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C6556C">
      <w:pPr>
        <w:pStyle w:val="8"/>
        <w:keepNext w:val="0"/>
        <w:keepLines w:val="0"/>
        <w:pageBreakBefore w:val="0"/>
        <w:widowControl/>
        <w:kinsoku/>
        <w:wordWrap/>
        <w:overflowPunct/>
        <w:topLinePunct w:val="0"/>
        <w:autoSpaceDE w:val="0"/>
        <w:autoSpaceDN w:val="0"/>
        <w:bidi w:val="0"/>
        <w:adjustRightInd w:val="0"/>
        <w:snapToGrid w:val="0"/>
        <w:spacing w:line="265" w:lineRule="auto"/>
        <w:textAlignment w:val="baseline"/>
        <w:rPr>
          <w:rFonts w:hint="eastAsia" w:ascii="宋体" w:hAnsi="宋体" w:eastAsia="宋体" w:cs="宋体"/>
          <w:color w:val="auto"/>
        </w:rPr>
      </w:pPr>
    </w:p>
    <w:p w14:paraId="13ED1D0E">
      <w:pPr>
        <w:keepNext w:val="0"/>
        <w:keepLines w:val="0"/>
        <w:widowControl/>
        <w:suppressLineNumbers w:val="0"/>
        <w:jc w:val="center"/>
      </w:pPr>
      <w:r>
        <w:rPr>
          <w:rFonts w:hint="eastAsia" w:ascii="方正小标宋简体" w:hAnsi="方正小标宋简体" w:eastAsia="方正小标宋简体" w:cs="方正小标宋简体"/>
          <w:snapToGrid w:val="0"/>
          <w:color w:val="000000"/>
          <w:kern w:val="0"/>
          <w:sz w:val="44"/>
          <w:szCs w:val="44"/>
          <w:lang w:val="en-US" w:eastAsia="zh-CN" w:bidi="ar"/>
        </w:rPr>
        <w:t>南塘镇圩镇基础设施建设和民生实事项目</w:t>
      </w:r>
    </w:p>
    <w:p w14:paraId="681A006C">
      <w:pPr>
        <w:keepNext w:val="0"/>
        <w:keepLines w:val="0"/>
        <w:pageBreakBefore w:val="0"/>
        <w:widowControl/>
        <w:kinsoku/>
        <w:wordWrap/>
        <w:overflowPunct/>
        <w:topLinePunct w:val="0"/>
        <w:autoSpaceDE w:val="0"/>
        <w:autoSpaceDN w:val="0"/>
        <w:bidi w:val="0"/>
        <w:adjustRightInd w:val="0"/>
        <w:snapToGrid w:val="0"/>
        <w:spacing w:before="140" w:line="222" w:lineRule="auto"/>
        <w:jc w:val="both"/>
        <w:textAlignment w:val="baseline"/>
        <w:outlineLvl w:val="0"/>
        <w:rPr>
          <w:rFonts w:hint="eastAsia" w:ascii="宋体" w:hAnsi="宋体" w:eastAsia="宋体" w:cs="宋体"/>
          <w:color w:val="auto"/>
        </w:rPr>
      </w:pPr>
    </w:p>
    <w:p w14:paraId="771C4841">
      <w:pPr>
        <w:pStyle w:val="8"/>
        <w:keepNext w:val="0"/>
        <w:keepLines w:val="0"/>
        <w:pageBreakBefore w:val="0"/>
        <w:widowControl/>
        <w:kinsoku/>
        <w:wordWrap/>
        <w:overflowPunct/>
        <w:topLinePunct w:val="0"/>
        <w:autoSpaceDE w:val="0"/>
        <w:autoSpaceDN w:val="0"/>
        <w:bidi w:val="0"/>
        <w:adjustRightInd w:val="0"/>
        <w:snapToGrid w:val="0"/>
        <w:spacing w:line="250" w:lineRule="auto"/>
        <w:textAlignment w:val="baseline"/>
        <w:outlineLvl w:val="9"/>
        <w:rPr>
          <w:rFonts w:hint="eastAsia" w:ascii="宋体" w:hAnsi="宋体" w:eastAsia="宋体" w:cs="宋体"/>
          <w:color w:val="auto"/>
          <w:sz w:val="32"/>
          <w:szCs w:val="32"/>
        </w:rPr>
      </w:pPr>
    </w:p>
    <w:p w14:paraId="46EEF340">
      <w:pPr>
        <w:pStyle w:val="8"/>
        <w:keepNext w:val="0"/>
        <w:keepLines w:val="0"/>
        <w:pageBreakBefore w:val="0"/>
        <w:widowControl/>
        <w:kinsoku/>
        <w:wordWrap/>
        <w:overflowPunct/>
        <w:topLinePunct w:val="0"/>
        <w:autoSpaceDE w:val="0"/>
        <w:autoSpaceDN w:val="0"/>
        <w:bidi w:val="0"/>
        <w:adjustRightInd w:val="0"/>
        <w:snapToGrid w:val="0"/>
        <w:spacing w:line="251" w:lineRule="auto"/>
        <w:textAlignment w:val="baseline"/>
        <w:outlineLvl w:val="9"/>
        <w:rPr>
          <w:rFonts w:hint="eastAsia" w:ascii="宋体" w:hAnsi="宋体" w:eastAsia="宋体" w:cs="宋体"/>
          <w:color w:val="auto"/>
          <w:sz w:val="32"/>
          <w:szCs w:val="32"/>
        </w:rPr>
      </w:pPr>
    </w:p>
    <w:p w14:paraId="3C2F12D6">
      <w:pPr>
        <w:pStyle w:val="8"/>
        <w:keepNext w:val="0"/>
        <w:keepLines w:val="0"/>
        <w:pageBreakBefore w:val="0"/>
        <w:widowControl/>
        <w:kinsoku/>
        <w:wordWrap/>
        <w:overflowPunct/>
        <w:topLinePunct w:val="0"/>
        <w:autoSpaceDE w:val="0"/>
        <w:autoSpaceDN w:val="0"/>
        <w:bidi w:val="0"/>
        <w:adjustRightInd w:val="0"/>
        <w:snapToGrid w:val="0"/>
        <w:spacing w:line="251" w:lineRule="auto"/>
        <w:textAlignment w:val="baseline"/>
        <w:outlineLvl w:val="9"/>
        <w:rPr>
          <w:rFonts w:hint="eastAsia" w:ascii="宋体" w:hAnsi="宋体" w:eastAsia="宋体" w:cs="宋体"/>
          <w:color w:val="auto"/>
          <w:sz w:val="32"/>
          <w:szCs w:val="32"/>
        </w:rPr>
      </w:pPr>
    </w:p>
    <w:p w14:paraId="645B075A">
      <w:pPr>
        <w:pStyle w:val="8"/>
        <w:keepNext w:val="0"/>
        <w:keepLines w:val="0"/>
        <w:pageBreakBefore w:val="0"/>
        <w:widowControl/>
        <w:kinsoku/>
        <w:wordWrap/>
        <w:overflowPunct/>
        <w:topLinePunct w:val="0"/>
        <w:autoSpaceDE w:val="0"/>
        <w:autoSpaceDN w:val="0"/>
        <w:bidi w:val="0"/>
        <w:adjustRightInd w:val="0"/>
        <w:snapToGrid w:val="0"/>
        <w:spacing w:line="251" w:lineRule="auto"/>
        <w:textAlignment w:val="baseline"/>
        <w:outlineLvl w:val="9"/>
        <w:rPr>
          <w:rFonts w:hint="eastAsia" w:ascii="宋体" w:hAnsi="宋体" w:eastAsia="宋体" w:cs="宋体"/>
          <w:color w:val="auto"/>
          <w:sz w:val="32"/>
          <w:szCs w:val="32"/>
        </w:rPr>
      </w:pPr>
    </w:p>
    <w:p w14:paraId="19D84E08">
      <w:pPr>
        <w:pStyle w:val="8"/>
        <w:keepNext w:val="0"/>
        <w:keepLines w:val="0"/>
        <w:pageBreakBefore w:val="0"/>
        <w:widowControl/>
        <w:kinsoku/>
        <w:wordWrap/>
        <w:overflowPunct/>
        <w:topLinePunct w:val="0"/>
        <w:autoSpaceDE w:val="0"/>
        <w:autoSpaceDN w:val="0"/>
        <w:bidi w:val="0"/>
        <w:adjustRightInd w:val="0"/>
        <w:snapToGrid w:val="0"/>
        <w:spacing w:line="251" w:lineRule="auto"/>
        <w:textAlignment w:val="baseline"/>
        <w:outlineLvl w:val="9"/>
        <w:rPr>
          <w:rFonts w:hint="eastAsia" w:ascii="宋体" w:hAnsi="宋体" w:eastAsia="宋体" w:cs="宋体"/>
          <w:color w:val="auto"/>
          <w:sz w:val="32"/>
          <w:szCs w:val="32"/>
        </w:rPr>
      </w:pPr>
    </w:p>
    <w:p w14:paraId="0485BEB5">
      <w:pPr>
        <w:pStyle w:val="8"/>
        <w:keepNext w:val="0"/>
        <w:keepLines w:val="0"/>
        <w:pageBreakBefore w:val="0"/>
        <w:widowControl/>
        <w:kinsoku/>
        <w:wordWrap/>
        <w:overflowPunct/>
        <w:topLinePunct w:val="0"/>
        <w:autoSpaceDE w:val="0"/>
        <w:autoSpaceDN w:val="0"/>
        <w:bidi w:val="0"/>
        <w:adjustRightInd w:val="0"/>
        <w:snapToGrid w:val="0"/>
        <w:spacing w:line="251" w:lineRule="auto"/>
        <w:textAlignment w:val="baseline"/>
        <w:outlineLvl w:val="9"/>
        <w:rPr>
          <w:rFonts w:hint="eastAsia" w:ascii="宋体" w:hAnsi="宋体" w:eastAsia="宋体" w:cs="宋体"/>
          <w:color w:val="auto"/>
          <w:sz w:val="32"/>
          <w:szCs w:val="32"/>
        </w:rPr>
      </w:pPr>
    </w:p>
    <w:p w14:paraId="61BC54E2">
      <w:pPr>
        <w:pStyle w:val="8"/>
        <w:keepNext w:val="0"/>
        <w:keepLines w:val="0"/>
        <w:pageBreakBefore w:val="0"/>
        <w:widowControl/>
        <w:kinsoku/>
        <w:wordWrap/>
        <w:overflowPunct/>
        <w:topLinePunct w:val="0"/>
        <w:autoSpaceDE w:val="0"/>
        <w:autoSpaceDN w:val="0"/>
        <w:bidi w:val="0"/>
        <w:adjustRightInd w:val="0"/>
        <w:snapToGrid w:val="0"/>
        <w:spacing w:line="251" w:lineRule="auto"/>
        <w:textAlignment w:val="baseline"/>
        <w:outlineLvl w:val="9"/>
        <w:rPr>
          <w:rFonts w:hint="eastAsia" w:ascii="宋体" w:hAnsi="宋体" w:eastAsia="宋体" w:cs="宋体"/>
          <w:color w:val="auto"/>
          <w:sz w:val="32"/>
          <w:szCs w:val="32"/>
        </w:rPr>
      </w:pPr>
    </w:p>
    <w:p w14:paraId="11737DF4">
      <w:pPr>
        <w:pStyle w:val="8"/>
        <w:keepNext w:val="0"/>
        <w:keepLines w:val="0"/>
        <w:pageBreakBefore w:val="0"/>
        <w:widowControl/>
        <w:kinsoku/>
        <w:wordWrap/>
        <w:overflowPunct/>
        <w:topLinePunct w:val="0"/>
        <w:autoSpaceDE w:val="0"/>
        <w:autoSpaceDN w:val="0"/>
        <w:bidi w:val="0"/>
        <w:adjustRightInd w:val="0"/>
        <w:snapToGrid w:val="0"/>
        <w:spacing w:line="251" w:lineRule="auto"/>
        <w:textAlignment w:val="baseline"/>
        <w:outlineLvl w:val="9"/>
        <w:rPr>
          <w:rFonts w:hint="eastAsia" w:ascii="宋体" w:hAnsi="宋体" w:eastAsia="宋体" w:cs="宋体"/>
          <w:color w:val="auto"/>
        </w:rPr>
      </w:pPr>
    </w:p>
    <w:p w14:paraId="0D12C8B3">
      <w:pPr>
        <w:keepNext w:val="0"/>
        <w:keepLines w:val="0"/>
        <w:pageBreakBefore w:val="0"/>
        <w:widowControl/>
        <w:kinsoku/>
        <w:wordWrap/>
        <w:overflowPunct/>
        <w:topLinePunct w:val="0"/>
        <w:autoSpaceDE w:val="0"/>
        <w:autoSpaceDN w:val="0"/>
        <w:bidi w:val="0"/>
        <w:adjustRightInd w:val="0"/>
        <w:snapToGrid w:val="0"/>
        <w:spacing w:before="140" w:line="222" w:lineRule="auto"/>
        <w:jc w:val="center"/>
        <w:textAlignment w:val="baseline"/>
        <w:outlineLvl w:val="0"/>
        <w:rPr>
          <w:rFonts w:hint="eastAsia" w:ascii="宋体" w:hAnsi="宋体" w:eastAsia="宋体" w:cs="宋体"/>
          <w:b/>
          <w:bCs/>
          <w:color w:val="auto"/>
          <w:sz w:val="96"/>
          <w:szCs w:val="96"/>
        </w:rPr>
      </w:pPr>
      <w:bookmarkStart w:id="0" w:name="_Toc10106"/>
      <w:r>
        <w:rPr>
          <w:rFonts w:hint="eastAsia" w:ascii="宋体" w:hAnsi="宋体" w:eastAsia="宋体" w:cs="宋体"/>
          <w:b/>
          <w:bCs/>
          <w:color w:val="auto"/>
          <w:sz w:val="72"/>
          <w:szCs w:val="72"/>
        </w:rPr>
        <w:t>施工招标文件</w:t>
      </w:r>
      <w:bookmarkEnd w:id="0"/>
    </w:p>
    <w:p w14:paraId="6BB4AA2C">
      <w:pPr>
        <w:pStyle w:val="8"/>
        <w:keepNext w:val="0"/>
        <w:keepLines w:val="0"/>
        <w:pageBreakBefore w:val="0"/>
        <w:widowControl/>
        <w:kinsoku/>
        <w:wordWrap/>
        <w:overflowPunct/>
        <w:topLinePunct w:val="0"/>
        <w:autoSpaceDE w:val="0"/>
        <w:autoSpaceDN w:val="0"/>
        <w:bidi w:val="0"/>
        <w:adjustRightInd w:val="0"/>
        <w:snapToGrid w:val="0"/>
        <w:spacing w:line="246" w:lineRule="auto"/>
        <w:textAlignment w:val="baseline"/>
        <w:outlineLvl w:val="9"/>
        <w:rPr>
          <w:rFonts w:hint="eastAsia" w:ascii="宋体" w:hAnsi="宋体" w:eastAsia="宋体" w:cs="宋体"/>
          <w:color w:val="auto"/>
        </w:rPr>
      </w:pPr>
    </w:p>
    <w:p w14:paraId="35B2FC3A">
      <w:pPr>
        <w:pStyle w:val="8"/>
        <w:keepNext w:val="0"/>
        <w:keepLines w:val="0"/>
        <w:pageBreakBefore w:val="0"/>
        <w:widowControl/>
        <w:kinsoku/>
        <w:wordWrap/>
        <w:overflowPunct/>
        <w:topLinePunct w:val="0"/>
        <w:autoSpaceDE w:val="0"/>
        <w:autoSpaceDN w:val="0"/>
        <w:bidi w:val="0"/>
        <w:adjustRightInd w:val="0"/>
        <w:snapToGrid w:val="0"/>
        <w:spacing w:line="246" w:lineRule="auto"/>
        <w:textAlignment w:val="baseline"/>
        <w:outlineLvl w:val="9"/>
        <w:rPr>
          <w:rFonts w:hint="eastAsia" w:ascii="宋体" w:hAnsi="宋体" w:eastAsia="宋体" w:cs="宋体"/>
          <w:color w:val="auto"/>
        </w:rPr>
      </w:pPr>
    </w:p>
    <w:p w14:paraId="1D9E1E65">
      <w:pPr>
        <w:pStyle w:val="8"/>
        <w:keepNext w:val="0"/>
        <w:keepLines w:val="0"/>
        <w:pageBreakBefore w:val="0"/>
        <w:widowControl/>
        <w:kinsoku/>
        <w:wordWrap/>
        <w:overflowPunct/>
        <w:topLinePunct w:val="0"/>
        <w:autoSpaceDE w:val="0"/>
        <w:autoSpaceDN w:val="0"/>
        <w:bidi w:val="0"/>
        <w:adjustRightInd w:val="0"/>
        <w:snapToGrid w:val="0"/>
        <w:spacing w:line="246" w:lineRule="auto"/>
        <w:textAlignment w:val="baseline"/>
        <w:outlineLvl w:val="9"/>
        <w:rPr>
          <w:rFonts w:hint="eastAsia" w:ascii="宋体" w:hAnsi="宋体" w:eastAsia="宋体" w:cs="宋体"/>
          <w:color w:val="auto"/>
          <w:sz w:val="32"/>
          <w:szCs w:val="32"/>
        </w:rPr>
      </w:pPr>
    </w:p>
    <w:p w14:paraId="14E1CBC5">
      <w:pPr>
        <w:pStyle w:val="8"/>
        <w:keepNext w:val="0"/>
        <w:keepLines w:val="0"/>
        <w:pageBreakBefore w:val="0"/>
        <w:widowControl/>
        <w:kinsoku/>
        <w:wordWrap/>
        <w:overflowPunct/>
        <w:topLinePunct w:val="0"/>
        <w:autoSpaceDE w:val="0"/>
        <w:autoSpaceDN w:val="0"/>
        <w:bidi w:val="0"/>
        <w:adjustRightInd w:val="0"/>
        <w:snapToGrid w:val="0"/>
        <w:spacing w:line="246" w:lineRule="auto"/>
        <w:textAlignment w:val="baseline"/>
        <w:outlineLvl w:val="9"/>
        <w:rPr>
          <w:rFonts w:hint="eastAsia" w:ascii="宋体" w:hAnsi="宋体" w:eastAsia="宋体" w:cs="宋体"/>
          <w:color w:val="auto"/>
          <w:sz w:val="32"/>
          <w:szCs w:val="32"/>
        </w:rPr>
      </w:pPr>
    </w:p>
    <w:p w14:paraId="5F5F840D">
      <w:pPr>
        <w:pStyle w:val="8"/>
        <w:keepNext w:val="0"/>
        <w:keepLines w:val="0"/>
        <w:pageBreakBefore w:val="0"/>
        <w:widowControl/>
        <w:kinsoku/>
        <w:wordWrap/>
        <w:overflowPunct/>
        <w:topLinePunct w:val="0"/>
        <w:autoSpaceDE w:val="0"/>
        <w:autoSpaceDN w:val="0"/>
        <w:bidi w:val="0"/>
        <w:adjustRightInd w:val="0"/>
        <w:snapToGrid w:val="0"/>
        <w:spacing w:line="246" w:lineRule="auto"/>
        <w:textAlignment w:val="baseline"/>
        <w:outlineLvl w:val="9"/>
        <w:rPr>
          <w:rFonts w:hint="eastAsia" w:ascii="宋体" w:hAnsi="宋体" w:eastAsia="宋体" w:cs="宋体"/>
          <w:color w:val="auto"/>
          <w:sz w:val="32"/>
          <w:szCs w:val="32"/>
        </w:rPr>
      </w:pPr>
    </w:p>
    <w:p w14:paraId="51F11617">
      <w:pPr>
        <w:pStyle w:val="8"/>
        <w:keepNext w:val="0"/>
        <w:keepLines w:val="0"/>
        <w:pageBreakBefore w:val="0"/>
        <w:widowControl/>
        <w:kinsoku/>
        <w:wordWrap/>
        <w:overflowPunct/>
        <w:topLinePunct w:val="0"/>
        <w:autoSpaceDE w:val="0"/>
        <w:autoSpaceDN w:val="0"/>
        <w:bidi w:val="0"/>
        <w:adjustRightInd w:val="0"/>
        <w:snapToGrid w:val="0"/>
        <w:spacing w:line="246" w:lineRule="auto"/>
        <w:textAlignment w:val="baseline"/>
        <w:outlineLvl w:val="9"/>
        <w:rPr>
          <w:rFonts w:hint="eastAsia" w:ascii="宋体" w:hAnsi="宋体" w:eastAsia="宋体" w:cs="宋体"/>
          <w:color w:val="auto"/>
          <w:sz w:val="32"/>
          <w:szCs w:val="32"/>
        </w:rPr>
      </w:pPr>
    </w:p>
    <w:p w14:paraId="6973FE1C">
      <w:pPr>
        <w:pStyle w:val="8"/>
        <w:keepNext w:val="0"/>
        <w:keepLines w:val="0"/>
        <w:pageBreakBefore w:val="0"/>
        <w:widowControl/>
        <w:kinsoku/>
        <w:wordWrap/>
        <w:overflowPunct/>
        <w:topLinePunct w:val="0"/>
        <w:autoSpaceDE w:val="0"/>
        <w:autoSpaceDN w:val="0"/>
        <w:bidi w:val="0"/>
        <w:adjustRightInd w:val="0"/>
        <w:snapToGrid w:val="0"/>
        <w:spacing w:line="246" w:lineRule="auto"/>
        <w:textAlignment w:val="baseline"/>
        <w:outlineLvl w:val="9"/>
        <w:rPr>
          <w:rFonts w:hint="eastAsia" w:ascii="宋体" w:hAnsi="宋体" w:eastAsia="宋体" w:cs="宋体"/>
          <w:color w:val="auto"/>
          <w:sz w:val="32"/>
          <w:szCs w:val="32"/>
        </w:rPr>
      </w:pPr>
    </w:p>
    <w:p w14:paraId="757750E1">
      <w:pPr>
        <w:pStyle w:val="8"/>
        <w:keepNext w:val="0"/>
        <w:keepLines w:val="0"/>
        <w:pageBreakBefore w:val="0"/>
        <w:widowControl/>
        <w:kinsoku/>
        <w:wordWrap/>
        <w:overflowPunct/>
        <w:topLinePunct w:val="0"/>
        <w:autoSpaceDE w:val="0"/>
        <w:autoSpaceDN w:val="0"/>
        <w:bidi w:val="0"/>
        <w:adjustRightInd w:val="0"/>
        <w:snapToGrid w:val="0"/>
        <w:spacing w:line="246" w:lineRule="auto"/>
        <w:textAlignment w:val="baseline"/>
        <w:outlineLvl w:val="9"/>
        <w:rPr>
          <w:rFonts w:hint="eastAsia" w:ascii="宋体" w:hAnsi="宋体" w:eastAsia="宋体" w:cs="宋体"/>
          <w:color w:val="auto"/>
        </w:rPr>
      </w:pPr>
    </w:p>
    <w:p w14:paraId="3A7C1570">
      <w:pPr>
        <w:pStyle w:val="8"/>
        <w:keepNext w:val="0"/>
        <w:keepLines w:val="0"/>
        <w:pageBreakBefore w:val="0"/>
        <w:widowControl/>
        <w:kinsoku/>
        <w:wordWrap/>
        <w:overflowPunct/>
        <w:topLinePunct w:val="0"/>
        <w:autoSpaceDE w:val="0"/>
        <w:autoSpaceDN w:val="0"/>
        <w:bidi w:val="0"/>
        <w:adjustRightInd w:val="0"/>
        <w:snapToGrid w:val="0"/>
        <w:spacing w:line="247" w:lineRule="auto"/>
        <w:textAlignment w:val="baseline"/>
        <w:outlineLvl w:val="9"/>
        <w:rPr>
          <w:rFonts w:hint="eastAsia" w:ascii="宋体" w:hAnsi="宋体" w:eastAsia="宋体" w:cs="宋体"/>
          <w:color w:val="auto"/>
        </w:rPr>
      </w:pPr>
    </w:p>
    <w:p w14:paraId="79BAF0D2">
      <w:pPr>
        <w:pStyle w:val="8"/>
        <w:keepNext w:val="0"/>
        <w:keepLines w:val="0"/>
        <w:pageBreakBefore w:val="0"/>
        <w:widowControl/>
        <w:kinsoku/>
        <w:wordWrap/>
        <w:overflowPunct/>
        <w:topLinePunct w:val="0"/>
        <w:autoSpaceDE w:val="0"/>
        <w:autoSpaceDN w:val="0"/>
        <w:bidi w:val="0"/>
        <w:adjustRightInd w:val="0"/>
        <w:snapToGrid w:val="0"/>
        <w:spacing w:line="247" w:lineRule="auto"/>
        <w:textAlignment w:val="baseline"/>
        <w:outlineLvl w:val="9"/>
        <w:rPr>
          <w:rFonts w:hint="eastAsia" w:ascii="宋体" w:hAnsi="宋体" w:eastAsia="宋体" w:cs="宋体"/>
          <w:color w:val="auto"/>
        </w:rPr>
      </w:pPr>
    </w:p>
    <w:p w14:paraId="4B5650B5">
      <w:pPr>
        <w:keepNext w:val="0"/>
        <w:keepLines w:val="0"/>
        <w:pageBreakBefore w:val="0"/>
        <w:widowControl/>
        <w:kinsoku/>
        <w:wordWrap/>
        <w:overflowPunct/>
        <w:topLinePunct w:val="0"/>
        <w:autoSpaceDE w:val="0"/>
        <w:autoSpaceDN w:val="0"/>
        <w:bidi w:val="0"/>
        <w:adjustRightInd w:val="0"/>
        <w:snapToGrid w:val="0"/>
        <w:spacing w:before="140" w:line="222" w:lineRule="auto"/>
        <w:jc w:val="center"/>
        <w:textAlignment w:val="baseline"/>
        <w:outlineLvl w:val="0"/>
        <w:rPr>
          <w:rFonts w:hint="eastAsia" w:ascii="宋体" w:hAnsi="宋体" w:eastAsia="宋体" w:cs="宋体"/>
          <w:b/>
          <w:bCs/>
          <w:color w:val="auto"/>
          <w:sz w:val="28"/>
          <w:szCs w:val="28"/>
        </w:rPr>
      </w:pPr>
      <w:bookmarkStart w:id="1" w:name="_Toc30467"/>
      <w:r>
        <w:rPr>
          <w:rFonts w:hint="eastAsia" w:ascii="宋体" w:hAnsi="宋体" w:eastAsia="宋体" w:cs="宋体"/>
          <w:b/>
          <w:bCs/>
          <w:color w:val="auto"/>
          <w:sz w:val="28"/>
          <w:szCs w:val="28"/>
        </w:rPr>
        <w:t>招   标   人：</w:t>
      </w:r>
      <w:r>
        <w:rPr>
          <w:rFonts w:hint="eastAsia" w:ascii="宋体" w:hAnsi="宋体" w:eastAsia="宋体" w:cs="宋体"/>
          <w:b/>
          <w:bCs/>
          <w:color w:val="auto"/>
          <w:sz w:val="28"/>
          <w:szCs w:val="28"/>
          <w:u w:val="single"/>
        </w:rPr>
        <w:t xml:space="preserve">   </w:t>
      </w:r>
      <w:r>
        <w:rPr>
          <w:rFonts w:hint="eastAsia" w:ascii="宋体" w:hAnsi="宋体" w:eastAsia="宋体" w:cs="宋体"/>
          <w:b/>
          <w:bCs/>
          <w:color w:val="auto"/>
          <w:sz w:val="28"/>
          <w:szCs w:val="28"/>
          <w:u w:val="single"/>
          <w:lang w:val="en-US" w:eastAsia="zh-CN"/>
        </w:rPr>
        <w:t xml:space="preserve"> </w:t>
      </w:r>
      <w:r>
        <w:rPr>
          <w:rFonts w:hint="eastAsia" w:ascii="宋体" w:hAnsi="宋体" w:eastAsia="宋体" w:cs="宋体"/>
          <w:b/>
          <w:bCs/>
          <w:color w:val="auto"/>
          <w:sz w:val="28"/>
          <w:szCs w:val="28"/>
          <w:u w:val="single"/>
        </w:rPr>
        <w:t xml:space="preserve"> </w:t>
      </w:r>
      <w:r>
        <w:rPr>
          <w:rFonts w:hint="eastAsia" w:ascii="宋体" w:hAnsi="宋体" w:eastAsia="宋体" w:cs="宋体"/>
          <w:b/>
          <w:bCs/>
          <w:color w:val="auto"/>
          <w:sz w:val="28"/>
          <w:szCs w:val="28"/>
          <w:u w:val="single"/>
          <w:lang w:val="en-US" w:eastAsia="zh-CN"/>
        </w:rPr>
        <w:t xml:space="preserve"> 陆丰市南塘镇人民政府   </w:t>
      </w:r>
      <w:r>
        <w:rPr>
          <w:rFonts w:hint="eastAsia" w:ascii="宋体" w:hAnsi="宋体" w:eastAsia="宋体" w:cs="宋体"/>
          <w:b/>
          <w:bCs/>
          <w:color w:val="auto"/>
          <w:sz w:val="28"/>
          <w:szCs w:val="28"/>
          <w:u w:val="single"/>
        </w:rPr>
        <w:t xml:space="preserve">     </w:t>
      </w:r>
      <w:r>
        <w:rPr>
          <w:rFonts w:hint="eastAsia" w:ascii="宋体" w:hAnsi="宋体" w:eastAsia="宋体" w:cs="宋体"/>
          <w:b/>
          <w:bCs/>
          <w:color w:val="auto"/>
          <w:sz w:val="28"/>
          <w:szCs w:val="28"/>
        </w:rPr>
        <w:t>（盖章）</w:t>
      </w:r>
      <w:bookmarkEnd w:id="1"/>
    </w:p>
    <w:p w14:paraId="214A1890">
      <w:pPr>
        <w:keepNext w:val="0"/>
        <w:keepLines w:val="0"/>
        <w:pageBreakBefore w:val="0"/>
        <w:widowControl/>
        <w:kinsoku/>
        <w:wordWrap/>
        <w:overflowPunct/>
        <w:topLinePunct w:val="0"/>
        <w:autoSpaceDE w:val="0"/>
        <w:autoSpaceDN w:val="0"/>
        <w:bidi w:val="0"/>
        <w:adjustRightInd w:val="0"/>
        <w:snapToGrid w:val="0"/>
        <w:spacing w:before="140" w:line="222" w:lineRule="auto"/>
        <w:jc w:val="center"/>
        <w:textAlignment w:val="baseline"/>
        <w:outlineLvl w:val="0"/>
        <w:rPr>
          <w:rFonts w:hint="eastAsia" w:ascii="宋体" w:hAnsi="宋体" w:eastAsia="宋体" w:cs="宋体"/>
          <w:b/>
          <w:bCs/>
          <w:color w:val="auto"/>
          <w:sz w:val="28"/>
          <w:szCs w:val="28"/>
        </w:rPr>
      </w:pPr>
    </w:p>
    <w:p w14:paraId="07D3B8A7">
      <w:pPr>
        <w:keepNext w:val="0"/>
        <w:keepLines w:val="0"/>
        <w:pageBreakBefore w:val="0"/>
        <w:widowControl/>
        <w:kinsoku/>
        <w:wordWrap/>
        <w:overflowPunct/>
        <w:topLinePunct w:val="0"/>
        <w:autoSpaceDE w:val="0"/>
        <w:autoSpaceDN w:val="0"/>
        <w:bidi w:val="0"/>
        <w:adjustRightInd w:val="0"/>
        <w:snapToGrid w:val="0"/>
        <w:spacing w:before="140" w:line="222" w:lineRule="auto"/>
        <w:jc w:val="center"/>
        <w:textAlignment w:val="baseline"/>
        <w:outlineLvl w:val="0"/>
        <w:rPr>
          <w:rFonts w:hint="eastAsia" w:ascii="宋体" w:hAnsi="宋体" w:eastAsia="宋体" w:cs="宋体"/>
          <w:b/>
          <w:bCs/>
          <w:color w:val="auto"/>
          <w:sz w:val="28"/>
          <w:szCs w:val="28"/>
        </w:rPr>
      </w:pPr>
      <w:bookmarkStart w:id="2" w:name="_Toc8606"/>
      <w:r>
        <w:rPr>
          <w:rFonts w:hint="eastAsia" w:ascii="宋体" w:hAnsi="宋体" w:eastAsia="宋体" w:cs="宋体"/>
          <w:b/>
          <w:bCs/>
          <w:color w:val="auto"/>
          <w:sz w:val="28"/>
          <w:szCs w:val="28"/>
        </w:rPr>
        <w:t>法定代表人或其委托代理人：</w:t>
      </w:r>
      <w:r>
        <w:rPr>
          <w:rFonts w:hint="eastAsia" w:ascii="宋体" w:hAnsi="宋体" w:eastAsia="宋体" w:cs="宋体"/>
          <w:b/>
          <w:bCs/>
          <w:color w:val="auto"/>
          <w:sz w:val="28"/>
          <w:szCs w:val="28"/>
          <w:u w:val="single"/>
        </w:rPr>
        <w:t xml:space="preserve">                </w:t>
      </w:r>
      <w:r>
        <w:rPr>
          <w:rFonts w:hint="eastAsia" w:ascii="宋体" w:hAnsi="宋体" w:eastAsia="宋体" w:cs="宋体"/>
          <w:b/>
          <w:bCs/>
          <w:color w:val="auto"/>
          <w:sz w:val="28"/>
          <w:szCs w:val="28"/>
        </w:rPr>
        <w:t>（签字或签章）</w:t>
      </w:r>
      <w:bookmarkEnd w:id="2"/>
    </w:p>
    <w:p w14:paraId="7AC1EF7A">
      <w:pPr>
        <w:keepNext w:val="0"/>
        <w:keepLines w:val="0"/>
        <w:pageBreakBefore w:val="0"/>
        <w:widowControl/>
        <w:kinsoku/>
        <w:wordWrap/>
        <w:overflowPunct/>
        <w:topLinePunct w:val="0"/>
        <w:autoSpaceDE w:val="0"/>
        <w:autoSpaceDN w:val="0"/>
        <w:bidi w:val="0"/>
        <w:adjustRightInd w:val="0"/>
        <w:snapToGrid w:val="0"/>
        <w:spacing w:before="140" w:line="222" w:lineRule="auto"/>
        <w:jc w:val="center"/>
        <w:textAlignment w:val="baseline"/>
        <w:outlineLvl w:val="0"/>
        <w:rPr>
          <w:rFonts w:hint="eastAsia" w:ascii="宋体" w:hAnsi="宋体" w:eastAsia="宋体" w:cs="宋体"/>
          <w:b/>
          <w:bCs/>
          <w:color w:val="auto"/>
          <w:sz w:val="28"/>
          <w:szCs w:val="28"/>
        </w:rPr>
      </w:pPr>
    </w:p>
    <w:p w14:paraId="0BC243AD">
      <w:pPr>
        <w:keepNext w:val="0"/>
        <w:keepLines w:val="0"/>
        <w:pageBreakBefore w:val="0"/>
        <w:widowControl/>
        <w:kinsoku/>
        <w:wordWrap/>
        <w:overflowPunct/>
        <w:topLinePunct w:val="0"/>
        <w:autoSpaceDE w:val="0"/>
        <w:autoSpaceDN w:val="0"/>
        <w:bidi w:val="0"/>
        <w:adjustRightInd w:val="0"/>
        <w:snapToGrid w:val="0"/>
        <w:spacing w:before="140" w:line="222" w:lineRule="auto"/>
        <w:jc w:val="center"/>
        <w:textAlignment w:val="baseline"/>
        <w:outlineLvl w:val="0"/>
        <w:rPr>
          <w:rFonts w:hint="eastAsia" w:ascii="宋体" w:hAnsi="宋体" w:eastAsia="宋体" w:cs="宋体"/>
          <w:b/>
          <w:bCs/>
          <w:color w:val="auto"/>
          <w:sz w:val="28"/>
          <w:szCs w:val="28"/>
        </w:rPr>
      </w:pPr>
      <w:bookmarkStart w:id="3" w:name="_Toc16535"/>
      <w:r>
        <w:rPr>
          <w:rFonts w:hint="eastAsia" w:ascii="宋体" w:hAnsi="宋体" w:eastAsia="宋体" w:cs="宋体"/>
          <w:b/>
          <w:bCs/>
          <w:color w:val="auto"/>
          <w:sz w:val="28"/>
          <w:szCs w:val="28"/>
        </w:rPr>
        <w:t>招标代理机构：</w:t>
      </w:r>
      <w:r>
        <w:rPr>
          <w:rFonts w:hint="eastAsia" w:ascii="宋体" w:hAnsi="宋体" w:eastAsia="宋体" w:cs="宋体"/>
          <w:b/>
          <w:bCs/>
          <w:color w:val="auto"/>
          <w:sz w:val="28"/>
          <w:szCs w:val="28"/>
          <w:u w:val="single"/>
        </w:rPr>
        <w:t xml:space="preserve">     </w:t>
      </w:r>
      <w:r>
        <w:rPr>
          <w:rFonts w:hint="eastAsia" w:ascii="宋体" w:hAnsi="宋体" w:eastAsia="宋体" w:cs="宋体"/>
          <w:b/>
          <w:bCs/>
          <w:color w:val="auto"/>
          <w:sz w:val="28"/>
          <w:szCs w:val="28"/>
          <w:u w:val="single"/>
          <w:lang w:eastAsia="zh-CN"/>
        </w:rPr>
        <w:t>广东政投建咨询有限公司</w:t>
      </w:r>
      <w:r>
        <w:rPr>
          <w:rFonts w:hint="eastAsia" w:ascii="宋体" w:hAnsi="宋体" w:eastAsia="宋体" w:cs="宋体"/>
          <w:b/>
          <w:bCs/>
          <w:color w:val="auto"/>
          <w:sz w:val="28"/>
          <w:szCs w:val="28"/>
          <w:u w:val="single"/>
        </w:rPr>
        <w:t xml:space="preserve"> </w:t>
      </w:r>
      <w:r>
        <w:rPr>
          <w:rFonts w:hint="eastAsia" w:ascii="宋体" w:hAnsi="宋体" w:eastAsia="宋体" w:cs="宋体"/>
          <w:b/>
          <w:bCs/>
          <w:color w:val="auto"/>
          <w:sz w:val="28"/>
          <w:szCs w:val="28"/>
          <w:u w:val="single"/>
          <w:lang w:val="en-US" w:eastAsia="zh-CN"/>
        </w:rPr>
        <w:t xml:space="preserve">  </w:t>
      </w:r>
      <w:r>
        <w:rPr>
          <w:rFonts w:hint="eastAsia" w:ascii="宋体" w:hAnsi="宋体" w:eastAsia="宋体" w:cs="宋体"/>
          <w:b/>
          <w:bCs/>
          <w:color w:val="auto"/>
          <w:sz w:val="28"/>
          <w:szCs w:val="28"/>
          <w:u w:val="single"/>
        </w:rPr>
        <w:t xml:space="preserve">    </w:t>
      </w:r>
      <w:r>
        <w:rPr>
          <w:rFonts w:hint="eastAsia" w:ascii="宋体" w:hAnsi="宋体" w:eastAsia="宋体" w:cs="宋体"/>
          <w:b/>
          <w:bCs/>
          <w:color w:val="auto"/>
          <w:sz w:val="28"/>
          <w:szCs w:val="28"/>
        </w:rPr>
        <w:t>（盖章）</w:t>
      </w:r>
      <w:bookmarkEnd w:id="3"/>
    </w:p>
    <w:p w14:paraId="2CD3525D">
      <w:pPr>
        <w:keepNext w:val="0"/>
        <w:keepLines w:val="0"/>
        <w:pageBreakBefore w:val="0"/>
        <w:widowControl/>
        <w:kinsoku/>
        <w:wordWrap/>
        <w:overflowPunct/>
        <w:topLinePunct w:val="0"/>
        <w:autoSpaceDE w:val="0"/>
        <w:autoSpaceDN w:val="0"/>
        <w:bidi w:val="0"/>
        <w:adjustRightInd w:val="0"/>
        <w:snapToGrid w:val="0"/>
        <w:spacing w:before="140" w:line="222" w:lineRule="auto"/>
        <w:jc w:val="center"/>
        <w:textAlignment w:val="baseline"/>
        <w:outlineLvl w:val="0"/>
        <w:rPr>
          <w:rFonts w:hint="eastAsia" w:ascii="宋体" w:hAnsi="宋体" w:eastAsia="宋体" w:cs="宋体"/>
          <w:b/>
          <w:bCs/>
          <w:color w:val="auto"/>
          <w:sz w:val="28"/>
          <w:szCs w:val="28"/>
        </w:rPr>
      </w:pPr>
    </w:p>
    <w:p w14:paraId="5F15857C">
      <w:pPr>
        <w:keepNext w:val="0"/>
        <w:keepLines w:val="0"/>
        <w:pageBreakBefore w:val="0"/>
        <w:widowControl/>
        <w:kinsoku/>
        <w:wordWrap/>
        <w:overflowPunct/>
        <w:topLinePunct w:val="0"/>
        <w:autoSpaceDE w:val="0"/>
        <w:autoSpaceDN w:val="0"/>
        <w:bidi w:val="0"/>
        <w:adjustRightInd w:val="0"/>
        <w:snapToGrid w:val="0"/>
        <w:spacing w:before="140" w:line="222" w:lineRule="auto"/>
        <w:jc w:val="center"/>
        <w:textAlignment w:val="baseline"/>
        <w:outlineLvl w:val="0"/>
        <w:rPr>
          <w:rFonts w:hint="eastAsia" w:ascii="宋体" w:hAnsi="宋体" w:eastAsia="宋体" w:cs="宋体"/>
          <w:b/>
          <w:bCs/>
          <w:color w:val="auto"/>
          <w:sz w:val="28"/>
          <w:szCs w:val="28"/>
        </w:rPr>
      </w:pPr>
      <w:bookmarkStart w:id="4" w:name="_Toc2050"/>
      <w:r>
        <w:rPr>
          <w:rFonts w:hint="eastAsia" w:ascii="宋体" w:hAnsi="宋体" w:eastAsia="宋体" w:cs="宋体"/>
          <w:b/>
          <w:bCs/>
          <w:color w:val="auto"/>
          <w:sz w:val="28"/>
          <w:szCs w:val="28"/>
        </w:rPr>
        <w:t>法定代表人或其委托代理人：</w:t>
      </w:r>
      <w:r>
        <w:rPr>
          <w:rFonts w:hint="eastAsia" w:ascii="宋体" w:hAnsi="宋体" w:eastAsia="宋体" w:cs="宋体"/>
          <w:b/>
          <w:bCs/>
          <w:color w:val="auto"/>
          <w:sz w:val="28"/>
          <w:szCs w:val="28"/>
          <w:u w:val="single"/>
        </w:rPr>
        <w:t xml:space="preserve">                </w:t>
      </w:r>
      <w:r>
        <w:rPr>
          <w:rFonts w:hint="eastAsia" w:ascii="宋体" w:hAnsi="宋体" w:eastAsia="宋体" w:cs="宋体"/>
          <w:b/>
          <w:bCs/>
          <w:color w:val="auto"/>
          <w:sz w:val="28"/>
          <w:szCs w:val="28"/>
        </w:rPr>
        <w:t>（签字或签章）</w:t>
      </w:r>
      <w:bookmarkEnd w:id="4"/>
    </w:p>
    <w:p w14:paraId="7AAF5805">
      <w:pPr>
        <w:keepNext w:val="0"/>
        <w:keepLines w:val="0"/>
        <w:pageBreakBefore w:val="0"/>
        <w:widowControl/>
        <w:kinsoku/>
        <w:wordWrap/>
        <w:overflowPunct/>
        <w:topLinePunct w:val="0"/>
        <w:autoSpaceDE w:val="0"/>
        <w:autoSpaceDN w:val="0"/>
        <w:bidi w:val="0"/>
        <w:adjustRightInd w:val="0"/>
        <w:snapToGrid w:val="0"/>
        <w:spacing w:before="140" w:line="222" w:lineRule="auto"/>
        <w:jc w:val="center"/>
        <w:textAlignment w:val="baseline"/>
        <w:outlineLvl w:val="0"/>
        <w:rPr>
          <w:rFonts w:hint="eastAsia" w:ascii="宋体" w:hAnsi="宋体" w:eastAsia="宋体" w:cs="宋体"/>
          <w:b/>
          <w:bCs/>
          <w:color w:val="auto"/>
          <w:sz w:val="28"/>
          <w:szCs w:val="28"/>
        </w:rPr>
      </w:pPr>
    </w:p>
    <w:p w14:paraId="4B91D2DC">
      <w:pPr>
        <w:keepNext w:val="0"/>
        <w:keepLines w:val="0"/>
        <w:pageBreakBefore w:val="0"/>
        <w:widowControl/>
        <w:kinsoku/>
        <w:wordWrap/>
        <w:overflowPunct/>
        <w:topLinePunct w:val="0"/>
        <w:autoSpaceDE w:val="0"/>
        <w:autoSpaceDN w:val="0"/>
        <w:bidi w:val="0"/>
        <w:adjustRightInd w:val="0"/>
        <w:snapToGrid w:val="0"/>
        <w:spacing w:before="140" w:line="222" w:lineRule="auto"/>
        <w:jc w:val="center"/>
        <w:textAlignment w:val="baseline"/>
        <w:outlineLvl w:val="0"/>
        <w:rPr>
          <w:rFonts w:hint="eastAsia" w:ascii="宋体" w:hAnsi="宋体" w:eastAsia="宋体" w:cs="宋体"/>
          <w:b/>
          <w:bCs/>
          <w:color w:val="auto"/>
          <w:sz w:val="28"/>
          <w:szCs w:val="28"/>
        </w:rPr>
      </w:pPr>
      <w:bookmarkStart w:id="5" w:name="_Toc685"/>
      <w:r>
        <w:rPr>
          <w:rFonts w:hint="eastAsia" w:ascii="宋体" w:hAnsi="宋体" w:eastAsia="宋体" w:cs="宋体"/>
          <w:b/>
          <w:bCs/>
          <w:color w:val="auto"/>
          <w:sz w:val="28"/>
          <w:szCs w:val="28"/>
          <w:lang w:val="en-US" w:eastAsia="zh-CN"/>
        </w:rPr>
        <w:t>日期：</w:t>
      </w:r>
      <w:r>
        <w:rPr>
          <w:rFonts w:hint="eastAsia" w:ascii="宋体" w:hAnsi="宋体" w:eastAsia="宋体" w:cs="宋体"/>
          <w:b/>
          <w:bCs/>
          <w:color w:val="auto"/>
          <w:sz w:val="28"/>
          <w:szCs w:val="28"/>
        </w:rPr>
        <w:t>二○二</w:t>
      </w:r>
      <w:r>
        <w:rPr>
          <w:rFonts w:hint="eastAsia" w:ascii="宋体" w:hAnsi="宋体" w:eastAsia="宋体" w:cs="宋体"/>
          <w:b/>
          <w:bCs/>
          <w:color w:val="auto"/>
          <w:sz w:val="28"/>
          <w:szCs w:val="28"/>
          <w:lang w:val="en-US" w:eastAsia="zh-CN"/>
        </w:rPr>
        <w:t>五</w:t>
      </w:r>
      <w:r>
        <w:rPr>
          <w:rFonts w:hint="eastAsia" w:ascii="宋体" w:hAnsi="宋体" w:eastAsia="宋体" w:cs="宋体"/>
          <w:b/>
          <w:bCs/>
          <w:color w:val="auto"/>
          <w:sz w:val="28"/>
          <w:szCs w:val="28"/>
        </w:rPr>
        <w:t>年</w:t>
      </w:r>
      <w:r>
        <w:rPr>
          <w:rFonts w:hint="eastAsia" w:ascii="宋体" w:hAnsi="宋体" w:eastAsia="宋体" w:cs="宋体"/>
          <w:b/>
          <w:bCs/>
          <w:color w:val="auto"/>
          <w:sz w:val="28"/>
          <w:szCs w:val="28"/>
          <w:lang w:val="en-US" w:eastAsia="zh-CN"/>
        </w:rPr>
        <w:t>十二</w:t>
      </w:r>
      <w:r>
        <w:rPr>
          <w:rFonts w:hint="eastAsia" w:ascii="宋体" w:hAnsi="宋体" w:eastAsia="宋体" w:cs="宋体"/>
          <w:b/>
          <w:bCs/>
          <w:color w:val="auto"/>
          <w:sz w:val="28"/>
          <w:szCs w:val="28"/>
        </w:rPr>
        <w:t>月</w:t>
      </w:r>
      <w:bookmarkEnd w:id="5"/>
    </w:p>
    <w:p w14:paraId="46D2DB87">
      <w:pPr>
        <w:keepNext w:val="0"/>
        <w:keepLines w:val="0"/>
        <w:pageBreakBefore w:val="0"/>
        <w:widowControl/>
        <w:kinsoku/>
        <w:wordWrap/>
        <w:overflowPunct/>
        <w:topLinePunct w:val="0"/>
        <w:autoSpaceDE w:val="0"/>
        <w:autoSpaceDN w:val="0"/>
        <w:bidi w:val="0"/>
        <w:adjustRightInd w:val="0"/>
        <w:snapToGrid w:val="0"/>
        <w:spacing w:before="140" w:line="222" w:lineRule="auto"/>
        <w:jc w:val="center"/>
        <w:textAlignment w:val="baseline"/>
        <w:outlineLvl w:val="0"/>
        <w:rPr>
          <w:rFonts w:hint="eastAsia" w:ascii="宋体" w:hAnsi="宋体" w:eastAsia="宋体" w:cs="宋体"/>
          <w:b/>
          <w:bCs/>
          <w:color w:val="auto"/>
          <w:sz w:val="28"/>
          <w:szCs w:val="28"/>
        </w:rPr>
        <w:sectPr>
          <w:headerReference r:id="rId5" w:type="default"/>
          <w:footerReference r:id="rId6" w:type="default"/>
          <w:pgSz w:w="11905" w:h="16838"/>
          <w:pgMar w:top="1134" w:right="1134" w:bottom="1134" w:left="1134" w:header="567" w:footer="567" w:gutter="0"/>
          <w:pgBorders>
            <w:top w:val="none" w:sz="0" w:space="0"/>
            <w:left w:val="none" w:sz="0" w:space="0"/>
            <w:bottom w:val="none" w:sz="0" w:space="0"/>
            <w:right w:val="none" w:sz="0" w:space="0"/>
          </w:pgBorders>
          <w:pgNumType w:fmt="decimal"/>
          <w:cols w:space="0" w:num="1"/>
          <w:rtlGutter w:val="0"/>
          <w:docGrid w:linePitch="0" w:charSpace="0"/>
        </w:sectPr>
      </w:pPr>
    </w:p>
    <w:sdt>
      <w:sdtPr>
        <w:rPr>
          <w:rFonts w:hint="eastAsia" w:ascii="宋体" w:hAnsi="宋体" w:eastAsia="宋体" w:cs="宋体"/>
          <w:snapToGrid w:val="0"/>
          <w:color w:val="auto"/>
          <w:kern w:val="0"/>
          <w:sz w:val="21"/>
          <w:szCs w:val="21"/>
          <w:lang w:val="en-US" w:eastAsia="en-US" w:bidi="ar-SA"/>
        </w:rPr>
        <w:id w:val="147469433"/>
        <w15:color w:val="DBDBDB"/>
        <w:docPartObj>
          <w:docPartGallery w:val="Table of Contents"/>
          <w:docPartUnique/>
        </w:docPartObj>
      </w:sdtPr>
      <w:sdtEndPr>
        <w:rPr>
          <w:rFonts w:hint="eastAsia" w:ascii="宋体" w:hAnsi="宋体" w:eastAsia="宋体" w:cs="宋体"/>
          <w:snapToGrid w:val="0"/>
          <w:color w:val="auto"/>
          <w:kern w:val="0"/>
          <w:sz w:val="21"/>
          <w:szCs w:val="21"/>
          <w:lang w:val="en-US" w:eastAsia="en-US" w:bidi="ar-SA"/>
        </w:rPr>
      </w:sdtEndPr>
      <w:sdtContent>
        <w:p w14:paraId="287FD48A">
          <w:pPr>
            <w:spacing w:before="0" w:beforeLines="0" w:after="0" w:afterLines="0" w:line="360" w:lineRule="auto"/>
            <w:ind w:left="0" w:leftChars="0" w:right="0" w:rightChars="0" w:firstLine="0" w:firstLineChars="0"/>
            <w:jc w:val="center"/>
            <w:rPr>
              <w:rFonts w:hint="eastAsia" w:ascii="宋体" w:hAnsi="宋体" w:eastAsia="宋体" w:cs="宋体"/>
              <w:color w:val="auto"/>
              <w:sz w:val="22"/>
              <w:szCs w:val="22"/>
            </w:rPr>
          </w:pPr>
          <w:r>
            <w:rPr>
              <w:rFonts w:hint="eastAsia" w:ascii="宋体" w:hAnsi="宋体" w:eastAsia="宋体" w:cs="宋体"/>
              <w:b/>
              <w:bCs/>
              <w:color w:val="auto"/>
              <w:sz w:val="32"/>
              <w:szCs w:val="32"/>
            </w:rPr>
            <w:t>目</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录</w:t>
          </w:r>
        </w:p>
        <w:p w14:paraId="45BABFBB">
          <w:pPr>
            <w:pStyle w:val="14"/>
            <w:tabs>
              <w:tab w:val="right" w:leader="dot" w:pos="9200"/>
            </w:tabs>
            <w:spacing w:line="360" w:lineRule="auto"/>
            <w:rPr>
              <w:rFonts w:hint="eastAsia" w:ascii="宋体" w:hAnsi="宋体" w:eastAsia="宋体" w:cs="宋体"/>
              <w:sz w:val="22"/>
              <w:szCs w:val="22"/>
            </w:rPr>
          </w:pPr>
          <w:r>
            <w:rPr>
              <w:rFonts w:hint="eastAsia" w:ascii="宋体" w:hAnsi="宋体" w:eastAsia="宋体" w:cs="宋体"/>
              <w:color w:val="auto"/>
              <w:sz w:val="22"/>
              <w:szCs w:val="22"/>
            </w:rPr>
            <w:fldChar w:fldCharType="begin"/>
          </w:r>
          <w:r>
            <w:rPr>
              <w:rFonts w:hint="eastAsia" w:ascii="宋体" w:hAnsi="宋体" w:eastAsia="宋体" w:cs="宋体"/>
              <w:color w:val="auto"/>
              <w:sz w:val="22"/>
              <w:szCs w:val="22"/>
            </w:rPr>
            <w:instrText xml:space="preserve">TOC \o "1-1" \h \u </w:instrText>
          </w:r>
          <w:r>
            <w:rPr>
              <w:rFonts w:hint="eastAsia" w:ascii="宋体" w:hAnsi="宋体" w:eastAsia="宋体" w:cs="宋体"/>
              <w:color w:val="auto"/>
              <w:sz w:val="22"/>
              <w:szCs w:val="22"/>
            </w:rPr>
            <w:fldChar w:fldCharType="separate"/>
          </w:r>
        </w:p>
        <w:p w14:paraId="70BFAA9C">
          <w:pPr>
            <w:pStyle w:val="14"/>
            <w:tabs>
              <w:tab w:val="right" w:leader="dot" w:pos="9200"/>
            </w:tabs>
            <w:spacing w:line="480" w:lineRule="auto"/>
            <w:rPr>
              <w:rFonts w:hint="eastAsia" w:ascii="宋体" w:hAnsi="宋体" w:eastAsia="宋体" w:cs="宋体"/>
              <w:b/>
              <w:bCs/>
              <w:sz w:val="28"/>
              <w:szCs w:val="28"/>
            </w:rPr>
          </w:pPr>
          <w:r>
            <w:rPr>
              <w:rFonts w:hint="eastAsia" w:ascii="宋体" w:hAnsi="宋体" w:eastAsia="宋体" w:cs="宋体"/>
              <w:b/>
              <w:bCs/>
              <w:color w:val="auto"/>
              <w:sz w:val="28"/>
              <w:szCs w:val="28"/>
            </w:rPr>
            <w:fldChar w:fldCharType="begin"/>
          </w:r>
          <w:r>
            <w:rPr>
              <w:rFonts w:hint="eastAsia" w:ascii="宋体" w:hAnsi="宋体" w:eastAsia="宋体" w:cs="宋体"/>
              <w:b/>
              <w:bCs/>
              <w:sz w:val="28"/>
              <w:szCs w:val="28"/>
            </w:rPr>
            <w:instrText xml:space="preserve"> HYPERLINK \l _Toc9752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第一章 招标公告</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_Toc9752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1</w:t>
          </w:r>
          <w:r>
            <w:rPr>
              <w:rFonts w:hint="eastAsia" w:ascii="宋体" w:hAnsi="宋体" w:eastAsia="宋体" w:cs="宋体"/>
              <w:b/>
              <w:bCs/>
              <w:sz w:val="28"/>
              <w:szCs w:val="28"/>
            </w:rPr>
            <w:fldChar w:fldCharType="end"/>
          </w:r>
          <w:r>
            <w:rPr>
              <w:rFonts w:hint="eastAsia" w:ascii="宋体" w:hAnsi="宋体" w:eastAsia="宋体" w:cs="宋体"/>
              <w:b/>
              <w:bCs/>
              <w:color w:val="auto"/>
              <w:sz w:val="28"/>
              <w:szCs w:val="28"/>
            </w:rPr>
            <w:fldChar w:fldCharType="end"/>
          </w:r>
        </w:p>
        <w:p w14:paraId="6CCAC60F">
          <w:pPr>
            <w:pStyle w:val="14"/>
            <w:tabs>
              <w:tab w:val="right" w:leader="dot" w:pos="9200"/>
            </w:tabs>
            <w:spacing w:line="480" w:lineRule="auto"/>
            <w:rPr>
              <w:rFonts w:hint="eastAsia" w:ascii="宋体" w:hAnsi="宋体" w:eastAsia="宋体" w:cs="宋体"/>
              <w:b/>
              <w:bCs/>
              <w:sz w:val="28"/>
              <w:szCs w:val="28"/>
            </w:rPr>
          </w:pPr>
          <w:r>
            <w:rPr>
              <w:rFonts w:hint="eastAsia" w:ascii="宋体" w:hAnsi="宋体" w:eastAsia="宋体" w:cs="宋体"/>
              <w:b/>
              <w:bCs/>
              <w:color w:val="auto"/>
              <w:sz w:val="28"/>
              <w:szCs w:val="28"/>
            </w:rPr>
            <w:fldChar w:fldCharType="begin"/>
          </w:r>
          <w:r>
            <w:rPr>
              <w:rFonts w:hint="eastAsia" w:ascii="宋体" w:hAnsi="宋体" w:eastAsia="宋体" w:cs="宋体"/>
              <w:b/>
              <w:bCs/>
              <w:sz w:val="28"/>
              <w:szCs w:val="28"/>
            </w:rPr>
            <w:instrText xml:space="preserve"> HYPERLINK \l _Toc12034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第二章 投标须知及投标须知前附表</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_Toc12034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5</w:t>
          </w:r>
          <w:r>
            <w:rPr>
              <w:rFonts w:hint="eastAsia" w:ascii="宋体" w:hAnsi="宋体" w:eastAsia="宋体" w:cs="宋体"/>
              <w:b/>
              <w:bCs/>
              <w:sz w:val="28"/>
              <w:szCs w:val="28"/>
            </w:rPr>
            <w:fldChar w:fldCharType="end"/>
          </w:r>
          <w:r>
            <w:rPr>
              <w:rFonts w:hint="eastAsia" w:ascii="宋体" w:hAnsi="宋体" w:eastAsia="宋体" w:cs="宋体"/>
              <w:b/>
              <w:bCs/>
              <w:color w:val="auto"/>
              <w:sz w:val="28"/>
              <w:szCs w:val="28"/>
            </w:rPr>
            <w:fldChar w:fldCharType="end"/>
          </w:r>
        </w:p>
        <w:p w14:paraId="201FCA79">
          <w:pPr>
            <w:pStyle w:val="14"/>
            <w:tabs>
              <w:tab w:val="right" w:leader="dot" w:pos="9200"/>
            </w:tabs>
            <w:spacing w:line="480" w:lineRule="auto"/>
            <w:rPr>
              <w:rFonts w:hint="eastAsia" w:ascii="宋体" w:hAnsi="宋体" w:eastAsia="宋体" w:cs="宋体"/>
              <w:b/>
              <w:bCs/>
              <w:sz w:val="28"/>
              <w:szCs w:val="28"/>
            </w:rPr>
          </w:pPr>
          <w:r>
            <w:rPr>
              <w:rFonts w:hint="eastAsia" w:ascii="宋体" w:hAnsi="宋体" w:eastAsia="宋体" w:cs="宋体"/>
              <w:b/>
              <w:bCs/>
              <w:color w:val="auto"/>
              <w:sz w:val="28"/>
              <w:szCs w:val="28"/>
            </w:rPr>
            <w:fldChar w:fldCharType="begin"/>
          </w:r>
          <w:r>
            <w:rPr>
              <w:rFonts w:hint="eastAsia" w:ascii="宋体" w:hAnsi="宋体" w:eastAsia="宋体" w:cs="宋体"/>
              <w:b/>
              <w:bCs/>
              <w:sz w:val="28"/>
              <w:szCs w:val="28"/>
            </w:rPr>
            <w:instrText xml:space="preserve"> HYPERLINK \l _Toc29300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第</w:t>
          </w:r>
          <w:r>
            <w:rPr>
              <w:rFonts w:hint="eastAsia" w:ascii="宋体" w:hAnsi="宋体" w:eastAsia="宋体" w:cs="宋体"/>
              <w:b/>
              <w:bCs/>
              <w:sz w:val="28"/>
              <w:szCs w:val="28"/>
              <w:lang w:val="en-US" w:eastAsia="zh-CN"/>
            </w:rPr>
            <w:t>三</w:t>
          </w:r>
          <w:r>
            <w:rPr>
              <w:rFonts w:hint="eastAsia" w:ascii="宋体" w:hAnsi="宋体" w:eastAsia="宋体" w:cs="宋体"/>
              <w:b/>
              <w:bCs/>
              <w:sz w:val="28"/>
              <w:szCs w:val="28"/>
            </w:rPr>
            <w:t>章 评标办法（综合评估法）</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_Toc29300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19</w:t>
          </w:r>
          <w:r>
            <w:rPr>
              <w:rFonts w:hint="eastAsia" w:ascii="宋体" w:hAnsi="宋体" w:eastAsia="宋体" w:cs="宋体"/>
              <w:b/>
              <w:bCs/>
              <w:sz w:val="28"/>
              <w:szCs w:val="28"/>
            </w:rPr>
            <w:fldChar w:fldCharType="end"/>
          </w:r>
          <w:r>
            <w:rPr>
              <w:rFonts w:hint="eastAsia" w:ascii="宋体" w:hAnsi="宋体" w:eastAsia="宋体" w:cs="宋体"/>
              <w:b/>
              <w:bCs/>
              <w:color w:val="auto"/>
              <w:sz w:val="28"/>
              <w:szCs w:val="28"/>
            </w:rPr>
            <w:fldChar w:fldCharType="end"/>
          </w:r>
        </w:p>
        <w:p w14:paraId="1F5007FC">
          <w:pPr>
            <w:pStyle w:val="14"/>
            <w:tabs>
              <w:tab w:val="right" w:leader="dot" w:pos="9200"/>
            </w:tabs>
            <w:spacing w:line="480" w:lineRule="auto"/>
            <w:rPr>
              <w:rFonts w:hint="eastAsia" w:ascii="宋体" w:hAnsi="宋体" w:eastAsia="宋体" w:cs="宋体"/>
              <w:b/>
              <w:bCs/>
              <w:sz w:val="28"/>
              <w:szCs w:val="28"/>
            </w:rPr>
          </w:pPr>
          <w:r>
            <w:rPr>
              <w:rFonts w:hint="eastAsia" w:ascii="宋体" w:hAnsi="宋体" w:eastAsia="宋体" w:cs="宋体"/>
              <w:b/>
              <w:bCs/>
              <w:color w:val="auto"/>
              <w:sz w:val="28"/>
              <w:szCs w:val="28"/>
            </w:rPr>
            <w:fldChar w:fldCharType="begin"/>
          </w:r>
          <w:r>
            <w:rPr>
              <w:rFonts w:hint="eastAsia" w:ascii="宋体" w:hAnsi="宋体" w:eastAsia="宋体" w:cs="宋体"/>
              <w:b/>
              <w:bCs/>
              <w:sz w:val="28"/>
              <w:szCs w:val="28"/>
            </w:rPr>
            <w:instrText xml:space="preserve"> HYPERLINK \l _Toc9850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第</w:t>
          </w:r>
          <w:r>
            <w:rPr>
              <w:rFonts w:hint="eastAsia" w:ascii="宋体" w:hAnsi="宋体" w:eastAsia="宋体" w:cs="宋体"/>
              <w:b/>
              <w:bCs/>
              <w:sz w:val="28"/>
              <w:szCs w:val="28"/>
              <w:lang w:val="en-US" w:eastAsia="zh-CN"/>
            </w:rPr>
            <w:t>四</w:t>
          </w:r>
          <w:r>
            <w:rPr>
              <w:rFonts w:hint="eastAsia" w:ascii="宋体" w:hAnsi="宋体" w:eastAsia="宋体" w:cs="宋体"/>
              <w:b/>
              <w:bCs/>
              <w:sz w:val="28"/>
              <w:szCs w:val="28"/>
            </w:rPr>
            <w:t>章 建设工程施工合同</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_Toc9850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25</w:t>
          </w:r>
          <w:r>
            <w:rPr>
              <w:rFonts w:hint="eastAsia" w:ascii="宋体" w:hAnsi="宋体" w:eastAsia="宋体" w:cs="宋体"/>
              <w:b/>
              <w:bCs/>
              <w:sz w:val="28"/>
              <w:szCs w:val="28"/>
            </w:rPr>
            <w:fldChar w:fldCharType="end"/>
          </w:r>
          <w:r>
            <w:rPr>
              <w:rFonts w:hint="eastAsia" w:ascii="宋体" w:hAnsi="宋体" w:eastAsia="宋体" w:cs="宋体"/>
              <w:b/>
              <w:bCs/>
              <w:color w:val="auto"/>
              <w:sz w:val="28"/>
              <w:szCs w:val="28"/>
            </w:rPr>
            <w:fldChar w:fldCharType="end"/>
          </w:r>
        </w:p>
        <w:p w14:paraId="000F88DD">
          <w:pPr>
            <w:pStyle w:val="14"/>
            <w:tabs>
              <w:tab w:val="right" w:leader="dot" w:pos="9200"/>
            </w:tabs>
            <w:spacing w:line="480" w:lineRule="auto"/>
            <w:rPr>
              <w:rFonts w:hint="eastAsia" w:ascii="宋体" w:hAnsi="宋体" w:eastAsia="宋体" w:cs="宋体"/>
              <w:b/>
              <w:bCs/>
              <w:sz w:val="28"/>
              <w:szCs w:val="28"/>
            </w:rPr>
          </w:pPr>
          <w:r>
            <w:rPr>
              <w:rFonts w:hint="eastAsia" w:ascii="宋体" w:hAnsi="宋体" w:eastAsia="宋体" w:cs="宋体"/>
              <w:b/>
              <w:bCs/>
              <w:color w:val="auto"/>
              <w:sz w:val="28"/>
              <w:szCs w:val="28"/>
            </w:rPr>
            <w:fldChar w:fldCharType="begin"/>
          </w:r>
          <w:r>
            <w:rPr>
              <w:rFonts w:hint="eastAsia" w:ascii="宋体" w:hAnsi="宋体" w:eastAsia="宋体" w:cs="宋体"/>
              <w:b/>
              <w:bCs/>
              <w:sz w:val="28"/>
              <w:szCs w:val="28"/>
            </w:rPr>
            <w:instrText xml:space="preserve"> HYPERLINK \l _Toc23674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第</w:t>
          </w:r>
          <w:r>
            <w:rPr>
              <w:rFonts w:hint="eastAsia" w:ascii="宋体" w:hAnsi="宋体" w:eastAsia="宋体" w:cs="宋体"/>
              <w:b/>
              <w:bCs/>
              <w:sz w:val="28"/>
              <w:szCs w:val="28"/>
              <w:lang w:val="en-US" w:eastAsia="zh-CN"/>
            </w:rPr>
            <w:t>五</w:t>
          </w:r>
          <w:r>
            <w:rPr>
              <w:rFonts w:hint="eastAsia" w:ascii="宋体" w:hAnsi="宋体" w:eastAsia="宋体" w:cs="宋体"/>
              <w:b/>
              <w:bCs/>
              <w:sz w:val="28"/>
              <w:szCs w:val="28"/>
            </w:rPr>
            <w:t>章 工程量清单（另册）</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_Toc23674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125</w:t>
          </w:r>
          <w:r>
            <w:rPr>
              <w:rFonts w:hint="eastAsia" w:ascii="宋体" w:hAnsi="宋体" w:eastAsia="宋体" w:cs="宋体"/>
              <w:b/>
              <w:bCs/>
              <w:sz w:val="28"/>
              <w:szCs w:val="28"/>
            </w:rPr>
            <w:fldChar w:fldCharType="end"/>
          </w:r>
          <w:r>
            <w:rPr>
              <w:rFonts w:hint="eastAsia" w:ascii="宋体" w:hAnsi="宋体" w:eastAsia="宋体" w:cs="宋体"/>
              <w:b/>
              <w:bCs/>
              <w:color w:val="auto"/>
              <w:sz w:val="28"/>
              <w:szCs w:val="28"/>
            </w:rPr>
            <w:fldChar w:fldCharType="end"/>
          </w:r>
        </w:p>
        <w:p w14:paraId="7A88B51F">
          <w:pPr>
            <w:pStyle w:val="14"/>
            <w:tabs>
              <w:tab w:val="right" w:leader="dot" w:pos="9200"/>
            </w:tabs>
            <w:spacing w:line="480" w:lineRule="auto"/>
            <w:rPr>
              <w:rFonts w:hint="eastAsia" w:ascii="宋体" w:hAnsi="宋体" w:eastAsia="宋体" w:cs="宋体"/>
              <w:b/>
              <w:bCs/>
              <w:sz w:val="28"/>
              <w:szCs w:val="28"/>
            </w:rPr>
          </w:pPr>
          <w:r>
            <w:rPr>
              <w:rFonts w:hint="eastAsia" w:ascii="宋体" w:hAnsi="宋体" w:eastAsia="宋体" w:cs="宋体"/>
              <w:b/>
              <w:bCs/>
              <w:color w:val="auto"/>
              <w:sz w:val="28"/>
              <w:szCs w:val="28"/>
            </w:rPr>
            <w:fldChar w:fldCharType="begin"/>
          </w:r>
          <w:r>
            <w:rPr>
              <w:rFonts w:hint="eastAsia" w:ascii="宋体" w:hAnsi="宋体" w:eastAsia="宋体" w:cs="宋体"/>
              <w:b/>
              <w:bCs/>
              <w:sz w:val="28"/>
              <w:szCs w:val="28"/>
            </w:rPr>
            <w:instrText xml:space="preserve"> HYPERLINK \l _Toc7430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第</w:t>
          </w:r>
          <w:r>
            <w:rPr>
              <w:rFonts w:hint="eastAsia" w:ascii="宋体" w:hAnsi="宋体" w:eastAsia="宋体" w:cs="宋体"/>
              <w:b/>
              <w:bCs/>
              <w:sz w:val="28"/>
              <w:szCs w:val="28"/>
              <w:lang w:val="en-US" w:eastAsia="zh-CN"/>
            </w:rPr>
            <w:t>六</w:t>
          </w:r>
          <w:r>
            <w:rPr>
              <w:rFonts w:hint="eastAsia" w:ascii="宋体" w:hAnsi="宋体" w:eastAsia="宋体" w:cs="宋体"/>
              <w:b/>
              <w:bCs/>
              <w:sz w:val="28"/>
              <w:szCs w:val="28"/>
            </w:rPr>
            <w:t xml:space="preserve">章 </w:t>
          </w:r>
          <w:r>
            <w:rPr>
              <w:rFonts w:hint="eastAsia" w:ascii="宋体" w:hAnsi="宋体" w:eastAsia="宋体" w:cs="宋体"/>
              <w:b/>
              <w:bCs/>
              <w:sz w:val="28"/>
              <w:szCs w:val="28"/>
              <w:lang w:val="en-US" w:eastAsia="zh-CN"/>
            </w:rPr>
            <w:t>图纸</w:t>
          </w:r>
          <w:r>
            <w:rPr>
              <w:rFonts w:hint="eastAsia" w:ascii="宋体" w:hAnsi="宋体" w:eastAsia="宋体" w:cs="宋体"/>
              <w:b/>
              <w:bCs/>
              <w:sz w:val="28"/>
              <w:szCs w:val="28"/>
            </w:rPr>
            <w:t>（另册）</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_Toc7430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126</w:t>
          </w:r>
          <w:r>
            <w:rPr>
              <w:rFonts w:hint="eastAsia" w:ascii="宋体" w:hAnsi="宋体" w:eastAsia="宋体" w:cs="宋体"/>
              <w:b/>
              <w:bCs/>
              <w:sz w:val="28"/>
              <w:szCs w:val="28"/>
            </w:rPr>
            <w:fldChar w:fldCharType="end"/>
          </w:r>
          <w:r>
            <w:rPr>
              <w:rFonts w:hint="eastAsia" w:ascii="宋体" w:hAnsi="宋体" w:eastAsia="宋体" w:cs="宋体"/>
              <w:b/>
              <w:bCs/>
              <w:color w:val="auto"/>
              <w:sz w:val="28"/>
              <w:szCs w:val="28"/>
            </w:rPr>
            <w:fldChar w:fldCharType="end"/>
          </w:r>
        </w:p>
        <w:p w14:paraId="70A619B4">
          <w:pPr>
            <w:pStyle w:val="14"/>
            <w:tabs>
              <w:tab w:val="right" w:leader="dot" w:pos="9200"/>
            </w:tabs>
            <w:spacing w:line="480" w:lineRule="auto"/>
            <w:rPr>
              <w:rFonts w:hint="eastAsia" w:ascii="宋体" w:hAnsi="宋体" w:eastAsia="宋体" w:cs="宋体"/>
              <w:b/>
              <w:bCs/>
              <w:sz w:val="28"/>
              <w:szCs w:val="28"/>
            </w:rPr>
          </w:pPr>
          <w:r>
            <w:rPr>
              <w:rFonts w:hint="eastAsia" w:ascii="宋体" w:hAnsi="宋体" w:eastAsia="宋体" w:cs="宋体"/>
              <w:b/>
              <w:bCs/>
              <w:color w:val="auto"/>
              <w:sz w:val="28"/>
              <w:szCs w:val="28"/>
            </w:rPr>
            <w:fldChar w:fldCharType="begin"/>
          </w:r>
          <w:r>
            <w:rPr>
              <w:rFonts w:hint="eastAsia" w:ascii="宋体" w:hAnsi="宋体" w:eastAsia="宋体" w:cs="宋体"/>
              <w:b/>
              <w:bCs/>
              <w:sz w:val="28"/>
              <w:szCs w:val="28"/>
            </w:rPr>
            <w:instrText xml:space="preserve"> HYPERLINK \l _Toc26138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第</w:t>
          </w:r>
          <w:r>
            <w:rPr>
              <w:rFonts w:hint="eastAsia" w:ascii="宋体" w:hAnsi="宋体" w:eastAsia="宋体" w:cs="宋体"/>
              <w:b/>
              <w:bCs/>
              <w:sz w:val="28"/>
              <w:szCs w:val="28"/>
              <w:lang w:val="en-US" w:eastAsia="zh-CN"/>
            </w:rPr>
            <w:t>七</w:t>
          </w:r>
          <w:r>
            <w:rPr>
              <w:rFonts w:hint="eastAsia" w:ascii="宋体" w:hAnsi="宋体" w:eastAsia="宋体" w:cs="宋体"/>
              <w:b/>
              <w:bCs/>
              <w:sz w:val="28"/>
              <w:szCs w:val="28"/>
            </w:rPr>
            <w:t>章 工程建设标准</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_Toc26138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127</w:t>
          </w:r>
          <w:r>
            <w:rPr>
              <w:rFonts w:hint="eastAsia" w:ascii="宋体" w:hAnsi="宋体" w:eastAsia="宋体" w:cs="宋体"/>
              <w:b/>
              <w:bCs/>
              <w:sz w:val="28"/>
              <w:szCs w:val="28"/>
            </w:rPr>
            <w:fldChar w:fldCharType="end"/>
          </w:r>
          <w:r>
            <w:rPr>
              <w:rFonts w:hint="eastAsia" w:ascii="宋体" w:hAnsi="宋体" w:eastAsia="宋体" w:cs="宋体"/>
              <w:b/>
              <w:bCs/>
              <w:color w:val="auto"/>
              <w:sz w:val="28"/>
              <w:szCs w:val="28"/>
            </w:rPr>
            <w:fldChar w:fldCharType="end"/>
          </w:r>
        </w:p>
        <w:p w14:paraId="4152F69E">
          <w:pPr>
            <w:pStyle w:val="14"/>
            <w:tabs>
              <w:tab w:val="right" w:leader="dot" w:pos="9200"/>
            </w:tabs>
            <w:spacing w:line="480" w:lineRule="auto"/>
            <w:rPr>
              <w:rFonts w:hint="eastAsia" w:ascii="宋体" w:hAnsi="宋体" w:eastAsia="宋体" w:cs="宋体"/>
              <w:sz w:val="28"/>
              <w:szCs w:val="28"/>
            </w:rPr>
          </w:pPr>
          <w:r>
            <w:rPr>
              <w:rFonts w:hint="eastAsia" w:ascii="宋体" w:hAnsi="宋体" w:eastAsia="宋体" w:cs="宋体"/>
              <w:b/>
              <w:bCs/>
              <w:color w:val="auto"/>
              <w:sz w:val="28"/>
              <w:szCs w:val="28"/>
            </w:rPr>
            <w:fldChar w:fldCharType="begin"/>
          </w:r>
          <w:r>
            <w:rPr>
              <w:rFonts w:hint="eastAsia" w:ascii="宋体" w:hAnsi="宋体" w:eastAsia="宋体" w:cs="宋体"/>
              <w:b/>
              <w:bCs/>
              <w:sz w:val="28"/>
              <w:szCs w:val="28"/>
            </w:rPr>
            <w:instrText xml:space="preserve"> HYPERLINK \l _Toc32488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第</w:t>
          </w:r>
          <w:r>
            <w:rPr>
              <w:rFonts w:hint="eastAsia" w:ascii="宋体" w:hAnsi="宋体" w:eastAsia="宋体" w:cs="宋体"/>
              <w:b/>
              <w:bCs/>
              <w:sz w:val="28"/>
              <w:szCs w:val="28"/>
              <w:lang w:val="en-US" w:eastAsia="zh-CN"/>
            </w:rPr>
            <w:t>八</w:t>
          </w:r>
          <w:r>
            <w:rPr>
              <w:rFonts w:hint="eastAsia" w:ascii="宋体" w:hAnsi="宋体" w:eastAsia="宋体" w:cs="宋体"/>
              <w:b/>
              <w:bCs/>
              <w:sz w:val="28"/>
              <w:szCs w:val="28"/>
            </w:rPr>
            <w:t>章 投标文件格式</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_Toc32488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128</w:t>
          </w:r>
          <w:r>
            <w:rPr>
              <w:rFonts w:hint="eastAsia" w:ascii="宋体" w:hAnsi="宋体" w:eastAsia="宋体" w:cs="宋体"/>
              <w:b/>
              <w:bCs/>
              <w:sz w:val="28"/>
              <w:szCs w:val="28"/>
            </w:rPr>
            <w:fldChar w:fldCharType="end"/>
          </w:r>
          <w:r>
            <w:rPr>
              <w:rFonts w:hint="eastAsia" w:ascii="宋体" w:hAnsi="宋体" w:eastAsia="宋体" w:cs="宋体"/>
              <w:b/>
              <w:bCs/>
              <w:color w:val="auto"/>
              <w:sz w:val="28"/>
              <w:szCs w:val="28"/>
            </w:rPr>
            <w:fldChar w:fldCharType="end"/>
          </w:r>
        </w:p>
        <w:p w14:paraId="68BB5BC8">
          <w:pPr>
            <w:spacing w:line="360" w:lineRule="auto"/>
            <w:rPr>
              <w:rFonts w:hint="eastAsia" w:ascii="宋体" w:hAnsi="宋体" w:eastAsia="宋体" w:cs="宋体"/>
              <w:color w:val="auto"/>
            </w:rPr>
          </w:pPr>
          <w:r>
            <w:rPr>
              <w:rFonts w:hint="eastAsia" w:ascii="宋体" w:hAnsi="宋体" w:eastAsia="宋体" w:cs="宋体"/>
              <w:color w:val="auto"/>
              <w:sz w:val="22"/>
              <w:szCs w:val="22"/>
            </w:rPr>
            <w:fldChar w:fldCharType="end"/>
          </w:r>
        </w:p>
      </w:sdtContent>
    </w:sdt>
    <w:p w14:paraId="7CAA6401">
      <w:pPr>
        <w:keepNext w:val="0"/>
        <w:keepLines w:val="0"/>
        <w:pageBreakBefore w:val="0"/>
        <w:widowControl/>
        <w:kinsoku/>
        <w:wordWrap/>
        <w:overflowPunct/>
        <w:topLinePunct w:val="0"/>
        <w:autoSpaceDE w:val="0"/>
        <w:autoSpaceDN w:val="0"/>
        <w:bidi w:val="0"/>
        <w:adjustRightInd w:val="0"/>
        <w:snapToGrid w:val="0"/>
        <w:spacing w:before="140" w:line="222" w:lineRule="auto"/>
        <w:jc w:val="center"/>
        <w:textAlignment w:val="baseline"/>
        <w:outlineLvl w:val="0"/>
        <w:rPr>
          <w:rFonts w:hint="eastAsia" w:ascii="宋体" w:hAnsi="宋体" w:eastAsia="宋体" w:cs="宋体"/>
          <w:b/>
          <w:bCs/>
          <w:color w:val="auto"/>
          <w:sz w:val="44"/>
          <w:szCs w:val="44"/>
        </w:rPr>
      </w:pPr>
    </w:p>
    <w:p w14:paraId="71A3EDB7">
      <w:pPr>
        <w:bidi w:val="0"/>
        <w:rPr>
          <w:rFonts w:hint="eastAsia" w:ascii="Arial" w:hAnsi="Arial" w:eastAsia="Arial" w:cs="Arial"/>
          <w:snapToGrid w:val="0"/>
          <w:color w:val="000000"/>
          <w:kern w:val="0"/>
          <w:sz w:val="21"/>
          <w:szCs w:val="21"/>
          <w:lang w:val="en-US" w:eastAsia="en-US" w:bidi="ar-SA"/>
        </w:rPr>
      </w:pPr>
    </w:p>
    <w:p w14:paraId="0E47A2A5">
      <w:pPr>
        <w:bidi w:val="0"/>
        <w:rPr>
          <w:rFonts w:hint="eastAsia"/>
          <w:lang w:val="en-US" w:eastAsia="en-US"/>
        </w:rPr>
      </w:pPr>
    </w:p>
    <w:p w14:paraId="696B738F">
      <w:pPr>
        <w:bidi w:val="0"/>
        <w:rPr>
          <w:rFonts w:hint="eastAsia"/>
          <w:lang w:val="en-US" w:eastAsia="en-US"/>
        </w:rPr>
      </w:pPr>
    </w:p>
    <w:p w14:paraId="6802E88B">
      <w:pPr>
        <w:bidi w:val="0"/>
        <w:rPr>
          <w:rFonts w:hint="eastAsia"/>
          <w:lang w:val="en-US" w:eastAsia="en-US"/>
        </w:rPr>
      </w:pPr>
    </w:p>
    <w:p w14:paraId="500C382F">
      <w:pPr>
        <w:tabs>
          <w:tab w:val="left" w:pos="6626"/>
        </w:tabs>
        <w:bidi w:val="0"/>
        <w:jc w:val="left"/>
        <w:rPr>
          <w:rFonts w:hint="eastAsia" w:eastAsia="宋体"/>
          <w:lang w:val="en-US" w:eastAsia="zh-CN"/>
        </w:rPr>
        <w:sectPr>
          <w:footerReference r:id="rId7" w:type="default"/>
          <w:pgSz w:w="11905" w:h="16838"/>
          <w:pgMar w:top="1134" w:right="1134" w:bottom="1134" w:left="1134" w:header="567" w:footer="567" w:gutter="0"/>
          <w:pgBorders>
            <w:top w:val="none" w:sz="0" w:space="0"/>
            <w:left w:val="none" w:sz="0" w:space="0"/>
            <w:bottom w:val="none" w:sz="0" w:space="0"/>
            <w:right w:val="none" w:sz="0" w:space="0"/>
          </w:pgBorders>
          <w:pgNumType w:fmt="decimal"/>
          <w:cols w:space="0" w:num="1"/>
          <w:rtlGutter w:val="0"/>
          <w:docGrid w:linePitch="0" w:charSpace="0"/>
        </w:sectPr>
      </w:pPr>
      <w:r>
        <w:rPr>
          <w:rFonts w:hint="eastAsia" w:eastAsia="宋体"/>
          <w:lang w:val="en-US" w:eastAsia="zh-CN"/>
        </w:rPr>
        <w:tab/>
      </w:r>
    </w:p>
    <w:p w14:paraId="7D3ED0A3">
      <w:pPr>
        <w:keepNext w:val="0"/>
        <w:keepLines w:val="0"/>
        <w:pageBreakBefore w:val="0"/>
        <w:widowControl/>
        <w:kinsoku/>
        <w:wordWrap/>
        <w:overflowPunct/>
        <w:topLinePunct w:val="0"/>
        <w:autoSpaceDE w:val="0"/>
        <w:autoSpaceDN w:val="0"/>
        <w:bidi w:val="0"/>
        <w:adjustRightInd w:val="0"/>
        <w:snapToGrid w:val="0"/>
        <w:spacing w:before="140" w:line="222" w:lineRule="auto"/>
        <w:jc w:val="center"/>
        <w:textAlignment w:val="baseline"/>
        <w:outlineLvl w:val="0"/>
        <w:rPr>
          <w:rFonts w:hint="eastAsia" w:ascii="宋体" w:hAnsi="宋体" w:eastAsia="宋体" w:cs="宋体"/>
          <w:b/>
          <w:bCs/>
          <w:color w:val="auto"/>
          <w:sz w:val="44"/>
          <w:szCs w:val="44"/>
        </w:rPr>
      </w:pPr>
      <w:bookmarkStart w:id="6" w:name="_Toc9752"/>
      <w:r>
        <w:rPr>
          <w:rFonts w:hint="eastAsia" w:ascii="宋体" w:hAnsi="宋体" w:eastAsia="宋体" w:cs="宋体"/>
          <w:b/>
          <w:bCs/>
          <w:color w:val="auto"/>
          <w:sz w:val="32"/>
          <w:szCs w:val="32"/>
        </w:rPr>
        <w:t>第一章 招标公告</w:t>
      </w:r>
      <w:bookmarkEnd w:id="6"/>
    </w:p>
    <w:p w14:paraId="5C937F88">
      <w:pPr>
        <w:keepNext w:val="0"/>
        <w:keepLines w:val="0"/>
        <w:pageBreakBefore w:val="0"/>
        <w:widowControl/>
        <w:kinsoku/>
        <w:wordWrap/>
        <w:overflowPunct/>
        <w:topLinePunct w:val="0"/>
        <w:autoSpaceDE w:val="0"/>
        <w:autoSpaceDN w:val="0"/>
        <w:bidi w:val="0"/>
        <w:adjustRightInd w:val="0"/>
        <w:snapToGrid w:val="0"/>
        <w:spacing w:before="140" w:line="222" w:lineRule="auto"/>
        <w:jc w:val="center"/>
        <w:textAlignment w:val="baseline"/>
        <w:outlineLvl w:val="1"/>
        <w:rPr>
          <w:rFonts w:hint="eastAsia" w:ascii="宋体" w:hAnsi="宋体" w:eastAsia="宋体" w:cs="宋体"/>
          <w:b/>
          <w:bCs/>
          <w:spacing w:val="0"/>
          <w:sz w:val="28"/>
          <w:szCs w:val="28"/>
          <w:vertAlign w:val="baseline"/>
          <w:lang w:eastAsia="zh-CN"/>
        </w:rPr>
      </w:pPr>
      <w:r>
        <w:rPr>
          <w:rFonts w:hint="eastAsia" w:ascii="宋体" w:hAnsi="宋体" w:eastAsia="宋体" w:cs="宋体"/>
          <w:b/>
          <w:bCs/>
          <w:spacing w:val="0"/>
          <w:sz w:val="28"/>
          <w:szCs w:val="28"/>
          <w:vertAlign w:val="baseline"/>
          <w:lang w:val="en-US" w:eastAsia="zh-CN"/>
        </w:rPr>
        <w:t>南塘镇圩镇基础设施建设和民生实事项目施工</w:t>
      </w:r>
      <w:r>
        <w:rPr>
          <w:rFonts w:hint="eastAsia" w:ascii="宋体" w:hAnsi="宋体" w:eastAsia="宋体" w:cs="宋体"/>
          <w:b/>
          <w:bCs/>
          <w:spacing w:val="0"/>
          <w:sz w:val="28"/>
          <w:szCs w:val="28"/>
          <w:vertAlign w:val="baseline"/>
        </w:rPr>
        <w:t>招标公告</w:t>
      </w:r>
    </w:p>
    <w:p w14:paraId="520808F2">
      <w:pPr>
        <w:keepNext w:val="0"/>
        <w:keepLines w:val="0"/>
        <w:pageBreakBefore w:val="0"/>
        <w:widowControl/>
        <w:kinsoku/>
        <w:wordWrap/>
        <w:overflowPunct/>
        <w:topLinePunct w:val="0"/>
        <w:autoSpaceDE w:val="0"/>
        <w:autoSpaceDN w:val="0"/>
        <w:bidi w:val="0"/>
        <w:adjustRightInd w:val="0"/>
        <w:snapToGrid w:val="0"/>
        <w:spacing w:line="81" w:lineRule="exact"/>
        <w:textAlignment w:val="baseline"/>
        <w:outlineLvl w:val="1"/>
        <w:rPr>
          <w:rFonts w:hint="eastAsia" w:ascii="宋体" w:hAnsi="宋体" w:eastAsia="宋体" w:cs="宋体"/>
          <w:color w:val="auto"/>
        </w:rPr>
      </w:pPr>
    </w:p>
    <w:tbl>
      <w:tblPr>
        <w:tblStyle w:val="22"/>
        <w:tblW w:w="10106" w:type="dxa"/>
        <w:tblInd w:w="-23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34"/>
        <w:gridCol w:w="2367"/>
        <w:gridCol w:w="142"/>
        <w:gridCol w:w="1089"/>
        <w:gridCol w:w="575"/>
        <w:gridCol w:w="1391"/>
        <w:gridCol w:w="2808"/>
      </w:tblGrid>
      <w:tr w14:paraId="6ABF29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1734" w:type="dxa"/>
            <w:vAlign w:val="center"/>
          </w:tcPr>
          <w:p w14:paraId="3387CE0C">
            <w:pPr>
              <w:keepNext w:val="0"/>
              <w:keepLines w:val="0"/>
              <w:pageBreakBefore w:val="0"/>
              <w:widowControl/>
              <w:kinsoku/>
              <w:wordWrap/>
              <w:overflowPunct/>
              <w:topLinePunct w:val="0"/>
              <w:autoSpaceDE w:val="0"/>
              <w:autoSpaceDN w:val="0"/>
              <w:bidi w:val="0"/>
              <w:adjustRightInd w:val="0"/>
              <w:snapToGrid w:val="0"/>
              <w:jc w:val="center"/>
              <w:textAlignment w:val="baseline"/>
              <w:outlineLvl w:val="1"/>
              <w:rPr>
                <w:rFonts w:hint="eastAsia" w:ascii="宋体" w:hAnsi="宋体" w:eastAsia="宋体" w:cs="宋体"/>
                <w:color w:val="auto"/>
                <w:sz w:val="21"/>
                <w:szCs w:val="21"/>
              </w:rPr>
            </w:pPr>
            <w:r>
              <w:rPr>
                <w:rFonts w:hint="eastAsia" w:ascii="宋体" w:hAnsi="宋体" w:eastAsia="宋体" w:cs="宋体"/>
                <w:b/>
                <w:bCs/>
                <w:color w:val="auto"/>
                <w:sz w:val="21"/>
                <w:szCs w:val="21"/>
              </w:rPr>
              <w:t>投资项目代码</w:t>
            </w:r>
          </w:p>
        </w:tc>
        <w:tc>
          <w:tcPr>
            <w:tcW w:w="8372" w:type="dxa"/>
            <w:gridSpan w:val="6"/>
            <w:vAlign w:val="top"/>
          </w:tcPr>
          <w:p w14:paraId="3D02915B">
            <w:pPr>
              <w:pStyle w:val="23"/>
              <w:keepNext w:val="0"/>
              <w:keepLines w:val="0"/>
              <w:pageBreakBefore w:val="0"/>
              <w:widowControl/>
              <w:kinsoku/>
              <w:wordWrap/>
              <w:overflowPunct/>
              <w:topLinePunct w:val="0"/>
              <w:autoSpaceDE w:val="0"/>
              <w:autoSpaceDN w:val="0"/>
              <w:bidi w:val="0"/>
              <w:adjustRightInd w:val="0"/>
              <w:snapToGrid w:val="0"/>
              <w:spacing w:before="126" w:line="227" w:lineRule="auto"/>
              <w:jc w:val="center"/>
              <w:textAlignment w:val="baseline"/>
              <w:outlineLvl w:val="1"/>
              <w:rPr>
                <w:rFonts w:hint="eastAsia" w:ascii="宋体" w:hAnsi="宋体" w:eastAsia="宋体" w:cs="宋体"/>
                <w:color w:val="auto"/>
                <w:sz w:val="21"/>
                <w:szCs w:val="21"/>
                <w:lang w:eastAsia="zh-CN"/>
              </w:rPr>
            </w:pPr>
            <w:r>
              <w:rPr>
                <w:rFonts w:hint="eastAsia" w:cs="宋体"/>
                <w:color w:val="auto"/>
                <w:sz w:val="21"/>
                <w:szCs w:val="21"/>
                <w:lang w:val="en-US" w:eastAsia="zh-CN"/>
              </w:rPr>
              <w:t>2508-441581-04-01-771689</w:t>
            </w:r>
          </w:p>
        </w:tc>
      </w:tr>
      <w:tr w14:paraId="553562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1734" w:type="dxa"/>
            <w:vAlign w:val="center"/>
          </w:tcPr>
          <w:p w14:paraId="508C2FD7">
            <w:pPr>
              <w:keepNext w:val="0"/>
              <w:keepLines w:val="0"/>
              <w:pageBreakBefore w:val="0"/>
              <w:widowControl/>
              <w:kinsoku/>
              <w:wordWrap/>
              <w:overflowPunct/>
              <w:topLinePunct w:val="0"/>
              <w:autoSpaceDE w:val="0"/>
              <w:autoSpaceDN w:val="0"/>
              <w:bidi w:val="0"/>
              <w:adjustRightInd w:val="0"/>
              <w:snapToGrid w:val="0"/>
              <w:jc w:val="center"/>
              <w:textAlignment w:val="baseline"/>
              <w:outlineLvl w:val="1"/>
              <w:rPr>
                <w:rFonts w:hint="eastAsia" w:ascii="宋体" w:hAnsi="宋体" w:eastAsia="宋体" w:cs="宋体"/>
                <w:b/>
                <w:bCs/>
                <w:color w:val="auto"/>
                <w:sz w:val="21"/>
                <w:szCs w:val="21"/>
              </w:rPr>
            </w:pPr>
            <w:r>
              <w:rPr>
                <w:rFonts w:hint="eastAsia" w:ascii="宋体" w:hAnsi="宋体" w:eastAsia="宋体" w:cs="宋体"/>
                <w:b/>
                <w:bCs/>
                <w:color w:val="auto"/>
                <w:sz w:val="21"/>
                <w:szCs w:val="21"/>
              </w:rPr>
              <w:t>投资项目名称</w:t>
            </w:r>
          </w:p>
        </w:tc>
        <w:tc>
          <w:tcPr>
            <w:tcW w:w="8372" w:type="dxa"/>
            <w:gridSpan w:val="6"/>
            <w:vAlign w:val="top"/>
          </w:tcPr>
          <w:p w14:paraId="46EBCC93">
            <w:pPr>
              <w:keepNext w:val="0"/>
              <w:keepLines w:val="0"/>
              <w:pageBreakBefore w:val="0"/>
              <w:widowControl/>
              <w:kinsoku/>
              <w:wordWrap/>
              <w:overflowPunct/>
              <w:topLinePunct w:val="0"/>
              <w:autoSpaceDE w:val="0"/>
              <w:autoSpaceDN w:val="0"/>
              <w:bidi w:val="0"/>
              <w:adjustRightInd w:val="0"/>
              <w:snapToGrid w:val="0"/>
              <w:spacing w:before="140" w:line="360" w:lineRule="auto"/>
              <w:jc w:val="center"/>
              <w:textAlignment w:val="baseline"/>
              <w:outlineLvl w:val="0"/>
              <w:rPr>
                <w:rFonts w:hint="eastAsia" w:ascii="宋体" w:hAnsi="宋体" w:eastAsia="宋体" w:cs="宋体"/>
                <w:color w:val="auto"/>
                <w:sz w:val="21"/>
                <w:szCs w:val="21"/>
                <w:lang w:eastAsia="zh-CN"/>
              </w:rPr>
            </w:pPr>
            <w:r>
              <w:rPr>
                <w:rFonts w:hint="eastAsia" w:ascii="宋体" w:hAnsi="宋体" w:eastAsia="宋体" w:cs="宋体"/>
                <w:sz w:val="21"/>
                <w:szCs w:val="21"/>
                <w:lang w:val="en-US" w:eastAsia="zh-CN" w:bidi="ar"/>
              </w:rPr>
              <w:t>南塘镇圩镇基础设施建设和民生实事项目</w:t>
            </w:r>
          </w:p>
        </w:tc>
      </w:tr>
      <w:tr w14:paraId="2D8B19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trPr>
        <w:tc>
          <w:tcPr>
            <w:tcW w:w="1734" w:type="dxa"/>
            <w:vAlign w:val="center"/>
          </w:tcPr>
          <w:p w14:paraId="2070F100">
            <w:pPr>
              <w:keepNext w:val="0"/>
              <w:keepLines w:val="0"/>
              <w:widowControl/>
              <w:suppressLineNumbers w:val="0"/>
              <w:jc w:val="center"/>
              <w:textAlignment w:val="center"/>
              <w:rPr>
                <w:rFonts w:hint="eastAsia" w:ascii="宋体" w:hAnsi="宋体" w:eastAsia="宋体" w:cs="宋体"/>
                <w:b/>
                <w:bCs/>
                <w:color w:val="auto"/>
                <w:sz w:val="21"/>
                <w:szCs w:val="21"/>
              </w:rPr>
            </w:pPr>
            <w:r>
              <w:rPr>
                <w:rFonts w:hint="eastAsia" w:ascii="宋体" w:hAnsi="宋体" w:eastAsia="宋体" w:cs="宋体"/>
                <w:b/>
                <w:bCs/>
                <w:i w:val="0"/>
                <w:color w:val="000000"/>
                <w:kern w:val="0"/>
                <w:sz w:val="21"/>
                <w:szCs w:val="21"/>
                <w:highlight w:val="none"/>
                <w:u w:val="none"/>
                <w:lang w:val="en-US" w:eastAsia="zh-CN" w:bidi="ar"/>
              </w:rPr>
              <w:t>项目批准文号</w:t>
            </w:r>
          </w:p>
        </w:tc>
        <w:tc>
          <w:tcPr>
            <w:tcW w:w="8372" w:type="dxa"/>
            <w:gridSpan w:val="6"/>
            <w:vAlign w:val="center"/>
          </w:tcPr>
          <w:p w14:paraId="489318BA">
            <w:pPr>
              <w:keepNext w:val="0"/>
              <w:keepLines w:val="0"/>
              <w:widowControl/>
              <w:suppressLineNumbers w:val="0"/>
              <w:jc w:val="center"/>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highlight w:val="none"/>
                <w:lang w:val="en-US" w:eastAsia="zh-CN" w:bidi="ar"/>
              </w:rPr>
              <w:t>陆发改投审〔2025〕67号</w:t>
            </w:r>
          </w:p>
        </w:tc>
      </w:tr>
      <w:tr w14:paraId="2C6C49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trPr>
        <w:tc>
          <w:tcPr>
            <w:tcW w:w="1734" w:type="dxa"/>
            <w:vAlign w:val="center"/>
          </w:tcPr>
          <w:p w14:paraId="44E8DF1C">
            <w:pPr>
              <w:keepNext w:val="0"/>
              <w:keepLines w:val="0"/>
              <w:pageBreakBefore w:val="0"/>
              <w:widowControl/>
              <w:kinsoku/>
              <w:wordWrap/>
              <w:overflowPunct/>
              <w:topLinePunct w:val="0"/>
              <w:autoSpaceDE w:val="0"/>
              <w:autoSpaceDN w:val="0"/>
              <w:bidi w:val="0"/>
              <w:adjustRightInd w:val="0"/>
              <w:snapToGrid w:val="0"/>
              <w:jc w:val="center"/>
              <w:textAlignment w:val="baseline"/>
              <w:outlineLvl w:val="1"/>
              <w:rPr>
                <w:rFonts w:hint="eastAsia" w:ascii="宋体" w:hAnsi="宋体" w:eastAsia="宋体" w:cs="宋体"/>
                <w:b/>
                <w:bCs/>
                <w:color w:val="auto"/>
                <w:sz w:val="21"/>
                <w:szCs w:val="21"/>
              </w:rPr>
            </w:pPr>
            <w:r>
              <w:rPr>
                <w:rFonts w:hint="eastAsia" w:ascii="宋体" w:hAnsi="宋体" w:eastAsia="宋体" w:cs="宋体"/>
                <w:b/>
                <w:bCs/>
                <w:color w:val="auto"/>
                <w:sz w:val="21"/>
                <w:szCs w:val="21"/>
              </w:rPr>
              <w:t>招标项目名称</w:t>
            </w:r>
          </w:p>
        </w:tc>
        <w:tc>
          <w:tcPr>
            <w:tcW w:w="8372" w:type="dxa"/>
            <w:gridSpan w:val="6"/>
            <w:vAlign w:val="top"/>
          </w:tcPr>
          <w:p w14:paraId="4BFD77B4">
            <w:pPr>
              <w:pStyle w:val="23"/>
              <w:keepNext w:val="0"/>
              <w:keepLines w:val="0"/>
              <w:pageBreakBefore w:val="0"/>
              <w:widowControl/>
              <w:kinsoku/>
              <w:wordWrap/>
              <w:overflowPunct/>
              <w:topLinePunct w:val="0"/>
              <w:autoSpaceDE w:val="0"/>
              <w:autoSpaceDN w:val="0"/>
              <w:bidi w:val="0"/>
              <w:adjustRightInd w:val="0"/>
              <w:snapToGrid w:val="0"/>
              <w:spacing w:before="160" w:line="227" w:lineRule="auto"/>
              <w:jc w:val="center"/>
              <w:textAlignment w:val="baseline"/>
              <w:outlineLvl w:val="1"/>
              <w:rPr>
                <w:rFonts w:hint="eastAsia" w:ascii="宋体" w:hAnsi="宋体" w:eastAsia="宋体" w:cs="宋体"/>
                <w:color w:val="auto"/>
                <w:sz w:val="21"/>
                <w:szCs w:val="21"/>
                <w:lang w:val="en-US" w:eastAsia="zh-CN"/>
              </w:rPr>
            </w:pPr>
            <w:r>
              <w:rPr>
                <w:rFonts w:hint="eastAsia" w:cs="宋体"/>
                <w:sz w:val="21"/>
                <w:szCs w:val="21"/>
                <w:lang w:val="en-US" w:eastAsia="zh-CN" w:bidi="ar"/>
              </w:rPr>
              <w:t>南塘镇圩镇基础设施建设和民生实事项目</w:t>
            </w:r>
            <w:r>
              <w:rPr>
                <w:rFonts w:hint="eastAsia" w:ascii="宋体" w:hAnsi="宋体" w:eastAsia="宋体" w:cs="宋体"/>
                <w:sz w:val="21"/>
                <w:szCs w:val="21"/>
                <w:lang w:val="en-US" w:eastAsia="zh-CN" w:bidi="ar"/>
              </w:rPr>
              <w:t>施工</w:t>
            </w:r>
          </w:p>
        </w:tc>
      </w:tr>
      <w:tr w14:paraId="19E47F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8" w:hRule="atLeast"/>
        </w:trPr>
        <w:tc>
          <w:tcPr>
            <w:tcW w:w="1734" w:type="dxa"/>
            <w:vAlign w:val="center"/>
          </w:tcPr>
          <w:p w14:paraId="7C2CA6E4">
            <w:pPr>
              <w:keepNext w:val="0"/>
              <w:keepLines w:val="0"/>
              <w:pageBreakBefore w:val="0"/>
              <w:widowControl/>
              <w:kinsoku/>
              <w:wordWrap/>
              <w:overflowPunct/>
              <w:topLinePunct w:val="0"/>
              <w:autoSpaceDE w:val="0"/>
              <w:autoSpaceDN w:val="0"/>
              <w:bidi w:val="0"/>
              <w:adjustRightInd w:val="0"/>
              <w:snapToGrid w:val="0"/>
              <w:jc w:val="center"/>
              <w:textAlignment w:val="baseline"/>
              <w:outlineLvl w:val="1"/>
              <w:rPr>
                <w:rFonts w:hint="eastAsia" w:ascii="宋体" w:hAnsi="宋体" w:eastAsia="宋体" w:cs="宋体"/>
                <w:b/>
                <w:bCs/>
                <w:color w:val="auto"/>
                <w:sz w:val="21"/>
                <w:szCs w:val="21"/>
              </w:rPr>
            </w:pPr>
            <w:r>
              <w:rPr>
                <w:rFonts w:hint="eastAsia" w:ascii="宋体" w:hAnsi="宋体" w:eastAsia="宋体" w:cs="宋体"/>
                <w:b/>
                <w:bCs/>
                <w:color w:val="auto"/>
                <w:sz w:val="21"/>
                <w:szCs w:val="21"/>
              </w:rPr>
              <w:t>标段（包）名称</w:t>
            </w:r>
          </w:p>
        </w:tc>
        <w:tc>
          <w:tcPr>
            <w:tcW w:w="2367" w:type="dxa"/>
            <w:vAlign w:val="center"/>
          </w:tcPr>
          <w:p w14:paraId="5892D008">
            <w:pPr>
              <w:pStyle w:val="23"/>
              <w:keepNext w:val="0"/>
              <w:keepLines w:val="0"/>
              <w:pageBreakBefore w:val="0"/>
              <w:widowControl/>
              <w:kinsoku/>
              <w:wordWrap/>
              <w:overflowPunct/>
              <w:topLinePunct w:val="0"/>
              <w:autoSpaceDE w:val="0"/>
              <w:autoSpaceDN w:val="0"/>
              <w:bidi w:val="0"/>
              <w:adjustRightInd w:val="0"/>
              <w:snapToGrid w:val="0"/>
              <w:spacing w:line="228" w:lineRule="auto"/>
              <w:ind w:left="216" w:leftChars="103" w:firstLine="0" w:firstLineChars="0"/>
              <w:jc w:val="center"/>
              <w:textAlignment w:val="baseline"/>
              <w:outlineLvl w:val="1"/>
              <w:rPr>
                <w:rFonts w:hint="eastAsia" w:ascii="宋体" w:hAnsi="宋体" w:eastAsia="宋体" w:cs="宋体"/>
                <w:color w:val="auto"/>
                <w:sz w:val="21"/>
                <w:szCs w:val="21"/>
                <w:lang w:eastAsia="zh-CN"/>
              </w:rPr>
            </w:pPr>
            <w:r>
              <w:rPr>
                <w:rFonts w:hint="eastAsia" w:cs="宋体"/>
                <w:sz w:val="21"/>
                <w:szCs w:val="21"/>
                <w:lang w:val="en-US" w:eastAsia="zh-CN" w:bidi="ar"/>
              </w:rPr>
              <w:t>南塘镇圩镇基础设施建设和民生实事项目</w:t>
            </w:r>
            <w:r>
              <w:rPr>
                <w:rFonts w:hint="eastAsia" w:ascii="宋体" w:hAnsi="宋体" w:eastAsia="宋体" w:cs="宋体"/>
                <w:sz w:val="21"/>
                <w:szCs w:val="21"/>
                <w:lang w:val="en-US" w:eastAsia="zh-CN" w:bidi="ar"/>
              </w:rPr>
              <w:t>施工</w:t>
            </w:r>
          </w:p>
        </w:tc>
        <w:tc>
          <w:tcPr>
            <w:tcW w:w="1231" w:type="dxa"/>
            <w:gridSpan w:val="2"/>
            <w:vAlign w:val="center"/>
          </w:tcPr>
          <w:p w14:paraId="565AB20C">
            <w:pPr>
              <w:pStyle w:val="23"/>
              <w:keepNext w:val="0"/>
              <w:keepLines w:val="0"/>
              <w:pageBreakBefore w:val="0"/>
              <w:widowControl/>
              <w:kinsoku/>
              <w:wordWrap/>
              <w:overflowPunct/>
              <w:topLinePunct w:val="0"/>
              <w:autoSpaceDE w:val="0"/>
              <w:autoSpaceDN w:val="0"/>
              <w:bidi w:val="0"/>
              <w:adjustRightInd w:val="0"/>
              <w:snapToGrid w:val="0"/>
              <w:spacing w:before="62" w:line="227" w:lineRule="auto"/>
              <w:jc w:val="center"/>
              <w:textAlignment w:val="baseline"/>
              <w:outlineLvl w:val="1"/>
              <w:rPr>
                <w:rFonts w:hint="eastAsia" w:ascii="宋体" w:hAnsi="宋体" w:eastAsia="宋体" w:cs="宋体"/>
                <w:color w:val="auto"/>
                <w:sz w:val="21"/>
                <w:szCs w:val="21"/>
              </w:rPr>
            </w:pPr>
            <w:r>
              <w:rPr>
                <w:rFonts w:hint="eastAsia" w:ascii="宋体" w:hAnsi="宋体" w:eastAsia="宋体" w:cs="宋体"/>
                <w:b/>
                <w:bCs/>
                <w:color w:val="auto"/>
                <w:spacing w:val="6"/>
                <w:sz w:val="21"/>
                <w:szCs w:val="21"/>
              </w:rPr>
              <w:t>公告性质</w:t>
            </w:r>
          </w:p>
        </w:tc>
        <w:tc>
          <w:tcPr>
            <w:tcW w:w="4774" w:type="dxa"/>
            <w:gridSpan w:val="3"/>
            <w:vAlign w:val="center"/>
          </w:tcPr>
          <w:p w14:paraId="7E190751">
            <w:pPr>
              <w:pStyle w:val="23"/>
              <w:keepNext w:val="0"/>
              <w:keepLines w:val="0"/>
              <w:pageBreakBefore w:val="0"/>
              <w:widowControl/>
              <w:kinsoku/>
              <w:wordWrap/>
              <w:overflowPunct/>
              <w:topLinePunct w:val="0"/>
              <w:autoSpaceDE w:val="0"/>
              <w:autoSpaceDN w:val="0"/>
              <w:bidi w:val="0"/>
              <w:adjustRightInd w:val="0"/>
              <w:snapToGrid w:val="0"/>
              <w:spacing w:before="62" w:line="229" w:lineRule="auto"/>
              <w:jc w:val="center"/>
              <w:textAlignment w:val="baseline"/>
              <w:outlineLvl w:val="1"/>
              <w:rPr>
                <w:rFonts w:hint="eastAsia" w:ascii="宋体" w:hAnsi="宋体" w:eastAsia="宋体" w:cs="宋体"/>
                <w:color w:val="auto"/>
                <w:sz w:val="21"/>
                <w:szCs w:val="21"/>
              </w:rPr>
            </w:pPr>
            <w:r>
              <w:rPr>
                <w:rFonts w:hint="eastAsia" w:ascii="宋体" w:hAnsi="宋体" w:eastAsia="宋体" w:cs="宋体"/>
                <w:color w:val="auto"/>
                <w:spacing w:val="3"/>
                <w:sz w:val="21"/>
                <w:szCs w:val="21"/>
              </w:rPr>
              <w:t>正常</w:t>
            </w:r>
          </w:p>
        </w:tc>
      </w:tr>
      <w:tr w14:paraId="17BF1A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1734" w:type="dxa"/>
            <w:vAlign w:val="center"/>
          </w:tcPr>
          <w:p w14:paraId="29F32B9A">
            <w:pPr>
              <w:keepNext w:val="0"/>
              <w:keepLines w:val="0"/>
              <w:pageBreakBefore w:val="0"/>
              <w:widowControl/>
              <w:kinsoku/>
              <w:wordWrap/>
              <w:overflowPunct/>
              <w:topLinePunct w:val="0"/>
              <w:autoSpaceDE w:val="0"/>
              <w:autoSpaceDN w:val="0"/>
              <w:bidi w:val="0"/>
              <w:adjustRightInd w:val="0"/>
              <w:snapToGrid w:val="0"/>
              <w:jc w:val="center"/>
              <w:textAlignment w:val="baseline"/>
              <w:outlineLvl w:val="1"/>
              <w:rPr>
                <w:rFonts w:hint="eastAsia" w:ascii="宋体" w:hAnsi="宋体" w:eastAsia="宋体" w:cs="宋体"/>
                <w:b/>
                <w:bCs/>
                <w:color w:val="auto"/>
                <w:sz w:val="21"/>
                <w:szCs w:val="21"/>
              </w:rPr>
            </w:pPr>
            <w:r>
              <w:rPr>
                <w:rFonts w:hint="eastAsia" w:ascii="宋体" w:hAnsi="宋体" w:eastAsia="宋体" w:cs="宋体"/>
                <w:b/>
                <w:bCs/>
                <w:color w:val="auto"/>
                <w:sz w:val="21"/>
                <w:szCs w:val="21"/>
              </w:rPr>
              <w:t>资格审查方式</w:t>
            </w:r>
          </w:p>
        </w:tc>
        <w:tc>
          <w:tcPr>
            <w:tcW w:w="8372" w:type="dxa"/>
            <w:gridSpan w:val="6"/>
            <w:vAlign w:val="top"/>
          </w:tcPr>
          <w:p w14:paraId="592F2E87">
            <w:pPr>
              <w:pStyle w:val="23"/>
              <w:keepNext w:val="0"/>
              <w:keepLines w:val="0"/>
              <w:pageBreakBefore w:val="0"/>
              <w:widowControl/>
              <w:kinsoku/>
              <w:wordWrap/>
              <w:overflowPunct/>
              <w:topLinePunct w:val="0"/>
              <w:autoSpaceDE w:val="0"/>
              <w:autoSpaceDN w:val="0"/>
              <w:bidi w:val="0"/>
              <w:adjustRightInd w:val="0"/>
              <w:snapToGrid w:val="0"/>
              <w:spacing w:before="227" w:line="228" w:lineRule="auto"/>
              <w:ind w:left="3496"/>
              <w:textAlignment w:val="baseline"/>
              <w:outlineLvl w:val="1"/>
              <w:rPr>
                <w:rFonts w:hint="eastAsia" w:ascii="宋体" w:hAnsi="宋体" w:eastAsia="宋体" w:cs="宋体"/>
                <w:color w:val="auto"/>
                <w:sz w:val="21"/>
                <w:szCs w:val="21"/>
              </w:rPr>
            </w:pPr>
            <w:r>
              <w:rPr>
                <w:rFonts w:hint="eastAsia" w:ascii="宋体" w:hAnsi="宋体" w:eastAsia="宋体" w:cs="宋体"/>
                <w:color w:val="auto"/>
                <w:spacing w:val="5"/>
                <w:sz w:val="21"/>
                <w:szCs w:val="21"/>
              </w:rPr>
              <w:t>资格后审</w:t>
            </w:r>
          </w:p>
        </w:tc>
      </w:tr>
      <w:tr w14:paraId="0DB131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6" w:hRule="atLeast"/>
        </w:trPr>
        <w:tc>
          <w:tcPr>
            <w:tcW w:w="1734" w:type="dxa"/>
            <w:vAlign w:val="center"/>
          </w:tcPr>
          <w:p w14:paraId="44128A50">
            <w:pPr>
              <w:keepNext w:val="0"/>
              <w:keepLines w:val="0"/>
              <w:pageBreakBefore w:val="0"/>
              <w:widowControl/>
              <w:kinsoku/>
              <w:wordWrap/>
              <w:overflowPunct/>
              <w:topLinePunct w:val="0"/>
              <w:autoSpaceDE w:val="0"/>
              <w:autoSpaceDN w:val="0"/>
              <w:bidi w:val="0"/>
              <w:adjustRightInd w:val="0"/>
              <w:snapToGrid w:val="0"/>
              <w:jc w:val="center"/>
              <w:textAlignment w:val="baseline"/>
              <w:outlineLvl w:val="1"/>
              <w:rPr>
                <w:rFonts w:hint="eastAsia" w:ascii="宋体" w:hAnsi="宋体" w:eastAsia="宋体" w:cs="宋体"/>
                <w:b/>
                <w:bCs/>
                <w:color w:val="auto"/>
                <w:sz w:val="21"/>
                <w:szCs w:val="21"/>
              </w:rPr>
            </w:pPr>
            <w:r>
              <w:rPr>
                <w:rFonts w:hint="eastAsia" w:ascii="宋体" w:hAnsi="宋体" w:eastAsia="宋体" w:cs="宋体"/>
                <w:b/>
                <w:bCs/>
                <w:color w:val="auto"/>
                <w:sz w:val="21"/>
                <w:szCs w:val="21"/>
              </w:rPr>
              <w:t>招标项目实施</w:t>
            </w:r>
          </w:p>
          <w:p w14:paraId="3B42E23B">
            <w:pPr>
              <w:keepNext w:val="0"/>
              <w:keepLines w:val="0"/>
              <w:pageBreakBefore w:val="0"/>
              <w:widowControl/>
              <w:kinsoku/>
              <w:wordWrap/>
              <w:overflowPunct/>
              <w:topLinePunct w:val="0"/>
              <w:autoSpaceDE w:val="0"/>
              <w:autoSpaceDN w:val="0"/>
              <w:bidi w:val="0"/>
              <w:adjustRightInd w:val="0"/>
              <w:snapToGrid w:val="0"/>
              <w:jc w:val="center"/>
              <w:textAlignment w:val="baseline"/>
              <w:outlineLvl w:val="1"/>
              <w:rPr>
                <w:rFonts w:hint="eastAsia" w:ascii="宋体" w:hAnsi="宋体" w:eastAsia="宋体" w:cs="宋体"/>
                <w:b/>
                <w:bCs/>
                <w:color w:val="auto"/>
                <w:sz w:val="21"/>
                <w:szCs w:val="21"/>
              </w:rPr>
            </w:pPr>
            <w:r>
              <w:rPr>
                <w:rFonts w:hint="eastAsia" w:ascii="宋体" w:hAnsi="宋体" w:eastAsia="宋体" w:cs="宋体"/>
                <w:b/>
                <w:bCs/>
                <w:color w:val="auto"/>
                <w:sz w:val="21"/>
                <w:szCs w:val="21"/>
              </w:rPr>
              <w:t>（交货）地点</w:t>
            </w:r>
          </w:p>
        </w:tc>
        <w:tc>
          <w:tcPr>
            <w:tcW w:w="8372" w:type="dxa"/>
            <w:gridSpan w:val="6"/>
            <w:vAlign w:val="top"/>
          </w:tcPr>
          <w:p w14:paraId="4643DFDB">
            <w:pPr>
              <w:pStyle w:val="23"/>
              <w:keepNext w:val="0"/>
              <w:keepLines w:val="0"/>
              <w:pageBreakBefore w:val="0"/>
              <w:widowControl/>
              <w:kinsoku/>
              <w:wordWrap/>
              <w:overflowPunct/>
              <w:topLinePunct w:val="0"/>
              <w:autoSpaceDE w:val="0"/>
              <w:autoSpaceDN w:val="0"/>
              <w:bidi w:val="0"/>
              <w:adjustRightInd w:val="0"/>
              <w:snapToGrid w:val="0"/>
              <w:spacing w:before="283" w:line="227" w:lineRule="auto"/>
              <w:ind w:firstLine="3150" w:firstLineChars="1500"/>
              <w:jc w:val="both"/>
              <w:textAlignment w:val="baseline"/>
              <w:outlineLvl w:val="1"/>
              <w:rPr>
                <w:rFonts w:hint="eastAsia" w:ascii="宋体" w:hAnsi="宋体" w:eastAsia="宋体" w:cs="宋体"/>
                <w:color w:val="auto"/>
                <w:sz w:val="21"/>
                <w:szCs w:val="21"/>
                <w:highlight w:val="none"/>
                <w:lang w:eastAsia="zh-CN"/>
              </w:rPr>
            </w:pPr>
            <w:r>
              <w:rPr>
                <w:rFonts w:hint="eastAsia" w:ascii="宋体" w:hAnsi="宋体" w:eastAsia="宋体" w:cs="宋体"/>
                <w:sz w:val="21"/>
                <w:szCs w:val="21"/>
                <w:highlight w:val="none"/>
                <w:lang w:val="en-US" w:eastAsia="zh-CN" w:bidi="ar"/>
              </w:rPr>
              <w:t>陆丰市南塘镇</w:t>
            </w:r>
          </w:p>
        </w:tc>
      </w:tr>
      <w:tr w14:paraId="1B8E04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734" w:type="dxa"/>
            <w:vAlign w:val="center"/>
          </w:tcPr>
          <w:p w14:paraId="1388108F">
            <w:pPr>
              <w:keepNext w:val="0"/>
              <w:keepLines w:val="0"/>
              <w:pageBreakBefore w:val="0"/>
              <w:widowControl/>
              <w:kinsoku/>
              <w:wordWrap/>
              <w:overflowPunct/>
              <w:topLinePunct w:val="0"/>
              <w:autoSpaceDE w:val="0"/>
              <w:autoSpaceDN w:val="0"/>
              <w:bidi w:val="0"/>
              <w:adjustRightInd w:val="0"/>
              <w:snapToGrid w:val="0"/>
              <w:jc w:val="center"/>
              <w:textAlignment w:val="baseline"/>
              <w:outlineLvl w:val="1"/>
              <w:rPr>
                <w:rFonts w:hint="eastAsia" w:ascii="宋体" w:hAnsi="宋体" w:eastAsia="宋体" w:cs="宋体"/>
                <w:b/>
                <w:bCs/>
                <w:color w:val="auto"/>
                <w:sz w:val="21"/>
                <w:szCs w:val="21"/>
              </w:rPr>
            </w:pPr>
            <w:r>
              <w:rPr>
                <w:rFonts w:hint="eastAsia" w:ascii="宋体" w:hAnsi="宋体" w:eastAsia="宋体" w:cs="宋体"/>
                <w:b/>
                <w:bCs/>
                <w:color w:val="auto"/>
                <w:sz w:val="21"/>
                <w:szCs w:val="21"/>
              </w:rPr>
              <w:t>资金来源</w:t>
            </w:r>
          </w:p>
        </w:tc>
        <w:tc>
          <w:tcPr>
            <w:tcW w:w="2367" w:type="dxa"/>
            <w:vAlign w:val="center"/>
          </w:tcPr>
          <w:p w14:paraId="6063BF2C">
            <w:pPr>
              <w:bidi w:val="0"/>
              <w:jc w:val="center"/>
              <w:rPr>
                <w:rFonts w:hint="eastAsia" w:ascii="宋体" w:hAnsi="宋体" w:eastAsia="宋体" w:cs="宋体"/>
                <w:color w:val="auto"/>
                <w:sz w:val="21"/>
                <w:szCs w:val="21"/>
                <w:highlight w:val="none"/>
                <w:lang w:val="en-US" w:eastAsia="zh-CN"/>
              </w:rPr>
            </w:pPr>
            <w:r>
              <w:rPr>
                <w:rFonts w:hint="eastAsia" w:cs="宋体"/>
                <w:snapToGrid w:val="0"/>
                <w:color w:val="auto"/>
                <w:kern w:val="0"/>
                <w:sz w:val="21"/>
                <w:szCs w:val="21"/>
                <w:highlight w:val="none"/>
                <w:lang w:val="en-US" w:eastAsia="zh-CN" w:bidi="ar-SA"/>
              </w:rPr>
              <w:t>第三批“百千万工程”典型镇培育资金</w:t>
            </w:r>
          </w:p>
        </w:tc>
        <w:tc>
          <w:tcPr>
            <w:tcW w:w="1231" w:type="dxa"/>
            <w:gridSpan w:val="2"/>
            <w:vAlign w:val="center"/>
          </w:tcPr>
          <w:p w14:paraId="7044F540">
            <w:pPr>
              <w:pStyle w:val="23"/>
              <w:keepNext w:val="0"/>
              <w:keepLines w:val="0"/>
              <w:pageBreakBefore w:val="0"/>
              <w:widowControl/>
              <w:kinsoku/>
              <w:wordWrap/>
              <w:overflowPunct/>
              <w:topLinePunct w:val="0"/>
              <w:autoSpaceDE w:val="0"/>
              <w:autoSpaceDN w:val="0"/>
              <w:bidi w:val="0"/>
              <w:adjustRightInd w:val="0"/>
              <w:snapToGrid w:val="0"/>
              <w:spacing w:before="95" w:line="382" w:lineRule="exact"/>
              <w:jc w:val="center"/>
              <w:textAlignment w:val="baseline"/>
              <w:outlineLvl w:val="1"/>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b/>
                <w:bCs/>
                <w:snapToGrid w:val="0"/>
                <w:color w:val="auto"/>
                <w:kern w:val="0"/>
                <w:sz w:val="21"/>
                <w:szCs w:val="21"/>
                <w:highlight w:val="none"/>
                <w:lang w:val="en-US" w:eastAsia="en-US" w:bidi="ar-SA"/>
              </w:rPr>
              <w:t>资金来源构成</w:t>
            </w:r>
          </w:p>
        </w:tc>
        <w:tc>
          <w:tcPr>
            <w:tcW w:w="4774" w:type="dxa"/>
            <w:gridSpan w:val="3"/>
            <w:vAlign w:val="center"/>
          </w:tcPr>
          <w:p w14:paraId="0BF303AE">
            <w:pPr>
              <w:pStyle w:val="23"/>
              <w:keepNext w:val="0"/>
              <w:keepLines w:val="0"/>
              <w:pageBreakBefore w:val="0"/>
              <w:widowControl/>
              <w:kinsoku/>
              <w:wordWrap/>
              <w:overflowPunct/>
              <w:topLinePunct w:val="0"/>
              <w:autoSpaceDE w:val="0"/>
              <w:autoSpaceDN w:val="0"/>
              <w:bidi w:val="0"/>
              <w:adjustRightInd w:val="0"/>
              <w:snapToGrid w:val="0"/>
              <w:spacing w:before="284" w:line="360" w:lineRule="auto"/>
              <w:ind w:left="0" w:leftChars="0" w:firstLine="218" w:firstLineChars="104"/>
              <w:jc w:val="center"/>
              <w:textAlignment w:val="baseline"/>
              <w:outlineLvl w:val="1"/>
              <w:rPr>
                <w:rFonts w:hint="eastAsia" w:ascii="宋体" w:hAnsi="宋体" w:eastAsia="宋体" w:cs="宋体"/>
                <w:snapToGrid w:val="0"/>
                <w:color w:val="auto"/>
                <w:kern w:val="0"/>
                <w:sz w:val="21"/>
                <w:szCs w:val="21"/>
                <w:highlight w:val="none"/>
                <w:lang w:val="en-US" w:eastAsia="en-US" w:bidi="ar-SA"/>
              </w:rPr>
            </w:pPr>
            <w:r>
              <w:rPr>
                <w:rFonts w:hint="eastAsia" w:cs="宋体"/>
                <w:snapToGrid w:val="0"/>
                <w:color w:val="auto"/>
                <w:kern w:val="0"/>
                <w:sz w:val="21"/>
                <w:szCs w:val="21"/>
                <w:highlight w:val="none"/>
                <w:lang w:val="en-US" w:eastAsia="zh-CN" w:bidi="ar-SA"/>
              </w:rPr>
              <w:t>第三批“百千万工程”典型镇培育资金</w:t>
            </w:r>
          </w:p>
        </w:tc>
      </w:tr>
      <w:tr w14:paraId="2747FC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2" w:hRule="atLeast"/>
        </w:trPr>
        <w:tc>
          <w:tcPr>
            <w:tcW w:w="1734" w:type="dxa"/>
            <w:vAlign w:val="center"/>
          </w:tcPr>
          <w:p w14:paraId="7D3381C5">
            <w:pPr>
              <w:keepNext w:val="0"/>
              <w:keepLines w:val="0"/>
              <w:pageBreakBefore w:val="0"/>
              <w:widowControl/>
              <w:kinsoku/>
              <w:wordWrap/>
              <w:overflowPunct/>
              <w:topLinePunct w:val="0"/>
              <w:autoSpaceDE w:val="0"/>
              <w:autoSpaceDN w:val="0"/>
              <w:bidi w:val="0"/>
              <w:adjustRightInd w:val="0"/>
              <w:snapToGrid w:val="0"/>
              <w:jc w:val="center"/>
              <w:textAlignment w:val="baseline"/>
              <w:outlineLvl w:val="1"/>
              <w:rPr>
                <w:rFonts w:hint="eastAsia" w:ascii="宋体" w:hAnsi="宋体" w:eastAsia="宋体" w:cs="宋体"/>
                <w:b/>
                <w:bCs/>
                <w:color w:val="auto"/>
                <w:sz w:val="21"/>
                <w:szCs w:val="21"/>
              </w:rPr>
            </w:pPr>
            <w:r>
              <w:rPr>
                <w:rFonts w:hint="eastAsia" w:ascii="宋体" w:hAnsi="宋体" w:eastAsia="宋体" w:cs="宋体"/>
                <w:b/>
                <w:bCs/>
                <w:color w:val="auto"/>
                <w:sz w:val="21"/>
                <w:szCs w:val="21"/>
              </w:rPr>
              <w:t>招标范围及规模</w:t>
            </w:r>
          </w:p>
        </w:tc>
        <w:tc>
          <w:tcPr>
            <w:tcW w:w="8372" w:type="dxa"/>
            <w:gridSpan w:val="6"/>
            <w:vAlign w:val="center"/>
          </w:tcPr>
          <w:p w14:paraId="2AF02799">
            <w:pPr>
              <w:pStyle w:val="23"/>
              <w:keepNext w:val="0"/>
              <w:keepLines w:val="0"/>
              <w:pageBreakBefore w:val="0"/>
              <w:widowControl/>
              <w:kinsoku/>
              <w:wordWrap/>
              <w:overflowPunct/>
              <w:topLinePunct w:val="0"/>
              <w:autoSpaceDE w:val="0"/>
              <w:autoSpaceDN w:val="0"/>
              <w:bidi w:val="0"/>
              <w:adjustRightInd w:val="0"/>
              <w:snapToGrid w:val="0"/>
              <w:spacing w:line="360" w:lineRule="auto"/>
              <w:ind w:left="216" w:leftChars="103" w:firstLine="0" w:firstLineChars="0"/>
              <w:jc w:val="both"/>
              <w:textAlignment w:val="baseline"/>
              <w:outlineLvl w:val="1"/>
              <w:rPr>
                <w:rFonts w:hint="eastAsia" w:ascii="宋体" w:hAnsi="宋体" w:eastAsia="宋体" w:cs="宋体"/>
                <w:color w:val="auto"/>
                <w:sz w:val="21"/>
                <w:szCs w:val="21"/>
                <w:lang w:val="en-US" w:eastAsia="zh-CN" w:bidi="ar"/>
              </w:rPr>
            </w:pPr>
            <w:r>
              <w:rPr>
                <w:rFonts w:hint="eastAsia" w:ascii="宋体" w:hAnsi="宋体" w:eastAsia="宋体" w:cs="宋体"/>
                <w:color w:val="auto"/>
                <w:sz w:val="21"/>
                <w:szCs w:val="21"/>
                <w:lang w:val="en-US" w:eastAsia="zh-CN" w:bidi="ar"/>
              </w:rPr>
              <w:t>1、公共停车场改造，完善公共停车场配套设施；</w:t>
            </w:r>
          </w:p>
          <w:p w14:paraId="3D1327DB">
            <w:pPr>
              <w:pStyle w:val="23"/>
              <w:keepNext w:val="0"/>
              <w:keepLines w:val="0"/>
              <w:pageBreakBefore w:val="0"/>
              <w:widowControl/>
              <w:kinsoku/>
              <w:wordWrap/>
              <w:overflowPunct/>
              <w:topLinePunct w:val="0"/>
              <w:autoSpaceDE w:val="0"/>
              <w:autoSpaceDN w:val="0"/>
              <w:bidi w:val="0"/>
              <w:adjustRightInd w:val="0"/>
              <w:snapToGrid w:val="0"/>
              <w:spacing w:line="360" w:lineRule="auto"/>
              <w:ind w:left="216" w:leftChars="103" w:firstLine="0" w:firstLineChars="0"/>
              <w:jc w:val="both"/>
              <w:textAlignment w:val="baseline"/>
              <w:outlineLvl w:val="1"/>
              <w:rPr>
                <w:rFonts w:hint="eastAsia" w:ascii="宋体" w:hAnsi="宋体" w:eastAsia="宋体" w:cs="宋体"/>
                <w:color w:val="auto"/>
                <w:sz w:val="21"/>
                <w:szCs w:val="21"/>
                <w:lang w:val="en-US" w:eastAsia="zh-CN" w:bidi="ar"/>
              </w:rPr>
            </w:pPr>
            <w:r>
              <w:rPr>
                <w:rFonts w:hint="eastAsia" w:ascii="宋体" w:hAnsi="宋体" w:eastAsia="宋体" w:cs="宋体"/>
                <w:color w:val="auto"/>
                <w:sz w:val="21"/>
                <w:szCs w:val="21"/>
                <w:lang w:val="en-US" w:eastAsia="zh-CN" w:bidi="ar"/>
              </w:rPr>
              <w:t>2、圩镇公共场所、公共建筑、公园广场、公厕配套建设无障碍设施；</w:t>
            </w:r>
          </w:p>
          <w:p w14:paraId="2FFC1B34">
            <w:pPr>
              <w:pStyle w:val="23"/>
              <w:keepNext w:val="0"/>
              <w:keepLines w:val="0"/>
              <w:pageBreakBefore w:val="0"/>
              <w:widowControl/>
              <w:kinsoku/>
              <w:wordWrap/>
              <w:overflowPunct/>
              <w:topLinePunct w:val="0"/>
              <w:autoSpaceDE w:val="0"/>
              <w:autoSpaceDN w:val="0"/>
              <w:bidi w:val="0"/>
              <w:adjustRightInd w:val="0"/>
              <w:snapToGrid w:val="0"/>
              <w:spacing w:line="360" w:lineRule="auto"/>
              <w:ind w:left="216" w:leftChars="103" w:firstLine="0" w:firstLineChars="0"/>
              <w:jc w:val="both"/>
              <w:textAlignment w:val="baseline"/>
              <w:outlineLvl w:val="1"/>
              <w:rPr>
                <w:rFonts w:hint="eastAsia" w:ascii="宋体" w:hAnsi="宋体" w:eastAsia="宋体" w:cs="宋体"/>
                <w:color w:val="auto"/>
                <w:sz w:val="21"/>
                <w:szCs w:val="21"/>
                <w:lang w:val="en-US" w:eastAsia="zh-CN" w:bidi="ar"/>
              </w:rPr>
            </w:pPr>
            <w:r>
              <w:rPr>
                <w:rFonts w:hint="eastAsia" w:ascii="宋体" w:hAnsi="宋体" w:eastAsia="宋体" w:cs="宋体"/>
                <w:color w:val="auto"/>
                <w:sz w:val="21"/>
                <w:szCs w:val="21"/>
                <w:lang w:val="en-US" w:eastAsia="zh-CN" w:bidi="ar"/>
              </w:rPr>
              <w:t>3、对南塘图书阅览室进行升级改造，完善座椅、照明等硬件设施，扩充纸质与电子馆藏资源；</w:t>
            </w:r>
          </w:p>
          <w:p w14:paraId="68A9D085">
            <w:pPr>
              <w:pStyle w:val="23"/>
              <w:keepNext w:val="0"/>
              <w:keepLines w:val="0"/>
              <w:pageBreakBefore w:val="0"/>
              <w:widowControl/>
              <w:kinsoku/>
              <w:wordWrap/>
              <w:overflowPunct/>
              <w:topLinePunct w:val="0"/>
              <w:autoSpaceDE w:val="0"/>
              <w:autoSpaceDN w:val="0"/>
              <w:bidi w:val="0"/>
              <w:adjustRightInd w:val="0"/>
              <w:snapToGrid w:val="0"/>
              <w:spacing w:line="360" w:lineRule="auto"/>
              <w:ind w:left="216" w:leftChars="103" w:firstLine="0" w:firstLineChars="0"/>
              <w:jc w:val="both"/>
              <w:textAlignment w:val="baseline"/>
              <w:outlineLvl w:val="1"/>
              <w:rPr>
                <w:rFonts w:hint="eastAsia" w:ascii="宋体" w:hAnsi="宋体" w:eastAsia="宋体" w:cs="宋体"/>
                <w:color w:val="auto"/>
                <w:sz w:val="21"/>
                <w:szCs w:val="21"/>
                <w:lang w:val="en-US" w:eastAsia="zh-CN" w:bidi="ar"/>
              </w:rPr>
            </w:pPr>
            <w:r>
              <w:rPr>
                <w:rFonts w:hint="eastAsia" w:ascii="宋体" w:hAnsi="宋体" w:eastAsia="宋体" w:cs="宋体"/>
                <w:color w:val="auto"/>
                <w:sz w:val="21"/>
                <w:szCs w:val="21"/>
                <w:lang w:val="en-US" w:eastAsia="zh-CN" w:bidi="ar"/>
              </w:rPr>
              <w:t>4、圩镇休闲广场提升，对圩镇现有广场进行优化升级，增设照明、健身跑道等配套设施；</w:t>
            </w:r>
          </w:p>
          <w:p w14:paraId="4085B5BB">
            <w:pPr>
              <w:pStyle w:val="23"/>
              <w:keepNext w:val="0"/>
              <w:keepLines w:val="0"/>
              <w:pageBreakBefore w:val="0"/>
              <w:widowControl/>
              <w:kinsoku/>
              <w:wordWrap/>
              <w:overflowPunct/>
              <w:topLinePunct w:val="0"/>
              <w:autoSpaceDE w:val="0"/>
              <w:autoSpaceDN w:val="0"/>
              <w:bidi w:val="0"/>
              <w:adjustRightInd w:val="0"/>
              <w:snapToGrid w:val="0"/>
              <w:spacing w:line="360" w:lineRule="auto"/>
              <w:ind w:left="216" w:leftChars="103" w:firstLine="0" w:firstLineChars="0"/>
              <w:jc w:val="both"/>
              <w:textAlignment w:val="baseline"/>
              <w:outlineLvl w:val="1"/>
              <w:rPr>
                <w:rFonts w:hint="eastAsia" w:ascii="宋体" w:hAnsi="宋体" w:eastAsia="宋体" w:cs="宋体"/>
                <w:color w:val="auto"/>
                <w:sz w:val="21"/>
                <w:szCs w:val="21"/>
                <w:lang w:val="en-US" w:eastAsia="zh-CN" w:bidi="ar"/>
              </w:rPr>
            </w:pPr>
            <w:r>
              <w:rPr>
                <w:rFonts w:hint="eastAsia" w:ascii="宋体" w:hAnsi="宋体" w:eastAsia="宋体" w:cs="宋体"/>
                <w:color w:val="auto"/>
                <w:sz w:val="21"/>
                <w:szCs w:val="21"/>
                <w:lang w:val="en-US" w:eastAsia="zh-CN" w:bidi="ar"/>
              </w:rPr>
              <w:t>5、圩镇公共服务设施提升，对圩镇范围内照明、交通、公共安全等公共服务设施进行完善。</w:t>
            </w:r>
          </w:p>
          <w:p w14:paraId="6A095259">
            <w:pPr>
              <w:pStyle w:val="23"/>
              <w:keepNext w:val="0"/>
              <w:keepLines w:val="0"/>
              <w:pageBreakBefore w:val="0"/>
              <w:widowControl/>
              <w:kinsoku/>
              <w:wordWrap/>
              <w:overflowPunct/>
              <w:topLinePunct w:val="0"/>
              <w:autoSpaceDE w:val="0"/>
              <w:autoSpaceDN w:val="0"/>
              <w:bidi w:val="0"/>
              <w:adjustRightInd w:val="0"/>
              <w:snapToGrid w:val="0"/>
              <w:spacing w:line="360" w:lineRule="auto"/>
              <w:ind w:left="216" w:leftChars="103" w:firstLine="0" w:firstLineChars="0"/>
              <w:jc w:val="both"/>
              <w:textAlignment w:val="baseline"/>
              <w:outlineLvl w:val="1"/>
              <w:rPr>
                <w:rFonts w:hint="eastAsia" w:ascii="宋体" w:hAnsi="宋体" w:eastAsia="宋体" w:cs="宋体"/>
                <w:color w:val="auto"/>
                <w:sz w:val="21"/>
                <w:szCs w:val="21"/>
                <w:lang w:val="en-US" w:eastAsia="zh-CN" w:bidi="ar"/>
              </w:rPr>
            </w:pPr>
            <w:r>
              <w:rPr>
                <w:rFonts w:hint="eastAsia" w:cs="宋体"/>
                <w:color w:val="auto"/>
                <w:sz w:val="21"/>
                <w:szCs w:val="21"/>
                <w:highlight w:val="none"/>
                <w:lang w:val="en-US" w:eastAsia="zh-CN" w:bidi="ar"/>
              </w:rPr>
              <w:t>工程施工范围包括工程内容、工程竣工验收合格，以及该项目施工到竣工验收全过程的施工服务和工程竣工验收合格后的质量保修，保修期限执行国家和省的有关规定。</w:t>
            </w:r>
          </w:p>
        </w:tc>
      </w:tr>
      <w:tr w14:paraId="296F7E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4" w:hRule="atLeast"/>
        </w:trPr>
        <w:tc>
          <w:tcPr>
            <w:tcW w:w="1734" w:type="dxa"/>
            <w:vAlign w:val="center"/>
          </w:tcPr>
          <w:p w14:paraId="659D5BC3">
            <w:pPr>
              <w:keepNext w:val="0"/>
              <w:keepLines w:val="0"/>
              <w:pageBreakBefore w:val="0"/>
              <w:widowControl/>
              <w:kinsoku/>
              <w:wordWrap/>
              <w:overflowPunct/>
              <w:topLinePunct w:val="0"/>
              <w:autoSpaceDE w:val="0"/>
              <w:autoSpaceDN w:val="0"/>
              <w:bidi w:val="0"/>
              <w:adjustRightInd w:val="0"/>
              <w:snapToGrid w:val="0"/>
              <w:jc w:val="center"/>
              <w:textAlignment w:val="baseline"/>
              <w:outlineLvl w:val="1"/>
              <w:rPr>
                <w:rFonts w:hint="eastAsia" w:ascii="宋体" w:hAnsi="宋体" w:eastAsia="宋体" w:cs="宋体"/>
                <w:b/>
                <w:bCs/>
                <w:color w:val="auto"/>
                <w:sz w:val="21"/>
                <w:szCs w:val="21"/>
              </w:rPr>
            </w:pPr>
            <w:r>
              <w:rPr>
                <w:rFonts w:hint="eastAsia" w:ascii="宋体" w:hAnsi="宋体" w:eastAsia="宋体" w:cs="宋体"/>
                <w:b/>
                <w:bCs/>
                <w:color w:val="auto"/>
                <w:sz w:val="21"/>
                <w:szCs w:val="21"/>
              </w:rPr>
              <w:t>招标内容</w:t>
            </w:r>
          </w:p>
        </w:tc>
        <w:tc>
          <w:tcPr>
            <w:tcW w:w="8372" w:type="dxa"/>
            <w:gridSpan w:val="6"/>
            <w:vAlign w:val="center"/>
          </w:tcPr>
          <w:p w14:paraId="06C78A35">
            <w:pPr>
              <w:pStyle w:val="23"/>
              <w:keepNext w:val="0"/>
              <w:keepLines w:val="0"/>
              <w:pageBreakBefore w:val="0"/>
              <w:widowControl/>
              <w:kinsoku/>
              <w:wordWrap/>
              <w:overflowPunct/>
              <w:topLinePunct w:val="0"/>
              <w:autoSpaceDE w:val="0"/>
              <w:autoSpaceDN w:val="0"/>
              <w:bidi w:val="0"/>
              <w:adjustRightInd w:val="0"/>
              <w:snapToGrid w:val="0"/>
              <w:spacing w:line="360" w:lineRule="auto"/>
              <w:ind w:left="216" w:leftChars="103" w:firstLine="0" w:firstLineChars="0"/>
              <w:jc w:val="both"/>
              <w:textAlignment w:val="baseline"/>
              <w:outlineLvl w:val="1"/>
              <w:rPr>
                <w:rFonts w:hint="eastAsia" w:ascii="宋体" w:hAnsi="宋体" w:eastAsia="宋体" w:cs="宋体"/>
                <w:color w:val="auto"/>
                <w:sz w:val="21"/>
                <w:szCs w:val="21"/>
                <w:lang w:val="en-US" w:eastAsia="zh-CN" w:bidi="ar"/>
              </w:rPr>
            </w:pPr>
            <w:r>
              <w:rPr>
                <w:rFonts w:hint="eastAsia" w:ascii="宋体" w:hAnsi="宋体" w:eastAsia="宋体" w:cs="宋体"/>
                <w:color w:val="auto"/>
                <w:sz w:val="21"/>
                <w:szCs w:val="21"/>
                <w:lang w:val="en-US" w:eastAsia="zh-CN" w:bidi="ar"/>
              </w:rPr>
              <w:t>1、公共停车场改造，完善公共停车场配套设施；</w:t>
            </w:r>
          </w:p>
          <w:p w14:paraId="5F3BF398">
            <w:pPr>
              <w:pStyle w:val="23"/>
              <w:keepNext w:val="0"/>
              <w:keepLines w:val="0"/>
              <w:pageBreakBefore w:val="0"/>
              <w:widowControl/>
              <w:kinsoku/>
              <w:wordWrap/>
              <w:overflowPunct/>
              <w:topLinePunct w:val="0"/>
              <w:autoSpaceDE w:val="0"/>
              <w:autoSpaceDN w:val="0"/>
              <w:bidi w:val="0"/>
              <w:adjustRightInd w:val="0"/>
              <w:snapToGrid w:val="0"/>
              <w:spacing w:line="360" w:lineRule="auto"/>
              <w:ind w:left="216" w:leftChars="103" w:firstLine="0" w:firstLineChars="0"/>
              <w:jc w:val="both"/>
              <w:textAlignment w:val="baseline"/>
              <w:outlineLvl w:val="1"/>
              <w:rPr>
                <w:rFonts w:hint="eastAsia" w:ascii="宋体" w:hAnsi="宋体" w:eastAsia="宋体" w:cs="宋体"/>
                <w:color w:val="auto"/>
                <w:sz w:val="21"/>
                <w:szCs w:val="21"/>
                <w:lang w:val="en-US" w:eastAsia="zh-CN" w:bidi="ar"/>
              </w:rPr>
            </w:pPr>
            <w:r>
              <w:rPr>
                <w:rFonts w:hint="eastAsia" w:ascii="宋体" w:hAnsi="宋体" w:eastAsia="宋体" w:cs="宋体"/>
                <w:color w:val="auto"/>
                <w:sz w:val="21"/>
                <w:szCs w:val="21"/>
                <w:lang w:val="en-US" w:eastAsia="zh-CN" w:bidi="ar"/>
              </w:rPr>
              <w:t>2、圩镇公共场所、公共建筑、公园广场、公厕配套建设无障碍设施；</w:t>
            </w:r>
          </w:p>
          <w:p w14:paraId="34A4E4B4">
            <w:pPr>
              <w:pStyle w:val="23"/>
              <w:keepNext w:val="0"/>
              <w:keepLines w:val="0"/>
              <w:pageBreakBefore w:val="0"/>
              <w:widowControl/>
              <w:kinsoku/>
              <w:wordWrap/>
              <w:overflowPunct/>
              <w:topLinePunct w:val="0"/>
              <w:autoSpaceDE w:val="0"/>
              <w:autoSpaceDN w:val="0"/>
              <w:bidi w:val="0"/>
              <w:adjustRightInd w:val="0"/>
              <w:snapToGrid w:val="0"/>
              <w:spacing w:line="360" w:lineRule="auto"/>
              <w:ind w:left="216" w:leftChars="103" w:firstLine="0" w:firstLineChars="0"/>
              <w:jc w:val="both"/>
              <w:textAlignment w:val="baseline"/>
              <w:outlineLvl w:val="1"/>
              <w:rPr>
                <w:rFonts w:hint="eastAsia" w:ascii="宋体" w:hAnsi="宋体" w:eastAsia="宋体" w:cs="宋体"/>
                <w:color w:val="auto"/>
                <w:sz w:val="21"/>
                <w:szCs w:val="21"/>
                <w:lang w:val="en-US" w:eastAsia="zh-CN" w:bidi="ar"/>
              </w:rPr>
            </w:pPr>
            <w:r>
              <w:rPr>
                <w:rFonts w:hint="eastAsia" w:ascii="宋体" w:hAnsi="宋体" w:eastAsia="宋体" w:cs="宋体"/>
                <w:color w:val="auto"/>
                <w:sz w:val="21"/>
                <w:szCs w:val="21"/>
                <w:lang w:val="en-US" w:eastAsia="zh-CN" w:bidi="ar"/>
              </w:rPr>
              <w:t>3、对南塘图书阅览室进行升级改造，完善座椅、照明等硬件设施，扩充纸质与电子馆藏资源；</w:t>
            </w:r>
          </w:p>
          <w:p w14:paraId="1010B0DA">
            <w:pPr>
              <w:pStyle w:val="23"/>
              <w:keepNext w:val="0"/>
              <w:keepLines w:val="0"/>
              <w:pageBreakBefore w:val="0"/>
              <w:widowControl/>
              <w:kinsoku/>
              <w:wordWrap/>
              <w:overflowPunct/>
              <w:topLinePunct w:val="0"/>
              <w:autoSpaceDE w:val="0"/>
              <w:autoSpaceDN w:val="0"/>
              <w:bidi w:val="0"/>
              <w:adjustRightInd w:val="0"/>
              <w:snapToGrid w:val="0"/>
              <w:spacing w:line="360" w:lineRule="auto"/>
              <w:ind w:left="216" w:leftChars="103" w:firstLine="0" w:firstLineChars="0"/>
              <w:jc w:val="both"/>
              <w:textAlignment w:val="baseline"/>
              <w:outlineLvl w:val="1"/>
              <w:rPr>
                <w:rFonts w:hint="eastAsia" w:ascii="宋体" w:hAnsi="宋体" w:eastAsia="宋体" w:cs="宋体"/>
                <w:color w:val="auto"/>
                <w:sz w:val="21"/>
                <w:szCs w:val="21"/>
                <w:lang w:val="en-US" w:eastAsia="zh-CN" w:bidi="ar"/>
              </w:rPr>
            </w:pPr>
            <w:r>
              <w:rPr>
                <w:rFonts w:hint="eastAsia" w:ascii="宋体" w:hAnsi="宋体" w:eastAsia="宋体" w:cs="宋体"/>
                <w:color w:val="auto"/>
                <w:sz w:val="21"/>
                <w:szCs w:val="21"/>
                <w:lang w:val="en-US" w:eastAsia="zh-CN" w:bidi="ar"/>
              </w:rPr>
              <w:t>4、圩镇休闲广场提升，对圩镇现有广场进行优化升级，增设照明、健身跑道等配套设施；</w:t>
            </w:r>
          </w:p>
          <w:p w14:paraId="2ED6E953">
            <w:pPr>
              <w:pStyle w:val="23"/>
              <w:keepNext w:val="0"/>
              <w:keepLines w:val="0"/>
              <w:pageBreakBefore w:val="0"/>
              <w:widowControl/>
              <w:kinsoku/>
              <w:wordWrap/>
              <w:overflowPunct/>
              <w:topLinePunct w:val="0"/>
              <w:autoSpaceDE w:val="0"/>
              <w:autoSpaceDN w:val="0"/>
              <w:bidi w:val="0"/>
              <w:adjustRightInd w:val="0"/>
              <w:snapToGrid w:val="0"/>
              <w:spacing w:line="360" w:lineRule="auto"/>
              <w:ind w:left="216" w:leftChars="103" w:firstLine="0" w:firstLineChars="0"/>
              <w:jc w:val="both"/>
              <w:textAlignment w:val="baseline"/>
              <w:outlineLvl w:val="1"/>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bidi="ar"/>
              </w:rPr>
              <w:t>5、圩镇公共服务设施提升，对圩镇范围内照明、交通、公共安全等公共服务设施进行完善。</w:t>
            </w:r>
          </w:p>
        </w:tc>
      </w:tr>
      <w:tr w14:paraId="6B3ECB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8" w:hRule="atLeast"/>
        </w:trPr>
        <w:tc>
          <w:tcPr>
            <w:tcW w:w="1734" w:type="dxa"/>
            <w:vAlign w:val="center"/>
          </w:tcPr>
          <w:p w14:paraId="012B567F">
            <w:pPr>
              <w:keepNext w:val="0"/>
              <w:keepLines w:val="0"/>
              <w:pageBreakBefore w:val="0"/>
              <w:widowControl/>
              <w:kinsoku/>
              <w:wordWrap/>
              <w:overflowPunct/>
              <w:topLinePunct w:val="0"/>
              <w:autoSpaceDE w:val="0"/>
              <w:autoSpaceDN w:val="0"/>
              <w:bidi w:val="0"/>
              <w:adjustRightInd w:val="0"/>
              <w:snapToGrid w:val="0"/>
              <w:jc w:val="center"/>
              <w:textAlignment w:val="baseline"/>
              <w:outlineLvl w:val="1"/>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质量要求</w:t>
            </w:r>
          </w:p>
        </w:tc>
        <w:tc>
          <w:tcPr>
            <w:tcW w:w="8372" w:type="dxa"/>
            <w:gridSpan w:val="6"/>
            <w:vAlign w:val="center"/>
          </w:tcPr>
          <w:p w14:paraId="67724FA0">
            <w:pPr>
              <w:jc w:val="center"/>
              <w:outlineLvl w:val="1"/>
              <w:rPr>
                <w:rFonts w:hint="default" w:ascii="宋体" w:hAnsi="宋体" w:eastAsia="宋体" w:cs="宋体"/>
                <w:color w:val="auto"/>
                <w:sz w:val="21"/>
                <w:szCs w:val="21"/>
                <w:lang w:val="en-US" w:eastAsia="zh-CN" w:bidi="ar"/>
              </w:rPr>
            </w:pPr>
            <w:r>
              <w:rPr>
                <w:rFonts w:hint="eastAsia" w:ascii="宋体" w:hAnsi="宋体" w:eastAsia="宋体" w:cs="宋体"/>
                <w:i w:val="0"/>
                <w:color w:val="000000"/>
                <w:kern w:val="0"/>
                <w:sz w:val="21"/>
                <w:szCs w:val="21"/>
                <w:highlight w:val="none"/>
                <w:u w:val="none"/>
                <w:lang w:val="en-US" w:eastAsia="zh-CN" w:bidi="ar"/>
              </w:rPr>
              <w:t>符合工程施工质量验收规范标准合格或以上</w:t>
            </w:r>
          </w:p>
        </w:tc>
      </w:tr>
      <w:tr w14:paraId="13484A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7" w:hRule="atLeast"/>
        </w:trPr>
        <w:tc>
          <w:tcPr>
            <w:tcW w:w="1734" w:type="dxa"/>
            <w:vAlign w:val="center"/>
          </w:tcPr>
          <w:p w14:paraId="7FC2638B">
            <w:pPr>
              <w:keepNext w:val="0"/>
              <w:keepLines w:val="0"/>
              <w:pageBreakBefore w:val="0"/>
              <w:widowControl/>
              <w:kinsoku/>
              <w:wordWrap/>
              <w:overflowPunct/>
              <w:topLinePunct w:val="0"/>
              <w:autoSpaceDE w:val="0"/>
              <w:autoSpaceDN w:val="0"/>
              <w:bidi w:val="0"/>
              <w:adjustRightInd w:val="0"/>
              <w:snapToGrid w:val="0"/>
              <w:jc w:val="center"/>
              <w:textAlignment w:val="baseline"/>
              <w:outlineLvl w:val="1"/>
              <w:rPr>
                <w:rFonts w:hint="eastAsia" w:ascii="宋体" w:hAnsi="宋体" w:eastAsia="宋体" w:cs="宋体"/>
                <w:b/>
                <w:bCs/>
                <w:color w:val="auto"/>
                <w:sz w:val="21"/>
                <w:szCs w:val="21"/>
              </w:rPr>
            </w:pPr>
            <w:r>
              <w:rPr>
                <w:rFonts w:hint="eastAsia" w:ascii="宋体" w:hAnsi="宋体" w:eastAsia="宋体" w:cs="宋体"/>
                <w:b/>
                <w:bCs/>
                <w:color w:val="auto"/>
                <w:sz w:val="21"/>
                <w:szCs w:val="21"/>
              </w:rPr>
              <w:t>工期（交货期）</w:t>
            </w:r>
          </w:p>
        </w:tc>
        <w:tc>
          <w:tcPr>
            <w:tcW w:w="8372" w:type="dxa"/>
            <w:gridSpan w:val="6"/>
            <w:vAlign w:val="top"/>
          </w:tcPr>
          <w:p w14:paraId="618623D3">
            <w:pPr>
              <w:pStyle w:val="23"/>
              <w:keepNext w:val="0"/>
              <w:keepLines w:val="0"/>
              <w:pageBreakBefore w:val="0"/>
              <w:widowControl/>
              <w:kinsoku/>
              <w:wordWrap/>
              <w:overflowPunct/>
              <w:topLinePunct w:val="0"/>
              <w:autoSpaceDE w:val="0"/>
              <w:autoSpaceDN w:val="0"/>
              <w:bidi w:val="0"/>
              <w:adjustRightInd w:val="0"/>
              <w:snapToGrid w:val="0"/>
              <w:spacing w:before="186" w:line="229" w:lineRule="auto"/>
              <w:jc w:val="center"/>
              <w:textAlignment w:val="baseline"/>
              <w:outlineLvl w:val="1"/>
              <w:rPr>
                <w:rFonts w:hint="eastAsia" w:ascii="宋体" w:hAnsi="宋体" w:eastAsia="宋体" w:cs="宋体"/>
                <w:color w:val="auto"/>
                <w:sz w:val="21"/>
                <w:szCs w:val="21"/>
              </w:rPr>
            </w:pPr>
            <w:r>
              <w:rPr>
                <w:rFonts w:hint="eastAsia" w:cs="宋体"/>
                <w:color w:val="auto"/>
                <w:spacing w:val="-3"/>
                <w:sz w:val="21"/>
                <w:szCs w:val="21"/>
                <w:highlight w:val="none"/>
                <w:lang w:val="en-US" w:eastAsia="zh-CN"/>
              </w:rPr>
              <w:t>90</w:t>
            </w:r>
            <w:r>
              <w:rPr>
                <w:rFonts w:hint="eastAsia" w:ascii="宋体" w:hAnsi="宋体" w:eastAsia="宋体" w:cs="宋体"/>
                <w:color w:val="auto"/>
                <w:spacing w:val="-3"/>
                <w:sz w:val="21"/>
                <w:szCs w:val="21"/>
                <w:highlight w:val="none"/>
              </w:rPr>
              <w:t xml:space="preserve"> 日历天</w:t>
            </w:r>
          </w:p>
        </w:tc>
      </w:tr>
      <w:tr w14:paraId="3E3718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0" w:hRule="atLeast"/>
        </w:trPr>
        <w:tc>
          <w:tcPr>
            <w:tcW w:w="1734" w:type="dxa"/>
            <w:vAlign w:val="center"/>
          </w:tcPr>
          <w:p w14:paraId="612B8652">
            <w:pPr>
              <w:keepNext w:val="0"/>
              <w:keepLines w:val="0"/>
              <w:pageBreakBefore w:val="0"/>
              <w:widowControl/>
              <w:kinsoku/>
              <w:wordWrap/>
              <w:overflowPunct/>
              <w:topLinePunct w:val="0"/>
              <w:autoSpaceDE w:val="0"/>
              <w:autoSpaceDN w:val="0"/>
              <w:bidi w:val="0"/>
              <w:adjustRightInd w:val="0"/>
              <w:snapToGrid w:val="0"/>
              <w:jc w:val="center"/>
              <w:textAlignment w:val="baseline"/>
              <w:outlineLvl w:val="1"/>
              <w:rPr>
                <w:rFonts w:hint="eastAsia" w:ascii="宋体" w:hAnsi="宋体" w:eastAsia="宋体" w:cs="宋体"/>
                <w:b/>
                <w:bCs/>
                <w:color w:val="auto"/>
                <w:sz w:val="21"/>
                <w:szCs w:val="21"/>
              </w:rPr>
            </w:pPr>
            <w:r>
              <w:rPr>
                <w:rFonts w:hint="eastAsia" w:ascii="宋体" w:hAnsi="宋体" w:eastAsia="宋体" w:cs="宋体"/>
                <w:b/>
                <w:bCs/>
                <w:color w:val="auto"/>
                <w:sz w:val="21"/>
                <w:szCs w:val="21"/>
              </w:rPr>
              <w:t>最高投标限价</w:t>
            </w:r>
          </w:p>
        </w:tc>
        <w:tc>
          <w:tcPr>
            <w:tcW w:w="8372" w:type="dxa"/>
            <w:gridSpan w:val="6"/>
            <w:vAlign w:val="center"/>
          </w:tcPr>
          <w:p w14:paraId="067B47B1">
            <w:pPr>
              <w:pStyle w:val="23"/>
              <w:keepNext w:val="0"/>
              <w:keepLines w:val="0"/>
              <w:pageBreakBefore w:val="0"/>
              <w:widowControl/>
              <w:kinsoku/>
              <w:wordWrap/>
              <w:overflowPunct/>
              <w:topLinePunct w:val="0"/>
              <w:autoSpaceDE w:val="0"/>
              <w:autoSpaceDN w:val="0"/>
              <w:bidi w:val="0"/>
              <w:adjustRightInd w:val="0"/>
              <w:snapToGrid w:val="0"/>
              <w:spacing w:before="62" w:line="227" w:lineRule="auto"/>
              <w:jc w:val="center"/>
              <w:textAlignment w:val="baseline"/>
              <w:outlineLvl w:val="1"/>
              <w:rPr>
                <w:rFonts w:hint="eastAsia" w:ascii="宋体" w:hAnsi="宋体" w:eastAsia="宋体" w:cs="宋体"/>
                <w:color w:val="auto"/>
                <w:sz w:val="21"/>
                <w:szCs w:val="21"/>
              </w:rPr>
            </w:pPr>
            <w:r>
              <w:rPr>
                <w:rFonts w:hint="eastAsia" w:ascii="宋体" w:hAnsi="宋体" w:eastAsia="宋体" w:cs="宋体"/>
                <w:color w:val="auto"/>
                <w:sz w:val="21"/>
                <w:szCs w:val="21"/>
              </w:rPr>
              <w:t>664</w:t>
            </w:r>
            <w:r>
              <w:rPr>
                <w:rFonts w:hint="eastAsia" w:cs="宋体"/>
                <w:color w:val="auto"/>
                <w:sz w:val="21"/>
                <w:szCs w:val="21"/>
                <w:lang w:val="en-US" w:eastAsia="zh-CN"/>
              </w:rPr>
              <w:t>0000.00</w:t>
            </w:r>
            <w:r>
              <w:rPr>
                <w:rFonts w:hint="eastAsia" w:ascii="宋体" w:hAnsi="宋体" w:eastAsia="宋体" w:cs="宋体"/>
                <w:color w:val="auto"/>
                <w:sz w:val="21"/>
                <w:szCs w:val="21"/>
              </w:rPr>
              <w:t>元</w:t>
            </w:r>
          </w:p>
        </w:tc>
      </w:tr>
      <w:tr w14:paraId="7F7043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1" w:hRule="atLeast"/>
        </w:trPr>
        <w:tc>
          <w:tcPr>
            <w:tcW w:w="1734" w:type="dxa"/>
            <w:vAlign w:val="center"/>
          </w:tcPr>
          <w:p w14:paraId="131F52C8">
            <w:pPr>
              <w:keepNext w:val="0"/>
              <w:keepLines w:val="0"/>
              <w:pageBreakBefore w:val="0"/>
              <w:widowControl/>
              <w:kinsoku/>
              <w:wordWrap/>
              <w:overflowPunct/>
              <w:topLinePunct w:val="0"/>
              <w:autoSpaceDE w:val="0"/>
              <w:autoSpaceDN w:val="0"/>
              <w:bidi w:val="0"/>
              <w:adjustRightInd w:val="0"/>
              <w:snapToGrid w:val="0"/>
              <w:jc w:val="center"/>
              <w:textAlignment w:val="baseline"/>
              <w:outlineLvl w:val="1"/>
              <w:rPr>
                <w:rFonts w:hint="eastAsia" w:ascii="宋体" w:hAnsi="宋体" w:eastAsia="宋体" w:cs="宋体"/>
                <w:b/>
                <w:bCs/>
                <w:color w:val="auto"/>
                <w:sz w:val="21"/>
                <w:szCs w:val="21"/>
              </w:rPr>
            </w:pPr>
            <w:r>
              <w:rPr>
                <w:rFonts w:hint="eastAsia" w:ascii="宋体" w:hAnsi="宋体" w:eastAsia="宋体" w:cs="宋体"/>
                <w:b/>
                <w:bCs/>
                <w:color w:val="auto"/>
                <w:sz w:val="21"/>
                <w:szCs w:val="21"/>
              </w:rPr>
              <w:t>是否接受联合体投</w:t>
            </w:r>
          </w:p>
          <w:p w14:paraId="09CCC019">
            <w:pPr>
              <w:keepNext w:val="0"/>
              <w:keepLines w:val="0"/>
              <w:pageBreakBefore w:val="0"/>
              <w:widowControl/>
              <w:kinsoku/>
              <w:wordWrap/>
              <w:overflowPunct/>
              <w:topLinePunct w:val="0"/>
              <w:autoSpaceDE w:val="0"/>
              <w:autoSpaceDN w:val="0"/>
              <w:bidi w:val="0"/>
              <w:adjustRightInd w:val="0"/>
              <w:snapToGrid w:val="0"/>
              <w:jc w:val="center"/>
              <w:textAlignment w:val="baseline"/>
              <w:outlineLvl w:val="1"/>
              <w:rPr>
                <w:rFonts w:hint="eastAsia" w:ascii="宋体" w:hAnsi="宋体" w:eastAsia="宋体" w:cs="宋体"/>
                <w:b/>
                <w:bCs/>
                <w:color w:val="auto"/>
                <w:sz w:val="21"/>
                <w:szCs w:val="21"/>
              </w:rPr>
            </w:pPr>
            <w:r>
              <w:rPr>
                <w:rFonts w:hint="eastAsia" w:ascii="宋体" w:hAnsi="宋体" w:eastAsia="宋体" w:cs="宋体"/>
                <w:b/>
                <w:bCs/>
                <w:color w:val="auto"/>
                <w:sz w:val="21"/>
                <w:szCs w:val="21"/>
              </w:rPr>
              <w:t>标</w:t>
            </w:r>
          </w:p>
        </w:tc>
        <w:tc>
          <w:tcPr>
            <w:tcW w:w="8372" w:type="dxa"/>
            <w:gridSpan w:val="6"/>
            <w:vAlign w:val="top"/>
          </w:tcPr>
          <w:p w14:paraId="0C2C6F96">
            <w:pPr>
              <w:pStyle w:val="23"/>
              <w:keepNext w:val="0"/>
              <w:keepLines w:val="0"/>
              <w:pageBreakBefore w:val="0"/>
              <w:widowControl/>
              <w:kinsoku/>
              <w:wordWrap/>
              <w:overflowPunct/>
              <w:topLinePunct w:val="0"/>
              <w:autoSpaceDE w:val="0"/>
              <w:autoSpaceDN w:val="0"/>
              <w:bidi w:val="0"/>
              <w:adjustRightInd w:val="0"/>
              <w:snapToGrid w:val="0"/>
              <w:spacing w:before="286" w:line="229" w:lineRule="auto"/>
              <w:jc w:val="center"/>
              <w:textAlignment w:val="baseline"/>
              <w:outlineLvl w:val="1"/>
              <w:rPr>
                <w:rFonts w:hint="eastAsia" w:ascii="宋体" w:hAnsi="宋体" w:eastAsia="宋体" w:cs="宋体"/>
                <w:color w:val="auto"/>
                <w:spacing w:val="5"/>
                <w:sz w:val="21"/>
                <w:szCs w:val="21"/>
              </w:rPr>
            </w:pPr>
            <w:r>
              <w:rPr>
                <w:rFonts w:hint="eastAsia" w:ascii="宋体" w:hAnsi="宋体" w:eastAsia="宋体" w:cs="宋体"/>
                <w:color w:val="auto"/>
                <w:sz w:val="21"/>
                <w:szCs w:val="21"/>
              </w:rPr>
              <w:t>否</w:t>
            </w:r>
          </w:p>
        </w:tc>
      </w:tr>
      <w:tr w14:paraId="2FBADD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44" w:hRule="atLeast"/>
        </w:trPr>
        <w:tc>
          <w:tcPr>
            <w:tcW w:w="1734" w:type="dxa"/>
            <w:vMerge w:val="restart"/>
            <w:vAlign w:val="center"/>
          </w:tcPr>
          <w:p w14:paraId="6BFEB433">
            <w:pPr>
              <w:keepNext w:val="0"/>
              <w:keepLines w:val="0"/>
              <w:pageBreakBefore w:val="0"/>
              <w:widowControl/>
              <w:kinsoku/>
              <w:wordWrap/>
              <w:overflowPunct/>
              <w:topLinePunct w:val="0"/>
              <w:autoSpaceDE w:val="0"/>
              <w:autoSpaceDN w:val="0"/>
              <w:bidi w:val="0"/>
              <w:adjustRightInd w:val="0"/>
              <w:snapToGrid w:val="0"/>
              <w:jc w:val="center"/>
              <w:textAlignment w:val="baseline"/>
              <w:outlineLvl w:val="1"/>
              <w:rPr>
                <w:rFonts w:hint="eastAsia" w:ascii="宋体" w:hAnsi="宋体" w:eastAsia="宋体" w:cs="宋体"/>
                <w:b/>
                <w:bCs/>
                <w:color w:val="auto"/>
                <w:sz w:val="21"/>
                <w:szCs w:val="21"/>
              </w:rPr>
            </w:pPr>
            <w:r>
              <w:rPr>
                <w:rFonts w:hint="eastAsia" w:ascii="宋体" w:hAnsi="宋体" w:eastAsia="宋体" w:cs="宋体"/>
                <w:b/>
                <w:bCs/>
                <w:color w:val="auto"/>
                <w:sz w:val="21"/>
                <w:szCs w:val="21"/>
              </w:rPr>
              <w:t xml:space="preserve">投标资格能力要求 </w:t>
            </w:r>
          </w:p>
        </w:tc>
        <w:tc>
          <w:tcPr>
            <w:tcW w:w="2509" w:type="dxa"/>
            <w:gridSpan w:val="2"/>
            <w:vAlign w:val="center"/>
          </w:tcPr>
          <w:p w14:paraId="5C3F7937">
            <w:pPr>
              <w:keepNext w:val="0"/>
              <w:keepLines w:val="0"/>
              <w:pageBreakBefore w:val="0"/>
              <w:widowControl/>
              <w:kinsoku/>
              <w:wordWrap/>
              <w:overflowPunct/>
              <w:topLinePunct w:val="0"/>
              <w:autoSpaceDE w:val="0"/>
              <w:autoSpaceDN w:val="0"/>
              <w:bidi w:val="0"/>
              <w:adjustRightInd w:val="0"/>
              <w:snapToGrid w:val="0"/>
              <w:jc w:val="center"/>
              <w:textAlignment w:val="baseline"/>
              <w:outlineLvl w:val="1"/>
              <w:rPr>
                <w:rFonts w:hint="eastAsia" w:ascii="宋体" w:hAnsi="宋体" w:eastAsia="宋体" w:cs="宋体"/>
                <w:b/>
                <w:bCs/>
                <w:color w:val="auto"/>
                <w:sz w:val="21"/>
                <w:szCs w:val="21"/>
              </w:rPr>
            </w:pPr>
            <w:r>
              <w:rPr>
                <w:rFonts w:hint="eastAsia" w:ascii="宋体" w:hAnsi="宋体" w:eastAsia="宋体" w:cs="宋体"/>
                <w:b/>
                <w:bCs/>
                <w:i w:val="0"/>
                <w:iCs w:val="0"/>
                <w:caps w:val="0"/>
                <w:spacing w:val="0"/>
                <w:sz w:val="21"/>
                <w:szCs w:val="21"/>
              </w:rPr>
              <w:t>投标人资格要求</w:t>
            </w:r>
          </w:p>
        </w:tc>
        <w:tc>
          <w:tcPr>
            <w:tcW w:w="5863" w:type="dxa"/>
            <w:gridSpan w:val="4"/>
            <w:vAlign w:val="center"/>
          </w:tcPr>
          <w:p w14:paraId="1693C04B">
            <w:pPr>
              <w:keepNext w:val="0"/>
              <w:keepLines w:val="0"/>
              <w:pageBreakBefore w:val="0"/>
              <w:widowControl/>
              <w:suppressLineNumbers w:val="0"/>
              <w:wordWrap/>
              <w:overflowPunct/>
              <w:topLinePunct w:val="0"/>
              <w:autoSpaceDE w:val="0"/>
              <w:autoSpaceDN w:val="0"/>
              <w:bidi w:val="0"/>
              <w:adjustRightInd w:val="0"/>
              <w:snapToGrid w:val="0"/>
              <w:spacing w:line="216" w:lineRule="auto"/>
              <w:ind w:left="216" w:leftChars="103" w:right="-21" w:rightChars="-10" w:firstLine="0" w:firstLineChars="0"/>
              <w:jc w:val="left"/>
              <w:textAlignment w:val="baseline"/>
              <w:rPr>
                <w:rFonts w:hint="eastAsia" w:ascii="宋体" w:hAnsi="宋体" w:eastAsia="宋体" w:cs="宋体"/>
                <w:snapToGrid w:val="0"/>
                <w:color w:val="auto"/>
                <w:spacing w:val="9"/>
                <w:kern w:val="0"/>
                <w:position w:val="14"/>
                <w:sz w:val="21"/>
                <w:szCs w:val="21"/>
                <w:lang w:val="en-US" w:eastAsia="en-US" w:bidi="ar-SA"/>
              </w:rPr>
            </w:pPr>
            <w:r>
              <w:rPr>
                <w:rFonts w:hint="eastAsia" w:ascii="宋体" w:hAnsi="宋体" w:eastAsia="宋体" w:cs="宋体"/>
                <w:color w:val="auto"/>
                <w:spacing w:val="9"/>
                <w:position w:val="14"/>
                <w:sz w:val="21"/>
                <w:szCs w:val="21"/>
              </w:rPr>
              <w:t>1</w:t>
            </w:r>
            <w:r>
              <w:rPr>
                <w:rFonts w:hint="eastAsia" w:ascii="宋体" w:hAnsi="宋体" w:eastAsia="宋体" w:cs="宋体"/>
                <w:snapToGrid w:val="0"/>
                <w:color w:val="auto"/>
                <w:spacing w:val="9"/>
                <w:kern w:val="0"/>
                <w:position w:val="14"/>
                <w:sz w:val="21"/>
                <w:szCs w:val="21"/>
                <w:lang w:val="en-US" w:eastAsia="en-US" w:bidi="ar-SA"/>
              </w:rPr>
              <w:t>、</w:t>
            </w:r>
            <w:r>
              <w:rPr>
                <w:rFonts w:hint="eastAsia" w:ascii="宋体" w:hAnsi="宋体" w:eastAsia="宋体" w:cs="宋体"/>
                <w:snapToGrid w:val="0"/>
                <w:color w:val="auto"/>
                <w:spacing w:val="9"/>
                <w:kern w:val="0"/>
                <w:position w:val="14"/>
                <w:sz w:val="21"/>
                <w:szCs w:val="21"/>
                <w:lang w:val="en-US" w:eastAsia="zh-CN" w:bidi="ar-SA"/>
              </w:rPr>
              <w:t>投标人须具有独立法人资格并依法取得营业执照，营业执照处于有效期。</w:t>
            </w:r>
          </w:p>
          <w:p w14:paraId="57BA0A09">
            <w:pPr>
              <w:keepNext w:val="0"/>
              <w:keepLines w:val="0"/>
              <w:pageBreakBefore w:val="0"/>
              <w:widowControl/>
              <w:suppressLineNumbers w:val="0"/>
              <w:wordWrap/>
              <w:overflowPunct/>
              <w:topLinePunct w:val="0"/>
              <w:autoSpaceDE w:val="0"/>
              <w:autoSpaceDN w:val="0"/>
              <w:bidi w:val="0"/>
              <w:adjustRightInd w:val="0"/>
              <w:snapToGrid w:val="0"/>
              <w:spacing w:line="216" w:lineRule="auto"/>
              <w:ind w:left="216" w:leftChars="103" w:right="-21" w:rightChars="-10" w:firstLine="0" w:firstLineChars="0"/>
              <w:jc w:val="left"/>
              <w:textAlignment w:val="baseline"/>
              <w:rPr>
                <w:rFonts w:hint="eastAsia" w:ascii="宋体" w:hAnsi="宋体" w:eastAsia="宋体" w:cs="宋体"/>
                <w:snapToGrid w:val="0"/>
                <w:color w:val="auto"/>
                <w:spacing w:val="9"/>
                <w:kern w:val="0"/>
                <w:position w:val="14"/>
                <w:sz w:val="21"/>
                <w:szCs w:val="21"/>
                <w:lang w:val="en-US" w:eastAsia="en-US" w:bidi="ar-SA"/>
              </w:rPr>
            </w:pPr>
            <w:r>
              <w:rPr>
                <w:rFonts w:hint="eastAsia" w:ascii="宋体" w:hAnsi="宋体" w:eastAsia="宋体" w:cs="宋体"/>
                <w:snapToGrid w:val="0"/>
                <w:color w:val="auto"/>
                <w:spacing w:val="9"/>
                <w:kern w:val="0"/>
                <w:position w:val="14"/>
                <w:sz w:val="21"/>
                <w:szCs w:val="21"/>
                <w:lang w:val="en-US" w:eastAsia="zh-CN" w:bidi="ar-SA"/>
              </w:rPr>
              <w:t>2、投标人须具备建设行政主管部门核发的市政公用工程施工总承包三级（或以上）资质，且取得有效的安全生产许可证，本工程不接受联合体。</w:t>
            </w:r>
          </w:p>
          <w:p w14:paraId="3B39CB19">
            <w:pPr>
              <w:keepNext w:val="0"/>
              <w:keepLines w:val="0"/>
              <w:pageBreakBefore w:val="0"/>
              <w:widowControl/>
              <w:suppressLineNumbers w:val="0"/>
              <w:wordWrap/>
              <w:overflowPunct/>
              <w:topLinePunct w:val="0"/>
              <w:autoSpaceDE w:val="0"/>
              <w:autoSpaceDN w:val="0"/>
              <w:bidi w:val="0"/>
              <w:adjustRightInd w:val="0"/>
              <w:snapToGrid w:val="0"/>
              <w:spacing w:line="216" w:lineRule="auto"/>
              <w:ind w:left="216" w:leftChars="103" w:right="-21" w:rightChars="-10" w:firstLine="0" w:firstLineChars="0"/>
              <w:jc w:val="left"/>
              <w:textAlignment w:val="baseline"/>
              <w:rPr>
                <w:rFonts w:hint="eastAsia" w:ascii="宋体" w:hAnsi="宋体" w:eastAsia="宋体" w:cs="宋体"/>
                <w:color w:val="auto"/>
                <w:spacing w:val="9"/>
                <w:position w:val="14"/>
                <w:sz w:val="21"/>
                <w:szCs w:val="21"/>
              </w:rPr>
            </w:pPr>
            <w:r>
              <w:rPr>
                <w:rFonts w:hint="eastAsia" w:ascii="宋体" w:hAnsi="宋体" w:eastAsia="宋体" w:cs="宋体"/>
                <w:color w:val="auto"/>
                <w:spacing w:val="9"/>
                <w:position w:val="14"/>
                <w:sz w:val="21"/>
                <w:szCs w:val="21"/>
              </w:rPr>
              <w:t>3、</w:t>
            </w:r>
            <w:r>
              <w:rPr>
                <w:rFonts w:hint="eastAsia" w:ascii="宋体" w:hAnsi="宋体" w:eastAsia="宋体" w:cs="宋体"/>
                <w:snapToGrid w:val="0"/>
                <w:color w:val="auto"/>
                <w:spacing w:val="9"/>
                <w:kern w:val="0"/>
                <w:position w:val="14"/>
                <w:sz w:val="21"/>
                <w:szCs w:val="21"/>
                <w:lang w:val="en-US" w:eastAsia="zh-CN" w:bidi="ar-SA"/>
              </w:rPr>
              <w:t>项目负责人具有市政公用工程专业三级（或以上）</w:t>
            </w:r>
            <w:r>
              <w:rPr>
                <w:rFonts w:hint="eastAsia" w:ascii="宋体" w:hAnsi="宋体" w:eastAsia="宋体" w:cs="宋体"/>
                <w:color w:val="auto"/>
                <w:spacing w:val="9"/>
                <w:position w:val="14"/>
                <w:sz w:val="21"/>
                <w:szCs w:val="21"/>
              </w:rPr>
              <w:t>注册建造师证书</w:t>
            </w:r>
            <w:r>
              <w:rPr>
                <w:rFonts w:hint="eastAsia" w:ascii="宋体" w:hAnsi="宋体" w:eastAsia="宋体" w:cs="宋体"/>
                <w:snapToGrid w:val="0"/>
                <w:color w:val="auto"/>
                <w:spacing w:val="9"/>
                <w:kern w:val="0"/>
                <w:position w:val="14"/>
                <w:sz w:val="21"/>
                <w:szCs w:val="21"/>
                <w:lang w:val="en-US" w:eastAsia="zh-CN" w:bidi="ar-SA"/>
              </w:rPr>
              <w:t>、安全生产考核合格证（B类）或建筑施工企业管理人员安全生产考核信息系统证书信息打印件。</w:t>
            </w:r>
          </w:p>
          <w:p w14:paraId="5548A797">
            <w:pPr>
              <w:pStyle w:val="23"/>
              <w:keepNext w:val="0"/>
              <w:keepLines w:val="0"/>
              <w:pageBreakBefore w:val="0"/>
              <w:widowControl/>
              <w:kinsoku/>
              <w:wordWrap/>
              <w:overflowPunct/>
              <w:topLinePunct w:val="0"/>
              <w:autoSpaceDE w:val="0"/>
              <w:autoSpaceDN w:val="0"/>
              <w:bidi w:val="0"/>
              <w:adjustRightInd w:val="0"/>
              <w:snapToGrid w:val="0"/>
              <w:spacing w:line="216" w:lineRule="auto"/>
              <w:ind w:left="216" w:leftChars="103" w:right="-21" w:rightChars="-10" w:firstLine="0" w:firstLineChars="0"/>
              <w:jc w:val="both"/>
              <w:textAlignment w:val="baseline"/>
              <w:outlineLvl w:val="1"/>
              <w:rPr>
                <w:rFonts w:hint="eastAsia" w:ascii="宋体" w:hAnsi="宋体" w:eastAsia="宋体" w:cs="宋体"/>
                <w:color w:val="auto"/>
                <w:spacing w:val="9"/>
                <w:position w:val="14"/>
                <w:sz w:val="21"/>
                <w:szCs w:val="21"/>
                <w:lang w:eastAsia="zh-CN"/>
              </w:rPr>
            </w:pPr>
            <w:r>
              <w:rPr>
                <w:rFonts w:hint="eastAsia" w:ascii="宋体" w:hAnsi="宋体" w:eastAsia="宋体" w:cs="宋体"/>
                <w:color w:val="auto"/>
                <w:spacing w:val="9"/>
                <w:position w:val="14"/>
                <w:sz w:val="21"/>
                <w:szCs w:val="21"/>
              </w:rPr>
              <w:t>4、本项目不接受有在建、已中标未开工或人员处于锁定状态项目的建造师作为项目负责人（项目经理）。投标人如存在以上情形，招标人将取消其投标、中标资格，并将有关情况上报建设行政主管部门，由此产生的一切经济和法律责任全部由该投标人承担（提供声明函）</w:t>
            </w:r>
            <w:r>
              <w:rPr>
                <w:rFonts w:hint="eastAsia" w:ascii="宋体" w:hAnsi="宋体" w:eastAsia="宋体" w:cs="宋体"/>
                <w:color w:val="auto"/>
                <w:spacing w:val="9"/>
                <w:position w:val="14"/>
                <w:sz w:val="21"/>
                <w:szCs w:val="21"/>
                <w:lang w:eastAsia="zh-CN"/>
              </w:rPr>
              <w:t>。</w:t>
            </w:r>
          </w:p>
          <w:p w14:paraId="57BCA9B0">
            <w:pPr>
              <w:pStyle w:val="23"/>
              <w:keepNext w:val="0"/>
              <w:keepLines w:val="0"/>
              <w:pageBreakBefore w:val="0"/>
              <w:widowControl/>
              <w:kinsoku/>
              <w:wordWrap/>
              <w:overflowPunct/>
              <w:topLinePunct w:val="0"/>
              <w:autoSpaceDE w:val="0"/>
              <w:autoSpaceDN w:val="0"/>
              <w:bidi w:val="0"/>
              <w:adjustRightInd w:val="0"/>
              <w:snapToGrid w:val="0"/>
              <w:spacing w:before="91" w:line="216" w:lineRule="auto"/>
              <w:ind w:left="216" w:leftChars="103" w:right="-21" w:rightChars="-10" w:firstLine="0" w:firstLineChars="0"/>
              <w:jc w:val="both"/>
              <w:textAlignment w:val="baseline"/>
              <w:outlineLvl w:val="1"/>
              <w:rPr>
                <w:rFonts w:hint="eastAsia" w:ascii="宋体" w:hAnsi="宋体" w:eastAsia="宋体" w:cs="宋体"/>
                <w:color w:val="auto"/>
                <w:spacing w:val="9"/>
                <w:position w:val="14"/>
                <w:sz w:val="21"/>
                <w:szCs w:val="21"/>
              </w:rPr>
            </w:pPr>
            <w:r>
              <w:rPr>
                <w:rFonts w:hint="eastAsia" w:ascii="宋体" w:hAnsi="宋体" w:eastAsia="宋体" w:cs="宋体"/>
                <w:color w:val="auto"/>
                <w:spacing w:val="9"/>
                <w:position w:val="14"/>
                <w:sz w:val="21"/>
                <w:szCs w:val="21"/>
              </w:rPr>
              <w:t>5、项目技术负责人：具备市政类相关专业中级</w:t>
            </w:r>
            <w:r>
              <w:rPr>
                <w:rFonts w:hint="eastAsia" w:ascii="宋体" w:hAnsi="宋体" w:eastAsia="宋体" w:cs="宋体"/>
                <w:snapToGrid w:val="0"/>
                <w:color w:val="auto"/>
                <w:spacing w:val="9"/>
                <w:kern w:val="0"/>
                <w:position w:val="14"/>
                <w:sz w:val="21"/>
                <w:szCs w:val="21"/>
                <w:lang w:val="en-US" w:eastAsia="zh-CN" w:bidi="ar-SA"/>
              </w:rPr>
              <w:t>（或以上）</w:t>
            </w:r>
            <w:r>
              <w:rPr>
                <w:rFonts w:hint="eastAsia" w:ascii="宋体" w:hAnsi="宋体" w:eastAsia="宋体" w:cs="宋体"/>
                <w:color w:val="auto"/>
                <w:spacing w:val="9"/>
                <w:position w:val="14"/>
                <w:sz w:val="21"/>
                <w:szCs w:val="21"/>
              </w:rPr>
              <w:t>职称。</w:t>
            </w:r>
          </w:p>
          <w:p w14:paraId="2B2A2BFE">
            <w:pPr>
              <w:keepNext w:val="0"/>
              <w:keepLines w:val="0"/>
              <w:pageBreakBefore w:val="0"/>
              <w:widowControl/>
              <w:wordWrap/>
              <w:overflowPunct/>
              <w:topLinePunct w:val="0"/>
              <w:autoSpaceDE w:val="0"/>
              <w:autoSpaceDN w:val="0"/>
              <w:bidi w:val="0"/>
              <w:adjustRightInd w:val="0"/>
              <w:snapToGrid w:val="0"/>
              <w:spacing w:line="216" w:lineRule="auto"/>
              <w:ind w:left="216" w:leftChars="103" w:right="-21" w:rightChars="-10" w:firstLine="0" w:firstLineChars="0"/>
              <w:jc w:val="both"/>
              <w:textAlignment w:val="baseline"/>
              <w:rPr>
                <w:rFonts w:hint="eastAsia" w:ascii="宋体" w:hAnsi="宋体" w:eastAsia="宋体" w:cs="宋体"/>
                <w:snapToGrid w:val="0"/>
                <w:color w:val="auto"/>
                <w:spacing w:val="9"/>
                <w:kern w:val="0"/>
                <w:position w:val="14"/>
                <w:sz w:val="21"/>
                <w:szCs w:val="21"/>
                <w:lang w:val="en-US" w:eastAsia="zh-CN" w:bidi="ar-SA"/>
              </w:rPr>
            </w:pPr>
            <w:r>
              <w:rPr>
                <w:rFonts w:hint="eastAsia" w:ascii="宋体" w:hAnsi="宋体" w:eastAsia="宋体" w:cs="宋体"/>
                <w:snapToGrid w:val="0"/>
                <w:color w:val="auto"/>
                <w:spacing w:val="9"/>
                <w:kern w:val="0"/>
                <w:position w:val="14"/>
                <w:sz w:val="21"/>
                <w:szCs w:val="21"/>
                <w:lang w:val="en-US" w:eastAsia="zh-CN" w:bidi="ar-SA"/>
              </w:rPr>
              <w:t>6、专职安全员：拟任本项目专职安全员不少于1名，具备安全生产考核合格证书（C 证）复印件或建筑施工企业管理人员安全生产考核信息系统证书信息打印件。</w:t>
            </w:r>
          </w:p>
          <w:p w14:paraId="07E3DF70">
            <w:pPr>
              <w:pStyle w:val="23"/>
              <w:keepNext w:val="0"/>
              <w:keepLines w:val="0"/>
              <w:pageBreakBefore w:val="0"/>
              <w:widowControl/>
              <w:kinsoku/>
              <w:wordWrap/>
              <w:overflowPunct/>
              <w:topLinePunct w:val="0"/>
              <w:autoSpaceDE w:val="0"/>
              <w:autoSpaceDN w:val="0"/>
              <w:bidi w:val="0"/>
              <w:adjustRightInd w:val="0"/>
              <w:snapToGrid w:val="0"/>
              <w:spacing w:line="216" w:lineRule="auto"/>
              <w:ind w:left="216" w:leftChars="103" w:right="-21" w:rightChars="-10" w:firstLine="0" w:firstLineChars="0"/>
              <w:jc w:val="left"/>
              <w:textAlignment w:val="baseline"/>
              <w:outlineLvl w:val="1"/>
              <w:rPr>
                <w:rFonts w:hint="eastAsia" w:ascii="宋体" w:hAnsi="宋体" w:eastAsia="宋体" w:cs="宋体"/>
                <w:color w:val="auto"/>
                <w:spacing w:val="9"/>
                <w:position w:val="14"/>
                <w:sz w:val="21"/>
                <w:szCs w:val="21"/>
                <w:highlight w:val="none"/>
                <w:lang w:val="en-US" w:eastAsia="zh-CN"/>
              </w:rPr>
            </w:pPr>
            <w:r>
              <w:rPr>
                <w:rFonts w:hint="eastAsia" w:ascii="宋体" w:hAnsi="宋体" w:eastAsia="宋体" w:cs="宋体"/>
                <w:color w:val="auto"/>
                <w:spacing w:val="9"/>
                <w:position w:val="14"/>
                <w:sz w:val="21"/>
                <w:szCs w:val="21"/>
                <w:lang w:val="en-US" w:eastAsia="zh-CN"/>
              </w:rPr>
              <w:t>7</w:t>
            </w:r>
            <w:r>
              <w:rPr>
                <w:rFonts w:hint="eastAsia" w:ascii="宋体" w:hAnsi="宋体" w:eastAsia="宋体" w:cs="宋体"/>
                <w:color w:val="auto"/>
                <w:spacing w:val="9"/>
                <w:position w:val="14"/>
                <w:sz w:val="21"/>
                <w:szCs w:val="21"/>
              </w:rPr>
              <w:t>、在</w:t>
            </w:r>
            <w:r>
              <w:rPr>
                <w:rFonts w:hint="eastAsia" w:ascii="宋体" w:hAnsi="宋体" w:eastAsia="宋体" w:cs="宋体"/>
                <w:color w:val="auto"/>
                <w:spacing w:val="9"/>
                <w:position w:val="14"/>
                <w:sz w:val="21"/>
                <w:szCs w:val="21"/>
                <w:lang w:val="en-US" w:eastAsia="zh-CN"/>
              </w:rPr>
              <w:t>“信用中国”网站（https://www.creditchina.gov.cn/</w:t>
            </w:r>
            <w:r>
              <w:rPr>
                <w:rFonts w:hint="eastAsia" w:ascii="宋体" w:hAnsi="宋体" w:eastAsia="宋体" w:cs="宋体"/>
                <w:color w:val="auto"/>
                <w:spacing w:val="9"/>
                <w:position w:val="14"/>
                <w:sz w:val="21"/>
                <w:szCs w:val="21"/>
                <w:highlight w:val="none"/>
                <w:lang w:val="en-US" w:eastAsia="zh-CN"/>
              </w:rPr>
              <w:fldChar w:fldCharType="begin"/>
            </w:r>
            <w:r>
              <w:rPr>
                <w:rFonts w:hint="eastAsia" w:ascii="宋体" w:hAnsi="宋体" w:eastAsia="宋体" w:cs="宋体"/>
                <w:color w:val="auto"/>
                <w:spacing w:val="9"/>
                <w:position w:val="14"/>
                <w:sz w:val="21"/>
                <w:szCs w:val="21"/>
                <w:highlight w:val="none"/>
                <w:lang w:val="en-US" w:eastAsia="zh-CN"/>
              </w:rPr>
              <w:instrText xml:space="preserve"> HYPERLINK "http://www.creditchina.gov.cn/）中被列入重大税收违法失信主体\”或\“重大税收违法失信主体\”记录名单。" </w:instrText>
            </w:r>
            <w:r>
              <w:rPr>
                <w:rFonts w:hint="eastAsia" w:ascii="宋体" w:hAnsi="宋体" w:eastAsia="宋体" w:cs="宋体"/>
                <w:color w:val="auto"/>
                <w:spacing w:val="9"/>
                <w:position w:val="14"/>
                <w:sz w:val="21"/>
                <w:szCs w:val="21"/>
                <w:highlight w:val="none"/>
                <w:lang w:val="en-US" w:eastAsia="zh-CN"/>
              </w:rPr>
              <w:fldChar w:fldCharType="separate"/>
            </w:r>
            <w:r>
              <w:rPr>
                <w:rFonts w:hint="eastAsia" w:ascii="宋体" w:hAnsi="宋体" w:eastAsia="宋体" w:cs="宋体"/>
                <w:color w:val="auto"/>
                <w:spacing w:val="9"/>
                <w:position w:val="14"/>
                <w:sz w:val="21"/>
                <w:szCs w:val="21"/>
                <w:highlight w:val="none"/>
                <w:lang w:val="en-US" w:eastAsia="zh-CN"/>
              </w:rPr>
              <w:t>）</w:t>
            </w:r>
            <w:r>
              <w:rPr>
                <w:rFonts w:hint="eastAsia" w:ascii="宋体" w:hAnsi="宋体" w:eastAsia="宋体" w:cs="宋体"/>
                <w:color w:val="auto"/>
                <w:spacing w:val="9"/>
                <w:position w:val="14"/>
                <w:sz w:val="21"/>
                <w:szCs w:val="21"/>
                <w:highlight w:val="none"/>
              </w:rPr>
              <w:t>中被列入“失信被执行人</w:t>
            </w:r>
            <w:r>
              <w:rPr>
                <w:rFonts w:hint="eastAsia" w:ascii="宋体" w:hAnsi="宋体" w:eastAsia="宋体" w:cs="宋体"/>
                <w:color w:val="auto"/>
                <w:spacing w:val="9"/>
                <w:position w:val="14"/>
                <w:sz w:val="21"/>
                <w:szCs w:val="21"/>
                <w:highlight w:val="none"/>
                <w:lang w:eastAsia="zh-CN"/>
              </w:rPr>
              <w:t>”</w:t>
            </w:r>
            <w:r>
              <w:rPr>
                <w:rFonts w:hint="eastAsia" w:ascii="宋体" w:hAnsi="宋体" w:eastAsia="宋体" w:cs="宋体"/>
                <w:color w:val="auto"/>
                <w:spacing w:val="9"/>
                <w:position w:val="14"/>
                <w:sz w:val="21"/>
                <w:szCs w:val="21"/>
                <w:highlight w:val="none"/>
              </w:rPr>
              <w:t>或“重大税收违法失信主体”</w:t>
            </w:r>
            <w:r>
              <w:rPr>
                <w:rFonts w:hint="eastAsia" w:ascii="宋体" w:hAnsi="宋体" w:eastAsia="宋体" w:cs="宋体"/>
                <w:color w:val="auto"/>
                <w:spacing w:val="9"/>
                <w:position w:val="14"/>
                <w:sz w:val="21"/>
                <w:szCs w:val="21"/>
                <w:highlight w:val="none"/>
                <w:lang w:val="en-US" w:eastAsia="zh-CN"/>
              </w:rPr>
              <w:t>记录名单（提供网页查询截图）。</w:t>
            </w:r>
            <w:r>
              <w:rPr>
                <w:rFonts w:hint="eastAsia" w:ascii="宋体" w:hAnsi="宋体" w:eastAsia="宋体" w:cs="宋体"/>
                <w:color w:val="auto"/>
                <w:spacing w:val="9"/>
                <w:position w:val="14"/>
                <w:sz w:val="21"/>
                <w:szCs w:val="21"/>
                <w:highlight w:val="none"/>
                <w:lang w:val="en-US" w:eastAsia="zh-CN"/>
              </w:rPr>
              <w:fldChar w:fldCharType="end"/>
            </w:r>
          </w:p>
          <w:p w14:paraId="0E26477A">
            <w:pPr>
              <w:pStyle w:val="23"/>
              <w:keepNext w:val="0"/>
              <w:keepLines w:val="0"/>
              <w:pageBreakBefore w:val="0"/>
              <w:widowControl/>
              <w:kinsoku/>
              <w:wordWrap/>
              <w:overflowPunct/>
              <w:topLinePunct w:val="0"/>
              <w:autoSpaceDE w:val="0"/>
              <w:autoSpaceDN w:val="0"/>
              <w:bidi w:val="0"/>
              <w:adjustRightInd w:val="0"/>
              <w:snapToGrid w:val="0"/>
              <w:spacing w:line="216" w:lineRule="auto"/>
              <w:ind w:left="216" w:leftChars="103" w:right="-21" w:rightChars="-10" w:firstLine="0" w:firstLineChars="0"/>
              <w:jc w:val="left"/>
              <w:textAlignment w:val="baseline"/>
              <w:outlineLvl w:val="1"/>
              <w:rPr>
                <w:rFonts w:hint="eastAsia" w:ascii="宋体" w:hAnsi="宋体" w:eastAsia="宋体" w:cs="宋体"/>
                <w:color w:val="auto"/>
                <w:spacing w:val="9"/>
                <w:position w:val="14"/>
                <w:sz w:val="21"/>
                <w:szCs w:val="21"/>
                <w:highlight w:val="none"/>
              </w:rPr>
            </w:pPr>
            <w:r>
              <w:rPr>
                <w:rFonts w:hint="eastAsia" w:ascii="宋体" w:hAnsi="宋体" w:eastAsia="宋体" w:cs="宋体"/>
                <w:color w:val="auto"/>
                <w:spacing w:val="9"/>
                <w:position w:val="14"/>
                <w:sz w:val="21"/>
                <w:szCs w:val="21"/>
                <w:highlight w:val="none"/>
                <w:lang w:val="en-US" w:eastAsia="zh-CN"/>
              </w:rPr>
              <w:t>8、</w:t>
            </w:r>
            <w:r>
              <w:rPr>
                <w:rFonts w:hint="eastAsia" w:ascii="宋体" w:hAnsi="宋体" w:eastAsia="宋体" w:cs="宋体"/>
                <w:color w:val="auto"/>
                <w:spacing w:val="9"/>
                <w:position w:val="14"/>
                <w:sz w:val="21"/>
                <w:szCs w:val="21"/>
                <w:highlight w:val="none"/>
              </w:rPr>
              <w:t>在国家企业信用信息公示系统（www.gsxt.gov.cn）中被列入“严重违法失信名单”的投标人</w:t>
            </w:r>
            <w:r>
              <w:rPr>
                <w:rFonts w:hint="eastAsia" w:ascii="宋体" w:hAnsi="宋体" w:eastAsia="宋体" w:cs="宋体"/>
                <w:color w:val="auto"/>
                <w:spacing w:val="9"/>
                <w:position w:val="14"/>
                <w:sz w:val="21"/>
                <w:szCs w:val="21"/>
                <w:highlight w:val="none"/>
                <w:lang w:val="en-US" w:eastAsia="zh-CN"/>
              </w:rPr>
              <w:t>，均按否决投标处理（提供网页查询截图）。</w:t>
            </w:r>
          </w:p>
          <w:p w14:paraId="7FE141F7">
            <w:pPr>
              <w:keepNext w:val="0"/>
              <w:keepLines w:val="0"/>
              <w:pageBreakBefore w:val="0"/>
              <w:widowControl/>
              <w:suppressLineNumbers w:val="0"/>
              <w:wordWrap/>
              <w:overflowPunct/>
              <w:topLinePunct w:val="0"/>
              <w:autoSpaceDE w:val="0"/>
              <w:autoSpaceDN w:val="0"/>
              <w:bidi w:val="0"/>
              <w:adjustRightInd w:val="0"/>
              <w:snapToGrid w:val="0"/>
              <w:spacing w:line="216" w:lineRule="auto"/>
              <w:ind w:left="216" w:leftChars="103" w:right="-21" w:rightChars="-10" w:firstLine="0" w:firstLineChars="0"/>
              <w:jc w:val="left"/>
              <w:textAlignment w:val="baseline"/>
              <w:rPr>
                <w:rFonts w:hint="eastAsia" w:ascii="宋体" w:hAnsi="宋体" w:eastAsia="宋体" w:cs="宋体"/>
                <w:color w:val="auto"/>
                <w:spacing w:val="5"/>
                <w:sz w:val="21"/>
                <w:szCs w:val="21"/>
              </w:rPr>
            </w:pPr>
            <w:r>
              <w:rPr>
                <w:rFonts w:hint="eastAsia" w:ascii="宋体" w:hAnsi="宋体" w:eastAsia="宋体" w:cs="宋体"/>
                <w:snapToGrid w:val="0"/>
                <w:color w:val="auto"/>
                <w:spacing w:val="9"/>
                <w:kern w:val="0"/>
                <w:position w:val="14"/>
                <w:sz w:val="21"/>
                <w:szCs w:val="21"/>
                <w:lang w:val="en-US" w:eastAsia="zh-CN" w:bidi="ar-SA"/>
              </w:rPr>
              <w:t>以上人员必须一人一岗（若同一单位具有多项资格出现一人多证的只按一人计）不得兼职；同时应附职称证或（和）注册执业证或（和）岗位资格证书、身份证、提供近6个月（不含开标当月）中任意连续3个月社保证明扫描件。</w:t>
            </w:r>
          </w:p>
        </w:tc>
      </w:tr>
      <w:tr w14:paraId="4AC16E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3" w:hRule="atLeast"/>
        </w:trPr>
        <w:tc>
          <w:tcPr>
            <w:tcW w:w="1734" w:type="dxa"/>
            <w:vMerge w:val="continue"/>
            <w:vAlign w:val="center"/>
          </w:tcPr>
          <w:p w14:paraId="08665B46">
            <w:pPr>
              <w:keepNext w:val="0"/>
              <w:keepLines w:val="0"/>
              <w:pageBreakBefore w:val="0"/>
              <w:widowControl/>
              <w:kinsoku/>
              <w:wordWrap/>
              <w:overflowPunct/>
              <w:topLinePunct w:val="0"/>
              <w:autoSpaceDE w:val="0"/>
              <w:autoSpaceDN w:val="0"/>
              <w:bidi w:val="0"/>
              <w:adjustRightInd w:val="0"/>
              <w:snapToGrid w:val="0"/>
              <w:jc w:val="center"/>
              <w:textAlignment w:val="baseline"/>
              <w:outlineLvl w:val="1"/>
              <w:rPr>
                <w:rFonts w:hint="eastAsia" w:ascii="宋体" w:hAnsi="宋体" w:eastAsia="宋体" w:cs="宋体"/>
                <w:b/>
                <w:bCs/>
                <w:color w:val="auto"/>
                <w:sz w:val="21"/>
                <w:szCs w:val="21"/>
              </w:rPr>
            </w:pPr>
          </w:p>
        </w:tc>
        <w:tc>
          <w:tcPr>
            <w:tcW w:w="2509" w:type="dxa"/>
            <w:gridSpan w:val="2"/>
            <w:vAlign w:val="center"/>
          </w:tcPr>
          <w:p w14:paraId="0267AA59">
            <w:pPr>
              <w:keepNext w:val="0"/>
              <w:keepLines w:val="0"/>
              <w:pageBreakBefore w:val="0"/>
              <w:widowControl/>
              <w:kinsoku/>
              <w:wordWrap/>
              <w:overflowPunct/>
              <w:topLinePunct w:val="0"/>
              <w:autoSpaceDE w:val="0"/>
              <w:autoSpaceDN w:val="0"/>
              <w:bidi w:val="0"/>
              <w:adjustRightInd w:val="0"/>
              <w:snapToGrid w:val="0"/>
              <w:jc w:val="center"/>
              <w:textAlignment w:val="baseline"/>
              <w:outlineLvl w:val="1"/>
              <w:rPr>
                <w:rFonts w:hint="eastAsia" w:ascii="宋体" w:hAnsi="宋体" w:eastAsia="宋体" w:cs="宋体"/>
                <w:b/>
                <w:bCs/>
                <w:color w:val="auto"/>
                <w:sz w:val="21"/>
                <w:szCs w:val="21"/>
              </w:rPr>
            </w:pPr>
            <w:r>
              <w:rPr>
                <w:rFonts w:hint="eastAsia" w:ascii="宋体" w:hAnsi="宋体" w:eastAsia="宋体" w:cs="宋体"/>
                <w:b/>
                <w:bCs/>
                <w:i w:val="0"/>
                <w:iCs w:val="0"/>
                <w:caps w:val="0"/>
                <w:spacing w:val="0"/>
                <w:sz w:val="21"/>
                <w:szCs w:val="21"/>
              </w:rPr>
              <w:t>投标人业绩要求</w:t>
            </w:r>
          </w:p>
        </w:tc>
        <w:tc>
          <w:tcPr>
            <w:tcW w:w="5863" w:type="dxa"/>
            <w:gridSpan w:val="4"/>
            <w:vAlign w:val="center"/>
          </w:tcPr>
          <w:p w14:paraId="5389C2D6">
            <w:pPr>
              <w:keepNext w:val="0"/>
              <w:keepLines w:val="0"/>
              <w:widowControl/>
              <w:suppressLineNumbers w:val="0"/>
              <w:ind w:firstLine="228" w:firstLineChars="100"/>
              <w:jc w:val="left"/>
              <w:rPr>
                <w:rFonts w:hint="eastAsia" w:ascii="宋体" w:hAnsi="宋体" w:eastAsia="宋体" w:cs="宋体"/>
                <w:color w:val="auto"/>
                <w:spacing w:val="9"/>
                <w:position w:val="14"/>
                <w:sz w:val="21"/>
                <w:szCs w:val="21"/>
                <w:lang w:val="en-US" w:eastAsia="zh-CN"/>
              </w:rPr>
            </w:pPr>
            <w:r>
              <w:rPr>
                <w:rFonts w:hint="eastAsia" w:ascii="宋体" w:hAnsi="宋体" w:eastAsia="宋体" w:cs="宋体"/>
                <w:color w:val="auto"/>
                <w:spacing w:val="9"/>
                <w:position w:val="14"/>
                <w:sz w:val="21"/>
                <w:szCs w:val="21"/>
                <w:lang w:val="en-US" w:eastAsia="zh-CN"/>
              </w:rPr>
              <w:t>/</w:t>
            </w:r>
          </w:p>
        </w:tc>
      </w:tr>
      <w:tr w14:paraId="15990A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48" w:hRule="atLeast"/>
        </w:trPr>
        <w:tc>
          <w:tcPr>
            <w:tcW w:w="1734" w:type="dxa"/>
            <w:vMerge w:val="restart"/>
            <w:vAlign w:val="center"/>
          </w:tcPr>
          <w:p w14:paraId="79C9115C">
            <w:pPr>
              <w:keepNext w:val="0"/>
              <w:keepLines w:val="0"/>
              <w:pageBreakBefore w:val="0"/>
              <w:widowControl/>
              <w:kinsoku/>
              <w:wordWrap/>
              <w:overflowPunct/>
              <w:topLinePunct w:val="0"/>
              <w:autoSpaceDE w:val="0"/>
              <w:autoSpaceDN w:val="0"/>
              <w:bidi w:val="0"/>
              <w:adjustRightInd w:val="0"/>
              <w:snapToGrid w:val="0"/>
              <w:jc w:val="center"/>
              <w:textAlignment w:val="baseline"/>
              <w:outlineLvl w:val="1"/>
              <w:rPr>
                <w:rFonts w:hint="eastAsia" w:ascii="宋体" w:hAnsi="宋体" w:eastAsia="宋体" w:cs="宋体"/>
                <w:b/>
                <w:bCs/>
                <w:color w:val="auto"/>
                <w:sz w:val="21"/>
                <w:szCs w:val="21"/>
              </w:rPr>
            </w:pPr>
            <w:r>
              <w:rPr>
                <w:rFonts w:hint="eastAsia" w:ascii="宋体" w:hAnsi="宋体" w:eastAsia="宋体" w:cs="宋体"/>
                <w:b/>
                <w:bCs/>
                <w:color w:val="auto"/>
                <w:sz w:val="21"/>
                <w:szCs w:val="21"/>
              </w:rPr>
              <w:t>是否采用电子</w:t>
            </w:r>
          </w:p>
          <w:p w14:paraId="255A8926">
            <w:pPr>
              <w:keepNext w:val="0"/>
              <w:keepLines w:val="0"/>
              <w:pageBreakBefore w:val="0"/>
              <w:widowControl/>
              <w:kinsoku/>
              <w:wordWrap/>
              <w:overflowPunct/>
              <w:topLinePunct w:val="0"/>
              <w:autoSpaceDE w:val="0"/>
              <w:autoSpaceDN w:val="0"/>
              <w:bidi w:val="0"/>
              <w:adjustRightInd w:val="0"/>
              <w:snapToGrid w:val="0"/>
              <w:jc w:val="center"/>
              <w:textAlignment w:val="baseline"/>
              <w:outlineLvl w:val="1"/>
              <w:rPr>
                <w:rFonts w:hint="eastAsia" w:ascii="宋体" w:hAnsi="宋体" w:eastAsia="宋体" w:cs="宋体"/>
                <w:color w:val="auto"/>
                <w:sz w:val="21"/>
                <w:szCs w:val="21"/>
              </w:rPr>
            </w:pPr>
            <w:r>
              <w:rPr>
                <w:rFonts w:hint="eastAsia" w:ascii="宋体" w:hAnsi="宋体" w:eastAsia="宋体" w:cs="宋体"/>
                <w:b/>
                <w:bCs/>
                <w:color w:val="auto"/>
                <w:sz w:val="21"/>
                <w:szCs w:val="21"/>
              </w:rPr>
              <w:t>招标投标方式</w:t>
            </w:r>
          </w:p>
        </w:tc>
        <w:tc>
          <w:tcPr>
            <w:tcW w:w="2509" w:type="dxa"/>
            <w:gridSpan w:val="2"/>
            <w:vMerge w:val="restart"/>
            <w:vAlign w:val="center"/>
          </w:tcPr>
          <w:p w14:paraId="53B03401">
            <w:pPr>
              <w:pStyle w:val="23"/>
              <w:keepNext w:val="0"/>
              <w:keepLines w:val="0"/>
              <w:pageBreakBefore w:val="0"/>
              <w:widowControl/>
              <w:kinsoku/>
              <w:wordWrap/>
              <w:overflowPunct/>
              <w:topLinePunct w:val="0"/>
              <w:autoSpaceDE w:val="0"/>
              <w:autoSpaceDN w:val="0"/>
              <w:bidi w:val="0"/>
              <w:adjustRightInd w:val="0"/>
              <w:snapToGrid w:val="0"/>
              <w:spacing w:before="62" w:line="227" w:lineRule="auto"/>
              <w:jc w:val="center"/>
              <w:textAlignment w:val="baseline"/>
              <w:outlineLvl w:val="1"/>
              <w:rPr>
                <w:rFonts w:hint="eastAsia" w:ascii="宋体" w:hAnsi="宋体" w:eastAsia="宋体" w:cs="宋体"/>
                <w:color w:val="auto"/>
                <w:spacing w:val="5"/>
                <w:sz w:val="21"/>
                <w:szCs w:val="21"/>
              </w:rPr>
            </w:pPr>
            <w:r>
              <w:rPr>
                <w:rFonts w:hint="eastAsia" w:ascii="宋体" w:hAnsi="宋体" w:eastAsia="宋体" w:cs="宋体"/>
                <w:color w:val="auto"/>
                <w:sz w:val="21"/>
                <w:szCs w:val="21"/>
              </w:rPr>
              <w:t>是</w:t>
            </w:r>
          </w:p>
        </w:tc>
        <w:tc>
          <w:tcPr>
            <w:tcW w:w="1664" w:type="dxa"/>
            <w:gridSpan w:val="2"/>
            <w:vMerge w:val="restart"/>
            <w:vAlign w:val="center"/>
          </w:tcPr>
          <w:p w14:paraId="2A7E72C6">
            <w:pPr>
              <w:keepNext w:val="0"/>
              <w:keepLines w:val="0"/>
              <w:pageBreakBefore w:val="0"/>
              <w:widowControl/>
              <w:kinsoku/>
              <w:wordWrap/>
              <w:overflowPunct/>
              <w:topLinePunct w:val="0"/>
              <w:autoSpaceDE w:val="0"/>
              <w:autoSpaceDN w:val="0"/>
              <w:bidi w:val="0"/>
              <w:adjustRightInd w:val="0"/>
              <w:snapToGrid w:val="0"/>
              <w:jc w:val="center"/>
              <w:textAlignment w:val="baseline"/>
              <w:outlineLvl w:val="1"/>
              <w:rPr>
                <w:rFonts w:hint="eastAsia" w:ascii="宋体" w:hAnsi="宋体" w:eastAsia="宋体" w:cs="宋体"/>
                <w:b/>
                <w:bCs/>
                <w:color w:val="auto"/>
                <w:spacing w:val="5"/>
                <w:sz w:val="21"/>
                <w:szCs w:val="21"/>
              </w:rPr>
            </w:pPr>
            <w:r>
              <w:rPr>
                <w:rFonts w:hint="eastAsia" w:ascii="宋体" w:hAnsi="宋体" w:eastAsia="宋体" w:cs="宋体"/>
                <w:b/>
                <w:bCs/>
                <w:color w:val="auto"/>
                <w:sz w:val="21"/>
                <w:szCs w:val="21"/>
              </w:rPr>
              <w:t>获取资格预审/招标文件的方式</w:t>
            </w:r>
          </w:p>
        </w:tc>
        <w:tc>
          <w:tcPr>
            <w:tcW w:w="1391" w:type="dxa"/>
            <w:vAlign w:val="center"/>
          </w:tcPr>
          <w:p w14:paraId="796B15FA">
            <w:pPr>
              <w:keepNext w:val="0"/>
              <w:keepLines w:val="0"/>
              <w:pageBreakBefore w:val="0"/>
              <w:widowControl/>
              <w:kinsoku/>
              <w:wordWrap/>
              <w:overflowPunct/>
              <w:topLinePunct w:val="0"/>
              <w:autoSpaceDE w:val="0"/>
              <w:autoSpaceDN w:val="0"/>
              <w:bidi w:val="0"/>
              <w:adjustRightInd w:val="0"/>
              <w:snapToGrid w:val="0"/>
              <w:jc w:val="center"/>
              <w:textAlignment w:val="baseline"/>
              <w:outlineLvl w:val="1"/>
              <w:rPr>
                <w:rFonts w:hint="eastAsia" w:ascii="宋体" w:hAnsi="宋体" w:eastAsia="宋体" w:cs="宋体"/>
                <w:b/>
                <w:bCs/>
                <w:color w:val="auto"/>
                <w:spacing w:val="5"/>
                <w:sz w:val="21"/>
                <w:szCs w:val="21"/>
              </w:rPr>
            </w:pPr>
            <w:r>
              <w:rPr>
                <w:rFonts w:hint="eastAsia" w:ascii="宋体" w:hAnsi="宋体" w:eastAsia="宋体" w:cs="宋体"/>
                <w:b/>
                <w:bCs/>
                <w:color w:val="auto"/>
                <w:sz w:val="21"/>
                <w:szCs w:val="21"/>
              </w:rPr>
              <w:t>下载资格预审/招标文件的网络地址</w:t>
            </w:r>
          </w:p>
        </w:tc>
        <w:tc>
          <w:tcPr>
            <w:tcW w:w="2808" w:type="dxa"/>
            <w:vAlign w:val="center"/>
          </w:tcPr>
          <w:p w14:paraId="2751C232">
            <w:pPr>
              <w:keepNext w:val="0"/>
              <w:keepLines w:val="0"/>
              <w:pageBreakBefore w:val="0"/>
              <w:widowControl/>
              <w:kinsoku/>
              <w:wordWrap/>
              <w:overflowPunct/>
              <w:topLinePunct w:val="0"/>
              <w:autoSpaceDE w:val="0"/>
              <w:autoSpaceDN w:val="0"/>
              <w:bidi w:val="0"/>
              <w:adjustRightInd w:val="0"/>
              <w:snapToGrid w:val="0"/>
              <w:jc w:val="center"/>
              <w:textAlignment w:val="baseline"/>
              <w:outlineLvl w:val="1"/>
              <w:rPr>
                <w:rFonts w:hint="eastAsia" w:ascii="宋体" w:hAnsi="宋体" w:eastAsia="宋体" w:cs="宋体"/>
                <w:color w:val="auto"/>
                <w:sz w:val="21"/>
                <w:szCs w:val="21"/>
                <w:lang w:eastAsia="zh-CN"/>
              </w:rPr>
            </w:pPr>
            <w:r>
              <w:rPr>
                <w:rFonts w:hint="eastAsia" w:ascii="宋体" w:hAnsi="宋体" w:eastAsia="宋体" w:cs="宋体"/>
                <w:color w:val="auto"/>
                <w:sz w:val="21"/>
                <w:szCs w:val="21"/>
              </w:rPr>
              <w:t>广东省招标投标监管网</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https://zbtb.gd.gov.cn/</w:t>
            </w:r>
            <w:r>
              <w:rPr>
                <w:rFonts w:hint="eastAsia" w:ascii="宋体" w:hAnsi="宋体" w:eastAsia="宋体" w:cs="宋体"/>
                <w:color w:val="auto"/>
                <w:sz w:val="21"/>
                <w:szCs w:val="21"/>
                <w:lang w:val="en-US" w:eastAsia="zh-CN"/>
              </w:rPr>
              <w:t>)</w:t>
            </w:r>
          </w:p>
          <w:p w14:paraId="09F0B99D">
            <w:pPr>
              <w:keepNext w:val="0"/>
              <w:keepLines w:val="0"/>
              <w:pageBreakBefore w:val="0"/>
              <w:widowControl/>
              <w:kinsoku/>
              <w:wordWrap/>
              <w:overflowPunct/>
              <w:topLinePunct w:val="0"/>
              <w:autoSpaceDE w:val="0"/>
              <w:autoSpaceDN w:val="0"/>
              <w:bidi w:val="0"/>
              <w:adjustRightInd w:val="0"/>
              <w:snapToGrid w:val="0"/>
              <w:jc w:val="center"/>
              <w:textAlignment w:val="baseline"/>
              <w:outlineLvl w:val="1"/>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汕尾市公共资源交易平台网站</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"https://www.sh"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https://www.sh</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t>anwei.gov.cn/swggzy/</w:t>
            </w:r>
            <w:r>
              <w:rPr>
                <w:rFonts w:hint="eastAsia" w:ascii="宋体" w:hAnsi="宋体" w:eastAsia="宋体" w:cs="宋体"/>
                <w:color w:val="auto"/>
                <w:sz w:val="21"/>
                <w:szCs w:val="21"/>
                <w:lang w:val="en-US" w:eastAsia="zh-CN"/>
              </w:rPr>
              <w:t>)</w:t>
            </w:r>
          </w:p>
        </w:tc>
      </w:tr>
      <w:tr w14:paraId="0B6ABD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5" w:hRule="atLeast"/>
        </w:trPr>
        <w:tc>
          <w:tcPr>
            <w:tcW w:w="1734" w:type="dxa"/>
            <w:vMerge w:val="continue"/>
            <w:vAlign w:val="center"/>
          </w:tcPr>
          <w:p w14:paraId="647A0FCE">
            <w:pPr>
              <w:keepNext w:val="0"/>
              <w:keepLines w:val="0"/>
              <w:pageBreakBefore w:val="0"/>
              <w:widowControl/>
              <w:kinsoku/>
              <w:wordWrap/>
              <w:overflowPunct/>
              <w:topLinePunct w:val="0"/>
              <w:autoSpaceDE w:val="0"/>
              <w:autoSpaceDN w:val="0"/>
              <w:bidi w:val="0"/>
              <w:adjustRightInd w:val="0"/>
              <w:snapToGrid w:val="0"/>
              <w:jc w:val="center"/>
              <w:textAlignment w:val="baseline"/>
              <w:outlineLvl w:val="1"/>
              <w:rPr>
                <w:rFonts w:hint="eastAsia" w:ascii="宋体" w:hAnsi="宋体" w:eastAsia="宋体" w:cs="宋体"/>
                <w:color w:val="auto"/>
                <w:sz w:val="21"/>
                <w:szCs w:val="21"/>
              </w:rPr>
            </w:pPr>
          </w:p>
        </w:tc>
        <w:tc>
          <w:tcPr>
            <w:tcW w:w="2509" w:type="dxa"/>
            <w:gridSpan w:val="2"/>
            <w:vMerge w:val="continue"/>
            <w:vAlign w:val="center"/>
          </w:tcPr>
          <w:p w14:paraId="63600BBD">
            <w:pPr>
              <w:pStyle w:val="23"/>
              <w:keepNext w:val="0"/>
              <w:keepLines w:val="0"/>
              <w:pageBreakBefore w:val="0"/>
              <w:widowControl/>
              <w:kinsoku/>
              <w:wordWrap/>
              <w:overflowPunct/>
              <w:topLinePunct w:val="0"/>
              <w:autoSpaceDE w:val="0"/>
              <w:autoSpaceDN w:val="0"/>
              <w:bidi w:val="0"/>
              <w:adjustRightInd w:val="0"/>
              <w:snapToGrid w:val="0"/>
              <w:spacing w:before="62" w:line="227" w:lineRule="auto"/>
              <w:jc w:val="center"/>
              <w:textAlignment w:val="baseline"/>
              <w:outlineLvl w:val="1"/>
              <w:rPr>
                <w:rFonts w:hint="eastAsia" w:ascii="宋体" w:hAnsi="宋体" w:eastAsia="宋体" w:cs="宋体"/>
                <w:color w:val="auto"/>
                <w:sz w:val="21"/>
                <w:szCs w:val="21"/>
              </w:rPr>
            </w:pPr>
          </w:p>
        </w:tc>
        <w:tc>
          <w:tcPr>
            <w:tcW w:w="1664" w:type="dxa"/>
            <w:gridSpan w:val="2"/>
            <w:vMerge w:val="continue"/>
            <w:vAlign w:val="center"/>
          </w:tcPr>
          <w:p w14:paraId="41F9F385">
            <w:pPr>
              <w:keepNext w:val="0"/>
              <w:keepLines w:val="0"/>
              <w:pageBreakBefore w:val="0"/>
              <w:widowControl/>
              <w:kinsoku/>
              <w:wordWrap/>
              <w:overflowPunct/>
              <w:topLinePunct w:val="0"/>
              <w:autoSpaceDE w:val="0"/>
              <w:autoSpaceDN w:val="0"/>
              <w:bidi w:val="0"/>
              <w:adjustRightInd w:val="0"/>
              <w:snapToGrid w:val="0"/>
              <w:jc w:val="center"/>
              <w:textAlignment w:val="baseline"/>
              <w:outlineLvl w:val="1"/>
              <w:rPr>
                <w:rFonts w:hint="eastAsia" w:ascii="宋体" w:hAnsi="宋体" w:eastAsia="宋体" w:cs="宋体"/>
                <w:b/>
                <w:bCs/>
                <w:color w:val="auto"/>
                <w:sz w:val="21"/>
                <w:szCs w:val="21"/>
              </w:rPr>
            </w:pPr>
          </w:p>
        </w:tc>
        <w:tc>
          <w:tcPr>
            <w:tcW w:w="1391" w:type="dxa"/>
            <w:vAlign w:val="center"/>
          </w:tcPr>
          <w:p w14:paraId="7F19D53C">
            <w:pPr>
              <w:keepNext w:val="0"/>
              <w:keepLines w:val="0"/>
              <w:pageBreakBefore w:val="0"/>
              <w:widowControl/>
              <w:kinsoku/>
              <w:wordWrap/>
              <w:overflowPunct/>
              <w:topLinePunct w:val="0"/>
              <w:autoSpaceDE w:val="0"/>
              <w:autoSpaceDN w:val="0"/>
              <w:bidi w:val="0"/>
              <w:adjustRightInd w:val="0"/>
              <w:snapToGrid w:val="0"/>
              <w:jc w:val="center"/>
              <w:textAlignment w:val="baseline"/>
              <w:outlineLvl w:val="1"/>
              <w:rPr>
                <w:rFonts w:hint="eastAsia" w:ascii="宋体" w:hAnsi="宋体" w:eastAsia="宋体" w:cs="宋体"/>
                <w:b/>
                <w:bCs/>
                <w:color w:val="auto"/>
                <w:spacing w:val="5"/>
                <w:sz w:val="21"/>
                <w:szCs w:val="21"/>
              </w:rPr>
            </w:pPr>
            <w:r>
              <w:rPr>
                <w:rFonts w:hint="eastAsia" w:ascii="宋体" w:hAnsi="宋体" w:eastAsia="宋体" w:cs="宋体"/>
                <w:b/>
                <w:bCs/>
                <w:color w:val="auto"/>
                <w:sz w:val="21"/>
                <w:szCs w:val="21"/>
              </w:rPr>
              <w:t>获取纸质资格预审/招标文件的方式</w:t>
            </w:r>
          </w:p>
        </w:tc>
        <w:tc>
          <w:tcPr>
            <w:tcW w:w="2808" w:type="dxa"/>
            <w:vAlign w:val="center"/>
          </w:tcPr>
          <w:p w14:paraId="13D80AD8">
            <w:pPr>
              <w:keepNext w:val="0"/>
              <w:keepLines w:val="0"/>
              <w:pageBreakBefore w:val="0"/>
              <w:widowControl/>
              <w:kinsoku/>
              <w:wordWrap/>
              <w:overflowPunct/>
              <w:topLinePunct w:val="0"/>
              <w:autoSpaceDE w:val="0"/>
              <w:autoSpaceDN w:val="0"/>
              <w:bidi w:val="0"/>
              <w:adjustRightInd w:val="0"/>
              <w:snapToGrid w:val="0"/>
              <w:jc w:val="center"/>
              <w:textAlignment w:val="baseline"/>
              <w:outlineLvl w:val="1"/>
              <w:rPr>
                <w:rFonts w:hint="eastAsia" w:ascii="宋体" w:hAnsi="宋体" w:eastAsia="宋体" w:cs="宋体"/>
                <w:color w:val="auto"/>
                <w:sz w:val="21"/>
                <w:szCs w:val="21"/>
              </w:rPr>
            </w:pPr>
            <w:r>
              <w:rPr>
                <w:rFonts w:hint="eastAsia" w:ascii="宋体" w:hAnsi="宋体" w:eastAsia="宋体" w:cs="宋体"/>
                <w:color w:val="auto"/>
                <w:sz w:val="21"/>
                <w:szCs w:val="21"/>
              </w:rPr>
              <w:t>/</w:t>
            </w:r>
          </w:p>
        </w:tc>
      </w:tr>
      <w:tr w14:paraId="1AA158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5" w:hRule="atLeast"/>
        </w:trPr>
        <w:tc>
          <w:tcPr>
            <w:tcW w:w="1734" w:type="dxa"/>
            <w:vAlign w:val="center"/>
          </w:tcPr>
          <w:p w14:paraId="261BDBB0">
            <w:pPr>
              <w:keepNext w:val="0"/>
              <w:keepLines w:val="0"/>
              <w:pageBreakBefore w:val="0"/>
              <w:widowControl/>
              <w:kinsoku/>
              <w:wordWrap/>
              <w:overflowPunct/>
              <w:topLinePunct w:val="0"/>
              <w:autoSpaceDE w:val="0"/>
              <w:autoSpaceDN w:val="0"/>
              <w:bidi w:val="0"/>
              <w:adjustRightInd w:val="0"/>
              <w:snapToGrid w:val="0"/>
              <w:jc w:val="center"/>
              <w:textAlignment w:val="baseline"/>
              <w:outlineLvl w:val="1"/>
              <w:rPr>
                <w:rFonts w:hint="eastAsia" w:ascii="宋体" w:hAnsi="宋体" w:eastAsia="宋体" w:cs="宋体"/>
                <w:b/>
                <w:bCs/>
                <w:color w:val="auto"/>
                <w:sz w:val="21"/>
                <w:szCs w:val="21"/>
              </w:rPr>
            </w:pPr>
            <w:r>
              <w:rPr>
                <w:rFonts w:hint="eastAsia" w:ascii="宋体" w:hAnsi="宋体" w:eastAsia="宋体" w:cs="宋体"/>
                <w:b/>
                <w:bCs/>
                <w:color w:val="auto"/>
                <w:sz w:val="21"/>
                <w:szCs w:val="21"/>
              </w:rPr>
              <w:t>获取资格预审/招</w:t>
            </w:r>
          </w:p>
          <w:p w14:paraId="53318E12">
            <w:pPr>
              <w:keepNext w:val="0"/>
              <w:keepLines w:val="0"/>
              <w:pageBreakBefore w:val="0"/>
              <w:widowControl/>
              <w:kinsoku/>
              <w:wordWrap/>
              <w:overflowPunct/>
              <w:topLinePunct w:val="0"/>
              <w:autoSpaceDE w:val="0"/>
              <w:autoSpaceDN w:val="0"/>
              <w:bidi w:val="0"/>
              <w:adjustRightInd w:val="0"/>
              <w:snapToGrid w:val="0"/>
              <w:jc w:val="center"/>
              <w:textAlignment w:val="baseline"/>
              <w:outlineLvl w:val="1"/>
              <w:rPr>
                <w:rFonts w:hint="eastAsia" w:ascii="宋体" w:hAnsi="宋体" w:eastAsia="宋体" w:cs="宋体"/>
                <w:b/>
                <w:bCs/>
                <w:color w:val="auto"/>
                <w:sz w:val="21"/>
                <w:szCs w:val="21"/>
                <w:lang w:val="en-US" w:eastAsia="en-US"/>
              </w:rPr>
            </w:pPr>
            <w:r>
              <w:rPr>
                <w:rFonts w:hint="eastAsia" w:ascii="宋体" w:hAnsi="宋体" w:eastAsia="宋体" w:cs="宋体"/>
                <w:b/>
                <w:bCs/>
                <w:color w:val="auto"/>
                <w:sz w:val="21"/>
                <w:szCs w:val="21"/>
              </w:rPr>
              <w:t>标文件开始时间</w:t>
            </w:r>
          </w:p>
        </w:tc>
        <w:tc>
          <w:tcPr>
            <w:tcW w:w="2509" w:type="dxa"/>
            <w:gridSpan w:val="2"/>
            <w:vAlign w:val="center"/>
          </w:tcPr>
          <w:p w14:paraId="23B438FE">
            <w:pPr>
              <w:keepNext w:val="0"/>
              <w:keepLines w:val="0"/>
              <w:pageBreakBefore w:val="0"/>
              <w:widowControl/>
              <w:kinsoku/>
              <w:wordWrap/>
              <w:overflowPunct/>
              <w:topLinePunct w:val="0"/>
              <w:autoSpaceDE w:val="0"/>
              <w:autoSpaceDN w:val="0"/>
              <w:bidi w:val="0"/>
              <w:adjustRightInd w:val="0"/>
              <w:snapToGrid w:val="0"/>
              <w:jc w:val="center"/>
              <w:textAlignment w:val="baseline"/>
              <w:outlineLvl w:val="1"/>
              <w:rPr>
                <w:rFonts w:hint="eastAsia" w:ascii="宋体" w:hAnsi="宋体" w:eastAsia="宋体" w:cs="宋体"/>
                <w:color w:val="auto"/>
                <w:sz w:val="21"/>
                <w:szCs w:val="21"/>
                <w:lang w:val="en-US" w:eastAsia="en-US"/>
              </w:rPr>
            </w:pPr>
            <w:r>
              <w:rPr>
                <w:rFonts w:hint="eastAsia" w:ascii="宋体" w:hAnsi="宋体" w:eastAsia="宋体" w:cs="宋体"/>
                <w:color w:val="auto"/>
                <w:sz w:val="21"/>
                <w:szCs w:val="21"/>
              </w:rPr>
              <w:t>年</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月</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日</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时</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分</w:t>
            </w:r>
          </w:p>
        </w:tc>
        <w:tc>
          <w:tcPr>
            <w:tcW w:w="1664" w:type="dxa"/>
            <w:gridSpan w:val="2"/>
            <w:vAlign w:val="center"/>
          </w:tcPr>
          <w:p w14:paraId="3D986026">
            <w:pPr>
              <w:keepNext w:val="0"/>
              <w:keepLines w:val="0"/>
              <w:pageBreakBefore w:val="0"/>
              <w:widowControl/>
              <w:kinsoku/>
              <w:wordWrap/>
              <w:overflowPunct/>
              <w:topLinePunct w:val="0"/>
              <w:autoSpaceDE w:val="0"/>
              <w:autoSpaceDN w:val="0"/>
              <w:bidi w:val="0"/>
              <w:adjustRightInd w:val="0"/>
              <w:snapToGrid w:val="0"/>
              <w:jc w:val="center"/>
              <w:textAlignment w:val="baseline"/>
              <w:outlineLvl w:val="1"/>
              <w:rPr>
                <w:rFonts w:hint="eastAsia" w:ascii="宋体" w:hAnsi="宋体" w:eastAsia="宋体" w:cs="宋体"/>
                <w:b/>
                <w:bCs/>
                <w:color w:val="auto"/>
                <w:sz w:val="21"/>
                <w:szCs w:val="21"/>
                <w:lang w:val="en-US" w:eastAsia="en-US"/>
              </w:rPr>
            </w:pPr>
            <w:r>
              <w:rPr>
                <w:rFonts w:hint="eastAsia" w:ascii="宋体" w:hAnsi="宋体" w:eastAsia="宋体" w:cs="宋体"/>
                <w:b/>
                <w:bCs/>
                <w:color w:val="auto"/>
                <w:sz w:val="21"/>
                <w:szCs w:val="21"/>
              </w:rPr>
              <w:t>获取资格预审/招标文件截止时间</w:t>
            </w:r>
          </w:p>
        </w:tc>
        <w:tc>
          <w:tcPr>
            <w:tcW w:w="4199" w:type="dxa"/>
            <w:gridSpan w:val="2"/>
            <w:vAlign w:val="top"/>
          </w:tcPr>
          <w:p w14:paraId="59750EFA">
            <w:pPr>
              <w:keepNext w:val="0"/>
              <w:keepLines w:val="0"/>
              <w:pageBreakBefore w:val="0"/>
              <w:widowControl/>
              <w:kinsoku/>
              <w:wordWrap/>
              <w:overflowPunct/>
              <w:topLinePunct w:val="0"/>
              <w:autoSpaceDE w:val="0"/>
              <w:autoSpaceDN w:val="0"/>
              <w:bidi w:val="0"/>
              <w:adjustRightInd w:val="0"/>
              <w:snapToGrid w:val="0"/>
              <w:textAlignment w:val="baseline"/>
              <w:outlineLvl w:val="1"/>
              <w:rPr>
                <w:rFonts w:hint="eastAsia" w:ascii="宋体" w:hAnsi="宋体" w:eastAsia="宋体" w:cs="宋体"/>
                <w:color w:val="auto"/>
                <w:sz w:val="21"/>
                <w:szCs w:val="21"/>
              </w:rPr>
            </w:pPr>
          </w:p>
          <w:p w14:paraId="3F2DFD31">
            <w:pPr>
              <w:keepNext w:val="0"/>
              <w:keepLines w:val="0"/>
              <w:pageBreakBefore w:val="0"/>
              <w:widowControl/>
              <w:kinsoku/>
              <w:wordWrap/>
              <w:overflowPunct/>
              <w:topLinePunct w:val="0"/>
              <w:autoSpaceDE w:val="0"/>
              <w:autoSpaceDN w:val="0"/>
              <w:bidi w:val="0"/>
              <w:adjustRightInd w:val="0"/>
              <w:snapToGrid w:val="0"/>
              <w:jc w:val="center"/>
              <w:textAlignment w:val="baseline"/>
              <w:outlineLvl w:val="1"/>
              <w:rPr>
                <w:rFonts w:hint="eastAsia" w:ascii="宋体" w:hAnsi="宋体" w:eastAsia="宋体" w:cs="宋体"/>
                <w:color w:val="auto"/>
                <w:sz w:val="21"/>
                <w:szCs w:val="21"/>
              </w:rPr>
            </w:pPr>
            <w:r>
              <w:rPr>
                <w:rFonts w:hint="eastAsia" w:ascii="宋体" w:hAnsi="宋体" w:eastAsia="宋体" w:cs="宋体"/>
                <w:color w:val="auto"/>
                <w:sz w:val="21"/>
                <w:szCs w:val="21"/>
              </w:rPr>
              <w:t>年</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月</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日</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时</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分</w:t>
            </w:r>
          </w:p>
        </w:tc>
      </w:tr>
      <w:tr w14:paraId="473298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79" w:hRule="atLeast"/>
        </w:trPr>
        <w:tc>
          <w:tcPr>
            <w:tcW w:w="1734" w:type="dxa"/>
            <w:vAlign w:val="center"/>
          </w:tcPr>
          <w:p w14:paraId="4FF0727A">
            <w:pPr>
              <w:keepNext w:val="0"/>
              <w:keepLines w:val="0"/>
              <w:pageBreakBefore w:val="0"/>
              <w:widowControl/>
              <w:kinsoku/>
              <w:wordWrap/>
              <w:overflowPunct/>
              <w:topLinePunct w:val="0"/>
              <w:autoSpaceDE w:val="0"/>
              <w:autoSpaceDN w:val="0"/>
              <w:bidi w:val="0"/>
              <w:adjustRightInd w:val="0"/>
              <w:snapToGrid w:val="0"/>
              <w:jc w:val="center"/>
              <w:textAlignment w:val="baseline"/>
              <w:outlineLvl w:val="1"/>
              <w:rPr>
                <w:rFonts w:hint="eastAsia" w:ascii="宋体" w:hAnsi="宋体" w:eastAsia="宋体" w:cs="宋体"/>
                <w:b/>
                <w:bCs/>
                <w:color w:val="auto"/>
                <w:sz w:val="21"/>
                <w:szCs w:val="21"/>
              </w:rPr>
            </w:pPr>
            <w:r>
              <w:rPr>
                <w:rFonts w:hint="eastAsia" w:ascii="宋体" w:hAnsi="宋体" w:eastAsia="宋体" w:cs="宋体"/>
                <w:b/>
                <w:bCs/>
                <w:color w:val="auto"/>
                <w:sz w:val="21"/>
                <w:szCs w:val="21"/>
              </w:rPr>
              <w:t>递交资格预审/投标文件截止时间</w:t>
            </w:r>
          </w:p>
        </w:tc>
        <w:tc>
          <w:tcPr>
            <w:tcW w:w="2509" w:type="dxa"/>
            <w:gridSpan w:val="2"/>
            <w:vAlign w:val="center"/>
          </w:tcPr>
          <w:p w14:paraId="04D1A608">
            <w:pPr>
              <w:keepNext w:val="0"/>
              <w:keepLines w:val="0"/>
              <w:pageBreakBefore w:val="0"/>
              <w:widowControl/>
              <w:kinsoku/>
              <w:wordWrap/>
              <w:overflowPunct/>
              <w:topLinePunct w:val="0"/>
              <w:autoSpaceDE w:val="0"/>
              <w:autoSpaceDN w:val="0"/>
              <w:bidi w:val="0"/>
              <w:adjustRightInd w:val="0"/>
              <w:snapToGrid w:val="0"/>
              <w:jc w:val="center"/>
              <w:textAlignment w:val="baseline"/>
              <w:outlineLvl w:val="1"/>
              <w:rPr>
                <w:rFonts w:hint="eastAsia" w:ascii="宋体" w:hAnsi="宋体" w:eastAsia="宋体" w:cs="宋体"/>
                <w:color w:val="auto"/>
                <w:sz w:val="21"/>
                <w:szCs w:val="21"/>
              </w:rPr>
            </w:pPr>
            <w:r>
              <w:rPr>
                <w:rFonts w:hint="eastAsia" w:ascii="宋体" w:hAnsi="宋体" w:eastAsia="宋体" w:cs="宋体"/>
                <w:color w:val="auto"/>
                <w:sz w:val="21"/>
                <w:szCs w:val="21"/>
              </w:rPr>
              <w:t>年</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月</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日</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时</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分</w:t>
            </w:r>
          </w:p>
        </w:tc>
        <w:tc>
          <w:tcPr>
            <w:tcW w:w="1664" w:type="dxa"/>
            <w:gridSpan w:val="2"/>
            <w:vAlign w:val="center"/>
          </w:tcPr>
          <w:p w14:paraId="44072B86">
            <w:pPr>
              <w:keepNext w:val="0"/>
              <w:keepLines w:val="0"/>
              <w:pageBreakBefore w:val="0"/>
              <w:widowControl/>
              <w:kinsoku/>
              <w:wordWrap/>
              <w:overflowPunct/>
              <w:topLinePunct w:val="0"/>
              <w:autoSpaceDE w:val="0"/>
              <w:autoSpaceDN w:val="0"/>
              <w:bidi w:val="0"/>
              <w:adjustRightInd w:val="0"/>
              <w:snapToGrid w:val="0"/>
              <w:jc w:val="center"/>
              <w:textAlignment w:val="baseline"/>
              <w:outlineLvl w:val="1"/>
              <w:rPr>
                <w:rFonts w:hint="eastAsia" w:ascii="宋体" w:hAnsi="宋体" w:eastAsia="宋体" w:cs="宋体"/>
                <w:b/>
                <w:bCs/>
                <w:color w:val="auto"/>
                <w:sz w:val="21"/>
                <w:szCs w:val="21"/>
              </w:rPr>
            </w:pPr>
            <w:r>
              <w:rPr>
                <w:rFonts w:hint="eastAsia" w:ascii="宋体" w:hAnsi="宋体" w:eastAsia="宋体" w:cs="宋体"/>
                <w:b/>
                <w:bCs/>
                <w:color w:val="auto"/>
                <w:sz w:val="21"/>
                <w:szCs w:val="21"/>
              </w:rPr>
              <w:t>资格预审/投标文件递交方式</w:t>
            </w:r>
          </w:p>
        </w:tc>
        <w:tc>
          <w:tcPr>
            <w:tcW w:w="4199" w:type="dxa"/>
            <w:gridSpan w:val="2"/>
            <w:vAlign w:val="center"/>
          </w:tcPr>
          <w:p w14:paraId="19C55743">
            <w:pPr>
              <w:keepNext w:val="0"/>
              <w:keepLines w:val="0"/>
              <w:pageBreakBefore w:val="0"/>
              <w:widowControl/>
              <w:kinsoku/>
              <w:wordWrap/>
              <w:overflowPunct/>
              <w:topLinePunct w:val="0"/>
              <w:autoSpaceDE w:val="0"/>
              <w:autoSpaceDN w:val="0"/>
              <w:bidi w:val="0"/>
              <w:adjustRightInd w:val="0"/>
              <w:snapToGrid w:val="0"/>
              <w:spacing w:line="360" w:lineRule="auto"/>
              <w:ind w:left="216" w:leftChars="103" w:firstLine="0" w:firstLineChars="0"/>
              <w:jc w:val="both"/>
              <w:textAlignment w:val="baseline"/>
              <w:outlineLvl w:val="1"/>
              <w:rPr>
                <w:rFonts w:hint="eastAsia" w:ascii="宋体" w:hAnsi="宋体" w:eastAsia="宋体" w:cs="宋体"/>
                <w:color w:val="auto"/>
                <w:sz w:val="21"/>
                <w:szCs w:val="21"/>
              </w:rPr>
            </w:pPr>
            <w:r>
              <w:rPr>
                <w:rFonts w:hint="eastAsia" w:ascii="宋体" w:hAnsi="宋体" w:eastAsia="宋体" w:cs="宋体"/>
                <w:color w:val="auto"/>
                <w:spacing w:val="18"/>
                <w:sz w:val="21"/>
                <w:szCs w:val="21"/>
                <w:highlight w:val="none"/>
              </w:rPr>
              <w:t>本项目采用全流程电子化交易，投标人应在递交投标文件截止时间前，登录汕尾市公共资源交易平台建设工程交易系统进行网上投标。具体系统投标操作指南详见广东省公共资源交易平台（汕尾市）-服务指南栏目内的建设工程交易系统操作手册。投标人需先办理数字证书(已办理的无需重复办理)，相关数字证书办理指南详见广东省公共资源交易平台（汕尾市）-服务指南-企业登记办理指引栏目，按照相关数字证书及电子签章办理指引办理。</w:t>
            </w:r>
          </w:p>
        </w:tc>
      </w:tr>
      <w:tr w14:paraId="5D4222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5" w:hRule="atLeast"/>
        </w:trPr>
        <w:tc>
          <w:tcPr>
            <w:tcW w:w="1734" w:type="dxa"/>
            <w:vAlign w:val="center"/>
          </w:tcPr>
          <w:p w14:paraId="4394AEE2">
            <w:pPr>
              <w:keepNext w:val="0"/>
              <w:keepLines w:val="0"/>
              <w:pageBreakBefore w:val="0"/>
              <w:widowControl/>
              <w:kinsoku/>
              <w:wordWrap/>
              <w:overflowPunct/>
              <w:topLinePunct w:val="0"/>
              <w:autoSpaceDE w:val="0"/>
              <w:autoSpaceDN w:val="0"/>
              <w:bidi w:val="0"/>
              <w:adjustRightInd w:val="0"/>
              <w:snapToGrid w:val="0"/>
              <w:jc w:val="center"/>
              <w:textAlignment w:val="baseline"/>
              <w:outlineLvl w:val="1"/>
              <w:rPr>
                <w:rFonts w:hint="eastAsia" w:ascii="宋体" w:hAnsi="宋体" w:eastAsia="宋体" w:cs="宋体"/>
                <w:b/>
                <w:bCs/>
                <w:color w:val="auto"/>
                <w:sz w:val="21"/>
                <w:szCs w:val="21"/>
              </w:rPr>
            </w:pPr>
            <w:r>
              <w:rPr>
                <w:rFonts w:hint="eastAsia" w:ascii="宋体" w:hAnsi="宋体" w:eastAsia="宋体" w:cs="宋体"/>
                <w:b/>
                <w:bCs/>
                <w:color w:val="auto"/>
                <w:sz w:val="21"/>
                <w:szCs w:val="21"/>
              </w:rPr>
              <w:t>开标时间</w:t>
            </w:r>
          </w:p>
        </w:tc>
        <w:tc>
          <w:tcPr>
            <w:tcW w:w="2509" w:type="dxa"/>
            <w:gridSpan w:val="2"/>
            <w:vAlign w:val="center"/>
          </w:tcPr>
          <w:p w14:paraId="15834BA8">
            <w:pPr>
              <w:keepNext w:val="0"/>
              <w:keepLines w:val="0"/>
              <w:pageBreakBefore w:val="0"/>
              <w:widowControl/>
              <w:kinsoku/>
              <w:wordWrap/>
              <w:overflowPunct/>
              <w:topLinePunct w:val="0"/>
              <w:autoSpaceDE w:val="0"/>
              <w:autoSpaceDN w:val="0"/>
              <w:bidi w:val="0"/>
              <w:adjustRightInd w:val="0"/>
              <w:snapToGrid w:val="0"/>
              <w:ind w:left="216" w:leftChars="103" w:right="185" w:rightChars="88" w:firstLine="0" w:firstLineChars="0"/>
              <w:jc w:val="both"/>
              <w:textAlignment w:val="baseline"/>
              <w:outlineLvl w:val="1"/>
              <w:rPr>
                <w:rFonts w:hint="eastAsia" w:ascii="宋体" w:hAnsi="宋体" w:eastAsia="宋体" w:cs="宋体"/>
                <w:color w:val="auto"/>
                <w:sz w:val="21"/>
                <w:szCs w:val="21"/>
              </w:rPr>
            </w:pPr>
            <w:r>
              <w:rPr>
                <w:rFonts w:hint="eastAsia" w:ascii="宋体" w:hAnsi="宋体" w:eastAsia="宋体" w:cs="宋体"/>
                <w:color w:val="auto"/>
                <w:sz w:val="21"/>
                <w:szCs w:val="21"/>
              </w:rPr>
              <w:t>年</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月</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日</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时</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分（与投标截止时间为同一时间）</w:t>
            </w:r>
          </w:p>
        </w:tc>
        <w:tc>
          <w:tcPr>
            <w:tcW w:w="1664" w:type="dxa"/>
            <w:gridSpan w:val="2"/>
            <w:vAlign w:val="center"/>
          </w:tcPr>
          <w:p w14:paraId="053E0587">
            <w:pPr>
              <w:keepNext w:val="0"/>
              <w:keepLines w:val="0"/>
              <w:pageBreakBefore w:val="0"/>
              <w:widowControl/>
              <w:kinsoku/>
              <w:wordWrap/>
              <w:overflowPunct/>
              <w:topLinePunct w:val="0"/>
              <w:autoSpaceDE w:val="0"/>
              <w:autoSpaceDN w:val="0"/>
              <w:bidi w:val="0"/>
              <w:adjustRightInd w:val="0"/>
              <w:snapToGrid w:val="0"/>
              <w:jc w:val="center"/>
              <w:textAlignment w:val="baseline"/>
              <w:outlineLvl w:val="1"/>
              <w:rPr>
                <w:rFonts w:hint="eastAsia" w:ascii="宋体" w:hAnsi="宋体" w:eastAsia="宋体" w:cs="宋体"/>
                <w:b/>
                <w:bCs/>
                <w:color w:val="auto"/>
                <w:sz w:val="21"/>
                <w:szCs w:val="21"/>
              </w:rPr>
            </w:pPr>
            <w:r>
              <w:rPr>
                <w:rFonts w:hint="eastAsia" w:ascii="宋体" w:hAnsi="宋体" w:eastAsia="宋体" w:cs="宋体"/>
                <w:b/>
                <w:bCs/>
                <w:color w:val="auto"/>
                <w:sz w:val="21"/>
                <w:szCs w:val="21"/>
              </w:rPr>
              <w:t>开标地点</w:t>
            </w:r>
          </w:p>
        </w:tc>
        <w:tc>
          <w:tcPr>
            <w:tcW w:w="4199" w:type="dxa"/>
            <w:gridSpan w:val="2"/>
            <w:vAlign w:val="top"/>
          </w:tcPr>
          <w:p w14:paraId="0BEB9EB6">
            <w:pPr>
              <w:keepNext w:val="0"/>
              <w:keepLines w:val="0"/>
              <w:pageBreakBefore w:val="0"/>
              <w:widowControl/>
              <w:kinsoku/>
              <w:wordWrap/>
              <w:overflowPunct/>
              <w:topLinePunct w:val="0"/>
              <w:autoSpaceDE w:val="0"/>
              <w:autoSpaceDN w:val="0"/>
              <w:bidi w:val="0"/>
              <w:adjustRightInd w:val="0"/>
              <w:snapToGrid w:val="0"/>
              <w:textAlignment w:val="baseline"/>
              <w:outlineLvl w:val="1"/>
              <w:rPr>
                <w:rFonts w:hint="eastAsia" w:ascii="宋体" w:hAnsi="宋体" w:eastAsia="宋体" w:cs="宋体"/>
                <w:color w:val="auto"/>
                <w:sz w:val="21"/>
                <w:szCs w:val="21"/>
              </w:rPr>
            </w:pPr>
          </w:p>
          <w:p w14:paraId="750A0328">
            <w:pPr>
              <w:keepNext w:val="0"/>
              <w:keepLines w:val="0"/>
              <w:pageBreakBefore w:val="0"/>
              <w:widowControl/>
              <w:kinsoku/>
              <w:wordWrap/>
              <w:overflowPunct/>
              <w:topLinePunct w:val="0"/>
              <w:autoSpaceDE w:val="0"/>
              <w:autoSpaceDN w:val="0"/>
              <w:bidi w:val="0"/>
              <w:adjustRightInd w:val="0"/>
              <w:snapToGrid w:val="0"/>
              <w:jc w:val="center"/>
              <w:textAlignment w:val="baseline"/>
              <w:outlineLvl w:val="1"/>
              <w:rPr>
                <w:rFonts w:hint="eastAsia" w:ascii="宋体" w:hAnsi="宋体" w:eastAsia="宋体" w:cs="宋体"/>
                <w:color w:val="auto"/>
                <w:sz w:val="21"/>
                <w:szCs w:val="21"/>
                <w:lang w:val="en-US" w:eastAsia="zh-CN"/>
              </w:rPr>
            </w:pPr>
            <w:r>
              <w:rPr>
                <w:rFonts w:hint="eastAsia" w:ascii="宋体" w:hAnsi="宋体" w:eastAsia="宋体" w:cs="宋体"/>
                <w:color w:val="auto"/>
                <w:spacing w:val="-1"/>
                <w:sz w:val="21"/>
                <w:szCs w:val="21"/>
                <w:lang w:val="en-US" w:eastAsia="zh-CN"/>
              </w:rPr>
              <w:t>汕尾市公共资源交易中心陆丰分中心</w:t>
            </w:r>
          </w:p>
        </w:tc>
      </w:tr>
      <w:tr w14:paraId="478270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0" w:hRule="atLeast"/>
        </w:trPr>
        <w:tc>
          <w:tcPr>
            <w:tcW w:w="1734" w:type="dxa"/>
            <w:vAlign w:val="center"/>
          </w:tcPr>
          <w:p w14:paraId="02EDC15C">
            <w:pPr>
              <w:keepNext w:val="0"/>
              <w:keepLines w:val="0"/>
              <w:pageBreakBefore w:val="0"/>
              <w:widowControl/>
              <w:kinsoku/>
              <w:wordWrap/>
              <w:overflowPunct/>
              <w:topLinePunct w:val="0"/>
              <w:autoSpaceDE w:val="0"/>
              <w:autoSpaceDN w:val="0"/>
              <w:bidi w:val="0"/>
              <w:adjustRightInd w:val="0"/>
              <w:snapToGrid w:val="0"/>
              <w:jc w:val="center"/>
              <w:textAlignment w:val="baseline"/>
              <w:outlineLvl w:val="1"/>
              <w:rPr>
                <w:rFonts w:hint="eastAsia" w:ascii="宋体" w:hAnsi="宋体" w:eastAsia="宋体" w:cs="宋体"/>
                <w:b/>
                <w:bCs/>
                <w:color w:val="auto"/>
                <w:sz w:val="21"/>
                <w:szCs w:val="21"/>
              </w:rPr>
            </w:pPr>
            <w:r>
              <w:rPr>
                <w:rFonts w:hint="eastAsia" w:ascii="宋体" w:hAnsi="宋体" w:eastAsia="宋体" w:cs="宋体"/>
                <w:b/>
                <w:bCs/>
                <w:color w:val="auto"/>
                <w:sz w:val="21"/>
                <w:szCs w:val="21"/>
              </w:rPr>
              <w:t>发布公告媒介</w:t>
            </w:r>
          </w:p>
        </w:tc>
        <w:tc>
          <w:tcPr>
            <w:tcW w:w="8372" w:type="dxa"/>
            <w:gridSpan w:val="6"/>
            <w:vAlign w:val="center"/>
          </w:tcPr>
          <w:p w14:paraId="056666E4">
            <w:pPr>
              <w:keepNext w:val="0"/>
              <w:keepLines w:val="0"/>
              <w:pageBreakBefore w:val="0"/>
              <w:widowControl/>
              <w:kinsoku/>
              <w:wordWrap/>
              <w:overflowPunct/>
              <w:topLinePunct w:val="0"/>
              <w:autoSpaceDE w:val="0"/>
              <w:autoSpaceDN w:val="0"/>
              <w:bidi w:val="0"/>
              <w:adjustRightInd w:val="0"/>
              <w:snapToGrid w:val="0"/>
              <w:jc w:val="center"/>
              <w:textAlignment w:val="baseline"/>
              <w:outlineLvl w:val="1"/>
              <w:rPr>
                <w:rFonts w:hint="eastAsia" w:ascii="宋体" w:hAnsi="宋体" w:eastAsia="宋体" w:cs="宋体"/>
                <w:color w:val="auto"/>
                <w:sz w:val="21"/>
                <w:szCs w:val="21"/>
                <w:lang w:val="en-US" w:eastAsia="zh-CN"/>
              </w:rPr>
            </w:pPr>
            <w:r>
              <w:rPr>
                <w:rFonts w:hint="eastAsia" w:ascii="宋体" w:hAnsi="宋体" w:eastAsia="宋体" w:cs="宋体"/>
                <w:i w:val="0"/>
                <w:iCs w:val="0"/>
                <w:caps w:val="0"/>
                <w:color w:val="auto"/>
                <w:spacing w:val="0"/>
                <w:sz w:val="21"/>
                <w:szCs w:val="21"/>
                <w:highlight w:val="none"/>
              </w:rPr>
              <w:t>本次公告同时在广东省招标投标监管网、汕尾市公共资源交易中心网站上发布</w:t>
            </w:r>
            <w:r>
              <w:rPr>
                <w:rFonts w:hint="eastAsia" w:ascii="宋体" w:hAnsi="宋体" w:eastAsia="宋体" w:cs="宋体"/>
                <w:i w:val="0"/>
                <w:iCs w:val="0"/>
                <w:caps w:val="0"/>
                <w:color w:val="auto"/>
                <w:spacing w:val="0"/>
                <w:sz w:val="21"/>
                <w:szCs w:val="21"/>
                <w:highlight w:val="none"/>
                <w:lang w:eastAsia="zh-CN"/>
              </w:rPr>
              <w:t>，</w:t>
            </w:r>
            <w:r>
              <w:rPr>
                <w:rFonts w:hint="eastAsia" w:ascii="宋体" w:hAnsi="宋体" w:eastAsia="宋体" w:cs="宋体"/>
                <w:i w:val="0"/>
                <w:iCs w:val="0"/>
                <w:caps w:val="0"/>
                <w:color w:val="auto"/>
                <w:spacing w:val="0"/>
                <w:sz w:val="21"/>
                <w:szCs w:val="21"/>
                <w:highlight w:val="none"/>
              </w:rPr>
              <w:t>如公告内容不一致时，以汕尾市公共资源交易中心网站发布为准。</w:t>
            </w:r>
          </w:p>
        </w:tc>
      </w:tr>
      <w:tr w14:paraId="2A2D71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734" w:type="dxa"/>
            <w:vAlign w:val="center"/>
          </w:tcPr>
          <w:p w14:paraId="6ABFABDE">
            <w:pPr>
              <w:keepNext w:val="0"/>
              <w:keepLines w:val="0"/>
              <w:pageBreakBefore w:val="0"/>
              <w:widowControl/>
              <w:kinsoku/>
              <w:wordWrap/>
              <w:overflowPunct/>
              <w:topLinePunct w:val="0"/>
              <w:autoSpaceDE w:val="0"/>
              <w:autoSpaceDN w:val="0"/>
              <w:bidi w:val="0"/>
              <w:adjustRightInd w:val="0"/>
              <w:snapToGrid w:val="0"/>
              <w:jc w:val="center"/>
              <w:textAlignment w:val="baseline"/>
              <w:outlineLvl w:val="1"/>
              <w:rPr>
                <w:rFonts w:hint="eastAsia" w:ascii="宋体" w:hAnsi="宋体" w:eastAsia="宋体" w:cs="宋体"/>
                <w:b/>
                <w:bCs/>
                <w:color w:val="auto"/>
                <w:sz w:val="21"/>
                <w:szCs w:val="21"/>
              </w:rPr>
            </w:pPr>
            <w:r>
              <w:rPr>
                <w:rFonts w:hint="eastAsia" w:ascii="宋体" w:hAnsi="宋体" w:eastAsia="宋体" w:cs="宋体"/>
                <w:b/>
                <w:bCs/>
                <w:color w:val="auto"/>
                <w:sz w:val="21"/>
                <w:szCs w:val="21"/>
              </w:rPr>
              <w:t>招标人</w:t>
            </w:r>
          </w:p>
        </w:tc>
        <w:tc>
          <w:tcPr>
            <w:tcW w:w="2509" w:type="dxa"/>
            <w:gridSpan w:val="2"/>
            <w:vAlign w:val="center"/>
          </w:tcPr>
          <w:p w14:paraId="4A632866">
            <w:pPr>
              <w:keepNext w:val="0"/>
              <w:keepLines w:val="0"/>
              <w:pageBreakBefore w:val="0"/>
              <w:widowControl/>
              <w:kinsoku/>
              <w:wordWrap/>
              <w:overflowPunct/>
              <w:topLinePunct w:val="0"/>
              <w:autoSpaceDE w:val="0"/>
              <w:autoSpaceDN w:val="0"/>
              <w:bidi w:val="0"/>
              <w:adjustRightInd w:val="0"/>
              <w:snapToGrid w:val="0"/>
              <w:jc w:val="center"/>
              <w:textAlignment w:val="baseline"/>
              <w:outlineLvl w:val="1"/>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bidi="ar"/>
              </w:rPr>
              <w:t>陆丰市南塘镇人民政府</w:t>
            </w:r>
          </w:p>
        </w:tc>
        <w:tc>
          <w:tcPr>
            <w:tcW w:w="1664" w:type="dxa"/>
            <w:gridSpan w:val="2"/>
            <w:vAlign w:val="center"/>
          </w:tcPr>
          <w:p w14:paraId="6D4F4B2E">
            <w:pPr>
              <w:keepNext w:val="0"/>
              <w:keepLines w:val="0"/>
              <w:pageBreakBefore w:val="0"/>
              <w:widowControl/>
              <w:kinsoku/>
              <w:wordWrap/>
              <w:overflowPunct/>
              <w:topLinePunct w:val="0"/>
              <w:autoSpaceDE w:val="0"/>
              <w:autoSpaceDN w:val="0"/>
              <w:bidi w:val="0"/>
              <w:adjustRightInd w:val="0"/>
              <w:snapToGrid w:val="0"/>
              <w:jc w:val="center"/>
              <w:textAlignment w:val="baseline"/>
              <w:outlineLvl w:val="1"/>
              <w:rPr>
                <w:rFonts w:hint="eastAsia" w:ascii="宋体" w:hAnsi="宋体" w:eastAsia="宋体" w:cs="宋体"/>
                <w:color w:val="auto"/>
                <w:sz w:val="21"/>
                <w:szCs w:val="21"/>
              </w:rPr>
            </w:pPr>
            <w:r>
              <w:rPr>
                <w:rFonts w:hint="eastAsia" w:ascii="宋体" w:hAnsi="宋体" w:eastAsia="宋体" w:cs="宋体"/>
                <w:b/>
                <w:bCs/>
                <w:color w:val="auto"/>
                <w:sz w:val="21"/>
                <w:szCs w:val="21"/>
              </w:rPr>
              <w:t>联系地址</w:t>
            </w:r>
          </w:p>
        </w:tc>
        <w:tc>
          <w:tcPr>
            <w:tcW w:w="4199" w:type="dxa"/>
            <w:gridSpan w:val="2"/>
            <w:vAlign w:val="center"/>
          </w:tcPr>
          <w:p w14:paraId="59457AA7">
            <w:pPr>
              <w:keepNext w:val="0"/>
              <w:keepLines w:val="0"/>
              <w:pageBreakBefore w:val="0"/>
              <w:widowControl/>
              <w:kinsoku/>
              <w:wordWrap/>
              <w:overflowPunct/>
              <w:topLinePunct w:val="0"/>
              <w:autoSpaceDE w:val="0"/>
              <w:autoSpaceDN w:val="0"/>
              <w:bidi w:val="0"/>
              <w:adjustRightInd w:val="0"/>
              <w:snapToGrid w:val="0"/>
              <w:jc w:val="center"/>
              <w:textAlignment w:val="baseline"/>
              <w:outlineLvl w:val="1"/>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eastAsia="zh-CN"/>
              </w:rPr>
              <w:t>广东省汕尾市陆丰市南塘镇跃进路24号</w:t>
            </w:r>
          </w:p>
        </w:tc>
      </w:tr>
      <w:tr w14:paraId="630E55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5" w:hRule="atLeast"/>
        </w:trPr>
        <w:tc>
          <w:tcPr>
            <w:tcW w:w="1734" w:type="dxa"/>
            <w:vAlign w:val="center"/>
          </w:tcPr>
          <w:p w14:paraId="59D19E4C">
            <w:pPr>
              <w:keepNext w:val="0"/>
              <w:keepLines w:val="0"/>
              <w:pageBreakBefore w:val="0"/>
              <w:widowControl/>
              <w:kinsoku/>
              <w:wordWrap/>
              <w:overflowPunct/>
              <w:topLinePunct w:val="0"/>
              <w:autoSpaceDE w:val="0"/>
              <w:autoSpaceDN w:val="0"/>
              <w:bidi w:val="0"/>
              <w:adjustRightInd w:val="0"/>
              <w:snapToGrid w:val="0"/>
              <w:jc w:val="center"/>
              <w:textAlignment w:val="baseline"/>
              <w:outlineLvl w:val="1"/>
              <w:rPr>
                <w:rFonts w:hint="eastAsia" w:ascii="宋体" w:hAnsi="宋体" w:eastAsia="宋体" w:cs="宋体"/>
                <w:b/>
                <w:bCs/>
                <w:color w:val="auto"/>
                <w:sz w:val="21"/>
                <w:szCs w:val="21"/>
              </w:rPr>
            </w:pPr>
            <w:r>
              <w:rPr>
                <w:rFonts w:hint="eastAsia" w:ascii="宋体" w:hAnsi="宋体" w:eastAsia="宋体" w:cs="宋体"/>
                <w:b/>
                <w:bCs/>
                <w:color w:val="auto"/>
                <w:sz w:val="21"/>
                <w:szCs w:val="21"/>
              </w:rPr>
              <w:t>招标人联系人</w:t>
            </w:r>
          </w:p>
        </w:tc>
        <w:tc>
          <w:tcPr>
            <w:tcW w:w="2509" w:type="dxa"/>
            <w:gridSpan w:val="2"/>
            <w:vAlign w:val="center"/>
          </w:tcPr>
          <w:p w14:paraId="1AC37DF3">
            <w:pPr>
              <w:keepNext w:val="0"/>
              <w:keepLines w:val="0"/>
              <w:pageBreakBefore w:val="0"/>
              <w:widowControl/>
              <w:kinsoku/>
              <w:wordWrap/>
              <w:overflowPunct/>
              <w:topLinePunct w:val="0"/>
              <w:autoSpaceDE w:val="0"/>
              <w:autoSpaceDN w:val="0"/>
              <w:bidi w:val="0"/>
              <w:adjustRightInd w:val="0"/>
              <w:snapToGrid w:val="0"/>
              <w:jc w:val="center"/>
              <w:textAlignment w:val="baseline"/>
              <w:outlineLvl w:val="1"/>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黄先生</w:t>
            </w:r>
          </w:p>
        </w:tc>
        <w:tc>
          <w:tcPr>
            <w:tcW w:w="1664" w:type="dxa"/>
            <w:gridSpan w:val="2"/>
            <w:vAlign w:val="center"/>
          </w:tcPr>
          <w:p w14:paraId="26748D03">
            <w:pPr>
              <w:keepNext w:val="0"/>
              <w:keepLines w:val="0"/>
              <w:pageBreakBefore w:val="0"/>
              <w:widowControl/>
              <w:kinsoku/>
              <w:wordWrap/>
              <w:overflowPunct/>
              <w:topLinePunct w:val="0"/>
              <w:autoSpaceDE w:val="0"/>
              <w:autoSpaceDN w:val="0"/>
              <w:bidi w:val="0"/>
              <w:adjustRightInd w:val="0"/>
              <w:snapToGrid w:val="0"/>
              <w:jc w:val="center"/>
              <w:textAlignment w:val="baseline"/>
              <w:outlineLvl w:val="1"/>
              <w:rPr>
                <w:rFonts w:hint="eastAsia" w:ascii="宋体" w:hAnsi="宋体" w:eastAsia="宋体" w:cs="宋体"/>
                <w:b/>
                <w:bCs/>
                <w:color w:val="auto"/>
                <w:sz w:val="21"/>
                <w:szCs w:val="21"/>
              </w:rPr>
            </w:pPr>
            <w:r>
              <w:rPr>
                <w:rFonts w:hint="eastAsia" w:ascii="宋体" w:hAnsi="宋体" w:eastAsia="宋体" w:cs="宋体"/>
                <w:b/>
                <w:bCs/>
                <w:color w:val="auto"/>
                <w:sz w:val="21"/>
                <w:szCs w:val="21"/>
              </w:rPr>
              <w:t>联系电话</w:t>
            </w:r>
          </w:p>
        </w:tc>
        <w:tc>
          <w:tcPr>
            <w:tcW w:w="4199" w:type="dxa"/>
            <w:gridSpan w:val="2"/>
            <w:vAlign w:val="center"/>
          </w:tcPr>
          <w:p w14:paraId="025CFD89">
            <w:pPr>
              <w:keepNext w:val="0"/>
              <w:keepLines w:val="0"/>
              <w:pageBreakBefore w:val="0"/>
              <w:widowControl/>
              <w:kinsoku/>
              <w:wordWrap/>
              <w:overflowPunct/>
              <w:topLinePunct w:val="0"/>
              <w:autoSpaceDE w:val="0"/>
              <w:autoSpaceDN w:val="0"/>
              <w:bidi w:val="0"/>
              <w:adjustRightInd w:val="0"/>
              <w:snapToGrid w:val="0"/>
              <w:jc w:val="center"/>
              <w:textAlignment w:val="baseline"/>
              <w:outlineLvl w:val="1"/>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0660-8291300</w:t>
            </w:r>
          </w:p>
        </w:tc>
      </w:tr>
      <w:tr w14:paraId="2DB3AC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0" w:hRule="atLeast"/>
        </w:trPr>
        <w:tc>
          <w:tcPr>
            <w:tcW w:w="1734" w:type="dxa"/>
            <w:vAlign w:val="center"/>
          </w:tcPr>
          <w:p w14:paraId="16B2685D">
            <w:pPr>
              <w:widowControl/>
              <w:jc w:val="center"/>
              <w:textAlignment w:val="center"/>
              <w:rPr>
                <w:rFonts w:hint="eastAsia" w:ascii="宋体" w:hAnsi="宋体" w:eastAsia="宋体" w:cs="宋体"/>
                <w:b/>
                <w:bCs/>
                <w:color w:val="auto"/>
                <w:sz w:val="21"/>
                <w:szCs w:val="21"/>
              </w:rPr>
            </w:pPr>
            <w:r>
              <w:rPr>
                <w:rFonts w:hint="eastAsia" w:ascii="宋体" w:hAnsi="宋体" w:eastAsia="宋体" w:cs="宋体"/>
                <w:b/>
                <w:bCs/>
                <w:sz w:val="21"/>
                <w:szCs w:val="21"/>
                <w:lang w:val="en-US" w:bidi="ar"/>
              </w:rPr>
              <w:t>招标代理机构</w:t>
            </w:r>
          </w:p>
        </w:tc>
        <w:tc>
          <w:tcPr>
            <w:tcW w:w="2509" w:type="dxa"/>
            <w:gridSpan w:val="2"/>
            <w:vAlign w:val="center"/>
          </w:tcPr>
          <w:p w14:paraId="67BF5E65">
            <w:pPr>
              <w:widowControl/>
              <w:jc w:val="center"/>
              <w:textAlignment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bidi="ar"/>
              </w:rPr>
              <w:t>广东政投建咨询有限公司</w:t>
            </w:r>
          </w:p>
        </w:tc>
        <w:tc>
          <w:tcPr>
            <w:tcW w:w="1664" w:type="dxa"/>
            <w:gridSpan w:val="2"/>
            <w:vAlign w:val="center"/>
          </w:tcPr>
          <w:p w14:paraId="095EBF06">
            <w:pPr>
              <w:widowControl/>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lang w:val="en-US" w:bidi="ar"/>
              </w:rPr>
              <w:t>联系地址</w:t>
            </w:r>
          </w:p>
        </w:tc>
        <w:tc>
          <w:tcPr>
            <w:tcW w:w="4199" w:type="dxa"/>
            <w:gridSpan w:val="2"/>
            <w:vAlign w:val="center"/>
          </w:tcPr>
          <w:p w14:paraId="66A396BC">
            <w:pPr>
              <w:widowControl/>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广州市越秀区寺右新马路4号之八1301房</w:t>
            </w:r>
          </w:p>
        </w:tc>
      </w:tr>
      <w:tr w14:paraId="0A2AC1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3" w:hRule="atLeast"/>
        </w:trPr>
        <w:tc>
          <w:tcPr>
            <w:tcW w:w="1734" w:type="dxa"/>
            <w:vAlign w:val="center"/>
          </w:tcPr>
          <w:p w14:paraId="296579A5">
            <w:pPr>
              <w:widowControl/>
              <w:jc w:val="center"/>
              <w:textAlignment w:val="center"/>
              <w:rPr>
                <w:rFonts w:hint="eastAsia" w:ascii="宋体" w:hAnsi="宋体" w:eastAsia="宋体" w:cs="宋体"/>
                <w:b/>
                <w:bCs/>
                <w:color w:val="auto"/>
                <w:sz w:val="21"/>
                <w:szCs w:val="21"/>
              </w:rPr>
            </w:pPr>
            <w:r>
              <w:rPr>
                <w:rFonts w:hint="eastAsia" w:ascii="宋体" w:hAnsi="宋体" w:eastAsia="宋体" w:cs="宋体"/>
                <w:b/>
                <w:bCs/>
                <w:sz w:val="21"/>
                <w:szCs w:val="21"/>
                <w:lang w:val="en-US" w:bidi="ar"/>
              </w:rPr>
              <w:t>招标代理联系人</w:t>
            </w:r>
          </w:p>
        </w:tc>
        <w:tc>
          <w:tcPr>
            <w:tcW w:w="2509" w:type="dxa"/>
            <w:gridSpan w:val="2"/>
            <w:vAlign w:val="center"/>
          </w:tcPr>
          <w:p w14:paraId="060A3F48">
            <w:pPr>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林工</w:t>
            </w:r>
          </w:p>
        </w:tc>
        <w:tc>
          <w:tcPr>
            <w:tcW w:w="1664" w:type="dxa"/>
            <w:gridSpan w:val="2"/>
            <w:vAlign w:val="center"/>
          </w:tcPr>
          <w:p w14:paraId="2C29C55F">
            <w:pPr>
              <w:widowControl/>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lang w:val="en-US" w:bidi="ar"/>
              </w:rPr>
              <w:t>联系电话</w:t>
            </w:r>
          </w:p>
        </w:tc>
        <w:tc>
          <w:tcPr>
            <w:tcW w:w="4199" w:type="dxa"/>
            <w:gridSpan w:val="2"/>
            <w:vAlign w:val="center"/>
          </w:tcPr>
          <w:p w14:paraId="6F47F19D">
            <w:pPr>
              <w:widowControl/>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18124917590</w:t>
            </w:r>
          </w:p>
        </w:tc>
      </w:tr>
      <w:tr w14:paraId="7A2100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2" w:hRule="atLeast"/>
        </w:trPr>
        <w:tc>
          <w:tcPr>
            <w:tcW w:w="1734" w:type="dxa"/>
            <w:vAlign w:val="center"/>
          </w:tcPr>
          <w:p w14:paraId="3C1C230C">
            <w:pPr>
              <w:keepNext w:val="0"/>
              <w:keepLines w:val="0"/>
              <w:pageBreakBefore w:val="0"/>
              <w:widowControl/>
              <w:kinsoku/>
              <w:wordWrap/>
              <w:overflowPunct/>
              <w:topLinePunct w:val="0"/>
              <w:autoSpaceDE w:val="0"/>
              <w:autoSpaceDN w:val="0"/>
              <w:bidi w:val="0"/>
              <w:adjustRightInd w:val="0"/>
              <w:snapToGrid w:val="0"/>
              <w:jc w:val="center"/>
              <w:textAlignment w:val="baseline"/>
              <w:outlineLvl w:val="1"/>
              <w:rPr>
                <w:rFonts w:hint="eastAsia" w:ascii="宋体" w:hAnsi="宋体" w:eastAsia="宋体" w:cs="宋体"/>
                <w:b/>
                <w:bCs/>
                <w:color w:val="auto"/>
                <w:sz w:val="21"/>
                <w:szCs w:val="21"/>
              </w:rPr>
            </w:pPr>
            <w:r>
              <w:rPr>
                <w:rFonts w:hint="eastAsia" w:ascii="宋体" w:hAnsi="宋体" w:eastAsia="宋体" w:cs="宋体"/>
                <w:b/>
                <w:bCs/>
                <w:color w:val="auto"/>
                <w:sz w:val="21"/>
                <w:szCs w:val="21"/>
              </w:rPr>
              <w:t>招标监督机构</w:t>
            </w:r>
          </w:p>
        </w:tc>
        <w:tc>
          <w:tcPr>
            <w:tcW w:w="2509" w:type="dxa"/>
            <w:gridSpan w:val="2"/>
            <w:vAlign w:val="center"/>
          </w:tcPr>
          <w:p w14:paraId="7475AE46">
            <w:pPr>
              <w:keepNext w:val="0"/>
              <w:keepLines w:val="0"/>
              <w:pageBreakBefore w:val="0"/>
              <w:widowControl/>
              <w:kinsoku/>
              <w:wordWrap/>
              <w:overflowPunct/>
              <w:topLinePunct w:val="0"/>
              <w:autoSpaceDE w:val="0"/>
              <w:autoSpaceDN w:val="0"/>
              <w:bidi w:val="0"/>
              <w:adjustRightInd w:val="0"/>
              <w:snapToGrid w:val="0"/>
              <w:jc w:val="center"/>
              <w:textAlignment w:val="baseline"/>
              <w:outlineLvl w:val="1"/>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陆丰市住房和城乡建设局</w:t>
            </w:r>
          </w:p>
        </w:tc>
        <w:tc>
          <w:tcPr>
            <w:tcW w:w="1664" w:type="dxa"/>
            <w:gridSpan w:val="2"/>
            <w:vAlign w:val="center"/>
          </w:tcPr>
          <w:p w14:paraId="70C1EE43">
            <w:pPr>
              <w:keepNext w:val="0"/>
              <w:keepLines w:val="0"/>
              <w:pageBreakBefore w:val="0"/>
              <w:widowControl/>
              <w:kinsoku/>
              <w:wordWrap/>
              <w:overflowPunct/>
              <w:topLinePunct w:val="0"/>
              <w:autoSpaceDE w:val="0"/>
              <w:autoSpaceDN w:val="0"/>
              <w:bidi w:val="0"/>
              <w:adjustRightInd w:val="0"/>
              <w:snapToGrid w:val="0"/>
              <w:jc w:val="center"/>
              <w:textAlignment w:val="baseline"/>
              <w:outlineLvl w:val="1"/>
              <w:rPr>
                <w:rFonts w:hint="eastAsia" w:ascii="宋体" w:hAnsi="宋体" w:eastAsia="宋体" w:cs="宋体"/>
                <w:b/>
                <w:bCs/>
                <w:color w:val="auto"/>
                <w:sz w:val="21"/>
                <w:szCs w:val="21"/>
              </w:rPr>
            </w:pPr>
            <w:r>
              <w:rPr>
                <w:rFonts w:hint="eastAsia" w:ascii="宋体" w:hAnsi="宋体" w:eastAsia="宋体" w:cs="宋体"/>
                <w:b/>
                <w:bCs/>
                <w:color w:val="auto"/>
                <w:sz w:val="21"/>
                <w:szCs w:val="21"/>
              </w:rPr>
              <w:t>联系电话</w:t>
            </w:r>
          </w:p>
        </w:tc>
        <w:tc>
          <w:tcPr>
            <w:tcW w:w="4199" w:type="dxa"/>
            <w:gridSpan w:val="2"/>
            <w:vAlign w:val="center"/>
          </w:tcPr>
          <w:p w14:paraId="39458F0D">
            <w:pPr>
              <w:keepNext w:val="0"/>
              <w:keepLines w:val="0"/>
              <w:pageBreakBefore w:val="0"/>
              <w:widowControl/>
              <w:kinsoku/>
              <w:wordWrap/>
              <w:overflowPunct/>
              <w:topLinePunct w:val="0"/>
              <w:autoSpaceDE w:val="0"/>
              <w:autoSpaceDN w:val="0"/>
              <w:bidi w:val="0"/>
              <w:adjustRightInd w:val="0"/>
              <w:snapToGrid w:val="0"/>
              <w:jc w:val="center"/>
              <w:textAlignment w:val="baseline"/>
              <w:outlineLvl w:val="1"/>
              <w:rPr>
                <w:rFonts w:hint="eastAsia" w:ascii="宋体" w:hAnsi="宋体" w:eastAsia="宋体" w:cs="宋体"/>
                <w:color w:val="auto"/>
                <w:sz w:val="21"/>
                <w:szCs w:val="21"/>
                <w:lang w:val="en-US" w:eastAsia="zh-CN"/>
              </w:rPr>
            </w:pPr>
            <w:r>
              <w:rPr>
                <w:rFonts w:hint="eastAsia" w:ascii="宋体" w:hAnsi="宋体" w:eastAsia="宋体" w:cs="宋体"/>
                <w:i w:val="0"/>
                <w:iCs w:val="0"/>
                <w:caps w:val="0"/>
                <w:spacing w:val="0"/>
                <w:sz w:val="21"/>
                <w:szCs w:val="21"/>
                <w:shd w:val="clear" w:fill="FFFFFF"/>
              </w:rPr>
              <w:t>0660-8937669</w:t>
            </w:r>
          </w:p>
        </w:tc>
      </w:tr>
      <w:tr w14:paraId="2C5F4F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70" w:hRule="atLeast"/>
        </w:trPr>
        <w:tc>
          <w:tcPr>
            <w:tcW w:w="1734" w:type="dxa"/>
            <w:vAlign w:val="center"/>
          </w:tcPr>
          <w:p w14:paraId="01135640">
            <w:pPr>
              <w:keepNext w:val="0"/>
              <w:keepLines w:val="0"/>
              <w:pageBreakBefore w:val="0"/>
              <w:widowControl/>
              <w:kinsoku/>
              <w:wordWrap/>
              <w:overflowPunct/>
              <w:topLinePunct w:val="0"/>
              <w:autoSpaceDE w:val="0"/>
              <w:autoSpaceDN w:val="0"/>
              <w:bidi w:val="0"/>
              <w:adjustRightInd w:val="0"/>
              <w:snapToGrid w:val="0"/>
              <w:jc w:val="center"/>
              <w:textAlignment w:val="baseline"/>
              <w:outlineLvl w:val="1"/>
              <w:rPr>
                <w:rFonts w:hint="eastAsia" w:ascii="宋体" w:hAnsi="宋体" w:eastAsia="宋体" w:cs="宋体"/>
                <w:b/>
                <w:bCs/>
                <w:color w:val="auto"/>
                <w:sz w:val="21"/>
                <w:szCs w:val="21"/>
              </w:rPr>
            </w:pPr>
            <w:r>
              <w:rPr>
                <w:rFonts w:hint="eastAsia" w:ascii="宋体" w:hAnsi="宋体" w:eastAsia="宋体" w:cs="宋体"/>
                <w:b/>
                <w:bCs/>
                <w:color w:val="auto"/>
                <w:sz w:val="21"/>
                <w:szCs w:val="21"/>
              </w:rPr>
              <w:t>其他依法应当载明</w:t>
            </w:r>
          </w:p>
          <w:p w14:paraId="0D578423">
            <w:pPr>
              <w:keepNext w:val="0"/>
              <w:keepLines w:val="0"/>
              <w:pageBreakBefore w:val="0"/>
              <w:widowControl/>
              <w:kinsoku/>
              <w:wordWrap/>
              <w:overflowPunct/>
              <w:topLinePunct w:val="0"/>
              <w:autoSpaceDE w:val="0"/>
              <w:autoSpaceDN w:val="0"/>
              <w:bidi w:val="0"/>
              <w:adjustRightInd w:val="0"/>
              <w:snapToGrid w:val="0"/>
              <w:jc w:val="center"/>
              <w:textAlignment w:val="baseline"/>
              <w:outlineLvl w:val="1"/>
              <w:rPr>
                <w:rFonts w:hint="eastAsia" w:ascii="宋体" w:hAnsi="宋体" w:eastAsia="宋体" w:cs="宋体"/>
                <w:color w:val="auto"/>
                <w:sz w:val="21"/>
                <w:szCs w:val="21"/>
              </w:rPr>
            </w:pPr>
            <w:r>
              <w:rPr>
                <w:rFonts w:hint="eastAsia" w:ascii="宋体" w:hAnsi="宋体" w:eastAsia="宋体" w:cs="宋体"/>
                <w:b/>
                <w:bCs/>
                <w:color w:val="auto"/>
                <w:sz w:val="21"/>
                <w:szCs w:val="21"/>
              </w:rPr>
              <w:t>的内容</w:t>
            </w:r>
          </w:p>
        </w:tc>
        <w:tc>
          <w:tcPr>
            <w:tcW w:w="8372" w:type="dxa"/>
            <w:gridSpan w:val="6"/>
            <w:vAlign w:val="top"/>
          </w:tcPr>
          <w:p w14:paraId="3EA46B44">
            <w:pPr>
              <w:spacing w:line="360" w:lineRule="auto"/>
              <w:ind w:left="216" w:leftChars="103" w:firstLine="0" w:firstLineChars="0"/>
              <w:rPr>
                <w:rFonts w:hint="eastAsia" w:ascii="宋体" w:hAnsi="宋体" w:eastAsia="宋体" w:cs="宋体"/>
                <w:sz w:val="21"/>
                <w:szCs w:val="21"/>
              </w:rPr>
            </w:pPr>
            <w:r>
              <w:rPr>
                <w:rFonts w:hint="eastAsia" w:ascii="宋体" w:hAnsi="宋体" w:eastAsia="宋体" w:cs="宋体"/>
                <w:sz w:val="21"/>
                <w:szCs w:val="21"/>
              </w:rPr>
              <w:t>1、该项目实行全流程电子化交易（即线上开标、评标），投标人需于投标截止时间前将制作完成的电子投标文件上传到汕尾市公共资源交易平台（无须提交纸质投标文件）。</w:t>
            </w:r>
          </w:p>
          <w:p w14:paraId="049324BA">
            <w:pPr>
              <w:spacing w:line="360" w:lineRule="auto"/>
              <w:ind w:left="216" w:leftChars="103" w:firstLine="0" w:firstLineChars="0"/>
              <w:rPr>
                <w:rFonts w:hint="eastAsia" w:ascii="宋体" w:hAnsi="宋体" w:eastAsia="宋体" w:cs="宋体"/>
                <w:color w:val="auto"/>
                <w:sz w:val="21"/>
                <w:szCs w:val="21"/>
                <w:lang w:eastAsia="zh-CN"/>
              </w:rPr>
            </w:pPr>
            <w:r>
              <w:rPr>
                <w:rFonts w:hint="eastAsia" w:ascii="宋体" w:hAnsi="宋体" w:eastAsia="宋体" w:cs="宋体"/>
                <w:sz w:val="21"/>
                <w:szCs w:val="21"/>
              </w:rPr>
              <w:t>2、该项目为线上</w:t>
            </w:r>
            <w:r>
              <w:rPr>
                <w:rFonts w:hint="eastAsia" w:ascii="宋体" w:hAnsi="宋体" w:eastAsia="宋体" w:cs="宋体"/>
                <w:b/>
                <w:bCs/>
                <w:sz w:val="21"/>
                <w:szCs w:val="21"/>
              </w:rPr>
              <w:t>（不见面）</w:t>
            </w:r>
            <w:r>
              <w:rPr>
                <w:rFonts w:hint="eastAsia" w:ascii="宋体" w:hAnsi="宋体" w:eastAsia="宋体" w:cs="宋体"/>
                <w:sz w:val="21"/>
                <w:szCs w:val="21"/>
              </w:rPr>
              <w:t>开标，开标会议按开标的时间，在汕尾市公共资源交易平台公开进行，所有投标人均应当准时参加线上开标</w:t>
            </w:r>
            <w:r>
              <w:rPr>
                <w:rFonts w:hint="eastAsia" w:ascii="宋体" w:hAnsi="宋体" w:eastAsia="宋体" w:cs="宋体"/>
                <w:color w:val="0000FF"/>
                <w:sz w:val="21"/>
                <w:szCs w:val="21"/>
              </w:rPr>
              <w:t>。</w:t>
            </w:r>
            <w:r>
              <w:rPr>
                <w:rFonts w:hint="eastAsia" w:ascii="宋体" w:hAnsi="宋体" w:eastAsia="宋体" w:cs="宋体"/>
                <w:color w:val="auto"/>
                <w:sz w:val="21"/>
                <w:szCs w:val="21"/>
                <w:highlight w:val="none"/>
              </w:rPr>
              <w:t>未在线上准时参与开标，视为默认同意开标结果</w:t>
            </w:r>
            <w:r>
              <w:rPr>
                <w:rFonts w:hint="eastAsia" w:ascii="宋体" w:hAnsi="宋体" w:eastAsia="宋体" w:cs="宋体"/>
                <w:color w:val="auto"/>
                <w:sz w:val="21"/>
                <w:szCs w:val="21"/>
                <w:highlight w:val="none"/>
                <w:lang w:eastAsia="zh-CN"/>
              </w:rPr>
              <w:t>。</w:t>
            </w:r>
          </w:p>
          <w:p w14:paraId="1B036799">
            <w:pPr>
              <w:spacing w:line="360" w:lineRule="auto"/>
              <w:ind w:left="216" w:leftChars="103" w:firstLine="0" w:firstLineChars="0"/>
              <w:rPr>
                <w:rFonts w:hint="eastAsia" w:ascii="宋体" w:hAnsi="宋体" w:eastAsia="宋体" w:cs="宋体"/>
                <w:sz w:val="21"/>
                <w:szCs w:val="21"/>
              </w:rPr>
            </w:pPr>
            <w:r>
              <w:rPr>
                <w:rFonts w:hint="eastAsia" w:ascii="宋体" w:hAnsi="宋体" w:eastAsia="宋体" w:cs="宋体"/>
                <w:sz w:val="21"/>
                <w:szCs w:val="21"/>
              </w:rPr>
              <w:t>3、投标人可登陆汕尾市公共资源交易平台（</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"https://jy.swggzy.cn/login" </w:instrText>
            </w:r>
            <w:r>
              <w:rPr>
                <w:rFonts w:hint="eastAsia" w:ascii="宋体" w:hAnsi="宋体" w:eastAsia="宋体" w:cs="宋体"/>
                <w:sz w:val="21"/>
                <w:szCs w:val="21"/>
              </w:rPr>
              <w:fldChar w:fldCharType="separate"/>
            </w:r>
            <w:r>
              <w:rPr>
                <w:rFonts w:hint="eastAsia" w:ascii="宋体" w:hAnsi="宋体" w:eastAsia="宋体" w:cs="宋体"/>
                <w:sz w:val="21"/>
                <w:szCs w:val="21"/>
              </w:rPr>
              <w:t>https://jy.swggzy.cn/login</w:t>
            </w:r>
            <w:r>
              <w:rPr>
                <w:rFonts w:hint="eastAsia" w:ascii="宋体" w:hAnsi="宋体" w:eastAsia="宋体" w:cs="宋体"/>
                <w:sz w:val="21"/>
                <w:szCs w:val="21"/>
              </w:rPr>
              <w:fldChar w:fldCharType="end"/>
            </w:r>
            <w:r>
              <w:rPr>
                <w:rFonts w:hint="eastAsia" w:ascii="宋体" w:hAnsi="宋体" w:eastAsia="宋体" w:cs="宋体"/>
                <w:sz w:val="21"/>
                <w:szCs w:val="21"/>
              </w:rPr>
              <w:t>)“选择建设工程交易”→“选择开标评标菜单”→“选择开标评标子菜单”→找到对应项目，点击“开标会议”查看项目开标过程。</w:t>
            </w:r>
          </w:p>
          <w:p w14:paraId="323304E9">
            <w:pPr>
              <w:spacing w:line="360" w:lineRule="auto"/>
              <w:ind w:left="216" w:leftChars="103" w:firstLine="0" w:firstLineChars="0"/>
              <w:rPr>
                <w:rFonts w:hint="eastAsia" w:ascii="宋体" w:hAnsi="宋体" w:eastAsia="宋体" w:cs="宋体"/>
                <w:sz w:val="21"/>
                <w:szCs w:val="21"/>
              </w:rPr>
            </w:pPr>
            <w:r>
              <w:rPr>
                <w:rFonts w:hint="eastAsia" w:ascii="宋体" w:hAnsi="宋体" w:eastAsia="宋体" w:cs="宋体"/>
                <w:sz w:val="21"/>
                <w:szCs w:val="21"/>
              </w:rPr>
              <w:t>4、开标过程中如有异议，在异议阶段，点击“提出异议”，如无异议，点击“开标确认”，异议时间结束未点击“开标确认”和未点击“提出异议”，视为认同开标结果。</w:t>
            </w:r>
          </w:p>
          <w:p w14:paraId="36CD8EFA">
            <w:pPr>
              <w:spacing w:line="360" w:lineRule="auto"/>
              <w:ind w:left="216" w:leftChars="103" w:firstLine="0" w:firstLineChars="0"/>
              <w:rPr>
                <w:rFonts w:hint="eastAsia" w:ascii="宋体" w:hAnsi="宋体" w:eastAsia="宋体" w:cs="宋体"/>
                <w:sz w:val="21"/>
                <w:szCs w:val="21"/>
              </w:rPr>
            </w:pPr>
            <w:r>
              <w:rPr>
                <w:rFonts w:hint="eastAsia" w:ascii="宋体" w:hAnsi="宋体" w:eastAsia="宋体" w:cs="宋体"/>
                <w:sz w:val="21"/>
                <w:szCs w:val="21"/>
              </w:rPr>
              <w:t>5、建议各投标人使用360浏览器极速模式和谷歌浏览器观看开标会议。</w:t>
            </w:r>
          </w:p>
          <w:p w14:paraId="40588890">
            <w:pPr>
              <w:spacing w:line="360" w:lineRule="auto"/>
              <w:ind w:left="216" w:leftChars="103" w:firstLine="0" w:firstLineChars="0"/>
              <w:rPr>
                <w:rFonts w:hint="eastAsia" w:ascii="宋体" w:hAnsi="宋体" w:eastAsia="宋体" w:cs="宋体"/>
                <w:sz w:val="21"/>
                <w:szCs w:val="21"/>
              </w:rPr>
            </w:pPr>
            <w:r>
              <w:rPr>
                <w:rFonts w:hint="eastAsia" w:ascii="宋体" w:hAnsi="宋体" w:eastAsia="宋体" w:cs="宋体"/>
                <w:sz w:val="21"/>
                <w:szCs w:val="21"/>
                <w:lang w:val="en-US" w:eastAsia="zh-CN"/>
              </w:rPr>
              <w:t>6</w:t>
            </w:r>
            <w:r>
              <w:rPr>
                <w:rFonts w:hint="eastAsia" w:ascii="宋体" w:hAnsi="宋体" w:eastAsia="宋体" w:cs="宋体"/>
                <w:sz w:val="21"/>
                <w:szCs w:val="21"/>
              </w:rPr>
              <w:t>、答疑时间：</w:t>
            </w:r>
            <w:r>
              <w:rPr>
                <w:rFonts w:hint="eastAsia" w:ascii="宋体" w:hAnsi="宋体" w:eastAsia="宋体" w:cs="宋体"/>
                <w:sz w:val="21"/>
                <w:szCs w:val="21"/>
                <w:lang w:val="en-US" w:bidi="ar"/>
              </w:rPr>
              <w:t xml:space="preserve">投标人或者其他利害关系人对招标文件有异议的，应当在投标截止时间 10 日前以书面形式向招标人一次性提出，逾期不再受理，通过登录汕尾市公共资源交易平台建设工程交易系统进行网上提问。招标人应当自招标代理机构收到异议之日起 3 日内作出答复。 </w:t>
            </w:r>
          </w:p>
          <w:p w14:paraId="5CA9CC58">
            <w:pPr>
              <w:spacing w:line="360" w:lineRule="auto"/>
              <w:ind w:left="216" w:leftChars="103" w:firstLine="0" w:firstLineChars="0"/>
              <w:rPr>
                <w:rFonts w:hint="eastAsia" w:ascii="宋体" w:hAnsi="宋体" w:eastAsia="宋体" w:cs="宋体"/>
                <w:color w:val="auto"/>
                <w:sz w:val="21"/>
                <w:szCs w:val="21"/>
              </w:rPr>
            </w:pPr>
            <w:r>
              <w:rPr>
                <w:rFonts w:hint="eastAsia" w:ascii="宋体" w:hAnsi="宋体" w:eastAsia="宋体" w:cs="宋体"/>
                <w:sz w:val="21"/>
                <w:szCs w:val="21"/>
                <w:lang w:val="en-US" w:eastAsia="zh-CN"/>
              </w:rPr>
              <w:t>7</w:t>
            </w:r>
            <w:r>
              <w:rPr>
                <w:rFonts w:hint="eastAsia" w:ascii="宋体" w:hAnsi="宋体" w:eastAsia="宋体" w:cs="宋体"/>
                <w:sz w:val="21"/>
                <w:szCs w:val="21"/>
                <w:lang w:val="en-US" w:eastAsia="en-US"/>
              </w:rPr>
              <w:t>、招标人可以对已发出的招标</w:t>
            </w:r>
            <w:r>
              <w:rPr>
                <w:rFonts w:hint="eastAsia" w:ascii="宋体" w:hAnsi="宋体" w:eastAsia="宋体" w:cs="宋体"/>
                <w:snapToGrid w:val="0"/>
                <w:color w:val="000000"/>
                <w:kern w:val="0"/>
                <w:sz w:val="21"/>
                <w:szCs w:val="21"/>
                <w:lang w:val="en-US" w:eastAsia="en-US" w:bidi="ar-SA"/>
              </w:rPr>
              <w:t>文件进行必要的澄清或者修改。澄清或者修改的内容可能影响投标文件编制的，招标人应当在投标截止时间至少15日前，以书面形式在广东省招标投标监管网和汕尾市公共资源交易中心门户网站发布,即视为送达所有投标人。不足15日的，招标人应当顺延提交投标文件的截止时间具体以广东省招标投标监管网和汕尾市公共资源交易中心门户网站发布为准。</w:t>
            </w:r>
          </w:p>
        </w:tc>
      </w:tr>
    </w:tbl>
    <w:p w14:paraId="70E98597">
      <w:pPr>
        <w:pStyle w:val="8"/>
        <w:keepNext w:val="0"/>
        <w:keepLines w:val="0"/>
        <w:pageBreakBefore w:val="0"/>
        <w:widowControl/>
        <w:kinsoku/>
        <w:wordWrap/>
        <w:overflowPunct/>
        <w:topLinePunct w:val="0"/>
        <w:autoSpaceDE w:val="0"/>
        <w:autoSpaceDN w:val="0"/>
        <w:bidi w:val="0"/>
        <w:adjustRightInd w:val="0"/>
        <w:snapToGrid w:val="0"/>
        <w:spacing w:line="241" w:lineRule="auto"/>
        <w:textAlignment w:val="baseline"/>
        <w:outlineLvl w:val="1"/>
        <w:rPr>
          <w:rFonts w:hint="eastAsia" w:ascii="宋体" w:hAnsi="宋体" w:eastAsia="宋体" w:cs="宋体"/>
          <w:color w:val="auto"/>
        </w:rPr>
      </w:pPr>
    </w:p>
    <w:p w14:paraId="0E97076F">
      <w:pPr>
        <w:keepNext w:val="0"/>
        <w:keepLines w:val="0"/>
        <w:pageBreakBefore w:val="0"/>
        <w:widowControl/>
        <w:kinsoku/>
        <w:wordWrap/>
        <w:overflowPunct/>
        <w:topLinePunct w:val="0"/>
        <w:autoSpaceDE w:val="0"/>
        <w:autoSpaceDN w:val="0"/>
        <w:bidi w:val="0"/>
        <w:adjustRightInd w:val="0"/>
        <w:snapToGrid w:val="0"/>
        <w:spacing w:before="140" w:line="222" w:lineRule="auto"/>
        <w:jc w:val="center"/>
        <w:textAlignment w:val="baseline"/>
        <w:outlineLvl w:val="1"/>
        <w:rPr>
          <w:rFonts w:hint="eastAsia" w:ascii="宋体" w:hAnsi="宋体" w:eastAsia="宋体" w:cs="宋体"/>
          <w:b/>
          <w:bCs/>
          <w:color w:val="auto"/>
          <w:sz w:val="44"/>
          <w:szCs w:val="44"/>
        </w:rPr>
        <w:sectPr>
          <w:footerReference r:id="rId8" w:type="default"/>
          <w:pgSz w:w="11905" w:h="16838"/>
          <w:pgMar w:top="1134" w:right="1134" w:bottom="1134" w:left="1134" w:header="567" w:footer="567" w:gutter="0"/>
          <w:pgBorders>
            <w:top w:val="none" w:sz="0" w:space="0"/>
            <w:left w:val="none" w:sz="0" w:space="0"/>
            <w:bottom w:val="none" w:sz="0" w:space="0"/>
            <w:right w:val="none" w:sz="0" w:space="0"/>
          </w:pgBorders>
          <w:pgNumType w:fmt="decimal" w:start="1"/>
          <w:cols w:space="0" w:num="1"/>
          <w:rtlGutter w:val="0"/>
          <w:docGrid w:linePitch="0" w:charSpace="0"/>
        </w:sectPr>
      </w:pPr>
    </w:p>
    <w:p w14:paraId="081871BE">
      <w:pPr>
        <w:keepNext w:val="0"/>
        <w:keepLines w:val="0"/>
        <w:pageBreakBefore w:val="0"/>
        <w:widowControl/>
        <w:kinsoku/>
        <w:wordWrap/>
        <w:overflowPunct/>
        <w:topLinePunct w:val="0"/>
        <w:autoSpaceDE w:val="0"/>
        <w:autoSpaceDN w:val="0"/>
        <w:bidi w:val="0"/>
        <w:adjustRightInd w:val="0"/>
        <w:snapToGrid w:val="0"/>
        <w:spacing w:before="140" w:line="222" w:lineRule="auto"/>
        <w:jc w:val="center"/>
        <w:textAlignment w:val="baseline"/>
        <w:outlineLvl w:val="0"/>
        <w:rPr>
          <w:rFonts w:hint="eastAsia" w:ascii="宋体" w:hAnsi="宋体" w:eastAsia="宋体" w:cs="宋体"/>
          <w:color w:val="auto"/>
          <w:sz w:val="32"/>
          <w:szCs w:val="32"/>
        </w:rPr>
      </w:pPr>
      <w:bookmarkStart w:id="7" w:name="_Toc12034"/>
      <w:r>
        <w:rPr>
          <w:rFonts w:hint="eastAsia" w:ascii="宋体" w:hAnsi="宋体" w:eastAsia="宋体" w:cs="宋体"/>
          <w:b/>
          <w:bCs/>
          <w:color w:val="auto"/>
          <w:sz w:val="32"/>
          <w:szCs w:val="32"/>
        </w:rPr>
        <w:t>第二章 投标须知及投标须知前附表</w:t>
      </w:r>
      <w:bookmarkEnd w:id="7"/>
    </w:p>
    <w:p w14:paraId="1307AF79">
      <w:pPr>
        <w:keepNext w:val="0"/>
        <w:keepLines w:val="0"/>
        <w:pageBreakBefore w:val="0"/>
        <w:widowControl/>
        <w:kinsoku/>
        <w:wordWrap/>
        <w:overflowPunct/>
        <w:topLinePunct w:val="0"/>
        <w:autoSpaceDE w:val="0"/>
        <w:autoSpaceDN w:val="0"/>
        <w:bidi w:val="0"/>
        <w:adjustRightInd w:val="0"/>
        <w:snapToGrid w:val="0"/>
        <w:spacing w:before="140" w:line="222" w:lineRule="auto"/>
        <w:jc w:val="center"/>
        <w:textAlignment w:val="baseline"/>
        <w:rPr>
          <w:rFonts w:hint="eastAsia" w:ascii="宋体" w:hAnsi="宋体" w:eastAsia="宋体" w:cs="宋体"/>
          <w:b/>
          <w:bCs/>
          <w:color w:val="auto"/>
          <w:sz w:val="28"/>
          <w:szCs w:val="28"/>
        </w:rPr>
      </w:pPr>
      <w:r>
        <w:rPr>
          <w:rFonts w:hint="eastAsia" w:ascii="宋体" w:hAnsi="宋体" w:eastAsia="宋体" w:cs="宋体"/>
          <w:b/>
          <w:bCs/>
          <w:color w:val="auto"/>
          <w:sz w:val="28"/>
          <w:szCs w:val="28"/>
        </w:rPr>
        <w:t>一、投标须知前附表</w:t>
      </w:r>
    </w:p>
    <w:p w14:paraId="6CA969D0">
      <w:pPr>
        <w:keepNext w:val="0"/>
        <w:keepLines w:val="0"/>
        <w:pageBreakBefore w:val="0"/>
        <w:widowControl/>
        <w:kinsoku/>
        <w:wordWrap/>
        <w:overflowPunct/>
        <w:topLinePunct w:val="0"/>
        <w:autoSpaceDE w:val="0"/>
        <w:autoSpaceDN w:val="0"/>
        <w:bidi w:val="0"/>
        <w:adjustRightInd w:val="0"/>
        <w:snapToGrid w:val="0"/>
        <w:spacing w:line="198" w:lineRule="exact"/>
        <w:textAlignment w:val="baseline"/>
        <w:rPr>
          <w:rFonts w:hint="eastAsia" w:ascii="宋体" w:hAnsi="宋体" w:eastAsia="宋体" w:cs="宋体"/>
          <w:color w:val="auto"/>
        </w:rPr>
      </w:pPr>
    </w:p>
    <w:tbl>
      <w:tblPr>
        <w:tblStyle w:val="22"/>
        <w:tblW w:w="9990" w:type="dxa"/>
        <w:tblInd w:w="-14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22"/>
        <w:gridCol w:w="1814"/>
        <w:gridCol w:w="7154"/>
      </w:tblGrid>
      <w:tr w14:paraId="270567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 w:hRule="atLeast"/>
        </w:trPr>
        <w:tc>
          <w:tcPr>
            <w:tcW w:w="1022" w:type="dxa"/>
            <w:vAlign w:val="center"/>
          </w:tcPr>
          <w:p w14:paraId="28AF617C">
            <w:pPr>
              <w:keepNext w:val="0"/>
              <w:keepLines w:val="0"/>
              <w:pageBreakBefore w:val="0"/>
              <w:widowControl/>
              <w:kinsoku/>
              <w:wordWrap/>
              <w:overflowPunct/>
              <w:topLinePunct w:val="0"/>
              <w:autoSpaceDE w:val="0"/>
              <w:autoSpaceDN w:val="0"/>
              <w:bidi w:val="0"/>
              <w:adjustRightInd w:val="0"/>
              <w:snapToGrid w:val="0"/>
              <w:jc w:val="center"/>
              <w:textAlignment w:val="baseline"/>
              <w:rPr>
                <w:rFonts w:hint="eastAsia" w:ascii="宋体" w:hAnsi="宋体" w:eastAsia="宋体" w:cs="宋体"/>
                <w:color w:val="auto"/>
              </w:rPr>
            </w:pPr>
            <w:r>
              <w:rPr>
                <w:rFonts w:hint="eastAsia" w:ascii="宋体" w:hAnsi="宋体" w:eastAsia="宋体" w:cs="宋体"/>
                <w:color w:val="auto"/>
              </w:rPr>
              <w:t>条款号</w:t>
            </w:r>
          </w:p>
        </w:tc>
        <w:tc>
          <w:tcPr>
            <w:tcW w:w="1814" w:type="dxa"/>
            <w:vAlign w:val="center"/>
          </w:tcPr>
          <w:p w14:paraId="4962FD41">
            <w:pPr>
              <w:keepNext w:val="0"/>
              <w:keepLines w:val="0"/>
              <w:pageBreakBefore w:val="0"/>
              <w:widowControl/>
              <w:kinsoku/>
              <w:wordWrap/>
              <w:overflowPunct/>
              <w:topLinePunct w:val="0"/>
              <w:autoSpaceDE w:val="0"/>
              <w:autoSpaceDN w:val="0"/>
              <w:bidi w:val="0"/>
              <w:adjustRightInd w:val="0"/>
              <w:snapToGrid w:val="0"/>
              <w:jc w:val="center"/>
              <w:textAlignment w:val="baseline"/>
              <w:rPr>
                <w:rFonts w:hint="eastAsia" w:ascii="宋体" w:hAnsi="宋体" w:eastAsia="宋体" w:cs="宋体"/>
                <w:color w:val="auto"/>
              </w:rPr>
            </w:pPr>
            <w:r>
              <w:rPr>
                <w:rFonts w:hint="eastAsia" w:ascii="宋体" w:hAnsi="宋体" w:eastAsia="宋体" w:cs="宋体"/>
                <w:color w:val="auto"/>
              </w:rPr>
              <w:t>条  款  名  称</w:t>
            </w:r>
          </w:p>
        </w:tc>
        <w:tc>
          <w:tcPr>
            <w:tcW w:w="7154" w:type="dxa"/>
            <w:vAlign w:val="center"/>
          </w:tcPr>
          <w:p w14:paraId="4AC25EE9">
            <w:pPr>
              <w:keepNext w:val="0"/>
              <w:keepLines w:val="0"/>
              <w:pageBreakBefore w:val="0"/>
              <w:widowControl/>
              <w:kinsoku/>
              <w:wordWrap/>
              <w:overflowPunct/>
              <w:topLinePunct w:val="0"/>
              <w:autoSpaceDE w:val="0"/>
              <w:autoSpaceDN w:val="0"/>
              <w:bidi w:val="0"/>
              <w:adjustRightInd w:val="0"/>
              <w:snapToGrid w:val="0"/>
              <w:jc w:val="center"/>
              <w:textAlignment w:val="baseline"/>
              <w:rPr>
                <w:rFonts w:hint="eastAsia" w:ascii="宋体" w:hAnsi="宋体" w:eastAsia="宋体" w:cs="宋体"/>
                <w:color w:val="auto"/>
              </w:rPr>
            </w:pPr>
            <w:r>
              <w:rPr>
                <w:rFonts w:hint="eastAsia" w:ascii="宋体" w:hAnsi="宋体" w:eastAsia="宋体" w:cs="宋体"/>
                <w:color w:val="auto"/>
              </w:rPr>
              <w:t>编  列  内  容</w:t>
            </w:r>
          </w:p>
        </w:tc>
      </w:tr>
      <w:tr w14:paraId="7D8862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38" w:hRule="atLeast"/>
        </w:trPr>
        <w:tc>
          <w:tcPr>
            <w:tcW w:w="1022" w:type="dxa"/>
            <w:vAlign w:val="center"/>
          </w:tcPr>
          <w:p w14:paraId="6FC0D64B">
            <w:pPr>
              <w:keepNext w:val="0"/>
              <w:keepLines w:val="0"/>
              <w:pageBreakBefore w:val="0"/>
              <w:widowControl/>
              <w:kinsoku/>
              <w:wordWrap/>
              <w:overflowPunct/>
              <w:topLinePunct w:val="0"/>
              <w:autoSpaceDE w:val="0"/>
              <w:autoSpaceDN w:val="0"/>
              <w:bidi w:val="0"/>
              <w:adjustRightInd w:val="0"/>
              <w:snapToGrid w:val="0"/>
              <w:jc w:val="center"/>
              <w:textAlignment w:val="baseline"/>
              <w:rPr>
                <w:rFonts w:hint="eastAsia" w:ascii="宋体" w:hAnsi="宋体" w:eastAsia="宋体" w:cs="宋体"/>
                <w:color w:val="auto"/>
              </w:rPr>
            </w:pPr>
            <w:r>
              <w:rPr>
                <w:rFonts w:hint="eastAsia" w:ascii="宋体" w:hAnsi="宋体" w:eastAsia="宋体" w:cs="宋体"/>
                <w:color w:val="auto"/>
              </w:rPr>
              <w:t>1.1.2</w:t>
            </w:r>
          </w:p>
        </w:tc>
        <w:tc>
          <w:tcPr>
            <w:tcW w:w="1814" w:type="dxa"/>
            <w:vAlign w:val="center"/>
          </w:tcPr>
          <w:p w14:paraId="7BDBCA97">
            <w:pPr>
              <w:keepNext w:val="0"/>
              <w:keepLines w:val="0"/>
              <w:pageBreakBefore w:val="0"/>
              <w:widowControl/>
              <w:kinsoku/>
              <w:wordWrap/>
              <w:overflowPunct/>
              <w:topLinePunct w:val="0"/>
              <w:autoSpaceDE w:val="0"/>
              <w:autoSpaceDN w:val="0"/>
              <w:bidi w:val="0"/>
              <w:adjustRightInd w:val="0"/>
              <w:snapToGrid w:val="0"/>
              <w:jc w:val="center"/>
              <w:textAlignment w:val="baseline"/>
              <w:rPr>
                <w:rFonts w:hint="eastAsia" w:ascii="宋体" w:hAnsi="宋体" w:eastAsia="宋体" w:cs="宋体"/>
                <w:color w:val="auto"/>
              </w:rPr>
            </w:pPr>
            <w:r>
              <w:rPr>
                <w:rFonts w:hint="eastAsia" w:ascii="宋体" w:hAnsi="宋体" w:eastAsia="宋体" w:cs="宋体"/>
                <w:color w:val="auto"/>
              </w:rPr>
              <w:t>招标人</w:t>
            </w:r>
          </w:p>
        </w:tc>
        <w:tc>
          <w:tcPr>
            <w:tcW w:w="7154" w:type="dxa"/>
            <w:vAlign w:val="center"/>
          </w:tcPr>
          <w:p w14:paraId="2CAAE125">
            <w:pPr>
              <w:bidi w:val="0"/>
              <w:spacing w:line="360" w:lineRule="auto"/>
              <w:ind w:left="0" w:leftChars="0" w:firstLine="218" w:firstLineChars="104"/>
              <w:rPr>
                <w:rFonts w:hint="eastAsia" w:ascii="宋体" w:hAnsi="宋体" w:eastAsia="宋体" w:cs="宋体"/>
                <w:sz w:val="21"/>
                <w:szCs w:val="21"/>
                <w:lang w:eastAsia="zh-CN"/>
              </w:rPr>
            </w:pPr>
            <w:r>
              <w:rPr>
                <w:rFonts w:hint="eastAsia" w:ascii="宋体" w:hAnsi="宋体" w:eastAsia="宋体" w:cs="宋体"/>
                <w:sz w:val="21"/>
                <w:szCs w:val="21"/>
              </w:rPr>
              <w:t xml:space="preserve">名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称：</w:t>
            </w:r>
            <w:r>
              <w:rPr>
                <w:rFonts w:hint="eastAsia" w:ascii="宋体" w:hAnsi="宋体" w:eastAsia="宋体" w:cs="宋体"/>
                <w:sz w:val="21"/>
                <w:szCs w:val="21"/>
                <w:lang w:val="en-US" w:eastAsia="zh-CN"/>
              </w:rPr>
              <w:t>陆丰市南塘镇人民政府</w:t>
            </w:r>
          </w:p>
          <w:p w14:paraId="79D9E20E">
            <w:pPr>
              <w:bidi w:val="0"/>
              <w:spacing w:line="360" w:lineRule="auto"/>
              <w:ind w:left="0" w:leftChars="0" w:firstLine="218" w:firstLineChars="104"/>
              <w:rPr>
                <w:rFonts w:hint="eastAsia" w:ascii="宋体" w:hAnsi="宋体" w:eastAsia="宋体" w:cs="宋体"/>
                <w:sz w:val="21"/>
                <w:szCs w:val="21"/>
                <w:lang w:eastAsia="zh-CN"/>
              </w:rPr>
            </w:pPr>
            <w:r>
              <w:rPr>
                <w:rFonts w:hint="eastAsia" w:ascii="宋体" w:hAnsi="宋体" w:eastAsia="宋体" w:cs="宋体"/>
                <w:sz w:val="21"/>
                <w:szCs w:val="21"/>
              </w:rPr>
              <w:t xml:space="preserve">地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址：</w:t>
            </w:r>
            <w:r>
              <w:rPr>
                <w:rFonts w:hint="eastAsia" w:ascii="宋体" w:hAnsi="宋体" w:eastAsia="宋体" w:cs="宋体"/>
                <w:sz w:val="21"/>
                <w:szCs w:val="21"/>
                <w:lang w:eastAsia="zh-CN"/>
              </w:rPr>
              <w:t>广东省汕尾市陆丰市南塘镇跃进路24号</w:t>
            </w:r>
          </w:p>
          <w:p w14:paraId="14CBA7E3">
            <w:pPr>
              <w:bidi w:val="0"/>
              <w:spacing w:line="360" w:lineRule="auto"/>
              <w:ind w:left="0" w:leftChars="0" w:firstLine="218" w:firstLineChars="104"/>
              <w:rPr>
                <w:rFonts w:hint="eastAsia" w:ascii="宋体" w:hAnsi="宋体" w:eastAsia="宋体" w:cs="宋体"/>
                <w:sz w:val="21"/>
                <w:szCs w:val="21"/>
                <w:lang w:val="en-US" w:eastAsia="zh-CN"/>
              </w:rPr>
            </w:pPr>
            <w:r>
              <w:rPr>
                <w:rFonts w:hint="eastAsia" w:ascii="宋体" w:hAnsi="宋体" w:eastAsia="宋体" w:cs="宋体"/>
                <w:sz w:val="21"/>
                <w:szCs w:val="21"/>
              </w:rPr>
              <w:t>联系人：黄</w:t>
            </w:r>
            <w:r>
              <w:rPr>
                <w:rFonts w:hint="eastAsia" w:ascii="宋体" w:hAnsi="宋体" w:eastAsia="宋体" w:cs="宋体"/>
                <w:sz w:val="21"/>
                <w:szCs w:val="21"/>
                <w:lang w:val="en-US" w:eastAsia="zh-CN"/>
              </w:rPr>
              <w:t>先生</w:t>
            </w:r>
          </w:p>
          <w:p w14:paraId="25092DB8">
            <w:pPr>
              <w:bidi w:val="0"/>
              <w:spacing w:line="360" w:lineRule="auto"/>
              <w:ind w:left="0" w:leftChars="0" w:firstLine="218" w:firstLineChars="104"/>
              <w:rPr>
                <w:rFonts w:hint="eastAsia" w:ascii="宋体" w:hAnsi="宋体" w:eastAsia="宋体" w:cs="宋体"/>
                <w:sz w:val="21"/>
                <w:szCs w:val="21"/>
              </w:rPr>
            </w:pPr>
            <w:r>
              <w:rPr>
                <w:rFonts w:hint="eastAsia" w:ascii="宋体" w:hAnsi="宋体" w:eastAsia="宋体" w:cs="宋体"/>
                <w:sz w:val="21"/>
                <w:szCs w:val="21"/>
              </w:rPr>
              <w:t>电</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 话：0660-8291300</w:t>
            </w:r>
          </w:p>
        </w:tc>
      </w:tr>
      <w:tr w14:paraId="57CBB7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89" w:hRule="atLeast"/>
        </w:trPr>
        <w:tc>
          <w:tcPr>
            <w:tcW w:w="1022" w:type="dxa"/>
            <w:vAlign w:val="center"/>
          </w:tcPr>
          <w:p w14:paraId="6D918932">
            <w:pPr>
              <w:keepNext w:val="0"/>
              <w:keepLines w:val="0"/>
              <w:pageBreakBefore w:val="0"/>
              <w:widowControl/>
              <w:kinsoku/>
              <w:wordWrap/>
              <w:overflowPunct/>
              <w:topLinePunct w:val="0"/>
              <w:autoSpaceDE w:val="0"/>
              <w:autoSpaceDN w:val="0"/>
              <w:bidi w:val="0"/>
              <w:adjustRightInd w:val="0"/>
              <w:snapToGrid w:val="0"/>
              <w:jc w:val="center"/>
              <w:textAlignment w:val="baseline"/>
              <w:rPr>
                <w:rFonts w:hint="eastAsia" w:ascii="宋体" w:hAnsi="宋体" w:eastAsia="宋体" w:cs="宋体"/>
                <w:color w:val="auto"/>
              </w:rPr>
            </w:pPr>
            <w:r>
              <w:rPr>
                <w:rFonts w:hint="eastAsia" w:ascii="宋体" w:hAnsi="宋体" w:eastAsia="宋体" w:cs="宋体"/>
                <w:color w:val="auto"/>
              </w:rPr>
              <w:t>1.1.3</w:t>
            </w:r>
          </w:p>
        </w:tc>
        <w:tc>
          <w:tcPr>
            <w:tcW w:w="1814" w:type="dxa"/>
            <w:vAlign w:val="center"/>
          </w:tcPr>
          <w:p w14:paraId="57FB7A90">
            <w:pPr>
              <w:keepNext w:val="0"/>
              <w:keepLines w:val="0"/>
              <w:pageBreakBefore w:val="0"/>
              <w:widowControl/>
              <w:kinsoku/>
              <w:wordWrap/>
              <w:overflowPunct/>
              <w:topLinePunct w:val="0"/>
              <w:autoSpaceDE w:val="0"/>
              <w:autoSpaceDN w:val="0"/>
              <w:bidi w:val="0"/>
              <w:adjustRightInd w:val="0"/>
              <w:snapToGrid w:val="0"/>
              <w:jc w:val="center"/>
              <w:textAlignment w:val="baseline"/>
              <w:rPr>
                <w:rFonts w:hint="eastAsia" w:ascii="宋体" w:hAnsi="宋体" w:eastAsia="宋体" w:cs="宋体"/>
                <w:color w:val="auto"/>
              </w:rPr>
            </w:pPr>
            <w:r>
              <w:rPr>
                <w:rFonts w:hint="eastAsia" w:ascii="宋体" w:hAnsi="宋体" w:eastAsia="宋体" w:cs="宋体"/>
                <w:color w:val="auto"/>
              </w:rPr>
              <w:t>招标代理机构</w:t>
            </w:r>
          </w:p>
        </w:tc>
        <w:tc>
          <w:tcPr>
            <w:tcW w:w="7154" w:type="dxa"/>
            <w:vAlign w:val="center"/>
          </w:tcPr>
          <w:p w14:paraId="6FAD5C20">
            <w:pPr>
              <w:bidi w:val="0"/>
              <w:spacing w:line="360" w:lineRule="auto"/>
              <w:ind w:left="0" w:leftChars="0" w:firstLine="218" w:firstLineChars="104"/>
              <w:rPr>
                <w:rFonts w:hint="eastAsia" w:ascii="宋体" w:hAnsi="宋体" w:eastAsia="宋体" w:cs="宋体"/>
                <w:sz w:val="21"/>
                <w:szCs w:val="21"/>
                <w:lang w:eastAsia="zh-CN"/>
              </w:rPr>
            </w:pPr>
            <w:r>
              <w:rPr>
                <w:rFonts w:hint="eastAsia" w:ascii="宋体" w:hAnsi="宋体" w:eastAsia="宋体" w:cs="宋体"/>
                <w:sz w:val="21"/>
                <w:szCs w:val="21"/>
              </w:rPr>
              <w:t xml:space="preserve">名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称：</w:t>
            </w:r>
            <w:r>
              <w:rPr>
                <w:rFonts w:hint="eastAsia" w:ascii="宋体" w:hAnsi="宋体" w:eastAsia="宋体" w:cs="宋体"/>
                <w:sz w:val="21"/>
                <w:szCs w:val="21"/>
                <w:lang w:val="en-US" w:eastAsia="zh-CN"/>
              </w:rPr>
              <w:t>广东政投建咨询有限公司</w:t>
            </w:r>
          </w:p>
          <w:p w14:paraId="66BCDD0A">
            <w:pPr>
              <w:bidi w:val="0"/>
              <w:spacing w:line="360" w:lineRule="auto"/>
              <w:ind w:left="0" w:leftChars="0" w:firstLine="218" w:firstLineChars="104"/>
              <w:rPr>
                <w:rFonts w:hint="eastAsia" w:ascii="宋体" w:hAnsi="宋体" w:eastAsia="宋体" w:cs="宋体"/>
                <w:sz w:val="21"/>
                <w:szCs w:val="21"/>
                <w:lang w:eastAsia="zh-CN"/>
              </w:rPr>
            </w:pPr>
            <w:r>
              <w:rPr>
                <w:rFonts w:hint="eastAsia" w:ascii="宋体" w:hAnsi="宋体" w:eastAsia="宋体" w:cs="宋体"/>
                <w:sz w:val="21"/>
                <w:szCs w:val="21"/>
              </w:rPr>
              <w:t xml:space="preserve">地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址：</w:t>
            </w:r>
            <w:r>
              <w:rPr>
                <w:rFonts w:hint="eastAsia" w:ascii="宋体" w:hAnsi="宋体" w:eastAsia="宋体" w:cs="宋体"/>
                <w:sz w:val="21"/>
                <w:szCs w:val="21"/>
                <w:lang w:val="en-US" w:eastAsia="zh-CN"/>
              </w:rPr>
              <w:t>广州市越秀区寺右新马路4号之八1301房</w:t>
            </w:r>
          </w:p>
          <w:p w14:paraId="60B73728">
            <w:pPr>
              <w:bidi w:val="0"/>
              <w:spacing w:line="360" w:lineRule="auto"/>
              <w:ind w:left="0" w:leftChars="0" w:firstLine="218" w:firstLineChars="104"/>
              <w:rPr>
                <w:rFonts w:hint="default" w:ascii="宋体" w:hAnsi="宋体" w:eastAsia="宋体" w:cs="宋体"/>
                <w:sz w:val="21"/>
                <w:szCs w:val="21"/>
                <w:lang w:val="en-US"/>
              </w:rPr>
            </w:pPr>
            <w:r>
              <w:rPr>
                <w:rFonts w:hint="eastAsia" w:ascii="宋体" w:hAnsi="宋体" w:eastAsia="宋体" w:cs="宋体"/>
                <w:sz w:val="21"/>
                <w:szCs w:val="21"/>
              </w:rPr>
              <w:t>联系人：</w:t>
            </w:r>
            <w:r>
              <w:rPr>
                <w:rFonts w:hint="eastAsia" w:ascii="宋体" w:hAnsi="宋体" w:eastAsia="宋体" w:cs="宋体"/>
                <w:sz w:val="21"/>
                <w:szCs w:val="21"/>
                <w:lang w:val="en-US" w:eastAsia="zh-CN"/>
              </w:rPr>
              <w:t>林工</w:t>
            </w:r>
          </w:p>
          <w:p w14:paraId="6D6BA3A1">
            <w:pPr>
              <w:bidi w:val="0"/>
              <w:spacing w:line="360" w:lineRule="auto"/>
              <w:ind w:left="0" w:leftChars="0" w:firstLine="218" w:firstLineChars="104"/>
              <w:rPr>
                <w:rFonts w:hint="eastAsia" w:ascii="宋体" w:hAnsi="宋体" w:eastAsia="宋体" w:cs="宋体"/>
                <w:sz w:val="21"/>
                <w:szCs w:val="21"/>
                <w:lang w:eastAsia="zh-CN"/>
              </w:rPr>
            </w:pPr>
            <w:r>
              <w:rPr>
                <w:rFonts w:hint="eastAsia" w:ascii="宋体" w:hAnsi="宋体" w:eastAsia="宋体" w:cs="宋体"/>
                <w:sz w:val="21"/>
                <w:szCs w:val="21"/>
              </w:rPr>
              <w:t>电</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 话：</w:t>
            </w:r>
            <w:r>
              <w:rPr>
                <w:rFonts w:hint="eastAsia" w:ascii="宋体" w:hAnsi="宋体" w:eastAsia="宋体" w:cs="宋体"/>
                <w:sz w:val="21"/>
                <w:szCs w:val="21"/>
                <w:lang w:val="en-US" w:eastAsia="zh-CN"/>
              </w:rPr>
              <w:t>18124917590</w:t>
            </w:r>
          </w:p>
        </w:tc>
      </w:tr>
      <w:tr w14:paraId="1DDB55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1022" w:type="dxa"/>
            <w:vAlign w:val="center"/>
          </w:tcPr>
          <w:p w14:paraId="5317312C">
            <w:pPr>
              <w:keepNext w:val="0"/>
              <w:keepLines w:val="0"/>
              <w:pageBreakBefore w:val="0"/>
              <w:widowControl/>
              <w:kinsoku/>
              <w:wordWrap/>
              <w:overflowPunct/>
              <w:topLinePunct w:val="0"/>
              <w:autoSpaceDE w:val="0"/>
              <w:autoSpaceDN w:val="0"/>
              <w:bidi w:val="0"/>
              <w:adjustRightInd w:val="0"/>
              <w:snapToGrid w:val="0"/>
              <w:jc w:val="center"/>
              <w:textAlignment w:val="baseline"/>
              <w:rPr>
                <w:rFonts w:hint="eastAsia" w:ascii="宋体" w:hAnsi="宋体" w:eastAsia="宋体" w:cs="宋体"/>
                <w:color w:val="auto"/>
              </w:rPr>
            </w:pPr>
            <w:r>
              <w:rPr>
                <w:rFonts w:hint="eastAsia" w:ascii="宋体" w:hAnsi="宋体" w:eastAsia="宋体" w:cs="宋体"/>
                <w:color w:val="auto"/>
              </w:rPr>
              <w:t>1.1.4</w:t>
            </w:r>
          </w:p>
        </w:tc>
        <w:tc>
          <w:tcPr>
            <w:tcW w:w="1814" w:type="dxa"/>
            <w:vAlign w:val="center"/>
          </w:tcPr>
          <w:p w14:paraId="27688759">
            <w:pPr>
              <w:keepNext w:val="0"/>
              <w:keepLines w:val="0"/>
              <w:pageBreakBefore w:val="0"/>
              <w:widowControl/>
              <w:kinsoku/>
              <w:wordWrap/>
              <w:overflowPunct/>
              <w:topLinePunct w:val="0"/>
              <w:autoSpaceDE w:val="0"/>
              <w:autoSpaceDN w:val="0"/>
              <w:bidi w:val="0"/>
              <w:adjustRightInd w:val="0"/>
              <w:snapToGrid w:val="0"/>
              <w:jc w:val="center"/>
              <w:textAlignment w:val="baseline"/>
              <w:rPr>
                <w:rFonts w:hint="eastAsia" w:ascii="宋体" w:hAnsi="宋体" w:eastAsia="宋体" w:cs="宋体"/>
                <w:color w:val="auto"/>
              </w:rPr>
            </w:pPr>
            <w:r>
              <w:rPr>
                <w:rFonts w:hint="eastAsia" w:ascii="宋体" w:hAnsi="宋体" w:eastAsia="宋体" w:cs="宋体"/>
                <w:color w:val="auto"/>
              </w:rPr>
              <w:t>项目名称</w:t>
            </w:r>
          </w:p>
        </w:tc>
        <w:tc>
          <w:tcPr>
            <w:tcW w:w="7154" w:type="dxa"/>
            <w:vAlign w:val="center"/>
          </w:tcPr>
          <w:p w14:paraId="0EB2CF9E">
            <w:pPr>
              <w:keepNext w:val="0"/>
              <w:keepLines w:val="0"/>
              <w:pageBreakBefore w:val="0"/>
              <w:widowControl/>
              <w:kinsoku/>
              <w:wordWrap/>
              <w:overflowPunct/>
              <w:topLinePunct w:val="0"/>
              <w:autoSpaceDE w:val="0"/>
              <w:autoSpaceDN w:val="0"/>
              <w:bidi w:val="0"/>
              <w:adjustRightInd w:val="0"/>
              <w:snapToGrid w:val="0"/>
              <w:spacing w:line="360" w:lineRule="auto"/>
              <w:ind w:left="0" w:leftChars="0" w:firstLine="218" w:firstLineChars="104"/>
              <w:jc w:val="both"/>
              <w:textAlignment w:val="baseline"/>
              <w:rPr>
                <w:rFonts w:hint="default" w:ascii="宋体" w:hAnsi="宋体" w:eastAsia="宋体" w:cs="宋体"/>
                <w:color w:val="auto"/>
                <w:lang w:val="en-US" w:eastAsia="zh-CN"/>
              </w:rPr>
            </w:pPr>
            <w:r>
              <w:rPr>
                <w:rFonts w:hint="eastAsia"/>
                <w:sz w:val="21"/>
                <w:szCs w:val="21"/>
                <w:lang w:val="en-US" w:eastAsia="zh-CN" w:bidi="ar"/>
              </w:rPr>
              <w:t>南塘镇圩镇基础设施建设和民生实事项目施工</w:t>
            </w:r>
          </w:p>
        </w:tc>
      </w:tr>
      <w:tr w14:paraId="1B16C5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1022" w:type="dxa"/>
            <w:vAlign w:val="center"/>
          </w:tcPr>
          <w:p w14:paraId="5A82808A">
            <w:pPr>
              <w:keepNext w:val="0"/>
              <w:keepLines w:val="0"/>
              <w:pageBreakBefore w:val="0"/>
              <w:widowControl/>
              <w:kinsoku/>
              <w:wordWrap/>
              <w:overflowPunct/>
              <w:topLinePunct w:val="0"/>
              <w:autoSpaceDE w:val="0"/>
              <w:autoSpaceDN w:val="0"/>
              <w:bidi w:val="0"/>
              <w:adjustRightInd w:val="0"/>
              <w:snapToGrid w:val="0"/>
              <w:jc w:val="center"/>
              <w:textAlignment w:val="baseline"/>
              <w:rPr>
                <w:rFonts w:hint="eastAsia" w:ascii="宋体" w:hAnsi="宋体" w:eastAsia="宋体" w:cs="宋体"/>
                <w:color w:val="auto"/>
              </w:rPr>
            </w:pPr>
            <w:r>
              <w:rPr>
                <w:rFonts w:hint="eastAsia" w:ascii="宋体" w:hAnsi="宋体" w:eastAsia="宋体" w:cs="宋体"/>
                <w:color w:val="auto"/>
              </w:rPr>
              <w:t>1.1.5</w:t>
            </w:r>
          </w:p>
        </w:tc>
        <w:tc>
          <w:tcPr>
            <w:tcW w:w="1814" w:type="dxa"/>
            <w:vAlign w:val="center"/>
          </w:tcPr>
          <w:p w14:paraId="488F17C9">
            <w:pPr>
              <w:keepNext w:val="0"/>
              <w:keepLines w:val="0"/>
              <w:pageBreakBefore w:val="0"/>
              <w:widowControl/>
              <w:kinsoku/>
              <w:wordWrap/>
              <w:overflowPunct/>
              <w:topLinePunct w:val="0"/>
              <w:autoSpaceDE w:val="0"/>
              <w:autoSpaceDN w:val="0"/>
              <w:bidi w:val="0"/>
              <w:adjustRightInd w:val="0"/>
              <w:snapToGrid w:val="0"/>
              <w:jc w:val="center"/>
              <w:textAlignment w:val="baseline"/>
              <w:rPr>
                <w:rFonts w:hint="eastAsia" w:ascii="宋体" w:hAnsi="宋体" w:eastAsia="宋体" w:cs="宋体"/>
                <w:color w:val="auto"/>
              </w:rPr>
            </w:pPr>
            <w:r>
              <w:rPr>
                <w:rFonts w:hint="eastAsia" w:ascii="宋体" w:hAnsi="宋体" w:eastAsia="宋体" w:cs="宋体"/>
                <w:color w:val="auto"/>
              </w:rPr>
              <w:t>建设地点</w:t>
            </w:r>
          </w:p>
        </w:tc>
        <w:tc>
          <w:tcPr>
            <w:tcW w:w="7154" w:type="dxa"/>
            <w:vAlign w:val="center"/>
          </w:tcPr>
          <w:p w14:paraId="75C63269">
            <w:pPr>
              <w:keepNext w:val="0"/>
              <w:keepLines w:val="0"/>
              <w:pageBreakBefore w:val="0"/>
              <w:widowControl/>
              <w:kinsoku/>
              <w:wordWrap/>
              <w:overflowPunct/>
              <w:topLinePunct w:val="0"/>
              <w:autoSpaceDE w:val="0"/>
              <w:autoSpaceDN w:val="0"/>
              <w:bidi w:val="0"/>
              <w:adjustRightInd w:val="0"/>
              <w:snapToGrid w:val="0"/>
              <w:spacing w:line="360" w:lineRule="auto"/>
              <w:ind w:left="0" w:leftChars="0" w:firstLine="218" w:firstLineChars="104"/>
              <w:jc w:val="both"/>
              <w:textAlignment w:val="baseline"/>
              <w:rPr>
                <w:rFonts w:hint="eastAsia" w:ascii="宋体" w:hAnsi="宋体" w:eastAsia="宋体" w:cs="宋体"/>
                <w:color w:val="auto"/>
              </w:rPr>
            </w:pPr>
            <w:r>
              <w:rPr>
                <w:rFonts w:hint="eastAsia" w:ascii="宋体" w:hAnsi="宋体" w:eastAsia="宋体" w:cs="宋体"/>
                <w:color w:val="auto"/>
              </w:rPr>
              <w:t>见第一章“招标公告”</w:t>
            </w:r>
          </w:p>
        </w:tc>
      </w:tr>
      <w:tr w14:paraId="7EFED3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2" w:hRule="atLeast"/>
        </w:trPr>
        <w:tc>
          <w:tcPr>
            <w:tcW w:w="1022" w:type="dxa"/>
            <w:vAlign w:val="center"/>
          </w:tcPr>
          <w:p w14:paraId="310B38B2">
            <w:pPr>
              <w:keepNext w:val="0"/>
              <w:keepLines w:val="0"/>
              <w:pageBreakBefore w:val="0"/>
              <w:widowControl/>
              <w:kinsoku/>
              <w:wordWrap/>
              <w:overflowPunct/>
              <w:topLinePunct w:val="0"/>
              <w:autoSpaceDE w:val="0"/>
              <w:autoSpaceDN w:val="0"/>
              <w:bidi w:val="0"/>
              <w:adjustRightInd w:val="0"/>
              <w:snapToGrid w:val="0"/>
              <w:jc w:val="center"/>
              <w:textAlignment w:val="baseline"/>
              <w:rPr>
                <w:rFonts w:hint="eastAsia" w:ascii="宋体" w:hAnsi="宋体" w:eastAsia="宋体" w:cs="宋体"/>
                <w:color w:val="auto"/>
              </w:rPr>
            </w:pPr>
            <w:r>
              <w:rPr>
                <w:rFonts w:hint="eastAsia" w:ascii="宋体" w:hAnsi="宋体" w:eastAsia="宋体" w:cs="宋体"/>
                <w:color w:val="auto"/>
              </w:rPr>
              <w:t>1.2.1</w:t>
            </w:r>
          </w:p>
        </w:tc>
        <w:tc>
          <w:tcPr>
            <w:tcW w:w="1814" w:type="dxa"/>
            <w:vAlign w:val="center"/>
          </w:tcPr>
          <w:p w14:paraId="13450FF3">
            <w:pPr>
              <w:keepNext w:val="0"/>
              <w:keepLines w:val="0"/>
              <w:pageBreakBefore w:val="0"/>
              <w:widowControl/>
              <w:kinsoku/>
              <w:wordWrap/>
              <w:overflowPunct/>
              <w:topLinePunct w:val="0"/>
              <w:autoSpaceDE w:val="0"/>
              <w:autoSpaceDN w:val="0"/>
              <w:bidi w:val="0"/>
              <w:adjustRightInd w:val="0"/>
              <w:snapToGrid w:val="0"/>
              <w:jc w:val="center"/>
              <w:textAlignment w:val="baseline"/>
              <w:rPr>
                <w:rFonts w:hint="eastAsia" w:ascii="宋体" w:hAnsi="宋体" w:eastAsia="宋体" w:cs="宋体"/>
                <w:color w:val="auto"/>
              </w:rPr>
            </w:pPr>
            <w:r>
              <w:rPr>
                <w:rFonts w:hint="eastAsia" w:ascii="宋体" w:hAnsi="宋体" w:eastAsia="宋体" w:cs="宋体"/>
                <w:color w:val="auto"/>
              </w:rPr>
              <w:t>资金来源</w:t>
            </w:r>
          </w:p>
        </w:tc>
        <w:tc>
          <w:tcPr>
            <w:tcW w:w="7154" w:type="dxa"/>
            <w:vAlign w:val="center"/>
          </w:tcPr>
          <w:p w14:paraId="67976F2D">
            <w:pPr>
              <w:keepNext w:val="0"/>
              <w:keepLines w:val="0"/>
              <w:pageBreakBefore w:val="0"/>
              <w:widowControl/>
              <w:kinsoku/>
              <w:wordWrap/>
              <w:overflowPunct/>
              <w:topLinePunct w:val="0"/>
              <w:autoSpaceDE w:val="0"/>
              <w:autoSpaceDN w:val="0"/>
              <w:bidi w:val="0"/>
              <w:adjustRightInd w:val="0"/>
              <w:snapToGrid w:val="0"/>
              <w:spacing w:line="360" w:lineRule="auto"/>
              <w:ind w:left="0" w:leftChars="0" w:firstLine="218" w:firstLineChars="104"/>
              <w:jc w:val="both"/>
              <w:textAlignment w:val="baseline"/>
              <w:rPr>
                <w:rFonts w:hint="eastAsia" w:ascii="宋体" w:hAnsi="宋体" w:eastAsia="宋体" w:cs="宋体"/>
                <w:color w:val="auto"/>
              </w:rPr>
            </w:pPr>
            <w:r>
              <w:rPr>
                <w:rFonts w:hint="eastAsia" w:ascii="宋体" w:hAnsi="宋体" w:eastAsia="宋体" w:cs="宋体"/>
                <w:color w:val="auto"/>
              </w:rPr>
              <w:t>见第一章“招标公告”</w:t>
            </w:r>
          </w:p>
        </w:tc>
      </w:tr>
      <w:tr w14:paraId="1ED889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2" w:hRule="atLeast"/>
        </w:trPr>
        <w:tc>
          <w:tcPr>
            <w:tcW w:w="1022" w:type="dxa"/>
            <w:vAlign w:val="center"/>
          </w:tcPr>
          <w:p w14:paraId="634B3B07">
            <w:pPr>
              <w:keepNext w:val="0"/>
              <w:keepLines w:val="0"/>
              <w:pageBreakBefore w:val="0"/>
              <w:widowControl/>
              <w:kinsoku/>
              <w:wordWrap/>
              <w:overflowPunct/>
              <w:topLinePunct w:val="0"/>
              <w:autoSpaceDE w:val="0"/>
              <w:autoSpaceDN w:val="0"/>
              <w:bidi w:val="0"/>
              <w:adjustRightInd w:val="0"/>
              <w:snapToGrid w:val="0"/>
              <w:jc w:val="center"/>
              <w:textAlignment w:val="baseline"/>
              <w:rPr>
                <w:rFonts w:hint="eastAsia" w:ascii="宋体" w:hAnsi="宋体" w:eastAsia="宋体" w:cs="宋体"/>
                <w:color w:val="auto"/>
              </w:rPr>
            </w:pPr>
            <w:r>
              <w:rPr>
                <w:rFonts w:hint="eastAsia" w:ascii="宋体" w:hAnsi="宋体" w:eastAsia="宋体" w:cs="宋体"/>
                <w:color w:val="auto"/>
              </w:rPr>
              <w:t>1.2.2</w:t>
            </w:r>
          </w:p>
        </w:tc>
        <w:tc>
          <w:tcPr>
            <w:tcW w:w="1814" w:type="dxa"/>
            <w:vAlign w:val="center"/>
          </w:tcPr>
          <w:p w14:paraId="6143B018">
            <w:pPr>
              <w:keepNext w:val="0"/>
              <w:keepLines w:val="0"/>
              <w:pageBreakBefore w:val="0"/>
              <w:widowControl/>
              <w:kinsoku/>
              <w:wordWrap/>
              <w:overflowPunct/>
              <w:topLinePunct w:val="0"/>
              <w:autoSpaceDE w:val="0"/>
              <w:autoSpaceDN w:val="0"/>
              <w:bidi w:val="0"/>
              <w:adjustRightInd w:val="0"/>
              <w:snapToGrid w:val="0"/>
              <w:jc w:val="center"/>
              <w:textAlignment w:val="baseline"/>
              <w:rPr>
                <w:rFonts w:hint="eastAsia" w:ascii="宋体" w:hAnsi="宋体" w:eastAsia="宋体" w:cs="宋体"/>
                <w:color w:val="auto"/>
              </w:rPr>
            </w:pPr>
            <w:r>
              <w:rPr>
                <w:rFonts w:hint="eastAsia" w:ascii="宋体" w:hAnsi="宋体" w:eastAsia="宋体" w:cs="宋体"/>
                <w:color w:val="auto"/>
              </w:rPr>
              <w:t>资金落实情况</w:t>
            </w:r>
          </w:p>
        </w:tc>
        <w:tc>
          <w:tcPr>
            <w:tcW w:w="7154" w:type="dxa"/>
            <w:vAlign w:val="center"/>
          </w:tcPr>
          <w:p w14:paraId="1C41D104">
            <w:pPr>
              <w:keepNext w:val="0"/>
              <w:keepLines w:val="0"/>
              <w:pageBreakBefore w:val="0"/>
              <w:widowControl/>
              <w:kinsoku/>
              <w:wordWrap/>
              <w:overflowPunct/>
              <w:topLinePunct w:val="0"/>
              <w:autoSpaceDE w:val="0"/>
              <w:autoSpaceDN w:val="0"/>
              <w:bidi w:val="0"/>
              <w:adjustRightInd w:val="0"/>
              <w:snapToGrid w:val="0"/>
              <w:spacing w:line="360" w:lineRule="auto"/>
              <w:ind w:left="0" w:leftChars="0" w:firstLine="218" w:firstLineChars="104"/>
              <w:jc w:val="both"/>
              <w:textAlignment w:val="baseline"/>
              <w:rPr>
                <w:rFonts w:hint="eastAsia" w:ascii="宋体" w:hAnsi="宋体" w:eastAsia="宋体" w:cs="宋体"/>
                <w:color w:val="auto"/>
              </w:rPr>
            </w:pPr>
            <w:r>
              <w:rPr>
                <w:rFonts w:hint="eastAsia" w:ascii="宋体" w:hAnsi="宋体" w:eastAsia="宋体" w:cs="宋体"/>
                <w:color w:val="auto"/>
              </w:rPr>
              <w:t>已落实</w:t>
            </w:r>
          </w:p>
        </w:tc>
      </w:tr>
      <w:tr w14:paraId="718A75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2" w:hRule="atLeast"/>
        </w:trPr>
        <w:tc>
          <w:tcPr>
            <w:tcW w:w="1022" w:type="dxa"/>
            <w:vAlign w:val="center"/>
          </w:tcPr>
          <w:p w14:paraId="0AC64587">
            <w:pPr>
              <w:keepNext w:val="0"/>
              <w:keepLines w:val="0"/>
              <w:pageBreakBefore w:val="0"/>
              <w:widowControl/>
              <w:kinsoku/>
              <w:wordWrap/>
              <w:overflowPunct/>
              <w:topLinePunct w:val="0"/>
              <w:autoSpaceDE w:val="0"/>
              <w:autoSpaceDN w:val="0"/>
              <w:bidi w:val="0"/>
              <w:adjustRightInd w:val="0"/>
              <w:snapToGrid w:val="0"/>
              <w:jc w:val="center"/>
              <w:textAlignment w:val="baseline"/>
              <w:rPr>
                <w:rFonts w:hint="eastAsia" w:ascii="宋体" w:hAnsi="宋体" w:eastAsia="宋体" w:cs="宋体"/>
                <w:color w:val="auto"/>
              </w:rPr>
            </w:pPr>
            <w:r>
              <w:rPr>
                <w:rFonts w:hint="eastAsia" w:ascii="宋体" w:hAnsi="宋体" w:eastAsia="宋体" w:cs="宋体"/>
                <w:color w:val="auto"/>
              </w:rPr>
              <w:t>1.3.1</w:t>
            </w:r>
          </w:p>
        </w:tc>
        <w:tc>
          <w:tcPr>
            <w:tcW w:w="1814" w:type="dxa"/>
            <w:vAlign w:val="center"/>
          </w:tcPr>
          <w:p w14:paraId="3FD63326">
            <w:pPr>
              <w:keepNext w:val="0"/>
              <w:keepLines w:val="0"/>
              <w:pageBreakBefore w:val="0"/>
              <w:widowControl/>
              <w:kinsoku/>
              <w:wordWrap/>
              <w:overflowPunct/>
              <w:topLinePunct w:val="0"/>
              <w:autoSpaceDE w:val="0"/>
              <w:autoSpaceDN w:val="0"/>
              <w:bidi w:val="0"/>
              <w:adjustRightInd w:val="0"/>
              <w:snapToGrid w:val="0"/>
              <w:jc w:val="center"/>
              <w:textAlignment w:val="baseline"/>
              <w:rPr>
                <w:rFonts w:hint="eastAsia" w:ascii="宋体" w:hAnsi="宋体" w:eastAsia="宋体" w:cs="宋体"/>
                <w:color w:val="auto"/>
              </w:rPr>
            </w:pPr>
            <w:r>
              <w:rPr>
                <w:rFonts w:hint="eastAsia" w:ascii="宋体" w:hAnsi="宋体" w:eastAsia="宋体" w:cs="宋体"/>
                <w:color w:val="auto"/>
              </w:rPr>
              <w:t>招标范围</w:t>
            </w:r>
          </w:p>
        </w:tc>
        <w:tc>
          <w:tcPr>
            <w:tcW w:w="7154" w:type="dxa"/>
            <w:vAlign w:val="center"/>
          </w:tcPr>
          <w:p w14:paraId="5D1EBAB8">
            <w:pPr>
              <w:keepNext w:val="0"/>
              <w:keepLines w:val="0"/>
              <w:pageBreakBefore w:val="0"/>
              <w:widowControl/>
              <w:kinsoku/>
              <w:wordWrap/>
              <w:overflowPunct/>
              <w:topLinePunct w:val="0"/>
              <w:autoSpaceDE w:val="0"/>
              <w:autoSpaceDN w:val="0"/>
              <w:bidi w:val="0"/>
              <w:adjustRightInd w:val="0"/>
              <w:snapToGrid w:val="0"/>
              <w:spacing w:line="360" w:lineRule="auto"/>
              <w:ind w:left="0" w:leftChars="0" w:firstLine="218" w:firstLineChars="104"/>
              <w:jc w:val="both"/>
              <w:textAlignment w:val="baseline"/>
              <w:rPr>
                <w:rFonts w:hint="eastAsia" w:ascii="宋体" w:hAnsi="宋体" w:eastAsia="宋体" w:cs="宋体"/>
                <w:color w:val="auto"/>
              </w:rPr>
            </w:pPr>
            <w:r>
              <w:rPr>
                <w:rFonts w:hint="eastAsia" w:ascii="宋体" w:hAnsi="宋体" w:eastAsia="宋体" w:cs="宋体"/>
                <w:color w:val="auto"/>
              </w:rPr>
              <w:t>见第一章“招标公告”</w:t>
            </w:r>
          </w:p>
        </w:tc>
      </w:tr>
      <w:tr w14:paraId="600497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1022" w:type="dxa"/>
            <w:vAlign w:val="center"/>
          </w:tcPr>
          <w:p w14:paraId="76219DF5">
            <w:pPr>
              <w:keepNext w:val="0"/>
              <w:keepLines w:val="0"/>
              <w:pageBreakBefore w:val="0"/>
              <w:widowControl/>
              <w:kinsoku/>
              <w:wordWrap/>
              <w:overflowPunct/>
              <w:topLinePunct w:val="0"/>
              <w:autoSpaceDE w:val="0"/>
              <w:autoSpaceDN w:val="0"/>
              <w:bidi w:val="0"/>
              <w:adjustRightInd w:val="0"/>
              <w:snapToGrid w:val="0"/>
              <w:jc w:val="center"/>
              <w:textAlignment w:val="baseline"/>
              <w:rPr>
                <w:rFonts w:hint="eastAsia" w:ascii="宋体" w:hAnsi="宋体" w:eastAsia="宋体" w:cs="宋体"/>
                <w:color w:val="auto"/>
              </w:rPr>
            </w:pPr>
            <w:r>
              <w:rPr>
                <w:rFonts w:hint="eastAsia" w:ascii="宋体" w:hAnsi="宋体" w:eastAsia="宋体" w:cs="宋体"/>
                <w:color w:val="auto"/>
              </w:rPr>
              <w:t>1.3.2</w:t>
            </w:r>
          </w:p>
        </w:tc>
        <w:tc>
          <w:tcPr>
            <w:tcW w:w="1814" w:type="dxa"/>
            <w:vAlign w:val="center"/>
          </w:tcPr>
          <w:p w14:paraId="2133B19E">
            <w:pPr>
              <w:keepNext w:val="0"/>
              <w:keepLines w:val="0"/>
              <w:pageBreakBefore w:val="0"/>
              <w:widowControl/>
              <w:kinsoku/>
              <w:wordWrap/>
              <w:overflowPunct/>
              <w:topLinePunct w:val="0"/>
              <w:autoSpaceDE w:val="0"/>
              <w:autoSpaceDN w:val="0"/>
              <w:bidi w:val="0"/>
              <w:adjustRightInd w:val="0"/>
              <w:snapToGrid w:val="0"/>
              <w:jc w:val="center"/>
              <w:textAlignment w:val="baseline"/>
              <w:rPr>
                <w:rFonts w:hint="eastAsia" w:ascii="宋体" w:hAnsi="宋体" w:eastAsia="宋体" w:cs="宋体"/>
                <w:color w:val="auto"/>
              </w:rPr>
            </w:pPr>
            <w:r>
              <w:rPr>
                <w:rFonts w:hint="eastAsia" w:ascii="宋体" w:hAnsi="宋体" w:eastAsia="宋体" w:cs="宋体"/>
                <w:color w:val="auto"/>
              </w:rPr>
              <w:t>计划工期</w:t>
            </w:r>
          </w:p>
        </w:tc>
        <w:tc>
          <w:tcPr>
            <w:tcW w:w="7154" w:type="dxa"/>
            <w:vAlign w:val="center"/>
          </w:tcPr>
          <w:p w14:paraId="513EBFB4">
            <w:pPr>
              <w:keepNext w:val="0"/>
              <w:keepLines w:val="0"/>
              <w:pageBreakBefore w:val="0"/>
              <w:widowControl/>
              <w:kinsoku/>
              <w:wordWrap/>
              <w:overflowPunct/>
              <w:topLinePunct w:val="0"/>
              <w:autoSpaceDE w:val="0"/>
              <w:autoSpaceDN w:val="0"/>
              <w:bidi w:val="0"/>
              <w:adjustRightInd w:val="0"/>
              <w:snapToGrid w:val="0"/>
              <w:spacing w:line="360" w:lineRule="auto"/>
              <w:ind w:left="0" w:leftChars="0" w:firstLine="218" w:firstLineChars="104"/>
              <w:jc w:val="both"/>
              <w:textAlignment w:val="baseline"/>
              <w:rPr>
                <w:rFonts w:hint="eastAsia" w:ascii="宋体" w:hAnsi="宋体" w:eastAsia="宋体" w:cs="宋体"/>
                <w:color w:val="auto"/>
              </w:rPr>
            </w:pPr>
            <w:r>
              <w:rPr>
                <w:rFonts w:hint="eastAsia" w:ascii="宋体" w:hAnsi="宋体" w:eastAsia="宋体" w:cs="宋体"/>
                <w:color w:val="auto"/>
              </w:rPr>
              <w:t>见第一章“招标公告”</w:t>
            </w:r>
          </w:p>
        </w:tc>
      </w:tr>
      <w:tr w14:paraId="6B4319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2" w:hRule="atLeast"/>
        </w:trPr>
        <w:tc>
          <w:tcPr>
            <w:tcW w:w="1022" w:type="dxa"/>
            <w:vAlign w:val="center"/>
          </w:tcPr>
          <w:p w14:paraId="252E5366">
            <w:pPr>
              <w:keepNext w:val="0"/>
              <w:keepLines w:val="0"/>
              <w:pageBreakBefore w:val="0"/>
              <w:widowControl/>
              <w:kinsoku/>
              <w:wordWrap/>
              <w:overflowPunct/>
              <w:topLinePunct w:val="0"/>
              <w:autoSpaceDE w:val="0"/>
              <w:autoSpaceDN w:val="0"/>
              <w:bidi w:val="0"/>
              <w:adjustRightInd w:val="0"/>
              <w:snapToGrid w:val="0"/>
              <w:jc w:val="center"/>
              <w:textAlignment w:val="baseline"/>
              <w:rPr>
                <w:rFonts w:hint="eastAsia" w:ascii="宋体" w:hAnsi="宋体" w:eastAsia="宋体" w:cs="宋体"/>
                <w:color w:val="auto"/>
              </w:rPr>
            </w:pPr>
            <w:r>
              <w:rPr>
                <w:rFonts w:hint="eastAsia" w:ascii="宋体" w:hAnsi="宋体" w:eastAsia="宋体" w:cs="宋体"/>
                <w:color w:val="auto"/>
              </w:rPr>
              <w:t>1.3.3</w:t>
            </w:r>
          </w:p>
        </w:tc>
        <w:tc>
          <w:tcPr>
            <w:tcW w:w="1814" w:type="dxa"/>
            <w:vAlign w:val="center"/>
          </w:tcPr>
          <w:p w14:paraId="662B0DBA">
            <w:pPr>
              <w:keepNext w:val="0"/>
              <w:keepLines w:val="0"/>
              <w:pageBreakBefore w:val="0"/>
              <w:widowControl/>
              <w:kinsoku/>
              <w:wordWrap/>
              <w:overflowPunct/>
              <w:topLinePunct w:val="0"/>
              <w:autoSpaceDE w:val="0"/>
              <w:autoSpaceDN w:val="0"/>
              <w:bidi w:val="0"/>
              <w:adjustRightInd w:val="0"/>
              <w:snapToGrid w:val="0"/>
              <w:jc w:val="center"/>
              <w:textAlignment w:val="baseline"/>
              <w:rPr>
                <w:rFonts w:hint="eastAsia" w:ascii="宋体" w:hAnsi="宋体" w:eastAsia="宋体" w:cs="宋体"/>
                <w:color w:val="auto"/>
              </w:rPr>
            </w:pPr>
            <w:r>
              <w:rPr>
                <w:rFonts w:hint="eastAsia" w:ascii="宋体" w:hAnsi="宋体" w:eastAsia="宋体" w:cs="宋体"/>
                <w:color w:val="auto"/>
              </w:rPr>
              <w:t>质量要求</w:t>
            </w:r>
          </w:p>
        </w:tc>
        <w:tc>
          <w:tcPr>
            <w:tcW w:w="7154" w:type="dxa"/>
            <w:vAlign w:val="center"/>
          </w:tcPr>
          <w:p w14:paraId="73A9B9AE">
            <w:pPr>
              <w:keepNext w:val="0"/>
              <w:keepLines w:val="0"/>
              <w:pageBreakBefore w:val="0"/>
              <w:widowControl/>
              <w:kinsoku/>
              <w:wordWrap/>
              <w:overflowPunct/>
              <w:topLinePunct w:val="0"/>
              <w:autoSpaceDE w:val="0"/>
              <w:autoSpaceDN w:val="0"/>
              <w:bidi w:val="0"/>
              <w:adjustRightInd w:val="0"/>
              <w:snapToGrid w:val="0"/>
              <w:spacing w:line="360" w:lineRule="auto"/>
              <w:ind w:left="0" w:leftChars="0" w:firstLine="218" w:firstLineChars="104"/>
              <w:jc w:val="both"/>
              <w:textAlignment w:val="baseline"/>
              <w:rPr>
                <w:rFonts w:hint="default" w:ascii="宋体" w:hAnsi="宋体" w:eastAsia="宋体" w:cs="宋体"/>
                <w:color w:val="auto"/>
                <w:lang w:val="en-US" w:eastAsia="zh-CN"/>
              </w:rPr>
            </w:pPr>
            <w:r>
              <w:rPr>
                <w:rFonts w:hint="eastAsia" w:ascii="宋体" w:hAnsi="宋体" w:eastAsia="宋体" w:cs="宋体"/>
                <w:color w:val="auto"/>
              </w:rPr>
              <w:t>符合工程施工质量验收规范标准</w:t>
            </w:r>
            <w:r>
              <w:rPr>
                <w:rFonts w:hint="eastAsia" w:ascii="宋体" w:hAnsi="宋体" w:eastAsia="宋体" w:cs="宋体"/>
                <w:color w:val="auto"/>
                <w:lang w:val="en-US" w:eastAsia="zh-CN"/>
              </w:rPr>
              <w:t>合格或以上</w:t>
            </w:r>
          </w:p>
        </w:tc>
      </w:tr>
      <w:tr w14:paraId="1AF1F9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4" w:hRule="atLeast"/>
        </w:trPr>
        <w:tc>
          <w:tcPr>
            <w:tcW w:w="1022" w:type="dxa"/>
            <w:vAlign w:val="center"/>
          </w:tcPr>
          <w:p w14:paraId="4964C605">
            <w:pPr>
              <w:keepNext w:val="0"/>
              <w:keepLines w:val="0"/>
              <w:pageBreakBefore w:val="0"/>
              <w:widowControl/>
              <w:kinsoku/>
              <w:wordWrap/>
              <w:overflowPunct/>
              <w:topLinePunct w:val="0"/>
              <w:autoSpaceDE w:val="0"/>
              <w:autoSpaceDN w:val="0"/>
              <w:bidi w:val="0"/>
              <w:adjustRightInd w:val="0"/>
              <w:snapToGrid w:val="0"/>
              <w:jc w:val="center"/>
              <w:textAlignment w:val="baseline"/>
              <w:rPr>
                <w:rFonts w:hint="eastAsia" w:ascii="宋体" w:hAnsi="宋体" w:eastAsia="宋体" w:cs="宋体"/>
                <w:color w:val="auto"/>
              </w:rPr>
            </w:pPr>
            <w:r>
              <w:rPr>
                <w:rFonts w:hint="eastAsia" w:ascii="宋体" w:hAnsi="宋体" w:eastAsia="宋体" w:cs="宋体"/>
                <w:color w:val="auto"/>
              </w:rPr>
              <w:t>1.4.1</w:t>
            </w:r>
          </w:p>
        </w:tc>
        <w:tc>
          <w:tcPr>
            <w:tcW w:w="1814" w:type="dxa"/>
            <w:vAlign w:val="center"/>
          </w:tcPr>
          <w:p w14:paraId="4E5E009C">
            <w:pPr>
              <w:keepNext w:val="0"/>
              <w:keepLines w:val="0"/>
              <w:pageBreakBefore w:val="0"/>
              <w:widowControl/>
              <w:kinsoku/>
              <w:wordWrap/>
              <w:overflowPunct/>
              <w:topLinePunct w:val="0"/>
              <w:autoSpaceDE w:val="0"/>
              <w:autoSpaceDN w:val="0"/>
              <w:bidi w:val="0"/>
              <w:adjustRightInd w:val="0"/>
              <w:snapToGrid w:val="0"/>
              <w:jc w:val="center"/>
              <w:textAlignment w:val="baseline"/>
              <w:rPr>
                <w:rFonts w:hint="eastAsia" w:ascii="宋体" w:hAnsi="宋体" w:eastAsia="宋体" w:cs="宋体"/>
                <w:color w:val="auto"/>
              </w:rPr>
            </w:pPr>
            <w:r>
              <w:rPr>
                <w:rFonts w:hint="eastAsia" w:ascii="宋体" w:hAnsi="宋体" w:eastAsia="宋体" w:cs="宋体"/>
                <w:color w:val="auto"/>
              </w:rPr>
              <w:t>投标人资质条件</w:t>
            </w:r>
            <w:r>
              <w:rPr>
                <w:rFonts w:hint="eastAsia" w:ascii="宋体" w:hAnsi="宋体" w:eastAsia="宋体" w:cs="宋体"/>
                <w:color w:val="auto"/>
                <w:lang w:eastAsia="zh-CN"/>
              </w:rPr>
              <w:t>、</w:t>
            </w:r>
            <w:r>
              <w:rPr>
                <w:rFonts w:hint="eastAsia" w:ascii="宋体" w:hAnsi="宋体" w:eastAsia="宋体" w:cs="宋体"/>
                <w:color w:val="auto"/>
              </w:rPr>
              <w:t>能力</w:t>
            </w:r>
          </w:p>
        </w:tc>
        <w:tc>
          <w:tcPr>
            <w:tcW w:w="7154" w:type="dxa"/>
            <w:vAlign w:val="center"/>
          </w:tcPr>
          <w:p w14:paraId="4B059E20">
            <w:pPr>
              <w:keepNext w:val="0"/>
              <w:keepLines w:val="0"/>
              <w:pageBreakBefore w:val="0"/>
              <w:widowControl/>
              <w:kinsoku/>
              <w:wordWrap/>
              <w:overflowPunct/>
              <w:topLinePunct w:val="0"/>
              <w:autoSpaceDE w:val="0"/>
              <w:autoSpaceDN w:val="0"/>
              <w:bidi w:val="0"/>
              <w:adjustRightInd w:val="0"/>
              <w:snapToGrid w:val="0"/>
              <w:spacing w:line="360" w:lineRule="auto"/>
              <w:ind w:left="0" w:leftChars="0" w:firstLine="218" w:firstLineChars="104"/>
              <w:jc w:val="both"/>
              <w:textAlignment w:val="baseline"/>
              <w:rPr>
                <w:rFonts w:hint="eastAsia" w:ascii="宋体" w:hAnsi="宋体" w:eastAsia="宋体" w:cs="宋体"/>
                <w:color w:val="auto"/>
              </w:rPr>
            </w:pPr>
            <w:r>
              <w:rPr>
                <w:rFonts w:hint="eastAsia" w:ascii="宋体" w:hAnsi="宋体" w:eastAsia="宋体" w:cs="宋体"/>
                <w:color w:val="auto"/>
              </w:rPr>
              <w:t>见第一章“招标公告”</w:t>
            </w:r>
          </w:p>
        </w:tc>
      </w:tr>
      <w:tr w14:paraId="4EEF86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4" w:hRule="atLeast"/>
        </w:trPr>
        <w:tc>
          <w:tcPr>
            <w:tcW w:w="1022" w:type="dxa"/>
            <w:vAlign w:val="center"/>
          </w:tcPr>
          <w:p w14:paraId="6F840EBB">
            <w:pPr>
              <w:spacing w:line="360" w:lineRule="exact"/>
              <w:jc w:val="center"/>
              <w:rPr>
                <w:rFonts w:hint="eastAsia" w:ascii="宋体" w:hAnsi="宋体" w:eastAsia="宋体" w:cs="宋体"/>
                <w:color w:val="auto"/>
              </w:rPr>
            </w:pPr>
            <w:r>
              <w:rPr>
                <w:rFonts w:hint="eastAsia" w:ascii="宋体" w:hAnsi="宋体" w:eastAsia="宋体" w:cs="宋体"/>
                <w:sz w:val="21"/>
                <w:szCs w:val="21"/>
                <w:highlight w:val="none"/>
                <w:lang w:val="en-US" w:eastAsia="zh-CN"/>
              </w:rPr>
              <w:t>1.4.2</w:t>
            </w:r>
          </w:p>
        </w:tc>
        <w:tc>
          <w:tcPr>
            <w:tcW w:w="1814" w:type="dxa"/>
            <w:vAlign w:val="center"/>
          </w:tcPr>
          <w:p w14:paraId="66B6E507">
            <w:pPr>
              <w:pStyle w:val="34"/>
              <w:kinsoku w:val="0"/>
              <w:overflowPunct w:val="0"/>
              <w:spacing w:line="460" w:lineRule="exact"/>
              <w:jc w:val="center"/>
              <w:rPr>
                <w:rFonts w:hint="eastAsia" w:ascii="宋体" w:hAnsi="宋体" w:eastAsia="宋体" w:cs="宋体"/>
                <w:color w:val="auto"/>
              </w:rPr>
            </w:pPr>
            <w:r>
              <w:rPr>
                <w:rFonts w:hint="eastAsia" w:ascii="宋体" w:hAnsi="宋体" w:eastAsia="宋体" w:cs="宋体"/>
                <w:color w:val="auto"/>
                <w:sz w:val="21"/>
                <w:szCs w:val="21"/>
                <w:highlight w:val="none"/>
              </w:rPr>
              <w:t>是否接受联合体投标</w:t>
            </w:r>
          </w:p>
        </w:tc>
        <w:tc>
          <w:tcPr>
            <w:tcW w:w="7154" w:type="dxa"/>
            <w:vAlign w:val="center"/>
          </w:tcPr>
          <w:p w14:paraId="5A03C0B0">
            <w:pPr>
              <w:pStyle w:val="34"/>
              <w:kinsoku w:val="0"/>
              <w:overflowPunct w:val="0"/>
              <w:spacing w:before="54" w:line="460" w:lineRule="exact"/>
              <w:ind w:left="0" w:leftChars="0" w:firstLine="218" w:firstLineChars="104"/>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■不接受</w:t>
            </w:r>
          </w:p>
          <w:p w14:paraId="04FA1B8E">
            <w:pPr>
              <w:pStyle w:val="34"/>
              <w:kinsoku w:val="0"/>
              <w:overflowPunct w:val="0"/>
              <w:spacing w:before="71" w:line="460" w:lineRule="exact"/>
              <w:ind w:left="0" w:leftChars="0" w:firstLine="210" w:firstLineChars="104"/>
              <w:jc w:val="both"/>
              <w:rPr>
                <w:rFonts w:hint="eastAsia" w:ascii="宋体" w:hAnsi="宋体" w:eastAsia="宋体" w:cs="宋体"/>
                <w:color w:val="auto"/>
              </w:rPr>
            </w:pPr>
            <w:r>
              <w:rPr>
                <w:rFonts w:hint="eastAsia" w:ascii="宋体" w:hAnsi="宋体" w:eastAsia="宋体" w:cs="宋体"/>
                <w:spacing w:val="-4"/>
                <w:sz w:val="21"/>
                <w:szCs w:val="21"/>
                <w:highlight w:val="none"/>
                <w:lang w:val="en-US" w:eastAsia="zh-CN"/>
              </w:rPr>
              <w:t>□</w:t>
            </w:r>
            <w:r>
              <w:rPr>
                <w:rFonts w:hint="eastAsia" w:ascii="宋体" w:hAnsi="宋体" w:eastAsia="宋体" w:cs="宋体"/>
                <w:color w:val="auto"/>
                <w:sz w:val="21"/>
                <w:szCs w:val="21"/>
                <w:highlight w:val="none"/>
                <w:lang w:eastAsia="zh-CN"/>
              </w:rPr>
              <w:t>接受，应满足下列要求：</w:t>
            </w:r>
            <w:r>
              <w:rPr>
                <w:rFonts w:hint="eastAsia" w:ascii="宋体" w:hAnsi="宋体" w:eastAsia="宋体" w:cs="宋体"/>
                <w:spacing w:val="-1"/>
                <w:sz w:val="21"/>
                <w:szCs w:val="21"/>
                <w:highlight w:val="none"/>
              </w:rPr>
              <w:t>详见招标公告投标人资格要求</w:t>
            </w:r>
          </w:p>
        </w:tc>
      </w:tr>
      <w:tr w14:paraId="4185AD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55" w:hRule="atLeast"/>
        </w:trPr>
        <w:tc>
          <w:tcPr>
            <w:tcW w:w="1022" w:type="dxa"/>
            <w:vAlign w:val="center"/>
          </w:tcPr>
          <w:p w14:paraId="727F4E44">
            <w:pPr>
              <w:keepNext w:val="0"/>
              <w:keepLines w:val="0"/>
              <w:pageBreakBefore w:val="0"/>
              <w:widowControl/>
              <w:kinsoku/>
              <w:wordWrap/>
              <w:overflowPunct/>
              <w:topLinePunct w:val="0"/>
              <w:autoSpaceDE w:val="0"/>
              <w:autoSpaceDN w:val="0"/>
              <w:bidi w:val="0"/>
              <w:adjustRightInd w:val="0"/>
              <w:snapToGrid w:val="0"/>
              <w:jc w:val="center"/>
              <w:textAlignment w:val="baseline"/>
              <w:rPr>
                <w:rFonts w:hint="eastAsia" w:ascii="宋体" w:hAnsi="宋体" w:eastAsia="宋体" w:cs="宋体"/>
                <w:color w:val="auto"/>
              </w:rPr>
            </w:pPr>
            <w:r>
              <w:rPr>
                <w:rFonts w:hint="eastAsia" w:ascii="宋体" w:hAnsi="宋体" w:eastAsia="宋体" w:cs="宋体"/>
                <w:color w:val="auto"/>
              </w:rPr>
              <w:t>1.9.1</w:t>
            </w:r>
          </w:p>
        </w:tc>
        <w:tc>
          <w:tcPr>
            <w:tcW w:w="1814" w:type="dxa"/>
            <w:vAlign w:val="center"/>
          </w:tcPr>
          <w:p w14:paraId="5F63B12E">
            <w:pPr>
              <w:keepNext w:val="0"/>
              <w:keepLines w:val="0"/>
              <w:pageBreakBefore w:val="0"/>
              <w:widowControl/>
              <w:kinsoku/>
              <w:wordWrap/>
              <w:overflowPunct/>
              <w:topLinePunct w:val="0"/>
              <w:autoSpaceDE w:val="0"/>
              <w:autoSpaceDN w:val="0"/>
              <w:bidi w:val="0"/>
              <w:adjustRightInd w:val="0"/>
              <w:snapToGrid w:val="0"/>
              <w:jc w:val="center"/>
              <w:textAlignment w:val="baseline"/>
              <w:rPr>
                <w:rFonts w:hint="eastAsia" w:ascii="宋体" w:hAnsi="宋体" w:eastAsia="宋体" w:cs="宋体"/>
                <w:color w:val="auto"/>
              </w:rPr>
            </w:pPr>
            <w:r>
              <w:rPr>
                <w:rFonts w:hint="eastAsia" w:ascii="宋体" w:hAnsi="宋体" w:eastAsia="宋体" w:cs="宋体"/>
                <w:color w:val="auto"/>
              </w:rPr>
              <w:t>踏勘现场</w:t>
            </w:r>
          </w:p>
        </w:tc>
        <w:tc>
          <w:tcPr>
            <w:tcW w:w="7154" w:type="dxa"/>
            <w:vAlign w:val="center"/>
          </w:tcPr>
          <w:p w14:paraId="2C147078">
            <w:pPr>
              <w:keepNext w:val="0"/>
              <w:keepLines w:val="0"/>
              <w:pageBreakBefore w:val="0"/>
              <w:widowControl/>
              <w:kinsoku/>
              <w:wordWrap/>
              <w:overflowPunct/>
              <w:topLinePunct w:val="0"/>
              <w:autoSpaceDE w:val="0"/>
              <w:autoSpaceDN w:val="0"/>
              <w:bidi w:val="0"/>
              <w:adjustRightInd w:val="0"/>
              <w:snapToGrid w:val="0"/>
              <w:spacing w:line="360" w:lineRule="auto"/>
              <w:ind w:left="0" w:leftChars="0" w:firstLine="218" w:firstLineChars="104"/>
              <w:jc w:val="both"/>
              <w:textAlignment w:val="baseline"/>
              <w:rPr>
                <w:rFonts w:hint="eastAsia" w:ascii="宋体" w:hAnsi="宋体" w:eastAsia="宋体" w:cs="宋体"/>
                <w:color w:val="auto"/>
              </w:rPr>
            </w:pPr>
            <w:r>
              <w:rPr>
                <w:rFonts w:hint="eastAsia" w:ascii="宋体" w:hAnsi="宋体" w:eastAsia="宋体" w:cs="宋体"/>
                <w:color w:val="auto"/>
              </w:rPr>
              <w:t>☑ 不组织</w:t>
            </w:r>
          </w:p>
          <w:p w14:paraId="2C1CF68E">
            <w:pPr>
              <w:keepNext w:val="0"/>
              <w:keepLines w:val="0"/>
              <w:pageBreakBefore w:val="0"/>
              <w:widowControl/>
              <w:kinsoku/>
              <w:wordWrap/>
              <w:overflowPunct/>
              <w:topLinePunct w:val="0"/>
              <w:autoSpaceDE w:val="0"/>
              <w:autoSpaceDN w:val="0"/>
              <w:bidi w:val="0"/>
              <w:adjustRightInd w:val="0"/>
              <w:snapToGrid w:val="0"/>
              <w:spacing w:line="360" w:lineRule="auto"/>
              <w:ind w:left="0" w:leftChars="0" w:firstLine="218" w:firstLineChars="104"/>
              <w:jc w:val="both"/>
              <w:textAlignment w:val="baseline"/>
              <w:rPr>
                <w:rFonts w:hint="eastAsia" w:ascii="宋体" w:hAnsi="宋体" w:eastAsia="宋体" w:cs="宋体"/>
                <w:color w:val="auto"/>
              </w:rPr>
            </w:pPr>
            <w:r>
              <w:rPr>
                <w:rFonts w:hint="eastAsia" w:ascii="宋体" w:hAnsi="宋体" w:eastAsia="宋体" w:cs="宋体"/>
                <w:color w:val="auto"/>
                <w:lang w:eastAsia="zh-CN"/>
              </w:rPr>
              <w:t>□</w:t>
            </w:r>
            <w:r>
              <w:rPr>
                <w:rFonts w:hint="eastAsia" w:ascii="宋体" w:hAnsi="宋体" w:eastAsia="宋体" w:cs="宋体"/>
                <w:color w:val="auto"/>
              </w:rPr>
              <w:t xml:space="preserve"> 组织，踏勘时间：</w:t>
            </w:r>
          </w:p>
          <w:p w14:paraId="1796EC46">
            <w:pPr>
              <w:keepNext w:val="0"/>
              <w:keepLines w:val="0"/>
              <w:pageBreakBefore w:val="0"/>
              <w:widowControl/>
              <w:kinsoku/>
              <w:wordWrap/>
              <w:overflowPunct/>
              <w:topLinePunct w:val="0"/>
              <w:autoSpaceDE w:val="0"/>
              <w:autoSpaceDN w:val="0"/>
              <w:bidi w:val="0"/>
              <w:adjustRightInd w:val="0"/>
              <w:snapToGrid w:val="0"/>
              <w:spacing w:line="360" w:lineRule="auto"/>
              <w:ind w:left="0" w:leftChars="0" w:firstLine="218" w:firstLineChars="104"/>
              <w:jc w:val="both"/>
              <w:textAlignment w:val="baseline"/>
              <w:rPr>
                <w:rFonts w:hint="eastAsia" w:ascii="宋体" w:hAnsi="宋体" w:eastAsia="宋体" w:cs="宋体"/>
                <w:color w:val="auto"/>
              </w:rPr>
            </w:pPr>
            <w:r>
              <w:rPr>
                <w:rFonts w:hint="eastAsia" w:ascii="宋体" w:hAnsi="宋体" w:eastAsia="宋体" w:cs="宋体"/>
                <w:color w:val="auto"/>
              </w:rPr>
              <w:t>踏勘集中地点：</w:t>
            </w:r>
          </w:p>
        </w:tc>
      </w:tr>
      <w:tr w14:paraId="244425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20" w:hRule="atLeast"/>
        </w:trPr>
        <w:tc>
          <w:tcPr>
            <w:tcW w:w="1022" w:type="dxa"/>
            <w:vAlign w:val="center"/>
          </w:tcPr>
          <w:p w14:paraId="4DD4CBEB">
            <w:pPr>
              <w:keepNext w:val="0"/>
              <w:keepLines w:val="0"/>
              <w:pageBreakBefore w:val="0"/>
              <w:widowControl/>
              <w:kinsoku/>
              <w:wordWrap/>
              <w:overflowPunct/>
              <w:topLinePunct w:val="0"/>
              <w:autoSpaceDE w:val="0"/>
              <w:autoSpaceDN w:val="0"/>
              <w:bidi w:val="0"/>
              <w:adjustRightInd w:val="0"/>
              <w:snapToGrid w:val="0"/>
              <w:jc w:val="center"/>
              <w:textAlignment w:val="baseline"/>
              <w:rPr>
                <w:rFonts w:hint="eastAsia" w:ascii="宋体" w:hAnsi="宋体" w:eastAsia="宋体" w:cs="宋体"/>
                <w:color w:val="auto"/>
              </w:rPr>
            </w:pPr>
            <w:r>
              <w:rPr>
                <w:rFonts w:hint="eastAsia" w:ascii="宋体" w:hAnsi="宋体" w:eastAsia="宋体" w:cs="宋体"/>
                <w:color w:val="auto"/>
              </w:rPr>
              <w:t>1.10.1</w:t>
            </w:r>
          </w:p>
        </w:tc>
        <w:tc>
          <w:tcPr>
            <w:tcW w:w="1814" w:type="dxa"/>
            <w:vAlign w:val="center"/>
          </w:tcPr>
          <w:p w14:paraId="5F79D281">
            <w:pPr>
              <w:keepNext w:val="0"/>
              <w:keepLines w:val="0"/>
              <w:pageBreakBefore w:val="0"/>
              <w:widowControl/>
              <w:kinsoku/>
              <w:wordWrap/>
              <w:overflowPunct/>
              <w:topLinePunct w:val="0"/>
              <w:autoSpaceDE w:val="0"/>
              <w:autoSpaceDN w:val="0"/>
              <w:bidi w:val="0"/>
              <w:adjustRightInd w:val="0"/>
              <w:snapToGrid w:val="0"/>
              <w:jc w:val="center"/>
              <w:textAlignment w:val="baseline"/>
              <w:rPr>
                <w:rFonts w:hint="eastAsia" w:ascii="宋体" w:hAnsi="宋体" w:eastAsia="宋体" w:cs="宋体"/>
                <w:color w:val="auto"/>
              </w:rPr>
            </w:pPr>
            <w:r>
              <w:rPr>
                <w:rFonts w:hint="eastAsia" w:ascii="宋体" w:hAnsi="宋体" w:eastAsia="宋体" w:cs="宋体"/>
                <w:color w:val="auto"/>
              </w:rPr>
              <w:t>投标预备会</w:t>
            </w:r>
          </w:p>
        </w:tc>
        <w:tc>
          <w:tcPr>
            <w:tcW w:w="7154" w:type="dxa"/>
            <w:vAlign w:val="center"/>
          </w:tcPr>
          <w:p w14:paraId="5092C7F2">
            <w:pPr>
              <w:keepNext w:val="0"/>
              <w:keepLines w:val="0"/>
              <w:pageBreakBefore w:val="0"/>
              <w:widowControl/>
              <w:kinsoku/>
              <w:wordWrap/>
              <w:overflowPunct/>
              <w:topLinePunct w:val="0"/>
              <w:autoSpaceDE w:val="0"/>
              <w:autoSpaceDN w:val="0"/>
              <w:bidi w:val="0"/>
              <w:adjustRightInd w:val="0"/>
              <w:snapToGrid w:val="0"/>
              <w:spacing w:line="360" w:lineRule="auto"/>
              <w:ind w:left="0" w:leftChars="0" w:firstLine="218" w:firstLineChars="104"/>
              <w:jc w:val="both"/>
              <w:textAlignment w:val="baseline"/>
              <w:rPr>
                <w:rFonts w:hint="eastAsia" w:ascii="宋体" w:hAnsi="宋体" w:eastAsia="宋体" w:cs="宋体"/>
                <w:color w:val="auto"/>
              </w:rPr>
            </w:pPr>
            <w:r>
              <w:rPr>
                <w:rFonts w:hint="eastAsia" w:ascii="宋体" w:hAnsi="宋体" w:eastAsia="宋体" w:cs="宋体"/>
                <w:color w:val="auto"/>
              </w:rPr>
              <w:t>☑ 不召开</w:t>
            </w:r>
          </w:p>
          <w:p w14:paraId="50688A0D">
            <w:pPr>
              <w:keepNext w:val="0"/>
              <w:keepLines w:val="0"/>
              <w:pageBreakBefore w:val="0"/>
              <w:widowControl/>
              <w:kinsoku/>
              <w:wordWrap/>
              <w:overflowPunct/>
              <w:topLinePunct w:val="0"/>
              <w:autoSpaceDE w:val="0"/>
              <w:autoSpaceDN w:val="0"/>
              <w:bidi w:val="0"/>
              <w:adjustRightInd w:val="0"/>
              <w:snapToGrid w:val="0"/>
              <w:spacing w:line="360" w:lineRule="auto"/>
              <w:ind w:left="0" w:leftChars="0" w:firstLine="218" w:firstLineChars="104"/>
              <w:jc w:val="both"/>
              <w:textAlignment w:val="baseline"/>
              <w:rPr>
                <w:rFonts w:hint="eastAsia" w:ascii="宋体" w:hAnsi="宋体" w:eastAsia="宋体" w:cs="宋体"/>
                <w:color w:val="auto"/>
              </w:rPr>
            </w:pPr>
            <w:r>
              <w:rPr>
                <w:rFonts w:hint="eastAsia" w:ascii="宋体" w:hAnsi="宋体" w:eastAsia="宋体" w:cs="宋体"/>
                <w:color w:val="auto"/>
                <w:lang w:eastAsia="zh-CN"/>
              </w:rPr>
              <w:t>□</w:t>
            </w:r>
            <w:r>
              <w:rPr>
                <w:rFonts w:hint="eastAsia" w:ascii="宋体" w:hAnsi="宋体" w:eastAsia="宋体" w:cs="宋体"/>
                <w:color w:val="auto"/>
              </w:rPr>
              <w:t xml:space="preserve"> 召开，召开时间：</w:t>
            </w:r>
          </w:p>
          <w:p w14:paraId="6AB64D37">
            <w:pPr>
              <w:keepNext w:val="0"/>
              <w:keepLines w:val="0"/>
              <w:pageBreakBefore w:val="0"/>
              <w:widowControl/>
              <w:kinsoku/>
              <w:wordWrap/>
              <w:overflowPunct/>
              <w:topLinePunct w:val="0"/>
              <w:autoSpaceDE w:val="0"/>
              <w:autoSpaceDN w:val="0"/>
              <w:bidi w:val="0"/>
              <w:adjustRightInd w:val="0"/>
              <w:snapToGrid w:val="0"/>
              <w:spacing w:line="360" w:lineRule="auto"/>
              <w:ind w:left="0" w:leftChars="0" w:firstLine="218" w:firstLineChars="104"/>
              <w:jc w:val="both"/>
              <w:textAlignment w:val="baseline"/>
              <w:rPr>
                <w:rFonts w:hint="eastAsia" w:ascii="宋体" w:hAnsi="宋体" w:eastAsia="宋体" w:cs="宋体"/>
                <w:color w:val="auto"/>
              </w:rPr>
            </w:pPr>
            <w:r>
              <w:rPr>
                <w:rFonts w:hint="eastAsia" w:ascii="宋体" w:hAnsi="宋体" w:eastAsia="宋体" w:cs="宋体"/>
                <w:color w:val="auto"/>
              </w:rPr>
              <w:t>召开地点：</w:t>
            </w:r>
          </w:p>
        </w:tc>
      </w:tr>
      <w:tr w14:paraId="015886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1" w:hRule="atLeast"/>
        </w:trPr>
        <w:tc>
          <w:tcPr>
            <w:tcW w:w="1022" w:type="dxa"/>
            <w:vAlign w:val="center"/>
          </w:tcPr>
          <w:p w14:paraId="578D42B2">
            <w:pPr>
              <w:keepNext w:val="0"/>
              <w:keepLines w:val="0"/>
              <w:pageBreakBefore w:val="0"/>
              <w:widowControl/>
              <w:kinsoku/>
              <w:wordWrap/>
              <w:overflowPunct/>
              <w:topLinePunct w:val="0"/>
              <w:autoSpaceDE w:val="0"/>
              <w:autoSpaceDN w:val="0"/>
              <w:bidi w:val="0"/>
              <w:adjustRightInd w:val="0"/>
              <w:snapToGrid w:val="0"/>
              <w:jc w:val="center"/>
              <w:textAlignment w:val="baseline"/>
              <w:rPr>
                <w:rFonts w:hint="eastAsia" w:ascii="宋体" w:hAnsi="宋体" w:eastAsia="宋体" w:cs="宋体"/>
                <w:color w:val="auto"/>
              </w:rPr>
            </w:pPr>
            <w:r>
              <w:rPr>
                <w:rFonts w:hint="eastAsia" w:ascii="宋体" w:hAnsi="宋体" w:eastAsia="宋体" w:cs="宋体"/>
                <w:color w:val="auto"/>
              </w:rPr>
              <w:t>1.10.2</w:t>
            </w:r>
          </w:p>
        </w:tc>
        <w:tc>
          <w:tcPr>
            <w:tcW w:w="1814" w:type="dxa"/>
            <w:vAlign w:val="center"/>
          </w:tcPr>
          <w:p w14:paraId="02A2D1C7">
            <w:pPr>
              <w:keepNext w:val="0"/>
              <w:keepLines w:val="0"/>
              <w:pageBreakBefore w:val="0"/>
              <w:widowControl/>
              <w:kinsoku/>
              <w:wordWrap/>
              <w:overflowPunct/>
              <w:topLinePunct w:val="0"/>
              <w:autoSpaceDE w:val="0"/>
              <w:autoSpaceDN w:val="0"/>
              <w:bidi w:val="0"/>
              <w:adjustRightInd w:val="0"/>
              <w:snapToGrid w:val="0"/>
              <w:jc w:val="center"/>
              <w:textAlignment w:val="baseline"/>
              <w:rPr>
                <w:rFonts w:hint="eastAsia" w:ascii="宋体" w:hAnsi="宋体" w:eastAsia="宋体" w:cs="宋体"/>
                <w:color w:val="auto"/>
              </w:rPr>
            </w:pPr>
            <w:r>
              <w:rPr>
                <w:rFonts w:hint="eastAsia" w:ascii="宋体" w:hAnsi="宋体" w:eastAsia="宋体" w:cs="宋体"/>
                <w:color w:val="auto"/>
              </w:rPr>
              <w:t>投标人提出问题的截止时间</w:t>
            </w:r>
          </w:p>
        </w:tc>
        <w:tc>
          <w:tcPr>
            <w:tcW w:w="7154" w:type="dxa"/>
            <w:vAlign w:val="center"/>
          </w:tcPr>
          <w:p w14:paraId="271A1262">
            <w:pPr>
              <w:keepNext w:val="0"/>
              <w:keepLines w:val="0"/>
              <w:pageBreakBefore w:val="0"/>
              <w:widowControl/>
              <w:kinsoku/>
              <w:wordWrap/>
              <w:overflowPunct/>
              <w:topLinePunct w:val="0"/>
              <w:autoSpaceDE w:val="0"/>
              <w:autoSpaceDN w:val="0"/>
              <w:bidi w:val="0"/>
              <w:adjustRightInd w:val="0"/>
              <w:snapToGrid w:val="0"/>
              <w:spacing w:line="360" w:lineRule="auto"/>
              <w:ind w:left="0" w:leftChars="0" w:firstLine="218" w:firstLineChars="104"/>
              <w:jc w:val="both"/>
              <w:textAlignment w:val="baseline"/>
              <w:rPr>
                <w:rFonts w:hint="eastAsia" w:ascii="宋体" w:hAnsi="宋体" w:eastAsia="宋体" w:cs="宋体"/>
                <w:color w:val="auto"/>
              </w:rPr>
            </w:pPr>
            <w:r>
              <w:rPr>
                <w:rFonts w:hint="eastAsia" w:ascii="宋体" w:hAnsi="宋体" w:eastAsia="宋体" w:cs="宋体"/>
                <w:color w:val="auto"/>
              </w:rPr>
              <w:t>在投标截止时间 10 天前</w:t>
            </w:r>
          </w:p>
        </w:tc>
      </w:tr>
      <w:tr w14:paraId="518E15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4" w:hRule="atLeast"/>
        </w:trPr>
        <w:tc>
          <w:tcPr>
            <w:tcW w:w="1022" w:type="dxa"/>
            <w:vAlign w:val="center"/>
          </w:tcPr>
          <w:p w14:paraId="5192ACA1">
            <w:pPr>
              <w:keepNext w:val="0"/>
              <w:keepLines w:val="0"/>
              <w:pageBreakBefore w:val="0"/>
              <w:widowControl/>
              <w:kinsoku/>
              <w:wordWrap/>
              <w:overflowPunct/>
              <w:topLinePunct w:val="0"/>
              <w:autoSpaceDE w:val="0"/>
              <w:autoSpaceDN w:val="0"/>
              <w:bidi w:val="0"/>
              <w:adjustRightInd w:val="0"/>
              <w:snapToGrid w:val="0"/>
              <w:jc w:val="center"/>
              <w:textAlignment w:val="baseline"/>
              <w:rPr>
                <w:rFonts w:hint="eastAsia" w:ascii="宋体" w:hAnsi="宋体" w:eastAsia="宋体" w:cs="宋体"/>
                <w:color w:val="auto"/>
              </w:rPr>
            </w:pPr>
            <w:r>
              <w:rPr>
                <w:rFonts w:hint="eastAsia" w:ascii="宋体" w:hAnsi="宋体" w:eastAsia="宋体" w:cs="宋体"/>
                <w:color w:val="auto"/>
              </w:rPr>
              <w:t>1.10.3</w:t>
            </w:r>
          </w:p>
        </w:tc>
        <w:tc>
          <w:tcPr>
            <w:tcW w:w="1814" w:type="dxa"/>
            <w:vAlign w:val="center"/>
          </w:tcPr>
          <w:p w14:paraId="54219401">
            <w:pPr>
              <w:keepNext w:val="0"/>
              <w:keepLines w:val="0"/>
              <w:pageBreakBefore w:val="0"/>
              <w:widowControl/>
              <w:kinsoku/>
              <w:wordWrap/>
              <w:overflowPunct/>
              <w:topLinePunct w:val="0"/>
              <w:autoSpaceDE w:val="0"/>
              <w:autoSpaceDN w:val="0"/>
              <w:bidi w:val="0"/>
              <w:adjustRightInd w:val="0"/>
              <w:snapToGrid w:val="0"/>
              <w:jc w:val="center"/>
              <w:textAlignment w:val="baseline"/>
              <w:rPr>
                <w:rFonts w:hint="eastAsia" w:ascii="宋体" w:hAnsi="宋体" w:eastAsia="宋体" w:cs="宋体"/>
                <w:color w:val="auto"/>
              </w:rPr>
            </w:pPr>
            <w:r>
              <w:rPr>
                <w:rFonts w:hint="eastAsia" w:ascii="宋体" w:hAnsi="宋体" w:eastAsia="宋体" w:cs="宋体"/>
                <w:color w:val="auto"/>
              </w:rPr>
              <w:t>招标人书面澄清的时间</w:t>
            </w:r>
          </w:p>
        </w:tc>
        <w:tc>
          <w:tcPr>
            <w:tcW w:w="7154" w:type="dxa"/>
            <w:vAlign w:val="center"/>
          </w:tcPr>
          <w:p w14:paraId="1F5F06F2">
            <w:pPr>
              <w:keepNext w:val="0"/>
              <w:keepLines w:val="0"/>
              <w:pageBreakBefore w:val="0"/>
              <w:widowControl/>
              <w:kinsoku/>
              <w:wordWrap/>
              <w:overflowPunct/>
              <w:topLinePunct w:val="0"/>
              <w:autoSpaceDE w:val="0"/>
              <w:autoSpaceDN w:val="0"/>
              <w:bidi w:val="0"/>
              <w:adjustRightInd w:val="0"/>
              <w:snapToGrid w:val="0"/>
              <w:spacing w:line="360" w:lineRule="auto"/>
              <w:ind w:left="0" w:leftChars="0" w:firstLine="218" w:firstLineChars="104"/>
              <w:jc w:val="both"/>
              <w:textAlignment w:val="baseline"/>
              <w:rPr>
                <w:rFonts w:hint="eastAsia" w:ascii="宋体" w:hAnsi="宋体" w:eastAsia="宋体" w:cs="宋体"/>
                <w:color w:val="auto"/>
              </w:rPr>
            </w:pPr>
            <w:r>
              <w:rPr>
                <w:rFonts w:hint="eastAsia" w:ascii="宋体" w:hAnsi="宋体" w:eastAsia="宋体" w:cs="宋体"/>
                <w:color w:val="auto"/>
              </w:rPr>
              <w:t>在投标截止时间 15 天前</w:t>
            </w:r>
          </w:p>
        </w:tc>
      </w:tr>
      <w:tr w14:paraId="3B815C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4" w:hRule="atLeast"/>
        </w:trPr>
        <w:tc>
          <w:tcPr>
            <w:tcW w:w="1022" w:type="dxa"/>
            <w:vAlign w:val="center"/>
          </w:tcPr>
          <w:p w14:paraId="6AEB4537">
            <w:pPr>
              <w:spacing w:line="360" w:lineRule="exact"/>
              <w:jc w:val="center"/>
              <w:rPr>
                <w:rFonts w:hint="eastAsia" w:ascii="宋体" w:hAnsi="宋体" w:eastAsia="宋体" w:cs="宋体"/>
                <w:color w:val="auto"/>
              </w:rPr>
            </w:pPr>
            <w:r>
              <w:rPr>
                <w:rFonts w:hint="eastAsia" w:ascii="宋体" w:hAnsi="宋体" w:eastAsia="宋体" w:cs="宋体"/>
                <w:sz w:val="21"/>
                <w:szCs w:val="21"/>
                <w:highlight w:val="none"/>
              </w:rPr>
              <w:t>1.11</w:t>
            </w:r>
          </w:p>
        </w:tc>
        <w:tc>
          <w:tcPr>
            <w:tcW w:w="1814" w:type="dxa"/>
            <w:vAlign w:val="center"/>
          </w:tcPr>
          <w:p w14:paraId="6D0BB005">
            <w:pPr>
              <w:spacing w:line="360" w:lineRule="exact"/>
              <w:jc w:val="center"/>
              <w:rPr>
                <w:rFonts w:hint="eastAsia" w:ascii="宋体" w:hAnsi="宋体" w:eastAsia="宋体" w:cs="宋体"/>
                <w:color w:val="auto"/>
              </w:rPr>
            </w:pPr>
            <w:r>
              <w:rPr>
                <w:rFonts w:hint="eastAsia" w:ascii="宋体" w:hAnsi="宋体" w:eastAsia="宋体" w:cs="宋体"/>
                <w:sz w:val="21"/>
                <w:szCs w:val="21"/>
                <w:highlight w:val="none"/>
              </w:rPr>
              <w:t>分包</w:t>
            </w:r>
          </w:p>
        </w:tc>
        <w:tc>
          <w:tcPr>
            <w:tcW w:w="7154" w:type="dxa"/>
            <w:vAlign w:val="center"/>
          </w:tcPr>
          <w:p w14:paraId="00B6EFEC">
            <w:pPr>
              <w:spacing w:line="360" w:lineRule="exact"/>
              <w:ind w:left="216" w:leftChars="103" w:firstLine="0" w:firstLineChars="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□不允许</w:t>
            </w:r>
          </w:p>
          <w:p w14:paraId="03098832">
            <w:pPr>
              <w:spacing w:line="360" w:lineRule="exact"/>
              <w:ind w:left="216" w:leftChars="103" w:firstLine="0" w:firstLineChars="0"/>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允许</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但分包内容和要求如下：</w:t>
            </w:r>
          </w:p>
          <w:p w14:paraId="543CD4D4">
            <w:pPr>
              <w:spacing w:line="360" w:lineRule="exact"/>
              <w:ind w:left="216" w:leftChars="103" w:firstLine="0" w:firstLineChars="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本项目严禁转包和违规分包，如果中标人不具备相关专项工作资质的，须将该专项工作分包。投标人拟在中标后将项目的部分非主体、非关键性工作进行分包的，应符合以下规定并征得招标人同意。分包的范围仅限于中标项目的部分非主体、非关键性工作或者适合专业化队伍的专业工作或者劳务分包。</w:t>
            </w:r>
            <w:r>
              <w:rPr>
                <w:rFonts w:hint="eastAsia" w:ascii="宋体" w:hAnsi="宋体" w:eastAsia="宋体" w:cs="宋体"/>
                <w:sz w:val="21"/>
                <w:szCs w:val="21"/>
                <w:highlight w:val="none"/>
                <w:lang w:val="en-US" w:eastAsia="zh-CN"/>
              </w:rPr>
              <w:t>分包行为不违反《</w:t>
            </w:r>
            <w:r>
              <w:rPr>
                <w:rFonts w:hint="eastAsia" w:ascii="宋体" w:hAnsi="宋体" w:eastAsia="宋体" w:cs="宋体"/>
                <w:sz w:val="21"/>
                <w:szCs w:val="21"/>
                <w:highlight w:val="none"/>
              </w:rPr>
              <w:t>住房和城乡建设部关于印发建筑工程施工发包与承包违法行为认定查处管理办法的通知</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建市规〔2019〕1号</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的规定。</w:t>
            </w:r>
          </w:p>
          <w:p w14:paraId="35964928">
            <w:pPr>
              <w:spacing w:line="360" w:lineRule="exact"/>
              <w:ind w:left="216" w:leftChars="103" w:firstLine="0" w:firstLineChars="0"/>
              <w:rPr>
                <w:rFonts w:hint="eastAsia" w:ascii="宋体" w:hAnsi="宋体" w:eastAsia="宋体" w:cs="宋体"/>
                <w:color w:val="auto"/>
              </w:rPr>
            </w:pPr>
            <w:r>
              <w:rPr>
                <w:rFonts w:hint="eastAsia" w:ascii="宋体" w:hAnsi="宋体" w:eastAsia="宋体" w:cs="宋体"/>
                <w:sz w:val="21"/>
                <w:szCs w:val="21"/>
                <w:highlight w:val="none"/>
              </w:rPr>
              <w:t>接受分包的第三人资质要求：分包人的资格能力应与其分包工作的标准和规模相适应，具备相应的承包资质或劳务分包资质。分包须征得发包人同意。若承包人采用施工劳务作业分包，必须是分包给具有相应资质。分包不改变承包人的义务。</w:t>
            </w:r>
          </w:p>
        </w:tc>
      </w:tr>
      <w:tr w14:paraId="42CAC4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7" w:hRule="atLeast"/>
        </w:trPr>
        <w:tc>
          <w:tcPr>
            <w:tcW w:w="1022" w:type="dxa"/>
            <w:vAlign w:val="center"/>
          </w:tcPr>
          <w:p w14:paraId="7B5B4BE2">
            <w:pPr>
              <w:spacing w:line="360" w:lineRule="exact"/>
              <w:jc w:val="center"/>
              <w:rPr>
                <w:rFonts w:hint="eastAsia" w:ascii="宋体" w:hAnsi="宋体" w:eastAsia="宋体" w:cs="宋体"/>
                <w:color w:val="auto"/>
              </w:rPr>
            </w:pPr>
            <w:r>
              <w:rPr>
                <w:rFonts w:hint="eastAsia" w:ascii="宋体" w:hAnsi="宋体" w:eastAsia="宋体" w:cs="宋体"/>
                <w:sz w:val="21"/>
                <w:szCs w:val="21"/>
                <w:highlight w:val="none"/>
              </w:rPr>
              <w:t>1.12</w:t>
            </w:r>
          </w:p>
        </w:tc>
        <w:tc>
          <w:tcPr>
            <w:tcW w:w="1814" w:type="dxa"/>
            <w:vAlign w:val="center"/>
          </w:tcPr>
          <w:p w14:paraId="472DC682">
            <w:pPr>
              <w:spacing w:line="360" w:lineRule="exact"/>
              <w:jc w:val="center"/>
              <w:rPr>
                <w:rFonts w:hint="eastAsia" w:ascii="宋体" w:hAnsi="宋体" w:eastAsia="宋体" w:cs="宋体"/>
                <w:color w:val="auto"/>
              </w:rPr>
            </w:pPr>
            <w:r>
              <w:rPr>
                <w:rFonts w:hint="eastAsia" w:ascii="宋体" w:hAnsi="宋体" w:eastAsia="宋体" w:cs="宋体"/>
                <w:sz w:val="21"/>
                <w:szCs w:val="21"/>
                <w:highlight w:val="none"/>
              </w:rPr>
              <w:t>偏离</w:t>
            </w:r>
          </w:p>
        </w:tc>
        <w:tc>
          <w:tcPr>
            <w:tcW w:w="7154" w:type="dxa"/>
            <w:vAlign w:val="center"/>
          </w:tcPr>
          <w:p w14:paraId="69D6872C">
            <w:pPr>
              <w:keepNext w:val="0"/>
              <w:keepLines w:val="0"/>
              <w:pageBreakBefore w:val="0"/>
              <w:widowControl w:val="0"/>
              <w:kinsoku/>
              <w:wordWrap/>
              <w:overflowPunct/>
              <w:autoSpaceDN/>
              <w:bidi w:val="0"/>
              <w:spacing w:before="141" w:line="360" w:lineRule="exact"/>
              <w:ind w:left="216" w:leftChars="103" w:firstLine="0" w:firstLineChars="0"/>
              <w:rPr>
                <w:rFonts w:hint="eastAsia" w:ascii="宋体" w:hAnsi="宋体" w:eastAsia="宋体" w:cs="宋体"/>
                <w:sz w:val="21"/>
                <w:szCs w:val="21"/>
                <w:highlight w:val="none"/>
              </w:rPr>
            </w:pPr>
            <w:r>
              <w:rPr>
                <w:rFonts w:hint="eastAsia" w:ascii="宋体" w:hAnsi="宋体" w:eastAsia="宋体" w:cs="宋体"/>
                <w:spacing w:val="-3"/>
                <w:sz w:val="21"/>
                <w:szCs w:val="21"/>
                <w:highlight w:val="none"/>
                <w:lang w:eastAsia="zh-CN"/>
              </w:rPr>
              <w:t>□</w:t>
            </w:r>
            <w:r>
              <w:rPr>
                <w:rFonts w:hint="eastAsia" w:ascii="宋体" w:hAnsi="宋体" w:eastAsia="宋体" w:cs="宋体"/>
                <w:spacing w:val="-8"/>
                <w:sz w:val="21"/>
                <w:szCs w:val="21"/>
                <w:highlight w:val="none"/>
              </w:rPr>
              <w:t>不允许</w:t>
            </w:r>
          </w:p>
          <w:p w14:paraId="2670B3AA">
            <w:pPr>
              <w:spacing w:line="360" w:lineRule="exact"/>
              <w:ind w:left="216" w:leftChars="103" w:firstLine="0" w:firstLineChars="0"/>
              <w:rPr>
                <w:rFonts w:hint="eastAsia" w:ascii="宋体" w:hAnsi="宋体" w:eastAsia="宋体" w:cs="宋体"/>
                <w:strike w:val="0"/>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sz w:val="21"/>
                <w:szCs w:val="21"/>
                <w:highlight w:val="none"/>
              </w:rPr>
              <w:t>允许</w:t>
            </w:r>
            <w:r>
              <w:rPr>
                <w:rFonts w:hint="eastAsia" w:ascii="宋体" w:hAnsi="宋体" w:eastAsia="宋体" w:cs="宋体"/>
                <w:sz w:val="21"/>
                <w:szCs w:val="21"/>
                <w:highlight w:val="none"/>
                <w:lang w:eastAsia="zh-CN"/>
              </w:rPr>
              <w:t>，</w:t>
            </w:r>
            <w:r>
              <w:rPr>
                <w:rFonts w:hint="eastAsia" w:ascii="宋体" w:hAnsi="宋体" w:eastAsia="宋体" w:cs="宋体"/>
                <w:strike w:val="0"/>
                <w:dstrike w:val="0"/>
                <w:sz w:val="21"/>
                <w:szCs w:val="21"/>
                <w:highlight w:val="none"/>
              </w:rPr>
              <w:t>可偏离的项目和范围见第</w:t>
            </w:r>
            <w:r>
              <w:rPr>
                <w:rFonts w:hint="eastAsia" w:ascii="宋体" w:hAnsi="宋体" w:eastAsia="宋体" w:cs="宋体"/>
                <w:strike w:val="0"/>
                <w:dstrike w:val="0"/>
                <w:sz w:val="21"/>
                <w:szCs w:val="21"/>
                <w:highlight w:val="none"/>
                <w:lang w:val="en-US" w:eastAsia="zh-CN"/>
              </w:rPr>
              <w:t>七</w:t>
            </w:r>
            <w:r>
              <w:rPr>
                <w:rFonts w:hint="eastAsia" w:ascii="宋体" w:hAnsi="宋体" w:eastAsia="宋体" w:cs="宋体"/>
                <w:strike w:val="0"/>
                <w:dstrike w:val="0"/>
                <w:sz w:val="21"/>
                <w:szCs w:val="21"/>
                <w:highlight w:val="none"/>
              </w:rPr>
              <w:t>章“</w:t>
            </w:r>
            <w:r>
              <w:rPr>
                <w:rFonts w:hint="eastAsia" w:ascii="宋体" w:hAnsi="宋体" w:cs="宋体"/>
                <w:b w:val="0"/>
                <w:bCs w:val="0"/>
                <w:strike w:val="0"/>
                <w:dstrike w:val="0"/>
                <w:sz w:val="21"/>
                <w:szCs w:val="21"/>
                <w:highlight w:val="none"/>
                <w:lang w:val="en-US" w:eastAsia="zh-CN"/>
              </w:rPr>
              <w:t>技术标准和要求</w:t>
            </w:r>
            <w:r>
              <w:rPr>
                <w:rFonts w:hint="eastAsia" w:ascii="宋体" w:hAnsi="宋体" w:eastAsia="宋体" w:cs="宋体"/>
                <w:strike w:val="0"/>
                <w:dstrike w:val="0"/>
                <w:sz w:val="21"/>
                <w:szCs w:val="21"/>
                <w:highlight w:val="none"/>
              </w:rPr>
              <w:t>”；</w:t>
            </w:r>
          </w:p>
          <w:p w14:paraId="5960547C">
            <w:pPr>
              <w:spacing w:line="360" w:lineRule="exact"/>
              <w:ind w:left="216" w:leftChars="103" w:firstLine="0" w:firstLineChars="0"/>
              <w:rPr>
                <w:rFonts w:hint="eastAsia" w:ascii="宋体" w:hAnsi="宋体" w:eastAsia="宋体" w:cs="宋体"/>
                <w:color w:val="auto"/>
              </w:rPr>
            </w:pPr>
            <w:r>
              <w:rPr>
                <w:rFonts w:hint="eastAsia" w:ascii="宋体" w:hAnsi="宋体" w:eastAsia="宋体" w:cs="宋体"/>
                <w:strike w:val="0"/>
                <w:sz w:val="21"/>
                <w:szCs w:val="21"/>
                <w:highlight w:val="none"/>
              </w:rPr>
              <w:t>偏差调整方法：</w:t>
            </w:r>
            <w:r>
              <w:rPr>
                <w:rFonts w:hint="eastAsia" w:ascii="宋体" w:hAnsi="宋体" w:eastAsia="宋体" w:cs="宋体"/>
                <w:strike w:val="0"/>
                <w:sz w:val="21"/>
                <w:szCs w:val="21"/>
                <w:highlight w:val="none"/>
                <w:u w:val="none"/>
              </w:rPr>
              <w:t>本项目允许细微偏差，</w:t>
            </w:r>
            <w:r>
              <w:rPr>
                <w:rFonts w:hint="eastAsia" w:ascii="宋体" w:hAnsi="宋体" w:eastAsia="宋体" w:cs="宋体"/>
                <w:strike w:val="0"/>
                <w:dstrike w:val="0"/>
                <w:sz w:val="21"/>
                <w:szCs w:val="21"/>
                <w:highlight w:val="none"/>
                <w:u w:val="none"/>
              </w:rPr>
              <w:t>细微偏差不影响投标文件的有效性，由评标委员会按规定进行澄清。</w:t>
            </w:r>
            <w:r>
              <w:rPr>
                <w:rFonts w:hint="eastAsia" w:ascii="宋体" w:hAnsi="宋体" w:eastAsia="宋体" w:cs="宋体"/>
                <w:sz w:val="21"/>
                <w:szCs w:val="21"/>
                <w:highlight w:val="none"/>
                <w:u w:val="none"/>
              </w:rPr>
              <w:t>细微偏差是指投标文件在实质上响应招标文件要求，但在个别地方存在漏项或者提供了不完整的技术信息和数据等情况，并且补正这些遗漏或者不完整不会对其他投标人造成不公平的结果。细微偏差不影响投标文件的有效性。</w:t>
            </w:r>
          </w:p>
        </w:tc>
      </w:tr>
      <w:tr w14:paraId="6BB05C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2" w:hRule="atLeast"/>
        </w:trPr>
        <w:tc>
          <w:tcPr>
            <w:tcW w:w="1022" w:type="dxa"/>
            <w:vAlign w:val="center"/>
          </w:tcPr>
          <w:p w14:paraId="32A15D9B">
            <w:pPr>
              <w:keepNext w:val="0"/>
              <w:keepLines w:val="0"/>
              <w:pageBreakBefore w:val="0"/>
              <w:widowControl/>
              <w:kinsoku/>
              <w:wordWrap/>
              <w:overflowPunct/>
              <w:topLinePunct w:val="0"/>
              <w:autoSpaceDE w:val="0"/>
              <w:autoSpaceDN w:val="0"/>
              <w:bidi w:val="0"/>
              <w:adjustRightInd w:val="0"/>
              <w:snapToGrid w:val="0"/>
              <w:jc w:val="center"/>
              <w:textAlignment w:val="baseline"/>
              <w:rPr>
                <w:rFonts w:hint="eastAsia" w:ascii="宋体" w:hAnsi="宋体" w:eastAsia="宋体" w:cs="宋体"/>
                <w:color w:val="auto"/>
              </w:rPr>
            </w:pPr>
            <w:r>
              <w:rPr>
                <w:rFonts w:hint="eastAsia" w:ascii="宋体" w:hAnsi="宋体" w:eastAsia="宋体" w:cs="宋体"/>
                <w:color w:val="auto"/>
              </w:rPr>
              <w:t>2.2.2</w:t>
            </w:r>
          </w:p>
        </w:tc>
        <w:tc>
          <w:tcPr>
            <w:tcW w:w="1814" w:type="dxa"/>
            <w:vAlign w:val="center"/>
          </w:tcPr>
          <w:p w14:paraId="5B394AA6">
            <w:pPr>
              <w:keepNext w:val="0"/>
              <w:keepLines w:val="0"/>
              <w:pageBreakBefore w:val="0"/>
              <w:widowControl/>
              <w:kinsoku/>
              <w:wordWrap/>
              <w:overflowPunct/>
              <w:topLinePunct w:val="0"/>
              <w:autoSpaceDE w:val="0"/>
              <w:autoSpaceDN w:val="0"/>
              <w:bidi w:val="0"/>
              <w:adjustRightInd w:val="0"/>
              <w:snapToGrid w:val="0"/>
              <w:jc w:val="center"/>
              <w:textAlignment w:val="baseline"/>
              <w:rPr>
                <w:rFonts w:hint="eastAsia" w:ascii="宋体" w:hAnsi="宋体" w:eastAsia="宋体" w:cs="宋体"/>
                <w:color w:val="auto"/>
              </w:rPr>
            </w:pPr>
            <w:r>
              <w:rPr>
                <w:rFonts w:hint="eastAsia" w:ascii="宋体" w:hAnsi="宋体" w:eastAsia="宋体" w:cs="宋体"/>
                <w:color w:val="auto"/>
              </w:rPr>
              <w:t>投标截止时间</w:t>
            </w:r>
          </w:p>
        </w:tc>
        <w:tc>
          <w:tcPr>
            <w:tcW w:w="7154" w:type="dxa"/>
            <w:vAlign w:val="center"/>
          </w:tcPr>
          <w:p w14:paraId="53491B27">
            <w:pPr>
              <w:keepNext w:val="0"/>
              <w:keepLines w:val="0"/>
              <w:pageBreakBefore w:val="0"/>
              <w:widowControl/>
              <w:kinsoku/>
              <w:wordWrap/>
              <w:overflowPunct/>
              <w:topLinePunct w:val="0"/>
              <w:autoSpaceDE w:val="0"/>
              <w:autoSpaceDN w:val="0"/>
              <w:bidi w:val="0"/>
              <w:adjustRightInd w:val="0"/>
              <w:snapToGrid w:val="0"/>
              <w:spacing w:line="360" w:lineRule="auto"/>
              <w:ind w:left="0" w:leftChars="0" w:firstLine="218" w:firstLineChars="104"/>
              <w:jc w:val="both"/>
              <w:textAlignment w:val="baseline"/>
              <w:rPr>
                <w:rFonts w:hint="eastAsia" w:ascii="宋体" w:hAnsi="宋体" w:eastAsia="宋体" w:cs="宋体"/>
                <w:color w:val="auto"/>
              </w:rPr>
            </w:pPr>
            <w:r>
              <w:rPr>
                <w:rFonts w:hint="eastAsia" w:ascii="宋体" w:hAnsi="宋体" w:eastAsia="宋体" w:cs="宋体"/>
                <w:color w:val="auto"/>
              </w:rPr>
              <w:t>详见招标公告</w:t>
            </w:r>
          </w:p>
        </w:tc>
      </w:tr>
      <w:tr w14:paraId="4387C5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3" w:hRule="atLeast"/>
        </w:trPr>
        <w:tc>
          <w:tcPr>
            <w:tcW w:w="1022" w:type="dxa"/>
            <w:vMerge w:val="restart"/>
            <w:vAlign w:val="center"/>
          </w:tcPr>
          <w:p w14:paraId="62DD04D1">
            <w:pPr>
              <w:keepNext w:val="0"/>
              <w:keepLines w:val="0"/>
              <w:pageBreakBefore w:val="0"/>
              <w:widowControl/>
              <w:kinsoku/>
              <w:wordWrap/>
              <w:overflowPunct/>
              <w:topLinePunct w:val="0"/>
              <w:autoSpaceDE w:val="0"/>
              <w:autoSpaceDN w:val="0"/>
              <w:bidi w:val="0"/>
              <w:adjustRightInd w:val="0"/>
              <w:snapToGrid w:val="0"/>
              <w:jc w:val="center"/>
              <w:textAlignment w:val="baseline"/>
              <w:rPr>
                <w:rFonts w:hint="eastAsia" w:ascii="宋体" w:hAnsi="宋体" w:eastAsia="宋体" w:cs="宋体"/>
                <w:color w:val="auto"/>
              </w:rPr>
            </w:pPr>
            <w:r>
              <w:rPr>
                <w:rFonts w:hint="eastAsia" w:ascii="宋体" w:hAnsi="宋体" w:eastAsia="宋体" w:cs="宋体"/>
                <w:color w:val="auto"/>
              </w:rPr>
              <w:t>2.2.3</w:t>
            </w:r>
          </w:p>
        </w:tc>
        <w:tc>
          <w:tcPr>
            <w:tcW w:w="1814" w:type="dxa"/>
            <w:vAlign w:val="center"/>
          </w:tcPr>
          <w:p w14:paraId="5BDEC64C">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color w:val="auto"/>
              </w:rPr>
            </w:pPr>
            <w:r>
              <w:rPr>
                <w:rFonts w:hint="eastAsia" w:ascii="宋体" w:hAnsi="宋体" w:eastAsia="宋体" w:cs="宋体"/>
                <w:color w:val="auto"/>
              </w:rPr>
              <w:t>招标文件澄清修改发出的形式</w:t>
            </w:r>
          </w:p>
        </w:tc>
        <w:tc>
          <w:tcPr>
            <w:tcW w:w="7154" w:type="dxa"/>
            <w:vAlign w:val="center"/>
          </w:tcPr>
          <w:p w14:paraId="18566502">
            <w:pPr>
              <w:keepNext w:val="0"/>
              <w:keepLines w:val="0"/>
              <w:pageBreakBefore w:val="0"/>
              <w:widowControl/>
              <w:kinsoku/>
              <w:wordWrap/>
              <w:overflowPunct/>
              <w:topLinePunct w:val="0"/>
              <w:autoSpaceDE w:val="0"/>
              <w:autoSpaceDN w:val="0"/>
              <w:bidi w:val="0"/>
              <w:adjustRightInd w:val="0"/>
              <w:snapToGrid w:val="0"/>
              <w:spacing w:line="360" w:lineRule="auto"/>
              <w:ind w:left="0" w:leftChars="0" w:firstLine="218" w:firstLineChars="104"/>
              <w:jc w:val="both"/>
              <w:textAlignment w:val="baseline"/>
              <w:rPr>
                <w:rFonts w:hint="eastAsia" w:ascii="宋体" w:hAnsi="宋体" w:eastAsia="宋体" w:cs="宋体"/>
                <w:color w:val="auto"/>
              </w:rPr>
            </w:pPr>
            <w:r>
              <w:rPr>
                <w:rFonts w:hint="eastAsia" w:ascii="宋体" w:hAnsi="宋体" w:eastAsia="宋体" w:cs="宋体"/>
                <w:color w:val="auto"/>
              </w:rPr>
              <w:t>在广东省招标投标监管网和汕尾市公共资源交易中心门户网站发布</w:t>
            </w:r>
          </w:p>
        </w:tc>
      </w:tr>
      <w:tr w14:paraId="59C393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33" w:hRule="atLeast"/>
        </w:trPr>
        <w:tc>
          <w:tcPr>
            <w:tcW w:w="1022" w:type="dxa"/>
            <w:vMerge w:val="continue"/>
            <w:vAlign w:val="center"/>
          </w:tcPr>
          <w:p w14:paraId="3FBB5B59">
            <w:pPr>
              <w:keepNext w:val="0"/>
              <w:keepLines w:val="0"/>
              <w:pageBreakBefore w:val="0"/>
              <w:widowControl/>
              <w:kinsoku/>
              <w:wordWrap/>
              <w:overflowPunct/>
              <w:topLinePunct w:val="0"/>
              <w:autoSpaceDE w:val="0"/>
              <w:autoSpaceDN w:val="0"/>
              <w:bidi w:val="0"/>
              <w:adjustRightInd w:val="0"/>
              <w:snapToGrid w:val="0"/>
              <w:jc w:val="center"/>
              <w:textAlignment w:val="baseline"/>
              <w:rPr>
                <w:rFonts w:hint="eastAsia" w:ascii="宋体" w:hAnsi="宋体" w:eastAsia="宋体" w:cs="宋体"/>
                <w:color w:val="auto"/>
              </w:rPr>
            </w:pPr>
          </w:p>
        </w:tc>
        <w:tc>
          <w:tcPr>
            <w:tcW w:w="1814" w:type="dxa"/>
            <w:vAlign w:val="center"/>
          </w:tcPr>
          <w:p w14:paraId="7A3566BC">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color w:val="auto"/>
              </w:rPr>
            </w:pPr>
            <w:r>
              <w:rPr>
                <w:rFonts w:hint="eastAsia" w:ascii="宋体" w:hAnsi="宋体" w:eastAsia="宋体" w:cs="宋体"/>
                <w:color w:val="auto"/>
              </w:rPr>
              <w:t>投标人确认收到招标文件澄清</w:t>
            </w:r>
            <w:r>
              <w:rPr>
                <w:rFonts w:hint="eastAsia" w:ascii="宋体" w:hAnsi="宋体" w:eastAsia="宋体" w:cs="宋体"/>
                <w:color w:val="auto"/>
                <w:lang w:eastAsia="zh-CN"/>
              </w:rPr>
              <w:t>的</w:t>
            </w:r>
            <w:r>
              <w:rPr>
                <w:rFonts w:hint="eastAsia" w:ascii="宋体" w:hAnsi="宋体" w:eastAsia="宋体" w:cs="宋体"/>
                <w:color w:val="auto"/>
              </w:rPr>
              <w:t>时间</w:t>
            </w:r>
          </w:p>
        </w:tc>
        <w:tc>
          <w:tcPr>
            <w:tcW w:w="7154" w:type="dxa"/>
            <w:vAlign w:val="center"/>
          </w:tcPr>
          <w:p w14:paraId="64FD4CCC">
            <w:pPr>
              <w:keepNext w:val="0"/>
              <w:keepLines w:val="0"/>
              <w:pageBreakBefore w:val="0"/>
              <w:widowControl/>
              <w:kinsoku/>
              <w:wordWrap/>
              <w:overflowPunct/>
              <w:topLinePunct w:val="0"/>
              <w:autoSpaceDE w:val="0"/>
              <w:autoSpaceDN w:val="0"/>
              <w:bidi w:val="0"/>
              <w:adjustRightInd w:val="0"/>
              <w:snapToGrid w:val="0"/>
              <w:spacing w:line="360" w:lineRule="auto"/>
              <w:ind w:left="216" w:leftChars="103" w:firstLine="0" w:firstLineChars="0"/>
              <w:jc w:val="both"/>
              <w:textAlignment w:val="baseline"/>
              <w:rPr>
                <w:rFonts w:hint="eastAsia" w:ascii="宋体" w:hAnsi="宋体" w:eastAsia="宋体" w:cs="宋体"/>
                <w:color w:val="auto"/>
              </w:rPr>
            </w:pPr>
            <w:r>
              <w:rPr>
                <w:rFonts w:hint="eastAsia" w:ascii="宋体" w:hAnsi="宋体" w:eastAsia="宋体" w:cs="宋体"/>
                <w:color w:val="auto"/>
                <w:lang w:val="en-US" w:eastAsia="zh-CN"/>
              </w:rPr>
              <w:t xml:space="preserve">时间：发出即视作收到。 </w:t>
            </w:r>
          </w:p>
          <w:p w14:paraId="7AE50030">
            <w:pPr>
              <w:keepNext w:val="0"/>
              <w:keepLines w:val="0"/>
              <w:pageBreakBefore w:val="0"/>
              <w:widowControl/>
              <w:kinsoku/>
              <w:wordWrap/>
              <w:overflowPunct/>
              <w:topLinePunct w:val="0"/>
              <w:autoSpaceDE w:val="0"/>
              <w:autoSpaceDN w:val="0"/>
              <w:bidi w:val="0"/>
              <w:adjustRightInd w:val="0"/>
              <w:snapToGrid w:val="0"/>
              <w:spacing w:line="360" w:lineRule="auto"/>
              <w:ind w:left="216" w:leftChars="103" w:firstLine="0" w:firstLineChars="0"/>
              <w:jc w:val="both"/>
              <w:textAlignment w:val="baseline"/>
              <w:rPr>
                <w:rFonts w:hint="eastAsia" w:ascii="宋体" w:hAnsi="宋体" w:eastAsia="宋体" w:cs="宋体"/>
                <w:color w:val="auto"/>
              </w:rPr>
            </w:pPr>
            <w:r>
              <w:rPr>
                <w:rFonts w:hint="eastAsia" w:ascii="宋体" w:hAnsi="宋体" w:eastAsia="宋体" w:cs="宋体"/>
                <w:color w:val="auto"/>
                <w:lang w:val="en-US" w:eastAsia="zh-CN"/>
              </w:rPr>
              <w:t>形式：招标文件澄清（招标答疑纪要）一经在汕尾市公共资源交易中心网站发布，视作已发放给所有投标人。</w:t>
            </w:r>
          </w:p>
        </w:tc>
      </w:tr>
      <w:tr w14:paraId="2B33EB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3" w:hRule="atLeast"/>
        </w:trPr>
        <w:tc>
          <w:tcPr>
            <w:tcW w:w="1022" w:type="dxa"/>
            <w:vMerge w:val="restart"/>
            <w:vAlign w:val="center"/>
          </w:tcPr>
          <w:p w14:paraId="1E57EA3E">
            <w:pPr>
              <w:keepNext w:val="0"/>
              <w:keepLines w:val="0"/>
              <w:pageBreakBefore w:val="0"/>
              <w:widowControl/>
              <w:kinsoku/>
              <w:wordWrap/>
              <w:overflowPunct/>
              <w:topLinePunct w:val="0"/>
              <w:autoSpaceDE w:val="0"/>
              <w:autoSpaceDN w:val="0"/>
              <w:bidi w:val="0"/>
              <w:adjustRightInd w:val="0"/>
              <w:snapToGrid w:val="0"/>
              <w:jc w:val="center"/>
              <w:textAlignment w:val="baseline"/>
              <w:rPr>
                <w:rFonts w:hint="eastAsia" w:ascii="宋体" w:hAnsi="宋体" w:eastAsia="宋体" w:cs="宋体"/>
                <w:color w:val="auto"/>
              </w:rPr>
            </w:pPr>
            <w:r>
              <w:rPr>
                <w:rFonts w:hint="eastAsia" w:ascii="宋体" w:hAnsi="宋体" w:eastAsia="宋体" w:cs="宋体"/>
                <w:color w:val="auto"/>
              </w:rPr>
              <w:t>2.3.2</w:t>
            </w:r>
          </w:p>
        </w:tc>
        <w:tc>
          <w:tcPr>
            <w:tcW w:w="1814" w:type="dxa"/>
            <w:vAlign w:val="center"/>
          </w:tcPr>
          <w:p w14:paraId="7A9142F2">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color w:val="auto"/>
              </w:rPr>
            </w:pPr>
            <w:r>
              <w:rPr>
                <w:rFonts w:hint="eastAsia" w:ascii="宋体" w:hAnsi="宋体" w:eastAsia="宋体" w:cs="宋体"/>
                <w:color w:val="auto"/>
              </w:rPr>
              <w:t>招标文件修改发出的形式</w:t>
            </w:r>
          </w:p>
        </w:tc>
        <w:tc>
          <w:tcPr>
            <w:tcW w:w="7154" w:type="dxa"/>
            <w:vAlign w:val="center"/>
          </w:tcPr>
          <w:p w14:paraId="4BE71F8E">
            <w:pPr>
              <w:keepNext w:val="0"/>
              <w:keepLines w:val="0"/>
              <w:pageBreakBefore w:val="0"/>
              <w:widowControl/>
              <w:kinsoku/>
              <w:wordWrap/>
              <w:overflowPunct/>
              <w:topLinePunct w:val="0"/>
              <w:autoSpaceDE w:val="0"/>
              <w:autoSpaceDN w:val="0"/>
              <w:bidi w:val="0"/>
              <w:adjustRightInd w:val="0"/>
              <w:snapToGrid w:val="0"/>
              <w:spacing w:line="360" w:lineRule="auto"/>
              <w:ind w:left="0" w:leftChars="0" w:firstLine="218" w:firstLineChars="104"/>
              <w:jc w:val="both"/>
              <w:textAlignment w:val="baseline"/>
              <w:rPr>
                <w:rFonts w:hint="eastAsia" w:ascii="宋体" w:hAnsi="宋体" w:eastAsia="宋体" w:cs="宋体"/>
                <w:color w:val="auto"/>
              </w:rPr>
            </w:pPr>
            <w:r>
              <w:rPr>
                <w:rFonts w:hint="eastAsia" w:ascii="宋体" w:hAnsi="宋体" w:eastAsia="宋体" w:cs="宋体"/>
                <w:color w:val="auto"/>
              </w:rPr>
              <w:t>在广东省招标投标监管网和汕尾市公共资源交易中心门户网站发布</w:t>
            </w:r>
          </w:p>
        </w:tc>
      </w:tr>
      <w:tr w14:paraId="07DE2B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60" w:hRule="atLeast"/>
        </w:trPr>
        <w:tc>
          <w:tcPr>
            <w:tcW w:w="1022" w:type="dxa"/>
            <w:vMerge w:val="continue"/>
            <w:vAlign w:val="center"/>
          </w:tcPr>
          <w:p w14:paraId="6C4B87EF">
            <w:pPr>
              <w:keepNext w:val="0"/>
              <w:keepLines w:val="0"/>
              <w:pageBreakBefore w:val="0"/>
              <w:widowControl/>
              <w:kinsoku/>
              <w:wordWrap/>
              <w:overflowPunct/>
              <w:topLinePunct w:val="0"/>
              <w:autoSpaceDE w:val="0"/>
              <w:autoSpaceDN w:val="0"/>
              <w:bidi w:val="0"/>
              <w:adjustRightInd w:val="0"/>
              <w:snapToGrid w:val="0"/>
              <w:jc w:val="center"/>
              <w:textAlignment w:val="baseline"/>
              <w:rPr>
                <w:rFonts w:hint="eastAsia" w:ascii="宋体" w:hAnsi="宋体" w:eastAsia="宋体" w:cs="宋体"/>
                <w:color w:val="auto"/>
              </w:rPr>
            </w:pPr>
          </w:p>
        </w:tc>
        <w:tc>
          <w:tcPr>
            <w:tcW w:w="1814" w:type="dxa"/>
            <w:vAlign w:val="center"/>
          </w:tcPr>
          <w:p w14:paraId="6822215B">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color w:val="auto"/>
              </w:rPr>
            </w:pPr>
            <w:r>
              <w:rPr>
                <w:rFonts w:hint="eastAsia" w:ascii="宋体" w:hAnsi="宋体" w:eastAsia="宋体" w:cs="宋体"/>
                <w:color w:val="auto"/>
              </w:rPr>
              <w:t>投标人确认收到招标文件修改</w:t>
            </w:r>
            <w:r>
              <w:rPr>
                <w:rFonts w:hint="eastAsia" w:ascii="宋体" w:hAnsi="宋体" w:eastAsia="宋体" w:cs="宋体"/>
                <w:color w:val="auto"/>
                <w:lang w:eastAsia="zh-CN"/>
              </w:rPr>
              <w:t>的</w:t>
            </w:r>
            <w:r>
              <w:rPr>
                <w:rFonts w:hint="eastAsia" w:ascii="宋体" w:hAnsi="宋体" w:eastAsia="宋体" w:cs="宋体"/>
                <w:color w:val="auto"/>
              </w:rPr>
              <w:t>时间</w:t>
            </w:r>
          </w:p>
        </w:tc>
        <w:tc>
          <w:tcPr>
            <w:tcW w:w="7154" w:type="dxa"/>
            <w:vAlign w:val="center"/>
          </w:tcPr>
          <w:p w14:paraId="0EB175D6">
            <w:pPr>
              <w:keepNext w:val="0"/>
              <w:keepLines w:val="0"/>
              <w:pageBreakBefore w:val="0"/>
              <w:widowControl/>
              <w:kinsoku/>
              <w:wordWrap/>
              <w:overflowPunct/>
              <w:topLinePunct w:val="0"/>
              <w:autoSpaceDE w:val="0"/>
              <w:autoSpaceDN w:val="0"/>
              <w:bidi w:val="0"/>
              <w:adjustRightInd w:val="0"/>
              <w:snapToGrid w:val="0"/>
              <w:spacing w:line="360" w:lineRule="auto"/>
              <w:ind w:left="216" w:leftChars="103" w:firstLine="0" w:firstLineChars="0"/>
              <w:jc w:val="both"/>
              <w:textAlignment w:val="baseline"/>
              <w:rPr>
                <w:rFonts w:hint="eastAsia" w:ascii="宋体" w:hAnsi="宋体" w:eastAsia="宋体" w:cs="宋体"/>
                <w:color w:val="auto"/>
              </w:rPr>
            </w:pPr>
            <w:r>
              <w:rPr>
                <w:rFonts w:hint="eastAsia" w:ascii="宋体" w:hAnsi="宋体" w:eastAsia="宋体" w:cs="宋体"/>
                <w:color w:val="auto"/>
                <w:lang w:val="en-US" w:eastAsia="zh-CN"/>
              </w:rPr>
              <w:t>招标文件修改一经在汕尾市公共资源交易中心网站发布，视作已发放给所有投标人，无需确认。潜在投标人应自行关注招标公告公布的网站公告，招标人不再一一通知。投标人因自身贻误行为导致投标失败的，责任自负。</w:t>
            </w:r>
          </w:p>
        </w:tc>
      </w:tr>
      <w:tr w14:paraId="2C604B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93" w:hRule="atLeast"/>
        </w:trPr>
        <w:tc>
          <w:tcPr>
            <w:tcW w:w="1022" w:type="dxa"/>
            <w:vAlign w:val="center"/>
          </w:tcPr>
          <w:p w14:paraId="46979B41">
            <w:pPr>
              <w:spacing w:line="360" w:lineRule="exact"/>
              <w:jc w:val="center"/>
              <w:rPr>
                <w:rFonts w:hint="eastAsia" w:ascii="宋体" w:hAnsi="宋体" w:eastAsia="宋体" w:cs="宋体"/>
                <w:color w:val="auto"/>
              </w:rPr>
            </w:pPr>
            <w:r>
              <w:rPr>
                <w:rFonts w:hint="eastAsia" w:ascii="宋体" w:hAnsi="宋体" w:eastAsia="宋体" w:cs="宋体"/>
                <w:sz w:val="21"/>
                <w:szCs w:val="21"/>
                <w:highlight w:val="none"/>
              </w:rPr>
              <w:t>3.2.3</w:t>
            </w:r>
          </w:p>
        </w:tc>
        <w:tc>
          <w:tcPr>
            <w:tcW w:w="1814" w:type="dxa"/>
            <w:vAlign w:val="center"/>
          </w:tcPr>
          <w:p w14:paraId="79C0AE7D">
            <w:pPr>
              <w:spacing w:line="360" w:lineRule="exact"/>
              <w:jc w:val="center"/>
              <w:rPr>
                <w:rFonts w:hint="eastAsia" w:ascii="宋体" w:hAnsi="宋体" w:eastAsia="宋体" w:cs="宋体"/>
                <w:color w:val="auto"/>
              </w:rPr>
            </w:pPr>
            <w:r>
              <w:rPr>
                <w:rFonts w:hint="eastAsia" w:ascii="宋体" w:hAnsi="宋体" w:eastAsia="宋体" w:cs="宋体"/>
                <w:sz w:val="21"/>
                <w:szCs w:val="21"/>
                <w:highlight w:val="none"/>
              </w:rPr>
              <w:t>招标控制价（最高投标限价</w:t>
            </w:r>
            <w:r>
              <w:rPr>
                <w:rFonts w:hint="eastAsia" w:ascii="宋体" w:hAnsi="宋体" w:eastAsia="宋体" w:cs="宋体"/>
                <w:strike w:val="0"/>
                <w:dstrike w:val="0"/>
                <w:sz w:val="21"/>
                <w:szCs w:val="21"/>
                <w:highlight w:val="none"/>
              </w:rPr>
              <w:t>）</w:t>
            </w:r>
            <w:r>
              <w:rPr>
                <w:rFonts w:hint="eastAsia" w:ascii="宋体" w:hAnsi="宋体" w:eastAsia="宋体" w:cs="宋体"/>
                <w:strike w:val="0"/>
                <w:dstrike w:val="0"/>
                <w:sz w:val="21"/>
                <w:szCs w:val="21"/>
                <w:highlight w:val="none"/>
                <w:lang w:val="en-US" w:eastAsia="zh-CN"/>
              </w:rPr>
              <w:t>或</w:t>
            </w:r>
            <w:r>
              <w:rPr>
                <w:rFonts w:hint="eastAsia" w:ascii="宋体" w:hAnsi="宋体" w:eastAsia="宋体" w:cs="宋体"/>
                <w:strike w:val="0"/>
                <w:dstrike w:val="0"/>
                <w:sz w:val="21"/>
                <w:szCs w:val="21"/>
                <w:highlight w:val="none"/>
              </w:rPr>
              <w:t>其计算方法</w:t>
            </w:r>
          </w:p>
        </w:tc>
        <w:tc>
          <w:tcPr>
            <w:tcW w:w="7154" w:type="dxa"/>
            <w:vAlign w:val="center"/>
          </w:tcPr>
          <w:p w14:paraId="38384C83">
            <w:pPr>
              <w:pStyle w:val="37"/>
              <w:pageBreakBefore w:val="0"/>
              <w:widowControl w:val="0"/>
              <w:kinsoku/>
              <w:wordWrap/>
              <w:overflowPunct/>
              <w:topLinePunct w:val="0"/>
              <w:autoSpaceDE/>
              <w:autoSpaceDN/>
              <w:bidi w:val="0"/>
              <w:snapToGrid/>
              <w:spacing w:line="440" w:lineRule="exact"/>
              <w:ind w:left="216" w:leftChars="103" w:firstLine="0" w:firstLineChars="0"/>
              <w:rPr>
                <w:rFonts w:hint="eastAsia" w:ascii="宋体" w:hAnsi="宋体" w:eastAsia="宋体" w:cs="宋体"/>
                <w:color w:val="auto"/>
              </w:rPr>
            </w:pPr>
            <w:r>
              <w:rPr>
                <w:rFonts w:hint="eastAsia" w:ascii="宋体" w:hAnsi="宋体" w:eastAsia="宋体" w:cs="宋体"/>
                <w:color w:val="auto"/>
                <w:spacing w:val="-3"/>
                <w:kern w:val="2"/>
                <w:sz w:val="21"/>
                <w:szCs w:val="21"/>
                <w:highlight w:val="none"/>
                <w:lang w:val="en-US" w:eastAsia="zh-CN" w:bidi="ar-SA"/>
              </w:rPr>
              <w:t>招标控制价（最高投标限价）金额为：</w:t>
            </w:r>
            <w:r>
              <w:rPr>
                <w:rFonts w:hint="eastAsia" w:ascii="宋体" w:hAnsi="宋体" w:eastAsia="宋体" w:cs="宋体"/>
                <w:snapToGrid w:val="0"/>
                <w:color w:val="auto"/>
                <w:kern w:val="0"/>
                <w:sz w:val="21"/>
                <w:szCs w:val="21"/>
                <w:lang w:val="en-US" w:eastAsia="zh-CN" w:bidi="ar-SA"/>
              </w:rPr>
              <w:t>6640000.00元</w:t>
            </w:r>
            <w:r>
              <w:rPr>
                <w:rFonts w:hint="eastAsia" w:ascii="宋体" w:hAnsi="宋体" w:eastAsia="宋体" w:cs="宋体"/>
                <w:i w:val="0"/>
                <w:color w:val="auto"/>
                <w:kern w:val="0"/>
                <w:sz w:val="21"/>
                <w:szCs w:val="21"/>
                <w:highlight w:val="none"/>
                <w:u w:val="none"/>
                <w:lang w:val="en-US" w:eastAsia="zh-CN" w:bidi="ar"/>
              </w:rPr>
              <w:t>。</w:t>
            </w:r>
          </w:p>
        </w:tc>
      </w:tr>
      <w:tr w14:paraId="41F40E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93" w:hRule="atLeast"/>
        </w:trPr>
        <w:tc>
          <w:tcPr>
            <w:tcW w:w="1022" w:type="dxa"/>
            <w:vAlign w:val="center"/>
          </w:tcPr>
          <w:p w14:paraId="2B115285">
            <w:pPr>
              <w:spacing w:line="360" w:lineRule="exact"/>
              <w:jc w:val="center"/>
              <w:rPr>
                <w:rFonts w:hint="eastAsia" w:ascii="宋体" w:hAnsi="宋体" w:eastAsia="宋体" w:cs="宋体"/>
                <w:color w:val="auto"/>
              </w:rPr>
            </w:pPr>
            <w:r>
              <w:rPr>
                <w:rFonts w:hint="eastAsia" w:ascii="宋体" w:hAnsi="宋体" w:eastAsia="宋体" w:cs="宋体"/>
                <w:sz w:val="21"/>
                <w:szCs w:val="21"/>
                <w:highlight w:val="none"/>
              </w:rPr>
              <w:t>3.2.</w:t>
            </w:r>
            <w:r>
              <w:rPr>
                <w:rFonts w:hint="eastAsia" w:ascii="宋体" w:hAnsi="宋体" w:eastAsia="宋体" w:cs="宋体"/>
                <w:sz w:val="21"/>
                <w:szCs w:val="21"/>
                <w:highlight w:val="none"/>
                <w:lang w:val="en-US" w:eastAsia="zh-CN"/>
              </w:rPr>
              <w:t>4</w:t>
            </w:r>
          </w:p>
        </w:tc>
        <w:tc>
          <w:tcPr>
            <w:tcW w:w="1814" w:type="dxa"/>
            <w:vAlign w:val="center"/>
          </w:tcPr>
          <w:p w14:paraId="3D5B301D">
            <w:pPr>
              <w:spacing w:line="360" w:lineRule="exact"/>
              <w:jc w:val="center"/>
              <w:rPr>
                <w:rFonts w:hint="eastAsia" w:ascii="宋体" w:hAnsi="宋体" w:eastAsia="宋体" w:cs="宋体"/>
                <w:color w:val="auto"/>
              </w:rPr>
            </w:pPr>
            <w:r>
              <w:rPr>
                <w:rFonts w:hint="eastAsia" w:ascii="宋体" w:hAnsi="宋体" w:eastAsia="宋体" w:cs="宋体"/>
                <w:sz w:val="21"/>
                <w:szCs w:val="21"/>
                <w:highlight w:val="none"/>
              </w:rPr>
              <w:t>安全防护措施费</w:t>
            </w:r>
          </w:p>
        </w:tc>
        <w:tc>
          <w:tcPr>
            <w:tcW w:w="7154" w:type="dxa"/>
            <w:vAlign w:val="center"/>
          </w:tcPr>
          <w:p w14:paraId="7DC99B9B">
            <w:pPr>
              <w:keepNext w:val="0"/>
              <w:keepLines w:val="0"/>
              <w:pageBreakBefore w:val="0"/>
              <w:widowControl w:val="0"/>
              <w:kinsoku/>
              <w:wordWrap/>
              <w:overflowPunct/>
              <w:topLinePunct w:val="0"/>
              <w:autoSpaceDN/>
              <w:bidi w:val="0"/>
              <w:snapToGrid/>
              <w:spacing w:before="68" w:line="360" w:lineRule="exact"/>
              <w:ind w:left="216" w:leftChars="103" w:firstLine="0" w:firstLineChars="0"/>
              <w:jc w:val="both"/>
              <w:rPr>
                <w:rFonts w:hint="eastAsia" w:ascii="宋体" w:hAnsi="宋体" w:eastAsia="宋体" w:cs="宋体"/>
                <w:color w:val="auto"/>
                <w:highlight w:val="yellow"/>
              </w:rPr>
            </w:pPr>
            <w:r>
              <w:rPr>
                <w:rFonts w:hint="eastAsia" w:ascii="宋体" w:hAnsi="宋体" w:eastAsia="宋体" w:cs="宋体"/>
                <w:color w:val="auto"/>
                <w:lang w:val="en-US" w:eastAsia="zh-CN"/>
              </w:rPr>
              <w:t>安全防护措施费：93,206.01元；安全防护措施费、暂估价为不可竞争费，暂估价、安全防护措施费、税率不参与施工投标降点，否则投标将被否决。</w:t>
            </w:r>
          </w:p>
        </w:tc>
      </w:tr>
      <w:tr w14:paraId="31AC62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1022" w:type="dxa"/>
            <w:vAlign w:val="center"/>
          </w:tcPr>
          <w:p w14:paraId="558C8A6F">
            <w:pPr>
              <w:keepNext w:val="0"/>
              <w:keepLines w:val="0"/>
              <w:pageBreakBefore w:val="0"/>
              <w:widowControl/>
              <w:kinsoku/>
              <w:wordWrap/>
              <w:overflowPunct/>
              <w:topLinePunct w:val="0"/>
              <w:autoSpaceDE w:val="0"/>
              <w:autoSpaceDN w:val="0"/>
              <w:bidi w:val="0"/>
              <w:adjustRightInd w:val="0"/>
              <w:snapToGrid w:val="0"/>
              <w:jc w:val="center"/>
              <w:textAlignment w:val="baseline"/>
              <w:rPr>
                <w:rFonts w:hint="eastAsia" w:ascii="宋体" w:hAnsi="宋体" w:eastAsia="宋体" w:cs="宋体"/>
                <w:color w:val="auto"/>
              </w:rPr>
            </w:pPr>
            <w:r>
              <w:rPr>
                <w:rFonts w:hint="eastAsia" w:ascii="宋体" w:hAnsi="宋体" w:eastAsia="宋体" w:cs="宋体"/>
                <w:color w:val="auto"/>
              </w:rPr>
              <w:t>3.3.1</w:t>
            </w:r>
          </w:p>
        </w:tc>
        <w:tc>
          <w:tcPr>
            <w:tcW w:w="1814" w:type="dxa"/>
            <w:vAlign w:val="center"/>
          </w:tcPr>
          <w:p w14:paraId="15C4E165">
            <w:pPr>
              <w:keepNext w:val="0"/>
              <w:keepLines w:val="0"/>
              <w:pageBreakBefore w:val="0"/>
              <w:widowControl/>
              <w:kinsoku/>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rPr>
            </w:pPr>
            <w:r>
              <w:rPr>
                <w:rFonts w:hint="eastAsia" w:ascii="宋体" w:hAnsi="宋体" w:eastAsia="宋体" w:cs="宋体"/>
                <w:color w:val="auto"/>
              </w:rPr>
              <w:t>投标有效期</w:t>
            </w:r>
          </w:p>
        </w:tc>
        <w:tc>
          <w:tcPr>
            <w:tcW w:w="7154" w:type="dxa"/>
            <w:vAlign w:val="center"/>
          </w:tcPr>
          <w:p w14:paraId="11CB7432">
            <w:pPr>
              <w:keepNext w:val="0"/>
              <w:keepLines w:val="0"/>
              <w:pageBreakBefore w:val="0"/>
              <w:widowControl/>
              <w:kinsoku/>
              <w:wordWrap/>
              <w:overflowPunct/>
              <w:topLinePunct w:val="0"/>
              <w:autoSpaceDE w:val="0"/>
              <w:autoSpaceDN w:val="0"/>
              <w:bidi w:val="0"/>
              <w:adjustRightInd w:val="0"/>
              <w:snapToGrid w:val="0"/>
              <w:spacing w:line="360" w:lineRule="auto"/>
              <w:ind w:left="216" w:leftChars="103" w:firstLine="0" w:firstLineChars="0"/>
              <w:jc w:val="both"/>
              <w:textAlignment w:val="baseline"/>
              <w:rPr>
                <w:rFonts w:hint="eastAsia" w:ascii="宋体" w:hAnsi="宋体" w:eastAsia="宋体" w:cs="宋体"/>
                <w:color w:val="auto"/>
              </w:rPr>
            </w:pPr>
            <w:r>
              <w:rPr>
                <w:rFonts w:hint="eastAsia" w:ascii="宋体" w:hAnsi="宋体" w:eastAsia="宋体" w:cs="宋体"/>
                <w:color w:val="auto"/>
              </w:rPr>
              <w:t>90 日历天（从投标截止之日算起）</w:t>
            </w:r>
          </w:p>
        </w:tc>
      </w:tr>
      <w:tr w14:paraId="6237B3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1" w:hRule="atLeast"/>
        </w:trPr>
        <w:tc>
          <w:tcPr>
            <w:tcW w:w="1022" w:type="dxa"/>
            <w:vAlign w:val="center"/>
          </w:tcPr>
          <w:p w14:paraId="042C0721">
            <w:pPr>
              <w:keepNext w:val="0"/>
              <w:keepLines w:val="0"/>
              <w:pageBreakBefore w:val="0"/>
              <w:widowControl/>
              <w:kinsoku/>
              <w:wordWrap/>
              <w:overflowPunct/>
              <w:topLinePunct w:val="0"/>
              <w:autoSpaceDE w:val="0"/>
              <w:autoSpaceDN w:val="0"/>
              <w:bidi w:val="0"/>
              <w:adjustRightInd w:val="0"/>
              <w:snapToGrid w:val="0"/>
              <w:jc w:val="center"/>
              <w:textAlignment w:val="baseline"/>
              <w:rPr>
                <w:rFonts w:hint="eastAsia" w:ascii="宋体" w:hAnsi="宋体" w:eastAsia="宋体" w:cs="宋体"/>
                <w:color w:val="auto"/>
              </w:rPr>
            </w:pPr>
          </w:p>
          <w:p w14:paraId="51993021">
            <w:pPr>
              <w:keepNext w:val="0"/>
              <w:keepLines w:val="0"/>
              <w:pageBreakBefore w:val="0"/>
              <w:widowControl/>
              <w:kinsoku/>
              <w:wordWrap/>
              <w:overflowPunct/>
              <w:topLinePunct w:val="0"/>
              <w:autoSpaceDE w:val="0"/>
              <w:autoSpaceDN w:val="0"/>
              <w:bidi w:val="0"/>
              <w:adjustRightInd w:val="0"/>
              <w:snapToGrid w:val="0"/>
              <w:jc w:val="center"/>
              <w:textAlignment w:val="baseline"/>
              <w:rPr>
                <w:rFonts w:hint="eastAsia" w:ascii="宋体" w:hAnsi="宋体" w:eastAsia="宋体" w:cs="宋体"/>
                <w:color w:val="auto"/>
              </w:rPr>
            </w:pPr>
            <w:r>
              <w:rPr>
                <w:rFonts w:hint="eastAsia" w:ascii="宋体" w:hAnsi="宋体" w:eastAsia="宋体" w:cs="宋体"/>
                <w:color w:val="auto"/>
              </w:rPr>
              <w:t>3.4.1</w:t>
            </w:r>
          </w:p>
        </w:tc>
        <w:tc>
          <w:tcPr>
            <w:tcW w:w="1814" w:type="dxa"/>
            <w:vAlign w:val="center"/>
          </w:tcPr>
          <w:p w14:paraId="2B61C9B3">
            <w:pPr>
              <w:keepNext w:val="0"/>
              <w:keepLines w:val="0"/>
              <w:pageBreakBefore w:val="0"/>
              <w:widowControl/>
              <w:kinsoku/>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rPr>
            </w:pPr>
            <w:r>
              <w:rPr>
                <w:rFonts w:hint="eastAsia" w:ascii="宋体" w:hAnsi="宋体" w:eastAsia="宋体" w:cs="宋体"/>
                <w:color w:val="auto"/>
              </w:rPr>
              <w:t>投标保证金</w:t>
            </w:r>
          </w:p>
        </w:tc>
        <w:tc>
          <w:tcPr>
            <w:tcW w:w="7154" w:type="dxa"/>
            <w:vAlign w:val="center"/>
          </w:tcPr>
          <w:p w14:paraId="122E0DF2">
            <w:pPr>
              <w:keepNext w:val="0"/>
              <w:keepLines w:val="0"/>
              <w:pageBreakBefore w:val="0"/>
              <w:widowControl/>
              <w:kinsoku/>
              <w:wordWrap/>
              <w:overflowPunct/>
              <w:topLinePunct w:val="0"/>
              <w:autoSpaceDE w:val="0"/>
              <w:autoSpaceDN w:val="0"/>
              <w:bidi w:val="0"/>
              <w:adjustRightInd w:val="0"/>
              <w:snapToGrid w:val="0"/>
              <w:spacing w:line="360" w:lineRule="auto"/>
              <w:ind w:left="216" w:leftChars="103" w:firstLine="0" w:firstLineChars="0"/>
              <w:jc w:val="both"/>
              <w:textAlignment w:val="baseline"/>
              <w:rPr>
                <w:rFonts w:hint="eastAsia" w:ascii="宋体" w:hAnsi="宋体" w:eastAsia="宋体" w:cs="宋体"/>
                <w:color w:val="auto"/>
              </w:rPr>
            </w:pPr>
            <w:r>
              <w:rPr>
                <w:rFonts w:hint="eastAsia" w:ascii="宋体" w:hAnsi="宋体" w:eastAsia="宋体" w:cs="宋体"/>
                <w:color w:val="auto"/>
                <w:lang w:eastAsia="zh-CN"/>
              </w:rPr>
              <w:t>□</w:t>
            </w:r>
            <w:r>
              <w:rPr>
                <w:rFonts w:hint="eastAsia" w:ascii="宋体" w:hAnsi="宋体" w:eastAsia="宋体" w:cs="宋体"/>
                <w:color w:val="auto"/>
              </w:rPr>
              <w:t>不要求递交投标保证金</w:t>
            </w:r>
          </w:p>
          <w:p w14:paraId="51EA27C1">
            <w:pPr>
              <w:keepNext w:val="0"/>
              <w:keepLines w:val="0"/>
              <w:pageBreakBefore w:val="0"/>
              <w:widowControl/>
              <w:kinsoku/>
              <w:wordWrap/>
              <w:overflowPunct/>
              <w:topLinePunct w:val="0"/>
              <w:autoSpaceDE w:val="0"/>
              <w:autoSpaceDN w:val="0"/>
              <w:bidi w:val="0"/>
              <w:adjustRightInd w:val="0"/>
              <w:snapToGrid w:val="0"/>
              <w:spacing w:line="360" w:lineRule="auto"/>
              <w:ind w:left="216" w:leftChars="103" w:firstLine="0" w:firstLineChars="0"/>
              <w:jc w:val="both"/>
              <w:textAlignment w:val="baseline"/>
              <w:rPr>
                <w:rFonts w:hint="eastAsia" w:ascii="宋体" w:hAnsi="宋体" w:eastAsia="宋体" w:cs="宋体"/>
                <w:b/>
                <w:bCs/>
                <w:color w:val="auto"/>
                <w:u w:val="single"/>
              </w:rPr>
            </w:pPr>
            <w:r>
              <w:rPr>
                <w:rFonts w:hint="eastAsia" w:ascii="宋体" w:hAnsi="宋体" w:eastAsia="宋体" w:cs="宋体"/>
                <w:color w:val="auto"/>
              </w:rPr>
              <w:t>☑要求</w:t>
            </w:r>
            <w:r>
              <w:rPr>
                <w:rFonts w:hint="eastAsia" w:ascii="宋体" w:hAnsi="宋体" w:eastAsia="宋体" w:cs="宋体"/>
                <w:color w:val="auto"/>
                <w:lang w:eastAsia="zh-CN"/>
              </w:rPr>
              <w:t>，</w:t>
            </w:r>
            <w:r>
              <w:rPr>
                <w:rFonts w:hint="eastAsia" w:ascii="宋体" w:hAnsi="宋体" w:eastAsia="宋体" w:cs="宋体"/>
                <w:color w:val="auto"/>
              </w:rPr>
              <w:t>投标保证金</w:t>
            </w:r>
            <w:r>
              <w:rPr>
                <w:rFonts w:hint="eastAsia" w:ascii="宋体" w:hAnsi="宋体" w:eastAsia="宋体" w:cs="宋体"/>
                <w:color w:val="auto"/>
                <w:lang w:eastAsia="zh-CN"/>
              </w:rPr>
              <w:t>：</w:t>
            </w:r>
            <w:r>
              <w:rPr>
                <w:rFonts w:hint="eastAsia" w:ascii="宋体" w:hAnsi="宋体" w:eastAsia="宋体" w:cs="宋体"/>
                <w:b/>
                <w:bCs/>
                <w:color w:val="auto"/>
                <w:u w:val="single"/>
              </w:rPr>
              <w:t xml:space="preserve"> </w:t>
            </w:r>
            <w:r>
              <w:rPr>
                <w:rFonts w:hint="eastAsia" w:ascii="宋体" w:hAnsi="宋体" w:eastAsia="宋体" w:cs="宋体"/>
                <w:b/>
                <w:bCs/>
                <w:color w:val="auto"/>
                <w:u w:val="single"/>
                <w:lang w:val="en-US" w:eastAsia="zh-CN"/>
              </w:rPr>
              <w:t>7</w:t>
            </w:r>
            <w:r>
              <w:rPr>
                <w:rFonts w:hint="eastAsia" w:ascii="宋体" w:hAnsi="宋体" w:eastAsia="宋体" w:cs="宋体"/>
                <w:b/>
                <w:bCs/>
                <w:color w:val="auto"/>
                <w:u w:val="single"/>
              </w:rPr>
              <w:t>0000 元人民币</w:t>
            </w:r>
          </w:p>
          <w:p w14:paraId="2C9C9065">
            <w:pPr>
              <w:keepNext w:val="0"/>
              <w:keepLines w:val="0"/>
              <w:pageBreakBefore w:val="0"/>
              <w:widowControl/>
              <w:kinsoku/>
              <w:wordWrap/>
              <w:overflowPunct/>
              <w:topLinePunct w:val="0"/>
              <w:autoSpaceDE w:val="0"/>
              <w:autoSpaceDN w:val="0"/>
              <w:bidi w:val="0"/>
              <w:adjustRightInd w:val="0"/>
              <w:snapToGrid w:val="0"/>
              <w:spacing w:line="360" w:lineRule="auto"/>
              <w:ind w:left="216" w:leftChars="103" w:firstLine="0" w:firstLineChars="0"/>
              <w:jc w:val="both"/>
              <w:textAlignment w:val="baseline"/>
              <w:rPr>
                <w:rFonts w:hint="eastAsia" w:ascii="宋体" w:hAnsi="宋体" w:eastAsia="宋体" w:cs="宋体"/>
                <w:color w:val="auto"/>
                <w:u w:val="single"/>
                <w:lang w:eastAsia="zh-CN"/>
              </w:rPr>
            </w:pPr>
            <w:r>
              <w:rPr>
                <w:rFonts w:hint="eastAsia" w:ascii="宋体" w:hAnsi="宋体" w:eastAsia="宋体" w:cs="宋体"/>
                <w:color w:val="auto"/>
              </w:rPr>
              <w:t>投标保证金的形式</w:t>
            </w:r>
            <w:r>
              <w:rPr>
                <w:rFonts w:hint="eastAsia" w:ascii="宋体" w:hAnsi="宋体" w:eastAsia="宋体" w:cs="宋体"/>
                <w:color w:val="auto"/>
                <w:lang w:val="en-US" w:eastAsia="zh-CN"/>
              </w:rPr>
              <w:t>：</w:t>
            </w:r>
            <w:r>
              <w:rPr>
                <w:rFonts w:hint="eastAsia" w:ascii="宋体" w:hAnsi="宋体" w:eastAsia="宋体" w:cs="宋体"/>
                <w:color w:val="auto"/>
                <w:u w:val="single"/>
              </w:rPr>
              <w:t>银行保函或担保公司保函或保险投标保证金或电子保函。</w:t>
            </w:r>
            <w:r>
              <w:rPr>
                <w:rFonts w:hint="eastAsia" w:ascii="宋体" w:hAnsi="宋体" w:eastAsia="宋体" w:cs="宋体"/>
                <w:color w:val="auto"/>
                <w:u w:val="single"/>
                <w:lang w:eastAsia="zh-CN"/>
              </w:rPr>
              <w:t>（</w:t>
            </w:r>
            <w:r>
              <w:rPr>
                <w:rFonts w:hint="eastAsia" w:ascii="宋体" w:hAnsi="宋体" w:eastAsia="宋体" w:cs="宋体"/>
                <w:color w:val="auto"/>
                <w:u w:val="single"/>
                <w:lang w:val="en-US" w:eastAsia="zh-CN"/>
              </w:rPr>
              <w:t>建议</w:t>
            </w:r>
            <w:r>
              <w:rPr>
                <w:rFonts w:hint="eastAsia" w:ascii="宋体" w:hAnsi="宋体" w:eastAsia="宋体" w:cs="宋体"/>
                <w:color w:val="auto"/>
                <w:u w:val="single"/>
              </w:rPr>
              <w:t>采用电子保函形式</w:t>
            </w:r>
            <w:r>
              <w:rPr>
                <w:rFonts w:hint="eastAsia" w:ascii="宋体" w:hAnsi="宋体" w:eastAsia="宋体" w:cs="宋体"/>
                <w:color w:val="auto"/>
                <w:u w:val="single"/>
                <w:lang w:eastAsia="zh-CN"/>
              </w:rPr>
              <w:t>）</w:t>
            </w:r>
          </w:p>
          <w:p w14:paraId="648499F3">
            <w:pPr>
              <w:keepNext w:val="0"/>
              <w:keepLines w:val="0"/>
              <w:pageBreakBefore w:val="0"/>
              <w:widowControl/>
              <w:kinsoku/>
              <w:wordWrap/>
              <w:overflowPunct/>
              <w:topLinePunct w:val="0"/>
              <w:autoSpaceDE w:val="0"/>
              <w:autoSpaceDN w:val="0"/>
              <w:bidi w:val="0"/>
              <w:adjustRightInd w:val="0"/>
              <w:snapToGrid w:val="0"/>
              <w:spacing w:line="360" w:lineRule="auto"/>
              <w:ind w:left="216" w:leftChars="103" w:firstLine="0" w:firstLineChars="0"/>
              <w:jc w:val="both"/>
              <w:textAlignment w:val="baseline"/>
              <w:rPr>
                <w:rFonts w:hint="eastAsia" w:ascii="宋体" w:hAnsi="宋体" w:eastAsia="宋体" w:cs="宋体"/>
                <w:color w:val="auto"/>
              </w:rPr>
            </w:pPr>
            <w:r>
              <w:rPr>
                <w:rFonts w:hint="eastAsia" w:ascii="宋体" w:hAnsi="宋体" w:eastAsia="宋体" w:cs="宋体"/>
                <w:color w:val="auto"/>
              </w:rPr>
              <w:t>投标保证金的递交截止时间为</w:t>
            </w:r>
            <w:r>
              <w:rPr>
                <w:rFonts w:hint="eastAsia" w:ascii="宋体" w:hAnsi="宋体" w:eastAsia="宋体" w:cs="宋体"/>
                <w:color w:val="auto"/>
                <w:lang w:eastAsia="zh-CN"/>
              </w:rPr>
              <w:t>：</w:t>
            </w:r>
            <w:r>
              <w:rPr>
                <w:rFonts w:hint="eastAsia" w:ascii="宋体" w:hAnsi="宋体" w:eastAsia="宋体" w:cs="宋体"/>
                <w:color w:val="auto"/>
              </w:rPr>
              <w:t>递交投标文件截止时间之前。</w:t>
            </w:r>
          </w:p>
          <w:p w14:paraId="4B0A6167">
            <w:pPr>
              <w:keepNext w:val="0"/>
              <w:keepLines w:val="0"/>
              <w:pageBreakBefore w:val="0"/>
              <w:widowControl/>
              <w:kinsoku/>
              <w:wordWrap/>
              <w:overflowPunct/>
              <w:topLinePunct w:val="0"/>
              <w:autoSpaceDE w:val="0"/>
              <w:autoSpaceDN w:val="0"/>
              <w:bidi w:val="0"/>
              <w:adjustRightInd w:val="0"/>
              <w:snapToGrid w:val="0"/>
              <w:spacing w:line="360" w:lineRule="auto"/>
              <w:ind w:left="216" w:leftChars="103" w:firstLine="0" w:firstLineChars="0"/>
              <w:jc w:val="both"/>
              <w:textAlignment w:val="baseline"/>
              <w:rPr>
                <w:rFonts w:hint="eastAsia" w:ascii="宋体" w:hAnsi="宋体" w:eastAsia="宋体" w:cs="宋体"/>
                <w:color w:val="auto"/>
              </w:rPr>
            </w:pPr>
            <w:r>
              <w:rPr>
                <w:rFonts w:hint="eastAsia" w:ascii="宋体" w:hAnsi="宋体" w:eastAsia="宋体" w:cs="宋体"/>
                <w:color w:val="auto"/>
              </w:rPr>
              <w:t>银行保函或担保公司保函或保证保险或电子保函凭证须作为投标文件的组成部分。</w:t>
            </w:r>
          </w:p>
        </w:tc>
      </w:tr>
      <w:tr w14:paraId="3A67A5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86" w:hRule="atLeast"/>
        </w:trPr>
        <w:tc>
          <w:tcPr>
            <w:tcW w:w="1022" w:type="dxa"/>
            <w:vAlign w:val="center"/>
          </w:tcPr>
          <w:p w14:paraId="43041663">
            <w:pPr>
              <w:keepNext w:val="0"/>
              <w:keepLines w:val="0"/>
              <w:pageBreakBefore w:val="0"/>
              <w:widowControl/>
              <w:kinsoku/>
              <w:wordWrap/>
              <w:overflowPunct/>
              <w:topLinePunct w:val="0"/>
              <w:autoSpaceDE w:val="0"/>
              <w:autoSpaceDN w:val="0"/>
              <w:bidi w:val="0"/>
              <w:adjustRightInd w:val="0"/>
              <w:snapToGrid w:val="0"/>
              <w:jc w:val="center"/>
              <w:textAlignment w:val="baseline"/>
              <w:rPr>
                <w:rFonts w:hint="eastAsia" w:ascii="宋体" w:hAnsi="宋体" w:eastAsia="宋体" w:cs="宋体"/>
                <w:color w:val="auto"/>
              </w:rPr>
            </w:pPr>
            <w:r>
              <w:rPr>
                <w:rFonts w:hint="eastAsia" w:ascii="宋体" w:hAnsi="宋体" w:eastAsia="宋体" w:cs="宋体"/>
                <w:color w:val="auto"/>
              </w:rPr>
              <w:t>3.6.3</w:t>
            </w:r>
          </w:p>
        </w:tc>
        <w:tc>
          <w:tcPr>
            <w:tcW w:w="1814" w:type="dxa"/>
            <w:vAlign w:val="center"/>
          </w:tcPr>
          <w:p w14:paraId="770456BA">
            <w:pPr>
              <w:keepNext w:val="0"/>
              <w:keepLines w:val="0"/>
              <w:pageBreakBefore w:val="0"/>
              <w:widowControl/>
              <w:kinsoku/>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rPr>
            </w:pPr>
            <w:r>
              <w:rPr>
                <w:rFonts w:hint="eastAsia" w:ascii="宋体" w:hAnsi="宋体" w:eastAsia="宋体" w:cs="宋体"/>
                <w:color w:val="auto"/>
              </w:rPr>
              <w:t>签字或盖章要求</w:t>
            </w:r>
          </w:p>
        </w:tc>
        <w:tc>
          <w:tcPr>
            <w:tcW w:w="7154" w:type="dxa"/>
            <w:vAlign w:val="center"/>
          </w:tcPr>
          <w:p w14:paraId="34BBFE85">
            <w:pPr>
              <w:keepNext w:val="0"/>
              <w:keepLines w:val="0"/>
              <w:pageBreakBefore w:val="0"/>
              <w:widowControl/>
              <w:kinsoku/>
              <w:wordWrap/>
              <w:overflowPunct/>
              <w:topLinePunct w:val="0"/>
              <w:autoSpaceDE w:val="0"/>
              <w:autoSpaceDN w:val="0"/>
              <w:bidi w:val="0"/>
              <w:adjustRightInd w:val="0"/>
              <w:snapToGrid w:val="0"/>
              <w:spacing w:line="360" w:lineRule="auto"/>
              <w:ind w:left="216" w:leftChars="103" w:firstLine="0" w:firstLineChars="0"/>
              <w:jc w:val="both"/>
              <w:textAlignment w:val="baseline"/>
              <w:rPr>
                <w:rFonts w:hint="eastAsia" w:ascii="宋体" w:hAnsi="宋体" w:eastAsia="宋体" w:cs="宋体"/>
                <w:color w:val="auto"/>
              </w:rPr>
            </w:pPr>
            <w:r>
              <w:rPr>
                <w:rFonts w:hint="eastAsia" w:ascii="宋体" w:hAnsi="宋体" w:eastAsia="宋体" w:cs="宋体"/>
                <w:color w:val="auto"/>
              </w:rPr>
              <w:t>交易系统电子投标文件：由可编辑电子文档转换为PDF格式的投标文件，按要求签字或盖章后通过系统签章工具按要求进行电子签章后上传交易系统，加盖签章时请注意不要遮挡关键信息，否则由此引起的投标损失由投标人自负。</w:t>
            </w:r>
          </w:p>
          <w:p w14:paraId="65FB722B">
            <w:pPr>
              <w:keepNext w:val="0"/>
              <w:keepLines w:val="0"/>
              <w:pageBreakBefore w:val="0"/>
              <w:widowControl/>
              <w:kinsoku/>
              <w:wordWrap/>
              <w:overflowPunct/>
              <w:topLinePunct w:val="0"/>
              <w:autoSpaceDE w:val="0"/>
              <w:autoSpaceDN w:val="0"/>
              <w:bidi w:val="0"/>
              <w:adjustRightInd w:val="0"/>
              <w:snapToGrid w:val="0"/>
              <w:spacing w:line="360" w:lineRule="auto"/>
              <w:ind w:left="216" w:leftChars="103" w:firstLine="0" w:firstLineChars="0"/>
              <w:jc w:val="both"/>
              <w:textAlignment w:val="baseline"/>
              <w:rPr>
                <w:rFonts w:hint="eastAsia" w:ascii="宋体" w:hAnsi="宋体" w:eastAsia="宋体" w:cs="宋体"/>
                <w:color w:val="auto"/>
              </w:rPr>
            </w:pPr>
            <w:r>
              <w:rPr>
                <w:rFonts w:hint="eastAsia" w:ascii="宋体" w:hAnsi="宋体" w:eastAsia="宋体" w:cs="宋体"/>
                <w:color w:val="auto"/>
                <w:lang w:val="en-US" w:eastAsia="zh-CN"/>
              </w:rPr>
              <w:t>备注：招标文件提供的投标文件格式中规定要求签字、盖章的地方均须由投标人的法定代表人或其委托代理人签字、盖投标人公章。电子投标文件封面须由项目负责人及项目技术负责人签字。电子投标文件每页需加盖投标人电子签章。</w:t>
            </w:r>
          </w:p>
        </w:tc>
      </w:tr>
      <w:tr w14:paraId="38F7DD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87" w:hRule="atLeast"/>
        </w:trPr>
        <w:tc>
          <w:tcPr>
            <w:tcW w:w="1022" w:type="dxa"/>
            <w:vAlign w:val="center"/>
          </w:tcPr>
          <w:p w14:paraId="0D0E708D">
            <w:pPr>
              <w:keepNext w:val="0"/>
              <w:keepLines w:val="0"/>
              <w:pageBreakBefore w:val="0"/>
              <w:widowControl/>
              <w:kinsoku/>
              <w:wordWrap/>
              <w:overflowPunct/>
              <w:topLinePunct w:val="0"/>
              <w:autoSpaceDE w:val="0"/>
              <w:autoSpaceDN w:val="0"/>
              <w:bidi w:val="0"/>
              <w:adjustRightInd w:val="0"/>
              <w:snapToGrid w:val="0"/>
              <w:jc w:val="center"/>
              <w:textAlignment w:val="baseline"/>
              <w:rPr>
                <w:rFonts w:hint="eastAsia" w:ascii="宋体" w:hAnsi="宋体" w:eastAsia="宋体" w:cs="宋体"/>
                <w:color w:val="auto"/>
              </w:rPr>
            </w:pPr>
            <w:r>
              <w:rPr>
                <w:rFonts w:hint="eastAsia" w:ascii="宋体" w:hAnsi="宋体" w:eastAsia="宋体" w:cs="宋体"/>
                <w:color w:val="auto"/>
              </w:rPr>
              <w:t>3.6.4</w:t>
            </w:r>
          </w:p>
        </w:tc>
        <w:tc>
          <w:tcPr>
            <w:tcW w:w="1814" w:type="dxa"/>
            <w:vAlign w:val="center"/>
          </w:tcPr>
          <w:p w14:paraId="73DC42E4">
            <w:pPr>
              <w:keepNext w:val="0"/>
              <w:keepLines w:val="0"/>
              <w:pageBreakBefore w:val="0"/>
              <w:widowControl/>
              <w:kinsoku/>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rPr>
            </w:pPr>
            <w:r>
              <w:rPr>
                <w:rFonts w:hint="eastAsia" w:ascii="宋体" w:hAnsi="宋体" w:eastAsia="宋体" w:cs="宋体"/>
                <w:color w:val="auto"/>
              </w:rPr>
              <w:t>投标文件份数</w:t>
            </w:r>
          </w:p>
        </w:tc>
        <w:tc>
          <w:tcPr>
            <w:tcW w:w="7154" w:type="dxa"/>
            <w:vAlign w:val="center"/>
          </w:tcPr>
          <w:p w14:paraId="4455A701">
            <w:pPr>
              <w:keepNext w:val="0"/>
              <w:keepLines w:val="0"/>
              <w:pageBreakBefore w:val="0"/>
              <w:widowControl/>
              <w:kinsoku/>
              <w:wordWrap/>
              <w:overflowPunct/>
              <w:topLinePunct w:val="0"/>
              <w:autoSpaceDE w:val="0"/>
              <w:autoSpaceDN w:val="0"/>
              <w:bidi w:val="0"/>
              <w:adjustRightInd w:val="0"/>
              <w:snapToGrid w:val="0"/>
              <w:spacing w:line="360" w:lineRule="auto"/>
              <w:ind w:left="216" w:leftChars="103" w:firstLine="0" w:firstLineChars="0"/>
              <w:jc w:val="both"/>
              <w:textAlignment w:val="baseline"/>
              <w:rPr>
                <w:rFonts w:hint="eastAsia" w:ascii="宋体" w:hAnsi="宋体" w:eastAsia="宋体" w:cs="宋体"/>
                <w:b/>
                <w:bCs/>
                <w:color w:val="auto"/>
              </w:rPr>
            </w:pPr>
            <w:r>
              <w:rPr>
                <w:rFonts w:hint="eastAsia" w:ascii="宋体" w:hAnsi="宋体" w:eastAsia="宋体" w:cs="宋体"/>
                <w:b/>
                <w:bCs/>
                <w:color w:val="auto"/>
              </w:rPr>
              <w:t>交易系统电子投标文件：</w:t>
            </w:r>
          </w:p>
          <w:p w14:paraId="7A02A5FE">
            <w:pPr>
              <w:keepNext w:val="0"/>
              <w:keepLines w:val="0"/>
              <w:pageBreakBefore w:val="0"/>
              <w:widowControl/>
              <w:kinsoku/>
              <w:wordWrap/>
              <w:overflowPunct/>
              <w:topLinePunct w:val="0"/>
              <w:autoSpaceDE w:val="0"/>
              <w:autoSpaceDN w:val="0"/>
              <w:bidi w:val="0"/>
              <w:adjustRightInd w:val="0"/>
              <w:snapToGrid w:val="0"/>
              <w:spacing w:line="360" w:lineRule="auto"/>
              <w:ind w:left="216" w:leftChars="103" w:firstLine="0" w:firstLineChars="0"/>
              <w:jc w:val="both"/>
              <w:textAlignment w:val="baseline"/>
              <w:rPr>
                <w:rFonts w:hint="eastAsia"/>
              </w:rPr>
            </w:pPr>
            <w:r>
              <w:rPr>
                <w:rFonts w:hint="eastAsia" w:ascii="宋体" w:hAnsi="宋体" w:eastAsia="宋体" w:cs="宋体"/>
                <w:color w:val="auto"/>
              </w:rPr>
              <w:t>投标人应在投标截止时间前通过汕尾市公共资源交易平台建设工程网上交易系统提交电子投标文件 1 份。</w:t>
            </w:r>
          </w:p>
        </w:tc>
      </w:tr>
      <w:tr w14:paraId="3BC136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9" w:hRule="atLeast"/>
        </w:trPr>
        <w:tc>
          <w:tcPr>
            <w:tcW w:w="1022" w:type="dxa"/>
            <w:vAlign w:val="center"/>
          </w:tcPr>
          <w:p w14:paraId="016DA8D3">
            <w:pPr>
              <w:keepNext w:val="0"/>
              <w:keepLines w:val="0"/>
              <w:pageBreakBefore w:val="0"/>
              <w:widowControl/>
              <w:kinsoku/>
              <w:wordWrap/>
              <w:overflowPunct/>
              <w:topLinePunct w:val="0"/>
              <w:autoSpaceDE w:val="0"/>
              <w:autoSpaceDN w:val="0"/>
              <w:bidi w:val="0"/>
              <w:adjustRightInd w:val="0"/>
              <w:snapToGrid w:val="0"/>
              <w:jc w:val="center"/>
              <w:textAlignment w:val="baseline"/>
              <w:rPr>
                <w:rFonts w:hint="eastAsia" w:ascii="宋体" w:hAnsi="宋体" w:eastAsia="宋体" w:cs="宋体"/>
                <w:color w:val="auto"/>
              </w:rPr>
            </w:pPr>
            <w:r>
              <w:rPr>
                <w:rFonts w:hint="eastAsia" w:ascii="宋体" w:hAnsi="宋体" w:eastAsia="宋体" w:cs="宋体"/>
                <w:color w:val="auto"/>
              </w:rPr>
              <w:t>4.2</w:t>
            </w:r>
          </w:p>
        </w:tc>
        <w:tc>
          <w:tcPr>
            <w:tcW w:w="1814" w:type="dxa"/>
            <w:vAlign w:val="center"/>
          </w:tcPr>
          <w:p w14:paraId="42120A4C">
            <w:pPr>
              <w:keepNext w:val="0"/>
              <w:keepLines w:val="0"/>
              <w:pageBreakBefore w:val="0"/>
              <w:widowControl/>
              <w:kinsoku/>
              <w:wordWrap/>
              <w:overflowPunct/>
              <w:topLinePunct w:val="0"/>
              <w:autoSpaceDE w:val="0"/>
              <w:autoSpaceDN w:val="0"/>
              <w:bidi w:val="0"/>
              <w:adjustRightInd w:val="0"/>
              <w:snapToGrid w:val="0"/>
              <w:jc w:val="center"/>
              <w:textAlignment w:val="baseline"/>
              <w:rPr>
                <w:rFonts w:hint="eastAsia" w:ascii="宋体" w:hAnsi="宋体" w:eastAsia="宋体" w:cs="宋体"/>
                <w:color w:val="auto"/>
              </w:rPr>
            </w:pPr>
            <w:r>
              <w:rPr>
                <w:rFonts w:hint="eastAsia" w:ascii="宋体" w:hAnsi="宋体" w:eastAsia="宋体" w:cs="宋体"/>
                <w:color w:val="auto"/>
              </w:rPr>
              <w:t>投标文件提交地点、截止时间及所需携带的资料</w:t>
            </w:r>
          </w:p>
        </w:tc>
        <w:tc>
          <w:tcPr>
            <w:tcW w:w="7154" w:type="dxa"/>
            <w:vAlign w:val="center"/>
          </w:tcPr>
          <w:p w14:paraId="78C7BB28">
            <w:pPr>
              <w:keepNext w:val="0"/>
              <w:keepLines w:val="0"/>
              <w:widowControl/>
              <w:suppressLineNumbers w:val="0"/>
              <w:ind w:left="216" w:leftChars="103" w:firstLine="0" w:firstLineChars="0"/>
              <w:jc w:val="both"/>
              <w:rPr>
                <w:rFonts w:hint="eastAsia" w:ascii="宋体" w:hAnsi="宋体" w:eastAsia="宋体" w:cs="宋体"/>
                <w:color w:val="auto"/>
                <w:lang w:val="en-US" w:eastAsia="zh-CN"/>
              </w:rPr>
            </w:pPr>
            <w:r>
              <w:rPr>
                <w:rFonts w:hint="eastAsia" w:ascii="宋体" w:hAnsi="宋体" w:eastAsia="宋体" w:cs="宋体"/>
                <w:color w:val="auto"/>
                <w:lang w:val="en-US" w:eastAsia="zh-CN"/>
              </w:rPr>
              <w:t>无</w:t>
            </w:r>
          </w:p>
        </w:tc>
      </w:tr>
      <w:tr w14:paraId="0E9B5B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1022" w:type="dxa"/>
            <w:vAlign w:val="center"/>
          </w:tcPr>
          <w:p w14:paraId="38068342">
            <w:pPr>
              <w:keepNext w:val="0"/>
              <w:keepLines w:val="0"/>
              <w:pageBreakBefore w:val="0"/>
              <w:widowControl/>
              <w:kinsoku/>
              <w:wordWrap/>
              <w:overflowPunct/>
              <w:topLinePunct w:val="0"/>
              <w:autoSpaceDE w:val="0"/>
              <w:autoSpaceDN w:val="0"/>
              <w:bidi w:val="0"/>
              <w:adjustRightInd w:val="0"/>
              <w:snapToGrid w:val="0"/>
              <w:jc w:val="center"/>
              <w:textAlignment w:val="baseline"/>
              <w:rPr>
                <w:rFonts w:hint="eastAsia" w:ascii="宋体" w:hAnsi="宋体" w:eastAsia="宋体" w:cs="宋体"/>
                <w:color w:val="auto"/>
              </w:rPr>
            </w:pPr>
            <w:r>
              <w:rPr>
                <w:rFonts w:hint="eastAsia" w:ascii="宋体" w:hAnsi="宋体" w:eastAsia="宋体" w:cs="宋体"/>
                <w:color w:val="auto"/>
              </w:rPr>
              <w:t>5.1</w:t>
            </w:r>
          </w:p>
        </w:tc>
        <w:tc>
          <w:tcPr>
            <w:tcW w:w="1814" w:type="dxa"/>
            <w:vAlign w:val="center"/>
          </w:tcPr>
          <w:p w14:paraId="33C754C9">
            <w:pPr>
              <w:keepNext w:val="0"/>
              <w:keepLines w:val="0"/>
              <w:pageBreakBefore w:val="0"/>
              <w:widowControl/>
              <w:kinsoku/>
              <w:wordWrap/>
              <w:overflowPunct/>
              <w:topLinePunct w:val="0"/>
              <w:autoSpaceDE w:val="0"/>
              <w:autoSpaceDN w:val="0"/>
              <w:bidi w:val="0"/>
              <w:adjustRightInd w:val="0"/>
              <w:snapToGrid w:val="0"/>
              <w:jc w:val="center"/>
              <w:textAlignment w:val="baseline"/>
              <w:rPr>
                <w:rFonts w:hint="eastAsia" w:ascii="宋体" w:hAnsi="宋体" w:eastAsia="宋体" w:cs="宋体"/>
                <w:color w:val="auto"/>
              </w:rPr>
            </w:pPr>
            <w:r>
              <w:rPr>
                <w:rFonts w:hint="eastAsia" w:ascii="宋体" w:hAnsi="宋体" w:eastAsia="宋体" w:cs="宋体"/>
                <w:color w:val="auto"/>
              </w:rPr>
              <w:t>开标时间和地点</w:t>
            </w:r>
          </w:p>
        </w:tc>
        <w:tc>
          <w:tcPr>
            <w:tcW w:w="7154" w:type="dxa"/>
            <w:vAlign w:val="center"/>
          </w:tcPr>
          <w:p w14:paraId="1725501C">
            <w:pPr>
              <w:keepNext w:val="0"/>
              <w:keepLines w:val="0"/>
              <w:pageBreakBefore w:val="0"/>
              <w:widowControl/>
              <w:kinsoku/>
              <w:wordWrap/>
              <w:overflowPunct/>
              <w:topLinePunct w:val="0"/>
              <w:autoSpaceDE w:val="0"/>
              <w:autoSpaceDN w:val="0"/>
              <w:bidi w:val="0"/>
              <w:adjustRightInd w:val="0"/>
              <w:snapToGrid w:val="0"/>
              <w:spacing w:line="360" w:lineRule="auto"/>
              <w:ind w:left="216" w:leftChars="103" w:firstLine="0" w:firstLineChars="0"/>
              <w:jc w:val="left"/>
              <w:textAlignment w:val="baseline"/>
              <w:rPr>
                <w:rFonts w:hint="eastAsia" w:ascii="宋体" w:hAnsi="宋体" w:eastAsia="宋体" w:cs="宋体"/>
                <w:color w:val="auto"/>
              </w:rPr>
            </w:pPr>
            <w:r>
              <w:rPr>
                <w:rFonts w:hint="eastAsia" w:ascii="宋体" w:hAnsi="宋体" w:eastAsia="宋体" w:cs="宋体"/>
                <w:color w:val="auto"/>
              </w:rPr>
              <w:t>见第一章“招标公告”</w:t>
            </w:r>
          </w:p>
        </w:tc>
      </w:tr>
      <w:tr w14:paraId="4EFC1B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1022" w:type="dxa"/>
            <w:vAlign w:val="center"/>
          </w:tcPr>
          <w:p w14:paraId="5BB4EF3B">
            <w:pPr>
              <w:keepNext w:val="0"/>
              <w:keepLines w:val="0"/>
              <w:pageBreakBefore w:val="0"/>
              <w:widowControl/>
              <w:kinsoku/>
              <w:wordWrap/>
              <w:overflowPunct/>
              <w:topLinePunct w:val="0"/>
              <w:autoSpaceDE w:val="0"/>
              <w:autoSpaceDN w:val="0"/>
              <w:bidi w:val="0"/>
              <w:adjustRightInd w:val="0"/>
              <w:snapToGrid w:val="0"/>
              <w:jc w:val="center"/>
              <w:textAlignment w:val="baseline"/>
              <w:rPr>
                <w:rFonts w:hint="eastAsia" w:ascii="宋体" w:hAnsi="宋体" w:eastAsia="宋体" w:cs="宋体"/>
                <w:color w:val="auto"/>
              </w:rPr>
            </w:pPr>
            <w:r>
              <w:rPr>
                <w:rFonts w:hint="eastAsia" w:ascii="宋体" w:hAnsi="宋体" w:eastAsia="宋体" w:cs="宋体"/>
                <w:color w:val="auto"/>
              </w:rPr>
              <w:t>5.2</w:t>
            </w:r>
          </w:p>
        </w:tc>
        <w:tc>
          <w:tcPr>
            <w:tcW w:w="1814" w:type="dxa"/>
            <w:vAlign w:val="center"/>
          </w:tcPr>
          <w:p w14:paraId="34838FE4">
            <w:pPr>
              <w:keepNext w:val="0"/>
              <w:keepLines w:val="0"/>
              <w:pageBreakBefore w:val="0"/>
              <w:widowControl/>
              <w:kinsoku/>
              <w:wordWrap/>
              <w:overflowPunct/>
              <w:topLinePunct w:val="0"/>
              <w:autoSpaceDE w:val="0"/>
              <w:autoSpaceDN w:val="0"/>
              <w:bidi w:val="0"/>
              <w:adjustRightInd w:val="0"/>
              <w:snapToGrid w:val="0"/>
              <w:jc w:val="center"/>
              <w:textAlignment w:val="baseline"/>
              <w:rPr>
                <w:rFonts w:hint="eastAsia" w:ascii="宋体" w:hAnsi="宋体" w:eastAsia="宋体" w:cs="宋体"/>
                <w:color w:val="auto"/>
              </w:rPr>
            </w:pPr>
            <w:r>
              <w:rPr>
                <w:rFonts w:hint="eastAsia" w:ascii="宋体" w:hAnsi="宋体" w:eastAsia="宋体" w:cs="宋体"/>
                <w:color w:val="auto"/>
              </w:rPr>
              <w:t>开标程序</w:t>
            </w:r>
          </w:p>
        </w:tc>
        <w:tc>
          <w:tcPr>
            <w:tcW w:w="7154" w:type="dxa"/>
            <w:vAlign w:val="center"/>
          </w:tcPr>
          <w:p w14:paraId="13AFD0F7">
            <w:pPr>
              <w:keepNext w:val="0"/>
              <w:keepLines w:val="0"/>
              <w:pageBreakBefore w:val="0"/>
              <w:widowControl/>
              <w:kinsoku/>
              <w:wordWrap/>
              <w:overflowPunct/>
              <w:topLinePunct w:val="0"/>
              <w:autoSpaceDE w:val="0"/>
              <w:autoSpaceDN w:val="0"/>
              <w:bidi w:val="0"/>
              <w:adjustRightInd w:val="0"/>
              <w:snapToGrid w:val="0"/>
              <w:spacing w:line="360" w:lineRule="auto"/>
              <w:ind w:left="216" w:leftChars="103" w:firstLine="0" w:firstLineChars="0"/>
              <w:jc w:val="both"/>
              <w:textAlignment w:val="baseline"/>
              <w:rPr>
                <w:rFonts w:hint="eastAsia" w:ascii="宋体" w:hAnsi="宋体" w:eastAsia="宋体" w:cs="宋体"/>
                <w:color w:val="auto"/>
              </w:rPr>
            </w:pPr>
            <w:r>
              <w:rPr>
                <w:rFonts w:hint="eastAsia" w:ascii="宋体" w:hAnsi="宋体" w:eastAsia="宋体" w:cs="宋体"/>
                <w:color w:val="auto"/>
              </w:rPr>
              <w:t>开标顺序：</w:t>
            </w:r>
            <w:r>
              <w:rPr>
                <w:rFonts w:hint="eastAsia" w:ascii="宋体" w:hAnsi="宋体" w:eastAsia="宋体" w:cs="宋体"/>
                <w:snapToGrid w:val="0"/>
                <w:color w:val="auto"/>
                <w:kern w:val="0"/>
                <w:sz w:val="21"/>
                <w:szCs w:val="21"/>
                <w:lang w:val="en-US" w:eastAsia="zh-CN" w:bidi="ar-SA"/>
              </w:rPr>
              <w:t>按照开标时系统的投标人顺序</w:t>
            </w:r>
          </w:p>
        </w:tc>
      </w:tr>
      <w:tr w14:paraId="407255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52" w:hRule="atLeast"/>
        </w:trPr>
        <w:tc>
          <w:tcPr>
            <w:tcW w:w="1022" w:type="dxa"/>
            <w:vAlign w:val="center"/>
          </w:tcPr>
          <w:p w14:paraId="396E2FD9">
            <w:pPr>
              <w:keepNext w:val="0"/>
              <w:keepLines w:val="0"/>
              <w:pageBreakBefore w:val="0"/>
              <w:widowControl/>
              <w:kinsoku/>
              <w:wordWrap/>
              <w:overflowPunct/>
              <w:topLinePunct w:val="0"/>
              <w:autoSpaceDE w:val="0"/>
              <w:autoSpaceDN w:val="0"/>
              <w:bidi w:val="0"/>
              <w:adjustRightInd w:val="0"/>
              <w:snapToGrid w:val="0"/>
              <w:jc w:val="center"/>
              <w:textAlignment w:val="baseline"/>
              <w:rPr>
                <w:rFonts w:hint="eastAsia" w:ascii="宋体" w:hAnsi="宋体" w:eastAsia="宋体" w:cs="宋体"/>
                <w:color w:val="auto"/>
              </w:rPr>
            </w:pPr>
            <w:r>
              <w:rPr>
                <w:rFonts w:hint="eastAsia" w:ascii="宋体" w:hAnsi="宋体" w:eastAsia="宋体" w:cs="宋体"/>
                <w:color w:val="auto"/>
              </w:rPr>
              <w:t>6.1.1</w:t>
            </w:r>
          </w:p>
        </w:tc>
        <w:tc>
          <w:tcPr>
            <w:tcW w:w="1814" w:type="dxa"/>
            <w:vAlign w:val="center"/>
          </w:tcPr>
          <w:p w14:paraId="1436FE6B">
            <w:pPr>
              <w:keepNext w:val="0"/>
              <w:keepLines w:val="0"/>
              <w:pageBreakBefore w:val="0"/>
              <w:widowControl/>
              <w:kinsoku/>
              <w:wordWrap/>
              <w:overflowPunct/>
              <w:topLinePunct w:val="0"/>
              <w:autoSpaceDE w:val="0"/>
              <w:autoSpaceDN w:val="0"/>
              <w:bidi w:val="0"/>
              <w:adjustRightInd w:val="0"/>
              <w:snapToGrid w:val="0"/>
              <w:jc w:val="center"/>
              <w:textAlignment w:val="baseline"/>
              <w:rPr>
                <w:rFonts w:hint="eastAsia" w:ascii="宋体" w:hAnsi="宋体" w:eastAsia="宋体" w:cs="宋体"/>
                <w:color w:val="auto"/>
              </w:rPr>
            </w:pPr>
            <w:r>
              <w:rPr>
                <w:rFonts w:hint="eastAsia" w:ascii="宋体" w:hAnsi="宋体" w:eastAsia="宋体" w:cs="宋体"/>
                <w:color w:val="auto"/>
              </w:rPr>
              <w:t>评标委员会的组建</w:t>
            </w:r>
          </w:p>
        </w:tc>
        <w:tc>
          <w:tcPr>
            <w:tcW w:w="7154" w:type="dxa"/>
            <w:vAlign w:val="center"/>
          </w:tcPr>
          <w:p w14:paraId="22B6133D">
            <w:pPr>
              <w:keepNext w:val="0"/>
              <w:keepLines w:val="0"/>
              <w:pageBreakBefore w:val="0"/>
              <w:widowControl/>
              <w:kinsoku/>
              <w:wordWrap/>
              <w:overflowPunct/>
              <w:topLinePunct w:val="0"/>
              <w:autoSpaceDE w:val="0"/>
              <w:autoSpaceDN w:val="0"/>
              <w:bidi w:val="0"/>
              <w:adjustRightInd w:val="0"/>
              <w:snapToGrid w:val="0"/>
              <w:spacing w:line="360" w:lineRule="auto"/>
              <w:ind w:left="216" w:leftChars="103" w:firstLine="0" w:firstLineChars="0"/>
              <w:jc w:val="both"/>
              <w:textAlignment w:val="baseline"/>
              <w:rPr>
                <w:rFonts w:hint="eastAsia" w:ascii="宋体" w:hAnsi="宋体" w:eastAsia="宋体" w:cs="宋体"/>
                <w:color w:val="auto"/>
              </w:rPr>
            </w:pPr>
            <w:r>
              <w:rPr>
                <w:rFonts w:hint="eastAsia" w:ascii="宋体" w:hAnsi="宋体" w:eastAsia="宋体" w:cs="宋体"/>
                <w:color w:val="auto"/>
              </w:rPr>
              <w:t xml:space="preserve">评标委员会构成： 5 </w:t>
            </w:r>
            <w:r>
              <w:rPr>
                <w:rFonts w:hint="eastAsia" w:ascii="宋体" w:hAnsi="宋体" w:eastAsia="宋体" w:cs="宋体"/>
                <w:color w:val="auto"/>
                <w:lang w:val="en-US" w:eastAsia="zh-CN"/>
              </w:rPr>
              <w:t>人</w:t>
            </w:r>
            <w:r>
              <w:rPr>
                <w:rFonts w:hint="eastAsia" w:ascii="宋体" w:hAnsi="宋体" w:eastAsia="宋体" w:cs="宋体"/>
                <w:color w:val="auto"/>
              </w:rPr>
              <w:t>；</w:t>
            </w:r>
          </w:p>
          <w:p w14:paraId="684DCB23">
            <w:pPr>
              <w:keepNext w:val="0"/>
              <w:keepLines w:val="0"/>
              <w:pageBreakBefore w:val="0"/>
              <w:widowControl/>
              <w:kinsoku/>
              <w:wordWrap/>
              <w:overflowPunct/>
              <w:topLinePunct w:val="0"/>
              <w:autoSpaceDE w:val="0"/>
              <w:autoSpaceDN w:val="0"/>
              <w:bidi w:val="0"/>
              <w:adjustRightInd w:val="0"/>
              <w:snapToGrid w:val="0"/>
              <w:spacing w:line="360" w:lineRule="auto"/>
              <w:ind w:left="216" w:leftChars="103" w:firstLine="0" w:firstLineChars="0"/>
              <w:jc w:val="both"/>
              <w:textAlignment w:val="baseline"/>
              <w:rPr>
                <w:rFonts w:hint="default" w:ascii="宋体" w:hAnsi="宋体" w:eastAsia="宋体" w:cs="宋体"/>
                <w:color w:val="auto"/>
                <w:lang w:val="en-US" w:eastAsia="zh-CN"/>
              </w:rPr>
            </w:pPr>
            <w:r>
              <w:rPr>
                <w:rFonts w:hint="eastAsia" w:ascii="宋体" w:hAnsi="宋体" w:eastAsia="宋体" w:cs="宋体"/>
                <w:color w:val="auto"/>
              </w:rPr>
              <w:t>评委</w:t>
            </w:r>
            <w:r>
              <w:rPr>
                <w:rFonts w:hint="eastAsia" w:ascii="宋体" w:hAnsi="宋体" w:eastAsia="宋体" w:cs="宋体"/>
                <w:color w:val="auto"/>
                <w:lang w:val="en-US" w:eastAsia="zh-CN"/>
              </w:rPr>
              <w:t>在</w:t>
            </w:r>
            <w:r>
              <w:rPr>
                <w:rFonts w:hint="eastAsia" w:ascii="宋体" w:hAnsi="宋体" w:eastAsia="宋体" w:cs="宋体"/>
                <w:color w:val="auto"/>
              </w:rPr>
              <w:t>广东省综合评标专家库随机抽取</w:t>
            </w:r>
            <w:r>
              <w:rPr>
                <w:rFonts w:hint="eastAsia" w:ascii="宋体" w:hAnsi="宋体" w:eastAsia="宋体" w:cs="宋体"/>
                <w:color w:val="auto"/>
                <w:lang w:val="en-US" w:eastAsia="zh-CN"/>
              </w:rPr>
              <w:t>，主任评委在专家库抽取的5名评委中推荐产生。</w:t>
            </w:r>
          </w:p>
        </w:tc>
      </w:tr>
      <w:tr w14:paraId="0D923C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9" w:hRule="atLeast"/>
        </w:trPr>
        <w:tc>
          <w:tcPr>
            <w:tcW w:w="1022" w:type="dxa"/>
            <w:vAlign w:val="center"/>
          </w:tcPr>
          <w:p w14:paraId="4403EF1D">
            <w:pPr>
              <w:keepNext w:val="0"/>
              <w:keepLines w:val="0"/>
              <w:pageBreakBefore w:val="0"/>
              <w:widowControl/>
              <w:kinsoku/>
              <w:wordWrap/>
              <w:overflowPunct/>
              <w:topLinePunct w:val="0"/>
              <w:autoSpaceDE w:val="0"/>
              <w:autoSpaceDN w:val="0"/>
              <w:bidi w:val="0"/>
              <w:adjustRightInd w:val="0"/>
              <w:snapToGrid w:val="0"/>
              <w:jc w:val="center"/>
              <w:textAlignment w:val="baseline"/>
              <w:rPr>
                <w:rFonts w:hint="eastAsia" w:ascii="宋体" w:hAnsi="宋体" w:eastAsia="宋体" w:cs="宋体"/>
                <w:color w:val="auto"/>
              </w:rPr>
            </w:pPr>
            <w:r>
              <w:rPr>
                <w:rFonts w:hint="eastAsia" w:ascii="宋体" w:hAnsi="宋体" w:eastAsia="宋体" w:cs="宋体"/>
                <w:color w:val="auto"/>
              </w:rPr>
              <w:t>7.1</w:t>
            </w:r>
          </w:p>
        </w:tc>
        <w:tc>
          <w:tcPr>
            <w:tcW w:w="1814" w:type="dxa"/>
            <w:vAlign w:val="center"/>
          </w:tcPr>
          <w:p w14:paraId="287D8116">
            <w:pPr>
              <w:keepNext w:val="0"/>
              <w:keepLines w:val="0"/>
              <w:pageBreakBefore w:val="0"/>
              <w:widowControl/>
              <w:kinsoku/>
              <w:wordWrap/>
              <w:overflowPunct/>
              <w:topLinePunct w:val="0"/>
              <w:autoSpaceDE w:val="0"/>
              <w:autoSpaceDN w:val="0"/>
              <w:bidi w:val="0"/>
              <w:adjustRightInd w:val="0"/>
              <w:snapToGrid w:val="0"/>
              <w:jc w:val="center"/>
              <w:textAlignment w:val="baseline"/>
              <w:rPr>
                <w:rFonts w:hint="eastAsia" w:ascii="宋体" w:hAnsi="宋体" w:eastAsia="宋体" w:cs="宋体"/>
                <w:color w:val="auto"/>
              </w:rPr>
            </w:pPr>
            <w:r>
              <w:rPr>
                <w:rFonts w:hint="eastAsia" w:ascii="宋体" w:hAnsi="宋体" w:eastAsia="宋体" w:cs="宋体"/>
                <w:color w:val="auto"/>
              </w:rPr>
              <w:t>是否授权评标委员会确定中标人</w:t>
            </w:r>
          </w:p>
        </w:tc>
        <w:tc>
          <w:tcPr>
            <w:tcW w:w="7154" w:type="dxa"/>
            <w:vAlign w:val="center"/>
          </w:tcPr>
          <w:p w14:paraId="07D782AC">
            <w:pPr>
              <w:keepNext w:val="0"/>
              <w:keepLines w:val="0"/>
              <w:pageBreakBefore w:val="0"/>
              <w:widowControl/>
              <w:kinsoku/>
              <w:wordWrap/>
              <w:overflowPunct/>
              <w:topLinePunct w:val="0"/>
              <w:autoSpaceDE w:val="0"/>
              <w:autoSpaceDN w:val="0"/>
              <w:bidi w:val="0"/>
              <w:adjustRightInd w:val="0"/>
              <w:snapToGrid w:val="0"/>
              <w:spacing w:line="360" w:lineRule="auto"/>
              <w:ind w:left="216" w:leftChars="103" w:firstLine="0" w:firstLineChars="0"/>
              <w:jc w:val="both"/>
              <w:textAlignment w:val="baseline"/>
              <w:rPr>
                <w:rFonts w:hint="eastAsia" w:ascii="宋体" w:hAnsi="宋体" w:eastAsia="宋体" w:cs="宋体"/>
                <w:color w:val="auto"/>
              </w:rPr>
            </w:pPr>
            <w:r>
              <w:rPr>
                <w:rFonts w:hint="eastAsia" w:ascii="宋体" w:hAnsi="宋体" w:eastAsia="宋体" w:cs="宋体"/>
                <w:color w:val="auto"/>
                <w:lang w:eastAsia="zh-CN"/>
              </w:rPr>
              <w:t>□</w:t>
            </w:r>
            <w:r>
              <w:rPr>
                <w:rFonts w:hint="eastAsia" w:ascii="宋体" w:hAnsi="宋体" w:eastAsia="宋体" w:cs="宋体"/>
                <w:color w:val="auto"/>
              </w:rPr>
              <w:t>是</w:t>
            </w:r>
          </w:p>
          <w:p w14:paraId="46F0D3BE">
            <w:pPr>
              <w:keepNext w:val="0"/>
              <w:keepLines w:val="0"/>
              <w:pageBreakBefore w:val="0"/>
              <w:widowControl/>
              <w:kinsoku/>
              <w:wordWrap/>
              <w:overflowPunct/>
              <w:topLinePunct w:val="0"/>
              <w:autoSpaceDE w:val="0"/>
              <w:autoSpaceDN w:val="0"/>
              <w:bidi w:val="0"/>
              <w:adjustRightInd w:val="0"/>
              <w:snapToGrid w:val="0"/>
              <w:spacing w:line="360" w:lineRule="auto"/>
              <w:ind w:left="216" w:leftChars="103" w:firstLine="0" w:firstLineChars="0"/>
              <w:jc w:val="both"/>
              <w:textAlignment w:val="baseline"/>
              <w:rPr>
                <w:rFonts w:hint="eastAsia" w:ascii="宋体" w:hAnsi="宋体" w:eastAsia="宋体" w:cs="宋体"/>
                <w:color w:val="auto"/>
              </w:rPr>
            </w:pPr>
            <w:r>
              <w:rPr>
                <w:rFonts w:hint="eastAsia" w:ascii="宋体" w:hAnsi="宋体" w:eastAsia="宋体" w:cs="宋体"/>
                <w:color w:val="auto"/>
                <w:lang w:eastAsia="zh-CN"/>
              </w:rPr>
              <w:t>☑</w:t>
            </w:r>
            <w:r>
              <w:rPr>
                <w:rFonts w:hint="eastAsia" w:ascii="宋体" w:hAnsi="宋体" w:eastAsia="宋体" w:cs="宋体"/>
                <w:color w:val="auto"/>
              </w:rPr>
              <w:t>否，推荐的中标候选人数： 3 名</w:t>
            </w:r>
          </w:p>
        </w:tc>
      </w:tr>
      <w:tr w14:paraId="7E1E6D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0" w:hRule="atLeast"/>
        </w:trPr>
        <w:tc>
          <w:tcPr>
            <w:tcW w:w="1022" w:type="dxa"/>
            <w:vAlign w:val="center"/>
          </w:tcPr>
          <w:p w14:paraId="3B2A23E8">
            <w:pPr>
              <w:keepNext w:val="0"/>
              <w:keepLines w:val="0"/>
              <w:pageBreakBefore w:val="0"/>
              <w:widowControl/>
              <w:kinsoku/>
              <w:wordWrap/>
              <w:overflowPunct/>
              <w:topLinePunct w:val="0"/>
              <w:autoSpaceDE w:val="0"/>
              <w:autoSpaceDN w:val="0"/>
              <w:bidi w:val="0"/>
              <w:adjustRightInd w:val="0"/>
              <w:snapToGrid w:val="0"/>
              <w:jc w:val="center"/>
              <w:textAlignment w:val="baseline"/>
              <w:rPr>
                <w:rFonts w:hint="eastAsia" w:ascii="宋体" w:hAnsi="宋体" w:eastAsia="宋体" w:cs="宋体"/>
                <w:color w:val="auto"/>
              </w:rPr>
            </w:pPr>
            <w:r>
              <w:rPr>
                <w:rFonts w:hint="eastAsia" w:ascii="宋体" w:hAnsi="宋体" w:eastAsia="宋体" w:cs="宋体"/>
                <w:color w:val="auto"/>
              </w:rPr>
              <w:t>7.2</w:t>
            </w:r>
          </w:p>
        </w:tc>
        <w:tc>
          <w:tcPr>
            <w:tcW w:w="1814" w:type="dxa"/>
            <w:vAlign w:val="center"/>
          </w:tcPr>
          <w:p w14:paraId="476B2E72">
            <w:pPr>
              <w:keepNext w:val="0"/>
              <w:keepLines w:val="0"/>
              <w:pageBreakBefore w:val="0"/>
              <w:widowControl/>
              <w:kinsoku/>
              <w:wordWrap/>
              <w:overflowPunct/>
              <w:topLinePunct w:val="0"/>
              <w:autoSpaceDE w:val="0"/>
              <w:autoSpaceDN w:val="0"/>
              <w:bidi w:val="0"/>
              <w:adjustRightInd w:val="0"/>
              <w:snapToGrid w:val="0"/>
              <w:jc w:val="center"/>
              <w:textAlignment w:val="baseline"/>
              <w:rPr>
                <w:rFonts w:hint="eastAsia" w:ascii="宋体" w:hAnsi="宋体" w:eastAsia="宋体" w:cs="宋体"/>
                <w:color w:val="auto"/>
              </w:rPr>
            </w:pPr>
            <w:r>
              <w:rPr>
                <w:rFonts w:hint="eastAsia" w:ascii="宋体" w:hAnsi="宋体" w:eastAsia="宋体" w:cs="宋体"/>
                <w:color w:val="auto"/>
              </w:rPr>
              <w:t>中标候选人公示媒介</w:t>
            </w:r>
          </w:p>
        </w:tc>
        <w:tc>
          <w:tcPr>
            <w:tcW w:w="7154" w:type="dxa"/>
            <w:vAlign w:val="center"/>
          </w:tcPr>
          <w:p w14:paraId="445F67B9">
            <w:pPr>
              <w:keepNext w:val="0"/>
              <w:keepLines w:val="0"/>
              <w:pageBreakBefore w:val="0"/>
              <w:widowControl/>
              <w:kinsoku/>
              <w:wordWrap/>
              <w:overflowPunct/>
              <w:topLinePunct w:val="0"/>
              <w:autoSpaceDE w:val="0"/>
              <w:autoSpaceDN w:val="0"/>
              <w:bidi w:val="0"/>
              <w:adjustRightInd w:val="0"/>
              <w:snapToGrid w:val="0"/>
              <w:spacing w:line="360" w:lineRule="auto"/>
              <w:ind w:left="216" w:leftChars="103" w:firstLine="0" w:firstLineChars="0"/>
              <w:jc w:val="both"/>
              <w:textAlignment w:val="baseline"/>
              <w:rPr>
                <w:rFonts w:hint="eastAsia" w:ascii="宋体" w:hAnsi="宋体" w:eastAsia="宋体" w:cs="宋体"/>
                <w:color w:val="auto"/>
              </w:rPr>
            </w:pPr>
            <w:r>
              <w:rPr>
                <w:rFonts w:hint="eastAsia" w:ascii="宋体" w:hAnsi="宋体" w:eastAsia="宋体" w:cs="宋体"/>
                <w:color w:val="auto"/>
              </w:rPr>
              <w:t>广东省招标投标监管网，汕尾市公共资源交易中心</w:t>
            </w:r>
          </w:p>
        </w:tc>
      </w:tr>
      <w:tr w14:paraId="23A325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40" w:hRule="atLeast"/>
        </w:trPr>
        <w:tc>
          <w:tcPr>
            <w:tcW w:w="1022" w:type="dxa"/>
            <w:vAlign w:val="center"/>
          </w:tcPr>
          <w:p w14:paraId="0271C3A9">
            <w:pPr>
              <w:keepNext w:val="0"/>
              <w:keepLines w:val="0"/>
              <w:pageBreakBefore w:val="0"/>
              <w:widowControl/>
              <w:kinsoku/>
              <w:wordWrap/>
              <w:overflowPunct/>
              <w:topLinePunct w:val="0"/>
              <w:autoSpaceDE w:val="0"/>
              <w:autoSpaceDN w:val="0"/>
              <w:bidi w:val="0"/>
              <w:adjustRightInd w:val="0"/>
              <w:snapToGrid w:val="0"/>
              <w:jc w:val="center"/>
              <w:textAlignment w:val="baseline"/>
              <w:rPr>
                <w:rFonts w:hint="eastAsia" w:ascii="宋体" w:hAnsi="宋体" w:eastAsia="宋体" w:cs="宋体"/>
                <w:color w:val="auto"/>
              </w:rPr>
            </w:pPr>
            <w:r>
              <w:rPr>
                <w:rFonts w:hint="eastAsia" w:ascii="宋体" w:hAnsi="宋体" w:eastAsia="宋体" w:cs="宋体"/>
                <w:color w:val="auto"/>
              </w:rPr>
              <w:t>7.4.1</w:t>
            </w:r>
          </w:p>
        </w:tc>
        <w:tc>
          <w:tcPr>
            <w:tcW w:w="1814" w:type="dxa"/>
            <w:vAlign w:val="center"/>
          </w:tcPr>
          <w:p w14:paraId="431B949F">
            <w:pPr>
              <w:keepNext w:val="0"/>
              <w:keepLines w:val="0"/>
              <w:pageBreakBefore w:val="0"/>
              <w:widowControl/>
              <w:kinsoku/>
              <w:wordWrap/>
              <w:overflowPunct/>
              <w:topLinePunct w:val="0"/>
              <w:autoSpaceDE w:val="0"/>
              <w:autoSpaceDN w:val="0"/>
              <w:bidi w:val="0"/>
              <w:adjustRightInd w:val="0"/>
              <w:snapToGrid w:val="0"/>
              <w:jc w:val="center"/>
              <w:textAlignment w:val="baseline"/>
              <w:rPr>
                <w:rFonts w:hint="eastAsia" w:ascii="宋体" w:hAnsi="宋体" w:eastAsia="宋体" w:cs="宋体"/>
                <w:color w:val="auto"/>
              </w:rPr>
            </w:pPr>
            <w:r>
              <w:rPr>
                <w:rFonts w:hint="eastAsia" w:ascii="宋体" w:hAnsi="宋体" w:eastAsia="宋体" w:cs="宋体"/>
                <w:color w:val="auto"/>
              </w:rPr>
              <w:t>履约担保</w:t>
            </w:r>
          </w:p>
        </w:tc>
        <w:tc>
          <w:tcPr>
            <w:tcW w:w="7154" w:type="dxa"/>
            <w:vAlign w:val="center"/>
          </w:tcPr>
          <w:p w14:paraId="3B9D76D9">
            <w:pPr>
              <w:keepNext w:val="0"/>
              <w:keepLines w:val="0"/>
              <w:pageBreakBefore w:val="0"/>
              <w:widowControl/>
              <w:kinsoku/>
              <w:wordWrap/>
              <w:overflowPunct/>
              <w:topLinePunct w:val="0"/>
              <w:autoSpaceDE w:val="0"/>
              <w:autoSpaceDN w:val="0"/>
              <w:bidi w:val="0"/>
              <w:adjustRightInd w:val="0"/>
              <w:snapToGrid w:val="0"/>
              <w:spacing w:line="360" w:lineRule="auto"/>
              <w:ind w:left="216" w:leftChars="103" w:firstLine="0" w:firstLineChars="0"/>
              <w:jc w:val="both"/>
              <w:textAlignment w:val="baseline"/>
              <w:rPr>
                <w:rFonts w:hint="eastAsia" w:ascii="宋体" w:hAnsi="宋体" w:eastAsia="宋体" w:cs="宋体"/>
                <w:color w:val="0000FF"/>
              </w:rPr>
            </w:pPr>
            <w:r>
              <w:rPr>
                <w:rFonts w:hint="eastAsia" w:ascii="宋体" w:hAnsi="宋体" w:eastAsia="宋体" w:cs="宋体"/>
                <w:color w:val="auto"/>
              </w:rPr>
              <w:t>履约担保的形式：</w:t>
            </w:r>
            <w:r>
              <w:rPr>
                <w:rFonts w:hint="eastAsia" w:ascii="宋体" w:hAnsi="宋体" w:eastAsia="宋体" w:cs="宋体"/>
                <w:color w:val="auto"/>
                <w:u w:val="single"/>
              </w:rPr>
              <w:t>银行保函或担保公司保函或保证保险或电子保函</w:t>
            </w:r>
            <w:r>
              <w:rPr>
                <w:rFonts w:hint="eastAsia" w:ascii="宋体" w:hAnsi="宋体" w:eastAsia="宋体" w:cs="宋体"/>
                <w:color w:val="auto"/>
                <w:u w:val="single"/>
                <w:lang w:val="en-US" w:eastAsia="zh-CN"/>
              </w:rPr>
              <w:t>或</w:t>
            </w:r>
            <w:r>
              <w:rPr>
                <w:rFonts w:hint="eastAsia" w:ascii="宋体" w:hAnsi="宋体" w:eastAsia="宋体" w:cs="宋体"/>
                <w:color w:val="auto"/>
                <w:u w:val="single"/>
                <w:lang w:val="en-US"/>
              </w:rPr>
              <w:t>其他合法形式</w:t>
            </w:r>
            <w:r>
              <w:rPr>
                <w:rFonts w:hint="eastAsia" w:ascii="宋体" w:hAnsi="宋体" w:eastAsia="宋体" w:cs="宋体"/>
                <w:color w:val="0000FF"/>
              </w:rPr>
              <w:t>。</w:t>
            </w:r>
          </w:p>
          <w:p w14:paraId="769ECA40">
            <w:pPr>
              <w:keepNext w:val="0"/>
              <w:keepLines w:val="0"/>
              <w:pageBreakBefore w:val="0"/>
              <w:widowControl/>
              <w:kinsoku/>
              <w:wordWrap/>
              <w:overflowPunct/>
              <w:topLinePunct w:val="0"/>
              <w:autoSpaceDE w:val="0"/>
              <w:autoSpaceDN w:val="0"/>
              <w:bidi w:val="0"/>
              <w:adjustRightInd w:val="0"/>
              <w:snapToGrid w:val="0"/>
              <w:spacing w:line="360" w:lineRule="auto"/>
              <w:ind w:left="216" w:leftChars="103" w:firstLine="0" w:firstLineChars="0"/>
              <w:jc w:val="both"/>
              <w:textAlignment w:val="baseline"/>
              <w:rPr>
                <w:rFonts w:hint="eastAsia" w:ascii="宋体" w:hAnsi="宋体" w:eastAsia="宋体" w:cs="宋体"/>
                <w:color w:val="auto"/>
              </w:rPr>
            </w:pPr>
            <w:r>
              <w:rPr>
                <w:rFonts w:hint="eastAsia" w:ascii="宋体" w:hAnsi="宋体" w:eastAsia="宋体" w:cs="宋体"/>
                <w:color w:val="auto"/>
              </w:rPr>
              <w:t>履约担保的金额：</w:t>
            </w:r>
            <w:r>
              <w:rPr>
                <w:rFonts w:hint="eastAsia" w:ascii="宋体" w:hAnsi="宋体" w:eastAsia="宋体" w:cs="宋体"/>
                <w:color w:val="auto"/>
                <w:u w:val="single"/>
              </w:rPr>
              <w:t>投标人提供的履约担保金额为中标价的 10%</w:t>
            </w:r>
          </w:p>
        </w:tc>
      </w:tr>
      <w:tr w14:paraId="6C7B8F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1022" w:type="dxa"/>
            <w:vAlign w:val="center"/>
          </w:tcPr>
          <w:p w14:paraId="6D78BA4C">
            <w:pPr>
              <w:keepNext w:val="0"/>
              <w:keepLines w:val="0"/>
              <w:pageBreakBefore w:val="0"/>
              <w:widowControl/>
              <w:kinsoku/>
              <w:wordWrap/>
              <w:overflowPunct/>
              <w:topLinePunct w:val="0"/>
              <w:autoSpaceDE w:val="0"/>
              <w:autoSpaceDN w:val="0"/>
              <w:bidi w:val="0"/>
              <w:adjustRightInd w:val="0"/>
              <w:snapToGrid w:val="0"/>
              <w:jc w:val="center"/>
              <w:textAlignment w:val="baseline"/>
              <w:rPr>
                <w:rFonts w:hint="eastAsia" w:ascii="宋体" w:hAnsi="宋体" w:eastAsia="宋体" w:cs="宋体"/>
                <w:color w:val="auto"/>
              </w:rPr>
            </w:pPr>
            <w:r>
              <w:rPr>
                <w:rFonts w:hint="eastAsia" w:ascii="宋体" w:hAnsi="宋体" w:eastAsia="宋体" w:cs="宋体"/>
                <w:color w:val="auto"/>
              </w:rPr>
              <w:t>9.1</w:t>
            </w:r>
          </w:p>
        </w:tc>
        <w:tc>
          <w:tcPr>
            <w:tcW w:w="1814" w:type="dxa"/>
            <w:vAlign w:val="center"/>
          </w:tcPr>
          <w:p w14:paraId="3ECFB2AB">
            <w:pPr>
              <w:keepNext w:val="0"/>
              <w:keepLines w:val="0"/>
              <w:pageBreakBefore w:val="0"/>
              <w:widowControl/>
              <w:kinsoku/>
              <w:wordWrap/>
              <w:overflowPunct/>
              <w:topLinePunct w:val="0"/>
              <w:autoSpaceDE w:val="0"/>
              <w:autoSpaceDN w:val="0"/>
              <w:bidi w:val="0"/>
              <w:adjustRightInd w:val="0"/>
              <w:snapToGrid w:val="0"/>
              <w:jc w:val="center"/>
              <w:textAlignment w:val="baseline"/>
              <w:rPr>
                <w:rFonts w:hint="eastAsia" w:ascii="宋体" w:hAnsi="宋体" w:eastAsia="宋体" w:cs="宋体"/>
                <w:color w:val="auto"/>
              </w:rPr>
            </w:pPr>
            <w:r>
              <w:rPr>
                <w:rFonts w:hint="eastAsia" w:ascii="宋体" w:hAnsi="宋体" w:eastAsia="宋体" w:cs="宋体"/>
                <w:color w:val="auto"/>
              </w:rPr>
              <w:t>其他要求</w:t>
            </w:r>
          </w:p>
        </w:tc>
        <w:tc>
          <w:tcPr>
            <w:tcW w:w="7154" w:type="dxa"/>
            <w:vAlign w:val="center"/>
          </w:tcPr>
          <w:p w14:paraId="0F604A6A">
            <w:pPr>
              <w:keepNext w:val="0"/>
              <w:keepLines w:val="0"/>
              <w:pageBreakBefore w:val="0"/>
              <w:widowControl/>
              <w:kinsoku/>
              <w:wordWrap/>
              <w:overflowPunct/>
              <w:topLinePunct w:val="0"/>
              <w:autoSpaceDE w:val="0"/>
              <w:autoSpaceDN w:val="0"/>
              <w:bidi w:val="0"/>
              <w:adjustRightInd w:val="0"/>
              <w:snapToGrid w:val="0"/>
              <w:spacing w:line="360" w:lineRule="auto"/>
              <w:ind w:left="216" w:leftChars="103" w:firstLine="0" w:firstLineChars="0"/>
              <w:jc w:val="both"/>
              <w:textAlignment w:val="baseline"/>
              <w:rPr>
                <w:rFonts w:hint="eastAsia" w:ascii="宋体" w:hAnsi="宋体" w:eastAsia="宋体" w:cs="宋体"/>
                <w:color w:val="auto"/>
              </w:rPr>
            </w:pPr>
            <w:r>
              <w:rPr>
                <w:rFonts w:hint="eastAsia" w:ascii="宋体" w:hAnsi="宋体" w:eastAsia="宋体" w:cs="宋体"/>
                <w:color w:val="auto"/>
              </w:rPr>
              <w:t>1、本项目不接受有在建、已中标未开工或人员处于锁定状态项目的建造师作为项目负责人。投标人如有存在以上情形，招标人将取消其投标、中标资格，并将有关情况上报建设行政主管部门，由此产生的一切经济和法律责任全部由该投标人承担。</w:t>
            </w:r>
          </w:p>
          <w:p w14:paraId="0A0ACD85">
            <w:pPr>
              <w:keepNext w:val="0"/>
              <w:keepLines w:val="0"/>
              <w:pageBreakBefore w:val="0"/>
              <w:widowControl/>
              <w:kinsoku/>
              <w:wordWrap/>
              <w:overflowPunct/>
              <w:topLinePunct w:val="0"/>
              <w:autoSpaceDE w:val="0"/>
              <w:autoSpaceDN w:val="0"/>
              <w:bidi w:val="0"/>
              <w:adjustRightInd w:val="0"/>
              <w:snapToGrid w:val="0"/>
              <w:spacing w:line="360" w:lineRule="auto"/>
              <w:ind w:left="216" w:leftChars="103" w:firstLine="0" w:firstLineChars="0"/>
              <w:jc w:val="both"/>
              <w:textAlignment w:val="baseline"/>
              <w:rPr>
                <w:rFonts w:hint="eastAsia" w:ascii="宋体" w:hAnsi="宋体" w:eastAsia="宋体" w:cs="宋体"/>
                <w:color w:val="auto"/>
              </w:rPr>
            </w:pPr>
            <w:r>
              <w:rPr>
                <w:rFonts w:hint="eastAsia" w:ascii="宋体" w:hAnsi="宋体" w:eastAsia="宋体" w:cs="宋体"/>
                <w:color w:val="auto"/>
              </w:rPr>
              <w:t>2、投标人应充分考虑本工程的施工难度及工期要求，在投标报价时应合理报价，明显低于成本价的作废标处理。</w:t>
            </w:r>
          </w:p>
        </w:tc>
      </w:tr>
      <w:tr w14:paraId="048044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0" w:hRule="atLeast"/>
        </w:trPr>
        <w:tc>
          <w:tcPr>
            <w:tcW w:w="1022" w:type="dxa"/>
            <w:vAlign w:val="center"/>
          </w:tcPr>
          <w:p w14:paraId="349DF27B">
            <w:pPr>
              <w:keepNext w:val="0"/>
              <w:keepLines w:val="0"/>
              <w:pageBreakBefore w:val="0"/>
              <w:widowControl/>
              <w:kinsoku/>
              <w:wordWrap/>
              <w:overflowPunct/>
              <w:topLinePunct w:val="0"/>
              <w:autoSpaceDE w:val="0"/>
              <w:autoSpaceDN w:val="0"/>
              <w:bidi w:val="0"/>
              <w:adjustRightInd w:val="0"/>
              <w:snapToGrid w:val="0"/>
              <w:jc w:val="center"/>
              <w:textAlignment w:val="baseline"/>
              <w:rPr>
                <w:rFonts w:hint="eastAsia" w:ascii="宋体" w:hAnsi="宋体" w:eastAsia="宋体" w:cs="宋体"/>
                <w:color w:val="auto"/>
              </w:rPr>
            </w:pPr>
            <w:r>
              <w:rPr>
                <w:rFonts w:hint="eastAsia" w:ascii="宋体" w:hAnsi="宋体" w:eastAsia="宋体" w:cs="宋体"/>
                <w:color w:val="auto"/>
              </w:rPr>
              <w:t>9.2</w:t>
            </w:r>
          </w:p>
        </w:tc>
        <w:tc>
          <w:tcPr>
            <w:tcW w:w="1814" w:type="dxa"/>
            <w:vAlign w:val="center"/>
          </w:tcPr>
          <w:p w14:paraId="3AFF97F6">
            <w:pPr>
              <w:keepNext w:val="0"/>
              <w:keepLines w:val="0"/>
              <w:pageBreakBefore w:val="0"/>
              <w:widowControl/>
              <w:kinsoku/>
              <w:wordWrap/>
              <w:overflowPunct/>
              <w:topLinePunct w:val="0"/>
              <w:autoSpaceDE w:val="0"/>
              <w:autoSpaceDN w:val="0"/>
              <w:bidi w:val="0"/>
              <w:adjustRightInd w:val="0"/>
              <w:snapToGrid w:val="0"/>
              <w:jc w:val="center"/>
              <w:textAlignment w:val="baseline"/>
              <w:rPr>
                <w:rFonts w:hint="eastAsia" w:ascii="宋体" w:hAnsi="宋体" w:eastAsia="宋体" w:cs="宋体"/>
                <w:color w:val="auto"/>
              </w:rPr>
            </w:pPr>
            <w:r>
              <w:rPr>
                <w:rFonts w:hint="eastAsia" w:ascii="宋体" w:hAnsi="宋体" w:eastAsia="宋体" w:cs="宋体"/>
                <w:color w:val="auto"/>
              </w:rPr>
              <w:t>合同价款调整及结算</w:t>
            </w:r>
          </w:p>
        </w:tc>
        <w:tc>
          <w:tcPr>
            <w:tcW w:w="7154" w:type="dxa"/>
            <w:vAlign w:val="center"/>
          </w:tcPr>
          <w:p w14:paraId="42ED3BEC">
            <w:pPr>
              <w:keepNext w:val="0"/>
              <w:keepLines w:val="0"/>
              <w:pageBreakBefore w:val="0"/>
              <w:widowControl/>
              <w:kinsoku/>
              <w:wordWrap/>
              <w:overflowPunct/>
              <w:topLinePunct w:val="0"/>
              <w:autoSpaceDE w:val="0"/>
              <w:autoSpaceDN w:val="0"/>
              <w:bidi w:val="0"/>
              <w:adjustRightInd w:val="0"/>
              <w:snapToGrid w:val="0"/>
              <w:spacing w:line="360" w:lineRule="auto"/>
              <w:ind w:left="0" w:leftChars="0" w:firstLine="218" w:firstLineChars="104"/>
              <w:jc w:val="both"/>
              <w:textAlignment w:val="baseline"/>
              <w:rPr>
                <w:rFonts w:hint="eastAsia" w:ascii="宋体" w:hAnsi="宋体" w:eastAsia="宋体" w:cs="宋体"/>
                <w:color w:val="auto"/>
              </w:rPr>
            </w:pPr>
            <w:r>
              <w:rPr>
                <w:rFonts w:hint="eastAsia" w:ascii="宋体" w:hAnsi="宋体" w:eastAsia="宋体" w:cs="宋体"/>
                <w:color w:val="auto"/>
              </w:rPr>
              <w:t>见本招标文件施工合同专用条款部分内容</w:t>
            </w:r>
          </w:p>
        </w:tc>
      </w:tr>
      <w:tr w14:paraId="7EFAEA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665" w:hRule="atLeast"/>
        </w:trPr>
        <w:tc>
          <w:tcPr>
            <w:tcW w:w="1022" w:type="dxa"/>
            <w:vAlign w:val="center"/>
          </w:tcPr>
          <w:p w14:paraId="1A903325">
            <w:pPr>
              <w:keepNext w:val="0"/>
              <w:keepLines w:val="0"/>
              <w:pageBreakBefore w:val="0"/>
              <w:widowControl/>
              <w:kinsoku/>
              <w:wordWrap/>
              <w:overflowPunct/>
              <w:topLinePunct w:val="0"/>
              <w:autoSpaceDE w:val="0"/>
              <w:autoSpaceDN w:val="0"/>
              <w:bidi w:val="0"/>
              <w:adjustRightInd w:val="0"/>
              <w:snapToGrid w:val="0"/>
              <w:jc w:val="center"/>
              <w:textAlignment w:val="baseline"/>
              <w:rPr>
                <w:rFonts w:hint="eastAsia" w:ascii="宋体" w:hAnsi="宋体" w:eastAsia="宋体" w:cs="宋体"/>
                <w:color w:val="auto"/>
              </w:rPr>
            </w:pPr>
            <w:r>
              <w:rPr>
                <w:rFonts w:hint="eastAsia" w:ascii="宋体" w:hAnsi="宋体" w:eastAsia="宋体" w:cs="宋体"/>
                <w:color w:val="auto"/>
              </w:rPr>
              <w:t>10</w:t>
            </w:r>
          </w:p>
        </w:tc>
        <w:tc>
          <w:tcPr>
            <w:tcW w:w="1814" w:type="dxa"/>
            <w:vAlign w:val="center"/>
          </w:tcPr>
          <w:p w14:paraId="5CC67F16">
            <w:pPr>
              <w:keepNext w:val="0"/>
              <w:keepLines w:val="0"/>
              <w:pageBreakBefore w:val="0"/>
              <w:widowControl/>
              <w:kinsoku/>
              <w:wordWrap/>
              <w:overflowPunct/>
              <w:topLinePunct w:val="0"/>
              <w:autoSpaceDE w:val="0"/>
              <w:autoSpaceDN w:val="0"/>
              <w:bidi w:val="0"/>
              <w:adjustRightInd w:val="0"/>
              <w:snapToGrid w:val="0"/>
              <w:jc w:val="center"/>
              <w:textAlignment w:val="baseline"/>
              <w:rPr>
                <w:rFonts w:hint="eastAsia" w:ascii="宋体" w:hAnsi="宋体" w:eastAsia="宋体" w:cs="宋体"/>
                <w:color w:val="auto"/>
              </w:rPr>
            </w:pPr>
            <w:r>
              <w:rPr>
                <w:rFonts w:hint="eastAsia" w:ascii="宋体" w:hAnsi="宋体" w:eastAsia="宋体" w:cs="宋体"/>
                <w:color w:val="auto"/>
              </w:rPr>
              <w:t>电子招标投标</w:t>
            </w:r>
          </w:p>
        </w:tc>
        <w:tc>
          <w:tcPr>
            <w:tcW w:w="7154" w:type="dxa"/>
            <w:vAlign w:val="center"/>
          </w:tcPr>
          <w:p w14:paraId="2211C343">
            <w:pPr>
              <w:keepNext w:val="0"/>
              <w:keepLines w:val="0"/>
              <w:pageBreakBefore w:val="0"/>
              <w:widowControl/>
              <w:kinsoku/>
              <w:wordWrap/>
              <w:overflowPunct/>
              <w:topLinePunct w:val="0"/>
              <w:autoSpaceDE w:val="0"/>
              <w:autoSpaceDN w:val="0"/>
              <w:bidi w:val="0"/>
              <w:adjustRightInd w:val="0"/>
              <w:snapToGrid w:val="0"/>
              <w:spacing w:line="360" w:lineRule="auto"/>
              <w:ind w:left="216" w:leftChars="103" w:firstLine="0" w:firstLineChars="0"/>
              <w:jc w:val="both"/>
              <w:textAlignment w:val="baseline"/>
              <w:rPr>
                <w:rFonts w:hint="eastAsia" w:ascii="宋体" w:hAnsi="宋体" w:eastAsia="宋体" w:cs="宋体"/>
                <w:color w:val="auto"/>
              </w:rPr>
            </w:pPr>
            <w:r>
              <w:rPr>
                <w:rFonts w:hint="eastAsia" w:ascii="宋体" w:hAnsi="宋体" w:eastAsia="宋体" w:cs="宋体"/>
                <w:color w:val="auto"/>
                <w:lang w:eastAsia="zh-CN"/>
              </w:rPr>
              <w:t>□</w:t>
            </w:r>
            <w:r>
              <w:rPr>
                <w:rFonts w:hint="eastAsia" w:ascii="宋体" w:hAnsi="宋体" w:eastAsia="宋体" w:cs="宋体"/>
                <w:color w:val="auto"/>
              </w:rPr>
              <w:t xml:space="preserve"> 否</w:t>
            </w:r>
          </w:p>
          <w:p w14:paraId="1CCAD73F">
            <w:pPr>
              <w:keepNext w:val="0"/>
              <w:keepLines w:val="0"/>
              <w:pageBreakBefore w:val="0"/>
              <w:widowControl/>
              <w:kinsoku/>
              <w:wordWrap/>
              <w:overflowPunct/>
              <w:topLinePunct w:val="0"/>
              <w:autoSpaceDE w:val="0"/>
              <w:autoSpaceDN w:val="0"/>
              <w:bidi w:val="0"/>
              <w:adjustRightInd w:val="0"/>
              <w:snapToGrid w:val="0"/>
              <w:spacing w:line="360" w:lineRule="auto"/>
              <w:ind w:left="216" w:leftChars="103" w:firstLine="0" w:firstLineChars="0"/>
              <w:jc w:val="both"/>
              <w:textAlignment w:val="baseline"/>
              <w:rPr>
                <w:rFonts w:hint="eastAsia" w:ascii="宋体" w:hAnsi="宋体" w:eastAsia="宋体" w:cs="宋体"/>
                <w:color w:val="auto"/>
                <w:lang w:val="en-US" w:eastAsia="zh-CN"/>
              </w:rPr>
            </w:pPr>
            <w:r>
              <w:rPr>
                <w:rFonts w:hint="eastAsia" w:ascii="宋体" w:hAnsi="宋体" w:eastAsia="宋体" w:cs="宋体"/>
                <w:color w:val="auto"/>
                <w:lang w:eastAsia="zh-CN"/>
              </w:rPr>
              <w:t>☑</w:t>
            </w:r>
            <w:r>
              <w:rPr>
                <w:rFonts w:hint="eastAsia" w:ascii="宋体" w:hAnsi="宋体" w:eastAsia="宋体" w:cs="宋体"/>
                <w:color w:val="auto"/>
              </w:rPr>
              <w:t xml:space="preserve"> </w:t>
            </w:r>
            <w:r>
              <w:rPr>
                <w:rFonts w:hint="eastAsia" w:ascii="宋体" w:hAnsi="宋体" w:eastAsia="宋体" w:cs="宋体"/>
                <w:color w:val="auto"/>
                <w:lang w:val="en-US" w:eastAsia="zh-CN"/>
              </w:rPr>
              <w:t xml:space="preserve">是，具体要求：本项目实行网上电子投标，网上开、评标。 </w:t>
            </w:r>
          </w:p>
          <w:p w14:paraId="4492C39B">
            <w:pPr>
              <w:keepNext w:val="0"/>
              <w:keepLines w:val="0"/>
              <w:pageBreakBefore w:val="0"/>
              <w:widowControl/>
              <w:kinsoku/>
              <w:wordWrap/>
              <w:overflowPunct/>
              <w:topLinePunct w:val="0"/>
              <w:autoSpaceDE w:val="0"/>
              <w:autoSpaceDN w:val="0"/>
              <w:bidi w:val="0"/>
              <w:adjustRightInd w:val="0"/>
              <w:snapToGrid w:val="0"/>
              <w:spacing w:line="360" w:lineRule="auto"/>
              <w:ind w:left="216" w:leftChars="103" w:firstLine="0" w:firstLineChars="0"/>
              <w:jc w:val="both"/>
              <w:textAlignment w:val="baseline"/>
              <w:rPr>
                <w:rFonts w:hint="eastAsia" w:ascii="宋体" w:hAnsi="宋体" w:eastAsia="宋体" w:cs="宋体"/>
                <w:color w:val="auto"/>
                <w:lang w:val="en-US" w:eastAsia="zh-CN"/>
              </w:rPr>
            </w:pPr>
            <w:r>
              <w:rPr>
                <w:rFonts w:hint="eastAsia" w:ascii="宋体" w:hAnsi="宋体" w:eastAsia="宋体" w:cs="宋体"/>
                <w:color w:val="auto"/>
                <w:lang w:val="en-US" w:eastAsia="zh-CN"/>
              </w:rPr>
              <w:t xml:space="preserve">具体系统投标操作指南详见汕尾市公共资源交易中心门户的服务指南&gt;办事指引&gt; 建设工程交易系统操作手册，投标时须在汕尾市公共资源交易平台建设工程交易系统上提交电子投标文件。 </w:t>
            </w:r>
          </w:p>
          <w:p w14:paraId="3D976C55">
            <w:pPr>
              <w:keepNext w:val="0"/>
              <w:keepLines w:val="0"/>
              <w:pageBreakBefore w:val="0"/>
              <w:widowControl/>
              <w:kinsoku/>
              <w:wordWrap/>
              <w:overflowPunct/>
              <w:topLinePunct w:val="0"/>
              <w:autoSpaceDE w:val="0"/>
              <w:autoSpaceDN w:val="0"/>
              <w:bidi w:val="0"/>
              <w:adjustRightInd w:val="0"/>
              <w:snapToGrid w:val="0"/>
              <w:spacing w:line="360" w:lineRule="auto"/>
              <w:ind w:left="216" w:leftChars="103" w:firstLine="0" w:firstLineChars="0"/>
              <w:jc w:val="both"/>
              <w:textAlignment w:val="baseline"/>
              <w:rPr>
                <w:rFonts w:hint="eastAsia" w:ascii="宋体" w:hAnsi="宋体" w:eastAsia="宋体" w:cs="宋体"/>
                <w:color w:val="auto"/>
                <w:lang w:val="en-US" w:eastAsia="zh-CN"/>
              </w:rPr>
            </w:pPr>
            <w:r>
              <w:rPr>
                <w:rFonts w:hint="eastAsia" w:ascii="宋体" w:hAnsi="宋体" w:eastAsia="宋体" w:cs="宋体"/>
                <w:color w:val="auto"/>
                <w:lang w:val="en-US" w:eastAsia="zh-CN"/>
              </w:rPr>
              <w:t>1、该项目实行全流程电子化交易（即线上开标、评标），投标人需于投标截止时间前将制作完成的电子投标文件上传到汕尾市公共资源交易平台（无须提交纸质投标文件）。</w:t>
            </w:r>
          </w:p>
          <w:p w14:paraId="63A1CFDD">
            <w:pPr>
              <w:keepNext w:val="0"/>
              <w:keepLines w:val="0"/>
              <w:pageBreakBefore w:val="0"/>
              <w:widowControl/>
              <w:kinsoku/>
              <w:wordWrap/>
              <w:overflowPunct/>
              <w:topLinePunct w:val="0"/>
              <w:autoSpaceDE w:val="0"/>
              <w:autoSpaceDN w:val="0"/>
              <w:bidi w:val="0"/>
              <w:adjustRightInd w:val="0"/>
              <w:snapToGrid w:val="0"/>
              <w:spacing w:line="360" w:lineRule="auto"/>
              <w:ind w:left="216" w:leftChars="103" w:firstLine="0" w:firstLineChars="0"/>
              <w:jc w:val="both"/>
              <w:textAlignment w:val="baseline"/>
              <w:rPr>
                <w:rFonts w:hint="eastAsia" w:ascii="宋体" w:hAnsi="宋体" w:eastAsia="宋体" w:cs="宋体"/>
                <w:color w:val="auto"/>
                <w:lang w:val="en-US" w:eastAsia="zh-CN"/>
              </w:rPr>
            </w:pPr>
            <w:r>
              <w:rPr>
                <w:rFonts w:hint="eastAsia" w:ascii="宋体" w:hAnsi="宋体" w:eastAsia="宋体" w:cs="宋体"/>
                <w:color w:val="auto"/>
                <w:lang w:val="en-US" w:eastAsia="zh-CN"/>
              </w:rPr>
              <w:t xml:space="preserve">2、该项目为线上（不见面）开标，开标会议按开标的时间，在汕尾市公共资源交易平台公开进行，所有投标人均应当准时参加线上开标。未在线上准时参与开标，视为默认同意开标结果。 </w:t>
            </w:r>
          </w:p>
          <w:p w14:paraId="12FB50A5">
            <w:pPr>
              <w:keepNext w:val="0"/>
              <w:keepLines w:val="0"/>
              <w:pageBreakBefore w:val="0"/>
              <w:widowControl/>
              <w:kinsoku/>
              <w:wordWrap/>
              <w:overflowPunct/>
              <w:topLinePunct w:val="0"/>
              <w:autoSpaceDE w:val="0"/>
              <w:autoSpaceDN w:val="0"/>
              <w:bidi w:val="0"/>
              <w:adjustRightInd w:val="0"/>
              <w:snapToGrid w:val="0"/>
              <w:spacing w:line="360" w:lineRule="auto"/>
              <w:ind w:left="216" w:leftChars="103" w:firstLine="0" w:firstLineChars="0"/>
              <w:jc w:val="both"/>
              <w:textAlignment w:val="baseline"/>
              <w:rPr>
                <w:rFonts w:hint="eastAsia" w:ascii="宋体" w:hAnsi="宋体" w:eastAsia="宋体" w:cs="宋体"/>
                <w:color w:val="auto"/>
                <w:lang w:val="en-US" w:eastAsia="zh-CN"/>
              </w:rPr>
            </w:pPr>
            <w:r>
              <w:rPr>
                <w:rFonts w:hint="eastAsia" w:ascii="宋体" w:hAnsi="宋体" w:eastAsia="宋体" w:cs="宋体"/>
                <w:color w:val="auto"/>
                <w:lang w:val="en-US" w:eastAsia="zh-CN"/>
              </w:rPr>
              <w:t>3、投标人可登陆汕尾市公共资源交易平台（https://jy.swggzy.cn/login)“选择建设工程交易”→ “选择开标评标菜单”→ “选择开标评标子菜单”→找到对应项目，点击“开标会议”查看项目开标过程。</w:t>
            </w:r>
          </w:p>
          <w:p w14:paraId="38B155D0">
            <w:pPr>
              <w:keepNext w:val="0"/>
              <w:keepLines w:val="0"/>
              <w:pageBreakBefore w:val="0"/>
              <w:widowControl/>
              <w:kinsoku/>
              <w:wordWrap/>
              <w:overflowPunct/>
              <w:topLinePunct w:val="0"/>
              <w:autoSpaceDE w:val="0"/>
              <w:autoSpaceDN w:val="0"/>
              <w:bidi w:val="0"/>
              <w:adjustRightInd w:val="0"/>
              <w:snapToGrid w:val="0"/>
              <w:spacing w:line="360" w:lineRule="auto"/>
              <w:ind w:left="216" w:leftChars="103" w:firstLine="0" w:firstLineChars="0"/>
              <w:jc w:val="both"/>
              <w:textAlignment w:val="baseline"/>
              <w:rPr>
                <w:rFonts w:hint="eastAsia" w:ascii="宋体" w:hAnsi="宋体" w:eastAsia="宋体" w:cs="宋体"/>
                <w:color w:val="auto"/>
                <w:lang w:val="en-US" w:eastAsia="zh-CN"/>
              </w:rPr>
            </w:pPr>
            <w:r>
              <w:rPr>
                <w:rFonts w:hint="eastAsia" w:ascii="宋体" w:hAnsi="宋体" w:eastAsia="宋体" w:cs="宋体"/>
                <w:color w:val="auto"/>
                <w:lang w:val="en-US" w:eastAsia="zh-CN"/>
              </w:rPr>
              <w:t>4、开标过程中如有异议，在异议阶段，点击“提出异议”，如无异议，点击“开标确认”，异议时间结束未点击“开标确认”和未点击“提出异议”，视为认同开标结果。</w:t>
            </w:r>
          </w:p>
          <w:p w14:paraId="7119D24C">
            <w:pPr>
              <w:keepNext w:val="0"/>
              <w:keepLines w:val="0"/>
              <w:pageBreakBefore w:val="0"/>
              <w:widowControl/>
              <w:kinsoku/>
              <w:wordWrap/>
              <w:overflowPunct/>
              <w:topLinePunct w:val="0"/>
              <w:autoSpaceDE w:val="0"/>
              <w:autoSpaceDN w:val="0"/>
              <w:bidi w:val="0"/>
              <w:adjustRightInd w:val="0"/>
              <w:snapToGrid w:val="0"/>
              <w:spacing w:line="360" w:lineRule="auto"/>
              <w:ind w:left="216" w:leftChars="103" w:firstLine="0" w:firstLineChars="0"/>
              <w:jc w:val="both"/>
              <w:textAlignment w:val="baseline"/>
              <w:rPr>
                <w:rFonts w:hint="eastAsia" w:ascii="宋体" w:hAnsi="宋体" w:eastAsia="宋体" w:cs="宋体"/>
                <w:color w:val="auto"/>
                <w:lang w:val="en-US" w:eastAsia="zh-CN"/>
              </w:rPr>
            </w:pPr>
            <w:r>
              <w:rPr>
                <w:rFonts w:hint="eastAsia" w:ascii="宋体" w:hAnsi="宋体" w:eastAsia="宋体" w:cs="宋体"/>
                <w:color w:val="auto"/>
                <w:lang w:val="en-US" w:eastAsia="zh-CN"/>
              </w:rPr>
              <w:t>5、建议各投标人使用 360 浏览器极速模式和谷歌浏览器观看开标会议。</w:t>
            </w:r>
          </w:p>
          <w:p w14:paraId="4370BEE2">
            <w:pPr>
              <w:keepNext w:val="0"/>
              <w:keepLines w:val="0"/>
              <w:pageBreakBefore w:val="0"/>
              <w:widowControl/>
              <w:kinsoku/>
              <w:wordWrap/>
              <w:overflowPunct/>
              <w:topLinePunct w:val="0"/>
              <w:autoSpaceDE w:val="0"/>
              <w:autoSpaceDN w:val="0"/>
              <w:bidi w:val="0"/>
              <w:adjustRightInd w:val="0"/>
              <w:snapToGrid w:val="0"/>
              <w:spacing w:line="360" w:lineRule="auto"/>
              <w:ind w:left="216" w:leftChars="103" w:firstLine="0" w:firstLineChars="0"/>
              <w:jc w:val="both"/>
              <w:textAlignment w:val="baseline"/>
              <w:rPr>
                <w:rFonts w:hint="eastAsia" w:ascii="宋体" w:hAnsi="宋体" w:eastAsia="宋体" w:cs="宋体"/>
                <w:color w:val="auto"/>
                <w:lang w:val="en-US" w:eastAsia="zh-CN"/>
              </w:rPr>
            </w:pPr>
            <w:r>
              <w:rPr>
                <w:rFonts w:hint="eastAsia" w:ascii="宋体" w:hAnsi="宋体" w:eastAsia="宋体" w:cs="宋体"/>
                <w:color w:val="auto"/>
                <w:lang w:val="en-US" w:eastAsia="zh-CN"/>
              </w:rPr>
              <w:t>6、答疑时间：投标人或者其他利害关系人对招标文件有异议的，应当在投标截止 10 日前，通过登录汕尾市公共资源交易平台建设工程交易系统进行网上提问，逾期不再受理，按收到时间为准，招标人应当自招标代理机构收到异议之日起3 日内作出答复。</w:t>
            </w:r>
          </w:p>
          <w:p w14:paraId="0E73A136">
            <w:pPr>
              <w:keepNext w:val="0"/>
              <w:keepLines w:val="0"/>
              <w:pageBreakBefore w:val="0"/>
              <w:widowControl/>
              <w:kinsoku/>
              <w:wordWrap/>
              <w:overflowPunct/>
              <w:topLinePunct w:val="0"/>
              <w:autoSpaceDE w:val="0"/>
              <w:autoSpaceDN w:val="0"/>
              <w:bidi w:val="0"/>
              <w:adjustRightInd w:val="0"/>
              <w:snapToGrid w:val="0"/>
              <w:spacing w:line="360" w:lineRule="auto"/>
              <w:ind w:left="216" w:leftChars="103" w:firstLine="0" w:firstLineChars="0"/>
              <w:jc w:val="both"/>
              <w:textAlignment w:val="baseline"/>
              <w:rPr>
                <w:rFonts w:hint="eastAsia" w:ascii="宋体" w:hAnsi="宋体" w:eastAsia="宋体" w:cs="宋体"/>
                <w:color w:val="auto"/>
              </w:rPr>
            </w:pPr>
            <w:r>
              <w:rPr>
                <w:rFonts w:hint="eastAsia" w:ascii="宋体" w:hAnsi="宋体" w:eastAsia="宋体" w:cs="宋体"/>
                <w:color w:val="auto"/>
                <w:lang w:val="en-US" w:eastAsia="zh-CN"/>
              </w:rPr>
              <w:t>7、招标人可以对已发出的招标文件进行必要的澄清或者修改。澄清或者修改的内容可能影响投标文件编制的，招标人应当在投标截止时间至少 15 日前，以书面形式在广东省招标投标监管网和汕尾市公共资源交易中心门户网站发布，即视为送达所有投标人。不足15 日的，招标人应当顺延提交投标文件的截止时间，具体以广东省招标投标监管网和汕尾市公共资源交易中心门户网站发布为准。</w:t>
            </w:r>
          </w:p>
        </w:tc>
      </w:tr>
    </w:tbl>
    <w:p w14:paraId="0528E7B0">
      <w:pPr>
        <w:pStyle w:val="8"/>
        <w:keepNext w:val="0"/>
        <w:keepLines w:val="0"/>
        <w:pageBreakBefore w:val="0"/>
        <w:widowControl/>
        <w:kinsoku/>
        <w:wordWrap/>
        <w:overflowPunct/>
        <w:topLinePunct w:val="0"/>
        <w:autoSpaceDE w:val="0"/>
        <w:autoSpaceDN w:val="0"/>
        <w:bidi w:val="0"/>
        <w:adjustRightInd w:val="0"/>
        <w:snapToGrid w:val="0"/>
        <w:textAlignment w:val="baseline"/>
        <w:rPr>
          <w:rFonts w:hint="eastAsia" w:ascii="宋体" w:hAnsi="宋体" w:eastAsia="宋体" w:cs="宋体"/>
          <w:color w:val="auto"/>
        </w:rPr>
      </w:pPr>
    </w:p>
    <w:p w14:paraId="474B47EA">
      <w:pPr>
        <w:keepNext w:val="0"/>
        <w:keepLines w:val="0"/>
        <w:pageBreakBefore w:val="0"/>
        <w:widowControl/>
        <w:kinsoku/>
        <w:wordWrap/>
        <w:overflowPunct/>
        <w:topLinePunct w:val="0"/>
        <w:autoSpaceDE w:val="0"/>
        <w:autoSpaceDN w:val="0"/>
        <w:bidi w:val="0"/>
        <w:adjustRightInd w:val="0"/>
        <w:snapToGrid w:val="0"/>
        <w:jc w:val="center"/>
        <w:textAlignment w:val="baseline"/>
        <w:rPr>
          <w:rFonts w:hint="eastAsia" w:ascii="宋体" w:hAnsi="宋体" w:eastAsia="宋体" w:cs="宋体"/>
          <w:b/>
          <w:bCs/>
          <w:color w:val="auto"/>
          <w:sz w:val="36"/>
          <w:szCs w:val="36"/>
        </w:rPr>
        <w:sectPr>
          <w:pgSz w:w="11905" w:h="16838"/>
          <w:pgMar w:top="1134" w:right="1134" w:bottom="1134" w:left="1134" w:header="567" w:footer="567" w:gutter="0"/>
          <w:pgBorders>
            <w:top w:val="none" w:sz="0" w:space="0"/>
            <w:left w:val="none" w:sz="0" w:space="0"/>
            <w:bottom w:val="none" w:sz="0" w:space="0"/>
            <w:right w:val="none" w:sz="0" w:space="0"/>
          </w:pgBorders>
          <w:pgNumType w:fmt="decimal"/>
          <w:cols w:space="0" w:num="1"/>
          <w:rtlGutter w:val="0"/>
          <w:docGrid w:linePitch="0" w:charSpace="0"/>
        </w:sectPr>
      </w:pPr>
    </w:p>
    <w:p w14:paraId="0A68A316">
      <w:pPr>
        <w:keepNext w:val="0"/>
        <w:keepLines w:val="0"/>
        <w:pageBreakBefore w:val="0"/>
        <w:widowControl/>
        <w:kinsoku/>
        <w:wordWrap/>
        <w:overflowPunct/>
        <w:topLinePunct w:val="0"/>
        <w:autoSpaceDE w:val="0"/>
        <w:autoSpaceDN w:val="0"/>
        <w:bidi w:val="0"/>
        <w:adjustRightInd w:val="0"/>
        <w:snapToGrid w:val="0"/>
        <w:jc w:val="center"/>
        <w:textAlignment w:val="baseline"/>
        <w:rPr>
          <w:rFonts w:hint="eastAsia" w:ascii="宋体" w:hAnsi="宋体" w:eastAsia="宋体" w:cs="宋体"/>
          <w:b/>
          <w:bCs/>
          <w:color w:val="auto"/>
          <w:sz w:val="28"/>
          <w:szCs w:val="28"/>
        </w:rPr>
      </w:pPr>
      <w:r>
        <w:rPr>
          <w:rFonts w:hint="eastAsia" w:ascii="宋体" w:hAnsi="宋体" w:eastAsia="宋体" w:cs="宋体"/>
          <w:b/>
          <w:bCs/>
          <w:color w:val="auto"/>
          <w:sz w:val="28"/>
          <w:szCs w:val="28"/>
        </w:rPr>
        <w:t>二、投标须知</w:t>
      </w:r>
    </w:p>
    <w:p w14:paraId="040D9532">
      <w:pPr>
        <w:pStyle w:val="8"/>
        <w:keepNext w:val="0"/>
        <w:keepLines w:val="0"/>
        <w:pageBreakBefore w:val="0"/>
        <w:widowControl/>
        <w:kinsoku/>
        <w:wordWrap/>
        <w:overflowPunct/>
        <w:topLinePunct w:val="0"/>
        <w:autoSpaceDE w:val="0"/>
        <w:autoSpaceDN w:val="0"/>
        <w:bidi w:val="0"/>
        <w:adjustRightInd w:val="0"/>
        <w:snapToGrid w:val="0"/>
        <w:spacing w:before="236" w:line="360" w:lineRule="auto"/>
        <w:ind w:left="5"/>
        <w:textAlignment w:val="baseline"/>
        <w:outlineLvl w:val="1"/>
        <w:rPr>
          <w:rFonts w:hint="eastAsia" w:ascii="宋体" w:hAnsi="宋体" w:eastAsia="宋体" w:cs="宋体"/>
          <w:b/>
          <w:bCs/>
          <w:color w:val="auto"/>
          <w:sz w:val="28"/>
          <w:szCs w:val="28"/>
        </w:rPr>
      </w:pPr>
      <w:r>
        <w:rPr>
          <w:rFonts w:hint="eastAsia" w:ascii="宋体" w:hAnsi="宋体" w:eastAsia="宋体" w:cs="宋体"/>
          <w:b/>
          <w:bCs/>
          <w:color w:val="auto"/>
          <w:spacing w:val="-14"/>
          <w:position w:val="-1"/>
          <w:sz w:val="28"/>
          <w:szCs w:val="28"/>
        </w:rPr>
        <w:t>1.</w:t>
      </w:r>
      <w:r>
        <w:rPr>
          <w:rFonts w:hint="eastAsia" w:ascii="宋体" w:hAnsi="宋体" w:eastAsia="宋体" w:cs="宋体"/>
          <w:b/>
          <w:bCs/>
          <w:color w:val="auto"/>
          <w:spacing w:val="67"/>
          <w:position w:val="-1"/>
          <w:sz w:val="28"/>
          <w:szCs w:val="28"/>
        </w:rPr>
        <w:t xml:space="preserve"> </w:t>
      </w:r>
      <w:r>
        <w:rPr>
          <w:rFonts w:hint="eastAsia" w:ascii="宋体" w:hAnsi="宋体" w:eastAsia="宋体" w:cs="宋体"/>
          <w:b/>
          <w:bCs/>
          <w:color w:val="auto"/>
          <w:spacing w:val="-14"/>
          <w:position w:val="-1"/>
          <w:sz w:val="28"/>
          <w:szCs w:val="28"/>
        </w:rPr>
        <w:t>总则</w:t>
      </w:r>
    </w:p>
    <w:p w14:paraId="7A7CDD51">
      <w:pPr>
        <w:pStyle w:val="8"/>
        <w:keepNext w:val="0"/>
        <w:keepLines w:val="0"/>
        <w:pageBreakBefore w:val="0"/>
        <w:widowControl/>
        <w:kinsoku/>
        <w:wordWrap/>
        <w:overflowPunct/>
        <w:topLinePunct w:val="0"/>
        <w:autoSpaceDE w:val="0"/>
        <w:autoSpaceDN w:val="0"/>
        <w:bidi w:val="0"/>
        <w:adjustRightInd w:val="0"/>
        <w:snapToGrid w:val="0"/>
        <w:spacing w:before="130" w:line="360" w:lineRule="auto"/>
        <w:ind w:left="5"/>
        <w:textAlignment w:val="baseline"/>
        <w:outlineLvl w:val="2"/>
        <w:rPr>
          <w:rFonts w:hint="eastAsia" w:ascii="宋体" w:hAnsi="宋体" w:eastAsia="宋体" w:cs="宋体"/>
          <w:color w:val="auto"/>
        </w:rPr>
      </w:pPr>
      <w:r>
        <w:rPr>
          <w:rFonts w:hint="eastAsia" w:ascii="宋体" w:hAnsi="宋体" w:eastAsia="宋体" w:cs="宋体"/>
          <w:b/>
          <w:bCs/>
          <w:color w:val="auto"/>
          <w:spacing w:val="-18"/>
          <w:position w:val="-1"/>
          <w:sz w:val="28"/>
          <w:szCs w:val="28"/>
        </w:rPr>
        <w:t>1.1</w:t>
      </w:r>
      <w:r>
        <w:rPr>
          <w:rFonts w:hint="eastAsia" w:ascii="宋体" w:hAnsi="宋体" w:eastAsia="宋体" w:cs="宋体"/>
          <w:b/>
          <w:bCs/>
          <w:color w:val="auto"/>
          <w:spacing w:val="33"/>
          <w:position w:val="-1"/>
          <w:sz w:val="28"/>
          <w:szCs w:val="28"/>
        </w:rPr>
        <w:t xml:space="preserve"> </w:t>
      </w:r>
      <w:r>
        <w:rPr>
          <w:rFonts w:hint="eastAsia" w:ascii="宋体" w:hAnsi="宋体" w:eastAsia="宋体" w:cs="宋体"/>
          <w:b/>
          <w:bCs/>
          <w:color w:val="auto"/>
          <w:spacing w:val="-18"/>
          <w:position w:val="-1"/>
          <w:sz w:val="28"/>
          <w:szCs w:val="28"/>
        </w:rPr>
        <w:t>项目概况</w:t>
      </w:r>
    </w:p>
    <w:p w14:paraId="0E33C4F3">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1.1.1</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根据《中华人民共和国招标投标法》 等有关法律、法规和规章的规定，本招标项目已具备招标条件，现对本项目施工进行招标。</w:t>
      </w:r>
    </w:p>
    <w:p w14:paraId="59FD79E6">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1.1.2 本招标项目招标人：见投标须知前附表。</w:t>
      </w:r>
    </w:p>
    <w:p w14:paraId="2FB6DDC0">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1.1.3 本招标项目招标代理机构：见投标须知前附表。</w:t>
      </w:r>
    </w:p>
    <w:p w14:paraId="3E214BCB">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1.1.4 本招标项目名称：见投标须知前附表。</w:t>
      </w:r>
    </w:p>
    <w:p w14:paraId="71C77A2E">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0"/>
          <w:szCs w:val="20"/>
        </w:rPr>
      </w:pPr>
      <w:r>
        <w:rPr>
          <w:rFonts w:hint="eastAsia" w:ascii="宋体" w:hAnsi="宋体" w:eastAsia="宋体" w:cs="宋体"/>
          <w:color w:val="auto"/>
          <w:sz w:val="21"/>
          <w:szCs w:val="21"/>
        </w:rPr>
        <w:t>1.1.5 本招标项目建设地点：见投标须知前附表。</w:t>
      </w:r>
    </w:p>
    <w:p w14:paraId="5DAEB0AE">
      <w:pPr>
        <w:pStyle w:val="8"/>
        <w:keepNext w:val="0"/>
        <w:keepLines w:val="0"/>
        <w:pageBreakBefore w:val="0"/>
        <w:widowControl/>
        <w:kinsoku/>
        <w:wordWrap/>
        <w:overflowPunct/>
        <w:topLinePunct w:val="0"/>
        <w:autoSpaceDE w:val="0"/>
        <w:autoSpaceDN w:val="0"/>
        <w:bidi w:val="0"/>
        <w:adjustRightInd w:val="0"/>
        <w:snapToGrid w:val="0"/>
        <w:spacing w:before="236" w:line="360" w:lineRule="auto"/>
        <w:ind w:left="5"/>
        <w:textAlignment w:val="baseline"/>
        <w:outlineLvl w:val="2"/>
        <w:rPr>
          <w:rFonts w:hint="eastAsia" w:ascii="宋体" w:hAnsi="宋体" w:eastAsia="宋体" w:cs="宋体"/>
          <w:b/>
          <w:bCs/>
          <w:color w:val="auto"/>
          <w:spacing w:val="-14"/>
          <w:position w:val="-1"/>
          <w:sz w:val="28"/>
          <w:szCs w:val="28"/>
        </w:rPr>
      </w:pPr>
      <w:r>
        <w:rPr>
          <w:rFonts w:hint="eastAsia" w:ascii="宋体" w:hAnsi="宋体" w:eastAsia="宋体" w:cs="宋体"/>
          <w:b/>
          <w:bCs/>
          <w:color w:val="auto"/>
          <w:spacing w:val="-14"/>
          <w:position w:val="-1"/>
          <w:sz w:val="28"/>
          <w:szCs w:val="28"/>
        </w:rPr>
        <w:t>1.2 资金来源和落实情况</w:t>
      </w:r>
    </w:p>
    <w:p w14:paraId="00F1B02F">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1.2.1 本招标项目的资金来源及出资比例：见投标须知前附表。</w:t>
      </w:r>
    </w:p>
    <w:p w14:paraId="03CD9CCF">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1.2.2 本招标项目的资金落实情况：见投标须知前附表。</w:t>
      </w:r>
    </w:p>
    <w:p w14:paraId="63E0157D">
      <w:pPr>
        <w:keepNext w:val="0"/>
        <w:keepLines w:val="0"/>
        <w:pageBreakBefore w:val="0"/>
        <w:widowControl/>
        <w:kinsoku/>
        <w:wordWrap/>
        <w:overflowPunct/>
        <w:topLinePunct w:val="0"/>
        <w:autoSpaceDE w:val="0"/>
        <w:autoSpaceDN w:val="0"/>
        <w:bidi w:val="0"/>
        <w:adjustRightInd w:val="0"/>
        <w:snapToGrid w:val="0"/>
        <w:spacing w:line="360" w:lineRule="auto"/>
        <w:textAlignment w:val="baseline"/>
        <w:outlineLvl w:val="2"/>
        <w:rPr>
          <w:rFonts w:hint="eastAsia" w:ascii="宋体" w:hAnsi="宋体" w:eastAsia="宋体" w:cs="宋体"/>
          <w:b/>
          <w:bCs/>
          <w:snapToGrid w:val="0"/>
          <w:color w:val="auto"/>
          <w:spacing w:val="-18"/>
          <w:kern w:val="0"/>
          <w:position w:val="-1"/>
          <w:sz w:val="28"/>
          <w:szCs w:val="28"/>
          <w:lang w:val="en-US" w:eastAsia="en-US" w:bidi="ar-SA"/>
        </w:rPr>
      </w:pPr>
      <w:r>
        <w:rPr>
          <w:rFonts w:hint="eastAsia" w:ascii="宋体" w:hAnsi="宋体" w:eastAsia="宋体" w:cs="宋体"/>
          <w:b/>
          <w:bCs/>
          <w:snapToGrid w:val="0"/>
          <w:color w:val="auto"/>
          <w:spacing w:val="-18"/>
          <w:kern w:val="0"/>
          <w:position w:val="-1"/>
          <w:sz w:val="28"/>
          <w:szCs w:val="28"/>
          <w:lang w:val="en-US" w:eastAsia="en-US" w:bidi="ar-SA"/>
        </w:rPr>
        <w:t>1.3 招标范围、计划工期、质量要求</w:t>
      </w:r>
    </w:p>
    <w:p w14:paraId="4C4F4D8C">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1.3.1 本次招标范围：见投标须知前附表。</w:t>
      </w:r>
    </w:p>
    <w:p w14:paraId="5C77EB3E">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1.3.2 本招标项目的计划工期：见投标须知前附表。</w:t>
      </w:r>
    </w:p>
    <w:p w14:paraId="58C06092">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1.3.3 本招标项目的质量要求：见投标须知前附表。</w:t>
      </w:r>
    </w:p>
    <w:p w14:paraId="693BBE9B">
      <w:pPr>
        <w:pStyle w:val="8"/>
        <w:keepNext w:val="0"/>
        <w:keepLines w:val="0"/>
        <w:pageBreakBefore w:val="0"/>
        <w:widowControl/>
        <w:kinsoku/>
        <w:wordWrap/>
        <w:overflowPunct/>
        <w:topLinePunct w:val="0"/>
        <w:autoSpaceDE w:val="0"/>
        <w:autoSpaceDN w:val="0"/>
        <w:bidi w:val="0"/>
        <w:adjustRightInd w:val="0"/>
        <w:snapToGrid w:val="0"/>
        <w:spacing w:before="130" w:line="360" w:lineRule="auto"/>
        <w:ind w:left="5"/>
        <w:textAlignment w:val="baseline"/>
        <w:outlineLvl w:val="2"/>
        <w:rPr>
          <w:rFonts w:hint="eastAsia" w:ascii="宋体" w:hAnsi="宋体" w:eastAsia="宋体" w:cs="宋体"/>
          <w:b/>
          <w:bCs/>
          <w:color w:val="auto"/>
          <w:spacing w:val="-18"/>
          <w:position w:val="-1"/>
          <w:sz w:val="28"/>
          <w:szCs w:val="28"/>
        </w:rPr>
      </w:pPr>
      <w:r>
        <w:rPr>
          <w:rFonts w:hint="eastAsia" w:ascii="宋体" w:hAnsi="宋体" w:eastAsia="宋体" w:cs="宋体"/>
          <w:b/>
          <w:bCs/>
          <w:color w:val="auto"/>
          <w:spacing w:val="-18"/>
          <w:position w:val="-1"/>
          <w:sz w:val="28"/>
          <w:szCs w:val="28"/>
        </w:rPr>
        <w:t>1.4 投标人资格要求</w:t>
      </w:r>
    </w:p>
    <w:p w14:paraId="4ADC6AB9">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1.4.1 投标人应具备承担本项目施工的资质条件、能力和信誉</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详见本工程项目招标公告</w:t>
      </w:r>
      <w:r>
        <w:rPr>
          <w:rFonts w:hint="eastAsia" w:ascii="宋体" w:hAnsi="宋体" w:eastAsia="宋体" w:cs="宋体"/>
          <w:color w:val="auto"/>
          <w:sz w:val="21"/>
          <w:szCs w:val="21"/>
        </w:rPr>
        <w:t>；</w:t>
      </w:r>
    </w:p>
    <w:p w14:paraId="104D59C1">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1.4.</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 xml:space="preserve"> 投标</w:t>
      </w:r>
      <w:r>
        <w:rPr>
          <w:rFonts w:hint="eastAsia" w:ascii="宋体" w:hAnsi="宋体" w:eastAsia="宋体" w:cs="宋体"/>
          <w:color w:val="auto"/>
          <w:sz w:val="21"/>
          <w:szCs w:val="21"/>
          <w:lang w:eastAsia="zh-CN"/>
        </w:rPr>
        <w:t>人</w:t>
      </w:r>
      <w:r>
        <w:rPr>
          <w:rFonts w:hint="eastAsia" w:ascii="宋体" w:hAnsi="宋体" w:eastAsia="宋体" w:cs="宋体"/>
          <w:color w:val="auto"/>
          <w:sz w:val="21"/>
          <w:szCs w:val="21"/>
        </w:rPr>
        <w:t>须知前附表规定接受联合体投标的，联合体除应符合本须知第1.4.1</w:t>
      </w:r>
      <w:r>
        <w:rPr>
          <w:rFonts w:hint="eastAsia" w:ascii="宋体" w:hAnsi="宋体" w:eastAsia="宋体" w:cs="宋体"/>
          <w:color w:val="auto"/>
          <w:sz w:val="21"/>
          <w:szCs w:val="21"/>
          <w:lang w:val="en-US" w:eastAsia="zh-CN"/>
        </w:rPr>
        <w:t>项</w:t>
      </w:r>
      <w:r>
        <w:rPr>
          <w:rFonts w:hint="eastAsia" w:ascii="宋体" w:hAnsi="宋体" w:eastAsia="宋体" w:cs="宋体"/>
          <w:color w:val="auto"/>
          <w:sz w:val="21"/>
          <w:szCs w:val="21"/>
        </w:rPr>
        <w:t>和投标</w:t>
      </w:r>
      <w:r>
        <w:rPr>
          <w:rFonts w:hint="eastAsia" w:ascii="宋体" w:hAnsi="宋体" w:eastAsia="宋体" w:cs="宋体"/>
          <w:color w:val="auto"/>
          <w:sz w:val="21"/>
          <w:szCs w:val="21"/>
          <w:lang w:eastAsia="zh-CN"/>
        </w:rPr>
        <w:t>人</w:t>
      </w:r>
      <w:r>
        <w:rPr>
          <w:rFonts w:hint="eastAsia" w:ascii="宋体" w:hAnsi="宋体" w:eastAsia="宋体" w:cs="宋体"/>
          <w:color w:val="auto"/>
          <w:sz w:val="21"/>
          <w:szCs w:val="21"/>
        </w:rPr>
        <w:t>须知前附表的要求</w:t>
      </w:r>
      <w:r>
        <w:rPr>
          <w:rFonts w:hint="eastAsia" w:ascii="宋体" w:hAnsi="宋体" w:eastAsia="宋体" w:cs="宋体"/>
          <w:color w:val="auto"/>
          <w:sz w:val="21"/>
          <w:szCs w:val="21"/>
          <w:lang w:eastAsia="zh-CN"/>
        </w:rPr>
        <w:t>。</w:t>
      </w:r>
    </w:p>
    <w:p w14:paraId="1695419C">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1.4.</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 xml:space="preserve"> 投标人不得存在下列情形之一：</w:t>
      </w:r>
    </w:p>
    <w:p w14:paraId="4E25B5CF">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（1）为招标人不具有独立法人资格的附属机构（单位）；</w:t>
      </w:r>
    </w:p>
    <w:p w14:paraId="6E1CCD34">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（2）为本招标项目前期准备提供设计或咨询服务的；</w:t>
      </w:r>
    </w:p>
    <w:p w14:paraId="7E87C101">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（3）为本招标项目的监理人；</w:t>
      </w:r>
    </w:p>
    <w:p w14:paraId="31156500">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（4）为本招标项目的代建人；</w:t>
      </w:r>
    </w:p>
    <w:p w14:paraId="132F5043">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（5）为本招标项目提供招标代理服务的；</w:t>
      </w:r>
    </w:p>
    <w:p w14:paraId="0F9D2937">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（6）与本招标项目的监理人或代建人或招标代理机构同为一个法定代表人的；</w:t>
      </w:r>
    </w:p>
    <w:p w14:paraId="1F7E90D8">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（7）与本招标项目的监理人或代建人或招标代理机构相互控股或参股的；</w:t>
      </w:r>
    </w:p>
    <w:p w14:paraId="7A2BD038">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（8）与本招标项目的监理人或代建人或招标代理机构相互任职或工作的；</w:t>
      </w:r>
    </w:p>
    <w:p w14:paraId="5B75E962">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（9）被责令停业的；</w:t>
      </w:r>
    </w:p>
    <w:p w14:paraId="0D7050F0">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（10）被暂停或取消投标资格的；</w:t>
      </w:r>
    </w:p>
    <w:p w14:paraId="7E875368">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（11）财产被接管或冻结的；</w:t>
      </w:r>
    </w:p>
    <w:p w14:paraId="30201AD2">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（12）在最近三年内有骗取中标或严重违约或重大工程质量问题的。</w:t>
      </w:r>
    </w:p>
    <w:p w14:paraId="7E1668EA">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13）</w:t>
      </w:r>
      <w:r>
        <w:rPr>
          <w:rFonts w:hint="eastAsia" w:ascii="宋体" w:hAnsi="宋体" w:eastAsia="宋体" w:cs="宋体"/>
          <w:color w:val="auto"/>
          <w:sz w:val="21"/>
          <w:szCs w:val="21"/>
        </w:rPr>
        <w:t>单位负责人为同一人或者存在控股、管理关系的不同单位，不得同时参加本招标项目投标。</w:t>
      </w:r>
    </w:p>
    <w:p w14:paraId="70409102">
      <w:pPr>
        <w:keepNext w:val="0"/>
        <w:keepLines w:val="0"/>
        <w:pageBreakBefore w:val="0"/>
        <w:widowControl/>
        <w:kinsoku/>
        <w:wordWrap/>
        <w:overflowPunct/>
        <w:topLinePunct w:val="0"/>
        <w:autoSpaceDE w:val="0"/>
        <w:autoSpaceDN w:val="0"/>
        <w:bidi w:val="0"/>
        <w:adjustRightInd w:val="0"/>
        <w:snapToGrid w:val="0"/>
        <w:spacing w:line="360" w:lineRule="auto"/>
        <w:textAlignment w:val="baseline"/>
        <w:outlineLvl w:val="2"/>
        <w:rPr>
          <w:rFonts w:hint="eastAsia" w:ascii="宋体" w:hAnsi="宋体" w:eastAsia="宋体" w:cs="宋体"/>
          <w:b/>
          <w:bCs/>
          <w:snapToGrid w:val="0"/>
          <w:color w:val="auto"/>
          <w:spacing w:val="-18"/>
          <w:kern w:val="0"/>
          <w:position w:val="-1"/>
          <w:sz w:val="28"/>
          <w:szCs w:val="28"/>
          <w:lang w:val="en-US" w:eastAsia="en-US" w:bidi="ar-SA"/>
        </w:rPr>
      </w:pPr>
      <w:r>
        <w:rPr>
          <w:rFonts w:hint="eastAsia" w:ascii="宋体" w:hAnsi="宋体" w:eastAsia="宋体" w:cs="宋体"/>
          <w:b/>
          <w:bCs/>
          <w:snapToGrid w:val="0"/>
          <w:color w:val="auto"/>
          <w:spacing w:val="-18"/>
          <w:kern w:val="0"/>
          <w:position w:val="-1"/>
          <w:sz w:val="28"/>
          <w:szCs w:val="28"/>
          <w:lang w:val="en-US" w:eastAsia="en-US" w:bidi="ar-SA"/>
        </w:rPr>
        <w:t>1.5 费用承担</w:t>
      </w:r>
    </w:p>
    <w:p w14:paraId="528BE139">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投标人准备和参加投标活动发生的费用自理。</w:t>
      </w:r>
    </w:p>
    <w:p w14:paraId="312114B4">
      <w:pPr>
        <w:pStyle w:val="8"/>
        <w:keepNext w:val="0"/>
        <w:keepLines w:val="0"/>
        <w:pageBreakBefore w:val="0"/>
        <w:widowControl/>
        <w:kinsoku/>
        <w:wordWrap/>
        <w:overflowPunct/>
        <w:topLinePunct w:val="0"/>
        <w:autoSpaceDE w:val="0"/>
        <w:autoSpaceDN w:val="0"/>
        <w:bidi w:val="0"/>
        <w:adjustRightInd w:val="0"/>
        <w:snapToGrid w:val="0"/>
        <w:spacing w:before="130" w:line="360" w:lineRule="auto"/>
        <w:ind w:left="5"/>
        <w:textAlignment w:val="baseline"/>
        <w:outlineLvl w:val="2"/>
        <w:rPr>
          <w:rFonts w:hint="eastAsia" w:ascii="宋体" w:hAnsi="宋体" w:eastAsia="宋体" w:cs="宋体"/>
          <w:color w:val="auto"/>
        </w:rPr>
      </w:pPr>
      <w:r>
        <w:rPr>
          <w:rFonts w:hint="eastAsia" w:ascii="宋体" w:hAnsi="宋体" w:eastAsia="宋体" w:cs="宋体"/>
          <w:b/>
          <w:bCs/>
          <w:color w:val="auto"/>
          <w:spacing w:val="-18"/>
          <w:position w:val="-1"/>
          <w:sz w:val="28"/>
          <w:szCs w:val="28"/>
        </w:rPr>
        <w:t>1.6</w:t>
      </w:r>
      <w:r>
        <w:rPr>
          <w:rFonts w:hint="eastAsia" w:ascii="宋体" w:hAnsi="宋体" w:eastAsia="宋体" w:cs="宋体"/>
          <w:b/>
          <w:bCs/>
          <w:color w:val="auto"/>
          <w:spacing w:val="-18"/>
          <w:position w:val="-1"/>
          <w:sz w:val="28"/>
          <w:szCs w:val="28"/>
          <w:lang w:val="en-US" w:eastAsia="zh-CN"/>
        </w:rPr>
        <w:t xml:space="preserve"> </w:t>
      </w:r>
      <w:r>
        <w:rPr>
          <w:rFonts w:hint="eastAsia" w:ascii="宋体" w:hAnsi="宋体" w:eastAsia="宋体" w:cs="宋体"/>
          <w:b/>
          <w:bCs/>
          <w:color w:val="auto"/>
          <w:spacing w:val="-18"/>
          <w:position w:val="-1"/>
          <w:sz w:val="28"/>
          <w:szCs w:val="28"/>
        </w:rPr>
        <w:t>保密</w:t>
      </w:r>
    </w:p>
    <w:p w14:paraId="0C6C7F23">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参与招标投标活动的各方应对招标文件和投标文件中的商业和技术等秘密保密，违者应对由此造成的后果承担法律责任。</w:t>
      </w:r>
    </w:p>
    <w:p w14:paraId="13CDE070">
      <w:pPr>
        <w:pStyle w:val="8"/>
        <w:keepNext w:val="0"/>
        <w:keepLines w:val="0"/>
        <w:pageBreakBefore w:val="0"/>
        <w:widowControl/>
        <w:kinsoku/>
        <w:wordWrap/>
        <w:overflowPunct/>
        <w:topLinePunct w:val="0"/>
        <w:autoSpaceDE w:val="0"/>
        <w:autoSpaceDN w:val="0"/>
        <w:bidi w:val="0"/>
        <w:adjustRightInd w:val="0"/>
        <w:snapToGrid w:val="0"/>
        <w:spacing w:before="130" w:line="360" w:lineRule="auto"/>
        <w:ind w:left="5"/>
        <w:textAlignment w:val="baseline"/>
        <w:outlineLvl w:val="2"/>
        <w:rPr>
          <w:rFonts w:hint="eastAsia" w:ascii="宋体" w:hAnsi="宋体" w:eastAsia="宋体" w:cs="宋体"/>
          <w:b/>
          <w:bCs/>
          <w:color w:val="auto"/>
          <w:spacing w:val="-18"/>
          <w:position w:val="-1"/>
          <w:sz w:val="28"/>
          <w:szCs w:val="28"/>
        </w:rPr>
      </w:pPr>
      <w:r>
        <w:rPr>
          <w:rFonts w:hint="eastAsia" w:ascii="宋体" w:hAnsi="宋体" w:eastAsia="宋体" w:cs="宋体"/>
          <w:b/>
          <w:bCs/>
          <w:color w:val="auto"/>
          <w:spacing w:val="-18"/>
          <w:position w:val="-1"/>
          <w:sz w:val="28"/>
          <w:szCs w:val="28"/>
        </w:rPr>
        <w:t>1.7 语言文字</w:t>
      </w:r>
    </w:p>
    <w:p w14:paraId="1B2AB3BC">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招标文件、投标文件和与投标文件有关的所有文件均应使用中文。专用术语使用外文的，应附有中文注释。</w:t>
      </w:r>
    </w:p>
    <w:p w14:paraId="6F81BEF1">
      <w:pPr>
        <w:pStyle w:val="8"/>
        <w:keepNext w:val="0"/>
        <w:keepLines w:val="0"/>
        <w:pageBreakBefore w:val="0"/>
        <w:widowControl/>
        <w:kinsoku/>
        <w:wordWrap/>
        <w:overflowPunct/>
        <w:topLinePunct w:val="0"/>
        <w:autoSpaceDE w:val="0"/>
        <w:autoSpaceDN w:val="0"/>
        <w:bidi w:val="0"/>
        <w:adjustRightInd w:val="0"/>
        <w:snapToGrid w:val="0"/>
        <w:spacing w:before="130" w:line="360" w:lineRule="auto"/>
        <w:ind w:left="5"/>
        <w:textAlignment w:val="baseline"/>
        <w:outlineLvl w:val="2"/>
        <w:rPr>
          <w:rFonts w:hint="eastAsia" w:ascii="宋体" w:hAnsi="宋体" w:eastAsia="宋体" w:cs="宋体"/>
          <w:b/>
          <w:bCs/>
          <w:color w:val="auto"/>
          <w:spacing w:val="-18"/>
          <w:position w:val="-1"/>
          <w:sz w:val="28"/>
          <w:szCs w:val="28"/>
        </w:rPr>
      </w:pPr>
      <w:r>
        <w:rPr>
          <w:rFonts w:hint="eastAsia" w:ascii="宋体" w:hAnsi="宋体" w:eastAsia="宋体" w:cs="宋体"/>
          <w:b/>
          <w:bCs/>
          <w:color w:val="auto"/>
          <w:spacing w:val="-18"/>
          <w:position w:val="-1"/>
          <w:sz w:val="28"/>
          <w:szCs w:val="28"/>
        </w:rPr>
        <w:t>1.8 计量单位</w:t>
      </w:r>
    </w:p>
    <w:p w14:paraId="59171AD7">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除工程规范另有规定外，招标文件和投标文件所有计量均采用中华人民共和国法定计量单位。</w:t>
      </w:r>
    </w:p>
    <w:p w14:paraId="47FCFDEE">
      <w:pPr>
        <w:pStyle w:val="8"/>
        <w:keepNext w:val="0"/>
        <w:keepLines w:val="0"/>
        <w:pageBreakBefore w:val="0"/>
        <w:widowControl/>
        <w:kinsoku/>
        <w:wordWrap/>
        <w:overflowPunct/>
        <w:topLinePunct w:val="0"/>
        <w:autoSpaceDE w:val="0"/>
        <w:autoSpaceDN w:val="0"/>
        <w:bidi w:val="0"/>
        <w:adjustRightInd w:val="0"/>
        <w:snapToGrid w:val="0"/>
        <w:spacing w:before="123" w:line="360" w:lineRule="auto"/>
        <w:textAlignment w:val="baseline"/>
        <w:outlineLvl w:val="2"/>
        <w:rPr>
          <w:rFonts w:hint="eastAsia" w:ascii="宋体" w:hAnsi="宋体" w:eastAsia="宋体" w:cs="宋体"/>
          <w:b/>
          <w:bCs/>
          <w:color w:val="auto"/>
          <w:spacing w:val="-18"/>
          <w:position w:val="-1"/>
          <w:sz w:val="28"/>
          <w:szCs w:val="28"/>
        </w:rPr>
      </w:pPr>
      <w:r>
        <w:rPr>
          <w:rFonts w:hint="eastAsia" w:ascii="宋体" w:hAnsi="宋体" w:eastAsia="宋体" w:cs="宋体"/>
          <w:b/>
          <w:bCs/>
          <w:color w:val="auto"/>
          <w:spacing w:val="-18"/>
          <w:position w:val="-1"/>
          <w:sz w:val="28"/>
          <w:szCs w:val="28"/>
        </w:rPr>
        <w:t>1.9 踏勘现场</w:t>
      </w:r>
    </w:p>
    <w:p w14:paraId="529BD79F">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1.9.1 投标须知前附表规定组织踏勘现场的，招标人按投标须知前附表规定的时间、地点组织投标人踏勘项目现场。</w:t>
      </w:r>
    </w:p>
    <w:p w14:paraId="29F75D40">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1.9.2 投标人踏勘现场发生的费用自理。</w:t>
      </w:r>
    </w:p>
    <w:p w14:paraId="256D6DDE">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1.9.3 除招标人的原因外，投标人自行负责在踏勘现场中所发生的人员伤亡和财产损失。</w:t>
      </w:r>
    </w:p>
    <w:p w14:paraId="39AFCA3B">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0"/>
          <w:szCs w:val="20"/>
        </w:rPr>
      </w:pPr>
      <w:r>
        <w:rPr>
          <w:rFonts w:hint="eastAsia" w:ascii="宋体" w:hAnsi="宋体" w:eastAsia="宋体" w:cs="宋体"/>
          <w:color w:val="auto"/>
          <w:sz w:val="21"/>
          <w:szCs w:val="21"/>
        </w:rPr>
        <w:t>1.9.4 招标人在踏勘现场中介绍的工程场地和相关的周边环境情况，供投标人在编制投标文件时参考，招标人不对投标人据此作出的判断和决策负责。</w:t>
      </w:r>
    </w:p>
    <w:p w14:paraId="2A462E62">
      <w:pPr>
        <w:pStyle w:val="8"/>
        <w:keepNext w:val="0"/>
        <w:keepLines w:val="0"/>
        <w:pageBreakBefore w:val="0"/>
        <w:widowControl/>
        <w:kinsoku/>
        <w:wordWrap/>
        <w:overflowPunct/>
        <w:topLinePunct w:val="0"/>
        <w:autoSpaceDE w:val="0"/>
        <w:autoSpaceDN w:val="0"/>
        <w:bidi w:val="0"/>
        <w:adjustRightInd w:val="0"/>
        <w:snapToGrid w:val="0"/>
        <w:spacing w:before="123" w:line="360" w:lineRule="auto"/>
        <w:ind w:left="100"/>
        <w:textAlignment w:val="baseline"/>
        <w:outlineLvl w:val="2"/>
        <w:rPr>
          <w:rFonts w:hint="eastAsia" w:ascii="宋体" w:hAnsi="宋体" w:eastAsia="宋体" w:cs="宋体"/>
          <w:b/>
          <w:bCs/>
          <w:color w:val="auto"/>
          <w:spacing w:val="-18"/>
          <w:position w:val="-1"/>
          <w:sz w:val="28"/>
          <w:szCs w:val="28"/>
        </w:rPr>
      </w:pPr>
      <w:r>
        <w:rPr>
          <w:rFonts w:hint="eastAsia" w:ascii="宋体" w:hAnsi="宋体" w:eastAsia="宋体" w:cs="宋体"/>
          <w:b/>
          <w:bCs/>
          <w:color w:val="auto"/>
          <w:spacing w:val="-18"/>
          <w:position w:val="-1"/>
          <w:sz w:val="28"/>
          <w:szCs w:val="28"/>
        </w:rPr>
        <w:t>1.10 投标预备会</w:t>
      </w:r>
    </w:p>
    <w:p w14:paraId="2D7B53AC">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1.10.1 投标须知前附表规定召开投标预备会的，招标人按投标须知前附表规定的时间和地点召开投标预备会，澄清投标人提出的问题。</w:t>
      </w:r>
    </w:p>
    <w:p w14:paraId="6488AFB3">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1.10.2 投标人应在投标须知前附表规定的时间前，以书面形式将提出的问题送达招标人，以便招标人在会议期间澄清。</w:t>
      </w:r>
    </w:p>
    <w:p w14:paraId="7E04EE59">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1.10.3 投标预备会后，招标人在投标须知前附表规定的时间内，将对投标人所提问题的澄清，以书面形式通知所有购买招标文件的投标人。该澄清内容为招标文件的组成部分。</w:t>
      </w:r>
    </w:p>
    <w:p w14:paraId="4B493AC3">
      <w:pPr>
        <w:pStyle w:val="5"/>
        <w:pageBreakBefore w:val="0"/>
        <w:kinsoku/>
        <w:wordWrap/>
        <w:overflowPunct/>
        <w:topLinePunct w:val="0"/>
        <w:autoSpaceDE/>
        <w:autoSpaceDN/>
        <w:bidi w:val="0"/>
        <w:snapToGrid/>
        <w:spacing w:line="440" w:lineRule="exact"/>
        <w:rPr>
          <w:rFonts w:hint="eastAsia" w:ascii="宋体" w:hAnsi="宋体" w:eastAsia="宋体" w:cs="宋体"/>
          <w:b/>
          <w:bCs/>
          <w:snapToGrid w:val="0"/>
          <w:color w:val="auto"/>
          <w:spacing w:val="-18"/>
          <w:kern w:val="0"/>
          <w:position w:val="-1"/>
          <w:sz w:val="28"/>
          <w:szCs w:val="28"/>
          <w:lang w:val="en-US" w:eastAsia="en-US" w:bidi="ar-SA"/>
        </w:rPr>
      </w:pPr>
      <w:bookmarkStart w:id="8" w:name="_Toc437960997"/>
      <w:r>
        <w:rPr>
          <w:rFonts w:hint="eastAsia" w:ascii="宋体" w:hAnsi="宋体" w:eastAsia="宋体" w:cs="宋体"/>
          <w:b/>
          <w:bCs/>
          <w:snapToGrid w:val="0"/>
          <w:color w:val="auto"/>
          <w:spacing w:val="-18"/>
          <w:kern w:val="0"/>
          <w:position w:val="-1"/>
          <w:sz w:val="28"/>
          <w:szCs w:val="28"/>
          <w:lang w:val="en-US" w:eastAsia="en-US" w:bidi="ar-SA"/>
        </w:rPr>
        <w:t>1.11分包</w:t>
      </w:r>
      <w:bookmarkEnd w:id="8"/>
    </w:p>
    <w:p w14:paraId="54CB2A6B">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投标人拟在中标后将中标项目的部分非主体、非关键性工作进行分包的，应符合投标人须知前附表规定的分包内容、分包金额和接受分包的第三人资质要求等限制性条件。</w:t>
      </w:r>
      <w:bookmarkStart w:id="9" w:name="_Toc179632559"/>
    </w:p>
    <w:p w14:paraId="2564DCF9">
      <w:pPr>
        <w:pStyle w:val="5"/>
        <w:pageBreakBefore w:val="0"/>
        <w:kinsoku/>
        <w:wordWrap/>
        <w:overflowPunct/>
        <w:topLinePunct w:val="0"/>
        <w:autoSpaceDE/>
        <w:autoSpaceDN/>
        <w:bidi w:val="0"/>
        <w:snapToGrid/>
        <w:spacing w:line="440" w:lineRule="exact"/>
        <w:rPr>
          <w:rFonts w:hint="eastAsia" w:ascii="宋体" w:hAnsi="宋体" w:eastAsia="宋体" w:cs="宋体"/>
          <w:b/>
          <w:bCs/>
          <w:snapToGrid w:val="0"/>
          <w:color w:val="auto"/>
          <w:spacing w:val="-18"/>
          <w:kern w:val="0"/>
          <w:position w:val="-1"/>
          <w:sz w:val="28"/>
          <w:szCs w:val="28"/>
          <w:lang w:val="en-US" w:eastAsia="en-US" w:bidi="ar-SA"/>
        </w:rPr>
      </w:pPr>
      <w:bookmarkStart w:id="10" w:name="_Toc437960998"/>
      <w:r>
        <w:rPr>
          <w:rFonts w:hint="eastAsia" w:ascii="宋体" w:hAnsi="宋体" w:eastAsia="宋体" w:cs="宋体"/>
          <w:b/>
          <w:bCs/>
          <w:snapToGrid w:val="0"/>
          <w:color w:val="auto"/>
          <w:spacing w:val="-18"/>
          <w:kern w:val="0"/>
          <w:position w:val="-1"/>
          <w:sz w:val="28"/>
          <w:szCs w:val="28"/>
          <w:lang w:val="en-US" w:eastAsia="en-US" w:bidi="ar-SA"/>
        </w:rPr>
        <w:t>1.12 偏离</w:t>
      </w:r>
      <w:bookmarkEnd w:id="9"/>
      <w:bookmarkEnd w:id="10"/>
    </w:p>
    <w:p w14:paraId="2367E580">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投标人须知前附表允许投标文件偏离招标文件某些要求的，偏离应当符合招标文件规定的偏离范围和幅度。</w:t>
      </w:r>
    </w:p>
    <w:p w14:paraId="59C57EA5">
      <w:pPr>
        <w:pStyle w:val="8"/>
        <w:keepNext w:val="0"/>
        <w:keepLines w:val="0"/>
        <w:pageBreakBefore w:val="0"/>
        <w:widowControl/>
        <w:kinsoku/>
        <w:wordWrap/>
        <w:overflowPunct/>
        <w:topLinePunct w:val="0"/>
        <w:autoSpaceDE w:val="0"/>
        <w:autoSpaceDN w:val="0"/>
        <w:bidi w:val="0"/>
        <w:adjustRightInd w:val="0"/>
        <w:snapToGrid w:val="0"/>
        <w:spacing w:before="123" w:line="360" w:lineRule="auto"/>
        <w:ind w:left="100"/>
        <w:textAlignment w:val="baseline"/>
        <w:outlineLvl w:val="1"/>
        <w:rPr>
          <w:rFonts w:hint="eastAsia" w:ascii="宋体" w:hAnsi="宋体" w:eastAsia="宋体" w:cs="宋体"/>
          <w:b/>
          <w:bCs/>
          <w:color w:val="auto"/>
          <w:spacing w:val="-18"/>
          <w:position w:val="-1"/>
          <w:sz w:val="28"/>
          <w:szCs w:val="28"/>
        </w:rPr>
      </w:pPr>
      <w:r>
        <w:rPr>
          <w:rFonts w:hint="eastAsia" w:ascii="宋体" w:hAnsi="宋体" w:eastAsia="宋体" w:cs="宋体"/>
          <w:b/>
          <w:bCs/>
          <w:color w:val="auto"/>
          <w:spacing w:val="-18"/>
          <w:position w:val="-1"/>
          <w:sz w:val="28"/>
          <w:szCs w:val="28"/>
        </w:rPr>
        <w:t>2. 招标文件</w:t>
      </w:r>
    </w:p>
    <w:p w14:paraId="6D916085">
      <w:pPr>
        <w:pStyle w:val="8"/>
        <w:keepNext w:val="0"/>
        <w:keepLines w:val="0"/>
        <w:pageBreakBefore w:val="0"/>
        <w:widowControl/>
        <w:kinsoku/>
        <w:wordWrap/>
        <w:overflowPunct/>
        <w:topLinePunct w:val="0"/>
        <w:autoSpaceDE w:val="0"/>
        <w:autoSpaceDN w:val="0"/>
        <w:bidi w:val="0"/>
        <w:adjustRightInd w:val="0"/>
        <w:snapToGrid w:val="0"/>
        <w:spacing w:before="123" w:line="360" w:lineRule="auto"/>
        <w:ind w:left="100"/>
        <w:textAlignment w:val="baseline"/>
        <w:outlineLvl w:val="2"/>
        <w:rPr>
          <w:rFonts w:hint="eastAsia" w:ascii="宋体" w:hAnsi="宋体" w:eastAsia="宋体" w:cs="宋体"/>
          <w:color w:val="auto"/>
          <w:sz w:val="29"/>
          <w:szCs w:val="29"/>
        </w:rPr>
      </w:pPr>
      <w:r>
        <w:rPr>
          <w:rFonts w:hint="eastAsia" w:ascii="宋体" w:hAnsi="宋体" w:eastAsia="宋体" w:cs="宋体"/>
          <w:b/>
          <w:bCs/>
          <w:color w:val="auto"/>
          <w:spacing w:val="-18"/>
          <w:position w:val="-1"/>
          <w:sz w:val="28"/>
          <w:szCs w:val="28"/>
        </w:rPr>
        <w:t>2.1 招标文件的组成</w:t>
      </w:r>
    </w:p>
    <w:p w14:paraId="32C73142">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2.1.1 本招标文件包括：</w:t>
      </w:r>
    </w:p>
    <w:p w14:paraId="0B5F2939">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（1）招标公告；</w:t>
      </w:r>
    </w:p>
    <w:p w14:paraId="3CC5C993">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（2）投标须知及投标须知前附表；</w:t>
      </w:r>
    </w:p>
    <w:p w14:paraId="274E894D">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（3）评标办法；</w:t>
      </w:r>
    </w:p>
    <w:p w14:paraId="4CDEF061">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（4）建设工程施工合同；</w:t>
      </w:r>
    </w:p>
    <w:p w14:paraId="1B0C026A">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（5）工程量清单（另册）；</w:t>
      </w:r>
    </w:p>
    <w:p w14:paraId="2DFE0731">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（6）图纸（另册）；</w:t>
      </w:r>
    </w:p>
    <w:p w14:paraId="4975F9F6">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（7）工程建设标准；</w:t>
      </w:r>
    </w:p>
    <w:p w14:paraId="61990F38">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（8）投标文件格式；</w:t>
      </w:r>
    </w:p>
    <w:p w14:paraId="022980A7">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2.1.2 根据本章第 1.10 款、第 2.2 款和第 2.3 款对招标文件所作的澄清、修改，构成招标文件的组成部分。</w:t>
      </w:r>
      <w:r>
        <w:rPr>
          <w:rFonts w:hint="eastAsia" w:ascii="宋体" w:hAnsi="宋体" w:eastAsia="宋体" w:cs="宋体"/>
          <w:color w:val="auto"/>
          <w:sz w:val="21"/>
          <w:szCs w:val="21"/>
          <w:lang w:val="en-US" w:eastAsia="zh-CN"/>
        </w:rPr>
        <w:t>当招标文件、招标文件的澄清、修改、补充等在同一内容的表述上不一致时，以最后发出的书面文件为准。</w:t>
      </w:r>
    </w:p>
    <w:p w14:paraId="2BAE156F">
      <w:pPr>
        <w:pStyle w:val="8"/>
        <w:keepNext w:val="0"/>
        <w:keepLines w:val="0"/>
        <w:pageBreakBefore w:val="0"/>
        <w:widowControl/>
        <w:kinsoku/>
        <w:wordWrap/>
        <w:overflowPunct/>
        <w:topLinePunct w:val="0"/>
        <w:autoSpaceDE w:val="0"/>
        <w:autoSpaceDN w:val="0"/>
        <w:bidi w:val="0"/>
        <w:adjustRightInd w:val="0"/>
        <w:snapToGrid w:val="0"/>
        <w:spacing w:before="123" w:line="360" w:lineRule="auto"/>
        <w:ind w:left="100"/>
        <w:textAlignment w:val="baseline"/>
        <w:outlineLvl w:val="2"/>
        <w:rPr>
          <w:rFonts w:hint="eastAsia" w:ascii="宋体" w:hAnsi="宋体" w:eastAsia="宋体" w:cs="宋体"/>
          <w:b/>
          <w:bCs/>
          <w:color w:val="auto"/>
          <w:spacing w:val="-18"/>
          <w:position w:val="-1"/>
          <w:sz w:val="28"/>
          <w:szCs w:val="28"/>
        </w:rPr>
      </w:pPr>
      <w:r>
        <w:rPr>
          <w:rFonts w:hint="eastAsia" w:ascii="宋体" w:hAnsi="宋体" w:eastAsia="宋体" w:cs="宋体"/>
          <w:b/>
          <w:bCs/>
          <w:color w:val="auto"/>
          <w:spacing w:val="-18"/>
          <w:position w:val="-1"/>
          <w:sz w:val="28"/>
          <w:szCs w:val="28"/>
        </w:rPr>
        <w:t>2.2 招标文件的澄清</w:t>
      </w:r>
    </w:p>
    <w:p w14:paraId="40BFFC88">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2.2.1 投标人应仔细阅读和检查招标文件的全部内容。如发现缺页或附件不全，应及时向招标人提出，以便补齐,否则，由此引起的损失由投标人自己承担。如有疑问，应在投标须知前附表规定的时间前以书面形式将提出的问题送达招标人，要求招标人对招标文件予以澄清。</w:t>
      </w:r>
    </w:p>
    <w:p w14:paraId="75D42C48">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2.2.2 招标人可以对已发出的招标文件进行必要的澄清或者修改。澄清或者修改的内容可能影响投标文件编制的，招标人应当在投标截止时间至少 15 日前，以书面形式在投标须知前附表规定的媒介上发布，即视为送达所有投标人。不足 15 日的，招标人应当顺延提交投标文件的截止时间。</w:t>
      </w:r>
    </w:p>
    <w:p w14:paraId="0DD6C780">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2.2.3 除非招标人认为确有必要答复，否则，招标人有权拒绝回复投标人在本章第2.2.1项规定的时间后的任何澄清要求。</w:t>
      </w:r>
    </w:p>
    <w:p w14:paraId="500961A5">
      <w:pPr>
        <w:pStyle w:val="8"/>
        <w:keepNext w:val="0"/>
        <w:keepLines w:val="0"/>
        <w:pageBreakBefore w:val="0"/>
        <w:widowControl/>
        <w:kinsoku/>
        <w:wordWrap/>
        <w:overflowPunct/>
        <w:topLinePunct w:val="0"/>
        <w:autoSpaceDE w:val="0"/>
        <w:autoSpaceDN w:val="0"/>
        <w:bidi w:val="0"/>
        <w:adjustRightInd w:val="0"/>
        <w:snapToGrid w:val="0"/>
        <w:spacing w:before="123" w:line="360" w:lineRule="auto"/>
        <w:ind w:left="100"/>
        <w:textAlignment w:val="baseline"/>
        <w:outlineLvl w:val="2"/>
        <w:rPr>
          <w:rFonts w:hint="eastAsia" w:ascii="宋体" w:hAnsi="宋体" w:eastAsia="宋体" w:cs="宋体"/>
          <w:b/>
          <w:bCs/>
          <w:color w:val="auto"/>
          <w:spacing w:val="-18"/>
          <w:position w:val="-1"/>
          <w:sz w:val="28"/>
          <w:szCs w:val="28"/>
        </w:rPr>
      </w:pPr>
      <w:r>
        <w:rPr>
          <w:rFonts w:hint="eastAsia" w:ascii="宋体" w:hAnsi="宋体" w:eastAsia="宋体" w:cs="宋体"/>
          <w:b/>
          <w:bCs/>
          <w:color w:val="auto"/>
          <w:spacing w:val="-18"/>
          <w:position w:val="-1"/>
          <w:sz w:val="28"/>
          <w:szCs w:val="28"/>
        </w:rPr>
        <w:t>2.3 招标文件的修改</w:t>
      </w:r>
    </w:p>
    <w:p w14:paraId="3031546C">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2.3.1 投标人或者其他利害关系人对招标文件有异议的，应当在投标截止时间 10 日前以书面形式向招标人一次性提出，逾期不再受理，通过登录汕尾市公共资源交易平台建设工程网上交易系统进行网上提问，按收到时间为准。 招标人应当自招标代理机构收到异议之日起 3</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日内作出答复。</w:t>
      </w:r>
    </w:p>
    <w:p w14:paraId="2525F5E6">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2.3.2 招标文件的修改具体以投标须知前附表规定的媒介上发布为准。但如果修改招标文件的时间距投标截止时间不足 15 天，并且修改内容影响投标文件编制的，将相应延长投标截止时间。</w:t>
      </w:r>
    </w:p>
    <w:p w14:paraId="49BB94C5">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2.3.3 招标文件的澄清、修改、补充等内容均以投标须知前附表规定的媒介上发布的内容为准。当招标文件、招标文件的澄清、修改、补充等在同一内容的表述上不一致时，以最后发出的书面文件为准。</w:t>
      </w:r>
    </w:p>
    <w:p w14:paraId="629B94A6">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2.3.4 为使投标人在编制投标文件时有充分的时间对招标文件的澄清、修改、补充等内容进行研究，招标人可延后提交投标文件的截止时间，是否延后及其具体时间将在招标文件的修改、补充通知中予以明确。</w:t>
      </w:r>
    </w:p>
    <w:p w14:paraId="7F9B685F">
      <w:pPr>
        <w:pStyle w:val="8"/>
        <w:keepNext w:val="0"/>
        <w:keepLines w:val="0"/>
        <w:pageBreakBefore w:val="0"/>
        <w:widowControl/>
        <w:kinsoku/>
        <w:wordWrap/>
        <w:overflowPunct/>
        <w:topLinePunct w:val="0"/>
        <w:autoSpaceDE w:val="0"/>
        <w:autoSpaceDN w:val="0"/>
        <w:bidi w:val="0"/>
        <w:adjustRightInd w:val="0"/>
        <w:snapToGrid w:val="0"/>
        <w:spacing w:before="123" w:line="240" w:lineRule="auto"/>
        <w:ind w:left="100"/>
        <w:textAlignment w:val="baseline"/>
        <w:outlineLvl w:val="1"/>
        <w:rPr>
          <w:rFonts w:hint="eastAsia" w:ascii="宋体" w:hAnsi="宋体" w:eastAsia="宋体" w:cs="宋体"/>
          <w:b/>
          <w:bCs/>
          <w:color w:val="auto"/>
          <w:spacing w:val="-18"/>
          <w:position w:val="-1"/>
          <w:sz w:val="28"/>
          <w:szCs w:val="28"/>
        </w:rPr>
      </w:pPr>
      <w:r>
        <w:rPr>
          <w:rFonts w:hint="eastAsia" w:ascii="宋体" w:hAnsi="宋体" w:eastAsia="宋体" w:cs="宋体"/>
          <w:b/>
          <w:bCs/>
          <w:color w:val="auto"/>
          <w:spacing w:val="-18"/>
          <w:position w:val="-1"/>
          <w:sz w:val="28"/>
          <w:szCs w:val="28"/>
        </w:rPr>
        <w:t>3. 投标文件</w:t>
      </w:r>
    </w:p>
    <w:p w14:paraId="70989BC1">
      <w:pPr>
        <w:pStyle w:val="8"/>
        <w:keepNext w:val="0"/>
        <w:keepLines w:val="0"/>
        <w:pageBreakBefore w:val="0"/>
        <w:widowControl/>
        <w:kinsoku/>
        <w:wordWrap/>
        <w:overflowPunct/>
        <w:topLinePunct w:val="0"/>
        <w:autoSpaceDE w:val="0"/>
        <w:autoSpaceDN w:val="0"/>
        <w:bidi w:val="0"/>
        <w:adjustRightInd w:val="0"/>
        <w:snapToGrid w:val="0"/>
        <w:spacing w:before="123" w:line="360" w:lineRule="auto"/>
        <w:ind w:left="100"/>
        <w:textAlignment w:val="baseline"/>
        <w:outlineLvl w:val="2"/>
        <w:rPr>
          <w:rFonts w:hint="eastAsia" w:ascii="宋体" w:hAnsi="宋体" w:eastAsia="宋体" w:cs="宋体"/>
          <w:b/>
          <w:bCs/>
          <w:color w:val="auto"/>
          <w:spacing w:val="-18"/>
          <w:position w:val="-1"/>
          <w:sz w:val="28"/>
          <w:szCs w:val="28"/>
        </w:rPr>
      </w:pPr>
      <w:r>
        <w:rPr>
          <w:rFonts w:hint="eastAsia" w:ascii="宋体" w:hAnsi="宋体" w:eastAsia="宋体" w:cs="宋体"/>
          <w:b/>
          <w:bCs/>
          <w:color w:val="auto"/>
          <w:spacing w:val="-18"/>
          <w:position w:val="-1"/>
          <w:sz w:val="28"/>
          <w:szCs w:val="28"/>
        </w:rPr>
        <w:t>3.1 投标文件的组成</w:t>
      </w:r>
    </w:p>
    <w:p w14:paraId="5CAB59B1">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 xml:space="preserve">3.1.1 </w:t>
      </w:r>
      <w:r>
        <w:rPr>
          <w:rFonts w:hint="eastAsia" w:ascii="宋体" w:hAnsi="宋体" w:eastAsia="宋体" w:cs="宋体"/>
          <w:color w:val="auto"/>
          <w:sz w:val="21"/>
          <w:szCs w:val="21"/>
        </w:rPr>
        <w:t>投标文件由商务部分、技术部分两大部分组成。</w:t>
      </w:r>
    </w:p>
    <w:p w14:paraId="0DF65935">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 xml:space="preserve">3.1.2 </w:t>
      </w:r>
      <w:r>
        <w:rPr>
          <w:rFonts w:hint="eastAsia" w:ascii="宋体" w:hAnsi="宋体" w:eastAsia="宋体" w:cs="宋体"/>
          <w:color w:val="auto"/>
          <w:sz w:val="21"/>
          <w:szCs w:val="21"/>
        </w:rPr>
        <w:t>投标文件应包括下列内容：具体详见</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投标文件格式</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w:t>
      </w:r>
    </w:p>
    <w:p w14:paraId="2C7AB56F">
      <w:pPr>
        <w:pStyle w:val="8"/>
        <w:keepNext w:val="0"/>
        <w:keepLines w:val="0"/>
        <w:pageBreakBefore w:val="0"/>
        <w:widowControl/>
        <w:kinsoku/>
        <w:wordWrap/>
        <w:overflowPunct/>
        <w:topLinePunct w:val="0"/>
        <w:autoSpaceDE w:val="0"/>
        <w:autoSpaceDN w:val="0"/>
        <w:bidi w:val="0"/>
        <w:adjustRightInd w:val="0"/>
        <w:snapToGrid w:val="0"/>
        <w:spacing w:before="123" w:line="360" w:lineRule="auto"/>
        <w:ind w:left="100"/>
        <w:textAlignment w:val="baseline"/>
        <w:outlineLvl w:val="2"/>
        <w:rPr>
          <w:rFonts w:hint="eastAsia" w:ascii="宋体" w:hAnsi="宋体" w:eastAsia="宋体" w:cs="宋体"/>
          <w:b/>
          <w:bCs/>
          <w:color w:val="auto"/>
          <w:spacing w:val="-18"/>
          <w:position w:val="-1"/>
          <w:sz w:val="28"/>
          <w:szCs w:val="28"/>
        </w:rPr>
      </w:pPr>
      <w:r>
        <w:rPr>
          <w:rFonts w:hint="eastAsia" w:ascii="宋体" w:hAnsi="宋体" w:eastAsia="宋体" w:cs="宋体"/>
          <w:b/>
          <w:bCs/>
          <w:color w:val="auto"/>
          <w:spacing w:val="-18"/>
          <w:position w:val="-1"/>
          <w:sz w:val="28"/>
          <w:szCs w:val="28"/>
        </w:rPr>
        <w:t>3.2 投标报价</w:t>
      </w:r>
    </w:p>
    <w:p w14:paraId="2422EB5B">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3.2.1 投标人应按要求填写相应表格。</w:t>
      </w:r>
    </w:p>
    <w:p w14:paraId="194D9677">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3.2.2 投标人在投标截止时间前修改投标函中的投标报价总额，应同时修改“已标价工程量清单”中的相应报价，投标报价总额为各分项金额之和。此修改须符合本章第 4.3 款的有关要求。</w:t>
      </w:r>
    </w:p>
    <w:p w14:paraId="6DACDEBB">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3.2.3 招标人设有最高投标限价的，投标人的投标报价不得超过最高投标限价，最高投标限价或其计算方法在投标须知前附表中载明。</w:t>
      </w:r>
    </w:p>
    <w:p w14:paraId="76F9E2C9">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lang w:eastAsia="zh-CN"/>
        </w:rPr>
      </w:pPr>
      <w:r>
        <w:rPr>
          <w:rFonts w:hint="eastAsia" w:ascii="宋体" w:hAnsi="宋体" w:eastAsia="宋体" w:cs="宋体"/>
          <w:color w:val="auto"/>
          <w:sz w:val="21"/>
          <w:szCs w:val="21"/>
        </w:rPr>
        <w:t>3.2.4 安全防护措施费、暂估价为不可竞争费，</w:t>
      </w:r>
      <w:r>
        <w:rPr>
          <w:rFonts w:hint="eastAsia" w:ascii="宋体" w:hAnsi="宋体" w:eastAsia="宋体" w:cs="宋体"/>
          <w:color w:val="auto"/>
          <w:sz w:val="21"/>
          <w:szCs w:val="21"/>
          <w:lang w:val="en-US" w:eastAsia="zh-CN"/>
        </w:rPr>
        <w:t>投标单位应将</w:t>
      </w:r>
      <w:r>
        <w:rPr>
          <w:rFonts w:hint="eastAsia" w:ascii="宋体" w:hAnsi="宋体" w:eastAsia="宋体" w:cs="宋体"/>
          <w:color w:val="auto"/>
          <w:sz w:val="21"/>
          <w:szCs w:val="21"/>
        </w:rPr>
        <w:t>暂估价、安全防护措施费</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税率</w:t>
      </w:r>
      <w:r>
        <w:rPr>
          <w:rFonts w:hint="eastAsia" w:ascii="宋体" w:hAnsi="宋体" w:eastAsia="宋体" w:cs="宋体"/>
          <w:color w:val="auto"/>
          <w:sz w:val="21"/>
          <w:szCs w:val="21"/>
        </w:rPr>
        <w:t>不参与施工投标降点</w:t>
      </w:r>
      <w:r>
        <w:rPr>
          <w:rFonts w:hint="eastAsia" w:ascii="宋体" w:hAnsi="宋体" w:eastAsia="宋体" w:cs="宋体"/>
          <w:color w:val="auto"/>
          <w:sz w:val="21"/>
          <w:szCs w:val="21"/>
          <w:lang w:val="en-US" w:eastAsia="zh-CN"/>
        </w:rPr>
        <w:t>，否则作废标处理</w:t>
      </w:r>
      <w:r>
        <w:rPr>
          <w:rFonts w:hint="eastAsia" w:ascii="宋体" w:hAnsi="宋体" w:eastAsia="宋体" w:cs="宋体"/>
          <w:color w:val="auto"/>
          <w:sz w:val="21"/>
          <w:szCs w:val="21"/>
        </w:rPr>
        <w:t>。安全防护措施费</w:t>
      </w:r>
      <w:r>
        <w:rPr>
          <w:rFonts w:hint="eastAsia" w:ascii="宋体" w:hAnsi="宋体" w:eastAsia="宋体" w:cs="宋体"/>
          <w:color w:val="auto"/>
          <w:sz w:val="21"/>
          <w:szCs w:val="21"/>
          <w:lang w:val="en-US" w:eastAsia="zh-CN"/>
        </w:rPr>
        <w:t>等详见投标人</w:t>
      </w:r>
      <w:r>
        <w:rPr>
          <w:rFonts w:hint="eastAsia" w:ascii="宋体" w:hAnsi="宋体" w:eastAsia="宋体" w:cs="宋体"/>
          <w:color w:val="auto"/>
          <w:sz w:val="21"/>
          <w:szCs w:val="21"/>
        </w:rPr>
        <w:t>须知前附表</w:t>
      </w:r>
      <w:r>
        <w:rPr>
          <w:rFonts w:hint="eastAsia" w:ascii="宋体" w:hAnsi="宋体" w:eastAsia="宋体" w:cs="宋体"/>
          <w:color w:val="auto"/>
          <w:sz w:val="21"/>
          <w:szCs w:val="21"/>
          <w:lang w:eastAsia="zh-CN"/>
        </w:rPr>
        <w:t>。</w:t>
      </w:r>
    </w:p>
    <w:p w14:paraId="0F14862F">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lang w:val="en-US" w:eastAsia="en-US"/>
        </w:rPr>
      </w:pPr>
      <w:r>
        <w:rPr>
          <w:rFonts w:hint="eastAsia" w:ascii="宋体" w:hAnsi="宋体" w:eastAsia="宋体" w:cs="宋体"/>
          <w:color w:val="auto"/>
          <w:sz w:val="21"/>
          <w:szCs w:val="21"/>
          <w:lang w:val="en-US" w:eastAsia="en-US"/>
        </w:rPr>
        <w:t>3.2.5 投标人的投标总报价，应是完成招标范围内已列明工作的全部费用，包括但不限于完成工作的成本、利润、税金、技术措施费、大型机械进出场费、风险费以及政策性文件规定费用等，不得以任何理由予以重复计算。</w:t>
      </w:r>
    </w:p>
    <w:p w14:paraId="0C823280">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lang w:val="en-US" w:eastAsia="en-US"/>
        </w:rPr>
      </w:pPr>
      <w:r>
        <w:rPr>
          <w:rFonts w:hint="eastAsia" w:ascii="宋体" w:hAnsi="宋体" w:eastAsia="宋体" w:cs="宋体"/>
          <w:color w:val="auto"/>
          <w:sz w:val="21"/>
          <w:szCs w:val="21"/>
          <w:lang w:val="en-US" w:eastAsia="en-US"/>
        </w:rPr>
        <w:t>3.2.</w:t>
      </w: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lang w:val="en-US" w:eastAsia="en-US"/>
        </w:rPr>
        <w:t xml:space="preserve"> 投标人可先到工地踏勘以充分了解工地位置、情况、道路、储存空间、装卸限制及任何其他足以影响承包价的情况，任何因忽视或误解工地情况而导致的索赔或工期延长申请将不被批准。</w:t>
      </w:r>
    </w:p>
    <w:p w14:paraId="34F7FF7F">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3.2.7 凡施工图纸中未有详细注明的做法，则按国家及广东省有关的设计规范及施工验收规范进行施工，投标人在投标报价时须将这些因素考虑在内。</w:t>
      </w:r>
    </w:p>
    <w:p w14:paraId="30503691">
      <w:pPr>
        <w:keepNext w:val="0"/>
        <w:keepLines w:val="0"/>
        <w:pageBreakBefore w:val="0"/>
        <w:widowControl/>
        <w:kinsoku/>
        <w:wordWrap/>
        <w:overflowPunct/>
        <w:topLinePunct w:val="0"/>
        <w:autoSpaceDE w:val="0"/>
        <w:autoSpaceDN w:val="0"/>
        <w:bidi w:val="0"/>
        <w:adjustRightInd w:val="0"/>
        <w:snapToGrid w:val="0"/>
        <w:spacing w:before="65" w:line="360" w:lineRule="auto"/>
        <w:ind w:right="56"/>
        <w:jc w:val="left"/>
        <w:textAlignment w:val="baseline"/>
        <w:outlineLvl w:val="2"/>
        <w:rPr>
          <w:rFonts w:hint="eastAsia" w:ascii="宋体" w:hAnsi="宋体" w:eastAsia="宋体" w:cs="宋体"/>
          <w:color w:val="auto"/>
        </w:rPr>
      </w:pPr>
      <w:r>
        <w:rPr>
          <w:rFonts w:hint="eastAsia" w:ascii="宋体" w:hAnsi="宋体" w:eastAsia="宋体" w:cs="宋体"/>
          <w:b/>
          <w:bCs/>
          <w:color w:val="auto"/>
          <w:spacing w:val="-18"/>
          <w:position w:val="-1"/>
          <w:sz w:val="28"/>
          <w:szCs w:val="28"/>
        </w:rPr>
        <w:t>3.3</w:t>
      </w:r>
      <w:r>
        <w:rPr>
          <w:rFonts w:hint="eastAsia" w:ascii="宋体" w:hAnsi="宋体" w:eastAsia="宋体" w:cs="宋体"/>
          <w:b/>
          <w:bCs/>
          <w:color w:val="auto"/>
          <w:spacing w:val="-18"/>
          <w:position w:val="-1"/>
          <w:sz w:val="28"/>
          <w:szCs w:val="28"/>
          <w:lang w:val="en-US" w:eastAsia="zh-CN"/>
        </w:rPr>
        <w:t xml:space="preserve"> </w:t>
      </w:r>
      <w:r>
        <w:rPr>
          <w:rFonts w:hint="eastAsia" w:ascii="宋体" w:hAnsi="宋体" w:eastAsia="宋体" w:cs="宋体"/>
          <w:b/>
          <w:bCs/>
          <w:color w:val="auto"/>
          <w:spacing w:val="-18"/>
          <w:position w:val="-1"/>
          <w:sz w:val="28"/>
          <w:szCs w:val="28"/>
        </w:rPr>
        <w:t>投标有效期</w:t>
      </w:r>
    </w:p>
    <w:p w14:paraId="1987383D">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3.3.1 除投标须知前附表另有规定外，投标有效期为 90 日历天。</w:t>
      </w:r>
    </w:p>
    <w:p w14:paraId="02A1DDE6">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3.3.2 在投标有效期内，投标人撤销或修改其投标文件的，应承担招标文件和法律规定的责任。</w:t>
      </w:r>
    </w:p>
    <w:p w14:paraId="3C39A01D">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3.3.3 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14:paraId="10F3412F">
      <w:pPr>
        <w:pStyle w:val="8"/>
        <w:keepNext w:val="0"/>
        <w:keepLines w:val="0"/>
        <w:pageBreakBefore w:val="0"/>
        <w:widowControl/>
        <w:kinsoku/>
        <w:wordWrap/>
        <w:overflowPunct/>
        <w:topLinePunct w:val="0"/>
        <w:autoSpaceDE w:val="0"/>
        <w:autoSpaceDN w:val="0"/>
        <w:bidi w:val="0"/>
        <w:adjustRightInd w:val="0"/>
        <w:snapToGrid w:val="0"/>
        <w:spacing w:before="123" w:line="360" w:lineRule="auto"/>
        <w:textAlignment w:val="baseline"/>
        <w:outlineLvl w:val="2"/>
        <w:rPr>
          <w:rFonts w:hint="eastAsia" w:ascii="宋体" w:hAnsi="宋体" w:eastAsia="宋体" w:cs="宋体"/>
          <w:b/>
          <w:bCs/>
          <w:color w:val="auto"/>
          <w:spacing w:val="-18"/>
          <w:position w:val="-1"/>
          <w:sz w:val="28"/>
          <w:szCs w:val="28"/>
        </w:rPr>
      </w:pPr>
      <w:r>
        <w:rPr>
          <w:rFonts w:hint="eastAsia" w:ascii="宋体" w:hAnsi="宋体" w:eastAsia="宋体" w:cs="宋体"/>
          <w:b/>
          <w:bCs/>
          <w:color w:val="auto"/>
          <w:spacing w:val="-18"/>
          <w:position w:val="-1"/>
          <w:sz w:val="28"/>
          <w:szCs w:val="28"/>
        </w:rPr>
        <w:t>3.4</w:t>
      </w:r>
      <w:r>
        <w:rPr>
          <w:rFonts w:hint="eastAsia" w:ascii="宋体" w:hAnsi="宋体" w:eastAsia="宋体" w:cs="宋体"/>
          <w:b/>
          <w:bCs/>
          <w:color w:val="auto"/>
          <w:spacing w:val="-18"/>
          <w:position w:val="-1"/>
          <w:sz w:val="28"/>
          <w:szCs w:val="28"/>
          <w:lang w:val="en-US" w:eastAsia="zh-CN"/>
        </w:rPr>
        <w:t xml:space="preserve"> </w:t>
      </w:r>
      <w:r>
        <w:rPr>
          <w:rFonts w:hint="eastAsia" w:ascii="宋体" w:hAnsi="宋体" w:eastAsia="宋体" w:cs="宋体"/>
          <w:b/>
          <w:bCs/>
          <w:color w:val="auto"/>
          <w:spacing w:val="-18"/>
          <w:position w:val="-1"/>
          <w:sz w:val="28"/>
          <w:szCs w:val="28"/>
        </w:rPr>
        <w:t>投标保证金</w:t>
      </w:r>
    </w:p>
    <w:p w14:paraId="5C9A4038">
      <w:pPr>
        <w:pStyle w:val="8"/>
        <w:keepNext w:val="0"/>
        <w:keepLines w:val="0"/>
        <w:pageBreakBefore w:val="0"/>
        <w:widowControl/>
        <w:kinsoku/>
        <w:wordWrap/>
        <w:overflowPunct/>
        <w:topLinePunct w:val="0"/>
        <w:autoSpaceDE w:val="0"/>
        <w:autoSpaceDN w:val="0"/>
        <w:bidi w:val="0"/>
        <w:adjustRightInd w:val="0"/>
        <w:snapToGrid w:val="0"/>
        <w:spacing w:before="123" w:line="360" w:lineRule="auto"/>
        <w:ind w:firstLine="420" w:firstLineChars="200"/>
        <w:textAlignment w:val="baseline"/>
        <w:outlineLvl w:val="2"/>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3.4.1投标人应在投标截止时间前按有关规定提交投标人须知前附表规定数额的投标担保，并作为其投标文件的一部分。联合体投标的，其投标保证金可以由牵头方递交，应符合投标人须知前附表的规定。</w:t>
      </w:r>
    </w:p>
    <w:p w14:paraId="21E677E3">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3.4.2投标人应按要求提交投标保证金，投标保证金形式为：按投标人须知前附表规定。</w:t>
      </w:r>
    </w:p>
    <w:p w14:paraId="59B59856">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3.4.3对于未能按要求提交投标保证金的投标文件,招标人将视为不响应招标文件而予以拒绝。</w:t>
      </w:r>
    </w:p>
    <w:p w14:paraId="7B322D3E">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3.4.4未中标的投标人的投标保证金，将在中标通知书发出后5个工作日内无息退还。</w:t>
      </w:r>
    </w:p>
    <w:p w14:paraId="24FCAB2B">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3.4.5中标人的投标保证金，在招标人与中标人签订合同后5个工作日内予以退还（不计利息）。</w:t>
      </w:r>
    </w:p>
    <w:p w14:paraId="41F30BF1">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3.4.6如投标人发生下列情况之一时，投标担保将被没收；</w:t>
      </w:r>
    </w:p>
    <w:p w14:paraId="4EF42628">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（1）开标后投标人在投标有效期内撤回投标；</w:t>
      </w:r>
    </w:p>
    <w:p w14:paraId="41102634">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（2）中标人未能按招标文件的要求提交履约担保或与招标签订合同协议。</w:t>
      </w:r>
    </w:p>
    <w:p w14:paraId="318F4C43">
      <w:pPr>
        <w:pStyle w:val="8"/>
        <w:keepNext w:val="0"/>
        <w:keepLines w:val="0"/>
        <w:pageBreakBefore w:val="0"/>
        <w:widowControl/>
        <w:kinsoku/>
        <w:wordWrap/>
        <w:overflowPunct/>
        <w:topLinePunct w:val="0"/>
        <w:autoSpaceDE w:val="0"/>
        <w:autoSpaceDN w:val="0"/>
        <w:bidi w:val="0"/>
        <w:adjustRightInd w:val="0"/>
        <w:snapToGrid w:val="0"/>
        <w:spacing w:before="123" w:line="360" w:lineRule="auto"/>
        <w:ind w:left="100"/>
        <w:textAlignment w:val="baseline"/>
        <w:outlineLvl w:val="2"/>
        <w:rPr>
          <w:rFonts w:hint="eastAsia" w:ascii="宋体" w:hAnsi="宋体" w:eastAsia="宋体" w:cs="宋体"/>
          <w:b/>
          <w:bCs/>
          <w:color w:val="auto"/>
          <w:spacing w:val="-18"/>
          <w:position w:val="-1"/>
          <w:sz w:val="28"/>
          <w:szCs w:val="28"/>
        </w:rPr>
      </w:pPr>
      <w:r>
        <w:rPr>
          <w:rFonts w:hint="eastAsia" w:ascii="宋体" w:hAnsi="宋体" w:eastAsia="宋体" w:cs="宋体"/>
          <w:b/>
          <w:bCs/>
          <w:color w:val="auto"/>
          <w:spacing w:val="-18"/>
          <w:position w:val="-1"/>
          <w:sz w:val="28"/>
          <w:szCs w:val="28"/>
        </w:rPr>
        <w:t>3.5 资格审查资料</w:t>
      </w:r>
    </w:p>
    <w:p w14:paraId="5F1677E5">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具体详见评标办法资格审查要求。</w:t>
      </w:r>
    </w:p>
    <w:p w14:paraId="34E44F71">
      <w:pPr>
        <w:pStyle w:val="8"/>
        <w:keepNext w:val="0"/>
        <w:keepLines w:val="0"/>
        <w:pageBreakBefore w:val="0"/>
        <w:widowControl/>
        <w:kinsoku/>
        <w:wordWrap/>
        <w:overflowPunct/>
        <w:topLinePunct w:val="0"/>
        <w:autoSpaceDE w:val="0"/>
        <w:autoSpaceDN w:val="0"/>
        <w:bidi w:val="0"/>
        <w:adjustRightInd w:val="0"/>
        <w:snapToGrid w:val="0"/>
        <w:spacing w:before="123" w:line="360" w:lineRule="auto"/>
        <w:ind w:left="100"/>
        <w:textAlignment w:val="baseline"/>
        <w:outlineLvl w:val="2"/>
        <w:rPr>
          <w:rFonts w:hint="eastAsia" w:ascii="宋体" w:hAnsi="宋体" w:eastAsia="宋体" w:cs="宋体"/>
          <w:b/>
          <w:bCs/>
          <w:color w:val="auto"/>
          <w:spacing w:val="-18"/>
          <w:position w:val="-1"/>
          <w:sz w:val="28"/>
          <w:szCs w:val="28"/>
        </w:rPr>
      </w:pPr>
      <w:r>
        <w:rPr>
          <w:rFonts w:hint="eastAsia" w:ascii="宋体" w:hAnsi="宋体" w:eastAsia="宋体" w:cs="宋体"/>
          <w:b/>
          <w:bCs/>
          <w:color w:val="auto"/>
          <w:spacing w:val="-18"/>
          <w:position w:val="-1"/>
          <w:sz w:val="28"/>
          <w:szCs w:val="28"/>
        </w:rPr>
        <w:t>3.6</w:t>
      </w:r>
      <w:r>
        <w:rPr>
          <w:rFonts w:hint="eastAsia" w:ascii="宋体" w:hAnsi="宋体" w:eastAsia="宋体" w:cs="宋体"/>
          <w:b/>
          <w:bCs/>
          <w:color w:val="auto"/>
          <w:spacing w:val="-18"/>
          <w:position w:val="-1"/>
          <w:sz w:val="28"/>
          <w:szCs w:val="28"/>
          <w:lang w:val="en-US" w:eastAsia="zh-CN"/>
        </w:rPr>
        <w:t xml:space="preserve"> </w:t>
      </w:r>
      <w:r>
        <w:rPr>
          <w:rFonts w:hint="eastAsia" w:ascii="宋体" w:hAnsi="宋体" w:eastAsia="宋体" w:cs="宋体"/>
          <w:b/>
          <w:bCs/>
          <w:color w:val="auto"/>
          <w:spacing w:val="-18"/>
          <w:position w:val="-1"/>
          <w:sz w:val="28"/>
          <w:szCs w:val="28"/>
        </w:rPr>
        <w:t>投标文件的编制</w:t>
      </w:r>
    </w:p>
    <w:p w14:paraId="2E972EE8">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3.6.1 投标文件应按第八章“投标文件格式”进行编写，如有必要，可以增加附页，作为投标文件的组成部分。</w:t>
      </w:r>
    </w:p>
    <w:p w14:paraId="3CB3CCD7">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3.6.2 投标文件应当对招标文件有关工期、投标有效期、质量要求、招标范围等实质性内容作出响应。在此基础上，投标文件可以提出比招标文件要求更有利于招标人的承诺。</w:t>
      </w:r>
    </w:p>
    <w:p w14:paraId="27507961">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textAlignment w:val="baseline"/>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3.6.3 投标文件份数具体要求见投标人须知前附表。</w:t>
      </w:r>
    </w:p>
    <w:p w14:paraId="12170D5C">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cs="Times New Roman"/>
          <w:sz w:val="24"/>
          <w:highlight w:val="none"/>
        </w:rPr>
      </w:pPr>
      <w:r>
        <w:rPr>
          <w:rFonts w:hint="eastAsia" w:ascii="宋体" w:hAnsi="宋体" w:eastAsia="宋体" w:cs="宋体"/>
          <w:color w:val="auto"/>
          <w:sz w:val="21"/>
          <w:szCs w:val="21"/>
          <w:lang w:val="en-US" w:eastAsia="zh-CN"/>
        </w:rPr>
        <w:t>3.6.4 投标文件签字或盖章的具体要求见投标人须知前附表。</w:t>
      </w:r>
    </w:p>
    <w:p w14:paraId="2ACB7C6B">
      <w:pPr>
        <w:pStyle w:val="8"/>
        <w:keepNext w:val="0"/>
        <w:keepLines w:val="0"/>
        <w:pageBreakBefore w:val="0"/>
        <w:widowControl/>
        <w:kinsoku/>
        <w:wordWrap/>
        <w:overflowPunct/>
        <w:topLinePunct w:val="0"/>
        <w:autoSpaceDE w:val="0"/>
        <w:autoSpaceDN w:val="0"/>
        <w:bidi w:val="0"/>
        <w:adjustRightInd w:val="0"/>
        <w:snapToGrid w:val="0"/>
        <w:spacing w:before="123" w:line="240" w:lineRule="auto"/>
        <w:ind w:left="100"/>
        <w:textAlignment w:val="baseline"/>
        <w:outlineLvl w:val="1"/>
        <w:rPr>
          <w:rFonts w:hint="eastAsia" w:ascii="宋体" w:hAnsi="宋体" w:eastAsia="宋体" w:cs="宋体"/>
          <w:b/>
          <w:bCs/>
          <w:color w:val="auto"/>
          <w:spacing w:val="-18"/>
          <w:position w:val="-1"/>
          <w:sz w:val="28"/>
          <w:szCs w:val="28"/>
        </w:rPr>
      </w:pPr>
      <w:r>
        <w:rPr>
          <w:rFonts w:hint="eastAsia" w:ascii="宋体" w:hAnsi="宋体" w:eastAsia="宋体" w:cs="宋体"/>
          <w:b/>
          <w:bCs/>
          <w:color w:val="auto"/>
          <w:spacing w:val="-18"/>
          <w:position w:val="-1"/>
          <w:sz w:val="28"/>
          <w:szCs w:val="28"/>
        </w:rPr>
        <w:t>4. 投标</w:t>
      </w:r>
    </w:p>
    <w:p w14:paraId="4A3400EF">
      <w:pPr>
        <w:pStyle w:val="8"/>
        <w:keepNext w:val="0"/>
        <w:keepLines w:val="0"/>
        <w:pageBreakBefore w:val="0"/>
        <w:widowControl/>
        <w:kinsoku/>
        <w:wordWrap/>
        <w:overflowPunct/>
        <w:topLinePunct w:val="0"/>
        <w:autoSpaceDE w:val="0"/>
        <w:autoSpaceDN w:val="0"/>
        <w:bidi w:val="0"/>
        <w:adjustRightInd w:val="0"/>
        <w:snapToGrid w:val="0"/>
        <w:spacing w:before="123" w:line="360" w:lineRule="auto"/>
        <w:ind w:left="100"/>
        <w:textAlignment w:val="baseline"/>
        <w:outlineLvl w:val="2"/>
        <w:rPr>
          <w:rFonts w:hint="eastAsia" w:ascii="宋体" w:hAnsi="宋体" w:eastAsia="宋体" w:cs="宋体"/>
          <w:b/>
          <w:bCs/>
          <w:color w:val="auto"/>
          <w:spacing w:val="-18"/>
          <w:position w:val="-1"/>
          <w:sz w:val="28"/>
          <w:szCs w:val="28"/>
          <w:lang w:eastAsia="zh-CN"/>
        </w:rPr>
      </w:pPr>
      <w:r>
        <w:rPr>
          <w:rFonts w:hint="eastAsia" w:ascii="宋体" w:hAnsi="宋体" w:eastAsia="宋体" w:cs="宋体"/>
          <w:b/>
          <w:bCs/>
          <w:color w:val="auto"/>
          <w:spacing w:val="-18"/>
          <w:position w:val="-1"/>
          <w:sz w:val="28"/>
          <w:szCs w:val="28"/>
        </w:rPr>
        <w:t>4.1 投标文件的</w:t>
      </w:r>
      <w:r>
        <w:rPr>
          <w:rFonts w:hint="eastAsia" w:ascii="宋体" w:hAnsi="宋体" w:eastAsia="宋体" w:cs="宋体"/>
          <w:b/>
          <w:bCs/>
          <w:color w:val="auto"/>
          <w:spacing w:val="-18"/>
          <w:position w:val="-1"/>
          <w:sz w:val="28"/>
          <w:szCs w:val="28"/>
          <w:lang w:val="en-US" w:eastAsia="zh-CN"/>
        </w:rPr>
        <w:t>加密</w:t>
      </w:r>
    </w:p>
    <w:p w14:paraId="7883734A">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电子投标文件加密要求见投标人须知前附表。</w:t>
      </w:r>
    </w:p>
    <w:p w14:paraId="2C19A188">
      <w:pPr>
        <w:pStyle w:val="8"/>
        <w:keepNext w:val="0"/>
        <w:keepLines w:val="0"/>
        <w:pageBreakBefore w:val="0"/>
        <w:widowControl/>
        <w:kinsoku/>
        <w:wordWrap/>
        <w:overflowPunct/>
        <w:topLinePunct w:val="0"/>
        <w:autoSpaceDE w:val="0"/>
        <w:autoSpaceDN w:val="0"/>
        <w:bidi w:val="0"/>
        <w:adjustRightInd w:val="0"/>
        <w:snapToGrid w:val="0"/>
        <w:spacing w:before="133" w:line="360" w:lineRule="auto"/>
        <w:ind w:left="67"/>
        <w:textAlignment w:val="baseline"/>
        <w:outlineLvl w:val="2"/>
        <w:rPr>
          <w:rFonts w:hint="eastAsia" w:ascii="宋体" w:hAnsi="宋体" w:eastAsia="宋体" w:cs="宋体"/>
          <w:color w:val="auto"/>
          <w:sz w:val="28"/>
          <w:szCs w:val="28"/>
          <w:lang w:val="en-US" w:eastAsia="zh-CN"/>
        </w:rPr>
      </w:pPr>
      <w:r>
        <w:rPr>
          <w:rFonts w:hint="eastAsia" w:ascii="宋体" w:hAnsi="宋体" w:eastAsia="宋体" w:cs="宋体"/>
          <w:b/>
          <w:bCs/>
          <w:color w:val="auto"/>
          <w:spacing w:val="-18"/>
          <w:position w:val="-1"/>
          <w:sz w:val="28"/>
          <w:szCs w:val="28"/>
        </w:rPr>
        <w:t>4.2 投标文件的</w:t>
      </w:r>
      <w:r>
        <w:rPr>
          <w:rFonts w:hint="eastAsia" w:ascii="宋体" w:hAnsi="宋体" w:eastAsia="宋体" w:cs="宋体"/>
          <w:b/>
          <w:bCs/>
          <w:color w:val="auto"/>
          <w:spacing w:val="-18"/>
          <w:position w:val="-1"/>
          <w:sz w:val="28"/>
          <w:szCs w:val="28"/>
          <w:lang w:val="en-US" w:eastAsia="zh-CN"/>
        </w:rPr>
        <w:t>递交</w:t>
      </w:r>
    </w:p>
    <w:p w14:paraId="00B2A8F5">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4.2.1投标人应在投标人须知前附表规定的投标截止时间前通过汕尾市公共资源交易平台建设工程网上交易系统提交电子投标文件。</w:t>
      </w:r>
    </w:p>
    <w:p w14:paraId="25D0FEB9">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4.2.2开标、评标、定标阶段，无须递交纸质版投标文件；确认中标结果后，由中标人按投标人须知前附表要求递交纸质版投标文件。</w:t>
      </w:r>
    </w:p>
    <w:p w14:paraId="1B62E34B">
      <w:pPr>
        <w:pStyle w:val="8"/>
        <w:keepNext w:val="0"/>
        <w:keepLines w:val="0"/>
        <w:pageBreakBefore w:val="0"/>
        <w:widowControl/>
        <w:kinsoku/>
        <w:wordWrap/>
        <w:overflowPunct/>
        <w:topLinePunct w:val="0"/>
        <w:autoSpaceDE w:val="0"/>
        <w:autoSpaceDN w:val="0"/>
        <w:bidi w:val="0"/>
        <w:adjustRightInd w:val="0"/>
        <w:snapToGrid w:val="0"/>
        <w:spacing w:before="177" w:line="360" w:lineRule="auto"/>
        <w:ind w:left="67"/>
        <w:textAlignment w:val="baseline"/>
        <w:outlineLvl w:val="2"/>
        <w:rPr>
          <w:rFonts w:hint="eastAsia" w:ascii="宋体" w:hAnsi="宋体" w:eastAsia="宋体" w:cs="宋体"/>
          <w:color w:val="auto"/>
          <w:sz w:val="29"/>
          <w:szCs w:val="29"/>
        </w:rPr>
      </w:pPr>
      <w:r>
        <w:rPr>
          <w:rFonts w:hint="eastAsia" w:ascii="宋体" w:hAnsi="宋体" w:eastAsia="宋体" w:cs="宋体"/>
          <w:b/>
          <w:bCs/>
          <w:color w:val="auto"/>
          <w:spacing w:val="-18"/>
          <w:position w:val="-1"/>
          <w:sz w:val="28"/>
          <w:szCs w:val="28"/>
        </w:rPr>
        <w:t>4.3 投标文件的修改与撤回</w:t>
      </w:r>
    </w:p>
    <w:p w14:paraId="453C35DE">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4.3.1在投标人须知前附表规定的投标截止时间前，投标人可以修改或撤回已递交的投标文件，交易系统电子投标文件以投标截止时间前最后一次上传的为准。</w:t>
      </w:r>
    </w:p>
    <w:p w14:paraId="608509A8">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4.3.2在投标截止时间之后，投标人不得补充、修改投标文件。</w:t>
      </w:r>
    </w:p>
    <w:p w14:paraId="6471570B">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4.3.3在投标截止时间至投标有效期满之前，投标人不得撤回其投标文件，否则其投标保证金将被没收。</w:t>
      </w:r>
    </w:p>
    <w:p w14:paraId="69FE093C">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4.3.4投标人依法撤回投标文件的，招标人自收到投标人书面撤回通知之日起5日内退回投标保证金。</w:t>
      </w:r>
    </w:p>
    <w:p w14:paraId="67D80410">
      <w:pPr>
        <w:pStyle w:val="8"/>
        <w:keepNext w:val="0"/>
        <w:keepLines w:val="0"/>
        <w:pageBreakBefore w:val="0"/>
        <w:widowControl/>
        <w:kinsoku/>
        <w:wordWrap/>
        <w:overflowPunct/>
        <w:topLinePunct w:val="0"/>
        <w:autoSpaceDE w:val="0"/>
        <w:autoSpaceDN w:val="0"/>
        <w:bidi w:val="0"/>
        <w:adjustRightInd w:val="0"/>
        <w:snapToGrid w:val="0"/>
        <w:spacing w:before="177" w:line="240" w:lineRule="auto"/>
        <w:ind w:left="67"/>
        <w:textAlignment w:val="baseline"/>
        <w:outlineLvl w:val="1"/>
        <w:rPr>
          <w:rFonts w:hint="eastAsia" w:ascii="宋体" w:hAnsi="宋体" w:eastAsia="宋体" w:cs="宋体"/>
          <w:b/>
          <w:bCs/>
          <w:color w:val="auto"/>
          <w:spacing w:val="-18"/>
          <w:position w:val="-1"/>
          <w:sz w:val="28"/>
          <w:szCs w:val="28"/>
        </w:rPr>
      </w:pPr>
      <w:r>
        <w:rPr>
          <w:rFonts w:hint="eastAsia" w:ascii="宋体" w:hAnsi="宋体" w:eastAsia="宋体" w:cs="宋体"/>
          <w:b/>
          <w:bCs/>
          <w:color w:val="auto"/>
          <w:spacing w:val="-18"/>
          <w:position w:val="-1"/>
          <w:sz w:val="28"/>
          <w:szCs w:val="28"/>
        </w:rPr>
        <w:t>5. 开标</w:t>
      </w:r>
    </w:p>
    <w:p w14:paraId="0168234D">
      <w:pPr>
        <w:pStyle w:val="8"/>
        <w:keepNext w:val="0"/>
        <w:keepLines w:val="0"/>
        <w:pageBreakBefore w:val="0"/>
        <w:widowControl/>
        <w:kinsoku/>
        <w:wordWrap/>
        <w:overflowPunct/>
        <w:topLinePunct w:val="0"/>
        <w:autoSpaceDE w:val="0"/>
        <w:autoSpaceDN w:val="0"/>
        <w:bidi w:val="0"/>
        <w:adjustRightInd w:val="0"/>
        <w:snapToGrid w:val="0"/>
        <w:spacing w:before="177" w:line="360" w:lineRule="auto"/>
        <w:ind w:left="67"/>
        <w:textAlignment w:val="baseline"/>
        <w:outlineLvl w:val="2"/>
        <w:rPr>
          <w:rFonts w:hint="eastAsia" w:ascii="宋体" w:hAnsi="宋体" w:eastAsia="宋体" w:cs="宋体"/>
          <w:color w:val="auto"/>
        </w:rPr>
      </w:pPr>
      <w:r>
        <w:rPr>
          <w:rFonts w:hint="eastAsia" w:ascii="宋体" w:hAnsi="宋体" w:eastAsia="宋体" w:cs="宋体"/>
          <w:b/>
          <w:bCs/>
          <w:color w:val="auto"/>
          <w:spacing w:val="-18"/>
          <w:position w:val="-1"/>
          <w:sz w:val="28"/>
          <w:szCs w:val="28"/>
        </w:rPr>
        <w:t>5.1 开标时间和地点</w:t>
      </w:r>
    </w:p>
    <w:p w14:paraId="40B10BA1">
      <w:pPr>
        <w:pStyle w:val="16"/>
        <w:keepNext w:val="0"/>
        <w:keepLines w:val="0"/>
        <w:pageBreakBefore w:val="0"/>
        <w:widowControl/>
        <w:suppressLineNumbers w:val="0"/>
        <w:kinsoku/>
        <w:wordWrap/>
        <w:overflowPunct/>
        <w:topLinePunct w:val="0"/>
        <w:autoSpaceDE/>
        <w:autoSpaceDN/>
        <w:bidi w:val="0"/>
        <w:adjustRightInd/>
        <w:snapToGrid/>
        <w:spacing w:before="30" w:beforeAutospacing="0" w:after="0" w:afterAutospacing="0" w:line="440" w:lineRule="exact"/>
        <w:ind w:left="10" w:leftChars="0" w:right="0" w:firstLine="409" w:firstLineChars="195"/>
        <w:jc w:val="both"/>
        <w:textAlignment w:val="center"/>
        <w:rPr>
          <w:rFonts w:hint="eastAsia" w:ascii="宋体" w:hAnsi="宋体" w:eastAsia="宋体" w:cs="宋体"/>
          <w:snapToGrid w:val="0"/>
          <w:color w:val="auto"/>
          <w:kern w:val="0"/>
          <w:sz w:val="21"/>
          <w:szCs w:val="21"/>
          <w:lang w:val="en-US" w:eastAsia="zh-CN" w:bidi="ar-SA"/>
        </w:rPr>
      </w:pPr>
      <w:r>
        <w:rPr>
          <w:rFonts w:hint="eastAsia" w:ascii="宋体" w:hAnsi="宋体" w:eastAsia="宋体" w:cs="宋体"/>
          <w:snapToGrid w:val="0"/>
          <w:color w:val="auto"/>
          <w:kern w:val="0"/>
          <w:sz w:val="21"/>
          <w:szCs w:val="21"/>
          <w:lang w:val="en-US" w:eastAsia="zh-CN" w:bidi="ar-SA"/>
        </w:rPr>
        <w:t>5.1.1该项目为线上（不见面）开标，开标会议按招标公告规定的开标时间，在汕尾市公共资源交易平台公开进行，所有投标人均应当准时参加线上开标。未在线上准时参与开标，视为默认开标结果。</w:t>
      </w:r>
    </w:p>
    <w:p w14:paraId="5FF9DEA5">
      <w:pPr>
        <w:pStyle w:val="16"/>
        <w:keepNext w:val="0"/>
        <w:keepLines w:val="0"/>
        <w:pageBreakBefore w:val="0"/>
        <w:widowControl/>
        <w:suppressLineNumbers w:val="0"/>
        <w:kinsoku/>
        <w:wordWrap/>
        <w:overflowPunct/>
        <w:topLinePunct w:val="0"/>
        <w:autoSpaceDE/>
        <w:autoSpaceDN/>
        <w:bidi w:val="0"/>
        <w:adjustRightInd/>
        <w:snapToGrid/>
        <w:spacing w:before="30" w:beforeAutospacing="0" w:after="0" w:afterAutospacing="0" w:line="440" w:lineRule="exact"/>
        <w:ind w:left="10" w:leftChars="0" w:right="0" w:firstLine="409" w:firstLineChars="195"/>
        <w:jc w:val="both"/>
        <w:textAlignment w:val="center"/>
        <w:rPr>
          <w:rFonts w:hint="eastAsia" w:ascii="宋体" w:hAnsi="宋体" w:eastAsia="宋体" w:cs="宋体"/>
          <w:snapToGrid w:val="0"/>
          <w:color w:val="auto"/>
          <w:kern w:val="0"/>
          <w:sz w:val="21"/>
          <w:szCs w:val="21"/>
          <w:lang w:val="en-US" w:eastAsia="zh-CN" w:bidi="ar-SA"/>
        </w:rPr>
      </w:pPr>
      <w:r>
        <w:rPr>
          <w:rFonts w:hint="eastAsia" w:ascii="宋体" w:hAnsi="宋体" w:eastAsia="宋体" w:cs="宋体"/>
          <w:snapToGrid w:val="0"/>
          <w:color w:val="auto"/>
          <w:kern w:val="0"/>
          <w:sz w:val="21"/>
          <w:szCs w:val="21"/>
          <w:lang w:val="en-US" w:eastAsia="zh-CN" w:bidi="ar-SA"/>
        </w:rPr>
        <w:t>5.1.2投标人可登录汕尾市公共资源交易平台（</w:t>
      </w:r>
      <w:r>
        <w:rPr>
          <w:rFonts w:hint="eastAsia" w:ascii="宋体" w:hAnsi="宋体" w:eastAsia="宋体" w:cs="宋体"/>
          <w:snapToGrid w:val="0"/>
          <w:color w:val="auto"/>
          <w:kern w:val="0"/>
          <w:sz w:val="21"/>
          <w:szCs w:val="21"/>
          <w:lang w:val="en-US" w:eastAsia="zh-CN" w:bidi="ar-SA"/>
        </w:rPr>
        <w:fldChar w:fldCharType="begin"/>
      </w:r>
      <w:r>
        <w:rPr>
          <w:rFonts w:hint="eastAsia" w:ascii="宋体" w:hAnsi="宋体" w:eastAsia="宋体" w:cs="宋体"/>
          <w:snapToGrid w:val="0"/>
          <w:color w:val="auto"/>
          <w:kern w:val="0"/>
          <w:sz w:val="21"/>
          <w:szCs w:val="21"/>
          <w:lang w:val="en-US" w:eastAsia="zh-CN" w:bidi="ar-SA"/>
        </w:rPr>
        <w:instrText xml:space="preserve"> HYPERLINK "https://jy.swggzy.cn/login" </w:instrText>
      </w:r>
      <w:r>
        <w:rPr>
          <w:rFonts w:hint="eastAsia" w:ascii="宋体" w:hAnsi="宋体" w:eastAsia="宋体" w:cs="宋体"/>
          <w:snapToGrid w:val="0"/>
          <w:color w:val="auto"/>
          <w:kern w:val="0"/>
          <w:sz w:val="21"/>
          <w:szCs w:val="21"/>
          <w:lang w:val="en-US" w:eastAsia="zh-CN" w:bidi="ar-SA"/>
        </w:rPr>
        <w:fldChar w:fldCharType="separate"/>
      </w:r>
      <w:r>
        <w:rPr>
          <w:rFonts w:hint="eastAsia" w:ascii="宋体" w:hAnsi="宋体" w:eastAsia="宋体" w:cs="宋体"/>
          <w:snapToGrid w:val="0"/>
          <w:color w:val="auto"/>
          <w:kern w:val="0"/>
          <w:sz w:val="21"/>
          <w:szCs w:val="21"/>
          <w:lang w:val="en-US" w:eastAsia="zh-CN" w:bidi="ar-SA"/>
        </w:rPr>
        <w:t>https://jy.swggzy.cn/login</w:t>
      </w:r>
      <w:r>
        <w:rPr>
          <w:rFonts w:hint="eastAsia" w:ascii="宋体" w:hAnsi="宋体" w:eastAsia="宋体" w:cs="宋体"/>
          <w:snapToGrid w:val="0"/>
          <w:color w:val="auto"/>
          <w:kern w:val="0"/>
          <w:sz w:val="21"/>
          <w:szCs w:val="21"/>
          <w:lang w:val="en-US" w:eastAsia="zh-CN" w:bidi="ar-SA"/>
        </w:rPr>
        <w:fldChar w:fldCharType="end"/>
      </w:r>
      <w:r>
        <w:rPr>
          <w:rFonts w:hint="eastAsia" w:ascii="宋体" w:hAnsi="宋体" w:eastAsia="宋体" w:cs="宋体"/>
          <w:snapToGrid w:val="0"/>
          <w:color w:val="auto"/>
          <w:kern w:val="0"/>
          <w:sz w:val="21"/>
          <w:szCs w:val="21"/>
          <w:lang w:val="en-US" w:eastAsia="zh-CN" w:bidi="ar-SA"/>
        </w:rPr>
        <w:t>）“选择建设工程交易”→“选择开标评标菜单”→“选择开标评标子菜单”→找到对应项目，点击“开标会议”查看项目开标过程。</w:t>
      </w:r>
    </w:p>
    <w:p w14:paraId="155F0E52">
      <w:pPr>
        <w:pStyle w:val="8"/>
        <w:keepNext w:val="0"/>
        <w:keepLines w:val="0"/>
        <w:pageBreakBefore w:val="0"/>
        <w:widowControl/>
        <w:kinsoku/>
        <w:wordWrap/>
        <w:overflowPunct/>
        <w:topLinePunct w:val="0"/>
        <w:autoSpaceDE w:val="0"/>
        <w:autoSpaceDN w:val="0"/>
        <w:bidi w:val="0"/>
        <w:adjustRightInd w:val="0"/>
        <w:snapToGrid w:val="0"/>
        <w:spacing w:before="177" w:line="360" w:lineRule="auto"/>
        <w:ind w:left="67"/>
        <w:textAlignment w:val="baseline"/>
        <w:outlineLvl w:val="2"/>
        <w:rPr>
          <w:rFonts w:hint="eastAsia" w:ascii="宋体" w:hAnsi="宋体" w:eastAsia="宋体" w:cs="宋体"/>
          <w:b/>
          <w:bCs/>
          <w:color w:val="auto"/>
          <w:spacing w:val="-18"/>
          <w:position w:val="-1"/>
          <w:sz w:val="28"/>
          <w:szCs w:val="28"/>
        </w:rPr>
      </w:pPr>
      <w:r>
        <w:rPr>
          <w:rFonts w:hint="eastAsia" w:ascii="宋体" w:hAnsi="宋体" w:eastAsia="宋体" w:cs="宋体"/>
          <w:b/>
          <w:bCs/>
          <w:color w:val="auto"/>
          <w:spacing w:val="-18"/>
          <w:position w:val="-1"/>
          <w:sz w:val="28"/>
          <w:szCs w:val="28"/>
        </w:rPr>
        <w:t>5.2 开标程序</w:t>
      </w:r>
    </w:p>
    <w:p w14:paraId="3CB41100">
      <w:pPr>
        <w:pStyle w:val="16"/>
        <w:keepNext w:val="0"/>
        <w:keepLines w:val="0"/>
        <w:pageBreakBefore w:val="0"/>
        <w:widowControl/>
        <w:suppressLineNumbers w:val="0"/>
        <w:kinsoku/>
        <w:wordWrap/>
        <w:overflowPunct/>
        <w:topLinePunct w:val="0"/>
        <w:autoSpaceDE/>
        <w:autoSpaceDN/>
        <w:bidi w:val="0"/>
        <w:adjustRightInd/>
        <w:snapToGrid/>
        <w:spacing w:before="30" w:beforeAutospacing="0" w:after="0" w:afterAutospacing="0" w:line="440" w:lineRule="exact"/>
        <w:ind w:left="10" w:leftChars="0" w:right="0" w:firstLine="409" w:firstLineChars="195"/>
        <w:jc w:val="both"/>
        <w:textAlignment w:val="center"/>
        <w:rPr>
          <w:rFonts w:hint="eastAsia" w:ascii="宋体" w:hAnsi="宋体" w:eastAsia="宋体" w:cs="宋体"/>
          <w:snapToGrid w:val="0"/>
          <w:color w:val="auto"/>
          <w:kern w:val="0"/>
          <w:sz w:val="21"/>
          <w:szCs w:val="21"/>
          <w:lang w:val="en-US" w:eastAsia="zh-CN" w:bidi="ar-SA"/>
        </w:rPr>
      </w:pPr>
      <w:r>
        <w:rPr>
          <w:rFonts w:hint="eastAsia" w:ascii="宋体" w:hAnsi="宋体" w:eastAsia="宋体" w:cs="宋体"/>
          <w:snapToGrid w:val="0"/>
          <w:color w:val="auto"/>
          <w:kern w:val="0"/>
          <w:sz w:val="21"/>
          <w:szCs w:val="21"/>
          <w:lang w:val="en-US" w:eastAsia="zh-CN" w:bidi="ar-SA"/>
        </w:rPr>
        <w:t>主持人按下列程序进行开标：</w:t>
      </w:r>
    </w:p>
    <w:p w14:paraId="77AB5C86">
      <w:pPr>
        <w:pStyle w:val="16"/>
        <w:keepNext w:val="0"/>
        <w:keepLines w:val="0"/>
        <w:pageBreakBefore w:val="0"/>
        <w:widowControl/>
        <w:suppressLineNumbers w:val="0"/>
        <w:kinsoku/>
        <w:wordWrap/>
        <w:overflowPunct/>
        <w:topLinePunct w:val="0"/>
        <w:autoSpaceDE/>
        <w:autoSpaceDN/>
        <w:bidi w:val="0"/>
        <w:adjustRightInd/>
        <w:snapToGrid/>
        <w:spacing w:before="30" w:beforeAutospacing="0" w:after="0" w:afterAutospacing="0" w:line="440" w:lineRule="exact"/>
        <w:ind w:left="10" w:leftChars="0" w:right="0" w:firstLine="409" w:firstLineChars="195"/>
        <w:jc w:val="both"/>
        <w:textAlignment w:val="center"/>
        <w:rPr>
          <w:rFonts w:hint="eastAsia" w:ascii="宋体" w:hAnsi="宋体" w:eastAsia="宋体" w:cs="宋体"/>
          <w:snapToGrid w:val="0"/>
          <w:color w:val="auto"/>
          <w:kern w:val="0"/>
          <w:sz w:val="21"/>
          <w:szCs w:val="21"/>
          <w:lang w:val="en-US" w:eastAsia="zh-CN" w:bidi="ar-SA"/>
        </w:rPr>
      </w:pPr>
      <w:r>
        <w:rPr>
          <w:rFonts w:hint="eastAsia" w:ascii="宋体" w:hAnsi="宋体" w:eastAsia="宋体" w:cs="宋体"/>
          <w:snapToGrid w:val="0"/>
          <w:color w:val="auto"/>
          <w:kern w:val="0"/>
          <w:sz w:val="21"/>
          <w:szCs w:val="21"/>
          <w:lang w:val="en-US" w:eastAsia="zh-CN" w:bidi="ar-SA"/>
        </w:rPr>
        <w:t>（1）宣布开标纪律，介绍参加开标会的人员；</w:t>
      </w:r>
    </w:p>
    <w:p w14:paraId="4442F93C">
      <w:pPr>
        <w:pStyle w:val="16"/>
        <w:keepNext w:val="0"/>
        <w:keepLines w:val="0"/>
        <w:pageBreakBefore w:val="0"/>
        <w:widowControl/>
        <w:suppressLineNumbers w:val="0"/>
        <w:kinsoku/>
        <w:wordWrap/>
        <w:overflowPunct/>
        <w:topLinePunct w:val="0"/>
        <w:autoSpaceDE/>
        <w:autoSpaceDN/>
        <w:bidi w:val="0"/>
        <w:adjustRightInd/>
        <w:snapToGrid/>
        <w:spacing w:before="30" w:beforeAutospacing="0" w:after="0" w:afterAutospacing="0" w:line="440" w:lineRule="exact"/>
        <w:ind w:left="10" w:leftChars="0" w:right="0" w:firstLine="409" w:firstLineChars="195"/>
        <w:jc w:val="both"/>
        <w:textAlignment w:val="center"/>
        <w:rPr>
          <w:rFonts w:hint="eastAsia" w:ascii="宋体" w:hAnsi="宋体" w:eastAsia="宋体" w:cs="宋体"/>
          <w:snapToGrid w:val="0"/>
          <w:color w:val="auto"/>
          <w:kern w:val="0"/>
          <w:sz w:val="21"/>
          <w:szCs w:val="21"/>
          <w:lang w:val="en-US" w:eastAsia="zh-CN" w:bidi="ar-SA"/>
        </w:rPr>
      </w:pPr>
      <w:r>
        <w:rPr>
          <w:rFonts w:hint="eastAsia" w:ascii="宋体" w:hAnsi="宋体" w:eastAsia="宋体" w:cs="宋体"/>
          <w:snapToGrid w:val="0"/>
          <w:color w:val="auto"/>
          <w:kern w:val="0"/>
          <w:sz w:val="21"/>
          <w:szCs w:val="21"/>
          <w:lang w:val="en-US" w:eastAsia="zh-CN" w:bidi="ar-SA"/>
        </w:rPr>
        <w:t>（2）公布在投标截止时间前递交投标文件的投标人名称；</w:t>
      </w:r>
    </w:p>
    <w:p w14:paraId="046A79B8">
      <w:pPr>
        <w:pStyle w:val="16"/>
        <w:keepNext w:val="0"/>
        <w:keepLines w:val="0"/>
        <w:pageBreakBefore w:val="0"/>
        <w:widowControl/>
        <w:suppressLineNumbers w:val="0"/>
        <w:kinsoku/>
        <w:wordWrap/>
        <w:overflowPunct/>
        <w:topLinePunct w:val="0"/>
        <w:autoSpaceDE/>
        <w:autoSpaceDN/>
        <w:bidi w:val="0"/>
        <w:adjustRightInd/>
        <w:snapToGrid/>
        <w:spacing w:before="30" w:beforeAutospacing="0" w:after="0" w:afterAutospacing="0" w:line="440" w:lineRule="exact"/>
        <w:ind w:left="10" w:leftChars="0" w:right="0" w:firstLine="409" w:firstLineChars="195"/>
        <w:jc w:val="both"/>
        <w:textAlignment w:val="center"/>
        <w:rPr>
          <w:rFonts w:hint="eastAsia" w:ascii="宋体" w:hAnsi="宋体" w:eastAsia="宋体" w:cs="宋体"/>
          <w:snapToGrid w:val="0"/>
          <w:color w:val="auto"/>
          <w:kern w:val="0"/>
          <w:sz w:val="21"/>
          <w:szCs w:val="21"/>
          <w:lang w:val="en-US" w:eastAsia="zh-CN" w:bidi="ar-SA"/>
        </w:rPr>
      </w:pPr>
      <w:r>
        <w:rPr>
          <w:rFonts w:hint="eastAsia" w:ascii="宋体" w:hAnsi="宋体" w:eastAsia="宋体" w:cs="宋体"/>
          <w:snapToGrid w:val="0"/>
          <w:color w:val="auto"/>
          <w:kern w:val="0"/>
          <w:sz w:val="21"/>
          <w:szCs w:val="21"/>
          <w:lang w:val="en-US" w:eastAsia="zh-CN" w:bidi="ar-SA"/>
        </w:rPr>
        <w:t>（3）投标文件解密后，按照开标时系统的投标人顺序，宣读投标人名称、投标保证金、投标报价等投标文件的其他主要内容，并记录在案；</w:t>
      </w:r>
    </w:p>
    <w:p w14:paraId="6F4AC517">
      <w:pPr>
        <w:pStyle w:val="16"/>
        <w:keepNext w:val="0"/>
        <w:keepLines w:val="0"/>
        <w:pageBreakBefore w:val="0"/>
        <w:widowControl/>
        <w:suppressLineNumbers w:val="0"/>
        <w:kinsoku/>
        <w:wordWrap/>
        <w:overflowPunct/>
        <w:topLinePunct w:val="0"/>
        <w:autoSpaceDE/>
        <w:autoSpaceDN/>
        <w:bidi w:val="0"/>
        <w:adjustRightInd/>
        <w:snapToGrid/>
        <w:spacing w:before="30" w:beforeAutospacing="0" w:after="0" w:afterAutospacing="0" w:line="440" w:lineRule="exact"/>
        <w:ind w:left="10" w:leftChars="0" w:right="0" w:firstLine="409" w:firstLineChars="195"/>
        <w:jc w:val="both"/>
        <w:textAlignment w:val="center"/>
        <w:rPr>
          <w:rFonts w:hint="eastAsia" w:ascii="宋体" w:hAnsi="宋体" w:eastAsia="宋体" w:cs="宋体"/>
          <w:snapToGrid w:val="0"/>
          <w:color w:val="auto"/>
          <w:kern w:val="0"/>
          <w:sz w:val="21"/>
          <w:szCs w:val="21"/>
          <w:lang w:val="en-US" w:eastAsia="zh-CN" w:bidi="ar-SA"/>
        </w:rPr>
      </w:pPr>
      <w:r>
        <w:rPr>
          <w:rFonts w:hint="eastAsia" w:ascii="宋体" w:hAnsi="宋体" w:eastAsia="宋体" w:cs="宋体"/>
          <w:snapToGrid w:val="0"/>
          <w:color w:val="auto"/>
          <w:kern w:val="0"/>
          <w:sz w:val="21"/>
          <w:szCs w:val="21"/>
          <w:lang w:val="en-US" w:eastAsia="zh-CN" w:bidi="ar-SA"/>
        </w:rPr>
        <w:t>（4）进入开标异议环节；</w:t>
      </w:r>
    </w:p>
    <w:p w14:paraId="2401A43A">
      <w:pPr>
        <w:pStyle w:val="16"/>
        <w:keepNext w:val="0"/>
        <w:keepLines w:val="0"/>
        <w:pageBreakBefore w:val="0"/>
        <w:widowControl/>
        <w:suppressLineNumbers w:val="0"/>
        <w:kinsoku/>
        <w:wordWrap/>
        <w:overflowPunct/>
        <w:topLinePunct w:val="0"/>
        <w:autoSpaceDE/>
        <w:autoSpaceDN/>
        <w:bidi w:val="0"/>
        <w:adjustRightInd/>
        <w:snapToGrid/>
        <w:spacing w:before="30" w:beforeAutospacing="0" w:after="0" w:afterAutospacing="0" w:line="440" w:lineRule="exact"/>
        <w:ind w:left="10" w:leftChars="0" w:right="0" w:firstLine="409" w:firstLineChars="195"/>
        <w:jc w:val="both"/>
        <w:textAlignment w:val="center"/>
        <w:rPr>
          <w:rFonts w:hint="eastAsia" w:ascii="宋体" w:hAnsi="宋体" w:eastAsia="宋体" w:cs="宋体"/>
          <w:snapToGrid w:val="0"/>
          <w:color w:val="auto"/>
          <w:kern w:val="0"/>
          <w:sz w:val="21"/>
          <w:szCs w:val="21"/>
          <w:lang w:val="en-US" w:eastAsia="zh-CN" w:bidi="ar-SA"/>
        </w:rPr>
      </w:pPr>
      <w:r>
        <w:rPr>
          <w:rFonts w:hint="eastAsia" w:ascii="宋体" w:hAnsi="宋体" w:eastAsia="宋体" w:cs="宋体"/>
          <w:snapToGrid w:val="0"/>
          <w:color w:val="auto"/>
          <w:kern w:val="0"/>
          <w:sz w:val="21"/>
          <w:szCs w:val="21"/>
          <w:lang w:val="en-US" w:eastAsia="zh-CN" w:bidi="ar-SA"/>
        </w:rPr>
        <w:t>（5）招标人代表、招标代理机构代表和监督部门代表等有关人员在开标记录上签字确认；</w:t>
      </w:r>
    </w:p>
    <w:p w14:paraId="3D7B3CD8">
      <w:pPr>
        <w:pStyle w:val="16"/>
        <w:keepNext w:val="0"/>
        <w:keepLines w:val="0"/>
        <w:pageBreakBefore w:val="0"/>
        <w:widowControl/>
        <w:suppressLineNumbers w:val="0"/>
        <w:kinsoku/>
        <w:wordWrap/>
        <w:overflowPunct/>
        <w:topLinePunct w:val="0"/>
        <w:autoSpaceDE/>
        <w:autoSpaceDN/>
        <w:bidi w:val="0"/>
        <w:adjustRightInd/>
        <w:snapToGrid/>
        <w:spacing w:before="30" w:beforeAutospacing="0" w:after="0" w:afterAutospacing="0" w:line="440" w:lineRule="exact"/>
        <w:ind w:left="10" w:leftChars="0" w:right="0" w:firstLine="409" w:firstLineChars="195"/>
        <w:jc w:val="both"/>
        <w:textAlignment w:val="center"/>
        <w:rPr>
          <w:rFonts w:hint="eastAsia" w:ascii="宋体" w:hAnsi="宋体" w:eastAsia="宋体" w:cs="宋体"/>
          <w:snapToGrid w:val="0"/>
          <w:color w:val="auto"/>
          <w:kern w:val="0"/>
          <w:sz w:val="21"/>
          <w:szCs w:val="21"/>
          <w:lang w:val="en-US" w:eastAsia="zh-CN" w:bidi="ar-SA"/>
        </w:rPr>
      </w:pPr>
      <w:r>
        <w:rPr>
          <w:rFonts w:hint="eastAsia" w:ascii="宋体" w:hAnsi="宋体" w:eastAsia="宋体" w:cs="宋体"/>
          <w:snapToGrid w:val="0"/>
          <w:color w:val="auto"/>
          <w:kern w:val="0"/>
          <w:sz w:val="21"/>
          <w:szCs w:val="21"/>
          <w:lang w:val="en-US" w:eastAsia="zh-CN" w:bidi="ar-SA"/>
        </w:rPr>
        <w:t>（6）开标结束。</w:t>
      </w:r>
    </w:p>
    <w:p w14:paraId="6E7AFCF0">
      <w:pPr>
        <w:keepNext w:val="0"/>
        <w:keepLines w:val="0"/>
        <w:pageBreakBefore w:val="0"/>
        <w:widowControl/>
        <w:kinsoku/>
        <w:wordWrap/>
        <w:overflowPunct/>
        <w:topLinePunct w:val="0"/>
        <w:autoSpaceDE w:val="0"/>
        <w:autoSpaceDN w:val="0"/>
        <w:bidi w:val="0"/>
        <w:adjustRightInd w:val="0"/>
        <w:snapToGrid w:val="0"/>
        <w:spacing w:line="240" w:lineRule="auto"/>
        <w:textAlignment w:val="baseline"/>
        <w:outlineLvl w:val="2"/>
        <w:rPr>
          <w:rFonts w:hint="eastAsia" w:ascii="宋体" w:hAnsi="宋体" w:eastAsia="宋体" w:cs="宋体"/>
          <w:b/>
          <w:bCs/>
          <w:snapToGrid w:val="0"/>
          <w:color w:val="auto"/>
          <w:spacing w:val="-18"/>
          <w:kern w:val="0"/>
          <w:position w:val="-1"/>
          <w:sz w:val="28"/>
          <w:szCs w:val="28"/>
          <w:lang w:val="en-US" w:eastAsia="en-US" w:bidi="ar-SA"/>
        </w:rPr>
      </w:pPr>
      <w:r>
        <w:rPr>
          <w:rFonts w:hint="eastAsia" w:ascii="宋体" w:hAnsi="宋体" w:eastAsia="宋体" w:cs="宋体"/>
          <w:b/>
          <w:bCs/>
          <w:snapToGrid w:val="0"/>
          <w:color w:val="auto"/>
          <w:spacing w:val="-18"/>
          <w:kern w:val="0"/>
          <w:position w:val="-1"/>
          <w:sz w:val="28"/>
          <w:szCs w:val="28"/>
          <w:lang w:val="en-US" w:eastAsia="en-US" w:bidi="ar-SA"/>
        </w:rPr>
        <w:t>5.3 开标异议</w:t>
      </w:r>
    </w:p>
    <w:p w14:paraId="5051824A">
      <w:pPr>
        <w:pageBreakBefore w:val="0"/>
        <w:kinsoku/>
        <w:wordWrap/>
        <w:overflowPunct/>
        <w:topLinePunct w:val="0"/>
        <w:autoSpaceDE/>
        <w:autoSpaceDN/>
        <w:bidi w:val="0"/>
        <w:snapToGrid/>
        <w:spacing w:line="440" w:lineRule="exact"/>
        <w:ind w:firstLine="420" w:firstLineChars="200"/>
        <w:rPr>
          <w:rFonts w:hint="eastAsia" w:ascii="宋体" w:hAnsi="宋体" w:eastAsia="宋体" w:cs="宋体"/>
          <w:snapToGrid w:val="0"/>
          <w:color w:val="auto"/>
          <w:kern w:val="0"/>
          <w:sz w:val="21"/>
          <w:szCs w:val="21"/>
          <w:lang w:val="en-US" w:eastAsia="zh-CN" w:bidi="ar-SA"/>
        </w:rPr>
      </w:pPr>
      <w:r>
        <w:rPr>
          <w:rFonts w:hint="eastAsia" w:ascii="宋体" w:hAnsi="宋体" w:eastAsia="宋体" w:cs="宋体"/>
          <w:snapToGrid w:val="0"/>
          <w:color w:val="auto"/>
          <w:kern w:val="0"/>
          <w:sz w:val="21"/>
          <w:szCs w:val="21"/>
          <w:lang w:val="en-US" w:eastAsia="zh-CN" w:bidi="ar-SA"/>
        </w:rPr>
        <w:t>开标过程中如有异议，在异议阶段，点击“提出异议”，提出异议，招标人当场作出答复，并制作记录；开标过程中如无异议，点击“开标确认”；异议时间结束未点击“开标确认”和未点击“提出异议”，视为默认开标结果。</w:t>
      </w:r>
    </w:p>
    <w:p w14:paraId="6A2411BF">
      <w:pPr>
        <w:pStyle w:val="8"/>
        <w:keepNext w:val="0"/>
        <w:keepLines w:val="0"/>
        <w:pageBreakBefore w:val="0"/>
        <w:widowControl/>
        <w:tabs>
          <w:tab w:val="center" w:pos="4600"/>
        </w:tabs>
        <w:kinsoku/>
        <w:wordWrap/>
        <w:overflowPunct/>
        <w:topLinePunct w:val="0"/>
        <w:autoSpaceDE w:val="0"/>
        <w:autoSpaceDN w:val="0"/>
        <w:bidi w:val="0"/>
        <w:adjustRightInd w:val="0"/>
        <w:snapToGrid w:val="0"/>
        <w:spacing w:before="260" w:line="360" w:lineRule="auto"/>
        <w:ind w:left="82"/>
        <w:textAlignment w:val="baseline"/>
        <w:outlineLvl w:val="1"/>
        <w:rPr>
          <w:rFonts w:hint="eastAsia" w:ascii="宋体" w:hAnsi="宋体" w:eastAsia="宋体" w:cs="宋体"/>
          <w:b/>
          <w:bCs/>
          <w:snapToGrid w:val="0"/>
          <w:color w:val="auto"/>
          <w:spacing w:val="-18"/>
          <w:kern w:val="0"/>
          <w:position w:val="-1"/>
          <w:sz w:val="28"/>
          <w:szCs w:val="28"/>
          <w:lang w:val="en-US" w:eastAsia="zh-CN" w:bidi="ar-SA"/>
        </w:rPr>
      </w:pPr>
      <w:r>
        <w:rPr>
          <w:rFonts w:hint="eastAsia" w:ascii="宋体" w:hAnsi="宋体" w:eastAsia="宋体" w:cs="宋体"/>
          <w:b/>
          <w:bCs/>
          <w:snapToGrid w:val="0"/>
          <w:color w:val="auto"/>
          <w:spacing w:val="-18"/>
          <w:kern w:val="0"/>
          <w:position w:val="-1"/>
          <w:sz w:val="28"/>
          <w:szCs w:val="28"/>
          <w:lang w:val="en-US" w:eastAsia="en-US" w:bidi="ar-SA"/>
        </w:rPr>
        <w:t>6. 评标</w:t>
      </w:r>
      <w:r>
        <w:rPr>
          <w:rFonts w:hint="eastAsia" w:ascii="宋体" w:hAnsi="宋体" w:eastAsia="宋体" w:cs="宋体"/>
          <w:b/>
          <w:bCs/>
          <w:snapToGrid w:val="0"/>
          <w:color w:val="auto"/>
          <w:spacing w:val="-18"/>
          <w:kern w:val="0"/>
          <w:position w:val="-1"/>
          <w:sz w:val="28"/>
          <w:szCs w:val="28"/>
          <w:lang w:val="en-US" w:eastAsia="zh-CN" w:bidi="ar-SA"/>
        </w:rPr>
        <w:tab/>
      </w:r>
    </w:p>
    <w:p w14:paraId="37FF0DE6">
      <w:pPr>
        <w:pStyle w:val="8"/>
        <w:keepNext w:val="0"/>
        <w:keepLines w:val="0"/>
        <w:pageBreakBefore w:val="0"/>
        <w:widowControl/>
        <w:kinsoku/>
        <w:wordWrap/>
        <w:overflowPunct/>
        <w:topLinePunct w:val="0"/>
        <w:autoSpaceDE w:val="0"/>
        <w:autoSpaceDN w:val="0"/>
        <w:bidi w:val="0"/>
        <w:adjustRightInd w:val="0"/>
        <w:snapToGrid w:val="0"/>
        <w:spacing w:before="128" w:line="360" w:lineRule="auto"/>
        <w:ind w:left="82"/>
        <w:textAlignment w:val="baseline"/>
        <w:outlineLvl w:val="2"/>
        <w:rPr>
          <w:rFonts w:hint="eastAsia" w:ascii="宋体" w:hAnsi="宋体" w:eastAsia="宋体" w:cs="宋体"/>
          <w:color w:val="auto"/>
          <w:sz w:val="32"/>
          <w:szCs w:val="32"/>
        </w:rPr>
      </w:pPr>
      <w:r>
        <w:rPr>
          <w:rFonts w:hint="eastAsia" w:ascii="宋体" w:hAnsi="宋体" w:eastAsia="宋体" w:cs="宋体"/>
          <w:b/>
          <w:bCs/>
          <w:snapToGrid w:val="0"/>
          <w:color w:val="auto"/>
          <w:spacing w:val="-18"/>
          <w:kern w:val="0"/>
          <w:position w:val="-1"/>
          <w:sz w:val="28"/>
          <w:szCs w:val="28"/>
          <w:lang w:val="en-US" w:eastAsia="en-US" w:bidi="ar-SA"/>
        </w:rPr>
        <w:t>6.1 评标委员会</w:t>
      </w:r>
    </w:p>
    <w:p w14:paraId="601F1D52">
      <w:pPr>
        <w:pageBreakBefore w:val="0"/>
        <w:kinsoku/>
        <w:wordWrap/>
        <w:overflowPunct/>
        <w:topLinePunct w:val="0"/>
        <w:autoSpaceDE/>
        <w:autoSpaceDN/>
        <w:bidi w:val="0"/>
        <w:snapToGrid/>
        <w:spacing w:line="440" w:lineRule="exact"/>
        <w:ind w:firstLine="420" w:firstLineChars="200"/>
        <w:rPr>
          <w:rFonts w:hint="eastAsia" w:ascii="宋体" w:hAnsi="宋体" w:eastAsia="宋体" w:cs="宋体"/>
          <w:snapToGrid w:val="0"/>
          <w:color w:val="auto"/>
          <w:kern w:val="0"/>
          <w:sz w:val="21"/>
          <w:szCs w:val="21"/>
          <w:lang w:val="en-US" w:eastAsia="zh-CN" w:bidi="ar-SA"/>
        </w:rPr>
      </w:pPr>
      <w:r>
        <w:rPr>
          <w:rFonts w:hint="eastAsia" w:ascii="宋体" w:hAnsi="宋体" w:eastAsia="宋体" w:cs="宋体"/>
          <w:snapToGrid w:val="0"/>
          <w:color w:val="auto"/>
          <w:kern w:val="0"/>
          <w:sz w:val="21"/>
          <w:szCs w:val="21"/>
          <w:lang w:val="en-US" w:eastAsia="zh-CN" w:bidi="ar-SA"/>
        </w:rPr>
        <w:t>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14:paraId="7008341F">
      <w:pPr>
        <w:pageBreakBefore w:val="0"/>
        <w:kinsoku/>
        <w:wordWrap/>
        <w:overflowPunct/>
        <w:topLinePunct w:val="0"/>
        <w:autoSpaceDE/>
        <w:autoSpaceDN/>
        <w:bidi w:val="0"/>
        <w:snapToGrid/>
        <w:spacing w:line="440" w:lineRule="exact"/>
        <w:ind w:firstLine="420" w:firstLineChars="200"/>
        <w:rPr>
          <w:rFonts w:hint="eastAsia" w:ascii="宋体" w:hAnsi="宋体" w:eastAsia="宋体" w:cs="宋体"/>
          <w:snapToGrid w:val="0"/>
          <w:color w:val="auto"/>
          <w:kern w:val="0"/>
          <w:sz w:val="21"/>
          <w:szCs w:val="21"/>
          <w:lang w:val="en-US" w:eastAsia="zh-CN" w:bidi="ar-SA"/>
        </w:rPr>
      </w:pPr>
      <w:r>
        <w:rPr>
          <w:rFonts w:hint="eastAsia" w:ascii="宋体" w:hAnsi="宋体" w:eastAsia="宋体" w:cs="宋体"/>
          <w:snapToGrid w:val="0"/>
          <w:color w:val="auto"/>
          <w:kern w:val="0"/>
          <w:sz w:val="21"/>
          <w:szCs w:val="21"/>
          <w:lang w:val="en-US" w:eastAsia="zh-CN" w:bidi="ar-SA"/>
        </w:rPr>
        <w:t>6.1.2 评标委员会成员有下列情形之一的，应当主动提出回避：</w:t>
      </w:r>
    </w:p>
    <w:p w14:paraId="3B8FA246">
      <w:pPr>
        <w:pageBreakBefore w:val="0"/>
        <w:kinsoku/>
        <w:wordWrap/>
        <w:overflowPunct/>
        <w:topLinePunct w:val="0"/>
        <w:autoSpaceDE/>
        <w:autoSpaceDN/>
        <w:bidi w:val="0"/>
        <w:snapToGrid/>
        <w:spacing w:line="440" w:lineRule="exact"/>
        <w:ind w:firstLine="420" w:firstLineChars="200"/>
        <w:rPr>
          <w:rFonts w:hint="eastAsia" w:ascii="宋体" w:hAnsi="宋体" w:eastAsia="宋体" w:cs="宋体"/>
          <w:snapToGrid w:val="0"/>
          <w:color w:val="auto"/>
          <w:kern w:val="0"/>
          <w:sz w:val="21"/>
          <w:szCs w:val="21"/>
          <w:lang w:val="en-US" w:eastAsia="zh-CN" w:bidi="ar-SA"/>
        </w:rPr>
      </w:pPr>
      <w:r>
        <w:rPr>
          <w:rFonts w:hint="eastAsia" w:ascii="宋体" w:hAnsi="宋体" w:eastAsia="宋体" w:cs="宋体"/>
          <w:snapToGrid w:val="0"/>
          <w:color w:val="auto"/>
          <w:kern w:val="0"/>
          <w:sz w:val="21"/>
          <w:szCs w:val="21"/>
          <w:lang w:val="en-US" w:eastAsia="zh-CN" w:bidi="ar-SA"/>
        </w:rPr>
        <w:t>（1）招标项目的主管部门（包括上级管理部门）或者对该项目有监督职责的行政监督部门的工作人员；</w:t>
      </w:r>
    </w:p>
    <w:p w14:paraId="6B16A383">
      <w:pPr>
        <w:pageBreakBefore w:val="0"/>
        <w:kinsoku/>
        <w:wordWrap/>
        <w:overflowPunct/>
        <w:topLinePunct w:val="0"/>
        <w:autoSpaceDE/>
        <w:autoSpaceDN/>
        <w:bidi w:val="0"/>
        <w:snapToGrid/>
        <w:spacing w:line="440" w:lineRule="exact"/>
        <w:ind w:firstLine="420" w:firstLineChars="200"/>
        <w:rPr>
          <w:rFonts w:hint="eastAsia" w:ascii="宋体" w:hAnsi="宋体" w:eastAsia="宋体" w:cs="宋体"/>
          <w:snapToGrid w:val="0"/>
          <w:color w:val="auto"/>
          <w:kern w:val="0"/>
          <w:sz w:val="21"/>
          <w:szCs w:val="21"/>
          <w:lang w:val="en-US" w:eastAsia="zh-CN" w:bidi="ar-SA"/>
        </w:rPr>
      </w:pPr>
      <w:r>
        <w:rPr>
          <w:rFonts w:hint="eastAsia" w:ascii="宋体" w:hAnsi="宋体" w:eastAsia="宋体" w:cs="宋体"/>
          <w:snapToGrid w:val="0"/>
          <w:color w:val="auto"/>
          <w:kern w:val="0"/>
          <w:sz w:val="21"/>
          <w:szCs w:val="21"/>
          <w:lang w:val="en-US" w:eastAsia="zh-CN" w:bidi="ar-SA"/>
        </w:rPr>
        <w:t>（2）招标项目的招标人、投标人的工作人员、退休或离职未满3年的人员；</w:t>
      </w:r>
    </w:p>
    <w:p w14:paraId="209554AF">
      <w:pPr>
        <w:pageBreakBefore w:val="0"/>
        <w:kinsoku/>
        <w:wordWrap/>
        <w:overflowPunct/>
        <w:topLinePunct w:val="0"/>
        <w:autoSpaceDE/>
        <w:autoSpaceDN/>
        <w:bidi w:val="0"/>
        <w:snapToGrid/>
        <w:spacing w:line="440" w:lineRule="exact"/>
        <w:ind w:firstLine="420" w:firstLineChars="200"/>
        <w:rPr>
          <w:rFonts w:hint="eastAsia" w:ascii="宋体" w:hAnsi="宋体" w:eastAsia="宋体" w:cs="宋体"/>
          <w:snapToGrid w:val="0"/>
          <w:color w:val="auto"/>
          <w:kern w:val="0"/>
          <w:sz w:val="21"/>
          <w:szCs w:val="21"/>
          <w:lang w:val="en-US" w:eastAsia="zh-CN" w:bidi="ar-SA"/>
        </w:rPr>
      </w:pPr>
      <w:r>
        <w:rPr>
          <w:rFonts w:hint="eastAsia" w:ascii="宋体" w:hAnsi="宋体" w:eastAsia="宋体" w:cs="宋体"/>
          <w:snapToGrid w:val="0"/>
          <w:color w:val="auto"/>
          <w:kern w:val="0"/>
          <w:sz w:val="21"/>
          <w:szCs w:val="21"/>
          <w:lang w:val="en-US" w:eastAsia="zh-CN" w:bidi="ar-SA"/>
        </w:rPr>
        <w:t>（3）招标项目的招标人、投标人主要负责人的近亲属；</w:t>
      </w:r>
    </w:p>
    <w:p w14:paraId="4299D2B6">
      <w:pPr>
        <w:pageBreakBefore w:val="0"/>
        <w:kinsoku/>
        <w:wordWrap/>
        <w:overflowPunct/>
        <w:topLinePunct w:val="0"/>
        <w:autoSpaceDE/>
        <w:autoSpaceDN/>
        <w:bidi w:val="0"/>
        <w:snapToGrid/>
        <w:spacing w:line="440" w:lineRule="exact"/>
        <w:ind w:firstLine="420" w:firstLineChars="200"/>
        <w:rPr>
          <w:rFonts w:hint="eastAsia" w:ascii="宋体" w:hAnsi="宋体" w:eastAsia="宋体" w:cs="宋体"/>
          <w:snapToGrid w:val="0"/>
          <w:color w:val="auto"/>
          <w:kern w:val="0"/>
          <w:sz w:val="21"/>
          <w:szCs w:val="21"/>
          <w:lang w:val="en-US" w:eastAsia="zh-CN" w:bidi="ar-SA"/>
        </w:rPr>
      </w:pPr>
      <w:r>
        <w:rPr>
          <w:rFonts w:hint="eastAsia" w:ascii="宋体" w:hAnsi="宋体" w:eastAsia="宋体" w:cs="宋体"/>
          <w:snapToGrid w:val="0"/>
          <w:color w:val="auto"/>
          <w:kern w:val="0"/>
          <w:sz w:val="21"/>
          <w:szCs w:val="21"/>
          <w:lang w:val="en-US" w:eastAsia="zh-CN" w:bidi="ar-SA"/>
        </w:rPr>
        <w:t>（4）与招标项目的投标人有直接利害关系，可能影响投标公正评审的；</w:t>
      </w:r>
    </w:p>
    <w:p w14:paraId="658C0F44">
      <w:pPr>
        <w:pageBreakBefore w:val="0"/>
        <w:kinsoku/>
        <w:wordWrap/>
        <w:overflowPunct/>
        <w:topLinePunct w:val="0"/>
        <w:autoSpaceDE/>
        <w:autoSpaceDN/>
        <w:bidi w:val="0"/>
        <w:snapToGrid/>
        <w:spacing w:line="440" w:lineRule="exact"/>
        <w:ind w:firstLine="420" w:firstLineChars="200"/>
        <w:rPr>
          <w:rFonts w:hint="eastAsia" w:ascii="宋体" w:hAnsi="宋体" w:eastAsia="宋体" w:cs="宋体"/>
          <w:snapToGrid w:val="0"/>
          <w:color w:val="auto"/>
          <w:kern w:val="0"/>
          <w:sz w:val="21"/>
          <w:szCs w:val="21"/>
          <w:lang w:val="en-US" w:eastAsia="zh-CN" w:bidi="ar-SA"/>
        </w:rPr>
      </w:pPr>
      <w:r>
        <w:rPr>
          <w:rFonts w:hint="eastAsia" w:ascii="宋体" w:hAnsi="宋体" w:eastAsia="宋体" w:cs="宋体"/>
          <w:snapToGrid w:val="0"/>
          <w:color w:val="auto"/>
          <w:kern w:val="0"/>
          <w:sz w:val="21"/>
          <w:szCs w:val="21"/>
          <w:lang w:val="en-US" w:eastAsia="zh-CN" w:bidi="ar-SA"/>
        </w:rPr>
        <w:t>（5）曾因在招标、评标以及其他与招标投标有关活动中从事违法行为而受过行政处罚或刑事处罚的；</w:t>
      </w:r>
    </w:p>
    <w:p w14:paraId="2DFB7CA7">
      <w:pPr>
        <w:pageBreakBefore w:val="0"/>
        <w:kinsoku/>
        <w:wordWrap/>
        <w:overflowPunct/>
        <w:topLinePunct w:val="0"/>
        <w:autoSpaceDE/>
        <w:autoSpaceDN/>
        <w:bidi w:val="0"/>
        <w:snapToGrid/>
        <w:spacing w:line="440" w:lineRule="exact"/>
        <w:ind w:firstLine="420" w:firstLineChars="200"/>
        <w:rPr>
          <w:rFonts w:hint="eastAsia" w:ascii="宋体" w:hAnsi="宋体" w:eastAsia="宋体" w:cs="宋体"/>
          <w:snapToGrid w:val="0"/>
          <w:color w:val="auto"/>
          <w:kern w:val="0"/>
          <w:sz w:val="21"/>
          <w:szCs w:val="21"/>
          <w:lang w:val="en-US" w:eastAsia="zh-CN" w:bidi="ar-SA"/>
        </w:rPr>
      </w:pPr>
      <w:r>
        <w:rPr>
          <w:rFonts w:hint="eastAsia" w:ascii="宋体" w:hAnsi="宋体" w:eastAsia="宋体" w:cs="宋体"/>
          <w:snapToGrid w:val="0"/>
          <w:color w:val="auto"/>
          <w:kern w:val="0"/>
          <w:sz w:val="21"/>
          <w:szCs w:val="21"/>
          <w:lang w:val="en-US" w:eastAsia="zh-CN" w:bidi="ar-SA"/>
        </w:rPr>
        <w:t>（6）法律法规规定的其他情形。</w:t>
      </w:r>
    </w:p>
    <w:p w14:paraId="0D1E1EF3">
      <w:pPr>
        <w:pageBreakBefore w:val="0"/>
        <w:kinsoku/>
        <w:wordWrap/>
        <w:overflowPunct/>
        <w:topLinePunct w:val="0"/>
        <w:autoSpaceDE/>
        <w:autoSpaceDN/>
        <w:bidi w:val="0"/>
        <w:snapToGrid/>
        <w:spacing w:line="440" w:lineRule="exact"/>
        <w:ind w:firstLine="420" w:firstLineChars="200"/>
        <w:rPr>
          <w:rFonts w:hint="eastAsia" w:ascii="宋体" w:hAnsi="宋体" w:eastAsia="宋体" w:cs="宋体"/>
          <w:snapToGrid w:val="0"/>
          <w:color w:val="auto"/>
          <w:kern w:val="0"/>
          <w:sz w:val="21"/>
          <w:szCs w:val="21"/>
          <w:lang w:val="en-US" w:eastAsia="zh-CN" w:bidi="ar-SA"/>
        </w:rPr>
      </w:pPr>
      <w:r>
        <w:rPr>
          <w:rFonts w:hint="eastAsia" w:ascii="宋体" w:hAnsi="宋体" w:eastAsia="宋体" w:cs="宋体"/>
          <w:snapToGrid w:val="0"/>
          <w:color w:val="auto"/>
          <w:kern w:val="0"/>
          <w:sz w:val="21"/>
          <w:szCs w:val="21"/>
          <w:lang w:val="en-US" w:eastAsia="zh-CN" w:bidi="ar-SA"/>
        </w:rPr>
        <w:t>6.1.3 评标过程中，评标委员会成员有回避事由、擅离职守或者因健康等原因不能继续评 标的，应当及时更换。被更换的评标委员会成员作出的评审结论无效，由更换后的评标委员会成员重新进行评审。</w:t>
      </w:r>
    </w:p>
    <w:p w14:paraId="4E6D4813">
      <w:pPr>
        <w:pStyle w:val="8"/>
        <w:keepNext w:val="0"/>
        <w:keepLines w:val="0"/>
        <w:pageBreakBefore w:val="0"/>
        <w:widowControl/>
        <w:kinsoku/>
        <w:wordWrap/>
        <w:overflowPunct/>
        <w:topLinePunct w:val="0"/>
        <w:autoSpaceDE w:val="0"/>
        <w:autoSpaceDN w:val="0"/>
        <w:bidi w:val="0"/>
        <w:adjustRightInd w:val="0"/>
        <w:snapToGrid w:val="0"/>
        <w:spacing w:before="260" w:line="360" w:lineRule="auto"/>
        <w:ind w:left="82"/>
        <w:textAlignment w:val="baseline"/>
        <w:outlineLvl w:val="2"/>
        <w:rPr>
          <w:rFonts w:hint="eastAsia" w:ascii="宋体" w:hAnsi="宋体" w:eastAsia="宋体" w:cs="宋体"/>
          <w:b/>
          <w:bCs/>
          <w:snapToGrid w:val="0"/>
          <w:color w:val="auto"/>
          <w:spacing w:val="-18"/>
          <w:kern w:val="0"/>
          <w:position w:val="-1"/>
          <w:sz w:val="28"/>
          <w:szCs w:val="28"/>
          <w:lang w:val="en-US" w:eastAsia="en-US" w:bidi="ar-SA"/>
        </w:rPr>
      </w:pPr>
      <w:r>
        <w:rPr>
          <w:rFonts w:hint="eastAsia" w:ascii="宋体" w:hAnsi="宋体" w:eastAsia="宋体" w:cs="宋体"/>
          <w:b/>
          <w:bCs/>
          <w:snapToGrid w:val="0"/>
          <w:color w:val="auto"/>
          <w:spacing w:val="-18"/>
          <w:kern w:val="0"/>
          <w:position w:val="-1"/>
          <w:sz w:val="28"/>
          <w:szCs w:val="28"/>
          <w:lang w:val="en-US" w:eastAsia="en-US" w:bidi="ar-SA"/>
        </w:rPr>
        <w:t>6.2 评标原则</w:t>
      </w:r>
    </w:p>
    <w:p w14:paraId="2448C180">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评标活动遵循公平、公正、科学和择优的原则。</w:t>
      </w:r>
    </w:p>
    <w:p w14:paraId="1AF99FA3">
      <w:pPr>
        <w:pStyle w:val="8"/>
        <w:keepNext w:val="0"/>
        <w:keepLines w:val="0"/>
        <w:pageBreakBefore w:val="0"/>
        <w:widowControl/>
        <w:kinsoku/>
        <w:wordWrap/>
        <w:overflowPunct/>
        <w:topLinePunct w:val="0"/>
        <w:autoSpaceDE w:val="0"/>
        <w:autoSpaceDN w:val="0"/>
        <w:bidi w:val="0"/>
        <w:adjustRightInd w:val="0"/>
        <w:snapToGrid w:val="0"/>
        <w:spacing w:before="260" w:line="360" w:lineRule="auto"/>
        <w:ind w:left="82"/>
        <w:textAlignment w:val="baseline"/>
        <w:outlineLvl w:val="2"/>
        <w:rPr>
          <w:rFonts w:hint="eastAsia" w:ascii="宋体" w:hAnsi="宋体" w:eastAsia="宋体" w:cs="宋体"/>
          <w:b/>
          <w:bCs/>
          <w:snapToGrid w:val="0"/>
          <w:color w:val="auto"/>
          <w:spacing w:val="-18"/>
          <w:kern w:val="0"/>
          <w:position w:val="-1"/>
          <w:sz w:val="28"/>
          <w:szCs w:val="28"/>
          <w:lang w:val="en-US" w:eastAsia="en-US" w:bidi="ar-SA"/>
        </w:rPr>
      </w:pPr>
      <w:r>
        <w:rPr>
          <w:rFonts w:hint="eastAsia" w:ascii="宋体" w:hAnsi="宋体" w:eastAsia="宋体" w:cs="宋体"/>
          <w:b/>
          <w:bCs/>
          <w:snapToGrid w:val="0"/>
          <w:color w:val="auto"/>
          <w:spacing w:val="-18"/>
          <w:kern w:val="0"/>
          <w:position w:val="-1"/>
          <w:sz w:val="28"/>
          <w:szCs w:val="28"/>
          <w:lang w:val="en-US" w:eastAsia="en-US" w:bidi="ar-SA"/>
        </w:rPr>
        <w:t>6.3</w:t>
      </w:r>
      <w:r>
        <w:rPr>
          <w:rFonts w:hint="eastAsia" w:ascii="宋体" w:hAnsi="宋体" w:eastAsia="宋体" w:cs="宋体"/>
          <w:b/>
          <w:bCs/>
          <w:snapToGrid w:val="0"/>
          <w:color w:val="auto"/>
          <w:spacing w:val="-18"/>
          <w:kern w:val="0"/>
          <w:position w:val="-1"/>
          <w:sz w:val="28"/>
          <w:szCs w:val="28"/>
          <w:lang w:val="en-US" w:eastAsia="zh-CN" w:bidi="ar-SA"/>
        </w:rPr>
        <w:t xml:space="preserve"> </w:t>
      </w:r>
      <w:r>
        <w:rPr>
          <w:rFonts w:hint="eastAsia" w:ascii="宋体" w:hAnsi="宋体" w:eastAsia="宋体" w:cs="宋体"/>
          <w:b/>
          <w:bCs/>
          <w:snapToGrid w:val="0"/>
          <w:color w:val="auto"/>
          <w:spacing w:val="-18"/>
          <w:kern w:val="0"/>
          <w:position w:val="-1"/>
          <w:sz w:val="28"/>
          <w:szCs w:val="28"/>
          <w:lang w:val="en-US" w:eastAsia="en-US" w:bidi="ar-SA"/>
        </w:rPr>
        <w:t>评标</w:t>
      </w:r>
    </w:p>
    <w:p w14:paraId="769DA4C4">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评标委员会按照第三章“评标办法”规定的方法、评审因素、标准和程序对投标文件进行评审。第三章“评标办法”没有规定的方法、评审因素和标准，不作为评标依据。</w:t>
      </w:r>
    </w:p>
    <w:p w14:paraId="3B514915">
      <w:pPr>
        <w:pStyle w:val="8"/>
        <w:keepNext w:val="0"/>
        <w:keepLines w:val="0"/>
        <w:pageBreakBefore w:val="0"/>
        <w:widowControl/>
        <w:kinsoku/>
        <w:wordWrap/>
        <w:overflowPunct/>
        <w:topLinePunct w:val="0"/>
        <w:autoSpaceDE w:val="0"/>
        <w:autoSpaceDN w:val="0"/>
        <w:bidi w:val="0"/>
        <w:adjustRightInd w:val="0"/>
        <w:snapToGrid w:val="0"/>
        <w:spacing w:before="260" w:line="240" w:lineRule="auto"/>
        <w:ind w:left="82"/>
        <w:textAlignment w:val="baseline"/>
        <w:outlineLvl w:val="1"/>
        <w:rPr>
          <w:rFonts w:hint="eastAsia" w:ascii="宋体" w:hAnsi="宋体" w:eastAsia="宋体" w:cs="宋体"/>
          <w:b/>
          <w:bCs/>
          <w:snapToGrid w:val="0"/>
          <w:color w:val="auto"/>
          <w:spacing w:val="-18"/>
          <w:kern w:val="0"/>
          <w:position w:val="-1"/>
          <w:sz w:val="28"/>
          <w:szCs w:val="28"/>
          <w:lang w:val="en-US" w:eastAsia="en-US" w:bidi="ar-SA"/>
        </w:rPr>
      </w:pPr>
      <w:r>
        <w:rPr>
          <w:rFonts w:hint="eastAsia" w:ascii="宋体" w:hAnsi="宋体" w:eastAsia="宋体" w:cs="宋体"/>
          <w:b/>
          <w:bCs/>
          <w:snapToGrid w:val="0"/>
          <w:color w:val="auto"/>
          <w:spacing w:val="-18"/>
          <w:kern w:val="0"/>
          <w:position w:val="-1"/>
          <w:sz w:val="28"/>
          <w:szCs w:val="28"/>
          <w:lang w:val="en-US" w:eastAsia="en-US" w:bidi="ar-SA"/>
        </w:rPr>
        <w:t>7. 合同授予</w:t>
      </w:r>
    </w:p>
    <w:p w14:paraId="015C0120">
      <w:pPr>
        <w:pStyle w:val="8"/>
        <w:keepNext w:val="0"/>
        <w:keepLines w:val="0"/>
        <w:pageBreakBefore w:val="0"/>
        <w:widowControl/>
        <w:kinsoku/>
        <w:wordWrap/>
        <w:overflowPunct/>
        <w:topLinePunct w:val="0"/>
        <w:autoSpaceDE w:val="0"/>
        <w:autoSpaceDN w:val="0"/>
        <w:bidi w:val="0"/>
        <w:adjustRightInd w:val="0"/>
        <w:snapToGrid w:val="0"/>
        <w:spacing w:before="150" w:line="360" w:lineRule="auto"/>
        <w:ind w:left="79"/>
        <w:textAlignment w:val="baseline"/>
        <w:outlineLvl w:val="2"/>
        <w:rPr>
          <w:rFonts w:hint="eastAsia" w:ascii="宋体" w:hAnsi="宋体" w:eastAsia="宋体" w:cs="宋体"/>
          <w:color w:val="auto"/>
        </w:rPr>
      </w:pPr>
      <w:r>
        <w:rPr>
          <w:rFonts w:hint="eastAsia" w:ascii="宋体" w:hAnsi="宋体" w:eastAsia="宋体" w:cs="宋体"/>
          <w:b/>
          <w:bCs/>
          <w:snapToGrid w:val="0"/>
          <w:color w:val="auto"/>
          <w:spacing w:val="-18"/>
          <w:kern w:val="0"/>
          <w:position w:val="-1"/>
          <w:sz w:val="28"/>
          <w:szCs w:val="28"/>
          <w:lang w:val="en-US" w:eastAsia="en-US" w:bidi="ar-SA"/>
        </w:rPr>
        <w:t>7.1 定标方式</w:t>
      </w:r>
    </w:p>
    <w:p w14:paraId="238E70B1">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除投标须知前附表规定评标委员会直接确定中标人外，招标人依据评标委员会推荐的中标候选人确定中标人，评标委员会推荐中标候选人的人数见投标须知前附表。</w:t>
      </w:r>
    </w:p>
    <w:p w14:paraId="1CF2F682">
      <w:pPr>
        <w:pStyle w:val="8"/>
        <w:keepNext w:val="0"/>
        <w:keepLines w:val="0"/>
        <w:pageBreakBefore w:val="0"/>
        <w:widowControl/>
        <w:kinsoku/>
        <w:wordWrap/>
        <w:overflowPunct/>
        <w:topLinePunct w:val="0"/>
        <w:autoSpaceDE w:val="0"/>
        <w:autoSpaceDN w:val="0"/>
        <w:bidi w:val="0"/>
        <w:adjustRightInd w:val="0"/>
        <w:snapToGrid w:val="0"/>
        <w:spacing w:before="150" w:line="360" w:lineRule="auto"/>
        <w:ind w:left="79"/>
        <w:textAlignment w:val="baseline"/>
        <w:outlineLvl w:val="2"/>
        <w:rPr>
          <w:rFonts w:hint="eastAsia" w:ascii="宋体" w:hAnsi="宋体" w:eastAsia="宋体" w:cs="宋体"/>
          <w:color w:val="auto"/>
        </w:rPr>
      </w:pPr>
      <w:r>
        <w:rPr>
          <w:rFonts w:hint="eastAsia" w:ascii="宋体" w:hAnsi="宋体" w:eastAsia="宋体" w:cs="宋体"/>
          <w:b/>
          <w:bCs/>
          <w:snapToGrid w:val="0"/>
          <w:color w:val="auto"/>
          <w:spacing w:val="-18"/>
          <w:kern w:val="0"/>
          <w:position w:val="-1"/>
          <w:sz w:val="28"/>
          <w:szCs w:val="28"/>
          <w:lang w:val="en-US" w:eastAsia="en-US" w:bidi="ar-SA"/>
        </w:rPr>
        <w:t>7.2 中标候选人公示</w:t>
      </w:r>
    </w:p>
    <w:p w14:paraId="13B6EA9E">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招标人在投标须知前附表规定的媒介公示中标候选人。</w:t>
      </w:r>
    </w:p>
    <w:p w14:paraId="192267FE">
      <w:pPr>
        <w:pStyle w:val="8"/>
        <w:keepNext w:val="0"/>
        <w:keepLines w:val="0"/>
        <w:pageBreakBefore w:val="0"/>
        <w:widowControl/>
        <w:kinsoku/>
        <w:wordWrap/>
        <w:overflowPunct/>
        <w:topLinePunct w:val="0"/>
        <w:autoSpaceDE w:val="0"/>
        <w:autoSpaceDN w:val="0"/>
        <w:bidi w:val="0"/>
        <w:adjustRightInd w:val="0"/>
        <w:snapToGrid w:val="0"/>
        <w:spacing w:before="150" w:line="360" w:lineRule="auto"/>
        <w:ind w:left="79"/>
        <w:textAlignment w:val="baseline"/>
        <w:outlineLvl w:val="2"/>
        <w:rPr>
          <w:rFonts w:hint="eastAsia" w:ascii="宋体" w:hAnsi="宋体" w:eastAsia="宋体" w:cs="宋体"/>
          <w:color w:val="auto"/>
        </w:rPr>
      </w:pPr>
      <w:r>
        <w:rPr>
          <w:rFonts w:hint="eastAsia" w:ascii="宋体" w:hAnsi="宋体" w:eastAsia="宋体" w:cs="宋体"/>
          <w:b/>
          <w:bCs/>
          <w:snapToGrid w:val="0"/>
          <w:color w:val="auto"/>
          <w:spacing w:val="-18"/>
          <w:kern w:val="0"/>
          <w:position w:val="-1"/>
          <w:sz w:val="28"/>
          <w:szCs w:val="28"/>
          <w:lang w:val="en-US" w:eastAsia="en-US" w:bidi="ar-SA"/>
        </w:rPr>
        <w:t>7.3 中标通知</w:t>
      </w:r>
    </w:p>
    <w:p w14:paraId="4C51403D">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在本章第 3.3 款规定的投标有效期内，招标人以书面形式向中标人发出中标通知书，同时将中标结果通知未中标的投标人。</w:t>
      </w:r>
    </w:p>
    <w:p w14:paraId="037AD2A9">
      <w:pPr>
        <w:pStyle w:val="8"/>
        <w:keepNext w:val="0"/>
        <w:keepLines w:val="0"/>
        <w:pageBreakBefore w:val="0"/>
        <w:widowControl/>
        <w:kinsoku/>
        <w:wordWrap/>
        <w:overflowPunct/>
        <w:topLinePunct w:val="0"/>
        <w:autoSpaceDE w:val="0"/>
        <w:autoSpaceDN w:val="0"/>
        <w:bidi w:val="0"/>
        <w:adjustRightInd w:val="0"/>
        <w:snapToGrid w:val="0"/>
        <w:spacing w:before="150" w:line="360" w:lineRule="auto"/>
        <w:ind w:left="79"/>
        <w:textAlignment w:val="baseline"/>
        <w:outlineLvl w:val="2"/>
        <w:rPr>
          <w:rFonts w:hint="eastAsia" w:ascii="宋体" w:hAnsi="宋体" w:eastAsia="宋体" w:cs="宋体"/>
          <w:color w:val="auto"/>
        </w:rPr>
      </w:pPr>
      <w:r>
        <w:rPr>
          <w:rFonts w:hint="eastAsia" w:ascii="宋体" w:hAnsi="宋体" w:eastAsia="宋体" w:cs="宋体"/>
          <w:b/>
          <w:bCs/>
          <w:snapToGrid w:val="0"/>
          <w:color w:val="auto"/>
          <w:spacing w:val="-18"/>
          <w:kern w:val="0"/>
          <w:position w:val="-1"/>
          <w:sz w:val="28"/>
          <w:szCs w:val="28"/>
          <w:lang w:val="en-US" w:eastAsia="en-US" w:bidi="ar-SA"/>
        </w:rPr>
        <w:t>7.4</w:t>
      </w:r>
      <w:r>
        <w:rPr>
          <w:rFonts w:hint="eastAsia" w:ascii="宋体" w:hAnsi="宋体" w:eastAsia="宋体" w:cs="宋体"/>
          <w:b/>
          <w:bCs/>
          <w:snapToGrid w:val="0"/>
          <w:color w:val="auto"/>
          <w:spacing w:val="-18"/>
          <w:kern w:val="0"/>
          <w:position w:val="-1"/>
          <w:sz w:val="28"/>
          <w:szCs w:val="28"/>
          <w:lang w:val="en-US" w:eastAsia="zh-CN" w:bidi="ar-SA"/>
        </w:rPr>
        <w:t xml:space="preserve"> </w:t>
      </w:r>
      <w:r>
        <w:rPr>
          <w:rFonts w:hint="eastAsia" w:ascii="宋体" w:hAnsi="宋体" w:eastAsia="宋体" w:cs="宋体"/>
          <w:b/>
          <w:bCs/>
          <w:snapToGrid w:val="0"/>
          <w:color w:val="auto"/>
          <w:spacing w:val="-18"/>
          <w:kern w:val="0"/>
          <w:position w:val="-1"/>
          <w:sz w:val="28"/>
          <w:szCs w:val="28"/>
          <w:lang w:val="en-US" w:eastAsia="en-US" w:bidi="ar-SA"/>
        </w:rPr>
        <w:t>履约担保</w:t>
      </w:r>
    </w:p>
    <w:p w14:paraId="7121D259">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7.4.1 在签订合同前，中标人应按投标须知前附表规定的担保形式和招标文件第四章“建设工程施工合同”规定的或者事先经过招标人书面认可的履约担保格式向招标人提交履约担保。除投标须知前附表另有规定外，履约担保金额为中标合同金额的 10%。</w:t>
      </w:r>
    </w:p>
    <w:p w14:paraId="422F8E03">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7.4.2 中标人不能按本章第 7.4.1 项要求提交履约担保的，视为放弃中标，其投标保证金不予退还，给招标人造成的损失超过投标保证金数额的，中标人还应当对超过部分予以赔偿。</w:t>
      </w:r>
    </w:p>
    <w:p w14:paraId="1C24389E">
      <w:pPr>
        <w:pStyle w:val="8"/>
        <w:keepNext w:val="0"/>
        <w:keepLines w:val="0"/>
        <w:pageBreakBefore w:val="0"/>
        <w:widowControl/>
        <w:kinsoku/>
        <w:wordWrap/>
        <w:overflowPunct/>
        <w:topLinePunct w:val="0"/>
        <w:autoSpaceDE w:val="0"/>
        <w:autoSpaceDN w:val="0"/>
        <w:bidi w:val="0"/>
        <w:adjustRightInd w:val="0"/>
        <w:snapToGrid w:val="0"/>
        <w:spacing w:before="150" w:line="360" w:lineRule="auto"/>
        <w:ind w:left="79"/>
        <w:textAlignment w:val="baseline"/>
        <w:outlineLvl w:val="2"/>
        <w:rPr>
          <w:rFonts w:hint="eastAsia" w:ascii="宋体" w:hAnsi="宋体" w:eastAsia="宋体" w:cs="宋体"/>
          <w:b/>
          <w:bCs/>
          <w:snapToGrid w:val="0"/>
          <w:color w:val="auto"/>
          <w:spacing w:val="-18"/>
          <w:kern w:val="0"/>
          <w:position w:val="-1"/>
          <w:sz w:val="28"/>
          <w:szCs w:val="28"/>
          <w:lang w:val="en-US" w:eastAsia="en-US" w:bidi="ar-SA"/>
        </w:rPr>
      </w:pPr>
      <w:r>
        <w:rPr>
          <w:rFonts w:hint="eastAsia" w:ascii="宋体" w:hAnsi="宋体" w:eastAsia="宋体" w:cs="宋体"/>
          <w:b/>
          <w:bCs/>
          <w:snapToGrid w:val="0"/>
          <w:color w:val="auto"/>
          <w:spacing w:val="-18"/>
          <w:kern w:val="0"/>
          <w:position w:val="-1"/>
          <w:sz w:val="28"/>
          <w:szCs w:val="28"/>
          <w:lang w:val="en-US" w:eastAsia="en-US" w:bidi="ar-SA"/>
        </w:rPr>
        <w:t>7.5</w:t>
      </w:r>
      <w:r>
        <w:rPr>
          <w:rFonts w:hint="eastAsia" w:ascii="宋体" w:hAnsi="宋体" w:eastAsia="宋体" w:cs="宋体"/>
          <w:b/>
          <w:bCs/>
          <w:snapToGrid w:val="0"/>
          <w:color w:val="auto"/>
          <w:spacing w:val="-18"/>
          <w:kern w:val="0"/>
          <w:position w:val="-1"/>
          <w:sz w:val="28"/>
          <w:szCs w:val="28"/>
          <w:lang w:val="en-US" w:eastAsia="zh-CN" w:bidi="ar-SA"/>
        </w:rPr>
        <w:t xml:space="preserve"> </w:t>
      </w:r>
      <w:r>
        <w:rPr>
          <w:rFonts w:hint="eastAsia" w:ascii="宋体" w:hAnsi="宋体" w:eastAsia="宋体" w:cs="宋体"/>
          <w:b/>
          <w:bCs/>
          <w:snapToGrid w:val="0"/>
          <w:color w:val="auto"/>
          <w:spacing w:val="-18"/>
          <w:kern w:val="0"/>
          <w:position w:val="-1"/>
          <w:sz w:val="28"/>
          <w:szCs w:val="28"/>
          <w:lang w:val="en-US" w:eastAsia="en-US" w:bidi="ar-SA"/>
        </w:rPr>
        <w:t>签订合同</w:t>
      </w:r>
    </w:p>
    <w:p w14:paraId="70CB6CC5">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7.5.1 招标人和中标人应当自中标通知书发出之日起 30 天内，根据招标文件和中标人的投标文件订立书面合同。中标人无正当理由拒签合同的，招标人取消其中标资格，其投标保证金不予退还；给招标人造成的损失超过投标保证金数额的，中标人还应当对超过部分予以赔偿。</w:t>
      </w:r>
    </w:p>
    <w:p w14:paraId="34B4E2CA">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7.5.2 发出中标通知书后，招标人无正当理由拒签合同的，招标人向中标人退还投标保证金；给中标人造成损失的，还应当赔偿损失。</w:t>
      </w:r>
    </w:p>
    <w:p w14:paraId="21DD24B9">
      <w:pPr>
        <w:keepNext w:val="0"/>
        <w:keepLines w:val="0"/>
        <w:pageBreakBefore w:val="0"/>
        <w:widowControl/>
        <w:kinsoku/>
        <w:wordWrap/>
        <w:overflowPunct/>
        <w:topLinePunct w:val="0"/>
        <w:autoSpaceDE w:val="0"/>
        <w:autoSpaceDN w:val="0"/>
        <w:bidi w:val="0"/>
        <w:adjustRightInd w:val="0"/>
        <w:snapToGrid w:val="0"/>
        <w:spacing w:before="330" w:line="240" w:lineRule="auto"/>
        <w:ind w:left="79"/>
        <w:textAlignment w:val="baseline"/>
        <w:outlineLvl w:val="1"/>
        <w:rPr>
          <w:rFonts w:hint="eastAsia" w:ascii="宋体" w:hAnsi="宋体" w:eastAsia="宋体" w:cs="宋体"/>
          <w:b/>
          <w:bCs/>
          <w:snapToGrid w:val="0"/>
          <w:color w:val="auto"/>
          <w:spacing w:val="-18"/>
          <w:kern w:val="0"/>
          <w:position w:val="-1"/>
          <w:sz w:val="28"/>
          <w:szCs w:val="28"/>
          <w:lang w:val="en-US" w:eastAsia="en-US" w:bidi="ar-SA"/>
        </w:rPr>
      </w:pPr>
      <w:r>
        <w:rPr>
          <w:rFonts w:hint="eastAsia" w:ascii="宋体" w:hAnsi="宋体" w:eastAsia="宋体" w:cs="宋体"/>
          <w:b/>
          <w:bCs/>
          <w:snapToGrid w:val="0"/>
          <w:color w:val="auto"/>
          <w:spacing w:val="-18"/>
          <w:kern w:val="0"/>
          <w:position w:val="-1"/>
          <w:sz w:val="28"/>
          <w:szCs w:val="28"/>
          <w:lang w:val="en-US" w:eastAsia="en-US" w:bidi="ar-SA"/>
        </w:rPr>
        <w:t>8. 纪律和监督</w:t>
      </w:r>
    </w:p>
    <w:p w14:paraId="2700A846">
      <w:pPr>
        <w:keepNext w:val="0"/>
        <w:keepLines w:val="0"/>
        <w:pageBreakBefore w:val="0"/>
        <w:widowControl/>
        <w:kinsoku/>
        <w:wordWrap/>
        <w:overflowPunct/>
        <w:topLinePunct w:val="0"/>
        <w:autoSpaceDE w:val="0"/>
        <w:autoSpaceDN w:val="0"/>
        <w:bidi w:val="0"/>
        <w:adjustRightInd w:val="0"/>
        <w:snapToGrid w:val="0"/>
        <w:spacing w:before="330" w:line="360" w:lineRule="auto"/>
        <w:ind w:left="79"/>
        <w:textAlignment w:val="baseline"/>
        <w:outlineLvl w:val="2"/>
        <w:rPr>
          <w:rFonts w:hint="eastAsia" w:ascii="宋体" w:hAnsi="宋体" w:eastAsia="宋体" w:cs="宋体"/>
          <w:color w:val="auto"/>
        </w:rPr>
      </w:pPr>
      <w:r>
        <w:rPr>
          <w:rFonts w:hint="eastAsia" w:ascii="宋体" w:hAnsi="宋体" w:eastAsia="宋体" w:cs="宋体"/>
          <w:b/>
          <w:bCs/>
          <w:snapToGrid w:val="0"/>
          <w:color w:val="auto"/>
          <w:spacing w:val="-18"/>
          <w:kern w:val="0"/>
          <w:position w:val="-1"/>
          <w:sz w:val="28"/>
          <w:szCs w:val="28"/>
          <w:lang w:val="en-US" w:eastAsia="en-US" w:bidi="ar-SA"/>
        </w:rPr>
        <w:t>8.1 对招标人的纪律要求</w:t>
      </w:r>
    </w:p>
    <w:p w14:paraId="1F762A31">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招标人不得泄漏招标投标活动中应当保密的情况和资料，不得与投标人串通损害国家利益、社会公共利益或者他人合法权益。</w:t>
      </w:r>
    </w:p>
    <w:p w14:paraId="4E493B14">
      <w:pPr>
        <w:pStyle w:val="8"/>
        <w:keepNext w:val="0"/>
        <w:keepLines w:val="0"/>
        <w:pageBreakBefore w:val="0"/>
        <w:widowControl/>
        <w:kinsoku/>
        <w:wordWrap/>
        <w:overflowPunct/>
        <w:topLinePunct w:val="0"/>
        <w:autoSpaceDE w:val="0"/>
        <w:autoSpaceDN w:val="0"/>
        <w:bidi w:val="0"/>
        <w:adjustRightInd w:val="0"/>
        <w:snapToGrid w:val="0"/>
        <w:spacing w:before="122" w:line="360" w:lineRule="auto"/>
        <w:ind w:left="67"/>
        <w:textAlignment w:val="baseline"/>
        <w:outlineLvl w:val="2"/>
        <w:rPr>
          <w:rFonts w:hint="eastAsia" w:ascii="宋体" w:hAnsi="宋体" w:eastAsia="宋体" w:cs="宋体"/>
          <w:color w:val="auto"/>
          <w:sz w:val="30"/>
          <w:szCs w:val="30"/>
        </w:rPr>
      </w:pPr>
      <w:r>
        <w:rPr>
          <w:rFonts w:hint="eastAsia" w:ascii="宋体" w:hAnsi="宋体" w:eastAsia="宋体" w:cs="宋体"/>
          <w:b/>
          <w:bCs/>
          <w:snapToGrid w:val="0"/>
          <w:color w:val="auto"/>
          <w:spacing w:val="-18"/>
          <w:kern w:val="0"/>
          <w:position w:val="-1"/>
          <w:sz w:val="28"/>
          <w:szCs w:val="28"/>
          <w:lang w:val="en-US" w:eastAsia="en-US" w:bidi="ar-SA"/>
        </w:rPr>
        <w:t>8.2 对投标人的纪律要求</w:t>
      </w:r>
    </w:p>
    <w:p w14:paraId="07D149CC">
      <w:pPr>
        <w:keepNext w:val="0"/>
        <w:keepLines w:val="0"/>
        <w:pageBreakBefore w:val="0"/>
        <w:widowControl w:val="0"/>
        <w:kinsoku/>
        <w:wordWrap/>
        <w:overflowPunct/>
        <w:topLinePunct w:val="0"/>
        <w:autoSpaceDE w:val="0"/>
        <w:autoSpaceDN w:val="0"/>
        <w:bidi w:val="0"/>
        <w:adjustRightInd w:val="0"/>
        <w:snapToGrid w:val="0"/>
        <w:spacing w:before="66" w:line="360" w:lineRule="auto"/>
        <w:ind w:firstLine="420" w:firstLineChars="200"/>
        <w:jc w:val="left"/>
        <w:textAlignment w:val="baseline"/>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投标人不得相互串通投标或者与招标人串通投标，不得向招标人或者评标委员会成员行贿谋取中标，不得以他人名义投标或者以其他方式弄虚作假骗取中标； 投标人不得以任何方式干扰、影响评标工作。</w:t>
      </w:r>
    </w:p>
    <w:p w14:paraId="2FE2A224">
      <w:pPr>
        <w:pStyle w:val="8"/>
        <w:keepNext w:val="0"/>
        <w:keepLines w:val="0"/>
        <w:pageBreakBefore w:val="0"/>
        <w:widowControl w:val="0"/>
        <w:kinsoku/>
        <w:wordWrap/>
        <w:overflowPunct/>
        <w:topLinePunct w:val="0"/>
        <w:autoSpaceDE w:val="0"/>
        <w:autoSpaceDN w:val="0"/>
        <w:bidi w:val="0"/>
        <w:adjustRightInd w:val="0"/>
        <w:snapToGrid w:val="0"/>
        <w:spacing w:before="121" w:line="360" w:lineRule="auto"/>
        <w:ind w:left="106"/>
        <w:textAlignment w:val="baseline"/>
        <w:outlineLvl w:val="2"/>
        <w:rPr>
          <w:rFonts w:hint="eastAsia" w:ascii="宋体" w:hAnsi="宋体" w:eastAsia="宋体" w:cs="宋体"/>
          <w:color w:val="auto"/>
        </w:rPr>
      </w:pPr>
      <w:r>
        <w:rPr>
          <w:rFonts w:hint="eastAsia" w:ascii="宋体" w:hAnsi="宋体" w:eastAsia="宋体" w:cs="宋体"/>
          <w:b/>
          <w:bCs/>
          <w:snapToGrid w:val="0"/>
          <w:color w:val="auto"/>
          <w:spacing w:val="-18"/>
          <w:kern w:val="0"/>
          <w:position w:val="-1"/>
          <w:sz w:val="28"/>
          <w:szCs w:val="28"/>
          <w:lang w:val="en-US" w:eastAsia="en-US" w:bidi="ar-SA"/>
        </w:rPr>
        <w:t>8.3 对评标委员会成员的纪律要求</w:t>
      </w:r>
    </w:p>
    <w:p w14:paraId="25FB544A">
      <w:pPr>
        <w:keepNext w:val="0"/>
        <w:keepLines w:val="0"/>
        <w:pageBreakBefore w:val="0"/>
        <w:widowControl w:val="0"/>
        <w:kinsoku/>
        <w:wordWrap/>
        <w:overflowPunct/>
        <w:topLinePunct w:val="0"/>
        <w:autoSpaceDE w:val="0"/>
        <w:autoSpaceDN w:val="0"/>
        <w:bidi w:val="0"/>
        <w:adjustRightInd w:val="0"/>
        <w:snapToGrid w:val="0"/>
        <w:spacing w:before="66" w:line="360" w:lineRule="auto"/>
        <w:ind w:firstLine="420" w:firstLineChars="200"/>
        <w:jc w:val="left"/>
        <w:textAlignment w:val="baseline"/>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评标委员会成员不得收受他人的财物或者其他好处，不得向他人透漏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14:paraId="302DA52E">
      <w:pPr>
        <w:pStyle w:val="8"/>
        <w:keepNext w:val="0"/>
        <w:keepLines w:val="0"/>
        <w:pageBreakBefore w:val="0"/>
        <w:widowControl/>
        <w:kinsoku/>
        <w:wordWrap/>
        <w:overflowPunct/>
        <w:topLinePunct w:val="0"/>
        <w:autoSpaceDE w:val="0"/>
        <w:autoSpaceDN w:val="0"/>
        <w:bidi w:val="0"/>
        <w:adjustRightInd w:val="0"/>
        <w:snapToGrid w:val="0"/>
        <w:spacing w:before="122" w:line="360" w:lineRule="auto"/>
        <w:ind w:left="106"/>
        <w:textAlignment w:val="baseline"/>
        <w:outlineLvl w:val="2"/>
        <w:rPr>
          <w:rFonts w:hint="eastAsia" w:ascii="宋体" w:hAnsi="宋体" w:eastAsia="宋体" w:cs="宋体"/>
          <w:color w:val="auto"/>
          <w:sz w:val="30"/>
          <w:szCs w:val="30"/>
        </w:rPr>
      </w:pPr>
      <w:r>
        <w:rPr>
          <w:rFonts w:hint="eastAsia" w:ascii="宋体" w:hAnsi="宋体" w:eastAsia="宋体" w:cs="宋体"/>
          <w:b/>
          <w:bCs/>
          <w:snapToGrid w:val="0"/>
          <w:color w:val="auto"/>
          <w:spacing w:val="-18"/>
          <w:kern w:val="0"/>
          <w:position w:val="-1"/>
          <w:sz w:val="28"/>
          <w:szCs w:val="28"/>
          <w:lang w:val="en-US" w:eastAsia="en-US" w:bidi="ar-SA"/>
        </w:rPr>
        <w:t>8.4 对与评标活动有关的工作人员的纪律要求</w:t>
      </w:r>
    </w:p>
    <w:p w14:paraId="054E30AC">
      <w:pPr>
        <w:keepNext w:val="0"/>
        <w:keepLines w:val="0"/>
        <w:pageBreakBefore w:val="0"/>
        <w:widowControl w:val="0"/>
        <w:kinsoku/>
        <w:wordWrap/>
        <w:overflowPunct/>
        <w:topLinePunct w:val="0"/>
        <w:autoSpaceDE w:val="0"/>
        <w:autoSpaceDN w:val="0"/>
        <w:bidi w:val="0"/>
        <w:adjustRightInd w:val="0"/>
        <w:snapToGrid w:val="0"/>
        <w:spacing w:before="66" w:line="360" w:lineRule="auto"/>
        <w:ind w:firstLine="420" w:firstLineChars="200"/>
        <w:jc w:val="left"/>
        <w:textAlignment w:val="baseline"/>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14:paraId="01F11DDA">
      <w:pPr>
        <w:pStyle w:val="8"/>
        <w:keepNext w:val="0"/>
        <w:keepLines w:val="0"/>
        <w:pageBreakBefore w:val="0"/>
        <w:widowControl/>
        <w:kinsoku/>
        <w:wordWrap/>
        <w:overflowPunct/>
        <w:topLinePunct w:val="0"/>
        <w:autoSpaceDE w:val="0"/>
        <w:autoSpaceDN w:val="0"/>
        <w:bidi w:val="0"/>
        <w:adjustRightInd w:val="0"/>
        <w:snapToGrid w:val="0"/>
        <w:spacing w:before="122" w:line="360" w:lineRule="auto"/>
        <w:ind w:left="106"/>
        <w:textAlignment w:val="baseline"/>
        <w:outlineLvl w:val="2"/>
        <w:rPr>
          <w:rFonts w:hint="eastAsia" w:ascii="宋体" w:hAnsi="宋体" w:eastAsia="宋体" w:cs="宋体"/>
          <w:color w:val="auto"/>
        </w:rPr>
      </w:pPr>
      <w:r>
        <w:rPr>
          <w:rFonts w:hint="eastAsia" w:ascii="宋体" w:hAnsi="宋体" w:eastAsia="宋体" w:cs="宋体"/>
          <w:b/>
          <w:bCs/>
          <w:snapToGrid w:val="0"/>
          <w:color w:val="auto"/>
          <w:spacing w:val="-18"/>
          <w:kern w:val="0"/>
          <w:position w:val="-1"/>
          <w:sz w:val="28"/>
          <w:szCs w:val="28"/>
          <w:lang w:val="en-US" w:eastAsia="en-US" w:bidi="ar-SA"/>
        </w:rPr>
        <w:t>8.5 投诉</w:t>
      </w:r>
    </w:p>
    <w:p w14:paraId="7809AFEC">
      <w:pPr>
        <w:keepNext w:val="0"/>
        <w:keepLines w:val="0"/>
        <w:pageBreakBefore w:val="0"/>
        <w:widowControl w:val="0"/>
        <w:kinsoku/>
        <w:wordWrap/>
        <w:overflowPunct/>
        <w:topLinePunct w:val="0"/>
        <w:autoSpaceDE w:val="0"/>
        <w:autoSpaceDN w:val="0"/>
        <w:bidi w:val="0"/>
        <w:adjustRightInd w:val="0"/>
        <w:snapToGrid w:val="0"/>
        <w:spacing w:before="66" w:line="360" w:lineRule="auto"/>
        <w:ind w:firstLine="420" w:firstLineChars="200"/>
        <w:jc w:val="left"/>
        <w:textAlignment w:val="baseline"/>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投标人和其他利害关系人认为本次招标活动违反法律、法规和规章规定的，有权向有关行政监督部门投诉。</w:t>
      </w:r>
    </w:p>
    <w:p w14:paraId="3AC8C606">
      <w:pPr>
        <w:pStyle w:val="8"/>
        <w:keepNext w:val="0"/>
        <w:keepLines w:val="0"/>
        <w:pageBreakBefore w:val="0"/>
        <w:widowControl/>
        <w:kinsoku/>
        <w:wordWrap/>
        <w:overflowPunct/>
        <w:topLinePunct w:val="0"/>
        <w:autoSpaceDE w:val="0"/>
        <w:autoSpaceDN w:val="0"/>
        <w:bidi w:val="0"/>
        <w:adjustRightInd w:val="0"/>
        <w:snapToGrid w:val="0"/>
        <w:spacing w:before="122" w:line="360" w:lineRule="auto"/>
        <w:ind w:left="106"/>
        <w:textAlignment w:val="baseline"/>
        <w:outlineLvl w:val="1"/>
        <w:rPr>
          <w:rFonts w:hint="eastAsia" w:ascii="宋体" w:hAnsi="宋体" w:eastAsia="宋体" w:cs="宋体"/>
          <w:b/>
          <w:bCs/>
          <w:snapToGrid w:val="0"/>
          <w:color w:val="auto"/>
          <w:spacing w:val="-18"/>
          <w:kern w:val="0"/>
          <w:position w:val="-1"/>
          <w:sz w:val="28"/>
          <w:szCs w:val="28"/>
          <w:lang w:val="en-US" w:eastAsia="en-US" w:bidi="ar-SA"/>
        </w:rPr>
      </w:pPr>
      <w:r>
        <w:rPr>
          <w:rFonts w:hint="eastAsia" w:ascii="宋体" w:hAnsi="宋体" w:eastAsia="宋体" w:cs="宋体"/>
          <w:b/>
          <w:bCs/>
          <w:snapToGrid w:val="0"/>
          <w:color w:val="auto"/>
          <w:spacing w:val="-18"/>
          <w:kern w:val="0"/>
          <w:position w:val="-1"/>
          <w:sz w:val="28"/>
          <w:szCs w:val="28"/>
          <w:lang w:val="en-US" w:eastAsia="en-US" w:bidi="ar-SA"/>
        </w:rPr>
        <w:t>9. 需要补充的其他内容</w:t>
      </w:r>
    </w:p>
    <w:p w14:paraId="6C7D1DC5">
      <w:pPr>
        <w:pStyle w:val="8"/>
        <w:keepNext w:val="0"/>
        <w:keepLines w:val="0"/>
        <w:pageBreakBefore w:val="0"/>
        <w:widowControl/>
        <w:kinsoku/>
        <w:wordWrap/>
        <w:overflowPunct/>
        <w:topLinePunct w:val="0"/>
        <w:autoSpaceDE w:val="0"/>
        <w:autoSpaceDN w:val="0"/>
        <w:bidi w:val="0"/>
        <w:adjustRightInd w:val="0"/>
        <w:snapToGrid w:val="0"/>
        <w:spacing w:before="122" w:line="360" w:lineRule="auto"/>
        <w:ind w:left="106"/>
        <w:textAlignment w:val="baseline"/>
        <w:outlineLvl w:val="2"/>
        <w:rPr>
          <w:rFonts w:hint="eastAsia" w:ascii="宋体" w:hAnsi="宋体" w:eastAsia="宋体" w:cs="宋体"/>
          <w:b/>
          <w:bCs/>
          <w:snapToGrid w:val="0"/>
          <w:color w:val="auto"/>
          <w:spacing w:val="-18"/>
          <w:kern w:val="0"/>
          <w:position w:val="-1"/>
          <w:sz w:val="28"/>
          <w:szCs w:val="28"/>
          <w:lang w:val="en-US" w:eastAsia="en-US" w:bidi="ar-SA"/>
        </w:rPr>
      </w:pPr>
      <w:r>
        <w:rPr>
          <w:rFonts w:hint="eastAsia" w:ascii="宋体" w:hAnsi="宋体" w:eastAsia="宋体" w:cs="宋体"/>
          <w:b/>
          <w:bCs/>
          <w:snapToGrid w:val="0"/>
          <w:color w:val="auto"/>
          <w:spacing w:val="-18"/>
          <w:kern w:val="0"/>
          <w:position w:val="-1"/>
          <w:sz w:val="28"/>
          <w:szCs w:val="28"/>
          <w:lang w:val="en-US" w:eastAsia="en-US" w:bidi="ar-SA"/>
        </w:rPr>
        <w:t>9.1</w:t>
      </w:r>
      <w:r>
        <w:rPr>
          <w:rFonts w:hint="eastAsia" w:ascii="宋体" w:hAnsi="宋体" w:eastAsia="宋体" w:cs="宋体"/>
          <w:b/>
          <w:bCs/>
          <w:snapToGrid w:val="0"/>
          <w:color w:val="auto"/>
          <w:spacing w:val="-18"/>
          <w:kern w:val="0"/>
          <w:position w:val="-1"/>
          <w:sz w:val="28"/>
          <w:szCs w:val="28"/>
          <w:lang w:val="en-US" w:eastAsia="zh-CN" w:bidi="ar-SA"/>
        </w:rPr>
        <w:t xml:space="preserve"> </w:t>
      </w:r>
      <w:r>
        <w:rPr>
          <w:rFonts w:hint="eastAsia" w:ascii="宋体" w:hAnsi="宋体" w:eastAsia="宋体" w:cs="宋体"/>
          <w:b/>
          <w:bCs/>
          <w:snapToGrid w:val="0"/>
          <w:color w:val="auto"/>
          <w:spacing w:val="-18"/>
          <w:kern w:val="0"/>
          <w:position w:val="-1"/>
          <w:sz w:val="28"/>
          <w:szCs w:val="28"/>
          <w:lang w:val="en-US" w:eastAsia="en-US" w:bidi="ar-SA"/>
        </w:rPr>
        <w:t>其他要求</w:t>
      </w:r>
    </w:p>
    <w:p w14:paraId="0E030E7D">
      <w:pPr>
        <w:keepNext w:val="0"/>
        <w:keepLines w:val="0"/>
        <w:pageBreakBefore w:val="0"/>
        <w:widowControl w:val="0"/>
        <w:kinsoku/>
        <w:wordWrap/>
        <w:overflowPunct/>
        <w:topLinePunct w:val="0"/>
        <w:autoSpaceDE w:val="0"/>
        <w:autoSpaceDN w:val="0"/>
        <w:bidi w:val="0"/>
        <w:adjustRightInd w:val="0"/>
        <w:snapToGrid w:val="0"/>
        <w:spacing w:before="66" w:line="360" w:lineRule="auto"/>
        <w:ind w:firstLine="420" w:firstLineChars="200"/>
        <w:jc w:val="left"/>
        <w:textAlignment w:val="baseline"/>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本项目不接受有在建、已中标未开工或人员处于锁定状态项目的建造师作为项目负责人。投标人如有存在以上情形，招标人将取消其投标、中标资格，并将有关情况上报建设行政主管部门，由此产生的一切经济和法律责任全部由该投标人承担。</w:t>
      </w:r>
    </w:p>
    <w:p w14:paraId="7D64DF60">
      <w:pPr>
        <w:keepNext w:val="0"/>
        <w:keepLines w:val="0"/>
        <w:pageBreakBefore w:val="0"/>
        <w:widowControl w:val="0"/>
        <w:kinsoku/>
        <w:wordWrap/>
        <w:overflowPunct/>
        <w:topLinePunct w:val="0"/>
        <w:autoSpaceDE w:val="0"/>
        <w:autoSpaceDN w:val="0"/>
        <w:bidi w:val="0"/>
        <w:adjustRightInd w:val="0"/>
        <w:snapToGrid w:val="0"/>
        <w:spacing w:before="66" w:line="360" w:lineRule="auto"/>
        <w:ind w:firstLine="420" w:firstLineChars="200"/>
        <w:jc w:val="left"/>
        <w:textAlignment w:val="baseline"/>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2、投标人应充分考虑本工程的施工难度及工期要求，在投标报价时应合理报价，明显低于成本价的作废标处理。</w:t>
      </w:r>
    </w:p>
    <w:p w14:paraId="2D22D6E2">
      <w:pPr>
        <w:pStyle w:val="8"/>
        <w:keepNext w:val="0"/>
        <w:keepLines w:val="0"/>
        <w:pageBreakBefore w:val="0"/>
        <w:widowControl/>
        <w:kinsoku/>
        <w:wordWrap/>
        <w:overflowPunct/>
        <w:topLinePunct w:val="0"/>
        <w:autoSpaceDE w:val="0"/>
        <w:autoSpaceDN w:val="0"/>
        <w:bidi w:val="0"/>
        <w:adjustRightInd w:val="0"/>
        <w:snapToGrid w:val="0"/>
        <w:spacing w:before="122" w:line="360" w:lineRule="auto"/>
        <w:ind w:left="106"/>
        <w:textAlignment w:val="baseline"/>
        <w:outlineLvl w:val="2"/>
        <w:rPr>
          <w:rFonts w:hint="eastAsia" w:ascii="宋体" w:hAnsi="宋体" w:eastAsia="宋体" w:cs="宋体"/>
          <w:b/>
          <w:bCs/>
          <w:snapToGrid w:val="0"/>
          <w:color w:val="auto"/>
          <w:spacing w:val="-18"/>
          <w:kern w:val="0"/>
          <w:position w:val="-1"/>
          <w:sz w:val="28"/>
          <w:szCs w:val="28"/>
          <w:lang w:val="en-US" w:eastAsia="en-US" w:bidi="ar-SA"/>
        </w:rPr>
      </w:pPr>
      <w:r>
        <w:rPr>
          <w:rFonts w:hint="eastAsia" w:ascii="宋体" w:hAnsi="宋体" w:eastAsia="宋体" w:cs="宋体"/>
          <w:b/>
          <w:bCs/>
          <w:snapToGrid w:val="0"/>
          <w:color w:val="auto"/>
          <w:spacing w:val="-18"/>
          <w:kern w:val="0"/>
          <w:position w:val="-1"/>
          <w:sz w:val="28"/>
          <w:szCs w:val="28"/>
          <w:lang w:val="en-US" w:eastAsia="en-US" w:bidi="ar-SA"/>
        </w:rPr>
        <w:t>9.2</w:t>
      </w:r>
      <w:r>
        <w:rPr>
          <w:rFonts w:hint="eastAsia" w:ascii="宋体" w:hAnsi="宋体" w:eastAsia="宋体" w:cs="宋体"/>
          <w:b/>
          <w:bCs/>
          <w:snapToGrid w:val="0"/>
          <w:color w:val="auto"/>
          <w:spacing w:val="-18"/>
          <w:kern w:val="0"/>
          <w:position w:val="-1"/>
          <w:sz w:val="28"/>
          <w:szCs w:val="28"/>
          <w:lang w:val="en-US" w:eastAsia="zh-CN" w:bidi="ar-SA"/>
        </w:rPr>
        <w:t xml:space="preserve"> </w:t>
      </w:r>
      <w:r>
        <w:rPr>
          <w:rFonts w:hint="eastAsia" w:ascii="宋体" w:hAnsi="宋体" w:eastAsia="宋体" w:cs="宋体"/>
          <w:b/>
          <w:bCs/>
          <w:snapToGrid w:val="0"/>
          <w:color w:val="auto"/>
          <w:spacing w:val="-18"/>
          <w:kern w:val="0"/>
          <w:position w:val="-1"/>
          <w:sz w:val="28"/>
          <w:szCs w:val="28"/>
          <w:lang w:val="en-US" w:eastAsia="en-US" w:bidi="ar-SA"/>
        </w:rPr>
        <w:t>合同价款调整及结算</w:t>
      </w:r>
    </w:p>
    <w:p w14:paraId="3A0DEDB4">
      <w:pPr>
        <w:keepNext w:val="0"/>
        <w:keepLines w:val="0"/>
        <w:pageBreakBefore w:val="0"/>
        <w:widowControl w:val="0"/>
        <w:kinsoku/>
        <w:wordWrap/>
        <w:overflowPunct/>
        <w:topLinePunct w:val="0"/>
        <w:autoSpaceDE w:val="0"/>
        <w:autoSpaceDN w:val="0"/>
        <w:bidi w:val="0"/>
        <w:adjustRightInd w:val="0"/>
        <w:snapToGrid w:val="0"/>
        <w:spacing w:before="66" w:line="360" w:lineRule="auto"/>
        <w:ind w:firstLine="420" w:firstLineChars="200"/>
        <w:jc w:val="left"/>
        <w:textAlignment w:val="baseline"/>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合同价款调整及结算：见投标人须知前附表。</w:t>
      </w:r>
    </w:p>
    <w:p w14:paraId="104D9F51">
      <w:pPr>
        <w:pStyle w:val="8"/>
        <w:keepNext w:val="0"/>
        <w:keepLines w:val="0"/>
        <w:pageBreakBefore w:val="0"/>
        <w:widowControl/>
        <w:kinsoku/>
        <w:wordWrap/>
        <w:overflowPunct/>
        <w:topLinePunct w:val="0"/>
        <w:autoSpaceDE w:val="0"/>
        <w:autoSpaceDN w:val="0"/>
        <w:bidi w:val="0"/>
        <w:adjustRightInd w:val="0"/>
        <w:snapToGrid w:val="0"/>
        <w:spacing w:before="122" w:line="360" w:lineRule="auto"/>
        <w:ind w:left="106"/>
        <w:textAlignment w:val="baseline"/>
        <w:outlineLvl w:val="1"/>
        <w:rPr>
          <w:rFonts w:hint="eastAsia" w:ascii="宋体" w:hAnsi="宋体" w:eastAsia="宋体" w:cs="宋体"/>
          <w:b/>
          <w:bCs/>
          <w:snapToGrid w:val="0"/>
          <w:color w:val="auto"/>
          <w:spacing w:val="-18"/>
          <w:kern w:val="0"/>
          <w:position w:val="-1"/>
          <w:sz w:val="28"/>
          <w:szCs w:val="28"/>
          <w:lang w:val="en-US" w:eastAsia="en-US" w:bidi="ar-SA"/>
        </w:rPr>
      </w:pPr>
      <w:r>
        <w:rPr>
          <w:rFonts w:hint="eastAsia" w:ascii="宋体" w:hAnsi="宋体" w:eastAsia="宋体" w:cs="宋体"/>
          <w:b/>
          <w:bCs/>
          <w:snapToGrid w:val="0"/>
          <w:color w:val="auto"/>
          <w:spacing w:val="-18"/>
          <w:kern w:val="0"/>
          <w:position w:val="-1"/>
          <w:sz w:val="28"/>
          <w:szCs w:val="28"/>
          <w:lang w:val="en-US" w:eastAsia="en-US" w:bidi="ar-SA"/>
        </w:rPr>
        <w:t>10. 电子招标投标</w:t>
      </w:r>
    </w:p>
    <w:p w14:paraId="4EAE2C13">
      <w:pPr>
        <w:keepNext w:val="0"/>
        <w:keepLines w:val="0"/>
        <w:pageBreakBefore w:val="0"/>
        <w:widowControl w:val="0"/>
        <w:kinsoku/>
        <w:wordWrap/>
        <w:overflowPunct/>
        <w:topLinePunct w:val="0"/>
        <w:autoSpaceDE w:val="0"/>
        <w:autoSpaceDN w:val="0"/>
        <w:bidi w:val="0"/>
        <w:adjustRightInd w:val="0"/>
        <w:snapToGrid w:val="0"/>
        <w:spacing w:before="66" w:line="360" w:lineRule="auto"/>
        <w:ind w:firstLine="420" w:firstLineChars="200"/>
        <w:jc w:val="left"/>
        <w:textAlignment w:val="baseline"/>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10.1 本招标项目是否采用电子招标投标方式：见投标人须知前附表。</w:t>
      </w:r>
    </w:p>
    <w:p w14:paraId="55735ADF">
      <w:pPr>
        <w:keepNext w:val="0"/>
        <w:keepLines w:val="0"/>
        <w:pageBreakBefore w:val="0"/>
        <w:widowControl w:val="0"/>
        <w:kinsoku/>
        <w:wordWrap/>
        <w:overflowPunct/>
        <w:topLinePunct w:val="0"/>
        <w:autoSpaceDE w:val="0"/>
        <w:autoSpaceDN w:val="0"/>
        <w:bidi w:val="0"/>
        <w:adjustRightInd w:val="0"/>
        <w:snapToGrid w:val="0"/>
        <w:spacing w:before="66" w:line="360" w:lineRule="auto"/>
        <w:ind w:firstLine="420" w:firstLineChars="200"/>
        <w:jc w:val="left"/>
        <w:textAlignment w:val="baseline"/>
        <w:rPr>
          <w:rFonts w:hint="eastAsia" w:ascii="宋体" w:hAnsi="宋体" w:eastAsia="宋体" w:cs="宋体"/>
          <w:color w:val="auto"/>
          <w:sz w:val="21"/>
          <w:szCs w:val="21"/>
          <w:lang w:val="en-US" w:eastAsia="zh-CN"/>
        </w:rPr>
      </w:pPr>
    </w:p>
    <w:p w14:paraId="5468F35E">
      <w:pPr>
        <w:keepNext w:val="0"/>
        <w:keepLines w:val="0"/>
        <w:pageBreakBefore w:val="0"/>
        <w:widowControl w:val="0"/>
        <w:kinsoku/>
        <w:wordWrap/>
        <w:overflowPunct/>
        <w:topLinePunct w:val="0"/>
        <w:autoSpaceDE w:val="0"/>
        <w:autoSpaceDN w:val="0"/>
        <w:bidi w:val="0"/>
        <w:adjustRightInd w:val="0"/>
        <w:snapToGrid w:val="0"/>
        <w:spacing w:before="66" w:line="360" w:lineRule="auto"/>
        <w:ind w:firstLine="420" w:firstLineChars="200"/>
        <w:jc w:val="left"/>
        <w:textAlignment w:val="baseline"/>
        <w:rPr>
          <w:rFonts w:hint="eastAsia" w:ascii="宋体" w:hAnsi="宋体" w:eastAsia="宋体" w:cs="宋体"/>
          <w:color w:val="auto"/>
          <w:sz w:val="21"/>
          <w:szCs w:val="21"/>
          <w:lang w:val="en-US" w:eastAsia="zh-CN"/>
        </w:rPr>
        <w:sectPr>
          <w:pgSz w:w="11905" w:h="16838"/>
          <w:pgMar w:top="1134" w:right="1134" w:bottom="1134" w:left="1134" w:header="567" w:footer="567" w:gutter="0"/>
          <w:pgBorders>
            <w:top w:val="none" w:sz="0" w:space="0"/>
            <w:left w:val="none" w:sz="0" w:space="0"/>
            <w:bottom w:val="none" w:sz="0" w:space="0"/>
            <w:right w:val="none" w:sz="0" w:space="0"/>
          </w:pgBorders>
          <w:pgNumType w:fmt="decimal"/>
          <w:cols w:space="0" w:num="1"/>
          <w:rtlGutter w:val="0"/>
          <w:docGrid w:linePitch="0" w:charSpace="0"/>
        </w:sectPr>
      </w:pPr>
    </w:p>
    <w:p w14:paraId="39EF3A3C">
      <w:pPr>
        <w:keepNext w:val="0"/>
        <w:keepLines w:val="0"/>
        <w:pageBreakBefore w:val="0"/>
        <w:widowControl/>
        <w:kinsoku/>
        <w:wordWrap/>
        <w:overflowPunct/>
        <w:topLinePunct w:val="0"/>
        <w:autoSpaceDE w:val="0"/>
        <w:autoSpaceDN w:val="0"/>
        <w:bidi w:val="0"/>
        <w:adjustRightInd w:val="0"/>
        <w:snapToGrid w:val="0"/>
        <w:spacing w:before="140" w:line="222" w:lineRule="auto"/>
        <w:jc w:val="center"/>
        <w:textAlignment w:val="baseline"/>
        <w:outlineLvl w:val="0"/>
        <w:rPr>
          <w:rFonts w:hint="eastAsia" w:ascii="宋体" w:hAnsi="宋体" w:eastAsia="宋体" w:cs="宋体"/>
          <w:b/>
          <w:bCs/>
          <w:color w:val="auto"/>
          <w:sz w:val="32"/>
          <w:szCs w:val="32"/>
        </w:rPr>
      </w:pPr>
      <w:bookmarkStart w:id="11" w:name="_Toc29300"/>
      <w:r>
        <w:rPr>
          <w:rFonts w:hint="eastAsia" w:ascii="宋体" w:hAnsi="宋体" w:eastAsia="宋体" w:cs="宋体"/>
          <w:b/>
          <w:bCs/>
          <w:color w:val="auto"/>
          <w:sz w:val="32"/>
          <w:szCs w:val="32"/>
        </w:rPr>
        <w:t>第</w:t>
      </w:r>
      <w:r>
        <w:rPr>
          <w:rFonts w:hint="eastAsia" w:ascii="宋体" w:hAnsi="宋体" w:eastAsia="宋体" w:cs="宋体"/>
          <w:b/>
          <w:bCs/>
          <w:color w:val="auto"/>
          <w:sz w:val="32"/>
          <w:szCs w:val="32"/>
          <w:lang w:val="en-US" w:eastAsia="zh-CN"/>
        </w:rPr>
        <w:t>三</w:t>
      </w:r>
      <w:r>
        <w:rPr>
          <w:rFonts w:hint="eastAsia" w:ascii="宋体" w:hAnsi="宋体" w:eastAsia="宋体" w:cs="宋体"/>
          <w:b/>
          <w:bCs/>
          <w:color w:val="auto"/>
          <w:sz w:val="32"/>
          <w:szCs w:val="32"/>
        </w:rPr>
        <w:t>章 评标办法（综合评估法）</w:t>
      </w:r>
      <w:bookmarkEnd w:id="11"/>
    </w:p>
    <w:p w14:paraId="583D873C">
      <w:pPr>
        <w:pStyle w:val="8"/>
        <w:keepNext w:val="0"/>
        <w:keepLines w:val="0"/>
        <w:pageBreakBefore w:val="0"/>
        <w:widowControl/>
        <w:kinsoku/>
        <w:wordWrap/>
        <w:overflowPunct/>
        <w:topLinePunct w:val="0"/>
        <w:autoSpaceDE w:val="0"/>
        <w:autoSpaceDN w:val="0"/>
        <w:bidi w:val="0"/>
        <w:adjustRightInd w:val="0"/>
        <w:snapToGrid w:val="0"/>
        <w:spacing w:line="348" w:lineRule="auto"/>
        <w:textAlignment w:val="baseline"/>
        <w:rPr>
          <w:rFonts w:hint="eastAsia" w:ascii="宋体" w:hAnsi="宋体" w:eastAsia="宋体" w:cs="宋体"/>
          <w:color w:val="auto"/>
        </w:rPr>
      </w:pPr>
    </w:p>
    <w:p w14:paraId="6D4E1E0C">
      <w:pPr>
        <w:keepNext w:val="0"/>
        <w:keepLines w:val="0"/>
        <w:pageBreakBefore w:val="0"/>
        <w:widowControl/>
        <w:kinsoku/>
        <w:wordWrap/>
        <w:overflowPunct/>
        <w:topLinePunct w:val="0"/>
        <w:autoSpaceDE w:val="0"/>
        <w:autoSpaceDN w:val="0"/>
        <w:bidi w:val="0"/>
        <w:adjustRightInd w:val="0"/>
        <w:snapToGrid w:val="0"/>
        <w:spacing w:before="98" w:line="212" w:lineRule="auto"/>
        <w:ind w:left="3873"/>
        <w:textAlignment w:val="baseline"/>
        <w:rPr>
          <w:rFonts w:hint="eastAsia" w:ascii="宋体" w:hAnsi="宋体" w:eastAsia="宋体" w:cs="宋体"/>
          <w:b/>
          <w:bCs/>
          <w:color w:val="auto"/>
          <w:sz w:val="28"/>
          <w:szCs w:val="28"/>
        </w:rPr>
      </w:pPr>
      <w:r>
        <w:rPr>
          <w:rFonts w:hint="eastAsia" w:ascii="宋体" w:hAnsi="宋体" w:eastAsia="宋体" w:cs="宋体"/>
          <w:b/>
          <w:bCs/>
          <w:color w:val="auto"/>
          <w:sz w:val="28"/>
          <w:szCs w:val="28"/>
        </w:rPr>
        <w:t>评标办法前附表</w:t>
      </w:r>
    </w:p>
    <w:tbl>
      <w:tblPr>
        <w:tblStyle w:val="22"/>
        <w:tblpPr w:leftFromText="180" w:rightFromText="180" w:vertAnchor="text" w:horzAnchor="page" w:tblpX="1065" w:tblpY="336"/>
        <w:tblOverlap w:val="never"/>
        <w:tblW w:w="1007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72"/>
        <w:gridCol w:w="1073"/>
        <w:gridCol w:w="1999"/>
        <w:gridCol w:w="6333"/>
      </w:tblGrid>
      <w:tr w14:paraId="6788EA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4" w:hRule="atLeast"/>
        </w:trPr>
        <w:tc>
          <w:tcPr>
            <w:tcW w:w="1745" w:type="dxa"/>
            <w:gridSpan w:val="2"/>
            <w:vAlign w:val="center"/>
          </w:tcPr>
          <w:p w14:paraId="188B7AFF">
            <w:pPr>
              <w:jc w:val="center"/>
              <w:rPr>
                <w:rFonts w:hint="eastAsia" w:ascii="宋体" w:hAnsi="宋体" w:eastAsia="宋体" w:cs="宋体"/>
                <w:color w:val="auto"/>
              </w:rPr>
            </w:pPr>
            <w:r>
              <w:rPr>
                <w:rFonts w:hint="eastAsia" w:ascii="宋体" w:hAnsi="宋体" w:eastAsia="宋体" w:cs="宋体"/>
                <w:color w:val="auto"/>
              </w:rPr>
              <w:t>条款号</w:t>
            </w:r>
          </w:p>
        </w:tc>
        <w:tc>
          <w:tcPr>
            <w:tcW w:w="1999" w:type="dxa"/>
            <w:vAlign w:val="center"/>
          </w:tcPr>
          <w:p w14:paraId="2FA7D810">
            <w:pPr>
              <w:jc w:val="center"/>
              <w:rPr>
                <w:rFonts w:hint="eastAsia" w:ascii="宋体" w:hAnsi="宋体" w:eastAsia="宋体" w:cs="宋体"/>
                <w:color w:val="auto"/>
              </w:rPr>
            </w:pPr>
            <w:r>
              <w:rPr>
                <w:rFonts w:hint="eastAsia" w:ascii="宋体" w:hAnsi="宋体" w:eastAsia="宋体" w:cs="宋体"/>
                <w:color w:val="auto"/>
              </w:rPr>
              <w:t>评审因素</w:t>
            </w:r>
          </w:p>
        </w:tc>
        <w:tc>
          <w:tcPr>
            <w:tcW w:w="6333" w:type="dxa"/>
            <w:vAlign w:val="center"/>
          </w:tcPr>
          <w:p w14:paraId="22AE21D5">
            <w:pPr>
              <w:jc w:val="center"/>
              <w:rPr>
                <w:rFonts w:hint="eastAsia" w:ascii="宋体" w:hAnsi="宋体" w:eastAsia="宋体" w:cs="宋体"/>
                <w:color w:val="auto"/>
              </w:rPr>
            </w:pPr>
            <w:r>
              <w:rPr>
                <w:rFonts w:hint="eastAsia" w:ascii="宋体" w:hAnsi="宋体" w:eastAsia="宋体" w:cs="宋体"/>
                <w:color w:val="auto"/>
              </w:rPr>
              <w:t>评审标准</w:t>
            </w:r>
          </w:p>
        </w:tc>
      </w:tr>
      <w:tr w14:paraId="298BD9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2" w:hRule="atLeast"/>
        </w:trPr>
        <w:tc>
          <w:tcPr>
            <w:tcW w:w="672" w:type="dxa"/>
            <w:vMerge w:val="restart"/>
            <w:vAlign w:val="center"/>
          </w:tcPr>
          <w:p w14:paraId="5A6A2EB9">
            <w:pPr>
              <w:jc w:val="center"/>
              <w:rPr>
                <w:rFonts w:hint="eastAsia" w:ascii="宋体" w:hAnsi="宋体" w:eastAsia="宋体" w:cs="宋体"/>
                <w:color w:val="auto"/>
              </w:rPr>
            </w:pPr>
            <w:r>
              <w:rPr>
                <w:rFonts w:hint="eastAsia" w:ascii="宋体" w:hAnsi="宋体" w:eastAsia="宋体" w:cs="宋体"/>
                <w:color w:val="auto"/>
                <w:lang w:val="en-US" w:eastAsia="zh-CN"/>
              </w:rPr>
              <w:t>2.1.</w:t>
            </w:r>
            <w:r>
              <w:rPr>
                <w:rFonts w:hint="eastAsia" w:ascii="宋体" w:hAnsi="宋体" w:eastAsia="宋体" w:cs="宋体"/>
                <w:color w:val="auto"/>
              </w:rPr>
              <w:t>1</w:t>
            </w:r>
          </w:p>
        </w:tc>
        <w:tc>
          <w:tcPr>
            <w:tcW w:w="1073" w:type="dxa"/>
            <w:vMerge w:val="restart"/>
            <w:vAlign w:val="center"/>
          </w:tcPr>
          <w:p w14:paraId="7D3F8ED3">
            <w:pPr>
              <w:jc w:val="center"/>
              <w:rPr>
                <w:rFonts w:hint="eastAsia" w:ascii="宋体" w:hAnsi="宋体" w:eastAsia="宋体" w:cs="宋体"/>
                <w:color w:val="auto"/>
              </w:rPr>
            </w:pPr>
            <w:r>
              <w:rPr>
                <w:rFonts w:hint="eastAsia" w:ascii="宋体" w:hAnsi="宋体" w:eastAsia="宋体" w:cs="宋体"/>
                <w:color w:val="auto"/>
              </w:rPr>
              <w:t>形式评审标准</w:t>
            </w:r>
          </w:p>
        </w:tc>
        <w:tc>
          <w:tcPr>
            <w:tcW w:w="1999" w:type="dxa"/>
            <w:vAlign w:val="center"/>
          </w:tcPr>
          <w:p w14:paraId="1A39FAB6">
            <w:pPr>
              <w:jc w:val="center"/>
              <w:rPr>
                <w:rFonts w:hint="eastAsia" w:ascii="宋体" w:hAnsi="宋体" w:eastAsia="宋体" w:cs="宋体"/>
                <w:color w:val="auto"/>
              </w:rPr>
            </w:pPr>
            <w:r>
              <w:rPr>
                <w:rFonts w:hint="eastAsia" w:ascii="宋体" w:hAnsi="宋体" w:eastAsia="宋体" w:cs="宋体"/>
                <w:color w:val="auto"/>
              </w:rPr>
              <w:t>投标人名称</w:t>
            </w:r>
          </w:p>
        </w:tc>
        <w:tc>
          <w:tcPr>
            <w:tcW w:w="6333" w:type="dxa"/>
            <w:vAlign w:val="center"/>
          </w:tcPr>
          <w:p w14:paraId="2BA62AFD">
            <w:pPr>
              <w:jc w:val="center"/>
              <w:rPr>
                <w:rFonts w:hint="eastAsia" w:ascii="宋体" w:hAnsi="宋体" w:eastAsia="宋体" w:cs="宋体"/>
                <w:color w:val="auto"/>
              </w:rPr>
            </w:pPr>
            <w:r>
              <w:rPr>
                <w:rFonts w:hint="eastAsia" w:ascii="宋体" w:hAnsi="宋体" w:eastAsia="宋体" w:cs="宋体"/>
                <w:color w:val="auto"/>
              </w:rPr>
              <w:t>与营业执照、资质证书、安全生产许可证一致</w:t>
            </w:r>
          </w:p>
        </w:tc>
      </w:tr>
      <w:tr w14:paraId="0A5315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2" w:hRule="atLeast"/>
        </w:trPr>
        <w:tc>
          <w:tcPr>
            <w:tcW w:w="672" w:type="dxa"/>
            <w:vMerge w:val="continue"/>
            <w:vAlign w:val="center"/>
          </w:tcPr>
          <w:p w14:paraId="66E69A32">
            <w:pPr>
              <w:jc w:val="center"/>
              <w:rPr>
                <w:rFonts w:hint="eastAsia" w:ascii="宋体" w:hAnsi="宋体" w:eastAsia="宋体" w:cs="宋体"/>
                <w:color w:val="auto"/>
              </w:rPr>
            </w:pPr>
          </w:p>
        </w:tc>
        <w:tc>
          <w:tcPr>
            <w:tcW w:w="1073" w:type="dxa"/>
            <w:vMerge w:val="continue"/>
            <w:vAlign w:val="center"/>
          </w:tcPr>
          <w:p w14:paraId="6705D25B">
            <w:pPr>
              <w:jc w:val="center"/>
              <w:rPr>
                <w:rFonts w:hint="eastAsia" w:ascii="宋体" w:hAnsi="宋体" w:eastAsia="宋体" w:cs="宋体"/>
                <w:color w:val="auto"/>
              </w:rPr>
            </w:pPr>
          </w:p>
        </w:tc>
        <w:tc>
          <w:tcPr>
            <w:tcW w:w="1999" w:type="dxa"/>
            <w:vAlign w:val="center"/>
          </w:tcPr>
          <w:p w14:paraId="600654FF">
            <w:pPr>
              <w:jc w:val="center"/>
              <w:rPr>
                <w:rFonts w:hint="eastAsia" w:ascii="宋体" w:hAnsi="宋体" w:eastAsia="宋体" w:cs="宋体"/>
                <w:color w:val="auto"/>
              </w:rPr>
            </w:pPr>
            <w:r>
              <w:rPr>
                <w:rFonts w:hint="eastAsia" w:ascii="宋体" w:hAnsi="宋体" w:eastAsia="宋体" w:cs="宋体"/>
                <w:color w:val="auto"/>
              </w:rPr>
              <w:t>投标函签字盖章</w:t>
            </w:r>
          </w:p>
        </w:tc>
        <w:tc>
          <w:tcPr>
            <w:tcW w:w="6333" w:type="dxa"/>
            <w:vAlign w:val="center"/>
          </w:tcPr>
          <w:p w14:paraId="3DBEAD90">
            <w:pPr>
              <w:jc w:val="center"/>
              <w:rPr>
                <w:rFonts w:hint="eastAsia" w:ascii="宋体" w:hAnsi="宋体" w:eastAsia="宋体" w:cs="宋体"/>
                <w:color w:val="auto"/>
              </w:rPr>
            </w:pPr>
            <w:r>
              <w:rPr>
                <w:rFonts w:hint="eastAsia" w:ascii="宋体" w:hAnsi="宋体" w:eastAsia="宋体" w:cs="宋体"/>
                <w:color w:val="auto"/>
                <w:lang w:val="en-US" w:eastAsia="zh-CN"/>
              </w:rPr>
              <w:t>法定代表人或其委托代理人签字、盖投标人公章</w:t>
            </w:r>
          </w:p>
        </w:tc>
      </w:tr>
      <w:tr w14:paraId="67B2F7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2" w:hRule="atLeast"/>
        </w:trPr>
        <w:tc>
          <w:tcPr>
            <w:tcW w:w="672" w:type="dxa"/>
            <w:vMerge w:val="continue"/>
            <w:vAlign w:val="center"/>
          </w:tcPr>
          <w:p w14:paraId="708DBA6D">
            <w:pPr>
              <w:jc w:val="center"/>
              <w:rPr>
                <w:rFonts w:hint="eastAsia" w:ascii="宋体" w:hAnsi="宋体" w:eastAsia="宋体" w:cs="宋体"/>
                <w:color w:val="auto"/>
              </w:rPr>
            </w:pPr>
          </w:p>
        </w:tc>
        <w:tc>
          <w:tcPr>
            <w:tcW w:w="1073" w:type="dxa"/>
            <w:vMerge w:val="continue"/>
            <w:vAlign w:val="center"/>
          </w:tcPr>
          <w:p w14:paraId="43EE30EE">
            <w:pPr>
              <w:jc w:val="center"/>
              <w:rPr>
                <w:rFonts w:hint="eastAsia" w:ascii="宋体" w:hAnsi="宋体" w:eastAsia="宋体" w:cs="宋体"/>
                <w:color w:val="auto"/>
              </w:rPr>
            </w:pPr>
          </w:p>
        </w:tc>
        <w:tc>
          <w:tcPr>
            <w:tcW w:w="1999" w:type="dxa"/>
            <w:vAlign w:val="center"/>
          </w:tcPr>
          <w:p w14:paraId="394C9BB5">
            <w:pPr>
              <w:jc w:val="center"/>
              <w:rPr>
                <w:rFonts w:hint="eastAsia" w:ascii="宋体" w:hAnsi="宋体" w:eastAsia="宋体" w:cs="宋体"/>
                <w:color w:val="auto"/>
              </w:rPr>
            </w:pPr>
            <w:r>
              <w:rPr>
                <w:rFonts w:hint="eastAsia" w:ascii="宋体" w:hAnsi="宋体" w:eastAsia="宋体" w:cs="宋体"/>
                <w:color w:val="auto"/>
              </w:rPr>
              <w:t>投标文件格式</w:t>
            </w:r>
          </w:p>
        </w:tc>
        <w:tc>
          <w:tcPr>
            <w:tcW w:w="6333" w:type="dxa"/>
            <w:vAlign w:val="center"/>
          </w:tcPr>
          <w:p w14:paraId="70A679C1">
            <w:pPr>
              <w:jc w:val="center"/>
              <w:rPr>
                <w:rFonts w:hint="eastAsia" w:ascii="宋体" w:hAnsi="宋体" w:eastAsia="宋体" w:cs="宋体"/>
                <w:color w:val="auto"/>
              </w:rPr>
            </w:pPr>
            <w:r>
              <w:rPr>
                <w:rFonts w:hint="eastAsia" w:ascii="宋体" w:hAnsi="宋体" w:eastAsia="宋体" w:cs="宋体"/>
                <w:color w:val="auto"/>
              </w:rPr>
              <w:t>符合第</w:t>
            </w:r>
            <w:r>
              <w:rPr>
                <w:rFonts w:hint="eastAsia" w:ascii="宋体" w:hAnsi="宋体" w:eastAsia="宋体" w:cs="宋体"/>
                <w:color w:val="auto"/>
                <w:lang w:val="en-US" w:eastAsia="zh-CN"/>
              </w:rPr>
              <w:t>八</w:t>
            </w:r>
            <w:r>
              <w:rPr>
                <w:rFonts w:hint="eastAsia" w:ascii="宋体" w:hAnsi="宋体" w:eastAsia="宋体" w:cs="宋体"/>
                <w:color w:val="auto"/>
              </w:rPr>
              <w:t>章“投标文件格式”的要求</w:t>
            </w:r>
          </w:p>
        </w:tc>
      </w:tr>
      <w:tr w14:paraId="0B5592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672" w:type="dxa"/>
            <w:vMerge w:val="continue"/>
            <w:vAlign w:val="center"/>
          </w:tcPr>
          <w:p w14:paraId="5BA0D9E8">
            <w:pPr>
              <w:jc w:val="center"/>
              <w:rPr>
                <w:rFonts w:hint="eastAsia" w:ascii="宋体" w:hAnsi="宋体" w:eastAsia="宋体" w:cs="宋体"/>
                <w:color w:val="auto"/>
              </w:rPr>
            </w:pPr>
          </w:p>
        </w:tc>
        <w:tc>
          <w:tcPr>
            <w:tcW w:w="1073" w:type="dxa"/>
            <w:vMerge w:val="continue"/>
            <w:vAlign w:val="center"/>
          </w:tcPr>
          <w:p w14:paraId="4CB3BABF">
            <w:pPr>
              <w:jc w:val="center"/>
              <w:rPr>
                <w:rFonts w:hint="eastAsia" w:ascii="宋体" w:hAnsi="宋体" w:eastAsia="宋体" w:cs="宋体"/>
                <w:color w:val="auto"/>
              </w:rPr>
            </w:pPr>
          </w:p>
        </w:tc>
        <w:tc>
          <w:tcPr>
            <w:tcW w:w="1999" w:type="dxa"/>
            <w:vAlign w:val="center"/>
          </w:tcPr>
          <w:p w14:paraId="50C2B202">
            <w:pPr>
              <w:jc w:val="center"/>
              <w:rPr>
                <w:rFonts w:hint="eastAsia" w:ascii="宋体" w:hAnsi="宋体" w:eastAsia="宋体" w:cs="宋体"/>
                <w:color w:val="auto"/>
                <w:lang w:val="en-US" w:eastAsia="zh-CN"/>
              </w:rPr>
            </w:pPr>
            <w:r>
              <w:rPr>
                <w:rFonts w:hint="eastAsia" w:ascii="宋体" w:hAnsi="宋体" w:eastAsia="宋体" w:cs="宋体"/>
                <w:color w:val="auto"/>
              </w:rPr>
              <w:t>报价唯一</w:t>
            </w:r>
          </w:p>
        </w:tc>
        <w:tc>
          <w:tcPr>
            <w:tcW w:w="6333" w:type="dxa"/>
            <w:vAlign w:val="center"/>
          </w:tcPr>
          <w:p w14:paraId="69D8BEE9">
            <w:pPr>
              <w:jc w:val="center"/>
              <w:rPr>
                <w:rFonts w:hint="eastAsia" w:ascii="宋体" w:hAnsi="宋体" w:eastAsia="宋体" w:cs="宋体"/>
                <w:color w:val="auto"/>
                <w:lang w:val="en-US" w:eastAsia="zh-CN"/>
              </w:rPr>
            </w:pPr>
            <w:r>
              <w:rPr>
                <w:rFonts w:hint="eastAsia" w:ascii="宋体" w:hAnsi="宋体" w:eastAsia="宋体" w:cs="宋体"/>
                <w:color w:val="auto"/>
              </w:rPr>
              <w:t>只能有一个有效报价</w:t>
            </w:r>
          </w:p>
        </w:tc>
      </w:tr>
      <w:tr w14:paraId="0F2935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7" w:hRule="atLeast"/>
        </w:trPr>
        <w:tc>
          <w:tcPr>
            <w:tcW w:w="672" w:type="dxa"/>
            <w:vMerge w:val="restart"/>
            <w:vAlign w:val="center"/>
          </w:tcPr>
          <w:p w14:paraId="2D095438">
            <w:pPr>
              <w:jc w:val="center"/>
              <w:rPr>
                <w:rFonts w:hint="eastAsia" w:ascii="宋体" w:hAnsi="宋体" w:eastAsia="宋体" w:cs="宋体"/>
                <w:color w:val="auto"/>
                <w:lang w:val="en-US" w:eastAsia="zh-CN"/>
              </w:rPr>
            </w:pPr>
            <w:r>
              <w:rPr>
                <w:rFonts w:hint="eastAsia" w:ascii="宋体" w:hAnsi="宋体" w:eastAsia="宋体" w:cs="宋体"/>
                <w:color w:val="auto"/>
              </w:rPr>
              <w:t>2</w:t>
            </w:r>
            <w:r>
              <w:rPr>
                <w:rFonts w:hint="eastAsia" w:ascii="宋体" w:hAnsi="宋体" w:eastAsia="宋体" w:cs="宋体"/>
                <w:color w:val="auto"/>
                <w:lang w:val="en-US" w:eastAsia="zh-CN"/>
              </w:rPr>
              <w:t>.1.2</w:t>
            </w:r>
          </w:p>
        </w:tc>
        <w:tc>
          <w:tcPr>
            <w:tcW w:w="1073" w:type="dxa"/>
            <w:vMerge w:val="restart"/>
            <w:vAlign w:val="center"/>
          </w:tcPr>
          <w:p w14:paraId="7A114F79">
            <w:pPr>
              <w:jc w:val="center"/>
              <w:rPr>
                <w:rFonts w:hint="eastAsia" w:ascii="宋体" w:hAnsi="宋体" w:eastAsia="宋体" w:cs="宋体"/>
                <w:color w:val="auto"/>
              </w:rPr>
            </w:pPr>
            <w:r>
              <w:rPr>
                <w:rFonts w:hint="eastAsia" w:ascii="宋体" w:hAnsi="宋体" w:eastAsia="宋体" w:cs="宋体"/>
                <w:color w:val="auto"/>
              </w:rPr>
              <w:t>资格评审标准</w:t>
            </w:r>
          </w:p>
        </w:tc>
        <w:tc>
          <w:tcPr>
            <w:tcW w:w="1999" w:type="dxa"/>
            <w:vAlign w:val="center"/>
          </w:tcPr>
          <w:p w14:paraId="26719C44">
            <w:pPr>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营业执照</w:t>
            </w:r>
          </w:p>
        </w:tc>
        <w:tc>
          <w:tcPr>
            <w:tcW w:w="6333" w:type="dxa"/>
            <w:vAlign w:val="center"/>
          </w:tcPr>
          <w:p w14:paraId="0E36BA7D">
            <w:pPr>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具有独立法人资格，持有企业法人营业执照。</w:t>
            </w:r>
          </w:p>
        </w:tc>
      </w:tr>
      <w:tr w14:paraId="5B7431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672" w:type="dxa"/>
            <w:vMerge w:val="continue"/>
            <w:vAlign w:val="center"/>
          </w:tcPr>
          <w:p w14:paraId="7200A1FF">
            <w:pPr>
              <w:jc w:val="center"/>
              <w:rPr>
                <w:rFonts w:hint="eastAsia" w:ascii="宋体" w:hAnsi="宋体" w:eastAsia="宋体" w:cs="宋体"/>
                <w:color w:val="auto"/>
              </w:rPr>
            </w:pPr>
          </w:p>
        </w:tc>
        <w:tc>
          <w:tcPr>
            <w:tcW w:w="1073" w:type="dxa"/>
            <w:vMerge w:val="continue"/>
            <w:vAlign w:val="center"/>
          </w:tcPr>
          <w:p w14:paraId="33BC8BE3">
            <w:pPr>
              <w:jc w:val="center"/>
              <w:rPr>
                <w:rFonts w:hint="eastAsia" w:ascii="宋体" w:hAnsi="宋体" w:eastAsia="宋体" w:cs="宋体"/>
                <w:color w:val="auto"/>
              </w:rPr>
            </w:pPr>
          </w:p>
        </w:tc>
        <w:tc>
          <w:tcPr>
            <w:tcW w:w="1999" w:type="dxa"/>
            <w:vAlign w:val="center"/>
          </w:tcPr>
          <w:p w14:paraId="5F0DDFD3">
            <w:pPr>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资质要求</w:t>
            </w:r>
          </w:p>
        </w:tc>
        <w:tc>
          <w:tcPr>
            <w:tcW w:w="6333" w:type="dxa"/>
            <w:vAlign w:val="center"/>
          </w:tcPr>
          <w:p w14:paraId="1ECBA874">
            <w:pPr>
              <w:jc w:val="center"/>
              <w:rPr>
                <w:rFonts w:hint="default" w:ascii="宋体" w:hAnsi="宋体" w:eastAsia="宋体" w:cs="宋体"/>
                <w:color w:val="auto"/>
                <w:lang w:val="en-US" w:eastAsia="zh-CN"/>
              </w:rPr>
            </w:pPr>
            <w:r>
              <w:rPr>
                <w:rFonts w:hint="eastAsia" w:ascii="宋体" w:hAnsi="宋体" w:eastAsia="宋体" w:cs="宋体"/>
                <w:color w:val="auto"/>
                <w:lang w:val="en-US" w:eastAsia="zh-CN"/>
              </w:rPr>
              <w:t>符合本工程招标公告的要求</w:t>
            </w:r>
          </w:p>
        </w:tc>
      </w:tr>
      <w:tr w14:paraId="3C0737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672" w:type="dxa"/>
            <w:vMerge w:val="continue"/>
            <w:vAlign w:val="center"/>
          </w:tcPr>
          <w:p w14:paraId="023A0D62">
            <w:pPr>
              <w:jc w:val="center"/>
              <w:rPr>
                <w:rFonts w:hint="eastAsia" w:ascii="宋体" w:hAnsi="宋体" w:eastAsia="宋体" w:cs="宋体"/>
                <w:color w:val="auto"/>
              </w:rPr>
            </w:pPr>
          </w:p>
        </w:tc>
        <w:tc>
          <w:tcPr>
            <w:tcW w:w="1073" w:type="dxa"/>
            <w:vMerge w:val="continue"/>
            <w:vAlign w:val="center"/>
          </w:tcPr>
          <w:p w14:paraId="0F89568A">
            <w:pPr>
              <w:jc w:val="center"/>
              <w:rPr>
                <w:rFonts w:hint="eastAsia" w:ascii="宋体" w:hAnsi="宋体" w:eastAsia="宋体" w:cs="宋体"/>
                <w:color w:val="auto"/>
              </w:rPr>
            </w:pPr>
          </w:p>
        </w:tc>
        <w:tc>
          <w:tcPr>
            <w:tcW w:w="1999" w:type="dxa"/>
            <w:vAlign w:val="center"/>
          </w:tcPr>
          <w:p w14:paraId="5D3D54B8">
            <w:pPr>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安全生产许可证</w:t>
            </w:r>
          </w:p>
        </w:tc>
        <w:tc>
          <w:tcPr>
            <w:tcW w:w="6333" w:type="dxa"/>
            <w:vAlign w:val="center"/>
          </w:tcPr>
          <w:p w14:paraId="1FFB3C98">
            <w:pPr>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具备有效的安全生产许可证</w:t>
            </w:r>
          </w:p>
        </w:tc>
      </w:tr>
      <w:tr w14:paraId="523ABB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672" w:type="dxa"/>
            <w:vMerge w:val="continue"/>
            <w:vAlign w:val="center"/>
          </w:tcPr>
          <w:p w14:paraId="52049A31">
            <w:pPr>
              <w:jc w:val="center"/>
              <w:rPr>
                <w:rFonts w:hint="eastAsia" w:ascii="宋体" w:hAnsi="宋体" w:eastAsia="宋体" w:cs="宋体"/>
                <w:color w:val="auto"/>
              </w:rPr>
            </w:pPr>
          </w:p>
        </w:tc>
        <w:tc>
          <w:tcPr>
            <w:tcW w:w="1073" w:type="dxa"/>
            <w:vMerge w:val="continue"/>
            <w:vAlign w:val="center"/>
          </w:tcPr>
          <w:p w14:paraId="6282756B">
            <w:pPr>
              <w:jc w:val="center"/>
              <w:rPr>
                <w:rFonts w:hint="eastAsia" w:ascii="宋体" w:hAnsi="宋体" w:eastAsia="宋体" w:cs="宋体"/>
                <w:color w:val="auto"/>
              </w:rPr>
            </w:pPr>
          </w:p>
        </w:tc>
        <w:tc>
          <w:tcPr>
            <w:tcW w:w="1999" w:type="dxa"/>
            <w:vAlign w:val="center"/>
          </w:tcPr>
          <w:p w14:paraId="594CC5F1">
            <w:pPr>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项目负责人</w:t>
            </w:r>
          </w:p>
        </w:tc>
        <w:tc>
          <w:tcPr>
            <w:tcW w:w="6333" w:type="dxa"/>
            <w:vAlign w:val="center"/>
          </w:tcPr>
          <w:p w14:paraId="39359029">
            <w:pPr>
              <w:spacing w:line="440" w:lineRule="exact"/>
              <w:jc w:val="center"/>
              <w:rPr>
                <w:rFonts w:hint="eastAsia" w:ascii="宋体" w:hAnsi="宋体" w:eastAsia="宋体" w:cs="宋体"/>
                <w:snapToGrid w:val="0"/>
                <w:color w:val="auto"/>
                <w:kern w:val="2"/>
                <w:sz w:val="21"/>
                <w:szCs w:val="21"/>
                <w:lang w:val="en-US" w:eastAsia="zh-CN" w:bidi="ar-SA"/>
              </w:rPr>
            </w:pPr>
            <w:r>
              <w:rPr>
                <w:rFonts w:hint="eastAsia" w:ascii="宋体" w:hAnsi="宋体" w:eastAsia="宋体" w:cs="宋体"/>
                <w:color w:val="auto"/>
                <w:lang w:val="en-US" w:eastAsia="zh-CN"/>
              </w:rPr>
              <w:t>符合本工程招标公告的要求</w:t>
            </w:r>
          </w:p>
        </w:tc>
      </w:tr>
      <w:tr w14:paraId="79B3A8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672" w:type="dxa"/>
            <w:vMerge w:val="continue"/>
            <w:vAlign w:val="center"/>
          </w:tcPr>
          <w:p w14:paraId="3F2FF788">
            <w:pPr>
              <w:jc w:val="center"/>
              <w:rPr>
                <w:rFonts w:hint="eastAsia" w:ascii="宋体" w:hAnsi="宋体" w:eastAsia="宋体" w:cs="宋体"/>
                <w:color w:val="auto"/>
              </w:rPr>
            </w:pPr>
          </w:p>
        </w:tc>
        <w:tc>
          <w:tcPr>
            <w:tcW w:w="1073" w:type="dxa"/>
            <w:vMerge w:val="continue"/>
            <w:vAlign w:val="center"/>
          </w:tcPr>
          <w:p w14:paraId="00F5A314">
            <w:pPr>
              <w:jc w:val="center"/>
              <w:rPr>
                <w:rFonts w:hint="eastAsia" w:ascii="宋体" w:hAnsi="宋体" w:eastAsia="宋体" w:cs="宋体"/>
                <w:color w:val="auto"/>
              </w:rPr>
            </w:pPr>
          </w:p>
        </w:tc>
        <w:tc>
          <w:tcPr>
            <w:tcW w:w="1999" w:type="dxa"/>
            <w:vAlign w:val="center"/>
          </w:tcPr>
          <w:p w14:paraId="6A1DEC95">
            <w:pPr>
              <w:jc w:val="center"/>
              <w:rPr>
                <w:rFonts w:hint="eastAsia" w:ascii="宋体" w:hAnsi="宋体" w:eastAsia="宋体" w:cs="宋体"/>
                <w:color w:val="auto"/>
                <w:lang w:val="en-US" w:eastAsia="zh-CN"/>
              </w:rPr>
            </w:pPr>
            <w:r>
              <w:rPr>
                <w:rFonts w:hint="eastAsia" w:ascii="宋体" w:hAnsi="宋体" w:eastAsia="宋体" w:cs="宋体"/>
                <w:color w:val="auto"/>
                <w:spacing w:val="-2"/>
                <w:sz w:val="21"/>
                <w:szCs w:val="21"/>
                <w:lang w:eastAsia="zh-CN"/>
              </w:rPr>
              <w:t>技术</w:t>
            </w:r>
            <w:r>
              <w:rPr>
                <w:rFonts w:hint="eastAsia" w:ascii="宋体" w:hAnsi="宋体" w:eastAsia="宋体" w:cs="宋体"/>
                <w:color w:val="auto"/>
                <w:spacing w:val="-2"/>
                <w:sz w:val="21"/>
                <w:szCs w:val="21"/>
              </w:rPr>
              <w:t>负责人</w:t>
            </w:r>
          </w:p>
        </w:tc>
        <w:tc>
          <w:tcPr>
            <w:tcW w:w="6333" w:type="dxa"/>
            <w:vAlign w:val="center"/>
          </w:tcPr>
          <w:p w14:paraId="1AA4F2C2">
            <w:pPr>
              <w:jc w:val="center"/>
              <w:rPr>
                <w:rFonts w:hint="eastAsia" w:ascii="宋体" w:hAnsi="宋体" w:eastAsia="宋体" w:cs="宋体"/>
                <w:snapToGrid w:val="0"/>
                <w:color w:val="auto"/>
                <w:kern w:val="0"/>
                <w:sz w:val="21"/>
                <w:szCs w:val="21"/>
                <w:lang w:val="en-US" w:eastAsia="zh-CN" w:bidi="ar-SA"/>
              </w:rPr>
            </w:pPr>
            <w:r>
              <w:rPr>
                <w:rFonts w:hint="eastAsia" w:ascii="宋体" w:hAnsi="宋体" w:eastAsia="宋体" w:cs="宋体"/>
                <w:color w:val="auto"/>
                <w:lang w:val="en-US" w:eastAsia="zh-CN"/>
              </w:rPr>
              <w:t>符合本工程招标公告的要求</w:t>
            </w:r>
          </w:p>
        </w:tc>
      </w:tr>
      <w:tr w14:paraId="28824D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672" w:type="dxa"/>
            <w:vMerge w:val="continue"/>
            <w:vAlign w:val="center"/>
          </w:tcPr>
          <w:p w14:paraId="701802BA">
            <w:pPr>
              <w:jc w:val="center"/>
              <w:rPr>
                <w:rFonts w:hint="eastAsia" w:ascii="宋体" w:hAnsi="宋体" w:eastAsia="宋体" w:cs="宋体"/>
                <w:color w:val="auto"/>
              </w:rPr>
            </w:pPr>
          </w:p>
        </w:tc>
        <w:tc>
          <w:tcPr>
            <w:tcW w:w="1073" w:type="dxa"/>
            <w:vMerge w:val="continue"/>
            <w:vAlign w:val="center"/>
          </w:tcPr>
          <w:p w14:paraId="0033AAE5">
            <w:pPr>
              <w:jc w:val="center"/>
              <w:rPr>
                <w:rFonts w:hint="eastAsia" w:ascii="宋体" w:hAnsi="宋体" w:eastAsia="宋体" w:cs="宋体"/>
                <w:color w:val="auto"/>
              </w:rPr>
            </w:pPr>
          </w:p>
        </w:tc>
        <w:tc>
          <w:tcPr>
            <w:tcW w:w="1999" w:type="dxa"/>
            <w:vAlign w:val="top"/>
          </w:tcPr>
          <w:p w14:paraId="243CBCA1">
            <w:pPr>
              <w:pStyle w:val="23"/>
              <w:spacing w:before="136" w:line="240" w:lineRule="auto"/>
              <w:jc w:val="center"/>
              <w:rPr>
                <w:rFonts w:hint="default" w:ascii="宋体" w:hAnsi="宋体" w:eastAsia="宋体" w:cs="宋体"/>
                <w:snapToGrid w:val="0"/>
                <w:color w:val="auto"/>
                <w:kern w:val="0"/>
                <w:sz w:val="19"/>
                <w:szCs w:val="19"/>
                <w:lang w:val="en-US" w:eastAsia="zh-CN" w:bidi="ar-SA"/>
              </w:rPr>
            </w:pPr>
            <w:r>
              <w:rPr>
                <w:rFonts w:hint="eastAsia" w:cs="宋体"/>
                <w:color w:val="auto"/>
                <w:kern w:val="2"/>
                <w:sz w:val="21"/>
                <w:szCs w:val="24"/>
                <w:lang w:val="en-US" w:eastAsia="zh-CN" w:bidi="ar-SA"/>
              </w:rPr>
              <w:t>专职安全员</w:t>
            </w:r>
          </w:p>
        </w:tc>
        <w:tc>
          <w:tcPr>
            <w:tcW w:w="6333" w:type="dxa"/>
            <w:vAlign w:val="center"/>
          </w:tcPr>
          <w:p w14:paraId="1DF1BC0F">
            <w:pPr>
              <w:bidi w:val="0"/>
              <w:jc w:val="center"/>
              <w:rPr>
                <w:rFonts w:hint="eastAsia" w:ascii="宋体" w:hAnsi="宋体" w:eastAsia="宋体" w:cs="宋体"/>
                <w:snapToGrid w:val="0"/>
                <w:color w:val="auto"/>
                <w:kern w:val="0"/>
                <w:szCs w:val="19"/>
                <w:lang w:val="en-US" w:eastAsia="zh-CN" w:bidi="ar-SA"/>
              </w:rPr>
            </w:pPr>
            <w:r>
              <w:rPr>
                <w:rFonts w:hint="eastAsia" w:ascii="宋体" w:hAnsi="宋体" w:eastAsia="宋体" w:cs="宋体"/>
                <w:lang w:val="en-US" w:eastAsia="zh-CN"/>
              </w:rPr>
              <w:t>符合本工程招标公告的要求</w:t>
            </w:r>
          </w:p>
        </w:tc>
      </w:tr>
      <w:tr w14:paraId="57F942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672" w:type="dxa"/>
            <w:vMerge w:val="continue"/>
            <w:vAlign w:val="center"/>
          </w:tcPr>
          <w:p w14:paraId="12513A65">
            <w:pPr>
              <w:jc w:val="center"/>
              <w:rPr>
                <w:rFonts w:hint="eastAsia" w:ascii="宋体" w:hAnsi="宋体" w:eastAsia="宋体" w:cs="宋体"/>
                <w:color w:val="auto"/>
              </w:rPr>
            </w:pPr>
          </w:p>
        </w:tc>
        <w:tc>
          <w:tcPr>
            <w:tcW w:w="1073" w:type="dxa"/>
            <w:vMerge w:val="continue"/>
            <w:vAlign w:val="center"/>
          </w:tcPr>
          <w:p w14:paraId="32DD45BF">
            <w:pPr>
              <w:jc w:val="center"/>
              <w:rPr>
                <w:rFonts w:hint="eastAsia" w:ascii="宋体" w:hAnsi="宋体" w:eastAsia="宋体" w:cs="宋体"/>
                <w:color w:val="auto"/>
              </w:rPr>
            </w:pPr>
          </w:p>
        </w:tc>
        <w:tc>
          <w:tcPr>
            <w:tcW w:w="1999" w:type="dxa"/>
            <w:vAlign w:val="center"/>
          </w:tcPr>
          <w:p w14:paraId="5AE2A03E">
            <w:pPr>
              <w:jc w:val="center"/>
              <w:rPr>
                <w:rFonts w:hint="default" w:ascii="宋体" w:hAnsi="宋体" w:eastAsia="宋体" w:cs="宋体"/>
                <w:color w:val="auto"/>
                <w:kern w:val="2"/>
                <w:sz w:val="21"/>
                <w:szCs w:val="21"/>
                <w:lang w:val="en-US" w:eastAsia="zh-CN" w:bidi="ar-SA"/>
              </w:rPr>
            </w:pPr>
            <w:r>
              <w:rPr>
                <w:rFonts w:hint="eastAsia" w:ascii="宋体" w:hAnsi="宋体" w:eastAsia="宋体" w:cs="宋体"/>
                <w:color w:val="auto"/>
                <w:lang w:val="en-US" w:eastAsia="zh-CN"/>
              </w:rPr>
              <w:t>信用查询</w:t>
            </w:r>
          </w:p>
        </w:tc>
        <w:tc>
          <w:tcPr>
            <w:tcW w:w="6333" w:type="dxa"/>
            <w:vAlign w:val="center"/>
          </w:tcPr>
          <w:p w14:paraId="75CE75A9">
            <w:pPr>
              <w:spacing w:line="44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lang w:val="en-US" w:eastAsia="zh-CN"/>
              </w:rPr>
              <w:t>符合本工程招标公告的要求</w:t>
            </w:r>
          </w:p>
        </w:tc>
      </w:tr>
      <w:tr w14:paraId="49CB15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672" w:type="dxa"/>
            <w:vMerge w:val="restart"/>
            <w:tcBorders>
              <w:bottom w:val="single" w:color="000000" w:sz="2" w:space="0"/>
            </w:tcBorders>
            <w:vAlign w:val="center"/>
          </w:tcPr>
          <w:p w14:paraId="0F9AA6B4">
            <w:pPr>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2.1.3</w:t>
            </w:r>
          </w:p>
        </w:tc>
        <w:tc>
          <w:tcPr>
            <w:tcW w:w="1073" w:type="dxa"/>
            <w:vMerge w:val="restart"/>
            <w:tcBorders>
              <w:bottom w:val="single" w:color="000000" w:sz="2" w:space="0"/>
            </w:tcBorders>
            <w:vAlign w:val="center"/>
          </w:tcPr>
          <w:p w14:paraId="3313287D">
            <w:pPr>
              <w:jc w:val="center"/>
              <w:rPr>
                <w:rFonts w:hint="eastAsia" w:ascii="宋体" w:hAnsi="宋体" w:eastAsia="宋体" w:cs="宋体"/>
                <w:color w:val="auto"/>
              </w:rPr>
            </w:pPr>
            <w:r>
              <w:rPr>
                <w:rFonts w:hint="eastAsia" w:ascii="宋体" w:hAnsi="宋体" w:eastAsia="宋体" w:cs="宋体"/>
                <w:color w:val="auto"/>
              </w:rPr>
              <w:t>响应性评审 标准</w:t>
            </w:r>
          </w:p>
        </w:tc>
        <w:tc>
          <w:tcPr>
            <w:tcW w:w="1999" w:type="dxa"/>
            <w:vAlign w:val="center"/>
          </w:tcPr>
          <w:p w14:paraId="2FC4A960">
            <w:pPr>
              <w:jc w:val="center"/>
              <w:rPr>
                <w:rFonts w:hint="eastAsia" w:ascii="宋体" w:hAnsi="宋体" w:eastAsia="宋体" w:cs="宋体"/>
                <w:color w:val="auto"/>
              </w:rPr>
            </w:pPr>
            <w:r>
              <w:rPr>
                <w:rFonts w:hint="eastAsia" w:ascii="宋体" w:hAnsi="宋体" w:eastAsia="宋体" w:cs="宋体"/>
                <w:color w:val="auto"/>
              </w:rPr>
              <w:t>投标报价</w:t>
            </w:r>
          </w:p>
        </w:tc>
        <w:tc>
          <w:tcPr>
            <w:tcW w:w="6333" w:type="dxa"/>
            <w:vAlign w:val="center"/>
          </w:tcPr>
          <w:p w14:paraId="3DAF623D">
            <w:pPr>
              <w:jc w:val="center"/>
              <w:rPr>
                <w:rFonts w:hint="eastAsia" w:ascii="宋体" w:hAnsi="宋体" w:eastAsia="宋体" w:cs="宋体"/>
                <w:color w:val="auto"/>
              </w:rPr>
            </w:pPr>
            <w:r>
              <w:rPr>
                <w:rFonts w:hint="eastAsia" w:ascii="宋体" w:hAnsi="宋体" w:eastAsia="宋体" w:cs="宋体"/>
                <w:color w:val="auto"/>
                <w:lang w:val="en-US" w:eastAsia="zh-CN"/>
              </w:rPr>
              <w:t>符合第二章“投标人须知”</w:t>
            </w:r>
            <w:r>
              <w:rPr>
                <w:rFonts w:hint="eastAsia" w:ascii="宋体" w:hAnsi="宋体" w:eastAsia="宋体" w:cs="宋体"/>
                <w:color w:val="auto"/>
              </w:rPr>
              <w:t>第</w:t>
            </w:r>
            <w:r>
              <w:rPr>
                <w:rFonts w:hint="eastAsia" w:ascii="宋体" w:hAnsi="宋体" w:eastAsia="宋体" w:cs="宋体"/>
                <w:color w:val="auto"/>
                <w:lang w:val="en-US" w:eastAsia="zh-CN"/>
              </w:rPr>
              <w:t>3.2 条款规定</w:t>
            </w:r>
          </w:p>
        </w:tc>
      </w:tr>
      <w:tr w14:paraId="718132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7" w:hRule="atLeast"/>
        </w:trPr>
        <w:tc>
          <w:tcPr>
            <w:tcW w:w="672" w:type="dxa"/>
            <w:vMerge w:val="continue"/>
            <w:tcBorders>
              <w:top w:val="single" w:color="000000" w:sz="2" w:space="0"/>
              <w:bottom w:val="single" w:color="000000" w:sz="2" w:space="0"/>
            </w:tcBorders>
            <w:vAlign w:val="center"/>
          </w:tcPr>
          <w:p w14:paraId="143A97BF">
            <w:pPr>
              <w:jc w:val="center"/>
              <w:rPr>
                <w:rFonts w:hint="eastAsia" w:ascii="宋体" w:hAnsi="宋体" w:eastAsia="宋体" w:cs="宋体"/>
                <w:color w:val="auto"/>
              </w:rPr>
            </w:pPr>
          </w:p>
        </w:tc>
        <w:tc>
          <w:tcPr>
            <w:tcW w:w="1073" w:type="dxa"/>
            <w:vMerge w:val="continue"/>
            <w:tcBorders>
              <w:top w:val="single" w:color="000000" w:sz="2" w:space="0"/>
              <w:bottom w:val="single" w:color="000000" w:sz="2" w:space="0"/>
            </w:tcBorders>
            <w:vAlign w:val="center"/>
          </w:tcPr>
          <w:p w14:paraId="410AA039">
            <w:pPr>
              <w:jc w:val="center"/>
              <w:rPr>
                <w:rFonts w:hint="eastAsia" w:ascii="宋体" w:hAnsi="宋体" w:eastAsia="宋体" w:cs="宋体"/>
                <w:color w:val="auto"/>
              </w:rPr>
            </w:pPr>
          </w:p>
        </w:tc>
        <w:tc>
          <w:tcPr>
            <w:tcW w:w="1999" w:type="dxa"/>
            <w:vAlign w:val="center"/>
          </w:tcPr>
          <w:p w14:paraId="5A43241C">
            <w:pPr>
              <w:jc w:val="center"/>
              <w:rPr>
                <w:rFonts w:hint="eastAsia" w:ascii="宋体" w:hAnsi="宋体" w:eastAsia="宋体" w:cs="宋体"/>
                <w:color w:val="auto"/>
              </w:rPr>
            </w:pPr>
            <w:r>
              <w:rPr>
                <w:rFonts w:hint="eastAsia" w:ascii="宋体" w:hAnsi="宋体" w:eastAsia="宋体" w:cs="宋体"/>
                <w:color w:val="auto"/>
              </w:rPr>
              <w:t>工期</w:t>
            </w:r>
          </w:p>
        </w:tc>
        <w:tc>
          <w:tcPr>
            <w:tcW w:w="6333" w:type="dxa"/>
            <w:vAlign w:val="center"/>
          </w:tcPr>
          <w:p w14:paraId="00AE4BDA">
            <w:pPr>
              <w:jc w:val="center"/>
              <w:rPr>
                <w:rFonts w:hint="eastAsia" w:ascii="宋体" w:hAnsi="宋体" w:eastAsia="宋体" w:cs="宋体"/>
                <w:color w:val="auto"/>
              </w:rPr>
            </w:pPr>
            <w:r>
              <w:rPr>
                <w:rFonts w:hint="eastAsia" w:ascii="宋体" w:hAnsi="宋体" w:eastAsia="宋体" w:cs="宋体"/>
                <w:color w:val="auto"/>
              </w:rPr>
              <w:t>符合第二章“投标人须知”第1.3.2项规定</w:t>
            </w:r>
          </w:p>
        </w:tc>
      </w:tr>
      <w:tr w14:paraId="4CBC49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672" w:type="dxa"/>
            <w:vMerge w:val="continue"/>
            <w:tcBorders>
              <w:top w:val="single" w:color="000000" w:sz="2" w:space="0"/>
              <w:bottom w:val="single" w:color="000000" w:sz="2" w:space="0"/>
            </w:tcBorders>
            <w:vAlign w:val="center"/>
          </w:tcPr>
          <w:p w14:paraId="7552EB07">
            <w:pPr>
              <w:jc w:val="center"/>
              <w:rPr>
                <w:rFonts w:hint="eastAsia" w:ascii="宋体" w:hAnsi="宋体" w:eastAsia="宋体" w:cs="宋体"/>
                <w:color w:val="auto"/>
              </w:rPr>
            </w:pPr>
          </w:p>
        </w:tc>
        <w:tc>
          <w:tcPr>
            <w:tcW w:w="1073" w:type="dxa"/>
            <w:vMerge w:val="continue"/>
            <w:tcBorders>
              <w:top w:val="single" w:color="000000" w:sz="2" w:space="0"/>
              <w:bottom w:val="single" w:color="000000" w:sz="2" w:space="0"/>
            </w:tcBorders>
            <w:vAlign w:val="center"/>
          </w:tcPr>
          <w:p w14:paraId="164D1857">
            <w:pPr>
              <w:jc w:val="center"/>
              <w:rPr>
                <w:rFonts w:hint="eastAsia" w:ascii="宋体" w:hAnsi="宋体" w:eastAsia="宋体" w:cs="宋体"/>
                <w:color w:val="auto"/>
              </w:rPr>
            </w:pPr>
          </w:p>
        </w:tc>
        <w:tc>
          <w:tcPr>
            <w:tcW w:w="1999" w:type="dxa"/>
            <w:vAlign w:val="center"/>
          </w:tcPr>
          <w:p w14:paraId="33F5BB80">
            <w:pPr>
              <w:jc w:val="center"/>
              <w:rPr>
                <w:rFonts w:hint="eastAsia" w:ascii="宋体" w:hAnsi="宋体" w:eastAsia="宋体" w:cs="宋体"/>
                <w:color w:val="auto"/>
                <w:lang w:val="en-US" w:eastAsia="zh-CN"/>
              </w:rPr>
            </w:pPr>
            <w:r>
              <w:rPr>
                <w:rFonts w:hint="eastAsia" w:ascii="宋体" w:hAnsi="宋体" w:eastAsia="宋体" w:cs="宋体"/>
                <w:color w:val="auto"/>
              </w:rPr>
              <w:t>质量</w:t>
            </w:r>
            <w:r>
              <w:rPr>
                <w:rFonts w:hint="eastAsia" w:ascii="宋体" w:hAnsi="宋体" w:eastAsia="宋体" w:cs="宋体"/>
                <w:color w:val="auto"/>
                <w:lang w:val="en-US" w:eastAsia="zh-CN"/>
              </w:rPr>
              <w:t>标准</w:t>
            </w:r>
          </w:p>
        </w:tc>
        <w:tc>
          <w:tcPr>
            <w:tcW w:w="6333" w:type="dxa"/>
            <w:vAlign w:val="center"/>
          </w:tcPr>
          <w:p w14:paraId="67A509FD">
            <w:pPr>
              <w:jc w:val="center"/>
              <w:rPr>
                <w:rFonts w:hint="eastAsia" w:ascii="宋体" w:hAnsi="宋体" w:eastAsia="宋体" w:cs="宋体"/>
                <w:color w:val="auto"/>
              </w:rPr>
            </w:pPr>
            <w:r>
              <w:rPr>
                <w:rFonts w:hint="eastAsia" w:ascii="宋体" w:hAnsi="宋体" w:eastAsia="宋体" w:cs="宋体"/>
                <w:color w:val="auto"/>
              </w:rPr>
              <w:t>符合第二章“投标人须知”第1.3.3项规定</w:t>
            </w:r>
          </w:p>
        </w:tc>
      </w:tr>
      <w:tr w14:paraId="73B506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672" w:type="dxa"/>
            <w:vMerge w:val="continue"/>
            <w:tcBorders>
              <w:top w:val="single" w:color="000000" w:sz="2" w:space="0"/>
              <w:bottom w:val="single" w:color="000000" w:sz="2" w:space="0"/>
            </w:tcBorders>
            <w:vAlign w:val="center"/>
          </w:tcPr>
          <w:p w14:paraId="02DE504E">
            <w:pPr>
              <w:jc w:val="center"/>
              <w:rPr>
                <w:rFonts w:hint="eastAsia" w:ascii="宋体" w:hAnsi="宋体" w:eastAsia="宋体" w:cs="宋体"/>
                <w:color w:val="auto"/>
              </w:rPr>
            </w:pPr>
          </w:p>
        </w:tc>
        <w:tc>
          <w:tcPr>
            <w:tcW w:w="1073" w:type="dxa"/>
            <w:vMerge w:val="continue"/>
            <w:tcBorders>
              <w:top w:val="single" w:color="000000" w:sz="2" w:space="0"/>
              <w:bottom w:val="single" w:color="000000" w:sz="2" w:space="0"/>
            </w:tcBorders>
            <w:vAlign w:val="center"/>
          </w:tcPr>
          <w:p w14:paraId="27CC00E2">
            <w:pPr>
              <w:jc w:val="center"/>
              <w:rPr>
                <w:rFonts w:hint="eastAsia" w:ascii="宋体" w:hAnsi="宋体" w:eastAsia="宋体" w:cs="宋体"/>
                <w:color w:val="auto"/>
              </w:rPr>
            </w:pPr>
          </w:p>
        </w:tc>
        <w:tc>
          <w:tcPr>
            <w:tcW w:w="1999" w:type="dxa"/>
            <w:vAlign w:val="center"/>
          </w:tcPr>
          <w:p w14:paraId="1E974DFB">
            <w:pPr>
              <w:jc w:val="center"/>
              <w:rPr>
                <w:rFonts w:hint="eastAsia" w:ascii="宋体" w:hAnsi="宋体" w:eastAsia="宋体" w:cs="宋体"/>
                <w:snapToGrid w:val="0"/>
                <w:color w:val="auto"/>
                <w:kern w:val="0"/>
                <w:sz w:val="21"/>
                <w:szCs w:val="21"/>
                <w:lang w:val="en-US" w:eastAsia="zh-CN" w:bidi="ar-SA"/>
              </w:rPr>
            </w:pPr>
            <w:r>
              <w:rPr>
                <w:rFonts w:hint="eastAsia" w:ascii="宋体" w:hAnsi="宋体" w:eastAsia="宋体" w:cs="宋体"/>
                <w:color w:val="auto"/>
                <w:lang w:val="en-US" w:eastAsia="zh-CN"/>
              </w:rPr>
              <w:t>投标保证金</w:t>
            </w:r>
          </w:p>
        </w:tc>
        <w:tc>
          <w:tcPr>
            <w:tcW w:w="6333" w:type="dxa"/>
            <w:vAlign w:val="center"/>
          </w:tcPr>
          <w:p w14:paraId="6EB6F926">
            <w:pPr>
              <w:jc w:val="center"/>
              <w:rPr>
                <w:rFonts w:hint="eastAsia" w:ascii="宋体" w:hAnsi="宋体" w:eastAsia="宋体" w:cs="宋体"/>
                <w:snapToGrid w:val="0"/>
                <w:color w:val="auto"/>
                <w:kern w:val="0"/>
                <w:sz w:val="21"/>
                <w:szCs w:val="21"/>
                <w:lang w:val="en-US" w:eastAsia="zh-CN" w:bidi="ar-SA"/>
              </w:rPr>
            </w:pPr>
            <w:r>
              <w:rPr>
                <w:rFonts w:hint="eastAsia" w:ascii="宋体" w:hAnsi="宋体" w:eastAsia="宋体" w:cs="宋体"/>
                <w:color w:val="auto"/>
                <w:lang w:val="en-US" w:eastAsia="zh-CN"/>
              </w:rPr>
              <w:t>符合第二章“投标人须知”</w:t>
            </w:r>
            <w:r>
              <w:rPr>
                <w:rFonts w:hint="eastAsia" w:ascii="宋体" w:hAnsi="宋体" w:eastAsia="宋体" w:cs="宋体"/>
                <w:color w:val="auto"/>
              </w:rPr>
              <w:t>第</w:t>
            </w:r>
            <w:r>
              <w:rPr>
                <w:rFonts w:hint="eastAsia" w:ascii="宋体" w:hAnsi="宋体" w:eastAsia="宋体" w:cs="宋体"/>
                <w:color w:val="auto"/>
                <w:lang w:val="en-US" w:eastAsia="zh-CN"/>
              </w:rPr>
              <w:t>3.4.1 条款规定</w:t>
            </w:r>
          </w:p>
        </w:tc>
      </w:tr>
      <w:tr w14:paraId="54B58B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 w:hRule="atLeast"/>
        </w:trPr>
        <w:tc>
          <w:tcPr>
            <w:tcW w:w="672" w:type="dxa"/>
            <w:vMerge w:val="continue"/>
            <w:tcBorders>
              <w:top w:val="single" w:color="000000" w:sz="2" w:space="0"/>
              <w:bottom w:val="single" w:color="000000" w:sz="2" w:space="0"/>
            </w:tcBorders>
            <w:vAlign w:val="center"/>
          </w:tcPr>
          <w:p w14:paraId="7270C1F7">
            <w:pPr>
              <w:jc w:val="center"/>
              <w:rPr>
                <w:rFonts w:hint="eastAsia" w:ascii="宋体" w:hAnsi="宋体" w:eastAsia="宋体" w:cs="宋体"/>
                <w:color w:val="auto"/>
              </w:rPr>
            </w:pPr>
          </w:p>
        </w:tc>
        <w:tc>
          <w:tcPr>
            <w:tcW w:w="1073" w:type="dxa"/>
            <w:vMerge w:val="continue"/>
            <w:tcBorders>
              <w:top w:val="single" w:color="000000" w:sz="2" w:space="0"/>
              <w:bottom w:val="single" w:color="000000" w:sz="2" w:space="0"/>
            </w:tcBorders>
            <w:vAlign w:val="center"/>
          </w:tcPr>
          <w:p w14:paraId="57D3DBC0">
            <w:pPr>
              <w:jc w:val="center"/>
              <w:rPr>
                <w:rFonts w:hint="eastAsia" w:ascii="宋体" w:hAnsi="宋体" w:eastAsia="宋体" w:cs="宋体"/>
                <w:color w:val="auto"/>
              </w:rPr>
            </w:pPr>
          </w:p>
        </w:tc>
        <w:tc>
          <w:tcPr>
            <w:tcW w:w="1999" w:type="dxa"/>
            <w:vAlign w:val="center"/>
          </w:tcPr>
          <w:p w14:paraId="223CCD5E">
            <w:pPr>
              <w:jc w:val="center"/>
              <w:rPr>
                <w:rFonts w:hint="eastAsia" w:ascii="宋体" w:hAnsi="宋体" w:eastAsia="宋体" w:cs="宋体"/>
                <w:snapToGrid w:val="0"/>
                <w:color w:val="auto"/>
                <w:kern w:val="0"/>
                <w:sz w:val="21"/>
                <w:szCs w:val="21"/>
                <w:lang w:val="en-US" w:eastAsia="zh-CN" w:bidi="ar-SA"/>
              </w:rPr>
            </w:pPr>
            <w:r>
              <w:rPr>
                <w:rFonts w:hint="eastAsia" w:ascii="宋体" w:hAnsi="宋体" w:eastAsia="宋体" w:cs="宋体"/>
                <w:color w:val="auto"/>
              </w:rPr>
              <w:t>投标有效期</w:t>
            </w:r>
          </w:p>
        </w:tc>
        <w:tc>
          <w:tcPr>
            <w:tcW w:w="6333" w:type="dxa"/>
            <w:vAlign w:val="center"/>
          </w:tcPr>
          <w:p w14:paraId="786CC89B">
            <w:pPr>
              <w:jc w:val="center"/>
              <w:rPr>
                <w:rFonts w:hint="eastAsia" w:ascii="宋体" w:hAnsi="宋体" w:eastAsia="宋体" w:cs="宋体"/>
                <w:snapToGrid w:val="0"/>
                <w:color w:val="auto"/>
                <w:kern w:val="0"/>
                <w:sz w:val="21"/>
                <w:szCs w:val="21"/>
                <w:lang w:val="en-US" w:eastAsia="en-US" w:bidi="ar-SA"/>
              </w:rPr>
            </w:pPr>
            <w:r>
              <w:rPr>
                <w:rFonts w:hint="eastAsia" w:ascii="宋体" w:hAnsi="宋体" w:eastAsia="宋体" w:cs="宋体"/>
                <w:color w:val="auto"/>
                <w:lang w:val="en-US" w:eastAsia="zh-CN"/>
              </w:rPr>
              <w:t>符合第二章“投标人须知”</w:t>
            </w:r>
            <w:r>
              <w:rPr>
                <w:rFonts w:hint="eastAsia" w:ascii="宋体" w:hAnsi="宋体" w:eastAsia="宋体" w:cs="宋体"/>
                <w:color w:val="auto"/>
              </w:rPr>
              <w:t>第</w:t>
            </w:r>
            <w:r>
              <w:rPr>
                <w:rFonts w:hint="eastAsia" w:ascii="宋体" w:hAnsi="宋体" w:eastAsia="宋体" w:cs="宋体"/>
                <w:color w:val="auto"/>
                <w:lang w:val="en-US" w:eastAsia="zh-CN"/>
              </w:rPr>
              <w:t>3.3.1 条款规定</w:t>
            </w:r>
          </w:p>
        </w:tc>
      </w:tr>
      <w:tr w14:paraId="44EBBA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3744" w:type="dxa"/>
            <w:gridSpan w:val="3"/>
            <w:tcBorders>
              <w:top w:val="single" w:color="000000" w:sz="2" w:space="0"/>
            </w:tcBorders>
            <w:vAlign w:val="center"/>
          </w:tcPr>
          <w:p w14:paraId="6DA41440">
            <w:pPr>
              <w:jc w:val="center"/>
              <w:rPr>
                <w:rFonts w:hint="eastAsia" w:ascii="宋体" w:hAnsi="宋体" w:eastAsia="宋体" w:cs="宋体"/>
                <w:color w:val="auto"/>
              </w:rPr>
            </w:pPr>
            <w:r>
              <w:rPr>
                <w:rFonts w:hint="eastAsia" w:ascii="宋体" w:hAnsi="宋体" w:eastAsia="宋体" w:cs="宋体"/>
                <w:color w:val="auto"/>
              </w:rPr>
              <w:t xml:space="preserve">分值构成 </w:t>
            </w:r>
          </w:p>
          <w:p w14:paraId="41398065">
            <w:pPr>
              <w:jc w:val="center"/>
              <w:rPr>
                <w:rFonts w:hint="eastAsia" w:ascii="宋体" w:hAnsi="宋体" w:eastAsia="宋体" w:cs="宋体"/>
                <w:color w:val="auto"/>
              </w:rPr>
            </w:pPr>
            <w:r>
              <w:rPr>
                <w:rFonts w:hint="eastAsia" w:ascii="宋体" w:hAnsi="宋体" w:eastAsia="宋体" w:cs="宋体"/>
                <w:color w:val="auto"/>
              </w:rPr>
              <w:t>（总分100分）</w:t>
            </w:r>
          </w:p>
        </w:tc>
        <w:tc>
          <w:tcPr>
            <w:tcW w:w="6333" w:type="dxa"/>
            <w:vAlign w:val="center"/>
          </w:tcPr>
          <w:p w14:paraId="6C6E7410">
            <w:pPr>
              <w:jc w:val="center"/>
              <w:rPr>
                <w:rFonts w:hint="eastAsia" w:ascii="宋体" w:hAnsi="宋体" w:eastAsia="宋体" w:cs="宋体"/>
                <w:color w:val="auto"/>
              </w:rPr>
            </w:pPr>
            <w:r>
              <w:rPr>
                <w:rFonts w:hint="eastAsia" w:ascii="宋体" w:hAnsi="宋体" w:eastAsia="宋体" w:cs="宋体"/>
                <w:color w:val="auto"/>
              </w:rPr>
              <w:t xml:space="preserve">技术部分： </w:t>
            </w:r>
            <w:r>
              <w:rPr>
                <w:rFonts w:hint="eastAsia" w:ascii="宋体" w:hAnsi="宋体" w:eastAsia="宋体" w:cs="宋体"/>
                <w:color w:val="auto"/>
                <w:lang w:val="en-US" w:eastAsia="zh-CN"/>
              </w:rPr>
              <w:t xml:space="preserve">30 </w:t>
            </w:r>
            <w:r>
              <w:rPr>
                <w:rFonts w:hint="eastAsia" w:ascii="宋体" w:hAnsi="宋体" w:eastAsia="宋体" w:cs="宋体"/>
                <w:color w:val="auto"/>
              </w:rPr>
              <w:t>分</w:t>
            </w:r>
          </w:p>
          <w:p w14:paraId="33837850">
            <w:pPr>
              <w:jc w:val="center"/>
              <w:rPr>
                <w:rFonts w:hint="eastAsia" w:ascii="宋体" w:hAnsi="宋体" w:eastAsia="宋体" w:cs="宋体"/>
                <w:color w:val="auto"/>
              </w:rPr>
            </w:pPr>
            <w:r>
              <w:rPr>
                <w:rFonts w:hint="eastAsia" w:ascii="宋体" w:hAnsi="宋体" w:eastAsia="宋体" w:cs="宋体"/>
                <w:color w:val="auto"/>
              </w:rPr>
              <w:t xml:space="preserve">商务部分： </w:t>
            </w:r>
            <w:r>
              <w:rPr>
                <w:rFonts w:hint="eastAsia" w:ascii="宋体" w:hAnsi="宋体" w:eastAsia="宋体" w:cs="宋体"/>
                <w:color w:val="auto"/>
                <w:lang w:val="en-US" w:eastAsia="zh-CN"/>
              </w:rPr>
              <w:t>40</w:t>
            </w:r>
            <w:r>
              <w:rPr>
                <w:rFonts w:hint="eastAsia" w:ascii="宋体" w:hAnsi="宋体" w:eastAsia="宋体" w:cs="宋体"/>
                <w:color w:val="auto"/>
              </w:rPr>
              <w:t xml:space="preserve"> 分</w:t>
            </w:r>
          </w:p>
          <w:p w14:paraId="50A34A26">
            <w:pPr>
              <w:jc w:val="center"/>
              <w:rPr>
                <w:rFonts w:hint="eastAsia" w:ascii="宋体" w:hAnsi="宋体" w:eastAsia="宋体" w:cs="宋体"/>
                <w:color w:val="auto"/>
              </w:rPr>
            </w:pPr>
            <w:r>
              <w:rPr>
                <w:rFonts w:hint="eastAsia" w:ascii="宋体" w:hAnsi="宋体" w:eastAsia="宋体" w:cs="宋体"/>
                <w:color w:val="auto"/>
              </w:rPr>
              <w:t xml:space="preserve">报价部分： </w:t>
            </w:r>
            <w:r>
              <w:rPr>
                <w:rFonts w:hint="eastAsia" w:ascii="宋体" w:hAnsi="宋体" w:eastAsia="宋体" w:cs="宋体"/>
                <w:color w:val="auto"/>
                <w:lang w:val="en-US" w:eastAsia="zh-CN"/>
              </w:rPr>
              <w:t>30</w:t>
            </w:r>
            <w:r>
              <w:rPr>
                <w:rFonts w:hint="eastAsia" w:ascii="宋体" w:hAnsi="宋体" w:eastAsia="宋体" w:cs="宋体"/>
                <w:color w:val="auto"/>
              </w:rPr>
              <w:t xml:space="preserve"> 分</w:t>
            </w:r>
          </w:p>
        </w:tc>
      </w:tr>
      <w:tr w14:paraId="28282A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7" w:hRule="atLeast"/>
        </w:trPr>
        <w:tc>
          <w:tcPr>
            <w:tcW w:w="1745" w:type="dxa"/>
            <w:gridSpan w:val="2"/>
            <w:vAlign w:val="center"/>
          </w:tcPr>
          <w:p w14:paraId="57B969EC">
            <w:pPr>
              <w:jc w:val="center"/>
              <w:rPr>
                <w:rFonts w:hint="eastAsia" w:ascii="宋体" w:hAnsi="宋体" w:eastAsia="宋体" w:cs="宋体"/>
                <w:color w:val="auto"/>
              </w:rPr>
            </w:pPr>
            <w:r>
              <w:rPr>
                <w:rFonts w:hint="eastAsia" w:ascii="宋体" w:hAnsi="宋体" w:eastAsia="宋体" w:cs="宋体"/>
                <w:color w:val="auto"/>
              </w:rPr>
              <w:t>评分标准</w:t>
            </w:r>
          </w:p>
        </w:tc>
        <w:tc>
          <w:tcPr>
            <w:tcW w:w="1999" w:type="dxa"/>
            <w:vAlign w:val="center"/>
          </w:tcPr>
          <w:p w14:paraId="786E67B8">
            <w:pPr>
              <w:jc w:val="center"/>
              <w:rPr>
                <w:rFonts w:hint="eastAsia" w:ascii="宋体" w:hAnsi="宋体" w:eastAsia="宋体" w:cs="宋体"/>
                <w:color w:val="auto"/>
              </w:rPr>
            </w:pPr>
            <w:r>
              <w:rPr>
                <w:rFonts w:hint="eastAsia" w:ascii="宋体" w:hAnsi="宋体" w:eastAsia="宋体" w:cs="宋体"/>
                <w:color w:val="auto"/>
              </w:rPr>
              <w:t>评分因素</w:t>
            </w:r>
          </w:p>
        </w:tc>
        <w:tc>
          <w:tcPr>
            <w:tcW w:w="6333" w:type="dxa"/>
            <w:vAlign w:val="center"/>
          </w:tcPr>
          <w:p w14:paraId="02063BFF">
            <w:pPr>
              <w:jc w:val="center"/>
              <w:rPr>
                <w:rFonts w:hint="eastAsia" w:ascii="宋体" w:hAnsi="宋体" w:eastAsia="宋体" w:cs="宋体"/>
                <w:color w:val="auto"/>
              </w:rPr>
            </w:pPr>
            <w:r>
              <w:rPr>
                <w:rFonts w:hint="eastAsia" w:ascii="宋体" w:hAnsi="宋体" w:eastAsia="宋体" w:cs="宋体"/>
                <w:color w:val="auto"/>
              </w:rPr>
              <w:t>评分标准</w:t>
            </w:r>
          </w:p>
        </w:tc>
      </w:tr>
      <w:tr w14:paraId="7BB508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5" w:hRule="atLeast"/>
        </w:trPr>
        <w:tc>
          <w:tcPr>
            <w:tcW w:w="1745" w:type="dxa"/>
            <w:gridSpan w:val="2"/>
            <w:vMerge w:val="restart"/>
            <w:vAlign w:val="center"/>
          </w:tcPr>
          <w:p w14:paraId="3FB4B6F0">
            <w:pPr>
              <w:jc w:val="center"/>
              <w:rPr>
                <w:rFonts w:hint="eastAsia" w:ascii="宋体" w:hAnsi="宋体" w:eastAsia="宋体" w:cs="宋体"/>
                <w:color w:val="auto"/>
              </w:rPr>
            </w:pPr>
          </w:p>
          <w:p w14:paraId="7CB2D4F0">
            <w:pPr>
              <w:jc w:val="center"/>
              <w:rPr>
                <w:rFonts w:hint="eastAsia" w:ascii="宋体" w:hAnsi="宋体" w:eastAsia="宋体" w:cs="宋体"/>
                <w:color w:val="auto"/>
              </w:rPr>
            </w:pPr>
          </w:p>
          <w:p w14:paraId="2FE59D4C">
            <w:pPr>
              <w:jc w:val="center"/>
              <w:rPr>
                <w:rFonts w:hint="eastAsia" w:ascii="宋体" w:hAnsi="宋体" w:eastAsia="宋体" w:cs="宋体"/>
                <w:color w:val="auto"/>
              </w:rPr>
            </w:pPr>
          </w:p>
          <w:p w14:paraId="2592D513">
            <w:pPr>
              <w:jc w:val="center"/>
              <w:rPr>
                <w:rFonts w:hint="eastAsia" w:ascii="宋体" w:hAnsi="宋体" w:eastAsia="宋体" w:cs="宋体"/>
                <w:color w:val="auto"/>
              </w:rPr>
            </w:pPr>
          </w:p>
          <w:p w14:paraId="15DCFE30">
            <w:pPr>
              <w:jc w:val="center"/>
              <w:rPr>
                <w:rFonts w:hint="eastAsia" w:ascii="宋体" w:hAnsi="宋体" w:eastAsia="宋体" w:cs="宋体"/>
                <w:color w:val="auto"/>
              </w:rPr>
            </w:pPr>
          </w:p>
          <w:p w14:paraId="64D44B8D">
            <w:pPr>
              <w:jc w:val="center"/>
              <w:rPr>
                <w:rFonts w:hint="eastAsia" w:ascii="宋体" w:hAnsi="宋体" w:eastAsia="宋体" w:cs="宋体"/>
                <w:color w:val="auto"/>
              </w:rPr>
            </w:pPr>
          </w:p>
          <w:p w14:paraId="4406E0A9">
            <w:pPr>
              <w:jc w:val="center"/>
              <w:rPr>
                <w:rFonts w:hint="eastAsia" w:ascii="宋体" w:hAnsi="宋体" w:eastAsia="宋体" w:cs="宋体"/>
                <w:color w:val="auto"/>
              </w:rPr>
            </w:pPr>
          </w:p>
          <w:p w14:paraId="664A162C">
            <w:pPr>
              <w:jc w:val="center"/>
              <w:rPr>
                <w:rFonts w:hint="eastAsia" w:ascii="宋体" w:hAnsi="宋体" w:eastAsia="宋体" w:cs="宋体"/>
                <w:color w:val="auto"/>
              </w:rPr>
            </w:pPr>
          </w:p>
          <w:p w14:paraId="62D46622">
            <w:pPr>
              <w:jc w:val="center"/>
              <w:rPr>
                <w:rFonts w:hint="eastAsia" w:ascii="宋体" w:hAnsi="宋体" w:eastAsia="宋体" w:cs="宋体"/>
                <w:color w:val="auto"/>
              </w:rPr>
            </w:pPr>
          </w:p>
          <w:p w14:paraId="07E5E043">
            <w:pPr>
              <w:jc w:val="center"/>
              <w:rPr>
                <w:rFonts w:hint="eastAsia" w:ascii="宋体" w:hAnsi="宋体" w:eastAsia="宋体" w:cs="宋体"/>
                <w:color w:val="auto"/>
              </w:rPr>
            </w:pPr>
          </w:p>
          <w:p w14:paraId="67165516">
            <w:pPr>
              <w:jc w:val="center"/>
              <w:rPr>
                <w:rFonts w:hint="eastAsia" w:ascii="宋体" w:hAnsi="宋体" w:eastAsia="宋体" w:cs="宋体"/>
                <w:color w:val="auto"/>
              </w:rPr>
            </w:pPr>
          </w:p>
          <w:p w14:paraId="0A7E1C75">
            <w:pPr>
              <w:jc w:val="center"/>
              <w:rPr>
                <w:rFonts w:hint="eastAsia" w:ascii="宋体" w:hAnsi="宋体" w:eastAsia="宋体" w:cs="宋体"/>
                <w:color w:val="auto"/>
              </w:rPr>
            </w:pPr>
          </w:p>
          <w:p w14:paraId="034AF082">
            <w:pPr>
              <w:jc w:val="center"/>
              <w:rPr>
                <w:rFonts w:hint="eastAsia" w:ascii="宋体" w:hAnsi="宋体" w:eastAsia="宋体" w:cs="宋体"/>
                <w:color w:val="auto"/>
              </w:rPr>
            </w:pPr>
          </w:p>
          <w:p w14:paraId="351149A9">
            <w:pPr>
              <w:jc w:val="center"/>
              <w:rPr>
                <w:rFonts w:hint="eastAsia" w:ascii="宋体" w:hAnsi="宋体" w:eastAsia="宋体" w:cs="宋体"/>
                <w:color w:val="auto"/>
              </w:rPr>
            </w:pPr>
          </w:p>
          <w:p w14:paraId="560FEABE">
            <w:pPr>
              <w:jc w:val="center"/>
              <w:rPr>
                <w:rFonts w:hint="eastAsia" w:ascii="宋体" w:hAnsi="宋体" w:eastAsia="宋体" w:cs="宋体"/>
                <w:color w:val="auto"/>
              </w:rPr>
            </w:pPr>
          </w:p>
          <w:p w14:paraId="018DB772">
            <w:pPr>
              <w:jc w:val="center"/>
              <w:rPr>
                <w:rFonts w:hint="eastAsia" w:ascii="宋体" w:hAnsi="宋体" w:eastAsia="宋体" w:cs="宋体"/>
                <w:color w:val="auto"/>
              </w:rPr>
            </w:pPr>
          </w:p>
          <w:p w14:paraId="24B52237">
            <w:pPr>
              <w:jc w:val="center"/>
              <w:rPr>
                <w:rFonts w:hint="eastAsia" w:ascii="宋体" w:hAnsi="宋体" w:eastAsia="宋体" w:cs="宋体"/>
                <w:color w:val="auto"/>
              </w:rPr>
            </w:pPr>
          </w:p>
          <w:p w14:paraId="6A3E01B0">
            <w:pPr>
              <w:jc w:val="center"/>
              <w:rPr>
                <w:rFonts w:hint="eastAsia" w:ascii="宋体" w:hAnsi="宋体" w:eastAsia="宋体" w:cs="宋体"/>
                <w:color w:val="auto"/>
              </w:rPr>
            </w:pPr>
          </w:p>
          <w:p w14:paraId="3365801C">
            <w:pPr>
              <w:jc w:val="center"/>
              <w:rPr>
                <w:rFonts w:hint="eastAsia" w:ascii="宋体" w:hAnsi="宋体" w:eastAsia="宋体" w:cs="宋体"/>
                <w:color w:val="auto"/>
              </w:rPr>
            </w:pPr>
          </w:p>
          <w:p w14:paraId="08591559">
            <w:pPr>
              <w:jc w:val="center"/>
              <w:rPr>
                <w:rFonts w:hint="eastAsia" w:ascii="宋体" w:hAnsi="宋体" w:eastAsia="宋体" w:cs="宋体"/>
                <w:color w:val="auto"/>
              </w:rPr>
            </w:pPr>
          </w:p>
          <w:p w14:paraId="65B1B691">
            <w:pPr>
              <w:jc w:val="center"/>
              <w:rPr>
                <w:rFonts w:hint="eastAsia" w:ascii="宋体" w:hAnsi="宋体" w:eastAsia="宋体" w:cs="宋体"/>
                <w:color w:val="auto"/>
              </w:rPr>
            </w:pPr>
          </w:p>
          <w:p w14:paraId="3C6E3CB1">
            <w:pPr>
              <w:jc w:val="center"/>
              <w:rPr>
                <w:rFonts w:hint="eastAsia" w:ascii="宋体" w:hAnsi="宋体" w:eastAsia="宋体" w:cs="宋体"/>
                <w:color w:val="auto"/>
              </w:rPr>
            </w:pPr>
          </w:p>
          <w:p w14:paraId="0EE8C205">
            <w:pPr>
              <w:jc w:val="center"/>
              <w:rPr>
                <w:rFonts w:hint="eastAsia" w:ascii="宋体" w:hAnsi="宋体" w:eastAsia="宋体" w:cs="宋体"/>
                <w:color w:val="auto"/>
              </w:rPr>
            </w:pPr>
          </w:p>
          <w:p w14:paraId="08FAF290">
            <w:pPr>
              <w:jc w:val="center"/>
              <w:rPr>
                <w:rFonts w:hint="eastAsia" w:ascii="宋体" w:hAnsi="宋体" w:eastAsia="宋体" w:cs="宋体"/>
                <w:color w:val="auto"/>
              </w:rPr>
            </w:pPr>
          </w:p>
          <w:p w14:paraId="32D1CFEB">
            <w:pPr>
              <w:jc w:val="center"/>
              <w:rPr>
                <w:rFonts w:hint="eastAsia" w:ascii="宋体" w:hAnsi="宋体" w:eastAsia="宋体" w:cs="宋体"/>
                <w:color w:val="auto"/>
              </w:rPr>
            </w:pPr>
          </w:p>
          <w:p w14:paraId="53619364">
            <w:pPr>
              <w:jc w:val="center"/>
              <w:rPr>
                <w:rFonts w:hint="eastAsia" w:ascii="宋体" w:hAnsi="宋体" w:eastAsia="宋体" w:cs="宋体"/>
                <w:color w:val="auto"/>
              </w:rPr>
            </w:pPr>
            <w:r>
              <w:rPr>
                <w:rFonts w:hint="eastAsia" w:ascii="宋体" w:hAnsi="宋体" w:eastAsia="宋体" w:cs="宋体"/>
                <w:color w:val="auto"/>
              </w:rPr>
              <w:t>技术评分标准</w:t>
            </w:r>
          </w:p>
          <w:p w14:paraId="47F4BD74">
            <w:pPr>
              <w:jc w:val="center"/>
              <w:rPr>
                <w:rFonts w:hint="eastAsia" w:ascii="宋体" w:hAnsi="宋体" w:eastAsia="宋体" w:cs="宋体"/>
                <w:color w:val="auto"/>
              </w:rPr>
            </w:pPr>
            <w:r>
              <w:rPr>
                <w:rFonts w:hint="eastAsia" w:ascii="宋体" w:hAnsi="宋体" w:eastAsia="宋体" w:cs="宋体"/>
                <w:color w:val="auto"/>
              </w:rPr>
              <w:t>（</w:t>
            </w:r>
            <w:r>
              <w:rPr>
                <w:rFonts w:hint="eastAsia" w:ascii="宋体" w:hAnsi="宋体" w:eastAsia="宋体" w:cs="宋体"/>
                <w:color w:val="auto"/>
                <w:lang w:val="en-US" w:eastAsia="zh-CN"/>
              </w:rPr>
              <w:t>30</w:t>
            </w:r>
            <w:r>
              <w:rPr>
                <w:rFonts w:hint="eastAsia" w:ascii="宋体" w:hAnsi="宋体" w:eastAsia="宋体" w:cs="宋体"/>
                <w:color w:val="auto"/>
              </w:rPr>
              <w:t>分）</w:t>
            </w:r>
          </w:p>
        </w:tc>
        <w:tc>
          <w:tcPr>
            <w:tcW w:w="1999" w:type="dxa"/>
            <w:vAlign w:val="center"/>
          </w:tcPr>
          <w:p w14:paraId="65AF3661">
            <w:pPr>
              <w:jc w:val="center"/>
              <w:rPr>
                <w:rFonts w:hint="eastAsia" w:ascii="宋体" w:hAnsi="宋体" w:eastAsia="宋体" w:cs="宋体"/>
                <w:color w:val="auto"/>
                <w:lang w:eastAsia="zh-CN"/>
              </w:rPr>
            </w:pPr>
            <w:r>
              <w:rPr>
                <w:rFonts w:hint="eastAsia" w:ascii="宋体" w:hAnsi="宋体" w:eastAsia="宋体" w:cs="宋体"/>
                <w:color w:val="auto"/>
                <w:kern w:val="2"/>
                <w:sz w:val="21"/>
                <w:szCs w:val="21"/>
                <w:lang w:val="en-US" w:eastAsia="zh-CN"/>
              </w:rPr>
              <w:t>总体概述（6分）</w:t>
            </w:r>
          </w:p>
        </w:tc>
        <w:tc>
          <w:tcPr>
            <w:tcW w:w="6333" w:type="dxa"/>
            <w:vAlign w:val="center"/>
          </w:tcPr>
          <w:p w14:paraId="59657F2B">
            <w:pPr>
              <w:spacing w:line="360" w:lineRule="auto"/>
              <w:ind w:left="218" w:leftChars="104" w:firstLine="0" w:firstLineChars="0"/>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【优】对项目总体认识全面深刻，论述完整清晰，总体组织符合实际、总体设计符合规范，总体计划合理，综合措施科学，得 6 分。</w:t>
            </w:r>
          </w:p>
          <w:p w14:paraId="63182C6A">
            <w:pPr>
              <w:spacing w:line="360" w:lineRule="auto"/>
              <w:ind w:left="218" w:leftChars="104" w:firstLine="0" w:firstLineChars="0"/>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【良】对项目总体认识较全面，论述较完整清晰，总体组织较符合实际、总体设计较符合规范，总体计划较合理，综合措施较科学，得 5.5 分。</w:t>
            </w:r>
          </w:p>
          <w:p w14:paraId="3BDAA744">
            <w:pPr>
              <w:spacing w:line="360" w:lineRule="auto"/>
              <w:ind w:left="218" w:leftChars="104" w:firstLine="0" w:firstLineChars="0"/>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【一般】对项目总体认识基本全面，论述基本完整清晰，总体组织基本符合实际、总体设计基本符合规范，总体计划基本合理，综合措施基本科学，得 5 分。</w:t>
            </w:r>
          </w:p>
          <w:p w14:paraId="37454C35">
            <w:pPr>
              <w:spacing w:line="360" w:lineRule="auto"/>
              <w:ind w:left="218" w:leftChars="104" w:firstLine="0" w:firstLineChars="0"/>
              <w:jc w:val="both"/>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注：不提供不得分。</w:t>
            </w:r>
          </w:p>
        </w:tc>
      </w:tr>
      <w:tr w14:paraId="737738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5" w:hRule="atLeast"/>
        </w:trPr>
        <w:tc>
          <w:tcPr>
            <w:tcW w:w="1745" w:type="dxa"/>
            <w:gridSpan w:val="2"/>
            <w:vMerge w:val="continue"/>
            <w:vAlign w:val="center"/>
          </w:tcPr>
          <w:p w14:paraId="34DD804F">
            <w:pPr>
              <w:jc w:val="center"/>
              <w:rPr>
                <w:rFonts w:hint="eastAsia" w:ascii="宋体" w:hAnsi="宋体" w:eastAsia="宋体" w:cs="宋体"/>
                <w:color w:val="auto"/>
              </w:rPr>
            </w:pPr>
          </w:p>
        </w:tc>
        <w:tc>
          <w:tcPr>
            <w:tcW w:w="1999" w:type="dxa"/>
            <w:vAlign w:val="center"/>
          </w:tcPr>
          <w:p w14:paraId="7518381B">
            <w:pPr>
              <w:spacing w:line="360" w:lineRule="auto"/>
              <w:ind w:left="218" w:leftChars="104" w:firstLine="0" w:firstLineChars="0"/>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机械、办公设备、检测设备投入、进场计划及保证措施</w:t>
            </w:r>
          </w:p>
          <w:p w14:paraId="56047671">
            <w:pPr>
              <w:spacing w:line="360" w:lineRule="auto"/>
              <w:ind w:left="218" w:leftChars="104" w:firstLine="0" w:firstLineChars="0"/>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（6分）</w:t>
            </w:r>
          </w:p>
        </w:tc>
        <w:tc>
          <w:tcPr>
            <w:tcW w:w="6333" w:type="dxa"/>
            <w:vAlign w:val="center"/>
          </w:tcPr>
          <w:p w14:paraId="64730898">
            <w:pPr>
              <w:spacing w:line="360" w:lineRule="auto"/>
              <w:ind w:left="218" w:leftChars="104" w:firstLine="0" w:firstLineChars="0"/>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【优】机械设备、办公设备和检测设备投入能满足施工需要，投入计划与进度计划协调，调配计划合理，保证措施具体，得 6 分。</w:t>
            </w:r>
          </w:p>
          <w:p w14:paraId="378E7B77">
            <w:pPr>
              <w:spacing w:line="360" w:lineRule="auto"/>
              <w:ind w:left="218" w:leftChars="104" w:firstLine="0" w:firstLineChars="0"/>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【良】机械设备、办公设备和检测设备投入能满足施工需要，投入计划与进度计划较协调，调配计划较合理，保证措施较科学，得 5.5分。</w:t>
            </w:r>
          </w:p>
          <w:p w14:paraId="2D1145AF">
            <w:pPr>
              <w:spacing w:line="360" w:lineRule="auto"/>
              <w:ind w:left="218" w:leftChars="104" w:firstLine="0" w:firstLineChars="0"/>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【一般】机械设备、办公设备和检测设备投入基本能施工需要，投入计划与进度计划基本协调，调配计划基本合理，保证措施基本科学，得 5分。</w:t>
            </w:r>
          </w:p>
          <w:p w14:paraId="16A37788">
            <w:pPr>
              <w:spacing w:line="360" w:lineRule="auto"/>
              <w:ind w:left="218" w:leftChars="104" w:firstLine="0" w:firstLineChars="0"/>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注：不提供不得分。</w:t>
            </w:r>
          </w:p>
        </w:tc>
      </w:tr>
      <w:tr w14:paraId="1FA72B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1" w:hRule="atLeast"/>
        </w:trPr>
        <w:tc>
          <w:tcPr>
            <w:tcW w:w="1745" w:type="dxa"/>
            <w:gridSpan w:val="2"/>
            <w:vMerge w:val="continue"/>
            <w:vAlign w:val="center"/>
          </w:tcPr>
          <w:p w14:paraId="594D7198">
            <w:pPr>
              <w:jc w:val="center"/>
              <w:rPr>
                <w:rFonts w:hint="eastAsia" w:ascii="宋体" w:hAnsi="宋体" w:eastAsia="宋体" w:cs="宋体"/>
                <w:color w:val="auto"/>
              </w:rPr>
            </w:pPr>
          </w:p>
        </w:tc>
        <w:tc>
          <w:tcPr>
            <w:tcW w:w="1999" w:type="dxa"/>
            <w:vAlign w:val="center"/>
          </w:tcPr>
          <w:p w14:paraId="36043835">
            <w:pPr>
              <w:spacing w:line="360" w:lineRule="auto"/>
              <w:ind w:left="218" w:leftChars="104" w:firstLine="0" w:firstLineChars="0"/>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劳动力和材料投入计划及保证措施</w:t>
            </w:r>
          </w:p>
          <w:p w14:paraId="7EEEB343">
            <w:pPr>
              <w:spacing w:line="360" w:lineRule="auto"/>
              <w:ind w:left="218" w:leftChars="104" w:firstLine="0" w:firstLineChars="0"/>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（6分）</w:t>
            </w:r>
          </w:p>
        </w:tc>
        <w:tc>
          <w:tcPr>
            <w:tcW w:w="6333" w:type="dxa"/>
            <w:vAlign w:val="center"/>
          </w:tcPr>
          <w:p w14:paraId="6C1175CC">
            <w:pPr>
              <w:spacing w:line="360" w:lineRule="auto"/>
              <w:ind w:left="218" w:leftChars="104" w:firstLine="0" w:firstLineChars="0"/>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【优】劳动力投入能满足施工需要，投入计划与进度计划协调，调配计划合理，保证措施具体，得 6 分。</w:t>
            </w:r>
          </w:p>
          <w:p w14:paraId="7577D029">
            <w:pPr>
              <w:spacing w:line="360" w:lineRule="auto"/>
              <w:ind w:left="218" w:leftChars="104" w:firstLine="0" w:firstLineChars="0"/>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【良】劳动力投入能满足施工需要，投入计划与进度计划较协调，调配计划较合理，保证措施较合理，得 5.5 分。</w:t>
            </w:r>
          </w:p>
          <w:p w14:paraId="0DB3FEE9">
            <w:pPr>
              <w:spacing w:line="360" w:lineRule="auto"/>
              <w:ind w:left="218" w:leftChars="104" w:firstLine="0" w:firstLineChars="0"/>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【一般】劳动力投入基本满足施工需要，投入计划与进度计划基本协调，调配计划基本合理，保证措施基本合理，得 5 分。</w:t>
            </w:r>
          </w:p>
          <w:p w14:paraId="608D5383">
            <w:pPr>
              <w:spacing w:line="360" w:lineRule="auto"/>
              <w:ind w:left="218" w:leftChars="104" w:firstLine="0" w:firstLineChars="0"/>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注：不提供不得分。</w:t>
            </w:r>
          </w:p>
        </w:tc>
      </w:tr>
      <w:tr w14:paraId="50217D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2" w:hRule="atLeast"/>
        </w:trPr>
        <w:tc>
          <w:tcPr>
            <w:tcW w:w="1745" w:type="dxa"/>
            <w:gridSpan w:val="2"/>
            <w:vMerge w:val="continue"/>
            <w:vAlign w:val="center"/>
          </w:tcPr>
          <w:p w14:paraId="492C23F5">
            <w:pPr>
              <w:jc w:val="center"/>
              <w:rPr>
                <w:rFonts w:hint="eastAsia" w:ascii="宋体" w:hAnsi="宋体" w:eastAsia="宋体" w:cs="宋体"/>
                <w:color w:val="auto"/>
              </w:rPr>
            </w:pPr>
          </w:p>
        </w:tc>
        <w:tc>
          <w:tcPr>
            <w:tcW w:w="1999" w:type="dxa"/>
            <w:vAlign w:val="center"/>
          </w:tcPr>
          <w:p w14:paraId="2C19BA8B">
            <w:pPr>
              <w:spacing w:line="360" w:lineRule="auto"/>
              <w:ind w:left="218" w:leftChars="104" w:firstLine="0" w:firstLineChars="0"/>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施工进度计划和各阶段进度保证措施</w:t>
            </w:r>
          </w:p>
          <w:p w14:paraId="4C46BFDB">
            <w:pPr>
              <w:spacing w:line="360" w:lineRule="auto"/>
              <w:ind w:left="218" w:leftChars="104" w:firstLine="0" w:firstLineChars="0"/>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（6分）</w:t>
            </w:r>
          </w:p>
        </w:tc>
        <w:tc>
          <w:tcPr>
            <w:tcW w:w="6333" w:type="dxa"/>
            <w:vAlign w:val="center"/>
          </w:tcPr>
          <w:p w14:paraId="0A70F3F1">
            <w:pPr>
              <w:spacing w:line="360" w:lineRule="auto"/>
              <w:ind w:left="218" w:leftChars="104" w:firstLine="0" w:firstLineChars="0"/>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【优】施工进度计划编制合理、可行，关键线路清晰、准确、完整，关键节点控制措施得力、可操作性强，保证措施可靠，得 6 分。</w:t>
            </w:r>
          </w:p>
          <w:p w14:paraId="0F0DAA00">
            <w:pPr>
              <w:spacing w:line="360" w:lineRule="auto"/>
              <w:ind w:left="218" w:leftChars="104" w:firstLine="0" w:firstLineChars="0"/>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【良】施工进度计划编制较合理、可行，关键线路较清晰、准确、完整，关键节点控制措施较合理、具有可操作性基本条件，保证措施较可靠，得 5.5 分。</w:t>
            </w:r>
          </w:p>
          <w:p w14:paraId="04E33E2B">
            <w:pPr>
              <w:spacing w:line="360" w:lineRule="auto"/>
              <w:ind w:left="218" w:leftChars="104" w:firstLine="0" w:firstLineChars="0"/>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【一般】施工进度计划编制基本合理、可行，关键线路基本清晰、准确、完整，关键节点控制措施基本合理、具有可操作性基本条件，保证措施基本可靠，得 5分。</w:t>
            </w:r>
          </w:p>
          <w:p w14:paraId="685FE532">
            <w:pPr>
              <w:spacing w:line="360" w:lineRule="auto"/>
              <w:ind w:left="218" w:leftChars="104" w:firstLine="0" w:firstLineChars="0"/>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注：不提供不得分。</w:t>
            </w:r>
          </w:p>
        </w:tc>
      </w:tr>
      <w:tr w14:paraId="476D06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1" w:hRule="atLeast"/>
        </w:trPr>
        <w:tc>
          <w:tcPr>
            <w:tcW w:w="1745" w:type="dxa"/>
            <w:gridSpan w:val="2"/>
            <w:vMerge w:val="continue"/>
            <w:vAlign w:val="center"/>
          </w:tcPr>
          <w:p w14:paraId="75D8C044">
            <w:pPr>
              <w:jc w:val="center"/>
              <w:rPr>
                <w:rFonts w:hint="eastAsia" w:ascii="宋体" w:hAnsi="宋体" w:eastAsia="宋体" w:cs="宋体"/>
                <w:color w:val="auto"/>
              </w:rPr>
            </w:pPr>
          </w:p>
        </w:tc>
        <w:tc>
          <w:tcPr>
            <w:tcW w:w="1999" w:type="dxa"/>
            <w:vAlign w:val="center"/>
          </w:tcPr>
          <w:p w14:paraId="795C954A">
            <w:pPr>
              <w:spacing w:line="360" w:lineRule="auto"/>
              <w:ind w:left="218" w:leftChars="104" w:firstLine="0" w:firstLineChars="0"/>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工程质量保证措施</w:t>
            </w:r>
          </w:p>
          <w:p w14:paraId="5B1DE467">
            <w:pPr>
              <w:spacing w:line="360" w:lineRule="auto"/>
              <w:ind w:left="218" w:leftChars="104" w:firstLine="0" w:firstLineChars="0"/>
              <w:jc w:val="both"/>
              <w:rPr>
                <w:rFonts w:hint="eastAsia" w:ascii="宋体" w:hAnsi="宋体" w:eastAsia="宋体" w:cs="宋体"/>
                <w:color w:val="auto"/>
                <w:sz w:val="21"/>
                <w:szCs w:val="21"/>
                <w:lang w:val="en-US" w:eastAsia="en-US"/>
              </w:rPr>
            </w:pPr>
            <w:r>
              <w:rPr>
                <w:rFonts w:hint="eastAsia" w:ascii="宋体" w:hAnsi="宋体" w:eastAsia="宋体" w:cs="宋体"/>
                <w:color w:val="auto"/>
                <w:sz w:val="21"/>
                <w:szCs w:val="21"/>
                <w:lang w:val="en-US" w:eastAsia="zh-CN"/>
              </w:rPr>
              <w:t>（6分）</w:t>
            </w:r>
          </w:p>
        </w:tc>
        <w:tc>
          <w:tcPr>
            <w:tcW w:w="6333" w:type="dxa"/>
            <w:vAlign w:val="center"/>
          </w:tcPr>
          <w:p w14:paraId="46067AA9">
            <w:pPr>
              <w:spacing w:line="360" w:lineRule="auto"/>
              <w:ind w:left="218" w:leftChars="104" w:firstLine="0" w:firstLineChars="0"/>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【优】工程质量保证计划全面细致、结合实际、措施具体，责任到人，承诺工程质量标准高，得 6 分。</w:t>
            </w:r>
          </w:p>
          <w:p w14:paraId="689D34F3">
            <w:pPr>
              <w:spacing w:line="360" w:lineRule="auto"/>
              <w:ind w:left="218" w:leftChars="104" w:firstLine="0" w:firstLineChars="0"/>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【良】工程质量保证计划较全面细致、结合实际，措施较可行，责任基本到人，工程质量标准满足招标文件要求，得 5.5 分。</w:t>
            </w:r>
          </w:p>
          <w:p w14:paraId="5182AEA3">
            <w:pPr>
              <w:spacing w:line="360" w:lineRule="auto"/>
              <w:ind w:left="218" w:leftChars="104" w:firstLine="0" w:firstLineChars="0"/>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【一般】工程质量保证计划基本全面细致、基本结合实际，措施基本可行，责任基本到人，工程质量标准基本满足招标文件要求，得 5 分。</w:t>
            </w:r>
          </w:p>
          <w:p w14:paraId="07C16D1D">
            <w:pPr>
              <w:spacing w:line="360" w:lineRule="auto"/>
              <w:ind w:left="218" w:leftChars="104" w:firstLine="0" w:firstLineChars="0"/>
              <w:jc w:val="both"/>
              <w:rPr>
                <w:rFonts w:hint="eastAsia" w:ascii="宋体" w:hAnsi="宋体" w:eastAsia="宋体" w:cs="宋体"/>
                <w:color w:val="auto"/>
                <w:sz w:val="21"/>
                <w:szCs w:val="21"/>
                <w:lang w:val="en-US" w:eastAsia="en-US"/>
              </w:rPr>
            </w:pPr>
            <w:r>
              <w:rPr>
                <w:rFonts w:hint="eastAsia" w:ascii="宋体" w:hAnsi="宋体" w:eastAsia="宋体" w:cs="宋体"/>
                <w:color w:val="auto"/>
                <w:sz w:val="21"/>
                <w:szCs w:val="21"/>
                <w:lang w:val="en-US" w:eastAsia="zh-CN"/>
              </w:rPr>
              <w:t>注：不提供不得分。</w:t>
            </w:r>
          </w:p>
        </w:tc>
      </w:tr>
      <w:tr w14:paraId="53330B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2" w:hRule="atLeast"/>
        </w:trPr>
        <w:tc>
          <w:tcPr>
            <w:tcW w:w="1745" w:type="dxa"/>
            <w:gridSpan w:val="2"/>
            <w:vMerge w:val="restart"/>
            <w:vAlign w:val="center"/>
          </w:tcPr>
          <w:p w14:paraId="1AE1976C">
            <w:pPr>
              <w:jc w:val="center"/>
              <w:rPr>
                <w:rFonts w:hint="eastAsia" w:ascii="宋体" w:hAnsi="宋体" w:eastAsia="宋体" w:cs="宋体"/>
                <w:color w:val="auto"/>
                <w:spacing w:val="2"/>
              </w:rPr>
            </w:pPr>
            <w:r>
              <w:rPr>
                <w:rFonts w:hint="eastAsia" w:ascii="宋体" w:hAnsi="宋体" w:eastAsia="宋体" w:cs="宋体"/>
                <w:color w:val="auto"/>
                <w:spacing w:val="7"/>
              </w:rPr>
              <w:t>商务评分</w:t>
            </w:r>
            <w:r>
              <w:rPr>
                <w:rFonts w:hint="eastAsia" w:ascii="宋体" w:hAnsi="宋体" w:eastAsia="宋体" w:cs="宋体"/>
                <w:color w:val="auto"/>
                <w:spacing w:val="2"/>
              </w:rPr>
              <w:t>标准</w:t>
            </w:r>
          </w:p>
          <w:p w14:paraId="05C1D2EC">
            <w:pPr>
              <w:jc w:val="center"/>
              <w:rPr>
                <w:rFonts w:hint="eastAsia" w:ascii="宋体" w:hAnsi="宋体" w:eastAsia="宋体" w:cs="宋体"/>
                <w:color w:val="auto"/>
              </w:rPr>
            </w:pPr>
            <w:r>
              <w:rPr>
                <w:rFonts w:hint="eastAsia" w:ascii="宋体" w:hAnsi="宋体" w:eastAsia="宋体" w:cs="宋体"/>
                <w:color w:val="auto"/>
                <w:spacing w:val="2"/>
              </w:rPr>
              <w:t>（</w:t>
            </w:r>
            <w:r>
              <w:rPr>
                <w:rFonts w:hint="eastAsia" w:ascii="宋体" w:hAnsi="宋体" w:eastAsia="宋体" w:cs="宋体"/>
                <w:color w:val="auto"/>
                <w:spacing w:val="2"/>
                <w:lang w:val="en-US" w:eastAsia="zh-CN"/>
              </w:rPr>
              <w:t>40</w:t>
            </w:r>
            <w:r>
              <w:rPr>
                <w:rFonts w:hint="eastAsia" w:ascii="宋体" w:hAnsi="宋体" w:eastAsia="宋体" w:cs="宋体"/>
                <w:color w:val="auto"/>
                <w:spacing w:val="-32"/>
              </w:rPr>
              <w:t xml:space="preserve"> </w:t>
            </w:r>
            <w:r>
              <w:rPr>
                <w:rFonts w:hint="eastAsia" w:ascii="宋体" w:hAnsi="宋体" w:eastAsia="宋体" w:cs="宋体"/>
                <w:color w:val="auto"/>
                <w:spacing w:val="2"/>
              </w:rPr>
              <w:t>分）</w:t>
            </w:r>
          </w:p>
        </w:tc>
        <w:tc>
          <w:tcPr>
            <w:tcW w:w="1999" w:type="dxa"/>
            <w:vAlign w:val="center"/>
          </w:tcPr>
          <w:p w14:paraId="2DA43BD5">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288" w:lineRule="auto"/>
              <w:ind w:left="0" w:leftChars="0" w:right="0" w:rightChars="0" w:firstLine="0" w:firstLineChars="0"/>
              <w:jc w:val="center"/>
              <w:textAlignment w:val="auto"/>
              <w:rPr>
                <w:rFonts w:hint="eastAsia" w:ascii="宋体" w:hAnsi="宋体" w:eastAsia="宋体" w:cs="宋体"/>
                <w:color w:val="auto"/>
                <w:kern w:val="2"/>
                <w:sz w:val="24"/>
                <w:szCs w:val="24"/>
                <w:lang w:eastAsia="zh-CN"/>
              </w:rPr>
            </w:pPr>
            <w:r>
              <w:rPr>
                <w:rFonts w:hint="eastAsia" w:ascii="宋体" w:hAnsi="宋体" w:eastAsia="宋体" w:cs="宋体"/>
                <w:color w:val="auto"/>
                <w:kern w:val="2"/>
                <w:sz w:val="24"/>
                <w:szCs w:val="24"/>
                <w:lang w:val="en-US" w:eastAsia="zh-CN"/>
              </w:rPr>
              <w:t>企业</w:t>
            </w:r>
            <w:r>
              <w:rPr>
                <w:rFonts w:hint="eastAsia" w:ascii="宋体" w:hAnsi="宋体" w:eastAsia="宋体" w:cs="宋体"/>
                <w:color w:val="auto"/>
                <w:kern w:val="2"/>
                <w:sz w:val="24"/>
                <w:szCs w:val="24"/>
                <w:lang w:eastAsia="zh-CN"/>
              </w:rPr>
              <w:t>业绩</w:t>
            </w:r>
          </w:p>
          <w:p w14:paraId="642946ED">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288" w:lineRule="auto"/>
              <w:ind w:left="0" w:leftChars="0" w:right="0" w:rightChars="0" w:firstLine="0" w:firstLineChars="0"/>
              <w:jc w:val="center"/>
              <w:textAlignment w:val="auto"/>
              <w:rPr>
                <w:rFonts w:hint="eastAsia" w:ascii="宋体" w:hAnsi="宋体" w:eastAsia="宋体" w:cs="宋体"/>
                <w:color w:val="auto"/>
                <w:kern w:val="2"/>
                <w:sz w:val="24"/>
                <w:szCs w:val="24"/>
                <w:lang w:val="en-US" w:eastAsia="en-US"/>
              </w:rPr>
            </w:pPr>
            <w:r>
              <w:rPr>
                <w:rFonts w:hint="eastAsia" w:ascii="宋体" w:hAnsi="宋体" w:eastAsia="宋体" w:cs="宋体"/>
                <w:color w:val="auto"/>
                <w:lang w:eastAsia="zh-CN"/>
              </w:rPr>
              <w:t>（</w:t>
            </w:r>
            <w:r>
              <w:rPr>
                <w:rFonts w:hint="eastAsia" w:ascii="宋体" w:hAnsi="宋体" w:eastAsia="宋体" w:cs="宋体"/>
                <w:color w:val="auto"/>
                <w:lang w:val="en-US" w:eastAsia="zh-CN"/>
              </w:rPr>
              <w:t>10分</w:t>
            </w:r>
            <w:r>
              <w:rPr>
                <w:rFonts w:hint="eastAsia" w:ascii="宋体" w:hAnsi="宋体" w:eastAsia="宋体" w:cs="宋体"/>
                <w:color w:val="auto"/>
                <w:lang w:eastAsia="zh-CN"/>
              </w:rPr>
              <w:t>）</w:t>
            </w:r>
          </w:p>
        </w:tc>
        <w:tc>
          <w:tcPr>
            <w:tcW w:w="6333" w:type="dxa"/>
            <w:vAlign w:val="center"/>
          </w:tcPr>
          <w:p w14:paraId="61AF2E11">
            <w:pPr>
              <w:numPr>
                <w:ilvl w:val="0"/>
                <w:numId w:val="0"/>
              </w:numPr>
              <w:spacing w:line="360" w:lineRule="auto"/>
              <w:ind w:leftChars="104"/>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投标人自2022年1月1日至投标截止时间止承担过金额600万元(或以上)市政公用工程类施工业绩，每提供一个业绩得2分，本小项最高得10分。</w:t>
            </w:r>
          </w:p>
          <w:p w14:paraId="2BA0BB77">
            <w:pPr>
              <w:spacing w:line="360" w:lineRule="auto"/>
              <w:ind w:left="218" w:leftChars="104" w:firstLine="0" w:firstLineChars="0"/>
              <w:jc w:val="both"/>
              <w:rPr>
                <w:rFonts w:hint="eastAsia" w:ascii="宋体" w:hAnsi="宋体" w:eastAsia="宋体" w:cs="宋体"/>
                <w:color w:val="auto"/>
                <w:sz w:val="21"/>
                <w:szCs w:val="21"/>
                <w:highlight w:val="none"/>
                <w:lang w:val="en-US" w:eastAsia="en-US"/>
              </w:rPr>
            </w:pPr>
            <w:r>
              <w:rPr>
                <w:rFonts w:hint="eastAsia" w:ascii="宋体" w:hAnsi="宋体" w:eastAsia="宋体" w:cs="宋体"/>
                <w:color w:val="auto"/>
                <w:sz w:val="21"/>
                <w:szCs w:val="21"/>
                <w:lang w:val="en-US" w:eastAsia="zh-CN"/>
              </w:rPr>
              <w:t>注：须提供中标通知书、合同关键页的复印件或扫描件，否则不得分。业绩金额和时间以中标通知书为准。</w:t>
            </w:r>
          </w:p>
        </w:tc>
      </w:tr>
      <w:tr w14:paraId="6AB1DC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66" w:hRule="atLeast"/>
        </w:trPr>
        <w:tc>
          <w:tcPr>
            <w:tcW w:w="1745" w:type="dxa"/>
            <w:gridSpan w:val="2"/>
            <w:vMerge w:val="continue"/>
            <w:vAlign w:val="center"/>
          </w:tcPr>
          <w:p w14:paraId="12E5A9A1">
            <w:pPr>
              <w:jc w:val="center"/>
              <w:rPr>
                <w:rFonts w:hint="eastAsia" w:ascii="宋体" w:hAnsi="宋体" w:eastAsia="宋体" w:cs="宋体"/>
                <w:color w:val="auto"/>
                <w:spacing w:val="7"/>
              </w:rPr>
            </w:pPr>
          </w:p>
        </w:tc>
        <w:tc>
          <w:tcPr>
            <w:tcW w:w="1999" w:type="dxa"/>
            <w:vAlign w:val="center"/>
          </w:tcPr>
          <w:p w14:paraId="0BE7FB00">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288" w:lineRule="auto"/>
              <w:ind w:left="0" w:leftChars="0" w:right="0" w:rightChars="0" w:firstLine="0" w:firstLineChars="0"/>
              <w:jc w:val="center"/>
              <w:textAlignment w:val="auto"/>
              <w:rPr>
                <w:rFonts w:hint="eastAsia" w:ascii="宋体" w:hAnsi="宋体" w:eastAsia="宋体" w:cs="宋体"/>
                <w:color w:val="auto"/>
                <w:kern w:val="2"/>
                <w:sz w:val="24"/>
                <w:szCs w:val="24"/>
                <w:lang w:eastAsia="zh-CN"/>
              </w:rPr>
            </w:pPr>
            <w:r>
              <w:rPr>
                <w:rFonts w:hint="eastAsia" w:ascii="宋体" w:hAnsi="宋体" w:eastAsia="宋体" w:cs="宋体"/>
                <w:color w:val="auto"/>
                <w:kern w:val="2"/>
                <w:sz w:val="24"/>
                <w:szCs w:val="24"/>
                <w:lang w:eastAsia="zh-CN"/>
              </w:rPr>
              <w:t>企业获奖</w:t>
            </w:r>
          </w:p>
          <w:p w14:paraId="042ADBC6">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288" w:lineRule="auto"/>
              <w:ind w:left="0" w:leftChars="0" w:right="0" w:rightChars="0" w:firstLine="0" w:firstLineChars="0"/>
              <w:jc w:val="center"/>
              <w:textAlignment w:val="auto"/>
              <w:rPr>
                <w:rFonts w:hint="eastAsia" w:ascii="宋体" w:hAnsi="宋体" w:eastAsia="宋体" w:cs="宋体"/>
                <w:color w:val="auto"/>
                <w:kern w:val="2"/>
                <w:sz w:val="24"/>
                <w:szCs w:val="24"/>
                <w:lang w:val="en-US" w:eastAsia="zh-CN"/>
              </w:rPr>
            </w:pPr>
            <w:r>
              <w:rPr>
                <w:rFonts w:hint="eastAsia" w:ascii="宋体" w:hAnsi="宋体" w:eastAsia="宋体" w:cs="宋体"/>
                <w:color w:val="auto"/>
                <w:lang w:eastAsia="zh-CN"/>
              </w:rPr>
              <w:t>（</w:t>
            </w:r>
            <w:r>
              <w:rPr>
                <w:rFonts w:hint="eastAsia" w:ascii="宋体" w:hAnsi="宋体" w:eastAsia="宋体" w:cs="宋体"/>
                <w:color w:val="auto"/>
                <w:lang w:val="en-US" w:eastAsia="zh-CN"/>
              </w:rPr>
              <w:t>14分</w:t>
            </w:r>
            <w:r>
              <w:rPr>
                <w:rFonts w:hint="eastAsia" w:ascii="宋体" w:hAnsi="宋体" w:eastAsia="宋体" w:cs="宋体"/>
                <w:color w:val="auto"/>
                <w:lang w:eastAsia="zh-CN"/>
              </w:rPr>
              <w:t>）</w:t>
            </w:r>
          </w:p>
        </w:tc>
        <w:tc>
          <w:tcPr>
            <w:tcW w:w="6333" w:type="dxa"/>
            <w:vAlign w:val="center"/>
          </w:tcPr>
          <w:p w14:paraId="7B4A2F82">
            <w:pPr>
              <w:numPr>
                <w:ilvl w:val="0"/>
                <w:numId w:val="1"/>
              </w:numPr>
              <w:spacing w:line="360" w:lineRule="auto"/>
              <w:ind w:left="218" w:leftChars="104" w:firstLine="0" w:firstLineChars="0"/>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投标人自2022年1月1日至今获得过工程类市级（或以上）的奖项，每提供一项得2分，本小项最高得4分。</w:t>
            </w:r>
          </w:p>
          <w:p w14:paraId="1771C22B">
            <w:pPr>
              <w:numPr>
                <w:ilvl w:val="0"/>
                <w:numId w:val="1"/>
              </w:numPr>
              <w:spacing w:line="360" w:lineRule="auto"/>
              <w:ind w:left="218" w:leftChars="104" w:firstLine="0" w:firstLineChars="0"/>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投标人自2022年1月1日至今获得过市级（或以上）施工工法证书的，每提供一项得2分，本小项最高得4分。</w:t>
            </w:r>
          </w:p>
          <w:p w14:paraId="7659E22E">
            <w:pPr>
              <w:numPr>
                <w:ilvl w:val="0"/>
                <w:numId w:val="1"/>
              </w:numPr>
              <w:spacing w:line="360" w:lineRule="auto"/>
              <w:ind w:left="218" w:leftChars="104" w:firstLine="0" w:firstLineChars="0"/>
              <w:jc w:val="both"/>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投标人自2022年1月1日至今获得过市级（或以上）BIM奖，每提供一项得2分，本小项最高得6分。</w:t>
            </w:r>
          </w:p>
          <w:p w14:paraId="27AE0FBC">
            <w:pPr>
              <w:numPr>
                <w:ilvl w:val="0"/>
                <w:numId w:val="0"/>
              </w:numPr>
              <w:spacing w:line="360" w:lineRule="auto"/>
              <w:ind w:leftChars="104"/>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lang w:val="en-US" w:eastAsia="zh-CN"/>
              </w:rPr>
              <w:t>注：须提供证书复印件或扫描件，时间以证书载明的时间为准。工程类市级（或以上）奖项是指建设优质结构奖或市政优良样板工程或工程鲁班奖或土木工程詹天佑故乡杯奖或工程优质奖。各奖项对同一工程项目不重复计分按计分最高一项为准。发奖单位必须为市级（或以上）主管部门或行业协会方为有效证书。若是行业协会颁发证书，须同时提供该行业协会在“中国社会组织政务服务平台-全国社会组织信用信息公示平台”的登记信息查询结果网页截图，否则不予计分。</w:t>
            </w:r>
          </w:p>
        </w:tc>
      </w:tr>
      <w:tr w14:paraId="2D932C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5" w:hRule="atLeast"/>
        </w:trPr>
        <w:tc>
          <w:tcPr>
            <w:tcW w:w="1745" w:type="dxa"/>
            <w:gridSpan w:val="2"/>
            <w:vMerge w:val="continue"/>
            <w:vAlign w:val="center"/>
          </w:tcPr>
          <w:p w14:paraId="2443AC2F">
            <w:pPr>
              <w:jc w:val="center"/>
              <w:rPr>
                <w:rFonts w:hint="eastAsia" w:ascii="宋体" w:hAnsi="宋体" w:eastAsia="宋体" w:cs="宋体"/>
                <w:color w:val="auto"/>
                <w:spacing w:val="7"/>
              </w:rPr>
            </w:pPr>
          </w:p>
        </w:tc>
        <w:tc>
          <w:tcPr>
            <w:tcW w:w="1999" w:type="dxa"/>
            <w:vAlign w:val="center"/>
          </w:tcPr>
          <w:p w14:paraId="3907DCEC">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288" w:lineRule="auto"/>
              <w:ind w:left="0" w:leftChars="0" w:right="0" w:rightChars="0" w:firstLine="0" w:firstLineChars="0"/>
              <w:jc w:val="center"/>
              <w:textAlignment w:val="auto"/>
              <w:rPr>
                <w:rFonts w:hint="eastAsia" w:ascii="宋体" w:hAnsi="宋体" w:eastAsia="宋体" w:cs="宋体"/>
                <w:color w:val="auto"/>
                <w:kern w:val="2"/>
                <w:sz w:val="24"/>
                <w:szCs w:val="24"/>
                <w:lang w:eastAsia="zh-CN"/>
              </w:rPr>
            </w:pPr>
            <w:r>
              <w:rPr>
                <w:rFonts w:hint="eastAsia" w:ascii="宋体" w:hAnsi="宋体" w:eastAsia="宋体" w:cs="宋体"/>
                <w:color w:val="auto"/>
                <w:kern w:val="2"/>
                <w:sz w:val="24"/>
                <w:szCs w:val="24"/>
                <w:lang w:eastAsia="zh-CN"/>
              </w:rPr>
              <w:t>项目管理组织机构</w:t>
            </w:r>
          </w:p>
          <w:p w14:paraId="778A8CE8">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288" w:lineRule="auto"/>
              <w:ind w:left="0" w:leftChars="0" w:right="0" w:rightChars="0" w:firstLine="0" w:firstLineChars="0"/>
              <w:jc w:val="center"/>
              <w:textAlignment w:val="auto"/>
              <w:rPr>
                <w:rFonts w:hint="eastAsia" w:ascii="宋体" w:hAnsi="宋体" w:eastAsia="宋体" w:cs="宋体"/>
                <w:color w:val="auto"/>
                <w:kern w:val="2"/>
                <w:sz w:val="24"/>
                <w:szCs w:val="24"/>
                <w:lang w:eastAsia="zh-CN"/>
              </w:rPr>
            </w:pPr>
            <w:r>
              <w:rPr>
                <w:rFonts w:hint="eastAsia" w:ascii="宋体" w:hAnsi="宋体" w:eastAsia="宋体" w:cs="宋体"/>
                <w:color w:val="auto"/>
                <w:kern w:val="2"/>
                <w:sz w:val="24"/>
                <w:szCs w:val="24"/>
                <w:lang w:eastAsia="zh-CN"/>
              </w:rPr>
              <w:t>（</w:t>
            </w:r>
            <w:r>
              <w:rPr>
                <w:rFonts w:hint="eastAsia" w:ascii="宋体" w:hAnsi="宋体" w:eastAsia="宋体" w:cs="宋体"/>
                <w:color w:val="auto"/>
                <w:kern w:val="2"/>
                <w:sz w:val="24"/>
                <w:szCs w:val="24"/>
                <w:lang w:val="en-US" w:eastAsia="zh-CN"/>
              </w:rPr>
              <w:t>10</w:t>
            </w:r>
            <w:r>
              <w:rPr>
                <w:rFonts w:hint="eastAsia" w:ascii="宋体" w:hAnsi="宋体" w:eastAsia="宋体" w:cs="宋体"/>
                <w:color w:val="auto"/>
                <w:kern w:val="2"/>
                <w:sz w:val="24"/>
                <w:szCs w:val="24"/>
                <w:lang w:eastAsia="zh-CN"/>
              </w:rPr>
              <w:t>分）</w:t>
            </w:r>
          </w:p>
        </w:tc>
        <w:tc>
          <w:tcPr>
            <w:tcW w:w="6333" w:type="dxa"/>
            <w:vAlign w:val="center"/>
          </w:tcPr>
          <w:p w14:paraId="119ED0F7">
            <w:pPr>
              <w:numPr>
                <w:ilvl w:val="0"/>
                <w:numId w:val="0"/>
              </w:numPr>
              <w:spacing w:line="360" w:lineRule="auto"/>
              <w:ind w:leftChars="104"/>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(1)项目技术负责人(1人)：满足资格要求的基础上，具有市政工程相关专业高级(或以上)工程师职称的，得2分；本小项最高得2分。</w:t>
            </w:r>
          </w:p>
          <w:p w14:paraId="1BF345BC">
            <w:pPr>
              <w:numPr>
                <w:ilvl w:val="0"/>
                <w:numId w:val="0"/>
              </w:numPr>
              <w:spacing w:line="360" w:lineRule="auto"/>
              <w:ind w:leftChars="104"/>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(2)配备安全负责人(1人)：具有注册安全工程师注册证书的，得2分；同时具有工程类中级工程师职称的，得1分，具有工程类高级(或以上)工程师职称的，得2分。本小项最高得4分。</w:t>
            </w:r>
            <w:bookmarkStart w:id="1250" w:name="_GoBack"/>
            <w:bookmarkEnd w:id="1250"/>
          </w:p>
          <w:p w14:paraId="5DFECBC1">
            <w:pPr>
              <w:numPr>
                <w:ilvl w:val="0"/>
                <w:numId w:val="0"/>
              </w:numPr>
              <w:spacing w:line="360" w:lineRule="auto"/>
              <w:ind w:leftChars="104"/>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配备造价负责人(1人)：具有二级注册造价工程师的，得1分，具有一级注册造价工程师的，得2分；具有市政公用工程专业二级建造师注册证书，得1分，具有市政公用工程专业一级建造师注册证书，得2分。本小项最高得4分。</w:t>
            </w:r>
          </w:p>
          <w:p w14:paraId="41A88D9C">
            <w:pPr>
              <w:numPr>
                <w:ilvl w:val="0"/>
                <w:numId w:val="0"/>
              </w:numPr>
              <w:spacing w:line="360" w:lineRule="auto"/>
              <w:ind w:leftChars="104"/>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注：以上人员需提供有效的相关证书、身份证、提供近6个月（不含开标当月）中任意连续3个月社保证明扫描件，未达到要求或缺一项或未提供，都不得分。</w:t>
            </w:r>
          </w:p>
        </w:tc>
      </w:tr>
      <w:tr w14:paraId="153F37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72" w:hRule="atLeast"/>
        </w:trPr>
        <w:tc>
          <w:tcPr>
            <w:tcW w:w="1745" w:type="dxa"/>
            <w:gridSpan w:val="2"/>
            <w:vMerge w:val="continue"/>
            <w:vAlign w:val="center"/>
          </w:tcPr>
          <w:p w14:paraId="52D9E760">
            <w:pPr>
              <w:jc w:val="center"/>
              <w:rPr>
                <w:rFonts w:hint="eastAsia" w:ascii="宋体" w:hAnsi="宋体" w:eastAsia="宋体" w:cs="宋体"/>
                <w:color w:val="auto"/>
              </w:rPr>
            </w:pPr>
          </w:p>
        </w:tc>
        <w:tc>
          <w:tcPr>
            <w:tcW w:w="1999" w:type="dxa"/>
            <w:vAlign w:val="center"/>
          </w:tcPr>
          <w:p w14:paraId="49728559">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288" w:lineRule="auto"/>
              <w:ind w:left="0" w:leftChars="0" w:right="0" w:rightChars="0" w:firstLine="0" w:firstLineChars="0"/>
              <w:jc w:val="center"/>
              <w:textAlignment w:val="auto"/>
              <w:rPr>
                <w:rFonts w:hint="default"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eastAsia="zh-CN"/>
              </w:rPr>
              <w:t>体系</w:t>
            </w:r>
            <w:r>
              <w:rPr>
                <w:rFonts w:hint="eastAsia" w:ascii="宋体" w:hAnsi="宋体" w:eastAsia="宋体" w:cs="宋体"/>
                <w:color w:val="auto"/>
                <w:kern w:val="2"/>
                <w:sz w:val="24"/>
                <w:szCs w:val="24"/>
                <w:lang w:val="en-US" w:eastAsia="zh-CN"/>
              </w:rPr>
              <w:t>认证</w:t>
            </w:r>
          </w:p>
          <w:p w14:paraId="2DEE84AB">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288" w:lineRule="auto"/>
              <w:ind w:left="0" w:leftChars="0" w:right="0" w:rightChars="0" w:firstLine="0" w:firstLineChars="0"/>
              <w:jc w:val="center"/>
              <w:textAlignment w:val="auto"/>
              <w:rPr>
                <w:rFonts w:hint="eastAsia" w:ascii="宋体" w:hAnsi="宋体" w:eastAsia="宋体" w:cs="宋体"/>
                <w:color w:val="auto"/>
                <w:kern w:val="2"/>
                <w:sz w:val="24"/>
                <w:szCs w:val="24"/>
                <w:lang w:val="en-US" w:eastAsia="en-US"/>
              </w:rPr>
            </w:pPr>
            <w:r>
              <w:rPr>
                <w:rFonts w:hint="eastAsia" w:ascii="宋体" w:hAnsi="宋体" w:eastAsia="宋体" w:cs="宋体"/>
                <w:color w:val="auto"/>
                <w:kern w:val="2"/>
                <w:sz w:val="24"/>
                <w:szCs w:val="24"/>
                <w:lang w:eastAsia="zh-CN"/>
              </w:rPr>
              <w:t>（</w:t>
            </w:r>
            <w:r>
              <w:rPr>
                <w:rFonts w:hint="eastAsia" w:ascii="宋体" w:hAnsi="宋体" w:eastAsia="宋体" w:cs="宋体"/>
                <w:color w:val="auto"/>
                <w:kern w:val="2"/>
                <w:sz w:val="24"/>
                <w:szCs w:val="24"/>
                <w:lang w:val="en-US" w:eastAsia="zh-CN"/>
              </w:rPr>
              <w:t>6</w:t>
            </w:r>
            <w:r>
              <w:rPr>
                <w:rFonts w:hint="eastAsia" w:ascii="宋体" w:hAnsi="宋体" w:eastAsia="宋体" w:cs="宋体"/>
                <w:color w:val="auto"/>
                <w:kern w:val="2"/>
                <w:sz w:val="24"/>
                <w:szCs w:val="24"/>
                <w:lang w:eastAsia="zh-CN"/>
              </w:rPr>
              <w:t>分）</w:t>
            </w:r>
          </w:p>
        </w:tc>
        <w:tc>
          <w:tcPr>
            <w:tcW w:w="6333" w:type="dxa"/>
            <w:vAlign w:val="center"/>
          </w:tcPr>
          <w:p w14:paraId="3C86E87D">
            <w:pPr>
              <w:numPr>
                <w:ilvl w:val="0"/>
                <w:numId w:val="0"/>
              </w:numPr>
              <w:spacing w:line="360" w:lineRule="auto"/>
              <w:ind w:leftChars="104"/>
              <w:jc w:val="both"/>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投标人具有有效的质量管理体系认证证书，得2分；具有有效的环境管理体系认证证书，得2分；具有有效的职业健康安全管理体系认证证书的，得2分。本项最高得6分。</w:t>
            </w:r>
          </w:p>
          <w:p w14:paraId="2FD4C9F5">
            <w:pPr>
              <w:numPr>
                <w:ilvl w:val="0"/>
                <w:numId w:val="0"/>
              </w:numPr>
              <w:spacing w:line="360" w:lineRule="auto"/>
              <w:ind w:leftChars="104"/>
              <w:jc w:val="both"/>
              <w:rPr>
                <w:rFonts w:hint="eastAsia" w:ascii="宋体" w:hAnsi="宋体" w:eastAsia="宋体" w:cs="宋体"/>
                <w:color w:val="auto"/>
                <w:sz w:val="21"/>
                <w:szCs w:val="21"/>
                <w:lang w:val="en-US" w:eastAsia="en-US"/>
              </w:rPr>
            </w:pPr>
            <w:r>
              <w:rPr>
                <w:rFonts w:hint="eastAsia" w:ascii="宋体" w:hAnsi="宋体" w:eastAsia="宋体" w:cs="宋体"/>
                <w:color w:val="auto"/>
                <w:sz w:val="21"/>
                <w:szCs w:val="21"/>
                <w:lang w:val="en-US" w:eastAsia="zh-CN"/>
              </w:rPr>
              <w:t>注：须提供证书复印件或扫描件，以及全国认证认可信息公共服务平台（http://cx.cnca.cn/CertECloud/index/index/page）中查询其证书信息的网页截图作为评审依据，否则不得分。</w:t>
            </w:r>
          </w:p>
        </w:tc>
      </w:tr>
      <w:tr w14:paraId="1CBFAA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11" w:hRule="atLeast"/>
        </w:trPr>
        <w:tc>
          <w:tcPr>
            <w:tcW w:w="3744" w:type="dxa"/>
            <w:gridSpan w:val="3"/>
            <w:vAlign w:val="center"/>
          </w:tcPr>
          <w:p w14:paraId="3BC0383C">
            <w:pPr>
              <w:pStyle w:val="23"/>
              <w:spacing w:before="65" w:line="228" w:lineRule="auto"/>
              <w:ind w:left="332" w:leftChars="0"/>
              <w:jc w:val="center"/>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报价评分标准（30 分）</w:t>
            </w:r>
          </w:p>
        </w:tc>
        <w:tc>
          <w:tcPr>
            <w:tcW w:w="6333" w:type="dxa"/>
            <w:vAlign w:val="center"/>
          </w:tcPr>
          <w:p w14:paraId="505FD79A">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288" w:lineRule="auto"/>
              <w:ind w:left="0" w:right="0" w:firstLine="0" w:firstLineChars="0"/>
              <w:jc w:val="both"/>
              <w:textAlignment w:val="auto"/>
              <w:rPr>
                <w:rFonts w:hint="eastAsia" w:ascii="宋体" w:hAnsi="宋体" w:eastAsia="宋体" w:cs="宋体"/>
                <w:color w:val="auto"/>
                <w:kern w:val="2"/>
                <w:sz w:val="24"/>
                <w:szCs w:val="24"/>
                <w:lang w:eastAsia="zh-CN"/>
              </w:rPr>
            </w:pPr>
            <w:r>
              <w:rPr>
                <w:rFonts w:hint="eastAsia" w:ascii="宋体" w:hAnsi="宋体" w:eastAsia="宋体" w:cs="宋体"/>
                <w:color w:val="auto"/>
                <w:kern w:val="2"/>
                <w:sz w:val="24"/>
                <w:szCs w:val="24"/>
                <w:lang w:eastAsia="zh-CN"/>
              </w:rPr>
              <w:t>1.评标价平均值的计算：投标价大于或等于5个时，所有投标人的有效评标价去掉一个最高值和一个最低值后的算术平均值即为评标价平均值（如果参与评标价平均值计算的有效投标人少于5家时，则计算评标价平均值时不去掉最高值和最低值）。</w:t>
            </w:r>
          </w:p>
          <w:p w14:paraId="652EF936">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288" w:lineRule="auto"/>
              <w:ind w:left="0" w:right="0" w:firstLine="0" w:firstLineChars="0"/>
              <w:jc w:val="both"/>
              <w:textAlignment w:val="auto"/>
              <w:rPr>
                <w:rFonts w:hint="eastAsia" w:ascii="宋体" w:hAnsi="宋体" w:eastAsia="宋体" w:cs="宋体"/>
                <w:color w:val="auto"/>
                <w:kern w:val="2"/>
                <w:sz w:val="24"/>
                <w:szCs w:val="24"/>
                <w:lang w:eastAsia="zh-CN"/>
              </w:rPr>
            </w:pPr>
            <w:r>
              <w:rPr>
                <w:rFonts w:hint="eastAsia" w:ascii="宋体" w:hAnsi="宋体" w:eastAsia="宋体" w:cs="宋体"/>
                <w:color w:val="auto"/>
                <w:kern w:val="2"/>
                <w:sz w:val="24"/>
                <w:szCs w:val="24"/>
                <w:lang w:eastAsia="zh-CN"/>
              </w:rPr>
              <w:t>2.评标基准价的确定：</w:t>
            </w:r>
          </w:p>
          <w:p w14:paraId="58CDA994">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288" w:lineRule="auto"/>
              <w:ind w:left="0" w:right="0" w:firstLine="0" w:firstLineChars="0"/>
              <w:jc w:val="both"/>
              <w:textAlignment w:val="auto"/>
              <w:rPr>
                <w:rFonts w:hint="eastAsia" w:ascii="宋体" w:hAnsi="宋体" w:eastAsia="宋体" w:cs="宋体"/>
                <w:color w:val="auto"/>
                <w:kern w:val="2"/>
                <w:sz w:val="24"/>
                <w:szCs w:val="24"/>
                <w:lang w:eastAsia="zh-CN"/>
              </w:rPr>
            </w:pPr>
            <w:r>
              <w:rPr>
                <w:rFonts w:hint="eastAsia" w:ascii="宋体" w:hAnsi="宋体" w:eastAsia="宋体" w:cs="宋体"/>
                <w:color w:val="auto"/>
                <w:kern w:val="2"/>
                <w:sz w:val="24"/>
                <w:szCs w:val="24"/>
                <w:lang w:eastAsia="zh-CN"/>
              </w:rPr>
              <w:t>将评标价平均值直接作为评标基准价。即：评标基准价=评标价平均值（以上涉及价格的数值以元为单位，保留小数点后二位，第三位数四舍五入）</w:t>
            </w:r>
          </w:p>
          <w:p w14:paraId="40133C23">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288" w:lineRule="auto"/>
              <w:ind w:left="0" w:right="0" w:firstLine="0" w:firstLineChars="0"/>
              <w:jc w:val="both"/>
              <w:textAlignment w:val="auto"/>
              <w:rPr>
                <w:rFonts w:hint="eastAsia" w:ascii="宋体" w:hAnsi="宋体" w:eastAsia="宋体" w:cs="宋体"/>
                <w:color w:val="auto"/>
                <w:kern w:val="2"/>
                <w:sz w:val="24"/>
                <w:szCs w:val="24"/>
                <w:lang w:eastAsia="zh-CN"/>
              </w:rPr>
            </w:pPr>
            <w:r>
              <w:rPr>
                <w:rFonts w:hint="eastAsia" w:ascii="宋体" w:hAnsi="宋体" w:eastAsia="宋体" w:cs="宋体"/>
                <w:color w:val="auto"/>
                <w:kern w:val="2"/>
                <w:sz w:val="24"/>
                <w:szCs w:val="24"/>
                <w:lang w:eastAsia="zh-CN"/>
              </w:rPr>
              <w:t>3.投标报价得分计算公式如下:</w:t>
            </w:r>
          </w:p>
          <w:p w14:paraId="38353605">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288" w:lineRule="auto"/>
              <w:ind w:left="0" w:right="0" w:firstLine="0" w:firstLineChars="0"/>
              <w:jc w:val="both"/>
              <w:textAlignment w:val="auto"/>
              <w:rPr>
                <w:rFonts w:hint="eastAsia" w:ascii="宋体" w:hAnsi="宋体" w:eastAsia="宋体" w:cs="宋体"/>
                <w:color w:val="auto"/>
                <w:kern w:val="2"/>
                <w:sz w:val="24"/>
                <w:szCs w:val="24"/>
                <w:lang w:eastAsia="zh-CN"/>
              </w:rPr>
            </w:pPr>
            <w:r>
              <w:rPr>
                <w:rFonts w:hint="eastAsia" w:ascii="宋体" w:hAnsi="宋体" w:eastAsia="宋体" w:cs="宋体"/>
                <w:color w:val="auto"/>
                <w:kern w:val="2"/>
                <w:sz w:val="24"/>
                <w:szCs w:val="24"/>
                <w:lang w:eastAsia="zh-CN"/>
              </w:rPr>
              <w:t>3.1当投标人的投标报价等于评标基准价时，投标报价得分=30分；</w:t>
            </w:r>
          </w:p>
          <w:p w14:paraId="266A44D1">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288" w:lineRule="auto"/>
              <w:ind w:left="0" w:right="0" w:firstLine="0" w:firstLineChars="0"/>
              <w:jc w:val="both"/>
              <w:textAlignment w:val="auto"/>
              <w:rPr>
                <w:rFonts w:hint="eastAsia" w:ascii="宋体" w:hAnsi="宋体" w:eastAsia="宋体" w:cs="宋体"/>
                <w:color w:val="auto"/>
                <w:kern w:val="2"/>
                <w:sz w:val="24"/>
                <w:szCs w:val="24"/>
                <w:lang w:eastAsia="zh-CN"/>
              </w:rPr>
            </w:pPr>
            <w:r>
              <w:rPr>
                <w:rFonts w:hint="eastAsia" w:ascii="宋体" w:hAnsi="宋体" w:eastAsia="宋体" w:cs="宋体"/>
                <w:color w:val="auto"/>
                <w:kern w:val="2"/>
                <w:sz w:val="24"/>
                <w:szCs w:val="24"/>
                <w:lang w:eastAsia="zh-CN"/>
              </w:rPr>
              <w:t>3.2当投标人的投标报价＞评标基准价时，</w:t>
            </w:r>
          </w:p>
          <w:p w14:paraId="27874EF2">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288" w:lineRule="auto"/>
              <w:ind w:left="0" w:right="0" w:firstLine="0" w:firstLineChars="0"/>
              <w:jc w:val="both"/>
              <w:textAlignment w:val="auto"/>
              <w:rPr>
                <w:rFonts w:hint="eastAsia" w:ascii="宋体" w:hAnsi="宋体" w:eastAsia="宋体" w:cs="宋体"/>
                <w:color w:val="auto"/>
                <w:kern w:val="2"/>
                <w:sz w:val="24"/>
                <w:szCs w:val="24"/>
                <w:lang w:eastAsia="zh-CN"/>
              </w:rPr>
            </w:pPr>
            <w:r>
              <w:rPr>
                <w:rFonts w:hint="eastAsia" w:ascii="宋体" w:hAnsi="宋体" w:eastAsia="宋体" w:cs="宋体"/>
                <w:color w:val="auto"/>
                <w:kern w:val="2"/>
                <w:sz w:val="24"/>
                <w:szCs w:val="24"/>
                <w:lang w:eastAsia="zh-CN"/>
              </w:rPr>
              <w:t>投标报价得分=[30－0.2×100×（投标报价－评标基准价）/评标基准价]；</w:t>
            </w:r>
          </w:p>
          <w:p w14:paraId="3D9AE3F5">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288" w:lineRule="auto"/>
              <w:ind w:left="0" w:right="0" w:firstLine="0" w:firstLineChars="0"/>
              <w:jc w:val="both"/>
              <w:textAlignment w:val="auto"/>
              <w:rPr>
                <w:rFonts w:hint="eastAsia" w:ascii="宋体" w:hAnsi="宋体" w:eastAsia="宋体" w:cs="宋体"/>
                <w:color w:val="auto"/>
                <w:kern w:val="2"/>
                <w:sz w:val="24"/>
                <w:szCs w:val="24"/>
                <w:lang w:eastAsia="zh-CN"/>
              </w:rPr>
            </w:pPr>
            <w:r>
              <w:rPr>
                <w:rFonts w:hint="eastAsia" w:ascii="宋体" w:hAnsi="宋体" w:eastAsia="宋体" w:cs="宋体"/>
                <w:color w:val="auto"/>
                <w:kern w:val="2"/>
                <w:sz w:val="24"/>
                <w:szCs w:val="24"/>
                <w:lang w:eastAsia="zh-CN"/>
              </w:rPr>
              <w:t>3.3当投标人的投标报价＜评标基准价时，</w:t>
            </w:r>
          </w:p>
          <w:p w14:paraId="16B9CDDD">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288" w:lineRule="auto"/>
              <w:ind w:left="0" w:right="0" w:firstLine="0" w:firstLineChars="0"/>
              <w:jc w:val="both"/>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4"/>
                <w:szCs w:val="24"/>
                <w:lang w:eastAsia="zh-CN"/>
              </w:rPr>
              <w:t>投标报价得分=[30－0.1×100×（评标基准价－投标报价）/评标基准价]。</w:t>
            </w:r>
          </w:p>
        </w:tc>
      </w:tr>
    </w:tbl>
    <w:p w14:paraId="241C27AB">
      <w:pPr>
        <w:pStyle w:val="8"/>
        <w:keepNext w:val="0"/>
        <w:keepLines w:val="0"/>
        <w:pageBreakBefore w:val="0"/>
        <w:widowControl/>
        <w:kinsoku/>
        <w:wordWrap/>
        <w:overflowPunct/>
        <w:topLinePunct w:val="0"/>
        <w:autoSpaceDE w:val="0"/>
        <w:autoSpaceDN w:val="0"/>
        <w:bidi w:val="0"/>
        <w:adjustRightInd w:val="0"/>
        <w:snapToGrid w:val="0"/>
        <w:spacing w:line="373" w:lineRule="auto"/>
        <w:textAlignment w:val="baseline"/>
        <w:rPr>
          <w:rFonts w:hint="eastAsia" w:ascii="宋体" w:hAnsi="宋体" w:eastAsia="宋体" w:cs="宋体"/>
          <w:color w:val="auto"/>
        </w:rPr>
      </w:pPr>
    </w:p>
    <w:p w14:paraId="0BC35103">
      <w:pPr>
        <w:keepNext w:val="0"/>
        <w:keepLines w:val="0"/>
        <w:pageBreakBefore w:val="0"/>
        <w:widowControl/>
        <w:kinsoku/>
        <w:wordWrap/>
        <w:overflowPunct/>
        <w:topLinePunct w:val="0"/>
        <w:autoSpaceDE w:val="0"/>
        <w:autoSpaceDN w:val="0"/>
        <w:bidi w:val="0"/>
        <w:adjustRightInd w:val="0"/>
        <w:snapToGrid w:val="0"/>
        <w:spacing w:before="19"/>
        <w:textAlignment w:val="baseline"/>
        <w:rPr>
          <w:rFonts w:hint="eastAsia" w:ascii="宋体" w:hAnsi="宋体" w:eastAsia="宋体" w:cs="宋体"/>
          <w:color w:val="auto"/>
        </w:rPr>
        <w:sectPr>
          <w:pgSz w:w="11905" w:h="16838"/>
          <w:pgMar w:top="1134" w:right="1134" w:bottom="1134" w:left="1134" w:header="567" w:footer="567" w:gutter="0"/>
          <w:pgBorders>
            <w:top w:val="none" w:sz="0" w:space="0"/>
            <w:left w:val="none" w:sz="0" w:space="0"/>
            <w:bottom w:val="none" w:sz="0" w:space="0"/>
            <w:right w:val="none" w:sz="0" w:space="0"/>
          </w:pgBorders>
          <w:pgNumType w:fmt="decimal"/>
          <w:cols w:space="0" w:num="1"/>
          <w:rtlGutter w:val="0"/>
          <w:docGrid w:linePitch="0" w:charSpace="0"/>
        </w:sectPr>
      </w:pPr>
    </w:p>
    <w:p w14:paraId="5E9E9A77">
      <w:pPr>
        <w:keepNext w:val="0"/>
        <w:keepLines w:val="0"/>
        <w:pageBreakBefore w:val="0"/>
        <w:widowControl/>
        <w:kinsoku/>
        <w:wordWrap/>
        <w:overflowPunct/>
        <w:topLinePunct w:val="0"/>
        <w:autoSpaceDE w:val="0"/>
        <w:autoSpaceDN w:val="0"/>
        <w:bidi w:val="0"/>
        <w:adjustRightInd w:val="0"/>
        <w:snapToGrid w:val="0"/>
        <w:spacing w:before="91" w:line="288" w:lineRule="auto"/>
        <w:ind w:left="23"/>
        <w:textAlignment w:val="baseline"/>
        <w:outlineLvl w:val="1"/>
        <w:rPr>
          <w:rFonts w:hint="eastAsia" w:ascii="宋体" w:hAnsi="宋体" w:eastAsia="宋体" w:cs="宋体"/>
          <w:color w:val="auto"/>
          <w:sz w:val="28"/>
          <w:szCs w:val="28"/>
        </w:rPr>
      </w:pPr>
      <w:r>
        <w:rPr>
          <w:rFonts w:hint="eastAsia" w:ascii="宋体" w:hAnsi="宋体" w:eastAsia="宋体" w:cs="宋体"/>
          <w:b/>
          <w:bCs/>
          <w:color w:val="auto"/>
          <w:sz w:val="28"/>
          <w:szCs w:val="28"/>
        </w:rPr>
        <w:t>1.评标方法</w:t>
      </w:r>
    </w:p>
    <w:p w14:paraId="4A2A17D3">
      <w:pPr>
        <w:pStyle w:val="27"/>
        <w:keepNext w:val="0"/>
        <w:keepLines w:val="0"/>
        <w:pageBreakBefore w:val="0"/>
        <w:widowControl/>
        <w:wordWrap/>
        <w:overflowPunct/>
        <w:topLinePunct w:val="0"/>
        <w:autoSpaceDE w:val="0"/>
        <w:autoSpaceDN w:val="0"/>
        <w:bidi w:val="0"/>
        <w:adjustRightInd w:val="0"/>
        <w:snapToGrid w:val="0"/>
        <w:spacing w:line="288" w:lineRule="auto"/>
        <w:ind w:firstLine="480"/>
        <w:jc w:val="both"/>
        <w:textAlignment w:val="baseline"/>
        <w:rPr>
          <w:rFonts w:asciiTheme="minorEastAsia" w:hAnsiTheme="minorEastAsia" w:eastAsiaTheme="minorEastAsia"/>
          <w:sz w:val="21"/>
          <w:szCs w:val="21"/>
        </w:rPr>
      </w:pPr>
      <w:r>
        <w:rPr>
          <w:rFonts w:hint="eastAsia" w:ascii="宋体" w:hAnsi="宋体" w:eastAsia="宋体" w:cs="宋体"/>
          <w:color w:val="auto"/>
          <w:spacing w:val="11"/>
          <w:sz w:val="21"/>
          <w:szCs w:val="21"/>
        </w:rPr>
        <w:t>本次评标采用综合评估法。评标委员会对满足招标文件实质性要求的投标文件，按照</w:t>
      </w:r>
      <w:r>
        <w:rPr>
          <w:rFonts w:hint="eastAsia" w:ascii="宋体" w:hAnsi="宋体" w:eastAsia="宋体" w:cs="宋体"/>
          <w:color w:val="auto"/>
          <w:spacing w:val="10"/>
          <w:sz w:val="21"/>
          <w:szCs w:val="21"/>
        </w:rPr>
        <w:t>本章第</w:t>
      </w:r>
      <w:r>
        <w:rPr>
          <w:rFonts w:hint="eastAsia" w:ascii="宋体" w:hAnsi="宋体" w:eastAsia="宋体" w:cs="宋体"/>
          <w:color w:val="auto"/>
          <w:spacing w:val="-34"/>
          <w:sz w:val="21"/>
          <w:szCs w:val="21"/>
        </w:rPr>
        <w:t xml:space="preserve"> </w:t>
      </w:r>
      <w:r>
        <w:rPr>
          <w:rFonts w:hint="eastAsia" w:ascii="宋体" w:hAnsi="宋体" w:eastAsia="宋体" w:cs="宋体"/>
          <w:color w:val="auto"/>
          <w:spacing w:val="10"/>
          <w:sz w:val="21"/>
          <w:szCs w:val="21"/>
        </w:rPr>
        <w:t>2.2</w:t>
      </w:r>
      <w:r>
        <w:rPr>
          <w:rFonts w:hint="eastAsia" w:ascii="宋体" w:hAnsi="宋体" w:eastAsia="宋体" w:cs="宋体"/>
          <w:color w:val="auto"/>
          <w:spacing w:val="-37"/>
          <w:sz w:val="21"/>
          <w:szCs w:val="21"/>
        </w:rPr>
        <w:t xml:space="preserve"> </w:t>
      </w:r>
      <w:r>
        <w:rPr>
          <w:rFonts w:hint="eastAsia" w:ascii="宋体" w:hAnsi="宋体" w:eastAsia="宋体" w:cs="宋体"/>
          <w:color w:val="auto"/>
          <w:spacing w:val="10"/>
          <w:sz w:val="21"/>
          <w:szCs w:val="21"/>
        </w:rPr>
        <w:t>款规</w:t>
      </w:r>
      <w:r>
        <w:rPr>
          <w:rFonts w:hint="eastAsia" w:ascii="宋体" w:hAnsi="宋体" w:eastAsia="宋体" w:cs="宋体"/>
          <w:color w:val="auto"/>
          <w:spacing w:val="12"/>
          <w:sz w:val="21"/>
          <w:szCs w:val="21"/>
        </w:rPr>
        <w:t>定的评分标准进行打分。评标委员会将按照总得分由高到低的顺序推荐前三</w:t>
      </w:r>
      <w:r>
        <w:rPr>
          <w:rFonts w:hint="eastAsia" w:ascii="宋体" w:hAnsi="宋体" w:eastAsia="宋体" w:cs="宋体"/>
          <w:color w:val="auto"/>
          <w:spacing w:val="11"/>
          <w:sz w:val="21"/>
          <w:szCs w:val="21"/>
        </w:rPr>
        <w:t>名为中标候选人，其中总得分</w:t>
      </w:r>
      <w:r>
        <w:rPr>
          <w:rFonts w:hint="eastAsia" w:ascii="宋体" w:hAnsi="宋体" w:eastAsia="宋体" w:cs="宋体"/>
          <w:color w:val="auto"/>
          <w:spacing w:val="12"/>
          <w:sz w:val="21"/>
          <w:szCs w:val="21"/>
        </w:rPr>
        <w:t>最高的为第一中标候选人，总得分第二的为第二中标候选人，总得分第三的</w:t>
      </w:r>
      <w:r>
        <w:rPr>
          <w:rFonts w:hint="eastAsia" w:ascii="宋体" w:hAnsi="宋体" w:eastAsia="宋体" w:cs="宋体"/>
          <w:color w:val="auto"/>
          <w:spacing w:val="11"/>
          <w:sz w:val="21"/>
          <w:szCs w:val="21"/>
        </w:rPr>
        <w:t>为第三中标候选人。若总得分</w:t>
      </w:r>
      <w:r>
        <w:rPr>
          <w:rFonts w:hint="eastAsia" w:ascii="宋体" w:hAnsi="宋体" w:eastAsia="宋体" w:cs="宋体"/>
          <w:color w:val="auto"/>
          <w:spacing w:val="10"/>
          <w:sz w:val="21"/>
          <w:szCs w:val="21"/>
        </w:rPr>
        <w:t>相同时，</w:t>
      </w:r>
      <w:r>
        <w:rPr>
          <w:rFonts w:hint="eastAsia" w:ascii="宋体" w:hAnsi="宋体" w:eastAsia="宋体" w:cs="宋体"/>
          <w:color w:val="auto"/>
          <w:spacing w:val="-60"/>
          <w:sz w:val="21"/>
          <w:szCs w:val="21"/>
        </w:rPr>
        <w:t xml:space="preserve"> </w:t>
      </w:r>
      <w:r>
        <w:rPr>
          <w:rFonts w:hint="eastAsia" w:ascii="宋体" w:hAnsi="宋体" w:eastAsia="宋体" w:cs="宋体"/>
          <w:color w:val="auto"/>
          <w:spacing w:val="10"/>
          <w:sz w:val="21"/>
          <w:szCs w:val="21"/>
        </w:rPr>
        <w:t>以技术得分高者排名在前；若技术得分仍相同时，投标报价低的优先</w:t>
      </w:r>
      <w:r>
        <w:rPr>
          <w:rFonts w:hint="eastAsia" w:ascii="宋体" w:hAnsi="宋体" w:eastAsia="宋体" w:cs="宋体"/>
          <w:color w:val="auto"/>
          <w:spacing w:val="10"/>
          <w:sz w:val="21"/>
          <w:szCs w:val="21"/>
          <w:lang w:eastAsia="zh-CN"/>
        </w:rPr>
        <w:t>（</w:t>
      </w:r>
      <w:r>
        <w:rPr>
          <w:rFonts w:hint="eastAsia" w:ascii="宋体" w:hAnsi="宋体" w:eastAsia="宋体" w:cs="宋体"/>
          <w:color w:val="auto"/>
          <w:sz w:val="21"/>
          <w:szCs w:val="21"/>
        </w:rPr>
        <w:t>投标报价低于其成本的除外</w:t>
      </w:r>
      <w:r>
        <w:rPr>
          <w:rFonts w:hint="eastAsia" w:ascii="宋体" w:hAnsi="宋体" w:eastAsia="宋体" w:cs="宋体"/>
          <w:color w:val="auto"/>
          <w:spacing w:val="10"/>
          <w:sz w:val="21"/>
          <w:szCs w:val="21"/>
          <w:lang w:eastAsia="zh-CN"/>
        </w:rPr>
        <w:t>）</w:t>
      </w:r>
      <w:r>
        <w:rPr>
          <w:rFonts w:hint="eastAsia" w:ascii="宋体" w:hAnsi="宋体" w:eastAsia="宋体" w:cs="宋体"/>
          <w:color w:val="auto"/>
          <w:spacing w:val="10"/>
          <w:sz w:val="21"/>
          <w:szCs w:val="21"/>
        </w:rPr>
        <w:t>；投标报价也</w:t>
      </w:r>
      <w:r>
        <w:rPr>
          <w:rFonts w:hint="eastAsia" w:ascii="宋体" w:hAnsi="宋体" w:eastAsia="宋体" w:cs="宋体"/>
          <w:color w:val="auto"/>
          <w:spacing w:val="9"/>
          <w:sz w:val="21"/>
          <w:szCs w:val="21"/>
        </w:rPr>
        <w:t>相等的，由则</w:t>
      </w:r>
      <w:r>
        <w:rPr>
          <w:rFonts w:hint="eastAsia" w:ascii="宋体" w:hAnsi="宋体" w:eastAsia="宋体" w:cs="宋体"/>
          <w:color w:val="auto"/>
          <w:spacing w:val="7"/>
          <w:sz w:val="21"/>
          <w:szCs w:val="21"/>
        </w:rPr>
        <w:t>由评标委员会予以表决确定中标候选人的排序。</w:t>
      </w:r>
    </w:p>
    <w:p w14:paraId="134A8B9B">
      <w:pPr>
        <w:keepNext w:val="0"/>
        <w:keepLines w:val="0"/>
        <w:pageBreakBefore w:val="0"/>
        <w:widowControl/>
        <w:kinsoku/>
        <w:wordWrap/>
        <w:overflowPunct/>
        <w:topLinePunct w:val="0"/>
        <w:autoSpaceDE w:val="0"/>
        <w:autoSpaceDN w:val="0"/>
        <w:bidi w:val="0"/>
        <w:adjustRightInd w:val="0"/>
        <w:snapToGrid w:val="0"/>
        <w:spacing w:before="200" w:line="288" w:lineRule="auto"/>
        <w:ind w:right="54"/>
        <w:jc w:val="both"/>
        <w:textAlignment w:val="baseline"/>
        <w:rPr>
          <w:rFonts w:hint="eastAsia" w:ascii="宋体" w:hAnsi="宋体" w:eastAsia="宋体" w:cs="宋体"/>
          <w:b/>
          <w:bCs/>
          <w:color w:val="auto"/>
          <w:sz w:val="28"/>
          <w:szCs w:val="28"/>
        </w:rPr>
      </w:pPr>
      <w:r>
        <w:rPr>
          <w:rFonts w:hint="eastAsia" w:ascii="宋体" w:hAnsi="宋体" w:eastAsia="宋体" w:cs="宋体"/>
          <w:b/>
          <w:bCs/>
          <w:color w:val="auto"/>
          <w:sz w:val="28"/>
          <w:szCs w:val="28"/>
        </w:rPr>
        <w:t>2.评审标准</w:t>
      </w:r>
    </w:p>
    <w:p w14:paraId="4C2578F1">
      <w:pPr>
        <w:keepNext w:val="0"/>
        <w:keepLines w:val="0"/>
        <w:pageBreakBefore w:val="0"/>
        <w:widowControl/>
        <w:kinsoku/>
        <w:wordWrap/>
        <w:overflowPunct/>
        <w:topLinePunct w:val="0"/>
        <w:autoSpaceDE w:val="0"/>
        <w:autoSpaceDN w:val="0"/>
        <w:bidi w:val="0"/>
        <w:adjustRightInd w:val="0"/>
        <w:snapToGrid w:val="0"/>
        <w:spacing w:before="91" w:line="288" w:lineRule="auto"/>
        <w:ind w:firstLine="482" w:firstLineChars="200"/>
        <w:textAlignment w:val="baseline"/>
        <w:outlineLvl w:val="2"/>
        <w:rPr>
          <w:rFonts w:hint="eastAsia" w:ascii="宋体" w:hAnsi="宋体" w:eastAsia="宋体" w:cs="宋体"/>
          <w:b/>
          <w:bCs/>
          <w:color w:val="auto"/>
          <w:sz w:val="24"/>
          <w:szCs w:val="24"/>
        </w:rPr>
      </w:pPr>
      <w:r>
        <w:rPr>
          <w:rFonts w:hint="eastAsia" w:ascii="宋体" w:hAnsi="宋体" w:eastAsia="宋体" w:cs="宋体"/>
          <w:b/>
          <w:bCs/>
          <w:color w:val="auto"/>
          <w:sz w:val="24"/>
          <w:szCs w:val="24"/>
        </w:rPr>
        <w:t>2.1 初步评审标准</w:t>
      </w:r>
    </w:p>
    <w:p w14:paraId="54F61EAD">
      <w:pPr>
        <w:keepNext w:val="0"/>
        <w:keepLines w:val="0"/>
        <w:pageBreakBefore w:val="0"/>
        <w:widowControl/>
        <w:kinsoku/>
        <w:wordWrap/>
        <w:overflowPunct/>
        <w:topLinePunct w:val="0"/>
        <w:autoSpaceDE w:val="0"/>
        <w:autoSpaceDN w:val="0"/>
        <w:bidi w:val="0"/>
        <w:adjustRightInd w:val="0"/>
        <w:snapToGrid w:val="0"/>
        <w:spacing w:before="178" w:line="288" w:lineRule="auto"/>
        <w:ind w:firstLine="448" w:firstLineChars="200"/>
        <w:textAlignment w:val="baseline"/>
        <w:rPr>
          <w:rFonts w:hint="eastAsia" w:ascii="宋体" w:hAnsi="宋体" w:eastAsia="宋体" w:cs="宋体"/>
          <w:color w:val="auto"/>
          <w:sz w:val="21"/>
          <w:szCs w:val="21"/>
        </w:rPr>
      </w:pPr>
      <w:r>
        <w:rPr>
          <w:rFonts w:hint="eastAsia" w:ascii="宋体" w:hAnsi="宋体" w:eastAsia="宋体" w:cs="宋体"/>
          <w:color w:val="auto"/>
          <w:spacing w:val="7"/>
          <w:sz w:val="21"/>
          <w:szCs w:val="21"/>
        </w:rPr>
        <w:t xml:space="preserve">2.1.1 </w:t>
      </w:r>
      <w:r>
        <w:rPr>
          <w:rFonts w:hint="eastAsia" w:ascii="宋体" w:hAnsi="宋体" w:eastAsia="宋体" w:cs="宋体"/>
          <w:color w:val="auto"/>
          <w:sz w:val="21"/>
          <w:szCs w:val="21"/>
        </w:rPr>
        <w:t>形式评审标准</w:t>
      </w:r>
      <w:r>
        <w:rPr>
          <w:rFonts w:hint="eastAsia" w:ascii="宋体" w:hAnsi="宋体" w:eastAsia="宋体" w:cs="宋体"/>
          <w:color w:val="auto"/>
          <w:spacing w:val="7"/>
          <w:sz w:val="21"/>
          <w:szCs w:val="21"/>
        </w:rPr>
        <w:t>：见评标办法前附表。</w:t>
      </w:r>
    </w:p>
    <w:p w14:paraId="79F6EEFD">
      <w:pPr>
        <w:keepNext w:val="0"/>
        <w:keepLines w:val="0"/>
        <w:pageBreakBefore w:val="0"/>
        <w:widowControl/>
        <w:kinsoku/>
        <w:wordWrap/>
        <w:overflowPunct/>
        <w:topLinePunct w:val="0"/>
        <w:autoSpaceDE w:val="0"/>
        <w:autoSpaceDN w:val="0"/>
        <w:bidi w:val="0"/>
        <w:adjustRightInd w:val="0"/>
        <w:snapToGrid w:val="0"/>
        <w:spacing w:before="162" w:line="288" w:lineRule="auto"/>
        <w:ind w:left="422"/>
        <w:textAlignment w:val="baseline"/>
        <w:rPr>
          <w:rFonts w:hint="eastAsia" w:ascii="宋体" w:hAnsi="宋体" w:eastAsia="宋体" w:cs="宋体"/>
          <w:color w:val="auto"/>
          <w:spacing w:val="7"/>
          <w:sz w:val="21"/>
          <w:szCs w:val="21"/>
        </w:rPr>
      </w:pPr>
      <w:r>
        <w:rPr>
          <w:rFonts w:hint="eastAsia" w:ascii="宋体" w:hAnsi="宋体" w:eastAsia="宋体" w:cs="宋体"/>
          <w:color w:val="auto"/>
          <w:spacing w:val="7"/>
          <w:sz w:val="21"/>
          <w:szCs w:val="21"/>
        </w:rPr>
        <w:t xml:space="preserve">2.1.2 </w:t>
      </w:r>
      <w:r>
        <w:rPr>
          <w:rFonts w:hint="eastAsia" w:ascii="宋体" w:hAnsi="宋体" w:eastAsia="宋体" w:cs="宋体"/>
          <w:color w:val="auto"/>
          <w:sz w:val="21"/>
          <w:szCs w:val="21"/>
        </w:rPr>
        <w:t>资格评审标准</w:t>
      </w:r>
      <w:r>
        <w:rPr>
          <w:rFonts w:hint="eastAsia" w:ascii="宋体" w:hAnsi="宋体" w:eastAsia="宋体" w:cs="宋体"/>
          <w:color w:val="auto"/>
          <w:spacing w:val="7"/>
          <w:sz w:val="21"/>
          <w:szCs w:val="21"/>
        </w:rPr>
        <w:t>：见评标办法前附表。</w:t>
      </w:r>
    </w:p>
    <w:p w14:paraId="0EE12136">
      <w:pPr>
        <w:keepNext w:val="0"/>
        <w:keepLines w:val="0"/>
        <w:pageBreakBefore w:val="0"/>
        <w:widowControl/>
        <w:kinsoku/>
        <w:wordWrap/>
        <w:overflowPunct/>
        <w:topLinePunct w:val="0"/>
        <w:autoSpaceDE w:val="0"/>
        <w:autoSpaceDN w:val="0"/>
        <w:bidi w:val="0"/>
        <w:adjustRightInd w:val="0"/>
        <w:snapToGrid w:val="0"/>
        <w:spacing w:before="162" w:line="288" w:lineRule="auto"/>
        <w:ind w:left="422"/>
        <w:textAlignment w:val="baseline"/>
        <w:rPr>
          <w:rFonts w:hint="eastAsia" w:ascii="宋体" w:hAnsi="宋体" w:eastAsia="宋体" w:cs="宋体"/>
          <w:color w:val="auto"/>
          <w:spacing w:val="7"/>
          <w:sz w:val="21"/>
          <w:szCs w:val="21"/>
          <w:lang w:val="en-US" w:eastAsia="zh-CN"/>
        </w:rPr>
      </w:pPr>
      <w:r>
        <w:rPr>
          <w:rFonts w:hint="eastAsia" w:ascii="宋体" w:hAnsi="宋体" w:eastAsia="宋体" w:cs="宋体"/>
          <w:color w:val="auto"/>
          <w:spacing w:val="7"/>
          <w:sz w:val="21"/>
          <w:szCs w:val="21"/>
          <w:lang w:val="en-US" w:eastAsia="zh-CN"/>
        </w:rPr>
        <w:t xml:space="preserve">2.1.3 </w:t>
      </w:r>
      <w:r>
        <w:rPr>
          <w:rFonts w:hint="eastAsia" w:ascii="宋体" w:hAnsi="宋体" w:eastAsia="宋体" w:cs="宋体"/>
          <w:color w:val="auto"/>
          <w:spacing w:val="7"/>
          <w:sz w:val="21"/>
          <w:szCs w:val="21"/>
        </w:rPr>
        <w:t>响应性评审标准：见评标办法前附表</w:t>
      </w:r>
      <w:r>
        <w:rPr>
          <w:rFonts w:hint="eastAsia" w:ascii="宋体" w:hAnsi="宋体" w:eastAsia="宋体" w:cs="宋体"/>
          <w:color w:val="auto"/>
          <w:sz w:val="21"/>
          <w:szCs w:val="21"/>
        </w:rPr>
        <w:t>。</w:t>
      </w:r>
    </w:p>
    <w:p w14:paraId="3F7390B3">
      <w:pPr>
        <w:keepNext w:val="0"/>
        <w:keepLines w:val="0"/>
        <w:pageBreakBefore w:val="0"/>
        <w:widowControl/>
        <w:kinsoku/>
        <w:wordWrap/>
        <w:overflowPunct/>
        <w:topLinePunct w:val="0"/>
        <w:autoSpaceDE w:val="0"/>
        <w:autoSpaceDN w:val="0"/>
        <w:bidi w:val="0"/>
        <w:adjustRightInd w:val="0"/>
        <w:snapToGrid w:val="0"/>
        <w:spacing w:before="91" w:line="288" w:lineRule="auto"/>
        <w:ind w:firstLine="482" w:firstLineChars="200"/>
        <w:textAlignment w:val="baseline"/>
        <w:outlineLvl w:val="2"/>
        <w:rPr>
          <w:rFonts w:hint="eastAsia" w:ascii="宋体" w:hAnsi="宋体" w:eastAsia="宋体" w:cs="宋体"/>
          <w:b/>
          <w:bCs/>
          <w:color w:val="auto"/>
          <w:sz w:val="24"/>
          <w:szCs w:val="24"/>
        </w:rPr>
      </w:pPr>
      <w:r>
        <w:rPr>
          <w:rFonts w:hint="eastAsia" w:ascii="宋体" w:hAnsi="宋体" w:eastAsia="宋体" w:cs="宋体"/>
          <w:b/>
          <w:bCs/>
          <w:color w:val="auto"/>
          <w:sz w:val="24"/>
          <w:szCs w:val="24"/>
        </w:rPr>
        <w:t>2.2 详细评审标准</w:t>
      </w:r>
    </w:p>
    <w:p w14:paraId="47E9F8EA">
      <w:pPr>
        <w:keepNext w:val="0"/>
        <w:keepLines w:val="0"/>
        <w:pageBreakBefore w:val="0"/>
        <w:widowControl/>
        <w:kinsoku/>
        <w:wordWrap/>
        <w:overflowPunct/>
        <w:topLinePunct w:val="0"/>
        <w:autoSpaceDE w:val="0"/>
        <w:autoSpaceDN w:val="0"/>
        <w:bidi w:val="0"/>
        <w:adjustRightInd w:val="0"/>
        <w:snapToGrid w:val="0"/>
        <w:spacing w:before="177" w:line="288" w:lineRule="auto"/>
        <w:ind w:left="422"/>
        <w:textAlignment w:val="baseline"/>
        <w:rPr>
          <w:rFonts w:hint="eastAsia" w:ascii="宋体" w:hAnsi="宋体" w:eastAsia="宋体" w:cs="宋体"/>
          <w:color w:val="auto"/>
          <w:sz w:val="21"/>
          <w:szCs w:val="21"/>
        </w:rPr>
      </w:pPr>
      <w:r>
        <w:rPr>
          <w:rFonts w:hint="eastAsia" w:ascii="宋体" w:hAnsi="宋体" w:eastAsia="宋体" w:cs="宋体"/>
          <w:color w:val="auto"/>
          <w:spacing w:val="5"/>
          <w:sz w:val="21"/>
          <w:szCs w:val="21"/>
        </w:rPr>
        <w:t>2.2.1 分值构成</w:t>
      </w:r>
    </w:p>
    <w:p w14:paraId="02F6657B">
      <w:pPr>
        <w:keepNext w:val="0"/>
        <w:keepLines w:val="0"/>
        <w:pageBreakBefore w:val="0"/>
        <w:widowControl/>
        <w:kinsoku/>
        <w:wordWrap/>
        <w:overflowPunct/>
        <w:topLinePunct w:val="0"/>
        <w:autoSpaceDE w:val="0"/>
        <w:autoSpaceDN w:val="0"/>
        <w:bidi w:val="0"/>
        <w:adjustRightInd w:val="0"/>
        <w:snapToGrid w:val="0"/>
        <w:spacing w:before="162" w:line="288" w:lineRule="auto"/>
        <w:ind w:left="422"/>
        <w:textAlignment w:val="baseline"/>
        <w:rPr>
          <w:rFonts w:hint="eastAsia" w:ascii="宋体" w:hAnsi="宋体" w:eastAsia="宋体" w:cs="宋体"/>
          <w:color w:val="auto"/>
          <w:spacing w:val="7"/>
          <w:sz w:val="21"/>
          <w:szCs w:val="21"/>
        </w:rPr>
      </w:pPr>
      <w:r>
        <w:rPr>
          <w:rFonts w:hint="eastAsia" w:ascii="宋体" w:hAnsi="宋体" w:eastAsia="宋体" w:cs="宋体"/>
          <w:color w:val="auto"/>
          <w:spacing w:val="7"/>
          <w:sz w:val="21"/>
          <w:szCs w:val="21"/>
        </w:rPr>
        <w:t>（1）技术评分：见评标办法前附表；</w:t>
      </w:r>
    </w:p>
    <w:p w14:paraId="3F96B5DA">
      <w:pPr>
        <w:keepNext w:val="0"/>
        <w:keepLines w:val="0"/>
        <w:pageBreakBefore w:val="0"/>
        <w:widowControl/>
        <w:kinsoku/>
        <w:wordWrap/>
        <w:overflowPunct/>
        <w:topLinePunct w:val="0"/>
        <w:autoSpaceDE w:val="0"/>
        <w:autoSpaceDN w:val="0"/>
        <w:bidi w:val="0"/>
        <w:adjustRightInd w:val="0"/>
        <w:snapToGrid w:val="0"/>
        <w:spacing w:before="162" w:line="288" w:lineRule="auto"/>
        <w:ind w:left="422"/>
        <w:textAlignment w:val="baseline"/>
        <w:rPr>
          <w:rFonts w:hint="eastAsia" w:ascii="宋体" w:hAnsi="宋体" w:eastAsia="宋体" w:cs="宋体"/>
          <w:color w:val="auto"/>
          <w:spacing w:val="7"/>
          <w:sz w:val="21"/>
          <w:szCs w:val="21"/>
        </w:rPr>
      </w:pPr>
      <w:r>
        <w:rPr>
          <w:rFonts w:hint="eastAsia" w:ascii="宋体" w:hAnsi="宋体" w:eastAsia="宋体" w:cs="宋体"/>
          <w:color w:val="auto"/>
          <w:spacing w:val="7"/>
          <w:sz w:val="21"/>
          <w:szCs w:val="21"/>
        </w:rPr>
        <w:t>（2）商务评分：见评标办法前附表；</w:t>
      </w:r>
    </w:p>
    <w:p w14:paraId="23F25D4F">
      <w:pPr>
        <w:keepNext w:val="0"/>
        <w:keepLines w:val="0"/>
        <w:pageBreakBefore w:val="0"/>
        <w:widowControl/>
        <w:kinsoku/>
        <w:wordWrap/>
        <w:overflowPunct/>
        <w:topLinePunct w:val="0"/>
        <w:autoSpaceDE w:val="0"/>
        <w:autoSpaceDN w:val="0"/>
        <w:bidi w:val="0"/>
        <w:adjustRightInd w:val="0"/>
        <w:snapToGrid w:val="0"/>
        <w:spacing w:before="162" w:line="288" w:lineRule="auto"/>
        <w:ind w:left="422"/>
        <w:textAlignment w:val="baseline"/>
        <w:rPr>
          <w:rFonts w:hint="eastAsia" w:ascii="宋体" w:hAnsi="宋体" w:eastAsia="宋体" w:cs="宋体"/>
          <w:color w:val="auto"/>
          <w:spacing w:val="7"/>
          <w:sz w:val="21"/>
          <w:szCs w:val="21"/>
        </w:rPr>
      </w:pPr>
      <w:r>
        <w:rPr>
          <w:rFonts w:hint="eastAsia" w:ascii="宋体" w:hAnsi="宋体" w:eastAsia="宋体" w:cs="宋体"/>
          <w:color w:val="auto"/>
          <w:spacing w:val="7"/>
          <w:sz w:val="21"/>
          <w:szCs w:val="21"/>
          <w:lang w:eastAsia="zh-CN"/>
        </w:rPr>
        <w:t>（</w:t>
      </w:r>
      <w:r>
        <w:rPr>
          <w:rFonts w:hint="eastAsia" w:ascii="宋体" w:hAnsi="宋体" w:eastAsia="宋体" w:cs="宋体"/>
          <w:color w:val="auto"/>
          <w:spacing w:val="7"/>
          <w:sz w:val="21"/>
          <w:szCs w:val="21"/>
          <w:lang w:val="en-US" w:eastAsia="zh-CN"/>
        </w:rPr>
        <w:t>3</w:t>
      </w:r>
      <w:r>
        <w:rPr>
          <w:rFonts w:hint="eastAsia" w:ascii="宋体" w:hAnsi="宋体" w:eastAsia="宋体" w:cs="宋体"/>
          <w:color w:val="auto"/>
          <w:spacing w:val="7"/>
          <w:sz w:val="21"/>
          <w:szCs w:val="21"/>
          <w:lang w:eastAsia="zh-CN"/>
        </w:rPr>
        <w:t>）</w:t>
      </w:r>
      <w:r>
        <w:rPr>
          <w:rFonts w:hint="eastAsia" w:ascii="宋体" w:hAnsi="宋体" w:eastAsia="宋体" w:cs="宋体"/>
          <w:color w:val="auto"/>
          <w:spacing w:val="7"/>
          <w:sz w:val="21"/>
          <w:szCs w:val="21"/>
          <w:lang w:val="en-US" w:eastAsia="zh-CN"/>
        </w:rPr>
        <w:t>报价</w:t>
      </w:r>
      <w:r>
        <w:rPr>
          <w:rFonts w:hint="eastAsia" w:ascii="宋体" w:hAnsi="宋体" w:eastAsia="宋体" w:cs="宋体"/>
          <w:color w:val="auto"/>
          <w:spacing w:val="7"/>
          <w:sz w:val="21"/>
          <w:szCs w:val="21"/>
        </w:rPr>
        <w:t>评分：见评标办法前附表</w:t>
      </w:r>
      <w:r>
        <w:rPr>
          <w:rFonts w:hint="eastAsia" w:ascii="宋体" w:hAnsi="宋体" w:eastAsia="宋体" w:cs="宋体"/>
          <w:color w:val="auto"/>
          <w:spacing w:val="7"/>
          <w:sz w:val="21"/>
          <w:szCs w:val="21"/>
          <w:lang w:eastAsia="zh-CN"/>
        </w:rPr>
        <w:t>。</w:t>
      </w:r>
    </w:p>
    <w:p w14:paraId="3104DA8E">
      <w:pPr>
        <w:keepNext w:val="0"/>
        <w:keepLines w:val="0"/>
        <w:pageBreakBefore w:val="0"/>
        <w:widowControl/>
        <w:kinsoku/>
        <w:wordWrap/>
        <w:overflowPunct/>
        <w:topLinePunct w:val="0"/>
        <w:autoSpaceDE w:val="0"/>
        <w:autoSpaceDN w:val="0"/>
        <w:bidi w:val="0"/>
        <w:adjustRightInd w:val="0"/>
        <w:snapToGrid w:val="0"/>
        <w:spacing w:before="162" w:line="288" w:lineRule="auto"/>
        <w:ind w:left="422"/>
        <w:textAlignment w:val="baseline"/>
        <w:rPr>
          <w:rFonts w:hint="eastAsia" w:ascii="宋体" w:hAnsi="宋体" w:eastAsia="宋体" w:cs="宋体"/>
          <w:color w:val="auto"/>
          <w:sz w:val="21"/>
          <w:szCs w:val="21"/>
        </w:rPr>
      </w:pPr>
      <w:r>
        <w:rPr>
          <w:rFonts w:hint="eastAsia" w:ascii="宋体" w:hAnsi="宋体" w:eastAsia="宋体" w:cs="宋体"/>
          <w:color w:val="auto"/>
          <w:spacing w:val="8"/>
          <w:position w:val="15"/>
          <w:sz w:val="21"/>
          <w:szCs w:val="21"/>
        </w:rPr>
        <w:t>2.2.2 评标基准价计算评标基准价计算方法：见评标办法前附表。</w:t>
      </w:r>
    </w:p>
    <w:p w14:paraId="3473F3D2">
      <w:pPr>
        <w:keepNext w:val="0"/>
        <w:keepLines w:val="0"/>
        <w:pageBreakBefore w:val="0"/>
        <w:widowControl/>
        <w:kinsoku/>
        <w:wordWrap/>
        <w:overflowPunct/>
        <w:topLinePunct w:val="0"/>
        <w:autoSpaceDE w:val="0"/>
        <w:autoSpaceDN w:val="0"/>
        <w:bidi w:val="0"/>
        <w:adjustRightInd w:val="0"/>
        <w:snapToGrid w:val="0"/>
        <w:spacing w:before="1" w:line="288" w:lineRule="auto"/>
        <w:ind w:left="422"/>
        <w:textAlignment w:val="baseline"/>
        <w:rPr>
          <w:rFonts w:hint="eastAsia" w:ascii="宋体" w:hAnsi="宋体" w:eastAsia="宋体" w:cs="宋体"/>
          <w:color w:val="auto"/>
          <w:sz w:val="21"/>
          <w:szCs w:val="21"/>
        </w:rPr>
      </w:pPr>
      <w:r>
        <w:rPr>
          <w:rFonts w:hint="eastAsia" w:ascii="宋体" w:hAnsi="宋体" w:eastAsia="宋体" w:cs="宋体"/>
          <w:color w:val="auto"/>
          <w:spacing w:val="8"/>
          <w:sz w:val="21"/>
          <w:szCs w:val="21"/>
        </w:rPr>
        <w:t>2.2.3 投标报价的计算投标报价的计算公式：见评标办法前附表。</w:t>
      </w:r>
    </w:p>
    <w:p w14:paraId="5277140F">
      <w:pPr>
        <w:keepNext w:val="0"/>
        <w:keepLines w:val="0"/>
        <w:pageBreakBefore w:val="0"/>
        <w:widowControl/>
        <w:kinsoku/>
        <w:wordWrap/>
        <w:overflowPunct/>
        <w:topLinePunct w:val="0"/>
        <w:autoSpaceDE w:val="0"/>
        <w:autoSpaceDN w:val="0"/>
        <w:bidi w:val="0"/>
        <w:adjustRightInd w:val="0"/>
        <w:snapToGrid w:val="0"/>
        <w:spacing w:before="165" w:line="288" w:lineRule="auto"/>
        <w:ind w:left="422"/>
        <w:textAlignment w:val="baseline"/>
        <w:rPr>
          <w:rFonts w:hint="eastAsia" w:ascii="宋体" w:hAnsi="宋体" w:eastAsia="宋体" w:cs="宋体"/>
          <w:color w:val="auto"/>
          <w:sz w:val="21"/>
          <w:szCs w:val="21"/>
        </w:rPr>
      </w:pPr>
      <w:r>
        <w:rPr>
          <w:rFonts w:hint="eastAsia" w:ascii="宋体" w:hAnsi="宋体" w:eastAsia="宋体" w:cs="宋体"/>
          <w:color w:val="auto"/>
          <w:spacing w:val="5"/>
          <w:sz w:val="21"/>
          <w:szCs w:val="21"/>
        </w:rPr>
        <w:t>2.2.4 评分标准</w:t>
      </w:r>
    </w:p>
    <w:p w14:paraId="26098952">
      <w:pPr>
        <w:keepNext w:val="0"/>
        <w:keepLines w:val="0"/>
        <w:pageBreakBefore w:val="0"/>
        <w:widowControl/>
        <w:kinsoku/>
        <w:wordWrap/>
        <w:overflowPunct/>
        <w:topLinePunct w:val="0"/>
        <w:autoSpaceDE w:val="0"/>
        <w:autoSpaceDN w:val="0"/>
        <w:bidi w:val="0"/>
        <w:adjustRightInd w:val="0"/>
        <w:snapToGrid w:val="0"/>
        <w:spacing w:before="161" w:line="288" w:lineRule="auto"/>
        <w:ind w:left="430"/>
        <w:textAlignment w:val="baseline"/>
        <w:rPr>
          <w:rFonts w:hint="eastAsia" w:ascii="宋体" w:hAnsi="宋体" w:eastAsia="宋体" w:cs="宋体"/>
          <w:color w:val="auto"/>
          <w:sz w:val="21"/>
          <w:szCs w:val="21"/>
        </w:rPr>
      </w:pPr>
      <w:r>
        <w:rPr>
          <w:rFonts w:hint="eastAsia" w:ascii="宋体" w:hAnsi="宋体" w:eastAsia="宋体" w:cs="宋体"/>
          <w:color w:val="auto"/>
          <w:spacing w:val="8"/>
          <w:sz w:val="21"/>
          <w:szCs w:val="21"/>
        </w:rPr>
        <w:t>（1）技术评分标准：见评标办法前附表</w:t>
      </w:r>
      <w:r>
        <w:rPr>
          <w:rFonts w:hint="eastAsia" w:ascii="宋体" w:hAnsi="宋体" w:eastAsia="宋体" w:cs="宋体"/>
          <w:color w:val="auto"/>
          <w:sz w:val="21"/>
          <w:szCs w:val="21"/>
        </w:rPr>
        <w:t>；</w:t>
      </w:r>
    </w:p>
    <w:p w14:paraId="3F8081CB">
      <w:pPr>
        <w:keepNext w:val="0"/>
        <w:keepLines w:val="0"/>
        <w:pageBreakBefore w:val="0"/>
        <w:widowControl/>
        <w:kinsoku/>
        <w:wordWrap/>
        <w:overflowPunct/>
        <w:topLinePunct w:val="0"/>
        <w:autoSpaceDE w:val="0"/>
        <w:autoSpaceDN w:val="0"/>
        <w:bidi w:val="0"/>
        <w:adjustRightInd w:val="0"/>
        <w:snapToGrid w:val="0"/>
        <w:spacing w:before="162" w:line="288" w:lineRule="auto"/>
        <w:ind w:left="430"/>
        <w:textAlignment w:val="baseline"/>
        <w:rPr>
          <w:rFonts w:hint="eastAsia" w:ascii="宋体" w:hAnsi="宋体" w:eastAsia="宋体" w:cs="宋体"/>
          <w:color w:val="auto"/>
          <w:spacing w:val="9"/>
          <w:sz w:val="21"/>
          <w:szCs w:val="21"/>
        </w:rPr>
      </w:pPr>
      <w:r>
        <w:rPr>
          <w:rFonts w:hint="eastAsia" w:ascii="宋体" w:hAnsi="宋体" w:eastAsia="宋体" w:cs="宋体"/>
          <w:color w:val="auto"/>
          <w:spacing w:val="7"/>
          <w:sz w:val="21"/>
          <w:szCs w:val="21"/>
        </w:rPr>
        <w:t>（2）商务评分标准：见评标办法前附表</w:t>
      </w:r>
      <w:r>
        <w:rPr>
          <w:rFonts w:hint="eastAsia" w:ascii="宋体" w:hAnsi="宋体" w:eastAsia="宋体" w:cs="宋体"/>
          <w:color w:val="auto"/>
          <w:spacing w:val="9"/>
          <w:sz w:val="21"/>
          <w:szCs w:val="21"/>
        </w:rPr>
        <w:t>；</w:t>
      </w:r>
    </w:p>
    <w:p w14:paraId="0B7CBA0E">
      <w:pPr>
        <w:keepNext w:val="0"/>
        <w:keepLines w:val="0"/>
        <w:pageBreakBefore w:val="0"/>
        <w:widowControl/>
        <w:kinsoku/>
        <w:wordWrap/>
        <w:overflowPunct/>
        <w:topLinePunct w:val="0"/>
        <w:autoSpaceDE w:val="0"/>
        <w:autoSpaceDN w:val="0"/>
        <w:bidi w:val="0"/>
        <w:adjustRightInd w:val="0"/>
        <w:snapToGrid w:val="0"/>
        <w:spacing w:before="162" w:line="288" w:lineRule="auto"/>
        <w:ind w:left="430"/>
        <w:textAlignment w:val="baseline"/>
        <w:rPr>
          <w:rFonts w:hint="eastAsia" w:ascii="宋体" w:hAnsi="宋体" w:eastAsia="宋体" w:cs="宋体"/>
          <w:color w:val="auto"/>
          <w:spacing w:val="9"/>
          <w:sz w:val="21"/>
          <w:szCs w:val="21"/>
          <w:lang w:val="en-US" w:eastAsia="zh-CN"/>
        </w:rPr>
      </w:pPr>
      <w:r>
        <w:rPr>
          <w:rFonts w:hint="eastAsia" w:ascii="宋体" w:hAnsi="宋体" w:eastAsia="宋体" w:cs="宋体"/>
          <w:color w:val="auto"/>
          <w:spacing w:val="9"/>
          <w:sz w:val="21"/>
          <w:szCs w:val="21"/>
          <w:lang w:eastAsia="zh-CN"/>
        </w:rPr>
        <w:t>（</w:t>
      </w:r>
      <w:r>
        <w:rPr>
          <w:rFonts w:hint="eastAsia" w:ascii="宋体" w:hAnsi="宋体" w:eastAsia="宋体" w:cs="宋体"/>
          <w:color w:val="auto"/>
          <w:spacing w:val="9"/>
          <w:sz w:val="21"/>
          <w:szCs w:val="21"/>
          <w:lang w:val="en-US" w:eastAsia="zh-CN"/>
        </w:rPr>
        <w:t>3</w:t>
      </w:r>
      <w:r>
        <w:rPr>
          <w:rFonts w:hint="eastAsia" w:ascii="宋体" w:hAnsi="宋体" w:eastAsia="宋体" w:cs="宋体"/>
          <w:color w:val="auto"/>
          <w:spacing w:val="9"/>
          <w:sz w:val="21"/>
          <w:szCs w:val="21"/>
          <w:lang w:eastAsia="zh-CN"/>
        </w:rPr>
        <w:t>）</w:t>
      </w:r>
      <w:r>
        <w:rPr>
          <w:rFonts w:hint="eastAsia" w:ascii="宋体" w:hAnsi="宋体" w:eastAsia="宋体" w:cs="宋体"/>
          <w:color w:val="auto"/>
          <w:spacing w:val="9"/>
          <w:sz w:val="21"/>
          <w:szCs w:val="21"/>
          <w:lang w:val="en-US" w:eastAsia="zh-CN"/>
        </w:rPr>
        <w:t>报价</w:t>
      </w:r>
      <w:r>
        <w:rPr>
          <w:rFonts w:hint="eastAsia" w:ascii="宋体" w:hAnsi="宋体" w:eastAsia="宋体" w:cs="宋体"/>
          <w:color w:val="auto"/>
          <w:spacing w:val="7"/>
          <w:sz w:val="21"/>
          <w:szCs w:val="21"/>
        </w:rPr>
        <w:t>评分标准：见评标办法前附表</w:t>
      </w:r>
      <w:r>
        <w:rPr>
          <w:rFonts w:hint="eastAsia" w:ascii="宋体" w:hAnsi="宋体" w:eastAsia="宋体" w:cs="宋体"/>
          <w:color w:val="auto"/>
          <w:spacing w:val="7"/>
          <w:sz w:val="21"/>
          <w:szCs w:val="21"/>
          <w:lang w:eastAsia="zh-CN"/>
        </w:rPr>
        <w:t>。</w:t>
      </w:r>
    </w:p>
    <w:p w14:paraId="2470B755">
      <w:pPr>
        <w:keepNext w:val="0"/>
        <w:keepLines w:val="0"/>
        <w:pageBreakBefore w:val="0"/>
        <w:widowControl/>
        <w:kinsoku/>
        <w:wordWrap/>
        <w:overflowPunct/>
        <w:topLinePunct w:val="0"/>
        <w:autoSpaceDE w:val="0"/>
        <w:autoSpaceDN w:val="0"/>
        <w:bidi w:val="0"/>
        <w:adjustRightInd w:val="0"/>
        <w:snapToGrid w:val="0"/>
        <w:spacing w:before="91" w:line="288" w:lineRule="auto"/>
        <w:textAlignment w:val="baseline"/>
        <w:outlineLvl w:val="2"/>
        <w:rPr>
          <w:rFonts w:hint="eastAsia" w:ascii="宋体" w:hAnsi="宋体" w:eastAsia="宋体" w:cs="宋体"/>
          <w:b/>
          <w:bCs/>
          <w:color w:val="auto"/>
          <w:sz w:val="28"/>
          <w:szCs w:val="28"/>
        </w:rPr>
      </w:pPr>
      <w:r>
        <w:rPr>
          <w:rFonts w:hint="eastAsia" w:ascii="宋体" w:hAnsi="宋体" w:eastAsia="宋体" w:cs="宋体"/>
          <w:b/>
          <w:bCs/>
          <w:color w:val="auto"/>
          <w:sz w:val="28"/>
          <w:szCs w:val="28"/>
        </w:rPr>
        <w:t>3.评标程序</w:t>
      </w:r>
    </w:p>
    <w:p w14:paraId="260C58B1">
      <w:pPr>
        <w:keepNext w:val="0"/>
        <w:keepLines w:val="0"/>
        <w:pageBreakBefore w:val="0"/>
        <w:widowControl/>
        <w:kinsoku/>
        <w:wordWrap/>
        <w:overflowPunct/>
        <w:topLinePunct w:val="0"/>
        <w:autoSpaceDE w:val="0"/>
        <w:autoSpaceDN w:val="0"/>
        <w:bidi w:val="0"/>
        <w:adjustRightInd w:val="0"/>
        <w:snapToGrid w:val="0"/>
        <w:spacing w:before="91" w:line="288" w:lineRule="auto"/>
        <w:ind w:firstLine="482" w:firstLineChars="200"/>
        <w:textAlignment w:val="baseline"/>
        <w:outlineLvl w:val="2"/>
        <w:rPr>
          <w:rFonts w:hint="eastAsia" w:ascii="宋体" w:hAnsi="宋体" w:eastAsia="宋体" w:cs="宋体"/>
          <w:b/>
          <w:bCs/>
          <w:color w:val="auto"/>
          <w:sz w:val="24"/>
          <w:szCs w:val="24"/>
        </w:rPr>
      </w:pPr>
      <w:r>
        <w:rPr>
          <w:rFonts w:hint="eastAsia" w:ascii="宋体" w:hAnsi="宋体" w:eastAsia="宋体" w:cs="宋体"/>
          <w:b/>
          <w:bCs/>
          <w:color w:val="auto"/>
          <w:sz w:val="24"/>
          <w:szCs w:val="24"/>
        </w:rPr>
        <w:t>3.1 初步评审</w:t>
      </w:r>
    </w:p>
    <w:p w14:paraId="58BAB4FF">
      <w:pPr>
        <w:keepNext w:val="0"/>
        <w:keepLines w:val="0"/>
        <w:pageBreakBefore w:val="0"/>
        <w:widowControl/>
        <w:kinsoku/>
        <w:wordWrap/>
        <w:overflowPunct/>
        <w:topLinePunct w:val="0"/>
        <w:autoSpaceDE w:val="0"/>
        <w:autoSpaceDN w:val="0"/>
        <w:bidi w:val="0"/>
        <w:adjustRightInd w:val="0"/>
        <w:snapToGrid w:val="0"/>
        <w:spacing w:before="178" w:line="288" w:lineRule="auto"/>
        <w:ind w:firstLine="464" w:firstLineChars="200"/>
        <w:jc w:val="left"/>
        <w:textAlignment w:val="baseline"/>
        <w:rPr>
          <w:rFonts w:hint="eastAsia" w:ascii="宋体" w:hAnsi="宋体" w:eastAsia="宋体" w:cs="宋体"/>
          <w:snapToGrid w:val="0"/>
          <w:color w:val="auto"/>
          <w:spacing w:val="11"/>
          <w:kern w:val="0"/>
          <w:sz w:val="21"/>
          <w:szCs w:val="21"/>
          <w:lang w:val="zh-TW" w:eastAsia="zh-TW" w:bidi="zh-TW"/>
        </w:rPr>
      </w:pPr>
      <w:r>
        <w:rPr>
          <w:rFonts w:hint="eastAsia" w:ascii="宋体" w:hAnsi="宋体" w:eastAsia="宋体" w:cs="宋体"/>
          <w:snapToGrid w:val="0"/>
          <w:color w:val="auto"/>
          <w:spacing w:val="11"/>
          <w:kern w:val="0"/>
          <w:sz w:val="21"/>
          <w:szCs w:val="21"/>
          <w:lang w:val="zh-TW" w:eastAsia="zh-TW" w:bidi="zh-TW"/>
        </w:rPr>
        <w:t>3.1.1 评标委员会依据本章第 2.1 款规定的标准对投标文件进行初步评审，有一项不符合评审标准的，应当否决其投标。评标委员会依据下述标准对投标文件进行初步评审。有一项不符合评审标准的，评标委员会应当否决其投标。</w:t>
      </w:r>
    </w:p>
    <w:p w14:paraId="7766B3EB">
      <w:pPr>
        <w:keepNext w:val="0"/>
        <w:keepLines w:val="0"/>
        <w:pageBreakBefore w:val="0"/>
        <w:widowControl/>
        <w:kinsoku/>
        <w:wordWrap/>
        <w:overflowPunct/>
        <w:topLinePunct w:val="0"/>
        <w:autoSpaceDE w:val="0"/>
        <w:autoSpaceDN w:val="0"/>
        <w:bidi w:val="0"/>
        <w:adjustRightInd w:val="0"/>
        <w:snapToGrid w:val="0"/>
        <w:spacing w:before="163" w:line="288" w:lineRule="auto"/>
        <w:ind w:left="430"/>
        <w:textAlignment w:val="baseline"/>
        <w:rPr>
          <w:rFonts w:hint="eastAsia" w:ascii="宋体" w:hAnsi="宋体" w:eastAsia="宋体" w:cs="宋体"/>
          <w:snapToGrid w:val="0"/>
          <w:color w:val="auto"/>
          <w:spacing w:val="11"/>
          <w:kern w:val="0"/>
          <w:sz w:val="21"/>
          <w:szCs w:val="21"/>
          <w:lang w:val="zh-TW" w:eastAsia="zh-CN" w:bidi="zh-TW"/>
        </w:rPr>
      </w:pPr>
      <w:r>
        <w:rPr>
          <w:rFonts w:hint="eastAsia" w:ascii="宋体" w:hAnsi="宋体" w:eastAsia="宋体" w:cs="宋体"/>
          <w:snapToGrid w:val="0"/>
          <w:color w:val="auto"/>
          <w:spacing w:val="11"/>
          <w:kern w:val="0"/>
          <w:sz w:val="21"/>
          <w:szCs w:val="21"/>
          <w:lang w:val="en-US" w:eastAsia="zh-CN" w:bidi="zh-TW"/>
        </w:rPr>
        <w:t xml:space="preserve">3.1.2 </w:t>
      </w:r>
      <w:r>
        <w:rPr>
          <w:rFonts w:hint="eastAsia" w:ascii="宋体" w:hAnsi="宋体" w:eastAsia="宋体" w:cs="宋体"/>
          <w:snapToGrid w:val="0"/>
          <w:color w:val="auto"/>
          <w:spacing w:val="11"/>
          <w:kern w:val="0"/>
          <w:sz w:val="21"/>
          <w:szCs w:val="21"/>
          <w:lang w:val="zh-TW" w:eastAsia="zh-CN" w:bidi="zh-TW"/>
        </w:rPr>
        <w:t>投标人有以下情形之一的，评标委员会应当否决其投标：</w:t>
      </w:r>
    </w:p>
    <w:p w14:paraId="3379F224">
      <w:pPr>
        <w:keepNext w:val="0"/>
        <w:keepLines w:val="0"/>
        <w:pageBreakBefore w:val="0"/>
        <w:widowControl/>
        <w:kinsoku/>
        <w:wordWrap/>
        <w:overflowPunct/>
        <w:topLinePunct w:val="0"/>
        <w:autoSpaceDE w:val="0"/>
        <w:autoSpaceDN w:val="0"/>
        <w:bidi w:val="0"/>
        <w:adjustRightInd w:val="0"/>
        <w:snapToGrid w:val="0"/>
        <w:spacing w:before="163" w:line="288" w:lineRule="auto"/>
        <w:ind w:left="430"/>
        <w:textAlignment w:val="baseline"/>
        <w:rPr>
          <w:rFonts w:hint="eastAsia" w:ascii="宋体" w:hAnsi="宋体" w:eastAsia="宋体" w:cs="宋体"/>
          <w:snapToGrid w:val="0"/>
          <w:color w:val="auto"/>
          <w:spacing w:val="11"/>
          <w:kern w:val="0"/>
          <w:sz w:val="21"/>
          <w:szCs w:val="21"/>
          <w:lang w:val="en-US" w:eastAsia="zh-CN" w:bidi="zh-TW"/>
        </w:rPr>
      </w:pPr>
      <w:r>
        <w:rPr>
          <w:rFonts w:hint="eastAsia" w:ascii="宋体" w:hAnsi="宋体" w:eastAsia="宋体" w:cs="宋体"/>
          <w:snapToGrid w:val="0"/>
          <w:color w:val="auto"/>
          <w:spacing w:val="11"/>
          <w:kern w:val="0"/>
          <w:sz w:val="21"/>
          <w:szCs w:val="21"/>
          <w:lang w:val="en-US" w:eastAsia="zh-CN" w:bidi="zh-TW"/>
        </w:rPr>
        <w:t>（1）第二章“投标人须知”第1.4.2项、第1.4.3项规定的任何一种情形的；</w:t>
      </w:r>
    </w:p>
    <w:p w14:paraId="748185EA">
      <w:pPr>
        <w:keepNext w:val="0"/>
        <w:keepLines w:val="0"/>
        <w:pageBreakBefore w:val="0"/>
        <w:widowControl/>
        <w:kinsoku/>
        <w:wordWrap/>
        <w:overflowPunct/>
        <w:topLinePunct w:val="0"/>
        <w:autoSpaceDE w:val="0"/>
        <w:autoSpaceDN w:val="0"/>
        <w:bidi w:val="0"/>
        <w:adjustRightInd w:val="0"/>
        <w:snapToGrid w:val="0"/>
        <w:spacing w:before="163" w:line="288" w:lineRule="auto"/>
        <w:ind w:left="430"/>
        <w:textAlignment w:val="baseline"/>
        <w:rPr>
          <w:rFonts w:hint="eastAsia" w:ascii="宋体" w:hAnsi="宋体" w:eastAsia="宋体" w:cs="宋体"/>
          <w:snapToGrid w:val="0"/>
          <w:color w:val="auto"/>
          <w:spacing w:val="11"/>
          <w:kern w:val="0"/>
          <w:sz w:val="21"/>
          <w:szCs w:val="21"/>
          <w:lang w:val="en-US" w:eastAsia="zh-CN" w:bidi="zh-TW"/>
        </w:rPr>
      </w:pPr>
      <w:r>
        <w:rPr>
          <w:rFonts w:hint="eastAsia" w:ascii="宋体" w:hAnsi="宋体" w:eastAsia="宋体" w:cs="宋体"/>
          <w:snapToGrid w:val="0"/>
          <w:color w:val="auto"/>
          <w:spacing w:val="11"/>
          <w:kern w:val="0"/>
          <w:sz w:val="21"/>
          <w:szCs w:val="21"/>
          <w:lang w:val="en-US" w:eastAsia="zh-CN" w:bidi="zh-TW"/>
        </w:rPr>
        <w:t>（2）串通投标或弄虚作假或有其他违法行为的；</w:t>
      </w:r>
    </w:p>
    <w:p w14:paraId="15D5ED03">
      <w:pPr>
        <w:keepNext w:val="0"/>
        <w:keepLines w:val="0"/>
        <w:pageBreakBefore w:val="0"/>
        <w:widowControl/>
        <w:kinsoku/>
        <w:wordWrap/>
        <w:overflowPunct/>
        <w:topLinePunct w:val="0"/>
        <w:autoSpaceDE w:val="0"/>
        <w:autoSpaceDN w:val="0"/>
        <w:bidi w:val="0"/>
        <w:adjustRightInd w:val="0"/>
        <w:snapToGrid w:val="0"/>
        <w:spacing w:before="178" w:line="288" w:lineRule="auto"/>
        <w:ind w:firstLine="464" w:firstLineChars="200"/>
        <w:jc w:val="left"/>
        <w:textAlignment w:val="baseline"/>
        <w:rPr>
          <w:rFonts w:hint="eastAsia" w:ascii="宋体" w:hAnsi="宋体" w:eastAsia="宋体" w:cs="宋体"/>
          <w:snapToGrid w:val="0"/>
          <w:color w:val="auto"/>
          <w:spacing w:val="11"/>
          <w:kern w:val="0"/>
          <w:sz w:val="21"/>
          <w:szCs w:val="21"/>
          <w:lang w:val="en-US" w:eastAsia="zh-CN" w:bidi="zh-TW"/>
        </w:rPr>
      </w:pPr>
      <w:r>
        <w:rPr>
          <w:rFonts w:hint="eastAsia" w:ascii="宋体" w:hAnsi="宋体" w:eastAsia="宋体" w:cs="宋体"/>
          <w:snapToGrid w:val="0"/>
          <w:color w:val="auto"/>
          <w:spacing w:val="11"/>
          <w:kern w:val="0"/>
          <w:sz w:val="21"/>
          <w:szCs w:val="21"/>
          <w:lang w:val="en-US" w:eastAsia="zh-CN" w:bidi="zh-TW"/>
        </w:rPr>
        <w:t>（3）不按评标委员会要求澄清、说明或补正的。</w:t>
      </w:r>
    </w:p>
    <w:p w14:paraId="76DFDF27">
      <w:pPr>
        <w:keepNext w:val="0"/>
        <w:keepLines w:val="0"/>
        <w:pageBreakBefore w:val="0"/>
        <w:widowControl/>
        <w:kinsoku/>
        <w:wordWrap/>
        <w:overflowPunct/>
        <w:topLinePunct w:val="0"/>
        <w:autoSpaceDE w:val="0"/>
        <w:autoSpaceDN w:val="0"/>
        <w:bidi w:val="0"/>
        <w:adjustRightInd w:val="0"/>
        <w:snapToGrid w:val="0"/>
        <w:spacing w:before="178" w:line="288" w:lineRule="auto"/>
        <w:ind w:firstLine="464" w:firstLineChars="200"/>
        <w:jc w:val="left"/>
        <w:textAlignment w:val="baseline"/>
        <w:rPr>
          <w:rFonts w:hint="eastAsia" w:ascii="宋体" w:hAnsi="宋体" w:eastAsia="宋体" w:cs="宋体"/>
          <w:snapToGrid w:val="0"/>
          <w:color w:val="auto"/>
          <w:spacing w:val="11"/>
          <w:kern w:val="0"/>
          <w:sz w:val="21"/>
          <w:szCs w:val="21"/>
          <w:lang w:val="en-US" w:eastAsia="zh-CN" w:bidi="zh-TW"/>
        </w:rPr>
      </w:pPr>
      <w:r>
        <w:rPr>
          <w:rFonts w:hint="eastAsia" w:ascii="宋体" w:hAnsi="宋体" w:eastAsia="宋体" w:cs="宋体"/>
          <w:snapToGrid w:val="0"/>
          <w:color w:val="auto"/>
          <w:spacing w:val="11"/>
          <w:kern w:val="0"/>
          <w:sz w:val="21"/>
          <w:szCs w:val="21"/>
          <w:lang w:val="en-US" w:eastAsia="zh-CN" w:bidi="zh-TW"/>
        </w:rPr>
        <w:t>3.1.3 投标报价有算术错误的，评标委员会按以下原则对投标报价进行修正，修正的价格经投标人书面确认后具有约束力。投标人不接受修正价格的，评标委员会应当否决其投标。</w:t>
      </w:r>
    </w:p>
    <w:p w14:paraId="46AF6FEF">
      <w:pPr>
        <w:keepNext w:val="0"/>
        <w:keepLines w:val="0"/>
        <w:pageBreakBefore w:val="0"/>
        <w:widowControl/>
        <w:kinsoku/>
        <w:wordWrap/>
        <w:overflowPunct/>
        <w:topLinePunct w:val="0"/>
        <w:autoSpaceDE w:val="0"/>
        <w:autoSpaceDN w:val="0"/>
        <w:bidi w:val="0"/>
        <w:adjustRightInd w:val="0"/>
        <w:snapToGrid w:val="0"/>
        <w:spacing w:before="178" w:line="288" w:lineRule="auto"/>
        <w:ind w:firstLine="464" w:firstLineChars="200"/>
        <w:jc w:val="left"/>
        <w:textAlignment w:val="baseline"/>
        <w:rPr>
          <w:rFonts w:hint="eastAsia" w:ascii="宋体" w:hAnsi="宋体" w:eastAsia="宋体" w:cs="宋体"/>
          <w:snapToGrid w:val="0"/>
          <w:color w:val="auto"/>
          <w:spacing w:val="11"/>
          <w:kern w:val="0"/>
          <w:sz w:val="21"/>
          <w:szCs w:val="21"/>
          <w:lang w:val="en-US" w:eastAsia="zh-CN" w:bidi="zh-TW"/>
        </w:rPr>
      </w:pPr>
      <w:r>
        <w:rPr>
          <w:rFonts w:hint="eastAsia" w:ascii="宋体" w:hAnsi="宋体" w:eastAsia="宋体" w:cs="宋体"/>
          <w:snapToGrid w:val="0"/>
          <w:color w:val="auto"/>
          <w:spacing w:val="11"/>
          <w:kern w:val="0"/>
          <w:sz w:val="21"/>
          <w:szCs w:val="21"/>
          <w:lang w:val="en-US" w:eastAsia="zh-CN" w:bidi="zh-TW"/>
        </w:rPr>
        <w:t>（1）投标文件中的大写金额与小写金额不一致的，以大写金额为准；</w:t>
      </w:r>
    </w:p>
    <w:p w14:paraId="2823E2B9">
      <w:pPr>
        <w:keepNext w:val="0"/>
        <w:keepLines w:val="0"/>
        <w:pageBreakBefore w:val="0"/>
        <w:widowControl/>
        <w:kinsoku/>
        <w:wordWrap/>
        <w:overflowPunct/>
        <w:topLinePunct w:val="0"/>
        <w:autoSpaceDE w:val="0"/>
        <w:autoSpaceDN w:val="0"/>
        <w:bidi w:val="0"/>
        <w:adjustRightInd w:val="0"/>
        <w:snapToGrid w:val="0"/>
        <w:spacing w:before="178" w:line="288" w:lineRule="auto"/>
        <w:ind w:firstLine="464" w:firstLineChars="200"/>
        <w:jc w:val="left"/>
        <w:textAlignment w:val="baseline"/>
        <w:rPr>
          <w:rFonts w:hint="eastAsia" w:ascii="宋体" w:hAnsi="宋体" w:eastAsia="宋体" w:cs="宋体"/>
          <w:snapToGrid w:val="0"/>
          <w:color w:val="auto"/>
          <w:spacing w:val="11"/>
          <w:kern w:val="0"/>
          <w:sz w:val="21"/>
          <w:szCs w:val="21"/>
          <w:lang w:val="en-US" w:eastAsia="zh-CN" w:bidi="zh-TW"/>
        </w:rPr>
      </w:pPr>
      <w:r>
        <w:rPr>
          <w:rFonts w:hint="eastAsia" w:ascii="宋体" w:hAnsi="宋体" w:eastAsia="宋体" w:cs="宋体"/>
          <w:snapToGrid w:val="0"/>
          <w:color w:val="auto"/>
          <w:spacing w:val="11"/>
          <w:kern w:val="0"/>
          <w:sz w:val="21"/>
          <w:szCs w:val="21"/>
          <w:lang w:val="en-US" w:eastAsia="zh-CN" w:bidi="zh-TW"/>
        </w:rPr>
        <w:t>（2）总价金额与依据单价计算出的结果不一致的，以单价金额为准修正总价，但单价金额小数点有明显错误的除外。</w:t>
      </w:r>
    </w:p>
    <w:p w14:paraId="459CD237">
      <w:pPr>
        <w:keepNext w:val="0"/>
        <w:keepLines w:val="0"/>
        <w:pageBreakBefore w:val="0"/>
        <w:widowControl/>
        <w:kinsoku/>
        <w:wordWrap/>
        <w:overflowPunct/>
        <w:topLinePunct w:val="0"/>
        <w:autoSpaceDE w:val="0"/>
        <w:autoSpaceDN w:val="0"/>
        <w:bidi w:val="0"/>
        <w:adjustRightInd w:val="0"/>
        <w:snapToGrid w:val="0"/>
        <w:spacing w:before="91" w:line="288" w:lineRule="auto"/>
        <w:ind w:firstLine="482" w:firstLineChars="200"/>
        <w:textAlignment w:val="baseline"/>
        <w:outlineLvl w:val="2"/>
        <w:rPr>
          <w:rFonts w:hint="eastAsia" w:ascii="宋体" w:hAnsi="宋体" w:eastAsia="宋体" w:cs="宋体"/>
          <w:b/>
          <w:bCs/>
          <w:color w:val="auto"/>
          <w:sz w:val="24"/>
          <w:szCs w:val="24"/>
        </w:rPr>
      </w:pPr>
      <w:r>
        <w:rPr>
          <w:rFonts w:hint="eastAsia" w:ascii="宋体" w:hAnsi="宋体" w:eastAsia="宋体" w:cs="宋体"/>
          <w:b/>
          <w:bCs/>
          <w:color w:val="auto"/>
          <w:sz w:val="24"/>
          <w:szCs w:val="24"/>
        </w:rPr>
        <w:t>3.2 详细评审</w:t>
      </w:r>
    </w:p>
    <w:p w14:paraId="5599ACB2">
      <w:pPr>
        <w:keepNext w:val="0"/>
        <w:keepLines w:val="0"/>
        <w:pageBreakBefore w:val="0"/>
        <w:widowControl/>
        <w:kinsoku/>
        <w:wordWrap/>
        <w:overflowPunct/>
        <w:topLinePunct w:val="0"/>
        <w:autoSpaceDE w:val="0"/>
        <w:autoSpaceDN w:val="0"/>
        <w:bidi w:val="0"/>
        <w:adjustRightInd w:val="0"/>
        <w:snapToGrid w:val="0"/>
        <w:spacing w:before="177" w:line="288" w:lineRule="auto"/>
        <w:ind w:left="425"/>
        <w:textAlignment w:val="baseline"/>
        <w:rPr>
          <w:rFonts w:hint="eastAsia" w:ascii="宋体" w:hAnsi="宋体" w:eastAsia="宋体" w:cs="宋体"/>
          <w:color w:val="auto"/>
          <w:sz w:val="21"/>
          <w:szCs w:val="21"/>
        </w:rPr>
      </w:pPr>
      <w:r>
        <w:rPr>
          <w:rFonts w:hint="eastAsia" w:ascii="宋体" w:hAnsi="宋体" w:eastAsia="宋体" w:cs="宋体"/>
          <w:color w:val="auto"/>
          <w:spacing w:val="8"/>
          <w:position w:val="15"/>
          <w:sz w:val="21"/>
          <w:szCs w:val="21"/>
        </w:rPr>
        <w:t>3.2.1 评标委员会按本章第</w:t>
      </w:r>
      <w:r>
        <w:rPr>
          <w:rFonts w:hint="eastAsia" w:ascii="宋体" w:hAnsi="宋体" w:eastAsia="宋体" w:cs="宋体"/>
          <w:color w:val="auto"/>
          <w:spacing w:val="-35"/>
          <w:position w:val="15"/>
          <w:sz w:val="21"/>
          <w:szCs w:val="21"/>
        </w:rPr>
        <w:t xml:space="preserve"> </w:t>
      </w:r>
      <w:r>
        <w:rPr>
          <w:rFonts w:hint="eastAsia" w:ascii="宋体" w:hAnsi="宋体" w:eastAsia="宋体" w:cs="宋体"/>
          <w:color w:val="auto"/>
          <w:spacing w:val="8"/>
          <w:position w:val="15"/>
          <w:sz w:val="21"/>
          <w:szCs w:val="21"/>
        </w:rPr>
        <w:t>2.2</w:t>
      </w:r>
      <w:r>
        <w:rPr>
          <w:rFonts w:hint="eastAsia" w:ascii="宋体" w:hAnsi="宋体" w:eastAsia="宋体" w:cs="宋体"/>
          <w:color w:val="auto"/>
          <w:spacing w:val="-39"/>
          <w:position w:val="15"/>
          <w:sz w:val="21"/>
          <w:szCs w:val="21"/>
        </w:rPr>
        <w:t xml:space="preserve"> </w:t>
      </w:r>
      <w:r>
        <w:rPr>
          <w:rFonts w:hint="eastAsia" w:ascii="宋体" w:hAnsi="宋体" w:eastAsia="宋体" w:cs="宋体"/>
          <w:color w:val="auto"/>
          <w:spacing w:val="8"/>
          <w:position w:val="15"/>
          <w:sz w:val="21"/>
          <w:szCs w:val="21"/>
        </w:rPr>
        <w:t>款规定的量化因素和分值进行</w:t>
      </w:r>
      <w:r>
        <w:rPr>
          <w:rFonts w:hint="eastAsia" w:ascii="宋体" w:hAnsi="宋体" w:eastAsia="宋体" w:cs="宋体"/>
          <w:color w:val="auto"/>
          <w:spacing w:val="7"/>
          <w:position w:val="15"/>
          <w:sz w:val="21"/>
          <w:szCs w:val="21"/>
        </w:rPr>
        <w:t>打分，并计算出得分。</w:t>
      </w:r>
    </w:p>
    <w:p w14:paraId="4A02BBEC">
      <w:pPr>
        <w:keepNext w:val="0"/>
        <w:keepLines w:val="0"/>
        <w:pageBreakBefore w:val="0"/>
        <w:widowControl/>
        <w:kinsoku/>
        <w:wordWrap/>
        <w:overflowPunct/>
        <w:topLinePunct w:val="0"/>
        <w:autoSpaceDE w:val="0"/>
        <w:autoSpaceDN w:val="0"/>
        <w:bidi w:val="0"/>
        <w:adjustRightInd w:val="0"/>
        <w:snapToGrid w:val="0"/>
        <w:spacing w:before="177" w:line="288" w:lineRule="auto"/>
        <w:ind w:left="425"/>
        <w:textAlignment w:val="baseline"/>
        <w:rPr>
          <w:rFonts w:hint="eastAsia" w:ascii="宋体" w:hAnsi="宋体" w:eastAsia="宋体" w:cs="宋体"/>
          <w:color w:val="auto"/>
          <w:spacing w:val="7"/>
          <w:position w:val="15"/>
          <w:sz w:val="21"/>
          <w:szCs w:val="21"/>
        </w:rPr>
      </w:pPr>
      <w:r>
        <w:rPr>
          <w:rFonts w:hint="eastAsia" w:ascii="宋体" w:hAnsi="宋体" w:eastAsia="宋体" w:cs="宋体"/>
          <w:color w:val="auto"/>
          <w:spacing w:val="7"/>
          <w:position w:val="15"/>
          <w:sz w:val="21"/>
          <w:szCs w:val="21"/>
        </w:rPr>
        <w:t>（1）按本章第 2.2.</w:t>
      </w:r>
      <w:r>
        <w:rPr>
          <w:rFonts w:hint="eastAsia" w:ascii="宋体" w:hAnsi="宋体" w:eastAsia="宋体" w:cs="宋体"/>
          <w:color w:val="auto"/>
          <w:spacing w:val="7"/>
          <w:position w:val="15"/>
          <w:sz w:val="21"/>
          <w:szCs w:val="21"/>
          <w:lang w:val="en-US" w:eastAsia="zh-CN"/>
        </w:rPr>
        <w:t>4</w:t>
      </w:r>
      <w:r>
        <w:rPr>
          <w:rFonts w:hint="eastAsia" w:ascii="宋体" w:hAnsi="宋体" w:eastAsia="宋体" w:cs="宋体"/>
          <w:color w:val="auto"/>
          <w:spacing w:val="7"/>
          <w:position w:val="15"/>
          <w:sz w:val="21"/>
          <w:szCs w:val="21"/>
        </w:rPr>
        <w:t>（1） 目规定的评审因素和分值对技术</w:t>
      </w:r>
      <w:r>
        <w:rPr>
          <w:rFonts w:hint="eastAsia" w:ascii="宋体" w:hAnsi="宋体" w:eastAsia="宋体" w:cs="宋体"/>
          <w:color w:val="auto"/>
          <w:spacing w:val="7"/>
          <w:position w:val="15"/>
          <w:sz w:val="21"/>
          <w:szCs w:val="21"/>
          <w:lang w:val="en-US" w:eastAsia="zh-CN"/>
        </w:rPr>
        <w:t>部分</w:t>
      </w:r>
      <w:r>
        <w:rPr>
          <w:rFonts w:hint="eastAsia" w:ascii="宋体" w:hAnsi="宋体" w:eastAsia="宋体" w:cs="宋体"/>
          <w:color w:val="auto"/>
          <w:spacing w:val="7"/>
          <w:position w:val="15"/>
          <w:sz w:val="21"/>
          <w:szCs w:val="21"/>
        </w:rPr>
        <w:t>计算出得分A；</w:t>
      </w:r>
    </w:p>
    <w:p w14:paraId="10489267">
      <w:pPr>
        <w:keepNext w:val="0"/>
        <w:keepLines w:val="0"/>
        <w:pageBreakBefore w:val="0"/>
        <w:widowControl/>
        <w:kinsoku/>
        <w:wordWrap/>
        <w:overflowPunct/>
        <w:topLinePunct w:val="0"/>
        <w:autoSpaceDE w:val="0"/>
        <w:autoSpaceDN w:val="0"/>
        <w:bidi w:val="0"/>
        <w:adjustRightInd w:val="0"/>
        <w:snapToGrid w:val="0"/>
        <w:spacing w:before="177" w:line="288" w:lineRule="auto"/>
        <w:ind w:left="425"/>
        <w:textAlignment w:val="baseline"/>
        <w:rPr>
          <w:rFonts w:hint="eastAsia" w:ascii="宋体" w:hAnsi="宋体" w:eastAsia="宋体" w:cs="宋体"/>
          <w:color w:val="auto"/>
          <w:spacing w:val="7"/>
          <w:position w:val="15"/>
          <w:sz w:val="21"/>
          <w:szCs w:val="21"/>
        </w:rPr>
      </w:pPr>
      <w:r>
        <w:rPr>
          <w:rFonts w:hint="eastAsia" w:ascii="宋体" w:hAnsi="宋体" w:eastAsia="宋体" w:cs="宋体"/>
          <w:color w:val="auto"/>
          <w:spacing w:val="7"/>
          <w:position w:val="15"/>
          <w:sz w:val="21"/>
          <w:szCs w:val="21"/>
        </w:rPr>
        <w:t>（2）按本章第 2.2.</w:t>
      </w:r>
      <w:r>
        <w:rPr>
          <w:rFonts w:hint="eastAsia" w:ascii="宋体" w:hAnsi="宋体" w:eastAsia="宋体" w:cs="宋体"/>
          <w:color w:val="auto"/>
          <w:spacing w:val="7"/>
          <w:position w:val="15"/>
          <w:sz w:val="21"/>
          <w:szCs w:val="21"/>
          <w:lang w:val="en-US" w:eastAsia="zh-CN"/>
        </w:rPr>
        <w:t>4</w:t>
      </w:r>
      <w:r>
        <w:rPr>
          <w:rFonts w:hint="eastAsia" w:ascii="宋体" w:hAnsi="宋体" w:eastAsia="宋体" w:cs="宋体"/>
          <w:color w:val="auto"/>
          <w:spacing w:val="7"/>
          <w:position w:val="15"/>
          <w:sz w:val="21"/>
          <w:szCs w:val="21"/>
        </w:rPr>
        <w:t>（2） 目规定的评审因素和分值对商务</w:t>
      </w:r>
      <w:r>
        <w:rPr>
          <w:rFonts w:hint="eastAsia" w:ascii="宋体" w:hAnsi="宋体" w:eastAsia="宋体" w:cs="宋体"/>
          <w:color w:val="auto"/>
          <w:spacing w:val="7"/>
          <w:position w:val="15"/>
          <w:sz w:val="21"/>
          <w:szCs w:val="21"/>
          <w:lang w:val="en-US" w:eastAsia="zh-CN"/>
        </w:rPr>
        <w:t>部分</w:t>
      </w:r>
      <w:r>
        <w:rPr>
          <w:rFonts w:hint="eastAsia" w:ascii="宋体" w:hAnsi="宋体" w:eastAsia="宋体" w:cs="宋体"/>
          <w:color w:val="auto"/>
          <w:spacing w:val="7"/>
          <w:position w:val="15"/>
          <w:sz w:val="21"/>
          <w:szCs w:val="21"/>
        </w:rPr>
        <w:t>计算出得分B；</w:t>
      </w:r>
    </w:p>
    <w:p w14:paraId="60F324FE">
      <w:pPr>
        <w:keepNext w:val="0"/>
        <w:keepLines w:val="0"/>
        <w:pageBreakBefore w:val="0"/>
        <w:widowControl/>
        <w:kinsoku/>
        <w:wordWrap/>
        <w:overflowPunct/>
        <w:topLinePunct w:val="0"/>
        <w:autoSpaceDE w:val="0"/>
        <w:autoSpaceDN w:val="0"/>
        <w:bidi w:val="0"/>
        <w:adjustRightInd w:val="0"/>
        <w:snapToGrid w:val="0"/>
        <w:spacing w:before="177" w:line="288" w:lineRule="auto"/>
        <w:ind w:left="425"/>
        <w:textAlignment w:val="baseline"/>
        <w:rPr>
          <w:rFonts w:hint="eastAsia" w:ascii="宋体" w:hAnsi="宋体" w:eastAsia="宋体" w:cs="宋体"/>
          <w:color w:val="auto"/>
          <w:spacing w:val="9"/>
          <w:sz w:val="21"/>
          <w:szCs w:val="21"/>
        </w:rPr>
      </w:pPr>
      <w:r>
        <w:rPr>
          <w:rFonts w:hint="eastAsia" w:ascii="宋体" w:hAnsi="宋体" w:eastAsia="宋体" w:cs="宋体"/>
          <w:color w:val="auto"/>
          <w:spacing w:val="7"/>
          <w:position w:val="15"/>
          <w:sz w:val="21"/>
          <w:szCs w:val="21"/>
        </w:rPr>
        <w:t>（3）按本章第 2.2.</w:t>
      </w:r>
      <w:r>
        <w:rPr>
          <w:rFonts w:hint="eastAsia" w:ascii="宋体" w:hAnsi="宋体" w:eastAsia="宋体" w:cs="宋体"/>
          <w:color w:val="auto"/>
          <w:spacing w:val="7"/>
          <w:position w:val="15"/>
          <w:sz w:val="21"/>
          <w:szCs w:val="21"/>
          <w:lang w:val="en-US" w:eastAsia="zh-CN"/>
        </w:rPr>
        <w:t>4</w:t>
      </w:r>
      <w:r>
        <w:rPr>
          <w:rFonts w:hint="eastAsia" w:ascii="宋体" w:hAnsi="宋体" w:eastAsia="宋体" w:cs="宋体"/>
          <w:color w:val="auto"/>
          <w:spacing w:val="7"/>
          <w:position w:val="15"/>
          <w:sz w:val="21"/>
          <w:szCs w:val="21"/>
        </w:rPr>
        <w:t>（</w:t>
      </w:r>
      <w:r>
        <w:rPr>
          <w:rFonts w:hint="eastAsia" w:ascii="宋体" w:hAnsi="宋体" w:eastAsia="宋体" w:cs="宋体"/>
          <w:color w:val="auto"/>
          <w:spacing w:val="7"/>
          <w:position w:val="15"/>
          <w:sz w:val="21"/>
          <w:szCs w:val="21"/>
          <w:lang w:val="en-US" w:eastAsia="zh-CN"/>
        </w:rPr>
        <w:t>3</w:t>
      </w:r>
      <w:r>
        <w:rPr>
          <w:rFonts w:hint="eastAsia" w:ascii="宋体" w:hAnsi="宋体" w:eastAsia="宋体" w:cs="宋体"/>
          <w:color w:val="auto"/>
          <w:spacing w:val="7"/>
          <w:position w:val="15"/>
          <w:sz w:val="21"/>
          <w:szCs w:val="21"/>
        </w:rPr>
        <w:t>） 目规定的评审因素和分值对</w:t>
      </w:r>
      <w:r>
        <w:rPr>
          <w:rFonts w:hint="eastAsia" w:ascii="宋体" w:hAnsi="宋体" w:eastAsia="宋体" w:cs="宋体"/>
          <w:b w:val="0"/>
          <w:bCs w:val="0"/>
          <w:color w:val="auto"/>
          <w:spacing w:val="7"/>
          <w:position w:val="15"/>
          <w:sz w:val="21"/>
          <w:szCs w:val="21"/>
        </w:rPr>
        <w:t>报价</w:t>
      </w:r>
      <w:r>
        <w:rPr>
          <w:rFonts w:hint="eastAsia" w:ascii="宋体" w:hAnsi="宋体" w:eastAsia="宋体" w:cs="宋体"/>
          <w:color w:val="auto"/>
          <w:spacing w:val="7"/>
          <w:position w:val="15"/>
          <w:sz w:val="21"/>
          <w:szCs w:val="21"/>
          <w:lang w:val="en-US" w:eastAsia="zh-CN"/>
        </w:rPr>
        <w:t>部分</w:t>
      </w:r>
      <w:r>
        <w:rPr>
          <w:rFonts w:hint="eastAsia" w:ascii="宋体" w:hAnsi="宋体" w:eastAsia="宋体" w:cs="宋体"/>
          <w:color w:val="auto"/>
          <w:spacing w:val="7"/>
          <w:position w:val="15"/>
          <w:sz w:val="21"/>
          <w:szCs w:val="21"/>
        </w:rPr>
        <w:t>计算出得分</w:t>
      </w:r>
      <w:r>
        <w:rPr>
          <w:rFonts w:hint="eastAsia" w:ascii="宋体" w:hAnsi="宋体" w:eastAsia="宋体" w:cs="宋体"/>
          <w:color w:val="auto"/>
          <w:spacing w:val="7"/>
          <w:position w:val="15"/>
          <w:sz w:val="21"/>
          <w:szCs w:val="21"/>
          <w:lang w:val="en-US" w:eastAsia="zh-CN"/>
        </w:rPr>
        <w:t>C</w:t>
      </w:r>
      <w:r>
        <w:rPr>
          <w:rFonts w:hint="eastAsia" w:ascii="宋体" w:hAnsi="宋体" w:eastAsia="宋体" w:cs="宋体"/>
          <w:color w:val="auto"/>
          <w:spacing w:val="7"/>
          <w:position w:val="15"/>
          <w:sz w:val="21"/>
          <w:szCs w:val="21"/>
        </w:rPr>
        <w:t>。</w:t>
      </w:r>
    </w:p>
    <w:p w14:paraId="54721B7F">
      <w:pPr>
        <w:keepNext w:val="0"/>
        <w:keepLines w:val="0"/>
        <w:pageBreakBefore w:val="0"/>
        <w:widowControl/>
        <w:kinsoku/>
        <w:wordWrap/>
        <w:overflowPunct/>
        <w:topLinePunct w:val="0"/>
        <w:autoSpaceDE w:val="0"/>
        <w:autoSpaceDN w:val="0"/>
        <w:bidi w:val="0"/>
        <w:adjustRightInd w:val="0"/>
        <w:snapToGrid w:val="0"/>
        <w:spacing w:before="162" w:line="288" w:lineRule="auto"/>
        <w:ind w:left="430"/>
        <w:textAlignment w:val="baseline"/>
        <w:rPr>
          <w:rFonts w:hint="eastAsia" w:ascii="宋体" w:hAnsi="宋体" w:eastAsia="宋体" w:cs="宋体"/>
          <w:color w:val="auto"/>
          <w:sz w:val="21"/>
          <w:szCs w:val="21"/>
        </w:rPr>
      </w:pPr>
      <w:r>
        <w:rPr>
          <w:rFonts w:hint="eastAsia" w:ascii="宋体" w:hAnsi="宋体" w:eastAsia="宋体" w:cs="宋体"/>
          <w:color w:val="auto"/>
          <w:spacing w:val="8"/>
          <w:sz w:val="21"/>
          <w:szCs w:val="21"/>
        </w:rPr>
        <w:t>3.2.2 评分分值计算保留小数点后两</w:t>
      </w:r>
      <w:r>
        <w:rPr>
          <w:rFonts w:hint="eastAsia" w:ascii="宋体" w:hAnsi="宋体" w:eastAsia="宋体" w:cs="宋体"/>
          <w:color w:val="auto"/>
          <w:spacing w:val="7"/>
          <w:sz w:val="21"/>
          <w:szCs w:val="21"/>
        </w:rPr>
        <w:t>位，小数点后第三位“</w:t>
      </w:r>
      <w:r>
        <w:rPr>
          <w:rFonts w:hint="eastAsia" w:ascii="宋体" w:hAnsi="宋体" w:eastAsia="宋体" w:cs="宋体"/>
          <w:color w:val="auto"/>
          <w:spacing w:val="-70"/>
          <w:sz w:val="21"/>
          <w:szCs w:val="21"/>
        </w:rPr>
        <w:t xml:space="preserve"> </w:t>
      </w:r>
      <w:r>
        <w:rPr>
          <w:rFonts w:hint="eastAsia" w:ascii="宋体" w:hAnsi="宋体" w:eastAsia="宋体" w:cs="宋体"/>
          <w:color w:val="auto"/>
          <w:spacing w:val="7"/>
          <w:sz w:val="21"/>
          <w:szCs w:val="21"/>
        </w:rPr>
        <w:t>四舍五入</w:t>
      </w:r>
      <w:r>
        <w:rPr>
          <w:rFonts w:hint="eastAsia" w:ascii="宋体" w:hAnsi="宋体" w:eastAsia="宋体" w:cs="宋体"/>
          <w:color w:val="auto"/>
          <w:spacing w:val="-70"/>
          <w:sz w:val="21"/>
          <w:szCs w:val="21"/>
        </w:rPr>
        <w:t xml:space="preserve"> </w:t>
      </w:r>
      <w:r>
        <w:rPr>
          <w:rFonts w:hint="eastAsia" w:ascii="宋体" w:hAnsi="宋体" w:eastAsia="宋体" w:cs="宋体"/>
          <w:color w:val="auto"/>
          <w:spacing w:val="7"/>
          <w:sz w:val="21"/>
          <w:szCs w:val="21"/>
        </w:rPr>
        <w:t>”。</w:t>
      </w:r>
    </w:p>
    <w:p w14:paraId="34901DFE">
      <w:pPr>
        <w:keepNext w:val="0"/>
        <w:keepLines w:val="0"/>
        <w:pageBreakBefore w:val="0"/>
        <w:widowControl/>
        <w:kinsoku/>
        <w:wordWrap/>
        <w:overflowPunct/>
        <w:topLinePunct w:val="0"/>
        <w:autoSpaceDE w:val="0"/>
        <w:autoSpaceDN w:val="0"/>
        <w:bidi w:val="0"/>
        <w:adjustRightInd w:val="0"/>
        <w:snapToGrid w:val="0"/>
        <w:spacing w:before="177" w:line="288" w:lineRule="auto"/>
        <w:ind w:left="425"/>
        <w:textAlignment w:val="baseline"/>
        <w:rPr>
          <w:rFonts w:hint="eastAsia" w:ascii="宋体" w:hAnsi="宋体" w:eastAsia="宋体" w:cs="宋体"/>
          <w:color w:val="auto"/>
          <w:spacing w:val="8"/>
          <w:position w:val="15"/>
          <w:sz w:val="21"/>
          <w:szCs w:val="21"/>
        </w:rPr>
      </w:pPr>
      <w:r>
        <w:rPr>
          <w:rFonts w:hint="eastAsia" w:ascii="宋体" w:hAnsi="宋体" w:eastAsia="宋体" w:cs="宋体"/>
          <w:color w:val="auto"/>
          <w:spacing w:val="8"/>
          <w:position w:val="15"/>
          <w:sz w:val="21"/>
          <w:szCs w:val="21"/>
        </w:rPr>
        <w:t>3.2.3 投标人总得分=A+B</w:t>
      </w:r>
      <w:r>
        <w:rPr>
          <w:rFonts w:hint="eastAsia" w:ascii="宋体" w:hAnsi="宋体" w:eastAsia="宋体" w:cs="宋体"/>
          <w:color w:val="auto"/>
          <w:spacing w:val="8"/>
          <w:position w:val="15"/>
          <w:sz w:val="21"/>
          <w:szCs w:val="21"/>
          <w:lang w:val="en-US" w:eastAsia="zh-CN"/>
        </w:rPr>
        <w:t>+C</w:t>
      </w:r>
      <w:r>
        <w:rPr>
          <w:rFonts w:hint="eastAsia" w:ascii="宋体" w:hAnsi="宋体" w:eastAsia="宋体" w:cs="宋体"/>
          <w:color w:val="auto"/>
          <w:spacing w:val="8"/>
          <w:position w:val="15"/>
          <w:sz w:val="21"/>
          <w:szCs w:val="21"/>
        </w:rPr>
        <w:t>。</w:t>
      </w:r>
    </w:p>
    <w:p w14:paraId="58B6E241">
      <w:pPr>
        <w:keepNext w:val="0"/>
        <w:keepLines w:val="0"/>
        <w:pageBreakBefore w:val="0"/>
        <w:widowControl/>
        <w:kinsoku/>
        <w:wordWrap/>
        <w:overflowPunct/>
        <w:topLinePunct w:val="0"/>
        <w:autoSpaceDE w:val="0"/>
        <w:autoSpaceDN w:val="0"/>
        <w:bidi w:val="0"/>
        <w:adjustRightInd w:val="0"/>
        <w:snapToGrid w:val="0"/>
        <w:spacing w:before="177" w:line="288" w:lineRule="auto"/>
        <w:ind w:firstLine="452" w:firstLineChars="200"/>
        <w:textAlignment w:val="baseline"/>
        <w:rPr>
          <w:rFonts w:hint="eastAsia" w:ascii="宋体" w:hAnsi="宋体" w:eastAsia="宋体" w:cs="宋体"/>
          <w:color w:val="auto"/>
          <w:spacing w:val="8"/>
          <w:position w:val="15"/>
          <w:sz w:val="21"/>
          <w:szCs w:val="21"/>
        </w:rPr>
      </w:pPr>
      <w:r>
        <w:rPr>
          <w:rFonts w:hint="eastAsia" w:ascii="宋体" w:hAnsi="宋体" w:eastAsia="宋体" w:cs="宋体"/>
          <w:color w:val="auto"/>
          <w:spacing w:val="8"/>
          <w:position w:val="15"/>
          <w:sz w:val="21"/>
          <w:szCs w:val="21"/>
        </w:rPr>
        <w:t>3.2.4 如设有标底，评标委员会发现投标人的报价低于标底时，使得其投标报价可能低于其个别成本的，</w:t>
      </w:r>
      <w:r>
        <w:rPr>
          <w:rFonts w:hint="eastAsia" w:ascii="宋体" w:hAnsi="宋体" w:eastAsia="宋体" w:cs="宋体"/>
          <w:color w:val="auto"/>
          <w:spacing w:val="8"/>
          <w:position w:val="15"/>
          <w:sz w:val="21"/>
          <w:szCs w:val="21"/>
          <w:lang w:val="en-US" w:eastAsia="zh-CN"/>
        </w:rPr>
        <w:t>应当要求</w:t>
      </w:r>
      <w:r>
        <w:rPr>
          <w:rFonts w:hint="eastAsia" w:ascii="宋体" w:hAnsi="宋体" w:eastAsia="宋体" w:cs="宋体"/>
          <w:color w:val="auto"/>
          <w:spacing w:val="8"/>
          <w:position w:val="15"/>
          <w:sz w:val="21"/>
          <w:szCs w:val="21"/>
        </w:rPr>
        <w:t>该投标人作出书面说明并提供相应的证明材料。投标人不能合理说明或者不能提供相应证明材料的，评标委员会应当认定该投标人以低于成本报价竞标，应当否决其投标。</w:t>
      </w:r>
    </w:p>
    <w:p w14:paraId="1E4B150B">
      <w:pPr>
        <w:keepNext w:val="0"/>
        <w:keepLines w:val="0"/>
        <w:pageBreakBefore w:val="0"/>
        <w:widowControl/>
        <w:kinsoku/>
        <w:wordWrap/>
        <w:overflowPunct/>
        <w:topLinePunct w:val="0"/>
        <w:autoSpaceDE w:val="0"/>
        <w:autoSpaceDN w:val="0"/>
        <w:bidi w:val="0"/>
        <w:adjustRightInd w:val="0"/>
        <w:snapToGrid w:val="0"/>
        <w:spacing w:before="91" w:line="288" w:lineRule="auto"/>
        <w:ind w:firstLine="482" w:firstLineChars="200"/>
        <w:textAlignment w:val="baseline"/>
        <w:outlineLvl w:val="2"/>
        <w:rPr>
          <w:rFonts w:hint="eastAsia" w:ascii="宋体" w:hAnsi="宋体" w:eastAsia="宋体" w:cs="宋体"/>
          <w:b/>
          <w:bCs/>
          <w:color w:val="auto"/>
          <w:sz w:val="24"/>
          <w:szCs w:val="24"/>
        </w:rPr>
      </w:pPr>
      <w:r>
        <w:rPr>
          <w:rFonts w:hint="eastAsia" w:ascii="宋体" w:hAnsi="宋体" w:eastAsia="宋体" w:cs="宋体"/>
          <w:b/>
          <w:bCs/>
          <w:color w:val="auto"/>
          <w:sz w:val="24"/>
          <w:szCs w:val="24"/>
        </w:rPr>
        <w:t>3.3 投标文件的澄清和补正</w:t>
      </w:r>
    </w:p>
    <w:p w14:paraId="22ED3ACF">
      <w:pPr>
        <w:keepNext w:val="0"/>
        <w:keepLines w:val="0"/>
        <w:pageBreakBefore w:val="0"/>
        <w:widowControl/>
        <w:kinsoku/>
        <w:wordWrap/>
        <w:overflowPunct/>
        <w:topLinePunct w:val="0"/>
        <w:autoSpaceDE w:val="0"/>
        <w:autoSpaceDN w:val="0"/>
        <w:bidi w:val="0"/>
        <w:adjustRightInd w:val="0"/>
        <w:snapToGrid w:val="0"/>
        <w:spacing w:before="177" w:line="288" w:lineRule="auto"/>
        <w:ind w:firstLine="452" w:firstLineChars="200"/>
        <w:textAlignment w:val="baseline"/>
        <w:rPr>
          <w:rFonts w:hint="eastAsia" w:ascii="宋体" w:hAnsi="宋体" w:eastAsia="宋体" w:cs="宋体"/>
          <w:color w:val="auto"/>
          <w:spacing w:val="8"/>
          <w:position w:val="15"/>
          <w:sz w:val="21"/>
          <w:szCs w:val="21"/>
        </w:rPr>
      </w:pPr>
      <w:r>
        <w:rPr>
          <w:rFonts w:hint="eastAsia" w:ascii="宋体" w:hAnsi="宋体" w:eastAsia="宋体" w:cs="宋体"/>
          <w:color w:val="auto"/>
          <w:spacing w:val="8"/>
          <w:position w:val="15"/>
          <w:sz w:val="21"/>
          <w:szCs w:val="21"/>
        </w:rPr>
        <w:t>3.3.1 在评标过程中，评标委员会可以书面形式要求投标人对所提交投标文件中不明确的内容进行书面澄清或说明，或者对细微偏差进行补正。评标委员会不接受投标人主动提出的澄清、说明或补正。</w:t>
      </w:r>
    </w:p>
    <w:p w14:paraId="316F40D4">
      <w:pPr>
        <w:keepNext w:val="0"/>
        <w:keepLines w:val="0"/>
        <w:pageBreakBefore w:val="0"/>
        <w:widowControl/>
        <w:kinsoku/>
        <w:wordWrap/>
        <w:overflowPunct/>
        <w:topLinePunct w:val="0"/>
        <w:autoSpaceDE w:val="0"/>
        <w:autoSpaceDN w:val="0"/>
        <w:bidi w:val="0"/>
        <w:adjustRightInd w:val="0"/>
        <w:snapToGrid w:val="0"/>
        <w:spacing w:before="177" w:line="288" w:lineRule="auto"/>
        <w:ind w:firstLine="452" w:firstLineChars="200"/>
        <w:textAlignment w:val="baseline"/>
        <w:rPr>
          <w:rFonts w:hint="eastAsia" w:ascii="宋体" w:hAnsi="宋体" w:eastAsia="宋体" w:cs="宋体"/>
          <w:color w:val="auto"/>
          <w:spacing w:val="8"/>
          <w:position w:val="15"/>
          <w:sz w:val="21"/>
          <w:szCs w:val="21"/>
        </w:rPr>
      </w:pPr>
      <w:r>
        <w:rPr>
          <w:rFonts w:hint="eastAsia" w:ascii="宋体" w:hAnsi="宋体" w:eastAsia="宋体" w:cs="宋体"/>
          <w:color w:val="auto"/>
          <w:spacing w:val="8"/>
          <w:position w:val="15"/>
          <w:sz w:val="21"/>
          <w:szCs w:val="21"/>
        </w:rPr>
        <w:t>3.3.2 澄清、说明和补正不得改变投标文件的实质性内容。投标人的书面澄清、说明和补正属于投标文件的组成部分。</w:t>
      </w:r>
    </w:p>
    <w:p w14:paraId="288AB157">
      <w:pPr>
        <w:keepNext w:val="0"/>
        <w:keepLines w:val="0"/>
        <w:pageBreakBefore w:val="0"/>
        <w:widowControl/>
        <w:kinsoku/>
        <w:wordWrap/>
        <w:overflowPunct/>
        <w:topLinePunct w:val="0"/>
        <w:autoSpaceDE w:val="0"/>
        <w:autoSpaceDN w:val="0"/>
        <w:bidi w:val="0"/>
        <w:adjustRightInd w:val="0"/>
        <w:snapToGrid w:val="0"/>
        <w:spacing w:before="177" w:line="288" w:lineRule="auto"/>
        <w:ind w:firstLine="452" w:firstLineChars="200"/>
        <w:textAlignment w:val="baseline"/>
        <w:rPr>
          <w:rFonts w:hint="eastAsia" w:ascii="宋体" w:hAnsi="宋体" w:eastAsia="宋体" w:cs="宋体"/>
          <w:color w:val="auto"/>
          <w:spacing w:val="8"/>
          <w:position w:val="15"/>
          <w:sz w:val="21"/>
          <w:szCs w:val="21"/>
        </w:rPr>
      </w:pPr>
      <w:r>
        <w:rPr>
          <w:rFonts w:hint="eastAsia" w:ascii="宋体" w:hAnsi="宋体" w:eastAsia="宋体" w:cs="宋体"/>
          <w:color w:val="auto"/>
          <w:spacing w:val="8"/>
          <w:position w:val="15"/>
          <w:sz w:val="21"/>
          <w:szCs w:val="21"/>
        </w:rPr>
        <w:t>3.3.3 评标委员会对投标人提交的澄清、说明或补正有疑问的，可以要求投标人进一步澄清、说明或补正，直至满足评标委员会的要求。</w:t>
      </w:r>
    </w:p>
    <w:p w14:paraId="3AFDB01B">
      <w:pPr>
        <w:keepNext w:val="0"/>
        <w:keepLines w:val="0"/>
        <w:pageBreakBefore w:val="0"/>
        <w:widowControl/>
        <w:kinsoku/>
        <w:wordWrap/>
        <w:overflowPunct/>
        <w:topLinePunct w:val="0"/>
        <w:autoSpaceDE w:val="0"/>
        <w:autoSpaceDN w:val="0"/>
        <w:bidi w:val="0"/>
        <w:adjustRightInd w:val="0"/>
        <w:snapToGrid w:val="0"/>
        <w:spacing w:before="91" w:line="288" w:lineRule="auto"/>
        <w:ind w:firstLine="482" w:firstLineChars="200"/>
        <w:textAlignment w:val="baseline"/>
        <w:outlineLvl w:val="2"/>
        <w:rPr>
          <w:rFonts w:hint="eastAsia" w:ascii="宋体" w:hAnsi="宋体" w:eastAsia="宋体" w:cs="宋体"/>
          <w:b/>
          <w:bCs/>
          <w:color w:val="auto"/>
          <w:sz w:val="24"/>
          <w:szCs w:val="24"/>
        </w:rPr>
      </w:pPr>
      <w:r>
        <w:rPr>
          <w:rFonts w:hint="eastAsia" w:ascii="宋体" w:hAnsi="宋体" w:eastAsia="宋体" w:cs="宋体"/>
          <w:b/>
          <w:bCs/>
          <w:color w:val="auto"/>
          <w:sz w:val="24"/>
          <w:szCs w:val="24"/>
        </w:rPr>
        <w:t>3.4 评标结果</w:t>
      </w:r>
    </w:p>
    <w:p w14:paraId="34FF6BE8">
      <w:pPr>
        <w:keepNext w:val="0"/>
        <w:keepLines w:val="0"/>
        <w:pageBreakBefore w:val="0"/>
        <w:widowControl/>
        <w:kinsoku/>
        <w:wordWrap/>
        <w:overflowPunct/>
        <w:topLinePunct w:val="0"/>
        <w:autoSpaceDE w:val="0"/>
        <w:autoSpaceDN w:val="0"/>
        <w:bidi w:val="0"/>
        <w:adjustRightInd w:val="0"/>
        <w:snapToGrid w:val="0"/>
        <w:spacing w:before="177" w:line="288" w:lineRule="auto"/>
        <w:ind w:firstLine="452" w:firstLineChars="200"/>
        <w:textAlignment w:val="baseline"/>
        <w:rPr>
          <w:rFonts w:hint="eastAsia" w:ascii="宋体" w:hAnsi="宋体" w:eastAsia="宋体" w:cs="宋体"/>
          <w:color w:val="auto"/>
          <w:spacing w:val="8"/>
          <w:position w:val="15"/>
          <w:sz w:val="21"/>
          <w:szCs w:val="21"/>
        </w:rPr>
      </w:pPr>
      <w:r>
        <w:rPr>
          <w:rFonts w:hint="eastAsia" w:ascii="宋体" w:hAnsi="宋体" w:eastAsia="宋体" w:cs="宋体"/>
          <w:color w:val="auto"/>
          <w:spacing w:val="8"/>
          <w:position w:val="15"/>
          <w:sz w:val="21"/>
          <w:szCs w:val="21"/>
        </w:rPr>
        <w:t>3.4.1 除第二章“投标人须知”前附表授权直接确定中标人外，评标委员会按照得分由高到低的顺序推荐中标候选人，评标委员会推荐中标候选人的人数见投标人须知前附表。</w:t>
      </w:r>
    </w:p>
    <w:p w14:paraId="0AEC0631">
      <w:pPr>
        <w:keepNext w:val="0"/>
        <w:keepLines w:val="0"/>
        <w:pageBreakBefore w:val="0"/>
        <w:widowControl/>
        <w:kinsoku/>
        <w:wordWrap/>
        <w:overflowPunct/>
        <w:topLinePunct w:val="0"/>
        <w:autoSpaceDE w:val="0"/>
        <w:autoSpaceDN w:val="0"/>
        <w:bidi w:val="0"/>
        <w:adjustRightInd w:val="0"/>
        <w:snapToGrid w:val="0"/>
        <w:spacing w:before="177" w:line="288" w:lineRule="auto"/>
        <w:ind w:firstLine="452" w:firstLineChars="200"/>
        <w:textAlignment w:val="baseline"/>
        <w:rPr>
          <w:rFonts w:hint="eastAsia" w:ascii="宋体" w:hAnsi="宋体" w:eastAsia="宋体" w:cs="宋体"/>
          <w:color w:val="auto"/>
          <w:spacing w:val="8"/>
          <w:position w:val="15"/>
          <w:sz w:val="21"/>
          <w:szCs w:val="21"/>
        </w:rPr>
      </w:pPr>
      <w:r>
        <w:rPr>
          <w:rFonts w:hint="eastAsia" w:ascii="宋体" w:hAnsi="宋体" w:eastAsia="宋体" w:cs="宋体"/>
          <w:color w:val="auto"/>
          <w:spacing w:val="8"/>
          <w:position w:val="15"/>
          <w:sz w:val="21"/>
          <w:szCs w:val="21"/>
        </w:rPr>
        <w:t>3.4.2 评标委员会完成评标后，应当向招标人提交书面评标报告。</w:t>
      </w:r>
    </w:p>
    <w:p w14:paraId="13136207">
      <w:pPr>
        <w:keepNext w:val="0"/>
        <w:keepLines w:val="0"/>
        <w:pageBreakBefore w:val="0"/>
        <w:widowControl/>
        <w:kinsoku/>
        <w:wordWrap/>
        <w:overflowPunct/>
        <w:topLinePunct w:val="0"/>
        <w:autoSpaceDE w:val="0"/>
        <w:autoSpaceDN w:val="0"/>
        <w:bidi w:val="0"/>
        <w:adjustRightInd w:val="0"/>
        <w:snapToGrid w:val="0"/>
        <w:spacing w:before="66" w:line="240" w:lineRule="auto"/>
        <w:ind w:firstLine="440" w:firstLineChars="200"/>
        <w:jc w:val="left"/>
        <w:textAlignment w:val="baseline"/>
        <w:rPr>
          <w:rFonts w:hint="eastAsia" w:ascii="宋体" w:hAnsi="宋体" w:eastAsia="宋体" w:cs="宋体"/>
          <w:color w:val="auto"/>
          <w:spacing w:val="5"/>
          <w:position w:val="14"/>
          <w:sz w:val="21"/>
          <w:szCs w:val="21"/>
          <w:lang w:val="en-US" w:eastAsia="zh-CN"/>
        </w:rPr>
      </w:pPr>
    </w:p>
    <w:p w14:paraId="22983934">
      <w:pPr>
        <w:keepNext w:val="0"/>
        <w:keepLines w:val="0"/>
        <w:pageBreakBefore w:val="0"/>
        <w:widowControl/>
        <w:kinsoku/>
        <w:wordWrap/>
        <w:overflowPunct/>
        <w:topLinePunct w:val="0"/>
        <w:autoSpaceDE w:val="0"/>
        <w:autoSpaceDN w:val="0"/>
        <w:bidi w:val="0"/>
        <w:adjustRightInd w:val="0"/>
        <w:snapToGrid w:val="0"/>
        <w:spacing w:before="66" w:line="240" w:lineRule="auto"/>
        <w:ind w:firstLine="440" w:firstLineChars="200"/>
        <w:jc w:val="left"/>
        <w:textAlignment w:val="baseline"/>
        <w:rPr>
          <w:rFonts w:hint="eastAsia" w:ascii="宋体" w:hAnsi="宋体" w:eastAsia="宋体" w:cs="宋体"/>
          <w:color w:val="auto"/>
          <w:spacing w:val="5"/>
          <w:position w:val="14"/>
          <w:sz w:val="21"/>
          <w:szCs w:val="21"/>
          <w:lang w:val="en-US" w:eastAsia="zh-CN"/>
        </w:rPr>
        <w:sectPr>
          <w:pgSz w:w="11905" w:h="16838"/>
          <w:pgMar w:top="1134" w:right="1134" w:bottom="1134" w:left="1134" w:header="567" w:footer="567" w:gutter="0"/>
          <w:pgBorders>
            <w:top w:val="none" w:sz="0" w:space="0"/>
            <w:left w:val="none" w:sz="0" w:space="0"/>
            <w:bottom w:val="none" w:sz="0" w:space="0"/>
            <w:right w:val="none" w:sz="0" w:space="0"/>
          </w:pgBorders>
          <w:pgNumType w:fmt="decimal"/>
          <w:cols w:space="0" w:num="1"/>
          <w:rtlGutter w:val="0"/>
          <w:docGrid w:linePitch="0" w:charSpace="0"/>
        </w:sectPr>
      </w:pPr>
    </w:p>
    <w:p w14:paraId="7E98E14F">
      <w:pPr>
        <w:keepNext w:val="0"/>
        <w:keepLines w:val="0"/>
        <w:pageBreakBefore w:val="0"/>
        <w:widowControl/>
        <w:kinsoku/>
        <w:wordWrap/>
        <w:overflowPunct/>
        <w:topLinePunct w:val="0"/>
        <w:autoSpaceDE w:val="0"/>
        <w:autoSpaceDN w:val="0"/>
        <w:bidi w:val="0"/>
        <w:adjustRightInd w:val="0"/>
        <w:snapToGrid w:val="0"/>
        <w:jc w:val="center"/>
        <w:textAlignment w:val="baseline"/>
        <w:rPr>
          <w:rFonts w:hint="eastAsia" w:ascii="宋体" w:hAnsi="宋体" w:eastAsia="宋体" w:cs="宋体"/>
          <w:b/>
          <w:bCs/>
          <w:color w:val="auto"/>
          <w:sz w:val="44"/>
          <w:szCs w:val="44"/>
        </w:rPr>
      </w:pPr>
    </w:p>
    <w:p w14:paraId="4D7FA7D3">
      <w:pPr>
        <w:keepNext w:val="0"/>
        <w:keepLines w:val="0"/>
        <w:pageBreakBefore w:val="0"/>
        <w:widowControl/>
        <w:kinsoku/>
        <w:wordWrap/>
        <w:overflowPunct/>
        <w:topLinePunct w:val="0"/>
        <w:autoSpaceDE w:val="0"/>
        <w:autoSpaceDN w:val="0"/>
        <w:bidi w:val="0"/>
        <w:adjustRightInd w:val="0"/>
        <w:snapToGrid w:val="0"/>
        <w:jc w:val="center"/>
        <w:textAlignment w:val="baseline"/>
        <w:rPr>
          <w:rFonts w:hint="eastAsia" w:ascii="宋体" w:hAnsi="宋体" w:eastAsia="宋体" w:cs="宋体"/>
          <w:b/>
          <w:bCs/>
          <w:color w:val="auto"/>
          <w:sz w:val="44"/>
          <w:szCs w:val="44"/>
        </w:rPr>
      </w:pPr>
    </w:p>
    <w:p w14:paraId="1FEF8DF3">
      <w:pPr>
        <w:keepNext w:val="0"/>
        <w:keepLines w:val="0"/>
        <w:pageBreakBefore w:val="0"/>
        <w:widowControl/>
        <w:kinsoku/>
        <w:wordWrap/>
        <w:overflowPunct/>
        <w:topLinePunct w:val="0"/>
        <w:autoSpaceDE w:val="0"/>
        <w:autoSpaceDN w:val="0"/>
        <w:bidi w:val="0"/>
        <w:adjustRightInd w:val="0"/>
        <w:snapToGrid w:val="0"/>
        <w:jc w:val="center"/>
        <w:textAlignment w:val="baseline"/>
        <w:rPr>
          <w:rFonts w:hint="eastAsia" w:ascii="宋体" w:hAnsi="宋体" w:eastAsia="宋体" w:cs="宋体"/>
          <w:b/>
          <w:bCs/>
          <w:color w:val="auto"/>
          <w:sz w:val="44"/>
          <w:szCs w:val="44"/>
        </w:rPr>
      </w:pPr>
    </w:p>
    <w:p w14:paraId="652DA9F4">
      <w:pPr>
        <w:keepNext w:val="0"/>
        <w:keepLines w:val="0"/>
        <w:pageBreakBefore w:val="0"/>
        <w:widowControl/>
        <w:kinsoku/>
        <w:wordWrap/>
        <w:overflowPunct/>
        <w:topLinePunct w:val="0"/>
        <w:autoSpaceDE w:val="0"/>
        <w:autoSpaceDN w:val="0"/>
        <w:bidi w:val="0"/>
        <w:adjustRightInd w:val="0"/>
        <w:snapToGrid w:val="0"/>
        <w:jc w:val="center"/>
        <w:textAlignment w:val="baseline"/>
        <w:rPr>
          <w:rFonts w:hint="eastAsia" w:ascii="宋体" w:hAnsi="宋体" w:eastAsia="宋体" w:cs="宋体"/>
          <w:b/>
          <w:bCs/>
          <w:color w:val="auto"/>
          <w:sz w:val="44"/>
          <w:szCs w:val="44"/>
        </w:rPr>
      </w:pPr>
    </w:p>
    <w:p w14:paraId="0F30B1CA">
      <w:pPr>
        <w:keepNext w:val="0"/>
        <w:keepLines w:val="0"/>
        <w:pageBreakBefore w:val="0"/>
        <w:widowControl/>
        <w:kinsoku/>
        <w:wordWrap/>
        <w:overflowPunct/>
        <w:topLinePunct w:val="0"/>
        <w:autoSpaceDE w:val="0"/>
        <w:autoSpaceDN w:val="0"/>
        <w:bidi w:val="0"/>
        <w:adjustRightInd w:val="0"/>
        <w:snapToGrid w:val="0"/>
        <w:jc w:val="center"/>
        <w:textAlignment w:val="baseline"/>
        <w:rPr>
          <w:rFonts w:hint="eastAsia" w:ascii="宋体" w:hAnsi="宋体" w:eastAsia="宋体" w:cs="宋体"/>
          <w:b/>
          <w:bCs/>
          <w:color w:val="auto"/>
          <w:sz w:val="44"/>
          <w:szCs w:val="44"/>
        </w:rPr>
      </w:pPr>
    </w:p>
    <w:p w14:paraId="63932BBA">
      <w:pPr>
        <w:keepNext w:val="0"/>
        <w:keepLines w:val="0"/>
        <w:pageBreakBefore w:val="0"/>
        <w:widowControl/>
        <w:kinsoku/>
        <w:wordWrap/>
        <w:overflowPunct/>
        <w:topLinePunct w:val="0"/>
        <w:autoSpaceDE w:val="0"/>
        <w:autoSpaceDN w:val="0"/>
        <w:bidi w:val="0"/>
        <w:adjustRightInd w:val="0"/>
        <w:snapToGrid w:val="0"/>
        <w:jc w:val="center"/>
        <w:textAlignment w:val="baseline"/>
        <w:rPr>
          <w:rFonts w:hint="eastAsia" w:ascii="宋体" w:hAnsi="宋体" w:eastAsia="宋体" w:cs="宋体"/>
          <w:b/>
          <w:bCs/>
          <w:color w:val="auto"/>
          <w:sz w:val="44"/>
          <w:szCs w:val="44"/>
        </w:rPr>
      </w:pPr>
    </w:p>
    <w:p w14:paraId="30795E4A">
      <w:pPr>
        <w:keepNext w:val="0"/>
        <w:keepLines w:val="0"/>
        <w:pageBreakBefore w:val="0"/>
        <w:widowControl/>
        <w:tabs>
          <w:tab w:val="left" w:pos="3019"/>
        </w:tabs>
        <w:kinsoku/>
        <w:wordWrap/>
        <w:overflowPunct/>
        <w:topLinePunct w:val="0"/>
        <w:autoSpaceDE w:val="0"/>
        <w:autoSpaceDN w:val="0"/>
        <w:bidi w:val="0"/>
        <w:adjustRightInd w:val="0"/>
        <w:snapToGrid w:val="0"/>
        <w:jc w:val="left"/>
        <w:textAlignment w:val="baseline"/>
        <w:rPr>
          <w:rFonts w:hint="eastAsia" w:ascii="宋体" w:hAnsi="宋体" w:eastAsia="宋体" w:cs="宋体"/>
          <w:b/>
          <w:bCs/>
          <w:color w:val="auto"/>
          <w:sz w:val="44"/>
          <w:szCs w:val="44"/>
          <w:lang w:eastAsia="zh-CN"/>
        </w:rPr>
      </w:pPr>
      <w:r>
        <w:rPr>
          <w:rFonts w:hint="eastAsia" w:ascii="宋体" w:hAnsi="宋体" w:eastAsia="宋体" w:cs="宋体"/>
          <w:b/>
          <w:bCs/>
          <w:color w:val="auto"/>
          <w:sz w:val="44"/>
          <w:szCs w:val="44"/>
          <w:lang w:eastAsia="zh-CN"/>
        </w:rPr>
        <w:tab/>
      </w:r>
    </w:p>
    <w:p w14:paraId="17831FBB">
      <w:pPr>
        <w:pStyle w:val="8"/>
        <w:rPr>
          <w:rFonts w:hint="eastAsia" w:ascii="宋体" w:hAnsi="宋体" w:eastAsia="宋体" w:cs="宋体"/>
          <w:b/>
          <w:bCs/>
          <w:color w:val="auto"/>
          <w:sz w:val="44"/>
          <w:szCs w:val="44"/>
          <w:lang w:eastAsia="zh-CN"/>
        </w:rPr>
      </w:pPr>
    </w:p>
    <w:p w14:paraId="08BC0171">
      <w:pPr>
        <w:pStyle w:val="8"/>
        <w:rPr>
          <w:rFonts w:hint="eastAsia" w:ascii="宋体" w:hAnsi="宋体" w:eastAsia="宋体" w:cs="宋体"/>
          <w:b/>
          <w:bCs/>
          <w:color w:val="auto"/>
          <w:sz w:val="44"/>
          <w:szCs w:val="44"/>
          <w:lang w:eastAsia="zh-CN"/>
        </w:rPr>
      </w:pPr>
    </w:p>
    <w:p w14:paraId="788B1D04">
      <w:pPr>
        <w:pStyle w:val="8"/>
        <w:rPr>
          <w:rFonts w:hint="eastAsia" w:ascii="宋体" w:hAnsi="宋体" w:eastAsia="宋体" w:cs="宋体"/>
          <w:b/>
          <w:bCs/>
          <w:color w:val="auto"/>
          <w:sz w:val="44"/>
          <w:szCs w:val="44"/>
          <w:lang w:eastAsia="zh-CN"/>
        </w:rPr>
      </w:pPr>
    </w:p>
    <w:p w14:paraId="52BAC379">
      <w:pPr>
        <w:keepNext w:val="0"/>
        <w:keepLines w:val="0"/>
        <w:pageBreakBefore w:val="0"/>
        <w:widowControl/>
        <w:kinsoku/>
        <w:wordWrap/>
        <w:overflowPunct/>
        <w:topLinePunct w:val="0"/>
        <w:autoSpaceDE w:val="0"/>
        <w:autoSpaceDN w:val="0"/>
        <w:bidi w:val="0"/>
        <w:adjustRightInd w:val="0"/>
        <w:snapToGrid w:val="0"/>
        <w:jc w:val="center"/>
        <w:textAlignment w:val="baseline"/>
        <w:outlineLvl w:val="0"/>
        <w:rPr>
          <w:rFonts w:hint="eastAsia" w:ascii="宋体" w:hAnsi="宋体" w:eastAsia="宋体" w:cs="宋体"/>
          <w:b/>
          <w:bCs/>
          <w:color w:val="auto"/>
          <w:sz w:val="44"/>
          <w:szCs w:val="44"/>
        </w:rPr>
      </w:pPr>
      <w:bookmarkStart w:id="12" w:name="_Toc9850"/>
      <w:r>
        <w:rPr>
          <w:rFonts w:hint="eastAsia" w:ascii="宋体" w:hAnsi="宋体" w:eastAsia="宋体" w:cs="宋体"/>
          <w:b/>
          <w:bCs/>
          <w:color w:val="auto"/>
          <w:sz w:val="44"/>
          <w:szCs w:val="44"/>
        </w:rPr>
        <w:t>第</w:t>
      </w:r>
      <w:r>
        <w:rPr>
          <w:rFonts w:hint="eastAsia" w:ascii="宋体" w:hAnsi="宋体" w:eastAsia="宋体" w:cs="宋体"/>
          <w:b/>
          <w:bCs/>
          <w:color w:val="auto"/>
          <w:sz w:val="44"/>
          <w:szCs w:val="44"/>
          <w:lang w:val="en-US" w:eastAsia="zh-CN"/>
        </w:rPr>
        <w:t>四</w:t>
      </w:r>
      <w:r>
        <w:rPr>
          <w:rFonts w:hint="eastAsia" w:ascii="宋体" w:hAnsi="宋体" w:eastAsia="宋体" w:cs="宋体"/>
          <w:b/>
          <w:bCs/>
          <w:color w:val="auto"/>
          <w:sz w:val="44"/>
          <w:szCs w:val="44"/>
        </w:rPr>
        <w:t>章 建设工程施工合同</w:t>
      </w:r>
      <w:bookmarkEnd w:id="12"/>
    </w:p>
    <w:p w14:paraId="3B2272AF">
      <w:pPr>
        <w:keepNext w:val="0"/>
        <w:keepLines w:val="0"/>
        <w:pageBreakBefore w:val="0"/>
        <w:widowControl/>
        <w:kinsoku/>
        <w:wordWrap/>
        <w:overflowPunct/>
        <w:topLinePunct w:val="0"/>
        <w:autoSpaceDE w:val="0"/>
        <w:autoSpaceDN w:val="0"/>
        <w:bidi w:val="0"/>
        <w:adjustRightInd w:val="0"/>
        <w:snapToGrid w:val="0"/>
        <w:spacing w:before="101" w:line="237" w:lineRule="auto"/>
        <w:ind w:left="19"/>
        <w:textAlignment w:val="baseline"/>
        <w:rPr>
          <w:rFonts w:hint="eastAsia" w:ascii="宋体" w:hAnsi="宋体" w:eastAsia="宋体" w:cs="宋体"/>
          <w:color w:val="auto"/>
          <w:spacing w:val="4"/>
          <w:sz w:val="31"/>
          <w:szCs w:val="31"/>
        </w:rPr>
      </w:pPr>
    </w:p>
    <w:p w14:paraId="0AB143EA">
      <w:pPr>
        <w:rPr>
          <w:rFonts w:hint="eastAsia"/>
        </w:rPr>
      </w:pPr>
      <w:r>
        <w:rPr>
          <w:rFonts w:hint="eastAsia"/>
        </w:rPr>
        <w:br w:type="page"/>
      </w:r>
    </w:p>
    <w:p w14:paraId="77BA9C8C">
      <w:pPr>
        <w:tabs>
          <w:tab w:val="left" w:pos="5900"/>
          <w:tab w:val="left" w:pos="6000"/>
          <w:tab w:val="left" w:pos="8500"/>
        </w:tabs>
        <w:topLinePunct/>
        <w:spacing w:line="240" w:lineRule="auto"/>
        <w:ind w:right="600"/>
        <w:jc w:val="left"/>
        <w:textAlignment w:val="auto"/>
        <w:rPr>
          <w:color w:val="auto"/>
          <w:sz w:val="30"/>
          <w:szCs w:val="30"/>
          <w:highlight w:val="none"/>
        </w:rPr>
      </w:pPr>
    </w:p>
    <w:p w14:paraId="370DA6D0">
      <w:pPr>
        <w:rPr>
          <w:rFonts w:hint="eastAsia" w:ascii="宋体" w:hAnsi="宋体" w:cs="宋体"/>
          <w:b/>
          <w:color w:val="auto"/>
          <w:highlight w:val="none"/>
        </w:rPr>
      </w:pPr>
    </w:p>
    <w:p w14:paraId="7644F680">
      <w:pPr>
        <w:jc w:val="left"/>
        <w:rPr>
          <w:rFonts w:hint="eastAsia" w:ascii="宋体" w:hAnsi="宋体" w:cs="宋体"/>
          <w:bCs/>
          <w:color w:val="auto"/>
          <w:sz w:val="32"/>
          <w:szCs w:val="32"/>
          <w:highlight w:val="none"/>
        </w:rPr>
      </w:pPr>
      <w:bookmarkStart w:id="13" w:name="_Toc296503025"/>
      <w:bookmarkStart w:id="14" w:name="_Toc296890982"/>
      <w:r>
        <w:rPr>
          <w:rFonts w:hint="eastAsia" w:ascii="宋体" w:hAnsi="宋体" w:cs="宋体"/>
          <w:bCs/>
          <w:color w:val="auto"/>
          <w:sz w:val="32"/>
          <w:szCs w:val="32"/>
          <w:highlight w:val="none"/>
        </w:rPr>
        <w:t>（GF—2017—0201）</w:t>
      </w:r>
    </w:p>
    <w:p w14:paraId="2AF57645">
      <w:pPr>
        <w:jc w:val="center"/>
        <w:rPr>
          <w:rFonts w:hint="eastAsia" w:ascii="宋体" w:hAnsi="宋体" w:cs="宋体"/>
          <w:b/>
          <w:color w:val="auto"/>
          <w:sz w:val="52"/>
          <w:szCs w:val="52"/>
          <w:highlight w:val="none"/>
        </w:rPr>
      </w:pPr>
    </w:p>
    <w:p w14:paraId="4B45FE37">
      <w:pPr>
        <w:rPr>
          <w:rFonts w:hint="eastAsia" w:ascii="宋体" w:hAnsi="宋体" w:cs="宋体"/>
          <w:b/>
          <w:color w:val="auto"/>
          <w:sz w:val="52"/>
          <w:szCs w:val="52"/>
          <w:highlight w:val="none"/>
        </w:rPr>
      </w:pPr>
    </w:p>
    <w:p w14:paraId="17EE6E8D">
      <w:pPr>
        <w:spacing w:line="360" w:lineRule="auto"/>
        <w:rPr>
          <w:rFonts w:hint="eastAsia" w:ascii="宋体" w:hAnsi="宋体" w:cs="宋体"/>
          <w:b/>
          <w:color w:val="auto"/>
          <w:sz w:val="52"/>
          <w:szCs w:val="52"/>
          <w:highlight w:val="none"/>
        </w:rPr>
      </w:pPr>
    </w:p>
    <w:p w14:paraId="4740CC1A">
      <w:pPr>
        <w:spacing w:line="360" w:lineRule="auto"/>
        <w:rPr>
          <w:rFonts w:hint="eastAsia" w:ascii="宋体" w:hAnsi="宋体" w:cs="宋体"/>
          <w:b/>
          <w:color w:val="auto"/>
          <w:sz w:val="52"/>
          <w:szCs w:val="52"/>
          <w:highlight w:val="none"/>
        </w:rPr>
      </w:pPr>
    </w:p>
    <w:p w14:paraId="0880696F">
      <w:pPr>
        <w:spacing w:line="360" w:lineRule="auto"/>
        <w:rPr>
          <w:rFonts w:hint="eastAsia" w:ascii="宋体" w:hAnsi="宋体" w:cs="宋体"/>
          <w:b/>
          <w:color w:val="auto"/>
          <w:sz w:val="52"/>
          <w:szCs w:val="52"/>
          <w:highlight w:val="none"/>
        </w:rPr>
      </w:pPr>
    </w:p>
    <w:p w14:paraId="705DE383">
      <w:pPr>
        <w:pStyle w:val="32"/>
        <w:spacing w:before="0" w:line="240" w:lineRule="auto"/>
        <w:jc w:val="center"/>
        <w:outlineLvl w:val="1"/>
        <w:rPr>
          <w:rFonts w:hint="eastAsia" w:ascii="宋体" w:hAnsi="宋体" w:cs="宋体"/>
          <w:b/>
          <w:bCs/>
          <w:snapToGrid w:val="0"/>
          <w:color w:val="auto"/>
          <w:kern w:val="0"/>
          <w:position w:val="-11"/>
          <w:sz w:val="72"/>
          <w:szCs w:val="72"/>
          <w:highlight w:val="none"/>
        </w:rPr>
      </w:pPr>
      <w:bookmarkStart w:id="15" w:name="_Toc13442"/>
      <w:r>
        <w:rPr>
          <w:rFonts w:hint="eastAsia" w:ascii="宋体" w:hAnsi="宋体" w:cs="宋体"/>
          <w:b/>
          <w:bCs/>
          <w:snapToGrid w:val="0"/>
          <w:color w:val="auto"/>
          <w:kern w:val="0"/>
          <w:position w:val="-11"/>
          <w:sz w:val="72"/>
          <w:szCs w:val="72"/>
          <w:highlight w:val="none"/>
        </w:rPr>
        <w:t>建设工程施工合同</w:t>
      </w:r>
      <w:bookmarkEnd w:id="15"/>
    </w:p>
    <w:p w14:paraId="3795D47E">
      <w:pPr>
        <w:rPr>
          <w:rFonts w:hint="eastAsia" w:ascii="宋体" w:hAnsi="宋体" w:cs="宋体"/>
          <w:b/>
          <w:bCs/>
          <w:snapToGrid w:val="0"/>
          <w:color w:val="auto"/>
          <w:kern w:val="0"/>
          <w:position w:val="-11"/>
          <w:sz w:val="72"/>
          <w:szCs w:val="72"/>
          <w:highlight w:val="none"/>
        </w:rPr>
      </w:pPr>
    </w:p>
    <w:p w14:paraId="27FFA07F">
      <w:pPr>
        <w:rPr>
          <w:rFonts w:hint="eastAsia" w:ascii="宋体" w:hAnsi="宋体" w:cs="宋体"/>
          <w:b/>
          <w:bCs/>
          <w:snapToGrid w:val="0"/>
          <w:color w:val="auto"/>
          <w:kern w:val="0"/>
          <w:position w:val="-11"/>
          <w:sz w:val="72"/>
          <w:szCs w:val="72"/>
          <w:highlight w:val="none"/>
        </w:rPr>
      </w:pPr>
    </w:p>
    <w:p w14:paraId="22C20A9A">
      <w:pPr>
        <w:rPr>
          <w:rFonts w:hint="eastAsia" w:ascii="宋体" w:hAnsi="宋体" w:cs="宋体"/>
          <w:b/>
          <w:bCs/>
          <w:snapToGrid w:val="0"/>
          <w:color w:val="auto"/>
          <w:kern w:val="0"/>
          <w:position w:val="-11"/>
          <w:sz w:val="72"/>
          <w:szCs w:val="72"/>
          <w:highlight w:val="none"/>
        </w:rPr>
      </w:pPr>
    </w:p>
    <w:p w14:paraId="4B11258F">
      <w:pPr>
        <w:rPr>
          <w:rFonts w:hint="eastAsia" w:ascii="宋体" w:hAnsi="宋体" w:cs="宋体"/>
          <w:b/>
          <w:bCs/>
          <w:snapToGrid w:val="0"/>
          <w:color w:val="auto"/>
          <w:kern w:val="0"/>
          <w:position w:val="-11"/>
          <w:sz w:val="72"/>
          <w:szCs w:val="72"/>
          <w:highlight w:val="none"/>
        </w:rPr>
      </w:pPr>
    </w:p>
    <w:p w14:paraId="2022E849">
      <w:pPr>
        <w:rPr>
          <w:rFonts w:hint="eastAsia" w:ascii="宋体" w:hAnsi="宋体" w:cs="宋体"/>
          <w:b/>
          <w:bCs/>
          <w:snapToGrid w:val="0"/>
          <w:color w:val="auto"/>
          <w:kern w:val="0"/>
          <w:position w:val="-11"/>
          <w:sz w:val="72"/>
          <w:szCs w:val="72"/>
          <w:highlight w:val="none"/>
        </w:rPr>
      </w:pPr>
    </w:p>
    <w:p w14:paraId="5668FCE4">
      <w:pPr>
        <w:rPr>
          <w:rFonts w:hint="eastAsia" w:ascii="宋体" w:hAnsi="宋体" w:cs="宋体"/>
          <w:b/>
          <w:bCs/>
          <w:snapToGrid w:val="0"/>
          <w:color w:val="auto"/>
          <w:kern w:val="0"/>
          <w:position w:val="-11"/>
          <w:sz w:val="72"/>
          <w:szCs w:val="72"/>
          <w:highlight w:val="none"/>
        </w:rPr>
      </w:pPr>
    </w:p>
    <w:p w14:paraId="27781911">
      <w:pPr>
        <w:rPr>
          <w:rFonts w:hint="eastAsia" w:ascii="宋体" w:hAnsi="宋体" w:cs="宋体"/>
          <w:b/>
          <w:bCs/>
          <w:snapToGrid w:val="0"/>
          <w:color w:val="auto"/>
          <w:kern w:val="0"/>
          <w:position w:val="-11"/>
          <w:sz w:val="72"/>
          <w:szCs w:val="72"/>
          <w:highlight w:val="none"/>
        </w:rPr>
      </w:pPr>
    </w:p>
    <w:p w14:paraId="6D954866">
      <w:pPr>
        <w:ind w:left="0" w:leftChars="0" w:right="2719" w:rightChars="1295" w:firstLine="0" w:firstLineChars="0"/>
        <w:jc w:val="distribute"/>
        <w:rPr>
          <w:rFonts w:hint="eastAsia" w:ascii="宋体" w:hAnsi="宋体" w:cs="宋体"/>
          <w:b/>
          <w:bCs/>
          <w:snapToGrid w:val="0"/>
          <w:color w:val="auto"/>
          <w:kern w:val="0"/>
          <w:position w:val="-11"/>
          <w:sz w:val="72"/>
          <w:szCs w:val="72"/>
          <w:highlight w:val="none"/>
        </w:rPr>
      </w:pPr>
      <w:r>
        <w:rPr>
          <w:rFonts w:hint="eastAsia" w:ascii="宋体" w:hAnsi="宋体" w:cs="宋体"/>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4521835</wp:posOffset>
                </wp:positionH>
                <wp:positionV relativeFrom="paragraph">
                  <wp:posOffset>86995</wp:posOffset>
                </wp:positionV>
                <wp:extent cx="1184275" cy="488950"/>
                <wp:effectExtent l="4445" t="5080" r="15240" b="8890"/>
                <wp:wrapNone/>
                <wp:docPr id="21" name="文本框 21"/>
                <wp:cNvGraphicFramePr/>
                <a:graphic xmlns:a="http://schemas.openxmlformats.org/drawingml/2006/main">
                  <a:graphicData uri="http://schemas.microsoft.com/office/word/2010/wordprocessingShape">
                    <wps:wsp>
                      <wps:cNvSpPr txBox="1"/>
                      <wps:spPr>
                        <a:xfrm>
                          <a:off x="0" y="0"/>
                          <a:ext cx="1184275" cy="488950"/>
                        </a:xfrm>
                        <a:prstGeom prst="rect">
                          <a:avLst/>
                        </a:prstGeom>
                        <a:noFill/>
                        <a:ln w="9525" cap="flat" cmpd="sng">
                          <a:solidFill>
                            <a:srgbClr val="FFFFFF"/>
                          </a:solidFill>
                          <a:prstDash val="solid"/>
                          <a:miter/>
                          <a:headEnd type="none" w="med" len="med"/>
                          <a:tailEnd type="none" w="med" len="med"/>
                        </a:ln>
                        <a:effectLst/>
                      </wps:spPr>
                      <wps:txbx>
                        <w:txbxContent>
                          <w:p w14:paraId="0384E333">
                            <w:pPr>
                              <w:ind w:firstLine="160" w:firstLineChars="50"/>
                              <w:rPr>
                                <w:rFonts w:hint="eastAsia"/>
                                <w:b/>
                                <w:bCs/>
                                <w:sz w:val="32"/>
                              </w:rPr>
                            </w:pPr>
                            <w:r>
                              <w:rPr>
                                <w:rFonts w:hint="eastAsia"/>
                                <w:b/>
                                <w:bCs/>
                                <w:sz w:val="32"/>
                              </w:rPr>
                              <w:t>制</w:t>
                            </w:r>
                            <w:r>
                              <w:rPr>
                                <w:rFonts w:hint="eastAsia"/>
                                <w:b/>
                                <w:bCs/>
                                <w:sz w:val="32"/>
                                <w:lang w:val="en-US" w:eastAsia="zh-CN"/>
                              </w:rPr>
                              <w:t>定</w:t>
                            </w:r>
                          </w:p>
                        </w:txbxContent>
                      </wps:txbx>
                      <wps:bodyPr vert="horz" wrap="square" anchor="t" anchorCtr="0" upright="1"/>
                    </wps:wsp>
                  </a:graphicData>
                </a:graphic>
              </wp:anchor>
            </w:drawing>
          </mc:Choice>
          <mc:Fallback>
            <w:pict>
              <v:shape id="_x0000_s1026" o:spid="_x0000_s1026" o:spt="202" type="#_x0000_t202" style="position:absolute;left:0pt;margin-left:356.05pt;margin-top:6.85pt;height:38.5pt;width:93.25pt;z-index:251660288;mso-width-relative:page;mso-height-relative:page;" filled="f" stroked="t" coordsize="21600,21600" o:gfxdata="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AY98U2QAAAAkBAAAPAAAAAAAAAAEAIAAAACIAAABkcnMvZG93bnJldi54bWxQSwEC&#10;FAAUAAAACACHTuJA1ahL+iwCAABQBAAADgAAAAAAAAABACAAAAAoAQAAZHJzL2Uyb0RvYy54bWxQ&#10;SwUGAAAAAAYABgBZAQAAxgUAAAAA&#10;">
                <v:fill on="f" focussize="0,0"/>
                <v:stroke color="#FFFFFF" joinstyle="miter"/>
                <v:imagedata o:title=""/>
                <o:lock v:ext="edit" aspectratio="f"/>
                <v:textbox>
                  <w:txbxContent>
                    <w:p w14:paraId="0384E333">
                      <w:pPr>
                        <w:ind w:firstLine="160" w:firstLineChars="50"/>
                        <w:rPr>
                          <w:rFonts w:hint="eastAsia"/>
                          <w:b/>
                          <w:bCs/>
                          <w:sz w:val="32"/>
                        </w:rPr>
                      </w:pPr>
                      <w:r>
                        <w:rPr>
                          <w:rFonts w:hint="eastAsia"/>
                          <w:b/>
                          <w:bCs/>
                          <w:sz w:val="32"/>
                        </w:rPr>
                        <w:t>制</w:t>
                      </w:r>
                      <w:r>
                        <w:rPr>
                          <w:rFonts w:hint="eastAsia"/>
                          <w:b/>
                          <w:bCs/>
                          <w:sz w:val="32"/>
                          <w:lang w:val="en-US" w:eastAsia="zh-CN"/>
                        </w:rPr>
                        <w:t>定</w:t>
                      </w:r>
                    </w:p>
                  </w:txbxContent>
                </v:textbox>
              </v:shape>
            </w:pict>
          </mc:Fallback>
        </mc:AlternateContent>
      </w:r>
      <w:r>
        <w:rPr>
          <w:rFonts w:hint="eastAsia" w:ascii="宋体" w:hAnsi="宋体" w:eastAsia="宋体" w:cs="宋体"/>
          <w:b/>
          <w:color w:val="auto"/>
          <w:sz w:val="32"/>
          <w:szCs w:val="28"/>
          <w:highlight w:val="none"/>
          <w:lang w:val="en-US" w:eastAsia="zh-CN"/>
        </w:rPr>
        <w:t xml:space="preserve">              </w:t>
      </w:r>
      <w:r>
        <w:rPr>
          <w:rFonts w:hint="eastAsia" w:ascii="宋体" w:hAnsi="宋体" w:cs="宋体"/>
          <w:b/>
          <w:color w:val="auto"/>
          <w:sz w:val="32"/>
          <w:szCs w:val="28"/>
          <w:highlight w:val="none"/>
        </w:rPr>
        <w:t>住房城乡建设部</w:t>
      </w:r>
    </w:p>
    <w:p w14:paraId="667282DB">
      <w:pPr>
        <w:ind w:right="2719" w:rightChars="1295"/>
        <w:jc w:val="distribute"/>
        <w:rPr>
          <w:rFonts w:hint="eastAsia" w:ascii="宋体" w:hAnsi="宋体" w:cs="宋体"/>
          <w:b/>
          <w:color w:val="auto"/>
          <w:sz w:val="32"/>
          <w:szCs w:val="28"/>
          <w:highlight w:val="none"/>
        </w:rPr>
      </w:pPr>
      <w:r>
        <w:rPr>
          <w:rFonts w:hint="eastAsia" w:ascii="宋体" w:hAnsi="宋体" w:eastAsia="宋体" w:cs="宋体"/>
          <w:b/>
          <w:color w:val="auto"/>
          <w:sz w:val="32"/>
          <w:szCs w:val="28"/>
          <w:highlight w:val="none"/>
          <w:lang w:val="en-US" w:eastAsia="zh-CN"/>
        </w:rPr>
        <w:t xml:space="preserve">              </w:t>
      </w:r>
      <w:r>
        <w:rPr>
          <w:rFonts w:hint="eastAsia" w:ascii="宋体" w:hAnsi="宋体" w:cs="宋体"/>
          <w:b/>
          <w:color w:val="auto"/>
          <w:sz w:val="32"/>
          <w:szCs w:val="28"/>
          <w:highlight w:val="none"/>
        </w:rPr>
        <w:t>国家工商行政管理总局</w:t>
      </w:r>
    </w:p>
    <w:p w14:paraId="56537139">
      <w:pPr>
        <w:rPr>
          <w:rFonts w:hint="eastAsia" w:ascii="宋体" w:hAnsi="宋体" w:cs="宋体"/>
          <w:b/>
          <w:bCs/>
          <w:snapToGrid w:val="0"/>
          <w:color w:val="auto"/>
          <w:kern w:val="0"/>
          <w:position w:val="-11"/>
          <w:sz w:val="72"/>
          <w:szCs w:val="72"/>
          <w:highlight w:val="none"/>
        </w:rPr>
        <w:sectPr>
          <w:footerReference r:id="rId9" w:type="default"/>
          <w:pgSz w:w="11911" w:h="16838"/>
          <w:pgMar w:top="1134" w:right="1134" w:bottom="1134" w:left="1134" w:header="567" w:footer="567" w:gutter="0"/>
          <w:pgBorders>
            <w:top w:val="none" w:sz="0" w:space="0"/>
            <w:left w:val="none" w:sz="0" w:space="0"/>
            <w:bottom w:val="none" w:sz="0" w:space="0"/>
            <w:right w:val="none" w:sz="0" w:space="0"/>
          </w:pgBorders>
          <w:pgNumType w:fmt="decimal"/>
          <w:cols w:space="720" w:num="1"/>
          <w:rtlGutter w:val="0"/>
          <w:docGrid w:linePitch="312" w:charSpace="0"/>
        </w:sectPr>
      </w:pPr>
    </w:p>
    <w:p w14:paraId="2A2F1DA3">
      <w:pPr>
        <w:pStyle w:val="32"/>
        <w:spacing w:before="120" w:after="120"/>
        <w:jc w:val="center"/>
        <w:rPr>
          <w:rFonts w:hint="eastAsia" w:ascii="宋体" w:hAnsi="宋体" w:cs="宋体"/>
          <w:color w:val="auto"/>
          <w:highlight w:val="none"/>
        </w:rPr>
      </w:pPr>
      <w:r>
        <w:rPr>
          <w:rFonts w:hint="eastAsia" w:ascii="宋体" w:hAnsi="宋体" w:cs="宋体"/>
          <w:color w:val="auto"/>
          <w:highlight w:val="none"/>
          <w:lang w:val="zh-CN"/>
        </w:rPr>
        <w:t>目  录</w:t>
      </w:r>
    </w:p>
    <w:p w14:paraId="2367412A">
      <w:pPr>
        <w:pStyle w:val="15"/>
        <w:tabs>
          <w:tab w:val="right" w:leader="dot" w:pos="8810"/>
        </w:tabs>
        <w:rPr>
          <w:rStyle w:val="20"/>
          <w:rFonts w:hint="eastAsia" w:ascii="宋体" w:hAnsi="宋体" w:cs="宋体"/>
          <w:color w:val="auto"/>
          <w:sz w:val="21"/>
          <w:szCs w:val="21"/>
          <w:highlight w:val="none"/>
        </w:rPr>
      </w:pPr>
      <w:r>
        <w:rPr>
          <w:rFonts w:hint="eastAsia" w:ascii="宋体" w:hAnsi="宋体" w:cs="宋体"/>
          <w:color w:val="auto"/>
          <w:sz w:val="21"/>
          <w:szCs w:val="21"/>
          <w:highlight w:val="none"/>
        </w:rPr>
        <w:fldChar w:fldCharType="begin"/>
      </w:r>
      <w:r>
        <w:rPr>
          <w:rStyle w:val="20"/>
          <w:rFonts w:hint="eastAsia" w:ascii="宋体" w:hAnsi="宋体" w:cs="宋体"/>
          <w:color w:val="auto"/>
          <w:sz w:val="21"/>
          <w:szCs w:val="21"/>
          <w:highlight w:val="none"/>
        </w:rPr>
        <w:instrText xml:space="preserve"> TOC \o "1-5" \h \z \u </w:instrText>
      </w:r>
      <w:r>
        <w:rPr>
          <w:rFonts w:hint="eastAsia" w:ascii="宋体" w:hAnsi="宋体" w:cs="宋体"/>
          <w:color w:val="auto"/>
          <w:sz w:val="21"/>
          <w:szCs w:val="21"/>
          <w:highlight w:val="none"/>
        </w:rPr>
        <w:fldChar w:fldCharType="separate"/>
      </w:r>
    </w:p>
    <w:p w14:paraId="789BC7A8">
      <w:pPr>
        <w:pStyle w:val="15"/>
        <w:tabs>
          <w:tab w:val="right" w:leader="dot" w:pos="8810"/>
        </w:tabs>
        <w:rPr>
          <w:rStyle w:val="20"/>
          <w:rFonts w:hint="eastAsia" w:ascii="宋体" w:hAnsi="宋体" w:cs="宋体"/>
          <w:color w:val="auto"/>
          <w:sz w:val="21"/>
          <w:szCs w:val="21"/>
          <w:highlight w:val="none"/>
        </w:rPr>
      </w:pPr>
      <w:r>
        <w:rPr>
          <w:rFonts w:hint="eastAsia" w:ascii="宋体" w:hAnsi="宋体" w:cs="宋体"/>
          <w:color w:val="auto"/>
          <w:sz w:val="21"/>
          <w:szCs w:val="21"/>
          <w:highlight w:val="none"/>
        </w:rPr>
        <w:fldChar w:fldCharType="begin"/>
      </w:r>
      <w:r>
        <w:rPr>
          <w:rStyle w:val="20"/>
          <w:rFonts w:hint="eastAsia" w:ascii="宋体" w:hAnsi="宋体" w:cs="宋体"/>
          <w:color w:val="auto"/>
          <w:sz w:val="21"/>
          <w:szCs w:val="21"/>
          <w:highlight w:val="none"/>
        </w:rPr>
        <w:instrText xml:space="preserve"> HYPERLINK \l "_Toc508183109" </w:instrText>
      </w:r>
      <w:r>
        <w:rPr>
          <w:rFonts w:hint="eastAsia" w:ascii="宋体" w:hAnsi="宋体" w:cs="宋体"/>
          <w:color w:val="auto"/>
          <w:sz w:val="21"/>
          <w:szCs w:val="21"/>
          <w:highlight w:val="none"/>
        </w:rPr>
        <w:fldChar w:fldCharType="separate"/>
      </w:r>
      <w:r>
        <w:rPr>
          <w:rStyle w:val="20"/>
          <w:rFonts w:hint="eastAsia" w:ascii="宋体" w:hAnsi="宋体" w:cs="宋体"/>
          <w:color w:val="auto"/>
          <w:sz w:val="21"/>
          <w:szCs w:val="21"/>
          <w:highlight w:val="none"/>
        </w:rPr>
        <w:t>第一部分 合同协议书</w:t>
      </w:r>
      <w:r>
        <w:rPr>
          <w:rStyle w:val="20"/>
          <w:rFonts w:hint="eastAsia" w:ascii="宋体" w:hAnsi="宋体" w:cs="宋体"/>
          <w:color w:val="auto"/>
          <w:sz w:val="21"/>
          <w:szCs w:val="21"/>
          <w:highlight w:val="none"/>
        </w:rPr>
        <w:tab/>
      </w:r>
      <w:bookmarkStart w:id="16" w:name="_Hlt509667145"/>
      <w:bookmarkStart w:id="17" w:name="_Hlt509667146"/>
      <w:r>
        <w:rPr>
          <w:rFonts w:hint="eastAsia" w:ascii="宋体" w:hAnsi="宋体" w:cs="宋体"/>
          <w:color w:val="auto"/>
          <w:sz w:val="21"/>
          <w:szCs w:val="21"/>
          <w:highlight w:val="none"/>
        </w:rPr>
        <w:fldChar w:fldCharType="begin"/>
      </w:r>
      <w:r>
        <w:rPr>
          <w:rStyle w:val="20"/>
          <w:rFonts w:hint="eastAsia" w:ascii="宋体" w:hAnsi="宋体" w:cs="宋体"/>
          <w:color w:val="auto"/>
          <w:sz w:val="21"/>
          <w:szCs w:val="21"/>
          <w:highlight w:val="none"/>
        </w:rPr>
        <w:instrText xml:space="preserve"> PAGEREF _Toc508183109 \h </w:instrText>
      </w:r>
      <w:r>
        <w:rPr>
          <w:rFonts w:hint="eastAsia" w:ascii="宋体" w:hAnsi="宋体" w:cs="宋体"/>
          <w:color w:val="auto"/>
          <w:sz w:val="21"/>
          <w:szCs w:val="21"/>
          <w:highlight w:val="none"/>
        </w:rPr>
        <w:fldChar w:fldCharType="separate"/>
      </w:r>
      <w:r>
        <w:rPr>
          <w:rStyle w:val="20"/>
          <w:rFonts w:hint="eastAsia" w:ascii="宋体" w:hAnsi="宋体" w:cs="宋体"/>
          <w:color w:val="auto"/>
          <w:sz w:val="21"/>
          <w:szCs w:val="21"/>
          <w:highlight w:val="none"/>
        </w:rPr>
        <w:t>31</w:t>
      </w:r>
      <w:r>
        <w:rPr>
          <w:rFonts w:hint="eastAsia" w:ascii="宋体" w:hAnsi="宋体" w:cs="宋体"/>
          <w:color w:val="auto"/>
          <w:sz w:val="21"/>
          <w:szCs w:val="21"/>
          <w:highlight w:val="none"/>
        </w:rPr>
        <w:fldChar w:fldCharType="end"/>
      </w:r>
      <w:bookmarkEnd w:id="16"/>
      <w:bookmarkEnd w:id="17"/>
      <w:r>
        <w:rPr>
          <w:rFonts w:hint="eastAsia" w:ascii="宋体" w:hAnsi="宋体" w:cs="宋体"/>
          <w:color w:val="auto"/>
          <w:sz w:val="21"/>
          <w:szCs w:val="21"/>
          <w:highlight w:val="none"/>
        </w:rPr>
        <w:fldChar w:fldCharType="end"/>
      </w:r>
    </w:p>
    <w:p w14:paraId="5B266C6A">
      <w:pPr>
        <w:pStyle w:val="15"/>
        <w:tabs>
          <w:tab w:val="right" w:leader="dot" w:pos="8810"/>
        </w:tabs>
        <w:rPr>
          <w:rStyle w:val="20"/>
          <w:rFonts w:hint="eastAsia" w:ascii="宋体" w:hAnsi="宋体" w:cs="宋体"/>
          <w:color w:val="auto"/>
          <w:sz w:val="21"/>
          <w:szCs w:val="21"/>
          <w:highlight w:val="none"/>
        </w:rPr>
      </w:pPr>
      <w:r>
        <w:rPr>
          <w:rFonts w:hint="eastAsia" w:ascii="宋体" w:hAnsi="宋体" w:cs="宋体"/>
          <w:color w:val="auto"/>
          <w:sz w:val="21"/>
          <w:szCs w:val="21"/>
          <w:highlight w:val="none"/>
        </w:rPr>
        <w:fldChar w:fldCharType="begin"/>
      </w:r>
      <w:r>
        <w:rPr>
          <w:rStyle w:val="20"/>
          <w:rFonts w:hint="eastAsia" w:ascii="宋体" w:hAnsi="宋体" w:cs="宋体"/>
          <w:color w:val="auto"/>
          <w:sz w:val="21"/>
          <w:szCs w:val="21"/>
          <w:highlight w:val="none"/>
        </w:rPr>
        <w:instrText xml:space="preserve"> HYPERLINK \l "_Toc508183110" </w:instrText>
      </w:r>
      <w:r>
        <w:rPr>
          <w:rFonts w:hint="eastAsia" w:ascii="宋体" w:hAnsi="宋体" w:cs="宋体"/>
          <w:color w:val="auto"/>
          <w:sz w:val="21"/>
          <w:szCs w:val="21"/>
          <w:highlight w:val="none"/>
        </w:rPr>
        <w:fldChar w:fldCharType="separate"/>
      </w:r>
      <w:r>
        <w:rPr>
          <w:rStyle w:val="20"/>
          <w:rFonts w:hint="eastAsia" w:ascii="宋体" w:hAnsi="宋体" w:cs="宋体"/>
          <w:color w:val="auto"/>
          <w:sz w:val="21"/>
          <w:szCs w:val="21"/>
          <w:highlight w:val="none"/>
        </w:rPr>
        <w:t>一、工程概况</w:t>
      </w:r>
      <w:r>
        <w:rPr>
          <w:rStyle w:val="20"/>
          <w:rFonts w:hint="eastAsia" w:ascii="宋体" w:hAnsi="宋体" w:cs="宋体"/>
          <w:color w:val="auto"/>
          <w:sz w:val="21"/>
          <w:szCs w:val="21"/>
          <w:highlight w:val="none"/>
        </w:rPr>
        <w:tab/>
      </w:r>
      <w:r>
        <w:rPr>
          <w:rFonts w:hint="eastAsia" w:ascii="宋体" w:hAnsi="宋体" w:cs="宋体"/>
          <w:color w:val="auto"/>
          <w:sz w:val="21"/>
          <w:szCs w:val="21"/>
          <w:highlight w:val="none"/>
        </w:rPr>
        <w:fldChar w:fldCharType="begin"/>
      </w:r>
      <w:r>
        <w:rPr>
          <w:rStyle w:val="20"/>
          <w:rFonts w:hint="eastAsia" w:ascii="宋体" w:hAnsi="宋体" w:cs="宋体"/>
          <w:color w:val="auto"/>
          <w:sz w:val="21"/>
          <w:szCs w:val="21"/>
          <w:highlight w:val="none"/>
        </w:rPr>
        <w:instrText xml:space="preserve"> PAGEREF _Toc508183110 \h </w:instrText>
      </w:r>
      <w:r>
        <w:rPr>
          <w:rFonts w:hint="eastAsia" w:ascii="宋体" w:hAnsi="宋体" w:cs="宋体"/>
          <w:color w:val="auto"/>
          <w:sz w:val="21"/>
          <w:szCs w:val="21"/>
          <w:highlight w:val="none"/>
        </w:rPr>
        <w:fldChar w:fldCharType="separate"/>
      </w:r>
      <w:r>
        <w:rPr>
          <w:rStyle w:val="20"/>
          <w:rFonts w:hint="eastAsia" w:ascii="宋体" w:hAnsi="宋体" w:cs="宋体"/>
          <w:color w:val="auto"/>
          <w:sz w:val="21"/>
          <w:szCs w:val="21"/>
          <w:highlight w:val="none"/>
        </w:rPr>
        <w:t>31</w:t>
      </w:r>
      <w:r>
        <w:rPr>
          <w:rFonts w:hint="eastAsia" w:ascii="宋体" w:hAnsi="宋体" w:cs="宋体"/>
          <w:color w:val="auto"/>
          <w:sz w:val="21"/>
          <w:szCs w:val="21"/>
          <w:highlight w:val="none"/>
        </w:rPr>
        <w:fldChar w:fldCharType="end"/>
      </w:r>
      <w:r>
        <w:rPr>
          <w:rFonts w:hint="eastAsia" w:ascii="宋体" w:hAnsi="宋体" w:cs="宋体"/>
          <w:color w:val="auto"/>
          <w:sz w:val="21"/>
          <w:szCs w:val="21"/>
          <w:highlight w:val="none"/>
        </w:rPr>
        <w:fldChar w:fldCharType="end"/>
      </w:r>
    </w:p>
    <w:p w14:paraId="56E7C70B">
      <w:pPr>
        <w:pStyle w:val="15"/>
        <w:tabs>
          <w:tab w:val="right" w:leader="dot" w:pos="8810"/>
        </w:tabs>
        <w:rPr>
          <w:rStyle w:val="20"/>
          <w:rFonts w:hint="eastAsia" w:ascii="宋体" w:hAnsi="宋体" w:cs="宋体"/>
          <w:color w:val="auto"/>
          <w:sz w:val="21"/>
          <w:szCs w:val="21"/>
          <w:highlight w:val="none"/>
        </w:rPr>
      </w:pPr>
      <w:r>
        <w:rPr>
          <w:rFonts w:hint="eastAsia" w:ascii="宋体" w:hAnsi="宋体" w:cs="宋体"/>
          <w:color w:val="auto"/>
          <w:sz w:val="21"/>
          <w:szCs w:val="21"/>
          <w:highlight w:val="none"/>
        </w:rPr>
        <w:fldChar w:fldCharType="begin"/>
      </w:r>
      <w:r>
        <w:rPr>
          <w:rStyle w:val="20"/>
          <w:rFonts w:hint="eastAsia" w:ascii="宋体" w:hAnsi="宋体" w:cs="宋体"/>
          <w:color w:val="auto"/>
          <w:sz w:val="21"/>
          <w:szCs w:val="21"/>
          <w:highlight w:val="none"/>
        </w:rPr>
        <w:instrText xml:space="preserve"> HYPERLINK \l "_Toc508183111" </w:instrText>
      </w:r>
      <w:r>
        <w:rPr>
          <w:rFonts w:hint="eastAsia" w:ascii="宋体" w:hAnsi="宋体" w:cs="宋体"/>
          <w:color w:val="auto"/>
          <w:sz w:val="21"/>
          <w:szCs w:val="21"/>
          <w:highlight w:val="none"/>
        </w:rPr>
        <w:fldChar w:fldCharType="separate"/>
      </w:r>
      <w:r>
        <w:rPr>
          <w:rStyle w:val="20"/>
          <w:rFonts w:hint="eastAsia" w:ascii="宋体" w:hAnsi="宋体" w:cs="宋体"/>
          <w:color w:val="auto"/>
          <w:sz w:val="21"/>
          <w:szCs w:val="21"/>
          <w:highlight w:val="none"/>
        </w:rPr>
        <w:t>二、合同工期</w:t>
      </w:r>
      <w:r>
        <w:rPr>
          <w:rStyle w:val="20"/>
          <w:rFonts w:hint="eastAsia" w:ascii="宋体" w:hAnsi="宋体" w:cs="宋体"/>
          <w:color w:val="auto"/>
          <w:sz w:val="21"/>
          <w:szCs w:val="21"/>
          <w:highlight w:val="none"/>
        </w:rPr>
        <w:tab/>
      </w:r>
      <w:r>
        <w:rPr>
          <w:rFonts w:hint="eastAsia" w:ascii="宋体" w:hAnsi="宋体" w:cs="宋体"/>
          <w:color w:val="auto"/>
          <w:sz w:val="21"/>
          <w:szCs w:val="21"/>
          <w:highlight w:val="none"/>
        </w:rPr>
        <w:fldChar w:fldCharType="begin"/>
      </w:r>
      <w:r>
        <w:rPr>
          <w:rStyle w:val="20"/>
          <w:rFonts w:hint="eastAsia" w:ascii="宋体" w:hAnsi="宋体" w:cs="宋体"/>
          <w:color w:val="auto"/>
          <w:sz w:val="21"/>
          <w:szCs w:val="21"/>
          <w:highlight w:val="none"/>
        </w:rPr>
        <w:instrText xml:space="preserve"> PAGEREF _Toc508183111 \h </w:instrText>
      </w:r>
      <w:r>
        <w:rPr>
          <w:rFonts w:hint="eastAsia" w:ascii="宋体" w:hAnsi="宋体" w:cs="宋体"/>
          <w:color w:val="auto"/>
          <w:sz w:val="21"/>
          <w:szCs w:val="21"/>
          <w:highlight w:val="none"/>
        </w:rPr>
        <w:fldChar w:fldCharType="separate"/>
      </w:r>
      <w:r>
        <w:rPr>
          <w:rStyle w:val="20"/>
          <w:rFonts w:hint="eastAsia" w:ascii="宋体" w:hAnsi="宋体" w:cs="宋体"/>
          <w:color w:val="auto"/>
          <w:sz w:val="21"/>
          <w:szCs w:val="21"/>
          <w:highlight w:val="none"/>
        </w:rPr>
        <w:t>31</w:t>
      </w:r>
      <w:r>
        <w:rPr>
          <w:rFonts w:hint="eastAsia" w:ascii="宋体" w:hAnsi="宋体" w:cs="宋体"/>
          <w:color w:val="auto"/>
          <w:sz w:val="21"/>
          <w:szCs w:val="21"/>
          <w:highlight w:val="none"/>
        </w:rPr>
        <w:fldChar w:fldCharType="end"/>
      </w:r>
      <w:r>
        <w:rPr>
          <w:rFonts w:hint="eastAsia" w:ascii="宋体" w:hAnsi="宋体" w:cs="宋体"/>
          <w:color w:val="auto"/>
          <w:sz w:val="21"/>
          <w:szCs w:val="21"/>
          <w:highlight w:val="none"/>
        </w:rPr>
        <w:fldChar w:fldCharType="end"/>
      </w:r>
    </w:p>
    <w:p w14:paraId="46DD0CD1">
      <w:pPr>
        <w:pStyle w:val="15"/>
        <w:tabs>
          <w:tab w:val="right" w:leader="dot" w:pos="8810"/>
        </w:tabs>
        <w:rPr>
          <w:rStyle w:val="20"/>
          <w:rFonts w:hint="eastAsia" w:ascii="宋体" w:hAnsi="宋体" w:cs="宋体"/>
          <w:color w:val="auto"/>
          <w:sz w:val="21"/>
          <w:szCs w:val="21"/>
          <w:highlight w:val="none"/>
        </w:rPr>
      </w:pPr>
      <w:r>
        <w:rPr>
          <w:rFonts w:hint="eastAsia" w:ascii="宋体" w:hAnsi="宋体" w:cs="宋体"/>
          <w:color w:val="auto"/>
          <w:sz w:val="21"/>
          <w:szCs w:val="21"/>
          <w:highlight w:val="none"/>
        </w:rPr>
        <w:fldChar w:fldCharType="begin"/>
      </w:r>
      <w:r>
        <w:rPr>
          <w:rStyle w:val="20"/>
          <w:rFonts w:hint="eastAsia" w:ascii="宋体" w:hAnsi="宋体" w:cs="宋体"/>
          <w:color w:val="auto"/>
          <w:sz w:val="21"/>
          <w:szCs w:val="21"/>
          <w:highlight w:val="none"/>
        </w:rPr>
        <w:instrText xml:space="preserve"> HYPERLINK \l "_Toc508183112" </w:instrText>
      </w:r>
      <w:r>
        <w:rPr>
          <w:rFonts w:hint="eastAsia" w:ascii="宋体" w:hAnsi="宋体" w:cs="宋体"/>
          <w:color w:val="auto"/>
          <w:sz w:val="21"/>
          <w:szCs w:val="21"/>
          <w:highlight w:val="none"/>
        </w:rPr>
        <w:fldChar w:fldCharType="separate"/>
      </w:r>
      <w:r>
        <w:rPr>
          <w:rStyle w:val="20"/>
          <w:rFonts w:hint="eastAsia" w:ascii="宋体" w:hAnsi="宋体" w:cs="宋体"/>
          <w:color w:val="auto"/>
          <w:sz w:val="21"/>
          <w:szCs w:val="21"/>
          <w:highlight w:val="none"/>
        </w:rPr>
        <w:t>三、质量标准</w:t>
      </w:r>
      <w:r>
        <w:rPr>
          <w:rStyle w:val="20"/>
          <w:rFonts w:hint="eastAsia" w:ascii="宋体" w:hAnsi="宋体" w:cs="宋体"/>
          <w:color w:val="auto"/>
          <w:sz w:val="21"/>
          <w:szCs w:val="21"/>
          <w:highlight w:val="none"/>
        </w:rPr>
        <w:tab/>
      </w:r>
      <w:r>
        <w:rPr>
          <w:rFonts w:hint="eastAsia" w:ascii="宋体" w:hAnsi="宋体" w:cs="宋体"/>
          <w:color w:val="auto"/>
          <w:sz w:val="21"/>
          <w:szCs w:val="21"/>
          <w:highlight w:val="none"/>
        </w:rPr>
        <w:fldChar w:fldCharType="begin"/>
      </w:r>
      <w:r>
        <w:rPr>
          <w:rStyle w:val="20"/>
          <w:rFonts w:hint="eastAsia" w:ascii="宋体" w:hAnsi="宋体" w:cs="宋体"/>
          <w:color w:val="auto"/>
          <w:sz w:val="21"/>
          <w:szCs w:val="21"/>
          <w:highlight w:val="none"/>
        </w:rPr>
        <w:instrText xml:space="preserve"> PAGEREF _Toc508183112 \h </w:instrText>
      </w:r>
      <w:r>
        <w:rPr>
          <w:rFonts w:hint="eastAsia" w:ascii="宋体" w:hAnsi="宋体" w:cs="宋体"/>
          <w:color w:val="auto"/>
          <w:sz w:val="21"/>
          <w:szCs w:val="21"/>
          <w:highlight w:val="none"/>
        </w:rPr>
        <w:fldChar w:fldCharType="separate"/>
      </w:r>
      <w:r>
        <w:rPr>
          <w:rStyle w:val="20"/>
          <w:rFonts w:hint="eastAsia" w:ascii="宋体" w:hAnsi="宋体" w:cs="宋体"/>
          <w:color w:val="auto"/>
          <w:sz w:val="21"/>
          <w:szCs w:val="21"/>
          <w:highlight w:val="none"/>
        </w:rPr>
        <w:t>31</w:t>
      </w:r>
      <w:r>
        <w:rPr>
          <w:rFonts w:hint="eastAsia" w:ascii="宋体" w:hAnsi="宋体" w:cs="宋体"/>
          <w:color w:val="auto"/>
          <w:sz w:val="21"/>
          <w:szCs w:val="21"/>
          <w:highlight w:val="none"/>
        </w:rPr>
        <w:fldChar w:fldCharType="end"/>
      </w:r>
      <w:r>
        <w:rPr>
          <w:rFonts w:hint="eastAsia" w:ascii="宋体" w:hAnsi="宋体" w:cs="宋体"/>
          <w:color w:val="auto"/>
          <w:sz w:val="21"/>
          <w:szCs w:val="21"/>
          <w:highlight w:val="none"/>
        </w:rPr>
        <w:fldChar w:fldCharType="end"/>
      </w:r>
    </w:p>
    <w:p w14:paraId="07374EF3">
      <w:pPr>
        <w:pStyle w:val="15"/>
        <w:tabs>
          <w:tab w:val="right" w:leader="dot" w:pos="8810"/>
        </w:tabs>
        <w:rPr>
          <w:rStyle w:val="20"/>
          <w:rFonts w:hint="eastAsia" w:ascii="宋体" w:hAnsi="宋体" w:cs="宋体"/>
          <w:color w:val="auto"/>
          <w:sz w:val="21"/>
          <w:szCs w:val="21"/>
          <w:highlight w:val="none"/>
        </w:rPr>
      </w:pPr>
      <w:r>
        <w:rPr>
          <w:rFonts w:hint="eastAsia" w:ascii="宋体" w:hAnsi="宋体" w:cs="宋体"/>
          <w:color w:val="auto"/>
          <w:sz w:val="21"/>
          <w:szCs w:val="21"/>
          <w:highlight w:val="none"/>
        </w:rPr>
        <w:fldChar w:fldCharType="begin"/>
      </w:r>
      <w:r>
        <w:rPr>
          <w:rStyle w:val="20"/>
          <w:rFonts w:hint="eastAsia" w:ascii="宋体" w:hAnsi="宋体" w:cs="宋体"/>
          <w:color w:val="auto"/>
          <w:sz w:val="21"/>
          <w:szCs w:val="21"/>
          <w:highlight w:val="none"/>
        </w:rPr>
        <w:instrText xml:space="preserve"> HYPERLINK \l "_Toc508183113" </w:instrText>
      </w:r>
      <w:r>
        <w:rPr>
          <w:rFonts w:hint="eastAsia" w:ascii="宋体" w:hAnsi="宋体" w:cs="宋体"/>
          <w:color w:val="auto"/>
          <w:sz w:val="21"/>
          <w:szCs w:val="21"/>
          <w:highlight w:val="none"/>
        </w:rPr>
        <w:fldChar w:fldCharType="separate"/>
      </w:r>
      <w:r>
        <w:rPr>
          <w:rStyle w:val="20"/>
          <w:rFonts w:hint="eastAsia" w:ascii="宋体" w:hAnsi="宋体" w:cs="宋体"/>
          <w:color w:val="auto"/>
          <w:sz w:val="21"/>
          <w:szCs w:val="21"/>
          <w:highlight w:val="none"/>
        </w:rPr>
        <w:t>四、签约合同价与合同价格形式</w:t>
      </w:r>
      <w:r>
        <w:rPr>
          <w:rStyle w:val="20"/>
          <w:rFonts w:hint="eastAsia" w:ascii="宋体" w:hAnsi="宋体" w:cs="宋体"/>
          <w:color w:val="auto"/>
          <w:sz w:val="21"/>
          <w:szCs w:val="21"/>
          <w:highlight w:val="none"/>
        </w:rPr>
        <w:tab/>
      </w:r>
      <w:r>
        <w:rPr>
          <w:rFonts w:hint="eastAsia" w:ascii="宋体" w:hAnsi="宋体" w:cs="宋体"/>
          <w:color w:val="auto"/>
          <w:sz w:val="21"/>
          <w:szCs w:val="21"/>
          <w:highlight w:val="none"/>
        </w:rPr>
        <w:fldChar w:fldCharType="begin"/>
      </w:r>
      <w:r>
        <w:rPr>
          <w:rStyle w:val="20"/>
          <w:rFonts w:hint="eastAsia" w:ascii="宋体" w:hAnsi="宋体" w:cs="宋体"/>
          <w:color w:val="auto"/>
          <w:sz w:val="21"/>
          <w:szCs w:val="21"/>
          <w:highlight w:val="none"/>
        </w:rPr>
        <w:instrText xml:space="preserve"> PAGEREF _Toc508183113 \h </w:instrText>
      </w:r>
      <w:r>
        <w:rPr>
          <w:rFonts w:hint="eastAsia" w:ascii="宋体" w:hAnsi="宋体" w:cs="宋体"/>
          <w:color w:val="auto"/>
          <w:sz w:val="21"/>
          <w:szCs w:val="21"/>
          <w:highlight w:val="none"/>
        </w:rPr>
        <w:fldChar w:fldCharType="separate"/>
      </w:r>
      <w:r>
        <w:rPr>
          <w:rStyle w:val="20"/>
          <w:rFonts w:hint="eastAsia" w:ascii="宋体" w:hAnsi="宋体" w:cs="宋体"/>
          <w:color w:val="auto"/>
          <w:sz w:val="21"/>
          <w:szCs w:val="21"/>
          <w:highlight w:val="none"/>
        </w:rPr>
        <w:t>31</w:t>
      </w:r>
      <w:r>
        <w:rPr>
          <w:rFonts w:hint="eastAsia" w:ascii="宋体" w:hAnsi="宋体" w:cs="宋体"/>
          <w:color w:val="auto"/>
          <w:sz w:val="21"/>
          <w:szCs w:val="21"/>
          <w:highlight w:val="none"/>
        </w:rPr>
        <w:fldChar w:fldCharType="end"/>
      </w:r>
      <w:r>
        <w:rPr>
          <w:rFonts w:hint="eastAsia" w:ascii="宋体" w:hAnsi="宋体" w:cs="宋体"/>
          <w:color w:val="auto"/>
          <w:sz w:val="21"/>
          <w:szCs w:val="21"/>
          <w:highlight w:val="none"/>
        </w:rPr>
        <w:fldChar w:fldCharType="end"/>
      </w:r>
    </w:p>
    <w:p w14:paraId="437E1D8A">
      <w:pPr>
        <w:pStyle w:val="15"/>
        <w:tabs>
          <w:tab w:val="right" w:leader="dot" w:pos="8810"/>
        </w:tabs>
        <w:rPr>
          <w:rStyle w:val="20"/>
          <w:rFonts w:hint="eastAsia" w:ascii="宋体" w:hAnsi="宋体" w:cs="宋体"/>
          <w:color w:val="auto"/>
          <w:sz w:val="21"/>
          <w:szCs w:val="21"/>
          <w:highlight w:val="none"/>
        </w:rPr>
      </w:pPr>
      <w:r>
        <w:rPr>
          <w:rFonts w:hint="eastAsia" w:ascii="宋体" w:hAnsi="宋体" w:cs="宋体"/>
          <w:color w:val="auto"/>
          <w:sz w:val="21"/>
          <w:szCs w:val="21"/>
          <w:highlight w:val="none"/>
        </w:rPr>
        <w:fldChar w:fldCharType="begin"/>
      </w:r>
      <w:r>
        <w:rPr>
          <w:rStyle w:val="20"/>
          <w:rFonts w:hint="eastAsia" w:ascii="宋体" w:hAnsi="宋体" w:cs="宋体"/>
          <w:color w:val="auto"/>
          <w:sz w:val="21"/>
          <w:szCs w:val="21"/>
          <w:highlight w:val="none"/>
        </w:rPr>
        <w:instrText xml:space="preserve"> HYPERLINK \l "_Toc508183114" </w:instrText>
      </w:r>
      <w:r>
        <w:rPr>
          <w:rFonts w:hint="eastAsia" w:ascii="宋体" w:hAnsi="宋体" w:cs="宋体"/>
          <w:color w:val="auto"/>
          <w:sz w:val="21"/>
          <w:szCs w:val="21"/>
          <w:highlight w:val="none"/>
        </w:rPr>
        <w:fldChar w:fldCharType="separate"/>
      </w:r>
      <w:r>
        <w:rPr>
          <w:rStyle w:val="20"/>
          <w:rFonts w:hint="eastAsia" w:ascii="宋体" w:hAnsi="宋体" w:cs="宋体"/>
          <w:color w:val="auto"/>
          <w:sz w:val="21"/>
          <w:szCs w:val="21"/>
          <w:highlight w:val="none"/>
        </w:rPr>
        <w:t>五、项目经理</w:t>
      </w:r>
      <w:r>
        <w:rPr>
          <w:rStyle w:val="20"/>
          <w:rFonts w:hint="eastAsia" w:ascii="宋体" w:hAnsi="宋体" w:cs="宋体"/>
          <w:color w:val="auto"/>
          <w:sz w:val="21"/>
          <w:szCs w:val="21"/>
          <w:highlight w:val="none"/>
        </w:rPr>
        <w:tab/>
      </w:r>
      <w:r>
        <w:rPr>
          <w:rFonts w:hint="eastAsia" w:ascii="宋体" w:hAnsi="宋体" w:cs="宋体"/>
          <w:color w:val="auto"/>
          <w:sz w:val="21"/>
          <w:szCs w:val="21"/>
          <w:highlight w:val="none"/>
        </w:rPr>
        <w:fldChar w:fldCharType="begin"/>
      </w:r>
      <w:r>
        <w:rPr>
          <w:rStyle w:val="20"/>
          <w:rFonts w:hint="eastAsia" w:ascii="宋体" w:hAnsi="宋体" w:cs="宋体"/>
          <w:color w:val="auto"/>
          <w:sz w:val="21"/>
          <w:szCs w:val="21"/>
          <w:highlight w:val="none"/>
        </w:rPr>
        <w:instrText xml:space="preserve"> PAGEREF _Toc508183114 \h </w:instrText>
      </w:r>
      <w:r>
        <w:rPr>
          <w:rFonts w:hint="eastAsia" w:ascii="宋体" w:hAnsi="宋体" w:cs="宋体"/>
          <w:color w:val="auto"/>
          <w:sz w:val="21"/>
          <w:szCs w:val="21"/>
          <w:highlight w:val="none"/>
        </w:rPr>
        <w:fldChar w:fldCharType="separate"/>
      </w:r>
      <w:r>
        <w:rPr>
          <w:rStyle w:val="20"/>
          <w:rFonts w:hint="eastAsia" w:ascii="宋体" w:hAnsi="宋体" w:cs="宋体"/>
          <w:color w:val="auto"/>
          <w:sz w:val="21"/>
          <w:szCs w:val="21"/>
          <w:highlight w:val="none"/>
        </w:rPr>
        <w:t>32</w:t>
      </w:r>
      <w:r>
        <w:rPr>
          <w:rFonts w:hint="eastAsia" w:ascii="宋体" w:hAnsi="宋体" w:cs="宋体"/>
          <w:color w:val="auto"/>
          <w:sz w:val="21"/>
          <w:szCs w:val="21"/>
          <w:highlight w:val="none"/>
        </w:rPr>
        <w:fldChar w:fldCharType="end"/>
      </w:r>
      <w:r>
        <w:rPr>
          <w:rFonts w:hint="eastAsia" w:ascii="宋体" w:hAnsi="宋体" w:cs="宋体"/>
          <w:color w:val="auto"/>
          <w:sz w:val="21"/>
          <w:szCs w:val="21"/>
          <w:highlight w:val="none"/>
        </w:rPr>
        <w:fldChar w:fldCharType="end"/>
      </w:r>
    </w:p>
    <w:p w14:paraId="36D78286">
      <w:pPr>
        <w:pStyle w:val="15"/>
        <w:tabs>
          <w:tab w:val="right" w:leader="dot" w:pos="8810"/>
        </w:tabs>
        <w:rPr>
          <w:rStyle w:val="20"/>
          <w:rFonts w:hint="eastAsia" w:ascii="宋体" w:hAnsi="宋体" w:cs="宋体"/>
          <w:color w:val="auto"/>
          <w:sz w:val="21"/>
          <w:szCs w:val="21"/>
          <w:highlight w:val="none"/>
        </w:rPr>
      </w:pPr>
      <w:r>
        <w:rPr>
          <w:rFonts w:hint="eastAsia" w:ascii="宋体" w:hAnsi="宋体" w:cs="宋体"/>
          <w:color w:val="auto"/>
          <w:sz w:val="21"/>
          <w:szCs w:val="21"/>
          <w:highlight w:val="none"/>
        </w:rPr>
        <w:fldChar w:fldCharType="begin"/>
      </w:r>
      <w:r>
        <w:rPr>
          <w:rStyle w:val="20"/>
          <w:rFonts w:hint="eastAsia" w:ascii="宋体" w:hAnsi="宋体" w:cs="宋体"/>
          <w:color w:val="auto"/>
          <w:sz w:val="21"/>
          <w:szCs w:val="21"/>
          <w:highlight w:val="none"/>
        </w:rPr>
        <w:instrText xml:space="preserve"> HYPERLINK \l "_Toc508183115" </w:instrText>
      </w:r>
      <w:r>
        <w:rPr>
          <w:rFonts w:hint="eastAsia" w:ascii="宋体" w:hAnsi="宋体" w:cs="宋体"/>
          <w:color w:val="auto"/>
          <w:sz w:val="21"/>
          <w:szCs w:val="21"/>
          <w:highlight w:val="none"/>
        </w:rPr>
        <w:fldChar w:fldCharType="separate"/>
      </w:r>
      <w:r>
        <w:rPr>
          <w:rStyle w:val="20"/>
          <w:rFonts w:hint="eastAsia" w:ascii="宋体" w:hAnsi="宋体" w:cs="宋体"/>
          <w:color w:val="auto"/>
          <w:sz w:val="21"/>
          <w:szCs w:val="21"/>
          <w:highlight w:val="none"/>
        </w:rPr>
        <w:t>六、合同文件构成</w:t>
      </w:r>
      <w:r>
        <w:rPr>
          <w:rStyle w:val="20"/>
          <w:rFonts w:hint="eastAsia" w:ascii="宋体" w:hAnsi="宋体" w:cs="宋体"/>
          <w:color w:val="auto"/>
          <w:sz w:val="21"/>
          <w:szCs w:val="21"/>
          <w:highlight w:val="none"/>
        </w:rPr>
        <w:tab/>
      </w:r>
      <w:r>
        <w:rPr>
          <w:rFonts w:hint="eastAsia" w:ascii="宋体" w:hAnsi="宋体" w:cs="宋体"/>
          <w:color w:val="auto"/>
          <w:sz w:val="21"/>
          <w:szCs w:val="21"/>
          <w:highlight w:val="none"/>
        </w:rPr>
        <w:fldChar w:fldCharType="begin"/>
      </w:r>
      <w:r>
        <w:rPr>
          <w:rStyle w:val="20"/>
          <w:rFonts w:hint="eastAsia" w:ascii="宋体" w:hAnsi="宋体" w:cs="宋体"/>
          <w:color w:val="auto"/>
          <w:sz w:val="21"/>
          <w:szCs w:val="21"/>
          <w:highlight w:val="none"/>
        </w:rPr>
        <w:instrText xml:space="preserve"> PAGEREF _Toc508183115 \h </w:instrText>
      </w:r>
      <w:r>
        <w:rPr>
          <w:rFonts w:hint="eastAsia" w:ascii="宋体" w:hAnsi="宋体" w:cs="宋体"/>
          <w:color w:val="auto"/>
          <w:sz w:val="21"/>
          <w:szCs w:val="21"/>
          <w:highlight w:val="none"/>
        </w:rPr>
        <w:fldChar w:fldCharType="separate"/>
      </w:r>
      <w:r>
        <w:rPr>
          <w:rStyle w:val="20"/>
          <w:rFonts w:hint="eastAsia" w:ascii="宋体" w:hAnsi="宋体" w:cs="宋体"/>
          <w:color w:val="auto"/>
          <w:sz w:val="21"/>
          <w:szCs w:val="21"/>
          <w:highlight w:val="none"/>
        </w:rPr>
        <w:t>32</w:t>
      </w:r>
      <w:r>
        <w:rPr>
          <w:rFonts w:hint="eastAsia" w:ascii="宋体" w:hAnsi="宋体" w:cs="宋体"/>
          <w:color w:val="auto"/>
          <w:sz w:val="21"/>
          <w:szCs w:val="21"/>
          <w:highlight w:val="none"/>
        </w:rPr>
        <w:fldChar w:fldCharType="end"/>
      </w:r>
      <w:r>
        <w:rPr>
          <w:rFonts w:hint="eastAsia" w:ascii="宋体" w:hAnsi="宋体" w:cs="宋体"/>
          <w:color w:val="auto"/>
          <w:sz w:val="21"/>
          <w:szCs w:val="21"/>
          <w:highlight w:val="none"/>
        </w:rPr>
        <w:fldChar w:fldCharType="end"/>
      </w:r>
    </w:p>
    <w:p w14:paraId="4BC0EEF1">
      <w:pPr>
        <w:pStyle w:val="15"/>
        <w:tabs>
          <w:tab w:val="right" w:leader="dot" w:pos="8810"/>
        </w:tabs>
        <w:rPr>
          <w:rStyle w:val="20"/>
          <w:rFonts w:hint="eastAsia" w:ascii="宋体" w:hAnsi="宋体" w:cs="宋体"/>
          <w:color w:val="auto"/>
          <w:sz w:val="21"/>
          <w:szCs w:val="21"/>
          <w:highlight w:val="none"/>
        </w:rPr>
      </w:pPr>
      <w:r>
        <w:rPr>
          <w:rFonts w:hint="eastAsia" w:ascii="宋体" w:hAnsi="宋体" w:cs="宋体"/>
          <w:color w:val="auto"/>
          <w:sz w:val="21"/>
          <w:szCs w:val="21"/>
          <w:highlight w:val="none"/>
        </w:rPr>
        <w:fldChar w:fldCharType="begin"/>
      </w:r>
      <w:r>
        <w:rPr>
          <w:rStyle w:val="20"/>
          <w:rFonts w:hint="eastAsia" w:ascii="宋体" w:hAnsi="宋体" w:cs="宋体"/>
          <w:color w:val="auto"/>
          <w:sz w:val="21"/>
          <w:szCs w:val="21"/>
          <w:highlight w:val="none"/>
        </w:rPr>
        <w:instrText xml:space="preserve"> HYPERLINK \l "_Toc508183116" </w:instrText>
      </w:r>
      <w:r>
        <w:rPr>
          <w:rFonts w:hint="eastAsia" w:ascii="宋体" w:hAnsi="宋体" w:cs="宋体"/>
          <w:color w:val="auto"/>
          <w:sz w:val="21"/>
          <w:szCs w:val="21"/>
          <w:highlight w:val="none"/>
        </w:rPr>
        <w:fldChar w:fldCharType="separate"/>
      </w:r>
      <w:r>
        <w:rPr>
          <w:rStyle w:val="20"/>
          <w:rFonts w:hint="eastAsia" w:ascii="宋体" w:hAnsi="宋体" w:cs="宋体"/>
          <w:color w:val="auto"/>
          <w:sz w:val="21"/>
          <w:szCs w:val="21"/>
          <w:highlight w:val="none"/>
        </w:rPr>
        <w:t>七、承诺</w:t>
      </w:r>
      <w:r>
        <w:rPr>
          <w:rStyle w:val="20"/>
          <w:rFonts w:hint="eastAsia" w:ascii="宋体" w:hAnsi="宋体" w:cs="宋体"/>
          <w:color w:val="auto"/>
          <w:sz w:val="21"/>
          <w:szCs w:val="21"/>
          <w:highlight w:val="none"/>
        </w:rPr>
        <w:tab/>
      </w:r>
      <w:r>
        <w:rPr>
          <w:rFonts w:hint="eastAsia" w:ascii="宋体" w:hAnsi="宋体" w:cs="宋体"/>
          <w:color w:val="auto"/>
          <w:sz w:val="21"/>
          <w:szCs w:val="21"/>
          <w:highlight w:val="none"/>
        </w:rPr>
        <w:fldChar w:fldCharType="begin"/>
      </w:r>
      <w:r>
        <w:rPr>
          <w:rStyle w:val="20"/>
          <w:rFonts w:hint="eastAsia" w:ascii="宋体" w:hAnsi="宋体" w:cs="宋体"/>
          <w:color w:val="auto"/>
          <w:sz w:val="21"/>
          <w:szCs w:val="21"/>
          <w:highlight w:val="none"/>
        </w:rPr>
        <w:instrText xml:space="preserve"> PAGEREF _Toc508183116 \h </w:instrText>
      </w:r>
      <w:r>
        <w:rPr>
          <w:rFonts w:hint="eastAsia" w:ascii="宋体" w:hAnsi="宋体" w:cs="宋体"/>
          <w:color w:val="auto"/>
          <w:sz w:val="21"/>
          <w:szCs w:val="21"/>
          <w:highlight w:val="none"/>
        </w:rPr>
        <w:fldChar w:fldCharType="separate"/>
      </w:r>
      <w:r>
        <w:rPr>
          <w:rStyle w:val="20"/>
          <w:rFonts w:hint="eastAsia" w:ascii="宋体" w:hAnsi="宋体" w:cs="宋体"/>
          <w:color w:val="auto"/>
          <w:sz w:val="21"/>
          <w:szCs w:val="21"/>
          <w:highlight w:val="none"/>
        </w:rPr>
        <w:t>32</w:t>
      </w:r>
      <w:r>
        <w:rPr>
          <w:rFonts w:hint="eastAsia" w:ascii="宋体" w:hAnsi="宋体" w:cs="宋体"/>
          <w:color w:val="auto"/>
          <w:sz w:val="21"/>
          <w:szCs w:val="21"/>
          <w:highlight w:val="none"/>
        </w:rPr>
        <w:fldChar w:fldCharType="end"/>
      </w:r>
      <w:r>
        <w:rPr>
          <w:rFonts w:hint="eastAsia" w:ascii="宋体" w:hAnsi="宋体" w:cs="宋体"/>
          <w:color w:val="auto"/>
          <w:sz w:val="21"/>
          <w:szCs w:val="21"/>
          <w:highlight w:val="none"/>
        </w:rPr>
        <w:fldChar w:fldCharType="end"/>
      </w:r>
    </w:p>
    <w:p w14:paraId="16EC4C4B">
      <w:pPr>
        <w:pStyle w:val="15"/>
        <w:tabs>
          <w:tab w:val="right" w:leader="dot" w:pos="8810"/>
        </w:tabs>
        <w:rPr>
          <w:rStyle w:val="20"/>
          <w:rFonts w:hint="eastAsia" w:ascii="宋体" w:hAnsi="宋体" w:cs="宋体"/>
          <w:color w:val="auto"/>
          <w:sz w:val="21"/>
          <w:szCs w:val="21"/>
          <w:highlight w:val="none"/>
        </w:rPr>
      </w:pPr>
      <w:r>
        <w:rPr>
          <w:rFonts w:hint="eastAsia" w:ascii="宋体" w:hAnsi="宋体" w:cs="宋体"/>
          <w:color w:val="auto"/>
          <w:sz w:val="21"/>
          <w:szCs w:val="21"/>
          <w:highlight w:val="none"/>
        </w:rPr>
        <w:fldChar w:fldCharType="begin"/>
      </w:r>
      <w:r>
        <w:rPr>
          <w:rStyle w:val="20"/>
          <w:rFonts w:hint="eastAsia" w:ascii="宋体" w:hAnsi="宋体" w:cs="宋体"/>
          <w:color w:val="auto"/>
          <w:sz w:val="21"/>
          <w:szCs w:val="21"/>
          <w:highlight w:val="none"/>
        </w:rPr>
        <w:instrText xml:space="preserve"> HYPERLINK \l "_Toc508183117" </w:instrText>
      </w:r>
      <w:r>
        <w:rPr>
          <w:rFonts w:hint="eastAsia" w:ascii="宋体" w:hAnsi="宋体" w:cs="宋体"/>
          <w:color w:val="auto"/>
          <w:sz w:val="21"/>
          <w:szCs w:val="21"/>
          <w:highlight w:val="none"/>
        </w:rPr>
        <w:fldChar w:fldCharType="separate"/>
      </w:r>
      <w:r>
        <w:rPr>
          <w:rStyle w:val="20"/>
          <w:rFonts w:hint="eastAsia" w:ascii="宋体" w:hAnsi="宋体" w:cs="宋体"/>
          <w:color w:val="auto"/>
          <w:sz w:val="21"/>
          <w:szCs w:val="21"/>
          <w:highlight w:val="none"/>
        </w:rPr>
        <w:t>九、签订时间</w:t>
      </w:r>
      <w:r>
        <w:rPr>
          <w:rStyle w:val="20"/>
          <w:rFonts w:hint="eastAsia" w:ascii="宋体" w:hAnsi="宋体" w:cs="宋体"/>
          <w:color w:val="auto"/>
          <w:sz w:val="21"/>
          <w:szCs w:val="21"/>
          <w:highlight w:val="none"/>
        </w:rPr>
        <w:tab/>
      </w:r>
      <w:r>
        <w:rPr>
          <w:rFonts w:hint="eastAsia" w:ascii="宋体" w:hAnsi="宋体" w:cs="宋体"/>
          <w:color w:val="auto"/>
          <w:sz w:val="21"/>
          <w:szCs w:val="21"/>
          <w:highlight w:val="none"/>
        </w:rPr>
        <w:fldChar w:fldCharType="begin"/>
      </w:r>
      <w:r>
        <w:rPr>
          <w:rStyle w:val="20"/>
          <w:rFonts w:hint="eastAsia" w:ascii="宋体" w:hAnsi="宋体" w:cs="宋体"/>
          <w:color w:val="auto"/>
          <w:sz w:val="21"/>
          <w:szCs w:val="21"/>
          <w:highlight w:val="none"/>
        </w:rPr>
        <w:instrText xml:space="preserve"> PAGEREF _Toc508183117 \h </w:instrText>
      </w:r>
      <w:r>
        <w:rPr>
          <w:rFonts w:hint="eastAsia" w:ascii="宋体" w:hAnsi="宋体" w:cs="宋体"/>
          <w:color w:val="auto"/>
          <w:sz w:val="21"/>
          <w:szCs w:val="21"/>
          <w:highlight w:val="none"/>
        </w:rPr>
        <w:fldChar w:fldCharType="separate"/>
      </w:r>
      <w:r>
        <w:rPr>
          <w:rStyle w:val="20"/>
          <w:rFonts w:hint="eastAsia" w:ascii="宋体" w:hAnsi="宋体" w:cs="宋体"/>
          <w:color w:val="auto"/>
          <w:sz w:val="21"/>
          <w:szCs w:val="21"/>
          <w:highlight w:val="none"/>
        </w:rPr>
        <w:t>33</w:t>
      </w:r>
      <w:r>
        <w:rPr>
          <w:rFonts w:hint="eastAsia" w:ascii="宋体" w:hAnsi="宋体" w:cs="宋体"/>
          <w:color w:val="auto"/>
          <w:sz w:val="21"/>
          <w:szCs w:val="21"/>
          <w:highlight w:val="none"/>
        </w:rPr>
        <w:fldChar w:fldCharType="end"/>
      </w:r>
      <w:r>
        <w:rPr>
          <w:rFonts w:hint="eastAsia" w:ascii="宋体" w:hAnsi="宋体" w:cs="宋体"/>
          <w:color w:val="auto"/>
          <w:sz w:val="21"/>
          <w:szCs w:val="21"/>
          <w:highlight w:val="none"/>
        </w:rPr>
        <w:fldChar w:fldCharType="end"/>
      </w:r>
    </w:p>
    <w:p w14:paraId="2323FC2B">
      <w:pPr>
        <w:pStyle w:val="15"/>
        <w:tabs>
          <w:tab w:val="right" w:leader="dot" w:pos="8810"/>
        </w:tabs>
        <w:rPr>
          <w:rStyle w:val="20"/>
          <w:rFonts w:hint="eastAsia" w:ascii="宋体" w:hAnsi="宋体" w:cs="宋体"/>
          <w:color w:val="auto"/>
          <w:sz w:val="21"/>
          <w:szCs w:val="21"/>
          <w:highlight w:val="none"/>
        </w:rPr>
      </w:pPr>
      <w:r>
        <w:rPr>
          <w:rFonts w:hint="eastAsia" w:ascii="宋体" w:hAnsi="宋体" w:cs="宋体"/>
          <w:color w:val="auto"/>
          <w:sz w:val="21"/>
          <w:szCs w:val="21"/>
          <w:highlight w:val="none"/>
        </w:rPr>
        <w:fldChar w:fldCharType="begin"/>
      </w:r>
      <w:r>
        <w:rPr>
          <w:rStyle w:val="20"/>
          <w:rFonts w:hint="eastAsia" w:ascii="宋体" w:hAnsi="宋体" w:cs="宋体"/>
          <w:color w:val="auto"/>
          <w:sz w:val="21"/>
          <w:szCs w:val="21"/>
          <w:highlight w:val="none"/>
        </w:rPr>
        <w:instrText xml:space="preserve"> HYPERLINK \l "_Toc508183118" </w:instrText>
      </w:r>
      <w:r>
        <w:rPr>
          <w:rFonts w:hint="eastAsia" w:ascii="宋体" w:hAnsi="宋体" w:cs="宋体"/>
          <w:color w:val="auto"/>
          <w:sz w:val="21"/>
          <w:szCs w:val="21"/>
          <w:highlight w:val="none"/>
        </w:rPr>
        <w:fldChar w:fldCharType="separate"/>
      </w:r>
      <w:r>
        <w:rPr>
          <w:rStyle w:val="20"/>
          <w:rFonts w:hint="eastAsia" w:ascii="宋体" w:hAnsi="宋体" w:cs="宋体"/>
          <w:color w:val="auto"/>
          <w:sz w:val="21"/>
          <w:szCs w:val="21"/>
          <w:highlight w:val="none"/>
        </w:rPr>
        <w:t>十、签订地点</w:t>
      </w:r>
      <w:r>
        <w:rPr>
          <w:rStyle w:val="20"/>
          <w:rFonts w:hint="eastAsia" w:ascii="宋体" w:hAnsi="宋体" w:cs="宋体"/>
          <w:color w:val="auto"/>
          <w:sz w:val="21"/>
          <w:szCs w:val="21"/>
          <w:highlight w:val="none"/>
        </w:rPr>
        <w:tab/>
      </w:r>
      <w:r>
        <w:rPr>
          <w:rFonts w:hint="eastAsia" w:ascii="宋体" w:hAnsi="宋体" w:cs="宋体"/>
          <w:color w:val="auto"/>
          <w:sz w:val="21"/>
          <w:szCs w:val="21"/>
          <w:highlight w:val="none"/>
        </w:rPr>
        <w:fldChar w:fldCharType="begin"/>
      </w:r>
      <w:r>
        <w:rPr>
          <w:rStyle w:val="20"/>
          <w:rFonts w:hint="eastAsia" w:ascii="宋体" w:hAnsi="宋体" w:cs="宋体"/>
          <w:color w:val="auto"/>
          <w:sz w:val="21"/>
          <w:szCs w:val="21"/>
          <w:highlight w:val="none"/>
        </w:rPr>
        <w:instrText xml:space="preserve"> PAGEREF _Toc508183118 \h </w:instrText>
      </w:r>
      <w:r>
        <w:rPr>
          <w:rFonts w:hint="eastAsia" w:ascii="宋体" w:hAnsi="宋体" w:cs="宋体"/>
          <w:color w:val="auto"/>
          <w:sz w:val="21"/>
          <w:szCs w:val="21"/>
          <w:highlight w:val="none"/>
        </w:rPr>
        <w:fldChar w:fldCharType="separate"/>
      </w:r>
      <w:r>
        <w:rPr>
          <w:rStyle w:val="20"/>
          <w:rFonts w:hint="eastAsia" w:ascii="宋体" w:hAnsi="宋体" w:cs="宋体"/>
          <w:color w:val="auto"/>
          <w:sz w:val="21"/>
          <w:szCs w:val="21"/>
          <w:highlight w:val="none"/>
        </w:rPr>
        <w:t>33</w:t>
      </w:r>
      <w:r>
        <w:rPr>
          <w:rFonts w:hint="eastAsia" w:ascii="宋体" w:hAnsi="宋体" w:cs="宋体"/>
          <w:color w:val="auto"/>
          <w:sz w:val="21"/>
          <w:szCs w:val="21"/>
          <w:highlight w:val="none"/>
        </w:rPr>
        <w:fldChar w:fldCharType="end"/>
      </w:r>
      <w:r>
        <w:rPr>
          <w:rFonts w:hint="eastAsia" w:ascii="宋体" w:hAnsi="宋体" w:cs="宋体"/>
          <w:color w:val="auto"/>
          <w:sz w:val="21"/>
          <w:szCs w:val="21"/>
          <w:highlight w:val="none"/>
        </w:rPr>
        <w:fldChar w:fldCharType="end"/>
      </w:r>
    </w:p>
    <w:p w14:paraId="7F9D87D0">
      <w:pPr>
        <w:pStyle w:val="15"/>
        <w:tabs>
          <w:tab w:val="right" w:leader="dot" w:pos="8810"/>
        </w:tabs>
        <w:rPr>
          <w:rStyle w:val="20"/>
          <w:rFonts w:hint="eastAsia" w:ascii="宋体" w:hAnsi="宋体" w:cs="宋体"/>
          <w:color w:val="auto"/>
          <w:sz w:val="21"/>
          <w:szCs w:val="21"/>
          <w:highlight w:val="none"/>
        </w:rPr>
      </w:pPr>
      <w:r>
        <w:rPr>
          <w:rFonts w:hint="eastAsia" w:ascii="宋体" w:hAnsi="宋体" w:cs="宋体"/>
          <w:color w:val="auto"/>
          <w:sz w:val="21"/>
          <w:szCs w:val="21"/>
          <w:highlight w:val="none"/>
        </w:rPr>
        <w:fldChar w:fldCharType="begin"/>
      </w:r>
      <w:r>
        <w:rPr>
          <w:rStyle w:val="20"/>
          <w:rFonts w:hint="eastAsia" w:ascii="宋体" w:hAnsi="宋体" w:cs="宋体"/>
          <w:color w:val="auto"/>
          <w:sz w:val="21"/>
          <w:szCs w:val="21"/>
          <w:highlight w:val="none"/>
        </w:rPr>
        <w:instrText xml:space="preserve"> HYPERLINK \l "_Toc508183119" </w:instrText>
      </w:r>
      <w:r>
        <w:rPr>
          <w:rFonts w:hint="eastAsia" w:ascii="宋体" w:hAnsi="宋体" w:cs="宋体"/>
          <w:color w:val="auto"/>
          <w:sz w:val="21"/>
          <w:szCs w:val="21"/>
          <w:highlight w:val="none"/>
        </w:rPr>
        <w:fldChar w:fldCharType="separate"/>
      </w:r>
      <w:r>
        <w:rPr>
          <w:rStyle w:val="20"/>
          <w:rFonts w:hint="eastAsia" w:ascii="宋体" w:hAnsi="宋体" w:cs="宋体"/>
          <w:color w:val="auto"/>
          <w:sz w:val="21"/>
          <w:szCs w:val="21"/>
          <w:highlight w:val="none"/>
        </w:rPr>
        <w:t>十一、补充协议</w:t>
      </w:r>
      <w:r>
        <w:rPr>
          <w:rStyle w:val="20"/>
          <w:rFonts w:hint="eastAsia" w:ascii="宋体" w:hAnsi="宋体" w:cs="宋体"/>
          <w:color w:val="auto"/>
          <w:sz w:val="21"/>
          <w:szCs w:val="21"/>
          <w:highlight w:val="none"/>
        </w:rPr>
        <w:tab/>
      </w:r>
      <w:r>
        <w:rPr>
          <w:rFonts w:hint="eastAsia" w:ascii="宋体" w:hAnsi="宋体" w:cs="宋体"/>
          <w:color w:val="auto"/>
          <w:sz w:val="21"/>
          <w:szCs w:val="21"/>
          <w:highlight w:val="none"/>
        </w:rPr>
        <w:fldChar w:fldCharType="begin"/>
      </w:r>
      <w:r>
        <w:rPr>
          <w:rStyle w:val="20"/>
          <w:rFonts w:hint="eastAsia" w:ascii="宋体" w:hAnsi="宋体" w:cs="宋体"/>
          <w:color w:val="auto"/>
          <w:sz w:val="21"/>
          <w:szCs w:val="21"/>
          <w:highlight w:val="none"/>
        </w:rPr>
        <w:instrText xml:space="preserve"> PAGEREF _Toc508183119 \h </w:instrText>
      </w:r>
      <w:r>
        <w:rPr>
          <w:rFonts w:hint="eastAsia" w:ascii="宋体" w:hAnsi="宋体" w:cs="宋体"/>
          <w:color w:val="auto"/>
          <w:sz w:val="21"/>
          <w:szCs w:val="21"/>
          <w:highlight w:val="none"/>
        </w:rPr>
        <w:fldChar w:fldCharType="separate"/>
      </w:r>
      <w:r>
        <w:rPr>
          <w:rStyle w:val="20"/>
          <w:rFonts w:hint="eastAsia" w:ascii="宋体" w:hAnsi="宋体" w:cs="宋体"/>
          <w:color w:val="auto"/>
          <w:sz w:val="21"/>
          <w:szCs w:val="21"/>
          <w:highlight w:val="none"/>
        </w:rPr>
        <w:t>33</w:t>
      </w:r>
      <w:r>
        <w:rPr>
          <w:rFonts w:hint="eastAsia" w:ascii="宋体" w:hAnsi="宋体" w:cs="宋体"/>
          <w:color w:val="auto"/>
          <w:sz w:val="21"/>
          <w:szCs w:val="21"/>
          <w:highlight w:val="none"/>
        </w:rPr>
        <w:fldChar w:fldCharType="end"/>
      </w:r>
      <w:r>
        <w:rPr>
          <w:rFonts w:hint="eastAsia" w:ascii="宋体" w:hAnsi="宋体" w:cs="宋体"/>
          <w:color w:val="auto"/>
          <w:sz w:val="21"/>
          <w:szCs w:val="21"/>
          <w:highlight w:val="none"/>
        </w:rPr>
        <w:fldChar w:fldCharType="end"/>
      </w:r>
    </w:p>
    <w:p w14:paraId="298206E1">
      <w:pPr>
        <w:pStyle w:val="15"/>
        <w:tabs>
          <w:tab w:val="right" w:leader="dot" w:pos="8810"/>
        </w:tabs>
        <w:rPr>
          <w:rStyle w:val="20"/>
          <w:rFonts w:hint="eastAsia" w:ascii="宋体" w:hAnsi="宋体" w:cs="宋体"/>
          <w:color w:val="auto"/>
          <w:sz w:val="21"/>
          <w:szCs w:val="21"/>
          <w:highlight w:val="none"/>
        </w:rPr>
      </w:pPr>
      <w:r>
        <w:rPr>
          <w:rFonts w:hint="eastAsia" w:ascii="宋体" w:hAnsi="宋体" w:cs="宋体"/>
          <w:color w:val="auto"/>
          <w:sz w:val="21"/>
          <w:szCs w:val="21"/>
          <w:highlight w:val="none"/>
        </w:rPr>
        <w:fldChar w:fldCharType="begin"/>
      </w:r>
      <w:r>
        <w:rPr>
          <w:rStyle w:val="20"/>
          <w:rFonts w:hint="eastAsia" w:ascii="宋体" w:hAnsi="宋体" w:cs="宋体"/>
          <w:color w:val="auto"/>
          <w:sz w:val="21"/>
          <w:szCs w:val="21"/>
          <w:highlight w:val="none"/>
        </w:rPr>
        <w:instrText xml:space="preserve"> HYPERLINK \l "_Toc508183120" </w:instrText>
      </w:r>
      <w:r>
        <w:rPr>
          <w:rFonts w:hint="eastAsia" w:ascii="宋体" w:hAnsi="宋体" w:cs="宋体"/>
          <w:color w:val="auto"/>
          <w:sz w:val="21"/>
          <w:szCs w:val="21"/>
          <w:highlight w:val="none"/>
        </w:rPr>
        <w:fldChar w:fldCharType="separate"/>
      </w:r>
      <w:r>
        <w:rPr>
          <w:rStyle w:val="20"/>
          <w:rFonts w:hint="eastAsia" w:ascii="宋体" w:hAnsi="宋体" w:cs="宋体"/>
          <w:color w:val="auto"/>
          <w:sz w:val="21"/>
          <w:szCs w:val="21"/>
          <w:highlight w:val="none"/>
        </w:rPr>
        <w:t>十二、合同生效</w:t>
      </w:r>
      <w:r>
        <w:rPr>
          <w:rStyle w:val="20"/>
          <w:rFonts w:hint="eastAsia" w:ascii="宋体" w:hAnsi="宋体" w:cs="宋体"/>
          <w:color w:val="auto"/>
          <w:sz w:val="21"/>
          <w:szCs w:val="21"/>
          <w:highlight w:val="none"/>
        </w:rPr>
        <w:tab/>
      </w:r>
      <w:r>
        <w:rPr>
          <w:rFonts w:hint="eastAsia" w:ascii="宋体" w:hAnsi="宋体" w:cs="宋体"/>
          <w:color w:val="auto"/>
          <w:sz w:val="21"/>
          <w:szCs w:val="21"/>
          <w:highlight w:val="none"/>
        </w:rPr>
        <w:fldChar w:fldCharType="begin"/>
      </w:r>
      <w:r>
        <w:rPr>
          <w:rStyle w:val="20"/>
          <w:rFonts w:hint="eastAsia" w:ascii="宋体" w:hAnsi="宋体" w:cs="宋体"/>
          <w:color w:val="auto"/>
          <w:sz w:val="21"/>
          <w:szCs w:val="21"/>
          <w:highlight w:val="none"/>
        </w:rPr>
        <w:instrText xml:space="preserve"> PAGEREF _Toc508183120 \h </w:instrText>
      </w:r>
      <w:r>
        <w:rPr>
          <w:rFonts w:hint="eastAsia" w:ascii="宋体" w:hAnsi="宋体" w:cs="宋体"/>
          <w:color w:val="auto"/>
          <w:sz w:val="21"/>
          <w:szCs w:val="21"/>
          <w:highlight w:val="none"/>
        </w:rPr>
        <w:fldChar w:fldCharType="separate"/>
      </w:r>
      <w:r>
        <w:rPr>
          <w:rStyle w:val="20"/>
          <w:rFonts w:hint="eastAsia" w:ascii="宋体" w:hAnsi="宋体" w:cs="宋体"/>
          <w:color w:val="auto"/>
          <w:sz w:val="21"/>
          <w:szCs w:val="21"/>
          <w:highlight w:val="none"/>
        </w:rPr>
        <w:t>33</w:t>
      </w:r>
      <w:r>
        <w:rPr>
          <w:rFonts w:hint="eastAsia" w:ascii="宋体" w:hAnsi="宋体" w:cs="宋体"/>
          <w:color w:val="auto"/>
          <w:sz w:val="21"/>
          <w:szCs w:val="21"/>
          <w:highlight w:val="none"/>
        </w:rPr>
        <w:fldChar w:fldCharType="end"/>
      </w:r>
      <w:r>
        <w:rPr>
          <w:rFonts w:hint="eastAsia" w:ascii="宋体" w:hAnsi="宋体" w:cs="宋体"/>
          <w:color w:val="auto"/>
          <w:sz w:val="21"/>
          <w:szCs w:val="21"/>
          <w:highlight w:val="none"/>
        </w:rPr>
        <w:fldChar w:fldCharType="end"/>
      </w:r>
    </w:p>
    <w:p w14:paraId="63F576AB">
      <w:pPr>
        <w:pStyle w:val="15"/>
        <w:tabs>
          <w:tab w:val="right" w:leader="dot" w:pos="8810"/>
        </w:tabs>
        <w:rPr>
          <w:rStyle w:val="20"/>
          <w:rFonts w:hint="eastAsia" w:ascii="宋体" w:hAnsi="宋体" w:cs="宋体"/>
          <w:color w:val="auto"/>
          <w:sz w:val="21"/>
          <w:szCs w:val="21"/>
          <w:highlight w:val="none"/>
        </w:rPr>
      </w:pPr>
      <w:r>
        <w:rPr>
          <w:rFonts w:hint="eastAsia" w:ascii="宋体" w:hAnsi="宋体" w:cs="宋体"/>
          <w:color w:val="auto"/>
          <w:sz w:val="21"/>
          <w:szCs w:val="21"/>
          <w:highlight w:val="none"/>
        </w:rPr>
        <w:fldChar w:fldCharType="begin"/>
      </w:r>
      <w:r>
        <w:rPr>
          <w:rStyle w:val="20"/>
          <w:rFonts w:hint="eastAsia" w:ascii="宋体" w:hAnsi="宋体" w:cs="宋体"/>
          <w:color w:val="auto"/>
          <w:sz w:val="21"/>
          <w:szCs w:val="21"/>
          <w:highlight w:val="none"/>
        </w:rPr>
        <w:instrText xml:space="preserve"> HYPERLINK \l "_Toc508183121" </w:instrText>
      </w:r>
      <w:r>
        <w:rPr>
          <w:rFonts w:hint="eastAsia" w:ascii="宋体" w:hAnsi="宋体" w:cs="宋体"/>
          <w:color w:val="auto"/>
          <w:sz w:val="21"/>
          <w:szCs w:val="21"/>
          <w:highlight w:val="none"/>
        </w:rPr>
        <w:fldChar w:fldCharType="separate"/>
      </w:r>
      <w:r>
        <w:rPr>
          <w:rStyle w:val="20"/>
          <w:rFonts w:hint="eastAsia" w:ascii="宋体" w:hAnsi="宋体" w:cs="宋体"/>
          <w:color w:val="auto"/>
          <w:sz w:val="21"/>
          <w:szCs w:val="21"/>
          <w:highlight w:val="none"/>
        </w:rPr>
        <w:t>十三、合同份数</w:t>
      </w:r>
      <w:r>
        <w:rPr>
          <w:rStyle w:val="20"/>
          <w:rFonts w:hint="eastAsia" w:ascii="宋体" w:hAnsi="宋体" w:cs="宋体"/>
          <w:color w:val="auto"/>
          <w:sz w:val="21"/>
          <w:szCs w:val="21"/>
          <w:highlight w:val="none"/>
        </w:rPr>
        <w:tab/>
      </w:r>
      <w:r>
        <w:rPr>
          <w:rFonts w:hint="eastAsia" w:ascii="宋体" w:hAnsi="宋体" w:cs="宋体"/>
          <w:color w:val="auto"/>
          <w:sz w:val="21"/>
          <w:szCs w:val="21"/>
          <w:highlight w:val="none"/>
        </w:rPr>
        <w:fldChar w:fldCharType="begin"/>
      </w:r>
      <w:r>
        <w:rPr>
          <w:rStyle w:val="20"/>
          <w:rFonts w:hint="eastAsia" w:ascii="宋体" w:hAnsi="宋体" w:cs="宋体"/>
          <w:color w:val="auto"/>
          <w:sz w:val="21"/>
          <w:szCs w:val="21"/>
          <w:highlight w:val="none"/>
        </w:rPr>
        <w:instrText xml:space="preserve"> PAGEREF _Toc508183121 \h </w:instrText>
      </w:r>
      <w:r>
        <w:rPr>
          <w:rFonts w:hint="eastAsia" w:ascii="宋体" w:hAnsi="宋体" w:cs="宋体"/>
          <w:color w:val="auto"/>
          <w:sz w:val="21"/>
          <w:szCs w:val="21"/>
          <w:highlight w:val="none"/>
        </w:rPr>
        <w:fldChar w:fldCharType="separate"/>
      </w:r>
      <w:r>
        <w:rPr>
          <w:rStyle w:val="20"/>
          <w:rFonts w:hint="eastAsia" w:ascii="宋体" w:hAnsi="宋体" w:cs="宋体"/>
          <w:color w:val="auto"/>
          <w:sz w:val="21"/>
          <w:szCs w:val="21"/>
          <w:highlight w:val="none"/>
        </w:rPr>
        <w:t>33</w:t>
      </w:r>
      <w:r>
        <w:rPr>
          <w:rFonts w:hint="eastAsia" w:ascii="宋体" w:hAnsi="宋体" w:cs="宋体"/>
          <w:color w:val="auto"/>
          <w:sz w:val="21"/>
          <w:szCs w:val="21"/>
          <w:highlight w:val="none"/>
        </w:rPr>
        <w:fldChar w:fldCharType="end"/>
      </w:r>
      <w:r>
        <w:rPr>
          <w:rFonts w:hint="eastAsia" w:ascii="宋体" w:hAnsi="宋体" w:cs="宋体"/>
          <w:color w:val="auto"/>
          <w:sz w:val="21"/>
          <w:szCs w:val="21"/>
          <w:highlight w:val="none"/>
        </w:rPr>
        <w:fldChar w:fldCharType="end"/>
      </w:r>
    </w:p>
    <w:p w14:paraId="6C726C21">
      <w:pPr>
        <w:pStyle w:val="15"/>
        <w:tabs>
          <w:tab w:val="right" w:leader="dot" w:pos="8810"/>
        </w:tabs>
        <w:rPr>
          <w:rStyle w:val="20"/>
          <w:rFonts w:hint="eastAsia" w:ascii="宋体" w:hAnsi="宋体" w:cs="宋体"/>
          <w:color w:val="auto"/>
          <w:sz w:val="21"/>
          <w:szCs w:val="21"/>
          <w:highlight w:val="none"/>
        </w:rPr>
      </w:pPr>
      <w:r>
        <w:rPr>
          <w:rFonts w:hint="eastAsia" w:ascii="宋体" w:hAnsi="宋体" w:cs="宋体"/>
          <w:color w:val="auto"/>
          <w:sz w:val="21"/>
          <w:szCs w:val="21"/>
          <w:highlight w:val="none"/>
        </w:rPr>
        <w:fldChar w:fldCharType="begin"/>
      </w:r>
      <w:r>
        <w:rPr>
          <w:rStyle w:val="20"/>
          <w:rFonts w:hint="eastAsia" w:ascii="宋体" w:hAnsi="宋体" w:cs="宋体"/>
          <w:color w:val="auto"/>
          <w:sz w:val="21"/>
          <w:szCs w:val="21"/>
          <w:highlight w:val="none"/>
        </w:rPr>
        <w:instrText xml:space="preserve"> HYPERLINK \l "_Toc508183122" </w:instrText>
      </w:r>
      <w:r>
        <w:rPr>
          <w:rFonts w:hint="eastAsia" w:ascii="宋体" w:hAnsi="宋体" w:cs="宋体"/>
          <w:color w:val="auto"/>
          <w:sz w:val="21"/>
          <w:szCs w:val="21"/>
          <w:highlight w:val="none"/>
        </w:rPr>
        <w:fldChar w:fldCharType="separate"/>
      </w:r>
      <w:r>
        <w:rPr>
          <w:rStyle w:val="20"/>
          <w:rFonts w:hint="eastAsia" w:ascii="宋体" w:hAnsi="宋体" w:cs="宋体"/>
          <w:color w:val="auto"/>
          <w:sz w:val="21"/>
          <w:szCs w:val="21"/>
          <w:highlight w:val="none"/>
        </w:rPr>
        <w:t>第二部分 通用合同条款</w:t>
      </w:r>
      <w:r>
        <w:rPr>
          <w:rStyle w:val="20"/>
          <w:rFonts w:hint="eastAsia" w:ascii="宋体" w:hAnsi="宋体" w:cs="宋体"/>
          <w:color w:val="auto"/>
          <w:sz w:val="21"/>
          <w:szCs w:val="21"/>
          <w:highlight w:val="none"/>
        </w:rPr>
        <w:tab/>
      </w:r>
      <w:r>
        <w:rPr>
          <w:rFonts w:hint="eastAsia" w:ascii="宋体" w:hAnsi="宋体" w:cs="宋体"/>
          <w:color w:val="auto"/>
          <w:sz w:val="21"/>
          <w:szCs w:val="21"/>
          <w:highlight w:val="none"/>
        </w:rPr>
        <w:fldChar w:fldCharType="begin"/>
      </w:r>
      <w:r>
        <w:rPr>
          <w:rStyle w:val="20"/>
          <w:rFonts w:hint="eastAsia" w:ascii="宋体" w:hAnsi="宋体" w:cs="宋体"/>
          <w:color w:val="auto"/>
          <w:sz w:val="21"/>
          <w:szCs w:val="21"/>
          <w:highlight w:val="none"/>
        </w:rPr>
        <w:instrText xml:space="preserve"> PAGEREF _Toc508183122 \h </w:instrText>
      </w:r>
      <w:r>
        <w:rPr>
          <w:rFonts w:hint="eastAsia" w:ascii="宋体" w:hAnsi="宋体" w:cs="宋体"/>
          <w:color w:val="auto"/>
          <w:sz w:val="21"/>
          <w:szCs w:val="21"/>
          <w:highlight w:val="none"/>
        </w:rPr>
        <w:fldChar w:fldCharType="separate"/>
      </w:r>
      <w:r>
        <w:rPr>
          <w:rStyle w:val="20"/>
          <w:rFonts w:hint="eastAsia" w:ascii="宋体" w:hAnsi="宋体" w:cs="宋体"/>
          <w:color w:val="auto"/>
          <w:sz w:val="21"/>
          <w:szCs w:val="21"/>
          <w:highlight w:val="none"/>
        </w:rPr>
        <w:t>35</w:t>
      </w:r>
      <w:r>
        <w:rPr>
          <w:rFonts w:hint="eastAsia" w:ascii="宋体" w:hAnsi="宋体" w:cs="宋体"/>
          <w:color w:val="auto"/>
          <w:sz w:val="21"/>
          <w:szCs w:val="21"/>
          <w:highlight w:val="none"/>
        </w:rPr>
        <w:fldChar w:fldCharType="end"/>
      </w:r>
      <w:r>
        <w:rPr>
          <w:rFonts w:hint="eastAsia" w:ascii="宋体" w:hAnsi="宋体" w:cs="宋体"/>
          <w:color w:val="auto"/>
          <w:sz w:val="21"/>
          <w:szCs w:val="21"/>
          <w:highlight w:val="none"/>
        </w:rPr>
        <w:fldChar w:fldCharType="end"/>
      </w:r>
    </w:p>
    <w:p w14:paraId="23A59506">
      <w:pPr>
        <w:pStyle w:val="15"/>
        <w:tabs>
          <w:tab w:val="right" w:leader="dot" w:pos="8810"/>
        </w:tabs>
        <w:rPr>
          <w:rStyle w:val="20"/>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rPr>
        <w:fldChar w:fldCharType="begin"/>
      </w:r>
      <w:r>
        <w:rPr>
          <w:rStyle w:val="20"/>
          <w:rFonts w:hint="eastAsia" w:ascii="宋体" w:hAnsi="宋体" w:cs="宋体"/>
          <w:color w:val="auto"/>
          <w:sz w:val="21"/>
          <w:szCs w:val="21"/>
          <w:highlight w:val="none"/>
        </w:rPr>
        <w:instrText xml:space="preserve"> HYPERLINK \l "_Toc508183123" </w:instrText>
      </w:r>
      <w:r>
        <w:rPr>
          <w:rFonts w:hint="eastAsia" w:ascii="宋体" w:hAnsi="宋体" w:cs="宋体"/>
          <w:color w:val="auto"/>
          <w:sz w:val="21"/>
          <w:szCs w:val="21"/>
          <w:highlight w:val="none"/>
        </w:rPr>
        <w:fldChar w:fldCharType="separate"/>
      </w:r>
      <w:r>
        <w:rPr>
          <w:rStyle w:val="20"/>
          <w:rFonts w:hint="eastAsia" w:ascii="宋体" w:hAnsi="宋体" w:cs="宋体"/>
          <w:color w:val="auto"/>
          <w:sz w:val="21"/>
          <w:szCs w:val="21"/>
          <w:highlight w:val="none"/>
        </w:rPr>
        <w:t>一般约定</w:t>
      </w:r>
      <w:r>
        <w:rPr>
          <w:rStyle w:val="20"/>
          <w:rFonts w:hint="eastAsia" w:ascii="宋体" w:hAnsi="宋体" w:cs="宋体"/>
          <w:color w:val="auto"/>
          <w:sz w:val="21"/>
          <w:szCs w:val="21"/>
          <w:highlight w:val="none"/>
        </w:rPr>
        <w:tab/>
      </w:r>
      <w:r>
        <w:rPr>
          <w:rFonts w:hint="eastAsia" w:ascii="宋体" w:hAnsi="宋体" w:cs="宋体"/>
          <w:color w:val="auto"/>
          <w:sz w:val="21"/>
          <w:szCs w:val="21"/>
          <w:highlight w:val="none"/>
        </w:rPr>
        <w:fldChar w:fldCharType="begin"/>
      </w:r>
      <w:r>
        <w:rPr>
          <w:rStyle w:val="20"/>
          <w:rFonts w:hint="eastAsia" w:ascii="宋体" w:hAnsi="宋体" w:cs="宋体"/>
          <w:color w:val="auto"/>
          <w:sz w:val="21"/>
          <w:szCs w:val="21"/>
          <w:highlight w:val="none"/>
        </w:rPr>
        <w:instrText xml:space="preserve"> PAGEREF _Toc508183123 \h </w:instrText>
      </w:r>
      <w:r>
        <w:rPr>
          <w:rFonts w:hint="eastAsia" w:ascii="宋体" w:hAnsi="宋体" w:cs="宋体"/>
          <w:color w:val="auto"/>
          <w:sz w:val="21"/>
          <w:szCs w:val="21"/>
          <w:highlight w:val="none"/>
        </w:rPr>
        <w:fldChar w:fldCharType="separate"/>
      </w:r>
      <w:r>
        <w:rPr>
          <w:rStyle w:val="20"/>
          <w:rFonts w:hint="eastAsia" w:ascii="宋体" w:hAnsi="宋体" w:cs="宋体"/>
          <w:color w:val="auto"/>
          <w:sz w:val="21"/>
          <w:szCs w:val="21"/>
          <w:highlight w:val="none"/>
        </w:rPr>
        <w:t>35</w:t>
      </w:r>
      <w:r>
        <w:rPr>
          <w:rFonts w:hint="eastAsia" w:ascii="宋体" w:hAnsi="宋体" w:cs="宋体"/>
          <w:color w:val="auto"/>
          <w:sz w:val="21"/>
          <w:szCs w:val="21"/>
          <w:highlight w:val="none"/>
        </w:rPr>
        <w:fldChar w:fldCharType="end"/>
      </w:r>
      <w:r>
        <w:rPr>
          <w:rFonts w:hint="eastAsia" w:ascii="宋体" w:hAnsi="宋体" w:cs="宋体"/>
          <w:color w:val="auto"/>
          <w:sz w:val="21"/>
          <w:szCs w:val="21"/>
          <w:highlight w:val="none"/>
        </w:rPr>
        <w:fldChar w:fldCharType="end"/>
      </w:r>
    </w:p>
    <w:p w14:paraId="63973CD9">
      <w:pPr>
        <w:pStyle w:val="15"/>
        <w:tabs>
          <w:tab w:val="right" w:leader="dot" w:pos="8810"/>
        </w:tabs>
        <w:rPr>
          <w:rStyle w:val="20"/>
          <w:rFonts w:hint="eastAsia" w:ascii="宋体" w:hAnsi="宋体" w:cs="宋体"/>
          <w:color w:val="auto"/>
          <w:sz w:val="21"/>
          <w:szCs w:val="21"/>
          <w:highlight w:val="none"/>
        </w:rPr>
      </w:pPr>
      <w:r>
        <w:rPr>
          <w:rFonts w:hint="eastAsia" w:ascii="宋体" w:hAnsi="宋体" w:cs="宋体"/>
          <w:color w:val="auto"/>
          <w:sz w:val="21"/>
          <w:szCs w:val="21"/>
          <w:highlight w:val="none"/>
        </w:rPr>
        <w:fldChar w:fldCharType="begin"/>
      </w:r>
      <w:r>
        <w:rPr>
          <w:rStyle w:val="20"/>
          <w:rFonts w:hint="eastAsia" w:ascii="宋体" w:hAnsi="宋体" w:cs="宋体"/>
          <w:color w:val="auto"/>
          <w:sz w:val="21"/>
          <w:szCs w:val="21"/>
          <w:highlight w:val="none"/>
        </w:rPr>
        <w:instrText xml:space="preserve"> HYPERLINK \l "_Toc508183124" </w:instrText>
      </w:r>
      <w:r>
        <w:rPr>
          <w:rFonts w:hint="eastAsia" w:ascii="宋体" w:hAnsi="宋体" w:cs="宋体"/>
          <w:color w:val="auto"/>
          <w:sz w:val="21"/>
          <w:szCs w:val="21"/>
          <w:highlight w:val="none"/>
        </w:rPr>
        <w:fldChar w:fldCharType="separate"/>
      </w:r>
      <w:r>
        <w:rPr>
          <w:rStyle w:val="20"/>
          <w:rFonts w:hint="eastAsia" w:ascii="宋体" w:hAnsi="宋体" w:cs="宋体"/>
          <w:color w:val="auto"/>
          <w:sz w:val="21"/>
          <w:szCs w:val="21"/>
          <w:highlight w:val="none"/>
        </w:rPr>
        <w:t>1.1词语定义与解释</w:t>
      </w:r>
      <w:r>
        <w:rPr>
          <w:rStyle w:val="20"/>
          <w:rFonts w:hint="eastAsia" w:ascii="宋体" w:hAnsi="宋体" w:cs="宋体"/>
          <w:color w:val="auto"/>
          <w:sz w:val="21"/>
          <w:szCs w:val="21"/>
          <w:highlight w:val="none"/>
        </w:rPr>
        <w:tab/>
      </w:r>
      <w:r>
        <w:rPr>
          <w:rFonts w:hint="eastAsia" w:ascii="宋体" w:hAnsi="宋体" w:cs="宋体"/>
          <w:color w:val="auto"/>
          <w:sz w:val="21"/>
          <w:szCs w:val="21"/>
          <w:highlight w:val="none"/>
        </w:rPr>
        <w:fldChar w:fldCharType="begin"/>
      </w:r>
      <w:r>
        <w:rPr>
          <w:rStyle w:val="20"/>
          <w:rFonts w:hint="eastAsia" w:ascii="宋体" w:hAnsi="宋体" w:cs="宋体"/>
          <w:color w:val="auto"/>
          <w:sz w:val="21"/>
          <w:szCs w:val="21"/>
          <w:highlight w:val="none"/>
        </w:rPr>
        <w:instrText xml:space="preserve"> PAGEREF _Toc508183124 \h </w:instrText>
      </w:r>
      <w:r>
        <w:rPr>
          <w:rFonts w:hint="eastAsia" w:ascii="宋体" w:hAnsi="宋体" w:cs="宋体"/>
          <w:color w:val="auto"/>
          <w:sz w:val="21"/>
          <w:szCs w:val="21"/>
          <w:highlight w:val="none"/>
        </w:rPr>
        <w:fldChar w:fldCharType="separate"/>
      </w:r>
      <w:r>
        <w:rPr>
          <w:rStyle w:val="20"/>
          <w:rFonts w:hint="eastAsia" w:ascii="宋体" w:hAnsi="宋体" w:cs="宋体"/>
          <w:color w:val="auto"/>
          <w:sz w:val="21"/>
          <w:szCs w:val="21"/>
          <w:highlight w:val="none"/>
        </w:rPr>
        <w:t>35</w:t>
      </w:r>
      <w:r>
        <w:rPr>
          <w:rFonts w:hint="eastAsia" w:ascii="宋体" w:hAnsi="宋体" w:cs="宋体"/>
          <w:color w:val="auto"/>
          <w:sz w:val="21"/>
          <w:szCs w:val="21"/>
          <w:highlight w:val="none"/>
        </w:rPr>
        <w:fldChar w:fldCharType="end"/>
      </w:r>
      <w:r>
        <w:rPr>
          <w:rFonts w:hint="eastAsia" w:ascii="宋体" w:hAnsi="宋体" w:cs="宋体"/>
          <w:color w:val="auto"/>
          <w:sz w:val="21"/>
          <w:szCs w:val="21"/>
          <w:highlight w:val="none"/>
        </w:rPr>
        <w:fldChar w:fldCharType="end"/>
      </w:r>
    </w:p>
    <w:p w14:paraId="617C39AB">
      <w:pPr>
        <w:pStyle w:val="15"/>
        <w:tabs>
          <w:tab w:val="right" w:leader="dot" w:pos="8810"/>
        </w:tabs>
        <w:rPr>
          <w:rStyle w:val="20"/>
          <w:rFonts w:hint="eastAsia" w:ascii="宋体" w:hAnsi="宋体" w:cs="宋体"/>
          <w:color w:val="auto"/>
          <w:sz w:val="21"/>
          <w:szCs w:val="21"/>
          <w:highlight w:val="none"/>
        </w:rPr>
      </w:pPr>
      <w:r>
        <w:rPr>
          <w:rFonts w:hint="eastAsia" w:ascii="宋体" w:hAnsi="宋体" w:cs="宋体"/>
          <w:color w:val="auto"/>
          <w:sz w:val="21"/>
          <w:szCs w:val="21"/>
          <w:highlight w:val="none"/>
        </w:rPr>
        <w:fldChar w:fldCharType="begin"/>
      </w:r>
      <w:r>
        <w:rPr>
          <w:rStyle w:val="20"/>
          <w:rFonts w:hint="eastAsia" w:ascii="宋体" w:hAnsi="宋体" w:cs="宋体"/>
          <w:color w:val="auto"/>
          <w:sz w:val="21"/>
          <w:szCs w:val="21"/>
          <w:highlight w:val="none"/>
        </w:rPr>
        <w:instrText xml:space="preserve"> HYPERLINK \l "_Toc508183125" </w:instrText>
      </w:r>
      <w:r>
        <w:rPr>
          <w:rFonts w:hint="eastAsia" w:ascii="宋体" w:hAnsi="宋体" w:cs="宋体"/>
          <w:color w:val="auto"/>
          <w:sz w:val="21"/>
          <w:szCs w:val="21"/>
          <w:highlight w:val="none"/>
        </w:rPr>
        <w:fldChar w:fldCharType="separate"/>
      </w:r>
      <w:r>
        <w:rPr>
          <w:rStyle w:val="20"/>
          <w:rFonts w:hint="eastAsia" w:ascii="宋体" w:hAnsi="宋体" w:cs="宋体"/>
          <w:color w:val="auto"/>
          <w:sz w:val="21"/>
          <w:szCs w:val="21"/>
          <w:highlight w:val="none"/>
        </w:rPr>
        <w:t>1.2语言文字</w:t>
      </w:r>
      <w:r>
        <w:rPr>
          <w:rStyle w:val="20"/>
          <w:rFonts w:hint="eastAsia" w:ascii="宋体" w:hAnsi="宋体" w:cs="宋体"/>
          <w:color w:val="auto"/>
          <w:sz w:val="21"/>
          <w:szCs w:val="21"/>
          <w:highlight w:val="none"/>
        </w:rPr>
        <w:tab/>
      </w:r>
      <w:r>
        <w:rPr>
          <w:rFonts w:hint="eastAsia" w:ascii="宋体" w:hAnsi="宋体" w:cs="宋体"/>
          <w:color w:val="auto"/>
          <w:sz w:val="21"/>
          <w:szCs w:val="21"/>
          <w:highlight w:val="none"/>
        </w:rPr>
        <w:fldChar w:fldCharType="begin"/>
      </w:r>
      <w:r>
        <w:rPr>
          <w:rStyle w:val="20"/>
          <w:rFonts w:hint="eastAsia" w:ascii="宋体" w:hAnsi="宋体" w:cs="宋体"/>
          <w:color w:val="auto"/>
          <w:sz w:val="21"/>
          <w:szCs w:val="21"/>
          <w:highlight w:val="none"/>
        </w:rPr>
        <w:instrText xml:space="preserve"> PAGEREF _Toc508183125 \h </w:instrText>
      </w:r>
      <w:r>
        <w:rPr>
          <w:rFonts w:hint="eastAsia" w:ascii="宋体" w:hAnsi="宋体" w:cs="宋体"/>
          <w:color w:val="auto"/>
          <w:sz w:val="21"/>
          <w:szCs w:val="21"/>
          <w:highlight w:val="none"/>
        </w:rPr>
        <w:fldChar w:fldCharType="separate"/>
      </w:r>
      <w:r>
        <w:rPr>
          <w:rStyle w:val="20"/>
          <w:rFonts w:hint="eastAsia" w:ascii="宋体" w:hAnsi="宋体" w:cs="宋体"/>
          <w:color w:val="auto"/>
          <w:sz w:val="21"/>
          <w:szCs w:val="21"/>
          <w:highlight w:val="none"/>
        </w:rPr>
        <w:t>38</w:t>
      </w:r>
      <w:r>
        <w:rPr>
          <w:rFonts w:hint="eastAsia" w:ascii="宋体" w:hAnsi="宋体" w:cs="宋体"/>
          <w:color w:val="auto"/>
          <w:sz w:val="21"/>
          <w:szCs w:val="21"/>
          <w:highlight w:val="none"/>
        </w:rPr>
        <w:fldChar w:fldCharType="end"/>
      </w:r>
      <w:r>
        <w:rPr>
          <w:rFonts w:hint="eastAsia" w:ascii="宋体" w:hAnsi="宋体" w:cs="宋体"/>
          <w:color w:val="auto"/>
          <w:sz w:val="21"/>
          <w:szCs w:val="21"/>
          <w:highlight w:val="none"/>
        </w:rPr>
        <w:fldChar w:fldCharType="end"/>
      </w:r>
    </w:p>
    <w:p w14:paraId="4CC0FA3C">
      <w:pPr>
        <w:pStyle w:val="15"/>
        <w:tabs>
          <w:tab w:val="right" w:leader="dot" w:pos="8810"/>
        </w:tabs>
        <w:rPr>
          <w:rStyle w:val="20"/>
          <w:rFonts w:hint="eastAsia" w:ascii="宋体" w:hAnsi="宋体" w:cs="宋体"/>
          <w:color w:val="auto"/>
          <w:sz w:val="21"/>
          <w:szCs w:val="21"/>
          <w:highlight w:val="none"/>
        </w:rPr>
      </w:pPr>
      <w:r>
        <w:rPr>
          <w:rFonts w:hint="eastAsia" w:ascii="宋体" w:hAnsi="宋体" w:cs="宋体"/>
          <w:color w:val="auto"/>
          <w:sz w:val="21"/>
          <w:szCs w:val="21"/>
          <w:highlight w:val="none"/>
        </w:rPr>
        <w:fldChar w:fldCharType="begin"/>
      </w:r>
      <w:r>
        <w:rPr>
          <w:rStyle w:val="20"/>
          <w:rFonts w:hint="eastAsia" w:ascii="宋体" w:hAnsi="宋体" w:cs="宋体"/>
          <w:color w:val="auto"/>
          <w:sz w:val="21"/>
          <w:szCs w:val="21"/>
          <w:highlight w:val="none"/>
        </w:rPr>
        <w:instrText xml:space="preserve"> HYPERLINK \l "_Toc508183126" </w:instrText>
      </w:r>
      <w:r>
        <w:rPr>
          <w:rFonts w:hint="eastAsia" w:ascii="宋体" w:hAnsi="宋体" w:cs="宋体"/>
          <w:color w:val="auto"/>
          <w:sz w:val="21"/>
          <w:szCs w:val="21"/>
          <w:highlight w:val="none"/>
        </w:rPr>
        <w:fldChar w:fldCharType="separate"/>
      </w:r>
      <w:r>
        <w:rPr>
          <w:rStyle w:val="20"/>
          <w:rFonts w:hint="eastAsia" w:ascii="宋体" w:hAnsi="宋体" w:cs="宋体"/>
          <w:color w:val="auto"/>
          <w:sz w:val="21"/>
          <w:szCs w:val="21"/>
          <w:highlight w:val="none"/>
        </w:rPr>
        <w:t>1.3法律</w:t>
      </w:r>
      <w:r>
        <w:rPr>
          <w:rStyle w:val="20"/>
          <w:rFonts w:hint="eastAsia" w:ascii="宋体" w:hAnsi="宋体" w:cs="宋体"/>
          <w:color w:val="auto"/>
          <w:sz w:val="21"/>
          <w:szCs w:val="21"/>
          <w:highlight w:val="none"/>
        </w:rPr>
        <w:tab/>
      </w:r>
      <w:r>
        <w:rPr>
          <w:rFonts w:hint="eastAsia" w:ascii="宋体" w:hAnsi="宋体" w:cs="宋体"/>
          <w:color w:val="auto"/>
          <w:sz w:val="21"/>
          <w:szCs w:val="21"/>
          <w:highlight w:val="none"/>
        </w:rPr>
        <w:fldChar w:fldCharType="begin"/>
      </w:r>
      <w:r>
        <w:rPr>
          <w:rStyle w:val="20"/>
          <w:rFonts w:hint="eastAsia" w:ascii="宋体" w:hAnsi="宋体" w:cs="宋体"/>
          <w:color w:val="auto"/>
          <w:sz w:val="21"/>
          <w:szCs w:val="21"/>
          <w:highlight w:val="none"/>
        </w:rPr>
        <w:instrText xml:space="preserve"> PAGEREF _Toc508183126 \h </w:instrText>
      </w:r>
      <w:r>
        <w:rPr>
          <w:rFonts w:hint="eastAsia" w:ascii="宋体" w:hAnsi="宋体" w:cs="宋体"/>
          <w:color w:val="auto"/>
          <w:sz w:val="21"/>
          <w:szCs w:val="21"/>
          <w:highlight w:val="none"/>
        </w:rPr>
        <w:fldChar w:fldCharType="separate"/>
      </w:r>
      <w:r>
        <w:rPr>
          <w:rStyle w:val="20"/>
          <w:rFonts w:hint="eastAsia" w:ascii="宋体" w:hAnsi="宋体" w:cs="宋体"/>
          <w:color w:val="auto"/>
          <w:sz w:val="21"/>
          <w:szCs w:val="21"/>
          <w:highlight w:val="none"/>
        </w:rPr>
        <w:t>38</w:t>
      </w:r>
      <w:r>
        <w:rPr>
          <w:rFonts w:hint="eastAsia" w:ascii="宋体" w:hAnsi="宋体" w:cs="宋体"/>
          <w:color w:val="auto"/>
          <w:sz w:val="21"/>
          <w:szCs w:val="21"/>
          <w:highlight w:val="none"/>
        </w:rPr>
        <w:fldChar w:fldCharType="end"/>
      </w:r>
      <w:r>
        <w:rPr>
          <w:rFonts w:hint="eastAsia" w:ascii="宋体" w:hAnsi="宋体" w:cs="宋体"/>
          <w:color w:val="auto"/>
          <w:sz w:val="21"/>
          <w:szCs w:val="21"/>
          <w:highlight w:val="none"/>
        </w:rPr>
        <w:fldChar w:fldCharType="end"/>
      </w:r>
    </w:p>
    <w:p w14:paraId="31BD1E6D">
      <w:pPr>
        <w:pStyle w:val="15"/>
        <w:tabs>
          <w:tab w:val="right" w:leader="dot" w:pos="8810"/>
        </w:tabs>
        <w:rPr>
          <w:rStyle w:val="20"/>
          <w:rFonts w:hint="eastAsia" w:ascii="宋体" w:hAnsi="宋体" w:cs="宋体"/>
          <w:color w:val="auto"/>
          <w:sz w:val="21"/>
          <w:szCs w:val="21"/>
          <w:highlight w:val="none"/>
        </w:rPr>
      </w:pPr>
      <w:r>
        <w:rPr>
          <w:rFonts w:hint="eastAsia" w:ascii="宋体" w:hAnsi="宋体" w:cs="宋体"/>
          <w:color w:val="auto"/>
          <w:sz w:val="21"/>
          <w:szCs w:val="21"/>
          <w:highlight w:val="none"/>
        </w:rPr>
        <w:fldChar w:fldCharType="begin"/>
      </w:r>
      <w:r>
        <w:rPr>
          <w:rStyle w:val="20"/>
          <w:rFonts w:hint="eastAsia" w:ascii="宋体" w:hAnsi="宋体" w:cs="宋体"/>
          <w:color w:val="auto"/>
          <w:sz w:val="21"/>
          <w:szCs w:val="21"/>
          <w:highlight w:val="none"/>
        </w:rPr>
        <w:instrText xml:space="preserve"> HYPERLINK \l "_Toc508183127" </w:instrText>
      </w:r>
      <w:r>
        <w:rPr>
          <w:rFonts w:hint="eastAsia" w:ascii="宋体" w:hAnsi="宋体" w:cs="宋体"/>
          <w:color w:val="auto"/>
          <w:sz w:val="21"/>
          <w:szCs w:val="21"/>
          <w:highlight w:val="none"/>
        </w:rPr>
        <w:fldChar w:fldCharType="separate"/>
      </w:r>
      <w:r>
        <w:rPr>
          <w:rStyle w:val="20"/>
          <w:rFonts w:hint="eastAsia" w:ascii="宋体" w:hAnsi="宋体" w:cs="宋体"/>
          <w:color w:val="auto"/>
          <w:sz w:val="21"/>
          <w:szCs w:val="21"/>
          <w:highlight w:val="none"/>
        </w:rPr>
        <w:t>1.4 标准和规范</w:t>
      </w:r>
      <w:r>
        <w:rPr>
          <w:rStyle w:val="20"/>
          <w:rFonts w:hint="eastAsia" w:ascii="宋体" w:hAnsi="宋体" w:cs="宋体"/>
          <w:color w:val="auto"/>
          <w:sz w:val="21"/>
          <w:szCs w:val="21"/>
          <w:highlight w:val="none"/>
        </w:rPr>
        <w:tab/>
      </w:r>
      <w:r>
        <w:rPr>
          <w:rFonts w:hint="eastAsia" w:ascii="宋体" w:hAnsi="宋体" w:cs="宋体"/>
          <w:color w:val="auto"/>
          <w:sz w:val="21"/>
          <w:szCs w:val="21"/>
          <w:highlight w:val="none"/>
        </w:rPr>
        <w:fldChar w:fldCharType="begin"/>
      </w:r>
      <w:r>
        <w:rPr>
          <w:rStyle w:val="20"/>
          <w:rFonts w:hint="eastAsia" w:ascii="宋体" w:hAnsi="宋体" w:cs="宋体"/>
          <w:color w:val="auto"/>
          <w:sz w:val="21"/>
          <w:szCs w:val="21"/>
          <w:highlight w:val="none"/>
        </w:rPr>
        <w:instrText xml:space="preserve"> PAGEREF _Toc508183127 \h </w:instrText>
      </w:r>
      <w:r>
        <w:rPr>
          <w:rFonts w:hint="eastAsia" w:ascii="宋体" w:hAnsi="宋体" w:cs="宋体"/>
          <w:color w:val="auto"/>
          <w:sz w:val="21"/>
          <w:szCs w:val="21"/>
          <w:highlight w:val="none"/>
        </w:rPr>
        <w:fldChar w:fldCharType="separate"/>
      </w:r>
      <w:r>
        <w:rPr>
          <w:rStyle w:val="20"/>
          <w:rFonts w:hint="eastAsia" w:ascii="宋体" w:hAnsi="宋体" w:cs="宋体"/>
          <w:color w:val="auto"/>
          <w:sz w:val="21"/>
          <w:szCs w:val="21"/>
          <w:highlight w:val="none"/>
        </w:rPr>
        <w:t>38</w:t>
      </w:r>
      <w:r>
        <w:rPr>
          <w:rFonts w:hint="eastAsia" w:ascii="宋体" w:hAnsi="宋体" w:cs="宋体"/>
          <w:color w:val="auto"/>
          <w:sz w:val="21"/>
          <w:szCs w:val="21"/>
          <w:highlight w:val="none"/>
        </w:rPr>
        <w:fldChar w:fldCharType="end"/>
      </w:r>
      <w:r>
        <w:rPr>
          <w:rFonts w:hint="eastAsia" w:ascii="宋体" w:hAnsi="宋体" w:cs="宋体"/>
          <w:color w:val="auto"/>
          <w:sz w:val="21"/>
          <w:szCs w:val="21"/>
          <w:highlight w:val="none"/>
        </w:rPr>
        <w:fldChar w:fldCharType="end"/>
      </w:r>
    </w:p>
    <w:p w14:paraId="5275AD90">
      <w:pPr>
        <w:pStyle w:val="15"/>
        <w:tabs>
          <w:tab w:val="right" w:leader="dot" w:pos="8810"/>
        </w:tabs>
        <w:rPr>
          <w:rStyle w:val="20"/>
          <w:rFonts w:hint="eastAsia" w:ascii="宋体" w:hAnsi="宋体" w:cs="宋体"/>
          <w:color w:val="auto"/>
          <w:sz w:val="21"/>
          <w:szCs w:val="21"/>
          <w:highlight w:val="none"/>
        </w:rPr>
      </w:pPr>
      <w:r>
        <w:rPr>
          <w:rFonts w:hint="eastAsia" w:ascii="宋体" w:hAnsi="宋体" w:cs="宋体"/>
          <w:color w:val="auto"/>
          <w:sz w:val="21"/>
          <w:szCs w:val="21"/>
          <w:highlight w:val="none"/>
        </w:rPr>
        <w:fldChar w:fldCharType="begin"/>
      </w:r>
      <w:r>
        <w:rPr>
          <w:rStyle w:val="20"/>
          <w:rFonts w:hint="eastAsia" w:ascii="宋体" w:hAnsi="宋体" w:cs="宋体"/>
          <w:color w:val="auto"/>
          <w:sz w:val="21"/>
          <w:szCs w:val="21"/>
          <w:highlight w:val="none"/>
        </w:rPr>
        <w:instrText xml:space="preserve"> HYPERLINK \l "_Toc508183128" </w:instrText>
      </w:r>
      <w:r>
        <w:rPr>
          <w:rFonts w:hint="eastAsia" w:ascii="宋体" w:hAnsi="宋体" w:cs="宋体"/>
          <w:color w:val="auto"/>
          <w:sz w:val="21"/>
          <w:szCs w:val="21"/>
          <w:highlight w:val="none"/>
        </w:rPr>
        <w:fldChar w:fldCharType="separate"/>
      </w:r>
      <w:r>
        <w:rPr>
          <w:rStyle w:val="20"/>
          <w:rFonts w:hint="eastAsia" w:ascii="宋体" w:hAnsi="宋体" w:cs="宋体"/>
          <w:color w:val="auto"/>
          <w:sz w:val="21"/>
          <w:szCs w:val="21"/>
          <w:highlight w:val="none"/>
        </w:rPr>
        <w:t>1.5 合同文件的优先顺序</w:t>
      </w:r>
      <w:r>
        <w:rPr>
          <w:rStyle w:val="20"/>
          <w:rFonts w:hint="eastAsia" w:ascii="宋体" w:hAnsi="宋体" w:cs="宋体"/>
          <w:color w:val="auto"/>
          <w:sz w:val="21"/>
          <w:szCs w:val="21"/>
          <w:highlight w:val="none"/>
        </w:rPr>
        <w:tab/>
      </w:r>
      <w:r>
        <w:rPr>
          <w:rFonts w:hint="eastAsia" w:ascii="宋体" w:hAnsi="宋体" w:cs="宋体"/>
          <w:color w:val="auto"/>
          <w:sz w:val="21"/>
          <w:szCs w:val="21"/>
          <w:highlight w:val="none"/>
        </w:rPr>
        <w:fldChar w:fldCharType="begin"/>
      </w:r>
      <w:r>
        <w:rPr>
          <w:rStyle w:val="20"/>
          <w:rFonts w:hint="eastAsia" w:ascii="宋体" w:hAnsi="宋体" w:cs="宋体"/>
          <w:color w:val="auto"/>
          <w:sz w:val="21"/>
          <w:szCs w:val="21"/>
          <w:highlight w:val="none"/>
        </w:rPr>
        <w:instrText xml:space="preserve"> PAGEREF _Toc508183128 \h </w:instrText>
      </w:r>
      <w:r>
        <w:rPr>
          <w:rFonts w:hint="eastAsia" w:ascii="宋体" w:hAnsi="宋体" w:cs="宋体"/>
          <w:color w:val="auto"/>
          <w:sz w:val="21"/>
          <w:szCs w:val="21"/>
          <w:highlight w:val="none"/>
        </w:rPr>
        <w:fldChar w:fldCharType="separate"/>
      </w:r>
      <w:r>
        <w:rPr>
          <w:rStyle w:val="20"/>
          <w:rFonts w:hint="eastAsia" w:ascii="宋体" w:hAnsi="宋体" w:cs="宋体"/>
          <w:color w:val="auto"/>
          <w:sz w:val="21"/>
          <w:szCs w:val="21"/>
          <w:highlight w:val="none"/>
        </w:rPr>
        <w:t>38</w:t>
      </w:r>
      <w:r>
        <w:rPr>
          <w:rFonts w:hint="eastAsia" w:ascii="宋体" w:hAnsi="宋体" w:cs="宋体"/>
          <w:color w:val="auto"/>
          <w:sz w:val="21"/>
          <w:szCs w:val="21"/>
          <w:highlight w:val="none"/>
        </w:rPr>
        <w:fldChar w:fldCharType="end"/>
      </w:r>
      <w:r>
        <w:rPr>
          <w:rFonts w:hint="eastAsia" w:ascii="宋体" w:hAnsi="宋体" w:cs="宋体"/>
          <w:color w:val="auto"/>
          <w:sz w:val="21"/>
          <w:szCs w:val="21"/>
          <w:highlight w:val="none"/>
        </w:rPr>
        <w:fldChar w:fldCharType="end"/>
      </w:r>
    </w:p>
    <w:p w14:paraId="2FB57592">
      <w:pPr>
        <w:pStyle w:val="15"/>
        <w:tabs>
          <w:tab w:val="right" w:leader="dot" w:pos="8810"/>
        </w:tabs>
        <w:rPr>
          <w:rStyle w:val="20"/>
          <w:rFonts w:hint="eastAsia" w:ascii="宋体" w:hAnsi="宋体" w:cs="宋体"/>
          <w:color w:val="auto"/>
          <w:sz w:val="21"/>
          <w:szCs w:val="21"/>
          <w:highlight w:val="none"/>
        </w:rPr>
      </w:pPr>
      <w:r>
        <w:rPr>
          <w:rFonts w:hint="eastAsia" w:ascii="宋体" w:hAnsi="宋体" w:cs="宋体"/>
          <w:color w:val="auto"/>
          <w:sz w:val="21"/>
          <w:szCs w:val="21"/>
          <w:highlight w:val="none"/>
        </w:rPr>
        <w:fldChar w:fldCharType="begin"/>
      </w:r>
      <w:r>
        <w:rPr>
          <w:rStyle w:val="20"/>
          <w:rFonts w:hint="eastAsia" w:ascii="宋体" w:hAnsi="宋体" w:cs="宋体"/>
          <w:color w:val="auto"/>
          <w:sz w:val="21"/>
          <w:szCs w:val="21"/>
          <w:highlight w:val="none"/>
        </w:rPr>
        <w:instrText xml:space="preserve"> HYPERLINK \l "_Toc508183129" </w:instrText>
      </w:r>
      <w:r>
        <w:rPr>
          <w:rFonts w:hint="eastAsia" w:ascii="宋体" w:hAnsi="宋体" w:cs="宋体"/>
          <w:color w:val="auto"/>
          <w:sz w:val="21"/>
          <w:szCs w:val="21"/>
          <w:highlight w:val="none"/>
        </w:rPr>
        <w:fldChar w:fldCharType="separate"/>
      </w:r>
      <w:r>
        <w:rPr>
          <w:rStyle w:val="20"/>
          <w:rFonts w:hint="eastAsia" w:ascii="宋体" w:hAnsi="宋体" w:cs="宋体"/>
          <w:color w:val="auto"/>
          <w:sz w:val="21"/>
          <w:szCs w:val="21"/>
          <w:highlight w:val="none"/>
        </w:rPr>
        <w:t>1.6图纸和承包人文件</w:t>
      </w:r>
      <w:r>
        <w:rPr>
          <w:rStyle w:val="20"/>
          <w:rFonts w:hint="eastAsia" w:ascii="宋体" w:hAnsi="宋体" w:cs="宋体"/>
          <w:color w:val="auto"/>
          <w:sz w:val="21"/>
          <w:szCs w:val="21"/>
          <w:highlight w:val="none"/>
        </w:rPr>
        <w:tab/>
      </w:r>
      <w:r>
        <w:rPr>
          <w:rFonts w:hint="eastAsia" w:ascii="宋体" w:hAnsi="宋体" w:cs="宋体"/>
          <w:color w:val="auto"/>
          <w:sz w:val="21"/>
          <w:szCs w:val="21"/>
          <w:highlight w:val="none"/>
        </w:rPr>
        <w:fldChar w:fldCharType="begin"/>
      </w:r>
      <w:r>
        <w:rPr>
          <w:rStyle w:val="20"/>
          <w:rFonts w:hint="eastAsia" w:ascii="宋体" w:hAnsi="宋体" w:cs="宋体"/>
          <w:color w:val="auto"/>
          <w:sz w:val="21"/>
          <w:szCs w:val="21"/>
          <w:highlight w:val="none"/>
        </w:rPr>
        <w:instrText xml:space="preserve"> PAGEREF _Toc508183129 \h </w:instrText>
      </w:r>
      <w:r>
        <w:rPr>
          <w:rFonts w:hint="eastAsia" w:ascii="宋体" w:hAnsi="宋体" w:cs="宋体"/>
          <w:color w:val="auto"/>
          <w:sz w:val="21"/>
          <w:szCs w:val="21"/>
          <w:highlight w:val="none"/>
        </w:rPr>
        <w:fldChar w:fldCharType="separate"/>
      </w:r>
      <w:r>
        <w:rPr>
          <w:rStyle w:val="20"/>
          <w:rFonts w:hint="eastAsia" w:ascii="宋体" w:hAnsi="宋体" w:cs="宋体"/>
          <w:color w:val="auto"/>
          <w:sz w:val="21"/>
          <w:szCs w:val="21"/>
          <w:highlight w:val="none"/>
        </w:rPr>
        <w:t>39</w:t>
      </w:r>
      <w:r>
        <w:rPr>
          <w:rFonts w:hint="eastAsia" w:ascii="宋体" w:hAnsi="宋体" w:cs="宋体"/>
          <w:color w:val="auto"/>
          <w:sz w:val="21"/>
          <w:szCs w:val="21"/>
          <w:highlight w:val="none"/>
        </w:rPr>
        <w:fldChar w:fldCharType="end"/>
      </w:r>
      <w:r>
        <w:rPr>
          <w:rFonts w:hint="eastAsia" w:ascii="宋体" w:hAnsi="宋体" w:cs="宋体"/>
          <w:color w:val="auto"/>
          <w:sz w:val="21"/>
          <w:szCs w:val="21"/>
          <w:highlight w:val="none"/>
        </w:rPr>
        <w:fldChar w:fldCharType="end"/>
      </w:r>
    </w:p>
    <w:p w14:paraId="11DBEA13">
      <w:pPr>
        <w:pStyle w:val="15"/>
        <w:tabs>
          <w:tab w:val="right" w:leader="dot" w:pos="8810"/>
        </w:tabs>
        <w:rPr>
          <w:rStyle w:val="20"/>
          <w:rFonts w:hint="eastAsia" w:ascii="宋体" w:hAnsi="宋体" w:cs="宋体"/>
          <w:color w:val="auto"/>
          <w:sz w:val="21"/>
          <w:szCs w:val="21"/>
          <w:highlight w:val="none"/>
        </w:rPr>
      </w:pPr>
      <w:r>
        <w:rPr>
          <w:rFonts w:hint="eastAsia" w:ascii="宋体" w:hAnsi="宋体" w:cs="宋体"/>
          <w:color w:val="auto"/>
          <w:sz w:val="21"/>
          <w:szCs w:val="21"/>
          <w:highlight w:val="none"/>
        </w:rPr>
        <w:fldChar w:fldCharType="begin"/>
      </w:r>
      <w:r>
        <w:rPr>
          <w:rStyle w:val="20"/>
          <w:rFonts w:hint="eastAsia" w:ascii="宋体" w:hAnsi="宋体" w:cs="宋体"/>
          <w:color w:val="auto"/>
          <w:sz w:val="21"/>
          <w:szCs w:val="21"/>
          <w:highlight w:val="none"/>
        </w:rPr>
        <w:instrText xml:space="preserve"> HYPERLINK \l "_Toc508183130" </w:instrText>
      </w:r>
      <w:r>
        <w:rPr>
          <w:rFonts w:hint="eastAsia" w:ascii="宋体" w:hAnsi="宋体" w:cs="宋体"/>
          <w:color w:val="auto"/>
          <w:sz w:val="21"/>
          <w:szCs w:val="21"/>
          <w:highlight w:val="none"/>
        </w:rPr>
        <w:fldChar w:fldCharType="separate"/>
      </w:r>
      <w:r>
        <w:rPr>
          <w:rStyle w:val="20"/>
          <w:rFonts w:hint="eastAsia" w:ascii="宋体" w:hAnsi="宋体" w:cs="宋体"/>
          <w:color w:val="auto"/>
          <w:sz w:val="21"/>
          <w:szCs w:val="21"/>
          <w:highlight w:val="none"/>
        </w:rPr>
        <w:t>1.7联络</w:t>
      </w:r>
      <w:r>
        <w:rPr>
          <w:rStyle w:val="20"/>
          <w:rFonts w:hint="eastAsia" w:ascii="宋体" w:hAnsi="宋体" w:cs="宋体"/>
          <w:color w:val="auto"/>
          <w:sz w:val="21"/>
          <w:szCs w:val="21"/>
          <w:highlight w:val="none"/>
        </w:rPr>
        <w:tab/>
      </w:r>
      <w:r>
        <w:rPr>
          <w:rFonts w:hint="eastAsia" w:ascii="宋体" w:hAnsi="宋体" w:cs="宋体"/>
          <w:color w:val="auto"/>
          <w:sz w:val="21"/>
          <w:szCs w:val="21"/>
          <w:highlight w:val="none"/>
        </w:rPr>
        <w:fldChar w:fldCharType="begin"/>
      </w:r>
      <w:r>
        <w:rPr>
          <w:rStyle w:val="20"/>
          <w:rFonts w:hint="eastAsia" w:ascii="宋体" w:hAnsi="宋体" w:cs="宋体"/>
          <w:color w:val="auto"/>
          <w:sz w:val="21"/>
          <w:szCs w:val="21"/>
          <w:highlight w:val="none"/>
        </w:rPr>
        <w:instrText xml:space="preserve"> PAGEREF _Toc508183130 \h </w:instrText>
      </w:r>
      <w:r>
        <w:rPr>
          <w:rFonts w:hint="eastAsia" w:ascii="宋体" w:hAnsi="宋体" w:cs="宋体"/>
          <w:color w:val="auto"/>
          <w:sz w:val="21"/>
          <w:szCs w:val="21"/>
          <w:highlight w:val="none"/>
        </w:rPr>
        <w:fldChar w:fldCharType="separate"/>
      </w:r>
      <w:r>
        <w:rPr>
          <w:rStyle w:val="20"/>
          <w:rFonts w:hint="eastAsia" w:ascii="宋体" w:hAnsi="宋体" w:cs="宋体"/>
          <w:color w:val="auto"/>
          <w:sz w:val="21"/>
          <w:szCs w:val="21"/>
          <w:highlight w:val="none"/>
        </w:rPr>
        <w:t>40</w:t>
      </w:r>
      <w:r>
        <w:rPr>
          <w:rFonts w:hint="eastAsia" w:ascii="宋体" w:hAnsi="宋体" w:cs="宋体"/>
          <w:color w:val="auto"/>
          <w:sz w:val="21"/>
          <w:szCs w:val="21"/>
          <w:highlight w:val="none"/>
        </w:rPr>
        <w:fldChar w:fldCharType="end"/>
      </w:r>
      <w:r>
        <w:rPr>
          <w:rFonts w:hint="eastAsia" w:ascii="宋体" w:hAnsi="宋体" w:cs="宋体"/>
          <w:color w:val="auto"/>
          <w:sz w:val="21"/>
          <w:szCs w:val="21"/>
          <w:highlight w:val="none"/>
        </w:rPr>
        <w:fldChar w:fldCharType="end"/>
      </w:r>
    </w:p>
    <w:p w14:paraId="7DFDA031">
      <w:pPr>
        <w:pStyle w:val="15"/>
        <w:tabs>
          <w:tab w:val="right" w:leader="dot" w:pos="8810"/>
        </w:tabs>
        <w:rPr>
          <w:rStyle w:val="20"/>
          <w:rFonts w:hint="eastAsia" w:ascii="宋体" w:hAnsi="宋体" w:cs="宋体"/>
          <w:color w:val="auto"/>
          <w:sz w:val="21"/>
          <w:szCs w:val="21"/>
          <w:highlight w:val="none"/>
        </w:rPr>
      </w:pPr>
      <w:r>
        <w:rPr>
          <w:rFonts w:hint="eastAsia" w:ascii="宋体" w:hAnsi="宋体" w:cs="宋体"/>
          <w:color w:val="auto"/>
          <w:sz w:val="21"/>
          <w:szCs w:val="21"/>
          <w:highlight w:val="none"/>
        </w:rPr>
        <w:fldChar w:fldCharType="begin"/>
      </w:r>
      <w:r>
        <w:rPr>
          <w:rStyle w:val="20"/>
          <w:rFonts w:hint="eastAsia" w:ascii="宋体" w:hAnsi="宋体" w:cs="宋体"/>
          <w:color w:val="auto"/>
          <w:sz w:val="21"/>
          <w:szCs w:val="21"/>
          <w:highlight w:val="none"/>
        </w:rPr>
        <w:instrText xml:space="preserve"> HYPERLINK \l "_Toc508183131" </w:instrText>
      </w:r>
      <w:r>
        <w:rPr>
          <w:rFonts w:hint="eastAsia" w:ascii="宋体" w:hAnsi="宋体" w:cs="宋体"/>
          <w:color w:val="auto"/>
          <w:sz w:val="21"/>
          <w:szCs w:val="21"/>
          <w:highlight w:val="none"/>
        </w:rPr>
        <w:fldChar w:fldCharType="separate"/>
      </w:r>
      <w:r>
        <w:rPr>
          <w:rStyle w:val="20"/>
          <w:rFonts w:hint="eastAsia" w:ascii="宋体" w:hAnsi="宋体" w:cs="宋体"/>
          <w:color w:val="auto"/>
          <w:sz w:val="21"/>
          <w:szCs w:val="21"/>
          <w:highlight w:val="none"/>
        </w:rPr>
        <w:t>1.8严禁贿赂</w:t>
      </w:r>
      <w:r>
        <w:rPr>
          <w:rStyle w:val="20"/>
          <w:rFonts w:hint="eastAsia" w:ascii="宋体" w:hAnsi="宋体" w:cs="宋体"/>
          <w:color w:val="auto"/>
          <w:sz w:val="21"/>
          <w:szCs w:val="21"/>
          <w:highlight w:val="none"/>
        </w:rPr>
        <w:tab/>
      </w:r>
      <w:r>
        <w:rPr>
          <w:rFonts w:hint="eastAsia" w:ascii="宋体" w:hAnsi="宋体" w:cs="宋体"/>
          <w:color w:val="auto"/>
          <w:sz w:val="21"/>
          <w:szCs w:val="21"/>
          <w:highlight w:val="none"/>
        </w:rPr>
        <w:fldChar w:fldCharType="begin"/>
      </w:r>
      <w:r>
        <w:rPr>
          <w:rStyle w:val="20"/>
          <w:rFonts w:hint="eastAsia" w:ascii="宋体" w:hAnsi="宋体" w:cs="宋体"/>
          <w:color w:val="auto"/>
          <w:sz w:val="21"/>
          <w:szCs w:val="21"/>
          <w:highlight w:val="none"/>
        </w:rPr>
        <w:instrText xml:space="preserve"> PAGEREF _Toc508183131 \h </w:instrText>
      </w:r>
      <w:r>
        <w:rPr>
          <w:rFonts w:hint="eastAsia" w:ascii="宋体" w:hAnsi="宋体" w:cs="宋体"/>
          <w:color w:val="auto"/>
          <w:sz w:val="21"/>
          <w:szCs w:val="21"/>
          <w:highlight w:val="none"/>
        </w:rPr>
        <w:fldChar w:fldCharType="separate"/>
      </w:r>
      <w:r>
        <w:rPr>
          <w:rStyle w:val="20"/>
          <w:rFonts w:hint="eastAsia" w:ascii="宋体" w:hAnsi="宋体" w:cs="宋体"/>
          <w:color w:val="auto"/>
          <w:sz w:val="21"/>
          <w:szCs w:val="21"/>
          <w:highlight w:val="none"/>
        </w:rPr>
        <w:t>40</w:t>
      </w:r>
      <w:r>
        <w:rPr>
          <w:rFonts w:hint="eastAsia" w:ascii="宋体" w:hAnsi="宋体" w:cs="宋体"/>
          <w:color w:val="auto"/>
          <w:sz w:val="21"/>
          <w:szCs w:val="21"/>
          <w:highlight w:val="none"/>
        </w:rPr>
        <w:fldChar w:fldCharType="end"/>
      </w:r>
      <w:r>
        <w:rPr>
          <w:rFonts w:hint="eastAsia" w:ascii="宋体" w:hAnsi="宋体" w:cs="宋体"/>
          <w:color w:val="auto"/>
          <w:sz w:val="21"/>
          <w:szCs w:val="21"/>
          <w:highlight w:val="none"/>
        </w:rPr>
        <w:fldChar w:fldCharType="end"/>
      </w:r>
    </w:p>
    <w:p w14:paraId="0A7905FB">
      <w:pPr>
        <w:pStyle w:val="15"/>
        <w:tabs>
          <w:tab w:val="right" w:leader="dot" w:pos="8810"/>
        </w:tabs>
        <w:rPr>
          <w:rStyle w:val="20"/>
          <w:rFonts w:hint="eastAsia" w:ascii="宋体" w:hAnsi="宋体" w:cs="宋体"/>
          <w:color w:val="auto"/>
          <w:sz w:val="21"/>
          <w:szCs w:val="21"/>
          <w:highlight w:val="none"/>
        </w:rPr>
      </w:pPr>
      <w:r>
        <w:rPr>
          <w:rFonts w:hint="eastAsia" w:ascii="宋体" w:hAnsi="宋体" w:cs="宋体"/>
          <w:color w:val="auto"/>
          <w:sz w:val="21"/>
          <w:szCs w:val="21"/>
          <w:highlight w:val="none"/>
        </w:rPr>
        <w:fldChar w:fldCharType="begin"/>
      </w:r>
      <w:r>
        <w:rPr>
          <w:rStyle w:val="20"/>
          <w:rFonts w:hint="eastAsia" w:ascii="宋体" w:hAnsi="宋体" w:cs="宋体"/>
          <w:color w:val="auto"/>
          <w:sz w:val="21"/>
          <w:szCs w:val="21"/>
          <w:highlight w:val="none"/>
        </w:rPr>
        <w:instrText xml:space="preserve"> HYPERLINK \l "_Toc508183132" </w:instrText>
      </w:r>
      <w:r>
        <w:rPr>
          <w:rFonts w:hint="eastAsia" w:ascii="宋体" w:hAnsi="宋体" w:cs="宋体"/>
          <w:color w:val="auto"/>
          <w:sz w:val="21"/>
          <w:szCs w:val="21"/>
          <w:highlight w:val="none"/>
        </w:rPr>
        <w:fldChar w:fldCharType="separate"/>
      </w:r>
      <w:r>
        <w:rPr>
          <w:rStyle w:val="20"/>
          <w:rFonts w:hint="eastAsia" w:ascii="宋体" w:hAnsi="宋体" w:cs="宋体"/>
          <w:color w:val="auto"/>
          <w:sz w:val="21"/>
          <w:szCs w:val="21"/>
          <w:highlight w:val="none"/>
        </w:rPr>
        <w:t>1.9化石、文物</w:t>
      </w:r>
      <w:r>
        <w:rPr>
          <w:rStyle w:val="20"/>
          <w:rFonts w:hint="eastAsia" w:ascii="宋体" w:hAnsi="宋体" w:cs="宋体"/>
          <w:color w:val="auto"/>
          <w:sz w:val="21"/>
          <w:szCs w:val="21"/>
          <w:highlight w:val="none"/>
        </w:rPr>
        <w:tab/>
      </w:r>
      <w:r>
        <w:rPr>
          <w:rFonts w:hint="eastAsia" w:ascii="宋体" w:hAnsi="宋体" w:cs="宋体"/>
          <w:color w:val="auto"/>
          <w:sz w:val="21"/>
          <w:szCs w:val="21"/>
          <w:highlight w:val="none"/>
        </w:rPr>
        <w:fldChar w:fldCharType="begin"/>
      </w:r>
      <w:r>
        <w:rPr>
          <w:rStyle w:val="20"/>
          <w:rFonts w:hint="eastAsia" w:ascii="宋体" w:hAnsi="宋体" w:cs="宋体"/>
          <w:color w:val="auto"/>
          <w:sz w:val="21"/>
          <w:szCs w:val="21"/>
          <w:highlight w:val="none"/>
        </w:rPr>
        <w:instrText xml:space="preserve"> PAGEREF _Toc508183132 \h </w:instrText>
      </w:r>
      <w:r>
        <w:rPr>
          <w:rFonts w:hint="eastAsia" w:ascii="宋体" w:hAnsi="宋体" w:cs="宋体"/>
          <w:color w:val="auto"/>
          <w:sz w:val="21"/>
          <w:szCs w:val="21"/>
          <w:highlight w:val="none"/>
        </w:rPr>
        <w:fldChar w:fldCharType="separate"/>
      </w:r>
      <w:r>
        <w:rPr>
          <w:rStyle w:val="20"/>
          <w:rFonts w:hint="eastAsia" w:ascii="宋体" w:hAnsi="宋体" w:cs="宋体"/>
          <w:color w:val="auto"/>
          <w:sz w:val="21"/>
          <w:szCs w:val="21"/>
          <w:highlight w:val="none"/>
        </w:rPr>
        <w:t>40</w:t>
      </w:r>
      <w:r>
        <w:rPr>
          <w:rFonts w:hint="eastAsia" w:ascii="宋体" w:hAnsi="宋体" w:cs="宋体"/>
          <w:color w:val="auto"/>
          <w:sz w:val="21"/>
          <w:szCs w:val="21"/>
          <w:highlight w:val="none"/>
        </w:rPr>
        <w:fldChar w:fldCharType="end"/>
      </w:r>
      <w:r>
        <w:rPr>
          <w:rFonts w:hint="eastAsia" w:ascii="宋体" w:hAnsi="宋体" w:cs="宋体"/>
          <w:color w:val="auto"/>
          <w:sz w:val="21"/>
          <w:szCs w:val="21"/>
          <w:highlight w:val="none"/>
        </w:rPr>
        <w:fldChar w:fldCharType="end"/>
      </w:r>
    </w:p>
    <w:p w14:paraId="374F7758">
      <w:pPr>
        <w:pStyle w:val="15"/>
        <w:tabs>
          <w:tab w:val="right" w:leader="dot" w:pos="8810"/>
        </w:tabs>
        <w:rPr>
          <w:rStyle w:val="20"/>
          <w:rFonts w:hint="eastAsia" w:ascii="宋体" w:hAnsi="宋体" w:cs="宋体"/>
          <w:color w:val="auto"/>
          <w:sz w:val="21"/>
          <w:szCs w:val="21"/>
          <w:highlight w:val="none"/>
        </w:rPr>
      </w:pPr>
      <w:r>
        <w:rPr>
          <w:rFonts w:hint="eastAsia" w:ascii="宋体" w:hAnsi="宋体" w:cs="宋体"/>
          <w:color w:val="auto"/>
          <w:sz w:val="21"/>
          <w:szCs w:val="21"/>
          <w:highlight w:val="none"/>
        </w:rPr>
        <w:fldChar w:fldCharType="begin"/>
      </w:r>
      <w:r>
        <w:rPr>
          <w:rStyle w:val="20"/>
          <w:rFonts w:hint="eastAsia" w:ascii="宋体" w:hAnsi="宋体" w:cs="宋体"/>
          <w:color w:val="auto"/>
          <w:sz w:val="21"/>
          <w:szCs w:val="21"/>
          <w:highlight w:val="none"/>
        </w:rPr>
        <w:instrText xml:space="preserve"> HYPERLINK \l "_Toc508183133" </w:instrText>
      </w:r>
      <w:r>
        <w:rPr>
          <w:rFonts w:hint="eastAsia" w:ascii="宋体" w:hAnsi="宋体" w:cs="宋体"/>
          <w:color w:val="auto"/>
          <w:sz w:val="21"/>
          <w:szCs w:val="21"/>
          <w:highlight w:val="none"/>
        </w:rPr>
        <w:fldChar w:fldCharType="separate"/>
      </w:r>
      <w:r>
        <w:rPr>
          <w:rStyle w:val="20"/>
          <w:rFonts w:hint="eastAsia" w:ascii="宋体" w:hAnsi="宋体" w:cs="宋体"/>
          <w:color w:val="auto"/>
          <w:sz w:val="21"/>
          <w:szCs w:val="21"/>
          <w:highlight w:val="none"/>
        </w:rPr>
        <w:t>1.10交通运输</w:t>
      </w:r>
      <w:r>
        <w:rPr>
          <w:rStyle w:val="20"/>
          <w:rFonts w:hint="eastAsia" w:ascii="宋体" w:hAnsi="宋体" w:cs="宋体"/>
          <w:color w:val="auto"/>
          <w:sz w:val="21"/>
          <w:szCs w:val="21"/>
          <w:highlight w:val="none"/>
        </w:rPr>
        <w:tab/>
      </w:r>
      <w:r>
        <w:rPr>
          <w:rFonts w:hint="eastAsia" w:ascii="宋体" w:hAnsi="宋体" w:cs="宋体"/>
          <w:color w:val="auto"/>
          <w:sz w:val="21"/>
          <w:szCs w:val="21"/>
          <w:highlight w:val="none"/>
        </w:rPr>
        <w:fldChar w:fldCharType="begin"/>
      </w:r>
      <w:r>
        <w:rPr>
          <w:rStyle w:val="20"/>
          <w:rFonts w:hint="eastAsia" w:ascii="宋体" w:hAnsi="宋体" w:cs="宋体"/>
          <w:color w:val="auto"/>
          <w:sz w:val="21"/>
          <w:szCs w:val="21"/>
          <w:highlight w:val="none"/>
        </w:rPr>
        <w:instrText xml:space="preserve"> PAGEREF _Toc508183133 \h </w:instrText>
      </w:r>
      <w:r>
        <w:rPr>
          <w:rFonts w:hint="eastAsia" w:ascii="宋体" w:hAnsi="宋体" w:cs="宋体"/>
          <w:color w:val="auto"/>
          <w:sz w:val="21"/>
          <w:szCs w:val="21"/>
          <w:highlight w:val="none"/>
        </w:rPr>
        <w:fldChar w:fldCharType="separate"/>
      </w:r>
      <w:r>
        <w:rPr>
          <w:rStyle w:val="20"/>
          <w:rFonts w:hint="eastAsia" w:ascii="宋体" w:hAnsi="宋体" w:cs="宋体"/>
          <w:color w:val="auto"/>
          <w:sz w:val="21"/>
          <w:szCs w:val="21"/>
          <w:highlight w:val="none"/>
        </w:rPr>
        <w:t>40</w:t>
      </w:r>
      <w:r>
        <w:rPr>
          <w:rFonts w:hint="eastAsia" w:ascii="宋体" w:hAnsi="宋体" w:cs="宋体"/>
          <w:color w:val="auto"/>
          <w:sz w:val="21"/>
          <w:szCs w:val="21"/>
          <w:highlight w:val="none"/>
        </w:rPr>
        <w:fldChar w:fldCharType="end"/>
      </w:r>
      <w:r>
        <w:rPr>
          <w:rFonts w:hint="eastAsia" w:ascii="宋体" w:hAnsi="宋体" w:cs="宋体"/>
          <w:color w:val="auto"/>
          <w:sz w:val="21"/>
          <w:szCs w:val="21"/>
          <w:highlight w:val="none"/>
        </w:rPr>
        <w:fldChar w:fldCharType="end"/>
      </w:r>
    </w:p>
    <w:p w14:paraId="676CA357">
      <w:pPr>
        <w:pStyle w:val="15"/>
        <w:tabs>
          <w:tab w:val="right" w:leader="dot" w:pos="8810"/>
        </w:tabs>
        <w:rPr>
          <w:rStyle w:val="20"/>
          <w:rFonts w:hint="eastAsia" w:ascii="宋体" w:hAnsi="宋体" w:cs="宋体"/>
          <w:color w:val="auto"/>
          <w:sz w:val="21"/>
          <w:szCs w:val="21"/>
          <w:highlight w:val="none"/>
        </w:rPr>
      </w:pPr>
      <w:r>
        <w:rPr>
          <w:rFonts w:hint="eastAsia" w:ascii="宋体" w:hAnsi="宋体" w:cs="宋体"/>
          <w:color w:val="auto"/>
          <w:sz w:val="21"/>
          <w:szCs w:val="21"/>
          <w:highlight w:val="none"/>
        </w:rPr>
        <w:fldChar w:fldCharType="begin"/>
      </w:r>
      <w:r>
        <w:rPr>
          <w:rStyle w:val="20"/>
          <w:rFonts w:hint="eastAsia" w:ascii="宋体" w:hAnsi="宋体" w:cs="宋体"/>
          <w:color w:val="auto"/>
          <w:sz w:val="21"/>
          <w:szCs w:val="21"/>
          <w:highlight w:val="none"/>
        </w:rPr>
        <w:instrText xml:space="preserve"> HYPERLINK \l "_Toc508183134" </w:instrText>
      </w:r>
      <w:r>
        <w:rPr>
          <w:rFonts w:hint="eastAsia" w:ascii="宋体" w:hAnsi="宋体" w:cs="宋体"/>
          <w:color w:val="auto"/>
          <w:sz w:val="21"/>
          <w:szCs w:val="21"/>
          <w:highlight w:val="none"/>
        </w:rPr>
        <w:fldChar w:fldCharType="separate"/>
      </w:r>
      <w:r>
        <w:rPr>
          <w:rStyle w:val="20"/>
          <w:rFonts w:hint="eastAsia" w:ascii="宋体" w:hAnsi="宋体" w:cs="宋体"/>
          <w:color w:val="auto"/>
          <w:sz w:val="21"/>
          <w:szCs w:val="21"/>
          <w:highlight w:val="none"/>
        </w:rPr>
        <w:t>1.11知识产权</w:t>
      </w:r>
      <w:r>
        <w:rPr>
          <w:rStyle w:val="20"/>
          <w:rFonts w:hint="eastAsia" w:ascii="宋体" w:hAnsi="宋体" w:cs="宋体"/>
          <w:color w:val="auto"/>
          <w:sz w:val="21"/>
          <w:szCs w:val="21"/>
          <w:highlight w:val="none"/>
        </w:rPr>
        <w:tab/>
      </w:r>
      <w:r>
        <w:rPr>
          <w:rFonts w:hint="eastAsia" w:ascii="宋体" w:hAnsi="宋体" w:cs="宋体"/>
          <w:color w:val="auto"/>
          <w:sz w:val="21"/>
          <w:szCs w:val="21"/>
          <w:highlight w:val="none"/>
        </w:rPr>
        <w:fldChar w:fldCharType="begin"/>
      </w:r>
      <w:r>
        <w:rPr>
          <w:rStyle w:val="20"/>
          <w:rFonts w:hint="eastAsia" w:ascii="宋体" w:hAnsi="宋体" w:cs="宋体"/>
          <w:color w:val="auto"/>
          <w:sz w:val="21"/>
          <w:szCs w:val="21"/>
          <w:highlight w:val="none"/>
        </w:rPr>
        <w:instrText xml:space="preserve"> PAGEREF _Toc508183134 \h </w:instrText>
      </w:r>
      <w:r>
        <w:rPr>
          <w:rFonts w:hint="eastAsia" w:ascii="宋体" w:hAnsi="宋体" w:cs="宋体"/>
          <w:color w:val="auto"/>
          <w:sz w:val="21"/>
          <w:szCs w:val="21"/>
          <w:highlight w:val="none"/>
        </w:rPr>
        <w:fldChar w:fldCharType="separate"/>
      </w:r>
      <w:r>
        <w:rPr>
          <w:rStyle w:val="20"/>
          <w:rFonts w:hint="eastAsia" w:ascii="宋体" w:hAnsi="宋体" w:cs="宋体"/>
          <w:color w:val="auto"/>
          <w:sz w:val="21"/>
          <w:szCs w:val="21"/>
          <w:highlight w:val="none"/>
        </w:rPr>
        <w:t>41</w:t>
      </w:r>
      <w:r>
        <w:rPr>
          <w:rFonts w:hint="eastAsia" w:ascii="宋体" w:hAnsi="宋体" w:cs="宋体"/>
          <w:color w:val="auto"/>
          <w:sz w:val="21"/>
          <w:szCs w:val="21"/>
          <w:highlight w:val="none"/>
        </w:rPr>
        <w:fldChar w:fldCharType="end"/>
      </w:r>
      <w:r>
        <w:rPr>
          <w:rFonts w:hint="eastAsia" w:ascii="宋体" w:hAnsi="宋体" w:cs="宋体"/>
          <w:color w:val="auto"/>
          <w:sz w:val="21"/>
          <w:szCs w:val="21"/>
          <w:highlight w:val="none"/>
        </w:rPr>
        <w:fldChar w:fldCharType="end"/>
      </w:r>
    </w:p>
    <w:p w14:paraId="3BC4C598">
      <w:pPr>
        <w:pStyle w:val="15"/>
        <w:tabs>
          <w:tab w:val="right" w:leader="dot" w:pos="8810"/>
        </w:tabs>
        <w:rPr>
          <w:rStyle w:val="20"/>
          <w:rFonts w:hint="eastAsia" w:ascii="宋体" w:hAnsi="宋体" w:cs="宋体"/>
          <w:color w:val="auto"/>
          <w:sz w:val="21"/>
          <w:szCs w:val="21"/>
          <w:highlight w:val="none"/>
        </w:rPr>
      </w:pPr>
      <w:r>
        <w:rPr>
          <w:rFonts w:hint="eastAsia" w:ascii="宋体" w:hAnsi="宋体" w:cs="宋体"/>
          <w:color w:val="auto"/>
          <w:sz w:val="21"/>
          <w:szCs w:val="21"/>
          <w:highlight w:val="none"/>
        </w:rPr>
        <w:fldChar w:fldCharType="begin"/>
      </w:r>
      <w:r>
        <w:rPr>
          <w:rStyle w:val="20"/>
          <w:rFonts w:hint="eastAsia" w:ascii="宋体" w:hAnsi="宋体" w:cs="宋体"/>
          <w:color w:val="auto"/>
          <w:sz w:val="21"/>
          <w:szCs w:val="21"/>
          <w:highlight w:val="none"/>
        </w:rPr>
        <w:instrText xml:space="preserve"> HYPERLINK \l "_Toc508183135" </w:instrText>
      </w:r>
      <w:r>
        <w:rPr>
          <w:rFonts w:hint="eastAsia" w:ascii="宋体" w:hAnsi="宋体" w:cs="宋体"/>
          <w:color w:val="auto"/>
          <w:sz w:val="21"/>
          <w:szCs w:val="21"/>
          <w:highlight w:val="none"/>
        </w:rPr>
        <w:fldChar w:fldCharType="separate"/>
      </w:r>
      <w:r>
        <w:rPr>
          <w:rStyle w:val="20"/>
          <w:rFonts w:hint="eastAsia" w:ascii="宋体" w:hAnsi="宋体" w:cs="宋体"/>
          <w:color w:val="auto"/>
          <w:sz w:val="21"/>
          <w:szCs w:val="21"/>
          <w:highlight w:val="none"/>
        </w:rPr>
        <w:t>1.12保密</w:t>
      </w:r>
      <w:r>
        <w:rPr>
          <w:rStyle w:val="20"/>
          <w:rFonts w:hint="eastAsia" w:ascii="宋体" w:hAnsi="宋体" w:cs="宋体"/>
          <w:color w:val="auto"/>
          <w:sz w:val="21"/>
          <w:szCs w:val="21"/>
          <w:highlight w:val="none"/>
        </w:rPr>
        <w:tab/>
      </w:r>
      <w:r>
        <w:rPr>
          <w:rFonts w:hint="eastAsia" w:ascii="宋体" w:hAnsi="宋体" w:cs="宋体"/>
          <w:color w:val="auto"/>
          <w:sz w:val="21"/>
          <w:szCs w:val="21"/>
          <w:highlight w:val="none"/>
        </w:rPr>
        <w:fldChar w:fldCharType="begin"/>
      </w:r>
      <w:r>
        <w:rPr>
          <w:rStyle w:val="20"/>
          <w:rFonts w:hint="eastAsia" w:ascii="宋体" w:hAnsi="宋体" w:cs="宋体"/>
          <w:color w:val="auto"/>
          <w:sz w:val="21"/>
          <w:szCs w:val="21"/>
          <w:highlight w:val="none"/>
        </w:rPr>
        <w:instrText xml:space="preserve"> PAGEREF _Toc508183135 \h </w:instrText>
      </w:r>
      <w:r>
        <w:rPr>
          <w:rFonts w:hint="eastAsia" w:ascii="宋体" w:hAnsi="宋体" w:cs="宋体"/>
          <w:color w:val="auto"/>
          <w:sz w:val="21"/>
          <w:szCs w:val="21"/>
          <w:highlight w:val="none"/>
        </w:rPr>
        <w:fldChar w:fldCharType="separate"/>
      </w:r>
      <w:r>
        <w:rPr>
          <w:rStyle w:val="20"/>
          <w:rFonts w:hint="eastAsia" w:ascii="宋体" w:hAnsi="宋体" w:cs="宋体"/>
          <w:color w:val="auto"/>
          <w:sz w:val="21"/>
          <w:szCs w:val="21"/>
          <w:highlight w:val="none"/>
        </w:rPr>
        <w:t>42</w:t>
      </w:r>
      <w:r>
        <w:rPr>
          <w:rFonts w:hint="eastAsia" w:ascii="宋体" w:hAnsi="宋体" w:cs="宋体"/>
          <w:color w:val="auto"/>
          <w:sz w:val="21"/>
          <w:szCs w:val="21"/>
          <w:highlight w:val="none"/>
        </w:rPr>
        <w:fldChar w:fldCharType="end"/>
      </w:r>
      <w:r>
        <w:rPr>
          <w:rFonts w:hint="eastAsia" w:ascii="宋体" w:hAnsi="宋体" w:cs="宋体"/>
          <w:color w:val="auto"/>
          <w:sz w:val="21"/>
          <w:szCs w:val="21"/>
          <w:highlight w:val="none"/>
        </w:rPr>
        <w:fldChar w:fldCharType="end"/>
      </w:r>
    </w:p>
    <w:p w14:paraId="463BDC64">
      <w:pPr>
        <w:pStyle w:val="15"/>
        <w:tabs>
          <w:tab w:val="right" w:leader="dot" w:pos="8810"/>
        </w:tabs>
        <w:rPr>
          <w:rStyle w:val="20"/>
          <w:rFonts w:hint="eastAsia" w:ascii="宋体" w:hAnsi="宋体" w:cs="宋体"/>
          <w:color w:val="auto"/>
          <w:sz w:val="21"/>
          <w:szCs w:val="21"/>
          <w:highlight w:val="none"/>
        </w:rPr>
      </w:pPr>
      <w:r>
        <w:rPr>
          <w:rFonts w:hint="eastAsia" w:ascii="宋体" w:hAnsi="宋体" w:cs="宋体"/>
          <w:color w:val="auto"/>
          <w:sz w:val="21"/>
          <w:szCs w:val="21"/>
          <w:highlight w:val="none"/>
        </w:rPr>
        <w:fldChar w:fldCharType="begin"/>
      </w:r>
      <w:r>
        <w:rPr>
          <w:rStyle w:val="20"/>
          <w:rFonts w:hint="eastAsia" w:ascii="宋体" w:hAnsi="宋体" w:cs="宋体"/>
          <w:color w:val="auto"/>
          <w:sz w:val="21"/>
          <w:szCs w:val="21"/>
          <w:highlight w:val="none"/>
        </w:rPr>
        <w:instrText xml:space="preserve"> HYPERLINK \l "_Toc508183136" </w:instrText>
      </w:r>
      <w:r>
        <w:rPr>
          <w:rFonts w:hint="eastAsia" w:ascii="宋体" w:hAnsi="宋体" w:cs="宋体"/>
          <w:color w:val="auto"/>
          <w:sz w:val="21"/>
          <w:szCs w:val="21"/>
          <w:highlight w:val="none"/>
        </w:rPr>
        <w:fldChar w:fldCharType="separate"/>
      </w:r>
      <w:r>
        <w:rPr>
          <w:rStyle w:val="20"/>
          <w:rFonts w:hint="eastAsia" w:ascii="宋体" w:hAnsi="宋体" w:cs="宋体"/>
          <w:color w:val="auto"/>
          <w:sz w:val="21"/>
          <w:szCs w:val="21"/>
          <w:highlight w:val="none"/>
        </w:rPr>
        <w:t>1.13工程量清单错误的修正</w:t>
      </w:r>
      <w:r>
        <w:rPr>
          <w:rStyle w:val="20"/>
          <w:rFonts w:hint="eastAsia" w:ascii="宋体" w:hAnsi="宋体" w:cs="宋体"/>
          <w:color w:val="auto"/>
          <w:sz w:val="21"/>
          <w:szCs w:val="21"/>
          <w:highlight w:val="none"/>
        </w:rPr>
        <w:tab/>
      </w:r>
      <w:r>
        <w:rPr>
          <w:rFonts w:hint="eastAsia" w:ascii="宋体" w:hAnsi="宋体" w:cs="宋体"/>
          <w:color w:val="auto"/>
          <w:sz w:val="21"/>
          <w:szCs w:val="21"/>
          <w:highlight w:val="none"/>
        </w:rPr>
        <w:fldChar w:fldCharType="begin"/>
      </w:r>
      <w:r>
        <w:rPr>
          <w:rStyle w:val="20"/>
          <w:rFonts w:hint="eastAsia" w:ascii="宋体" w:hAnsi="宋体" w:cs="宋体"/>
          <w:color w:val="auto"/>
          <w:sz w:val="21"/>
          <w:szCs w:val="21"/>
          <w:highlight w:val="none"/>
        </w:rPr>
        <w:instrText xml:space="preserve"> PAGEREF _Toc508183136 \h </w:instrText>
      </w:r>
      <w:r>
        <w:rPr>
          <w:rFonts w:hint="eastAsia" w:ascii="宋体" w:hAnsi="宋体" w:cs="宋体"/>
          <w:color w:val="auto"/>
          <w:sz w:val="21"/>
          <w:szCs w:val="21"/>
          <w:highlight w:val="none"/>
        </w:rPr>
        <w:fldChar w:fldCharType="separate"/>
      </w:r>
      <w:r>
        <w:rPr>
          <w:rStyle w:val="20"/>
          <w:rFonts w:hint="eastAsia" w:ascii="宋体" w:hAnsi="宋体" w:cs="宋体"/>
          <w:color w:val="auto"/>
          <w:sz w:val="21"/>
          <w:szCs w:val="21"/>
          <w:highlight w:val="none"/>
        </w:rPr>
        <w:t>42</w:t>
      </w:r>
      <w:r>
        <w:rPr>
          <w:rFonts w:hint="eastAsia" w:ascii="宋体" w:hAnsi="宋体" w:cs="宋体"/>
          <w:color w:val="auto"/>
          <w:sz w:val="21"/>
          <w:szCs w:val="21"/>
          <w:highlight w:val="none"/>
        </w:rPr>
        <w:fldChar w:fldCharType="end"/>
      </w:r>
      <w:r>
        <w:rPr>
          <w:rFonts w:hint="eastAsia" w:ascii="宋体" w:hAnsi="宋体" w:cs="宋体"/>
          <w:color w:val="auto"/>
          <w:sz w:val="21"/>
          <w:szCs w:val="21"/>
          <w:highlight w:val="none"/>
        </w:rPr>
        <w:fldChar w:fldCharType="end"/>
      </w:r>
    </w:p>
    <w:p w14:paraId="4662487B">
      <w:pPr>
        <w:pStyle w:val="15"/>
        <w:tabs>
          <w:tab w:val="right" w:leader="dot" w:pos="8810"/>
        </w:tabs>
        <w:rPr>
          <w:rStyle w:val="20"/>
          <w:rFonts w:hint="eastAsia" w:ascii="宋体" w:hAnsi="宋体" w:cs="宋体"/>
          <w:color w:val="auto"/>
          <w:sz w:val="21"/>
          <w:szCs w:val="21"/>
          <w:highlight w:val="none"/>
        </w:rPr>
      </w:pPr>
      <w:r>
        <w:rPr>
          <w:rFonts w:hint="eastAsia" w:ascii="宋体" w:hAnsi="宋体" w:cs="宋体"/>
          <w:color w:val="auto"/>
          <w:sz w:val="21"/>
          <w:szCs w:val="21"/>
          <w:highlight w:val="none"/>
        </w:rPr>
        <w:fldChar w:fldCharType="begin"/>
      </w:r>
      <w:r>
        <w:rPr>
          <w:rStyle w:val="20"/>
          <w:rFonts w:hint="eastAsia" w:ascii="宋体" w:hAnsi="宋体" w:cs="宋体"/>
          <w:color w:val="auto"/>
          <w:sz w:val="21"/>
          <w:szCs w:val="21"/>
          <w:highlight w:val="none"/>
        </w:rPr>
        <w:instrText xml:space="preserve"> HYPERLINK \l "_Toc508183137" </w:instrText>
      </w:r>
      <w:r>
        <w:rPr>
          <w:rFonts w:hint="eastAsia" w:ascii="宋体" w:hAnsi="宋体" w:cs="宋体"/>
          <w:color w:val="auto"/>
          <w:sz w:val="21"/>
          <w:szCs w:val="21"/>
          <w:highlight w:val="none"/>
        </w:rPr>
        <w:fldChar w:fldCharType="separate"/>
      </w:r>
      <w:r>
        <w:rPr>
          <w:rStyle w:val="20"/>
          <w:rFonts w:hint="eastAsia" w:ascii="宋体" w:hAnsi="宋体" w:cs="宋体"/>
          <w:color w:val="auto"/>
          <w:sz w:val="21"/>
          <w:szCs w:val="21"/>
          <w:highlight w:val="none"/>
        </w:rPr>
        <w:t>2.发包人</w:t>
      </w:r>
      <w:r>
        <w:rPr>
          <w:rStyle w:val="20"/>
          <w:rFonts w:hint="eastAsia" w:ascii="宋体" w:hAnsi="宋体" w:cs="宋体"/>
          <w:color w:val="auto"/>
          <w:sz w:val="21"/>
          <w:szCs w:val="21"/>
          <w:highlight w:val="none"/>
        </w:rPr>
        <w:tab/>
      </w:r>
      <w:r>
        <w:rPr>
          <w:rFonts w:hint="eastAsia" w:ascii="宋体" w:hAnsi="宋体" w:cs="宋体"/>
          <w:color w:val="auto"/>
          <w:sz w:val="21"/>
          <w:szCs w:val="21"/>
          <w:highlight w:val="none"/>
        </w:rPr>
        <w:fldChar w:fldCharType="begin"/>
      </w:r>
      <w:r>
        <w:rPr>
          <w:rStyle w:val="20"/>
          <w:rFonts w:hint="eastAsia" w:ascii="宋体" w:hAnsi="宋体" w:cs="宋体"/>
          <w:color w:val="auto"/>
          <w:sz w:val="21"/>
          <w:szCs w:val="21"/>
          <w:highlight w:val="none"/>
        </w:rPr>
        <w:instrText xml:space="preserve"> PAGEREF _Toc508183137 \h </w:instrText>
      </w:r>
      <w:r>
        <w:rPr>
          <w:rFonts w:hint="eastAsia" w:ascii="宋体" w:hAnsi="宋体" w:cs="宋体"/>
          <w:color w:val="auto"/>
          <w:sz w:val="21"/>
          <w:szCs w:val="21"/>
          <w:highlight w:val="none"/>
        </w:rPr>
        <w:fldChar w:fldCharType="separate"/>
      </w:r>
      <w:r>
        <w:rPr>
          <w:rStyle w:val="20"/>
          <w:rFonts w:hint="eastAsia" w:ascii="宋体" w:hAnsi="宋体" w:cs="宋体"/>
          <w:color w:val="auto"/>
          <w:sz w:val="21"/>
          <w:szCs w:val="21"/>
          <w:highlight w:val="none"/>
        </w:rPr>
        <w:t>42</w:t>
      </w:r>
      <w:r>
        <w:rPr>
          <w:rFonts w:hint="eastAsia" w:ascii="宋体" w:hAnsi="宋体" w:cs="宋体"/>
          <w:color w:val="auto"/>
          <w:sz w:val="21"/>
          <w:szCs w:val="21"/>
          <w:highlight w:val="none"/>
        </w:rPr>
        <w:fldChar w:fldCharType="end"/>
      </w:r>
      <w:r>
        <w:rPr>
          <w:rFonts w:hint="eastAsia" w:ascii="宋体" w:hAnsi="宋体" w:cs="宋体"/>
          <w:color w:val="auto"/>
          <w:sz w:val="21"/>
          <w:szCs w:val="21"/>
          <w:highlight w:val="none"/>
        </w:rPr>
        <w:fldChar w:fldCharType="end"/>
      </w:r>
    </w:p>
    <w:p w14:paraId="031FE46C">
      <w:pPr>
        <w:pStyle w:val="15"/>
        <w:tabs>
          <w:tab w:val="right" w:leader="dot" w:pos="8810"/>
        </w:tabs>
        <w:rPr>
          <w:rStyle w:val="20"/>
          <w:rFonts w:hint="eastAsia" w:ascii="宋体" w:hAnsi="宋体" w:cs="宋体"/>
          <w:color w:val="auto"/>
          <w:sz w:val="21"/>
          <w:szCs w:val="21"/>
          <w:highlight w:val="none"/>
        </w:rPr>
      </w:pPr>
      <w:r>
        <w:rPr>
          <w:rFonts w:hint="eastAsia" w:ascii="宋体" w:hAnsi="宋体" w:cs="宋体"/>
          <w:color w:val="auto"/>
          <w:sz w:val="21"/>
          <w:szCs w:val="21"/>
          <w:highlight w:val="none"/>
        </w:rPr>
        <w:fldChar w:fldCharType="begin"/>
      </w:r>
      <w:r>
        <w:rPr>
          <w:rStyle w:val="20"/>
          <w:rFonts w:hint="eastAsia" w:ascii="宋体" w:hAnsi="宋体" w:cs="宋体"/>
          <w:color w:val="auto"/>
          <w:sz w:val="21"/>
          <w:szCs w:val="21"/>
          <w:highlight w:val="none"/>
        </w:rPr>
        <w:instrText xml:space="preserve"> HYPERLINK \l "_Toc508183138" </w:instrText>
      </w:r>
      <w:r>
        <w:rPr>
          <w:rFonts w:hint="eastAsia" w:ascii="宋体" w:hAnsi="宋体" w:cs="宋体"/>
          <w:color w:val="auto"/>
          <w:sz w:val="21"/>
          <w:szCs w:val="21"/>
          <w:highlight w:val="none"/>
        </w:rPr>
        <w:fldChar w:fldCharType="separate"/>
      </w:r>
      <w:r>
        <w:rPr>
          <w:rStyle w:val="20"/>
          <w:rFonts w:hint="eastAsia" w:ascii="宋体" w:hAnsi="宋体" w:cs="宋体"/>
          <w:color w:val="auto"/>
          <w:sz w:val="21"/>
          <w:szCs w:val="21"/>
          <w:highlight w:val="none"/>
        </w:rPr>
        <w:t>2.1 许可或批准</w:t>
      </w:r>
      <w:r>
        <w:rPr>
          <w:rStyle w:val="20"/>
          <w:rFonts w:hint="eastAsia" w:ascii="宋体" w:hAnsi="宋体" w:cs="宋体"/>
          <w:color w:val="auto"/>
          <w:sz w:val="21"/>
          <w:szCs w:val="21"/>
          <w:highlight w:val="none"/>
        </w:rPr>
        <w:tab/>
      </w:r>
      <w:r>
        <w:rPr>
          <w:rFonts w:hint="eastAsia" w:ascii="宋体" w:hAnsi="宋体" w:cs="宋体"/>
          <w:color w:val="auto"/>
          <w:sz w:val="21"/>
          <w:szCs w:val="21"/>
          <w:highlight w:val="none"/>
        </w:rPr>
        <w:fldChar w:fldCharType="begin"/>
      </w:r>
      <w:r>
        <w:rPr>
          <w:rStyle w:val="20"/>
          <w:rFonts w:hint="eastAsia" w:ascii="宋体" w:hAnsi="宋体" w:cs="宋体"/>
          <w:color w:val="auto"/>
          <w:sz w:val="21"/>
          <w:szCs w:val="21"/>
          <w:highlight w:val="none"/>
        </w:rPr>
        <w:instrText xml:space="preserve"> PAGEREF _Toc508183138 \h </w:instrText>
      </w:r>
      <w:r>
        <w:rPr>
          <w:rFonts w:hint="eastAsia" w:ascii="宋体" w:hAnsi="宋体" w:cs="宋体"/>
          <w:color w:val="auto"/>
          <w:sz w:val="21"/>
          <w:szCs w:val="21"/>
          <w:highlight w:val="none"/>
        </w:rPr>
        <w:fldChar w:fldCharType="separate"/>
      </w:r>
      <w:r>
        <w:rPr>
          <w:rStyle w:val="20"/>
          <w:rFonts w:hint="eastAsia" w:ascii="宋体" w:hAnsi="宋体" w:cs="宋体"/>
          <w:color w:val="auto"/>
          <w:sz w:val="21"/>
          <w:szCs w:val="21"/>
          <w:highlight w:val="none"/>
        </w:rPr>
        <w:t>42</w:t>
      </w:r>
      <w:r>
        <w:rPr>
          <w:rFonts w:hint="eastAsia" w:ascii="宋体" w:hAnsi="宋体" w:cs="宋体"/>
          <w:color w:val="auto"/>
          <w:sz w:val="21"/>
          <w:szCs w:val="21"/>
          <w:highlight w:val="none"/>
        </w:rPr>
        <w:fldChar w:fldCharType="end"/>
      </w:r>
      <w:r>
        <w:rPr>
          <w:rFonts w:hint="eastAsia" w:ascii="宋体" w:hAnsi="宋体" w:cs="宋体"/>
          <w:color w:val="auto"/>
          <w:sz w:val="21"/>
          <w:szCs w:val="21"/>
          <w:highlight w:val="none"/>
        </w:rPr>
        <w:fldChar w:fldCharType="end"/>
      </w:r>
    </w:p>
    <w:p w14:paraId="5F76F0B4">
      <w:pPr>
        <w:pStyle w:val="15"/>
        <w:tabs>
          <w:tab w:val="right" w:leader="dot" w:pos="8810"/>
        </w:tabs>
        <w:rPr>
          <w:rStyle w:val="20"/>
          <w:rFonts w:hint="eastAsia" w:ascii="宋体" w:hAnsi="宋体" w:cs="宋体"/>
          <w:color w:val="auto"/>
          <w:sz w:val="21"/>
          <w:szCs w:val="21"/>
          <w:highlight w:val="none"/>
        </w:rPr>
      </w:pPr>
      <w:r>
        <w:rPr>
          <w:rFonts w:hint="eastAsia" w:ascii="宋体" w:hAnsi="宋体" w:cs="宋体"/>
          <w:color w:val="auto"/>
          <w:sz w:val="21"/>
          <w:szCs w:val="21"/>
          <w:highlight w:val="none"/>
        </w:rPr>
        <w:fldChar w:fldCharType="begin"/>
      </w:r>
      <w:r>
        <w:rPr>
          <w:rStyle w:val="20"/>
          <w:rFonts w:hint="eastAsia" w:ascii="宋体" w:hAnsi="宋体" w:cs="宋体"/>
          <w:color w:val="auto"/>
          <w:sz w:val="21"/>
          <w:szCs w:val="21"/>
          <w:highlight w:val="none"/>
        </w:rPr>
        <w:instrText xml:space="preserve"> HYPERLINK \l "_Toc508183139" </w:instrText>
      </w:r>
      <w:r>
        <w:rPr>
          <w:rFonts w:hint="eastAsia" w:ascii="宋体" w:hAnsi="宋体" w:cs="宋体"/>
          <w:color w:val="auto"/>
          <w:sz w:val="21"/>
          <w:szCs w:val="21"/>
          <w:highlight w:val="none"/>
        </w:rPr>
        <w:fldChar w:fldCharType="separate"/>
      </w:r>
      <w:r>
        <w:rPr>
          <w:rStyle w:val="20"/>
          <w:rFonts w:hint="eastAsia" w:ascii="宋体" w:hAnsi="宋体" w:cs="宋体"/>
          <w:color w:val="auto"/>
          <w:sz w:val="21"/>
          <w:szCs w:val="21"/>
          <w:highlight w:val="none"/>
        </w:rPr>
        <w:t>2.2 发包人代表</w:t>
      </w:r>
      <w:r>
        <w:rPr>
          <w:rStyle w:val="20"/>
          <w:rFonts w:hint="eastAsia" w:ascii="宋体" w:hAnsi="宋体" w:cs="宋体"/>
          <w:color w:val="auto"/>
          <w:sz w:val="21"/>
          <w:szCs w:val="21"/>
          <w:highlight w:val="none"/>
        </w:rPr>
        <w:tab/>
      </w:r>
      <w:r>
        <w:rPr>
          <w:rFonts w:hint="eastAsia" w:ascii="宋体" w:hAnsi="宋体" w:cs="宋体"/>
          <w:color w:val="auto"/>
          <w:sz w:val="21"/>
          <w:szCs w:val="21"/>
          <w:highlight w:val="none"/>
        </w:rPr>
        <w:fldChar w:fldCharType="begin"/>
      </w:r>
      <w:r>
        <w:rPr>
          <w:rStyle w:val="20"/>
          <w:rFonts w:hint="eastAsia" w:ascii="宋体" w:hAnsi="宋体" w:cs="宋体"/>
          <w:color w:val="auto"/>
          <w:sz w:val="21"/>
          <w:szCs w:val="21"/>
          <w:highlight w:val="none"/>
        </w:rPr>
        <w:instrText xml:space="preserve"> PAGEREF _Toc508183139 \h </w:instrText>
      </w:r>
      <w:r>
        <w:rPr>
          <w:rFonts w:hint="eastAsia" w:ascii="宋体" w:hAnsi="宋体" w:cs="宋体"/>
          <w:color w:val="auto"/>
          <w:sz w:val="21"/>
          <w:szCs w:val="21"/>
          <w:highlight w:val="none"/>
        </w:rPr>
        <w:fldChar w:fldCharType="separate"/>
      </w:r>
      <w:r>
        <w:rPr>
          <w:rStyle w:val="20"/>
          <w:rFonts w:hint="eastAsia" w:ascii="宋体" w:hAnsi="宋体" w:cs="宋体"/>
          <w:color w:val="auto"/>
          <w:sz w:val="21"/>
          <w:szCs w:val="21"/>
          <w:highlight w:val="none"/>
        </w:rPr>
        <w:t>42</w:t>
      </w:r>
      <w:r>
        <w:rPr>
          <w:rFonts w:hint="eastAsia" w:ascii="宋体" w:hAnsi="宋体" w:cs="宋体"/>
          <w:color w:val="auto"/>
          <w:sz w:val="21"/>
          <w:szCs w:val="21"/>
          <w:highlight w:val="none"/>
        </w:rPr>
        <w:fldChar w:fldCharType="end"/>
      </w:r>
      <w:r>
        <w:rPr>
          <w:rFonts w:hint="eastAsia" w:ascii="宋体" w:hAnsi="宋体" w:cs="宋体"/>
          <w:color w:val="auto"/>
          <w:sz w:val="21"/>
          <w:szCs w:val="21"/>
          <w:highlight w:val="none"/>
        </w:rPr>
        <w:fldChar w:fldCharType="end"/>
      </w:r>
    </w:p>
    <w:p w14:paraId="39FC0CC5">
      <w:pPr>
        <w:pStyle w:val="15"/>
        <w:tabs>
          <w:tab w:val="right" w:leader="dot" w:pos="8810"/>
        </w:tabs>
        <w:rPr>
          <w:rStyle w:val="20"/>
          <w:rFonts w:hint="eastAsia" w:ascii="宋体" w:hAnsi="宋体" w:cs="宋体"/>
          <w:color w:val="auto"/>
          <w:sz w:val="21"/>
          <w:szCs w:val="21"/>
          <w:highlight w:val="none"/>
        </w:rPr>
      </w:pPr>
      <w:r>
        <w:rPr>
          <w:rFonts w:hint="eastAsia" w:ascii="宋体" w:hAnsi="宋体" w:cs="宋体"/>
          <w:color w:val="auto"/>
          <w:sz w:val="21"/>
          <w:szCs w:val="21"/>
          <w:highlight w:val="none"/>
        </w:rPr>
        <w:fldChar w:fldCharType="begin"/>
      </w:r>
      <w:r>
        <w:rPr>
          <w:rStyle w:val="20"/>
          <w:rFonts w:hint="eastAsia" w:ascii="宋体" w:hAnsi="宋体" w:cs="宋体"/>
          <w:color w:val="auto"/>
          <w:sz w:val="21"/>
          <w:szCs w:val="21"/>
          <w:highlight w:val="none"/>
        </w:rPr>
        <w:instrText xml:space="preserve"> HYPERLINK \l "_Toc508183140" </w:instrText>
      </w:r>
      <w:r>
        <w:rPr>
          <w:rFonts w:hint="eastAsia" w:ascii="宋体" w:hAnsi="宋体" w:cs="宋体"/>
          <w:color w:val="auto"/>
          <w:sz w:val="21"/>
          <w:szCs w:val="21"/>
          <w:highlight w:val="none"/>
        </w:rPr>
        <w:fldChar w:fldCharType="separate"/>
      </w:r>
      <w:r>
        <w:rPr>
          <w:rStyle w:val="20"/>
          <w:rFonts w:hint="eastAsia" w:ascii="宋体" w:hAnsi="宋体" w:cs="宋体"/>
          <w:color w:val="auto"/>
          <w:sz w:val="21"/>
          <w:szCs w:val="21"/>
          <w:highlight w:val="none"/>
        </w:rPr>
        <w:t>2.3 发包人人员</w:t>
      </w:r>
      <w:r>
        <w:rPr>
          <w:rStyle w:val="20"/>
          <w:rFonts w:hint="eastAsia" w:ascii="宋体" w:hAnsi="宋体" w:cs="宋体"/>
          <w:color w:val="auto"/>
          <w:sz w:val="21"/>
          <w:szCs w:val="21"/>
          <w:highlight w:val="none"/>
        </w:rPr>
        <w:tab/>
      </w:r>
      <w:r>
        <w:rPr>
          <w:rFonts w:hint="eastAsia" w:ascii="宋体" w:hAnsi="宋体" w:cs="宋体"/>
          <w:color w:val="auto"/>
          <w:sz w:val="21"/>
          <w:szCs w:val="21"/>
          <w:highlight w:val="none"/>
        </w:rPr>
        <w:fldChar w:fldCharType="begin"/>
      </w:r>
      <w:r>
        <w:rPr>
          <w:rStyle w:val="20"/>
          <w:rFonts w:hint="eastAsia" w:ascii="宋体" w:hAnsi="宋体" w:cs="宋体"/>
          <w:color w:val="auto"/>
          <w:sz w:val="21"/>
          <w:szCs w:val="21"/>
          <w:highlight w:val="none"/>
        </w:rPr>
        <w:instrText xml:space="preserve"> PAGEREF _Toc508183140 \h </w:instrText>
      </w:r>
      <w:r>
        <w:rPr>
          <w:rFonts w:hint="eastAsia" w:ascii="宋体" w:hAnsi="宋体" w:cs="宋体"/>
          <w:color w:val="auto"/>
          <w:sz w:val="21"/>
          <w:szCs w:val="21"/>
          <w:highlight w:val="none"/>
        </w:rPr>
        <w:fldChar w:fldCharType="separate"/>
      </w:r>
      <w:r>
        <w:rPr>
          <w:rStyle w:val="20"/>
          <w:rFonts w:hint="eastAsia" w:ascii="宋体" w:hAnsi="宋体" w:cs="宋体"/>
          <w:color w:val="auto"/>
          <w:sz w:val="21"/>
          <w:szCs w:val="21"/>
          <w:highlight w:val="none"/>
        </w:rPr>
        <w:t>43</w:t>
      </w:r>
      <w:r>
        <w:rPr>
          <w:rFonts w:hint="eastAsia" w:ascii="宋体" w:hAnsi="宋体" w:cs="宋体"/>
          <w:color w:val="auto"/>
          <w:sz w:val="21"/>
          <w:szCs w:val="21"/>
          <w:highlight w:val="none"/>
        </w:rPr>
        <w:fldChar w:fldCharType="end"/>
      </w:r>
      <w:r>
        <w:rPr>
          <w:rFonts w:hint="eastAsia" w:ascii="宋体" w:hAnsi="宋体" w:cs="宋体"/>
          <w:color w:val="auto"/>
          <w:sz w:val="21"/>
          <w:szCs w:val="21"/>
          <w:highlight w:val="none"/>
        </w:rPr>
        <w:fldChar w:fldCharType="end"/>
      </w:r>
    </w:p>
    <w:p w14:paraId="070AC5AE">
      <w:pPr>
        <w:pStyle w:val="15"/>
        <w:tabs>
          <w:tab w:val="right" w:leader="dot" w:pos="8810"/>
        </w:tabs>
        <w:rPr>
          <w:rStyle w:val="20"/>
          <w:rFonts w:hint="eastAsia" w:ascii="宋体" w:hAnsi="宋体" w:cs="宋体"/>
          <w:color w:val="auto"/>
          <w:sz w:val="21"/>
          <w:szCs w:val="21"/>
          <w:highlight w:val="none"/>
        </w:rPr>
      </w:pPr>
      <w:r>
        <w:rPr>
          <w:rFonts w:hint="eastAsia" w:ascii="宋体" w:hAnsi="宋体" w:cs="宋体"/>
          <w:color w:val="auto"/>
          <w:sz w:val="21"/>
          <w:szCs w:val="21"/>
          <w:highlight w:val="none"/>
        </w:rPr>
        <w:fldChar w:fldCharType="begin"/>
      </w:r>
      <w:r>
        <w:rPr>
          <w:rStyle w:val="20"/>
          <w:rFonts w:hint="eastAsia" w:ascii="宋体" w:hAnsi="宋体" w:cs="宋体"/>
          <w:color w:val="auto"/>
          <w:sz w:val="21"/>
          <w:szCs w:val="21"/>
          <w:highlight w:val="none"/>
        </w:rPr>
        <w:instrText xml:space="preserve"> HYPERLINK \l "_Toc508183141" </w:instrText>
      </w:r>
      <w:r>
        <w:rPr>
          <w:rFonts w:hint="eastAsia" w:ascii="宋体" w:hAnsi="宋体" w:cs="宋体"/>
          <w:color w:val="auto"/>
          <w:sz w:val="21"/>
          <w:szCs w:val="21"/>
          <w:highlight w:val="none"/>
        </w:rPr>
        <w:fldChar w:fldCharType="separate"/>
      </w:r>
      <w:r>
        <w:rPr>
          <w:rStyle w:val="20"/>
          <w:rFonts w:hint="eastAsia" w:ascii="宋体" w:hAnsi="宋体" w:cs="宋体"/>
          <w:color w:val="auto"/>
          <w:sz w:val="21"/>
          <w:szCs w:val="21"/>
          <w:highlight w:val="none"/>
        </w:rPr>
        <w:t>2.4 施工现场、施工条件和基础资料的提供</w:t>
      </w:r>
      <w:r>
        <w:rPr>
          <w:rStyle w:val="20"/>
          <w:rFonts w:hint="eastAsia" w:ascii="宋体" w:hAnsi="宋体" w:cs="宋体"/>
          <w:color w:val="auto"/>
          <w:sz w:val="21"/>
          <w:szCs w:val="21"/>
          <w:highlight w:val="none"/>
        </w:rPr>
        <w:tab/>
      </w:r>
      <w:r>
        <w:rPr>
          <w:rFonts w:hint="eastAsia" w:ascii="宋体" w:hAnsi="宋体" w:cs="宋体"/>
          <w:color w:val="auto"/>
          <w:sz w:val="21"/>
          <w:szCs w:val="21"/>
          <w:highlight w:val="none"/>
        </w:rPr>
        <w:fldChar w:fldCharType="begin"/>
      </w:r>
      <w:r>
        <w:rPr>
          <w:rStyle w:val="20"/>
          <w:rFonts w:hint="eastAsia" w:ascii="宋体" w:hAnsi="宋体" w:cs="宋体"/>
          <w:color w:val="auto"/>
          <w:sz w:val="21"/>
          <w:szCs w:val="21"/>
          <w:highlight w:val="none"/>
        </w:rPr>
        <w:instrText xml:space="preserve"> PAGEREF _Toc508183141 \h </w:instrText>
      </w:r>
      <w:r>
        <w:rPr>
          <w:rFonts w:hint="eastAsia" w:ascii="宋体" w:hAnsi="宋体" w:cs="宋体"/>
          <w:color w:val="auto"/>
          <w:sz w:val="21"/>
          <w:szCs w:val="21"/>
          <w:highlight w:val="none"/>
        </w:rPr>
        <w:fldChar w:fldCharType="separate"/>
      </w:r>
      <w:r>
        <w:rPr>
          <w:rStyle w:val="20"/>
          <w:rFonts w:hint="eastAsia" w:ascii="宋体" w:hAnsi="宋体" w:cs="宋体"/>
          <w:color w:val="auto"/>
          <w:sz w:val="21"/>
          <w:szCs w:val="21"/>
          <w:highlight w:val="none"/>
        </w:rPr>
        <w:t>43</w:t>
      </w:r>
      <w:r>
        <w:rPr>
          <w:rFonts w:hint="eastAsia" w:ascii="宋体" w:hAnsi="宋体" w:cs="宋体"/>
          <w:color w:val="auto"/>
          <w:sz w:val="21"/>
          <w:szCs w:val="21"/>
          <w:highlight w:val="none"/>
        </w:rPr>
        <w:fldChar w:fldCharType="end"/>
      </w:r>
      <w:r>
        <w:rPr>
          <w:rFonts w:hint="eastAsia" w:ascii="宋体" w:hAnsi="宋体" w:cs="宋体"/>
          <w:color w:val="auto"/>
          <w:sz w:val="21"/>
          <w:szCs w:val="21"/>
          <w:highlight w:val="none"/>
        </w:rPr>
        <w:fldChar w:fldCharType="end"/>
      </w:r>
    </w:p>
    <w:p w14:paraId="461BA9BB">
      <w:pPr>
        <w:pStyle w:val="15"/>
        <w:tabs>
          <w:tab w:val="right" w:leader="dot" w:pos="8810"/>
        </w:tabs>
        <w:rPr>
          <w:rStyle w:val="20"/>
          <w:rFonts w:hint="eastAsia" w:ascii="宋体" w:hAnsi="宋体" w:cs="宋体"/>
          <w:color w:val="auto"/>
          <w:sz w:val="21"/>
          <w:szCs w:val="21"/>
          <w:highlight w:val="none"/>
        </w:rPr>
      </w:pPr>
      <w:r>
        <w:rPr>
          <w:rFonts w:hint="eastAsia" w:ascii="宋体" w:hAnsi="宋体" w:cs="宋体"/>
          <w:color w:val="auto"/>
          <w:sz w:val="21"/>
          <w:szCs w:val="21"/>
          <w:highlight w:val="none"/>
        </w:rPr>
        <w:fldChar w:fldCharType="begin"/>
      </w:r>
      <w:r>
        <w:rPr>
          <w:rStyle w:val="20"/>
          <w:rFonts w:hint="eastAsia" w:ascii="宋体" w:hAnsi="宋体" w:cs="宋体"/>
          <w:color w:val="auto"/>
          <w:sz w:val="21"/>
          <w:szCs w:val="21"/>
          <w:highlight w:val="none"/>
        </w:rPr>
        <w:instrText xml:space="preserve"> HYPERLINK \l "_Toc508183142" </w:instrText>
      </w:r>
      <w:r>
        <w:rPr>
          <w:rFonts w:hint="eastAsia" w:ascii="宋体" w:hAnsi="宋体" w:cs="宋体"/>
          <w:color w:val="auto"/>
          <w:sz w:val="21"/>
          <w:szCs w:val="21"/>
          <w:highlight w:val="none"/>
        </w:rPr>
        <w:fldChar w:fldCharType="separate"/>
      </w:r>
      <w:r>
        <w:rPr>
          <w:rStyle w:val="20"/>
          <w:rFonts w:hint="eastAsia" w:ascii="宋体" w:hAnsi="宋体" w:cs="宋体"/>
          <w:color w:val="auto"/>
          <w:sz w:val="21"/>
          <w:szCs w:val="21"/>
          <w:highlight w:val="none"/>
        </w:rPr>
        <w:t>2.5 资金来源证明及支付担保</w:t>
      </w:r>
      <w:r>
        <w:rPr>
          <w:rStyle w:val="20"/>
          <w:rFonts w:hint="eastAsia" w:ascii="宋体" w:hAnsi="宋体" w:cs="宋体"/>
          <w:color w:val="auto"/>
          <w:sz w:val="21"/>
          <w:szCs w:val="21"/>
          <w:highlight w:val="none"/>
        </w:rPr>
        <w:tab/>
      </w:r>
      <w:r>
        <w:rPr>
          <w:rFonts w:hint="eastAsia" w:ascii="宋体" w:hAnsi="宋体" w:cs="宋体"/>
          <w:color w:val="auto"/>
          <w:sz w:val="21"/>
          <w:szCs w:val="21"/>
          <w:highlight w:val="none"/>
        </w:rPr>
        <w:fldChar w:fldCharType="begin"/>
      </w:r>
      <w:r>
        <w:rPr>
          <w:rStyle w:val="20"/>
          <w:rFonts w:hint="eastAsia" w:ascii="宋体" w:hAnsi="宋体" w:cs="宋体"/>
          <w:color w:val="auto"/>
          <w:sz w:val="21"/>
          <w:szCs w:val="21"/>
          <w:highlight w:val="none"/>
        </w:rPr>
        <w:instrText xml:space="preserve"> PAGEREF _Toc508183142 \h </w:instrText>
      </w:r>
      <w:r>
        <w:rPr>
          <w:rFonts w:hint="eastAsia" w:ascii="宋体" w:hAnsi="宋体" w:cs="宋体"/>
          <w:color w:val="auto"/>
          <w:sz w:val="21"/>
          <w:szCs w:val="21"/>
          <w:highlight w:val="none"/>
        </w:rPr>
        <w:fldChar w:fldCharType="separate"/>
      </w:r>
      <w:r>
        <w:rPr>
          <w:rStyle w:val="20"/>
          <w:rFonts w:hint="eastAsia" w:ascii="宋体" w:hAnsi="宋体" w:cs="宋体"/>
          <w:color w:val="auto"/>
          <w:sz w:val="21"/>
          <w:szCs w:val="21"/>
          <w:highlight w:val="none"/>
        </w:rPr>
        <w:t>43</w:t>
      </w:r>
      <w:r>
        <w:rPr>
          <w:rFonts w:hint="eastAsia" w:ascii="宋体" w:hAnsi="宋体" w:cs="宋体"/>
          <w:color w:val="auto"/>
          <w:sz w:val="21"/>
          <w:szCs w:val="21"/>
          <w:highlight w:val="none"/>
        </w:rPr>
        <w:fldChar w:fldCharType="end"/>
      </w:r>
      <w:r>
        <w:rPr>
          <w:rFonts w:hint="eastAsia" w:ascii="宋体" w:hAnsi="宋体" w:cs="宋体"/>
          <w:color w:val="auto"/>
          <w:sz w:val="21"/>
          <w:szCs w:val="21"/>
          <w:highlight w:val="none"/>
        </w:rPr>
        <w:fldChar w:fldCharType="end"/>
      </w:r>
    </w:p>
    <w:p w14:paraId="3FA87F84">
      <w:pPr>
        <w:pStyle w:val="15"/>
        <w:tabs>
          <w:tab w:val="right" w:leader="dot" w:pos="8810"/>
        </w:tabs>
        <w:rPr>
          <w:rStyle w:val="20"/>
          <w:rFonts w:hint="eastAsia" w:ascii="宋体" w:hAnsi="宋体" w:cs="宋体"/>
          <w:color w:val="auto"/>
          <w:sz w:val="21"/>
          <w:szCs w:val="21"/>
          <w:highlight w:val="none"/>
        </w:rPr>
      </w:pPr>
      <w:r>
        <w:rPr>
          <w:rFonts w:hint="eastAsia" w:ascii="宋体" w:hAnsi="宋体" w:cs="宋体"/>
          <w:color w:val="auto"/>
          <w:sz w:val="21"/>
          <w:szCs w:val="21"/>
          <w:highlight w:val="none"/>
        </w:rPr>
        <w:fldChar w:fldCharType="begin"/>
      </w:r>
      <w:r>
        <w:rPr>
          <w:rStyle w:val="20"/>
          <w:rFonts w:hint="eastAsia" w:ascii="宋体" w:hAnsi="宋体" w:cs="宋体"/>
          <w:color w:val="auto"/>
          <w:sz w:val="21"/>
          <w:szCs w:val="21"/>
          <w:highlight w:val="none"/>
        </w:rPr>
        <w:instrText xml:space="preserve"> HYPERLINK \l "_Toc508183143" </w:instrText>
      </w:r>
      <w:r>
        <w:rPr>
          <w:rFonts w:hint="eastAsia" w:ascii="宋体" w:hAnsi="宋体" w:cs="宋体"/>
          <w:color w:val="auto"/>
          <w:sz w:val="21"/>
          <w:szCs w:val="21"/>
          <w:highlight w:val="none"/>
        </w:rPr>
        <w:fldChar w:fldCharType="separate"/>
      </w:r>
      <w:r>
        <w:rPr>
          <w:rStyle w:val="20"/>
          <w:rFonts w:hint="eastAsia" w:ascii="宋体" w:hAnsi="宋体" w:cs="宋体"/>
          <w:color w:val="auto"/>
          <w:sz w:val="21"/>
          <w:szCs w:val="21"/>
          <w:highlight w:val="none"/>
        </w:rPr>
        <w:t>2.6 支付合同价款</w:t>
      </w:r>
      <w:r>
        <w:rPr>
          <w:rStyle w:val="20"/>
          <w:rFonts w:hint="eastAsia" w:ascii="宋体" w:hAnsi="宋体" w:cs="宋体"/>
          <w:color w:val="auto"/>
          <w:sz w:val="21"/>
          <w:szCs w:val="21"/>
          <w:highlight w:val="none"/>
        </w:rPr>
        <w:tab/>
      </w:r>
      <w:r>
        <w:rPr>
          <w:rFonts w:hint="eastAsia" w:ascii="宋体" w:hAnsi="宋体" w:cs="宋体"/>
          <w:color w:val="auto"/>
          <w:sz w:val="21"/>
          <w:szCs w:val="21"/>
          <w:highlight w:val="none"/>
        </w:rPr>
        <w:fldChar w:fldCharType="begin"/>
      </w:r>
      <w:r>
        <w:rPr>
          <w:rStyle w:val="20"/>
          <w:rFonts w:hint="eastAsia" w:ascii="宋体" w:hAnsi="宋体" w:cs="宋体"/>
          <w:color w:val="auto"/>
          <w:sz w:val="21"/>
          <w:szCs w:val="21"/>
          <w:highlight w:val="none"/>
        </w:rPr>
        <w:instrText xml:space="preserve"> PAGEREF _Toc508183143 \h </w:instrText>
      </w:r>
      <w:r>
        <w:rPr>
          <w:rFonts w:hint="eastAsia" w:ascii="宋体" w:hAnsi="宋体" w:cs="宋体"/>
          <w:color w:val="auto"/>
          <w:sz w:val="21"/>
          <w:szCs w:val="21"/>
          <w:highlight w:val="none"/>
        </w:rPr>
        <w:fldChar w:fldCharType="separate"/>
      </w:r>
      <w:r>
        <w:rPr>
          <w:rStyle w:val="20"/>
          <w:rFonts w:hint="eastAsia" w:ascii="宋体" w:hAnsi="宋体" w:cs="宋体"/>
          <w:color w:val="auto"/>
          <w:sz w:val="21"/>
          <w:szCs w:val="21"/>
          <w:highlight w:val="none"/>
        </w:rPr>
        <w:t>44</w:t>
      </w:r>
      <w:r>
        <w:rPr>
          <w:rFonts w:hint="eastAsia" w:ascii="宋体" w:hAnsi="宋体" w:cs="宋体"/>
          <w:color w:val="auto"/>
          <w:sz w:val="21"/>
          <w:szCs w:val="21"/>
          <w:highlight w:val="none"/>
        </w:rPr>
        <w:fldChar w:fldCharType="end"/>
      </w:r>
      <w:r>
        <w:rPr>
          <w:rFonts w:hint="eastAsia" w:ascii="宋体" w:hAnsi="宋体" w:cs="宋体"/>
          <w:color w:val="auto"/>
          <w:sz w:val="21"/>
          <w:szCs w:val="21"/>
          <w:highlight w:val="none"/>
        </w:rPr>
        <w:fldChar w:fldCharType="end"/>
      </w:r>
    </w:p>
    <w:p w14:paraId="46F0FA9C">
      <w:pPr>
        <w:pStyle w:val="15"/>
        <w:tabs>
          <w:tab w:val="right" w:leader="dot" w:pos="8810"/>
        </w:tabs>
        <w:rPr>
          <w:rStyle w:val="20"/>
          <w:rFonts w:hint="eastAsia" w:ascii="宋体" w:hAnsi="宋体" w:cs="宋体"/>
          <w:color w:val="auto"/>
          <w:sz w:val="21"/>
          <w:szCs w:val="21"/>
          <w:highlight w:val="none"/>
        </w:rPr>
      </w:pPr>
      <w:r>
        <w:rPr>
          <w:rFonts w:hint="eastAsia" w:ascii="宋体" w:hAnsi="宋体" w:cs="宋体"/>
          <w:color w:val="auto"/>
          <w:sz w:val="21"/>
          <w:szCs w:val="21"/>
          <w:highlight w:val="none"/>
        </w:rPr>
        <w:fldChar w:fldCharType="begin"/>
      </w:r>
      <w:r>
        <w:rPr>
          <w:rStyle w:val="20"/>
          <w:rFonts w:hint="eastAsia" w:ascii="宋体" w:hAnsi="宋体" w:cs="宋体"/>
          <w:color w:val="auto"/>
          <w:sz w:val="21"/>
          <w:szCs w:val="21"/>
          <w:highlight w:val="none"/>
        </w:rPr>
        <w:instrText xml:space="preserve"> HYPERLINK \l "_Toc508183144" </w:instrText>
      </w:r>
      <w:r>
        <w:rPr>
          <w:rFonts w:hint="eastAsia" w:ascii="宋体" w:hAnsi="宋体" w:cs="宋体"/>
          <w:color w:val="auto"/>
          <w:sz w:val="21"/>
          <w:szCs w:val="21"/>
          <w:highlight w:val="none"/>
        </w:rPr>
        <w:fldChar w:fldCharType="separate"/>
      </w:r>
      <w:r>
        <w:rPr>
          <w:rStyle w:val="20"/>
          <w:rFonts w:hint="eastAsia" w:ascii="宋体" w:hAnsi="宋体" w:cs="宋体"/>
          <w:color w:val="auto"/>
          <w:sz w:val="21"/>
          <w:szCs w:val="21"/>
          <w:highlight w:val="none"/>
        </w:rPr>
        <w:t>2.7 组织竣工验收</w:t>
      </w:r>
      <w:r>
        <w:rPr>
          <w:rStyle w:val="20"/>
          <w:rFonts w:hint="eastAsia" w:ascii="宋体" w:hAnsi="宋体" w:cs="宋体"/>
          <w:color w:val="auto"/>
          <w:sz w:val="21"/>
          <w:szCs w:val="21"/>
          <w:highlight w:val="none"/>
        </w:rPr>
        <w:tab/>
      </w:r>
      <w:r>
        <w:rPr>
          <w:rFonts w:hint="eastAsia" w:ascii="宋体" w:hAnsi="宋体" w:cs="宋体"/>
          <w:color w:val="auto"/>
          <w:sz w:val="21"/>
          <w:szCs w:val="21"/>
          <w:highlight w:val="none"/>
        </w:rPr>
        <w:fldChar w:fldCharType="begin"/>
      </w:r>
      <w:r>
        <w:rPr>
          <w:rStyle w:val="20"/>
          <w:rFonts w:hint="eastAsia" w:ascii="宋体" w:hAnsi="宋体" w:cs="宋体"/>
          <w:color w:val="auto"/>
          <w:sz w:val="21"/>
          <w:szCs w:val="21"/>
          <w:highlight w:val="none"/>
        </w:rPr>
        <w:instrText xml:space="preserve"> PAGEREF _Toc508183144 \h </w:instrText>
      </w:r>
      <w:r>
        <w:rPr>
          <w:rFonts w:hint="eastAsia" w:ascii="宋体" w:hAnsi="宋体" w:cs="宋体"/>
          <w:color w:val="auto"/>
          <w:sz w:val="21"/>
          <w:szCs w:val="21"/>
          <w:highlight w:val="none"/>
        </w:rPr>
        <w:fldChar w:fldCharType="separate"/>
      </w:r>
      <w:r>
        <w:rPr>
          <w:rStyle w:val="20"/>
          <w:rFonts w:hint="eastAsia" w:ascii="宋体" w:hAnsi="宋体" w:cs="宋体"/>
          <w:color w:val="auto"/>
          <w:sz w:val="21"/>
          <w:szCs w:val="21"/>
          <w:highlight w:val="none"/>
        </w:rPr>
        <w:t>44</w:t>
      </w:r>
      <w:r>
        <w:rPr>
          <w:rFonts w:hint="eastAsia" w:ascii="宋体" w:hAnsi="宋体" w:cs="宋体"/>
          <w:color w:val="auto"/>
          <w:sz w:val="21"/>
          <w:szCs w:val="21"/>
          <w:highlight w:val="none"/>
        </w:rPr>
        <w:fldChar w:fldCharType="end"/>
      </w:r>
      <w:r>
        <w:rPr>
          <w:rFonts w:hint="eastAsia" w:ascii="宋体" w:hAnsi="宋体" w:cs="宋体"/>
          <w:color w:val="auto"/>
          <w:sz w:val="21"/>
          <w:szCs w:val="21"/>
          <w:highlight w:val="none"/>
        </w:rPr>
        <w:fldChar w:fldCharType="end"/>
      </w:r>
    </w:p>
    <w:p w14:paraId="3AAE201E">
      <w:pPr>
        <w:pStyle w:val="15"/>
        <w:tabs>
          <w:tab w:val="right" w:leader="dot" w:pos="8810"/>
        </w:tabs>
        <w:rPr>
          <w:rStyle w:val="20"/>
          <w:rFonts w:hint="eastAsia" w:ascii="宋体" w:hAnsi="宋体" w:cs="宋体"/>
          <w:color w:val="auto"/>
          <w:sz w:val="21"/>
          <w:szCs w:val="21"/>
          <w:highlight w:val="none"/>
        </w:rPr>
      </w:pPr>
      <w:r>
        <w:rPr>
          <w:rFonts w:hint="eastAsia" w:ascii="宋体" w:hAnsi="宋体" w:cs="宋体"/>
          <w:color w:val="auto"/>
          <w:sz w:val="21"/>
          <w:szCs w:val="21"/>
          <w:highlight w:val="none"/>
        </w:rPr>
        <w:fldChar w:fldCharType="begin"/>
      </w:r>
      <w:r>
        <w:rPr>
          <w:rStyle w:val="20"/>
          <w:rFonts w:hint="eastAsia" w:ascii="宋体" w:hAnsi="宋体" w:cs="宋体"/>
          <w:color w:val="auto"/>
          <w:sz w:val="21"/>
          <w:szCs w:val="21"/>
          <w:highlight w:val="none"/>
        </w:rPr>
        <w:instrText xml:space="preserve"> HYPERLINK \l "_Toc508183145" </w:instrText>
      </w:r>
      <w:r>
        <w:rPr>
          <w:rFonts w:hint="eastAsia" w:ascii="宋体" w:hAnsi="宋体" w:cs="宋体"/>
          <w:color w:val="auto"/>
          <w:sz w:val="21"/>
          <w:szCs w:val="21"/>
          <w:highlight w:val="none"/>
        </w:rPr>
        <w:fldChar w:fldCharType="separate"/>
      </w:r>
      <w:r>
        <w:rPr>
          <w:rStyle w:val="20"/>
          <w:rFonts w:hint="eastAsia" w:ascii="宋体" w:hAnsi="宋体" w:cs="宋体"/>
          <w:color w:val="auto"/>
          <w:sz w:val="21"/>
          <w:szCs w:val="21"/>
          <w:highlight w:val="none"/>
        </w:rPr>
        <w:t>2.8 现场统一管理协议</w:t>
      </w:r>
      <w:r>
        <w:rPr>
          <w:rStyle w:val="20"/>
          <w:rFonts w:hint="eastAsia" w:ascii="宋体" w:hAnsi="宋体" w:cs="宋体"/>
          <w:color w:val="auto"/>
          <w:sz w:val="21"/>
          <w:szCs w:val="21"/>
          <w:highlight w:val="none"/>
        </w:rPr>
        <w:tab/>
      </w:r>
      <w:r>
        <w:rPr>
          <w:rFonts w:hint="eastAsia" w:ascii="宋体" w:hAnsi="宋体" w:cs="宋体"/>
          <w:color w:val="auto"/>
          <w:sz w:val="21"/>
          <w:szCs w:val="21"/>
          <w:highlight w:val="none"/>
        </w:rPr>
        <w:fldChar w:fldCharType="begin"/>
      </w:r>
      <w:r>
        <w:rPr>
          <w:rStyle w:val="20"/>
          <w:rFonts w:hint="eastAsia" w:ascii="宋体" w:hAnsi="宋体" w:cs="宋体"/>
          <w:color w:val="auto"/>
          <w:sz w:val="21"/>
          <w:szCs w:val="21"/>
          <w:highlight w:val="none"/>
        </w:rPr>
        <w:instrText xml:space="preserve"> PAGEREF _Toc508183145 \h </w:instrText>
      </w:r>
      <w:r>
        <w:rPr>
          <w:rFonts w:hint="eastAsia" w:ascii="宋体" w:hAnsi="宋体" w:cs="宋体"/>
          <w:color w:val="auto"/>
          <w:sz w:val="21"/>
          <w:szCs w:val="21"/>
          <w:highlight w:val="none"/>
        </w:rPr>
        <w:fldChar w:fldCharType="separate"/>
      </w:r>
      <w:r>
        <w:rPr>
          <w:rStyle w:val="20"/>
          <w:rFonts w:hint="eastAsia" w:ascii="宋体" w:hAnsi="宋体" w:cs="宋体"/>
          <w:color w:val="auto"/>
          <w:sz w:val="21"/>
          <w:szCs w:val="21"/>
          <w:highlight w:val="none"/>
        </w:rPr>
        <w:t>44</w:t>
      </w:r>
      <w:r>
        <w:rPr>
          <w:rFonts w:hint="eastAsia" w:ascii="宋体" w:hAnsi="宋体" w:cs="宋体"/>
          <w:color w:val="auto"/>
          <w:sz w:val="21"/>
          <w:szCs w:val="21"/>
          <w:highlight w:val="none"/>
        </w:rPr>
        <w:fldChar w:fldCharType="end"/>
      </w:r>
      <w:r>
        <w:rPr>
          <w:rFonts w:hint="eastAsia" w:ascii="宋体" w:hAnsi="宋体" w:cs="宋体"/>
          <w:color w:val="auto"/>
          <w:sz w:val="21"/>
          <w:szCs w:val="21"/>
          <w:highlight w:val="none"/>
        </w:rPr>
        <w:fldChar w:fldCharType="end"/>
      </w:r>
    </w:p>
    <w:p w14:paraId="6C11FD8B">
      <w:pPr>
        <w:pStyle w:val="15"/>
        <w:tabs>
          <w:tab w:val="right" w:leader="dot" w:pos="8810"/>
        </w:tabs>
        <w:rPr>
          <w:rStyle w:val="20"/>
          <w:rFonts w:hint="eastAsia" w:ascii="宋体" w:hAnsi="宋体" w:cs="宋体"/>
          <w:color w:val="auto"/>
          <w:sz w:val="21"/>
          <w:szCs w:val="21"/>
          <w:highlight w:val="none"/>
        </w:rPr>
      </w:pPr>
      <w:r>
        <w:rPr>
          <w:rFonts w:hint="eastAsia" w:ascii="宋体" w:hAnsi="宋体" w:cs="宋体"/>
          <w:color w:val="auto"/>
          <w:sz w:val="21"/>
          <w:szCs w:val="21"/>
          <w:highlight w:val="none"/>
        </w:rPr>
        <w:fldChar w:fldCharType="begin"/>
      </w:r>
      <w:r>
        <w:rPr>
          <w:rStyle w:val="20"/>
          <w:rFonts w:hint="eastAsia" w:ascii="宋体" w:hAnsi="宋体" w:cs="宋体"/>
          <w:color w:val="auto"/>
          <w:sz w:val="21"/>
          <w:szCs w:val="21"/>
          <w:highlight w:val="none"/>
        </w:rPr>
        <w:instrText xml:space="preserve"> HYPERLINK \l "_Toc508183146" </w:instrText>
      </w:r>
      <w:r>
        <w:rPr>
          <w:rFonts w:hint="eastAsia" w:ascii="宋体" w:hAnsi="宋体" w:cs="宋体"/>
          <w:color w:val="auto"/>
          <w:sz w:val="21"/>
          <w:szCs w:val="21"/>
          <w:highlight w:val="none"/>
        </w:rPr>
        <w:fldChar w:fldCharType="separate"/>
      </w:r>
      <w:r>
        <w:rPr>
          <w:rStyle w:val="20"/>
          <w:rFonts w:hint="eastAsia" w:ascii="宋体" w:hAnsi="宋体" w:cs="宋体"/>
          <w:color w:val="auto"/>
          <w:sz w:val="21"/>
          <w:szCs w:val="21"/>
          <w:highlight w:val="none"/>
        </w:rPr>
        <w:t>3.承包人</w:t>
      </w:r>
      <w:r>
        <w:rPr>
          <w:rStyle w:val="20"/>
          <w:rFonts w:hint="eastAsia" w:ascii="宋体" w:hAnsi="宋体" w:cs="宋体"/>
          <w:color w:val="auto"/>
          <w:sz w:val="21"/>
          <w:szCs w:val="21"/>
          <w:highlight w:val="none"/>
        </w:rPr>
        <w:tab/>
      </w:r>
      <w:r>
        <w:rPr>
          <w:rFonts w:hint="eastAsia" w:ascii="宋体" w:hAnsi="宋体" w:cs="宋体"/>
          <w:color w:val="auto"/>
          <w:sz w:val="21"/>
          <w:szCs w:val="21"/>
          <w:highlight w:val="none"/>
        </w:rPr>
        <w:fldChar w:fldCharType="begin"/>
      </w:r>
      <w:r>
        <w:rPr>
          <w:rStyle w:val="20"/>
          <w:rFonts w:hint="eastAsia" w:ascii="宋体" w:hAnsi="宋体" w:cs="宋体"/>
          <w:color w:val="auto"/>
          <w:sz w:val="21"/>
          <w:szCs w:val="21"/>
          <w:highlight w:val="none"/>
        </w:rPr>
        <w:instrText xml:space="preserve"> PAGEREF _Toc508183146 \h </w:instrText>
      </w:r>
      <w:r>
        <w:rPr>
          <w:rFonts w:hint="eastAsia" w:ascii="宋体" w:hAnsi="宋体" w:cs="宋体"/>
          <w:color w:val="auto"/>
          <w:sz w:val="21"/>
          <w:szCs w:val="21"/>
          <w:highlight w:val="none"/>
        </w:rPr>
        <w:fldChar w:fldCharType="separate"/>
      </w:r>
      <w:r>
        <w:rPr>
          <w:rStyle w:val="20"/>
          <w:rFonts w:hint="eastAsia" w:ascii="宋体" w:hAnsi="宋体" w:cs="宋体"/>
          <w:color w:val="auto"/>
          <w:sz w:val="21"/>
          <w:szCs w:val="21"/>
          <w:highlight w:val="none"/>
        </w:rPr>
        <w:t>44</w:t>
      </w:r>
      <w:r>
        <w:rPr>
          <w:rFonts w:hint="eastAsia" w:ascii="宋体" w:hAnsi="宋体" w:cs="宋体"/>
          <w:color w:val="auto"/>
          <w:sz w:val="21"/>
          <w:szCs w:val="21"/>
          <w:highlight w:val="none"/>
        </w:rPr>
        <w:fldChar w:fldCharType="end"/>
      </w:r>
      <w:r>
        <w:rPr>
          <w:rFonts w:hint="eastAsia" w:ascii="宋体" w:hAnsi="宋体" w:cs="宋体"/>
          <w:color w:val="auto"/>
          <w:sz w:val="21"/>
          <w:szCs w:val="21"/>
          <w:highlight w:val="none"/>
        </w:rPr>
        <w:fldChar w:fldCharType="end"/>
      </w:r>
    </w:p>
    <w:p w14:paraId="7CDA3859">
      <w:pPr>
        <w:pStyle w:val="15"/>
        <w:tabs>
          <w:tab w:val="right" w:leader="dot" w:pos="8810"/>
        </w:tabs>
        <w:rPr>
          <w:rStyle w:val="20"/>
          <w:rFonts w:hint="eastAsia" w:ascii="宋体" w:hAnsi="宋体" w:cs="宋体"/>
          <w:color w:val="auto"/>
          <w:sz w:val="21"/>
          <w:szCs w:val="21"/>
          <w:highlight w:val="none"/>
        </w:rPr>
      </w:pPr>
      <w:r>
        <w:rPr>
          <w:rFonts w:hint="eastAsia" w:ascii="宋体" w:hAnsi="宋体" w:cs="宋体"/>
          <w:color w:val="auto"/>
          <w:sz w:val="21"/>
          <w:szCs w:val="21"/>
          <w:highlight w:val="none"/>
        </w:rPr>
        <w:fldChar w:fldCharType="begin"/>
      </w:r>
      <w:r>
        <w:rPr>
          <w:rStyle w:val="20"/>
          <w:rFonts w:hint="eastAsia" w:ascii="宋体" w:hAnsi="宋体" w:cs="宋体"/>
          <w:color w:val="auto"/>
          <w:sz w:val="21"/>
          <w:szCs w:val="21"/>
          <w:highlight w:val="none"/>
        </w:rPr>
        <w:instrText xml:space="preserve"> HYPERLINK \l "_Toc508183147" </w:instrText>
      </w:r>
      <w:r>
        <w:rPr>
          <w:rFonts w:hint="eastAsia" w:ascii="宋体" w:hAnsi="宋体" w:cs="宋体"/>
          <w:color w:val="auto"/>
          <w:sz w:val="21"/>
          <w:szCs w:val="21"/>
          <w:highlight w:val="none"/>
        </w:rPr>
        <w:fldChar w:fldCharType="separate"/>
      </w:r>
      <w:r>
        <w:rPr>
          <w:rStyle w:val="20"/>
          <w:rFonts w:hint="eastAsia" w:ascii="宋体" w:hAnsi="宋体" w:cs="宋体"/>
          <w:color w:val="auto"/>
          <w:sz w:val="21"/>
          <w:szCs w:val="21"/>
          <w:highlight w:val="none"/>
        </w:rPr>
        <w:t>3.1 承包人的一般义务</w:t>
      </w:r>
      <w:r>
        <w:rPr>
          <w:rStyle w:val="20"/>
          <w:rFonts w:hint="eastAsia" w:ascii="宋体" w:hAnsi="宋体" w:cs="宋体"/>
          <w:color w:val="auto"/>
          <w:sz w:val="21"/>
          <w:szCs w:val="21"/>
          <w:highlight w:val="none"/>
        </w:rPr>
        <w:tab/>
      </w:r>
      <w:r>
        <w:rPr>
          <w:rFonts w:hint="eastAsia" w:ascii="宋体" w:hAnsi="宋体" w:cs="宋体"/>
          <w:color w:val="auto"/>
          <w:sz w:val="21"/>
          <w:szCs w:val="21"/>
          <w:highlight w:val="none"/>
        </w:rPr>
        <w:fldChar w:fldCharType="begin"/>
      </w:r>
      <w:r>
        <w:rPr>
          <w:rStyle w:val="20"/>
          <w:rFonts w:hint="eastAsia" w:ascii="宋体" w:hAnsi="宋体" w:cs="宋体"/>
          <w:color w:val="auto"/>
          <w:sz w:val="21"/>
          <w:szCs w:val="21"/>
          <w:highlight w:val="none"/>
        </w:rPr>
        <w:instrText xml:space="preserve"> PAGEREF _Toc508183147 \h </w:instrText>
      </w:r>
      <w:r>
        <w:rPr>
          <w:rFonts w:hint="eastAsia" w:ascii="宋体" w:hAnsi="宋体" w:cs="宋体"/>
          <w:color w:val="auto"/>
          <w:sz w:val="21"/>
          <w:szCs w:val="21"/>
          <w:highlight w:val="none"/>
        </w:rPr>
        <w:fldChar w:fldCharType="separate"/>
      </w:r>
      <w:r>
        <w:rPr>
          <w:rStyle w:val="20"/>
          <w:rFonts w:hint="eastAsia" w:ascii="宋体" w:hAnsi="宋体" w:cs="宋体"/>
          <w:color w:val="auto"/>
          <w:sz w:val="21"/>
          <w:szCs w:val="21"/>
          <w:highlight w:val="none"/>
        </w:rPr>
        <w:t>44</w:t>
      </w:r>
      <w:r>
        <w:rPr>
          <w:rFonts w:hint="eastAsia" w:ascii="宋体" w:hAnsi="宋体" w:cs="宋体"/>
          <w:color w:val="auto"/>
          <w:sz w:val="21"/>
          <w:szCs w:val="21"/>
          <w:highlight w:val="none"/>
        </w:rPr>
        <w:fldChar w:fldCharType="end"/>
      </w:r>
      <w:r>
        <w:rPr>
          <w:rFonts w:hint="eastAsia" w:ascii="宋体" w:hAnsi="宋体" w:cs="宋体"/>
          <w:color w:val="auto"/>
          <w:sz w:val="21"/>
          <w:szCs w:val="21"/>
          <w:highlight w:val="none"/>
        </w:rPr>
        <w:fldChar w:fldCharType="end"/>
      </w:r>
    </w:p>
    <w:p w14:paraId="73A31273">
      <w:pPr>
        <w:pStyle w:val="15"/>
        <w:tabs>
          <w:tab w:val="right" w:leader="dot" w:pos="8810"/>
        </w:tabs>
        <w:rPr>
          <w:rStyle w:val="20"/>
          <w:rFonts w:hint="eastAsia" w:ascii="宋体" w:hAnsi="宋体" w:cs="宋体"/>
          <w:color w:val="auto"/>
          <w:sz w:val="21"/>
          <w:szCs w:val="21"/>
          <w:highlight w:val="none"/>
        </w:rPr>
      </w:pPr>
      <w:r>
        <w:rPr>
          <w:rFonts w:hint="eastAsia" w:ascii="宋体" w:hAnsi="宋体" w:cs="宋体"/>
          <w:color w:val="auto"/>
          <w:sz w:val="21"/>
          <w:szCs w:val="21"/>
          <w:highlight w:val="none"/>
        </w:rPr>
        <w:fldChar w:fldCharType="begin"/>
      </w:r>
      <w:r>
        <w:rPr>
          <w:rStyle w:val="20"/>
          <w:rFonts w:hint="eastAsia" w:ascii="宋体" w:hAnsi="宋体" w:cs="宋体"/>
          <w:color w:val="auto"/>
          <w:sz w:val="21"/>
          <w:szCs w:val="21"/>
          <w:highlight w:val="none"/>
        </w:rPr>
        <w:instrText xml:space="preserve"> HYPERLINK \l "_Toc508183148" </w:instrText>
      </w:r>
      <w:r>
        <w:rPr>
          <w:rFonts w:hint="eastAsia" w:ascii="宋体" w:hAnsi="宋体" w:cs="宋体"/>
          <w:color w:val="auto"/>
          <w:sz w:val="21"/>
          <w:szCs w:val="21"/>
          <w:highlight w:val="none"/>
        </w:rPr>
        <w:fldChar w:fldCharType="separate"/>
      </w:r>
      <w:r>
        <w:rPr>
          <w:rStyle w:val="20"/>
          <w:rFonts w:hint="eastAsia" w:ascii="宋体" w:hAnsi="宋体" w:cs="宋体"/>
          <w:color w:val="auto"/>
          <w:sz w:val="21"/>
          <w:szCs w:val="21"/>
          <w:highlight w:val="none"/>
        </w:rPr>
        <w:t>3.2 项目经理</w:t>
      </w:r>
      <w:r>
        <w:rPr>
          <w:rStyle w:val="20"/>
          <w:rFonts w:hint="eastAsia" w:ascii="宋体" w:hAnsi="宋体" w:cs="宋体"/>
          <w:color w:val="auto"/>
          <w:sz w:val="21"/>
          <w:szCs w:val="21"/>
          <w:highlight w:val="none"/>
        </w:rPr>
        <w:tab/>
      </w:r>
      <w:r>
        <w:rPr>
          <w:rFonts w:hint="eastAsia" w:ascii="宋体" w:hAnsi="宋体" w:cs="宋体"/>
          <w:color w:val="auto"/>
          <w:sz w:val="21"/>
          <w:szCs w:val="21"/>
          <w:highlight w:val="none"/>
        </w:rPr>
        <w:fldChar w:fldCharType="begin"/>
      </w:r>
      <w:r>
        <w:rPr>
          <w:rStyle w:val="20"/>
          <w:rFonts w:hint="eastAsia" w:ascii="宋体" w:hAnsi="宋体" w:cs="宋体"/>
          <w:color w:val="auto"/>
          <w:sz w:val="21"/>
          <w:szCs w:val="21"/>
          <w:highlight w:val="none"/>
        </w:rPr>
        <w:instrText xml:space="preserve"> PAGEREF _Toc508183148 \h </w:instrText>
      </w:r>
      <w:r>
        <w:rPr>
          <w:rFonts w:hint="eastAsia" w:ascii="宋体" w:hAnsi="宋体" w:cs="宋体"/>
          <w:color w:val="auto"/>
          <w:sz w:val="21"/>
          <w:szCs w:val="21"/>
          <w:highlight w:val="none"/>
        </w:rPr>
        <w:fldChar w:fldCharType="separate"/>
      </w:r>
      <w:r>
        <w:rPr>
          <w:rStyle w:val="20"/>
          <w:rFonts w:hint="eastAsia" w:ascii="宋体" w:hAnsi="宋体" w:cs="宋体"/>
          <w:color w:val="auto"/>
          <w:sz w:val="21"/>
          <w:szCs w:val="21"/>
          <w:highlight w:val="none"/>
        </w:rPr>
        <w:t>45</w:t>
      </w:r>
      <w:r>
        <w:rPr>
          <w:rFonts w:hint="eastAsia" w:ascii="宋体" w:hAnsi="宋体" w:cs="宋体"/>
          <w:color w:val="auto"/>
          <w:sz w:val="21"/>
          <w:szCs w:val="21"/>
          <w:highlight w:val="none"/>
        </w:rPr>
        <w:fldChar w:fldCharType="end"/>
      </w:r>
      <w:r>
        <w:rPr>
          <w:rFonts w:hint="eastAsia" w:ascii="宋体" w:hAnsi="宋体" w:cs="宋体"/>
          <w:color w:val="auto"/>
          <w:sz w:val="21"/>
          <w:szCs w:val="21"/>
          <w:highlight w:val="none"/>
        </w:rPr>
        <w:fldChar w:fldCharType="end"/>
      </w:r>
    </w:p>
    <w:p w14:paraId="7ACB2AB8">
      <w:pPr>
        <w:pStyle w:val="15"/>
        <w:tabs>
          <w:tab w:val="right" w:leader="dot" w:pos="8810"/>
        </w:tabs>
        <w:rPr>
          <w:rStyle w:val="20"/>
          <w:rFonts w:hint="eastAsia" w:ascii="宋体" w:hAnsi="宋体" w:cs="宋体"/>
          <w:color w:val="auto"/>
          <w:sz w:val="21"/>
          <w:szCs w:val="21"/>
          <w:highlight w:val="none"/>
        </w:rPr>
      </w:pPr>
      <w:r>
        <w:rPr>
          <w:rFonts w:hint="eastAsia" w:ascii="宋体" w:hAnsi="宋体" w:cs="宋体"/>
          <w:color w:val="auto"/>
          <w:sz w:val="21"/>
          <w:szCs w:val="21"/>
          <w:highlight w:val="none"/>
        </w:rPr>
        <w:fldChar w:fldCharType="begin"/>
      </w:r>
      <w:r>
        <w:rPr>
          <w:rStyle w:val="20"/>
          <w:rFonts w:hint="eastAsia" w:ascii="宋体" w:hAnsi="宋体" w:cs="宋体"/>
          <w:color w:val="auto"/>
          <w:sz w:val="21"/>
          <w:szCs w:val="21"/>
          <w:highlight w:val="none"/>
        </w:rPr>
        <w:instrText xml:space="preserve"> HYPERLINK \l "_Toc508183149" </w:instrText>
      </w:r>
      <w:r>
        <w:rPr>
          <w:rFonts w:hint="eastAsia" w:ascii="宋体" w:hAnsi="宋体" w:cs="宋体"/>
          <w:color w:val="auto"/>
          <w:sz w:val="21"/>
          <w:szCs w:val="21"/>
          <w:highlight w:val="none"/>
        </w:rPr>
        <w:fldChar w:fldCharType="separate"/>
      </w:r>
      <w:r>
        <w:rPr>
          <w:rStyle w:val="20"/>
          <w:rFonts w:hint="eastAsia" w:ascii="宋体" w:hAnsi="宋体" w:cs="宋体"/>
          <w:color w:val="auto"/>
          <w:sz w:val="21"/>
          <w:szCs w:val="21"/>
          <w:highlight w:val="none"/>
        </w:rPr>
        <w:t>3.3 承包人人员</w:t>
      </w:r>
      <w:r>
        <w:rPr>
          <w:rStyle w:val="20"/>
          <w:rFonts w:hint="eastAsia" w:ascii="宋体" w:hAnsi="宋体" w:cs="宋体"/>
          <w:color w:val="auto"/>
          <w:sz w:val="21"/>
          <w:szCs w:val="21"/>
          <w:highlight w:val="none"/>
        </w:rPr>
        <w:tab/>
      </w:r>
      <w:r>
        <w:rPr>
          <w:rFonts w:hint="eastAsia" w:ascii="宋体" w:hAnsi="宋体" w:cs="宋体"/>
          <w:color w:val="auto"/>
          <w:sz w:val="21"/>
          <w:szCs w:val="21"/>
          <w:highlight w:val="none"/>
        </w:rPr>
        <w:fldChar w:fldCharType="begin"/>
      </w:r>
      <w:r>
        <w:rPr>
          <w:rStyle w:val="20"/>
          <w:rFonts w:hint="eastAsia" w:ascii="宋体" w:hAnsi="宋体" w:cs="宋体"/>
          <w:color w:val="auto"/>
          <w:sz w:val="21"/>
          <w:szCs w:val="21"/>
          <w:highlight w:val="none"/>
        </w:rPr>
        <w:instrText xml:space="preserve"> PAGEREF _Toc508183149 \h </w:instrText>
      </w:r>
      <w:r>
        <w:rPr>
          <w:rFonts w:hint="eastAsia" w:ascii="宋体" w:hAnsi="宋体" w:cs="宋体"/>
          <w:color w:val="auto"/>
          <w:sz w:val="21"/>
          <w:szCs w:val="21"/>
          <w:highlight w:val="none"/>
        </w:rPr>
        <w:fldChar w:fldCharType="separate"/>
      </w:r>
      <w:r>
        <w:rPr>
          <w:rStyle w:val="20"/>
          <w:rFonts w:hint="eastAsia" w:ascii="宋体" w:hAnsi="宋体" w:cs="宋体"/>
          <w:color w:val="auto"/>
          <w:sz w:val="21"/>
          <w:szCs w:val="21"/>
          <w:highlight w:val="none"/>
        </w:rPr>
        <w:t>45</w:t>
      </w:r>
      <w:r>
        <w:rPr>
          <w:rFonts w:hint="eastAsia" w:ascii="宋体" w:hAnsi="宋体" w:cs="宋体"/>
          <w:color w:val="auto"/>
          <w:sz w:val="21"/>
          <w:szCs w:val="21"/>
          <w:highlight w:val="none"/>
        </w:rPr>
        <w:fldChar w:fldCharType="end"/>
      </w:r>
      <w:r>
        <w:rPr>
          <w:rFonts w:hint="eastAsia" w:ascii="宋体" w:hAnsi="宋体" w:cs="宋体"/>
          <w:color w:val="auto"/>
          <w:sz w:val="21"/>
          <w:szCs w:val="21"/>
          <w:highlight w:val="none"/>
        </w:rPr>
        <w:fldChar w:fldCharType="end"/>
      </w:r>
    </w:p>
    <w:p w14:paraId="06405B27">
      <w:pPr>
        <w:pStyle w:val="15"/>
        <w:tabs>
          <w:tab w:val="right" w:leader="dot" w:pos="8810"/>
        </w:tabs>
        <w:rPr>
          <w:rStyle w:val="20"/>
          <w:rFonts w:hint="eastAsia" w:ascii="宋体" w:hAnsi="宋体" w:cs="宋体"/>
          <w:color w:val="auto"/>
          <w:sz w:val="21"/>
          <w:szCs w:val="21"/>
          <w:highlight w:val="none"/>
        </w:rPr>
      </w:pPr>
      <w:r>
        <w:rPr>
          <w:rFonts w:hint="eastAsia" w:ascii="宋体" w:hAnsi="宋体" w:cs="宋体"/>
          <w:color w:val="auto"/>
          <w:sz w:val="21"/>
          <w:szCs w:val="21"/>
          <w:highlight w:val="none"/>
        </w:rPr>
        <w:fldChar w:fldCharType="begin"/>
      </w:r>
      <w:r>
        <w:rPr>
          <w:rStyle w:val="20"/>
          <w:rFonts w:hint="eastAsia" w:ascii="宋体" w:hAnsi="宋体" w:cs="宋体"/>
          <w:color w:val="auto"/>
          <w:sz w:val="21"/>
          <w:szCs w:val="21"/>
          <w:highlight w:val="none"/>
        </w:rPr>
        <w:instrText xml:space="preserve"> HYPERLINK \l "_Toc508183150" </w:instrText>
      </w:r>
      <w:r>
        <w:rPr>
          <w:rFonts w:hint="eastAsia" w:ascii="宋体" w:hAnsi="宋体" w:cs="宋体"/>
          <w:color w:val="auto"/>
          <w:sz w:val="21"/>
          <w:szCs w:val="21"/>
          <w:highlight w:val="none"/>
        </w:rPr>
        <w:fldChar w:fldCharType="separate"/>
      </w:r>
      <w:r>
        <w:rPr>
          <w:rStyle w:val="20"/>
          <w:rFonts w:hint="eastAsia" w:ascii="宋体" w:hAnsi="宋体" w:cs="宋体"/>
          <w:color w:val="auto"/>
          <w:sz w:val="21"/>
          <w:szCs w:val="21"/>
          <w:highlight w:val="none"/>
        </w:rPr>
        <w:t>3.4 承包人现场查勘</w:t>
      </w:r>
      <w:r>
        <w:rPr>
          <w:rStyle w:val="20"/>
          <w:rFonts w:hint="eastAsia" w:ascii="宋体" w:hAnsi="宋体" w:cs="宋体"/>
          <w:color w:val="auto"/>
          <w:sz w:val="21"/>
          <w:szCs w:val="21"/>
          <w:highlight w:val="none"/>
        </w:rPr>
        <w:tab/>
      </w:r>
      <w:r>
        <w:rPr>
          <w:rFonts w:hint="eastAsia" w:ascii="宋体" w:hAnsi="宋体" w:cs="宋体"/>
          <w:color w:val="auto"/>
          <w:sz w:val="21"/>
          <w:szCs w:val="21"/>
          <w:highlight w:val="none"/>
        </w:rPr>
        <w:fldChar w:fldCharType="begin"/>
      </w:r>
      <w:r>
        <w:rPr>
          <w:rStyle w:val="20"/>
          <w:rFonts w:hint="eastAsia" w:ascii="宋体" w:hAnsi="宋体" w:cs="宋体"/>
          <w:color w:val="auto"/>
          <w:sz w:val="21"/>
          <w:szCs w:val="21"/>
          <w:highlight w:val="none"/>
        </w:rPr>
        <w:instrText xml:space="preserve"> PAGEREF _Toc508183150 \h </w:instrText>
      </w:r>
      <w:r>
        <w:rPr>
          <w:rFonts w:hint="eastAsia" w:ascii="宋体" w:hAnsi="宋体" w:cs="宋体"/>
          <w:color w:val="auto"/>
          <w:sz w:val="21"/>
          <w:szCs w:val="21"/>
          <w:highlight w:val="none"/>
        </w:rPr>
        <w:fldChar w:fldCharType="separate"/>
      </w:r>
      <w:r>
        <w:rPr>
          <w:rStyle w:val="20"/>
          <w:rFonts w:hint="eastAsia" w:ascii="宋体" w:hAnsi="宋体" w:cs="宋体"/>
          <w:color w:val="auto"/>
          <w:sz w:val="21"/>
          <w:szCs w:val="21"/>
          <w:highlight w:val="none"/>
        </w:rPr>
        <w:t>46</w:t>
      </w:r>
      <w:r>
        <w:rPr>
          <w:rFonts w:hint="eastAsia" w:ascii="宋体" w:hAnsi="宋体" w:cs="宋体"/>
          <w:color w:val="auto"/>
          <w:sz w:val="21"/>
          <w:szCs w:val="21"/>
          <w:highlight w:val="none"/>
        </w:rPr>
        <w:fldChar w:fldCharType="end"/>
      </w:r>
      <w:r>
        <w:rPr>
          <w:rFonts w:hint="eastAsia" w:ascii="宋体" w:hAnsi="宋体" w:cs="宋体"/>
          <w:color w:val="auto"/>
          <w:sz w:val="21"/>
          <w:szCs w:val="21"/>
          <w:highlight w:val="none"/>
        </w:rPr>
        <w:fldChar w:fldCharType="end"/>
      </w:r>
    </w:p>
    <w:p w14:paraId="3F1644BA">
      <w:pPr>
        <w:pStyle w:val="15"/>
        <w:tabs>
          <w:tab w:val="right" w:leader="dot" w:pos="8810"/>
        </w:tabs>
        <w:rPr>
          <w:rStyle w:val="20"/>
          <w:rFonts w:hint="eastAsia" w:ascii="宋体" w:hAnsi="宋体" w:cs="宋体"/>
          <w:color w:val="auto"/>
          <w:sz w:val="21"/>
          <w:szCs w:val="21"/>
          <w:highlight w:val="none"/>
        </w:rPr>
      </w:pPr>
      <w:r>
        <w:rPr>
          <w:rFonts w:hint="eastAsia" w:ascii="宋体" w:hAnsi="宋体" w:cs="宋体"/>
          <w:color w:val="auto"/>
          <w:sz w:val="21"/>
          <w:szCs w:val="21"/>
          <w:highlight w:val="none"/>
        </w:rPr>
        <w:fldChar w:fldCharType="begin"/>
      </w:r>
      <w:r>
        <w:rPr>
          <w:rStyle w:val="20"/>
          <w:rFonts w:hint="eastAsia" w:ascii="宋体" w:hAnsi="宋体" w:cs="宋体"/>
          <w:color w:val="auto"/>
          <w:sz w:val="21"/>
          <w:szCs w:val="21"/>
          <w:highlight w:val="none"/>
        </w:rPr>
        <w:instrText xml:space="preserve"> HYPERLINK \l "_Toc508183151" </w:instrText>
      </w:r>
      <w:r>
        <w:rPr>
          <w:rFonts w:hint="eastAsia" w:ascii="宋体" w:hAnsi="宋体" w:cs="宋体"/>
          <w:color w:val="auto"/>
          <w:sz w:val="21"/>
          <w:szCs w:val="21"/>
          <w:highlight w:val="none"/>
        </w:rPr>
        <w:fldChar w:fldCharType="separate"/>
      </w:r>
      <w:r>
        <w:rPr>
          <w:rStyle w:val="20"/>
          <w:rFonts w:hint="eastAsia" w:ascii="宋体" w:hAnsi="宋体" w:cs="宋体"/>
          <w:color w:val="auto"/>
          <w:sz w:val="21"/>
          <w:szCs w:val="21"/>
          <w:highlight w:val="none"/>
        </w:rPr>
        <w:t>3.5 分包</w:t>
      </w:r>
      <w:r>
        <w:rPr>
          <w:rStyle w:val="20"/>
          <w:rFonts w:hint="eastAsia" w:ascii="宋体" w:hAnsi="宋体" w:cs="宋体"/>
          <w:color w:val="auto"/>
          <w:sz w:val="21"/>
          <w:szCs w:val="21"/>
          <w:highlight w:val="none"/>
        </w:rPr>
        <w:tab/>
      </w:r>
      <w:r>
        <w:rPr>
          <w:rFonts w:hint="eastAsia" w:ascii="宋体" w:hAnsi="宋体" w:cs="宋体"/>
          <w:color w:val="auto"/>
          <w:sz w:val="21"/>
          <w:szCs w:val="21"/>
          <w:highlight w:val="none"/>
        </w:rPr>
        <w:fldChar w:fldCharType="begin"/>
      </w:r>
      <w:r>
        <w:rPr>
          <w:rStyle w:val="20"/>
          <w:rFonts w:hint="eastAsia" w:ascii="宋体" w:hAnsi="宋体" w:cs="宋体"/>
          <w:color w:val="auto"/>
          <w:sz w:val="21"/>
          <w:szCs w:val="21"/>
          <w:highlight w:val="none"/>
        </w:rPr>
        <w:instrText xml:space="preserve"> PAGEREF _Toc508183151 \h </w:instrText>
      </w:r>
      <w:r>
        <w:rPr>
          <w:rFonts w:hint="eastAsia" w:ascii="宋体" w:hAnsi="宋体" w:cs="宋体"/>
          <w:color w:val="auto"/>
          <w:sz w:val="21"/>
          <w:szCs w:val="21"/>
          <w:highlight w:val="none"/>
        </w:rPr>
        <w:fldChar w:fldCharType="separate"/>
      </w:r>
      <w:r>
        <w:rPr>
          <w:rStyle w:val="20"/>
          <w:rFonts w:hint="eastAsia" w:ascii="宋体" w:hAnsi="宋体" w:cs="宋体"/>
          <w:color w:val="auto"/>
          <w:sz w:val="21"/>
          <w:szCs w:val="21"/>
          <w:highlight w:val="none"/>
        </w:rPr>
        <w:t>46</w:t>
      </w:r>
      <w:r>
        <w:rPr>
          <w:rFonts w:hint="eastAsia" w:ascii="宋体" w:hAnsi="宋体" w:cs="宋体"/>
          <w:color w:val="auto"/>
          <w:sz w:val="21"/>
          <w:szCs w:val="21"/>
          <w:highlight w:val="none"/>
        </w:rPr>
        <w:fldChar w:fldCharType="end"/>
      </w:r>
      <w:r>
        <w:rPr>
          <w:rFonts w:hint="eastAsia" w:ascii="宋体" w:hAnsi="宋体" w:cs="宋体"/>
          <w:color w:val="auto"/>
          <w:sz w:val="21"/>
          <w:szCs w:val="21"/>
          <w:highlight w:val="none"/>
        </w:rPr>
        <w:fldChar w:fldCharType="end"/>
      </w:r>
    </w:p>
    <w:p w14:paraId="1017A8BC">
      <w:pPr>
        <w:pStyle w:val="15"/>
        <w:tabs>
          <w:tab w:val="right" w:leader="dot" w:pos="8810"/>
        </w:tabs>
        <w:rPr>
          <w:rStyle w:val="20"/>
          <w:rFonts w:hint="eastAsia" w:ascii="宋体" w:hAnsi="宋体" w:cs="宋体"/>
          <w:color w:val="auto"/>
          <w:sz w:val="21"/>
          <w:szCs w:val="21"/>
          <w:highlight w:val="none"/>
        </w:rPr>
      </w:pPr>
      <w:r>
        <w:rPr>
          <w:rFonts w:hint="eastAsia" w:ascii="宋体" w:hAnsi="宋体" w:cs="宋体"/>
          <w:color w:val="auto"/>
          <w:sz w:val="21"/>
          <w:szCs w:val="21"/>
          <w:highlight w:val="none"/>
        </w:rPr>
        <w:fldChar w:fldCharType="begin"/>
      </w:r>
      <w:r>
        <w:rPr>
          <w:rStyle w:val="20"/>
          <w:rFonts w:hint="eastAsia" w:ascii="宋体" w:hAnsi="宋体" w:cs="宋体"/>
          <w:color w:val="auto"/>
          <w:sz w:val="21"/>
          <w:szCs w:val="21"/>
          <w:highlight w:val="none"/>
        </w:rPr>
        <w:instrText xml:space="preserve"> HYPERLINK \l "_Toc508183152" </w:instrText>
      </w:r>
      <w:r>
        <w:rPr>
          <w:rFonts w:hint="eastAsia" w:ascii="宋体" w:hAnsi="宋体" w:cs="宋体"/>
          <w:color w:val="auto"/>
          <w:sz w:val="21"/>
          <w:szCs w:val="21"/>
          <w:highlight w:val="none"/>
        </w:rPr>
        <w:fldChar w:fldCharType="separate"/>
      </w:r>
      <w:r>
        <w:rPr>
          <w:rStyle w:val="20"/>
          <w:rFonts w:hint="eastAsia" w:ascii="宋体" w:hAnsi="宋体" w:cs="宋体"/>
          <w:color w:val="auto"/>
          <w:sz w:val="21"/>
          <w:szCs w:val="21"/>
          <w:highlight w:val="none"/>
        </w:rPr>
        <w:t>3.6 工程照管与成品、半成品保护</w:t>
      </w:r>
      <w:r>
        <w:rPr>
          <w:rStyle w:val="20"/>
          <w:rFonts w:hint="eastAsia" w:ascii="宋体" w:hAnsi="宋体" w:cs="宋体"/>
          <w:color w:val="auto"/>
          <w:sz w:val="21"/>
          <w:szCs w:val="21"/>
          <w:highlight w:val="none"/>
        </w:rPr>
        <w:tab/>
      </w:r>
      <w:r>
        <w:rPr>
          <w:rFonts w:hint="eastAsia" w:ascii="宋体" w:hAnsi="宋体" w:cs="宋体"/>
          <w:color w:val="auto"/>
          <w:sz w:val="21"/>
          <w:szCs w:val="21"/>
          <w:highlight w:val="none"/>
        </w:rPr>
        <w:fldChar w:fldCharType="begin"/>
      </w:r>
      <w:r>
        <w:rPr>
          <w:rStyle w:val="20"/>
          <w:rFonts w:hint="eastAsia" w:ascii="宋体" w:hAnsi="宋体" w:cs="宋体"/>
          <w:color w:val="auto"/>
          <w:sz w:val="21"/>
          <w:szCs w:val="21"/>
          <w:highlight w:val="none"/>
        </w:rPr>
        <w:instrText xml:space="preserve"> PAGEREF _Toc508183152 \h </w:instrText>
      </w:r>
      <w:r>
        <w:rPr>
          <w:rFonts w:hint="eastAsia" w:ascii="宋体" w:hAnsi="宋体" w:cs="宋体"/>
          <w:color w:val="auto"/>
          <w:sz w:val="21"/>
          <w:szCs w:val="21"/>
          <w:highlight w:val="none"/>
        </w:rPr>
        <w:fldChar w:fldCharType="separate"/>
      </w:r>
      <w:r>
        <w:rPr>
          <w:rStyle w:val="20"/>
          <w:rFonts w:hint="eastAsia" w:ascii="宋体" w:hAnsi="宋体" w:cs="宋体"/>
          <w:color w:val="auto"/>
          <w:sz w:val="21"/>
          <w:szCs w:val="21"/>
          <w:highlight w:val="none"/>
        </w:rPr>
        <w:t>47</w:t>
      </w:r>
      <w:r>
        <w:rPr>
          <w:rFonts w:hint="eastAsia" w:ascii="宋体" w:hAnsi="宋体" w:cs="宋体"/>
          <w:color w:val="auto"/>
          <w:sz w:val="21"/>
          <w:szCs w:val="21"/>
          <w:highlight w:val="none"/>
        </w:rPr>
        <w:fldChar w:fldCharType="end"/>
      </w:r>
      <w:r>
        <w:rPr>
          <w:rFonts w:hint="eastAsia" w:ascii="宋体" w:hAnsi="宋体" w:cs="宋体"/>
          <w:color w:val="auto"/>
          <w:sz w:val="21"/>
          <w:szCs w:val="21"/>
          <w:highlight w:val="none"/>
        </w:rPr>
        <w:fldChar w:fldCharType="end"/>
      </w:r>
    </w:p>
    <w:p w14:paraId="6D1585B7">
      <w:pPr>
        <w:pStyle w:val="15"/>
        <w:tabs>
          <w:tab w:val="right" w:leader="dot" w:pos="8810"/>
        </w:tabs>
        <w:rPr>
          <w:rStyle w:val="20"/>
          <w:rFonts w:hint="eastAsia" w:ascii="宋体" w:hAnsi="宋体" w:cs="宋体"/>
          <w:color w:val="auto"/>
          <w:sz w:val="21"/>
          <w:szCs w:val="21"/>
          <w:highlight w:val="none"/>
        </w:rPr>
      </w:pPr>
      <w:r>
        <w:rPr>
          <w:rFonts w:hint="eastAsia" w:ascii="宋体" w:hAnsi="宋体" w:cs="宋体"/>
          <w:color w:val="auto"/>
          <w:sz w:val="21"/>
          <w:szCs w:val="21"/>
          <w:highlight w:val="none"/>
        </w:rPr>
        <w:fldChar w:fldCharType="begin"/>
      </w:r>
      <w:r>
        <w:rPr>
          <w:rStyle w:val="20"/>
          <w:rFonts w:hint="eastAsia" w:ascii="宋体" w:hAnsi="宋体" w:cs="宋体"/>
          <w:color w:val="auto"/>
          <w:sz w:val="21"/>
          <w:szCs w:val="21"/>
          <w:highlight w:val="none"/>
        </w:rPr>
        <w:instrText xml:space="preserve"> HYPERLINK \l "_Toc508183153" </w:instrText>
      </w:r>
      <w:r>
        <w:rPr>
          <w:rFonts w:hint="eastAsia" w:ascii="宋体" w:hAnsi="宋体" w:cs="宋体"/>
          <w:color w:val="auto"/>
          <w:sz w:val="21"/>
          <w:szCs w:val="21"/>
          <w:highlight w:val="none"/>
        </w:rPr>
        <w:fldChar w:fldCharType="separate"/>
      </w:r>
      <w:r>
        <w:rPr>
          <w:rStyle w:val="20"/>
          <w:rFonts w:hint="eastAsia" w:ascii="宋体" w:hAnsi="宋体" w:cs="宋体"/>
          <w:color w:val="auto"/>
          <w:sz w:val="21"/>
          <w:szCs w:val="21"/>
          <w:highlight w:val="none"/>
        </w:rPr>
        <w:t>3.7 履约担保</w:t>
      </w:r>
      <w:r>
        <w:rPr>
          <w:rStyle w:val="20"/>
          <w:rFonts w:hint="eastAsia" w:ascii="宋体" w:hAnsi="宋体" w:cs="宋体"/>
          <w:color w:val="auto"/>
          <w:sz w:val="21"/>
          <w:szCs w:val="21"/>
          <w:highlight w:val="none"/>
        </w:rPr>
        <w:tab/>
      </w:r>
      <w:r>
        <w:rPr>
          <w:rFonts w:hint="eastAsia" w:ascii="宋体" w:hAnsi="宋体" w:cs="宋体"/>
          <w:color w:val="auto"/>
          <w:sz w:val="21"/>
          <w:szCs w:val="21"/>
          <w:highlight w:val="none"/>
        </w:rPr>
        <w:fldChar w:fldCharType="begin"/>
      </w:r>
      <w:r>
        <w:rPr>
          <w:rStyle w:val="20"/>
          <w:rFonts w:hint="eastAsia" w:ascii="宋体" w:hAnsi="宋体" w:cs="宋体"/>
          <w:color w:val="auto"/>
          <w:sz w:val="21"/>
          <w:szCs w:val="21"/>
          <w:highlight w:val="none"/>
        </w:rPr>
        <w:instrText xml:space="preserve"> PAGEREF _Toc508183153 \h </w:instrText>
      </w:r>
      <w:r>
        <w:rPr>
          <w:rFonts w:hint="eastAsia" w:ascii="宋体" w:hAnsi="宋体" w:cs="宋体"/>
          <w:color w:val="auto"/>
          <w:sz w:val="21"/>
          <w:szCs w:val="21"/>
          <w:highlight w:val="none"/>
        </w:rPr>
        <w:fldChar w:fldCharType="separate"/>
      </w:r>
      <w:r>
        <w:rPr>
          <w:rStyle w:val="20"/>
          <w:rFonts w:hint="eastAsia" w:ascii="宋体" w:hAnsi="宋体" w:cs="宋体"/>
          <w:color w:val="auto"/>
          <w:sz w:val="21"/>
          <w:szCs w:val="21"/>
          <w:highlight w:val="none"/>
        </w:rPr>
        <w:t>47</w:t>
      </w:r>
      <w:r>
        <w:rPr>
          <w:rFonts w:hint="eastAsia" w:ascii="宋体" w:hAnsi="宋体" w:cs="宋体"/>
          <w:color w:val="auto"/>
          <w:sz w:val="21"/>
          <w:szCs w:val="21"/>
          <w:highlight w:val="none"/>
        </w:rPr>
        <w:fldChar w:fldCharType="end"/>
      </w:r>
      <w:r>
        <w:rPr>
          <w:rFonts w:hint="eastAsia" w:ascii="宋体" w:hAnsi="宋体" w:cs="宋体"/>
          <w:color w:val="auto"/>
          <w:sz w:val="21"/>
          <w:szCs w:val="21"/>
          <w:highlight w:val="none"/>
        </w:rPr>
        <w:fldChar w:fldCharType="end"/>
      </w:r>
    </w:p>
    <w:p w14:paraId="11C6CCEC">
      <w:pPr>
        <w:pStyle w:val="15"/>
        <w:tabs>
          <w:tab w:val="right" w:leader="dot" w:pos="8810"/>
        </w:tabs>
        <w:rPr>
          <w:rStyle w:val="20"/>
          <w:rFonts w:hint="eastAsia" w:ascii="宋体" w:hAnsi="宋体" w:cs="宋体"/>
          <w:color w:val="auto"/>
          <w:sz w:val="21"/>
          <w:szCs w:val="21"/>
          <w:highlight w:val="none"/>
        </w:rPr>
      </w:pPr>
      <w:r>
        <w:rPr>
          <w:rFonts w:hint="eastAsia" w:ascii="宋体" w:hAnsi="宋体" w:cs="宋体"/>
          <w:color w:val="auto"/>
          <w:sz w:val="21"/>
          <w:szCs w:val="21"/>
          <w:highlight w:val="none"/>
        </w:rPr>
        <w:fldChar w:fldCharType="begin"/>
      </w:r>
      <w:r>
        <w:rPr>
          <w:rStyle w:val="20"/>
          <w:rFonts w:hint="eastAsia" w:ascii="宋体" w:hAnsi="宋体" w:cs="宋体"/>
          <w:color w:val="auto"/>
          <w:sz w:val="21"/>
          <w:szCs w:val="21"/>
          <w:highlight w:val="none"/>
        </w:rPr>
        <w:instrText xml:space="preserve"> HYPERLINK \l "_Toc508183154" </w:instrText>
      </w:r>
      <w:r>
        <w:rPr>
          <w:rFonts w:hint="eastAsia" w:ascii="宋体" w:hAnsi="宋体" w:cs="宋体"/>
          <w:color w:val="auto"/>
          <w:sz w:val="21"/>
          <w:szCs w:val="21"/>
          <w:highlight w:val="none"/>
        </w:rPr>
        <w:fldChar w:fldCharType="separate"/>
      </w:r>
      <w:r>
        <w:rPr>
          <w:rStyle w:val="20"/>
          <w:rFonts w:hint="eastAsia" w:ascii="宋体" w:hAnsi="宋体" w:cs="宋体"/>
          <w:color w:val="auto"/>
          <w:sz w:val="21"/>
          <w:szCs w:val="21"/>
          <w:highlight w:val="none"/>
        </w:rPr>
        <w:t>3.8 联合体</w:t>
      </w:r>
      <w:r>
        <w:rPr>
          <w:rStyle w:val="20"/>
          <w:rFonts w:hint="eastAsia" w:ascii="宋体" w:hAnsi="宋体" w:cs="宋体"/>
          <w:color w:val="auto"/>
          <w:sz w:val="21"/>
          <w:szCs w:val="21"/>
          <w:highlight w:val="none"/>
        </w:rPr>
        <w:tab/>
      </w:r>
      <w:r>
        <w:rPr>
          <w:rFonts w:hint="eastAsia" w:ascii="宋体" w:hAnsi="宋体" w:cs="宋体"/>
          <w:color w:val="auto"/>
          <w:sz w:val="21"/>
          <w:szCs w:val="21"/>
          <w:highlight w:val="none"/>
        </w:rPr>
        <w:fldChar w:fldCharType="begin"/>
      </w:r>
      <w:r>
        <w:rPr>
          <w:rStyle w:val="20"/>
          <w:rFonts w:hint="eastAsia" w:ascii="宋体" w:hAnsi="宋体" w:cs="宋体"/>
          <w:color w:val="auto"/>
          <w:sz w:val="21"/>
          <w:szCs w:val="21"/>
          <w:highlight w:val="none"/>
        </w:rPr>
        <w:instrText xml:space="preserve"> PAGEREF _Toc508183154 \h </w:instrText>
      </w:r>
      <w:r>
        <w:rPr>
          <w:rFonts w:hint="eastAsia" w:ascii="宋体" w:hAnsi="宋体" w:cs="宋体"/>
          <w:color w:val="auto"/>
          <w:sz w:val="21"/>
          <w:szCs w:val="21"/>
          <w:highlight w:val="none"/>
        </w:rPr>
        <w:fldChar w:fldCharType="separate"/>
      </w:r>
      <w:r>
        <w:rPr>
          <w:rStyle w:val="20"/>
          <w:rFonts w:hint="eastAsia" w:ascii="宋体" w:hAnsi="宋体" w:cs="宋体"/>
          <w:color w:val="auto"/>
          <w:sz w:val="21"/>
          <w:szCs w:val="21"/>
          <w:highlight w:val="none"/>
        </w:rPr>
        <w:t>48</w:t>
      </w:r>
      <w:r>
        <w:rPr>
          <w:rFonts w:hint="eastAsia" w:ascii="宋体" w:hAnsi="宋体" w:cs="宋体"/>
          <w:color w:val="auto"/>
          <w:sz w:val="21"/>
          <w:szCs w:val="21"/>
          <w:highlight w:val="none"/>
        </w:rPr>
        <w:fldChar w:fldCharType="end"/>
      </w:r>
      <w:r>
        <w:rPr>
          <w:rFonts w:hint="eastAsia" w:ascii="宋体" w:hAnsi="宋体" w:cs="宋体"/>
          <w:color w:val="auto"/>
          <w:sz w:val="21"/>
          <w:szCs w:val="21"/>
          <w:highlight w:val="none"/>
        </w:rPr>
        <w:fldChar w:fldCharType="end"/>
      </w:r>
    </w:p>
    <w:p w14:paraId="13BF21B9">
      <w:pPr>
        <w:pStyle w:val="15"/>
        <w:tabs>
          <w:tab w:val="right" w:leader="dot" w:pos="8810"/>
        </w:tabs>
        <w:rPr>
          <w:rStyle w:val="20"/>
          <w:rFonts w:hint="eastAsia" w:ascii="宋体" w:hAnsi="宋体" w:cs="宋体"/>
          <w:color w:val="auto"/>
          <w:sz w:val="21"/>
          <w:szCs w:val="21"/>
          <w:highlight w:val="none"/>
        </w:rPr>
      </w:pPr>
      <w:r>
        <w:rPr>
          <w:rFonts w:hint="eastAsia" w:ascii="宋体" w:hAnsi="宋体" w:cs="宋体"/>
          <w:color w:val="auto"/>
          <w:sz w:val="21"/>
          <w:szCs w:val="21"/>
          <w:highlight w:val="none"/>
        </w:rPr>
        <w:fldChar w:fldCharType="begin"/>
      </w:r>
      <w:r>
        <w:rPr>
          <w:rStyle w:val="20"/>
          <w:rFonts w:hint="eastAsia" w:ascii="宋体" w:hAnsi="宋体" w:cs="宋体"/>
          <w:color w:val="auto"/>
          <w:sz w:val="21"/>
          <w:szCs w:val="21"/>
          <w:highlight w:val="none"/>
        </w:rPr>
        <w:instrText xml:space="preserve"> HYPERLINK \l "_Toc508183155" </w:instrText>
      </w:r>
      <w:r>
        <w:rPr>
          <w:rFonts w:hint="eastAsia" w:ascii="宋体" w:hAnsi="宋体" w:cs="宋体"/>
          <w:color w:val="auto"/>
          <w:sz w:val="21"/>
          <w:szCs w:val="21"/>
          <w:highlight w:val="none"/>
        </w:rPr>
        <w:fldChar w:fldCharType="separate"/>
      </w:r>
      <w:r>
        <w:rPr>
          <w:rStyle w:val="20"/>
          <w:rFonts w:hint="eastAsia" w:ascii="宋体" w:hAnsi="宋体" w:cs="宋体"/>
          <w:color w:val="auto"/>
          <w:sz w:val="21"/>
          <w:szCs w:val="21"/>
          <w:highlight w:val="none"/>
        </w:rPr>
        <w:t>4.监理人</w:t>
      </w:r>
      <w:r>
        <w:rPr>
          <w:rStyle w:val="20"/>
          <w:rFonts w:hint="eastAsia" w:ascii="宋体" w:hAnsi="宋体" w:cs="宋体"/>
          <w:color w:val="auto"/>
          <w:sz w:val="21"/>
          <w:szCs w:val="21"/>
          <w:highlight w:val="none"/>
        </w:rPr>
        <w:tab/>
      </w:r>
      <w:r>
        <w:rPr>
          <w:rFonts w:hint="eastAsia" w:ascii="宋体" w:hAnsi="宋体" w:cs="宋体"/>
          <w:color w:val="auto"/>
          <w:sz w:val="21"/>
          <w:szCs w:val="21"/>
          <w:highlight w:val="none"/>
        </w:rPr>
        <w:fldChar w:fldCharType="begin"/>
      </w:r>
      <w:r>
        <w:rPr>
          <w:rStyle w:val="20"/>
          <w:rFonts w:hint="eastAsia" w:ascii="宋体" w:hAnsi="宋体" w:cs="宋体"/>
          <w:color w:val="auto"/>
          <w:sz w:val="21"/>
          <w:szCs w:val="21"/>
          <w:highlight w:val="none"/>
        </w:rPr>
        <w:instrText xml:space="preserve"> PAGEREF _Toc508183155 \h </w:instrText>
      </w:r>
      <w:r>
        <w:rPr>
          <w:rFonts w:hint="eastAsia" w:ascii="宋体" w:hAnsi="宋体" w:cs="宋体"/>
          <w:color w:val="auto"/>
          <w:sz w:val="21"/>
          <w:szCs w:val="21"/>
          <w:highlight w:val="none"/>
        </w:rPr>
        <w:fldChar w:fldCharType="separate"/>
      </w:r>
      <w:r>
        <w:rPr>
          <w:rStyle w:val="20"/>
          <w:rFonts w:hint="eastAsia" w:ascii="宋体" w:hAnsi="宋体" w:cs="宋体"/>
          <w:color w:val="auto"/>
          <w:sz w:val="21"/>
          <w:szCs w:val="21"/>
          <w:highlight w:val="none"/>
        </w:rPr>
        <w:t>48</w:t>
      </w:r>
      <w:r>
        <w:rPr>
          <w:rFonts w:hint="eastAsia" w:ascii="宋体" w:hAnsi="宋体" w:cs="宋体"/>
          <w:color w:val="auto"/>
          <w:sz w:val="21"/>
          <w:szCs w:val="21"/>
          <w:highlight w:val="none"/>
        </w:rPr>
        <w:fldChar w:fldCharType="end"/>
      </w:r>
      <w:r>
        <w:rPr>
          <w:rFonts w:hint="eastAsia" w:ascii="宋体" w:hAnsi="宋体" w:cs="宋体"/>
          <w:color w:val="auto"/>
          <w:sz w:val="21"/>
          <w:szCs w:val="21"/>
          <w:highlight w:val="none"/>
        </w:rPr>
        <w:fldChar w:fldCharType="end"/>
      </w:r>
    </w:p>
    <w:p w14:paraId="6E66A097">
      <w:pPr>
        <w:pStyle w:val="15"/>
        <w:tabs>
          <w:tab w:val="right" w:leader="dot" w:pos="8810"/>
        </w:tabs>
        <w:rPr>
          <w:rStyle w:val="20"/>
          <w:rFonts w:hint="eastAsia" w:ascii="宋体" w:hAnsi="宋体" w:cs="宋体"/>
          <w:color w:val="auto"/>
          <w:sz w:val="21"/>
          <w:szCs w:val="21"/>
          <w:highlight w:val="none"/>
        </w:rPr>
      </w:pPr>
      <w:r>
        <w:rPr>
          <w:rFonts w:hint="eastAsia" w:ascii="宋体" w:hAnsi="宋体" w:cs="宋体"/>
          <w:color w:val="auto"/>
          <w:sz w:val="21"/>
          <w:szCs w:val="21"/>
          <w:highlight w:val="none"/>
        </w:rPr>
        <w:fldChar w:fldCharType="begin"/>
      </w:r>
      <w:r>
        <w:rPr>
          <w:rStyle w:val="20"/>
          <w:rFonts w:hint="eastAsia" w:ascii="宋体" w:hAnsi="宋体" w:cs="宋体"/>
          <w:color w:val="auto"/>
          <w:sz w:val="21"/>
          <w:szCs w:val="21"/>
          <w:highlight w:val="none"/>
        </w:rPr>
        <w:instrText xml:space="preserve"> HYPERLINK \l "_Toc508183156" </w:instrText>
      </w:r>
      <w:r>
        <w:rPr>
          <w:rFonts w:hint="eastAsia" w:ascii="宋体" w:hAnsi="宋体" w:cs="宋体"/>
          <w:color w:val="auto"/>
          <w:sz w:val="21"/>
          <w:szCs w:val="21"/>
          <w:highlight w:val="none"/>
        </w:rPr>
        <w:fldChar w:fldCharType="separate"/>
      </w:r>
      <w:r>
        <w:rPr>
          <w:rStyle w:val="20"/>
          <w:rFonts w:hint="eastAsia" w:ascii="宋体" w:hAnsi="宋体" w:cs="宋体"/>
          <w:color w:val="auto"/>
          <w:sz w:val="21"/>
          <w:szCs w:val="21"/>
          <w:highlight w:val="none"/>
        </w:rPr>
        <w:t>4.1监理人的一般规定</w:t>
      </w:r>
      <w:r>
        <w:rPr>
          <w:rStyle w:val="20"/>
          <w:rFonts w:hint="eastAsia" w:ascii="宋体" w:hAnsi="宋体" w:cs="宋体"/>
          <w:color w:val="auto"/>
          <w:sz w:val="21"/>
          <w:szCs w:val="21"/>
          <w:highlight w:val="none"/>
        </w:rPr>
        <w:tab/>
      </w:r>
      <w:r>
        <w:rPr>
          <w:rFonts w:hint="eastAsia" w:ascii="宋体" w:hAnsi="宋体" w:cs="宋体"/>
          <w:color w:val="auto"/>
          <w:sz w:val="21"/>
          <w:szCs w:val="21"/>
          <w:highlight w:val="none"/>
        </w:rPr>
        <w:fldChar w:fldCharType="begin"/>
      </w:r>
      <w:r>
        <w:rPr>
          <w:rStyle w:val="20"/>
          <w:rFonts w:hint="eastAsia" w:ascii="宋体" w:hAnsi="宋体" w:cs="宋体"/>
          <w:color w:val="auto"/>
          <w:sz w:val="21"/>
          <w:szCs w:val="21"/>
          <w:highlight w:val="none"/>
        </w:rPr>
        <w:instrText xml:space="preserve"> PAGEREF _Toc508183156 \h </w:instrText>
      </w:r>
      <w:r>
        <w:rPr>
          <w:rFonts w:hint="eastAsia" w:ascii="宋体" w:hAnsi="宋体" w:cs="宋体"/>
          <w:color w:val="auto"/>
          <w:sz w:val="21"/>
          <w:szCs w:val="21"/>
          <w:highlight w:val="none"/>
        </w:rPr>
        <w:fldChar w:fldCharType="separate"/>
      </w:r>
      <w:r>
        <w:rPr>
          <w:rStyle w:val="20"/>
          <w:rFonts w:hint="eastAsia" w:ascii="宋体" w:hAnsi="宋体" w:cs="宋体"/>
          <w:color w:val="auto"/>
          <w:sz w:val="21"/>
          <w:szCs w:val="21"/>
          <w:highlight w:val="none"/>
        </w:rPr>
        <w:t>48</w:t>
      </w:r>
      <w:r>
        <w:rPr>
          <w:rFonts w:hint="eastAsia" w:ascii="宋体" w:hAnsi="宋体" w:cs="宋体"/>
          <w:color w:val="auto"/>
          <w:sz w:val="21"/>
          <w:szCs w:val="21"/>
          <w:highlight w:val="none"/>
        </w:rPr>
        <w:fldChar w:fldCharType="end"/>
      </w:r>
      <w:r>
        <w:rPr>
          <w:rFonts w:hint="eastAsia" w:ascii="宋体" w:hAnsi="宋体" w:cs="宋体"/>
          <w:color w:val="auto"/>
          <w:sz w:val="21"/>
          <w:szCs w:val="21"/>
          <w:highlight w:val="none"/>
        </w:rPr>
        <w:fldChar w:fldCharType="end"/>
      </w:r>
    </w:p>
    <w:p w14:paraId="2845192E">
      <w:pPr>
        <w:pStyle w:val="15"/>
        <w:tabs>
          <w:tab w:val="right" w:leader="dot" w:pos="8810"/>
        </w:tabs>
        <w:rPr>
          <w:rStyle w:val="20"/>
          <w:rFonts w:hint="eastAsia" w:ascii="宋体" w:hAnsi="宋体" w:cs="宋体"/>
          <w:color w:val="auto"/>
          <w:sz w:val="21"/>
          <w:szCs w:val="21"/>
          <w:highlight w:val="none"/>
        </w:rPr>
      </w:pPr>
      <w:r>
        <w:rPr>
          <w:rFonts w:hint="eastAsia" w:ascii="宋体" w:hAnsi="宋体" w:cs="宋体"/>
          <w:color w:val="auto"/>
          <w:sz w:val="21"/>
          <w:szCs w:val="21"/>
          <w:highlight w:val="none"/>
        </w:rPr>
        <w:fldChar w:fldCharType="begin"/>
      </w:r>
      <w:r>
        <w:rPr>
          <w:rStyle w:val="20"/>
          <w:rFonts w:hint="eastAsia" w:ascii="宋体" w:hAnsi="宋体" w:cs="宋体"/>
          <w:color w:val="auto"/>
          <w:sz w:val="21"/>
          <w:szCs w:val="21"/>
          <w:highlight w:val="none"/>
        </w:rPr>
        <w:instrText xml:space="preserve"> HYPERLINK \l "_Toc508183157" </w:instrText>
      </w:r>
      <w:r>
        <w:rPr>
          <w:rFonts w:hint="eastAsia" w:ascii="宋体" w:hAnsi="宋体" w:cs="宋体"/>
          <w:color w:val="auto"/>
          <w:sz w:val="21"/>
          <w:szCs w:val="21"/>
          <w:highlight w:val="none"/>
        </w:rPr>
        <w:fldChar w:fldCharType="separate"/>
      </w:r>
      <w:r>
        <w:rPr>
          <w:rStyle w:val="20"/>
          <w:rFonts w:hint="eastAsia" w:ascii="宋体" w:hAnsi="宋体" w:cs="宋体"/>
          <w:color w:val="auto"/>
          <w:sz w:val="21"/>
          <w:szCs w:val="21"/>
          <w:highlight w:val="none"/>
        </w:rPr>
        <w:t>4.2监理人员</w:t>
      </w:r>
      <w:r>
        <w:rPr>
          <w:rStyle w:val="20"/>
          <w:rFonts w:hint="eastAsia" w:ascii="宋体" w:hAnsi="宋体" w:cs="宋体"/>
          <w:color w:val="auto"/>
          <w:sz w:val="21"/>
          <w:szCs w:val="21"/>
          <w:highlight w:val="none"/>
        </w:rPr>
        <w:tab/>
      </w:r>
      <w:r>
        <w:rPr>
          <w:rFonts w:hint="eastAsia" w:ascii="宋体" w:hAnsi="宋体" w:cs="宋体"/>
          <w:color w:val="auto"/>
          <w:sz w:val="21"/>
          <w:szCs w:val="21"/>
          <w:highlight w:val="none"/>
        </w:rPr>
        <w:fldChar w:fldCharType="begin"/>
      </w:r>
      <w:r>
        <w:rPr>
          <w:rStyle w:val="20"/>
          <w:rFonts w:hint="eastAsia" w:ascii="宋体" w:hAnsi="宋体" w:cs="宋体"/>
          <w:color w:val="auto"/>
          <w:sz w:val="21"/>
          <w:szCs w:val="21"/>
          <w:highlight w:val="none"/>
        </w:rPr>
        <w:instrText xml:space="preserve"> PAGEREF _Toc508183157 \h </w:instrText>
      </w:r>
      <w:r>
        <w:rPr>
          <w:rFonts w:hint="eastAsia" w:ascii="宋体" w:hAnsi="宋体" w:cs="宋体"/>
          <w:color w:val="auto"/>
          <w:sz w:val="21"/>
          <w:szCs w:val="21"/>
          <w:highlight w:val="none"/>
        </w:rPr>
        <w:fldChar w:fldCharType="separate"/>
      </w:r>
      <w:r>
        <w:rPr>
          <w:rStyle w:val="20"/>
          <w:rFonts w:hint="eastAsia" w:ascii="宋体" w:hAnsi="宋体" w:cs="宋体"/>
          <w:color w:val="auto"/>
          <w:sz w:val="21"/>
          <w:szCs w:val="21"/>
          <w:highlight w:val="none"/>
        </w:rPr>
        <w:t>48</w:t>
      </w:r>
      <w:r>
        <w:rPr>
          <w:rFonts w:hint="eastAsia" w:ascii="宋体" w:hAnsi="宋体" w:cs="宋体"/>
          <w:color w:val="auto"/>
          <w:sz w:val="21"/>
          <w:szCs w:val="21"/>
          <w:highlight w:val="none"/>
        </w:rPr>
        <w:fldChar w:fldCharType="end"/>
      </w:r>
      <w:r>
        <w:rPr>
          <w:rFonts w:hint="eastAsia" w:ascii="宋体" w:hAnsi="宋体" w:cs="宋体"/>
          <w:color w:val="auto"/>
          <w:sz w:val="21"/>
          <w:szCs w:val="21"/>
          <w:highlight w:val="none"/>
        </w:rPr>
        <w:fldChar w:fldCharType="end"/>
      </w:r>
    </w:p>
    <w:p w14:paraId="20920471">
      <w:pPr>
        <w:pStyle w:val="15"/>
        <w:tabs>
          <w:tab w:val="right" w:leader="dot" w:pos="8810"/>
        </w:tabs>
        <w:rPr>
          <w:rStyle w:val="20"/>
          <w:rFonts w:hint="eastAsia" w:ascii="宋体" w:hAnsi="宋体" w:cs="宋体"/>
          <w:color w:val="auto"/>
          <w:sz w:val="21"/>
          <w:szCs w:val="21"/>
          <w:highlight w:val="none"/>
        </w:rPr>
      </w:pPr>
      <w:r>
        <w:rPr>
          <w:rFonts w:hint="eastAsia" w:ascii="宋体" w:hAnsi="宋体" w:cs="宋体"/>
          <w:color w:val="auto"/>
          <w:sz w:val="21"/>
          <w:szCs w:val="21"/>
          <w:highlight w:val="none"/>
        </w:rPr>
        <w:fldChar w:fldCharType="begin"/>
      </w:r>
      <w:r>
        <w:rPr>
          <w:rStyle w:val="20"/>
          <w:rFonts w:hint="eastAsia" w:ascii="宋体" w:hAnsi="宋体" w:cs="宋体"/>
          <w:color w:val="auto"/>
          <w:sz w:val="21"/>
          <w:szCs w:val="21"/>
          <w:highlight w:val="none"/>
        </w:rPr>
        <w:instrText xml:space="preserve"> HYPERLINK \l "_Toc508183158" </w:instrText>
      </w:r>
      <w:r>
        <w:rPr>
          <w:rFonts w:hint="eastAsia" w:ascii="宋体" w:hAnsi="宋体" w:cs="宋体"/>
          <w:color w:val="auto"/>
          <w:sz w:val="21"/>
          <w:szCs w:val="21"/>
          <w:highlight w:val="none"/>
        </w:rPr>
        <w:fldChar w:fldCharType="separate"/>
      </w:r>
      <w:r>
        <w:rPr>
          <w:rStyle w:val="20"/>
          <w:rFonts w:hint="eastAsia" w:ascii="宋体" w:hAnsi="宋体" w:cs="宋体"/>
          <w:color w:val="auto"/>
          <w:sz w:val="21"/>
          <w:szCs w:val="21"/>
          <w:highlight w:val="none"/>
        </w:rPr>
        <w:t>4.3监理人的指示</w:t>
      </w:r>
      <w:r>
        <w:rPr>
          <w:rStyle w:val="20"/>
          <w:rFonts w:hint="eastAsia" w:ascii="宋体" w:hAnsi="宋体" w:cs="宋体"/>
          <w:color w:val="auto"/>
          <w:sz w:val="21"/>
          <w:szCs w:val="21"/>
          <w:highlight w:val="none"/>
        </w:rPr>
        <w:tab/>
      </w:r>
      <w:r>
        <w:rPr>
          <w:rFonts w:hint="eastAsia" w:ascii="宋体" w:hAnsi="宋体" w:cs="宋体"/>
          <w:color w:val="auto"/>
          <w:sz w:val="21"/>
          <w:szCs w:val="21"/>
          <w:highlight w:val="none"/>
        </w:rPr>
        <w:fldChar w:fldCharType="begin"/>
      </w:r>
      <w:r>
        <w:rPr>
          <w:rStyle w:val="20"/>
          <w:rFonts w:hint="eastAsia" w:ascii="宋体" w:hAnsi="宋体" w:cs="宋体"/>
          <w:color w:val="auto"/>
          <w:sz w:val="21"/>
          <w:szCs w:val="21"/>
          <w:highlight w:val="none"/>
        </w:rPr>
        <w:instrText xml:space="preserve"> PAGEREF _Toc508183158 \h </w:instrText>
      </w:r>
      <w:r>
        <w:rPr>
          <w:rFonts w:hint="eastAsia" w:ascii="宋体" w:hAnsi="宋体" w:cs="宋体"/>
          <w:color w:val="auto"/>
          <w:sz w:val="21"/>
          <w:szCs w:val="21"/>
          <w:highlight w:val="none"/>
        </w:rPr>
        <w:fldChar w:fldCharType="separate"/>
      </w:r>
      <w:r>
        <w:rPr>
          <w:rStyle w:val="20"/>
          <w:rFonts w:hint="eastAsia" w:ascii="宋体" w:hAnsi="宋体" w:cs="宋体"/>
          <w:color w:val="auto"/>
          <w:sz w:val="21"/>
          <w:szCs w:val="21"/>
          <w:highlight w:val="none"/>
        </w:rPr>
        <w:t>48</w:t>
      </w:r>
      <w:r>
        <w:rPr>
          <w:rFonts w:hint="eastAsia" w:ascii="宋体" w:hAnsi="宋体" w:cs="宋体"/>
          <w:color w:val="auto"/>
          <w:sz w:val="21"/>
          <w:szCs w:val="21"/>
          <w:highlight w:val="none"/>
        </w:rPr>
        <w:fldChar w:fldCharType="end"/>
      </w:r>
      <w:r>
        <w:rPr>
          <w:rFonts w:hint="eastAsia" w:ascii="宋体" w:hAnsi="宋体" w:cs="宋体"/>
          <w:color w:val="auto"/>
          <w:sz w:val="21"/>
          <w:szCs w:val="21"/>
          <w:highlight w:val="none"/>
        </w:rPr>
        <w:fldChar w:fldCharType="end"/>
      </w:r>
    </w:p>
    <w:p w14:paraId="015F7B3B">
      <w:pPr>
        <w:pStyle w:val="15"/>
        <w:tabs>
          <w:tab w:val="right" w:leader="dot" w:pos="8810"/>
        </w:tabs>
        <w:rPr>
          <w:rStyle w:val="20"/>
          <w:rFonts w:hint="eastAsia" w:ascii="宋体" w:hAnsi="宋体" w:cs="宋体"/>
          <w:color w:val="auto"/>
          <w:sz w:val="21"/>
          <w:szCs w:val="21"/>
          <w:highlight w:val="none"/>
        </w:rPr>
      </w:pPr>
      <w:r>
        <w:rPr>
          <w:rFonts w:hint="eastAsia" w:ascii="宋体" w:hAnsi="宋体" w:cs="宋体"/>
          <w:color w:val="auto"/>
          <w:sz w:val="21"/>
          <w:szCs w:val="21"/>
          <w:highlight w:val="none"/>
        </w:rPr>
        <w:fldChar w:fldCharType="begin"/>
      </w:r>
      <w:r>
        <w:rPr>
          <w:rStyle w:val="20"/>
          <w:rFonts w:hint="eastAsia" w:ascii="宋体" w:hAnsi="宋体" w:cs="宋体"/>
          <w:color w:val="auto"/>
          <w:sz w:val="21"/>
          <w:szCs w:val="21"/>
          <w:highlight w:val="none"/>
        </w:rPr>
        <w:instrText xml:space="preserve"> HYPERLINK \l "_Toc508183159" </w:instrText>
      </w:r>
      <w:r>
        <w:rPr>
          <w:rFonts w:hint="eastAsia" w:ascii="宋体" w:hAnsi="宋体" w:cs="宋体"/>
          <w:color w:val="auto"/>
          <w:sz w:val="21"/>
          <w:szCs w:val="21"/>
          <w:highlight w:val="none"/>
        </w:rPr>
        <w:fldChar w:fldCharType="separate"/>
      </w:r>
      <w:r>
        <w:rPr>
          <w:rStyle w:val="20"/>
          <w:rFonts w:hint="eastAsia" w:ascii="宋体" w:hAnsi="宋体" w:cs="宋体"/>
          <w:color w:val="auto"/>
          <w:sz w:val="21"/>
          <w:szCs w:val="21"/>
          <w:highlight w:val="none"/>
        </w:rPr>
        <w:t>4.4 商定或确定</w:t>
      </w:r>
      <w:r>
        <w:rPr>
          <w:rStyle w:val="20"/>
          <w:rFonts w:hint="eastAsia" w:ascii="宋体" w:hAnsi="宋体" w:cs="宋体"/>
          <w:color w:val="auto"/>
          <w:sz w:val="21"/>
          <w:szCs w:val="21"/>
          <w:highlight w:val="none"/>
        </w:rPr>
        <w:tab/>
      </w:r>
      <w:r>
        <w:rPr>
          <w:rFonts w:hint="eastAsia" w:ascii="宋体" w:hAnsi="宋体" w:cs="宋体"/>
          <w:color w:val="auto"/>
          <w:sz w:val="21"/>
          <w:szCs w:val="21"/>
          <w:highlight w:val="none"/>
        </w:rPr>
        <w:fldChar w:fldCharType="begin"/>
      </w:r>
      <w:r>
        <w:rPr>
          <w:rStyle w:val="20"/>
          <w:rFonts w:hint="eastAsia" w:ascii="宋体" w:hAnsi="宋体" w:cs="宋体"/>
          <w:color w:val="auto"/>
          <w:sz w:val="21"/>
          <w:szCs w:val="21"/>
          <w:highlight w:val="none"/>
        </w:rPr>
        <w:instrText xml:space="preserve"> PAGEREF _Toc508183159 \h </w:instrText>
      </w:r>
      <w:r>
        <w:rPr>
          <w:rFonts w:hint="eastAsia" w:ascii="宋体" w:hAnsi="宋体" w:cs="宋体"/>
          <w:color w:val="auto"/>
          <w:sz w:val="21"/>
          <w:szCs w:val="21"/>
          <w:highlight w:val="none"/>
        </w:rPr>
        <w:fldChar w:fldCharType="separate"/>
      </w:r>
      <w:r>
        <w:rPr>
          <w:rStyle w:val="20"/>
          <w:rFonts w:hint="eastAsia" w:ascii="宋体" w:hAnsi="宋体" w:cs="宋体"/>
          <w:color w:val="auto"/>
          <w:sz w:val="21"/>
          <w:szCs w:val="21"/>
          <w:highlight w:val="none"/>
        </w:rPr>
        <w:t>49</w:t>
      </w:r>
      <w:r>
        <w:rPr>
          <w:rFonts w:hint="eastAsia" w:ascii="宋体" w:hAnsi="宋体" w:cs="宋体"/>
          <w:color w:val="auto"/>
          <w:sz w:val="21"/>
          <w:szCs w:val="21"/>
          <w:highlight w:val="none"/>
        </w:rPr>
        <w:fldChar w:fldCharType="end"/>
      </w:r>
      <w:r>
        <w:rPr>
          <w:rFonts w:hint="eastAsia" w:ascii="宋体" w:hAnsi="宋体" w:cs="宋体"/>
          <w:color w:val="auto"/>
          <w:sz w:val="21"/>
          <w:szCs w:val="21"/>
          <w:highlight w:val="none"/>
        </w:rPr>
        <w:fldChar w:fldCharType="end"/>
      </w:r>
    </w:p>
    <w:p w14:paraId="6C77227B">
      <w:pPr>
        <w:pStyle w:val="15"/>
        <w:tabs>
          <w:tab w:val="right" w:leader="dot" w:pos="8810"/>
        </w:tabs>
        <w:rPr>
          <w:rStyle w:val="20"/>
          <w:rFonts w:hint="eastAsia" w:ascii="宋体" w:hAnsi="宋体" w:cs="宋体"/>
          <w:color w:val="auto"/>
          <w:sz w:val="21"/>
          <w:szCs w:val="21"/>
          <w:highlight w:val="none"/>
        </w:rPr>
      </w:pPr>
      <w:r>
        <w:rPr>
          <w:rFonts w:hint="eastAsia" w:ascii="宋体" w:hAnsi="宋体" w:cs="宋体"/>
          <w:color w:val="auto"/>
          <w:sz w:val="21"/>
          <w:szCs w:val="21"/>
          <w:highlight w:val="none"/>
        </w:rPr>
        <w:fldChar w:fldCharType="begin"/>
      </w:r>
      <w:r>
        <w:rPr>
          <w:rStyle w:val="20"/>
          <w:rFonts w:hint="eastAsia" w:ascii="宋体" w:hAnsi="宋体" w:cs="宋体"/>
          <w:color w:val="auto"/>
          <w:sz w:val="21"/>
          <w:szCs w:val="21"/>
          <w:highlight w:val="none"/>
        </w:rPr>
        <w:instrText xml:space="preserve"> HYPERLINK \l "_Toc508183160" </w:instrText>
      </w:r>
      <w:r>
        <w:rPr>
          <w:rFonts w:hint="eastAsia" w:ascii="宋体" w:hAnsi="宋体" w:cs="宋体"/>
          <w:color w:val="auto"/>
          <w:sz w:val="21"/>
          <w:szCs w:val="21"/>
          <w:highlight w:val="none"/>
        </w:rPr>
        <w:fldChar w:fldCharType="separate"/>
      </w:r>
      <w:r>
        <w:rPr>
          <w:rStyle w:val="20"/>
          <w:rFonts w:hint="eastAsia" w:ascii="宋体" w:hAnsi="宋体" w:cs="宋体"/>
          <w:color w:val="auto"/>
          <w:sz w:val="21"/>
          <w:szCs w:val="21"/>
          <w:highlight w:val="none"/>
        </w:rPr>
        <w:t>5.工程质量</w:t>
      </w:r>
      <w:r>
        <w:rPr>
          <w:rStyle w:val="20"/>
          <w:rFonts w:hint="eastAsia" w:ascii="宋体" w:hAnsi="宋体" w:cs="宋体"/>
          <w:color w:val="auto"/>
          <w:sz w:val="21"/>
          <w:szCs w:val="21"/>
          <w:highlight w:val="none"/>
        </w:rPr>
        <w:tab/>
      </w:r>
      <w:r>
        <w:rPr>
          <w:rFonts w:hint="eastAsia" w:ascii="宋体" w:hAnsi="宋体" w:cs="宋体"/>
          <w:color w:val="auto"/>
          <w:sz w:val="21"/>
          <w:szCs w:val="21"/>
          <w:highlight w:val="none"/>
        </w:rPr>
        <w:fldChar w:fldCharType="begin"/>
      </w:r>
      <w:r>
        <w:rPr>
          <w:rStyle w:val="20"/>
          <w:rFonts w:hint="eastAsia" w:ascii="宋体" w:hAnsi="宋体" w:cs="宋体"/>
          <w:color w:val="auto"/>
          <w:sz w:val="21"/>
          <w:szCs w:val="21"/>
          <w:highlight w:val="none"/>
        </w:rPr>
        <w:instrText xml:space="preserve"> PAGEREF _Toc508183160 \h </w:instrText>
      </w:r>
      <w:r>
        <w:rPr>
          <w:rFonts w:hint="eastAsia" w:ascii="宋体" w:hAnsi="宋体" w:cs="宋体"/>
          <w:color w:val="auto"/>
          <w:sz w:val="21"/>
          <w:szCs w:val="21"/>
          <w:highlight w:val="none"/>
        </w:rPr>
        <w:fldChar w:fldCharType="separate"/>
      </w:r>
      <w:r>
        <w:rPr>
          <w:rStyle w:val="20"/>
          <w:rFonts w:hint="eastAsia" w:ascii="宋体" w:hAnsi="宋体" w:cs="宋体"/>
          <w:color w:val="auto"/>
          <w:sz w:val="21"/>
          <w:szCs w:val="21"/>
          <w:highlight w:val="none"/>
        </w:rPr>
        <w:t>49</w:t>
      </w:r>
      <w:r>
        <w:rPr>
          <w:rFonts w:hint="eastAsia" w:ascii="宋体" w:hAnsi="宋体" w:cs="宋体"/>
          <w:color w:val="auto"/>
          <w:sz w:val="21"/>
          <w:szCs w:val="21"/>
          <w:highlight w:val="none"/>
        </w:rPr>
        <w:fldChar w:fldCharType="end"/>
      </w:r>
      <w:r>
        <w:rPr>
          <w:rFonts w:hint="eastAsia" w:ascii="宋体" w:hAnsi="宋体" w:cs="宋体"/>
          <w:color w:val="auto"/>
          <w:sz w:val="21"/>
          <w:szCs w:val="21"/>
          <w:highlight w:val="none"/>
        </w:rPr>
        <w:fldChar w:fldCharType="end"/>
      </w:r>
    </w:p>
    <w:p w14:paraId="14EE1F22">
      <w:pPr>
        <w:pStyle w:val="15"/>
        <w:tabs>
          <w:tab w:val="right" w:leader="dot" w:pos="8810"/>
        </w:tabs>
        <w:rPr>
          <w:rStyle w:val="20"/>
          <w:rFonts w:hint="eastAsia" w:ascii="宋体" w:hAnsi="宋体" w:cs="宋体"/>
          <w:color w:val="auto"/>
          <w:sz w:val="21"/>
          <w:szCs w:val="21"/>
          <w:highlight w:val="none"/>
        </w:rPr>
      </w:pPr>
      <w:r>
        <w:rPr>
          <w:rFonts w:hint="eastAsia" w:ascii="宋体" w:hAnsi="宋体" w:cs="宋体"/>
          <w:color w:val="auto"/>
          <w:sz w:val="21"/>
          <w:szCs w:val="21"/>
          <w:highlight w:val="none"/>
        </w:rPr>
        <w:fldChar w:fldCharType="begin"/>
      </w:r>
      <w:r>
        <w:rPr>
          <w:rStyle w:val="20"/>
          <w:rFonts w:hint="eastAsia" w:ascii="宋体" w:hAnsi="宋体" w:cs="宋体"/>
          <w:color w:val="auto"/>
          <w:sz w:val="21"/>
          <w:szCs w:val="21"/>
          <w:highlight w:val="none"/>
        </w:rPr>
        <w:instrText xml:space="preserve"> HYPERLINK \l "_Toc508183161" </w:instrText>
      </w:r>
      <w:r>
        <w:rPr>
          <w:rFonts w:hint="eastAsia" w:ascii="宋体" w:hAnsi="宋体" w:cs="宋体"/>
          <w:color w:val="auto"/>
          <w:sz w:val="21"/>
          <w:szCs w:val="21"/>
          <w:highlight w:val="none"/>
        </w:rPr>
        <w:fldChar w:fldCharType="separate"/>
      </w:r>
      <w:r>
        <w:rPr>
          <w:rStyle w:val="20"/>
          <w:rFonts w:hint="eastAsia" w:ascii="宋体" w:hAnsi="宋体" w:cs="宋体"/>
          <w:color w:val="auto"/>
          <w:sz w:val="21"/>
          <w:szCs w:val="21"/>
          <w:highlight w:val="none"/>
        </w:rPr>
        <w:t>5.1质量要求</w:t>
      </w:r>
      <w:r>
        <w:rPr>
          <w:rStyle w:val="20"/>
          <w:rFonts w:hint="eastAsia" w:ascii="宋体" w:hAnsi="宋体" w:cs="宋体"/>
          <w:color w:val="auto"/>
          <w:sz w:val="21"/>
          <w:szCs w:val="21"/>
          <w:highlight w:val="none"/>
        </w:rPr>
        <w:tab/>
      </w:r>
      <w:r>
        <w:rPr>
          <w:rFonts w:hint="eastAsia" w:ascii="宋体" w:hAnsi="宋体" w:cs="宋体"/>
          <w:color w:val="auto"/>
          <w:sz w:val="21"/>
          <w:szCs w:val="21"/>
          <w:highlight w:val="none"/>
        </w:rPr>
        <w:fldChar w:fldCharType="begin"/>
      </w:r>
      <w:r>
        <w:rPr>
          <w:rStyle w:val="20"/>
          <w:rFonts w:hint="eastAsia" w:ascii="宋体" w:hAnsi="宋体" w:cs="宋体"/>
          <w:color w:val="auto"/>
          <w:sz w:val="21"/>
          <w:szCs w:val="21"/>
          <w:highlight w:val="none"/>
        </w:rPr>
        <w:instrText xml:space="preserve"> PAGEREF _Toc508183161 \h </w:instrText>
      </w:r>
      <w:r>
        <w:rPr>
          <w:rFonts w:hint="eastAsia" w:ascii="宋体" w:hAnsi="宋体" w:cs="宋体"/>
          <w:color w:val="auto"/>
          <w:sz w:val="21"/>
          <w:szCs w:val="21"/>
          <w:highlight w:val="none"/>
        </w:rPr>
        <w:fldChar w:fldCharType="separate"/>
      </w:r>
      <w:r>
        <w:rPr>
          <w:rStyle w:val="20"/>
          <w:rFonts w:hint="eastAsia" w:ascii="宋体" w:hAnsi="宋体" w:cs="宋体"/>
          <w:color w:val="auto"/>
          <w:sz w:val="21"/>
          <w:szCs w:val="21"/>
          <w:highlight w:val="none"/>
        </w:rPr>
        <w:t>49</w:t>
      </w:r>
      <w:r>
        <w:rPr>
          <w:rFonts w:hint="eastAsia" w:ascii="宋体" w:hAnsi="宋体" w:cs="宋体"/>
          <w:color w:val="auto"/>
          <w:sz w:val="21"/>
          <w:szCs w:val="21"/>
          <w:highlight w:val="none"/>
        </w:rPr>
        <w:fldChar w:fldCharType="end"/>
      </w:r>
      <w:r>
        <w:rPr>
          <w:rFonts w:hint="eastAsia" w:ascii="宋体" w:hAnsi="宋体" w:cs="宋体"/>
          <w:color w:val="auto"/>
          <w:sz w:val="21"/>
          <w:szCs w:val="21"/>
          <w:highlight w:val="none"/>
        </w:rPr>
        <w:fldChar w:fldCharType="end"/>
      </w:r>
    </w:p>
    <w:p w14:paraId="38E800B2">
      <w:pPr>
        <w:pStyle w:val="15"/>
        <w:tabs>
          <w:tab w:val="right" w:leader="dot" w:pos="8810"/>
        </w:tabs>
        <w:rPr>
          <w:rStyle w:val="20"/>
          <w:rFonts w:hint="eastAsia" w:ascii="宋体" w:hAnsi="宋体" w:cs="宋体"/>
          <w:color w:val="auto"/>
          <w:sz w:val="21"/>
          <w:szCs w:val="21"/>
          <w:highlight w:val="none"/>
        </w:rPr>
      </w:pPr>
      <w:r>
        <w:rPr>
          <w:rFonts w:hint="eastAsia" w:ascii="宋体" w:hAnsi="宋体" w:cs="宋体"/>
          <w:color w:val="auto"/>
          <w:sz w:val="21"/>
          <w:szCs w:val="21"/>
          <w:highlight w:val="none"/>
        </w:rPr>
        <w:fldChar w:fldCharType="begin"/>
      </w:r>
      <w:r>
        <w:rPr>
          <w:rStyle w:val="20"/>
          <w:rFonts w:hint="eastAsia" w:ascii="宋体" w:hAnsi="宋体" w:cs="宋体"/>
          <w:color w:val="auto"/>
          <w:sz w:val="21"/>
          <w:szCs w:val="21"/>
          <w:highlight w:val="none"/>
        </w:rPr>
        <w:instrText xml:space="preserve"> HYPERLINK \l "_Toc508183162" </w:instrText>
      </w:r>
      <w:r>
        <w:rPr>
          <w:rFonts w:hint="eastAsia" w:ascii="宋体" w:hAnsi="宋体" w:cs="宋体"/>
          <w:color w:val="auto"/>
          <w:sz w:val="21"/>
          <w:szCs w:val="21"/>
          <w:highlight w:val="none"/>
        </w:rPr>
        <w:fldChar w:fldCharType="separate"/>
      </w:r>
      <w:r>
        <w:rPr>
          <w:rStyle w:val="20"/>
          <w:rFonts w:hint="eastAsia" w:ascii="宋体" w:hAnsi="宋体" w:cs="宋体"/>
          <w:color w:val="auto"/>
          <w:sz w:val="21"/>
          <w:szCs w:val="21"/>
          <w:highlight w:val="none"/>
        </w:rPr>
        <w:t>5.2质量保证措施</w:t>
      </w:r>
      <w:r>
        <w:rPr>
          <w:rStyle w:val="20"/>
          <w:rFonts w:hint="eastAsia" w:ascii="宋体" w:hAnsi="宋体" w:cs="宋体"/>
          <w:color w:val="auto"/>
          <w:sz w:val="21"/>
          <w:szCs w:val="21"/>
          <w:highlight w:val="none"/>
        </w:rPr>
        <w:tab/>
      </w:r>
      <w:r>
        <w:rPr>
          <w:rFonts w:hint="eastAsia" w:ascii="宋体" w:hAnsi="宋体" w:cs="宋体"/>
          <w:color w:val="auto"/>
          <w:sz w:val="21"/>
          <w:szCs w:val="21"/>
          <w:highlight w:val="none"/>
        </w:rPr>
        <w:fldChar w:fldCharType="begin"/>
      </w:r>
      <w:r>
        <w:rPr>
          <w:rStyle w:val="20"/>
          <w:rFonts w:hint="eastAsia" w:ascii="宋体" w:hAnsi="宋体" w:cs="宋体"/>
          <w:color w:val="auto"/>
          <w:sz w:val="21"/>
          <w:szCs w:val="21"/>
          <w:highlight w:val="none"/>
        </w:rPr>
        <w:instrText xml:space="preserve"> PAGEREF _Toc508183162 \h </w:instrText>
      </w:r>
      <w:r>
        <w:rPr>
          <w:rFonts w:hint="eastAsia" w:ascii="宋体" w:hAnsi="宋体" w:cs="宋体"/>
          <w:color w:val="auto"/>
          <w:sz w:val="21"/>
          <w:szCs w:val="21"/>
          <w:highlight w:val="none"/>
        </w:rPr>
        <w:fldChar w:fldCharType="separate"/>
      </w:r>
      <w:r>
        <w:rPr>
          <w:rStyle w:val="20"/>
          <w:rFonts w:hint="eastAsia" w:ascii="宋体" w:hAnsi="宋体" w:cs="宋体"/>
          <w:color w:val="auto"/>
          <w:sz w:val="21"/>
          <w:szCs w:val="21"/>
          <w:highlight w:val="none"/>
        </w:rPr>
        <w:t>49</w:t>
      </w:r>
      <w:r>
        <w:rPr>
          <w:rFonts w:hint="eastAsia" w:ascii="宋体" w:hAnsi="宋体" w:cs="宋体"/>
          <w:color w:val="auto"/>
          <w:sz w:val="21"/>
          <w:szCs w:val="21"/>
          <w:highlight w:val="none"/>
        </w:rPr>
        <w:fldChar w:fldCharType="end"/>
      </w:r>
      <w:r>
        <w:rPr>
          <w:rFonts w:hint="eastAsia" w:ascii="宋体" w:hAnsi="宋体" w:cs="宋体"/>
          <w:color w:val="auto"/>
          <w:sz w:val="21"/>
          <w:szCs w:val="21"/>
          <w:highlight w:val="none"/>
        </w:rPr>
        <w:fldChar w:fldCharType="end"/>
      </w:r>
    </w:p>
    <w:p w14:paraId="737E4D0A">
      <w:pPr>
        <w:pStyle w:val="15"/>
        <w:tabs>
          <w:tab w:val="right" w:leader="dot" w:pos="8810"/>
        </w:tabs>
        <w:rPr>
          <w:rStyle w:val="20"/>
          <w:rFonts w:hint="eastAsia" w:ascii="宋体" w:hAnsi="宋体" w:cs="宋体"/>
          <w:color w:val="auto"/>
          <w:sz w:val="21"/>
          <w:szCs w:val="21"/>
          <w:highlight w:val="none"/>
        </w:rPr>
      </w:pPr>
      <w:r>
        <w:rPr>
          <w:rFonts w:hint="eastAsia" w:ascii="宋体" w:hAnsi="宋体" w:cs="宋体"/>
          <w:color w:val="auto"/>
          <w:sz w:val="21"/>
          <w:szCs w:val="21"/>
          <w:highlight w:val="none"/>
        </w:rPr>
        <w:fldChar w:fldCharType="begin"/>
      </w:r>
      <w:r>
        <w:rPr>
          <w:rStyle w:val="20"/>
          <w:rFonts w:hint="eastAsia" w:ascii="宋体" w:hAnsi="宋体" w:cs="宋体"/>
          <w:color w:val="auto"/>
          <w:sz w:val="21"/>
          <w:szCs w:val="21"/>
          <w:highlight w:val="none"/>
        </w:rPr>
        <w:instrText xml:space="preserve"> HYPERLINK \l "_Toc508183163" </w:instrText>
      </w:r>
      <w:r>
        <w:rPr>
          <w:rFonts w:hint="eastAsia" w:ascii="宋体" w:hAnsi="宋体" w:cs="宋体"/>
          <w:color w:val="auto"/>
          <w:sz w:val="21"/>
          <w:szCs w:val="21"/>
          <w:highlight w:val="none"/>
        </w:rPr>
        <w:fldChar w:fldCharType="separate"/>
      </w:r>
      <w:r>
        <w:rPr>
          <w:rStyle w:val="20"/>
          <w:rFonts w:hint="eastAsia" w:ascii="宋体" w:hAnsi="宋体" w:cs="宋体"/>
          <w:color w:val="auto"/>
          <w:sz w:val="21"/>
          <w:szCs w:val="21"/>
          <w:highlight w:val="none"/>
        </w:rPr>
        <w:t>5.2.1 发包人的质量管理</w:t>
      </w:r>
      <w:r>
        <w:rPr>
          <w:rStyle w:val="20"/>
          <w:rFonts w:hint="eastAsia" w:ascii="宋体" w:hAnsi="宋体" w:cs="宋体"/>
          <w:color w:val="auto"/>
          <w:sz w:val="21"/>
          <w:szCs w:val="21"/>
          <w:highlight w:val="none"/>
        </w:rPr>
        <w:tab/>
      </w:r>
      <w:r>
        <w:rPr>
          <w:rFonts w:hint="eastAsia" w:ascii="宋体" w:hAnsi="宋体" w:cs="宋体"/>
          <w:color w:val="auto"/>
          <w:sz w:val="21"/>
          <w:szCs w:val="21"/>
          <w:highlight w:val="none"/>
        </w:rPr>
        <w:fldChar w:fldCharType="begin"/>
      </w:r>
      <w:r>
        <w:rPr>
          <w:rStyle w:val="20"/>
          <w:rFonts w:hint="eastAsia" w:ascii="宋体" w:hAnsi="宋体" w:cs="宋体"/>
          <w:color w:val="auto"/>
          <w:sz w:val="21"/>
          <w:szCs w:val="21"/>
          <w:highlight w:val="none"/>
        </w:rPr>
        <w:instrText xml:space="preserve"> PAGEREF _Toc508183163 \h </w:instrText>
      </w:r>
      <w:r>
        <w:rPr>
          <w:rFonts w:hint="eastAsia" w:ascii="宋体" w:hAnsi="宋体" w:cs="宋体"/>
          <w:color w:val="auto"/>
          <w:sz w:val="21"/>
          <w:szCs w:val="21"/>
          <w:highlight w:val="none"/>
        </w:rPr>
        <w:fldChar w:fldCharType="separate"/>
      </w:r>
      <w:r>
        <w:rPr>
          <w:rStyle w:val="20"/>
          <w:rFonts w:hint="eastAsia" w:ascii="宋体" w:hAnsi="宋体" w:cs="宋体"/>
          <w:color w:val="auto"/>
          <w:sz w:val="21"/>
          <w:szCs w:val="21"/>
          <w:highlight w:val="none"/>
        </w:rPr>
        <w:t>49</w:t>
      </w:r>
      <w:r>
        <w:rPr>
          <w:rFonts w:hint="eastAsia" w:ascii="宋体" w:hAnsi="宋体" w:cs="宋体"/>
          <w:color w:val="auto"/>
          <w:sz w:val="21"/>
          <w:szCs w:val="21"/>
          <w:highlight w:val="none"/>
        </w:rPr>
        <w:fldChar w:fldCharType="end"/>
      </w:r>
      <w:r>
        <w:rPr>
          <w:rFonts w:hint="eastAsia" w:ascii="宋体" w:hAnsi="宋体" w:cs="宋体"/>
          <w:color w:val="auto"/>
          <w:sz w:val="21"/>
          <w:szCs w:val="21"/>
          <w:highlight w:val="none"/>
        </w:rPr>
        <w:fldChar w:fldCharType="end"/>
      </w:r>
    </w:p>
    <w:p w14:paraId="6B18E2B6">
      <w:pPr>
        <w:pStyle w:val="15"/>
        <w:tabs>
          <w:tab w:val="right" w:leader="dot" w:pos="8810"/>
        </w:tabs>
        <w:rPr>
          <w:rStyle w:val="20"/>
          <w:rFonts w:hint="eastAsia" w:ascii="宋体" w:hAnsi="宋体" w:cs="宋体"/>
          <w:color w:val="auto"/>
          <w:sz w:val="21"/>
          <w:szCs w:val="21"/>
          <w:highlight w:val="none"/>
        </w:rPr>
      </w:pPr>
      <w:r>
        <w:rPr>
          <w:rFonts w:hint="eastAsia" w:ascii="宋体" w:hAnsi="宋体" w:cs="宋体"/>
          <w:color w:val="auto"/>
          <w:sz w:val="21"/>
          <w:szCs w:val="21"/>
          <w:highlight w:val="none"/>
        </w:rPr>
        <w:fldChar w:fldCharType="begin"/>
      </w:r>
      <w:r>
        <w:rPr>
          <w:rStyle w:val="20"/>
          <w:rFonts w:hint="eastAsia" w:ascii="宋体" w:hAnsi="宋体" w:cs="宋体"/>
          <w:color w:val="auto"/>
          <w:sz w:val="21"/>
          <w:szCs w:val="21"/>
          <w:highlight w:val="none"/>
        </w:rPr>
        <w:instrText xml:space="preserve"> HYPERLINK \l "_Toc508183164" </w:instrText>
      </w:r>
      <w:r>
        <w:rPr>
          <w:rFonts w:hint="eastAsia" w:ascii="宋体" w:hAnsi="宋体" w:cs="宋体"/>
          <w:color w:val="auto"/>
          <w:sz w:val="21"/>
          <w:szCs w:val="21"/>
          <w:highlight w:val="none"/>
        </w:rPr>
        <w:fldChar w:fldCharType="separate"/>
      </w:r>
      <w:r>
        <w:rPr>
          <w:rStyle w:val="20"/>
          <w:rFonts w:hint="eastAsia" w:ascii="宋体" w:hAnsi="宋体" w:cs="宋体"/>
          <w:color w:val="auto"/>
          <w:sz w:val="21"/>
          <w:szCs w:val="21"/>
          <w:highlight w:val="none"/>
        </w:rPr>
        <w:t>5.2.3 监理人的质量检查和检验</w:t>
      </w:r>
      <w:r>
        <w:rPr>
          <w:rStyle w:val="20"/>
          <w:rFonts w:hint="eastAsia" w:ascii="宋体" w:hAnsi="宋体" w:cs="宋体"/>
          <w:color w:val="auto"/>
          <w:sz w:val="21"/>
          <w:szCs w:val="21"/>
          <w:highlight w:val="none"/>
        </w:rPr>
        <w:tab/>
      </w:r>
      <w:r>
        <w:rPr>
          <w:rFonts w:hint="eastAsia" w:ascii="宋体" w:hAnsi="宋体" w:cs="宋体"/>
          <w:color w:val="auto"/>
          <w:sz w:val="21"/>
          <w:szCs w:val="21"/>
          <w:highlight w:val="none"/>
        </w:rPr>
        <w:fldChar w:fldCharType="begin"/>
      </w:r>
      <w:r>
        <w:rPr>
          <w:rStyle w:val="20"/>
          <w:rFonts w:hint="eastAsia" w:ascii="宋体" w:hAnsi="宋体" w:cs="宋体"/>
          <w:color w:val="auto"/>
          <w:sz w:val="21"/>
          <w:szCs w:val="21"/>
          <w:highlight w:val="none"/>
        </w:rPr>
        <w:instrText xml:space="preserve"> PAGEREF _Toc508183164 \h </w:instrText>
      </w:r>
      <w:r>
        <w:rPr>
          <w:rFonts w:hint="eastAsia" w:ascii="宋体" w:hAnsi="宋体" w:cs="宋体"/>
          <w:color w:val="auto"/>
          <w:sz w:val="21"/>
          <w:szCs w:val="21"/>
          <w:highlight w:val="none"/>
        </w:rPr>
        <w:fldChar w:fldCharType="separate"/>
      </w:r>
      <w:r>
        <w:rPr>
          <w:rStyle w:val="20"/>
          <w:rFonts w:hint="eastAsia" w:ascii="宋体" w:hAnsi="宋体" w:cs="宋体"/>
          <w:color w:val="auto"/>
          <w:sz w:val="21"/>
          <w:szCs w:val="21"/>
          <w:highlight w:val="none"/>
        </w:rPr>
        <w:t>50</w:t>
      </w:r>
      <w:r>
        <w:rPr>
          <w:rFonts w:hint="eastAsia" w:ascii="宋体" w:hAnsi="宋体" w:cs="宋体"/>
          <w:color w:val="auto"/>
          <w:sz w:val="21"/>
          <w:szCs w:val="21"/>
          <w:highlight w:val="none"/>
        </w:rPr>
        <w:fldChar w:fldCharType="end"/>
      </w:r>
      <w:r>
        <w:rPr>
          <w:rFonts w:hint="eastAsia" w:ascii="宋体" w:hAnsi="宋体" w:cs="宋体"/>
          <w:color w:val="auto"/>
          <w:sz w:val="21"/>
          <w:szCs w:val="21"/>
          <w:highlight w:val="none"/>
        </w:rPr>
        <w:fldChar w:fldCharType="end"/>
      </w:r>
    </w:p>
    <w:p w14:paraId="7657B548">
      <w:pPr>
        <w:pStyle w:val="15"/>
        <w:tabs>
          <w:tab w:val="right" w:leader="dot" w:pos="8810"/>
        </w:tabs>
        <w:rPr>
          <w:rStyle w:val="20"/>
          <w:rFonts w:hint="eastAsia" w:ascii="宋体" w:hAnsi="宋体" w:cs="宋体"/>
          <w:color w:val="auto"/>
          <w:sz w:val="21"/>
          <w:szCs w:val="21"/>
          <w:highlight w:val="none"/>
        </w:rPr>
      </w:pPr>
      <w:r>
        <w:rPr>
          <w:rFonts w:hint="eastAsia" w:ascii="宋体" w:hAnsi="宋体" w:cs="宋体"/>
          <w:color w:val="auto"/>
          <w:sz w:val="21"/>
          <w:szCs w:val="21"/>
          <w:highlight w:val="none"/>
        </w:rPr>
        <w:fldChar w:fldCharType="begin"/>
      </w:r>
      <w:r>
        <w:rPr>
          <w:rStyle w:val="20"/>
          <w:rFonts w:hint="eastAsia" w:ascii="宋体" w:hAnsi="宋体" w:cs="宋体"/>
          <w:color w:val="auto"/>
          <w:sz w:val="21"/>
          <w:szCs w:val="21"/>
          <w:highlight w:val="none"/>
        </w:rPr>
        <w:instrText xml:space="preserve"> HYPERLINK \l "_Toc508183165" </w:instrText>
      </w:r>
      <w:r>
        <w:rPr>
          <w:rFonts w:hint="eastAsia" w:ascii="宋体" w:hAnsi="宋体" w:cs="宋体"/>
          <w:color w:val="auto"/>
          <w:sz w:val="21"/>
          <w:szCs w:val="21"/>
          <w:highlight w:val="none"/>
        </w:rPr>
        <w:fldChar w:fldCharType="separate"/>
      </w:r>
      <w:r>
        <w:rPr>
          <w:rStyle w:val="20"/>
          <w:rFonts w:hint="eastAsia" w:ascii="宋体" w:hAnsi="宋体" w:cs="宋体"/>
          <w:color w:val="auto"/>
          <w:sz w:val="21"/>
          <w:szCs w:val="21"/>
          <w:highlight w:val="none"/>
        </w:rPr>
        <w:t>5.3 隐蔽工程检查</w:t>
      </w:r>
      <w:r>
        <w:rPr>
          <w:rStyle w:val="20"/>
          <w:rFonts w:hint="eastAsia" w:ascii="宋体" w:hAnsi="宋体" w:cs="宋体"/>
          <w:color w:val="auto"/>
          <w:sz w:val="21"/>
          <w:szCs w:val="21"/>
          <w:highlight w:val="none"/>
        </w:rPr>
        <w:tab/>
      </w:r>
      <w:r>
        <w:rPr>
          <w:rFonts w:hint="eastAsia" w:ascii="宋体" w:hAnsi="宋体" w:cs="宋体"/>
          <w:color w:val="auto"/>
          <w:sz w:val="21"/>
          <w:szCs w:val="21"/>
          <w:highlight w:val="none"/>
        </w:rPr>
        <w:fldChar w:fldCharType="begin"/>
      </w:r>
      <w:r>
        <w:rPr>
          <w:rStyle w:val="20"/>
          <w:rFonts w:hint="eastAsia" w:ascii="宋体" w:hAnsi="宋体" w:cs="宋体"/>
          <w:color w:val="auto"/>
          <w:sz w:val="21"/>
          <w:szCs w:val="21"/>
          <w:highlight w:val="none"/>
        </w:rPr>
        <w:instrText xml:space="preserve"> PAGEREF _Toc508183165 \h </w:instrText>
      </w:r>
      <w:r>
        <w:rPr>
          <w:rFonts w:hint="eastAsia" w:ascii="宋体" w:hAnsi="宋体" w:cs="宋体"/>
          <w:color w:val="auto"/>
          <w:sz w:val="21"/>
          <w:szCs w:val="21"/>
          <w:highlight w:val="none"/>
        </w:rPr>
        <w:fldChar w:fldCharType="separate"/>
      </w:r>
      <w:r>
        <w:rPr>
          <w:rStyle w:val="20"/>
          <w:rFonts w:hint="eastAsia" w:ascii="宋体" w:hAnsi="宋体" w:cs="宋体"/>
          <w:color w:val="auto"/>
          <w:sz w:val="21"/>
          <w:szCs w:val="21"/>
          <w:highlight w:val="none"/>
        </w:rPr>
        <w:t>50</w:t>
      </w:r>
      <w:r>
        <w:rPr>
          <w:rFonts w:hint="eastAsia" w:ascii="宋体" w:hAnsi="宋体" w:cs="宋体"/>
          <w:color w:val="auto"/>
          <w:sz w:val="21"/>
          <w:szCs w:val="21"/>
          <w:highlight w:val="none"/>
        </w:rPr>
        <w:fldChar w:fldCharType="end"/>
      </w:r>
      <w:r>
        <w:rPr>
          <w:rFonts w:hint="eastAsia" w:ascii="宋体" w:hAnsi="宋体" w:cs="宋体"/>
          <w:color w:val="auto"/>
          <w:sz w:val="21"/>
          <w:szCs w:val="21"/>
          <w:highlight w:val="none"/>
        </w:rPr>
        <w:fldChar w:fldCharType="end"/>
      </w:r>
    </w:p>
    <w:p w14:paraId="46A83859">
      <w:pPr>
        <w:pStyle w:val="15"/>
        <w:tabs>
          <w:tab w:val="right" w:leader="dot" w:pos="8810"/>
        </w:tabs>
        <w:rPr>
          <w:rStyle w:val="20"/>
          <w:rFonts w:hint="eastAsia" w:ascii="宋体" w:hAnsi="宋体" w:cs="宋体"/>
          <w:color w:val="auto"/>
          <w:sz w:val="21"/>
          <w:szCs w:val="21"/>
          <w:highlight w:val="none"/>
        </w:rPr>
      </w:pPr>
      <w:r>
        <w:rPr>
          <w:rFonts w:hint="eastAsia" w:ascii="宋体" w:hAnsi="宋体" w:cs="宋体"/>
          <w:color w:val="auto"/>
          <w:sz w:val="21"/>
          <w:szCs w:val="21"/>
          <w:highlight w:val="none"/>
        </w:rPr>
        <w:fldChar w:fldCharType="begin"/>
      </w:r>
      <w:r>
        <w:rPr>
          <w:rStyle w:val="20"/>
          <w:rFonts w:hint="eastAsia" w:ascii="宋体" w:hAnsi="宋体" w:cs="宋体"/>
          <w:color w:val="auto"/>
          <w:sz w:val="21"/>
          <w:szCs w:val="21"/>
          <w:highlight w:val="none"/>
        </w:rPr>
        <w:instrText xml:space="preserve"> HYPERLINK \l "_Toc508183166" </w:instrText>
      </w:r>
      <w:r>
        <w:rPr>
          <w:rFonts w:hint="eastAsia" w:ascii="宋体" w:hAnsi="宋体" w:cs="宋体"/>
          <w:color w:val="auto"/>
          <w:sz w:val="21"/>
          <w:szCs w:val="21"/>
          <w:highlight w:val="none"/>
        </w:rPr>
        <w:fldChar w:fldCharType="separate"/>
      </w:r>
      <w:r>
        <w:rPr>
          <w:rStyle w:val="20"/>
          <w:rFonts w:hint="eastAsia" w:ascii="宋体" w:hAnsi="宋体" w:cs="宋体"/>
          <w:color w:val="auto"/>
          <w:sz w:val="21"/>
          <w:szCs w:val="21"/>
          <w:highlight w:val="none"/>
        </w:rPr>
        <w:t>5.4不合格工程的处理</w:t>
      </w:r>
      <w:r>
        <w:rPr>
          <w:rStyle w:val="20"/>
          <w:rFonts w:hint="eastAsia" w:ascii="宋体" w:hAnsi="宋体" w:cs="宋体"/>
          <w:color w:val="auto"/>
          <w:sz w:val="21"/>
          <w:szCs w:val="21"/>
          <w:highlight w:val="none"/>
        </w:rPr>
        <w:tab/>
      </w:r>
      <w:r>
        <w:rPr>
          <w:rFonts w:hint="eastAsia" w:ascii="宋体" w:hAnsi="宋体" w:cs="宋体"/>
          <w:color w:val="auto"/>
          <w:sz w:val="21"/>
          <w:szCs w:val="21"/>
          <w:highlight w:val="none"/>
        </w:rPr>
        <w:fldChar w:fldCharType="begin"/>
      </w:r>
      <w:r>
        <w:rPr>
          <w:rStyle w:val="20"/>
          <w:rFonts w:hint="eastAsia" w:ascii="宋体" w:hAnsi="宋体" w:cs="宋体"/>
          <w:color w:val="auto"/>
          <w:sz w:val="21"/>
          <w:szCs w:val="21"/>
          <w:highlight w:val="none"/>
        </w:rPr>
        <w:instrText xml:space="preserve"> PAGEREF _Toc508183166 \h </w:instrText>
      </w:r>
      <w:r>
        <w:rPr>
          <w:rFonts w:hint="eastAsia" w:ascii="宋体" w:hAnsi="宋体" w:cs="宋体"/>
          <w:color w:val="auto"/>
          <w:sz w:val="21"/>
          <w:szCs w:val="21"/>
          <w:highlight w:val="none"/>
        </w:rPr>
        <w:fldChar w:fldCharType="separate"/>
      </w:r>
      <w:r>
        <w:rPr>
          <w:rStyle w:val="20"/>
          <w:rFonts w:hint="eastAsia" w:ascii="宋体" w:hAnsi="宋体" w:cs="宋体"/>
          <w:color w:val="auto"/>
          <w:sz w:val="21"/>
          <w:szCs w:val="21"/>
          <w:highlight w:val="none"/>
        </w:rPr>
        <w:t>51</w:t>
      </w:r>
      <w:r>
        <w:rPr>
          <w:rFonts w:hint="eastAsia" w:ascii="宋体" w:hAnsi="宋体" w:cs="宋体"/>
          <w:color w:val="auto"/>
          <w:sz w:val="21"/>
          <w:szCs w:val="21"/>
          <w:highlight w:val="none"/>
        </w:rPr>
        <w:fldChar w:fldCharType="end"/>
      </w:r>
      <w:r>
        <w:rPr>
          <w:rFonts w:hint="eastAsia" w:ascii="宋体" w:hAnsi="宋体" w:cs="宋体"/>
          <w:color w:val="auto"/>
          <w:sz w:val="21"/>
          <w:szCs w:val="21"/>
          <w:highlight w:val="none"/>
        </w:rPr>
        <w:fldChar w:fldCharType="end"/>
      </w:r>
    </w:p>
    <w:p w14:paraId="1D2551F3">
      <w:pPr>
        <w:pStyle w:val="15"/>
        <w:tabs>
          <w:tab w:val="right" w:leader="dot" w:pos="8810"/>
        </w:tabs>
        <w:rPr>
          <w:rStyle w:val="20"/>
          <w:rFonts w:hint="eastAsia" w:ascii="宋体" w:hAnsi="宋体" w:cs="宋体"/>
          <w:color w:val="auto"/>
          <w:sz w:val="21"/>
          <w:szCs w:val="21"/>
          <w:highlight w:val="none"/>
        </w:rPr>
      </w:pPr>
      <w:r>
        <w:rPr>
          <w:rFonts w:hint="eastAsia" w:ascii="宋体" w:hAnsi="宋体" w:cs="宋体"/>
          <w:color w:val="auto"/>
          <w:sz w:val="21"/>
          <w:szCs w:val="21"/>
          <w:highlight w:val="none"/>
        </w:rPr>
        <w:fldChar w:fldCharType="begin"/>
      </w:r>
      <w:r>
        <w:rPr>
          <w:rStyle w:val="20"/>
          <w:rFonts w:hint="eastAsia" w:ascii="宋体" w:hAnsi="宋体" w:cs="宋体"/>
          <w:color w:val="auto"/>
          <w:sz w:val="21"/>
          <w:szCs w:val="21"/>
          <w:highlight w:val="none"/>
        </w:rPr>
        <w:instrText xml:space="preserve"> HYPERLINK \l "_Toc508183167" </w:instrText>
      </w:r>
      <w:r>
        <w:rPr>
          <w:rFonts w:hint="eastAsia" w:ascii="宋体" w:hAnsi="宋体" w:cs="宋体"/>
          <w:color w:val="auto"/>
          <w:sz w:val="21"/>
          <w:szCs w:val="21"/>
          <w:highlight w:val="none"/>
        </w:rPr>
        <w:fldChar w:fldCharType="separate"/>
      </w:r>
      <w:r>
        <w:rPr>
          <w:rStyle w:val="20"/>
          <w:rFonts w:hint="eastAsia" w:ascii="宋体" w:hAnsi="宋体" w:cs="宋体"/>
          <w:color w:val="auto"/>
          <w:sz w:val="21"/>
          <w:szCs w:val="21"/>
          <w:highlight w:val="none"/>
        </w:rPr>
        <w:t>5.5 质量争议检测</w:t>
      </w:r>
      <w:r>
        <w:rPr>
          <w:rStyle w:val="20"/>
          <w:rFonts w:hint="eastAsia" w:ascii="宋体" w:hAnsi="宋体" w:cs="宋体"/>
          <w:color w:val="auto"/>
          <w:sz w:val="21"/>
          <w:szCs w:val="21"/>
          <w:highlight w:val="none"/>
        </w:rPr>
        <w:tab/>
      </w:r>
      <w:r>
        <w:rPr>
          <w:rFonts w:hint="eastAsia" w:ascii="宋体" w:hAnsi="宋体" w:cs="宋体"/>
          <w:color w:val="auto"/>
          <w:sz w:val="21"/>
          <w:szCs w:val="21"/>
          <w:highlight w:val="none"/>
        </w:rPr>
        <w:fldChar w:fldCharType="begin"/>
      </w:r>
      <w:r>
        <w:rPr>
          <w:rStyle w:val="20"/>
          <w:rFonts w:hint="eastAsia" w:ascii="宋体" w:hAnsi="宋体" w:cs="宋体"/>
          <w:color w:val="auto"/>
          <w:sz w:val="21"/>
          <w:szCs w:val="21"/>
          <w:highlight w:val="none"/>
        </w:rPr>
        <w:instrText xml:space="preserve"> PAGEREF _Toc508183167 \h </w:instrText>
      </w:r>
      <w:r>
        <w:rPr>
          <w:rFonts w:hint="eastAsia" w:ascii="宋体" w:hAnsi="宋体" w:cs="宋体"/>
          <w:color w:val="auto"/>
          <w:sz w:val="21"/>
          <w:szCs w:val="21"/>
          <w:highlight w:val="none"/>
        </w:rPr>
        <w:fldChar w:fldCharType="separate"/>
      </w:r>
      <w:r>
        <w:rPr>
          <w:rStyle w:val="20"/>
          <w:rFonts w:hint="eastAsia" w:ascii="宋体" w:hAnsi="宋体" w:cs="宋体"/>
          <w:color w:val="auto"/>
          <w:sz w:val="21"/>
          <w:szCs w:val="21"/>
          <w:highlight w:val="none"/>
        </w:rPr>
        <w:t>51</w:t>
      </w:r>
      <w:r>
        <w:rPr>
          <w:rFonts w:hint="eastAsia" w:ascii="宋体" w:hAnsi="宋体" w:cs="宋体"/>
          <w:color w:val="auto"/>
          <w:sz w:val="21"/>
          <w:szCs w:val="21"/>
          <w:highlight w:val="none"/>
        </w:rPr>
        <w:fldChar w:fldCharType="end"/>
      </w:r>
      <w:r>
        <w:rPr>
          <w:rFonts w:hint="eastAsia" w:ascii="宋体" w:hAnsi="宋体" w:cs="宋体"/>
          <w:color w:val="auto"/>
          <w:sz w:val="21"/>
          <w:szCs w:val="21"/>
          <w:highlight w:val="none"/>
        </w:rPr>
        <w:fldChar w:fldCharType="end"/>
      </w:r>
    </w:p>
    <w:p w14:paraId="4079E228">
      <w:pPr>
        <w:pStyle w:val="15"/>
        <w:tabs>
          <w:tab w:val="right" w:leader="dot" w:pos="8810"/>
        </w:tabs>
        <w:rPr>
          <w:rStyle w:val="20"/>
          <w:rFonts w:hint="eastAsia" w:ascii="宋体" w:hAnsi="宋体" w:cs="宋体"/>
          <w:color w:val="auto"/>
          <w:sz w:val="21"/>
          <w:szCs w:val="21"/>
          <w:highlight w:val="none"/>
        </w:rPr>
      </w:pPr>
      <w:r>
        <w:rPr>
          <w:rFonts w:hint="eastAsia" w:ascii="宋体" w:hAnsi="宋体" w:cs="宋体"/>
          <w:color w:val="auto"/>
          <w:sz w:val="21"/>
          <w:szCs w:val="21"/>
          <w:highlight w:val="none"/>
        </w:rPr>
        <w:fldChar w:fldCharType="begin"/>
      </w:r>
      <w:r>
        <w:rPr>
          <w:rStyle w:val="20"/>
          <w:rFonts w:hint="eastAsia" w:ascii="宋体" w:hAnsi="宋体" w:cs="宋体"/>
          <w:color w:val="auto"/>
          <w:sz w:val="21"/>
          <w:szCs w:val="21"/>
          <w:highlight w:val="none"/>
        </w:rPr>
        <w:instrText xml:space="preserve"> HYPERLINK \l "_Toc508183168" </w:instrText>
      </w:r>
      <w:r>
        <w:rPr>
          <w:rFonts w:hint="eastAsia" w:ascii="宋体" w:hAnsi="宋体" w:cs="宋体"/>
          <w:color w:val="auto"/>
          <w:sz w:val="21"/>
          <w:szCs w:val="21"/>
          <w:highlight w:val="none"/>
        </w:rPr>
        <w:fldChar w:fldCharType="separate"/>
      </w:r>
      <w:r>
        <w:rPr>
          <w:rStyle w:val="20"/>
          <w:rFonts w:hint="eastAsia" w:ascii="宋体" w:hAnsi="宋体" w:cs="宋体"/>
          <w:color w:val="auto"/>
          <w:sz w:val="21"/>
          <w:szCs w:val="21"/>
          <w:highlight w:val="none"/>
        </w:rPr>
        <w:t>6.安全文明施工与环境保护</w:t>
      </w:r>
      <w:r>
        <w:rPr>
          <w:rStyle w:val="20"/>
          <w:rFonts w:hint="eastAsia" w:ascii="宋体" w:hAnsi="宋体" w:cs="宋体"/>
          <w:color w:val="auto"/>
          <w:sz w:val="21"/>
          <w:szCs w:val="21"/>
          <w:highlight w:val="none"/>
        </w:rPr>
        <w:tab/>
      </w:r>
      <w:r>
        <w:rPr>
          <w:rFonts w:hint="eastAsia" w:ascii="宋体" w:hAnsi="宋体" w:cs="宋体"/>
          <w:color w:val="auto"/>
          <w:sz w:val="21"/>
          <w:szCs w:val="21"/>
          <w:highlight w:val="none"/>
        </w:rPr>
        <w:fldChar w:fldCharType="begin"/>
      </w:r>
      <w:r>
        <w:rPr>
          <w:rStyle w:val="20"/>
          <w:rFonts w:hint="eastAsia" w:ascii="宋体" w:hAnsi="宋体" w:cs="宋体"/>
          <w:color w:val="auto"/>
          <w:sz w:val="21"/>
          <w:szCs w:val="21"/>
          <w:highlight w:val="none"/>
        </w:rPr>
        <w:instrText xml:space="preserve"> PAGEREF _Toc508183168 \h </w:instrText>
      </w:r>
      <w:r>
        <w:rPr>
          <w:rFonts w:hint="eastAsia" w:ascii="宋体" w:hAnsi="宋体" w:cs="宋体"/>
          <w:color w:val="auto"/>
          <w:sz w:val="21"/>
          <w:szCs w:val="21"/>
          <w:highlight w:val="none"/>
        </w:rPr>
        <w:fldChar w:fldCharType="separate"/>
      </w:r>
      <w:r>
        <w:rPr>
          <w:rStyle w:val="20"/>
          <w:rFonts w:hint="eastAsia" w:ascii="宋体" w:hAnsi="宋体" w:cs="宋体"/>
          <w:color w:val="auto"/>
          <w:sz w:val="21"/>
          <w:szCs w:val="21"/>
          <w:highlight w:val="none"/>
        </w:rPr>
        <w:t>51</w:t>
      </w:r>
      <w:r>
        <w:rPr>
          <w:rFonts w:hint="eastAsia" w:ascii="宋体" w:hAnsi="宋体" w:cs="宋体"/>
          <w:color w:val="auto"/>
          <w:sz w:val="21"/>
          <w:szCs w:val="21"/>
          <w:highlight w:val="none"/>
        </w:rPr>
        <w:fldChar w:fldCharType="end"/>
      </w:r>
      <w:r>
        <w:rPr>
          <w:rFonts w:hint="eastAsia" w:ascii="宋体" w:hAnsi="宋体" w:cs="宋体"/>
          <w:color w:val="auto"/>
          <w:sz w:val="21"/>
          <w:szCs w:val="21"/>
          <w:highlight w:val="none"/>
        </w:rPr>
        <w:fldChar w:fldCharType="end"/>
      </w:r>
    </w:p>
    <w:p w14:paraId="24B4906A">
      <w:pPr>
        <w:pStyle w:val="15"/>
        <w:tabs>
          <w:tab w:val="right" w:leader="dot" w:pos="8810"/>
        </w:tabs>
        <w:rPr>
          <w:rStyle w:val="20"/>
          <w:rFonts w:hint="eastAsia" w:ascii="宋体" w:hAnsi="宋体" w:cs="宋体"/>
          <w:color w:val="auto"/>
          <w:sz w:val="21"/>
          <w:szCs w:val="21"/>
          <w:highlight w:val="none"/>
        </w:rPr>
      </w:pPr>
      <w:r>
        <w:rPr>
          <w:rFonts w:hint="eastAsia" w:ascii="宋体" w:hAnsi="宋体" w:cs="宋体"/>
          <w:color w:val="auto"/>
          <w:sz w:val="21"/>
          <w:szCs w:val="21"/>
          <w:highlight w:val="none"/>
        </w:rPr>
        <w:fldChar w:fldCharType="begin"/>
      </w:r>
      <w:r>
        <w:rPr>
          <w:rStyle w:val="20"/>
          <w:rFonts w:hint="eastAsia" w:ascii="宋体" w:hAnsi="宋体" w:cs="宋体"/>
          <w:color w:val="auto"/>
          <w:sz w:val="21"/>
          <w:szCs w:val="21"/>
          <w:highlight w:val="none"/>
        </w:rPr>
        <w:instrText xml:space="preserve"> HYPERLINK \l "_Toc508183169" </w:instrText>
      </w:r>
      <w:r>
        <w:rPr>
          <w:rFonts w:hint="eastAsia" w:ascii="宋体" w:hAnsi="宋体" w:cs="宋体"/>
          <w:color w:val="auto"/>
          <w:sz w:val="21"/>
          <w:szCs w:val="21"/>
          <w:highlight w:val="none"/>
        </w:rPr>
        <w:fldChar w:fldCharType="separate"/>
      </w:r>
      <w:r>
        <w:rPr>
          <w:rStyle w:val="20"/>
          <w:rFonts w:hint="eastAsia" w:ascii="宋体" w:hAnsi="宋体" w:cs="宋体"/>
          <w:color w:val="auto"/>
          <w:sz w:val="21"/>
          <w:szCs w:val="21"/>
          <w:highlight w:val="none"/>
        </w:rPr>
        <w:t>6.1安全文明施工</w:t>
      </w:r>
      <w:r>
        <w:rPr>
          <w:rStyle w:val="20"/>
          <w:rFonts w:hint="eastAsia" w:ascii="宋体" w:hAnsi="宋体" w:cs="宋体"/>
          <w:color w:val="auto"/>
          <w:sz w:val="21"/>
          <w:szCs w:val="21"/>
          <w:highlight w:val="none"/>
        </w:rPr>
        <w:tab/>
      </w:r>
      <w:r>
        <w:rPr>
          <w:rFonts w:hint="eastAsia" w:ascii="宋体" w:hAnsi="宋体" w:cs="宋体"/>
          <w:color w:val="auto"/>
          <w:sz w:val="21"/>
          <w:szCs w:val="21"/>
          <w:highlight w:val="none"/>
        </w:rPr>
        <w:fldChar w:fldCharType="begin"/>
      </w:r>
      <w:r>
        <w:rPr>
          <w:rStyle w:val="20"/>
          <w:rFonts w:hint="eastAsia" w:ascii="宋体" w:hAnsi="宋体" w:cs="宋体"/>
          <w:color w:val="auto"/>
          <w:sz w:val="21"/>
          <w:szCs w:val="21"/>
          <w:highlight w:val="none"/>
        </w:rPr>
        <w:instrText xml:space="preserve"> PAGEREF _Toc508183169 \h </w:instrText>
      </w:r>
      <w:r>
        <w:rPr>
          <w:rFonts w:hint="eastAsia" w:ascii="宋体" w:hAnsi="宋体" w:cs="宋体"/>
          <w:color w:val="auto"/>
          <w:sz w:val="21"/>
          <w:szCs w:val="21"/>
          <w:highlight w:val="none"/>
        </w:rPr>
        <w:fldChar w:fldCharType="separate"/>
      </w:r>
      <w:r>
        <w:rPr>
          <w:rStyle w:val="20"/>
          <w:rFonts w:hint="eastAsia" w:ascii="宋体" w:hAnsi="宋体" w:cs="宋体"/>
          <w:color w:val="auto"/>
          <w:sz w:val="21"/>
          <w:szCs w:val="21"/>
          <w:highlight w:val="none"/>
        </w:rPr>
        <w:t>51</w:t>
      </w:r>
      <w:r>
        <w:rPr>
          <w:rFonts w:hint="eastAsia" w:ascii="宋体" w:hAnsi="宋体" w:cs="宋体"/>
          <w:color w:val="auto"/>
          <w:sz w:val="21"/>
          <w:szCs w:val="21"/>
          <w:highlight w:val="none"/>
        </w:rPr>
        <w:fldChar w:fldCharType="end"/>
      </w:r>
      <w:r>
        <w:rPr>
          <w:rFonts w:hint="eastAsia" w:ascii="宋体" w:hAnsi="宋体" w:cs="宋体"/>
          <w:color w:val="auto"/>
          <w:sz w:val="21"/>
          <w:szCs w:val="21"/>
          <w:highlight w:val="none"/>
        </w:rPr>
        <w:fldChar w:fldCharType="end"/>
      </w:r>
    </w:p>
    <w:p w14:paraId="6C77FEF8">
      <w:pPr>
        <w:pStyle w:val="15"/>
        <w:tabs>
          <w:tab w:val="right" w:leader="dot" w:pos="8810"/>
        </w:tabs>
        <w:rPr>
          <w:rStyle w:val="20"/>
          <w:rFonts w:hint="eastAsia" w:ascii="宋体" w:hAnsi="宋体" w:cs="宋体"/>
          <w:color w:val="auto"/>
          <w:sz w:val="21"/>
          <w:szCs w:val="21"/>
          <w:highlight w:val="none"/>
        </w:rPr>
      </w:pPr>
      <w:r>
        <w:rPr>
          <w:rFonts w:hint="eastAsia" w:ascii="宋体" w:hAnsi="宋体" w:cs="宋体"/>
          <w:color w:val="auto"/>
          <w:sz w:val="21"/>
          <w:szCs w:val="21"/>
          <w:highlight w:val="none"/>
        </w:rPr>
        <w:fldChar w:fldCharType="begin"/>
      </w:r>
      <w:r>
        <w:rPr>
          <w:rStyle w:val="20"/>
          <w:rFonts w:hint="eastAsia" w:ascii="宋体" w:hAnsi="宋体" w:cs="宋体"/>
          <w:color w:val="auto"/>
          <w:sz w:val="21"/>
          <w:szCs w:val="21"/>
          <w:highlight w:val="none"/>
        </w:rPr>
        <w:instrText xml:space="preserve"> HYPERLINK \l "_Toc508183170" </w:instrText>
      </w:r>
      <w:r>
        <w:rPr>
          <w:rFonts w:hint="eastAsia" w:ascii="宋体" w:hAnsi="宋体" w:cs="宋体"/>
          <w:color w:val="auto"/>
          <w:sz w:val="21"/>
          <w:szCs w:val="21"/>
          <w:highlight w:val="none"/>
        </w:rPr>
        <w:fldChar w:fldCharType="separate"/>
      </w:r>
      <w:r>
        <w:rPr>
          <w:rStyle w:val="20"/>
          <w:rFonts w:hint="eastAsia" w:ascii="宋体" w:hAnsi="宋体" w:cs="宋体"/>
          <w:color w:val="auto"/>
          <w:sz w:val="21"/>
          <w:szCs w:val="21"/>
          <w:highlight w:val="none"/>
        </w:rPr>
        <w:t>6.2 职业健康</w:t>
      </w:r>
      <w:r>
        <w:rPr>
          <w:rStyle w:val="20"/>
          <w:rFonts w:hint="eastAsia" w:ascii="宋体" w:hAnsi="宋体" w:cs="宋体"/>
          <w:color w:val="auto"/>
          <w:sz w:val="21"/>
          <w:szCs w:val="21"/>
          <w:highlight w:val="none"/>
        </w:rPr>
        <w:tab/>
      </w:r>
      <w:r>
        <w:rPr>
          <w:rFonts w:hint="eastAsia" w:ascii="宋体" w:hAnsi="宋体" w:cs="宋体"/>
          <w:color w:val="auto"/>
          <w:sz w:val="21"/>
          <w:szCs w:val="21"/>
          <w:highlight w:val="none"/>
        </w:rPr>
        <w:fldChar w:fldCharType="begin"/>
      </w:r>
      <w:r>
        <w:rPr>
          <w:rStyle w:val="20"/>
          <w:rFonts w:hint="eastAsia" w:ascii="宋体" w:hAnsi="宋体" w:cs="宋体"/>
          <w:color w:val="auto"/>
          <w:sz w:val="21"/>
          <w:szCs w:val="21"/>
          <w:highlight w:val="none"/>
        </w:rPr>
        <w:instrText xml:space="preserve"> PAGEREF _Toc508183170 \h </w:instrText>
      </w:r>
      <w:r>
        <w:rPr>
          <w:rFonts w:hint="eastAsia" w:ascii="宋体" w:hAnsi="宋体" w:cs="宋体"/>
          <w:color w:val="auto"/>
          <w:sz w:val="21"/>
          <w:szCs w:val="21"/>
          <w:highlight w:val="none"/>
        </w:rPr>
        <w:fldChar w:fldCharType="separate"/>
      </w:r>
      <w:r>
        <w:rPr>
          <w:rStyle w:val="20"/>
          <w:rFonts w:hint="eastAsia" w:ascii="宋体" w:hAnsi="宋体" w:cs="宋体"/>
          <w:color w:val="auto"/>
          <w:sz w:val="21"/>
          <w:szCs w:val="21"/>
          <w:highlight w:val="none"/>
        </w:rPr>
        <w:t>54</w:t>
      </w:r>
      <w:r>
        <w:rPr>
          <w:rFonts w:hint="eastAsia" w:ascii="宋体" w:hAnsi="宋体" w:cs="宋体"/>
          <w:color w:val="auto"/>
          <w:sz w:val="21"/>
          <w:szCs w:val="21"/>
          <w:highlight w:val="none"/>
        </w:rPr>
        <w:fldChar w:fldCharType="end"/>
      </w:r>
      <w:r>
        <w:rPr>
          <w:rFonts w:hint="eastAsia" w:ascii="宋体" w:hAnsi="宋体" w:cs="宋体"/>
          <w:color w:val="auto"/>
          <w:sz w:val="21"/>
          <w:szCs w:val="21"/>
          <w:highlight w:val="none"/>
        </w:rPr>
        <w:fldChar w:fldCharType="end"/>
      </w:r>
    </w:p>
    <w:p w14:paraId="1CE39DBA">
      <w:pPr>
        <w:pStyle w:val="15"/>
        <w:tabs>
          <w:tab w:val="right" w:leader="dot" w:pos="8810"/>
        </w:tabs>
        <w:rPr>
          <w:rStyle w:val="20"/>
          <w:rFonts w:hint="eastAsia" w:ascii="宋体" w:hAnsi="宋体" w:cs="宋体"/>
          <w:color w:val="auto"/>
          <w:sz w:val="21"/>
          <w:szCs w:val="21"/>
          <w:highlight w:val="none"/>
        </w:rPr>
      </w:pPr>
      <w:r>
        <w:rPr>
          <w:rFonts w:hint="eastAsia" w:ascii="宋体" w:hAnsi="宋体" w:cs="宋体"/>
          <w:color w:val="auto"/>
          <w:sz w:val="21"/>
          <w:szCs w:val="21"/>
          <w:highlight w:val="none"/>
        </w:rPr>
        <w:fldChar w:fldCharType="begin"/>
      </w:r>
      <w:r>
        <w:rPr>
          <w:rStyle w:val="20"/>
          <w:rFonts w:hint="eastAsia" w:ascii="宋体" w:hAnsi="宋体" w:cs="宋体"/>
          <w:color w:val="auto"/>
          <w:sz w:val="21"/>
          <w:szCs w:val="21"/>
          <w:highlight w:val="none"/>
        </w:rPr>
        <w:instrText xml:space="preserve"> HYPERLINK \l "_Toc508183171" </w:instrText>
      </w:r>
      <w:r>
        <w:rPr>
          <w:rFonts w:hint="eastAsia" w:ascii="宋体" w:hAnsi="宋体" w:cs="宋体"/>
          <w:color w:val="auto"/>
          <w:sz w:val="21"/>
          <w:szCs w:val="21"/>
          <w:highlight w:val="none"/>
        </w:rPr>
        <w:fldChar w:fldCharType="separate"/>
      </w:r>
      <w:r>
        <w:rPr>
          <w:rStyle w:val="20"/>
          <w:rFonts w:hint="eastAsia" w:ascii="宋体" w:hAnsi="宋体" w:cs="宋体"/>
          <w:color w:val="auto"/>
          <w:sz w:val="21"/>
          <w:szCs w:val="21"/>
          <w:highlight w:val="none"/>
        </w:rPr>
        <w:t>6.3 环境保护</w:t>
      </w:r>
      <w:r>
        <w:rPr>
          <w:rStyle w:val="20"/>
          <w:rFonts w:hint="eastAsia" w:ascii="宋体" w:hAnsi="宋体" w:cs="宋体"/>
          <w:color w:val="auto"/>
          <w:sz w:val="21"/>
          <w:szCs w:val="21"/>
          <w:highlight w:val="none"/>
        </w:rPr>
        <w:tab/>
      </w:r>
      <w:r>
        <w:rPr>
          <w:rFonts w:hint="eastAsia" w:ascii="宋体" w:hAnsi="宋体" w:cs="宋体"/>
          <w:color w:val="auto"/>
          <w:sz w:val="21"/>
          <w:szCs w:val="21"/>
          <w:highlight w:val="none"/>
        </w:rPr>
        <w:fldChar w:fldCharType="begin"/>
      </w:r>
      <w:r>
        <w:rPr>
          <w:rStyle w:val="20"/>
          <w:rFonts w:hint="eastAsia" w:ascii="宋体" w:hAnsi="宋体" w:cs="宋体"/>
          <w:color w:val="auto"/>
          <w:sz w:val="21"/>
          <w:szCs w:val="21"/>
          <w:highlight w:val="none"/>
        </w:rPr>
        <w:instrText xml:space="preserve"> PAGEREF _Toc508183171 \h </w:instrText>
      </w:r>
      <w:r>
        <w:rPr>
          <w:rFonts w:hint="eastAsia" w:ascii="宋体" w:hAnsi="宋体" w:cs="宋体"/>
          <w:color w:val="auto"/>
          <w:sz w:val="21"/>
          <w:szCs w:val="21"/>
          <w:highlight w:val="none"/>
        </w:rPr>
        <w:fldChar w:fldCharType="separate"/>
      </w:r>
      <w:r>
        <w:rPr>
          <w:rStyle w:val="20"/>
          <w:rFonts w:hint="eastAsia" w:ascii="宋体" w:hAnsi="宋体" w:cs="宋体"/>
          <w:color w:val="auto"/>
          <w:sz w:val="21"/>
          <w:szCs w:val="21"/>
          <w:highlight w:val="none"/>
        </w:rPr>
        <w:t>54</w:t>
      </w:r>
      <w:r>
        <w:rPr>
          <w:rFonts w:hint="eastAsia" w:ascii="宋体" w:hAnsi="宋体" w:cs="宋体"/>
          <w:color w:val="auto"/>
          <w:sz w:val="21"/>
          <w:szCs w:val="21"/>
          <w:highlight w:val="none"/>
        </w:rPr>
        <w:fldChar w:fldCharType="end"/>
      </w:r>
      <w:r>
        <w:rPr>
          <w:rFonts w:hint="eastAsia" w:ascii="宋体" w:hAnsi="宋体" w:cs="宋体"/>
          <w:color w:val="auto"/>
          <w:sz w:val="21"/>
          <w:szCs w:val="21"/>
          <w:highlight w:val="none"/>
        </w:rPr>
        <w:fldChar w:fldCharType="end"/>
      </w:r>
    </w:p>
    <w:p w14:paraId="126B7818">
      <w:pPr>
        <w:pStyle w:val="15"/>
        <w:tabs>
          <w:tab w:val="right" w:leader="dot" w:pos="8810"/>
        </w:tabs>
        <w:rPr>
          <w:rStyle w:val="20"/>
          <w:rFonts w:hint="eastAsia" w:ascii="宋体" w:hAnsi="宋体" w:cs="宋体"/>
          <w:color w:val="auto"/>
          <w:sz w:val="21"/>
          <w:szCs w:val="21"/>
          <w:highlight w:val="none"/>
        </w:rPr>
      </w:pPr>
      <w:r>
        <w:rPr>
          <w:rFonts w:hint="eastAsia" w:ascii="宋体" w:hAnsi="宋体" w:cs="宋体"/>
          <w:color w:val="auto"/>
          <w:sz w:val="21"/>
          <w:szCs w:val="21"/>
          <w:highlight w:val="none"/>
        </w:rPr>
        <w:fldChar w:fldCharType="begin"/>
      </w:r>
      <w:r>
        <w:rPr>
          <w:rStyle w:val="20"/>
          <w:rFonts w:hint="eastAsia" w:ascii="宋体" w:hAnsi="宋体" w:cs="宋体"/>
          <w:color w:val="auto"/>
          <w:sz w:val="21"/>
          <w:szCs w:val="21"/>
          <w:highlight w:val="none"/>
        </w:rPr>
        <w:instrText xml:space="preserve"> HYPERLINK \l "_Toc508183172" </w:instrText>
      </w:r>
      <w:r>
        <w:rPr>
          <w:rFonts w:hint="eastAsia" w:ascii="宋体" w:hAnsi="宋体" w:cs="宋体"/>
          <w:color w:val="auto"/>
          <w:sz w:val="21"/>
          <w:szCs w:val="21"/>
          <w:highlight w:val="none"/>
        </w:rPr>
        <w:fldChar w:fldCharType="separate"/>
      </w:r>
      <w:r>
        <w:rPr>
          <w:rStyle w:val="20"/>
          <w:rFonts w:hint="eastAsia" w:ascii="宋体" w:hAnsi="宋体" w:cs="宋体"/>
          <w:color w:val="auto"/>
          <w:sz w:val="21"/>
          <w:szCs w:val="21"/>
          <w:highlight w:val="none"/>
        </w:rPr>
        <w:t>7.工期和进度</w:t>
      </w:r>
      <w:r>
        <w:rPr>
          <w:rStyle w:val="20"/>
          <w:rFonts w:hint="eastAsia" w:ascii="宋体" w:hAnsi="宋体" w:cs="宋体"/>
          <w:color w:val="auto"/>
          <w:sz w:val="21"/>
          <w:szCs w:val="21"/>
          <w:highlight w:val="none"/>
        </w:rPr>
        <w:tab/>
      </w:r>
      <w:r>
        <w:rPr>
          <w:rFonts w:hint="eastAsia" w:ascii="宋体" w:hAnsi="宋体" w:cs="宋体"/>
          <w:color w:val="auto"/>
          <w:sz w:val="21"/>
          <w:szCs w:val="21"/>
          <w:highlight w:val="none"/>
        </w:rPr>
        <w:fldChar w:fldCharType="begin"/>
      </w:r>
      <w:r>
        <w:rPr>
          <w:rStyle w:val="20"/>
          <w:rFonts w:hint="eastAsia" w:ascii="宋体" w:hAnsi="宋体" w:cs="宋体"/>
          <w:color w:val="auto"/>
          <w:sz w:val="21"/>
          <w:szCs w:val="21"/>
          <w:highlight w:val="none"/>
        </w:rPr>
        <w:instrText xml:space="preserve"> PAGEREF _Toc508183172 \h </w:instrText>
      </w:r>
      <w:r>
        <w:rPr>
          <w:rFonts w:hint="eastAsia" w:ascii="宋体" w:hAnsi="宋体" w:cs="宋体"/>
          <w:color w:val="auto"/>
          <w:sz w:val="21"/>
          <w:szCs w:val="21"/>
          <w:highlight w:val="none"/>
        </w:rPr>
        <w:fldChar w:fldCharType="separate"/>
      </w:r>
      <w:r>
        <w:rPr>
          <w:rStyle w:val="20"/>
          <w:rFonts w:hint="eastAsia" w:ascii="宋体" w:hAnsi="宋体" w:cs="宋体"/>
          <w:color w:val="auto"/>
          <w:sz w:val="21"/>
          <w:szCs w:val="21"/>
          <w:highlight w:val="none"/>
        </w:rPr>
        <w:t>54</w:t>
      </w:r>
      <w:r>
        <w:rPr>
          <w:rFonts w:hint="eastAsia" w:ascii="宋体" w:hAnsi="宋体" w:cs="宋体"/>
          <w:color w:val="auto"/>
          <w:sz w:val="21"/>
          <w:szCs w:val="21"/>
          <w:highlight w:val="none"/>
        </w:rPr>
        <w:fldChar w:fldCharType="end"/>
      </w:r>
      <w:r>
        <w:rPr>
          <w:rFonts w:hint="eastAsia" w:ascii="宋体" w:hAnsi="宋体" w:cs="宋体"/>
          <w:color w:val="auto"/>
          <w:sz w:val="21"/>
          <w:szCs w:val="21"/>
          <w:highlight w:val="none"/>
        </w:rPr>
        <w:fldChar w:fldCharType="end"/>
      </w:r>
    </w:p>
    <w:p w14:paraId="041A3C12">
      <w:pPr>
        <w:pStyle w:val="15"/>
        <w:tabs>
          <w:tab w:val="right" w:leader="dot" w:pos="8810"/>
        </w:tabs>
        <w:rPr>
          <w:rStyle w:val="20"/>
          <w:rFonts w:hint="eastAsia" w:ascii="宋体" w:hAnsi="宋体" w:cs="宋体"/>
          <w:color w:val="auto"/>
          <w:sz w:val="21"/>
          <w:szCs w:val="21"/>
          <w:highlight w:val="none"/>
        </w:rPr>
      </w:pPr>
      <w:r>
        <w:rPr>
          <w:rFonts w:hint="eastAsia" w:ascii="宋体" w:hAnsi="宋体" w:cs="宋体"/>
          <w:color w:val="auto"/>
          <w:sz w:val="21"/>
          <w:szCs w:val="21"/>
          <w:highlight w:val="none"/>
        </w:rPr>
        <w:fldChar w:fldCharType="begin"/>
      </w:r>
      <w:r>
        <w:rPr>
          <w:rStyle w:val="20"/>
          <w:rFonts w:hint="eastAsia" w:ascii="宋体" w:hAnsi="宋体" w:cs="宋体"/>
          <w:color w:val="auto"/>
          <w:sz w:val="21"/>
          <w:szCs w:val="21"/>
          <w:highlight w:val="none"/>
        </w:rPr>
        <w:instrText xml:space="preserve"> HYPERLINK \l "_Toc508183173" </w:instrText>
      </w:r>
      <w:r>
        <w:rPr>
          <w:rFonts w:hint="eastAsia" w:ascii="宋体" w:hAnsi="宋体" w:cs="宋体"/>
          <w:color w:val="auto"/>
          <w:sz w:val="21"/>
          <w:szCs w:val="21"/>
          <w:highlight w:val="none"/>
        </w:rPr>
        <w:fldChar w:fldCharType="separate"/>
      </w:r>
      <w:r>
        <w:rPr>
          <w:rStyle w:val="20"/>
          <w:rFonts w:hint="eastAsia" w:ascii="宋体" w:hAnsi="宋体" w:cs="宋体"/>
          <w:color w:val="auto"/>
          <w:sz w:val="21"/>
          <w:szCs w:val="21"/>
          <w:highlight w:val="none"/>
        </w:rPr>
        <w:t>7.1施工组织设计</w:t>
      </w:r>
      <w:r>
        <w:rPr>
          <w:rStyle w:val="20"/>
          <w:rFonts w:hint="eastAsia" w:ascii="宋体" w:hAnsi="宋体" w:cs="宋体"/>
          <w:color w:val="auto"/>
          <w:sz w:val="21"/>
          <w:szCs w:val="21"/>
          <w:highlight w:val="none"/>
        </w:rPr>
        <w:tab/>
      </w:r>
      <w:r>
        <w:rPr>
          <w:rFonts w:hint="eastAsia" w:ascii="宋体" w:hAnsi="宋体" w:cs="宋体"/>
          <w:color w:val="auto"/>
          <w:sz w:val="21"/>
          <w:szCs w:val="21"/>
          <w:highlight w:val="none"/>
        </w:rPr>
        <w:fldChar w:fldCharType="begin"/>
      </w:r>
      <w:r>
        <w:rPr>
          <w:rStyle w:val="20"/>
          <w:rFonts w:hint="eastAsia" w:ascii="宋体" w:hAnsi="宋体" w:cs="宋体"/>
          <w:color w:val="auto"/>
          <w:sz w:val="21"/>
          <w:szCs w:val="21"/>
          <w:highlight w:val="none"/>
        </w:rPr>
        <w:instrText xml:space="preserve"> PAGEREF _Toc508183173 \h </w:instrText>
      </w:r>
      <w:r>
        <w:rPr>
          <w:rFonts w:hint="eastAsia" w:ascii="宋体" w:hAnsi="宋体" w:cs="宋体"/>
          <w:color w:val="auto"/>
          <w:sz w:val="21"/>
          <w:szCs w:val="21"/>
          <w:highlight w:val="none"/>
        </w:rPr>
        <w:fldChar w:fldCharType="separate"/>
      </w:r>
      <w:r>
        <w:rPr>
          <w:rStyle w:val="20"/>
          <w:rFonts w:hint="eastAsia" w:ascii="宋体" w:hAnsi="宋体" w:cs="宋体"/>
          <w:color w:val="auto"/>
          <w:sz w:val="21"/>
          <w:szCs w:val="21"/>
          <w:highlight w:val="none"/>
        </w:rPr>
        <w:t>54</w:t>
      </w:r>
      <w:r>
        <w:rPr>
          <w:rFonts w:hint="eastAsia" w:ascii="宋体" w:hAnsi="宋体" w:cs="宋体"/>
          <w:color w:val="auto"/>
          <w:sz w:val="21"/>
          <w:szCs w:val="21"/>
          <w:highlight w:val="none"/>
        </w:rPr>
        <w:fldChar w:fldCharType="end"/>
      </w:r>
      <w:r>
        <w:rPr>
          <w:rFonts w:hint="eastAsia" w:ascii="宋体" w:hAnsi="宋体" w:cs="宋体"/>
          <w:color w:val="auto"/>
          <w:sz w:val="21"/>
          <w:szCs w:val="21"/>
          <w:highlight w:val="none"/>
        </w:rPr>
        <w:fldChar w:fldCharType="end"/>
      </w:r>
    </w:p>
    <w:p w14:paraId="185D3F55">
      <w:pPr>
        <w:pStyle w:val="15"/>
        <w:tabs>
          <w:tab w:val="right" w:leader="dot" w:pos="8810"/>
        </w:tabs>
        <w:rPr>
          <w:rStyle w:val="20"/>
          <w:rFonts w:hint="eastAsia" w:ascii="宋体" w:hAnsi="宋体" w:cs="宋体"/>
          <w:color w:val="auto"/>
          <w:sz w:val="21"/>
          <w:szCs w:val="21"/>
          <w:highlight w:val="none"/>
        </w:rPr>
      </w:pPr>
      <w:r>
        <w:rPr>
          <w:rFonts w:hint="eastAsia" w:ascii="宋体" w:hAnsi="宋体" w:cs="宋体"/>
          <w:color w:val="auto"/>
          <w:sz w:val="21"/>
          <w:szCs w:val="21"/>
          <w:highlight w:val="none"/>
        </w:rPr>
        <w:fldChar w:fldCharType="begin"/>
      </w:r>
      <w:r>
        <w:rPr>
          <w:rStyle w:val="20"/>
          <w:rFonts w:hint="eastAsia" w:ascii="宋体" w:hAnsi="宋体" w:cs="宋体"/>
          <w:color w:val="auto"/>
          <w:sz w:val="21"/>
          <w:szCs w:val="21"/>
          <w:highlight w:val="none"/>
        </w:rPr>
        <w:instrText xml:space="preserve"> HYPERLINK \l "_Toc508183174" </w:instrText>
      </w:r>
      <w:r>
        <w:rPr>
          <w:rFonts w:hint="eastAsia" w:ascii="宋体" w:hAnsi="宋体" w:cs="宋体"/>
          <w:color w:val="auto"/>
          <w:sz w:val="21"/>
          <w:szCs w:val="21"/>
          <w:highlight w:val="none"/>
        </w:rPr>
        <w:fldChar w:fldCharType="separate"/>
      </w:r>
      <w:r>
        <w:rPr>
          <w:rStyle w:val="20"/>
          <w:rFonts w:hint="eastAsia" w:ascii="宋体" w:hAnsi="宋体" w:cs="宋体"/>
          <w:color w:val="auto"/>
          <w:sz w:val="21"/>
          <w:szCs w:val="21"/>
          <w:highlight w:val="none"/>
        </w:rPr>
        <w:t>7.2 施工进度计划</w:t>
      </w:r>
      <w:r>
        <w:rPr>
          <w:rStyle w:val="20"/>
          <w:rFonts w:hint="eastAsia" w:ascii="宋体" w:hAnsi="宋体" w:cs="宋体"/>
          <w:color w:val="auto"/>
          <w:sz w:val="21"/>
          <w:szCs w:val="21"/>
          <w:highlight w:val="none"/>
        </w:rPr>
        <w:tab/>
      </w:r>
      <w:r>
        <w:rPr>
          <w:rFonts w:hint="eastAsia" w:ascii="宋体" w:hAnsi="宋体" w:cs="宋体"/>
          <w:color w:val="auto"/>
          <w:sz w:val="21"/>
          <w:szCs w:val="21"/>
          <w:highlight w:val="none"/>
        </w:rPr>
        <w:fldChar w:fldCharType="begin"/>
      </w:r>
      <w:r>
        <w:rPr>
          <w:rStyle w:val="20"/>
          <w:rFonts w:hint="eastAsia" w:ascii="宋体" w:hAnsi="宋体" w:cs="宋体"/>
          <w:color w:val="auto"/>
          <w:sz w:val="21"/>
          <w:szCs w:val="21"/>
          <w:highlight w:val="none"/>
        </w:rPr>
        <w:instrText xml:space="preserve"> PAGEREF _Toc508183174 \h </w:instrText>
      </w:r>
      <w:r>
        <w:rPr>
          <w:rFonts w:hint="eastAsia" w:ascii="宋体" w:hAnsi="宋体" w:cs="宋体"/>
          <w:color w:val="auto"/>
          <w:sz w:val="21"/>
          <w:szCs w:val="21"/>
          <w:highlight w:val="none"/>
        </w:rPr>
        <w:fldChar w:fldCharType="separate"/>
      </w:r>
      <w:r>
        <w:rPr>
          <w:rStyle w:val="20"/>
          <w:rFonts w:hint="eastAsia" w:ascii="宋体" w:hAnsi="宋体" w:cs="宋体"/>
          <w:color w:val="auto"/>
          <w:sz w:val="21"/>
          <w:szCs w:val="21"/>
          <w:highlight w:val="none"/>
        </w:rPr>
        <w:t>55</w:t>
      </w:r>
      <w:r>
        <w:rPr>
          <w:rFonts w:hint="eastAsia" w:ascii="宋体" w:hAnsi="宋体" w:cs="宋体"/>
          <w:color w:val="auto"/>
          <w:sz w:val="21"/>
          <w:szCs w:val="21"/>
          <w:highlight w:val="none"/>
        </w:rPr>
        <w:fldChar w:fldCharType="end"/>
      </w:r>
      <w:r>
        <w:rPr>
          <w:rFonts w:hint="eastAsia" w:ascii="宋体" w:hAnsi="宋体" w:cs="宋体"/>
          <w:color w:val="auto"/>
          <w:sz w:val="21"/>
          <w:szCs w:val="21"/>
          <w:highlight w:val="none"/>
        </w:rPr>
        <w:fldChar w:fldCharType="end"/>
      </w:r>
    </w:p>
    <w:p w14:paraId="78D819AC">
      <w:pPr>
        <w:pStyle w:val="15"/>
        <w:tabs>
          <w:tab w:val="right" w:leader="dot" w:pos="8810"/>
        </w:tabs>
        <w:rPr>
          <w:rStyle w:val="20"/>
          <w:rFonts w:hint="eastAsia" w:ascii="宋体" w:hAnsi="宋体" w:cs="宋体"/>
          <w:color w:val="auto"/>
          <w:sz w:val="21"/>
          <w:szCs w:val="21"/>
          <w:highlight w:val="none"/>
        </w:rPr>
      </w:pPr>
      <w:r>
        <w:rPr>
          <w:rFonts w:hint="eastAsia" w:ascii="宋体" w:hAnsi="宋体" w:cs="宋体"/>
          <w:color w:val="auto"/>
          <w:sz w:val="21"/>
          <w:szCs w:val="21"/>
          <w:highlight w:val="none"/>
        </w:rPr>
        <w:fldChar w:fldCharType="begin"/>
      </w:r>
      <w:r>
        <w:rPr>
          <w:rStyle w:val="20"/>
          <w:rFonts w:hint="eastAsia" w:ascii="宋体" w:hAnsi="宋体" w:cs="宋体"/>
          <w:color w:val="auto"/>
          <w:sz w:val="21"/>
          <w:szCs w:val="21"/>
          <w:highlight w:val="none"/>
        </w:rPr>
        <w:instrText xml:space="preserve"> HYPERLINK \l "_Toc508183175" </w:instrText>
      </w:r>
      <w:r>
        <w:rPr>
          <w:rFonts w:hint="eastAsia" w:ascii="宋体" w:hAnsi="宋体" w:cs="宋体"/>
          <w:color w:val="auto"/>
          <w:sz w:val="21"/>
          <w:szCs w:val="21"/>
          <w:highlight w:val="none"/>
        </w:rPr>
        <w:fldChar w:fldCharType="separate"/>
      </w:r>
      <w:r>
        <w:rPr>
          <w:rStyle w:val="20"/>
          <w:rFonts w:hint="eastAsia" w:ascii="宋体" w:hAnsi="宋体" w:cs="宋体"/>
          <w:color w:val="auto"/>
          <w:sz w:val="21"/>
          <w:szCs w:val="21"/>
          <w:highlight w:val="none"/>
        </w:rPr>
        <w:t>7.3 开工</w:t>
      </w:r>
      <w:r>
        <w:rPr>
          <w:rStyle w:val="20"/>
          <w:rFonts w:hint="eastAsia" w:ascii="宋体" w:hAnsi="宋体" w:cs="宋体"/>
          <w:color w:val="auto"/>
          <w:sz w:val="21"/>
          <w:szCs w:val="21"/>
          <w:highlight w:val="none"/>
        </w:rPr>
        <w:tab/>
      </w:r>
      <w:r>
        <w:rPr>
          <w:rFonts w:hint="eastAsia" w:ascii="宋体" w:hAnsi="宋体" w:cs="宋体"/>
          <w:color w:val="auto"/>
          <w:sz w:val="21"/>
          <w:szCs w:val="21"/>
          <w:highlight w:val="none"/>
        </w:rPr>
        <w:fldChar w:fldCharType="begin"/>
      </w:r>
      <w:r>
        <w:rPr>
          <w:rStyle w:val="20"/>
          <w:rFonts w:hint="eastAsia" w:ascii="宋体" w:hAnsi="宋体" w:cs="宋体"/>
          <w:color w:val="auto"/>
          <w:sz w:val="21"/>
          <w:szCs w:val="21"/>
          <w:highlight w:val="none"/>
        </w:rPr>
        <w:instrText xml:space="preserve"> PAGEREF _Toc508183175 \h </w:instrText>
      </w:r>
      <w:r>
        <w:rPr>
          <w:rFonts w:hint="eastAsia" w:ascii="宋体" w:hAnsi="宋体" w:cs="宋体"/>
          <w:color w:val="auto"/>
          <w:sz w:val="21"/>
          <w:szCs w:val="21"/>
          <w:highlight w:val="none"/>
        </w:rPr>
        <w:fldChar w:fldCharType="separate"/>
      </w:r>
      <w:r>
        <w:rPr>
          <w:rStyle w:val="20"/>
          <w:rFonts w:hint="eastAsia" w:ascii="宋体" w:hAnsi="宋体" w:cs="宋体"/>
          <w:color w:val="auto"/>
          <w:sz w:val="21"/>
          <w:szCs w:val="21"/>
          <w:highlight w:val="none"/>
        </w:rPr>
        <w:t>55</w:t>
      </w:r>
      <w:r>
        <w:rPr>
          <w:rFonts w:hint="eastAsia" w:ascii="宋体" w:hAnsi="宋体" w:cs="宋体"/>
          <w:color w:val="auto"/>
          <w:sz w:val="21"/>
          <w:szCs w:val="21"/>
          <w:highlight w:val="none"/>
        </w:rPr>
        <w:fldChar w:fldCharType="end"/>
      </w:r>
      <w:r>
        <w:rPr>
          <w:rFonts w:hint="eastAsia" w:ascii="宋体" w:hAnsi="宋体" w:cs="宋体"/>
          <w:color w:val="auto"/>
          <w:sz w:val="21"/>
          <w:szCs w:val="21"/>
          <w:highlight w:val="none"/>
        </w:rPr>
        <w:fldChar w:fldCharType="end"/>
      </w:r>
    </w:p>
    <w:p w14:paraId="01CC1817">
      <w:pPr>
        <w:pStyle w:val="15"/>
        <w:tabs>
          <w:tab w:val="right" w:leader="dot" w:pos="8810"/>
        </w:tabs>
        <w:rPr>
          <w:rStyle w:val="20"/>
          <w:rFonts w:hint="eastAsia" w:ascii="宋体" w:hAnsi="宋体" w:cs="宋体"/>
          <w:color w:val="auto"/>
          <w:sz w:val="21"/>
          <w:szCs w:val="21"/>
          <w:highlight w:val="none"/>
        </w:rPr>
      </w:pPr>
      <w:r>
        <w:rPr>
          <w:rFonts w:hint="eastAsia" w:ascii="宋体" w:hAnsi="宋体" w:cs="宋体"/>
          <w:color w:val="auto"/>
          <w:sz w:val="21"/>
          <w:szCs w:val="21"/>
          <w:highlight w:val="none"/>
        </w:rPr>
        <w:fldChar w:fldCharType="begin"/>
      </w:r>
      <w:r>
        <w:rPr>
          <w:rStyle w:val="20"/>
          <w:rFonts w:hint="eastAsia" w:ascii="宋体" w:hAnsi="宋体" w:cs="宋体"/>
          <w:color w:val="auto"/>
          <w:sz w:val="21"/>
          <w:szCs w:val="21"/>
          <w:highlight w:val="none"/>
        </w:rPr>
        <w:instrText xml:space="preserve"> HYPERLINK \l "_Toc508183176" </w:instrText>
      </w:r>
      <w:r>
        <w:rPr>
          <w:rFonts w:hint="eastAsia" w:ascii="宋体" w:hAnsi="宋体" w:cs="宋体"/>
          <w:color w:val="auto"/>
          <w:sz w:val="21"/>
          <w:szCs w:val="21"/>
          <w:highlight w:val="none"/>
        </w:rPr>
        <w:fldChar w:fldCharType="separate"/>
      </w:r>
      <w:r>
        <w:rPr>
          <w:rStyle w:val="20"/>
          <w:rFonts w:hint="eastAsia" w:ascii="宋体" w:hAnsi="宋体" w:cs="宋体"/>
          <w:color w:val="auto"/>
          <w:sz w:val="21"/>
          <w:szCs w:val="21"/>
          <w:highlight w:val="none"/>
        </w:rPr>
        <w:t>7.4测量放线</w:t>
      </w:r>
      <w:r>
        <w:rPr>
          <w:rStyle w:val="20"/>
          <w:rFonts w:hint="eastAsia" w:ascii="宋体" w:hAnsi="宋体" w:cs="宋体"/>
          <w:color w:val="auto"/>
          <w:sz w:val="21"/>
          <w:szCs w:val="21"/>
          <w:highlight w:val="none"/>
        </w:rPr>
        <w:tab/>
      </w:r>
      <w:r>
        <w:rPr>
          <w:rFonts w:hint="eastAsia" w:ascii="宋体" w:hAnsi="宋体" w:cs="宋体"/>
          <w:color w:val="auto"/>
          <w:sz w:val="21"/>
          <w:szCs w:val="21"/>
          <w:highlight w:val="none"/>
        </w:rPr>
        <w:fldChar w:fldCharType="begin"/>
      </w:r>
      <w:r>
        <w:rPr>
          <w:rStyle w:val="20"/>
          <w:rFonts w:hint="eastAsia" w:ascii="宋体" w:hAnsi="宋体" w:cs="宋体"/>
          <w:color w:val="auto"/>
          <w:sz w:val="21"/>
          <w:szCs w:val="21"/>
          <w:highlight w:val="none"/>
        </w:rPr>
        <w:instrText xml:space="preserve"> PAGEREF _Toc508183176 \h </w:instrText>
      </w:r>
      <w:r>
        <w:rPr>
          <w:rFonts w:hint="eastAsia" w:ascii="宋体" w:hAnsi="宋体" w:cs="宋体"/>
          <w:color w:val="auto"/>
          <w:sz w:val="21"/>
          <w:szCs w:val="21"/>
          <w:highlight w:val="none"/>
        </w:rPr>
        <w:fldChar w:fldCharType="separate"/>
      </w:r>
      <w:r>
        <w:rPr>
          <w:rStyle w:val="20"/>
          <w:rFonts w:hint="eastAsia" w:ascii="宋体" w:hAnsi="宋体" w:cs="宋体"/>
          <w:color w:val="auto"/>
          <w:sz w:val="21"/>
          <w:szCs w:val="21"/>
          <w:highlight w:val="none"/>
        </w:rPr>
        <w:t>56</w:t>
      </w:r>
      <w:r>
        <w:rPr>
          <w:rFonts w:hint="eastAsia" w:ascii="宋体" w:hAnsi="宋体" w:cs="宋体"/>
          <w:color w:val="auto"/>
          <w:sz w:val="21"/>
          <w:szCs w:val="21"/>
          <w:highlight w:val="none"/>
        </w:rPr>
        <w:fldChar w:fldCharType="end"/>
      </w:r>
      <w:r>
        <w:rPr>
          <w:rFonts w:hint="eastAsia" w:ascii="宋体" w:hAnsi="宋体" w:cs="宋体"/>
          <w:color w:val="auto"/>
          <w:sz w:val="21"/>
          <w:szCs w:val="21"/>
          <w:highlight w:val="none"/>
        </w:rPr>
        <w:fldChar w:fldCharType="end"/>
      </w:r>
    </w:p>
    <w:p w14:paraId="3807453D">
      <w:pPr>
        <w:pStyle w:val="15"/>
        <w:tabs>
          <w:tab w:val="right" w:leader="dot" w:pos="8810"/>
        </w:tabs>
        <w:rPr>
          <w:rStyle w:val="20"/>
          <w:rFonts w:hint="eastAsia" w:ascii="宋体" w:hAnsi="宋体" w:cs="宋体"/>
          <w:color w:val="auto"/>
          <w:sz w:val="21"/>
          <w:szCs w:val="21"/>
          <w:highlight w:val="none"/>
        </w:rPr>
      </w:pPr>
      <w:r>
        <w:rPr>
          <w:rFonts w:hint="eastAsia" w:ascii="宋体" w:hAnsi="宋体" w:cs="宋体"/>
          <w:color w:val="auto"/>
          <w:sz w:val="21"/>
          <w:szCs w:val="21"/>
          <w:highlight w:val="none"/>
        </w:rPr>
        <w:fldChar w:fldCharType="begin"/>
      </w:r>
      <w:r>
        <w:rPr>
          <w:rStyle w:val="20"/>
          <w:rFonts w:hint="eastAsia" w:ascii="宋体" w:hAnsi="宋体" w:cs="宋体"/>
          <w:color w:val="auto"/>
          <w:sz w:val="21"/>
          <w:szCs w:val="21"/>
          <w:highlight w:val="none"/>
        </w:rPr>
        <w:instrText xml:space="preserve"> HYPERLINK \l "_Toc508183177" </w:instrText>
      </w:r>
      <w:r>
        <w:rPr>
          <w:rFonts w:hint="eastAsia" w:ascii="宋体" w:hAnsi="宋体" w:cs="宋体"/>
          <w:color w:val="auto"/>
          <w:sz w:val="21"/>
          <w:szCs w:val="21"/>
          <w:highlight w:val="none"/>
        </w:rPr>
        <w:fldChar w:fldCharType="separate"/>
      </w:r>
      <w:r>
        <w:rPr>
          <w:rStyle w:val="20"/>
          <w:rFonts w:hint="eastAsia" w:ascii="宋体" w:hAnsi="宋体" w:cs="宋体"/>
          <w:color w:val="auto"/>
          <w:sz w:val="21"/>
          <w:szCs w:val="21"/>
          <w:highlight w:val="none"/>
        </w:rPr>
        <w:t>7.5 工期延误</w:t>
      </w:r>
      <w:r>
        <w:rPr>
          <w:rStyle w:val="20"/>
          <w:rFonts w:hint="eastAsia" w:ascii="宋体" w:hAnsi="宋体" w:cs="宋体"/>
          <w:color w:val="auto"/>
          <w:sz w:val="21"/>
          <w:szCs w:val="21"/>
          <w:highlight w:val="none"/>
        </w:rPr>
        <w:tab/>
      </w:r>
      <w:r>
        <w:rPr>
          <w:rFonts w:hint="eastAsia" w:ascii="宋体" w:hAnsi="宋体" w:cs="宋体"/>
          <w:color w:val="auto"/>
          <w:sz w:val="21"/>
          <w:szCs w:val="21"/>
          <w:highlight w:val="none"/>
        </w:rPr>
        <w:fldChar w:fldCharType="begin"/>
      </w:r>
      <w:r>
        <w:rPr>
          <w:rStyle w:val="20"/>
          <w:rFonts w:hint="eastAsia" w:ascii="宋体" w:hAnsi="宋体" w:cs="宋体"/>
          <w:color w:val="auto"/>
          <w:sz w:val="21"/>
          <w:szCs w:val="21"/>
          <w:highlight w:val="none"/>
        </w:rPr>
        <w:instrText xml:space="preserve"> PAGEREF _Toc508183177 \h </w:instrText>
      </w:r>
      <w:r>
        <w:rPr>
          <w:rFonts w:hint="eastAsia" w:ascii="宋体" w:hAnsi="宋体" w:cs="宋体"/>
          <w:color w:val="auto"/>
          <w:sz w:val="21"/>
          <w:szCs w:val="21"/>
          <w:highlight w:val="none"/>
        </w:rPr>
        <w:fldChar w:fldCharType="separate"/>
      </w:r>
      <w:r>
        <w:rPr>
          <w:rStyle w:val="20"/>
          <w:rFonts w:hint="eastAsia" w:ascii="宋体" w:hAnsi="宋体" w:cs="宋体"/>
          <w:color w:val="auto"/>
          <w:sz w:val="21"/>
          <w:szCs w:val="21"/>
          <w:highlight w:val="none"/>
        </w:rPr>
        <w:t>56</w:t>
      </w:r>
      <w:r>
        <w:rPr>
          <w:rFonts w:hint="eastAsia" w:ascii="宋体" w:hAnsi="宋体" w:cs="宋体"/>
          <w:color w:val="auto"/>
          <w:sz w:val="21"/>
          <w:szCs w:val="21"/>
          <w:highlight w:val="none"/>
        </w:rPr>
        <w:fldChar w:fldCharType="end"/>
      </w:r>
      <w:r>
        <w:rPr>
          <w:rFonts w:hint="eastAsia" w:ascii="宋体" w:hAnsi="宋体" w:cs="宋体"/>
          <w:color w:val="auto"/>
          <w:sz w:val="21"/>
          <w:szCs w:val="21"/>
          <w:highlight w:val="none"/>
        </w:rPr>
        <w:fldChar w:fldCharType="end"/>
      </w:r>
    </w:p>
    <w:p w14:paraId="644CEFFD">
      <w:pPr>
        <w:pStyle w:val="15"/>
        <w:tabs>
          <w:tab w:val="right" w:leader="dot" w:pos="8810"/>
        </w:tabs>
        <w:rPr>
          <w:rStyle w:val="20"/>
          <w:rFonts w:hint="eastAsia" w:ascii="宋体" w:hAnsi="宋体" w:cs="宋体"/>
          <w:color w:val="auto"/>
          <w:sz w:val="21"/>
          <w:szCs w:val="21"/>
          <w:highlight w:val="none"/>
        </w:rPr>
      </w:pPr>
      <w:r>
        <w:rPr>
          <w:rFonts w:hint="eastAsia" w:ascii="宋体" w:hAnsi="宋体" w:cs="宋体"/>
          <w:color w:val="auto"/>
          <w:sz w:val="21"/>
          <w:szCs w:val="21"/>
          <w:highlight w:val="none"/>
        </w:rPr>
        <w:fldChar w:fldCharType="begin"/>
      </w:r>
      <w:r>
        <w:rPr>
          <w:rStyle w:val="20"/>
          <w:rFonts w:hint="eastAsia" w:ascii="宋体" w:hAnsi="宋体" w:cs="宋体"/>
          <w:color w:val="auto"/>
          <w:sz w:val="21"/>
          <w:szCs w:val="21"/>
          <w:highlight w:val="none"/>
        </w:rPr>
        <w:instrText xml:space="preserve"> HYPERLINK \l "_Toc508183178" </w:instrText>
      </w:r>
      <w:r>
        <w:rPr>
          <w:rFonts w:hint="eastAsia" w:ascii="宋体" w:hAnsi="宋体" w:cs="宋体"/>
          <w:color w:val="auto"/>
          <w:sz w:val="21"/>
          <w:szCs w:val="21"/>
          <w:highlight w:val="none"/>
        </w:rPr>
        <w:fldChar w:fldCharType="separate"/>
      </w:r>
      <w:r>
        <w:rPr>
          <w:rStyle w:val="20"/>
          <w:rFonts w:hint="eastAsia" w:ascii="宋体" w:hAnsi="宋体" w:cs="宋体"/>
          <w:color w:val="auto"/>
          <w:sz w:val="21"/>
          <w:szCs w:val="21"/>
          <w:highlight w:val="none"/>
        </w:rPr>
        <w:t>7.6 不利物质条件</w:t>
      </w:r>
      <w:r>
        <w:rPr>
          <w:rStyle w:val="20"/>
          <w:rFonts w:hint="eastAsia" w:ascii="宋体" w:hAnsi="宋体" w:cs="宋体"/>
          <w:color w:val="auto"/>
          <w:sz w:val="21"/>
          <w:szCs w:val="21"/>
          <w:highlight w:val="none"/>
        </w:rPr>
        <w:tab/>
      </w:r>
      <w:r>
        <w:rPr>
          <w:rFonts w:hint="eastAsia" w:ascii="宋体" w:hAnsi="宋体" w:cs="宋体"/>
          <w:color w:val="auto"/>
          <w:sz w:val="21"/>
          <w:szCs w:val="21"/>
          <w:highlight w:val="none"/>
        </w:rPr>
        <w:fldChar w:fldCharType="begin"/>
      </w:r>
      <w:r>
        <w:rPr>
          <w:rStyle w:val="20"/>
          <w:rFonts w:hint="eastAsia" w:ascii="宋体" w:hAnsi="宋体" w:cs="宋体"/>
          <w:color w:val="auto"/>
          <w:sz w:val="21"/>
          <w:szCs w:val="21"/>
          <w:highlight w:val="none"/>
        </w:rPr>
        <w:instrText xml:space="preserve"> PAGEREF _Toc508183178 \h </w:instrText>
      </w:r>
      <w:r>
        <w:rPr>
          <w:rFonts w:hint="eastAsia" w:ascii="宋体" w:hAnsi="宋体" w:cs="宋体"/>
          <w:color w:val="auto"/>
          <w:sz w:val="21"/>
          <w:szCs w:val="21"/>
          <w:highlight w:val="none"/>
        </w:rPr>
        <w:fldChar w:fldCharType="separate"/>
      </w:r>
      <w:r>
        <w:rPr>
          <w:rStyle w:val="20"/>
          <w:rFonts w:hint="eastAsia" w:ascii="宋体" w:hAnsi="宋体" w:cs="宋体"/>
          <w:color w:val="auto"/>
          <w:sz w:val="21"/>
          <w:szCs w:val="21"/>
          <w:highlight w:val="none"/>
        </w:rPr>
        <w:t>57</w:t>
      </w:r>
      <w:r>
        <w:rPr>
          <w:rFonts w:hint="eastAsia" w:ascii="宋体" w:hAnsi="宋体" w:cs="宋体"/>
          <w:color w:val="auto"/>
          <w:sz w:val="21"/>
          <w:szCs w:val="21"/>
          <w:highlight w:val="none"/>
        </w:rPr>
        <w:fldChar w:fldCharType="end"/>
      </w:r>
      <w:r>
        <w:rPr>
          <w:rFonts w:hint="eastAsia" w:ascii="宋体" w:hAnsi="宋体" w:cs="宋体"/>
          <w:color w:val="auto"/>
          <w:sz w:val="21"/>
          <w:szCs w:val="21"/>
          <w:highlight w:val="none"/>
        </w:rPr>
        <w:fldChar w:fldCharType="end"/>
      </w:r>
    </w:p>
    <w:p w14:paraId="24B14160">
      <w:pPr>
        <w:pStyle w:val="15"/>
        <w:tabs>
          <w:tab w:val="right" w:leader="dot" w:pos="8810"/>
        </w:tabs>
        <w:rPr>
          <w:rStyle w:val="20"/>
          <w:rFonts w:hint="eastAsia" w:ascii="宋体" w:hAnsi="宋体" w:cs="宋体"/>
          <w:color w:val="auto"/>
          <w:sz w:val="21"/>
          <w:szCs w:val="21"/>
          <w:highlight w:val="none"/>
        </w:rPr>
      </w:pPr>
      <w:r>
        <w:rPr>
          <w:rFonts w:hint="eastAsia" w:ascii="宋体" w:hAnsi="宋体" w:cs="宋体"/>
          <w:color w:val="auto"/>
          <w:sz w:val="21"/>
          <w:szCs w:val="21"/>
          <w:highlight w:val="none"/>
        </w:rPr>
        <w:fldChar w:fldCharType="begin"/>
      </w:r>
      <w:r>
        <w:rPr>
          <w:rStyle w:val="20"/>
          <w:rFonts w:hint="eastAsia" w:ascii="宋体" w:hAnsi="宋体" w:cs="宋体"/>
          <w:color w:val="auto"/>
          <w:sz w:val="21"/>
          <w:szCs w:val="21"/>
          <w:highlight w:val="none"/>
        </w:rPr>
        <w:instrText xml:space="preserve"> HYPERLINK \l "_Toc508183179" </w:instrText>
      </w:r>
      <w:r>
        <w:rPr>
          <w:rFonts w:hint="eastAsia" w:ascii="宋体" w:hAnsi="宋体" w:cs="宋体"/>
          <w:color w:val="auto"/>
          <w:sz w:val="21"/>
          <w:szCs w:val="21"/>
          <w:highlight w:val="none"/>
        </w:rPr>
        <w:fldChar w:fldCharType="separate"/>
      </w:r>
      <w:r>
        <w:rPr>
          <w:rStyle w:val="20"/>
          <w:rFonts w:hint="eastAsia" w:ascii="宋体" w:hAnsi="宋体" w:cs="宋体"/>
          <w:color w:val="auto"/>
          <w:sz w:val="21"/>
          <w:szCs w:val="21"/>
          <w:highlight w:val="none"/>
        </w:rPr>
        <w:t>7.7 异常恶劣的气候条件</w:t>
      </w:r>
      <w:r>
        <w:rPr>
          <w:rStyle w:val="20"/>
          <w:rFonts w:hint="eastAsia" w:ascii="宋体" w:hAnsi="宋体" w:cs="宋体"/>
          <w:color w:val="auto"/>
          <w:sz w:val="21"/>
          <w:szCs w:val="21"/>
          <w:highlight w:val="none"/>
        </w:rPr>
        <w:tab/>
      </w:r>
      <w:r>
        <w:rPr>
          <w:rFonts w:hint="eastAsia" w:ascii="宋体" w:hAnsi="宋体" w:cs="宋体"/>
          <w:color w:val="auto"/>
          <w:sz w:val="21"/>
          <w:szCs w:val="21"/>
          <w:highlight w:val="none"/>
        </w:rPr>
        <w:fldChar w:fldCharType="begin"/>
      </w:r>
      <w:r>
        <w:rPr>
          <w:rStyle w:val="20"/>
          <w:rFonts w:hint="eastAsia" w:ascii="宋体" w:hAnsi="宋体" w:cs="宋体"/>
          <w:color w:val="auto"/>
          <w:sz w:val="21"/>
          <w:szCs w:val="21"/>
          <w:highlight w:val="none"/>
        </w:rPr>
        <w:instrText xml:space="preserve"> PAGEREF _Toc508183179 \h </w:instrText>
      </w:r>
      <w:r>
        <w:rPr>
          <w:rFonts w:hint="eastAsia" w:ascii="宋体" w:hAnsi="宋体" w:cs="宋体"/>
          <w:color w:val="auto"/>
          <w:sz w:val="21"/>
          <w:szCs w:val="21"/>
          <w:highlight w:val="none"/>
        </w:rPr>
        <w:fldChar w:fldCharType="separate"/>
      </w:r>
      <w:r>
        <w:rPr>
          <w:rStyle w:val="20"/>
          <w:rFonts w:hint="eastAsia" w:ascii="宋体" w:hAnsi="宋体" w:cs="宋体"/>
          <w:color w:val="auto"/>
          <w:sz w:val="21"/>
          <w:szCs w:val="21"/>
          <w:highlight w:val="none"/>
        </w:rPr>
        <w:t>57</w:t>
      </w:r>
      <w:r>
        <w:rPr>
          <w:rFonts w:hint="eastAsia" w:ascii="宋体" w:hAnsi="宋体" w:cs="宋体"/>
          <w:color w:val="auto"/>
          <w:sz w:val="21"/>
          <w:szCs w:val="21"/>
          <w:highlight w:val="none"/>
        </w:rPr>
        <w:fldChar w:fldCharType="end"/>
      </w:r>
      <w:r>
        <w:rPr>
          <w:rFonts w:hint="eastAsia" w:ascii="宋体" w:hAnsi="宋体" w:cs="宋体"/>
          <w:color w:val="auto"/>
          <w:sz w:val="21"/>
          <w:szCs w:val="21"/>
          <w:highlight w:val="none"/>
        </w:rPr>
        <w:fldChar w:fldCharType="end"/>
      </w:r>
    </w:p>
    <w:p w14:paraId="0CF36DC6">
      <w:pPr>
        <w:pStyle w:val="15"/>
        <w:tabs>
          <w:tab w:val="right" w:leader="dot" w:pos="8810"/>
        </w:tabs>
        <w:rPr>
          <w:rStyle w:val="20"/>
          <w:rFonts w:hint="eastAsia" w:ascii="宋体" w:hAnsi="宋体" w:cs="宋体"/>
          <w:color w:val="auto"/>
          <w:sz w:val="21"/>
          <w:szCs w:val="21"/>
          <w:highlight w:val="none"/>
        </w:rPr>
      </w:pPr>
      <w:r>
        <w:rPr>
          <w:rFonts w:hint="eastAsia" w:ascii="宋体" w:hAnsi="宋体" w:cs="宋体"/>
          <w:color w:val="auto"/>
          <w:sz w:val="21"/>
          <w:szCs w:val="21"/>
          <w:highlight w:val="none"/>
        </w:rPr>
        <w:fldChar w:fldCharType="begin"/>
      </w:r>
      <w:r>
        <w:rPr>
          <w:rStyle w:val="20"/>
          <w:rFonts w:hint="eastAsia" w:ascii="宋体" w:hAnsi="宋体" w:cs="宋体"/>
          <w:color w:val="auto"/>
          <w:sz w:val="21"/>
          <w:szCs w:val="21"/>
          <w:highlight w:val="none"/>
        </w:rPr>
        <w:instrText xml:space="preserve"> HYPERLINK \l "_Toc508183180" </w:instrText>
      </w:r>
      <w:r>
        <w:rPr>
          <w:rFonts w:hint="eastAsia" w:ascii="宋体" w:hAnsi="宋体" w:cs="宋体"/>
          <w:color w:val="auto"/>
          <w:sz w:val="21"/>
          <w:szCs w:val="21"/>
          <w:highlight w:val="none"/>
        </w:rPr>
        <w:fldChar w:fldCharType="separate"/>
      </w:r>
      <w:r>
        <w:rPr>
          <w:rStyle w:val="20"/>
          <w:rFonts w:hint="eastAsia" w:ascii="宋体" w:hAnsi="宋体" w:cs="宋体"/>
          <w:color w:val="auto"/>
          <w:sz w:val="21"/>
          <w:szCs w:val="21"/>
          <w:highlight w:val="none"/>
        </w:rPr>
        <w:t>7.8 暂停施工</w:t>
      </w:r>
      <w:r>
        <w:rPr>
          <w:rStyle w:val="20"/>
          <w:rFonts w:hint="eastAsia" w:ascii="宋体" w:hAnsi="宋体" w:cs="宋体"/>
          <w:color w:val="auto"/>
          <w:sz w:val="21"/>
          <w:szCs w:val="21"/>
          <w:highlight w:val="none"/>
        </w:rPr>
        <w:tab/>
      </w:r>
      <w:r>
        <w:rPr>
          <w:rFonts w:hint="eastAsia" w:ascii="宋体" w:hAnsi="宋体" w:cs="宋体"/>
          <w:color w:val="auto"/>
          <w:sz w:val="21"/>
          <w:szCs w:val="21"/>
          <w:highlight w:val="none"/>
        </w:rPr>
        <w:fldChar w:fldCharType="begin"/>
      </w:r>
      <w:r>
        <w:rPr>
          <w:rStyle w:val="20"/>
          <w:rFonts w:hint="eastAsia" w:ascii="宋体" w:hAnsi="宋体" w:cs="宋体"/>
          <w:color w:val="auto"/>
          <w:sz w:val="21"/>
          <w:szCs w:val="21"/>
          <w:highlight w:val="none"/>
        </w:rPr>
        <w:instrText xml:space="preserve"> PAGEREF _Toc508183180 \h </w:instrText>
      </w:r>
      <w:r>
        <w:rPr>
          <w:rFonts w:hint="eastAsia" w:ascii="宋体" w:hAnsi="宋体" w:cs="宋体"/>
          <w:color w:val="auto"/>
          <w:sz w:val="21"/>
          <w:szCs w:val="21"/>
          <w:highlight w:val="none"/>
        </w:rPr>
        <w:fldChar w:fldCharType="separate"/>
      </w:r>
      <w:r>
        <w:rPr>
          <w:rStyle w:val="20"/>
          <w:rFonts w:hint="eastAsia" w:ascii="宋体" w:hAnsi="宋体" w:cs="宋体"/>
          <w:color w:val="auto"/>
          <w:sz w:val="21"/>
          <w:szCs w:val="21"/>
          <w:highlight w:val="none"/>
        </w:rPr>
        <w:t>57</w:t>
      </w:r>
      <w:r>
        <w:rPr>
          <w:rFonts w:hint="eastAsia" w:ascii="宋体" w:hAnsi="宋体" w:cs="宋体"/>
          <w:color w:val="auto"/>
          <w:sz w:val="21"/>
          <w:szCs w:val="21"/>
          <w:highlight w:val="none"/>
        </w:rPr>
        <w:fldChar w:fldCharType="end"/>
      </w:r>
      <w:r>
        <w:rPr>
          <w:rFonts w:hint="eastAsia" w:ascii="宋体" w:hAnsi="宋体" w:cs="宋体"/>
          <w:color w:val="auto"/>
          <w:sz w:val="21"/>
          <w:szCs w:val="21"/>
          <w:highlight w:val="none"/>
        </w:rPr>
        <w:fldChar w:fldCharType="end"/>
      </w:r>
    </w:p>
    <w:p w14:paraId="30B3B35F">
      <w:pPr>
        <w:pStyle w:val="15"/>
        <w:tabs>
          <w:tab w:val="right" w:leader="dot" w:pos="8810"/>
        </w:tabs>
        <w:rPr>
          <w:rStyle w:val="20"/>
          <w:rFonts w:hint="eastAsia" w:ascii="宋体" w:hAnsi="宋体" w:cs="宋体"/>
          <w:color w:val="auto"/>
          <w:sz w:val="21"/>
          <w:szCs w:val="21"/>
          <w:highlight w:val="none"/>
        </w:rPr>
      </w:pPr>
      <w:r>
        <w:rPr>
          <w:rFonts w:hint="eastAsia" w:ascii="宋体" w:hAnsi="宋体" w:cs="宋体"/>
          <w:color w:val="auto"/>
          <w:sz w:val="21"/>
          <w:szCs w:val="21"/>
          <w:highlight w:val="none"/>
        </w:rPr>
        <w:fldChar w:fldCharType="begin"/>
      </w:r>
      <w:r>
        <w:rPr>
          <w:rStyle w:val="20"/>
          <w:rFonts w:hint="eastAsia" w:ascii="宋体" w:hAnsi="宋体" w:cs="宋体"/>
          <w:color w:val="auto"/>
          <w:sz w:val="21"/>
          <w:szCs w:val="21"/>
          <w:highlight w:val="none"/>
        </w:rPr>
        <w:instrText xml:space="preserve"> HYPERLINK \l "_Toc508183181" </w:instrText>
      </w:r>
      <w:r>
        <w:rPr>
          <w:rFonts w:hint="eastAsia" w:ascii="宋体" w:hAnsi="宋体" w:cs="宋体"/>
          <w:color w:val="auto"/>
          <w:sz w:val="21"/>
          <w:szCs w:val="21"/>
          <w:highlight w:val="none"/>
        </w:rPr>
        <w:fldChar w:fldCharType="separate"/>
      </w:r>
      <w:r>
        <w:rPr>
          <w:rStyle w:val="20"/>
          <w:rFonts w:hint="eastAsia" w:ascii="宋体" w:hAnsi="宋体" w:cs="宋体"/>
          <w:color w:val="auto"/>
          <w:sz w:val="21"/>
          <w:szCs w:val="21"/>
          <w:highlight w:val="none"/>
        </w:rPr>
        <w:t>7.9提前竣工</w:t>
      </w:r>
      <w:r>
        <w:rPr>
          <w:rStyle w:val="20"/>
          <w:rFonts w:hint="eastAsia" w:ascii="宋体" w:hAnsi="宋体" w:cs="宋体"/>
          <w:color w:val="auto"/>
          <w:sz w:val="21"/>
          <w:szCs w:val="21"/>
          <w:highlight w:val="none"/>
        </w:rPr>
        <w:tab/>
      </w:r>
      <w:r>
        <w:rPr>
          <w:rFonts w:hint="eastAsia" w:ascii="宋体" w:hAnsi="宋体" w:cs="宋体"/>
          <w:color w:val="auto"/>
          <w:sz w:val="21"/>
          <w:szCs w:val="21"/>
          <w:highlight w:val="none"/>
        </w:rPr>
        <w:fldChar w:fldCharType="begin"/>
      </w:r>
      <w:r>
        <w:rPr>
          <w:rStyle w:val="20"/>
          <w:rFonts w:hint="eastAsia" w:ascii="宋体" w:hAnsi="宋体" w:cs="宋体"/>
          <w:color w:val="auto"/>
          <w:sz w:val="21"/>
          <w:szCs w:val="21"/>
          <w:highlight w:val="none"/>
        </w:rPr>
        <w:instrText xml:space="preserve"> PAGEREF _Toc508183181 \h </w:instrText>
      </w:r>
      <w:r>
        <w:rPr>
          <w:rFonts w:hint="eastAsia" w:ascii="宋体" w:hAnsi="宋体" w:cs="宋体"/>
          <w:color w:val="auto"/>
          <w:sz w:val="21"/>
          <w:szCs w:val="21"/>
          <w:highlight w:val="none"/>
        </w:rPr>
        <w:fldChar w:fldCharType="separate"/>
      </w:r>
      <w:r>
        <w:rPr>
          <w:rStyle w:val="20"/>
          <w:rFonts w:hint="eastAsia" w:ascii="宋体" w:hAnsi="宋体" w:cs="宋体"/>
          <w:color w:val="auto"/>
          <w:sz w:val="21"/>
          <w:szCs w:val="21"/>
          <w:highlight w:val="none"/>
        </w:rPr>
        <w:t>59</w:t>
      </w:r>
      <w:r>
        <w:rPr>
          <w:rFonts w:hint="eastAsia" w:ascii="宋体" w:hAnsi="宋体" w:cs="宋体"/>
          <w:color w:val="auto"/>
          <w:sz w:val="21"/>
          <w:szCs w:val="21"/>
          <w:highlight w:val="none"/>
        </w:rPr>
        <w:fldChar w:fldCharType="end"/>
      </w:r>
      <w:r>
        <w:rPr>
          <w:rFonts w:hint="eastAsia" w:ascii="宋体" w:hAnsi="宋体" w:cs="宋体"/>
          <w:color w:val="auto"/>
          <w:sz w:val="21"/>
          <w:szCs w:val="21"/>
          <w:highlight w:val="none"/>
        </w:rPr>
        <w:fldChar w:fldCharType="end"/>
      </w:r>
    </w:p>
    <w:p w14:paraId="16ABAA94">
      <w:pPr>
        <w:pStyle w:val="15"/>
        <w:tabs>
          <w:tab w:val="right" w:leader="dot" w:pos="8810"/>
        </w:tabs>
        <w:rPr>
          <w:rStyle w:val="20"/>
          <w:rFonts w:hint="eastAsia" w:ascii="宋体" w:hAnsi="宋体" w:cs="宋体"/>
          <w:color w:val="auto"/>
          <w:sz w:val="21"/>
          <w:szCs w:val="21"/>
          <w:highlight w:val="none"/>
        </w:rPr>
      </w:pPr>
      <w:r>
        <w:rPr>
          <w:rFonts w:hint="eastAsia" w:ascii="宋体" w:hAnsi="宋体" w:cs="宋体"/>
          <w:color w:val="auto"/>
          <w:sz w:val="21"/>
          <w:szCs w:val="21"/>
          <w:highlight w:val="none"/>
        </w:rPr>
        <w:fldChar w:fldCharType="begin"/>
      </w:r>
      <w:r>
        <w:rPr>
          <w:rStyle w:val="20"/>
          <w:rFonts w:hint="eastAsia" w:ascii="宋体" w:hAnsi="宋体" w:cs="宋体"/>
          <w:color w:val="auto"/>
          <w:sz w:val="21"/>
          <w:szCs w:val="21"/>
          <w:highlight w:val="none"/>
        </w:rPr>
        <w:instrText xml:space="preserve"> HYPERLINK \l "_Toc508183182" </w:instrText>
      </w:r>
      <w:r>
        <w:rPr>
          <w:rFonts w:hint="eastAsia" w:ascii="宋体" w:hAnsi="宋体" w:cs="宋体"/>
          <w:color w:val="auto"/>
          <w:sz w:val="21"/>
          <w:szCs w:val="21"/>
          <w:highlight w:val="none"/>
        </w:rPr>
        <w:fldChar w:fldCharType="separate"/>
      </w:r>
      <w:r>
        <w:rPr>
          <w:rStyle w:val="20"/>
          <w:rFonts w:hint="eastAsia" w:ascii="宋体" w:hAnsi="宋体" w:cs="宋体"/>
          <w:color w:val="auto"/>
          <w:sz w:val="21"/>
          <w:szCs w:val="21"/>
          <w:highlight w:val="none"/>
        </w:rPr>
        <w:t>8.材料与设备</w:t>
      </w:r>
      <w:r>
        <w:rPr>
          <w:rStyle w:val="20"/>
          <w:rFonts w:hint="eastAsia" w:ascii="宋体" w:hAnsi="宋体" w:cs="宋体"/>
          <w:color w:val="auto"/>
          <w:sz w:val="21"/>
          <w:szCs w:val="21"/>
          <w:highlight w:val="none"/>
        </w:rPr>
        <w:tab/>
      </w:r>
      <w:r>
        <w:rPr>
          <w:rFonts w:hint="eastAsia" w:ascii="宋体" w:hAnsi="宋体" w:cs="宋体"/>
          <w:color w:val="auto"/>
          <w:sz w:val="21"/>
          <w:szCs w:val="21"/>
          <w:highlight w:val="none"/>
        </w:rPr>
        <w:fldChar w:fldCharType="begin"/>
      </w:r>
      <w:r>
        <w:rPr>
          <w:rStyle w:val="20"/>
          <w:rFonts w:hint="eastAsia" w:ascii="宋体" w:hAnsi="宋体" w:cs="宋体"/>
          <w:color w:val="auto"/>
          <w:sz w:val="21"/>
          <w:szCs w:val="21"/>
          <w:highlight w:val="none"/>
        </w:rPr>
        <w:instrText xml:space="preserve"> PAGEREF _Toc508183182 \h </w:instrText>
      </w:r>
      <w:r>
        <w:rPr>
          <w:rFonts w:hint="eastAsia" w:ascii="宋体" w:hAnsi="宋体" w:cs="宋体"/>
          <w:color w:val="auto"/>
          <w:sz w:val="21"/>
          <w:szCs w:val="21"/>
          <w:highlight w:val="none"/>
        </w:rPr>
        <w:fldChar w:fldCharType="separate"/>
      </w:r>
      <w:r>
        <w:rPr>
          <w:rStyle w:val="20"/>
          <w:rFonts w:hint="eastAsia" w:ascii="宋体" w:hAnsi="宋体" w:cs="宋体"/>
          <w:color w:val="auto"/>
          <w:sz w:val="21"/>
          <w:szCs w:val="21"/>
          <w:highlight w:val="none"/>
        </w:rPr>
        <w:t>59</w:t>
      </w:r>
      <w:r>
        <w:rPr>
          <w:rFonts w:hint="eastAsia" w:ascii="宋体" w:hAnsi="宋体" w:cs="宋体"/>
          <w:color w:val="auto"/>
          <w:sz w:val="21"/>
          <w:szCs w:val="21"/>
          <w:highlight w:val="none"/>
        </w:rPr>
        <w:fldChar w:fldCharType="end"/>
      </w:r>
      <w:r>
        <w:rPr>
          <w:rFonts w:hint="eastAsia" w:ascii="宋体" w:hAnsi="宋体" w:cs="宋体"/>
          <w:color w:val="auto"/>
          <w:sz w:val="21"/>
          <w:szCs w:val="21"/>
          <w:highlight w:val="none"/>
        </w:rPr>
        <w:fldChar w:fldCharType="end"/>
      </w:r>
    </w:p>
    <w:p w14:paraId="386ACBA5">
      <w:pPr>
        <w:pStyle w:val="15"/>
        <w:tabs>
          <w:tab w:val="right" w:leader="dot" w:pos="8810"/>
        </w:tabs>
        <w:rPr>
          <w:rStyle w:val="20"/>
          <w:rFonts w:hint="eastAsia" w:ascii="宋体" w:hAnsi="宋体" w:cs="宋体"/>
          <w:color w:val="auto"/>
          <w:sz w:val="21"/>
          <w:szCs w:val="21"/>
          <w:highlight w:val="none"/>
        </w:rPr>
      </w:pPr>
      <w:r>
        <w:rPr>
          <w:rFonts w:hint="eastAsia" w:ascii="宋体" w:hAnsi="宋体" w:cs="宋体"/>
          <w:color w:val="auto"/>
          <w:sz w:val="21"/>
          <w:szCs w:val="21"/>
          <w:highlight w:val="none"/>
        </w:rPr>
        <w:fldChar w:fldCharType="begin"/>
      </w:r>
      <w:r>
        <w:rPr>
          <w:rStyle w:val="20"/>
          <w:rFonts w:hint="eastAsia" w:ascii="宋体" w:hAnsi="宋体" w:cs="宋体"/>
          <w:color w:val="auto"/>
          <w:sz w:val="21"/>
          <w:szCs w:val="21"/>
          <w:highlight w:val="none"/>
        </w:rPr>
        <w:instrText xml:space="preserve"> HYPERLINK \l "_Toc508183183" </w:instrText>
      </w:r>
      <w:r>
        <w:rPr>
          <w:rFonts w:hint="eastAsia" w:ascii="宋体" w:hAnsi="宋体" w:cs="宋体"/>
          <w:color w:val="auto"/>
          <w:sz w:val="21"/>
          <w:szCs w:val="21"/>
          <w:highlight w:val="none"/>
        </w:rPr>
        <w:fldChar w:fldCharType="separate"/>
      </w:r>
      <w:r>
        <w:rPr>
          <w:rStyle w:val="20"/>
          <w:rFonts w:hint="eastAsia" w:ascii="宋体" w:hAnsi="宋体" w:cs="宋体"/>
          <w:color w:val="auto"/>
          <w:sz w:val="21"/>
          <w:szCs w:val="21"/>
          <w:highlight w:val="none"/>
        </w:rPr>
        <w:t>8.1发包人供应材料与工程设备</w:t>
      </w:r>
      <w:r>
        <w:rPr>
          <w:rStyle w:val="20"/>
          <w:rFonts w:hint="eastAsia" w:ascii="宋体" w:hAnsi="宋体" w:cs="宋体"/>
          <w:color w:val="auto"/>
          <w:sz w:val="21"/>
          <w:szCs w:val="21"/>
          <w:highlight w:val="none"/>
        </w:rPr>
        <w:tab/>
      </w:r>
      <w:r>
        <w:rPr>
          <w:rFonts w:hint="eastAsia" w:ascii="宋体" w:hAnsi="宋体" w:cs="宋体"/>
          <w:color w:val="auto"/>
          <w:sz w:val="21"/>
          <w:szCs w:val="21"/>
          <w:highlight w:val="none"/>
        </w:rPr>
        <w:fldChar w:fldCharType="begin"/>
      </w:r>
      <w:r>
        <w:rPr>
          <w:rStyle w:val="20"/>
          <w:rFonts w:hint="eastAsia" w:ascii="宋体" w:hAnsi="宋体" w:cs="宋体"/>
          <w:color w:val="auto"/>
          <w:sz w:val="21"/>
          <w:szCs w:val="21"/>
          <w:highlight w:val="none"/>
        </w:rPr>
        <w:instrText xml:space="preserve"> PAGEREF _Toc508183183 \h </w:instrText>
      </w:r>
      <w:r>
        <w:rPr>
          <w:rFonts w:hint="eastAsia" w:ascii="宋体" w:hAnsi="宋体" w:cs="宋体"/>
          <w:color w:val="auto"/>
          <w:sz w:val="21"/>
          <w:szCs w:val="21"/>
          <w:highlight w:val="none"/>
        </w:rPr>
        <w:fldChar w:fldCharType="separate"/>
      </w:r>
      <w:r>
        <w:rPr>
          <w:rStyle w:val="20"/>
          <w:rFonts w:hint="eastAsia" w:ascii="宋体" w:hAnsi="宋体" w:cs="宋体"/>
          <w:color w:val="auto"/>
          <w:sz w:val="21"/>
          <w:szCs w:val="21"/>
          <w:highlight w:val="none"/>
        </w:rPr>
        <w:t>59</w:t>
      </w:r>
      <w:r>
        <w:rPr>
          <w:rFonts w:hint="eastAsia" w:ascii="宋体" w:hAnsi="宋体" w:cs="宋体"/>
          <w:color w:val="auto"/>
          <w:sz w:val="21"/>
          <w:szCs w:val="21"/>
          <w:highlight w:val="none"/>
        </w:rPr>
        <w:fldChar w:fldCharType="end"/>
      </w:r>
      <w:r>
        <w:rPr>
          <w:rFonts w:hint="eastAsia" w:ascii="宋体" w:hAnsi="宋体" w:cs="宋体"/>
          <w:color w:val="auto"/>
          <w:sz w:val="21"/>
          <w:szCs w:val="21"/>
          <w:highlight w:val="none"/>
        </w:rPr>
        <w:fldChar w:fldCharType="end"/>
      </w:r>
    </w:p>
    <w:p w14:paraId="18A001FB">
      <w:pPr>
        <w:pStyle w:val="15"/>
        <w:tabs>
          <w:tab w:val="right" w:leader="dot" w:pos="8810"/>
        </w:tabs>
        <w:rPr>
          <w:rStyle w:val="20"/>
          <w:rFonts w:hint="eastAsia" w:ascii="宋体" w:hAnsi="宋体" w:cs="宋体"/>
          <w:color w:val="auto"/>
          <w:sz w:val="21"/>
          <w:szCs w:val="21"/>
          <w:highlight w:val="none"/>
        </w:rPr>
      </w:pPr>
      <w:r>
        <w:rPr>
          <w:rFonts w:hint="eastAsia" w:ascii="宋体" w:hAnsi="宋体" w:cs="宋体"/>
          <w:color w:val="auto"/>
          <w:sz w:val="21"/>
          <w:szCs w:val="21"/>
          <w:highlight w:val="none"/>
        </w:rPr>
        <w:fldChar w:fldCharType="begin"/>
      </w:r>
      <w:r>
        <w:rPr>
          <w:rStyle w:val="20"/>
          <w:rFonts w:hint="eastAsia" w:ascii="宋体" w:hAnsi="宋体" w:cs="宋体"/>
          <w:color w:val="auto"/>
          <w:sz w:val="21"/>
          <w:szCs w:val="21"/>
          <w:highlight w:val="none"/>
        </w:rPr>
        <w:instrText xml:space="preserve"> HYPERLINK \l "_Toc508183184" </w:instrText>
      </w:r>
      <w:r>
        <w:rPr>
          <w:rFonts w:hint="eastAsia" w:ascii="宋体" w:hAnsi="宋体" w:cs="宋体"/>
          <w:color w:val="auto"/>
          <w:sz w:val="21"/>
          <w:szCs w:val="21"/>
          <w:highlight w:val="none"/>
        </w:rPr>
        <w:fldChar w:fldCharType="separate"/>
      </w:r>
      <w:r>
        <w:rPr>
          <w:rStyle w:val="20"/>
          <w:rFonts w:hint="eastAsia" w:ascii="宋体" w:hAnsi="宋体" w:cs="宋体"/>
          <w:color w:val="auto"/>
          <w:sz w:val="21"/>
          <w:szCs w:val="21"/>
          <w:highlight w:val="none"/>
        </w:rPr>
        <w:t>8.2承包人采购材料与工程设备</w:t>
      </w:r>
      <w:r>
        <w:rPr>
          <w:rStyle w:val="20"/>
          <w:rFonts w:hint="eastAsia" w:ascii="宋体" w:hAnsi="宋体" w:cs="宋体"/>
          <w:color w:val="auto"/>
          <w:sz w:val="21"/>
          <w:szCs w:val="21"/>
          <w:highlight w:val="none"/>
        </w:rPr>
        <w:tab/>
      </w:r>
      <w:r>
        <w:rPr>
          <w:rFonts w:hint="eastAsia" w:ascii="宋体" w:hAnsi="宋体" w:cs="宋体"/>
          <w:color w:val="auto"/>
          <w:sz w:val="21"/>
          <w:szCs w:val="21"/>
          <w:highlight w:val="none"/>
        </w:rPr>
        <w:fldChar w:fldCharType="begin"/>
      </w:r>
      <w:r>
        <w:rPr>
          <w:rStyle w:val="20"/>
          <w:rFonts w:hint="eastAsia" w:ascii="宋体" w:hAnsi="宋体" w:cs="宋体"/>
          <w:color w:val="auto"/>
          <w:sz w:val="21"/>
          <w:szCs w:val="21"/>
          <w:highlight w:val="none"/>
        </w:rPr>
        <w:instrText xml:space="preserve"> PAGEREF _Toc508183184 \h </w:instrText>
      </w:r>
      <w:r>
        <w:rPr>
          <w:rFonts w:hint="eastAsia" w:ascii="宋体" w:hAnsi="宋体" w:cs="宋体"/>
          <w:color w:val="auto"/>
          <w:sz w:val="21"/>
          <w:szCs w:val="21"/>
          <w:highlight w:val="none"/>
        </w:rPr>
        <w:fldChar w:fldCharType="separate"/>
      </w:r>
      <w:r>
        <w:rPr>
          <w:rStyle w:val="20"/>
          <w:rFonts w:hint="eastAsia" w:ascii="宋体" w:hAnsi="宋体" w:cs="宋体"/>
          <w:color w:val="auto"/>
          <w:sz w:val="21"/>
          <w:szCs w:val="21"/>
          <w:highlight w:val="none"/>
        </w:rPr>
        <w:t>59</w:t>
      </w:r>
      <w:r>
        <w:rPr>
          <w:rFonts w:hint="eastAsia" w:ascii="宋体" w:hAnsi="宋体" w:cs="宋体"/>
          <w:color w:val="auto"/>
          <w:sz w:val="21"/>
          <w:szCs w:val="21"/>
          <w:highlight w:val="none"/>
        </w:rPr>
        <w:fldChar w:fldCharType="end"/>
      </w:r>
      <w:r>
        <w:rPr>
          <w:rFonts w:hint="eastAsia" w:ascii="宋体" w:hAnsi="宋体" w:cs="宋体"/>
          <w:color w:val="auto"/>
          <w:sz w:val="21"/>
          <w:szCs w:val="21"/>
          <w:highlight w:val="none"/>
        </w:rPr>
        <w:fldChar w:fldCharType="end"/>
      </w:r>
    </w:p>
    <w:p w14:paraId="657F9ABB">
      <w:pPr>
        <w:pStyle w:val="15"/>
        <w:tabs>
          <w:tab w:val="right" w:leader="dot" w:pos="8810"/>
        </w:tabs>
        <w:rPr>
          <w:rStyle w:val="20"/>
          <w:rFonts w:hint="eastAsia" w:ascii="宋体" w:hAnsi="宋体" w:cs="宋体"/>
          <w:color w:val="auto"/>
          <w:sz w:val="21"/>
          <w:szCs w:val="21"/>
          <w:highlight w:val="none"/>
        </w:rPr>
      </w:pPr>
      <w:r>
        <w:rPr>
          <w:rFonts w:hint="eastAsia" w:ascii="宋体" w:hAnsi="宋体" w:cs="宋体"/>
          <w:color w:val="auto"/>
          <w:sz w:val="21"/>
          <w:szCs w:val="21"/>
          <w:highlight w:val="none"/>
        </w:rPr>
        <w:fldChar w:fldCharType="begin"/>
      </w:r>
      <w:r>
        <w:rPr>
          <w:rStyle w:val="20"/>
          <w:rFonts w:hint="eastAsia" w:ascii="宋体" w:hAnsi="宋体" w:cs="宋体"/>
          <w:color w:val="auto"/>
          <w:sz w:val="21"/>
          <w:szCs w:val="21"/>
          <w:highlight w:val="none"/>
        </w:rPr>
        <w:instrText xml:space="preserve"> HYPERLINK \l "_Toc508183185" </w:instrText>
      </w:r>
      <w:r>
        <w:rPr>
          <w:rFonts w:hint="eastAsia" w:ascii="宋体" w:hAnsi="宋体" w:cs="宋体"/>
          <w:color w:val="auto"/>
          <w:sz w:val="21"/>
          <w:szCs w:val="21"/>
          <w:highlight w:val="none"/>
        </w:rPr>
        <w:fldChar w:fldCharType="separate"/>
      </w:r>
      <w:r>
        <w:rPr>
          <w:rStyle w:val="20"/>
          <w:rFonts w:hint="eastAsia" w:ascii="宋体" w:hAnsi="宋体" w:cs="宋体"/>
          <w:color w:val="auto"/>
          <w:sz w:val="21"/>
          <w:szCs w:val="21"/>
          <w:highlight w:val="none"/>
        </w:rPr>
        <w:t>8.3材料与工程设备的接收与拒收</w:t>
      </w:r>
      <w:r>
        <w:rPr>
          <w:rStyle w:val="20"/>
          <w:rFonts w:hint="eastAsia" w:ascii="宋体" w:hAnsi="宋体" w:cs="宋体"/>
          <w:color w:val="auto"/>
          <w:sz w:val="21"/>
          <w:szCs w:val="21"/>
          <w:highlight w:val="none"/>
        </w:rPr>
        <w:tab/>
      </w:r>
      <w:r>
        <w:rPr>
          <w:rFonts w:hint="eastAsia" w:ascii="宋体" w:hAnsi="宋体" w:cs="宋体"/>
          <w:color w:val="auto"/>
          <w:sz w:val="21"/>
          <w:szCs w:val="21"/>
          <w:highlight w:val="none"/>
        </w:rPr>
        <w:fldChar w:fldCharType="begin"/>
      </w:r>
      <w:r>
        <w:rPr>
          <w:rStyle w:val="20"/>
          <w:rFonts w:hint="eastAsia" w:ascii="宋体" w:hAnsi="宋体" w:cs="宋体"/>
          <w:color w:val="auto"/>
          <w:sz w:val="21"/>
          <w:szCs w:val="21"/>
          <w:highlight w:val="none"/>
        </w:rPr>
        <w:instrText xml:space="preserve"> PAGEREF _Toc508183185 \h </w:instrText>
      </w:r>
      <w:r>
        <w:rPr>
          <w:rFonts w:hint="eastAsia" w:ascii="宋体" w:hAnsi="宋体" w:cs="宋体"/>
          <w:color w:val="auto"/>
          <w:sz w:val="21"/>
          <w:szCs w:val="21"/>
          <w:highlight w:val="none"/>
        </w:rPr>
        <w:fldChar w:fldCharType="separate"/>
      </w:r>
      <w:r>
        <w:rPr>
          <w:rStyle w:val="20"/>
          <w:rFonts w:hint="eastAsia" w:ascii="宋体" w:hAnsi="宋体" w:cs="宋体"/>
          <w:color w:val="auto"/>
          <w:sz w:val="21"/>
          <w:szCs w:val="21"/>
          <w:highlight w:val="none"/>
        </w:rPr>
        <w:t>59</w:t>
      </w:r>
      <w:r>
        <w:rPr>
          <w:rFonts w:hint="eastAsia" w:ascii="宋体" w:hAnsi="宋体" w:cs="宋体"/>
          <w:color w:val="auto"/>
          <w:sz w:val="21"/>
          <w:szCs w:val="21"/>
          <w:highlight w:val="none"/>
        </w:rPr>
        <w:fldChar w:fldCharType="end"/>
      </w:r>
      <w:r>
        <w:rPr>
          <w:rFonts w:hint="eastAsia" w:ascii="宋体" w:hAnsi="宋体" w:cs="宋体"/>
          <w:color w:val="auto"/>
          <w:sz w:val="21"/>
          <w:szCs w:val="21"/>
          <w:highlight w:val="none"/>
        </w:rPr>
        <w:fldChar w:fldCharType="end"/>
      </w:r>
    </w:p>
    <w:p w14:paraId="5865DF1D">
      <w:pPr>
        <w:pStyle w:val="15"/>
        <w:tabs>
          <w:tab w:val="right" w:leader="dot" w:pos="8810"/>
        </w:tabs>
        <w:rPr>
          <w:rStyle w:val="20"/>
          <w:rFonts w:hint="eastAsia" w:ascii="宋体" w:hAnsi="宋体" w:cs="宋体"/>
          <w:color w:val="auto"/>
          <w:sz w:val="21"/>
          <w:szCs w:val="21"/>
          <w:highlight w:val="none"/>
        </w:rPr>
      </w:pPr>
      <w:r>
        <w:rPr>
          <w:rFonts w:hint="eastAsia" w:ascii="宋体" w:hAnsi="宋体" w:cs="宋体"/>
          <w:color w:val="auto"/>
          <w:sz w:val="21"/>
          <w:szCs w:val="21"/>
          <w:highlight w:val="none"/>
        </w:rPr>
        <w:fldChar w:fldCharType="begin"/>
      </w:r>
      <w:r>
        <w:rPr>
          <w:rStyle w:val="20"/>
          <w:rFonts w:hint="eastAsia" w:ascii="宋体" w:hAnsi="宋体" w:cs="宋体"/>
          <w:color w:val="auto"/>
          <w:sz w:val="21"/>
          <w:szCs w:val="21"/>
          <w:highlight w:val="none"/>
        </w:rPr>
        <w:instrText xml:space="preserve"> HYPERLINK \l "_Toc508183186" </w:instrText>
      </w:r>
      <w:r>
        <w:rPr>
          <w:rFonts w:hint="eastAsia" w:ascii="宋体" w:hAnsi="宋体" w:cs="宋体"/>
          <w:color w:val="auto"/>
          <w:sz w:val="21"/>
          <w:szCs w:val="21"/>
          <w:highlight w:val="none"/>
        </w:rPr>
        <w:fldChar w:fldCharType="separate"/>
      </w:r>
      <w:r>
        <w:rPr>
          <w:rStyle w:val="20"/>
          <w:rFonts w:hint="eastAsia" w:ascii="宋体" w:hAnsi="宋体" w:cs="宋体"/>
          <w:color w:val="auto"/>
          <w:sz w:val="21"/>
          <w:szCs w:val="21"/>
          <w:highlight w:val="none"/>
        </w:rPr>
        <w:t>8.4材料与工程设备的保管与使用</w:t>
      </w:r>
      <w:r>
        <w:rPr>
          <w:rStyle w:val="20"/>
          <w:rFonts w:hint="eastAsia" w:ascii="宋体" w:hAnsi="宋体" w:cs="宋体"/>
          <w:color w:val="auto"/>
          <w:sz w:val="21"/>
          <w:szCs w:val="21"/>
          <w:highlight w:val="none"/>
        </w:rPr>
        <w:tab/>
      </w:r>
      <w:r>
        <w:rPr>
          <w:rFonts w:hint="eastAsia" w:ascii="宋体" w:hAnsi="宋体" w:cs="宋体"/>
          <w:color w:val="auto"/>
          <w:sz w:val="21"/>
          <w:szCs w:val="21"/>
          <w:highlight w:val="none"/>
        </w:rPr>
        <w:fldChar w:fldCharType="begin"/>
      </w:r>
      <w:r>
        <w:rPr>
          <w:rStyle w:val="20"/>
          <w:rFonts w:hint="eastAsia" w:ascii="宋体" w:hAnsi="宋体" w:cs="宋体"/>
          <w:color w:val="auto"/>
          <w:sz w:val="21"/>
          <w:szCs w:val="21"/>
          <w:highlight w:val="none"/>
        </w:rPr>
        <w:instrText xml:space="preserve"> PAGEREF _Toc508183186 \h </w:instrText>
      </w:r>
      <w:r>
        <w:rPr>
          <w:rFonts w:hint="eastAsia" w:ascii="宋体" w:hAnsi="宋体" w:cs="宋体"/>
          <w:color w:val="auto"/>
          <w:sz w:val="21"/>
          <w:szCs w:val="21"/>
          <w:highlight w:val="none"/>
        </w:rPr>
        <w:fldChar w:fldCharType="separate"/>
      </w:r>
      <w:r>
        <w:rPr>
          <w:rStyle w:val="20"/>
          <w:rFonts w:hint="eastAsia" w:ascii="宋体" w:hAnsi="宋体" w:cs="宋体"/>
          <w:color w:val="auto"/>
          <w:sz w:val="21"/>
          <w:szCs w:val="21"/>
          <w:highlight w:val="none"/>
        </w:rPr>
        <w:t>60</w:t>
      </w:r>
      <w:r>
        <w:rPr>
          <w:rFonts w:hint="eastAsia" w:ascii="宋体" w:hAnsi="宋体" w:cs="宋体"/>
          <w:color w:val="auto"/>
          <w:sz w:val="21"/>
          <w:szCs w:val="21"/>
          <w:highlight w:val="none"/>
        </w:rPr>
        <w:fldChar w:fldCharType="end"/>
      </w:r>
      <w:r>
        <w:rPr>
          <w:rFonts w:hint="eastAsia" w:ascii="宋体" w:hAnsi="宋体" w:cs="宋体"/>
          <w:color w:val="auto"/>
          <w:sz w:val="21"/>
          <w:szCs w:val="21"/>
          <w:highlight w:val="none"/>
        </w:rPr>
        <w:fldChar w:fldCharType="end"/>
      </w:r>
    </w:p>
    <w:p w14:paraId="3A98A9DA">
      <w:pPr>
        <w:pStyle w:val="15"/>
        <w:tabs>
          <w:tab w:val="right" w:leader="dot" w:pos="8810"/>
        </w:tabs>
        <w:rPr>
          <w:rStyle w:val="20"/>
          <w:rFonts w:hint="eastAsia" w:ascii="宋体" w:hAnsi="宋体" w:cs="宋体"/>
          <w:color w:val="auto"/>
          <w:sz w:val="21"/>
          <w:szCs w:val="21"/>
          <w:highlight w:val="none"/>
        </w:rPr>
      </w:pPr>
      <w:r>
        <w:rPr>
          <w:rFonts w:hint="eastAsia" w:ascii="宋体" w:hAnsi="宋体" w:cs="宋体"/>
          <w:color w:val="auto"/>
          <w:sz w:val="21"/>
          <w:szCs w:val="21"/>
          <w:highlight w:val="none"/>
        </w:rPr>
        <w:fldChar w:fldCharType="begin"/>
      </w:r>
      <w:r>
        <w:rPr>
          <w:rStyle w:val="20"/>
          <w:rFonts w:hint="eastAsia" w:ascii="宋体" w:hAnsi="宋体" w:cs="宋体"/>
          <w:color w:val="auto"/>
          <w:sz w:val="21"/>
          <w:szCs w:val="21"/>
          <w:highlight w:val="none"/>
        </w:rPr>
        <w:instrText xml:space="preserve"> HYPERLINK \l "_Toc508183187" </w:instrText>
      </w:r>
      <w:r>
        <w:rPr>
          <w:rFonts w:hint="eastAsia" w:ascii="宋体" w:hAnsi="宋体" w:cs="宋体"/>
          <w:color w:val="auto"/>
          <w:sz w:val="21"/>
          <w:szCs w:val="21"/>
          <w:highlight w:val="none"/>
        </w:rPr>
        <w:fldChar w:fldCharType="separate"/>
      </w:r>
      <w:r>
        <w:rPr>
          <w:rStyle w:val="20"/>
          <w:rFonts w:hint="eastAsia" w:ascii="宋体" w:hAnsi="宋体" w:cs="宋体"/>
          <w:color w:val="auto"/>
          <w:sz w:val="21"/>
          <w:szCs w:val="21"/>
          <w:highlight w:val="none"/>
        </w:rPr>
        <w:t>8.5禁止使用不合格的材料和工程设备</w:t>
      </w:r>
      <w:r>
        <w:rPr>
          <w:rStyle w:val="20"/>
          <w:rFonts w:hint="eastAsia" w:ascii="宋体" w:hAnsi="宋体" w:cs="宋体"/>
          <w:color w:val="auto"/>
          <w:sz w:val="21"/>
          <w:szCs w:val="21"/>
          <w:highlight w:val="none"/>
        </w:rPr>
        <w:tab/>
      </w:r>
      <w:r>
        <w:rPr>
          <w:rFonts w:hint="eastAsia" w:ascii="宋体" w:hAnsi="宋体" w:cs="宋体"/>
          <w:color w:val="auto"/>
          <w:sz w:val="21"/>
          <w:szCs w:val="21"/>
          <w:highlight w:val="none"/>
        </w:rPr>
        <w:fldChar w:fldCharType="begin"/>
      </w:r>
      <w:r>
        <w:rPr>
          <w:rStyle w:val="20"/>
          <w:rFonts w:hint="eastAsia" w:ascii="宋体" w:hAnsi="宋体" w:cs="宋体"/>
          <w:color w:val="auto"/>
          <w:sz w:val="21"/>
          <w:szCs w:val="21"/>
          <w:highlight w:val="none"/>
        </w:rPr>
        <w:instrText xml:space="preserve"> PAGEREF _Toc508183187 \h </w:instrText>
      </w:r>
      <w:r>
        <w:rPr>
          <w:rFonts w:hint="eastAsia" w:ascii="宋体" w:hAnsi="宋体" w:cs="宋体"/>
          <w:color w:val="auto"/>
          <w:sz w:val="21"/>
          <w:szCs w:val="21"/>
          <w:highlight w:val="none"/>
        </w:rPr>
        <w:fldChar w:fldCharType="separate"/>
      </w:r>
      <w:r>
        <w:rPr>
          <w:rStyle w:val="20"/>
          <w:rFonts w:hint="eastAsia" w:ascii="宋体" w:hAnsi="宋体" w:cs="宋体"/>
          <w:color w:val="auto"/>
          <w:sz w:val="21"/>
          <w:szCs w:val="21"/>
          <w:highlight w:val="none"/>
        </w:rPr>
        <w:t>60</w:t>
      </w:r>
      <w:r>
        <w:rPr>
          <w:rFonts w:hint="eastAsia" w:ascii="宋体" w:hAnsi="宋体" w:cs="宋体"/>
          <w:color w:val="auto"/>
          <w:sz w:val="21"/>
          <w:szCs w:val="21"/>
          <w:highlight w:val="none"/>
        </w:rPr>
        <w:fldChar w:fldCharType="end"/>
      </w:r>
      <w:r>
        <w:rPr>
          <w:rFonts w:hint="eastAsia" w:ascii="宋体" w:hAnsi="宋体" w:cs="宋体"/>
          <w:color w:val="auto"/>
          <w:sz w:val="21"/>
          <w:szCs w:val="21"/>
          <w:highlight w:val="none"/>
        </w:rPr>
        <w:fldChar w:fldCharType="end"/>
      </w:r>
    </w:p>
    <w:p w14:paraId="2F271C9D">
      <w:pPr>
        <w:pStyle w:val="15"/>
        <w:tabs>
          <w:tab w:val="right" w:leader="dot" w:pos="8810"/>
        </w:tabs>
        <w:rPr>
          <w:rStyle w:val="20"/>
          <w:rFonts w:hint="eastAsia" w:ascii="宋体" w:hAnsi="宋体" w:cs="宋体"/>
          <w:color w:val="auto"/>
          <w:sz w:val="21"/>
          <w:szCs w:val="21"/>
          <w:highlight w:val="none"/>
        </w:rPr>
      </w:pPr>
      <w:r>
        <w:rPr>
          <w:rFonts w:hint="eastAsia" w:ascii="宋体" w:hAnsi="宋体" w:cs="宋体"/>
          <w:color w:val="auto"/>
          <w:sz w:val="21"/>
          <w:szCs w:val="21"/>
          <w:highlight w:val="none"/>
        </w:rPr>
        <w:fldChar w:fldCharType="begin"/>
      </w:r>
      <w:r>
        <w:rPr>
          <w:rStyle w:val="20"/>
          <w:rFonts w:hint="eastAsia" w:ascii="宋体" w:hAnsi="宋体" w:cs="宋体"/>
          <w:color w:val="auto"/>
          <w:sz w:val="21"/>
          <w:szCs w:val="21"/>
          <w:highlight w:val="none"/>
        </w:rPr>
        <w:instrText xml:space="preserve"> HYPERLINK \l "_Toc508183188" </w:instrText>
      </w:r>
      <w:r>
        <w:rPr>
          <w:rFonts w:hint="eastAsia" w:ascii="宋体" w:hAnsi="宋体" w:cs="宋体"/>
          <w:color w:val="auto"/>
          <w:sz w:val="21"/>
          <w:szCs w:val="21"/>
          <w:highlight w:val="none"/>
        </w:rPr>
        <w:fldChar w:fldCharType="separate"/>
      </w:r>
      <w:r>
        <w:rPr>
          <w:rStyle w:val="20"/>
          <w:rFonts w:hint="eastAsia" w:ascii="宋体" w:hAnsi="宋体" w:cs="宋体"/>
          <w:color w:val="auto"/>
          <w:sz w:val="21"/>
          <w:szCs w:val="21"/>
          <w:highlight w:val="none"/>
        </w:rPr>
        <w:t>8.6 样品</w:t>
      </w:r>
      <w:r>
        <w:rPr>
          <w:rStyle w:val="20"/>
          <w:rFonts w:hint="eastAsia" w:ascii="宋体" w:hAnsi="宋体" w:cs="宋体"/>
          <w:color w:val="auto"/>
          <w:sz w:val="21"/>
          <w:szCs w:val="21"/>
          <w:highlight w:val="none"/>
        </w:rPr>
        <w:tab/>
      </w:r>
      <w:r>
        <w:rPr>
          <w:rFonts w:hint="eastAsia" w:ascii="宋体" w:hAnsi="宋体" w:cs="宋体"/>
          <w:color w:val="auto"/>
          <w:sz w:val="21"/>
          <w:szCs w:val="21"/>
          <w:highlight w:val="none"/>
        </w:rPr>
        <w:fldChar w:fldCharType="begin"/>
      </w:r>
      <w:r>
        <w:rPr>
          <w:rStyle w:val="20"/>
          <w:rFonts w:hint="eastAsia" w:ascii="宋体" w:hAnsi="宋体" w:cs="宋体"/>
          <w:color w:val="auto"/>
          <w:sz w:val="21"/>
          <w:szCs w:val="21"/>
          <w:highlight w:val="none"/>
        </w:rPr>
        <w:instrText xml:space="preserve"> PAGEREF _Toc508183188 \h </w:instrText>
      </w:r>
      <w:r>
        <w:rPr>
          <w:rFonts w:hint="eastAsia" w:ascii="宋体" w:hAnsi="宋体" w:cs="宋体"/>
          <w:color w:val="auto"/>
          <w:sz w:val="21"/>
          <w:szCs w:val="21"/>
          <w:highlight w:val="none"/>
        </w:rPr>
        <w:fldChar w:fldCharType="separate"/>
      </w:r>
      <w:r>
        <w:rPr>
          <w:rStyle w:val="20"/>
          <w:rFonts w:hint="eastAsia" w:ascii="宋体" w:hAnsi="宋体" w:cs="宋体"/>
          <w:color w:val="auto"/>
          <w:sz w:val="21"/>
          <w:szCs w:val="21"/>
          <w:highlight w:val="none"/>
        </w:rPr>
        <w:t>61</w:t>
      </w:r>
      <w:r>
        <w:rPr>
          <w:rFonts w:hint="eastAsia" w:ascii="宋体" w:hAnsi="宋体" w:cs="宋体"/>
          <w:color w:val="auto"/>
          <w:sz w:val="21"/>
          <w:szCs w:val="21"/>
          <w:highlight w:val="none"/>
        </w:rPr>
        <w:fldChar w:fldCharType="end"/>
      </w:r>
      <w:r>
        <w:rPr>
          <w:rFonts w:hint="eastAsia" w:ascii="宋体" w:hAnsi="宋体" w:cs="宋体"/>
          <w:color w:val="auto"/>
          <w:sz w:val="21"/>
          <w:szCs w:val="21"/>
          <w:highlight w:val="none"/>
        </w:rPr>
        <w:fldChar w:fldCharType="end"/>
      </w:r>
    </w:p>
    <w:p w14:paraId="4720498A">
      <w:pPr>
        <w:pStyle w:val="15"/>
        <w:tabs>
          <w:tab w:val="right" w:leader="dot" w:pos="8810"/>
        </w:tabs>
        <w:rPr>
          <w:rStyle w:val="20"/>
          <w:rFonts w:hint="eastAsia" w:ascii="宋体" w:hAnsi="宋体" w:cs="宋体"/>
          <w:color w:val="auto"/>
          <w:sz w:val="21"/>
          <w:szCs w:val="21"/>
          <w:highlight w:val="none"/>
        </w:rPr>
      </w:pPr>
      <w:r>
        <w:rPr>
          <w:rFonts w:hint="eastAsia" w:ascii="宋体" w:hAnsi="宋体" w:cs="宋体"/>
          <w:color w:val="auto"/>
          <w:sz w:val="21"/>
          <w:szCs w:val="21"/>
          <w:highlight w:val="none"/>
        </w:rPr>
        <w:fldChar w:fldCharType="begin"/>
      </w:r>
      <w:r>
        <w:rPr>
          <w:rStyle w:val="20"/>
          <w:rFonts w:hint="eastAsia" w:ascii="宋体" w:hAnsi="宋体" w:cs="宋体"/>
          <w:color w:val="auto"/>
          <w:sz w:val="21"/>
          <w:szCs w:val="21"/>
          <w:highlight w:val="none"/>
        </w:rPr>
        <w:instrText xml:space="preserve"> HYPERLINK \l "_Toc508183189" </w:instrText>
      </w:r>
      <w:r>
        <w:rPr>
          <w:rFonts w:hint="eastAsia" w:ascii="宋体" w:hAnsi="宋体" w:cs="宋体"/>
          <w:color w:val="auto"/>
          <w:sz w:val="21"/>
          <w:szCs w:val="21"/>
          <w:highlight w:val="none"/>
        </w:rPr>
        <w:fldChar w:fldCharType="separate"/>
      </w:r>
      <w:r>
        <w:rPr>
          <w:rStyle w:val="20"/>
          <w:rFonts w:hint="eastAsia" w:ascii="宋体" w:hAnsi="宋体" w:cs="宋体"/>
          <w:color w:val="auto"/>
          <w:sz w:val="21"/>
          <w:szCs w:val="21"/>
          <w:highlight w:val="none"/>
        </w:rPr>
        <w:t>8.7材料与工程设备的替代</w:t>
      </w:r>
      <w:r>
        <w:rPr>
          <w:rStyle w:val="20"/>
          <w:rFonts w:hint="eastAsia" w:ascii="宋体" w:hAnsi="宋体" w:cs="宋体"/>
          <w:color w:val="auto"/>
          <w:sz w:val="21"/>
          <w:szCs w:val="21"/>
          <w:highlight w:val="none"/>
        </w:rPr>
        <w:tab/>
      </w:r>
      <w:r>
        <w:rPr>
          <w:rFonts w:hint="eastAsia" w:ascii="宋体" w:hAnsi="宋体" w:cs="宋体"/>
          <w:color w:val="auto"/>
          <w:sz w:val="21"/>
          <w:szCs w:val="21"/>
          <w:highlight w:val="none"/>
        </w:rPr>
        <w:fldChar w:fldCharType="begin"/>
      </w:r>
      <w:r>
        <w:rPr>
          <w:rStyle w:val="20"/>
          <w:rFonts w:hint="eastAsia" w:ascii="宋体" w:hAnsi="宋体" w:cs="宋体"/>
          <w:color w:val="auto"/>
          <w:sz w:val="21"/>
          <w:szCs w:val="21"/>
          <w:highlight w:val="none"/>
        </w:rPr>
        <w:instrText xml:space="preserve"> PAGEREF _Toc508183189 \h </w:instrText>
      </w:r>
      <w:r>
        <w:rPr>
          <w:rFonts w:hint="eastAsia" w:ascii="宋体" w:hAnsi="宋体" w:cs="宋体"/>
          <w:color w:val="auto"/>
          <w:sz w:val="21"/>
          <w:szCs w:val="21"/>
          <w:highlight w:val="none"/>
        </w:rPr>
        <w:fldChar w:fldCharType="separate"/>
      </w:r>
      <w:r>
        <w:rPr>
          <w:rStyle w:val="20"/>
          <w:rFonts w:hint="eastAsia" w:ascii="宋体" w:hAnsi="宋体" w:cs="宋体"/>
          <w:color w:val="auto"/>
          <w:sz w:val="21"/>
          <w:szCs w:val="21"/>
          <w:highlight w:val="none"/>
        </w:rPr>
        <w:t>61</w:t>
      </w:r>
      <w:r>
        <w:rPr>
          <w:rFonts w:hint="eastAsia" w:ascii="宋体" w:hAnsi="宋体" w:cs="宋体"/>
          <w:color w:val="auto"/>
          <w:sz w:val="21"/>
          <w:szCs w:val="21"/>
          <w:highlight w:val="none"/>
        </w:rPr>
        <w:fldChar w:fldCharType="end"/>
      </w:r>
      <w:r>
        <w:rPr>
          <w:rFonts w:hint="eastAsia" w:ascii="宋体" w:hAnsi="宋体" w:cs="宋体"/>
          <w:color w:val="auto"/>
          <w:sz w:val="21"/>
          <w:szCs w:val="21"/>
          <w:highlight w:val="none"/>
        </w:rPr>
        <w:fldChar w:fldCharType="end"/>
      </w:r>
    </w:p>
    <w:p w14:paraId="5E14C643">
      <w:pPr>
        <w:pStyle w:val="15"/>
        <w:tabs>
          <w:tab w:val="right" w:leader="dot" w:pos="8810"/>
        </w:tabs>
        <w:rPr>
          <w:rStyle w:val="20"/>
          <w:rFonts w:hint="eastAsia" w:ascii="宋体" w:hAnsi="宋体" w:cs="宋体"/>
          <w:color w:val="auto"/>
          <w:sz w:val="21"/>
          <w:szCs w:val="21"/>
          <w:highlight w:val="none"/>
        </w:rPr>
      </w:pPr>
      <w:r>
        <w:rPr>
          <w:rFonts w:hint="eastAsia" w:ascii="宋体" w:hAnsi="宋体" w:cs="宋体"/>
          <w:color w:val="auto"/>
          <w:sz w:val="21"/>
          <w:szCs w:val="21"/>
          <w:highlight w:val="none"/>
        </w:rPr>
        <w:fldChar w:fldCharType="begin"/>
      </w:r>
      <w:r>
        <w:rPr>
          <w:rStyle w:val="20"/>
          <w:rFonts w:hint="eastAsia" w:ascii="宋体" w:hAnsi="宋体" w:cs="宋体"/>
          <w:color w:val="auto"/>
          <w:sz w:val="21"/>
          <w:szCs w:val="21"/>
          <w:highlight w:val="none"/>
        </w:rPr>
        <w:instrText xml:space="preserve"> HYPERLINK \l "_Toc508183190" </w:instrText>
      </w:r>
      <w:r>
        <w:rPr>
          <w:rFonts w:hint="eastAsia" w:ascii="宋体" w:hAnsi="宋体" w:cs="宋体"/>
          <w:color w:val="auto"/>
          <w:sz w:val="21"/>
          <w:szCs w:val="21"/>
          <w:highlight w:val="none"/>
        </w:rPr>
        <w:fldChar w:fldCharType="separate"/>
      </w:r>
      <w:r>
        <w:rPr>
          <w:rStyle w:val="20"/>
          <w:rFonts w:hint="eastAsia" w:ascii="宋体" w:hAnsi="宋体" w:cs="宋体"/>
          <w:color w:val="auto"/>
          <w:sz w:val="21"/>
          <w:szCs w:val="21"/>
          <w:highlight w:val="none"/>
        </w:rPr>
        <w:t>8.8施工设备和临时设施</w:t>
      </w:r>
      <w:r>
        <w:rPr>
          <w:rStyle w:val="20"/>
          <w:rFonts w:hint="eastAsia" w:ascii="宋体" w:hAnsi="宋体" w:cs="宋体"/>
          <w:color w:val="auto"/>
          <w:sz w:val="21"/>
          <w:szCs w:val="21"/>
          <w:highlight w:val="none"/>
        </w:rPr>
        <w:tab/>
      </w:r>
      <w:r>
        <w:rPr>
          <w:rFonts w:hint="eastAsia" w:ascii="宋体" w:hAnsi="宋体" w:cs="宋体"/>
          <w:color w:val="auto"/>
          <w:sz w:val="21"/>
          <w:szCs w:val="21"/>
          <w:highlight w:val="none"/>
        </w:rPr>
        <w:fldChar w:fldCharType="begin"/>
      </w:r>
      <w:r>
        <w:rPr>
          <w:rStyle w:val="20"/>
          <w:rFonts w:hint="eastAsia" w:ascii="宋体" w:hAnsi="宋体" w:cs="宋体"/>
          <w:color w:val="auto"/>
          <w:sz w:val="21"/>
          <w:szCs w:val="21"/>
          <w:highlight w:val="none"/>
        </w:rPr>
        <w:instrText xml:space="preserve"> PAGEREF _Toc508183190 \h </w:instrText>
      </w:r>
      <w:r>
        <w:rPr>
          <w:rFonts w:hint="eastAsia" w:ascii="宋体" w:hAnsi="宋体" w:cs="宋体"/>
          <w:color w:val="auto"/>
          <w:sz w:val="21"/>
          <w:szCs w:val="21"/>
          <w:highlight w:val="none"/>
        </w:rPr>
        <w:fldChar w:fldCharType="separate"/>
      </w:r>
      <w:r>
        <w:rPr>
          <w:rStyle w:val="20"/>
          <w:rFonts w:hint="eastAsia" w:ascii="宋体" w:hAnsi="宋体" w:cs="宋体"/>
          <w:color w:val="auto"/>
          <w:sz w:val="21"/>
          <w:szCs w:val="21"/>
          <w:highlight w:val="none"/>
        </w:rPr>
        <w:t>62</w:t>
      </w:r>
      <w:r>
        <w:rPr>
          <w:rFonts w:hint="eastAsia" w:ascii="宋体" w:hAnsi="宋体" w:cs="宋体"/>
          <w:color w:val="auto"/>
          <w:sz w:val="21"/>
          <w:szCs w:val="21"/>
          <w:highlight w:val="none"/>
        </w:rPr>
        <w:fldChar w:fldCharType="end"/>
      </w:r>
      <w:r>
        <w:rPr>
          <w:rFonts w:hint="eastAsia" w:ascii="宋体" w:hAnsi="宋体" w:cs="宋体"/>
          <w:color w:val="auto"/>
          <w:sz w:val="21"/>
          <w:szCs w:val="21"/>
          <w:highlight w:val="none"/>
        </w:rPr>
        <w:fldChar w:fldCharType="end"/>
      </w:r>
    </w:p>
    <w:p w14:paraId="49F1C925">
      <w:pPr>
        <w:pStyle w:val="15"/>
        <w:tabs>
          <w:tab w:val="right" w:leader="dot" w:pos="8810"/>
        </w:tabs>
        <w:rPr>
          <w:rStyle w:val="20"/>
          <w:rFonts w:hint="eastAsia" w:ascii="宋体" w:hAnsi="宋体" w:cs="宋体"/>
          <w:color w:val="auto"/>
          <w:sz w:val="21"/>
          <w:szCs w:val="21"/>
          <w:highlight w:val="none"/>
        </w:rPr>
      </w:pPr>
      <w:r>
        <w:rPr>
          <w:rFonts w:hint="eastAsia" w:ascii="宋体" w:hAnsi="宋体" w:cs="宋体"/>
          <w:color w:val="auto"/>
          <w:sz w:val="21"/>
          <w:szCs w:val="21"/>
          <w:highlight w:val="none"/>
        </w:rPr>
        <w:fldChar w:fldCharType="begin"/>
      </w:r>
      <w:r>
        <w:rPr>
          <w:rStyle w:val="20"/>
          <w:rFonts w:hint="eastAsia" w:ascii="宋体" w:hAnsi="宋体" w:cs="宋体"/>
          <w:color w:val="auto"/>
          <w:sz w:val="21"/>
          <w:szCs w:val="21"/>
          <w:highlight w:val="none"/>
        </w:rPr>
        <w:instrText xml:space="preserve"> HYPERLINK \l "_Toc508183191" </w:instrText>
      </w:r>
      <w:r>
        <w:rPr>
          <w:rFonts w:hint="eastAsia" w:ascii="宋体" w:hAnsi="宋体" w:cs="宋体"/>
          <w:color w:val="auto"/>
          <w:sz w:val="21"/>
          <w:szCs w:val="21"/>
          <w:highlight w:val="none"/>
        </w:rPr>
        <w:fldChar w:fldCharType="separate"/>
      </w:r>
      <w:r>
        <w:rPr>
          <w:rStyle w:val="20"/>
          <w:rFonts w:hint="eastAsia" w:ascii="宋体" w:hAnsi="宋体" w:cs="宋体"/>
          <w:color w:val="auto"/>
          <w:sz w:val="21"/>
          <w:szCs w:val="21"/>
          <w:highlight w:val="none"/>
        </w:rPr>
        <w:t>8.9材料与设备专用要求</w:t>
      </w:r>
      <w:r>
        <w:rPr>
          <w:rStyle w:val="20"/>
          <w:rFonts w:hint="eastAsia" w:ascii="宋体" w:hAnsi="宋体" w:cs="宋体"/>
          <w:color w:val="auto"/>
          <w:sz w:val="21"/>
          <w:szCs w:val="21"/>
          <w:highlight w:val="none"/>
        </w:rPr>
        <w:tab/>
      </w:r>
      <w:r>
        <w:rPr>
          <w:rFonts w:hint="eastAsia" w:ascii="宋体" w:hAnsi="宋体" w:cs="宋体"/>
          <w:color w:val="auto"/>
          <w:sz w:val="21"/>
          <w:szCs w:val="21"/>
          <w:highlight w:val="none"/>
        </w:rPr>
        <w:fldChar w:fldCharType="begin"/>
      </w:r>
      <w:r>
        <w:rPr>
          <w:rStyle w:val="20"/>
          <w:rFonts w:hint="eastAsia" w:ascii="宋体" w:hAnsi="宋体" w:cs="宋体"/>
          <w:color w:val="auto"/>
          <w:sz w:val="21"/>
          <w:szCs w:val="21"/>
          <w:highlight w:val="none"/>
        </w:rPr>
        <w:instrText xml:space="preserve"> PAGEREF _Toc508183191 \h </w:instrText>
      </w:r>
      <w:r>
        <w:rPr>
          <w:rFonts w:hint="eastAsia" w:ascii="宋体" w:hAnsi="宋体" w:cs="宋体"/>
          <w:color w:val="auto"/>
          <w:sz w:val="21"/>
          <w:szCs w:val="21"/>
          <w:highlight w:val="none"/>
        </w:rPr>
        <w:fldChar w:fldCharType="separate"/>
      </w:r>
      <w:r>
        <w:rPr>
          <w:rStyle w:val="20"/>
          <w:rFonts w:hint="eastAsia" w:ascii="宋体" w:hAnsi="宋体" w:cs="宋体"/>
          <w:color w:val="auto"/>
          <w:sz w:val="21"/>
          <w:szCs w:val="21"/>
          <w:highlight w:val="none"/>
        </w:rPr>
        <w:t>62</w:t>
      </w:r>
      <w:r>
        <w:rPr>
          <w:rFonts w:hint="eastAsia" w:ascii="宋体" w:hAnsi="宋体" w:cs="宋体"/>
          <w:color w:val="auto"/>
          <w:sz w:val="21"/>
          <w:szCs w:val="21"/>
          <w:highlight w:val="none"/>
        </w:rPr>
        <w:fldChar w:fldCharType="end"/>
      </w:r>
      <w:r>
        <w:rPr>
          <w:rFonts w:hint="eastAsia" w:ascii="宋体" w:hAnsi="宋体" w:cs="宋体"/>
          <w:color w:val="auto"/>
          <w:sz w:val="21"/>
          <w:szCs w:val="21"/>
          <w:highlight w:val="none"/>
        </w:rPr>
        <w:fldChar w:fldCharType="end"/>
      </w:r>
    </w:p>
    <w:p w14:paraId="17968B57">
      <w:pPr>
        <w:pStyle w:val="15"/>
        <w:tabs>
          <w:tab w:val="right" w:leader="dot" w:pos="8810"/>
        </w:tabs>
        <w:rPr>
          <w:rStyle w:val="20"/>
          <w:rFonts w:hint="eastAsia" w:ascii="宋体" w:hAnsi="宋体" w:cs="宋体"/>
          <w:color w:val="auto"/>
          <w:sz w:val="21"/>
          <w:szCs w:val="21"/>
          <w:highlight w:val="none"/>
        </w:rPr>
      </w:pPr>
      <w:r>
        <w:rPr>
          <w:rFonts w:hint="eastAsia" w:ascii="宋体" w:hAnsi="宋体" w:cs="宋体"/>
          <w:color w:val="auto"/>
          <w:sz w:val="21"/>
          <w:szCs w:val="21"/>
          <w:highlight w:val="none"/>
        </w:rPr>
        <w:fldChar w:fldCharType="begin"/>
      </w:r>
      <w:r>
        <w:rPr>
          <w:rStyle w:val="20"/>
          <w:rFonts w:hint="eastAsia" w:ascii="宋体" w:hAnsi="宋体" w:cs="宋体"/>
          <w:color w:val="auto"/>
          <w:sz w:val="21"/>
          <w:szCs w:val="21"/>
          <w:highlight w:val="none"/>
        </w:rPr>
        <w:instrText xml:space="preserve"> HYPERLINK \l "_Toc508183192" </w:instrText>
      </w:r>
      <w:r>
        <w:rPr>
          <w:rFonts w:hint="eastAsia" w:ascii="宋体" w:hAnsi="宋体" w:cs="宋体"/>
          <w:color w:val="auto"/>
          <w:sz w:val="21"/>
          <w:szCs w:val="21"/>
          <w:highlight w:val="none"/>
        </w:rPr>
        <w:fldChar w:fldCharType="separate"/>
      </w:r>
      <w:r>
        <w:rPr>
          <w:rStyle w:val="20"/>
          <w:rFonts w:hint="eastAsia" w:ascii="宋体" w:hAnsi="宋体" w:cs="宋体"/>
          <w:color w:val="auto"/>
          <w:sz w:val="21"/>
          <w:szCs w:val="21"/>
          <w:highlight w:val="none"/>
        </w:rPr>
        <w:t>9.试验与检验</w:t>
      </w:r>
      <w:r>
        <w:rPr>
          <w:rStyle w:val="20"/>
          <w:rFonts w:hint="eastAsia" w:ascii="宋体" w:hAnsi="宋体" w:cs="宋体"/>
          <w:color w:val="auto"/>
          <w:sz w:val="21"/>
          <w:szCs w:val="21"/>
          <w:highlight w:val="none"/>
        </w:rPr>
        <w:tab/>
      </w:r>
      <w:r>
        <w:rPr>
          <w:rFonts w:hint="eastAsia" w:ascii="宋体" w:hAnsi="宋体" w:cs="宋体"/>
          <w:color w:val="auto"/>
          <w:sz w:val="21"/>
          <w:szCs w:val="21"/>
          <w:highlight w:val="none"/>
        </w:rPr>
        <w:fldChar w:fldCharType="begin"/>
      </w:r>
      <w:r>
        <w:rPr>
          <w:rStyle w:val="20"/>
          <w:rFonts w:hint="eastAsia" w:ascii="宋体" w:hAnsi="宋体" w:cs="宋体"/>
          <w:color w:val="auto"/>
          <w:sz w:val="21"/>
          <w:szCs w:val="21"/>
          <w:highlight w:val="none"/>
        </w:rPr>
        <w:instrText xml:space="preserve"> PAGEREF _Toc508183192 \h </w:instrText>
      </w:r>
      <w:r>
        <w:rPr>
          <w:rFonts w:hint="eastAsia" w:ascii="宋体" w:hAnsi="宋体" w:cs="宋体"/>
          <w:color w:val="auto"/>
          <w:sz w:val="21"/>
          <w:szCs w:val="21"/>
          <w:highlight w:val="none"/>
        </w:rPr>
        <w:fldChar w:fldCharType="separate"/>
      </w:r>
      <w:r>
        <w:rPr>
          <w:rStyle w:val="20"/>
          <w:rFonts w:hint="eastAsia" w:ascii="宋体" w:hAnsi="宋体" w:cs="宋体"/>
          <w:color w:val="auto"/>
          <w:sz w:val="21"/>
          <w:szCs w:val="21"/>
          <w:highlight w:val="none"/>
        </w:rPr>
        <w:t>62</w:t>
      </w:r>
      <w:r>
        <w:rPr>
          <w:rFonts w:hint="eastAsia" w:ascii="宋体" w:hAnsi="宋体" w:cs="宋体"/>
          <w:color w:val="auto"/>
          <w:sz w:val="21"/>
          <w:szCs w:val="21"/>
          <w:highlight w:val="none"/>
        </w:rPr>
        <w:fldChar w:fldCharType="end"/>
      </w:r>
      <w:r>
        <w:rPr>
          <w:rFonts w:hint="eastAsia" w:ascii="宋体" w:hAnsi="宋体" w:cs="宋体"/>
          <w:color w:val="auto"/>
          <w:sz w:val="21"/>
          <w:szCs w:val="21"/>
          <w:highlight w:val="none"/>
        </w:rPr>
        <w:fldChar w:fldCharType="end"/>
      </w:r>
    </w:p>
    <w:p w14:paraId="4A3C171E">
      <w:pPr>
        <w:pStyle w:val="15"/>
        <w:tabs>
          <w:tab w:val="right" w:leader="dot" w:pos="8810"/>
        </w:tabs>
        <w:rPr>
          <w:rStyle w:val="20"/>
          <w:rFonts w:hint="eastAsia" w:ascii="宋体" w:hAnsi="宋体" w:cs="宋体"/>
          <w:color w:val="auto"/>
          <w:sz w:val="21"/>
          <w:szCs w:val="21"/>
          <w:highlight w:val="none"/>
        </w:rPr>
      </w:pPr>
      <w:r>
        <w:rPr>
          <w:rFonts w:hint="eastAsia" w:ascii="宋体" w:hAnsi="宋体" w:cs="宋体"/>
          <w:color w:val="auto"/>
          <w:sz w:val="21"/>
          <w:szCs w:val="21"/>
          <w:highlight w:val="none"/>
        </w:rPr>
        <w:fldChar w:fldCharType="begin"/>
      </w:r>
      <w:r>
        <w:rPr>
          <w:rStyle w:val="20"/>
          <w:rFonts w:hint="eastAsia" w:ascii="宋体" w:hAnsi="宋体" w:cs="宋体"/>
          <w:color w:val="auto"/>
          <w:sz w:val="21"/>
          <w:szCs w:val="21"/>
          <w:highlight w:val="none"/>
        </w:rPr>
        <w:instrText xml:space="preserve"> HYPERLINK \l "_Toc508183193" </w:instrText>
      </w:r>
      <w:r>
        <w:rPr>
          <w:rFonts w:hint="eastAsia" w:ascii="宋体" w:hAnsi="宋体" w:cs="宋体"/>
          <w:color w:val="auto"/>
          <w:sz w:val="21"/>
          <w:szCs w:val="21"/>
          <w:highlight w:val="none"/>
        </w:rPr>
        <w:fldChar w:fldCharType="separate"/>
      </w:r>
      <w:r>
        <w:rPr>
          <w:rStyle w:val="20"/>
          <w:rFonts w:hint="eastAsia" w:ascii="宋体" w:hAnsi="宋体" w:cs="宋体"/>
          <w:color w:val="auto"/>
          <w:sz w:val="21"/>
          <w:szCs w:val="21"/>
          <w:highlight w:val="none"/>
        </w:rPr>
        <w:t>9.1试验设备与试验人员</w:t>
      </w:r>
      <w:r>
        <w:rPr>
          <w:rStyle w:val="20"/>
          <w:rFonts w:hint="eastAsia" w:ascii="宋体" w:hAnsi="宋体" w:cs="宋体"/>
          <w:color w:val="auto"/>
          <w:sz w:val="21"/>
          <w:szCs w:val="21"/>
          <w:highlight w:val="none"/>
        </w:rPr>
        <w:tab/>
      </w:r>
      <w:r>
        <w:rPr>
          <w:rFonts w:hint="eastAsia" w:ascii="宋体" w:hAnsi="宋体" w:cs="宋体"/>
          <w:color w:val="auto"/>
          <w:sz w:val="21"/>
          <w:szCs w:val="21"/>
          <w:highlight w:val="none"/>
        </w:rPr>
        <w:fldChar w:fldCharType="begin"/>
      </w:r>
      <w:r>
        <w:rPr>
          <w:rStyle w:val="20"/>
          <w:rFonts w:hint="eastAsia" w:ascii="宋体" w:hAnsi="宋体" w:cs="宋体"/>
          <w:color w:val="auto"/>
          <w:sz w:val="21"/>
          <w:szCs w:val="21"/>
          <w:highlight w:val="none"/>
        </w:rPr>
        <w:instrText xml:space="preserve"> PAGEREF _Toc508183193 \h </w:instrText>
      </w:r>
      <w:r>
        <w:rPr>
          <w:rFonts w:hint="eastAsia" w:ascii="宋体" w:hAnsi="宋体" w:cs="宋体"/>
          <w:color w:val="auto"/>
          <w:sz w:val="21"/>
          <w:szCs w:val="21"/>
          <w:highlight w:val="none"/>
        </w:rPr>
        <w:fldChar w:fldCharType="separate"/>
      </w:r>
      <w:r>
        <w:rPr>
          <w:rStyle w:val="20"/>
          <w:rFonts w:hint="eastAsia" w:ascii="宋体" w:hAnsi="宋体" w:cs="宋体"/>
          <w:color w:val="auto"/>
          <w:sz w:val="21"/>
          <w:szCs w:val="21"/>
          <w:highlight w:val="none"/>
        </w:rPr>
        <w:t>63</w:t>
      </w:r>
      <w:r>
        <w:rPr>
          <w:rFonts w:hint="eastAsia" w:ascii="宋体" w:hAnsi="宋体" w:cs="宋体"/>
          <w:color w:val="auto"/>
          <w:sz w:val="21"/>
          <w:szCs w:val="21"/>
          <w:highlight w:val="none"/>
        </w:rPr>
        <w:fldChar w:fldCharType="end"/>
      </w:r>
      <w:r>
        <w:rPr>
          <w:rFonts w:hint="eastAsia" w:ascii="宋体" w:hAnsi="宋体" w:cs="宋体"/>
          <w:color w:val="auto"/>
          <w:sz w:val="21"/>
          <w:szCs w:val="21"/>
          <w:highlight w:val="none"/>
        </w:rPr>
        <w:fldChar w:fldCharType="end"/>
      </w:r>
    </w:p>
    <w:p w14:paraId="1EDDA25A">
      <w:pPr>
        <w:pStyle w:val="15"/>
        <w:tabs>
          <w:tab w:val="right" w:leader="dot" w:pos="8810"/>
        </w:tabs>
        <w:rPr>
          <w:rStyle w:val="20"/>
          <w:rFonts w:hint="eastAsia" w:ascii="宋体" w:hAnsi="宋体" w:cs="宋体"/>
          <w:color w:val="auto"/>
          <w:sz w:val="21"/>
          <w:szCs w:val="21"/>
          <w:highlight w:val="none"/>
        </w:rPr>
      </w:pPr>
      <w:r>
        <w:rPr>
          <w:rFonts w:hint="eastAsia" w:ascii="宋体" w:hAnsi="宋体" w:cs="宋体"/>
          <w:color w:val="auto"/>
          <w:sz w:val="21"/>
          <w:szCs w:val="21"/>
          <w:highlight w:val="none"/>
        </w:rPr>
        <w:fldChar w:fldCharType="begin"/>
      </w:r>
      <w:r>
        <w:rPr>
          <w:rStyle w:val="20"/>
          <w:rFonts w:hint="eastAsia" w:ascii="宋体" w:hAnsi="宋体" w:cs="宋体"/>
          <w:color w:val="auto"/>
          <w:sz w:val="21"/>
          <w:szCs w:val="21"/>
          <w:highlight w:val="none"/>
        </w:rPr>
        <w:instrText xml:space="preserve"> HYPERLINK \l "_Toc508183194" </w:instrText>
      </w:r>
      <w:r>
        <w:rPr>
          <w:rFonts w:hint="eastAsia" w:ascii="宋体" w:hAnsi="宋体" w:cs="宋体"/>
          <w:color w:val="auto"/>
          <w:sz w:val="21"/>
          <w:szCs w:val="21"/>
          <w:highlight w:val="none"/>
        </w:rPr>
        <w:fldChar w:fldCharType="separate"/>
      </w:r>
      <w:r>
        <w:rPr>
          <w:rStyle w:val="20"/>
          <w:rFonts w:hint="eastAsia" w:ascii="宋体" w:hAnsi="宋体" w:cs="宋体"/>
          <w:color w:val="auto"/>
          <w:sz w:val="21"/>
          <w:szCs w:val="21"/>
          <w:highlight w:val="none"/>
        </w:rPr>
        <w:t>9.2取样</w:t>
      </w:r>
      <w:r>
        <w:rPr>
          <w:rStyle w:val="20"/>
          <w:rFonts w:hint="eastAsia" w:ascii="宋体" w:hAnsi="宋体" w:cs="宋体"/>
          <w:color w:val="auto"/>
          <w:sz w:val="21"/>
          <w:szCs w:val="21"/>
          <w:highlight w:val="none"/>
        </w:rPr>
        <w:tab/>
      </w:r>
      <w:r>
        <w:rPr>
          <w:rFonts w:hint="eastAsia" w:ascii="宋体" w:hAnsi="宋体" w:cs="宋体"/>
          <w:color w:val="auto"/>
          <w:sz w:val="21"/>
          <w:szCs w:val="21"/>
          <w:highlight w:val="none"/>
        </w:rPr>
        <w:fldChar w:fldCharType="begin"/>
      </w:r>
      <w:r>
        <w:rPr>
          <w:rStyle w:val="20"/>
          <w:rFonts w:hint="eastAsia" w:ascii="宋体" w:hAnsi="宋体" w:cs="宋体"/>
          <w:color w:val="auto"/>
          <w:sz w:val="21"/>
          <w:szCs w:val="21"/>
          <w:highlight w:val="none"/>
        </w:rPr>
        <w:instrText xml:space="preserve"> PAGEREF _Toc508183194 \h </w:instrText>
      </w:r>
      <w:r>
        <w:rPr>
          <w:rFonts w:hint="eastAsia" w:ascii="宋体" w:hAnsi="宋体" w:cs="宋体"/>
          <w:color w:val="auto"/>
          <w:sz w:val="21"/>
          <w:szCs w:val="21"/>
          <w:highlight w:val="none"/>
        </w:rPr>
        <w:fldChar w:fldCharType="separate"/>
      </w:r>
      <w:r>
        <w:rPr>
          <w:rStyle w:val="20"/>
          <w:rFonts w:hint="eastAsia" w:ascii="宋体" w:hAnsi="宋体" w:cs="宋体"/>
          <w:color w:val="auto"/>
          <w:sz w:val="21"/>
          <w:szCs w:val="21"/>
          <w:highlight w:val="none"/>
        </w:rPr>
        <w:t>63</w:t>
      </w:r>
      <w:r>
        <w:rPr>
          <w:rFonts w:hint="eastAsia" w:ascii="宋体" w:hAnsi="宋体" w:cs="宋体"/>
          <w:color w:val="auto"/>
          <w:sz w:val="21"/>
          <w:szCs w:val="21"/>
          <w:highlight w:val="none"/>
        </w:rPr>
        <w:fldChar w:fldCharType="end"/>
      </w:r>
      <w:r>
        <w:rPr>
          <w:rFonts w:hint="eastAsia" w:ascii="宋体" w:hAnsi="宋体" w:cs="宋体"/>
          <w:color w:val="auto"/>
          <w:sz w:val="21"/>
          <w:szCs w:val="21"/>
          <w:highlight w:val="none"/>
        </w:rPr>
        <w:fldChar w:fldCharType="end"/>
      </w:r>
    </w:p>
    <w:p w14:paraId="5861D72D">
      <w:pPr>
        <w:pStyle w:val="15"/>
        <w:tabs>
          <w:tab w:val="right" w:leader="dot" w:pos="8810"/>
        </w:tabs>
        <w:rPr>
          <w:rStyle w:val="20"/>
          <w:rFonts w:hint="eastAsia" w:ascii="宋体" w:hAnsi="宋体" w:cs="宋体"/>
          <w:color w:val="auto"/>
          <w:sz w:val="21"/>
          <w:szCs w:val="21"/>
          <w:highlight w:val="none"/>
        </w:rPr>
      </w:pPr>
      <w:r>
        <w:rPr>
          <w:rFonts w:hint="eastAsia" w:ascii="宋体" w:hAnsi="宋体" w:cs="宋体"/>
          <w:color w:val="auto"/>
          <w:sz w:val="21"/>
          <w:szCs w:val="21"/>
          <w:highlight w:val="none"/>
        </w:rPr>
        <w:fldChar w:fldCharType="begin"/>
      </w:r>
      <w:r>
        <w:rPr>
          <w:rStyle w:val="20"/>
          <w:rFonts w:hint="eastAsia" w:ascii="宋体" w:hAnsi="宋体" w:cs="宋体"/>
          <w:color w:val="auto"/>
          <w:sz w:val="21"/>
          <w:szCs w:val="21"/>
          <w:highlight w:val="none"/>
        </w:rPr>
        <w:instrText xml:space="preserve"> HYPERLINK \l "_Toc508183195" </w:instrText>
      </w:r>
      <w:r>
        <w:rPr>
          <w:rFonts w:hint="eastAsia" w:ascii="宋体" w:hAnsi="宋体" w:cs="宋体"/>
          <w:color w:val="auto"/>
          <w:sz w:val="21"/>
          <w:szCs w:val="21"/>
          <w:highlight w:val="none"/>
        </w:rPr>
        <w:fldChar w:fldCharType="separate"/>
      </w:r>
      <w:r>
        <w:rPr>
          <w:rStyle w:val="20"/>
          <w:rFonts w:hint="eastAsia" w:ascii="宋体" w:hAnsi="宋体" w:cs="宋体"/>
          <w:color w:val="auto"/>
          <w:sz w:val="21"/>
          <w:szCs w:val="21"/>
          <w:highlight w:val="none"/>
        </w:rPr>
        <w:t>9.3材料、工程设备和工程的试验和检验</w:t>
      </w:r>
      <w:r>
        <w:rPr>
          <w:rStyle w:val="20"/>
          <w:rFonts w:hint="eastAsia" w:ascii="宋体" w:hAnsi="宋体" w:cs="宋体"/>
          <w:color w:val="auto"/>
          <w:sz w:val="21"/>
          <w:szCs w:val="21"/>
          <w:highlight w:val="none"/>
        </w:rPr>
        <w:tab/>
      </w:r>
      <w:r>
        <w:rPr>
          <w:rFonts w:hint="eastAsia" w:ascii="宋体" w:hAnsi="宋体" w:cs="宋体"/>
          <w:color w:val="auto"/>
          <w:sz w:val="21"/>
          <w:szCs w:val="21"/>
          <w:highlight w:val="none"/>
        </w:rPr>
        <w:fldChar w:fldCharType="begin"/>
      </w:r>
      <w:r>
        <w:rPr>
          <w:rStyle w:val="20"/>
          <w:rFonts w:hint="eastAsia" w:ascii="宋体" w:hAnsi="宋体" w:cs="宋体"/>
          <w:color w:val="auto"/>
          <w:sz w:val="21"/>
          <w:szCs w:val="21"/>
          <w:highlight w:val="none"/>
        </w:rPr>
        <w:instrText xml:space="preserve"> PAGEREF _Toc508183195 \h </w:instrText>
      </w:r>
      <w:r>
        <w:rPr>
          <w:rFonts w:hint="eastAsia" w:ascii="宋体" w:hAnsi="宋体" w:cs="宋体"/>
          <w:color w:val="auto"/>
          <w:sz w:val="21"/>
          <w:szCs w:val="21"/>
          <w:highlight w:val="none"/>
        </w:rPr>
        <w:fldChar w:fldCharType="separate"/>
      </w:r>
      <w:r>
        <w:rPr>
          <w:rStyle w:val="20"/>
          <w:rFonts w:hint="eastAsia" w:ascii="宋体" w:hAnsi="宋体" w:cs="宋体"/>
          <w:color w:val="auto"/>
          <w:sz w:val="21"/>
          <w:szCs w:val="21"/>
          <w:highlight w:val="none"/>
        </w:rPr>
        <w:t>63</w:t>
      </w:r>
      <w:r>
        <w:rPr>
          <w:rFonts w:hint="eastAsia" w:ascii="宋体" w:hAnsi="宋体" w:cs="宋体"/>
          <w:color w:val="auto"/>
          <w:sz w:val="21"/>
          <w:szCs w:val="21"/>
          <w:highlight w:val="none"/>
        </w:rPr>
        <w:fldChar w:fldCharType="end"/>
      </w:r>
      <w:r>
        <w:rPr>
          <w:rFonts w:hint="eastAsia" w:ascii="宋体" w:hAnsi="宋体" w:cs="宋体"/>
          <w:color w:val="auto"/>
          <w:sz w:val="21"/>
          <w:szCs w:val="21"/>
          <w:highlight w:val="none"/>
        </w:rPr>
        <w:fldChar w:fldCharType="end"/>
      </w:r>
    </w:p>
    <w:p w14:paraId="18CF4CB3">
      <w:pPr>
        <w:pStyle w:val="15"/>
        <w:tabs>
          <w:tab w:val="right" w:leader="dot" w:pos="8810"/>
        </w:tabs>
        <w:rPr>
          <w:rStyle w:val="20"/>
          <w:rFonts w:hint="eastAsia" w:ascii="宋体" w:hAnsi="宋体" w:cs="宋体"/>
          <w:color w:val="auto"/>
          <w:sz w:val="21"/>
          <w:szCs w:val="21"/>
          <w:highlight w:val="none"/>
        </w:rPr>
      </w:pPr>
      <w:r>
        <w:rPr>
          <w:rFonts w:hint="eastAsia" w:ascii="宋体" w:hAnsi="宋体" w:cs="宋体"/>
          <w:color w:val="auto"/>
          <w:sz w:val="21"/>
          <w:szCs w:val="21"/>
          <w:highlight w:val="none"/>
        </w:rPr>
        <w:fldChar w:fldCharType="begin"/>
      </w:r>
      <w:r>
        <w:rPr>
          <w:rStyle w:val="20"/>
          <w:rFonts w:hint="eastAsia" w:ascii="宋体" w:hAnsi="宋体" w:cs="宋体"/>
          <w:color w:val="auto"/>
          <w:sz w:val="21"/>
          <w:szCs w:val="21"/>
          <w:highlight w:val="none"/>
        </w:rPr>
        <w:instrText xml:space="preserve"> HYPERLINK \l "_Toc508183196" </w:instrText>
      </w:r>
      <w:r>
        <w:rPr>
          <w:rFonts w:hint="eastAsia" w:ascii="宋体" w:hAnsi="宋体" w:cs="宋体"/>
          <w:color w:val="auto"/>
          <w:sz w:val="21"/>
          <w:szCs w:val="21"/>
          <w:highlight w:val="none"/>
        </w:rPr>
        <w:fldChar w:fldCharType="separate"/>
      </w:r>
      <w:r>
        <w:rPr>
          <w:rStyle w:val="20"/>
          <w:rFonts w:hint="eastAsia" w:ascii="宋体" w:hAnsi="宋体" w:cs="宋体"/>
          <w:color w:val="auto"/>
          <w:sz w:val="21"/>
          <w:szCs w:val="21"/>
          <w:highlight w:val="none"/>
        </w:rPr>
        <w:t>9.4现场工艺试验</w:t>
      </w:r>
      <w:r>
        <w:rPr>
          <w:rStyle w:val="20"/>
          <w:rFonts w:hint="eastAsia" w:ascii="宋体" w:hAnsi="宋体" w:cs="宋体"/>
          <w:color w:val="auto"/>
          <w:sz w:val="21"/>
          <w:szCs w:val="21"/>
          <w:highlight w:val="none"/>
        </w:rPr>
        <w:tab/>
      </w:r>
      <w:r>
        <w:rPr>
          <w:rFonts w:hint="eastAsia" w:ascii="宋体" w:hAnsi="宋体" w:cs="宋体"/>
          <w:color w:val="auto"/>
          <w:sz w:val="21"/>
          <w:szCs w:val="21"/>
          <w:highlight w:val="none"/>
        </w:rPr>
        <w:fldChar w:fldCharType="begin"/>
      </w:r>
      <w:r>
        <w:rPr>
          <w:rStyle w:val="20"/>
          <w:rFonts w:hint="eastAsia" w:ascii="宋体" w:hAnsi="宋体" w:cs="宋体"/>
          <w:color w:val="auto"/>
          <w:sz w:val="21"/>
          <w:szCs w:val="21"/>
          <w:highlight w:val="none"/>
        </w:rPr>
        <w:instrText xml:space="preserve"> PAGEREF _Toc508183196 \h </w:instrText>
      </w:r>
      <w:r>
        <w:rPr>
          <w:rFonts w:hint="eastAsia" w:ascii="宋体" w:hAnsi="宋体" w:cs="宋体"/>
          <w:color w:val="auto"/>
          <w:sz w:val="21"/>
          <w:szCs w:val="21"/>
          <w:highlight w:val="none"/>
        </w:rPr>
        <w:fldChar w:fldCharType="separate"/>
      </w:r>
      <w:r>
        <w:rPr>
          <w:rStyle w:val="20"/>
          <w:rFonts w:hint="eastAsia" w:ascii="宋体" w:hAnsi="宋体" w:cs="宋体"/>
          <w:color w:val="auto"/>
          <w:sz w:val="21"/>
          <w:szCs w:val="21"/>
          <w:highlight w:val="none"/>
        </w:rPr>
        <w:t>63</w:t>
      </w:r>
      <w:r>
        <w:rPr>
          <w:rFonts w:hint="eastAsia" w:ascii="宋体" w:hAnsi="宋体" w:cs="宋体"/>
          <w:color w:val="auto"/>
          <w:sz w:val="21"/>
          <w:szCs w:val="21"/>
          <w:highlight w:val="none"/>
        </w:rPr>
        <w:fldChar w:fldCharType="end"/>
      </w:r>
      <w:r>
        <w:rPr>
          <w:rFonts w:hint="eastAsia" w:ascii="宋体" w:hAnsi="宋体" w:cs="宋体"/>
          <w:color w:val="auto"/>
          <w:sz w:val="21"/>
          <w:szCs w:val="21"/>
          <w:highlight w:val="none"/>
        </w:rPr>
        <w:fldChar w:fldCharType="end"/>
      </w:r>
    </w:p>
    <w:p w14:paraId="273C7524">
      <w:pPr>
        <w:pStyle w:val="15"/>
        <w:tabs>
          <w:tab w:val="right" w:leader="dot" w:pos="8810"/>
        </w:tabs>
        <w:rPr>
          <w:rStyle w:val="20"/>
          <w:rFonts w:hint="eastAsia" w:ascii="宋体" w:hAnsi="宋体" w:cs="宋体"/>
          <w:color w:val="auto"/>
          <w:sz w:val="21"/>
          <w:szCs w:val="21"/>
          <w:highlight w:val="none"/>
        </w:rPr>
      </w:pPr>
      <w:r>
        <w:rPr>
          <w:rFonts w:hint="eastAsia" w:ascii="宋体" w:hAnsi="宋体" w:cs="宋体"/>
          <w:color w:val="auto"/>
          <w:sz w:val="21"/>
          <w:szCs w:val="21"/>
          <w:highlight w:val="none"/>
        </w:rPr>
        <w:fldChar w:fldCharType="begin"/>
      </w:r>
      <w:r>
        <w:rPr>
          <w:rStyle w:val="20"/>
          <w:rFonts w:hint="eastAsia" w:ascii="宋体" w:hAnsi="宋体" w:cs="宋体"/>
          <w:color w:val="auto"/>
          <w:sz w:val="21"/>
          <w:szCs w:val="21"/>
          <w:highlight w:val="none"/>
        </w:rPr>
        <w:instrText xml:space="preserve"> HYPERLINK \l "_Toc508183197" </w:instrText>
      </w:r>
      <w:r>
        <w:rPr>
          <w:rFonts w:hint="eastAsia" w:ascii="宋体" w:hAnsi="宋体" w:cs="宋体"/>
          <w:color w:val="auto"/>
          <w:sz w:val="21"/>
          <w:szCs w:val="21"/>
          <w:highlight w:val="none"/>
        </w:rPr>
        <w:fldChar w:fldCharType="separate"/>
      </w:r>
      <w:r>
        <w:rPr>
          <w:rStyle w:val="20"/>
          <w:rFonts w:hint="eastAsia" w:ascii="宋体" w:hAnsi="宋体" w:cs="宋体"/>
          <w:color w:val="auto"/>
          <w:sz w:val="21"/>
          <w:szCs w:val="21"/>
          <w:highlight w:val="none"/>
        </w:rPr>
        <w:t>10.变更</w:t>
      </w:r>
      <w:r>
        <w:rPr>
          <w:rStyle w:val="20"/>
          <w:rFonts w:hint="eastAsia" w:ascii="宋体" w:hAnsi="宋体" w:cs="宋体"/>
          <w:color w:val="auto"/>
          <w:sz w:val="21"/>
          <w:szCs w:val="21"/>
          <w:highlight w:val="none"/>
        </w:rPr>
        <w:tab/>
      </w:r>
      <w:r>
        <w:rPr>
          <w:rFonts w:hint="eastAsia" w:ascii="宋体" w:hAnsi="宋体" w:cs="宋体"/>
          <w:color w:val="auto"/>
          <w:sz w:val="21"/>
          <w:szCs w:val="21"/>
          <w:highlight w:val="none"/>
        </w:rPr>
        <w:fldChar w:fldCharType="begin"/>
      </w:r>
      <w:r>
        <w:rPr>
          <w:rStyle w:val="20"/>
          <w:rFonts w:hint="eastAsia" w:ascii="宋体" w:hAnsi="宋体" w:cs="宋体"/>
          <w:color w:val="auto"/>
          <w:sz w:val="21"/>
          <w:szCs w:val="21"/>
          <w:highlight w:val="none"/>
        </w:rPr>
        <w:instrText xml:space="preserve"> PAGEREF _Toc508183197 \h </w:instrText>
      </w:r>
      <w:r>
        <w:rPr>
          <w:rFonts w:hint="eastAsia" w:ascii="宋体" w:hAnsi="宋体" w:cs="宋体"/>
          <w:color w:val="auto"/>
          <w:sz w:val="21"/>
          <w:szCs w:val="21"/>
          <w:highlight w:val="none"/>
        </w:rPr>
        <w:fldChar w:fldCharType="separate"/>
      </w:r>
      <w:r>
        <w:rPr>
          <w:rStyle w:val="20"/>
          <w:rFonts w:hint="eastAsia" w:ascii="宋体" w:hAnsi="宋体" w:cs="宋体"/>
          <w:color w:val="auto"/>
          <w:sz w:val="21"/>
          <w:szCs w:val="21"/>
          <w:highlight w:val="none"/>
        </w:rPr>
        <w:t>64</w:t>
      </w:r>
      <w:r>
        <w:rPr>
          <w:rFonts w:hint="eastAsia" w:ascii="宋体" w:hAnsi="宋体" w:cs="宋体"/>
          <w:color w:val="auto"/>
          <w:sz w:val="21"/>
          <w:szCs w:val="21"/>
          <w:highlight w:val="none"/>
        </w:rPr>
        <w:fldChar w:fldCharType="end"/>
      </w:r>
      <w:r>
        <w:rPr>
          <w:rFonts w:hint="eastAsia" w:ascii="宋体" w:hAnsi="宋体" w:cs="宋体"/>
          <w:color w:val="auto"/>
          <w:sz w:val="21"/>
          <w:szCs w:val="21"/>
          <w:highlight w:val="none"/>
        </w:rPr>
        <w:fldChar w:fldCharType="end"/>
      </w:r>
    </w:p>
    <w:p w14:paraId="0F25003B">
      <w:pPr>
        <w:pStyle w:val="15"/>
        <w:tabs>
          <w:tab w:val="right" w:leader="dot" w:pos="8810"/>
        </w:tabs>
        <w:rPr>
          <w:rStyle w:val="20"/>
          <w:rFonts w:hint="eastAsia" w:ascii="宋体" w:hAnsi="宋体" w:cs="宋体"/>
          <w:color w:val="auto"/>
          <w:sz w:val="21"/>
          <w:szCs w:val="21"/>
          <w:highlight w:val="none"/>
        </w:rPr>
      </w:pPr>
      <w:r>
        <w:rPr>
          <w:rFonts w:hint="eastAsia" w:ascii="宋体" w:hAnsi="宋体" w:cs="宋体"/>
          <w:color w:val="auto"/>
          <w:sz w:val="21"/>
          <w:szCs w:val="21"/>
          <w:highlight w:val="none"/>
        </w:rPr>
        <w:fldChar w:fldCharType="begin"/>
      </w:r>
      <w:r>
        <w:rPr>
          <w:rStyle w:val="20"/>
          <w:rFonts w:hint="eastAsia" w:ascii="宋体" w:hAnsi="宋体" w:cs="宋体"/>
          <w:color w:val="auto"/>
          <w:sz w:val="21"/>
          <w:szCs w:val="21"/>
          <w:highlight w:val="none"/>
        </w:rPr>
        <w:instrText xml:space="preserve"> HYPERLINK \l "_Toc508183198" </w:instrText>
      </w:r>
      <w:r>
        <w:rPr>
          <w:rFonts w:hint="eastAsia" w:ascii="宋体" w:hAnsi="宋体" w:cs="宋体"/>
          <w:color w:val="auto"/>
          <w:sz w:val="21"/>
          <w:szCs w:val="21"/>
          <w:highlight w:val="none"/>
        </w:rPr>
        <w:fldChar w:fldCharType="separate"/>
      </w:r>
      <w:r>
        <w:rPr>
          <w:rStyle w:val="20"/>
          <w:rFonts w:hint="eastAsia" w:ascii="宋体" w:hAnsi="宋体" w:cs="宋体"/>
          <w:color w:val="auto"/>
          <w:sz w:val="21"/>
          <w:szCs w:val="21"/>
          <w:highlight w:val="none"/>
        </w:rPr>
        <w:t>10.1变更的范围</w:t>
      </w:r>
      <w:r>
        <w:rPr>
          <w:rStyle w:val="20"/>
          <w:rFonts w:hint="eastAsia" w:ascii="宋体" w:hAnsi="宋体" w:cs="宋体"/>
          <w:color w:val="auto"/>
          <w:sz w:val="21"/>
          <w:szCs w:val="21"/>
          <w:highlight w:val="none"/>
        </w:rPr>
        <w:tab/>
      </w:r>
      <w:r>
        <w:rPr>
          <w:rFonts w:hint="eastAsia" w:ascii="宋体" w:hAnsi="宋体" w:cs="宋体"/>
          <w:color w:val="auto"/>
          <w:sz w:val="21"/>
          <w:szCs w:val="21"/>
          <w:highlight w:val="none"/>
        </w:rPr>
        <w:fldChar w:fldCharType="begin"/>
      </w:r>
      <w:r>
        <w:rPr>
          <w:rStyle w:val="20"/>
          <w:rFonts w:hint="eastAsia" w:ascii="宋体" w:hAnsi="宋体" w:cs="宋体"/>
          <w:color w:val="auto"/>
          <w:sz w:val="21"/>
          <w:szCs w:val="21"/>
          <w:highlight w:val="none"/>
        </w:rPr>
        <w:instrText xml:space="preserve"> PAGEREF _Toc508183198 \h </w:instrText>
      </w:r>
      <w:r>
        <w:rPr>
          <w:rFonts w:hint="eastAsia" w:ascii="宋体" w:hAnsi="宋体" w:cs="宋体"/>
          <w:color w:val="auto"/>
          <w:sz w:val="21"/>
          <w:szCs w:val="21"/>
          <w:highlight w:val="none"/>
        </w:rPr>
        <w:fldChar w:fldCharType="separate"/>
      </w:r>
      <w:r>
        <w:rPr>
          <w:rStyle w:val="20"/>
          <w:rFonts w:hint="eastAsia" w:ascii="宋体" w:hAnsi="宋体" w:cs="宋体"/>
          <w:color w:val="auto"/>
          <w:sz w:val="21"/>
          <w:szCs w:val="21"/>
          <w:highlight w:val="none"/>
        </w:rPr>
        <w:t>64</w:t>
      </w:r>
      <w:r>
        <w:rPr>
          <w:rFonts w:hint="eastAsia" w:ascii="宋体" w:hAnsi="宋体" w:cs="宋体"/>
          <w:color w:val="auto"/>
          <w:sz w:val="21"/>
          <w:szCs w:val="21"/>
          <w:highlight w:val="none"/>
        </w:rPr>
        <w:fldChar w:fldCharType="end"/>
      </w:r>
      <w:r>
        <w:rPr>
          <w:rFonts w:hint="eastAsia" w:ascii="宋体" w:hAnsi="宋体" w:cs="宋体"/>
          <w:color w:val="auto"/>
          <w:sz w:val="21"/>
          <w:szCs w:val="21"/>
          <w:highlight w:val="none"/>
        </w:rPr>
        <w:fldChar w:fldCharType="end"/>
      </w:r>
    </w:p>
    <w:p w14:paraId="77A678B5">
      <w:pPr>
        <w:pStyle w:val="15"/>
        <w:tabs>
          <w:tab w:val="right" w:leader="dot" w:pos="8810"/>
        </w:tabs>
        <w:rPr>
          <w:rStyle w:val="20"/>
          <w:rFonts w:hint="eastAsia" w:ascii="宋体" w:hAnsi="宋体" w:cs="宋体"/>
          <w:color w:val="auto"/>
          <w:sz w:val="21"/>
          <w:szCs w:val="21"/>
          <w:highlight w:val="none"/>
        </w:rPr>
      </w:pPr>
      <w:r>
        <w:rPr>
          <w:rFonts w:hint="eastAsia" w:ascii="宋体" w:hAnsi="宋体" w:cs="宋体"/>
          <w:color w:val="auto"/>
          <w:sz w:val="21"/>
          <w:szCs w:val="21"/>
          <w:highlight w:val="none"/>
        </w:rPr>
        <w:fldChar w:fldCharType="begin"/>
      </w:r>
      <w:r>
        <w:rPr>
          <w:rStyle w:val="20"/>
          <w:rFonts w:hint="eastAsia" w:ascii="宋体" w:hAnsi="宋体" w:cs="宋体"/>
          <w:color w:val="auto"/>
          <w:sz w:val="21"/>
          <w:szCs w:val="21"/>
          <w:highlight w:val="none"/>
        </w:rPr>
        <w:instrText xml:space="preserve"> HYPERLINK \l "_Toc508183199" </w:instrText>
      </w:r>
      <w:r>
        <w:rPr>
          <w:rFonts w:hint="eastAsia" w:ascii="宋体" w:hAnsi="宋体" w:cs="宋体"/>
          <w:color w:val="auto"/>
          <w:sz w:val="21"/>
          <w:szCs w:val="21"/>
          <w:highlight w:val="none"/>
        </w:rPr>
        <w:fldChar w:fldCharType="separate"/>
      </w:r>
      <w:r>
        <w:rPr>
          <w:rStyle w:val="20"/>
          <w:rFonts w:hint="eastAsia" w:ascii="宋体" w:hAnsi="宋体" w:cs="宋体"/>
          <w:color w:val="auto"/>
          <w:sz w:val="21"/>
          <w:szCs w:val="21"/>
          <w:highlight w:val="none"/>
        </w:rPr>
        <w:t>10.2变更权</w:t>
      </w:r>
      <w:r>
        <w:rPr>
          <w:rStyle w:val="20"/>
          <w:rFonts w:hint="eastAsia" w:ascii="宋体" w:hAnsi="宋体" w:cs="宋体"/>
          <w:color w:val="auto"/>
          <w:sz w:val="21"/>
          <w:szCs w:val="21"/>
          <w:highlight w:val="none"/>
        </w:rPr>
        <w:tab/>
      </w:r>
      <w:r>
        <w:rPr>
          <w:rFonts w:hint="eastAsia" w:ascii="宋体" w:hAnsi="宋体" w:cs="宋体"/>
          <w:color w:val="auto"/>
          <w:sz w:val="21"/>
          <w:szCs w:val="21"/>
          <w:highlight w:val="none"/>
        </w:rPr>
        <w:fldChar w:fldCharType="begin"/>
      </w:r>
      <w:r>
        <w:rPr>
          <w:rStyle w:val="20"/>
          <w:rFonts w:hint="eastAsia" w:ascii="宋体" w:hAnsi="宋体" w:cs="宋体"/>
          <w:color w:val="auto"/>
          <w:sz w:val="21"/>
          <w:szCs w:val="21"/>
          <w:highlight w:val="none"/>
        </w:rPr>
        <w:instrText xml:space="preserve"> PAGEREF _Toc508183199 \h </w:instrText>
      </w:r>
      <w:r>
        <w:rPr>
          <w:rFonts w:hint="eastAsia" w:ascii="宋体" w:hAnsi="宋体" w:cs="宋体"/>
          <w:color w:val="auto"/>
          <w:sz w:val="21"/>
          <w:szCs w:val="21"/>
          <w:highlight w:val="none"/>
        </w:rPr>
        <w:fldChar w:fldCharType="separate"/>
      </w:r>
      <w:r>
        <w:rPr>
          <w:rStyle w:val="20"/>
          <w:rFonts w:hint="eastAsia" w:ascii="宋体" w:hAnsi="宋体" w:cs="宋体"/>
          <w:color w:val="auto"/>
          <w:sz w:val="21"/>
          <w:szCs w:val="21"/>
          <w:highlight w:val="none"/>
        </w:rPr>
        <w:t>64</w:t>
      </w:r>
      <w:r>
        <w:rPr>
          <w:rFonts w:hint="eastAsia" w:ascii="宋体" w:hAnsi="宋体" w:cs="宋体"/>
          <w:color w:val="auto"/>
          <w:sz w:val="21"/>
          <w:szCs w:val="21"/>
          <w:highlight w:val="none"/>
        </w:rPr>
        <w:fldChar w:fldCharType="end"/>
      </w:r>
      <w:r>
        <w:rPr>
          <w:rFonts w:hint="eastAsia" w:ascii="宋体" w:hAnsi="宋体" w:cs="宋体"/>
          <w:color w:val="auto"/>
          <w:sz w:val="21"/>
          <w:szCs w:val="21"/>
          <w:highlight w:val="none"/>
        </w:rPr>
        <w:fldChar w:fldCharType="end"/>
      </w:r>
    </w:p>
    <w:p w14:paraId="7F2B583C">
      <w:pPr>
        <w:pStyle w:val="15"/>
        <w:tabs>
          <w:tab w:val="right" w:leader="dot" w:pos="8810"/>
        </w:tabs>
        <w:rPr>
          <w:rStyle w:val="20"/>
          <w:rFonts w:hint="eastAsia" w:ascii="宋体" w:hAnsi="宋体" w:cs="宋体"/>
          <w:color w:val="auto"/>
          <w:sz w:val="21"/>
          <w:szCs w:val="21"/>
          <w:highlight w:val="none"/>
        </w:rPr>
      </w:pPr>
      <w:r>
        <w:rPr>
          <w:rFonts w:hint="eastAsia" w:ascii="宋体" w:hAnsi="宋体" w:cs="宋体"/>
          <w:color w:val="auto"/>
          <w:sz w:val="21"/>
          <w:szCs w:val="21"/>
          <w:highlight w:val="none"/>
        </w:rPr>
        <w:fldChar w:fldCharType="begin"/>
      </w:r>
      <w:r>
        <w:rPr>
          <w:rStyle w:val="20"/>
          <w:rFonts w:hint="eastAsia" w:ascii="宋体" w:hAnsi="宋体" w:cs="宋体"/>
          <w:color w:val="auto"/>
          <w:sz w:val="21"/>
          <w:szCs w:val="21"/>
          <w:highlight w:val="none"/>
        </w:rPr>
        <w:instrText xml:space="preserve"> HYPERLINK \l "_Toc508183200" </w:instrText>
      </w:r>
      <w:r>
        <w:rPr>
          <w:rFonts w:hint="eastAsia" w:ascii="宋体" w:hAnsi="宋体" w:cs="宋体"/>
          <w:color w:val="auto"/>
          <w:sz w:val="21"/>
          <w:szCs w:val="21"/>
          <w:highlight w:val="none"/>
        </w:rPr>
        <w:fldChar w:fldCharType="separate"/>
      </w:r>
      <w:r>
        <w:rPr>
          <w:rStyle w:val="20"/>
          <w:rFonts w:hint="eastAsia" w:ascii="宋体" w:hAnsi="宋体" w:cs="宋体"/>
          <w:color w:val="auto"/>
          <w:sz w:val="21"/>
          <w:szCs w:val="21"/>
          <w:highlight w:val="none"/>
        </w:rPr>
        <w:t>10.3变更程序</w:t>
      </w:r>
      <w:r>
        <w:rPr>
          <w:rStyle w:val="20"/>
          <w:rFonts w:hint="eastAsia" w:ascii="宋体" w:hAnsi="宋体" w:cs="宋体"/>
          <w:color w:val="auto"/>
          <w:sz w:val="21"/>
          <w:szCs w:val="21"/>
          <w:highlight w:val="none"/>
        </w:rPr>
        <w:tab/>
      </w:r>
      <w:r>
        <w:rPr>
          <w:rFonts w:hint="eastAsia" w:ascii="宋体" w:hAnsi="宋体" w:cs="宋体"/>
          <w:color w:val="auto"/>
          <w:sz w:val="21"/>
          <w:szCs w:val="21"/>
          <w:highlight w:val="none"/>
        </w:rPr>
        <w:fldChar w:fldCharType="begin"/>
      </w:r>
      <w:r>
        <w:rPr>
          <w:rStyle w:val="20"/>
          <w:rFonts w:hint="eastAsia" w:ascii="宋体" w:hAnsi="宋体" w:cs="宋体"/>
          <w:color w:val="auto"/>
          <w:sz w:val="21"/>
          <w:szCs w:val="21"/>
          <w:highlight w:val="none"/>
        </w:rPr>
        <w:instrText xml:space="preserve"> PAGEREF _Toc508183200 \h </w:instrText>
      </w:r>
      <w:r>
        <w:rPr>
          <w:rFonts w:hint="eastAsia" w:ascii="宋体" w:hAnsi="宋体" w:cs="宋体"/>
          <w:color w:val="auto"/>
          <w:sz w:val="21"/>
          <w:szCs w:val="21"/>
          <w:highlight w:val="none"/>
        </w:rPr>
        <w:fldChar w:fldCharType="separate"/>
      </w:r>
      <w:r>
        <w:rPr>
          <w:rStyle w:val="20"/>
          <w:rFonts w:hint="eastAsia" w:ascii="宋体" w:hAnsi="宋体" w:cs="宋体"/>
          <w:color w:val="auto"/>
          <w:sz w:val="21"/>
          <w:szCs w:val="21"/>
          <w:highlight w:val="none"/>
        </w:rPr>
        <w:t>64</w:t>
      </w:r>
      <w:r>
        <w:rPr>
          <w:rFonts w:hint="eastAsia" w:ascii="宋体" w:hAnsi="宋体" w:cs="宋体"/>
          <w:color w:val="auto"/>
          <w:sz w:val="21"/>
          <w:szCs w:val="21"/>
          <w:highlight w:val="none"/>
        </w:rPr>
        <w:fldChar w:fldCharType="end"/>
      </w:r>
      <w:r>
        <w:rPr>
          <w:rFonts w:hint="eastAsia" w:ascii="宋体" w:hAnsi="宋体" w:cs="宋体"/>
          <w:color w:val="auto"/>
          <w:sz w:val="21"/>
          <w:szCs w:val="21"/>
          <w:highlight w:val="none"/>
        </w:rPr>
        <w:fldChar w:fldCharType="end"/>
      </w:r>
    </w:p>
    <w:p w14:paraId="54C74D71">
      <w:pPr>
        <w:pStyle w:val="15"/>
        <w:tabs>
          <w:tab w:val="right" w:leader="dot" w:pos="8810"/>
        </w:tabs>
        <w:rPr>
          <w:rStyle w:val="20"/>
          <w:rFonts w:hint="eastAsia" w:ascii="宋体" w:hAnsi="宋体" w:cs="宋体"/>
          <w:color w:val="auto"/>
          <w:sz w:val="21"/>
          <w:szCs w:val="21"/>
          <w:highlight w:val="none"/>
        </w:rPr>
      </w:pPr>
      <w:r>
        <w:rPr>
          <w:rFonts w:hint="eastAsia" w:ascii="宋体" w:hAnsi="宋体" w:cs="宋体"/>
          <w:color w:val="auto"/>
          <w:sz w:val="21"/>
          <w:szCs w:val="21"/>
          <w:highlight w:val="none"/>
        </w:rPr>
        <w:fldChar w:fldCharType="begin"/>
      </w:r>
      <w:r>
        <w:rPr>
          <w:rStyle w:val="20"/>
          <w:rFonts w:hint="eastAsia" w:ascii="宋体" w:hAnsi="宋体" w:cs="宋体"/>
          <w:color w:val="auto"/>
          <w:sz w:val="21"/>
          <w:szCs w:val="21"/>
          <w:highlight w:val="none"/>
        </w:rPr>
        <w:instrText xml:space="preserve"> HYPERLINK \l "_Toc508183201" </w:instrText>
      </w:r>
      <w:r>
        <w:rPr>
          <w:rFonts w:hint="eastAsia" w:ascii="宋体" w:hAnsi="宋体" w:cs="宋体"/>
          <w:color w:val="auto"/>
          <w:sz w:val="21"/>
          <w:szCs w:val="21"/>
          <w:highlight w:val="none"/>
        </w:rPr>
        <w:fldChar w:fldCharType="separate"/>
      </w:r>
      <w:r>
        <w:rPr>
          <w:rStyle w:val="20"/>
          <w:rFonts w:hint="eastAsia" w:ascii="宋体" w:hAnsi="宋体" w:cs="宋体"/>
          <w:color w:val="auto"/>
          <w:sz w:val="21"/>
          <w:szCs w:val="21"/>
          <w:highlight w:val="none"/>
        </w:rPr>
        <w:t>10.4变更估价</w:t>
      </w:r>
      <w:r>
        <w:rPr>
          <w:rStyle w:val="20"/>
          <w:rFonts w:hint="eastAsia" w:ascii="宋体" w:hAnsi="宋体" w:cs="宋体"/>
          <w:color w:val="auto"/>
          <w:sz w:val="21"/>
          <w:szCs w:val="21"/>
          <w:highlight w:val="none"/>
        </w:rPr>
        <w:tab/>
      </w:r>
      <w:r>
        <w:rPr>
          <w:rFonts w:hint="eastAsia" w:ascii="宋体" w:hAnsi="宋体" w:cs="宋体"/>
          <w:color w:val="auto"/>
          <w:sz w:val="21"/>
          <w:szCs w:val="21"/>
          <w:highlight w:val="none"/>
        </w:rPr>
        <w:fldChar w:fldCharType="begin"/>
      </w:r>
      <w:r>
        <w:rPr>
          <w:rStyle w:val="20"/>
          <w:rFonts w:hint="eastAsia" w:ascii="宋体" w:hAnsi="宋体" w:cs="宋体"/>
          <w:color w:val="auto"/>
          <w:sz w:val="21"/>
          <w:szCs w:val="21"/>
          <w:highlight w:val="none"/>
        </w:rPr>
        <w:instrText xml:space="preserve"> PAGEREF _Toc508183201 \h </w:instrText>
      </w:r>
      <w:r>
        <w:rPr>
          <w:rFonts w:hint="eastAsia" w:ascii="宋体" w:hAnsi="宋体" w:cs="宋体"/>
          <w:color w:val="auto"/>
          <w:sz w:val="21"/>
          <w:szCs w:val="21"/>
          <w:highlight w:val="none"/>
        </w:rPr>
        <w:fldChar w:fldCharType="separate"/>
      </w:r>
      <w:r>
        <w:rPr>
          <w:rStyle w:val="20"/>
          <w:rFonts w:hint="eastAsia" w:ascii="宋体" w:hAnsi="宋体" w:cs="宋体"/>
          <w:color w:val="auto"/>
          <w:sz w:val="21"/>
          <w:szCs w:val="21"/>
          <w:highlight w:val="none"/>
        </w:rPr>
        <w:t>64</w:t>
      </w:r>
      <w:r>
        <w:rPr>
          <w:rFonts w:hint="eastAsia" w:ascii="宋体" w:hAnsi="宋体" w:cs="宋体"/>
          <w:color w:val="auto"/>
          <w:sz w:val="21"/>
          <w:szCs w:val="21"/>
          <w:highlight w:val="none"/>
        </w:rPr>
        <w:fldChar w:fldCharType="end"/>
      </w:r>
      <w:r>
        <w:rPr>
          <w:rFonts w:hint="eastAsia" w:ascii="宋体" w:hAnsi="宋体" w:cs="宋体"/>
          <w:color w:val="auto"/>
          <w:sz w:val="21"/>
          <w:szCs w:val="21"/>
          <w:highlight w:val="none"/>
        </w:rPr>
        <w:fldChar w:fldCharType="end"/>
      </w:r>
    </w:p>
    <w:p w14:paraId="3FBADF4B">
      <w:pPr>
        <w:pStyle w:val="15"/>
        <w:tabs>
          <w:tab w:val="right" w:leader="dot" w:pos="8810"/>
        </w:tabs>
        <w:rPr>
          <w:rStyle w:val="20"/>
          <w:rFonts w:hint="eastAsia" w:ascii="宋体" w:hAnsi="宋体" w:cs="宋体"/>
          <w:color w:val="auto"/>
          <w:sz w:val="21"/>
          <w:szCs w:val="21"/>
          <w:highlight w:val="none"/>
        </w:rPr>
      </w:pPr>
      <w:r>
        <w:rPr>
          <w:rFonts w:hint="eastAsia" w:ascii="宋体" w:hAnsi="宋体" w:cs="宋体"/>
          <w:color w:val="auto"/>
          <w:sz w:val="21"/>
          <w:szCs w:val="21"/>
          <w:highlight w:val="none"/>
        </w:rPr>
        <w:fldChar w:fldCharType="begin"/>
      </w:r>
      <w:r>
        <w:rPr>
          <w:rStyle w:val="20"/>
          <w:rFonts w:hint="eastAsia" w:ascii="宋体" w:hAnsi="宋体" w:cs="宋体"/>
          <w:color w:val="auto"/>
          <w:sz w:val="21"/>
          <w:szCs w:val="21"/>
          <w:highlight w:val="none"/>
        </w:rPr>
        <w:instrText xml:space="preserve"> HYPERLINK \l "_Toc508183202" </w:instrText>
      </w:r>
      <w:r>
        <w:rPr>
          <w:rFonts w:hint="eastAsia" w:ascii="宋体" w:hAnsi="宋体" w:cs="宋体"/>
          <w:color w:val="auto"/>
          <w:sz w:val="21"/>
          <w:szCs w:val="21"/>
          <w:highlight w:val="none"/>
        </w:rPr>
        <w:fldChar w:fldCharType="separate"/>
      </w:r>
      <w:r>
        <w:rPr>
          <w:rStyle w:val="20"/>
          <w:rFonts w:hint="eastAsia" w:ascii="宋体" w:hAnsi="宋体" w:cs="宋体"/>
          <w:color w:val="auto"/>
          <w:sz w:val="21"/>
          <w:szCs w:val="21"/>
          <w:highlight w:val="none"/>
        </w:rPr>
        <w:t>10.5承包人的合理化建议</w:t>
      </w:r>
      <w:r>
        <w:rPr>
          <w:rStyle w:val="20"/>
          <w:rFonts w:hint="eastAsia" w:ascii="宋体" w:hAnsi="宋体" w:cs="宋体"/>
          <w:color w:val="auto"/>
          <w:sz w:val="21"/>
          <w:szCs w:val="21"/>
          <w:highlight w:val="none"/>
        </w:rPr>
        <w:tab/>
      </w:r>
      <w:r>
        <w:rPr>
          <w:rFonts w:hint="eastAsia" w:ascii="宋体" w:hAnsi="宋体" w:cs="宋体"/>
          <w:color w:val="auto"/>
          <w:sz w:val="21"/>
          <w:szCs w:val="21"/>
          <w:highlight w:val="none"/>
        </w:rPr>
        <w:fldChar w:fldCharType="begin"/>
      </w:r>
      <w:r>
        <w:rPr>
          <w:rStyle w:val="20"/>
          <w:rFonts w:hint="eastAsia" w:ascii="宋体" w:hAnsi="宋体" w:cs="宋体"/>
          <w:color w:val="auto"/>
          <w:sz w:val="21"/>
          <w:szCs w:val="21"/>
          <w:highlight w:val="none"/>
        </w:rPr>
        <w:instrText xml:space="preserve"> PAGEREF _Toc508183202 \h </w:instrText>
      </w:r>
      <w:r>
        <w:rPr>
          <w:rFonts w:hint="eastAsia" w:ascii="宋体" w:hAnsi="宋体" w:cs="宋体"/>
          <w:color w:val="auto"/>
          <w:sz w:val="21"/>
          <w:szCs w:val="21"/>
          <w:highlight w:val="none"/>
        </w:rPr>
        <w:fldChar w:fldCharType="separate"/>
      </w:r>
      <w:r>
        <w:rPr>
          <w:rStyle w:val="20"/>
          <w:rFonts w:hint="eastAsia" w:ascii="宋体" w:hAnsi="宋体" w:cs="宋体"/>
          <w:color w:val="auto"/>
          <w:sz w:val="21"/>
          <w:szCs w:val="21"/>
          <w:highlight w:val="none"/>
        </w:rPr>
        <w:t>65</w:t>
      </w:r>
      <w:r>
        <w:rPr>
          <w:rFonts w:hint="eastAsia" w:ascii="宋体" w:hAnsi="宋体" w:cs="宋体"/>
          <w:color w:val="auto"/>
          <w:sz w:val="21"/>
          <w:szCs w:val="21"/>
          <w:highlight w:val="none"/>
        </w:rPr>
        <w:fldChar w:fldCharType="end"/>
      </w:r>
      <w:r>
        <w:rPr>
          <w:rFonts w:hint="eastAsia" w:ascii="宋体" w:hAnsi="宋体" w:cs="宋体"/>
          <w:color w:val="auto"/>
          <w:sz w:val="21"/>
          <w:szCs w:val="21"/>
          <w:highlight w:val="none"/>
        </w:rPr>
        <w:fldChar w:fldCharType="end"/>
      </w:r>
    </w:p>
    <w:p w14:paraId="76BCE884">
      <w:pPr>
        <w:pStyle w:val="15"/>
        <w:tabs>
          <w:tab w:val="right" w:leader="dot" w:pos="8810"/>
        </w:tabs>
        <w:rPr>
          <w:rStyle w:val="20"/>
          <w:rFonts w:hint="eastAsia" w:ascii="宋体" w:hAnsi="宋体" w:cs="宋体"/>
          <w:color w:val="auto"/>
          <w:sz w:val="21"/>
          <w:szCs w:val="21"/>
          <w:highlight w:val="none"/>
        </w:rPr>
      </w:pPr>
      <w:r>
        <w:rPr>
          <w:rFonts w:hint="eastAsia" w:ascii="宋体" w:hAnsi="宋体" w:cs="宋体"/>
          <w:color w:val="auto"/>
          <w:sz w:val="21"/>
          <w:szCs w:val="21"/>
          <w:highlight w:val="none"/>
        </w:rPr>
        <w:fldChar w:fldCharType="begin"/>
      </w:r>
      <w:r>
        <w:rPr>
          <w:rStyle w:val="20"/>
          <w:rFonts w:hint="eastAsia" w:ascii="宋体" w:hAnsi="宋体" w:cs="宋体"/>
          <w:color w:val="auto"/>
          <w:sz w:val="21"/>
          <w:szCs w:val="21"/>
          <w:highlight w:val="none"/>
        </w:rPr>
        <w:instrText xml:space="preserve"> HYPERLINK \l "_Toc508183203" </w:instrText>
      </w:r>
      <w:r>
        <w:rPr>
          <w:rFonts w:hint="eastAsia" w:ascii="宋体" w:hAnsi="宋体" w:cs="宋体"/>
          <w:color w:val="auto"/>
          <w:sz w:val="21"/>
          <w:szCs w:val="21"/>
          <w:highlight w:val="none"/>
        </w:rPr>
        <w:fldChar w:fldCharType="separate"/>
      </w:r>
      <w:r>
        <w:rPr>
          <w:rStyle w:val="20"/>
          <w:rFonts w:hint="eastAsia" w:ascii="宋体" w:hAnsi="宋体" w:cs="宋体"/>
          <w:color w:val="auto"/>
          <w:sz w:val="21"/>
          <w:szCs w:val="21"/>
          <w:highlight w:val="none"/>
        </w:rPr>
        <w:t>10.6变更引起的工期调整</w:t>
      </w:r>
      <w:r>
        <w:rPr>
          <w:rStyle w:val="20"/>
          <w:rFonts w:hint="eastAsia" w:ascii="宋体" w:hAnsi="宋体" w:cs="宋体"/>
          <w:color w:val="auto"/>
          <w:sz w:val="21"/>
          <w:szCs w:val="21"/>
          <w:highlight w:val="none"/>
        </w:rPr>
        <w:tab/>
      </w:r>
      <w:r>
        <w:rPr>
          <w:rFonts w:hint="eastAsia" w:ascii="宋体" w:hAnsi="宋体" w:cs="宋体"/>
          <w:color w:val="auto"/>
          <w:sz w:val="21"/>
          <w:szCs w:val="21"/>
          <w:highlight w:val="none"/>
        </w:rPr>
        <w:fldChar w:fldCharType="begin"/>
      </w:r>
      <w:r>
        <w:rPr>
          <w:rStyle w:val="20"/>
          <w:rFonts w:hint="eastAsia" w:ascii="宋体" w:hAnsi="宋体" w:cs="宋体"/>
          <w:color w:val="auto"/>
          <w:sz w:val="21"/>
          <w:szCs w:val="21"/>
          <w:highlight w:val="none"/>
        </w:rPr>
        <w:instrText xml:space="preserve"> PAGEREF _Toc508183203 \h </w:instrText>
      </w:r>
      <w:r>
        <w:rPr>
          <w:rFonts w:hint="eastAsia" w:ascii="宋体" w:hAnsi="宋体" w:cs="宋体"/>
          <w:color w:val="auto"/>
          <w:sz w:val="21"/>
          <w:szCs w:val="21"/>
          <w:highlight w:val="none"/>
        </w:rPr>
        <w:fldChar w:fldCharType="separate"/>
      </w:r>
      <w:r>
        <w:rPr>
          <w:rStyle w:val="20"/>
          <w:rFonts w:hint="eastAsia" w:ascii="宋体" w:hAnsi="宋体" w:cs="宋体"/>
          <w:color w:val="auto"/>
          <w:sz w:val="21"/>
          <w:szCs w:val="21"/>
          <w:highlight w:val="none"/>
        </w:rPr>
        <w:t>65</w:t>
      </w:r>
      <w:r>
        <w:rPr>
          <w:rFonts w:hint="eastAsia" w:ascii="宋体" w:hAnsi="宋体" w:cs="宋体"/>
          <w:color w:val="auto"/>
          <w:sz w:val="21"/>
          <w:szCs w:val="21"/>
          <w:highlight w:val="none"/>
        </w:rPr>
        <w:fldChar w:fldCharType="end"/>
      </w:r>
      <w:r>
        <w:rPr>
          <w:rFonts w:hint="eastAsia" w:ascii="宋体" w:hAnsi="宋体" w:cs="宋体"/>
          <w:color w:val="auto"/>
          <w:sz w:val="21"/>
          <w:szCs w:val="21"/>
          <w:highlight w:val="none"/>
        </w:rPr>
        <w:fldChar w:fldCharType="end"/>
      </w:r>
    </w:p>
    <w:p w14:paraId="75D5A7E2">
      <w:pPr>
        <w:pStyle w:val="15"/>
        <w:tabs>
          <w:tab w:val="right" w:leader="dot" w:pos="8810"/>
        </w:tabs>
        <w:rPr>
          <w:rStyle w:val="20"/>
          <w:rFonts w:hint="eastAsia" w:ascii="宋体" w:hAnsi="宋体" w:cs="宋体"/>
          <w:color w:val="auto"/>
          <w:sz w:val="21"/>
          <w:szCs w:val="21"/>
          <w:highlight w:val="none"/>
        </w:rPr>
      </w:pPr>
      <w:r>
        <w:rPr>
          <w:rFonts w:hint="eastAsia" w:ascii="宋体" w:hAnsi="宋体" w:cs="宋体"/>
          <w:color w:val="auto"/>
          <w:sz w:val="21"/>
          <w:szCs w:val="21"/>
          <w:highlight w:val="none"/>
        </w:rPr>
        <w:fldChar w:fldCharType="begin"/>
      </w:r>
      <w:r>
        <w:rPr>
          <w:rStyle w:val="20"/>
          <w:rFonts w:hint="eastAsia" w:ascii="宋体" w:hAnsi="宋体" w:cs="宋体"/>
          <w:color w:val="auto"/>
          <w:sz w:val="21"/>
          <w:szCs w:val="21"/>
          <w:highlight w:val="none"/>
        </w:rPr>
        <w:instrText xml:space="preserve"> HYPERLINK \l "_Toc508183204" </w:instrText>
      </w:r>
      <w:r>
        <w:rPr>
          <w:rFonts w:hint="eastAsia" w:ascii="宋体" w:hAnsi="宋体" w:cs="宋体"/>
          <w:color w:val="auto"/>
          <w:sz w:val="21"/>
          <w:szCs w:val="21"/>
          <w:highlight w:val="none"/>
        </w:rPr>
        <w:fldChar w:fldCharType="separate"/>
      </w:r>
      <w:r>
        <w:rPr>
          <w:rStyle w:val="20"/>
          <w:rFonts w:hint="eastAsia" w:ascii="宋体" w:hAnsi="宋体" w:cs="宋体"/>
          <w:color w:val="auto"/>
          <w:sz w:val="21"/>
          <w:szCs w:val="21"/>
          <w:highlight w:val="none"/>
        </w:rPr>
        <w:t>10.7暂估价</w:t>
      </w:r>
      <w:r>
        <w:rPr>
          <w:rStyle w:val="20"/>
          <w:rFonts w:hint="eastAsia" w:ascii="宋体" w:hAnsi="宋体" w:cs="宋体"/>
          <w:color w:val="auto"/>
          <w:sz w:val="21"/>
          <w:szCs w:val="21"/>
          <w:highlight w:val="none"/>
        </w:rPr>
        <w:tab/>
      </w:r>
      <w:r>
        <w:rPr>
          <w:rFonts w:hint="eastAsia" w:ascii="宋体" w:hAnsi="宋体" w:cs="宋体"/>
          <w:color w:val="auto"/>
          <w:sz w:val="21"/>
          <w:szCs w:val="21"/>
          <w:highlight w:val="none"/>
        </w:rPr>
        <w:fldChar w:fldCharType="begin"/>
      </w:r>
      <w:r>
        <w:rPr>
          <w:rStyle w:val="20"/>
          <w:rFonts w:hint="eastAsia" w:ascii="宋体" w:hAnsi="宋体" w:cs="宋体"/>
          <w:color w:val="auto"/>
          <w:sz w:val="21"/>
          <w:szCs w:val="21"/>
          <w:highlight w:val="none"/>
        </w:rPr>
        <w:instrText xml:space="preserve"> PAGEREF _Toc508183204 \h </w:instrText>
      </w:r>
      <w:r>
        <w:rPr>
          <w:rFonts w:hint="eastAsia" w:ascii="宋体" w:hAnsi="宋体" w:cs="宋体"/>
          <w:color w:val="auto"/>
          <w:sz w:val="21"/>
          <w:szCs w:val="21"/>
          <w:highlight w:val="none"/>
        </w:rPr>
        <w:fldChar w:fldCharType="separate"/>
      </w:r>
      <w:r>
        <w:rPr>
          <w:rStyle w:val="20"/>
          <w:rFonts w:hint="eastAsia" w:ascii="宋体" w:hAnsi="宋体" w:cs="宋体"/>
          <w:color w:val="auto"/>
          <w:sz w:val="21"/>
          <w:szCs w:val="21"/>
          <w:highlight w:val="none"/>
        </w:rPr>
        <w:t>65</w:t>
      </w:r>
      <w:r>
        <w:rPr>
          <w:rFonts w:hint="eastAsia" w:ascii="宋体" w:hAnsi="宋体" w:cs="宋体"/>
          <w:color w:val="auto"/>
          <w:sz w:val="21"/>
          <w:szCs w:val="21"/>
          <w:highlight w:val="none"/>
        </w:rPr>
        <w:fldChar w:fldCharType="end"/>
      </w:r>
      <w:r>
        <w:rPr>
          <w:rFonts w:hint="eastAsia" w:ascii="宋体" w:hAnsi="宋体" w:cs="宋体"/>
          <w:color w:val="auto"/>
          <w:sz w:val="21"/>
          <w:szCs w:val="21"/>
          <w:highlight w:val="none"/>
        </w:rPr>
        <w:fldChar w:fldCharType="end"/>
      </w:r>
    </w:p>
    <w:p w14:paraId="200C0408">
      <w:pPr>
        <w:pStyle w:val="15"/>
        <w:tabs>
          <w:tab w:val="right" w:leader="dot" w:pos="8810"/>
        </w:tabs>
        <w:rPr>
          <w:rStyle w:val="20"/>
          <w:rFonts w:hint="eastAsia" w:ascii="宋体" w:hAnsi="宋体" w:cs="宋体"/>
          <w:color w:val="auto"/>
          <w:sz w:val="21"/>
          <w:szCs w:val="21"/>
          <w:highlight w:val="none"/>
        </w:rPr>
      </w:pPr>
      <w:r>
        <w:rPr>
          <w:rFonts w:hint="eastAsia" w:ascii="宋体" w:hAnsi="宋体" w:cs="宋体"/>
          <w:color w:val="auto"/>
          <w:sz w:val="21"/>
          <w:szCs w:val="21"/>
          <w:highlight w:val="none"/>
        </w:rPr>
        <w:fldChar w:fldCharType="begin"/>
      </w:r>
      <w:r>
        <w:rPr>
          <w:rStyle w:val="20"/>
          <w:rFonts w:hint="eastAsia" w:ascii="宋体" w:hAnsi="宋体" w:cs="宋体"/>
          <w:color w:val="auto"/>
          <w:sz w:val="21"/>
          <w:szCs w:val="21"/>
          <w:highlight w:val="none"/>
        </w:rPr>
        <w:instrText xml:space="preserve"> HYPERLINK \l "_Toc508183205" </w:instrText>
      </w:r>
      <w:r>
        <w:rPr>
          <w:rFonts w:hint="eastAsia" w:ascii="宋体" w:hAnsi="宋体" w:cs="宋体"/>
          <w:color w:val="auto"/>
          <w:sz w:val="21"/>
          <w:szCs w:val="21"/>
          <w:highlight w:val="none"/>
        </w:rPr>
        <w:fldChar w:fldCharType="separate"/>
      </w:r>
      <w:r>
        <w:rPr>
          <w:rStyle w:val="20"/>
          <w:rFonts w:hint="eastAsia" w:ascii="宋体" w:hAnsi="宋体" w:cs="宋体"/>
          <w:color w:val="auto"/>
          <w:sz w:val="21"/>
          <w:szCs w:val="21"/>
          <w:highlight w:val="none"/>
        </w:rPr>
        <w:t>10.8暂列金额</w:t>
      </w:r>
      <w:r>
        <w:rPr>
          <w:rStyle w:val="20"/>
          <w:rFonts w:hint="eastAsia" w:ascii="宋体" w:hAnsi="宋体" w:cs="宋体"/>
          <w:color w:val="auto"/>
          <w:sz w:val="21"/>
          <w:szCs w:val="21"/>
          <w:highlight w:val="none"/>
        </w:rPr>
        <w:tab/>
      </w:r>
      <w:r>
        <w:rPr>
          <w:rFonts w:hint="eastAsia" w:ascii="宋体" w:hAnsi="宋体" w:cs="宋体"/>
          <w:color w:val="auto"/>
          <w:sz w:val="21"/>
          <w:szCs w:val="21"/>
          <w:highlight w:val="none"/>
        </w:rPr>
        <w:fldChar w:fldCharType="begin"/>
      </w:r>
      <w:r>
        <w:rPr>
          <w:rStyle w:val="20"/>
          <w:rFonts w:hint="eastAsia" w:ascii="宋体" w:hAnsi="宋体" w:cs="宋体"/>
          <w:color w:val="auto"/>
          <w:sz w:val="21"/>
          <w:szCs w:val="21"/>
          <w:highlight w:val="none"/>
        </w:rPr>
        <w:instrText xml:space="preserve"> PAGEREF _Toc508183205 \h </w:instrText>
      </w:r>
      <w:r>
        <w:rPr>
          <w:rFonts w:hint="eastAsia" w:ascii="宋体" w:hAnsi="宋体" w:cs="宋体"/>
          <w:color w:val="auto"/>
          <w:sz w:val="21"/>
          <w:szCs w:val="21"/>
          <w:highlight w:val="none"/>
        </w:rPr>
        <w:fldChar w:fldCharType="separate"/>
      </w:r>
      <w:r>
        <w:rPr>
          <w:rStyle w:val="20"/>
          <w:rFonts w:hint="eastAsia" w:ascii="宋体" w:hAnsi="宋体" w:cs="宋体"/>
          <w:color w:val="auto"/>
          <w:sz w:val="21"/>
          <w:szCs w:val="21"/>
          <w:highlight w:val="none"/>
        </w:rPr>
        <w:t>67</w:t>
      </w:r>
      <w:r>
        <w:rPr>
          <w:rFonts w:hint="eastAsia" w:ascii="宋体" w:hAnsi="宋体" w:cs="宋体"/>
          <w:color w:val="auto"/>
          <w:sz w:val="21"/>
          <w:szCs w:val="21"/>
          <w:highlight w:val="none"/>
        </w:rPr>
        <w:fldChar w:fldCharType="end"/>
      </w:r>
      <w:r>
        <w:rPr>
          <w:rFonts w:hint="eastAsia" w:ascii="宋体" w:hAnsi="宋体" w:cs="宋体"/>
          <w:color w:val="auto"/>
          <w:sz w:val="21"/>
          <w:szCs w:val="21"/>
          <w:highlight w:val="none"/>
        </w:rPr>
        <w:fldChar w:fldCharType="end"/>
      </w:r>
    </w:p>
    <w:p w14:paraId="3CB30BBB">
      <w:pPr>
        <w:pStyle w:val="15"/>
        <w:tabs>
          <w:tab w:val="right" w:leader="dot" w:pos="8810"/>
        </w:tabs>
        <w:rPr>
          <w:rStyle w:val="20"/>
          <w:rFonts w:hint="eastAsia" w:ascii="宋体" w:hAnsi="宋体" w:cs="宋体"/>
          <w:color w:val="auto"/>
          <w:sz w:val="21"/>
          <w:szCs w:val="21"/>
          <w:highlight w:val="none"/>
        </w:rPr>
      </w:pPr>
      <w:r>
        <w:rPr>
          <w:rFonts w:hint="eastAsia" w:ascii="宋体" w:hAnsi="宋体" w:cs="宋体"/>
          <w:color w:val="auto"/>
          <w:sz w:val="21"/>
          <w:szCs w:val="21"/>
          <w:highlight w:val="none"/>
        </w:rPr>
        <w:fldChar w:fldCharType="begin"/>
      </w:r>
      <w:r>
        <w:rPr>
          <w:rStyle w:val="20"/>
          <w:rFonts w:hint="eastAsia" w:ascii="宋体" w:hAnsi="宋体" w:cs="宋体"/>
          <w:color w:val="auto"/>
          <w:sz w:val="21"/>
          <w:szCs w:val="21"/>
          <w:highlight w:val="none"/>
        </w:rPr>
        <w:instrText xml:space="preserve"> HYPERLINK \l "_Toc508183206" </w:instrText>
      </w:r>
      <w:r>
        <w:rPr>
          <w:rFonts w:hint="eastAsia" w:ascii="宋体" w:hAnsi="宋体" w:cs="宋体"/>
          <w:color w:val="auto"/>
          <w:sz w:val="21"/>
          <w:szCs w:val="21"/>
          <w:highlight w:val="none"/>
        </w:rPr>
        <w:fldChar w:fldCharType="separate"/>
      </w:r>
      <w:r>
        <w:rPr>
          <w:rStyle w:val="20"/>
          <w:rFonts w:hint="eastAsia" w:ascii="宋体" w:hAnsi="宋体" w:cs="宋体"/>
          <w:color w:val="auto"/>
          <w:sz w:val="21"/>
          <w:szCs w:val="21"/>
          <w:highlight w:val="none"/>
        </w:rPr>
        <w:t>10.9计日工</w:t>
      </w:r>
      <w:r>
        <w:rPr>
          <w:rStyle w:val="20"/>
          <w:rFonts w:hint="eastAsia" w:ascii="宋体" w:hAnsi="宋体" w:cs="宋体"/>
          <w:color w:val="auto"/>
          <w:sz w:val="21"/>
          <w:szCs w:val="21"/>
          <w:highlight w:val="none"/>
        </w:rPr>
        <w:tab/>
      </w:r>
      <w:r>
        <w:rPr>
          <w:rFonts w:hint="eastAsia" w:ascii="宋体" w:hAnsi="宋体" w:cs="宋体"/>
          <w:color w:val="auto"/>
          <w:sz w:val="21"/>
          <w:szCs w:val="21"/>
          <w:highlight w:val="none"/>
        </w:rPr>
        <w:fldChar w:fldCharType="begin"/>
      </w:r>
      <w:r>
        <w:rPr>
          <w:rStyle w:val="20"/>
          <w:rFonts w:hint="eastAsia" w:ascii="宋体" w:hAnsi="宋体" w:cs="宋体"/>
          <w:color w:val="auto"/>
          <w:sz w:val="21"/>
          <w:szCs w:val="21"/>
          <w:highlight w:val="none"/>
        </w:rPr>
        <w:instrText xml:space="preserve"> PAGEREF _Toc508183206 \h </w:instrText>
      </w:r>
      <w:r>
        <w:rPr>
          <w:rFonts w:hint="eastAsia" w:ascii="宋体" w:hAnsi="宋体" w:cs="宋体"/>
          <w:color w:val="auto"/>
          <w:sz w:val="21"/>
          <w:szCs w:val="21"/>
          <w:highlight w:val="none"/>
        </w:rPr>
        <w:fldChar w:fldCharType="separate"/>
      </w:r>
      <w:r>
        <w:rPr>
          <w:rStyle w:val="20"/>
          <w:rFonts w:hint="eastAsia" w:ascii="宋体" w:hAnsi="宋体" w:cs="宋体"/>
          <w:color w:val="auto"/>
          <w:sz w:val="21"/>
          <w:szCs w:val="21"/>
          <w:highlight w:val="none"/>
        </w:rPr>
        <w:t>67</w:t>
      </w:r>
      <w:r>
        <w:rPr>
          <w:rFonts w:hint="eastAsia" w:ascii="宋体" w:hAnsi="宋体" w:cs="宋体"/>
          <w:color w:val="auto"/>
          <w:sz w:val="21"/>
          <w:szCs w:val="21"/>
          <w:highlight w:val="none"/>
        </w:rPr>
        <w:fldChar w:fldCharType="end"/>
      </w:r>
      <w:r>
        <w:rPr>
          <w:rFonts w:hint="eastAsia" w:ascii="宋体" w:hAnsi="宋体" w:cs="宋体"/>
          <w:color w:val="auto"/>
          <w:sz w:val="21"/>
          <w:szCs w:val="21"/>
          <w:highlight w:val="none"/>
        </w:rPr>
        <w:fldChar w:fldCharType="end"/>
      </w:r>
    </w:p>
    <w:p w14:paraId="1CB32EAB">
      <w:pPr>
        <w:pStyle w:val="15"/>
        <w:tabs>
          <w:tab w:val="right" w:leader="dot" w:pos="8810"/>
        </w:tabs>
        <w:rPr>
          <w:rStyle w:val="20"/>
          <w:rFonts w:hint="eastAsia" w:ascii="宋体" w:hAnsi="宋体" w:cs="宋体"/>
          <w:color w:val="auto"/>
          <w:sz w:val="21"/>
          <w:szCs w:val="21"/>
          <w:highlight w:val="none"/>
        </w:rPr>
      </w:pPr>
      <w:r>
        <w:rPr>
          <w:rFonts w:hint="eastAsia" w:ascii="宋体" w:hAnsi="宋体" w:cs="宋体"/>
          <w:color w:val="auto"/>
          <w:sz w:val="21"/>
          <w:szCs w:val="21"/>
          <w:highlight w:val="none"/>
        </w:rPr>
        <w:fldChar w:fldCharType="begin"/>
      </w:r>
      <w:r>
        <w:rPr>
          <w:rStyle w:val="20"/>
          <w:rFonts w:hint="eastAsia" w:ascii="宋体" w:hAnsi="宋体" w:cs="宋体"/>
          <w:color w:val="auto"/>
          <w:sz w:val="21"/>
          <w:szCs w:val="21"/>
          <w:highlight w:val="none"/>
        </w:rPr>
        <w:instrText xml:space="preserve"> HYPERLINK \l "_Toc508183207" </w:instrText>
      </w:r>
      <w:r>
        <w:rPr>
          <w:rFonts w:hint="eastAsia" w:ascii="宋体" w:hAnsi="宋体" w:cs="宋体"/>
          <w:color w:val="auto"/>
          <w:sz w:val="21"/>
          <w:szCs w:val="21"/>
          <w:highlight w:val="none"/>
        </w:rPr>
        <w:fldChar w:fldCharType="separate"/>
      </w:r>
      <w:r>
        <w:rPr>
          <w:rStyle w:val="20"/>
          <w:rFonts w:hint="eastAsia" w:ascii="宋体" w:hAnsi="宋体" w:cs="宋体"/>
          <w:color w:val="auto"/>
          <w:sz w:val="21"/>
          <w:szCs w:val="21"/>
          <w:highlight w:val="none"/>
        </w:rPr>
        <w:t>11.价格调整</w:t>
      </w:r>
      <w:r>
        <w:rPr>
          <w:rStyle w:val="20"/>
          <w:rFonts w:hint="eastAsia" w:ascii="宋体" w:hAnsi="宋体" w:cs="宋体"/>
          <w:color w:val="auto"/>
          <w:sz w:val="21"/>
          <w:szCs w:val="21"/>
          <w:highlight w:val="none"/>
        </w:rPr>
        <w:tab/>
      </w:r>
      <w:r>
        <w:rPr>
          <w:rFonts w:hint="eastAsia" w:ascii="宋体" w:hAnsi="宋体" w:cs="宋体"/>
          <w:color w:val="auto"/>
          <w:sz w:val="21"/>
          <w:szCs w:val="21"/>
          <w:highlight w:val="none"/>
        </w:rPr>
        <w:fldChar w:fldCharType="begin"/>
      </w:r>
      <w:r>
        <w:rPr>
          <w:rStyle w:val="20"/>
          <w:rFonts w:hint="eastAsia" w:ascii="宋体" w:hAnsi="宋体" w:cs="宋体"/>
          <w:color w:val="auto"/>
          <w:sz w:val="21"/>
          <w:szCs w:val="21"/>
          <w:highlight w:val="none"/>
        </w:rPr>
        <w:instrText xml:space="preserve"> PAGEREF _Toc508183207 \h </w:instrText>
      </w:r>
      <w:r>
        <w:rPr>
          <w:rFonts w:hint="eastAsia" w:ascii="宋体" w:hAnsi="宋体" w:cs="宋体"/>
          <w:color w:val="auto"/>
          <w:sz w:val="21"/>
          <w:szCs w:val="21"/>
          <w:highlight w:val="none"/>
        </w:rPr>
        <w:fldChar w:fldCharType="separate"/>
      </w:r>
      <w:r>
        <w:rPr>
          <w:rStyle w:val="20"/>
          <w:rFonts w:hint="eastAsia" w:ascii="宋体" w:hAnsi="宋体" w:cs="宋体"/>
          <w:color w:val="auto"/>
          <w:sz w:val="21"/>
          <w:szCs w:val="21"/>
          <w:highlight w:val="none"/>
        </w:rPr>
        <w:t>67</w:t>
      </w:r>
      <w:r>
        <w:rPr>
          <w:rFonts w:hint="eastAsia" w:ascii="宋体" w:hAnsi="宋体" w:cs="宋体"/>
          <w:color w:val="auto"/>
          <w:sz w:val="21"/>
          <w:szCs w:val="21"/>
          <w:highlight w:val="none"/>
        </w:rPr>
        <w:fldChar w:fldCharType="end"/>
      </w:r>
      <w:r>
        <w:rPr>
          <w:rFonts w:hint="eastAsia" w:ascii="宋体" w:hAnsi="宋体" w:cs="宋体"/>
          <w:color w:val="auto"/>
          <w:sz w:val="21"/>
          <w:szCs w:val="21"/>
          <w:highlight w:val="none"/>
        </w:rPr>
        <w:fldChar w:fldCharType="end"/>
      </w:r>
    </w:p>
    <w:p w14:paraId="418CFBD3">
      <w:pPr>
        <w:pStyle w:val="15"/>
        <w:tabs>
          <w:tab w:val="right" w:leader="dot" w:pos="8810"/>
        </w:tabs>
        <w:rPr>
          <w:rStyle w:val="20"/>
          <w:rFonts w:hint="eastAsia" w:ascii="宋体" w:hAnsi="宋体" w:cs="宋体"/>
          <w:color w:val="auto"/>
          <w:sz w:val="21"/>
          <w:szCs w:val="21"/>
          <w:highlight w:val="none"/>
        </w:rPr>
      </w:pPr>
      <w:r>
        <w:rPr>
          <w:rFonts w:hint="eastAsia" w:ascii="宋体" w:hAnsi="宋体" w:cs="宋体"/>
          <w:color w:val="auto"/>
          <w:sz w:val="21"/>
          <w:szCs w:val="21"/>
          <w:highlight w:val="none"/>
        </w:rPr>
        <w:fldChar w:fldCharType="begin"/>
      </w:r>
      <w:r>
        <w:rPr>
          <w:rStyle w:val="20"/>
          <w:rFonts w:hint="eastAsia" w:ascii="宋体" w:hAnsi="宋体" w:cs="宋体"/>
          <w:color w:val="auto"/>
          <w:sz w:val="21"/>
          <w:szCs w:val="21"/>
          <w:highlight w:val="none"/>
        </w:rPr>
        <w:instrText xml:space="preserve"> HYPERLINK \l "_Toc508183208" </w:instrText>
      </w:r>
      <w:r>
        <w:rPr>
          <w:rFonts w:hint="eastAsia" w:ascii="宋体" w:hAnsi="宋体" w:cs="宋体"/>
          <w:color w:val="auto"/>
          <w:sz w:val="21"/>
          <w:szCs w:val="21"/>
          <w:highlight w:val="none"/>
        </w:rPr>
        <w:fldChar w:fldCharType="separate"/>
      </w:r>
      <w:r>
        <w:rPr>
          <w:rStyle w:val="20"/>
          <w:rFonts w:hint="eastAsia" w:ascii="宋体" w:hAnsi="宋体" w:cs="宋体"/>
          <w:color w:val="auto"/>
          <w:sz w:val="21"/>
          <w:szCs w:val="21"/>
          <w:highlight w:val="none"/>
        </w:rPr>
        <w:t>11.1市场价格波动引起的调整</w:t>
      </w:r>
      <w:r>
        <w:rPr>
          <w:rStyle w:val="20"/>
          <w:rFonts w:hint="eastAsia" w:ascii="宋体" w:hAnsi="宋体" w:cs="宋体"/>
          <w:color w:val="auto"/>
          <w:sz w:val="21"/>
          <w:szCs w:val="21"/>
          <w:highlight w:val="none"/>
        </w:rPr>
        <w:tab/>
      </w:r>
      <w:r>
        <w:rPr>
          <w:rFonts w:hint="eastAsia" w:ascii="宋体" w:hAnsi="宋体" w:cs="宋体"/>
          <w:color w:val="auto"/>
          <w:sz w:val="21"/>
          <w:szCs w:val="21"/>
          <w:highlight w:val="none"/>
        </w:rPr>
        <w:fldChar w:fldCharType="begin"/>
      </w:r>
      <w:r>
        <w:rPr>
          <w:rStyle w:val="20"/>
          <w:rFonts w:hint="eastAsia" w:ascii="宋体" w:hAnsi="宋体" w:cs="宋体"/>
          <w:color w:val="auto"/>
          <w:sz w:val="21"/>
          <w:szCs w:val="21"/>
          <w:highlight w:val="none"/>
        </w:rPr>
        <w:instrText xml:space="preserve"> PAGEREF _Toc508183208 \h </w:instrText>
      </w:r>
      <w:r>
        <w:rPr>
          <w:rFonts w:hint="eastAsia" w:ascii="宋体" w:hAnsi="宋体" w:cs="宋体"/>
          <w:color w:val="auto"/>
          <w:sz w:val="21"/>
          <w:szCs w:val="21"/>
          <w:highlight w:val="none"/>
        </w:rPr>
        <w:fldChar w:fldCharType="separate"/>
      </w:r>
      <w:r>
        <w:rPr>
          <w:rStyle w:val="20"/>
          <w:rFonts w:hint="eastAsia" w:ascii="宋体" w:hAnsi="宋体" w:cs="宋体"/>
          <w:color w:val="auto"/>
          <w:sz w:val="21"/>
          <w:szCs w:val="21"/>
          <w:highlight w:val="none"/>
        </w:rPr>
        <w:t>67</w:t>
      </w:r>
      <w:r>
        <w:rPr>
          <w:rFonts w:hint="eastAsia" w:ascii="宋体" w:hAnsi="宋体" w:cs="宋体"/>
          <w:color w:val="auto"/>
          <w:sz w:val="21"/>
          <w:szCs w:val="21"/>
          <w:highlight w:val="none"/>
        </w:rPr>
        <w:fldChar w:fldCharType="end"/>
      </w:r>
      <w:r>
        <w:rPr>
          <w:rFonts w:hint="eastAsia" w:ascii="宋体" w:hAnsi="宋体" w:cs="宋体"/>
          <w:color w:val="auto"/>
          <w:sz w:val="21"/>
          <w:szCs w:val="21"/>
          <w:highlight w:val="none"/>
        </w:rPr>
        <w:fldChar w:fldCharType="end"/>
      </w:r>
    </w:p>
    <w:p w14:paraId="2F3D6BA3">
      <w:pPr>
        <w:pStyle w:val="15"/>
        <w:tabs>
          <w:tab w:val="right" w:leader="dot" w:pos="8810"/>
        </w:tabs>
        <w:rPr>
          <w:rStyle w:val="20"/>
          <w:rFonts w:hint="eastAsia" w:ascii="宋体" w:hAnsi="宋体" w:cs="宋体"/>
          <w:color w:val="auto"/>
          <w:sz w:val="21"/>
          <w:szCs w:val="21"/>
          <w:highlight w:val="none"/>
        </w:rPr>
      </w:pPr>
      <w:r>
        <w:rPr>
          <w:rFonts w:hint="eastAsia" w:ascii="宋体" w:hAnsi="宋体" w:cs="宋体"/>
          <w:color w:val="auto"/>
          <w:sz w:val="21"/>
          <w:szCs w:val="21"/>
          <w:highlight w:val="none"/>
        </w:rPr>
        <w:fldChar w:fldCharType="begin"/>
      </w:r>
      <w:r>
        <w:rPr>
          <w:rStyle w:val="20"/>
          <w:rFonts w:hint="eastAsia" w:ascii="宋体" w:hAnsi="宋体" w:cs="宋体"/>
          <w:color w:val="auto"/>
          <w:sz w:val="21"/>
          <w:szCs w:val="21"/>
          <w:highlight w:val="none"/>
        </w:rPr>
        <w:instrText xml:space="preserve"> HYPERLINK \l "_Toc508183209" </w:instrText>
      </w:r>
      <w:r>
        <w:rPr>
          <w:rFonts w:hint="eastAsia" w:ascii="宋体" w:hAnsi="宋体" w:cs="宋体"/>
          <w:color w:val="auto"/>
          <w:sz w:val="21"/>
          <w:szCs w:val="21"/>
          <w:highlight w:val="none"/>
        </w:rPr>
        <w:fldChar w:fldCharType="separate"/>
      </w:r>
      <w:r>
        <w:rPr>
          <w:rStyle w:val="20"/>
          <w:rFonts w:hint="eastAsia" w:ascii="宋体" w:hAnsi="宋体" w:cs="宋体"/>
          <w:color w:val="auto"/>
          <w:sz w:val="21"/>
          <w:szCs w:val="21"/>
          <w:highlight w:val="none"/>
        </w:rPr>
        <w:t>11.2法律变化引起的调整</w:t>
      </w:r>
      <w:r>
        <w:rPr>
          <w:rStyle w:val="20"/>
          <w:rFonts w:hint="eastAsia" w:ascii="宋体" w:hAnsi="宋体" w:cs="宋体"/>
          <w:color w:val="auto"/>
          <w:sz w:val="21"/>
          <w:szCs w:val="21"/>
          <w:highlight w:val="none"/>
        </w:rPr>
        <w:tab/>
      </w:r>
      <w:r>
        <w:rPr>
          <w:rFonts w:hint="eastAsia" w:ascii="宋体" w:hAnsi="宋体" w:cs="宋体"/>
          <w:color w:val="auto"/>
          <w:sz w:val="21"/>
          <w:szCs w:val="21"/>
          <w:highlight w:val="none"/>
        </w:rPr>
        <w:fldChar w:fldCharType="begin"/>
      </w:r>
      <w:r>
        <w:rPr>
          <w:rStyle w:val="20"/>
          <w:rFonts w:hint="eastAsia" w:ascii="宋体" w:hAnsi="宋体" w:cs="宋体"/>
          <w:color w:val="auto"/>
          <w:sz w:val="21"/>
          <w:szCs w:val="21"/>
          <w:highlight w:val="none"/>
        </w:rPr>
        <w:instrText xml:space="preserve"> PAGEREF _Toc508183209 \h </w:instrText>
      </w:r>
      <w:r>
        <w:rPr>
          <w:rFonts w:hint="eastAsia" w:ascii="宋体" w:hAnsi="宋体" w:cs="宋体"/>
          <w:color w:val="auto"/>
          <w:sz w:val="21"/>
          <w:szCs w:val="21"/>
          <w:highlight w:val="none"/>
        </w:rPr>
        <w:fldChar w:fldCharType="separate"/>
      </w:r>
      <w:r>
        <w:rPr>
          <w:rStyle w:val="20"/>
          <w:rFonts w:hint="eastAsia" w:ascii="宋体" w:hAnsi="宋体" w:cs="宋体"/>
          <w:color w:val="auto"/>
          <w:sz w:val="21"/>
          <w:szCs w:val="21"/>
          <w:highlight w:val="none"/>
        </w:rPr>
        <w:t>69</w:t>
      </w:r>
      <w:r>
        <w:rPr>
          <w:rFonts w:hint="eastAsia" w:ascii="宋体" w:hAnsi="宋体" w:cs="宋体"/>
          <w:color w:val="auto"/>
          <w:sz w:val="21"/>
          <w:szCs w:val="21"/>
          <w:highlight w:val="none"/>
        </w:rPr>
        <w:fldChar w:fldCharType="end"/>
      </w:r>
      <w:r>
        <w:rPr>
          <w:rFonts w:hint="eastAsia" w:ascii="宋体" w:hAnsi="宋体" w:cs="宋体"/>
          <w:color w:val="auto"/>
          <w:sz w:val="21"/>
          <w:szCs w:val="21"/>
          <w:highlight w:val="none"/>
        </w:rPr>
        <w:fldChar w:fldCharType="end"/>
      </w:r>
    </w:p>
    <w:p w14:paraId="735F1530">
      <w:pPr>
        <w:pStyle w:val="15"/>
        <w:tabs>
          <w:tab w:val="right" w:leader="dot" w:pos="8810"/>
        </w:tabs>
        <w:rPr>
          <w:rStyle w:val="20"/>
          <w:rFonts w:hint="eastAsia" w:ascii="宋体" w:hAnsi="宋体" w:cs="宋体"/>
          <w:color w:val="auto"/>
          <w:sz w:val="21"/>
          <w:szCs w:val="21"/>
          <w:highlight w:val="none"/>
        </w:rPr>
      </w:pPr>
      <w:r>
        <w:rPr>
          <w:rFonts w:hint="eastAsia" w:ascii="宋体" w:hAnsi="宋体" w:cs="宋体"/>
          <w:color w:val="auto"/>
          <w:sz w:val="21"/>
          <w:szCs w:val="21"/>
          <w:highlight w:val="none"/>
        </w:rPr>
        <w:fldChar w:fldCharType="begin"/>
      </w:r>
      <w:r>
        <w:rPr>
          <w:rStyle w:val="20"/>
          <w:rFonts w:hint="eastAsia" w:ascii="宋体" w:hAnsi="宋体" w:cs="宋体"/>
          <w:color w:val="auto"/>
          <w:sz w:val="21"/>
          <w:szCs w:val="21"/>
          <w:highlight w:val="none"/>
        </w:rPr>
        <w:instrText xml:space="preserve"> HYPERLINK \l "_Toc508183210" </w:instrText>
      </w:r>
      <w:r>
        <w:rPr>
          <w:rFonts w:hint="eastAsia" w:ascii="宋体" w:hAnsi="宋体" w:cs="宋体"/>
          <w:color w:val="auto"/>
          <w:sz w:val="21"/>
          <w:szCs w:val="21"/>
          <w:highlight w:val="none"/>
        </w:rPr>
        <w:fldChar w:fldCharType="separate"/>
      </w:r>
      <w:r>
        <w:rPr>
          <w:rStyle w:val="20"/>
          <w:rFonts w:hint="eastAsia" w:ascii="宋体" w:hAnsi="宋体" w:cs="宋体"/>
          <w:color w:val="auto"/>
          <w:sz w:val="21"/>
          <w:szCs w:val="21"/>
          <w:highlight w:val="none"/>
        </w:rPr>
        <w:t>12.合同价格、计量与支付</w:t>
      </w:r>
      <w:r>
        <w:rPr>
          <w:rStyle w:val="20"/>
          <w:rFonts w:hint="eastAsia" w:ascii="宋体" w:hAnsi="宋体" w:cs="宋体"/>
          <w:color w:val="auto"/>
          <w:sz w:val="21"/>
          <w:szCs w:val="21"/>
          <w:highlight w:val="none"/>
        </w:rPr>
        <w:tab/>
      </w:r>
      <w:r>
        <w:rPr>
          <w:rFonts w:hint="eastAsia" w:ascii="宋体" w:hAnsi="宋体" w:cs="宋体"/>
          <w:color w:val="auto"/>
          <w:sz w:val="21"/>
          <w:szCs w:val="21"/>
          <w:highlight w:val="none"/>
        </w:rPr>
        <w:fldChar w:fldCharType="begin"/>
      </w:r>
      <w:r>
        <w:rPr>
          <w:rStyle w:val="20"/>
          <w:rFonts w:hint="eastAsia" w:ascii="宋体" w:hAnsi="宋体" w:cs="宋体"/>
          <w:color w:val="auto"/>
          <w:sz w:val="21"/>
          <w:szCs w:val="21"/>
          <w:highlight w:val="none"/>
        </w:rPr>
        <w:instrText xml:space="preserve"> PAGEREF _Toc508183210 \h </w:instrText>
      </w:r>
      <w:r>
        <w:rPr>
          <w:rFonts w:hint="eastAsia" w:ascii="宋体" w:hAnsi="宋体" w:cs="宋体"/>
          <w:color w:val="auto"/>
          <w:sz w:val="21"/>
          <w:szCs w:val="21"/>
          <w:highlight w:val="none"/>
        </w:rPr>
        <w:fldChar w:fldCharType="separate"/>
      </w:r>
      <w:r>
        <w:rPr>
          <w:rStyle w:val="20"/>
          <w:rFonts w:hint="eastAsia" w:ascii="宋体" w:hAnsi="宋体" w:cs="宋体"/>
          <w:color w:val="auto"/>
          <w:sz w:val="21"/>
          <w:szCs w:val="21"/>
          <w:highlight w:val="none"/>
        </w:rPr>
        <w:t>70</w:t>
      </w:r>
      <w:r>
        <w:rPr>
          <w:rFonts w:hint="eastAsia" w:ascii="宋体" w:hAnsi="宋体" w:cs="宋体"/>
          <w:color w:val="auto"/>
          <w:sz w:val="21"/>
          <w:szCs w:val="21"/>
          <w:highlight w:val="none"/>
        </w:rPr>
        <w:fldChar w:fldCharType="end"/>
      </w:r>
      <w:r>
        <w:rPr>
          <w:rFonts w:hint="eastAsia" w:ascii="宋体" w:hAnsi="宋体" w:cs="宋体"/>
          <w:color w:val="auto"/>
          <w:sz w:val="21"/>
          <w:szCs w:val="21"/>
          <w:highlight w:val="none"/>
        </w:rPr>
        <w:fldChar w:fldCharType="end"/>
      </w:r>
    </w:p>
    <w:p w14:paraId="1F07B5CA">
      <w:pPr>
        <w:pStyle w:val="15"/>
        <w:tabs>
          <w:tab w:val="right" w:leader="dot" w:pos="8810"/>
        </w:tabs>
        <w:rPr>
          <w:rStyle w:val="20"/>
          <w:rFonts w:hint="eastAsia" w:ascii="宋体" w:hAnsi="宋体" w:cs="宋体"/>
          <w:color w:val="auto"/>
          <w:sz w:val="21"/>
          <w:szCs w:val="21"/>
          <w:highlight w:val="none"/>
        </w:rPr>
      </w:pPr>
      <w:r>
        <w:rPr>
          <w:rFonts w:hint="eastAsia" w:ascii="宋体" w:hAnsi="宋体" w:cs="宋体"/>
          <w:color w:val="auto"/>
          <w:sz w:val="21"/>
          <w:szCs w:val="21"/>
          <w:highlight w:val="none"/>
        </w:rPr>
        <w:fldChar w:fldCharType="begin"/>
      </w:r>
      <w:r>
        <w:rPr>
          <w:rStyle w:val="20"/>
          <w:rFonts w:hint="eastAsia" w:ascii="宋体" w:hAnsi="宋体" w:cs="宋体"/>
          <w:color w:val="auto"/>
          <w:sz w:val="21"/>
          <w:szCs w:val="21"/>
          <w:highlight w:val="none"/>
        </w:rPr>
        <w:instrText xml:space="preserve"> HYPERLINK \l "_Toc508183211" </w:instrText>
      </w:r>
      <w:r>
        <w:rPr>
          <w:rFonts w:hint="eastAsia" w:ascii="宋体" w:hAnsi="宋体" w:cs="宋体"/>
          <w:color w:val="auto"/>
          <w:sz w:val="21"/>
          <w:szCs w:val="21"/>
          <w:highlight w:val="none"/>
        </w:rPr>
        <w:fldChar w:fldCharType="separate"/>
      </w:r>
      <w:r>
        <w:rPr>
          <w:rStyle w:val="20"/>
          <w:rFonts w:hint="eastAsia" w:ascii="宋体" w:hAnsi="宋体" w:cs="宋体"/>
          <w:color w:val="auto"/>
          <w:sz w:val="21"/>
          <w:szCs w:val="21"/>
          <w:highlight w:val="none"/>
        </w:rPr>
        <w:t>12.1 合同价格形式</w:t>
      </w:r>
      <w:r>
        <w:rPr>
          <w:rStyle w:val="20"/>
          <w:rFonts w:hint="eastAsia" w:ascii="宋体" w:hAnsi="宋体" w:cs="宋体"/>
          <w:color w:val="auto"/>
          <w:sz w:val="21"/>
          <w:szCs w:val="21"/>
          <w:highlight w:val="none"/>
        </w:rPr>
        <w:tab/>
      </w:r>
      <w:r>
        <w:rPr>
          <w:rFonts w:hint="eastAsia" w:ascii="宋体" w:hAnsi="宋体" w:cs="宋体"/>
          <w:color w:val="auto"/>
          <w:sz w:val="21"/>
          <w:szCs w:val="21"/>
          <w:highlight w:val="none"/>
        </w:rPr>
        <w:fldChar w:fldCharType="begin"/>
      </w:r>
      <w:r>
        <w:rPr>
          <w:rStyle w:val="20"/>
          <w:rFonts w:hint="eastAsia" w:ascii="宋体" w:hAnsi="宋体" w:cs="宋体"/>
          <w:color w:val="auto"/>
          <w:sz w:val="21"/>
          <w:szCs w:val="21"/>
          <w:highlight w:val="none"/>
        </w:rPr>
        <w:instrText xml:space="preserve"> PAGEREF _Toc508183211 \h </w:instrText>
      </w:r>
      <w:r>
        <w:rPr>
          <w:rFonts w:hint="eastAsia" w:ascii="宋体" w:hAnsi="宋体" w:cs="宋体"/>
          <w:color w:val="auto"/>
          <w:sz w:val="21"/>
          <w:szCs w:val="21"/>
          <w:highlight w:val="none"/>
        </w:rPr>
        <w:fldChar w:fldCharType="separate"/>
      </w:r>
      <w:r>
        <w:rPr>
          <w:rStyle w:val="20"/>
          <w:rFonts w:hint="eastAsia" w:ascii="宋体" w:hAnsi="宋体" w:cs="宋体"/>
          <w:color w:val="auto"/>
          <w:sz w:val="21"/>
          <w:szCs w:val="21"/>
          <w:highlight w:val="none"/>
        </w:rPr>
        <w:t>70</w:t>
      </w:r>
      <w:r>
        <w:rPr>
          <w:rFonts w:hint="eastAsia" w:ascii="宋体" w:hAnsi="宋体" w:cs="宋体"/>
          <w:color w:val="auto"/>
          <w:sz w:val="21"/>
          <w:szCs w:val="21"/>
          <w:highlight w:val="none"/>
        </w:rPr>
        <w:fldChar w:fldCharType="end"/>
      </w:r>
      <w:r>
        <w:rPr>
          <w:rFonts w:hint="eastAsia" w:ascii="宋体" w:hAnsi="宋体" w:cs="宋体"/>
          <w:color w:val="auto"/>
          <w:sz w:val="21"/>
          <w:szCs w:val="21"/>
          <w:highlight w:val="none"/>
        </w:rPr>
        <w:fldChar w:fldCharType="end"/>
      </w:r>
    </w:p>
    <w:p w14:paraId="4B9EF40C">
      <w:pPr>
        <w:pStyle w:val="15"/>
        <w:tabs>
          <w:tab w:val="right" w:leader="dot" w:pos="8810"/>
        </w:tabs>
        <w:rPr>
          <w:rStyle w:val="20"/>
          <w:rFonts w:hint="eastAsia" w:ascii="宋体" w:hAnsi="宋体" w:cs="宋体"/>
          <w:color w:val="auto"/>
          <w:sz w:val="21"/>
          <w:szCs w:val="21"/>
          <w:highlight w:val="none"/>
        </w:rPr>
      </w:pPr>
      <w:r>
        <w:rPr>
          <w:rFonts w:hint="eastAsia" w:ascii="宋体" w:hAnsi="宋体" w:cs="宋体"/>
          <w:color w:val="auto"/>
          <w:sz w:val="21"/>
          <w:szCs w:val="21"/>
          <w:highlight w:val="none"/>
        </w:rPr>
        <w:fldChar w:fldCharType="begin"/>
      </w:r>
      <w:r>
        <w:rPr>
          <w:rStyle w:val="20"/>
          <w:rFonts w:hint="eastAsia" w:ascii="宋体" w:hAnsi="宋体" w:cs="宋体"/>
          <w:color w:val="auto"/>
          <w:sz w:val="21"/>
          <w:szCs w:val="21"/>
          <w:highlight w:val="none"/>
        </w:rPr>
        <w:instrText xml:space="preserve"> HYPERLINK \l "_Toc508183212" </w:instrText>
      </w:r>
      <w:r>
        <w:rPr>
          <w:rFonts w:hint="eastAsia" w:ascii="宋体" w:hAnsi="宋体" w:cs="宋体"/>
          <w:color w:val="auto"/>
          <w:sz w:val="21"/>
          <w:szCs w:val="21"/>
          <w:highlight w:val="none"/>
        </w:rPr>
        <w:fldChar w:fldCharType="separate"/>
      </w:r>
      <w:r>
        <w:rPr>
          <w:rStyle w:val="20"/>
          <w:rFonts w:hint="eastAsia" w:ascii="宋体" w:hAnsi="宋体" w:cs="宋体"/>
          <w:color w:val="auto"/>
          <w:sz w:val="21"/>
          <w:szCs w:val="21"/>
          <w:highlight w:val="none"/>
        </w:rPr>
        <w:t>12.2预付款</w:t>
      </w:r>
      <w:r>
        <w:rPr>
          <w:rStyle w:val="20"/>
          <w:rFonts w:hint="eastAsia" w:ascii="宋体" w:hAnsi="宋体" w:cs="宋体"/>
          <w:color w:val="auto"/>
          <w:sz w:val="21"/>
          <w:szCs w:val="21"/>
          <w:highlight w:val="none"/>
        </w:rPr>
        <w:tab/>
      </w:r>
      <w:r>
        <w:rPr>
          <w:rFonts w:hint="eastAsia" w:ascii="宋体" w:hAnsi="宋体" w:cs="宋体"/>
          <w:color w:val="auto"/>
          <w:sz w:val="21"/>
          <w:szCs w:val="21"/>
          <w:highlight w:val="none"/>
        </w:rPr>
        <w:fldChar w:fldCharType="begin"/>
      </w:r>
      <w:r>
        <w:rPr>
          <w:rStyle w:val="20"/>
          <w:rFonts w:hint="eastAsia" w:ascii="宋体" w:hAnsi="宋体" w:cs="宋体"/>
          <w:color w:val="auto"/>
          <w:sz w:val="21"/>
          <w:szCs w:val="21"/>
          <w:highlight w:val="none"/>
        </w:rPr>
        <w:instrText xml:space="preserve"> PAGEREF _Toc508183212 \h </w:instrText>
      </w:r>
      <w:r>
        <w:rPr>
          <w:rFonts w:hint="eastAsia" w:ascii="宋体" w:hAnsi="宋体" w:cs="宋体"/>
          <w:color w:val="auto"/>
          <w:sz w:val="21"/>
          <w:szCs w:val="21"/>
          <w:highlight w:val="none"/>
        </w:rPr>
        <w:fldChar w:fldCharType="separate"/>
      </w:r>
      <w:r>
        <w:rPr>
          <w:rStyle w:val="20"/>
          <w:rFonts w:hint="eastAsia" w:ascii="宋体" w:hAnsi="宋体" w:cs="宋体"/>
          <w:color w:val="auto"/>
          <w:sz w:val="21"/>
          <w:szCs w:val="21"/>
          <w:highlight w:val="none"/>
        </w:rPr>
        <w:t>70</w:t>
      </w:r>
      <w:r>
        <w:rPr>
          <w:rFonts w:hint="eastAsia" w:ascii="宋体" w:hAnsi="宋体" w:cs="宋体"/>
          <w:color w:val="auto"/>
          <w:sz w:val="21"/>
          <w:szCs w:val="21"/>
          <w:highlight w:val="none"/>
        </w:rPr>
        <w:fldChar w:fldCharType="end"/>
      </w:r>
      <w:r>
        <w:rPr>
          <w:rFonts w:hint="eastAsia" w:ascii="宋体" w:hAnsi="宋体" w:cs="宋体"/>
          <w:color w:val="auto"/>
          <w:sz w:val="21"/>
          <w:szCs w:val="21"/>
          <w:highlight w:val="none"/>
        </w:rPr>
        <w:fldChar w:fldCharType="end"/>
      </w:r>
    </w:p>
    <w:p w14:paraId="7E40BB1A">
      <w:pPr>
        <w:pStyle w:val="15"/>
        <w:tabs>
          <w:tab w:val="right" w:leader="dot" w:pos="8810"/>
        </w:tabs>
        <w:rPr>
          <w:rStyle w:val="20"/>
          <w:rFonts w:hint="eastAsia" w:ascii="宋体" w:hAnsi="宋体" w:cs="宋体"/>
          <w:color w:val="auto"/>
          <w:sz w:val="21"/>
          <w:szCs w:val="21"/>
          <w:highlight w:val="none"/>
        </w:rPr>
      </w:pPr>
      <w:r>
        <w:rPr>
          <w:rFonts w:hint="eastAsia" w:ascii="宋体" w:hAnsi="宋体" w:cs="宋体"/>
          <w:color w:val="auto"/>
          <w:sz w:val="21"/>
          <w:szCs w:val="21"/>
          <w:highlight w:val="none"/>
        </w:rPr>
        <w:fldChar w:fldCharType="begin"/>
      </w:r>
      <w:r>
        <w:rPr>
          <w:rStyle w:val="20"/>
          <w:rFonts w:hint="eastAsia" w:ascii="宋体" w:hAnsi="宋体" w:cs="宋体"/>
          <w:color w:val="auto"/>
          <w:sz w:val="21"/>
          <w:szCs w:val="21"/>
          <w:highlight w:val="none"/>
        </w:rPr>
        <w:instrText xml:space="preserve"> HYPERLINK \l "_Toc508183213" </w:instrText>
      </w:r>
      <w:r>
        <w:rPr>
          <w:rFonts w:hint="eastAsia" w:ascii="宋体" w:hAnsi="宋体" w:cs="宋体"/>
          <w:color w:val="auto"/>
          <w:sz w:val="21"/>
          <w:szCs w:val="21"/>
          <w:highlight w:val="none"/>
        </w:rPr>
        <w:fldChar w:fldCharType="separate"/>
      </w:r>
      <w:r>
        <w:rPr>
          <w:rStyle w:val="20"/>
          <w:rFonts w:hint="eastAsia" w:ascii="宋体" w:hAnsi="宋体" w:cs="宋体"/>
          <w:color w:val="auto"/>
          <w:sz w:val="21"/>
          <w:szCs w:val="21"/>
          <w:highlight w:val="none"/>
        </w:rPr>
        <w:t>12.3计量</w:t>
      </w:r>
      <w:r>
        <w:rPr>
          <w:rStyle w:val="20"/>
          <w:rFonts w:hint="eastAsia" w:ascii="宋体" w:hAnsi="宋体" w:cs="宋体"/>
          <w:color w:val="auto"/>
          <w:sz w:val="21"/>
          <w:szCs w:val="21"/>
          <w:highlight w:val="none"/>
        </w:rPr>
        <w:tab/>
      </w:r>
      <w:r>
        <w:rPr>
          <w:rFonts w:hint="eastAsia" w:ascii="宋体" w:hAnsi="宋体" w:cs="宋体"/>
          <w:color w:val="auto"/>
          <w:sz w:val="21"/>
          <w:szCs w:val="21"/>
          <w:highlight w:val="none"/>
        </w:rPr>
        <w:fldChar w:fldCharType="begin"/>
      </w:r>
      <w:r>
        <w:rPr>
          <w:rStyle w:val="20"/>
          <w:rFonts w:hint="eastAsia" w:ascii="宋体" w:hAnsi="宋体" w:cs="宋体"/>
          <w:color w:val="auto"/>
          <w:sz w:val="21"/>
          <w:szCs w:val="21"/>
          <w:highlight w:val="none"/>
        </w:rPr>
        <w:instrText xml:space="preserve"> PAGEREF _Toc508183213 \h </w:instrText>
      </w:r>
      <w:r>
        <w:rPr>
          <w:rFonts w:hint="eastAsia" w:ascii="宋体" w:hAnsi="宋体" w:cs="宋体"/>
          <w:color w:val="auto"/>
          <w:sz w:val="21"/>
          <w:szCs w:val="21"/>
          <w:highlight w:val="none"/>
        </w:rPr>
        <w:fldChar w:fldCharType="separate"/>
      </w:r>
      <w:r>
        <w:rPr>
          <w:rStyle w:val="20"/>
          <w:rFonts w:hint="eastAsia" w:ascii="宋体" w:hAnsi="宋体" w:cs="宋体"/>
          <w:color w:val="auto"/>
          <w:sz w:val="21"/>
          <w:szCs w:val="21"/>
          <w:highlight w:val="none"/>
        </w:rPr>
        <w:t>71</w:t>
      </w:r>
      <w:r>
        <w:rPr>
          <w:rFonts w:hint="eastAsia" w:ascii="宋体" w:hAnsi="宋体" w:cs="宋体"/>
          <w:color w:val="auto"/>
          <w:sz w:val="21"/>
          <w:szCs w:val="21"/>
          <w:highlight w:val="none"/>
        </w:rPr>
        <w:fldChar w:fldCharType="end"/>
      </w:r>
      <w:r>
        <w:rPr>
          <w:rFonts w:hint="eastAsia" w:ascii="宋体" w:hAnsi="宋体" w:cs="宋体"/>
          <w:color w:val="auto"/>
          <w:sz w:val="21"/>
          <w:szCs w:val="21"/>
          <w:highlight w:val="none"/>
        </w:rPr>
        <w:fldChar w:fldCharType="end"/>
      </w:r>
    </w:p>
    <w:p w14:paraId="6FED3779">
      <w:pPr>
        <w:pStyle w:val="15"/>
        <w:tabs>
          <w:tab w:val="right" w:leader="dot" w:pos="8810"/>
        </w:tabs>
        <w:rPr>
          <w:rStyle w:val="20"/>
          <w:rFonts w:hint="eastAsia" w:ascii="宋体" w:hAnsi="宋体" w:cs="宋体"/>
          <w:color w:val="auto"/>
          <w:sz w:val="21"/>
          <w:szCs w:val="21"/>
          <w:highlight w:val="none"/>
        </w:rPr>
      </w:pPr>
      <w:r>
        <w:rPr>
          <w:rFonts w:hint="eastAsia" w:ascii="宋体" w:hAnsi="宋体" w:cs="宋体"/>
          <w:color w:val="auto"/>
          <w:sz w:val="21"/>
          <w:szCs w:val="21"/>
          <w:highlight w:val="none"/>
        </w:rPr>
        <w:fldChar w:fldCharType="begin"/>
      </w:r>
      <w:r>
        <w:rPr>
          <w:rStyle w:val="20"/>
          <w:rFonts w:hint="eastAsia" w:ascii="宋体" w:hAnsi="宋体" w:cs="宋体"/>
          <w:color w:val="auto"/>
          <w:sz w:val="21"/>
          <w:szCs w:val="21"/>
          <w:highlight w:val="none"/>
        </w:rPr>
        <w:instrText xml:space="preserve"> HYPERLINK \l "_Toc508183214" </w:instrText>
      </w:r>
      <w:r>
        <w:rPr>
          <w:rFonts w:hint="eastAsia" w:ascii="宋体" w:hAnsi="宋体" w:cs="宋体"/>
          <w:color w:val="auto"/>
          <w:sz w:val="21"/>
          <w:szCs w:val="21"/>
          <w:highlight w:val="none"/>
        </w:rPr>
        <w:fldChar w:fldCharType="separate"/>
      </w:r>
      <w:r>
        <w:rPr>
          <w:rStyle w:val="20"/>
          <w:rFonts w:hint="eastAsia" w:ascii="宋体" w:hAnsi="宋体" w:cs="宋体"/>
          <w:color w:val="auto"/>
          <w:sz w:val="21"/>
          <w:szCs w:val="21"/>
          <w:highlight w:val="none"/>
        </w:rPr>
        <w:t>12.4工程进度款支付</w:t>
      </w:r>
      <w:r>
        <w:rPr>
          <w:rStyle w:val="20"/>
          <w:rFonts w:hint="eastAsia" w:ascii="宋体" w:hAnsi="宋体" w:cs="宋体"/>
          <w:color w:val="auto"/>
          <w:sz w:val="21"/>
          <w:szCs w:val="21"/>
          <w:highlight w:val="none"/>
        </w:rPr>
        <w:tab/>
      </w:r>
      <w:r>
        <w:rPr>
          <w:rFonts w:hint="eastAsia" w:ascii="宋体" w:hAnsi="宋体" w:cs="宋体"/>
          <w:color w:val="auto"/>
          <w:sz w:val="21"/>
          <w:szCs w:val="21"/>
          <w:highlight w:val="none"/>
        </w:rPr>
        <w:fldChar w:fldCharType="begin"/>
      </w:r>
      <w:r>
        <w:rPr>
          <w:rStyle w:val="20"/>
          <w:rFonts w:hint="eastAsia" w:ascii="宋体" w:hAnsi="宋体" w:cs="宋体"/>
          <w:color w:val="auto"/>
          <w:sz w:val="21"/>
          <w:szCs w:val="21"/>
          <w:highlight w:val="none"/>
        </w:rPr>
        <w:instrText xml:space="preserve"> PAGEREF _Toc508183214 \h </w:instrText>
      </w:r>
      <w:r>
        <w:rPr>
          <w:rFonts w:hint="eastAsia" w:ascii="宋体" w:hAnsi="宋体" w:cs="宋体"/>
          <w:color w:val="auto"/>
          <w:sz w:val="21"/>
          <w:szCs w:val="21"/>
          <w:highlight w:val="none"/>
        </w:rPr>
        <w:fldChar w:fldCharType="separate"/>
      </w:r>
      <w:r>
        <w:rPr>
          <w:rStyle w:val="20"/>
          <w:rFonts w:hint="eastAsia" w:ascii="宋体" w:hAnsi="宋体" w:cs="宋体"/>
          <w:color w:val="auto"/>
          <w:sz w:val="21"/>
          <w:szCs w:val="21"/>
          <w:highlight w:val="none"/>
        </w:rPr>
        <w:t>72</w:t>
      </w:r>
      <w:r>
        <w:rPr>
          <w:rFonts w:hint="eastAsia" w:ascii="宋体" w:hAnsi="宋体" w:cs="宋体"/>
          <w:color w:val="auto"/>
          <w:sz w:val="21"/>
          <w:szCs w:val="21"/>
          <w:highlight w:val="none"/>
        </w:rPr>
        <w:fldChar w:fldCharType="end"/>
      </w:r>
      <w:r>
        <w:rPr>
          <w:rFonts w:hint="eastAsia" w:ascii="宋体" w:hAnsi="宋体" w:cs="宋体"/>
          <w:color w:val="auto"/>
          <w:sz w:val="21"/>
          <w:szCs w:val="21"/>
          <w:highlight w:val="none"/>
        </w:rPr>
        <w:fldChar w:fldCharType="end"/>
      </w:r>
    </w:p>
    <w:p w14:paraId="1A069043">
      <w:pPr>
        <w:pStyle w:val="15"/>
        <w:tabs>
          <w:tab w:val="right" w:leader="dot" w:pos="8810"/>
        </w:tabs>
        <w:rPr>
          <w:rStyle w:val="20"/>
          <w:rFonts w:hint="eastAsia" w:ascii="宋体" w:hAnsi="宋体" w:cs="宋体"/>
          <w:color w:val="auto"/>
          <w:sz w:val="21"/>
          <w:szCs w:val="21"/>
          <w:highlight w:val="none"/>
        </w:rPr>
      </w:pPr>
      <w:r>
        <w:rPr>
          <w:rFonts w:hint="eastAsia" w:ascii="宋体" w:hAnsi="宋体" w:cs="宋体"/>
          <w:color w:val="auto"/>
          <w:sz w:val="21"/>
          <w:szCs w:val="21"/>
          <w:highlight w:val="none"/>
        </w:rPr>
        <w:fldChar w:fldCharType="begin"/>
      </w:r>
      <w:r>
        <w:rPr>
          <w:rStyle w:val="20"/>
          <w:rFonts w:hint="eastAsia" w:ascii="宋体" w:hAnsi="宋体" w:cs="宋体"/>
          <w:color w:val="auto"/>
          <w:sz w:val="21"/>
          <w:szCs w:val="21"/>
          <w:highlight w:val="none"/>
        </w:rPr>
        <w:instrText xml:space="preserve"> HYPERLINK \l "_Toc508183215" </w:instrText>
      </w:r>
      <w:r>
        <w:rPr>
          <w:rFonts w:hint="eastAsia" w:ascii="宋体" w:hAnsi="宋体" w:cs="宋体"/>
          <w:color w:val="auto"/>
          <w:sz w:val="21"/>
          <w:szCs w:val="21"/>
          <w:highlight w:val="none"/>
        </w:rPr>
        <w:fldChar w:fldCharType="separate"/>
      </w:r>
      <w:r>
        <w:rPr>
          <w:rStyle w:val="20"/>
          <w:rFonts w:hint="eastAsia" w:ascii="宋体" w:hAnsi="宋体" w:cs="宋体"/>
          <w:color w:val="auto"/>
          <w:sz w:val="21"/>
          <w:szCs w:val="21"/>
          <w:highlight w:val="none"/>
        </w:rPr>
        <w:t>12.4.1 付款周期</w:t>
      </w:r>
      <w:r>
        <w:rPr>
          <w:rStyle w:val="20"/>
          <w:rFonts w:hint="eastAsia" w:ascii="宋体" w:hAnsi="宋体" w:cs="宋体"/>
          <w:color w:val="auto"/>
          <w:sz w:val="21"/>
          <w:szCs w:val="21"/>
          <w:highlight w:val="none"/>
        </w:rPr>
        <w:tab/>
      </w:r>
      <w:r>
        <w:rPr>
          <w:rFonts w:hint="eastAsia" w:ascii="宋体" w:hAnsi="宋体" w:cs="宋体"/>
          <w:color w:val="auto"/>
          <w:sz w:val="21"/>
          <w:szCs w:val="21"/>
          <w:highlight w:val="none"/>
        </w:rPr>
        <w:fldChar w:fldCharType="begin"/>
      </w:r>
      <w:r>
        <w:rPr>
          <w:rStyle w:val="20"/>
          <w:rFonts w:hint="eastAsia" w:ascii="宋体" w:hAnsi="宋体" w:cs="宋体"/>
          <w:color w:val="auto"/>
          <w:sz w:val="21"/>
          <w:szCs w:val="21"/>
          <w:highlight w:val="none"/>
        </w:rPr>
        <w:instrText xml:space="preserve"> PAGEREF _Toc508183215 \h </w:instrText>
      </w:r>
      <w:r>
        <w:rPr>
          <w:rFonts w:hint="eastAsia" w:ascii="宋体" w:hAnsi="宋体" w:cs="宋体"/>
          <w:color w:val="auto"/>
          <w:sz w:val="21"/>
          <w:szCs w:val="21"/>
          <w:highlight w:val="none"/>
        </w:rPr>
        <w:fldChar w:fldCharType="separate"/>
      </w:r>
      <w:r>
        <w:rPr>
          <w:rStyle w:val="20"/>
          <w:rFonts w:hint="eastAsia" w:ascii="宋体" w:hAnsi="宋体" w:cs="宋体"/>
          <w:color w:val="auto"/>
          <w:sz w:val="21"/>
          <w:szCs w:val="21"/>
          <w:highlight w:val="none"/>
        </w:rPr>
        <w:t>72</w:t>
      </w:r>
      <w:r>
        <w:rPr>
          <w:rFonts w:hint="eastAsia" w:ascii="宋体" w:hAnsi="宋体" w:cs="宋体"/>
          <w:color w:val="auto"/>
          <w:sz w:val="21"/>
          <w:szCs w:val="21"/>
          <w:highlight w:val="none"/>
        </w:rPr>
        <w:fldChar w:fldCharType="end"/>
      </w:r>
      <w:r>
        <w:rPr>
          <w:rFonts w:hint="eastAsia" w:ascii="宋体" w:hAnsi="宋体" w:cs="宋体"/>
          <w:color w:val="auto"/>
          <w:sz w:val="21"/>
          <w:szCs w:val="21"/>
          <w:highlight w:val="none"/>
        </w:rPr>
        <w:fldChar w:fldCharType="end"/>
      </w:r>
    </w:p>
    <w:p w14:paraId="720EC810">
      <w:pPr>
        <w:pStyle w:val="15"/>
        <w:tabs>
          <w:tab w:val="right" w:leader="dot" w:pos="8810"/>
        </w:tabs>
        <w:rPr>
          <w:rStyle w:val="20"/>
          <w:rFonts w:hint="eastAsia" w:ascii="宋体" w:hAnsi="宋体" w:cs="宋体"/>
          <w:color w:val="auto"/>
          <w:sz w:val="21"/>
          <w:szCs w:val="21"/>
          <w:highlight w:val="none"/>
        </w:rPr>
      </w:pPr>
      <w:r>
        <w:rPr>
          <w:rFonts w:hint="eastAsia" w:ascii="宋体" w:hAnsi="宋体" w:cs="宋体"/>
          <w:color w:val="auto"/>
          <w:sz w:val="21"/>
          <w:szCs w:val="21"/>
          <w:highlight w:val="none"/>
        </w:rPr>
        <w:fldChar w:fldCharType="begin"/>
      </w:r>
      <w:r>
        <w:rPr>
          <w:rStyle w:val="20"/>
          <w:rFonts w:hint="eastAsia" w:ascii="宋体" w:hAnsi="宋体" w:cs="宋体"/>
          <w:color w:val="auto"/>
          <w:sz w:val="21"/>
          <w:szCs w:val="21"/>
          <w:highlight w:val="none"/>
        </w:rPr>
        <w:instrText xml:space="preserve"> HYPERLINK \l "_Toc508183216" </w:instrText>
      </w:r>
      <w:r>
        <w:rPr>
          <w:rFonts w:hint="eastAsia" w:ascii="宋体" w:hAnsi="宋体" w:cs="宋体"/>
          <w:color w:val="auto"/>
          <w:sz w:val="21"/>
          <w:szCs w:val="21"/>
          <w:highlight w:val="none"/>
        </w:rPr>
        <w:fldChar w:fldCharType="separate"/>
      </w:r>
      <w:r>
        <w:rPr>
          <w:rStyle w:val="20"/>
          <w:rFonts w:hint="eastAsia" w:ascii="宋体" w:hAnsi="宋体" w:cs="宋体"/>
          <w:color w:val="auto"/>
          <w:sz w:val="21"/>
          <w:szCs w:val="21"/>
          <w:highlight w:val="none"/>
        </w:rPr>
        <w:t>12.4.3 进度付款申请单的提交</w:t>
      </w:r>
      <w:r>
        <w:rPr>
          <w:rStyle w:val="20"/>
          <w:rFonts w:hint="eastAsia" w:ascii="宋体" w:hAnsi="宋体" w:cs="宋体"/>
          <w:color w:val="auto"/>
          <w:sz w:val="21"/>
          <w:szCs w:val="21"/>
          <w:highlight w:val="none"/>
        </w:rPr>
        <w:tab/>
      </w:r>
      <w:r>
        <w:rPr>
          <w:rFonts w:hint="eastAsia" w:ascii="宋体" w:hAnsi="宋体" w:cs="宋体"/>
          <w:color w:val="auto"/>
          <w:sz w:val="21"/>
          <w:szCs w:val="21"/>
          <w:highlight w:val="none"/>
        </w:rPr>
        <w:fldChar w:fldCharType="begin"/>
      </w:r>
      <w:r>
        <w:rPr>
          <w:rStyle w:val="20"/>
          <w:rFonts w:hint="eastAsia" w:ascii="宋体" w:hAnsi="宋体" w:cs="宋体"/>
          <w:color w:val="auto"/>
          <w:sz w:val="21"/>
          <w:szCs w:val="21"/>
          <w:highlight w:val="none"/>
        </w:rPr>
        <w:instrText xml:space="preserve"> PAGEREF _Toc508183216 \h </w:instrText>
      </w:r>
      <w:r>
        <w:rPr>
          <w:rFonts w:hint="eastAsia" w:ascii="宋体" w:hAnsi="宋体" w:cs="宋体"/>
          <w:color w:val="auto"/>
          <w:sz w:val="21"/>
          <w:szCs w:val="21"/>
          <w:highlight w:val="none"/>
        </w:rPr>
        <w:fldChar w:fldCharType="separate"/>
      </w:r>
      <w:r>
        <w:rPr>
          <w:rStyle w:val="20"/>
          <w:rFonts w:hint="eastAsia" w:ascii="宋体" w:hAnsi="宋体" w:cs="宋体"/>
          <w:color w:val="auto"/>
          <w:sz w:val="21"/>
          <w:szCs w:val="21"/>
          <w:highlight w:val="none"/>
        </w:rPr>
        <w:t>72</w:t>
      </w:r>
      <w:r>
        <w:rPr>
          <w:rFonts w:hint="eastAsia" w:ascii="宋体" w:hAnsi="宋体" w:cs="宋体"/>
          <w:color w:val="auto"/>
          <w:sz w:val="21"/>
          <w:szCs w:val="21"/>
          <w:highlight w:val="none"/>
        </w:rPr>
        <w:fldChar w:fldCharType="end"/>
      </w:r>
      <w:r>
        <w:rPr>
          <w:rFonts w:hint="eastAsia" w:ascii="宋体" w:hAnsi="宋体" w:cs="宋体"/>
          <w:color w:val="auto"/>
          <w:sz w:val="21"/>
          <w:szCs w:val="21"/>
          <w:highlight w:val="none"/>
        </w:rPr>
        <w:fldChar w:fldCharType="end"/>
      </w:r>
    </w:p>
    <w:p w14:paraId="2A97660A">
      <w:pPr>
        <w:pStyle w:val="15"/>
        <w:tabs>
          <w:tab w:val="right" w:leader="dot" w:pos="8810"/>
        </w:tabs>
        <w:rPr>
          <w:rStyle w:val="20"/>
          <w:rFonts w:hint="eastAsia" w:ascii="宋体" w:hAnsi="宋体" w:cs="宋体"/>
          <w:color w:val="auto"/>
          <w:sz w:val="21"/>
          <w:szCs w:val="21"/>
          <w:highlight w:val="none"/>
        </w:rPr>
      </w:pPr>
      <w:r>
        <w:rPr>
          <w:rFonts w:hint="eastAsia" w:ascii="宋体" w:hAnsi="宋体" w:cs="宋体"/>
          <w:color w:val="auto"/>
          <w:sz w:val="21"/>
          <w:szCs w:val="21"/>
          <w:highlight w:val="none"/>
        </w:rPr>
        <w:fldChar w:fldCharType="begin"/>
      </w:r>
      <w:r>
        <w:rPr>
          <w:rStyle w:val="20"/>
          <w:rFonts w:hint="eastAsia" w:ascii="宋体" w:hAnsi="宋体" w:cs="宋体"/>
          <w:color w:val="auto"/>
          <w:sz w:val="21"/>
          <w:szCs w:val="21"/>
          <w:highlight w:val="none"/>
        </w:rPr>
        <w:instrText xml:space="preserve"> HYPERLINK \l "_Toc508183217" </w:instrText>
      </w:r>
      <w:r>
        <w:rPr>
          <w:rFonts w:hint="eastAsia" w:ascii="宋体" w:hAnsi="宋体" w:cs="宋体"/>
          <w:color w:val="auto"/>
          <w:sz w:val="21"/>
          <w:szCs w:val="21"/>
          <w:highlight w:val="none"/>
        </w:rPr>
        <w:fldChar w:fldCharType="separate"/>
      </w:r>
      <w:r>
        <w:rPr>
          <w:rStyle w:val="20"/>
          <w:rFonts w:hint="eastAsia" w:ascii="宋体" w:hAnsi="宋体" w:cs="宋体"/>
          <w:color w:val="auto"/>
          <w:sz w:val="21"/>
          <w:szCs w:val="21"/>
          <w:highlight w:val="none"/>
        </w:rPr>
        <w:t>12.5支付账户</w:t>
      </w:r>
      <w:r>
        <w:rPr>
          <w:rStyle w:val="20"/>
          <w:rFonts w:hint="eastAsia" w:ascii="宋体" w:hAnsi="宋体" w:cs="宋体"/>
          <w:color w:val="auto"/>
          <w:sz w:val="21"/>
          <w:szCs w:val="21"/>
          <w:highlight w:val="none"/>
        </w:rPr>
        <w:tab/>
      </w:r>
      <w:r>
        <w:rPr>
          <w:rFonts w:hint="eastAsia" w:ascii="宋体" w:hAnsi="宋体" w:cs="宋体"/>
          <w:color w:val="auto"/>
          <w:sz w:val="21"/>
          <w:szCs w:val="21"/>
          <w:highlight w:val="none"/>
        </w:rPr>
        <w:fldChar w:fldCharType="begin"/>
      </w:r>
      <w:r>
        <w:rPr>
          <w:rStyle w:val="20"/>
          <w:rFonts w:hint="eastAsia" w:ascii="宋体" w:hAnsi="宋体" w:cs="宋体"/>
          <w:color w:val="auto"/>
          <w:sz w:val="21"/>
          <w:szCs w:val="21"/>
          <w:highlight w:val="none"/>
        </w:rPr>
        <w:instrText xml:space="preserve"> PAGEREF _Toc508183217 \h </w:instrText>
      </w:r>
      <w:r>
        <w:rPr>
          <w:rFonts w:hint="eastAsia" w:ascii="宋体" w:hAnsi="宋体" w:cs="宋体"/>
          <w:color w:val="auto"/>
          <w:sz w:val="21"/>
          <w:szCs w:val="21"/>
          <w:highlight w:val="none"/>
        </w:rPr>
        <w:fldChar w:fldCharType="separate"/>
      </w:r>
      <w:r>
        <w:rPr>
          <w:rStyle w:val="20"/>
          <w:rFonts w:hint="eastAsia" w:ascii="宋体" w:hAnsi="宋体" w:cs="宋体"/>
          <w:color w:val="auto"/>
          <w:sz w:val="21"/>
          <w:szCs w:val="21"/>
          <w:highlight w:val="none"/>
        </w:rPr>
        <w:t>74</w:t>
      </w:r>
      <w:r>
        <w:rPr>
          <w:rFonts w:hint="eastAsia" w:ascii="宋体" w:hAnsi="宋体" w:cs="宋体"/>
          <w:color w:val="auto"/>
          <w:sz w:val="21"/>
          <w:szCs w:val="21"/>
          <w:highlight w:val="none"/>
        </w:rPr>
        <w:fldChar w:fldCharType="end"/>
      </w:r>
      <w:r>
        <w:rPr>
          <w:rFonts w:hint="eastAsia" w:ascii="宋体" w:hAnsi="宋体" w:cs="宋体"/>
          <w:color w:val="auto"/>
          <w:sz w:val="21"/>
          <w:szCs w:val="21"/>
          <w:highlight w:val="none"/>
        </w:rPr>
        <w:fldChar w:fldCharType="end"/>
      </w:r>
    </w:p>
    <w:p w14:paraId="1D32CF70">
      <w:pPr>
        <w:pStyle w:val="15"/>
        <w:tabs>
          <w:tab w:val="right" w:leader="dot" w:pos="8810"/>
        </w:tabs>
        <w:rPr>
          <w:rStyle w:val="20"/>
          <w:rFonts w:hint="eastAsia" w:ascii="宋体" w:hAnsi="宋体" w:cs="宋体"/>
          <w:color w:val="auto"/>
          <w:sz w:val="21"/>
          <w:szCs w:val="21"/>
          <w:highlight w:val="none"/>
        </w:rPr>
      </w:pPr>
      <w:r>
        <w:rPr>
          <w:rFonts w:hint="eastAsia" w:ascii="宋体" w:hAnsi="宋体" w:cs="宋体"/>
          <w:color w:val="auto"/>
          <w:sz w:val="21"/>
          <w:szCs w:val="21"/>
          <w:highlight w:val="none"/>
        </w:rPr>
        <w:fldChar w:fldCharType="begin"/>
      </w:r>
      <w:r>
        <w:rPr>
          <w:rStyle w:val="20"/>
          <w:rFonts w:hint="eastAsia" w:ascii="宋体" w:hAnsi="宋体" w:cs="宋体"/>
          <w:color w:val="auto"/>
          <w:sz w:val="21"/>
          <w:szCs w:val="21"/>
          <w:highlight w:val="none"/>
        </w:rPr>
        <w:instrText xml:space="preserve"> HYPERLINK \l "_Toc508183218" </w:instrText>
      </w:r>
      <w:r>
        <w:rPr>
          <w:rFonts w:hint="eastAsia" w:ascii="宋体" w:hAnsi="宋体" w:cs="宋体"/>
          <w:color w:val="auto"/>
          <w:sz w:val="21"/>
          <w:szCs w:val="21"/>
          <w:highlight w:val="none"/>
        </w:rPr>
        <w:fldChar w:fldCharType="separate"/>
      </w:r>
      <w:r>
        <w:rPr>
          <w:rStyle w:val="20"/>
          <w:rFonts w:hint="eastAsia" w:ascii="宋体" w:hAnsi="宋体" w:cs="宋体"/>
          <w:color w:val="auto"/>
          <w:sz w:val="21"/>
          <w:szCs w:val="21"/>
          <w:highlight w:val="none"/>
        </w:rPr>
        <w:t>13.验收和工程试车</w:t>
      </w:r>
      <w:r>
        <w:rPr>
          <w:rStyle w:val="20"/>
          <w:rFonts w:hint="eastAsia" w:ascii="宋体" w:hAnsi="宋体" w:cs="宋体"/>
          <w:color w:val="auto"/>
          <w:sz w:val="21"/>
          <w:szCs w:val="21"/>
          <w:highlight w:val="none"/>
        </w:rPr>
        <w:tab/>
      </w:r>
      <w:r>
        <w:rPr>
          <w:rFonts w:hint="eastAsia" w:ascii="宋体" w:hAnsi="宋体" w:cs="宋体"/>
          <w:color w:val="auto"/>
          <w:sz w:val="21"/>
          <w:szCs w:val="21"/>
          <w:highlight w:val="none"/>
        </w:rPr>
        <w:fldChar w:fldCharType="begin"/>
      </w:r>
      <w:r>
        <w:rPr>
          <w:rStyle w:val="20"/>
          <w:rFonts w:hint="eastAsia" w:ascii="宋体" w:hAnsi="宋体" w:cs="宋体"/>
          <w:color w:val="auto"/>
          <w:sz w:val="21"/>
          <w:szCs w:val="21"/>
          <w:highlight w:val="none"/>
        </w:rPr>
        <w:instrText xml:space="preserve"> PAGEREF _Toc508183218 \h </w:instrText>
      </w:r>
      <w:r>
        <w:rPr>
          <w:rFonts w:hint="eastAsia" w:ascii="宋体" w:hAnsi="宋体" w:cs="宋体"/>
          <w:color w:val="auto"/>
          <w:sz w:val="21"/>
          <w:szCs w:val="21"/>
          <w:highlight w:val="none"/>
        </w:rPr>
        <w:fldChar w:fldCharType="separate"/>
      </w:r>
      <w:r>
        <w:rPr>
          <w:rStyle w:val="20"/>
          <w:rFonts w:hint="eastAsia" w:ascii="宋体" w:hAnsi="宋体" w:cs="宋体"/>
          <w:color w:val="auto"/>
          <w:sz w:val="21"/>
          <w:szCs w:val="21"/>
          <w:highlight w:val="none"/>
        </w:rPr>
        <w:t>74</w:t>
      </w:r>
      <w:r>
        <w:rPr>
          <w:rFonts w:hint="eastAsia" w:ascii="宋体" w:hAnsi="宋体" w:cs="宋体"/>
          <w:color w:val="auto"/>
          <w:sz w:val="21"/>
          <w:szCs w:val="21"/>
          <w:highlight w:val="none"/>
        </w:rPr>
        <w:fldChar w:fldCharType="end"/>
      </w:r>
      <w:r>
        <w:rPr>
          <w:rFonts w:hint="eastAsia" w:ascii="宋体" w:hAnsi="宋体" w:cs="宋体"/>
          <w:color w:val="auto"/>
          <w:sz w:val="21"/>
          <w:szCs w:val="21"/>
          <w:highlight w:val="none"/>
        </w:rPr>
        <w:fldChar w:fldCharType="end"/>
      </w:r>
    </w:p>
    <w:p w14:paraId="4149A0DA">
      <w:pPr>
        <w:pStyle w:val="15"/>
        <w:tabs>
          <w:tab w:val="right" w:leader="dot" w:pos="8810"/>
        </w:tabs>
        <w:rPr>
          <w:rStyle w:val="20"/>
          <w:rFonts w:hint="eastAsia" w:ascii="宋体" w:hAnsi="宋体" w:cs="宋体"/>
          <w:color w:val="auto"/>
          <w:sz w:val="21"/>
          <w:szCs w:val="21"/>
          <w:highlight w:val="none"/>
        </w:rPr>
      </w:pPr>
      <w:r>
        <w:rPr>
          <w:rFonts w:hint="eastAsia" w:ascii="宋体" w:hAnsi="宋体" w:cs="宋体"/>
          <w:color w:val="auto"/>
          <w:sz w:val="21"/>
          <w:szCs w:val="21"/>
          <w:highlight w:val="none"/>
        </w:rPr>
        <w:fldChar w:fldCharType="begin"/>
      </w:r>
      <w:r>
        <w:rPr>
          <w:rStyle w:val="20"/>
          <w:rFonts w:hint="eastAsia" w:ascii="宋体" w:hAnsi="宋体" w:cs="宋体"/>
          <w:color w:val="auto"/>
          <w:sz w:val="21"/>
          <w:szCs w:val="21"/>
          <w:highlight w:val="none"/>
        </w:rPr>
        <w:instrText xml:space="preserve"> HYPERLINK \l "_Toc508183219" </w:instrText>
      </w:r>
      <w:r>
        <w:rPr>
          <w:rFonts w:hint="eastAsia" w:ascii="宋体" w:hAnsi="宋体" w:cs="宋体"/>
          <w:color w:val="auto"/>
          <w:sz w:val="21"/>
          <w:szCs w:val="21"/>
          <w:highlight w:val="none"/>
        </w:rPr>
        <w:fldChar w:fldCharType="separate"/>
      </w:r>
      <w:r>
        <w:rPr>
          <w:rStyle w:val="20"/>
          <w:rFonts w:hint="eastAsia" w:ascii="宋体" w:hAnsi="宋体" w:cs="宋体"/>
          <w:color w:val="auto"/>
          <w:sz w:val="21"/>
          <w:szCs w:val="21"/>
          <w:highlight w:val="none"/>
        </w:rPr>
        <w:t>13.1分部分项工程验收</w:t>
      </w:r>
      <w:r>
        <w:rPr>
          <w:rStyle w:val="20"/>
          <w:rFonts w:hint="eastAsia" w:ascii="宋体" w:hAnsi="宋体" w:cs="宋体"/>
          <w:color w:val="auto"/>
          <w:sz w:val="21"/>
          <w:szCs w:val="21"/>
          <w:highlight w:val="none"/>
        </w:rPr>
        <w:tab/>
      </w:r>
      <w:r>
        <w:rPr>
          <w:rFonts w:hint="eastAsia" w:ascii="宋体" w:hAnsi="宋体" w:cs="宋体"/>
          <w:color w:val="auto"/>
          <w:sz w:val="21"/>
          <w:szCs w:val="21"/>
          <w:highlight w:val="none"/>
        </w:rPr>
        <w:fldChar w:fldCharType="begin"/>
      </w:r>
      <w:r>
        <w:rPr>
          <w:rStyle w:val="20"/>
          <w:rFonts w:hint="eastAsia" w:ascii="宋体" w:hAnsi="宋体" w:cs="宋体"/>
          <w:color w:val="auto"/>
          <w:sz w:val="21"/>
          <w:szCs w:val="21"/>
          <w:highlight w:val="none"/>
        </w:rPr>
        <w:instrText xml:space="preserve"> PAGEREF _Toc508183219 \h </w:instrText>
      </w:r>
      <w:r>
        <w:rPr>
          <w:rFonts w:hint="eastAsia" w:ascii="宋体" w:hAnsi="宋体" w:cs="宋体"/>
          <w:color w:val="auto"/>
          <w:sz w:val="21"/>
          <w:szCs w:val="21"/>
          <w:highlight w:val="none"/>
        </w:rPr>
        <w:fldChar w:fldCharType="separate"/>
      </w:r>
      <w:r>
        <w:rPr>
          <w:rStyle w:val="20"/>
          <w:rFonts w:hint="eastAsia" w:ascii="宋体" w:hAnsi="宋体" w:cs="宋体"/>
          <w:color w:val="auto"/>
          <w:sz w:val="21"/>
          <w:szCs w:val="21"/>
          <w:highlight w:val="none"/>
        </w:rPr>
        <w:t>74</w:t>
      </w:r>
      <w:r>
        <w:rPr>
          <w:rFonts w:hint="eastAsia" w:ascii="宋体" w:hAnsi="宋体" w:cs="宋体"/>
          <w:color w:val="auto"/>
          <w:sz w:val="21"/>
          <w:szCs w:val="21"/>
          <w:highlight w:val="none"/>
        </w:rPr>
        <w:fldChar w:fldCharType="end"/>
      </w:r>
      <w:r>
        <w:rPr>
          <w:rFonts w:hint="eastAsia" w:ascii="宋体" w:hAnsi="宋体" w:cs="宋体"/>
          <w:color w:val="auto"/>
          <w:sz w:val="21"/>
          <w:szCs w:val="21"/>
          <w:highlight w:val="none"/>
        </w:rPr>
        <w:fldChar w:fldCharType="end"/>
      </w:r>
    </w:p>
    <w:p w14:paraId="707EB515">
      <w:pPr>
        <w:pStyle w:val="15"/>
        <w:tabs>
          <w:tab w:val="right" w:leader="dot" w:pos="8810"/>
        </w:tabs>
        <w:rPr>
          <w:rStyle w:val="20"/>
          <w:rFonts w:hint="eastAsia" w:ascii="宋体" w:hAnsi="宋体" w:cs="宋体"/>
          <w:color w:val="auto"/>
          <w:sz w:val="21"/>
          <w:szCs w:val="21"/>
          <w:highlight w:val="none"/>
        </w:rPr>
      </w:pPr>
      <w:r>
        <w:rPr>
          <w:rFonts w:hint="eastAsia" w:ascii="宋体" w:hAnsi="宋体" w:cs="宋体"/>
          <w:color w:val="auto"/>
          <w:sz w:val="21"/>
          <w:szCs w:val="21"/>
          <w:highlight w:val="none"/>
        </w:rPr>
        <w:fldChar w:fldCharType="begin"/>
      </w:r>
      <w:r>
        <w:rPr>
          <w:rStyle w:val="20"/>
          <w:rFonts w:hint="eastAsia" w:ascii="宋体" w:hAnsi="宋体" w:cs="宋体"/>
          <w:color w:val="auto"/>
          <w:sz w:val="21"/>
          <w:szCs w:val="21"/>
          <w:highlight w:val="none"/>
        </w:rPr>
        <w:instrText xml:space="preserve"> HYPERLINK \l "_Toc508183220" </w:instrText>
      </w:r>
      <w:r>
        <w:rPr>
          <w:rFonts w:hint="eastAsia" w:ascii="宋体" w:hAnsi="宋体" w:cs="宋体"/>
          <w:color w:val="auto"/>
          <w:sz w:val="21"/>
          <w:szCs w:val="21"/>
          <w:highlight w:val="none"/>
        </w:rPr>
        <w:fldChar w:fldCharType="separate"/>
      </w:r>
      <w:r>
        <w:rPr>
          <w:rStyle w:val="20"/>
          <w:rFonts w:hint="eastAsia" w:ascii="宋体" w:hAnsi="宋体" w:cs="宋体"/>
          <w:color w:val="auto"/>
          <w:sz w:val="21"/>
          <w:szCs w:val="21"/>
          <w:highlight w:val="none"/>
        </w:rPr>
        <w:t>13.2竣工验收</w:t>
      </w:r>
      <w:r>
        <w:rPr>
          <w:rStyle w:val="20"/>
          <w:rFonts w:hint="eastAsia" w:ascii="宋体" w:hAnsi="宋体" w:cs="宋体"/>
          <w:color w:val="auto"/>
          <w:sz w:val="21"/>
          <w:szCs w:val="21"/>
          <w:highlight w:val="none"/>
        </w:rPr>
        <w:tab/>
      </w:r>
      <w:r>
        <w:rPr>
          <w:rFonts w:hint="eastAsia" w:ascii="宋体" w:hAnsi="宋体" w:cs="宋体"/>
          <w:color w:val="auto"/>
          <w:sz w:val="21"/>
          <w:szCs w:val="21"/>
          <w:highlight w:val="none"/>
        </w:rPr>
        <w:fldChar w:fldCharType="begin"/>
      </w:r>
      <w:r>
        <w:rPr>
          <w:rStyle w:val="20"/>
          <w:rFonts w:hint="eastAsia" w:ascii="宋体" w:hAnsi="宋体" w:cs="宋体"/>
          <w:color w:val="auto"/>
          <w:sz w:val="21"/>
          <w:szCs w:val="21"/>
          <w:highlight w:val="none"/>
        </w:rPr>
        <w:instrText xml:space="preserve"> PAGEREF _Toc508183220 \h </w:instrText>
      </w:r>
      <w:r>
        <w:rPr>
          <w:rFonts w:hint="eastAsia" w:ascii="宋体" w:hAnsi="宋体" w:cs="宋体"/>
          <w:color w:val="auto"/>
          <w:sz w:val="21"/>
          <w:szCs w:val="21"/>
          <w:highlight w:val="none"/>
        </w:rPr>
        <w:fldChar w:fldCharType="separate"/>
      </w:r>
      <w:r>
        <w:rPr>
          <w:rStyle w:val="20"/>
          <w:rFonts w:hint="eastAsia" w:ascii="宋体" w:hAnsi="宋体" w:cs="宋体"/>
          <w:color w:val="auto"/>
          <w:sz w:val="21"/>
          <w:szCs w:val="21"/>
          <w:highlight w:val="none"/>
        </w:rPr>
        <w:t>74</w:t>
      </w:r>
      <w:r>
        <w:rPr>
          <w:rFonts w:hint="eastAsia" w:ascii="宋体" w:hAnsi="宋体" w:cs="宋体"/>
          <w:color w:val="auto"/>
          <w:sz w:val="21"/>
          <w:szCs w:val="21"/>
          <w:highlight w:val="none"/>
        </w:rPr>
        <w:fldChar w:fldCharType="end"/>
      </w:r>
      <w:r>
        <w:rPr>
          <w:rFonts w:hint="eastAsia" w:ascii="宋体" w:hAnsi="宋体" w:cs="宋体"/>
          <w:color w:val="auto"/>
          <w:sz w:val="21"/>
          <w:szCs w:val="21"/>
          <w:highlight w:val="none"/>
        </w:rPr>
        <w:fldChar w:fldCharType="end"/>
      </w:r>
    </w:p>
    <w:p w14:paraId="58E91982">
      <w:pPr>
        <w:pStyle w:val="15"/>
        <w:tabs>
          <w:tab w:val="right" w:leader="dot" w:pos="8810"/>
        </w:tabs>
        <w:rPr>
          <w:rStyle w:val="20"/>
          <w:rFonts w:hint="eastAsia" w:ascii="宋体" w:hAnsi="宋体" w:cs="宋体"/>
          <w:color w:val="auto"/>
          <w:sz w:val="21"/>
          <w:szCs w:val="21"/>
          <w:highlight w:val="none"/>
        </w:rPr>
      </w:pPr>
      <w:r>
        <w:rPr>
          <w:rFonts w:hint="eastAsia" w:ascii="宋体" w:hAnsi="宋体" w:cs="宋体"/>
          <w:color w:val="auto"/>
          <w:sz w:val="21"/>
          <w:szCs w:val="21"/>
          <w:highlight w:val="none"/>
        </w:rPr>
        <w:fldChar w:fldCharType="begin"/>
      </w:r>
      <w:r>
        <w:rPr>
          <w:rStyle w:val="20"/>
          <w:rFonts w:hint="eastAsia" w:ascii="宋体" w:hAnsi="宋体" w:cs="宋体"/>
          <w:color w:val="auto"/>
          <w:sz w:val="21"/>
          <w:szCs w:val="21"/>
          <w:highlight w:val="none"/>
        </w:rPr>
        <w:instrText xml:space="preserve"> HYPERLINK \l "_Toc508183221" </w:instrText>
      </w:r>
      <w:r>
        <w:rPr>
          <w:rFonts w:hint="eastAsia" w:ascii="宋体" w:hAnsi="宋体" w:cs="宋体"/>
          <w:color w:val="auto"/>
          <w:sz w:val="21"/>
          <w:szCs w:val="21"/>
          <w:highlight w:val="none"/>
        </w:rPr>
        <w:fldChar w:fldCharType="separate"/>
      </w:r>
      <w:r>
        <w:rPr>
          <w:rStyle w:val="20"/>
          <w:rFonts w:hint="eastAsia" w:ascii="宋体" w:hAnsi="宋体" w:cs="宋体"/>
          <w:color w:val="auto"/>
          <w:sz w:val="21"/>
          <w:szCs w:val="21"/>
          <w:highlight w:val="none"/>
        </w:rPr>
        <w:t>13.2.4 拒绝接收全部或部分工程</w:t>
      </w:r>
      <w:r>
        <w:rPr>
          <w:rStyle w:val="20"/>
          <w:rFonts w:hint="eastAsia" w:ascii="宋体" w:hAnsi="宋体" w:cs="宋体"/>
          <w:color w:val="auto"/>
          <w:sz w:val="21"/>
          <w:szCs w:val="21"/>
          <w:highlight w:val="none"/>
        </w:rPr>
        <w:tab/>
      </w:r>
      <w:r>
        <w:rPr>
          <w:rFonts w:hint="eastAsia" w:ascii="宋体" w:hAnsi="宋体" w:cs="宋体"/>
          <w:color w:val="auto"/>
          <w:sz w:val="21"/>
          <w:szCs w:val="21"/>
          <w:highlight w:val="none"/>
        </w:rPr>
        <w:fldChar w:fldCharType="begin"/>
      </w:r>
      <w:r>
        <w:rPr>
          <w:rStyle w:val="20"/>
          <w:rFonts w:hint="eastAsia" w:ascii="宋体" w:hAnsi="宋体" w:cs="宋体"/>
          <w:color w:val="auto"/>
          <w:sz w:val="21"/>
          <w:szCs w:val="21"/>
          <w:highlight w:val="none"/>
        </w:rPr>
        <w:instrText xml:space="preserve"> PAGEREF _Toc508183221 \h </w:instrText>
      </w:r>
      <w:r>
        <w:rPr>
          <w:rFonts w:hint="eastAsia" w:ascii="宋体" w:hAnsi="宋体" w:cs="宋体"/>
          <w:color w:val="auto"/>
          <w:sz w:val="21"/>
          <w:szCs w:val="21"/>
          <w:highlight w:val="none"/>
        </w:rPr>
        <w:fldChar w:fldCharType="separate"/>
      </w:r>
      <w:r>
        <w:rPr>
          <w:rStyle w:val="20"/>
          <w:rFonts w:hint="eastAsia" w:ascii="宋体" w:hAnsi="宋体" w:cs="宋体"/>
          <w:color w:val="auto"/>
          <w:sz w:val="21"/>
          <w:szCs w:val="21"/>
          <w:highlight w:val="none"/>
        </w:rPr>
        <w:t>75</w:t>
      </w:r>
      <w:r>
        <w:rPr>
          <w:rFonts w:hint="eastAsia" w:ascii="宋体" w:hAnsi="宋体" w:cs="宋体"/>
          <w:color w:val="auto"/>
          <w:sz w:val="21"/>
          <w:szCs w:val="21"/>
          <w:highlight w:val="none"/>
        </w:rPr>
        <w:fldChar w:fldCharType="end"/>
      </w:r>
      <w:r>
        <w:rPr>
          <w:rFonts w:hint="eastAsia" w:ascii="宋体" w:hAnsi="宋体" w:cs="宋体"/>
          <w:color w:val="auto"/>
          <w:sz w:val="21"/>
          <w:szCs w:val="21"/>
          <w:highlight w:val="none"/>
        </w:rPr>
        <w:fldChar w:fldCharType="end"/>
      </w:r>
    </w:p>
    <w:p w14:paraId="638DB360">
      <w:pPr>
        <w:pStyle w:val="15"/>
        <w:tabs>
          <w:tab w:val="right" w:leader="dot" w:pos="8810"/>
        </w:tabs>
        <w:rPr>
          <w:rStyle w:val="20"/>
          <w:rFonts w:hint="eastAsia" w:ascii="宋体" w:hAnsi="宋体" w:cs="宋体"/>
          <w:color w:val="auto"/>
          <w:sz w:val="21"/>
          <w:szCs w:val="21"/>
          <w:highlight w:val="none"/>
        </w:rPr>
      </w:pPr>
      <w:r>
        <w:rPr>
          <w:rFonts w:hint="eastAsia" w:ascii="宋体" w:hAnsi="宋体" w:cs="宋体"/>
          <w:color w:val="auto"/>
          <w:sz w:val="21"/>
          <w:szCs w:val="21"/>
          <w:highlight w:val="none"/>
        </w:rPr>
        <w:fldChar w:fldCharType="begin"/>
      </w:r>
      <w:r>
        <w:rPr>
          <w:rStyle w:val="20"/>
          <w:rFonts w:hint="eastAsia" w:ascii="宋体" w:hAnsi="宋体" w:cs="宋体"/>
          <w:color w:val="auto"/>
          <w:sz w:val="21"/>
          <w:szCs w:val="21"/>
          <w:highlight w:val="none"/>
        </w:rPr>
        <w:instrText xml:space="preserve"> HYPERLINK \l "_Toc508183222" </w:instrText>
      </w:r>
      <w:r>
        <w:rPr>
          <w:rFonts w:hint="eastAsia" w:ascii="宋体" w:hAnsi="宋体" w:cs="宋体"/>
          <w:color w:val="auto"/>
          <w:sz w:val="21"/>
          <w:szCs w:val="21"/>
          <w:highlight w:val="none"/>
        </w:rPr>
        <w:fldChar w:fldCharType="separate"/>
      </w:r>
      <w:r>
        <w:rPr>
          <w:rStyle w:val="20"/>
          <w:rFonts w:hint="eastAsia" w:ascii="宋体" w:hAnsi="宋体" w:cs="宋体"/>
          <w:color w:val="auto"/>
          <w:sz w:val="21"/>
          <w:szCs w:val="21"/>
          <w:highlight w:val="none"/>
        </w:rPr>
        <w:t>13.3工程试车</w:t>
      </w:r>
      <w:r>
        <w:rPr>
          <w:rStyle w:val="20"/>
          <w:rFonts w:hint="eastAsia" w:ascii="宋体" w:hAnsi="宋体" w:cs="宋体"/>
          <w:color w:val="auto"/>
          <w:sz w:val="21"/>
          <w:szCs w:val="21"/>
          <w:highlight w:val="none"/>
        </w:rPr>
        <w:tab/>
      </w:r>
      <w:r>
        <w:rPr>
          <w:rFonts w:hint="eastAsia" w:ascii="宋体" w:hAnsi="宋体" w:cs="宋体"/>
          <w:color w:val="auto"/>
          <w:sz w:val="21"/>
          <w:szCs w:val="21"/>
          <w:highlight w:val="none"/>
        </w:rPr>
        <w:fldChar w:fldCharType="begin"/>
      </w:r>
      <w:r>
        <w:rPr>
          <w:rStyle w:val="20"/>
          <w:rFonts w:hint="eastAsia" w:ascii="宋体" w:hAnsi="宋体" w:cs="宋体"/>
          <w:color w:val="auto"/>
          <w:sz w:val="21"/>
          <w:szCs w:val="21"/>
          <w:highlight w:val="none"/>
        </w:rPr>
        <w:instrText xml:space="preserve"> PAGEREF _Toc508183222 \h </w:instrText>
      </w:r>
      <w:r>
        <w:rPr>
          <w:rFonts w:hint="eastAsia" w:ascii="宋体" w:hAnsi="宋体" w:cs="宋体"/>
          <w:color w:val="auto"/>
          <w:sz w:val="21"/>
          <w:szCs w:val="21"/>
          <w:highlight w:val="none"/>
        </w:rPr>
        <w:fldChar w:fldCharType="separate"/>
      </w:r>
      <w:r>
        <w:rPr>
          <w:rStyle w:val="20"/>
          <w:rFonts w:hint="eastAsia" w:ascii="宋体" w:hAnsi="宋体" w:cs="宋体"/>
          <w:color w:val="auto"/>
          <w:sz w:val="21"/>
          <w:szCs w:val="21"/>
          <w:highlight w:val="none"/>
        </w:rPr>
        <w:t>76</w:t>
      </w:r>
      <w:r>
        <w:rPr>
          <w:rFonts w:hint="eastAsia" w:ascii="宋体" w:hAnsi="宋体" w:cs="宋体"/>
          <w:color w:val="auto"/>
          <w:sz w:val="21"/>
          <w:szCs w:val="21"/>
          <w:highlight w:val="none"/>
        </w:rPr>
        <w:fldChar w:fldCharType="end"/>
      </w:r>
      <w:r>
        <w:rPr>
          <w:rFonts w:hint="eastAsia" w:ascii="宋体" w:hAnsi="宋体" w:cs="宋体"/>
          <w:color w:val="auto"/>
          <w:sz w:val="21"/>
          <w:szCs w:val="21"/>
          <w:highlight w:val="none"/>
        </w:rPr>
        <w:fldChar w:fldCharType="end"/>
      </w:r>
    </w:p>
    <w:p w14:paraId="2D01F9A7">
      <w:pPr>
        <w:pStyle w:val="15"/>
        <w:tabs>
          <w:tab w:val="right" w:leader="dot" w:pos="8810"/>
        </w:tabs>
        <w:rPr>
          <w:rStyle w:val="20"/>
          <w:rFonts w:hint="eastAsia" w:ascii="宋体" w:hAnsi="宋体" w:cs="宋体"/>
          <w:color w:val="auto"/>
          <w:sz w:val="21"/>
          <w:szCs w:val="21"/>
          <w:highlight w:val="none"/>
        </w:rPr>
      </w:pPr>
      <w:r>
        <w:rPr>
          <w:rFonts w:hint="eastAsia" w:ascii="宋体" w:hAnsi="宋体" w:cs="宋体"/>
          <w:color w:val="auto"/>
          <w:sz w:val="21"/>
          <w:szCs w:val="21"/>
          <w:highlight w:val="none"/>
        </w:rPr>
        <w:fldChar w:fldCharType="begin"/>
      </w:r>
      <w:r>
        <w:rPr>
          <w:rStyle w:val="20"/>
          <w:rFonts w:hint="eastAsia" w:ascii="宋体" w:hAnsi="宋体" w:cs="宋体"/>
          <w:color w:val="auto"/>
          <w:sz w:val="21"/>
          <w:szCs w:val="21"/>
          <w:highlight w:val="none"/>
        </w:rPr>
        <w:instrText xml:space="preserve"> HYPERLINK \l "_Toc508183223" </w:instrText>
      </w:r>
      <w:r>
        <w:rPr>
          <w:rFonts w:hint="eastAsia" w:ascii="宋体" w:hAnsi="宋体" w:cs="宋体"/>
          <w:color w:val="auto"/>
          <w:sz w:val="21"/>
          <w:szCs w:val="21"/>
          <w:highlight w:val="none"/>
        </w:rPr>
        <w:fldChar w:fldCharType="separate"/>
      </w:r>
      <w:r>
        <w:rPr>
          <w:rStyle w:val="20"/>
          <w:rFonts w:hint="eastAsia" w:ascii="宋体" w:hAnsi="宋体" w:cs="宋体"/>
          <w:color w:val="auto"/>
          <w:sz w:val="21"/>
          <w:szCs w:val="21"/>
          <w:highlight w:val="none"/>
        </w:rPr>
        <w:t>13.4提前交付单位工程的验收</w:t>
      </w:r>
      <w:r>
        <w:rPr>
          <w:rStyle w:val="20"/>
          <w:rFonts w:hint="eastAsia" w:ascii="宋体" w:hAnsi="宋体" w:cs="宋体"/>
          <w:color w:val="auto"/>
          <w:sz w:val="21"/>
          <w:szCs w:val="21"/>
          <w:highlight w:val="none"/>
        </w:rPr>
        <w:tab/>
      </w:r>
      <w:r>
        <w:rPr>
          <w:rFonts w:hint="eastAsia" w:ascii="宋体" w:hAnsi="宋体" w:cs="宋体"/>
          <w:color w:val="auto"/>
          <w:sz w:val="21"/>
          <w:szCs w:val="21"/>
          <w:highlight w:val="none"/>
        </w:rPr>
        <w:fldChar w:fldCharType="begin"/>
      </w:r>
      <w:r>
        <w:rPr>
          <w:rStyle w:val="20"/>
          <w:rFonts w:hint="eastAsia" w:ascii="宋体" w:hAnsi="宋体" w:cs="宋体"/>
          <w:color w:val="auto"/>
          <w:sz w:val="21"/>
          <w:szCs w:val="21"/>
          <w:highlight w:val="none"/>
        </w:rPr>
        <w:instrText xml:space="preserve"> PAGEREF _Toc508183223 \h </w:instrText>
      </w:r>
      <w:r>
        <w:rPr>
          <w:rFonts w:hint="eastAsia" w:ascii="宋体" w:hAnsi="宋体" w:cs="宋体"/>
          <w:color w:val="auto"/>
          <w:sz w:val="21"/>
          <w:szCs w:val="21"/>
          <w:highlight w:val="none"/>
        </w:rPr>
        <w:fldChar w:fldCharType="separate"/>
      </w:r>
      <w:r>
        <w:rPr>
          <w:rStyle w:val="20"/>
          <w:rFonts w:hint="eastAsia" w:ascii="宋体" w:hAnsi="宋体" w:cs="宋体"/>
          <w:color w:val="auto"/>
          <w:sz w:val="21"/>
          <w:szCs w:val="21"/>
          <w:highlight w:val="none"/>
        </w:rPr>
        <w:t>77</w:t>
      </w:r>
      <w:r>
        <w:rPr>
          <w:rFonts w:hint="eastAsia" w:ascii="宋体" w:hAnsi="宋体" w:cs="宋体"/>
          <w:color w:val="auto"/>
          <w:sz w:val="21"/>
          <w:szCs w:val="21"/>
          <w:highlight w:val="none"/>
        </w:rPr>
        <w:fldChar w:fldCharType="end"/>
      </w:r>
      <w:r>
        <w:rPr>
          <w:rFonts w:hint="eastAsia" w:ascii="宋体" w:hAnsi="宋体" w:cs="宋体"/>
          <w:color w:val="auto"/>
          <w:sz w:val="21"/>
          <w:szCs w:val="21"/>
          <w:highlight w:val="none"/>
        </w:rPr>
        <w:fldChar w:fldCharType="end"/>
      </w:r>
    </w:p>
    <w:p w14:paraId="42EB4277">
      <w:pPr>
        <w:pStyle w:val="15"/>
        <w:tabs>
          <w:tab w:val="right" w:leader="dot" w:pos="8810"/>
        </w:tabs>
        <w:rPr>
          <w:rStyle w:val="20"/>
          <w:rFonts w:hint="eastAsia" w:ascii="宋体" w:hAnsi="宋体" w:cs="宋体"/>
          <w:color w:val="auto"/>
          <w:sz w:val="21"/>
          <w:szCs w:val="21"/>
          <w:highlight w:val="none"/>
        </w:rPr>
      </w:pPr>
      <w:r>
        <w:rPr>
          <w:rFonts w:hint="eastAsia" w:ascii="宋体" w:hAnsi="宋体" w:cs="宋体"/>
          <w:color w:val="auto"/>
          <w:sz w:val="21"/>
          <w:szCs w:val="21"/>
          <w:highlight w:val="none"/>
        </w:rPr>
        <w:fldChar w:fldCharType="begin"/>
      </w:r>
      <w:r>
        <w:rPr>
          <w:rStyle w:val="20"/>
          <w:rFonts w:hint="eastAsia" w:ascii="宋体" w:hAnsi="宋体" w:cs="宋体"/>
          <w:color w:val="auto"/>
          <w:sz w:val="21"/>
          <w:szCs w:val="21"/>
          <w:highlight w:val="none"/>
        </w:rPr>
        <w:instrText xml:space="preserve"> HYPERLINK \l "_Toc508183224" </w:instrText>
      </w:r>
      <w:r>
        <w:rPr>
          <w:rFonts w:hint="eastAsia" w:ascii="宋体" w:hAnsi="宋体" w:cs="宋体"/>
          <w:color w:val="auto"/>
          <w:sz w:val="21"/>
          <w:szCs w:val="21"/>
          <w:highlight w:val="none"/>
        </w:rPr>
        <w:fldChar w:fldCharType="separate"/>
      </w:r>
      <w:r>
        <w:rPr>
          <w:rStyle w:val="20"/>
          <w:rFonts w:hint="eastAsia" w:ascii="宋体" w:hAnsi="宋体" w:cs="宋体"/>
          <w:color w:val="auto"/>
          <w:sz w:val="21"/>
          <w:szCs w:val="21"/>
          <w:highlight w:val="none"/>
        </w:rPr>
        <w:t>13.5 施工期运行</w:t>
      </w:r>
      <w:r>
        <w:rPr>
          <w:rStyle w:val="20"/>
          <w:rFonts w:hint="eastAsia" w:ascii="宋体" w:hAnsi="宋体" w:cs="宋体"/>
          <w:color w:val="auto"/>
          <w:sz w:val="21"/>
          <w:szCs w:val="21"/>
          <w:highlight w:val="none"/>
        </w:rPr>
        <w:tab/>
      </w:r>
      <w:r>
        <w:rPr>
          <w:rFonts w:hint="eastAsia" w:ascii="宋体" w:hAnsi="宋体" w:cs="宋体"/>
          <w:color w:val="auto"/>
          <w:sz w:val="21"/>
          <w:szCs w:val="21"/>
          <w:highlight w:val="none"/>
        </w:rPr>
        <w:fldChar w:fldCharType="begin"/>
      </w:r>
      <w:r>
        <w:rPr>
          <w:rStyle w:val="20"/>
          <w:rFonts w:hint="eastAsia" w:ascii="宋体" w:hAnsi="宋体" w:cs="宋体"/>
          <w:color w:val="auto"/>
          <w:sz w:val="21"/>
          <w:szCs w:val="21"/>
          <w:highlight w:val="none"/>
        </w:rPr>
        <w:instrText xml:space="preserve"> PAGEREF _Toc508183224 \h </w:instrText>
      </w:r>
      <w:r>
        <w:rPr>
          <w:rFonts w:hint="eastAsia" w:ascii="宋体" w:hAnsi="宋体" w:cs="宋体"/>
          <w:color w:val="auto"/>
          <w:sz w:val="21"/>
          <w:szCs w:val="21"/>
          <w:highlight w:val="none"/>
        </w:rPr>
        <w:fldChar w:fldCharType="separate"/>
      </w:r>
      <w:r>
        <w:rPr>
          <w:rStyle w:val="20"/>
          <w:rFonts w:hint="eastAsia" w:ascii="宋体" w:hAnsi="宋体" w:cs="宋体"/>
          <w:color w:val="auto"/>
          <w:sz w:val="21"/>
          <w:szCs w:val="21"/>
          <w:highlight w:val="none"/>
        </w:rPr>
        <w:t>77</w:t>
      </w:r>
      <w:r>
        <w:rPr>
          <w:rFonts w:hint="eastAsia" w:ascii="宋体" w:hAnsi="宋体" w:cs="宋体"/>
          <w:color w:val="auto"/>
          <w:sz w:val="21"/>
          <w:szCs w:val="21"/>
          <w:highlight w:val="none"/>
        </w:rPr>
        <w:fldChar w:fldCharType="end"/>
      </w:r>
      <w:r>
        <w:rPr>
          <w:rFonts w:hint="eastAsia" w:ascii="宋体" w:hAnsi="宋体" w:cs="宋体"/>
          <w:color w:val="auto"/>
          <w:sz w:val="21"/>
          <w:szCs w:val="21"/>
          <w:highlight w:val="none"/>
        </w:rPr>
        <w:fldChar w:fldCharType="end"/>
      </w:r>
    </w:p>
    <w:p w14:paraId="7CB7056D">
      <w:pPr>
        <w:pStyle w:val="15"/>
        <w:tabs>
          <w:tab w:val="right" w:leader="dot" w:pos="8810"/>
        </w:tabs>
        <w:rPr>
          <w:rStyle w:val="20"/>
          <w:rFonts w:hint="eastAsia" w:ascii="宋体" w:hAnsi="宋体" w:cs="宋体"/>
          <w:color w:val="auto"/>
          <w:sz w:val="21"/>
          <w:szCs w:val="21"/>
          <w:highlight w:val="none"/>
        </w:rPr>
      </w:pPr>
      <w:r>
        <w:rPr>
          <w:rFonts w:hint="eastAsia" w:ascii="宋体" w:hAnsi="宋体" w:cs="宋体"/>
          <w:color w:val="auto"/>
          <w:sz w:val="21"/>
          <w:szCs w:val="21"/>
          <w:highlight w:val="none"/>
        </w:rPr>
        <w:fldChar w:fldCharType="begin"/>
      </w:r>
      <w:r>
        <w:rPr>
          <w:rStyle w:val="20"/>
          <w:rFonts w:hint="eastAsia" w:ascii="宋体" w:hAnsi="宋体" w:cs="宋体"/>
          <w:color w:val="auto"/>
          <w:sz w:val="21"/>
          <w:szCs w:val="21"/>
          <w:highlight w:val="none"/>
        </w:rPr>
        <w:instrText xml:space="preserve"> HYPERLINK \l "_Toc508183225" </w:instrText>
      </w:r>
      <w:r>
        <w:rPr>
          <w:rFonts w:hint="eastAsia" w:ascii="宋体" w:hAnsi="宋体" w:cs="宋体"/>
          <w:color w:val="auto"/>
          <w:sz w:val="21"/>
          <w:szCs w:val="21"/>
          <w:highlight w:val="none"/>
        </w:rPr>
        <w:fldChar w:fldCharType="separate"/>
      </w:r>
      <w:r>
        <w:rPr>
          <w:rStyle w:val="20"/>
          <w:rFonts w:hint="eastAsia" w:ascii="宋体" w:hAnsi="宋体" w:cs="宋体"/>
          <w:color w:val="auto"/>
          <w:sz w:val="21"/>
          <w:szCs w:val="21"/>
          <w:highlight w:val="none"/>
        </w:rPr>
        <w:t>13.6 竣工退场</w:t>
      </w:r>
      <w:r>
        <w:rPr>
          <w:rStyle w:val="20"/>
          <w:rFonts w:hint="eastAsia" w:ascii="宋体" w:hAnsi="宋体" w:cs="宋体"/>
          <w:color w:val="auto"/>
          <w:sz w:val="21"/>
          <w:szCs w:val="21"/>
          <w:highlight w:val="none"/>
        </w:rPr>
        <w:tab/>
      </w:r>
      <w:r>
        <w:rPr>
          <w:rFonts w:hint="eastAsia" w:ascii="宋体" w:hAnsi="宋体" w:cs="宋体"/>
          <w:color w:val="auto"/>
          <w:sz w:val="21"/>
          <w:szCs w:val="21"/>
          <w:highlight w:val="none"/>
        </w:rPr>
        <w:fldChar w:fldCharType="begin"/>
      </w:r>
      <w:r>
        <w:rPr>
          <w:rStyle w:val="20"/>
          <w:rFonts w:hint="eastAsia" w:ascii="宋体" w:hAnsi="宋体" w:cs="宋体"/>
          <w:color w:val="auto"/>
          <w:sz w:val="21"/>
          <w:szCs w:val="21"/>
          <w:highlight w:val="none"/>
        </w:rPr>
        <w:instrText xml:space="preserve"> PAGEREF _Toc508183225 \h </w:instrText>
      </w:r>
      <w:r>
        <w:rPr>
          <w:rFonts w:hint="eastAsia" w:ascii="宋体" w:hAnsi="宋体" w:cs="宋体"/>
          <w:color w:val="auto"/>
          <w:sz w:val="21"/>
          <w:szCs w:val="21"/>
          <w:highlight w:val="none"/>
        </w:rPr>
        <w:fldChar w:fldCharType="separate"/>
      </w:r>
      <w:r>
        <w:rPr>
          <w:rStyle w:val="20"/>
          <w:rFonts w:hint="eastAsia" w:ascii="宋体" w:hAnsi="宋体" w:cs="宋体"/>
          <w:color w:val="auto"/>
          <w:sz w:val="21"/>
          <w:szCs w:val="21"/>
          <w:highlight w:val="none"/>
        </w:rPr>
        <w:t>77</w:t>
      </w:r>
      <w:r>
        <w:rPr>
          <w:rFonts w:hint="eastAsia" w:ascii="宋体" w:hAnsi="宋体" w:cs="宋体"/>
          <w:color w:val="auto"/>
          <w:sz w:val="21"/>
          <w:szCs w:val="21"/>
          <w:highlight w:val="none"/>
        </w:rPr>
        <w:fldChar w:fldCharType="end"/>
      </w:r>
      <w:r>
        <w:rPr>
          <w:rFonts w:hint="eastAsia" w:ascii="宋体" w:hAnsi="宋体" w:cs="宋体"/>
          <w:color w:val="auto"/>
          <w:sz w:val="21"/>
          <w:szCs w:val="21"/>
          <w:highlight w:val="none"/>
        </w:rPr>
        <w:fldChar w:fldCharType="end"/>
      </w:r>
    </w:p>
    <w:p w14:paraId="3DF84530">
      <w:pPr>
        <w:pStyle w:val="15"/>
        <w:tabs>
          <w:tab w:val="right" w:leader="dot" w:pos="8810"/>
        </w:tabs>
        <w:rPr>
          <w:rStyle w:val="20"/>
          <w:rFonts w:hint="eastAsia" w:ascii="宋体" w:hAnsi="宋体" w:cs="宋体"/>
          <w:color w:val="auto"/>
          <w:sz w:val="21"/>
          <w:szCs w:val="21"/>
          <w:highlight w:val="none"/>
        </w:rPr>
      </w:pPr>
      <w:r>
        <w:rPr>
          <w:rFonts w:hint="eastAsia" w:ascii="宋体" w:hAnsi="宋体" w:cs="宋体"/>
          <w:color w:val="auto"/>
          <w:sz w:val="21"/>
          <w:szCs w:val="21"/>
          <w:highlight w:val="none"/>
        </w:rPr>
        <w:fldChar w:fldCharType="begin"/>
      </w:r>
      <w:r>
        <w:rPr>
          <w:rStyle w:val="20"/>
          <w:rFonts w:hint="eastAsia" w:ascii="宋体" w:hAnsi="宋体" w:cs="宋体"/>
          <w:color w:val="auto"/>
          <w:sz w:val="21"/>
          <w:szCs w:val="21"/>
          <w:highlight w:val="none"/>
        </w:rPr>
        <w:instrText xml:space="preserve"> HYPERLINK \l "_Toc508183226" </w:instrText>
      </w:r>
      <w:r>
        <w:rPr>
          <w:rFonts w:hint="eastAsia" w:ascii="宋体" w:hAnsi="宋体" w:cs="宋体"/>
          <w:color w:val="auto"/>
          <w:sz w:val="21"/>
          <w:szCs w:val="21"/>
          <w:highlight w:val="none"/>
        </w:rPr>
        <w:fldChar w:fldCharType="separate"/>
      </w:r>
      <w:r>
        <w:rPr>
          <w:rStyle w:val="20"/>
          <w:rFonts w:hint="eastAsia" w:ascii="宋体" w:hAnsi="宋体" w:cs="宋体"/>
          <w:color w:val="auto"/>
          <w:sz w:val="21"/>
          <w:szCs w:val="21"/>
          <w:highlight w:val="none"/>
        </w:rPr>
        <w:t>14.竣工结算</w:t>
      </w:r>
      <w:r>
        <w:rPr>
          <w:rStyle w:val="20"/>
          <w:rFonts w:hint="eastAsia" w:ascii="宋体" w:hAnsi="宋体" w:cs="宋体"/>
          <w:color w:val="auto"/>
          <w:sz w:val="21"/>
          <w:szCs w:val="21"/>
          <w:highlight w:val="none"/>
        </w:rPr>
        <w:tab/>
      </w:r>
      <w:r>
        <w:rPr>
          <w:rFonts w:hint="eastAsia" w:ascii="宋体" w:hAnsi="宋体" w:cs="宋体"/>
          <w:color w:val="auto"/>
          <w:sz w:val="21"/>
          <w:szCs w:val="21"/>
          <w:highlight w:val="none"/>
        </w:rPr>
        <w:fldChar w:fldCharType="begin"/>
      </w:r>
      <w:r>
        <w:rPr>
          <w:rStyle w:val="20"/>
          <w:rFonts w:hint="eastAsia" w:ascii="宋体" w:hAnsi="宋体" w:cs="宋体"/>
          <w:color w:val="auto"/>
          <w:sz w:val="21"/>
          <w:szCs w:val="21"/>
          <w:highlight w:val="none"/>
        </w:rPr>
        <w:instrText xml:space="preserve"> PAGEREF _Toc508183226 \h </w:instrText>
      </w:r>
      <w:r>
        <w:rPr>
          <w:rFonts w:hint="eastAsia" w:ascii="宋体" w:hAnsi="宋体" w:cs="宋体"/>
          <w:color w:val="auto"/>
          <w:sz w:val="21"/>
          <w:szCs w:val="21"/>
          <w:highlight w:val="none"/>
        </w:rPr>
        <w:fldChar w:fldCharType="separate"/>
      </w:r>
      <w:r>
        <w:rPr>
          <w:rStyle w:val="20"/>
          <w:rFonts w:hint="eastAsia" w:ascii="宋体" w:hAnsi="宋体" w:cs="宋体"/>
          <w:color w:val="auto"/>
          <w:sz w:val="21"/>
          <w:szCs w:val="21"/>
          <w:highlight w:val="none"/>
        </w:rPr>
        <w:t>78</w:t>
      </w:r>
      <w:r>
        <w:rPr>
          <w:rFonts w:hint="eastAsia" w:ascii="宋体" w:hAnsi="宋体" w:cs="宋体"/>
          <w:color w:val="auto"/>
          <w:sz w:val="21"/>
          <w:szCs w:val="21"/>
          <w:highlight w:val="none"/>
        </w:rPr>
        <w:fldChar w:fldCharType="end"/>
      </w:r>
      <w:r>
        <w:rPr>
          <w:rFonts w:hint="eastAsia" w:ascii="宋体" w:hAnsi="宋体" w:cs="宋体"/>
          <w:color w:val="auto"/>
          <w:sz w:val="21"/>
          <w:szCs w:val="21"/>
          <w:highlight w:val="none"/>
        </w:rPr>
        <w:fldChar w:fldCharType="end"/>
      </w:r>
    </w:p>
    <w:p w14:paraId="49AB8B5F">
      <w:pPr>
        <w:pStyle w:val="15"/>
        <w:tabs>
          <w:tab w:val="right" w:leader="dot" w:pos="8810"/>
        </w:tabs>
        <w:rPr>
          <w:rStyle w:val="20"/>
          <w:rFonts w:hint="eastAsia" w:ascii="宋体" w:hAnsi="宋体" w:cs="宋体"/>
          <w:color w:val="auto"/>
          <w:sz w:val="21"/>
          <w:szCs w:val="21"/>
          <w:highlight w:val="none"/>
        </w:rPr>
      </w:pPr>
      <w:r>
        <w:rPr>
          <w:rFonts w:hint="eastAsia" w:ascii="宋体" w:hAnsi="宋体" w:cs="宋体"/>
          <w:color w:val="auto"/>
          <w:sz w:val="21"/>
          <w:szCs w:val="21"/>
          <w:highlight w:val="none"/>
        </w:rPr>
        <w:fldChar w:fldCharType="begin"/>
      </w:r>
      <w:r>
        <w:rPr>
          <w:rStyle w:val="20"/>
          <w:rFonts w:hint="eastAsia" w:ascii="宋体" w:hAnsi="宋体" w:cs="宋体"/>
          <w:color w:val="auto"/>
          <w:sz w:val="21"/>
          <w:szCs w:val="21"/>
          <w:highlight w:val="none"/>
        </w:rPr>
        <w:instrText xml:space="preserve"> HYPERLINK \l "_Toc508183227" </w:instrText>
      </w:r>
      <w:r>
        <w:rPr>
          <w:rFonts w:hint="eastAsia" w:ascii="宋体" w:hAnsi="宋体" w:cs="宋体"/>
          <w:color w:val="auto"/>
          <w:sz w:val="21"/>
          <w:szCs w:val="21"/>
          <w:highlight w:val="none"/>
        </w:rPr>
        <w:fldChar w:fldCharType="separate"/>
      </w:r>
      <w:r>
        <w:rPr>
          <w:rStyle w:val="20"/>
          <w:rFonts w:hint="eastAsia" w:ascii="宋体" w:hAnsi="宋体" w:cs="宋体"/>
          <w:color w:val="auto"/>
          <w:sz w:val="21"/>
          <w:szCs w:val="21"/>
          <w:highlight w:val="none"/>
        </w:rPr>
        <w:t>14.1 竣工结算申请</w:t>
      </w:r>
      <w:r>
        <w:rPr>
          <w:rStyle w:val="20"/>
          <w:rFonts w:hint="eastAsia" w:ascii="宋体" w:hAnsi="宋体" w:cs="宋体"/>
          <w:color w:val="auto"/>
          <w:sz w:val="21"/>
          <w:szCs w:val="21"/>
          <w:highlight w:val="none"/>
        </w:rPr>
        <w:tab/>
      </w:r>
      <w:r>
        <w:rPr>
          <w:rFonts w:hint="eastAsia" w:ascii="宋体" w:hAnsi="宋体" w:cs="宋体"/>
          <w:color w:val="auto"/>
          <w:sz w:val="21"/>
          <w:szCs w:val="21"/>
          <w:highlight w:val="none"/>
        </w:rPr>
        <w:fldChar w:fldCharType="begin"/>
      </w:r>
      <w:r>
        <w:rPr>
          <w:rStyle w:val="20"/>
          <w:rFonts w:hint="eastAsia" w:ascii="宋体" w:hAnsi="宋体" w:cs="宋体"/>
          <w:color w:val="auto"/>
          <w:sz w:val="21"/>
          <w:szCs w:val="21"/>
          <w:highlight w:val="none"/>
        </w:rPr>
        <w:instrText xml:space="preserve"> PAGEREF _Toc508183227 \h </w:instrText>
      </w:r>
      <w:r>
        <w:rPr>
          <w:rFonts w:hint="eastAsia" w:ascii="宋体" w:hAnsi="宋体" w:cs="宋体"/>
          <w:color w:val="auto"/>
          <w:sz w:val="21"/>
          <w:szCs w:val="21"/>
          <w:highlight w:val="none"/>
        </w:rPr>
        <w:fldChar w:fldCharType="separate"/>
      </w:r>
      <w:r>
        <w:rPr>
          <w:rStyle w:val="20"/>
          <w:rFonts w:hint="eastAsia" w:ascii="宋体" w:hAnsi="宋体" w:cs="宋体"/>
          <w:color w:val="auto"/>
          <w:sz w:val="21"/>
          <w:szCs w:val="21"/>
          <w:highlight w:val="none"/>
        </w:rPr>
        <w:t>78</w:t>
      </w:r>
      <w:r>
        <w:rPr>
          <w:rFonts w:hint="eastAsia" w:ascii="宋体" w:hAnsi="宋体" w:cs="宋体"/>
          <w:color w:val="auto"/>
          <w:sz w:val="21"/>
          <w:szCs w:val="21"/>
          <w:highlight w:val="none"/>
        </w:rPr>
        <w:fldChar w:fldCharType="end"/>
      </w:r>
      <w:r>
        <w:rPr>
          <w:rFonts w:hint="eastAsia" w:ascii="宋体" w:hAnsi="宋体" w:cs="宋体"/>
          <w:color w:val="auto"/>
          <w:sz w:val="21"/>
          <w:szCs w:val="21"/>
          <w:highlight w:val="none"/>
        </w:rPr>
        <w:fldChar w:fldCharType="end"/>
      </w:r>
    </w:p>
    <w:p w14:paraId="65C9A8BE">
      <w:pPr>
        <w:pStyle w:val="15"/>
        <w:tabs>
          <w:tab w:val="right" w:leader="dot" w:pos="8810"/>
        </w:tabs>
        <w:rPr>
          <w:rStyle w:val="20"/>
          <w:rFonts w:hint="eastAsia" w:ascii="宋体" w:hAnsi="宋体" w:cs="宋体"/>
          <w:color w:val="auto"/>
          <w:sz w:val="21"/>
          <w:szCs w:val="21"/>
          <w:highlight w:val="none"/>
        </w:rPr>
      </w:pPr>
      <w:r>
        <w:rPr>
          <w:rFonts w:hint="eastAsia" w:ascii="宋体" w:hAnsi="宋体" w:cs="宋体"/>
          <w:color w:val="auto"/>
          <w:sz w:val="21"/>
          <w:szCs w:val="21"/>
          <w:highlight w:val="none"/>
        </w:rPr>
        <w:fldChar w:fldCharType="begin"/>
      </w:r>
      <w:r>
        <w:rPr>
          <w:rStyle w:val="20"/>
          <w:rFonts w:hint="eastAsia" w:ascii="宋体" w:hAnsi="宋体" w:cs="宋体"/>
          <w:color w:val="auto"/>
          <w:sz w:val="21"/>
          <w:szCs w:val="21"/>
          <w:highlight w:val="none"/>
        </w:rPr>
        <w:instrText xml:space="preserve"> HYPERLINK \l "_Toc508183228" </w:instrText>
      </w:r>
      <w:r>
        <w:rPr>
          <w:rFonts w:hint="eastAsia" w:ascii="宋体" w:hAnsi="宋体" w:cs="宋体"/>
          <w:color w:val="auto"/>
          <w:sz w:val="21"/>
          <w:szCs w:val="21"/>
          <w:highlight w:val="none"/>
        </w:rPr>
        <w:fldChar w:fldCharType="separate"/>
      </w:r>
      <w:r>
        <w:rPr>
          <w:rStyle w:val="20"/>
          <w:rFonts w:hint="eastAsia" w:ascii="宋体" w:hAnsi="宋体" w:cs="宋体"/>
          <w:color w:val="auto"/>
          <w:sz w:val="21"/>
          <w:szCs w:val="21"/>
          <w:highlight w:val="none"/>
        </w:rPr>
        <w:t>14.2 竣工结算审核</w:t>
      </w:r>
      <w:r>
        <w:rPr>
          <w:rStyle w:val="20"/>
          <w:rFonts w:hint="eastAsia" w:ascii="宋体" w:hAnsi="宋体" w:cs="宋体"/>
          <w:color w:val="auto"/>
          <w:sz w:val="21"/>
          <w:szCs w:val="21"/>
          <w:highlight w:val="none"/>
        </w:rPr>
        <w:tab/>
      </w:r>
      <w:r>
        <w:rPr>
          <w:rFonts w:hint="eastAsia" w:ascii="宋体" w:hAnsi="宋体" w:cs="宋体"/>
          <w:color w:val="auto"/>
          <w:sz w:val="21"/>
          <w:szCs w:val="21"/>
          <w:highlight w:val="none"/>
        </w:rPr>
        <w:fldChar w:fldCharType="begin"/>
      </w:r>
      <w:r>
        <w:rPr>
          <w:rStyle w:val="20"/>
          <w:rFonts w:hint="eastAsia" w:ascii="宋体" w:hAnsi="宋体" w:cs="宋体"/>
          <w:color w:val="auto"/>
          <w:sz w:val="21"/>
          <w:szCs w:val="21"/>
          <w:highlight w:val="none"/>
        </w:rPr>
        <w:instrText xml:space="preserve"> PAGEREF _Toc508183228 \h </w:instrText>
      </w:r>
      <w:r>
        <w:rPr>
          <w:rFonts w:hint="eastAsia" w:ascii="宋体" w:hAnsi="宋体" w:cs="宋体"/>
          <w:color w:val="auto"/>
          <w:sz w:val="21"/>
          <w:szCs w:val="21"/>
          <w:highlight w:val="none"/>
        </w:rPr>
        <w:fldChar w:fldCharType="separate"/>
      </w:r>
      <w:r>
        <w:rPr>
          <w:rStyle w:val="20"/>
          <w:rFonts w:hint="eastAsia" w:ascii="宋体" w:hAnsi="宋体" w:cs="宋体"/>
          <w:color w:val="auto"/>
          <w:sz w:val="21"/>
          <w:szCs w:val="21"/>
          <w:highlight w:val="none"/>
        </w:rPr>
        <w:t>78</w:t>
      </w:r>
      <w:r>
        <w:rPr>
          <w:rFonts w:hint="eastAsia" w:ascii="宋体" w:hAnsi="宋体" w:cs="宋体"/>
          <w:color w:val="auto"/>
          <w:sz w:val="21"/>
          <w:szCs w:val="21"/>
          <w:highlight w:val="none"/>
        </w:rPr>
        <w:fldChar w:fldCharType="end"/>
      </w:r>
      <w:r>
        <w:rPr>
          <w:rFonts w:hint="eastAsia" w:ascii="宋体" w:hAnsi="宋体" w:cs="宋体"/>
          <w:color w:val="auto"/>
          <w:sz w:val="21"/>
          <w:szCs w:val="21"/>
          <w:highlight w:val="none"/>
        </w:rPr>
        <w:fldChar w:fldCharType="end"/>
      </w:r>
    </w:p>
    <w:p w14:paraId="7735FC9D">
      <w:pPr>
        <w:pStyle w:val="15"/>
        <w:tabs>
          <w:tab w:val="right" w:leader="dot" w:pos="8810"/>
        </w:tabs>
        <w:rPr>
          <w:rStyle w:val="20"/>
          <w:rFonts w:hint="eastAsia" w:ascii="宋体" w:hAnsi="宋体" w:cs="宋体"/>
          <w:color w:val="auto"/>
          <w:sz w:val="21"/>
          <w:szCs w:val="21"/>
          <w:highlight w:val="none"/>
        </w:rPr>
      </w:pPr>
      <w:r>
        <w:rPr>
          <w:rFonts w:hint="eastAsia" w:ascii="宋体" w:hAnsi="宋体" w:cs="宋体"/>
          <w:color w:val="auto"/>
          <w:sz w:val="21"/>
          <w:szCs w:val="21"/>
          <w:highlight w:val="none"/>
        </w:rPr>
        <w:fldChar w:fldCharType="begin"/>
      </w:r>
      <w:r>
        <w:rPr>
          <w:rStyle w:val="20"/>
          <w:rFonts w:hint="eastAsia" w:ascii="宋体" w:hAnsi="宋体" w:cs="宋体"/>
          <w:color w:val="auto"/>
          <w:sz w:val="21"/>
          <w:szCs w:val="21"/>
          <w:highlight w:val="none"/>
        </w:rPr>
        <w:instrText xml:space="preserve"> HYPERLINK \l "_Toc508183229" </w:instrText>
      </w:r>
      <w:r>
        <w:rPr>
          <w:rFonts w:hint="eastAsia" w:ascii="宋体" w:hAnsi="宋体" w:cs="宋体"/>
          <w:color w:val="auto"/>
          <w:sz w:val="21"/>
          <w:szCs w:val="21"/>
          <w:highlight w:val="none"/>
        </w:rPr>
        <w:fldChar w:fldCharType="separate"/>
      </w:r>
      <w:r>
        <w:rPr>
          <w:rStyle w:val="20"/>
          <w:rFonts w:hint="eastAsia" w:ascii="宋体" w:hAnsi="宋体" w:cs="宋体"/>
          <w:color w:val="auto"/>
          <w:sz w:val="21"/>
          <w:szCs w:val="21"/>
          <w:highlight w:val="none"/>
        </w:rPr>
        <w:t>14.3 甩项竣工协议</w:t>
      </w:r>
      <w:r>
        <w:rPr>
          <w:rStyle w:val="20"/>
          <w:rFonts w:hint="eastAsia" w:ascii="宋体" w:hAnsi="宋体" w:cs="宋体"/>
          <w:color w:val="auto"/>
          <w:sz w:val="21"/>
          <w:szCs w:val="21"/>
          <w:highlight w:val="none"/>
        </w:rPr>
        <w:tab/>
      </w:r>
      <w:r>
        <w:rPr>
          <w:rFonts w:hint="eastAsia" w:ascii="宋体" w:hAnsi="宋体" w:cs="宋体"/>
          <w:color w:val="auto"/>
          <w:sz w:val="21"/>
          <w:szCs w:val="21"/>
          <w:highlight w:val="none"/>
        </w:rPr>
        <w:fldChar w:fldCharType="begin"/>
      </w:r>
      <w:r>
        <w:rPr>
          <w:rStyle w:val="20"/>
          <w:rFonts w:hint="eastAsia" w:ascii="宋体" w:hAnsi="宋体" w:cs="宋体"/>
          <w:color w:val="auto"/>
          <w:sz w:val="21"/>
          <w:szCs w:val="21"/>
          <w:highlight w:val="none"/>
        </w:rPr>
        <w:instrText xml:space="preserve"> PAGEREF _Toc508183229 \h </w:instrText>
      </w:r>
      <w:r>
        <w:rPr>
          <w:rFonts w:hint="eastAsia" w:ascii="宋体" w:hAnsi="宋体" w:cs="宋体"/>
          <w:color w:val="auto"/>
          <w:sz w:val="21"/>
          <w:szCs w:val="21"/>
          <w:highlight w:val="none"/>
        </w:rPr>
        <w:fldChar w:fldCharType="separate"/>
      </w:r>
      <w:r>
        <w:rPr>
          <w:rStyle w:val="20"/>
          <w:rFonts w:hint="eastAsia" w:ascii="宋体" w:hAnsi="宋体" w:cs="宋体"/>
          <w:color w:val="auto"/>
          <w:sz w:val="21"/>
          <w:szCs w:val="21"/>
          <w:highlight w:val="none"/>
        </w:rPr>
        <w:t>79</w:t>
      </w:r>
      <w:r>
        <w:rPr>
          <w:rFonts w:hint="eastAsia" w:ascii="宋体" w:hAnsi="宋体" w:cs="宋体"/>
          <w:color w:val="auto"/>
          <w:sz w:val="21"/>
          <w:szCs w:val="21"/>
          <w:highlight w:val="none"/>
        </w:rPr>
        <w:fldChar w:fldCharType="end"/>
      </w:r>
      <w:r>
        <w:rPr>
          <w:rFonts w:hint="eastAsia" w:ascii="宋体" w:hAnsi="宋体" w:cs="宋体"/>
          <w:color w:val="auto"/>
          <w:sz w:val="21"/>
          <w:szCs w:val="21"/>
          <w:highlight w:val="none"/>
        </w:rPr>
        <w:fldChar w:fldCharType="end"/>
      </w:r>
    </w:p>
    <w:p w14:paraId="4BCA86DC">
      <w:pPr>
        <w:pStyle w:val="15"/>
        <w:tabs>
          <w:tab w:val="right" w:leader="dot" w:pos="8810"/>
        </w:tabs>
        <w:rPr>
          <w:rStyle w:val="20"/>
          <w:rFonts w:hint="eastAsia" w:ascii="宋体" w:hAnsi="宋体" w:cs="宋体"/>
          <w:color w:val="auto"/>
          <w:sz w:val="21"/>
          <w:szCs w:val="21"/>
          <w:highlight w:val="none"/>
        </w:rPr>
      </w:pPr>
      <w:r>
        <w:rPr>
          <w:rFonts w:hint="eastAsia" w:ascii="宋体" w:hAnsi="宋体" w:cs="宋体"/>
          <w:color w:val="auto"/>
          <w:sz w:val="21"/>
          <w:szCs w:val="21"/>
          <w:highlight w:val="none"/>
        </w:rPr>
        <w:fldChar w:fldCharType="begin"/>
      </w:r>
      <w:r>
        <w:rPr>
          <w:rStyle w:val="20"/>
          <w:rFonts w:hint="eastAsia" w:ascii="宋体" w:hAnsi="宋体" w:cs="宋体"/>
          <w:color w:val="auto"/>
          <w:sz w:val="21"/>
          <w:szCs w:val="21"/>
          <w:highlight w:val="none"/>
        </w:rPr>
        <w:instrText xml:space="preserve"> HYPERLINK \l "_Toc508183230" </w:instrText>
      </w:r>
      <w:r>
        <w:rPr>
          <w:rFonts w:hint="eastAsia" w:ascii="宋体" w:hAnsi="宋体" w:cs="宋体"/>
          <w:color w:val="auto"/>
          <w:sz w:val="21"/>
          <w:szCs w:val="21"/>
          <w:highlight w:val="none"/>
        </w:rPr>
        <w:fldChar w:fldCharType="separate"/>
      </w:r>
      <w:r>
        <w:rPr>
          <w:rStyle w:val="20"/>
          <w:rFonts w:hint="eastAsia" w:ascii="宋体" w:hAnsi="宋体" w:cs="宋体"/>
          <w:color w:val="auto"/>
          <w:sz w:val="21"/>
          <w:szCs w:val="21"/>
          <w:highlight w:val="none"/>
        </w:rPr>
        <w:t>14.4 最终结清</w:t>
      </w:r>
      <w:r>
        <w:rPr>
          <w:rStyle w:val="20"/>
          <w:rFonts w:hint="eastAsia" w:ascii="宋体" w:hAnsi="宋体" w:cs="宋体"/>
          <w:color w:val="auto"/>
          <w:sz w:val="21"/>
          <w:szCs w:val="21"/>
          <w:highlight w:val="none"/>
        </w:rPr>
        <w:tab/>
      </w:r>
      <w:r>
        <w:rPr>
          <w:rFonts w:hint="eastAsia" w:ascii="宋体" w:hAnsi="宋体" w:cs="宋体"/>
          <w:color w:val="auto"/>
          <w:sz w:val="21"/>
          <w:szCs w:val="21"/>
          <w:highlight w:val="none"/>
        </w:rPr>
        <w:fldChar w:fldCharType="begin"/>
      </w:r>
      <w:r>
        <w:rPr>
          <w:rStyle w:val="20"/>
          <w:rFonts w:hint="eastAsia" w:ascii="宋体" w:hAnsi="宋体" w:cs="宋体"/>
          <w:color w:val="auto"/>
          <w:sz w:val="21"/>
          <w:szCs w:val="21"/>
          <w:highlight w:val="none"/>
        </w:rPr>
        <w:instrText xml:space="preserve"> PAGEREF _Toc508183230 \h </w:instrText>
      </w:r>
      <w:r>
        <w:rPr>
          <w:rFonts w:hint="eastAsia" w:ascii="宋体" w:hAnsi="宋体" w:cs="宋体"/>
          <w:color w:val="auto"/>
          <w:sz w:val="21"/>
          <w:szCs w:val="21"/>
          <w:highlight w:val="none"/>
        </w:rPr>
        <w:fldChar w:fldCharType="separate"/>
      </w:r>
      <w:r>
        <w:rPr>
          <w:rStyle w:val="20"/>
          <w:rFonts w:hint="eastAsia" w:ascii="宋体" w:hAnsi="宋体" w:cs="宋体"/>
          <w:color w:val="auto"/>
          <w:sz w:val="21"/>
          <w:szCs w:val="21"/>
          <w:highlight w:val="none"/>
        </w:rPr>
        <w:t>79</w:t>
      </w:r>
      <w:r>
        <w:rPr>
          <w:rFonts w:hint="eastAsia" w:ascii="宋体" w:hAnsi="宋体" w:cs="宋体"/>
          <w:color w:val="auto"/>
          <w:sz w:val="21"/>
          <w:szCs w:val="21"/>
          <w:highlight w:val="none"/>
        </w:rPr>
        <w:fldChar w:fldCharType="end"/>
      </w:r>
      <w:r>
        <w:rPr>
          <w:rFonts w:hint="eastAsia" w:ascii="宋体" w:hAnsi="宋体" w:cs="宋体"/>
          <w:color w:val="auto"/>
          <w:sz w:val="21"/>
          <w:szCs w:val="21"/>
          <w:highlight w:val="none"/>
        </w:rPr>
        <w:fldChar w:fldCharType="end"/>
      </w:r>
    </w:p>
    <w:p w14:paraId="49084F15">
      <w:pPr>
        <w:pStyle w:val="15"/>
        <w:tabs>
          <w:tab w:val="right" w:leader="dot" w:pos="8810"/>
        </w:tabs>
        <w:rPr>
          <w:rStyle w:val="20"/>
          <w:rFonts w:hint="eastAsia" w:ascii="宋体" w:hAnsi="宋体" w:cs="宋体"/>
          <w:color w:val="auto"/>
          <w:sz w:val="21"/>
          <w:szCs w:val="21"/>
          <w:highlight w:val="none"/>
        </w:rPr>
      </w:pPr>
      <w:r>
        <w:rPr>
          <w:rFonts w:hint="eastAsia" w:ascii="宋体" w:hAnsi="宋体" w:cs="宋体"/>
          <w:color w:val="auto"/>
          <w:sz w:val="21"/>
          <w:szCs w:val="21"/>
          <w:highlight w:val="none"/>
        </w:rPr>
        <w:fldChar w:fldCharType="begin"/>
      </w:r>
      <w:r>
        <w:rPr>
          <w:rStyle w:val="20"/>
          <w:rFonts w:hint="eastAsia" w:ascii="宋体" w:hAnsi="宋体" w:cs="宋体"/>
          <w:color w:val="auto"/>
          <w:sz w:val="21"/>
          <w:szCs w:val="21"/>
          <w:highlight w:val="none"/>
        </w:rPr>
        <w:instrText xml:space="preserve"> HYPERLINK \l "_Toc508183231" </w:instrText>
      </w:r>
      <w:r>
        <w:rPr>
          <w:rFonts w:hint="eastAsia" w:ascii="宋体" w:hAnsi="宋体" w:cs="宋体"/>
          <w:color w:val="auto"/>
          <w:sz w:val="21"/>
          <w:szCs w:val="21"/>
          <w:highlight w:val="none"/>
        </w:rPr>
        <w:fldChar w:fldCharType="separate"/>
      </w:r>
      <w:r>
        <w:rPr>
          <w:rStyle w:val="20"/>
          <w:rFonts w:hint="eastAsia" w:ascii="宋体" w:hAnsi="宋体" w:cs="宋体"/>
          <w:color w:val="auto"/>
          <w:sz w:val="21"/>
          <w:szCs w:val="21"/>
          <w:highlight w:val="none"/>
        </w:rPr>
        <w:t>15.缺陷责任与保修</w:t>
      </w:r>
      <w:r>
        <w:rPr>
          <w:rStyle w:val="20"/>
          <w:rFonts w:hint="eastAsia" w:ascii="宋体" w:hAnsi="宋体" w:cs="宋体"/>
          <w:color w:val="auto"/>
          <w:sz w:val="21"/>
          <w:szCs w:val="21"/>
          <w:highlight w:val="none"/>
        </w:rPr>
        <w:tab/>
      </w:r>
      <w:r>
        <w:rPr>
          <w:rFonts w:hint="eastAsia" w:ascii="宋体" w:hAnsi="宋体" w:cs="宋体"/>
          <w:color w:val="auto"/>
          <w:sz w:val="21"/>
          <w:szCs w:val="21"/>
          <w:highlight w:val="none"/>
        </w:rPr>
        <w:fldChar w:fldCharType="begin"/>
      </w:r>
      <w:r>
        <w:rPr>
          <w:rStyle w:val="20"/>
          <w:rFonts w:hint="eastAsia" w:ascii="宋体" w:hAnsi="宋体" w:cs="宋体"/>
          <w:color w:val="auto"/>
          <w:sz w:val="21"/>
          <w:szCs w:val="21"/>
          <w:highlight w:val="none"/>
        </w:rPr>
        <w:instrText xml:space="preserve"> PAGEREF _Toc508183231 \h </w:instrText>
      </w:r>
      <w:r>
        <w:rPr>
          <w:rFonts w:hint="eastAsia" w:ascii="宋体" w:hAnsi="宋体" w:cs="宋体"/>
          <w:color w:val="auto"/>
          <w:sz w:val="21"/>
          <w:szCs w:val="21"/>
          <w:highlight w:val="none"/>
        </w:rPr>
        <w:fldChar w:fldCharType="separate"/>
      </w:r>
      <w:r>
        <w:rPr>
          <w:rStyle w:val="20"/>
          <w:rFonts w:hint="eastAsia" w:ascii="宋体" w:hAnsi="宋体" w:cs="宋体"/>
          <w:color w:val="auto"/>
          <w:sz w:val="21"/>
          <w:szCs w:val="21"/>
          <w:highlight w:val="none"/>
        </w:rPr>
        <w:t>79</w:t>
      </w:r>
      <w:r>
        <w:rPr>
          <w:rFonts w:hint="eastAsia" w:ascii="宋体" w:hAnsi="宋体" w:cs="宋体"/>
          <w:color w:val="auto"/>
          <w:sz w:val="21"/>
          <w:szCs w:val="21"/>
          <w:highlight w:val="none"/>
        </w:rPr>
        <w:fldChar w:fldCharType="end"/>
      </w:r>
      <w:r>
        <w:rPr>
          <w:rFonts w:hint="eastAsia" w:ascii="宋体" w:hAnsi="宋体" w:cs="宋体"/>
          <w:color w:val="auto"/>
          <w:sz w:val="21"/>
          <w:szCs w:val="21"/>
          <w:highlight w:val="none"/>
        </w:rPr>
        <w:fldChar w:fldCharType="end"/>
      </w:r>
    </w:p>
    <w:p w14:paraId="4BD83118">
      <w:pPr>
        <w:pStyle w:val="15"/>
        <w:tabs>
          <w:tab w:val="right" w:leader="dot" w:pos="8810"/>
        </w:tabs>
        <w:rPr>
          <w:rStyle w:val="20"/>
          <w:rFonts w:hint="eastAsia" w:ascii="宋体" w:hAnsi="宋体" w:cs="宋体"/>
          <w:color w:val="auto"/>
          <w:sz w:val="21"/>
          <w:szCs w:val="21"/>
          <w:highlight w:val="none"/>
        </w:rPr>
      </w:pPr>
      <w:r>
        <w:rPr>
          <w:rFonts w:hint="eastAsia" w:ascii="宋体" w:hAnsi="宋体" w:cs="宋体"/>
          <w:color w:val="auto"/>
          <w:sz w:val="21"/>
          <w:szCs w:val="21"/>
          <w:highlight w:val="none"/>
        </w:rPr>
        <w:fldChar w:fldCharType="begin"/>
      </w:r>
      <w:r>
        <w:rPr>
          <w:rStyle w:val="20"/>
          <w:rFonts w:hint="eastAsia" w:ascii="宋体" w:hAnsi="宋体" w:cs="宋体"/>
          <w:color w:val="auto"/>
          <w:sz w:val="21"/>
          <w:szCs w:val="21"/>
          <w:highlight w:val="none"/>
        </w:rPr>
        <w:instrText xml:space="preserve"> HYPERLINK \l "_Toc508183232" </w:instrText>
      </w:r>
      <w:r>
        <w:rPr>
          <w:rFonts w:hint="eastAsia" w:ascii="宋体" w:hAnsi="宋体" w:cs="宋体"/>
          <w:color w:val="auto"/>
          <w:sz w:val="21"/>
          <w:szCs w:val="21"/>
          <w:highlight w:val="none"/>
        </w:rPr>
        <w:fldChar w:fldCharType="separate"/>
      </w:r>
      <w:r>
        <w:rPr>
          <w:rStyle w:val="20"/>
          <w:rFonts w:hint="eastAsia" w:ascii="宋体" w:hAnsi="宋体" w:cs="宋体"/>
          <w:color w:val="auto"/>
          <w:sz w:val="21"/>
          <w:szCs w:val="21"/>
          <w:highlight w:val="none"/>
        </w:rPr>
        <w:t>15.1 工程保修的原则</w:t>
      </w:r>
      <w:r>
        <w:rPr>
          <w:rStyle w:val="20"/>
          <w:rFonts w:hint="eastAsia" w:ascii="宋体" w:hAnsi="宋体" w:cs="宋体"/>
          <w:color w:val="auto"/>
          <w:sz w:val="21"/>
          <w:szCs w:val="21"/>
          <w:highlight w:val="none"/>
        </w:rPr>
        <w:tab/>
      </w:r>
      <w:r>
        <w:rPr>
          <w:rFonts w:hint="eastAsia" w:ascii="宋体" w:hAnsi="宋体" w:cs="宋体"/>
          <w:color w:val="auto"/>
          <w:sz w:val="21"/>
          <w:szCs w:val="21"/>
          <w:highlight w:val="none"/>
        </w:rPr>
        <w:fldChar w:fldCharType="begin"/>
      </w:r>
      <w:r>
        <w:rPr>
          <w:rStyle w:val="20"/>
          <w:rFonts w:hint="eastAsia" w:ascii="宋体" w:hAnsi="宋体" w:cs="宋体"/>
          <w:color w:val="auto"/>
          <w:sz w:val="21"/>
          <w:szCs w:val="21"/>
          <w:highlight w:val="none"/>
        </w:rPr>
        <w:instrText xml:space="preserve"> PAGEREF _Toc508183232 \h </w:instrText>
      </w:r>
      <w:r>
        <w:rPr>
          <w:rFonts w:hint="eastAsia" w:ascii="宋体" w:hAnsi="宋体" w:cs="宋体"/>
          <w:color w:val="auto"/>
          <w:sz w:val="21"/>
          <w:szCs w:val="21"/>
          <w:highlight w:val="none"/>
        </w:rPr>
        <w:fldChar w:fldCharType="separate"/>
      </w:r>
      <w:r>
        <w:rPr>
          <w:rStyle w:val="20"/>
          <w:rFonts w:hint="eastAsia" w:ascii="宋体" w:hAnsi="宋体" w:cs="宋体"/>
          <w:color w:val="auto"/>
          <w:sz w:val="21"/>
          <w:szCs w:val="21"/>
          <w:highlight w:val="none"/>
        </w:rPr>
        <w:t>79</w:t>
      </w:r>
      <w:r>
        <w:rPr>
          <w:rFonts w:hint="eastAsia" w:ascii="宋体" w:hAnsi="宋体" w:cs="宋体"/>
          <w:color w:val="auto"/>
          <w:sz w:val="21"/>
          <w:szCs w:val="21"/>
          <w:highlight w:val="none"/>
        </w:rPr>
        <w:fldChar w:fldCharType="end"/>
      </w:r>
      <w:r>
        <w:rPr>
          <w:rFonts w:hint="eastAsia" w:ascii="宋体" w:hAnsi="宋体" w:cs="宋体"/>
          <w:color w:val="auto"/>
          <w:sz w:val="21"/>
          <w:szCs w:val="21"/>
          <w:highlight w:val="none"/>
        </w:rPr>
        <w:fldChar w:fldCharType="end"/>
      </w:r>
    </w:p>
    <w:p w14:paraId="787E67CF">
      <w:pPr>
        <w:pStyle w:val="15"/>
        <w:tabs>
          <w:tab w:val="right" w:leader="dot" w:pos="8810"/>
        </w:tabs>
        <w:rPr>
          <w:rStyle w:val="20"/>
          <w:rFonts w:hint="eastAsia" w:ascii="宋体" w:hAnsi="宋体" w:cs="宋体"/>
          <w:color w:val="auto"/>
          <w:sz w:val="21"/>
          <w:szCs w:val="21"/>
          <w:highlight w:val="none"/>
        </w:rPr>
      </w:pPr>
      <w:r>
        <w:rPr>
          <w:rFonts w:hint="eastAsia" w:ascii="宋体" w:hAnsi="宋体" w:cs="宋体"/>
          <w:color w:val="auto"/>
          <w:sz w:val="21"/>
          <w:szCs w:val="21"/>
          <w:highlight w:val="none"/>
        </w:rPr>
        <w:fldChar w:fldCharType="begin"/>
      </w:r>
      <w:r>
        <w:rPr>
          <w:rStyle w:val="20"/>
          <w:rFonts w:hint="eastAsia" w:ascii="宋体" w:hAnsi="宋体" w:cs="宋体"/>
          <w:color w:val="auto"/>
          <w:sz w:val="21"/>
          <w:szCs w:val="21"/>
          <w:highlight w:val="none"/>
        </w:rPr>
        <w:instrText xml:space="preserve"> HYPERLINK \l "_Toc508183233" </w:instrText>
      </w:r>
      <w:r>
        <w:rPr>
          <w:rFonts w:hint="eastAsia" w:ascii="宋体" w:hAnsi="宋体" w:cs="宋体"/>
          <w:color w:val="auto"/>
          <w:sz w:val="21"/>
          <w:szCs w:val="21"/>
          <w:highlight w:val="none"/>
        </w:rPr>
        <w:fldChar w:fldCharType="separate"/>
      </w:r>
      <w:r>
        <w:rPr>
          <w:rStyle w:val="20"/>
          <w:rFonts w:hint="eastAsia" w:ascii="宋体" w:hAnsi="宋体" w:cs="宋体"/>
          <w:color w:val="auto"/>
          <w:sz w:val="21"/>
          <w:szCs w:val="21"/>
          <w:highlight w:val="none"/>
        </w:rPr>
        <w:t>15.2 缺陷责任期</w:t>
      </w:r>
      <w:r>
        <w:rPr>
          <w:rStyle w:val="20"/>
          <w:rFonts w:hint="eastAsia" w:ascii="宋体" w:hAnsi="宋体" w:cs="宋体"/>
          <w:color w:val="auto"/>
          <w:sz w:val="21"/>
          <w:szCs w:val="21"/>
          <w:highlight w:val="none"/>
        </w:rPr>
        <w:tab/>
      </w:r>
      <w:r>
        <w:rPr>
          <w:rFonts w:hint="eastAsia" w:ascii="宋体" w:hAnsi="宋体" w:cs="宋体"/>
          <w:color w:val="auto"/>
          <w:sz w:val="21"/>
          <w:szCs w:val="21"/>
          <w:highlight w:val="none"/>
        </w:rPr>
        <w:fldChar w:fldCharType="begin"/>
      </w:r>
      <w:r>
        <w:rPr>
          <w:rStyle w:val="20"/>
          <w:rFonts w:hint="eastAsia" w:ascii="宋体" w:hAnsi="宋体" w:cs="宋体"/>
          <w:color w:val="auto"/>
          <w:sz w:val="21"/>
          <w:szCs w:val="21"/>
          <w:highlight w:val="none"/>
        </w:rPr>
        <w:instrText xml:space="preserve"> PAGEREF _Toc508183233 \h </w:instrText>
      </w:r>
      <w:r>
        <w:rPr>
          <w:rFonts w:hint="eastAsia" w:ascii="宋体" w:hAnsi="宋体" w:cs="宋体"/>
          <w:color w:val="auto"/>
          <w:sz w:val="21"/>
          <w:szCs w:val="21"/>
          <w:highlight w:val="none"/>
        </w:rPr>
        <w:fldChar w:fldCharType="separate"/>
      </w:r>
      <w:r>
        <w:rPr>
          <w:rStyle w:val="20"/>
          <w:rFonts w:hint="eastAsia" w:ascii="宋体" w:hAnsi="宋体" w:cs="宋体"/>
          <w:color w:val="auto"/>
          <w:sz w:val="21"/>
          <w:szCs w:val="21"/>
          <w:highlight w:val="none"/>
        </w:rPr>
        <w:t>80</w:t>
      </w:r>
      <w:r>
        <w:rPr>
          <w:rFonts w:hint="eastAsia" w:ascii="宋体" w:hAnsi="宋体" w:cs="宋体"/>
          <w:color w:val="auto"/>
          <w:sz w:val="21"/>
          <w:szCs w:val="21"/>
          <w:highlight w:val="none"/>
        </w:rPr>
        <w:fldChar w:fldCharType="end"/>
      </w:r>
      <w:r>
        <w:rPr>
          <w:rFonts w:hint="eastAsia" w:ascii="宋体" w:hAnsi="宋体" w:cs="宋体"/>
          <w:color w:val="auto"/>
          <w:sz w:val="21"/>
          <w:szCs w:val="21"/>
          <w:highlight w:val="none"/>
        </w:rPr>
        <w:fldChar w:fldCharType="end"/>
      </w:r>
    </w:p>
    <w:p w14:paraId="41FA87CC">
      <w:pPr>
        <w:pStyle w:val="15"/>
        <w:tabs>
          <w:tab w:val="right" w:leader="dot" w:pos="8810"/>
        </w:tabs>
        <w:rPr>
          <w:rStyle w:val="20"/>
          <w:rFonts w:hint="eastAsia" w:ascii="宋体" w:hAnsi="宋体" w:cs="宋体"/>
          <w:color w:val="auto"/>
          <w:sz w:val="21"/>
          <w:szCs w:val="21"/>
          <w:highlight w:val="none"/>
        </w:rPr>
      </w:pPr>
      <w:r>
        <w:rPr>
          <w:rFonts w:hint="eastAsia" w:ascii="宋体" w:hAnsi="宋体" w:cs="宋体"/>
          <w:color w:val="auto"/>
          <w:sz w:val="21"/>
          <w:szCs w:val="21"/>
          <w:highlight w:val="none"/>
        </w:rPr>
        <w:fldChar w:fldCharType="begin"/>
      </w:r>
      <w:r>
        <w:rPr>
          <w:rStyle w:val="20"/>
          <w:rFonts w:hint="eastAsia" w:ascii="宋体" w:hAnsi="宋体" w:cs="宋体"/>
          <w:color w:val="auto"/>
          <w:sz w:val="21"/>
          <w:szCs w:val="21"/>
          <w:highlight w:val="none"/>
        </w:rPr>
        <w:instrText xml:space="preserve"> HYPERLINK \l "_Toc508183234" </w:instrText>
      </w:r>
      <w:r>
        <w:rPr>
          <w:rFonts w:hint="eastAsia" w:ascii="宋体" w:hAnsi="宋体" w:cs="宋体"/>
          <w:color w:val="auto"/>
          <w:sz w:val="21"/>
          <w:szCs w:val="21"/>
          <w:highlight w:val="none"/>
        </w:rPr>
        <w:fldChar w:fldCharType="separate"/>
      </w:r>
      <w:r>
        <w:rPr>
          <w:rStyle w:val="20"/>
          <w:rFonts w:hint="eastAsia" w:ascii="宋体" w:hAnsi="宋体" w:cs="宋体"/>
          <w:color w:val="auto"/>
          <w:sz w:val="21"/>
          <w:szCs w:val="21"/>
          <w:highlight w:val="none"/>
        </w:rPr>
        <w:t>15.3 质量保证金</w:t>
      </w:r>
      <w:r>
        <w:rPr>
          <w:rStyle w:val="20"/>
          <w:rFonts w:hint="eastAsia" w:ascii="宋体" w:hAnsi="宋体" w:cs="宋体"/>
          <w:color w:val="auto"/>
          <w:sz w:val="21"/>
          <w:szCs w:val="21"/>
          <w:highlight w:val="none"/>
        </w:rPr>
        <w:tab/>
      </w:r>
      <w:r>
        <w:rPr>
          <w:rFonts w:hint="eastAsia" w:ascii="宋体" w:hAnsi="宋体" w:cs="宋体"/>
          <w:color w:val="auto"/>
          <w:sz w:val="21"/>
          <w:szCs w:val="21"/>
          <w:highlight w:val="none"/>
        </w:rPr>
        <w:fldChar w:fldCharType="begin"/>
      </w:r>
      <w:r>
        <w:rPr>
          <w:rStyle w:val="20"/>
          <w:rFonts w:hint="eastAsia" w:ascii="宋体" w:hAnsi="宋体" w:cs="宋体"/>
          <w:color w:val="auto"/>
          <w:sz w:val="21"/>
          <w:szCs w:val="21"/>
          <w:highlight w:val="none"/>
        </w:rPr>
        <w:instrText xml:space="preserve"> PAGEREF _Toc508183234 \h </w:instrText>
      </w:r>
      <w:r>
        <w:rPr>
          <w:rFonts w:hint="eastAsia" w:ascii="宋体" w:hAnsi="宋体" w:cs="宋体"/>
          <w:color w:val="auto"/>
          <w:sz w:val="21"/>
          <w:szCs w:val="21"/>
          <w:highlight w:val="none"/>
        </w:rPr>
        <w:fldChar w:fldCharType="separate"/>
      </w:r>
      <w:r>
        <w:rPr>
          <w:rStyle w:val="20"/>
          <w:rFonts w:hint="eastAsia" w:ascii="宋体" w:hAnsi="宋体" w:cs="宋体"/>
          <w:color w:val="auto"/>
          <w:sz w:val="21"/>
          <w:szCs w:val="21"/>
          <w:highlight w:val="none"/>
        </w:rPr>
        <w:t>80</w:t>
      </w:r>
      <w:r>
        <w:rPr>
          <w:rFonts w:hint="eastAsia" w:ascii="宋体" w:hAnsi="宋体" w:cs="宋体"/>
          <w:color w:val="auto"/>
          <w:sz w:val="21"/>
          <w:szCs w:val="21"/>
          <w:highlight w:val="none"/>
        </w:rPr>
        <w:fldChar w:fldCharType="end"/>
      </w:r>
      <w:r>
        <w:rPr>
          <w:rFonts w:hint="eastAsia" w:ascii="宋体" w:hAnsi="宋体" w:cs="宋体"/>
          <w:color w:val="auto"/>
          <w:sz w:val="21"/>
          <w:szCs w:val="21"/>
          <w:highlight w:val="none"/>
        </w:rPr>
        <w:fldChar w:fldCharType="end"/>
      </w:r>
    </w:p>
    <w:p w14:paraId="0F8F7B72">
      <w:pPr>
        <w:pStyle w:val="15"/>
        <w:tabs>
          <w:tab w:val="right" w:leader="dot" w:pos="8810"/>
        </w:tabs>
        <w:rPr>
          <w:rStyle w:val="20"/>
          <w:rFonts w:hint="eastAsia" w:ascii="宋体" w:hAnsi="宋体" w:cs="宋体"/>
          <w:color w:val="auto"/>
          <w:sz w:val="21"/>
          <w:szCs w:val="21"/>
          <w:highlight w:val="none"/>
        </w:rPr>
      </w:pPr>
      <w:r>
        <w:rPr>
          <w:rFonts w:hint="eastAsia" w:ascii="宋体" w:hAnsi="宋体" w:cs="宋体"/>
          <w:color w:val="auto"/>
          <w:sz w:val="21"/>
          <w:szCs w:val="21"/>
          <w:highlight w:val="none"/>
        </w:rPr>
        <w:fldChar w:fldCharType="begin"/>
      </w:r>
      <w:r>
        <w:rPr>
          <w:rStyle w:val="20"/>
          <w:rFonts w:hint="eastAsia" w:ascii="宋体" w:hAnsi="宋体" w:cs="宋体"/>
          <w:color w:val="auto"/>
          <w:sz w:val="21"/>
          <w:szCs w:val="21"/>
          <w:highlight w:val="none"/>
        </w:rPr>
        <w:instrText xml:space="preserve"> HYPERLINK \l "_Toc508183235" </w:instrText>
      </w:r>
      <w:r>
        <w:rPr>
          <w:rFonts w:hint="eastAsia" w:ascii="宋体" w:hAnsi="宋体" w:cs="宋体"/>
          <w:color w:val="auto"/>
          <w:sz w:val="21"/>
          <w:szCs w:val="21"/>
          <w:highlight w:val="none"/>
        </w:rPr>
        <w:fldChar w:fldCharType="separate"/>
      </w:r>
      <w:r>
        <w:rPr>
          <w:rStyle w:val="20"/>
          <w:rFonts w:hint="eastAsia" w:ascii="宋体" w:hAnsi="宋体" w:cs="宋体"/>
          <w:color w:val="auto"/>
          <w:sz w:val="21"/>
          <w:szCs w:val="21"/>
          <w:highlight w:val="none"/>
        </w:rPr>
        <w:t>15.4 保修</w:t>
      </w:r>
      <w:r>
        <w:rPr>
          <w:rStyle w:val="20"/>
          <w:rFonts w:hint="eastAsia" w:ascii="宋体" w:hAnsi="宋体" w:cs="宋体"/>
          <w:color w:val="auto"/>
          <w:sz w:val="21"/>
          <w:szCs w:val="21"/>
          <w:highlight w:val="none"/>
        </w:rPr>
        <w:tab/>
      </w:r>
      <w:r>
        <w:rPr>
          <w:rFonts w:hint="eastAsia" w:ascii="宋体" w:hAnsi="宋体" w:cs="宋体"/>
          <w:color w:val="auto"/>
          <w:sz w:val="21"/>
          <w:szCs w:val="21"/>
          <w:highlight w:val="none"/>
        </w:rPr>
        <w:fldChar w:fldCharType="begin"/>
      </w:r>
      <w:r>
        <w:rPr>
          <w:rStyle w:val="20"/>
          <w:rFonts w:hint="eastAsia" w:ascii="宋体" w:hAnsi="宋体" w:cs="宋体"/>
          <w:color w:val="auto"/>
          <w:sz w:val="21"/>
          <w:szCs w:val="21"/>
          <w:highlight w:val="none"/>
        </w:rPr>
        <w:instrText xml:space="preserve"> PAGEREF _Toc508183235 \h </w:instrText>
      </w:r>
      <w:r>
        <w:rPr>
          <w:rFonts w:hint="eastAsia" w:ascii="宋体" w:hAnsi="宋体" w:cs="宋体"/>
          <w:color w:val="auto"/>
          <w:sz w:val="21"/>
          <w:szCs w:val="21"/>
          <w:highlight w:val="none"/>
        </w:rPr>
        <w:fldChar w:fldCharType="separate"/>
      </w:r>
      <w:r>
        <w:rPr>
          <w:rStyle w:val="20"/>
          <w:rFonts w:hint="eastAsia" w:ascii="宋体" w:hAnsi="宋体" w:cs="宋体"/>
          <w:color w:val="auto"/>
          <w:sz w:val="21"/>
          <w:szCs w:val="21"/>
          <w:highlight w:val="none"/>
        </w:rPr>
        <w:t>81</w:t>
      </w:r>
      <w:r>
        <w:rPr>
          <w:rFonts w:hint="eastAsia" w:ascii="宋体" w:hAnsi="宋体" w:cs="宋体"/>
          <w:color w:val="auto"/>
          <w:sz w:val="21"/>
          <w:szCs w:val="21"/>
          <w:highlight w:val="none"/>
        </w:rPr>
        <w:fldChar w:fldCharType="end"/>
      </w:r>
      <w:r>
        <w:rPr>
          <w:rFonts w:hint="eastAsia" w:ascii="宋体" w:hAnsi="宋体" w:cs="宋体"/>
          <w:color w:val="auto"/>
          <w:sz w:val="21"/>
          <w:szCs w:val="21"/>
          <w:highlight w:val="none"/>
        </w:rPr>
        <w:fldChar w:fldCharType="end"/>
      </w:r>
    </w:p>
    <w:p w14:paraId="7C4072CC">
      <w:pPr>
        <w:pStyle w:val="15"/>
        <w:tabs>
          <w:tab w:val="right" w:leader="dot" w:pos="8810"/>
        </w:tabs>
        <w:rPr>
          <w:rStyle w:val="20"/>
          <w:rFonts w:hint="eastAsia" w:ascii="宋体" w:hAnsi="宋体" w:cs="宋体"/>
          <w:color w:val="auto"/>
          <w:sz w:val="21"/>
          <w:szCs w:val="21"/>
          <w:highlight w:val="none"/>
        </w:rPr>
      </w:pPr>
      <w:r>
        <w:rPr>
          <w:rFonts w:hint="eastAsia" w:ascii="宋体" w:hAnsi="宋体" w:cs="宋体"/>
          <w:color w:val="auto"/>
          <w:sz w:val="21"/>
          <w:szCs w:val="21"/>
          <w:highlight w:val="none"/>
        </w:rPr>
        <w:fldChar w:fldCharType="begin"/>
      </w:r>
      <w:r>
        <w:rPr>
          <w:rStyle w:val="20"/>
          <w:rFonts w:hint="eastAsia" w:ascii="宋体" w:hAnsi="宋体" w:cs="宋体"/>
          <w:color w:val="auto"/>
          <w:sz w:val="21"/>
          <w:szCs w:val="21"/>
          <w:highlight w:val="none"/>
        </w:rPr>
        <w:instrText xml:space="preserve"> HYPERLINK \l "_Toc508183236" </w:instrText>
      </w:r>
      <w:r>
        <w:rPr>
          <w:rFonts w:hint="eastAsia" w:ascii="宋体" w:hAnsi="宋体" w:cs="宋体"/>
          <w:color w:val="auto"/>
          <w:sz w:val="21"/>
          <w:szCs w:val="21"/>
          <w:highlight w:val="none"/>
        </w:rPr>
        <w:fldChar w:fldCharType="separate"/>
      </w:r>
      <w:r>
        <w:rPr>
          <w:rStyle w:val="20"/>
          <w:rFonts w:hint="eastAsia" w:ascii="宋体" w:hAnsi="宋体" w:cs="宋体"/>
          <w:color w:val="auto"/>
          <w:sz w:val="21"/>
          <w:szCs w:val="21"/>
          <w:highlight w:val="none"/>
        </w:rPr>
        <w:t>16.违约</w:t>
      </w:r>
      <w:r>
        <w:rPr>
          <w:rStyle w:val="20"/>
          <w:rFonts w:hint="eastAsia" w:ascii="宋体" w:hAnsi="宋体" w:cs="宋体"/>
          <w:color w:val="auto"/>
          <w:sz w:val="21"/>
          <w:szCs w:val="21"/>
          <w:highlight w:val="none"/>
        </w:rPr>
        <w:tab/>
      </w:r>
      <w:r>
        <w:rPr>
          <w:rFonts w:hint="eastAsia" w:ascii="宋体" w:hAnsi="宋体" w:cs="宋体"/>
          <w:color w:val="auto"/>
          <w:sz w:val="21"/>
          <w:szCs w:val="21"/>
          <w:highlight w:val="none"/>
        </w:rPr>
        <w:fldChar w:fldCharType="begin"/>
      </w:r>
      <w:r>
        <w:rPr>
          <w:rStyle w:val="20"/>
          <w:rFonts w:hint="eastAsia" w:ascii="宋体" w:hAnsi="宋体" w:cs="宋体"/>
          <w:color w:val="auto"/>
          <w:sz w:val="21"/>
          <w:szCs w:val="21"/>
          <w:highlight w:val="none"/>
        </w:rPr>
        <w:instrText xml:space="preserve"> PAGEREF _Toc508183236 \h </w:instrText>
      </w:r>
      <w:r>
        <w:rPr>
          <w:rFonts w:hint="eastAsia" w:ascii="宋体" w:hAnsi="宋体" w:cs="宋体"/>
          <w:color w:val="auto"/>
          <w:sz w:val="21"/>
          <w:szCs w:val="21"/>
          <w:highlight w:val="none"/>
        </w:rPr>
        <w:fldChar w:fldCharType="separate"/>
      </w:r>
      <w:r>
        <w:rPr>
          <w:rStyle w:val="20"/>
          <w:rFonts w:hint="eastAsia" w:ascii="宋体" w:hAnsi="宋体" w:cs="宋体"/>
          <w:color w:val="auto"/>
          <w:sz w:val="21"/>
          <w:szCs w:val="21"/>
          <w:highlight w:val="none"/>
        </w:rPr>
        <w:t>82</w:t>
      </w:r>
      <w:r>
        <w:rPr>
          <w:rFonts w:hint="eastAsia" w:ascii="宋体" w:hAnsi="宋体" w:cs="宋体"/>
          <w:color w:val="auto"/>
          <w:sz w:val="21"/>
          <w:szCs w:val="21"/>
          <w:highlight w:val="none"/>
        </w:rPr>
        <w:fldChar w:fldCharType="end"/>
      </w:r>
      <w:r>
        <w:rPr>
          <w:rFonts w:hint="eastAsia" w:ascii="宋体" w:hAnsi="宋体" w:cs="宋体"/>
          <w:color w:val="auto"/>
          <w:sz w:val="21"/>
          <w:szCs w:val="21"/>
          <w:highlight w:val="none"/>
        </w:rPr>
        <w:fldChar w:fldCharType="end"/>
      </w:r>
    </w:p>
    <w:p w14:paraId="7D4BC25E">
      <w:pPr>
        <w:pStyle w:val="15"/>
        <w:tabs>
          <w:tab w:val="right" w:leader="dot" w:pos="8810"/>
        </w:tabs>
        <w:rPr>
          <w:rStyle w:val="20"/>
          <w:rFonts w:hint="eastAsia" w:ascii="宋体" w:hAnsi="宋体" w:cs="宋体"/>
          <w:color w:val="auto"/>
          <w:sz w:val="21"/>
          <w:szCs w:val="21"/>
          <w:highlight w:val="none"/>
        </w:rPr>
      </w:pPr>
      <w:r>
        <w:rPr>
          <w:rFonts w:hint="eastAsia" w:ascii="宋体" w:hAnsi="宋体" w:cs="宋体"/>
          <w:color w:val="auto"/>
          <w:sz w:val="21"/>
          <w:szCs w:val="21"/>
          <w:highlight w:val="none"/>
        </w:rPr>
        <w:fldChar w:fldCharType="begin"/>
      </w:r>
      <w:r>
        <w:rPr>
          <w:rStyle w:val="20"/>
          <w:rFonts w:hint="eastAsia" w:ascii="宋体" w:hAnsi="宋体" w:cs="宋体"/>
          <w:color w:val="auto"/>
          <w:sz w:val="21"/>
          <w:szCs w:val="21"/>
          <w:highlight w:val="none"/>
        </w:rPr>
        <w:instrText xml:space="preserve"> HYPERLINK \l "_Toc508183237" </w:instrText>
      </w:r>
      <w:r>
        <w:rPr>
          <w:rFonts w:hint="eastAsia" w:ascii="宋体" w:hAnsi="宋体" w:cs="宋体"/>
          <w:color w:val="auto"/>
          <w:sz w:val="21"/>
          <w:szCs w:val="21"/>
          <w:highlight w:val="none"/>
        </w:rPr>
        <w:fldChar w:fldCharType="separate"/>
      </w:r>
      <w:r>
        <w:rPr>
          <w:rStyle w:val="20"/>
          <w:rFonts w:hint="eastAsia" w:ascii="宋体" w:hAnsi="宋体" w:cs="宋体"/>
          <w:color w:val="auto"/>
          <w:sz w:val="21"/>
          <w:szCs w:val="21"/>
          <w:highlight w:val="none"/>
        </w:rPr>
        <w:t>16.1 发包人违约</w:t>
      </w:r>
      <w:r>
        <w:rPr>
          <w:rStyle w:val="20"/>
          <w:rFonts w:hint="eastAsia" w:ascii="宋体" w:hAnsi="宋体" w:cs="宋体"/>
          <w:color w:val="auto"/>
          <w:sz w:val="21"/>
          <w:szCs w:val="21"/>
          <w:highlight w:val="none"/>
        </w:rPr>
        <w:tab/>
      </w:r>
      <w:r>
        <w:rPr>
          <w:rFonts w:hint="eastAsia" w:ascii="宋体" w:hAnsi="宋体" w:cs="宋体"/>
          <w:color w:val="auto"/>
          <w:sz w:val="21"/>
          <w:szCs w:val="21"/>
          <w:highlight w:val="none"/>
        </w:rPr>
        <w:fldChar w:fldCharType="begin"/>
      </w:r>
      <w:r>
        <w:rPr>
          <w:rStyle w:val="20"/>
          <w:rFonts w:hint="eastAsia" w:ascii="宋体" w:hAnsi="宋体" w:cs="宋体"/>
          <w:color w:val="auto"/>
          <w:sz w:val="21"/>
          <w:szCs w:val="21"/>
          <w:highlight w:val="none"/>
        </w:rPr>
        <w:instrText xml:space="preserve"> PAGEREF _Toc508183237 \h </w:instrText>
      </w:r>
      <w:r>
        <w:rPr>
          <w:rFonts w:hint="eastAsia" w:ascii="宋体" w:hAnsi="宋体" w:cs="宋体"/>
          <w:color w:val="auto"/>
          <w:sz w:val="21"/>
          <w:szCs w:val="21"/>
          <w:highlight w:val="none"/>
        </w:rPr>
        <w:fldChar w:fldCharType="separate"/>
      </w:r>
      <w:r>
        <w:rPr>
          <w:rStyle w:val="20"/>
          <w:rFonts w:hint="eastAsia" w:ascii="宋体" w:hAnsi="宋体" w:cs="宋体"/>
          <w:color w:val="auto"/>
          <w:sz w:val="21"/>
          <w:szCs w:val="21"/>
          <w:highlight w:val="none"/>
        </w:rPr>
        <w:t>82</w:t>
      </w:r>
      <w:r>
        <w:rPr>
          <w:rFonts w:hint="eastAsia" w:ascii="宋体" w:hAnsi="宋体" w:cs="宋体"/>
          <w:color w:val="auto"/>
          <w:sz w:val="21"/>
          <w:szCs w:val="21"/>
          <w:highlight w:val="none"/>
        </w:rPr>
        <w:fldChar w:fldCharType="end"/>
      </w:r>
      <w:r>
        <w:rPr>
          <w:rFonts w:hint="eastAsia" w:ascii="宋体" w:hAnsi="宋体" w:cs="宋体"/>
          <w:color w:val="auto"/>
          <w:sz w:val="21"/>
          <w:szCs w:val="21"/>
          <w:highlight w:val="none"/>
        </w:rPr>
        <w:fldChar w:fldCharType="end"/>
      </w:r>
    </w:p>
    <w:p w14:paraId="118035FF">
      <w:pPr>
        <w:pStyle w:val="15"/>
        <w:tabs>
          <w:tab w:val="right" w:leader="dot" w:pos="8810"/>
        </w:tabs>
        <w:rPr>
          <w:rStyle w:val="20"/>
          <w:rFonts w:hint="eastAsia" w:ascii="宋体" w:hAnsi="宋体" w:cs="宋体"/>
          <w:color w:val="auto"/>
          <w:sz w:val="21"/>
          <w:szCs w:val="21"/>
          <w:highlight w:val="none"/>
        </w:rPr>
      </w:pPr>
      <w:r>
        <w:rPr>
          <w:rFonts w:hint="eastAsia" w:ascii="宋体" w:hAnsi="宋体" w:cs="宋体"/>
          <w:color w:val="auto"/>
          <w:sz w:val="21"/>
          <w:szCs w:val="21"/>
          <w:highlight w:val="none"/>
        </w:rPr>
        <w:fldChar w:fldCharType="begin"/>
      </w:r>
      <w:r>
        <w:rPr>
          <w:rStyle w:val="20"/>
          <w:rFonts w:hint="eastAsia" w:ascii="宋体" w:hAnsi="宋体" w:cs="宋体"/>
          <w:color w:val="auto"/>
          <w:sz w:val="21"/>
          <w:szCs w:val="21"/>
          <w:highlight w:val="none"/>
        </w:rPr>
        <w:instrText xml:space="preserve"> HYPERLINK \l "_Toc508183238" </w:instrText>
      </w:r>
      <w:r>
        <w:rPr>
          <w:rFonts w:hint="eastAsia" w:ascii="宋体" w:hAnsi="宋体" w:cs="宋体"/>
          <w:color w:val="auto"/>
          <w:sz w:val="21"/>
          <w:szCs w:val="21"/>
          <w:highlight w:val="none"/>
        </w:rPr>
        <w:fldChar w:fldCharType="separate"/>
      </w:r>
      <w:r>
        <w:rPr>
          <w:rStyle w:val="20"/>
          <w:rFonts w:hint="eastAsia" w:ascii="宋体" w:hAnsi="宋体" w:cs="宋体"/>
          <w:color w:val="auto"/>
          <w:sz w:val="21"/>
          <w:szCs w:val="21"/>
          <w:highlight w:val="none"/>
        </w:rPr>
        <w:t>16.2 承包人违约</w:t>
      </w:r>
      <w:r>
        <w:rPr>
          <w:rStyle w:val="20"/>
          <w:rFonts w:hint="eastAsia" w:ascii="宋体" w:hAnsi="宋体" w:cs="宋体"/>
          <w:color w:val="auto"/>
          <w:sz w:val="21"/>
          <w:szCs w:val="21"/>
          <w:highlight w:val="none"/>
        </w:rPr>
        <w:tab/>
      </w:r>
      <w:r>
        <w:rPr>
          <w:rFonts w:hint="eastAsia" w:ascii="宋体" w:hAnsi="宋体" w:cs="宋体"/>
          <w:color w:val="auto"/>
          <w:sz w:val="21"/>
          <w:szCs w:val="21"/>
          <w:highlight w:val="none"/>
        </w:rPr>
        <w:fldChar w:fldCharType="begin"/>
      </w:r>
      <w:r>
        <w:rPr>
          <w:rStyle w:val="20"/>
          <w:rFonts w:hint="eastAsia" w:ascii="宋体" w:hAnsi="宋体" w:cs="宋体"/>
          <w:color w:val="auto"/>
          <w:sz w:val="21"/>
          <w:szCs w:val="21"/>
          <w:highlight w:val="none"/>
        </w:rPr>
        <w:instrText xml:space="preserve"> PAGEREF _Toc508183238 \h </w:instrText>
      </w:r>
      <w:r>
        <w:rPr>
          <w:rFonts w:hint="eastAsia" w:ascii="宋体" w:hAnsi="宋体" w:cs="宋体"/>
          <w:color w:val="auto"/>
          <w:sz w:val="21"/>
          <w:szCs w:val="21"/>
          <w:highlight w:val="none"/>
        </w:rPr>
        <w:fldChar w:fldCharType="separate"/>
      </w:r>
      <w:r>
        <w:rPr>
          <w:rStyle w:val="20"/>
          <w:rFonts w:hint="eastAsia" w:ascii="宋体" w:hAnsi="宋体" w:cs="宋体"/>
          <w:color w:val="auto"/>
          <w:sz w:val="21"/>
          <w:szCs w:val="21"/>
          <w:highlight w:val="none"/>
        </w:rPr>
        <w:t>83</w:t>
      </w:r>
      <w:r>
        <w:rPr>
          <w:rFonts w:hint="eastAsia" w:ascii="宋体" w:hAnsi="宋体" w:cs="宋体"/>
          <w:color w:val="auto"/>
          <w:sz w:val="21"/>
          <w:szCs w:val="21"/>
          <w:highlight w:val="none"/>
        </w:rPr>
        <w:fldChar w:fldCharType="end"/>
      </w:r>
      <w:r>
        <w:rPr>
          <w:rFonts w:hint="eastAsia" w:ascii="宋体" w:hAnsi="宋体" w:cs="宋体"/>
          <w:color w:val="auto"/>
          <w:sz w:val="21"/>
          <w:szCs w:val="21"/>
          <w:highlight w:val="none"/>
        </w:rPr>
        <w:fldChar w:fldCharType="end"/>
      </w:r>
    </w:p>
    <w:p w14:paraId="51FAD4A5">
      <w:pPr>
        <w:pStyle w:val="15"/>
        <w:tabs>
          <w:tab w:val="right" w:leader="dot" w:pos="8810"/>
        </w:tabs>
        <w:rPr>
          <w:rStyle w:val="20"/>
          <w:rFonts w:hint="eastAsia" w:ascii="宋体" w:hAnsi="宋体" w:cs="宋体"/>
          <w:color w:val="auto"/>
          <w:sz w:val="21"/>
          <w:szCs w:val="21"/>
          <w:highlight w:val="none"/>
        </w:rPr>
      </w:pPr>
      <w:r>
        <w:rPr>
          <w:rFonts w:hint="eastAsia" w:ascii="宋体" w:hAnsi="宋体" w:cs="宋体"/>
          <w:color w:val="auto"/>
          <w:sz w:val="21"/>
          <w:szCs w:val="21"/>
          <w:highlight w:val="none"/>
        </w:rPr>
        <w:fldChar w:fldCharType="begin"/>
      </w:r>
      <w:r>
        <w:rPr>
          <w:rStyle w:val="20"/>
          <w:rFonts w:hint="eastAsia" w:ascii="宋体" w:hAnsi="宋体" w:cs="宋体"/>
          <w:color w:val="auto"/>
          <w:sz w:val="21"/>
          <w:szCs w:val="21"/>
          <w:highlight w:val="none"/>
        </w:rPr>
        <w:instrText xml:space="preserve"> HYPERLINK \l "_Toc508183239" </w:instrText>
      </w:r>
      <w:r>
        <w:rPr>
          <w:rFonts w:hint="eastAsia" w:ascii="宋体" w:hAnsi="宋体" w:cs="宋体"/>
          <w:color w:val="auto"/>
          <w:sz w:val="21"/>
          <w:szCs w:val="21"/>
          <w:highlight w:val="none"/>
        </w:rPr>
        <w:fldChar w:fldCharType="separate"/>
      </w:r>
      <w:r>
        <w:rPr>
          <w:rStyle w:val="20"/>
          <w:rFonts w:hint="eastAsia" w:ascii="宋体" w:hAnsi="宋体" w:cs="宋体"/>
          <w:color w:val="auto"/>
          <w:sz w:val="21"/>
          <w:szCs w:val="21"/>
          <w:highlight w:val="none"/>
        </w:rPr>
        <w:t>16.3 第三人造成的违约</w:t>
      </w:r>
      <w:r>
        <w:rPr>
          <w:rStyle w:val="20"/>
          <w:rFonts w:hint="eastAsia" w:ascii="宋体" w:hAnsi="宋体" w:cs="宋体"/>
          <w:color w:val="auto"/>
          <w:sz w:val="21"/>
          <w:szCs w:val="21"/>
          <w:highlight w:val="none"/>
        </w:rPr>
        <w:tab/>
      </w:r>
      <w:r>
        <w:rPr>
          <w:rFonts w:hint="eastAsia" w:ascii="宋体" w:hAnsi="宋体" w:cs="宋体"/>
          <w:color w:val="auto"/>
          <w:sz w:val="21"/>
          <w:szCs w:val="21"/>
          <w:highlight w:val="none"/>
        </w:rPr>
        <w:fldChar w:fldCharType="begin"/>
      </w:r>
      <w:r>
        <w:rPr>
          <w:rStyle w:val="20"/>
          <w:rFonts w:hint="eastAsia" w:ascii="宋体" w:hAnsi="宋体" w:cs="宋体"/>
          <w:color w:val="auto"/>
          <w:sz w:val="21"/>
          <w:szCs w:val="21"/>
          <w:highlight w:val="none"/>
        </w:rPr>
        <w:instrText xml:space="preserve"> PAGEREF _Toc508183239 \h </w:instrText>
      </w:r>
      <w:r>
        <w:rPr>
          <w:rFonts w:hint="eastAsia" w:ascii="宋体" w:hAnsi="宋体" w:cs="宋体"/>
          <w:color w:val="auto"/>
          <w:sz w:val="21"/>
          <w:szCs w:val="21"/>
          <w:highlight w:val="none"/>
        </w:rPr>
        <w:fldChar w:fldCharType="separate"/>
      </w:r>
      <w:r>
        <w:rPr>
          <w:rStyle w:val="20"/>
          <w:rFonts w:hint="eastAsia" w:ascii="宋体" w:hAnsi="宋体" w:cs="宋体"/>
          <w:color w:val="auto"/>
          <w:sz w:val="21"/>
          <w:szCs w:val="21"/>
          <w:highlight w:val="none"/>
        </w:rPr>
        <w:t>85</w:t>
      </w:r>
      <w:r>
        <w:rPr>
          <w:rFonts w:hint="eastAsia" w:ascii="宋体" w:hAnsi="宋体" w:cs="宋体"/>
          <w:color w:val="auto"/>
          <w:sz w:val="21"/>
          <w:szCs w:val="21"/>
          <w:highlight w:val="none"/>
        </w:rPr>
        <w:fldChar w:fldCharType="end"/>
      </w:r>
      <w:r>
        <w:rPr>
          <w:rFonts w:hint="eastAsia" w:ascii="宋体" w:hAnsi="宋体" w:cs="宋体"/>
          <w:color w:val="auto"/>
          <w:sz w:val="21"/>
          <w:szCs w:val="21"/>
          <w:highlight w:val="none"/>
        </w:rPr>
        <w:fldChar w:fldCharType="end"/>
      </w:r>
    </w:p>
    <w:p w14:paraId="3BF182E9">
      <w:pPr>
        <w:pStyle w:val="15"/>
        <w:tabs>
          <w:tab w:val="right" w:leader="dot" w:pos="8810"/>
        </w:tabs>
        <w:rPr>
          <w:rStyle w:val="20"/>
          <w:rFonts w:hint="eastAsia" w:ascii="宋体" w:hAnsi="宋体" w:cs="宋体"/>
          <w:color w:val="auto"/>
          <w:sz w:val="21"/>
          <w:szCs w:val="21"/>
          <w:highlight w:val="none"/>
        </w:rPr>
      </w:pPr>
      <w:r>
        <w:rPr>
          <w:rFonts w:hint="eastAsia" w:ascii="宋体" w:hAnsi="宋体" w:cs="宋体"/>
          <w:color w:val="auto"/>
          <w:sz w:val="21"/>
          <w:szCs w:val="21"/>
          <w:highlight w:val="none"/>
        </w:rPr>
        <w:fldChar w:fldCharType="begin"/>
      </w:r>
      <w:r>
        <w:rPr>
          <w:rStyle w:val="20"/>
          <w:rFonts w:hint="eastAsia" w:ascii="宋体" w:hAnsi="宋体" w:cs="宋体"/>
          <w:color w:val="auto"/>
          <w:sz w:val="21"/>
          <w:szCs w:val="21"/>
          <w:highlight w:val="none"/>
        </w:rPr>
        <w:instrText xml:space="preserve"> HYPERLINK \l "_Toc508183240" </w:instrText>
      </w:r>
      <w:r>
        <w:rPr>
          <w:rFonts w:hint="eastAsia" w:ascii="宋体" w:hAnsi="宋体" w:cs="宋体"/>
          <w:color w:val="auto"/>
          <w:sz w:val="21"/>
          <w:szCs w:val="21"/>
          <w:highlight w:val="none"/>
        </w:rPr>
        <w:fldChar w:fldCharType="separate"/>
      </w:r>
      <w:r>
        <w:rPr>
          <w:rStyle w:val="20"/>
          <w:rFonts w:hint="eastAsia" w:ascii="宋体" w:hAnsi="宋体" w:cs="宋体"/>
          <w:color w:val="auto"/>
          <w:sz w:val="21"/>
          <w:szCs w:val="21"/>
          <w:highlight w:val="none"/>
        </w:rPr>
        <w:t>17.不可抗力</w:t>
      </w:r>
      <w:r>
        <w:rPr>
          <w:rStyle w:val="20"/>
          <w:rFonts w:hint="eastAsia" w:ascii="宋体" w:hAnsi="宋体" w:cs="宋体"/>
          <w:color w:val="auto"/>
          <w:sz w:val="21"/>
          <w:szCs w:val="21"/>
          <w:highlight w:val="none"/>
        </w:rPr>
        <w:tab/>
      </w:r>
      <w:r>
        <w:rPr>
          <w:rFonts w:hint="eastAsia" w:ascii="宋体" w:hAnsi="宋体" w:cs="宋体"/>
          <w:color w:val="auto"/>
          <w:sz w:val="21"/>
          <w:szCs w:val="21"/>
          <w:highlight w:val="none"/>
        </w:rPr>
        <w:fldChar w:fldCharType="begin"/>
      </w:r>
      <w:r>
        <w:rPr>
          <w:rStyle w:val="20"/>
          <w:rFonts w:hint="eastAsia" w:ascii="宋体" w:hAnsi="宋体" w:cs="宋体"/>
          <w:color w:val="auto"/>
          <w:sz w:val="21"/>
          <w:szCs w:val="21"/>
          <w:highlight w:val="none"/>
        </w:rPr>
        <w:instrText xml:space="preserve"> PAGEREF _Toc508183240 \h </w:instrText>
      </w:r>
      <w:r>
        <w:rPr>
          <w:rFonts w:hint="eastAsia" w:ascii="宋体" w:hAnsi="宋体" w:cs="宋体"/>
          <w:color w:val="auto"/>
          <w:sz w:val="21"/>
          <w:szCs w:val="21"/>
          <w:highlight w:val="none"/>
        </w:rPr>
        <w:fldChar w:fldCharType="separate"/>
      </w:r>
      <w:r>
        <w:rPr>
          <w:rStyle w:val="20"/>
          <w:rFonts w:hint="eastAsia" w:ascii="宋体" w:hAnsi="宋体" w:cs="宋体"/>
          <w:color w:val="auto"/>
          <w:sz w:val="21"/>
          <w:szCs w:val="21"/>
          <w:highlight w:val="none"/>
        </w:rPr>
        <w:t>85</w:t>
      </w:r>
      <w:r>
        <w:rPr>
          <w:rFonts w:hint="eastAsia" w:ascii="宋体" w:hAnsi="宋体" w:cs="宋体"/>
          <w:color w:val="auto"/>
          <w:sz w:val="21"/>
          <w:szCs w:val="21"/>
          <w:highlight w:val="none"/>
        </w:rPr>
        <w:fldChar w:fldCharType="end"/>
      </w:r>
      <w:r>
        <w:rPr>
          <w:rFonts w:hint="eastAsia" w:ascii="宋体" w:hAnsi="宋体" w:cs="宋体"/>
          <w:color w:val="auto"/>
          <w:sz w:val="21"/>
          <w:szCs w:val="21"/>
          <w:highlight w:val="none"/>
        </w:rPr>
        <w:fldChar w:fldCharType="end"/>
      </w:r>
    </w:p>
    <w:p w14:paraId="58E5976B">
      <w:pPr>
        <w:pStyle w:val="15"/>
        <w:tabs>
          <w:tab w:val="right" w:leader="dot" w:pos="8810"/>
        </w:tabs>
        <w:rPr>
          <w:rStyle w:val="20"/>
          <w:rFonts w:hint="eastAsia" w:ascii="宋体" w:hAnsi="宋体" w:cs="宋体"/>
          <w:color w:val="auto"/>
          <w:sz w:val="21"/>
          <w:szCs w:val="21"/>
          <w:highlight w:val="none"/>
        </w:rPr>
      </w:pPr>
      <w:r>
        <w:rPr>
          <w:rFonts w:hint="eastAsia" w:ascii="宋体" w:hAnsi="宋体" w:cs="宋体"/>
          <w:color w:val="auto"/>
          <w:sz w:val="21"/>
          <w:szCs w:val="21"/>
          <w:highlight w:val="none"/>
        </w:rPr>
        <w:fldChar w:fldCharType="begin"/>
      </w:r>
      <w:r>
        <w:rPr>
          <w:rStyle w:val="20"/>
          <w:rFonts w:hint="eastAsia" w:ascii="宋体" w:hAnsi="宋体" w:cs="宋体"/>
          <w:color w:val="auto"/>
          <w:sz w:val="21"/>
          <w:szCs w:val="21"/>
          <w:highlight w:val="none"/>
        </w:rPr>
        <w:instrText xml:space="preserve"> HYPERLINK \l "_Toc508183241" </w:instrText>
      </w:r>
      <w:r>
        <w:rPr>
          <w:rFonts w:hint="eastAsia" w:ascii="宋体" w:hAnsi="宋体" w:cs="宋体"/>
          <w:color w:val="auto"/>
          <w:sz w:val="21"/>
          <w:szCs w:val="21"/>
          <w:highlight w:val="none"/>
        </w:rPr>
        <w:fldChar w:fldCharType="separate"/>
      </w:r>
      <w:r>
        <w:rPr>
          <w:rStyle w:val="20"/>
          <w:rFonts w:hint="eastAsia" w:ascii="宋体" w:hAnsi="宋体" w:cs="宋体"/>
          <w:color w:val="auto"/>
          <w:sz w:val="21"/>
          <w:szCs w:val="21"/>
          <w:highlight w:val="none"/>
        </w:rPr>
        <w:t>17.1 不可抗力的确认</w:t>
      </w:r>
      <w:r>
        <w:rPr>
          <w:rStyle w:val="20"/>
          <w:rFonts w:hint="eastAsia" w:ascii="宋体" w:hAnsi="宋体" w:cs="宋体"/>
          <w:color w:val="auto"/>
          <w:sz w:val="21"/>
          <w:szCs w:val="21"/>
          <w:highlight w:val="none"/>
        </w:rPr>
        <w:tab/>
      </w:r>
      <w:r>
        <w:rPr>
          <w:rFonts w:hint="eastAsia" w:ascii="宋体" w:hAnsi="宋体" w:cs="宋体"/>
          <w:color w:val="auto"/>
          <w:sz w:val="21"/>
          <w:szCs w:val="21"/>
          <w:highlight w:val="none"/>
        </w:rPr>
        <w:fldChar w:fldCharType="begin"/>
      </w:r>
      <w:r>
        <w:rPr>
          <w:rStyle w:val="20"/>
          <w:rFonts w:hint="eastAsia" w:ascii="宋体" w:hAnsi="宋体" w:cs="宋体"/>
          <w:color w:val="auto"/>
          <w:sz w:val="21"/>
          <w:szCs w:val="21"/>
          <w:highlight w:val="none"/>
        </w:rPr>
        <w:instrText xml:space="preserve"> PAGEREF _Toc508183241 \h </w:instrText>
      </w:r>
      <w:r>
        <w:rPr>
          <w:rFonts w:hint="eastAsia" w:ascii="宋体" w:hAnsi="宋体" w:cs="宋体"/>
          <w:color w:val="auto"/>
          <w:sz w:val="21"/>
          <w:szCs w:val="21"/>
          <w:highlight w:val="none"/>
        </w:rPr>
        <w:fldChar w:fldCharType="separate"/>
      </w:r>
      <w:r>
        <w:rPr>
          <w:rStyle w:val="20"/>
          <w:rFonts w:hint="eastAsia" w:ascii="宋体" w:hAnsi="宋体" w:cs="宋体"/>
          <w:color w:val="auto"/>
          <w:sz w:val="21"/>
          <w:szCs w:val="21"/>
          <w:highlight w:val="none"/>
        </w:rPr>
        <w:t>85</w:t>
      </w:r>
      <w:r>
        <w:rPr>
          <w:rFonts w:hint="eastAsia" w:ascii="宋体" w:hAnsi="宋体" w:cs="宋体"/>
          <w:color w:val="auto"/>
          <w:sz w:val="21"/>
          <w:szCs w:val="21"/>
          <w:highlight w:val="none"/>
        </w:rPr>
        <w:fldChar w:fldCharType="end"/>
      </w:r>
      <w:r>
        <w:rPr>
          <w:rFonts w:hint="eastAsia" w:ascii="宋体" w:hAnsi="宋体" w:cs="宋体"/>
          <w:color w:val="auto"/>
          <w:sz w:val="21"/>
          <w:szCs w:val="21"/>
          <w:highlight w:val="none"/>
        </w:rPr>
        <w:fldChar w:fldCharType="end"/>
      </w:r>
    </w:p>
    <w:p w14:paraId="4908F692">
      <w:pPr>
        <w:pStyle w:val="15"/>
        <w:tabs>
          <w:tab w:val="right" w:leader="dot" w:pos="8810"/>
        </w:tabs>
        <w:rPr>
          <w:rStyle w:val="20"/>
          <w:rFonts w:hint="eastAsia" w:ascii="宋体" w:hAnsi="宋体" w:cs="宋体"/>
          <w:color w:val="auto"/>
          <w:sz w:val="21"/>
          <w:szCs w:val="21"/>
          <w:highlight w:val="none"/>
        </w:rPr>
      </w:pPr>
      <w:r>
        <w:rPr>
          <w:rFonts w:hint="eastAsia" w:ascii="宋体" w:hAnsi="宋体" w:cs="宋体"/>
          <w:color w:val="auto"/>
          <w:sz w:val="21"/>
          <w:szCs w:val="21"/>
          <w:highlight w:val="none"/>
        </w:rPr>
        <w:fldChar w:fldCharType="begin"/>
      </w:r>
      <w:r>
        <w:rPr>
          <w:rStyle w:val="20"/>
          <w:rFonts w:hint="eastAsia" w:ascii="宋体" w:hAnsi="宋体" w:cs="宋体"/>
          <w:color w:val="auto"/>
          <w:sz w:val="21"/>
          <w:szCs w:val="21"/>
          <w:highlight w:val="none"/>
        </w:rPr>
        <w:instrText xml:space="preserve"> HYPERLINK \l "_Toc508183242" </w:instrText>
      </w:r>
      <w:r>
        <w:rPr>
          <w:rFonts w:hint="eastAsia" w:ascii="宋体" w:hAnsi="宋体" w:cs="宋体"/>
          <w:color w:val="auto"/>
          <w:sz w:val="21"/>
          <w:szCs w:val="21"/>
          <w:highlight w:val="none"/>
        </w:rPr>
        <w:fldChar w:fldCharType="separate"/>
      </w:r>
      <w:r>
        <w:rPr>
          <w:rStyle w:val="20"/>
          <w:rFonts w:hint="eastAsia" w:ascii="宋体" w:hAnsi="宋体" w:cs="宋体"/>
          <w:color w:val="auto"/>
          <w:sz w:val="21"/>
          <w:szCs w:val="21"/>
          <w:highlight w:val="none"/>
        </w:rPr>
        <w:t>17.2 不可抗力的通知</w:t>
      </w:r>
      <w:r>
        <w:rPr>
          <w:rStyle w:val="20"/>
          <w:rFonts w:hint="eastAsia" w:ascii="宋体" w:hAnsi="宋体" w:cs="宋体"/>
          <w:color w:val="auto"/>
          <w:sz w:val="21"/>
          <w:szCs w:val="21"/>
          <w:highlight w:val="none"/>
        </w:rPr>
        <w:tab/>
      </w:r>
      <w:r>
        <w:rPr>
          <w:rFonts w:hint="eastAsia" w:ascii="宋体" w:hAnsi="宋体" w:cs="宋体"/>
          <w:color w:val="auto"/>
          <w:sz w:val="21"/>
          <w:szCs w:val="21"/>
          <w:highlight w:val="none"/>
        </w:rPr>
        <w:fldChar w:fldCharType="begin"/>
      </w:r>
      <w:r>
        <w:rPr>
          <w:rStyle w:val="20"/>
          <w:rFonts w:hint="eastAsia" w:ascii="宋体" w:hAnsi="宋体" w:cs="宋体"/>
          <w:color w:val="auto"/>
          <w:sz w:val="21"/>
          <w:szCs w:val="21"/>
          <w:highlight w:val="none"/>
        </w:rPr>
        <w:instrText xml:space="preserve"> PAGEREF _Toc508183242 \h </w:instrText>
      </w:r>
      <w:r>
        <w:rPr>
          <w:rFonts w:hint="eastAsia" w:ascii="宋体" w:hAnsi="宋体" w:cs="宋体"/>
          <w:color w:val="auto"/>
          <w:sz w:val="21"/>
          <w:szCs w:val="21"/>
          <w:highlight w:val="none"/>
        </w:rPr>
        <w:fldChar w:fldCharType="separate"/>
      </w:r>
      <w:r>
        <w:rPr>
          <w:rStyle w:val="20"/>
          <w:rFonts w:hint="eastAsia" w:ascii="宋体" w:hAnsi="宋体" w:cs="宋体"/>
          <w:color w:val="auto"/>
          <w:sz w:val="21"/>
          <w:szCs w:val="21"/>
          <w:highlight w:val="none"/>
        </w:rPr>
        <w:t>85</w:t>
      </w:r>
      <w:r>
        <w:rPr>
          <w:rFonts w:hint="eastAsia" w:ascii="宋体" w:hAnsi="宋体" w:cs="宋体"/>
          <w:color w:val="auto"/>
          <w:sz w:val="21"/>
          <w:szCs w:val="21"/>
          <w:highlight w:val="none"/>
        </w:rPr>
        <w:fldChar w:fldCharType="end"/>
      </w:r>
      <w:r>
        <w:rPr>
          <w:rFonts w:hint="eastAsia" w:ascii="宋体" w:hAnsi="宋体" w:cs="宋体"/>
          <w:color w:val="auto"/>
          <w:sz w:val="21"/>
          <w:szCs w:val="21"/>
          <w:highlight w:val="none"/>
        </w:rPr>
        <w:fldChar w:fldCharType="end"/>
      </w:r>
    </w:p>
    <w:p w14:paraId="56AD5013">
      <w:pPr>
        <w:pStyle w:val="15"/>
        <w:tabs>
          <w:tab w:val="right" w:leader="dot" w:pos="8810"/>
        </w:tabs>
        <w:rPr>
          <w:rStyle w:val="20"/>
          <w:rFonts w:hint="eastAsia" w:ascii="宋体" w:hAnsi="宋体" w:cs="宋体"/>
          <w:color w:val="auto"/>
          <w:sz w:val="21"/>
          <w:szCs w:val="21"/>
          <w:highlight w:val="none"/>
        </w:rPr>
      </w:pPr>
      <w:r>
        <w:rPr>
          <w:rFonts w:hint="eastAsia" w:ascii="宋体" w:hAnsi="宋体" w:cs="宋体"/>
          <w:color w:val="auto"/>
          <w:sz w:val="21"/>
          <w:szCs w:val="21"/>
          <w:highlight w:val="none"/>
        </w:rPr>
        <w:fldChar w:fldCharType="begin"/>
      </w:r>
      <w:r>
        <w:rPr>
          <w:rStyle w:val="20"/>
          <w:rFonts w:hint="eastAsia" w:ascii="宋体" w:hAnsi="宋体" w:cs="宋体"/>
          <w:color w:val="auto"/>
          <w:sz w:val="21"/>
          <w:szCs w:val="21"/>
          <w:highlight w:val="none"/>
        </w:rPr>
        <w:instrText xml:space="preserve"> HYPERLINK \l "_Toc508183243" </w:instrText>
      </w:r>
      <w:r>
        <w:rPr>
          <w:rFonts w:hint="eastAsia" w:ascii="宋体" w:hAnsi="宋体" w:cs="宋体"/>
          <w:color w:val="auto"/>
          <w:sz w:val="21"/>
          <w:szCs w:val="21"/>
          <w:highlight w:val="none"/>
        </w:rPr>
        <w:fldChar w:fldCharType="separate"/>
      </w:r>
      <w:r>
        <w:rPr>
          <w:rStyle w:val="20"/>
          <w:rFonts w:hint="eastAsia" w:ascii="宋体" w:hAnsi="宋体" w:cs="宋体"/>
          <w:color w:val="auto"/>
          <w:sz w:val="21"/>
          <w:szCs w:val="21"/>
          <w:highlight w:val="none"/>
        </w:rPr>
        <w:t>17.3 不可抗力后果的承担</w:t>
      </w:r>
      <w:r>
        <w:rPr>
          <w:rStyle w:val="20"/>
          <w:rFonts w:hint="eastAsia" w:ascii="宋体" w:hAnsi="宋体" w:cs="宋体"/>
          <w:color w:val="auto"/>
          <w:sz w:val="21"/>
          <w:szCs w:val="21"/>
          <w:highlight w:val="none"/>
        </w:rPr>
        <w:tab/>
      </w:r>
      <w:r>
        <w:rPr>
          <w:rFonts w:hint="eastAsia" w:ascii="宋体" w:hAnsi="宋体" w:cs="宋体"/>
          <w:color w:val="auto"/>
          <w:sz w:val="21"/>
          <w:szCs w:val="21"/>
          <w:highlight w:val="none"/>
        </w:rPr>
        <w:fldChar w:fldCharType="begin"/>
      </w:r>
      <w:r>
        <w:rPr>
          <w:rStyle w:val="20"/>
          <w:rFonts w:hint="eastAsia" w:ascii="宋体" w:hAnsi="宋体" w:cs="宋体"/>
          <w:color w:val="auto"/>
          <w:sz w:val="21"/>
          <w:szCs w:val="21"/>
          <w:highlight w:val="none"/>
        </w:rPr>
        <w:instrText xml:space="preserve"> PAGEREF _Toc508183243 \h </w:instrText>
      </w:r>
      <w:r>
        <w:rPr>
          <w:rFonts w:hint="eastAsia" w:ascii="宋体" w:hAnsi="宋体" w:cs="宋体"/>
          <w:color w:val="auto"/>
          <w:sz w:val="21"/>
          <w:szCs w:val="21"/>
          <w:highlight w:val="none"/>
        </w:rPr>
        <w:fldChar w:fldCharType="separate"/>
      </w:r>
      <w:r>
        <w:rPr>
          <w:rStyle w:val="20"/>
          <w:rFonts w:hint="eastAsia" w:ascii="宋体" w:hAnsi="宋体" w:cs="宋体"/>
          <w:color w:val="auto"/>
          <w:sz w:val="21"/>
          <w:szCs w:val="21"/>
          <w:highlight w:val="none"/>
        </w:rPr>
        <w:t>85</w:t>
      </w:r>
      <w:r>
        <w:rPr>
          <w:rFonts w:hint="eastAsia" w:ascii="宋体" w:hAnsi="宋体" w:cs="宋体"/>
          <w:color w:val="auto"/>
          <w:sz w:val="21"/>
          <w:szCs w:val="21"/>
          <w:highlight w:val="none"/>
        </w:rPr>
        <w:fldChar w:fldCharType="end"/>
      </w:r>
      <w:r>
        <w:rPr>
          <w:rFonts w:hint="eastAsia" w:ascii="宋体" w:hAnsi="宋体" w:cs="宋体"/>
          <w:color w:val="auto"/>
          <w:sz w:val="21"/>
          <w:szCs w:val="21"/>
          <w:highlight w:val="none"/>
        </w:rPr>
        <w:fldChar w:fldCharType="end"/>
      </w:r>
    </w:p>
    <w:p w14:paraId="1A368E5C">
      <w:pPr>
        <w:pStyle w:val="15"/>
        <w:tabs>
          <w:tab w:val="right" w:leader="dot" w:pos="8810"/>
        </w:tabs>
        <w:rPr>
          <w:rStyle w:val="20"/>
          <w:rFonts w:hint="eastAsia" w:ascii="宋体" w:hAnsi="宋体" w:cs="宋体"/>
          <w:color w:val="auto"/>
          <w:sz w:val="21"/>
          <w:szCs w:val="21"/>
          <w:highlight w:val="none"/>
        </w:rPr>
      </w:pPr>
      <w:r>
        <w:rPr>
          <w:rFonts w:hint="eastAsia" w:ascii="宋体" w:hAnsi="宋体" w:cs="宋体"/>
          <w:color w:val="auto"/>
          <w:sz w:val="21"/>
          <w:szCs w:val="21"/>
          <w:highlight w:val="none"/>
        </w:rPr>
        <w:fldChar w:fldCharType="begin"/>
      </w:r>
      <w:r>
        <w:rPr>
          <w:rStyle w:val="20"/>
          <w:rFonts w:hint="eastAsia" w:ascii="宋体" w:hAnsi="宋体" w:cs="宋体"/>
          <w:color w:val="auto"/>
          <w:sz w:val="21"/>
          <w:szCs w:val="21"/>
          <w:highlight w:val="none"/>
        </w:rPr>
        <w:instrText xml:space="preserve"> HYPERLINK \l "_Toc508183244" </w:instrText>
      </w:r>
      <w:r>
        <w:rPr>
          <w:rFonts w:hint="eastAsia" w:ascii="宋体" w:hAnsi="宋体" w:cs="宋体"/>
          <w:color w:val="auto"/>
          <w:sz w:val="21"/>
          <w:szCs w:val="21"/>
          <w:highlight w:val="none"/>
        </w:rPr>
        <w:fldChar w:fldCharType="separate"/>
      </w:r>
      <w:r>
        <w:rPr>
          <w:rStyle w:val="20"/>
          <w:rFonts w:hint="eastAsia" w:ascii="宋体" w:hAnsi="宋体" w:cs="宋体"/>
          <w:color w:val="auto"/>
          <w:sz w:val="21"/>
          <w:szCs w:val="21"/>
          <w:highlight w:val="none"/>
        </w:rPr>
        <w:t>17.4 因不可抗力解除合同</w:t>
      </w:r>
      <w:r>
        <w:rPr>
          <w:rStyle w:val="20"/>
          <w:rFonts w:hint="eastAsia" w:ascii="宋体" w:hAnsi="宋体" w:cs="宋体"/>
          <w:color w:val="auto"/>
          <w:sz w:val="21"/>
          <w:szCs w:val="21"/>
          <w:highlight w:val="none"/>
        </w:rPr>
        <w:tab/>
      </w:r>
      <w:r>
        <w:rPr>
          <w:rFonts w:hint="eastAsia" w:ascii="宋体" w:hAnsi="宋体" w:cs="宋体"/>
          <w:color w:val="auto"/>
          <w:sz w:val="21"/>
          <w:szCs w:val="21"/>
          <w:highlight w:val="none"/>
        </w:rPr>
        <w:fldChar w:fldCharType="begin"/>
      </w:r>
      <w:r>
        <w:rPr>
          <w:rStyle w:val="20"/>
          <w:rFonts w:hint="eastAsia" w:ascii="宋体" w:hAnsi="宋体" w:cs="宋体"/>
          <w:color w:val="auto"/>
          <w:sz w:val="21"/>
          <w:szCs w:val="21"/>
          <w:highlight w:val="none"/>
        </w:rPr>
        <w:instrText xml:space="preserve"> PAGEREF _Toc508183244 \h </w:instrText>
      </w:r>
      <w:r>
        <w:rPr>
          <w:rFonts w:hint="eastAsia" w:ascii="宋体" w:hAnsi="宋体" w:cs="宋体"/>
          <w:color w:val="auto"/>
          <w:sz w:val="21"/>
          <w:szCs w:val="21"/>
          <w:highlight w:val="none"/>
        </w:rPr>
        <w:fldChar w:fldCharType="separate"/>
      </w:r>
      <w:r>
        <w:rPr>
          <w:rStyle w:val="20"/>
          <w:rFonts w:hint="eastAsia" w:ascii="宋体" w:hAnsi="宋体" w:cs="宋体"/>
          <w:color w:val="auto"/>
          <w:sz w:val="21"/>
          <w:szCs w:val="21"/>
          <w:highlight w:val="none"/>
        </w:rPr>
        <w:t>86</w:t>
      </w:r>
      <w:r>
        <w:rPr>
          <w:rFonts w:hint="eastAsia" w:ascii="宋体" w:hAnsi="宋体" w:cs="宋体"/>
          <w:color w:val="auto"/>
          <w:sz w:val="21"/>
          <w:szCs w:val="21"/>
          <w:highlight w:val="none"/>
        </w:rPr>
        <w:fldChar w:fldCharType="end"/>
      </w:r>
      <w:r>
        <w:rPr>
          <w:rFonts w:hint="eastAsia" w:ascii="宋体" w:hAnsi="宋体" w:cs="宋体"/>
          <w:color w:val="auto"/>
          <w:sz w:val="21"/>
          <w:szCs w:val="21"/>
          <w:highlight w:val="none"/>
        </w:rPr>
        <w:fldChar w:fldCharType="end"/>
      </w:r>
    </w:p>
    <w:p w14:paraId="765EEEF9">
      <w:pPr>
        <w:pStyle w:val="15"/>
        <w:tabs>
          <w:tab w:val="right" w:leader="dot" w:pos="8810"/>
        </w:tabs>
        <w:rPr>
          <w:rStyle w:val="20"/>
          <w:rFonts w:hint="eastAsia" w:ascii="宋体" w:hAnsi="宋体" w:cs="宋体"/>
          <w:color w:val="auto"/>
          <w:sz w:val="21"/>
          <w:szCs w:val="21"/>
          <w:highlight w:val="none"/>
        </w:rPr>
      </w:pPr>
      <w:r>
        <w:rPr>
          <w:rFonts w:hint="eastAsia" w:ascii="宋体" w:hAnsi="宋体" w:cs="宋体"/>
          <w:color w:val="auto"/>
          <w:sz w:val="21"/>
          <w:szCs w:val="21"/>
          <w:highlight w:val="none"/>
        </w:rPr>
        <w:fldChar w:fldCharType="begin"/>
      </w:r>
      <w:r>
        <w:rPr>
          <w:rStyle w:val="20"/>
          <w:rFonts w:hint="eastAsia" w:ascii="宋体" w:hAnsi="宋体" w:cs="宋体"/>
          <w:color w:val="auto"/>
          <w:sz w:val="21"/>
          <w:szCs w:val="21"/>
          <w:highlight w:val="none"/>
        </w:rPr>
        <w:instrText xml:space="preserve"> HYPERLINK \l "_Toc508183245" </w:instrText>
      </w:r>
      <w:r>
        <w:rPr>
          <w:rFonts w:hint="eastAsia" w:ascii="宋体" w:hAnsi="宋体" w:cs="宋体"/>
          <w:color w:val="auto"/>
          <w:sz w:val="21"/>
          <w:szCs w:val="21"/>
          <w:highlight w:val="none"/>
        </w:rPr>
        <w:fldChar w:fldCharType="separate"/>
      </w:r>
      <w:r>
        <w:rPr>
          <w:rStyle w:val="20"/>
          <w:rFonts w:hint="eastAsia" w:ascii="宋体" w:hAnsi="宋体" w:cs="宋体"/>
          <w:color w:val="auto"/>
          <w:sz w:val="21"/>
          <w:szCs w:val="21"/>
          <w:highlight w:val="none"/>
        </w:rPr>
        <w:t>18.保险</w:t>
      </w:r>
      <w:r>
        <w:rPr>
          <w:rStyle w:val="20"/>
          <w:rFonts w:hint="eastAsia" w:ascii="宋体" w:hAnsi="宋体" w:cs="宋体"/>
          <w:color w:val="auto"/>
          <w:sz w:val="21"/>
          <w:szCs w:val="21"/>
          <w:highlight w:val="none"/>
        </w:rPr>
        <w:tab/>
      </w:r>
      <w:r>
        <w:rPr>
          <w:rFonts w:hint="eastAsia" w:ascii="宋体" w:hAnsi="宋体" w:cs="宋体"/>
          <w:color w:val="auto"/>
          <w:sz w:val="21"/>
          <w:szCs w:val="21"/>
          <w:highlight w:val="none"/>
        </w:rPr>
        <w:fldChar w:fldCharType="begin"/>
      </w:r>
      <w:r>
        <w:rPr>
          <w:rStyle w:val="20"/>
          <w:rFonts w:hint="eastAsia" w:ascii="宋体" w:hAnsi="宋体" w:cs="宋体"/>
          <w:color w:val="auto"/>
          <w:sz w:val="21"/>
          <w:szCs w:val="21"/>
          <w:highlight w:val="none"/>
        </w:rPr>
        <w:instrText xml:space="preserve"> PAGEREF _Toc508183245 \h </w:instrText>
      </w:r>
      <w:r>
        <w:rPr>
          <w:rFonts w:hint="eastAsia" w:ascii="宋体" w:hAnsi="宋体" w:cs="宋体"/>
          <w:color w:val="auto"/>
          <w:sz w:val="21"/>
          <w:szCs w:val="21"/>
          <w:highlight w:val="none"/>
        </w:rPr>
        <w:fldChar w:fldCharType="separate"/>
      </w:r>
      <w:r>
        <w:rPr>
          <w:rStyle w:val="20"/>
          <w:rFonts w:hint="eastAsia" w:ascii="宋体" w:hAnsi="宋体" w:cs="宋体"/>
          <w:color w:val="auto"/>
          <w:sz w:val="21"/>
          <w:szCs w:val="21"/>
          <w:highlight w:val="none"/>
        </w:rPr>
        <w:t>86</w:t>
      </w:r>
      <w:r>
        <w:rPr>
          <w:rFonts w:hint="eastAsia" w:ascii="宋体" w:hAnsi="宋体" w:cs="宋体"/>
          <w:color w:val="auto"/>
          <w:sz w:val="21"/>
          <w:szCs w:val="21"/>
          <w:highlight w:val="none"/>
        </w:rPr>
        <w:fldChar w:fldCharType="end"/>
      </w:r>
      <w:r>
        <w:rPr>
          <w:rFonts w:hint="eastAsia" w:ascii="宋体" w:hAnsi="宋体" w:cs="宋体"/>
          <w:color w:val="auto"/>
          <w:sz w:val="21"/>
          <w:szCs w:val="21"/>
          <w:highlight w:val="none"/>
        </w:rPr>
        <w:fldChar w:fldCharType="end"/>
      </w:r>
    </w:p>
    <w:p w14:paraId="57175EC1">
      <w:pPr>
        <w:pStyle w:val="15"/>
        <w:tabs>
          <w:tab w:val="right" w:leader="dot" w:pos="8810"/>
        </w:tabs>
        <w:rPr>
          <w:rStyle w:val="20"/>
          <w:rFonts w:hint="eastAsia" w:ascii="宋体" w:hAnsi="宋体" w:cs="宋体"/>
          <w:color w:val="auto"/>
          <w:sz w:val="21"/>
          <w:szCs w:val="21"/>
          <w:highlight w:val="none"/>
        </w:rPr>
      </w:pPr>
      <w:r>
        <w:rPr>
          <w:rFonts w:hint="eastAsia" w:ascii="宋体" w:hAnsi="宋体" w:cs="宋体"/>
          <w:color w:val="auto"/>
          <w:sz w:val="21"/>
          <w:szCs w:val="21"/>
          <w:highlight w:val="none"/>
        </w:rPr>
        <w:fldChar w:fldCharType="begin"/>
      </w:r>
      <w:r>
        <w:rPr>
          <w:rStyle w:val="20"/>
          <w:rFonts w:hint="eastAsia" w:ascii="宋体" w:hAnsi="宋体" w:cs="宋体"/>
          <w:color w:val="auto"/>
          <w:sz w:val="21"/>
          <w:szCs w:val="21"/>
          <w:highlight w:val="none"/>
        </w:rPr>
        <w:instrText xml:space="preserve"> HYPERLINK \l "_Toc508183246" </w:instrText>
      </w:r>
      <w:r>
        <w:rPr>
          <w:rFonts w:hint="eastAsia" w:ascii="宋体" w:hAnsi="宋体" w:cs="宋体"/>
          <w:color w:val="auto"/>
          <w:sz w:val="21"/>
          <w:szCs w:val="21"/>
          <w:highlight w:val="none"/>
        </w:rPr>
        <w:fldChar w:fldCharType="separate"/>
      </w:r>
      <w:r>
        <w:rPr>
          <w:rStyle w:val="20"/>
          <w:rFonts w:hint="eastAsia" w:ascii="宋体" w:hAnsi="宋体" w:cs="宋体"/>
          <w:color w:val="auto"/>
          <w:sz w:val="21"/>
          <w:szCs w:val="21"/>
          <w:highlight w:val="none"/>
        </w:rPr>
        <w:t>18.1 工程保险</w:t>
      </w:r>
      <w:r>
        <w:rPr>
          <w:rStyle w:val="20"/>
          <w:rFonts w:hint="eastAsia" w:ascii="宋体" w:hAnsi="宋体" w:cs="宋体"/>
          <w:color w:val="auto"/>
          <w:sz w:val="21"/>
          <w:szCs w:val="21"/>
          <w:highlight w:val="none"/>
        </w:rPr>
        <w:tab/>
      </w:r>
      <w:r>
        <w:rPr>
          <w:rFonts w:hint="eastAsia" w:ascii="宋体" w:hAnsi="宋体" w:cs="宋体"/>
          <w:color w:val="auto"/>
          <w:sz w:val="21"/>
          <w:szCs w:val="21"/>
          <w:highlight w:val="none"/>
        </w:rPr>
        <w:fldChar w:fldCharType="begin"/>
      </w:r>
      <w:r>
        <w:rPr>
          <w:rStyle w:val="20"/>
          <w:rFonts w:hint="eastAsia" w:ascii="宋体" w:hAnsi="宋体" w:cs="宋体"/>
          <w:color w:val="auto"/>
          <w:sz w:val="21"/>
          <w:szCs w:val="21"/>
          <w:highlight w:val="none"/>
        </w:rPr>
        <w:instrText xml:space="preserve"> PAGEREF _Toc508183246 \h </w:instrText>
      </w:r>
      <w:r>
        <w:rPr>
          <w:rFonts w:hint="eastAsia" w:ascii="宋体" w:hAnsi="宋体" w:cs="宋体"/>
          <w:color w:val="auto"/>
          <w:sz w:val="21"/>
          <w:szCs w:val="21"/>
          <w:highlight w:val="none"/>
        </w:rPr>
        <w:fldChar w:fldCharType="separate"/>
      </w:r>
      <w:r>
        <w:rPr>
          <w:rStyle w:val="20"/>
          <w:rFonts w:hint="eastAsia" w:ascii="宋体" w:hAnsi="宋体" w:cs="宋体"/>
          <w:color w:val="auto"/>
          <w:sz w:val="21"/>
          <w:szCs w:val="21"/>
          <w:highlight w:val="none"/>
        </w:rPr>
        <w:t>86</w:t>
      </w:r>
      <w:r>
        <w:rPr>
          <w:rFonts w:hint="eastAsia" w:ascii="宋体" w:hAnsi="宋体" w:cs="宋体"/>
          <w:color w:val="auto"/>
          <w:sz w:val="21"/>
          <w:szCs w:val="21"/>
          <w:highlight w:val="none"/>
        </w:rPr>
        <w:fldChar w:fldCharType="end"/>
      </w:r>
      <w:r>
        <w:rPr>
          <w:rFonts w:hint="eastAsia" w:ascii="宋体" w:hAnsi="宋体" w:cs="宋体"/>
          <w:color w:val="auto"/>
          <w:sz w:val="21"/>
          <w:szCs w:val="21"/>
          <w:highlight w:val="none"/>
        </w:rPr>
        <w:fldChar w:fldCharType="end"/>
      </w:r>
    </w:p>
    <w:p w14:paraId="70A0B133">
      <w:pPr>
        <w:pStyle w:val="15"/>
        <w:tabs>
          <w:tab w:val="right" w:leader="dot" w:pos="8810"/>
        </w:tabs>
        <w:rPr>
          <w:rStyle w:val="20"/>
          <w:rFonts w:hint="eastAsia" w:ascii="宋体" w:hAnsi="宋体" w:cs="宋体"/>
          <w:color w:val="auto"/>
          <w:sz w:val="21"/>
          <w:szCs w:val="21"/>
          <w:highlight w:val="none"/>
        </w:rPr>
      </w:pPr>
      <w:r>
        <w:rPr>
          <w:rFonts w:hint="eastAsia" w:ascii="宋体" w:hAnsi="宋体" w:cs="宋体"/>
          <w:color w:val="auto"/>
          <w:sz w:val="21"/>
          <w:szCs w:val="21"/>
          <w:highlight w:val="none"/>
        </w:rPr>
        <w:fldChar w:fldCharType="begin"/>
      </w:r>
      <w:r>
        <w:rPr>
          <w:rStyle w:val="20"/>
          <w:rFonts w:hint="eastAsia" w:ascii="宋体" w:hAnsi="宋体" w:cs="宋体"/>
          <w:color w:val="auto"/>
          <w:sz w:val="21"/>
          <w:szCs w:val="21"/>
          <w:highlight w:val="none"/>
        </w:rPr>
        <w:instrText xml:space="preserve"> HYPERLINK \l "_Toc508183247" </w:instrText>
      </w:r>
      <w:r>
        <w:rPr>
          <w:rFonts w:hint="eastAsia" w:ascii="宋体" w:hAnsi="宋体" w:cs="宋体"/>
          <w:color w:val="auto"/>
          <w:sz w:val="21"/>
          <w:szCs w:val="21"/>
          <w:highlight w:val="none"/>
        </w:rPr>
        <w:fldChar w:fldCharType="separate"/>
      </w:r>
      <w:r>
        <w:rPr>
          <w:rStyle w:val="20"/>
          <w:rFonts w:hint="eastAsia" w:ascii="宋体" w:hAnsi="宋体" w:cs="宋体"/>
          <w:color w:val="auto"/>
          <w:sz w:val="21"/>
          <w:szCs w:val="21"/>
          <w:highlight w:val="none"/>
        </w:rPr>
        <w:t>18.2 工伤保险</w:t>
      </w:r>
      <w:r>
        <w:rPr>
          <w:rStyle w:val="20"/>
          <w:rFonts w:hint="eastAsia" w:ascii="宋体" w:hAnsi="宋体" w:cs="宋体"/>
          <w:color w:val="auto"/>
          <w:sz w:val="21"/>
          <w:szCs w:val="21"/>
          <w:highlight w:val="none"/>
        </w:rPr>
        <w:tab/>
      </w:r>
      <w:r>
        <w:rPr>
          <w:rFonts w:hint="eastAsia" w:ascii="宋体" w:hAnsi="宋体" w:cs="宋体"/>
          <w:color w:val="auto"/>
          <w:sz w:val="21"/>
          <w:szCs w:val="21"/>
          <w:highlight w:val="none"/>
        </w:rPr>
        <w:fldChar w:fldCharType="begin"/>
      </w:r>
      <w:r>
        <w:rPr>
          <w:rStyle w:val="20"/>
          <w:rFonts w:hint="eastAsia" w:ascii="宋体" w:hAnsi="宋体" w:cs="宋体"/>
          <w:color w:val="auto"/>
          <w:sz w:val="21"/>
          <w:szCs w:val="21"/>
          <w:highlight w:val="none"/>
        </w:rPr>
        <w:instrText xml:space="preserve"> PAGEREF _Toc508183247 \h </w:instrText>
      </w:r>
      <w:r>
        <w:rPr>
          <w:rFonts w:hint="eastAsia" w:ascii="宋体" w:hAnsi="宋体" w:cs="宋体"/>
          <w:color w:val="auto"/>
          <w:sz w:val="21"/>
          <w:szCs w:val="21"/>
          <w:highlight w:val="none"/>
        </w:rPr>
        <w:fldChar w:fldCharType="separate"/>
      </w:r>
      <w:r>
        <w:rPr>
          <w:rStyle w:val="20"/>
          <w:rFonts w:hint="eastAsia" w:ascii="宋体" w:hAnsi="宋体" w:cs="宋体"/>
          <w:color w:val="auto"/>
          <w:sz w:val="21"/>
          <w:szCs w:val="21"/>
          <w:highlight w:val="none"/>
        </w:rPr>
        <w:t>87</w:t>
      </w:r>
      <w:r>
        <w:rPr>
          <w:rFonts w:hint="eastAsia" w:ascii="宋体" w:hAnsi="宋体" w:cs="宋体"/>
          <w:color w:val="auto"/>
          <w:sz w:val="21"/>
          <w:szCs w:val="21"/>
          <w:highlight w:val="none"/>
        </w:rPr>
        <w:fldChar w:fldCharType="end"/>
      </w:r>
      <w:r>
        <w:rPr>
          <w:rFonts w:hint="eastAsia" w:ascii="宋体" w:hAnsi="宋体" w:cs="宋体"/>
          <w:color w:val="auto"/>
          <w:sz w:val="21"/>
          <w:szCs w:val="21"/>
          <w:highlight w:val="none"/>
        </w:rPr>
        <w:fldChar w:fldCharType="end"/>
      </w:r>
    </w:p>
    <w:p w14:paraId="683FE5AB">
      <w:pPr>
        <w:pStyle w:val="15"/>
        <w:tabs>
          <w:tab w:val="right" w:leader="dot" w:pos="8810"/>
        </w:tabs>
        <w:rPr>
          <w:rStyle w:val="20"/>
          <w:rFonts w:hint="eastAsia" w:ascii="宋体" w:hAnsi="宋体" w:cs="宋体"/>
          <w:color w:val="auto"/>
          <w:sz w:val="21"/>
          <w:szCs w:val="21"/>
          <w:highlight w:val="none"/>
        </w:rPr>
      </w:pPr>
      <w:r>
        <w:rPr>
          <w:rFonts w:hint="eastAsia" w:ascii="宋体" w:hAnsi="宋体" w:cs="宋体"/>
          <w:color w:val="auto"/>
          <w:sz w:val="21"/>
          <w:szCs w:val="21"/>
          <w:highlight w:val="none"/>
        </w:rPr>
        <w:fldChar w:fldCharType="begin"/>
      </w:r>
      <w:r>
        <w:rPr>
          <w:rStyle w:val="20"/>
          <w:rFonts w:hint="eastAsia" w:ascii="宋体" w:hAnsi="宋体" w:cs="宋体"/>
          <w:color w:val="auto"/>
          <w:sz w:val="21"/>
          <w:szCs w:val="21"/>
          <w:highlight w:val="none"/>
        </w:rPr>
        <w:instrText xml:space="preserve"> HYPERLINK \l "_Toc508183248" </w:instrText>
      </w:r>
      <w:r>
        <w:rPr>
          <w:rFonts w:hint="eastAsia" w:ascii="宋体" w:hAnsi="宋体" w:cs="宋体"/>
          <w:color w:val="auto"/>
          <w:sz w:val="21"/>
          <w:szCs w:val="21"/>
          <w:highlight w:val="none"/>
        </w:rPr>
        <w:fldChar w:fldCharType="separate"/>
      </w:r>
      <w:r>
        <w:rPr>
          <w:rStyle w:val="20"/>
          <w:rFonts w:hint="eastAsia" w:ascii="宋体" w:hAnsi="宋体" w:cs="宋体"/>
          <w:color w:val="auto"/>
          <w:sz w:val="21"/>
          <w:szCs w:val="21"/>
          <w:highlight w:val="none"/>
        </w:rPr>
        <w:t>18.3其他保险</w:t>
      </w:r>
      <w:r>
        <w:rPr>
          <w:rStyle w:val="20"/>
          <w:rFonts w:hint="eastAsia" w:ascii="宋体" w:hAnsi="宋体" w:cs="宋体"/>
          <w:color w:val="auto"/>
          <w:sz w:val="21"/>
          <w:szCs w:val="21"/>
          <w:highlight w:val="none"/>
        </w:rPr>
        <w:tab/>
      </w:r>
      <w:r>
        <w:rPr>
          <w:rFonts w:hint="eastAsia" w:ascii="宋体" w:hAnsi="宋体" w:cs="宋体"/>
          <w:color w:val="auto"/>
          <w:sz w:val="21"/>
          <w:szCs w:val="21"/>
          <w:highlight w:val="none"/>
        </w:rPr>
        <w:fldChar w:fldCharType="begin"/>
      </w:r>
      <w:r>
        <w:rPr>
          <w:rStyle w:val="20"/>
          <w:rFonts w:hint="eastAsia" w:ascii="宋体" w:hAnsi="宋体" w:cs="宋体"/>
          <w:color w:val="auto"/>
          <w:sz w:val="21"/>
          <w:szCs w:val="21"/>
          <w:highlight w:val="none"/>
        </w:rPr>
        <w:instrText xml:space="preserve"> PAGEREF _Toc508183248 \h </w:instrText>
      </w:r>
      <w:r>
        <w:rPr>
          <w:rFonts w:hint="eastAsia" w:ascii="宋体" w:hAnsi="宋体" w:cs="宋体"/>
          <w:color w:val="auto"/>
          <w:sz w:val="21"/>
          <w:szCs w:val="21"/>
          <w:highlight w:val="none"/>
        </w:rPr>
        <w:fldChar w:fldCharType="separate"/>
      </w:r>
      <w:r>
        <w:rPr>
          <w:rStyle w:val="20"/>
          <w:rFonts w:hint="eastAsia" w:ascii="宋体" w:hAnsi="宋体" w:cs="宋体"/>
          <w:color w:val="auto"/>
          <w:sz w:val="21"/>
          <w:szCs w:val="21"/>
          <w:highlight w:val="none"/>
        </w:rPr>
        <w:t>87</w:t>
      </w:r>
      <w:r>
        <w:rPr>
          <w:rFonts w:hint="eastAsia" w:ascii="宋体" w:hAnsi="宋体" w:cs="宋体"/>
          <w:color w:val="auto"/>
          <w:sz w:val="21"/>
          <w:szCs w:val="21"/>
          <w:highlight w:val="none"/>
        </w:rPr>
        <w:fldChar w:fldCharType="end"/>
      </w:r>
      <w:r>
        <w:rPr>
          <w:rFonts w:hint="eastAsia" w:ascii="宋体" w:hAnsi="宋体" w:cs="宋体"/>
          <w:color w:val="auto"/>
          <w:sz w:val="21"/>
          <w:szCs w:val="21"/>
          <w:highlight w:val="none"/>
        </w:rPr>
        <w:fldChar w:fldCharType="end"/>
      </w:r>
    </w:p>
    <w:p w14:paraId="5187320C">
      <w:pPr>
        <w:pStyle w:val="15"/>
        <w:tabs>
          <w:tab w:val="right" w:leader="dot" w:pos="8810"/>
        </w:tabs>
        <w:rPr>
          <w:rStyle w:val="20"/>
          <w:rFonts w:hint="eastAsia" w:ascii="宋体" w:hAnsi="宋体" w:cs="宋体"/>
          <w:color w:val="auto"/>
          <w:sz w:val="21"/>
          <w:szCs w:val="21"/>
          <w:highlight w:val="none"/>
        </w:rPr>
      </w:pPr>
      <w:r>
        <w:rPr>
          <w:rFonts w:hint="eastAsia" w:ascii="宋体" w:hAnsi="宋体" w:cs="宋体"/>
          <w:color w:val="auto"/>
          <w:sz w:val="21"/>
          <w:szCs w:val="21"/>
          <w:highlight w:val="none"/>
        </w:rPr>
        <w:fldChar w:fldCharType="begin"/>
      </w:r>
      <w:r>
        <w:rPr>
          <w:rStyle w:val="20"/>
          <w:rFonts w:hint="eastAsia" w:ascii="宋体" w:hAnsi="宋体" w:cs="宋体"/>
          <w:color w:val="auto"/>
          <w:sz w:val="21"/>
          <w:szCs w:val="21"/>
          <w:highlight w:val="none"/>
        </w:rPr>
        <w:instrText xml:space="preserve"> HYPERLINK \l "_Toc508183249" </w:instrText>
      </w:r>
      <w:r>
        <w:rPr>
          <w:rFonts w:hint="eastAsia" w:ascii="宋体" w:hAnsi="宋体" w:cs="宋体"/>
          <w:color w:val="auto"/>
          <w:sz w:val="21"/>
          <w:szCs w:val="21"/>
          <w:highlight w:val="none"/>
        </w:rPr>
        <w:fldChar w:fldCharType="separate"/>
      </w:r>
      <w:r>
        <w:rPr>
          <w:rStyle w:val="20"/>
          <w:rFonts w:hint="eastAsia" w:ascii="宋体" w:hAnsi="宋体" w:cs="宋体"/>
          <w:color w:val="auto"/>
          <w:sz w:val="21"/>
          <w:szCs w:val="21"/>
          <w:highlight w:val="none"/>
        </w:rPr>
        <w:t>18.4持续保险</w:t>
      </w:r>
      <w:r>
        <w:rPr>
          <w:rStyle w:val="20"/>
          <w:rFonts w:hint="eastAsia" w:ascii="宋体" w:hAnsi="宋体" w:cs="宋体"/>
          <w:color w:val="auto"/>
          <w:sz w:val="21"/>
          <w:szCs w:val="21"/>
          <w:highlight w:val="none"/>
        </w:rPr>
        <w:tab/>
      </w:r>
      <w:r>
        <w:rPr>
          <w:rFonts w:hint="eastAsia" w:ascii="宋体" w:hAnsi="宋体" w:cs="宋体"/>
          <w:color w:val="auto"/>
          <w:sz w:val="21"/>
          <w:szCs w:val="21"/>
          <w:highlight w:val="none"/>
        </w:rPr>
        <w:fldChar w:fldCharType="begin"/>
      </w:r>
      <w:r>
        <w:rPr>
          <w:rStyle w:val="20"/>
          <w:rFonts w:hint="eastAsia" w:ascii="宋体" w:hAnsi="宋体" w:cs="宋体"/>
          <w:color w:val="auto"/>
          <w:sz w:val="21"/>
          <w:szCs w:val="21"/>
          <w:highlight w:val="none"/>
        </w:rPr>
        <w:instrText xml:space="preserve"> PAGEREF _Toc508183249 \h </w:instrText>
      </w:r>
      <w:r>
        <w:rPr>
          <w:rFonts w:hint="eastAsia" w:ascii="宋体" w:hAnsi="宋体" w:cs="宋体"/>
          <w:color w:val="auto"/>
          <w:sz w:val="21"/>
          <w:szCs w:val="21"/>
          <w:highlight w:val="none"/>
        </w:rPr>
        <w:fldChar w:fldCharType="separate"/>
      </w:r>
      <w:r>
        <w:rPr>
          <w:rStyle w:val="20"/>
          <w:rFonts w:hint="eastAsia" w:ascii="宋体" w:hAnsi="宋体" w:cs="宋体"/>
          <w:color w:val="auto"/>
          <w:sz w:val="21"/>
          <w:szCs w:val="21"/>
          <w:highlight w:val="none"/>
        </w:rPr>
        <w:t>87</w:t>
      </w:r>
      <w:r>
        <w:rPr>
          <w:rFonts w:hint="eastAsia" w:ascii="宋体" w:hAnsi="宋体" w:cs="宋体"/>
          <w:color w:val="auto"/>
          <w:sz w:val="21"/>
          <w:szCs w:val="21"/>
          <w:highlight w:val="none"/>
        </w:rPr>
        <w:fldChar w:fldCharType="end"/>
      </w:r>
      <w:r>
        <w:rPr>
          <w:rFonts w:hint="eastAsia" w:ascii="宋体" w:hAnsi="宋体" w:cs="宋体"/>
          <w:color w:val="auto"/>
          <w:sz w:val="21"/>
          <w:szCs w:val="21"/>
          <w:highlight w:val="none"/>
        </w:rPr>
        <w:fldChar w:fldCharType="end"/>
      </w:r>
    </w:p>
    <w:p w14:paraId="5A2259E1">
      <w:pPr>
        <w:pStyle w:val="15"/>
        <w:tabs>
          <w:tab w:val="right" w:leader="dot" w:pos="8810"/>
        </w:tabs>
        <w:rPr>
          <w:rStyle w:val="20"/>
          <w:rFonts w:hint="eastAsia" w:ascii="宋体" w:hAnsi="宋体" w:cs="宋体"/>
          <w:color w:val="auto"/>
          <w:sz w:val="21"/>
          <w:szCs w:val="21"/>
          <w:highlight w:val="none"/>
        </w:rPr>
      </w:pPr>
      <w:r>
        <w:rPr>
          <w:rFonts w:hint="eastAsia" w:ascii="宋体" w:hAnsi="宋体" w:cs="宋体"/>
          <w:color w:val="auto"/>
          <w:sz w:val="21"/>
          <w:szCs w:val="21"/>
          <w:highlight w:val="none"/>
        </w:rPr>
        <w:fldChar w:fldCharType="begin"/>
      </w:r>
      <w:r>
        <w:rPr>
          <w:rStyle w:val="20"/>
          <w:rFonts w:hint="eastAsia" w:ascii="宋体" w:hAnsi="宋体" w:cs="宋体"/>
          <w:color w:val="auto"/>
          <w:sz w:val="21"/>
          <w:szCs w:val="21"/>
          <w:highlight w:val="none"/>
        </w:rPr>
        <w:instrText xml:space="preserve"> HYPERLINK \l "_Toc508183250" </w:instrText>
      </w:r>
      <w:r>
        <w:rPr>
          <w:rFonts w:hint="eastAsia" w:ascii="宋体" w:hAnsi="宋体" w:cs="宋体"/>
          <w:color w:val="auto"/>
          <w:sz w:val="21"/>
          <w:szCs w:val="21"/>
          <w:highlight w:val="none"/>
        </w:rPr>
        <w:fldChar w:fldCharType="separate"/>
      </w:r>
      <w:r>
        <w:rPr>
          <w:rStyle w:val="20"/>
          <w:rFonts w:hint="eastAsia" w:ascii="宋体" w:hAnsi="宋体" w:cs="宋体"/>
          <w:color w:val="auto"/>
          <w:sz w:val="21"/>
          <w:szCs w:val="21"/>
          <w:highlight w:val="none"/>
        </w:rPr>
        <w:t>18.5 保险凭证</w:t>
      </w:r>
      <w:r>
        <w:rPr>
          <w:rStyle w:val="20"/>
          <w:rFonts w:hint="eastAsia" w:ascii="宋体" w:hAnsi="宋体" w:cs="宋体"/>
          <w:color w:val="auto"/>
          <w:sz w:val="21"/>
          <w:szCs w:val="21"/>
          <w:highlight w:val="none"/>
        </w:rPr>
        <w:tab/>
      </w:r>
      <w:r>
        <w:rPr>
          <w:rFonts w:hint="eastAsia" w:ascii="宋体" w:hAnsi="宋体" w:cs="宋体"/>
          <w:color w:val="auto"/>
          <w:sz w:val="21"/>
          <w:szCs w:val="21"/>
          <w:highlight w:val="none"/>
        </w:rPr>
        <w:fldChar w:fldCharType="begin"/>
      </w:r>
      <w:r>
        <w:rPr>
          <w:rStyle w:val="20"/>
          <w:rFonts w:hint="eastAsia" w:ascii="宋体" w:hAnsi="宋体" w:cs="宋体"/>
          <w:color w:val="auto"/>
          <w:sz w:val="21"/>
          <w:szCs w:val="21"/>
          <w:highlight w:val="none"/>
        </w:rPr>
        <w:instrText xml:space="preserve"> PAGEREF _Toc508183250 \h </w:instrText>
      </w:r>
      <w:r>
        <w:rPr>
          <w:rFonts w:hint="eastAsia" w:ascii="宋体" w:hAnsi="宋体" w:cs="宋体"/>
          <w:color w:val="auto"/>
          <w:sz w:val="21"/>
          <w:szCs w:val="21"/>
          <w:highlight w:val="none"/>
        </w:rPr>
        <w:fldChar w:fldCharType="separate"/>
      </w:r>
      <w:r>
        <w:rPr>
          <w:rStyle w:val="20"/>
          <w:rFonts w:hint="eastAsia" w:ascii="宋体" w:hAnsi="宋体" w:cs="宋体"/>
          <w:color w:val="auto"/>
          <w:sz w:val="21"/>
          <w:szCs w:val="21"/>
          <w:highlight w:val="none"/>
        </w:rPr>
        <w:t>87</w:t>
      </w:r>
      <w:r>
        <w:rPr>
          <w:rFonts w:hint="eastAsia" w:ascii="宋体" w:hAnsi="宋体" w:cs="宋体"/>
          <w:color w:val="auto"/>
          <w:sz w:val="21"/>
          <w:szCs w:val="21"/>
          <w:highlight w:val="none"/>
        </w:rPr>
        <w:fldChar w:fldCharType="end"/>
      </w:r>
      <w:r>
        <w:rPr>
          <w:rFonts w:hint="eastAsia" w:ascii="宋体" w:hAnsi="宋体" w:cs="宋体"/>
          <w:color w:val="auto"/>
          <w:sz w:val="21"/>
          <w:szCs w:val="21"/>
          <w:highlight w:val="none"/>
        </w:rPr>
        <w:fldChar w:fldCharType="end"/>
      </w:r>
    </w:p>
    <w:p w14:paraId="504B48AC">
      <w:pPr>
        <w:pStyle w:val="15"/>
        <w:tabs>
          <w:tab w:val="right" w:leader="dot" w:pos="8810"/>
        </w:tabs>
        <w:rPr>
          <w:rStyle w:val="20"/>
          <w:rFonts w:hint="eastAsia" w:ascii="宋体" w:hAnsi="宋体" w:cs="宋体"/>
          <w:color w:val="auto"/>
          <w:sz w:val="21"/>
          <w:szCs w:val="21"/>
          <w:highlight w:val="none"/>
        </w:rPr>
      </w:pPr>
      <w:r>
        <w:rPr>
          <w:rFonts w:hint="eastAsia" w:ascii="宋体" w:hAnsi="宋体" w:cs="宋体"/>
          <w:color w:val="auto"/>
          <w:sz w:val="21"/>
          <w:szCs w:val="21"/>
          <w:highlight w:val="none"/>
        </w:rPr>
        <w:fldChar w:fldCharType="begin"/>
      </w:r>
      <w:r>
        <w:rPr>
          <w:rStyle w:val="20"/>
          <w:rFonts w:hint="eastAsia" w:ascii="宋体" w:hAnsi="宋体" w:cs="宋体"/>
          <w:color w:val="auto"/>
          <w:sz w:val="21"/>
          <w:szCs w:val="21"/>
          <w:highlight w:val="none"/>
        </w:rPr>
        <w:instrText xml:space="preserve"> HYPERLINK \l "_Toc508183251" </w:instrText>
      </w:r>
      <w:r>
        <w:rPr>
          <w:rFonts w:hint="eastAsia" w:ascii="宋体" w:hAnsi="宋体" w:cs="宋体"/>
          <w:color w:val="auto"/>
          <w:sz w:val="21"/>
          <w:szCs w:val="21"/>
          <w:highlight w:val="none"/>
        </w:rPr>
        <w:fldChar w:fldCharType="separate"/>
      </w:r>
      <w:r>
        <w:rPr>
          <w:rStyle w:val="20"/>
          <w:rFonts w:hint="eastAsia" w:ascii="宋体" w:hAnsi="宋体" w:cs="宋体"/>
          <w:color w:val="auto"/>
          <w:sz w:val="21"/>
          <w:szCs w:val="21"/>
          <w:highlight w:val="none"/>
        </w:rPr>
        <w:t>18.6 未按约定投保的补救</w:t>
      </w:r>
      <w:r>
        <w:rPr>
          <w:rStyle w:val="20"/>
          <w:rFonts w:hint="eastAsia" w:ascii="宋体" w:hAnsi="宋体" w:cs="宋体"/>
          <w:color w:val="auto"/>
          <w:sz w:val="21"/>
          <w:szCs w:val="21"/>
          <w:highlight w:val="none"/>
        </w:rPr>
        <w:tab/>
      </w:r>
      <w:r>
        <w:rPr>
          <w:rFonts w:hint="eastAsia" w:ascii="宋体" w:hAnsi="宋体" w:cs="宋体"/>
          <w:color w:val="auto"/>
          <w:sz w:val="21"/>
          <w:szCs w:val="21"/>
          <w:highlight w:val="none"/>
        </w:rPr>
        <w:fldChar w:fldCharType="begin"/>
      </w:r>
      <w:r>
        <w:rPr>
          <w:rStyle w:val="20"/>
          <w:rFonts w:hint="eastAsia" w:ascii="宋体" w:hAnsi="宋体" w:cs="宋体"/>
          <w:color w:val="auto"/>
          <w:sz w:val="21"/>
          <w:szCs w:val="21"/>
          <w:highlight w:val="none"/>
        </w:rPr>
        <w:instrText xml:space="preserve"> PAGEREF _Toc508183251 \h </w:instrText>
      </w:r>
      <w:r>
        <w:rPr>
          <w:rFonts w:hint="eastAsia" w:ascii="宋体" w:hAnsi="宋体" w:cs="宋体"/>
          <w:color w:val="auto"/>
          <w:sz w:val="21"/>
          <w:szCs w:val="21"/>
          <w:highlight w:val="none"/>
        </w:rPr>
        <w:fldChar w:fldCharType="separate"/>
      </w:r>
      <w:r>
        <w:rPr>
          <w:rStyle w:val="20"/>
          <w:rFonts w:hint="eastAsia" w:ascii="宋体" w:hAnsi="宋体" w:cs="宋体"/>
          <w:color w:val="auto"/>
          <w:sz w:val="21"/>
          <w:szCs w:val="21"/>
          <w:highlight w:val="none"/>
        </w:rPr>
        <w:t>87</w:t>
      </w:r>
      <w:r>
        <w:rPr>
          <w:rFonts w:hint="eastAsia" w:ascii="宋体" w:hAnsi="宋体" w:cs="宋体"/>
          <w:color w:val="auto"/>
          <w:sz w:val="21"/>
          <w:szCs w:val="21"/>
          <w:highlight w:val="none"/>
        </w:rPr>
        <w:fldChar w:fldCharType="end"/>
      </w:r>
      <w:r>
        <w:rPr>
          <w:rFonts w:hint="eastAsia" w:ascii="宋体" w:hAnsi="宋体" w:cs="宋体"/>
          <w:color w:val="auto"/>
          <w:sz w:val="21"/>
          <w:szCs w:val="21"/>
          <w:highlight w:val="none"/>
        </w:rPr>
        <w:fldChar w:fldCharType="end"/>
      </w:r>
    </w:p>
    <w:p w14:paraId="4B200BE6">
      <w:pPr>
        <w:pStyle w:val="15"/>
        <w:tabs>
          <w:tab w:val="right" w:leader="dot" w:pos="8810"/>
        </w:tabs>
        <w:rPr>
          <w:rStyle w:val="20"/>
          <w:rFonts w:hint="eastAsia" w:ascii="宋体" w:hAnsi="宋体" w:cs="宋体"/>
          <w:color w:val="auto"/>
          <w:sz w:val="21"/>
          <w:szCs w:val="21"/>
          <w:highlight w:val="none"/>
        </w:rPr>
      </w:pPr>
      <w:r>
        <w:rPr>
          <w:rFonts w:hint="eastAsia" w:ascii="宋体" w:hAnsi="宋体" w:cs="宋体"/>
          <w:color w:val="auto"/>
          <w:sz w:val="21"/>
          <w:szCs w:val="21"/>
          <w:highlight w:val="none"/>
        </w:rPr>
        <w:fldChar w:fldCharType="begin"/>
      </w:r>
      <w:r>
        <w:rPr>
          <w:rStyle w:val="20"/>
          <w:rFonts w:hint="eastAsia" w:ascii="宋体" w:hAnsi="宋体" w:cs="宋体"/>
          <w:color w:val="auto"/>
          <w:sz w:val="21"/>
          <w:szCs w:val="21"/>
          <w:highlight w:val="none"/>
        </w:rPr>
        <w:instrText xml:space="preserve"> HYPERLINK \l "_Toc508183252" </w:instrText>
      </w:r>
      <w:r>
        <w:rPr>
          <w:rFonts w:hint="eastAsia" w:ascii="宋体" w:hAnsi="宋体" w:cs="宋体"/>
          <w:color w:val="auto"/>
          <w:sz w:val="21"/>
          <w:szCs w:val="21"/>
          <w:highlight w:val="none"/>
        </w:rPr>
        <w:fldChar w:fldCharType="separate"/>
      </w:r>
      <w:r>
        <w:rPr>
          <w:rStyle w:val="20"/>
          <w:rFonts w:hint="eastAsia" w:ascii="宋体" w:hAnsi="宋体" w:cs="宋体"/>
          <w:color w:val="auto"/>
          <w:sz w:val="21"/>
          <w:szCs w:val="21"/>
          <w:highlight w:val="none"/>
        </w:rPr>
        <w:t>18.7 通知义务</w:t>
      </w:r>
      <w:r>
        <w:rPr>
          <w:rStyle w:val="20"/>
          <w:rFonts w:hint="eastAsia" w:ascii="宋体" w:hAnsi="宋体" w:cs="宋体"/>
          <w:color w:val="auto"/>
          <w:sz w:val="21"/>
          <w:szCs w:val="21"/>
          <w:highlight w:val="none"/>
        </w:rPr>
        <w:tab/>
      </w:r>
      <w:r>
        <w:rPr>
          <w:rFonts w:hint="eastAsia" w:ascii="宋体" w:hAnsi="宋体" w:cs="宋体"/>
          <w:color w:val="auto"/>
          <w:sz w:val="21"/>
          <w:szCs w:val="21"/>
          <w:highlight w:val="none"/>
        </w:rPr>
        <w:fldChar w:fldCharType="begin"/>
      </w:r>
      <w:r>
        <w:rPr>
          <w:rStyle w:val="20"/>
          <w:rFonts w:hint="eastAsia" w:ascii="宋体" w:hAnsi="宋体" w:cs="宋体"/>
          <w:color w:val="auto"/>
          <w:sz w:val="21"/>
          <w:szCs w:val="21"/>
          <w:highlight w:val="none"/>
        </w:rPr>
        <w:instrText xml:space="preserve"> PAGEREF _Toc508183252 \h </w:instrText>
      </w:r>
      <w:r>
        <w:rPr>
          <w:rFonts w:hint="eastAsia" w:ascii="宋体" w:hAnsi="宋体" w:cs="宋体"/>
          <w:color w:val="auto"/>
          <w:sz w:val="21"/>
          <w:szCs w:val="21"/>
          <w:highlight w:val="none"/>
        </w:rPr>
        <w:fldChar w:fldCharType="separate"/>
      </w:r>
      <w:r>
        <w:rPr>
          <w:rStyle w:val="20"/>
          <w:rFonts w:hint="eastAsia" w:ascii="宋体" w:hAnsi="宋体" w:cs="宋体"/>
          <w:color w:val="auto"/>
          <w:sz w:val="21"/>
          <w:szCs w:val="21"/>
          <w:highlight w:val="none"/>
        </w:rPr>
        <w:t>87</w:t>
      </w:r>
      <w:r>
        <w:rPr>
          <w:rFonts w:hint="eastAsia" w:ascii="宋体" w:hAnsi="宋体" w:cs="宋体"/>
          <w:color w:val="auto"/>
          <w:sz w:val="21"/>
          <w:szCs w:val="21"/>
          <w:highlight w:val="none"/>
        </w:rPr>
        <w:fldChar w:fldCharType="end"/>
      </w:r>
      <w:r>
        <w:rPr>
          <w:rFonts w:hint="eastAsia" w:ascii="宋体" w:hAnsi="宋体" w:cs="宋体"/>
          <w:color w:val="auto"/>
          <w:sz w:val="21"/>
          <w:szCs w:val="21"/>
          <w:highlight w:val="none"/>
        </w:rPr>
        <w:fldChar w:fldCharType="end"/>
      </w:r>
    </w:p>
    <w:p w14:paraId="12F49D81">
      <w:pPr>
        <w:pStyle w:val="15"/>
        <w:tabs>
          <w:tab w:val="right" w:leader="dot" w:pos="8810"/>
        </w:tabs>
        <w:rPr>
          <w:rStyle w:val="20"/>
          <w:rFonts w:hint="eastAsia" w:ascii="宋体" w:hAnsi="宋体" w:cs="宋体"/>
          <w:color w:val="auto"/>
          <w:sz w:val="21"/>
          <w:szCs w:val="21"/>
          <w:highlight w:val="none"/>
        </w:rPr>
      </w:pPr>
      <w:r>
        <w:rPr>
          <w:rFonts w:hint="eastAsia" w:ascii="宋体" w:hAnsi="宋体" w:cs="宋体"/>
          <w:color w:val="auto"/>
          <w:sz w:val="21"/>
          <w:szCs w:val="21"/>
          <w:highlight w:val="none"/>
        </w:rPr>
        <w:fldChar w:fldCharType="begin"/>
      </w:r>
      <w:r>
        <w:rPr>
          <w:rStyle w:val="20"/>
          <w:rFonts w:hint="eastAsia" w:ascii="宋体" w:hAnsi="宋体" w:cs="宋体"/>
          <w:color w:val="auto"/>
          <w:sz w:val="21"/>
          <w:szCs w:val="21"/>
          <w:highlight w:val="none"/>
        </w:rPr>
        <w:instrText xml:space="preserve"> HYPERLINK \l "_Toc508183253" </w:instrText>
      </w:r>
      <w:r>
        <w:rPr>
          <w:rFonts w:hint="eastAsia" w:ascii="宋体" w:hAnsi="宋体" w:cs="宋体"/>
          <w:color w:val="auto"/>
          <w:sz w:val="21"/>
          <w:szCs w:val="21"/>
          <w:highlight w:val="none"/>
        </w:rPr>
        <w:fldChar w:fldCharType="separate"/>
      </w:r>
      <w:r>
        <w:rPr>
          <w:rStyle w:val="20"/>
          <w:rFonts w:hint="eastAsia" w:ascii="宋体" w:hAnsi="宋体" w:cs="宋体"/>
          <w:color w:val="auto"/>
          <w:sz w:val="21"/>
          <w:szCs w:val="21"/>
          <w:highlight w:val="none"/>
        </w:rPr>
        <w:t>19.索赔</w:t>
      </w:r>
      <w:r>
        <w:rPr>
          <w:rStyle w:val="20"/>
          <w:rFonts w:hint="eastAsia" w:ascii="宋体" w:hAnsi="宋体" w:cs="宋体"/>
          <w:color w:val="auto"/>
          <w:sz w:val="21"/>
          <w:szCs w:val="21"/>
          <w:highlight w:val="none"/>
        </w:rPr>
        <w:tab/>
      </w:r>
      <w:r>
        <w:rPr>
          <w:rFonts w:hint="eastAsia" w:ascii="宋体" w:hAnsi="宋体" w:cs="宋体"/>
          <w:color w:val="auto"/>
          <w:sz w:val="21"/>
          <w:szCs w:val="21"/>
          <w:highlight w:val="none"/>
        </w:rPr>
        <w:fldChar w:fldCharType="begin"/>
      </w:r>
      <w:r>
        <w:rPr>
          <w:rStyle w:val="20"/>
          <w:rFonts w:hint="eastAsia" w:ascii="宋体" w:hAnsi="宋体" w:cs="宋体"/>
          <w:color w:val="auto"/>
          <w:sz w:val="21"/>
          <w:szCs w:val="21"/>
          <w:highlight w:val="none"/>
        </w:rPr>
        <w:instrText xml:space="preserve"> PAGEREF _Toc508183253 \h </w:instrText>
      </w:r>
      <w:r>
        <w:rPr>
          <w:rFonts w:hint="eastAsia" w:ascii="宋体" w:hAnsi="宋体" w:cs="宋体"/>
          <w:color w:val="auto"/>
          <w:sz w:val="21"/>
          <w:szCs w:val="21"/>
          <w:highlight w:val="none"/>
        </w:rPr>
        <w:fldChar w:fldCharType="separate"/>
      </w:r>
      <w:r>
        <w:rPr>
          <w:rStyle w:val="20"/>
          <w:rFonts w:hint="eastAsia" w:ascii="宋体" w:hAnsi="宋体" w:cs="宋体"/>
          <w:color w:val="auto"/>
          <w:sz w:val="21"/>
          <w:szCs w:val="21"/>
          <w:highlight w:val="none"/>
        </w:rPr>
        <w:t>87</w:t>
      </w:r>
      <w:r>
        <w:rPr>
          <w:rFonts w:hint="eastAsia" w:ascii="宋体" w:hAnsi="宋体" w:cs="宋体"/>
          <w:color w:val="auto"/>
          <w:sz w:val="21"/>
          <w:szCs w:val="21"/>
          <w:highlight w:val="none"/>
        </w:rPr>
        <w:fldChar w:fldCharType="end"/>
      </w:r>
      <w:r>
        <w:rPr>
          <w:rFonts w:hint="eastAsia" w:ascii="宋体" w:hAnsi="宋体" w:cs="宋体"/>
          <w:color w:val="auto"/>
          <w:sz w:val="21"/>
          <w:szCs w:val="21"/>
          <w:highlight w:val="none"/>
        </w:rPr>
        <w:fldChar w:fldCharType="end"/>
      </w:r>
    </w:p>
    <w:p w14:paraId="7EB50B5D">
      <w:pPr>
        <w:pStyle w:val="15"/>
        <w:tabs>
          <w:tab w:val="right" w:leader="dot" w:pos="8810"/>
        </w:tabs>
        <w:rPr>
          <w:rStyle w:val="20"/>
          <w:rFonts w:hint="eastAsia" w:ascii="宋体" w:hAnsi="宋体" w:cs="宋体"/>
          <w:color w:val="auto"/>
          <w:sz w:val="21"/>
          <w:szCs w:val="21"/>
          <w:highlight w:val="none"/>
        </w:rPr>
      </w:pPr>
      <w:r>
        <w:rPr>
          <w:rFonts w:hint="eastAsia" w:ascii="宋体" w:hAnsi="宋体" w:cs="宋体"/>
          <w:color w:val="auto"/>
          <w:sz w:val="21"/>
          <w:szCs w:val="21"/>
          <w:highlight w:val="none"/>
        </w:rPr>
        <w:fldChar w:fldCharType="begin"/>
      </w:r>
      <w:r>
        <w:rPr>
          <w:rStyle w:val="20"/>
          <w:rFonts w:hint="eastAsia" w:ascii="宋体" w:hAnsi="宋体" w:cs="宋体"/>
          <w:color w:val="auto"/>
          <w:sz w:val="21"/>
          <w:szCs w:val="21"/>
          <w:highlight w:val="none"/>
        </w:rPr>
        <w:instrText xml:space="preserve"> HYPERLINK \l "_Toc508183254" </w:instrText>
      </w:r>
      <w:r>
        <w:rPr>
          <w:rFonts w:hint="eastAsia" w:ascii="宋体" w:hAnsi="宋体" w:cs="宋体"/>
          <w:color w:val="auto"/>
          <w:sz w:val="21"/>
          <w:szCs w:val="21"/>
          <w:highlight w:val="none"/>
        </w:rPr>
        <w:fldChar w:fldCharType="separate"/>
      </w:r>
      <w:r>
        <w:rPr>
          <w:rStyle w:val="20"/>
          <w:rFonts w:hint="eastAsia" w:ascii="宋体" w:hAnsi="宋体" w:cs="宋体"/>
          <w:color w:val="auto"/>
          <w:sz w:val="21"/>
          <w:szCs w:val="21"/>
          <w:highlight w:val="none"/>
        </w:rPr>
        <w:t>19.1承包人的索赔</w:t>
      </w:r>
      <w:r>
        <w:rPr>
          <w:rStyle w:val="20"/>
          <w:rFonts w:hint="eastAsia" w:ascii="宋体" w:hAnsi="宋体" w:cs="宋体"/>
          <w:color w:val="auto"/>
          <w:sz w:val="21"/>
          <w:szCs w:val="21"/>
          <w:highlight w:val="none"/>
        </w:rPr>
        <w:tab/>
      </w:r>
      <w:r>
        <w:rPr>
          <w:rFonts w:hint="eastAsia" w:ascii="宋体" w:hAnsi="宋体" w:cs="宋体"/>
          <w:color w:val="auto"/>
          <w:sz w:val="21"/>
          <w:szCs w:val="21"/>
          <w:highlight w:val="none"/>
        </w:rPr>
        <w:fldChar w:fldCharType="begin"/>
      </w:r>
      <w:r>
        <w:rPr>
          <w:rStyle w:val="20"/>
          <w:rFonts w:hint="eastAsia" w:ascii="宋体" w:hAnsi="宋体" w:cs="宋体"/>
          <w:color w:val="auto"/>
          <w:sz w:val="21"/>
          <w:szCs w:val="21"/>
          <w:highlight w:val="none"/>
        </w:rPr>
        <w:instrText xml:space="preserve"> PAGEREF _Toc508183254 \h </w:instrText>
      </w:r>
      <w:r>
        <w:rPr>
          <w:rFonts w:hint="eastAsia" w:ascii="宋体" w:hAnsi="宋体" w:cs="宋体"/>
          <w:color w:val="auto"/>
          <w:sz w:val="21"/>
          <w:szCs w:val="21"/>
          <w:highlight w:val="none"/>
        </w:rPr>
        <w:fldChar w:fldCharType="separate"/>
      </w:r>
      <w:r>
        <w:rPr>
          <w:rStyle w:val="20"/>
          <w:rFonts w:hint="eastAsia" w:ascii="宋体" w:hAnsi="宋体" w:cs="宋体"/>
          <w:color w:val="auto"/>
          <w:sz w:val="21"/>
          <w:szCs w:val="21"/>
          <w:highlight w:val="none"/>
        </w:rPr>
        <w:t>87</w:t>
      </w:r>
      <w:r>
        <w:rPr>
          <w:rFonts w:hint="eastAsia" w:ascii="宋体" w:hAnsi="宋体" w:cs="宋体"/>
          <w:color w:val="auto"/>
          <w:sz w:val="21"/>
          <w:szCs w:val="21"/>
          <w:highlight w:val="none"/>
        </w:rPr>
        <w:fldChar w:fldCharType="end"/>
      </w:r>
      <w:r>
        <w:rPr>
          <w:rFonts w:hint="eastAsia" w:ascii="宋体" w:hAnsi="宋体" w:cs="宋体"/>
          <w:color w:val="auto"/>
          <w:sz w:val="21"/>
          <w:szCs w:val="21"/>
          <w:highlight w:val="none"/>
        </w:rPr>
        <w:fldChar w:fldCharType="end"/>
      </w:r>
    </w:p>
    <w:p w14:paraId="056F7462">
      <w:pPr>
        <w:pStyle w:val="15"/>
        <w:tabs>
          <w:tab w:val="right" w:leader="dot" w:pos="8810"/>
        </w:tabs>
        <w:rPr>
          <w:rStyle w:val="20"/>
          <w:rFonts w:hint="eastAsia" w:ascii="宋体" w:hAnsi="宋体" w:cs="宋体"/>
          <w:color w:val="auto"/>
          <w:sz w:val="21"/>
          <w:szCs w:val="21"/>
          <w:highlight w:val="none"/>
        </w:rPr>
      </w:pPr>
      <w:r>
        <w:rPr>
          <w:rFonts w:hint="eastAsia" w:ascii="宋体" w:hAnsi="宋体" w:cs="宋体"/>
          <w:color w:val="auto"/>
          <w:sz w:val="21"/>
          <w:szCs w:val="21"/>
          <w:highlight w:val="none"/>
        </w:rPr>
        <w:fldChar w:fldCharType="begin"/>
      </w:r>
      <w:r>
        <w:rPr>
          <w:rStyle w:val="20"/>
          <w:rFonts w:hint="eastAsia" w:ascii="宋体" w:hAnsi="宋体" w:cs="宋体"/>
          <w:color w:val="auto"/>
          <w:sz w:val="21"/>
          <w:szCs w:val="21"/>
          <w:highlight w:val="none"/>
        </w:rPr>
        <w:instrText xml:space="preserve"> HYPERLINK \l "_Toc508183255" </w:instrText>
      </w:r>
      <w:r>
        <w:rPr>
          <w:rFonts w:hint="eastAsia" w:ascii="宋体" w:hAnsi="宋体" w:cs="宋体"/>
          <w:color w:val="auto"/>
          <w:sz w:val="21"/>
          <w:szCs w:val="21"/>
          <w:highlight w:val="none"/>
        </w:rPr>
        <w:fldChar w:fldCharType="separate"/>
      </w:r>
      <w:r>
        <w:rPr>
          <w:rStyle w:val="20"/>
          <w:rFonts w:hint="eastAsia" w:ascii="宋体" w:hAnsi="宋体" w:cs="宋体"/>
          <w:color w:val="auto"/>
          <w:sz w:val="21"/>
          <w:szCs w:val="21"/>
          <w:highlight w:val="none"/>
        </w:rPr>
        <w:t>19.2 对承包人索赔的处理</w:t>
      </w:r>
      <w:r>
        <w:rPr>
          <w:rStyle w:val="20"/>
          <w:rFonts w:hint="eastAsia" w:ascii="宋体" w:hAnsi="宋体" w:cs="宋体"/>
          <w:color w:val="auto"/>
          <w:sz w:val="21"/>
          <w:szCs w:val="21"/>
          <w:highlight w:val="none"/>
        </w:rPr>
        <w:tab/>
      </w:r>
      <w:r>
        <w:rPr>
          <w:rFonts w:hint="eastAsia" w:ascii="宋体" w:hAnsi="宋体" w:cs="宋体"/>
          <w:color w:val="auto"/>
          <w:sz w:val="21"/>
          <w:szCs w:val="21"/>
          <w:highlight w:val="none"/>
        </w:rPr>
        <w:fldChar w:fldCharType="begin"/>
      </w:r>
      <w:r>
        <w:rPr>
          <w:rStyle w:val="20"/>
          <w:rFonts w:hint="eastAsia" w:ascii="宋体" w:hAnsi="宋体" w:cs="宋体"/>
          <w:color w:val="auto"/>
          <w:sz w:val="21"/>
          <w:szCs w:val="21"/>
          <w:highlight w:val="none"/>
        </w:rPr>
        <w:instrText xml:space="preserve"> PAGEREF _Toc508183255 \h </w:instrText>
      </w:r>
      <w:r>
        <w:rPr>
          <w:rFonts w:hint="eastAsia" w:ascii="宋体" w:hAnsi="宋体" w:cs="宋体"/>
          <w:color w:val="auto"/>
          <w:sz w:val="21"/>
          <w:szCs w:val="21"/>
          <w:highlight w:val="none"/>
        </w:rPr>
        <w:fldChar w:fldCharType="separate"/>
      </w:r>
      <w:r>
        <w:rPr>
          <w:rStyle w:val="20"/>
          <w:rFonts w:hint="eastAsia" w:ascii="宋体" w:hAnsi="宋体" w:cs="宋体"/>
          <w:color w:val="auto"/>
          <w:sz w:val="21"/>
          <w:szCs w:val="21"/>
          <w:highlight w:val="none"/>
        </w:rPr>
        <w:t>88</w:t>
      </w:r>
      <w:r>
        <w:rPr>
          <w:rFonts w:hint="eastAsia" w:ascii="宋体" w:hAnsi="宋体" w:cs="宋体"/>
          <w:color w:val="auto"/>
          <w:sz w:val="21"/>
          <w:szCs w:val="21"/>
          <w:highlight w:val="none"/>
        </w:rPr>
        <w:fldChar w:fldCharType="end"/>
      </w:r>
      <w:r>
        <w:rPr>
          <w:rFonts w:hint="eastAsia" w:ascii="宋体" w:hAnsi="宋体" w:cs="宋体"/>
          <w:color w:val="auto"/>
          <w:sz w:val="21"/>
          <w:szCs w:val="21"/>
          <w:highlight w:val="none"/>
        </w:rPr>
        <w:fldChar w:fldCharType="end"/>
      </w:r>
    </w:p>
    <w:p w14:paraId="57472596">
      <w:pPr>
        <w:pStyle w:val="15"/>
        <w:tabs>
          <w:tab w:val="right" w:leader="dot" w:pos="8810"/>
        </w:tabs>
        <w:rPr>
          <w:rStyle w:val="20"/>
          <w:rFonts w:hint="eastAsia" w:ascii="宋体" w:hAnsi="宋体" w:cs="宋体"/>
          <w:color w:val="auto"/>
          <w:sz w:val="21"/>
          <w:szCs w:val="21"/>
          <w:highlight w:val="none"/>
        </w:rPr>
      </w:pPr>
      <w:r>
        <w:rPr>
          <w:rFonts w:hint="eastAsia" w:ascii="宋体" w:hAnsi="宋体" w:cs="宋体"/>
          <w:color w:val="auto"/>
          <w:sz w:val="21"/>
          <w:szCs w:val="21"/>
          <w:highlight w:val="none"/>
        </w:rPr>
        <w:fldChar w:fldCharType="begin"/>
      </w:r>
      <w:r>
        <w:rPr>
          <w:rStyle w:val="20"/>
          <w:rFonts w:hint="eastAsia" w:ascii="宋体" w:hAnsi="宋体" w:cs="宋体"/>
          <w:color w:val="auto"/>
          <w:sz w:val="21"/>
          <w:szCs w:val="21"/>
          <w:highlight w:val="none"/>
        </w:rPr>
        <w:instrText xml:space="preserve"> HYPERLINK \l "_Toc508183256" </w:instrText>
      </w:r>
      <w:r>
        <w:rPr>
          <w:rFonts w:hint="eastAsia" w:ascii="宋体" w:hAnsi="宋体" w:cs="宋体"/>
          <w:color w:val="auto"/>
          <w:sz w:val="21"/>
          <w:szCs w:val="21"/>
          <w:highlight w:val="none"/>
        </w:rPr>
        <w:fldChar w:fldCharType="separate"/>
      </w:r>
      <w:r>
        <w:rPr>
          <w:rStyle w:val="20"/>
          <w:rFonts w:hint="eastAsia" w:ascii="宋体" w:hAnsi="宋体" w:cs="宋体"/>
          <w:color w:val="auto"/>
          <w:sz w:val="21"/>
          <w:szCs w:val="21"/>
          <w:highlight w:val="none"/>
        </w:rPr>
        <w:t>19.3发包人的索赔</w:t>
      </w:r>
      <w:r>
        <w:rPr>
          <w:rStyle w:val="20"/>
          <w:rFonts w:hint="eastAsia" w:ascii="宋体" w:hAnsi="宋体" w:cs="宋体"/>
          <w:color w:val="auto"/>
          <w:sz w:val="21"/>
          <w:szCs w:val="21"/>
          <w:highlight w:val="none"/>
        </w:rPr>
        <w:tab/>
      </w:r>
      <w:r>
        <w:rPr>
          <w:rFonts w:hint="eastAsia" w:ascii="宋体" w:hAnsi="宋体" w:cs="宋体"/>
          <w:color w:val="auto"/>
          <w:sz w:val="21"/>
          <w:szCs w:val="21"/>
          <w:highlight w:val="none"/>
        </w:rPr>
        <w:fldChar w:fldCharType="begin"/>
      </w:r>
      <w:r>
        <w:rPr>
          <w:rStyle w:val="20"/>
          <w:rFonts w:hint="eastAsia" w:ascii="宋体" w:hAnsi="宋体" w:cs="宋体"/>
          <w:color w:val="auto"/>
          <w:sz w:val="21"/>
          <w:szCs w:val="21"/>
          <w:highlight w:val="none"/>
        </w:rPr>
        <w:instrText xml:space="preserve"> PAGEREF _Toc508183256 \h </w:instrText>
      </w:r>
      <w:r>
        <w:rPr>
          <w:rFonts w:hint="eastAsia" w:ascii="宋体" w:hAnsi="宋体" w:cs="宋体"/>
          <w:color w:val="auto"/>
          <w:sz w:val="21"/>
          <w:szCs w:val="21"/>
          <w:highlight w:val="none"/>
        </w:rPr>
        <w:fldChar w:fldCharType="separate"/>
      </w:r>
      <w:r>
        <w:rPr>
          <w:rStyle w:val="20"/>
          <w:rFonts w:hint="eastAsia" w:ascii="宋体" w:hAnsi="宋体" w:cs="宋体"/>
          <w:color w:val="auto"/>
          <w:sz w:val="21"/>
          <w:szCs w:val="21"/>
          <w:highlight w:val="none"/>
        </w:rPr>
        <w:t>88</w:t>
      </w:r>
      <w:r>
        <w:rPr>
          <w:rFonts w:hint="eastAsia" w:ascii="宋体" w:hAnsi="宋体" w:cs="宋体"/>
          <w:color w:val="auto"/>
          <w:sz w:val="21"/>
          <w:szCs w:val="21"/>
          <w:highlight w:val="none"/>
        </w:rPr>
        <w:fldChar w:fldCharType="end"/>
      </w:r>
      <w:r>
        <w:rPr>
          <w:rFonts w:hint="eastAsia" w:ascii="宋体" w:hAnsi="宋体" w:cs="宋体"/>
          <w:color w:val="auto"/>
          <w:sz w:val="21"/>
          <w:szCs w:val="21"/>
          <w:highlight w:val="none"/>
        </w:rPr>
        <w:fldChar w:fldCharType="end"/>
      </w:r>
    </w:p>
    <w:p w14:paraId="02727B80">
      <w:pPr>
        <w:pStyle w:val="15"/>
        <w:tabs>
          <w:tab w:val="right" w:leader="dot" w:pos="8810"/>
        </w:tabs>
        <w:rPr>
          <w:rStyle w:val="20"/>
          <w:rFonts w:hint="eastAsia" w:ascii="宋体" w:hAnsi="宋体" w:cs="宋体"/>
          <w:color w:val="auto"/>
          <w:sz w:val="21"/>
          <w:szCs w:val="21"/>
          <w:highlight w:val="none"/>
        </w:rPr>
      </w:pPr>
      <w:r>
        <w:rPr>
          <w:rFonts w:hint="eastAsia" w:ascii="宋体" w:hAnsi="宋体" w:cs="宋体"/>
          <w:color w:val="auto"/>
          <w:sz w:val="21"/>
          <w:szCs w:val="21"/>
          <w:highlight w:val="none"/>
        </w:rPr>
        <w:fldChar w:fldCharType="begin"/>
      </w:r>
      <w:r>
        <w:rPr>
          <w:rStyle w:val="20"/>
          <w:rFonts w:hint="eastAsia" w:ascii="宋体" w:hAnsi="宋体" w:cs="宋体"/>
          <w:color w:val="auto"/>
          <w:sz w:val="21"/>
          <w:szCs w:val="21"/>
          <w:highlight w:val="none"/>
        </w:rPr>
        <w:instrText xml:space="preserve"> HYPERLINK \l "_Toc508183257" </w:instrText>
      </w:r>
      <w:r>
        <w:rPr>
          <w:rFonts w:hint="eastAsia" w:ascii="宋体" w:hAnsi="宋体" w:cs="宋体"/>
          <w:color w:val="auto"/>
          <w:sz w:val="21"/>
          <w:szCs w:val="21"/>
          <w:highlight w:val="none"/>
        </w:rPr>
        <w:fldChar w:fldCharType="separate"/>
      </w:r>
      <w:r>
        <w:rPr>
          <w:rStyle w:val="20"/>
          <w:rFonts w:hint="eastAsia" w:ascii="宋体" w:hAnsi="宋体" w:cs="宋体"/>
          <w:color w:val="auto"/>
          <w:sz w:val="21"/>
          <w:szCs w:val="21"/>
          <w:highlight w:val="none"/>
        </w:rPr>
        <w:t>19.4 对发包人索赔的处理</w:t>
      </w:r>
      <w:r>
        <w:rPr>
          <w:rStyle w:val="20"/>
          <w:rFonts w:hint="eastAsia" w:ascii="宋体" w:hAnsi="宋体" w:cs="宋体"/>
          <w:color w:val="auto"/>
          <w:sz w:val="21"/>
          <w:szCs w:val="21"/>
          <w:highlight w:val="none"/>
        </w:rPr>
        <w:tab/>
      </w:r>
      <w:r>
        <w:rPr>
          <w:rFonts w:hint="eastAsia" w:ascii="宋体" w:hAnsi="宋体" w:cs="宋体"/>
          <w:color w:val="auto"/>
          <w:sz w:val="21"/>
          <w:szCs w:val="21"/>
          <w:highlight w:val="none"/>
        </w:rPr>
        <w:fldChar w:fldCharType="begin"/>
      </w:r>
      <w:r>
        <w:rPr>
          <w:rStyle w:val="20"/>
          <w:rFonts w:hint="eastAsia" w:ascii="宋体" w:hAnsi="宋体" w:cs="宋体"/>
          <w:color w:val="auto"/>
          <w:sz w:val="21"/>
          <w:szCs w:val="21"/>
          <w:highlight w:val="none"/>
        </w:rPr>
        <w:instrText xml:space="preserve"> PAGEREF _Toc508183257 \h </w:instrText>
      </w:r>
      <w:r>
        <w:rPr>
          <w:rFonts w:hint="eastAsia" w:ascii="宋体" w:hAnsi="宋体" w:cs="宋体"/>
          <w:color w:val="auto"/>
          <w:sz w:val="21"/>
          <w:szCs w:val="21"/>
          <w:highlight w:val="none"/>
        </w:rPr>
        <w:fldChar w:fldCharType="separate"/>
      </w:r>
      <w:r>
        <w:rPr>
          <w:rStyle w:val="20"/>
          <w:rFonts w:hint="eastAsia" w:ascii="宋体" w:hAnsi="宋体" w:cs="宋体"/>
          <w:color w:val="auto"/>
          <w:sz w:val="21"/>
          <w:szCs w:val="21"/>
          <w:highlight w:val="none"/>
        </w:rPr>
        <w:t>88</w:t>
      </w:r>
      <w:r>
        <w:rPr>
          <w:rFonts w:hint="eastAsia" w:ascii="宋体" w:hAnsi="宋体" w:cs="宋体"/>
          <w:color w:val="auto"/>
          <w:sz w:val="21"/>
          <w:szCs w:val="21"/>
          <w:highlight w:val="none"/>
        </w:rPr>
        <w:fldChar w:fldCharType="end"/>
      </w:r>
      <w:r>
        <w:rPr>
          <w:rFonts w:hint="eastAsia" w:ascii="宋体" w:hAnsi="宋体" w:cs="宋体"/>
          <w:color w:val="auto"/>
          <w:sz w:val="21"/>
          <w:szCs w:val="21"/>
          <w:highlight w:val="none"/>
        </w:rPr>
        <w:fldChar w:fldCharType="end"/>
      </w:r>
    </w:p>
    <w:p w14:paraId="3F1C578A">
      <w:pPr>
        <w:pStyle w:val="15"/>
        <w:tabs>
          <w:tab w:val="right" w:leader="dot" w:pos="8810"/>
        </w:tabs>
        <w:rPr>
          <w:rStyle w:val="20"/>
          <w:rFonts w:hint="eastAsia" w:ascii="宋体" w:hAnsi="宋体" w:cs="宋体"/>
          <w:color w:val="auto"/>
          <w:sz w:val="21"/>
          <w:szCs w:val="21"/>
          <w:highlight w:val="none"/>
        </w:rPr>
      </w:pPr>
      <w:r>
        <w:rPr>
          <w:rFonts w:hint="eastAsia" w:ascii="宋体" w:hAnsi="宋体" w:cs="宋体"/>
          <w:color w:val="auto"/>
          <w:sz w:val="21"/>
          <w:szCs w:val="21"/>
          <w:highlight w:val="none"/>
        </w:rPr>
        <w:fldChar w:fldCharType="begin"/>
      </w:r>
      <w:r>
        <w:rPr>
          <w:rStyle w:val="20"/>
          <w:rFonts w:hint="eastAsia" w:ascii="宋体" w:hAnsi="宋体" w:cs="宋体"/>
          <w:color w:val="auto"/>
          <w:sz w:val="21"/>
          <w:szCs w:val="21"/>
          <w:highlight w:val="none"/>
        </w:rPr>
        <w:instrText xml:space="preserve"> HYPERLINK \l "_Toc508183258" </w:instrText>
      </w:r>
      <w:r>
        <w:rPr>
          <w:rFonts w:hint="eastAsia" w:ascii="宋体" w:hAnsi="宋体" w:cs="宋体"/>
          <w:color w:val="auto"/>
          <w:sz w:val="21"/>
          <w:szCs w:val="21"/>
          <w:highlight w:val="none"/>
        </w:rPr>
        <w:fldChar w:fldCharType="separate"/>
      </w:r>
      <w:r>
        <w:rPr>
          <w:rStyle w:val="20"/>
          <w:rFonts w:hint="eastAsia" w:ascii="宋体" w:hAnsi="宋体" w:cs="宋体"/>
          <w:color w:val="auto"/>
          <w:sz w:val="21"/>
          <w:szCs w:val="21"/>
          <w:highlight w:val="none"/>
        </w:rPr>
        <w:t>19.5 提出索赔的期限</w:t>
      </w:r>
      <w:r>
        <w:rPr>
          <w:rStyle w:val="20"/>
          <w:rFonts w:hint="eastAsia" w:ascii="宋体" w:hAnsi="宋体" w:cs="宋体"/>
          <w:color w:val="auto"/>
          <w:sz w:val="21"/>
          <w:szCs w:val="21"/>
          <w:highlight w:val="none"/>
        </w:rPr>
        <w:tab/>
      </w:r>
      <w:r>
        <w:rPr>
          <w:rFonts w:hint="eastAsia" w:ascii="宋体" w:hAnsi="宋体" w:cs="宋体"/>
          <w:color w:val="auto"/>
          <w:sz w:val="21"/>
          <w:szCs w:val="21"/>
          <w:highlight w:val="none"/>
        </w:rPr>
        <w:fldChar w:fldCharType="begin"/>
      </w:r>
      <w:r>
        <w:rPr>
          <w:rStyle w:val="20"/>
          <w:rFonts w:hint="eastAsia" w:ascii="宋体" w:hAnsi="宋体" w:cs="宋体"/>
          <w:color w:val="auto"/>
          <w:sz w:val="21"/>
          <w:szCs w:val="21"/>
          <w:highlight w:val="none"/>
        </w:rPr>
        <w:instrText xml:space="preserve"> PAGEREF _Toc508183258 \h </w:instrText>
      </w:r>
      <w:r>
        <w:rPr>
          <w:rFonts w:hint="eastAsia" w:ascii="宋体" w:hAnsi="宋体" w:cs="宋体"/>
          <w:color w:val="auto"/>
          <w:sz w:val="21"/>
          <w:szCs w:val="21"/>
          <w:highlight w:val="none"/>
        </w:rPr>
        <w:fldChar w:fldCharType="separate"/>
      </w:r>
      <w:r>
        <w:rPr>
          <w:rStyle w:val="20"/>
          <w:rFonts w:hint="eastAsia" w:ascii="宋体" w:hAnsi="宋体" w:cs="宋体"/>
          <w:color w:val="auto"/>
          <w:sz w:val="21"/>
          <w:szCs w:val="21"/>
          <w:highlight w:val="none"/>
        </w:rPr>
        <w:t>89</w:t>
      </w:r>
      <w:r>
        <w:rPr>
          <w:rFonts w:hint="eastAsia" w:ascii="宋体" w:hAnsi="宋体" w:cs="宋体"/>
          <w:color w:val="auto"/>
          <w:sz w:val="21"/>
          <w:szCs w:val="21"/>
          <w:highlight w:val="none"/>
        </w:rPr>
        <w:fldChar w:fldCharType="end"/>
      </w:r>
      <w:r>
        <w:rPr>
          <w:rFonts w:hint="eastAsia" w:ascii="宋体" w:hAnsi="宋体" w:cs="宋体"/>
          <w:color w:val="auto"/>
          <w:sz w:val="21"/>
          <w:szCs w:val="21"/>
          <w:highlight w:val="none"/>
        </w:rPr>
        <w:fldChar w:fldCharType="end"/>
      </w:r>
    </w:p>
    <w:p w14:paraId="29D5F217">
      <w:pPr>
        <w:pStyle w:val="15"/>
        <w:tabs>
          <w:tab w:val="right" w:leader="dot" w:pos="8810"/>
        </w:tabs>
        <w:rPr>
          <w:rStyle w:val="20"/>
          <w:rFonts w:hint="eastAsia" w:ascii="宋体" w:hAnsi="宋体" w:cs="宋体"/>
          <w:color w:val="auto"/>
          <w:sz w:val="21"/>
          <w:szCs w:val="21"/>
          <w:highlight w:val="none"/>
        </w:rPr>
      </w:pPr>
      <w:r>
        <w:rPr>
          <w:rFonts w:hint="eastAsia" w:ascii="宋体" w:hAnsi="宋体" w:cs="宋体"/>
          <w:color w:val="auto"/>
          <w:sz w:val="21"/>
          <w:szCs w:val="21"/>
          <w:highlight w:val="none"/>
        </w:rPr>
        <w:fldChar w:fldCharType="begin"/>
      </w:r>
      <w:r>
        <w:rPr>
          <w:rStyle w:val="20"/>
          <w:rFonts w:hint="eastAsia" w:ascii="宋体" w:hAnsi="宋体" w:cs="宋体"/>
          <w:color w:val="auto"/>
          <w:sz w:val="21"/>
          <w:szCs w:val="21"/>
          <w:highlight w:val="none"/>
        </w:rPr>
        <w:instrText xml:space="preserve"> HYPERLINK \l "_Toc508183259" </w:instrText>
      </w:r>
      <w:r>
        <w:rPr>
          <w:rFonts w:hint="eastAsia" w:ascii="宋体" w:hAnsi="宋体" w:cs="宋体"/>
          <w:color w:val="auto"/>
          <w:sz w:val="21"/>
          <w:szCs w:val="21"/>
          <w:highlight w:val="none"/>
        </w:rPr>
        <w:fldChar w:fldCharType="separate"/>
      </w:r>
      <w:r>
        <w:rPr>
          <w:rStyle w:val="20"/>
          <w:rFonts w:hint="eastAsia" w:ascii="宋体" w:hAnsi="宋体" w:cs="宋体"/>
          <w:color w:val="auto"/>
          <w:sz w:val="21"/>
          <w:szCs w:val="21"/>
          <w:highlight w:val="none"/>
        </w:rPr>
        <w:t>20.争议解决</w:t>
      </w:r>
      <w:r>
        <w:rPr>
          <w:rStyle w:val="20"/>
          <w:rFonts w:hint="eastAsia" w:ascii="宋体" w:hAnsi="宋体" w:cs="宋体"/>
          <w:color w:val="auto"/>
          <w:sz w:val="21"/>
          <w:szCs w:val="21"/>
          <w:highlight w:val="none"/>
        </w:rPr>
        <w:tab/>
      </w:r>
      <w:r>
        <w:rPr>
          <w:rFonts w:hint="eastAsia" w:ascii="宋体" w:hAnsi="宋体" w:cs="宋体"/>
          <w:color w:val="auto"/>
          <w:sz w:val="21"/>
          <w:szCs w:val="21"/>
          <w:highlight w:val="none"/>
        </w:rPr>
        <w:fldChar w:fldCharType="begin"/>
      </w:r>
      <w:r>
        <w:rPr>
          <w:rStyle w:val="20"/>
          <w:rFonts w:hint="eastAsia" w:ascii="宋体" w:hAnsi="宋体" w:cs="宋体"/>
          <w:color w:val="auto"/>
          <w:sz w:val="21"/>
          <w:szCs w:val="21"/>
          <w:highlight w:val="none"/>
        </w:rPr>
        <w:instrText xml:space="preserve"> PAGEREF _Toc508183259 \h </w:instrText>
      </w:r>
      <w:r>
        <w:rPr>
          <w:rFonts w:hint="eastAsia" w:ascii="宋体" w:hAnsi="宋体" w:cs="宋体"/>
          <w:color w:val="auto"/>
          <w:sz w:val="21"/>
          <w:szCs w:val="21"/>
          <w:highlight w:val="none"/>
        </w:rPr>
        <w:fldChar w:fldCharType="separate"/>
      </w:r>
      <w:r>
        <w:rPr>
          <w:rStyle w:val="20"/>
          <w:rFonts w:hint="eastAsia" w:ascii="宋体" w:hAnsi="宋体" w:cs="宋体"/>
          <w:color w:val="auto"/>
          <w:sz w:val="21"/>
          <w:szCs w:val="21"/>
          <w:highlight w:val="none"/>
        </w:rPr>
        <w:t>89</w:t>
      </w:r>
      <w:r>
        <w:rPr>
          <w:rFonts w:hint="eastAsia" w:ascii="宋体" w:hAnsi="宋体" w:cs="宋体"/>
          <w:color w:val="auto"/>
          <w:sz w:val="21"/>
          <w:szCs w:val="21"/>
          <w:highlight w:val="none"/>
        </w:rPr>
        <w:fldChar w:fldCharType="end"/>
      </w:r>
      <w:r>
        <w:rPr>
          <w:rFonts w:hint="eastAsia" w:ascii="宋体" w:hAnsi="宋体" w:cs="宋体"/>
          <w:color w:val="auto"/>
          <w:sz w:val="21"/>
          <w:szCs w:val="21"/>
          <w:highlight w:val="none"/>
        </w:rPr>
        <w:fldChar w:fldCharType="end"/>
      </w:r>
    </w:p>
    <w:p w14:paraId="695899C5">
      <w:pPr>
        <w:pStyle w:val="15"/>
        <w:tabs>
          <w:tab w:val="right" w:leader="dot" w:pos="8810"/>
        </w:tabs>
        <w:rPr>
          <w:rStyle w:val="20"/>
          <w:rFonts w:hint="eastAsia" w:ascii="宋体" w:hAnsi="宋体" w:cs="宋体"/>
          <w:color w:val="auto"/>
          <w:sz w:val="21"/>
          <w:szCs w:val="21"/>
          <w:highlight w:val="none"/>
        </w:rPr>
      </w:pPr>
      <w:r>
        <w:rPr>
          <w:rFonts w:hint="eastAsia" w:ascii="宋体" w:hAnsi="宋体" w:cs="宋体"/>
          <w:color w:val="auto"/>
          <w:sz w:val="21"/>
          <w:szCs w:val="21"/>
          <w:highlight w:val="none"/>
        </w:rPr>
        <w:fldChar w:fldCharType="begin"/>
      </w:r>
      <w:r>
        <w:rPr>
          <w:rStyle w:val="20"/>
          <w:rFonts w:hint="eastAsia" w:ascii="宋体" w:hAnsi="宋体" w:cs="宋体"/>
          <w:color w:val="auto"/>
          <w:sz w:val="21"/>
          <w:szCs w:val="21"/>
          <w:highlight w:val="none"/>
        </w:rPr>
        <w:instrText xml:space="preserve"> HYPERLINK \l "_Toc508183260" </w:instrText>
      </w:r>
      <w:r>
        <w:rPr>
          <w:rFonts w:hint="eastAsia" w:ascii="宋体" w:hAnsi="宋体" w:cs="宋体"/>
          <w:color w:val="auto"/>
          <w:sz w:val="21"/>
          <w:szCs w:val="21"/>
          <w:highlight w:val="none"/>
        </w:rPr>
        <w:fldChar w:fldCharType="separate"/>
      </w:r>
      <w:r>
        <w:rPr>
          <w:rStyle w:val="20"/>
          <w:rFonts w:hint="eastAsia" w:ascii="宋体" w:hAnsi="宋体" w:cs="宋体"/>
          <w:color w:val="auto"/>
          <w:sz w:val="21"/>
          <w:szCs w:val="21"/>
          <w:highlight w:val="none"/>
        </w:rPr>
        <w:t>20.1和解</w:t>
      </w:r>
      <w:r>
        <w:rPr>
          <w:rStyle w:val="20"/>
          <w:rFonts w:hint="eastAsia" w:ascii="宋体" w:hAnsi="宋体" w:cs="宋体"/>
          <w:color w:val="auto"/>
          <w:sz w:val="21"/>
          <w:szCs w:val="21"/>
          <w:highlight w:val="none"/>
        </w:rPr>
        <w:tab/>
      </w:r>
      <w:r>
        <w:rPr>
          <w:rFonts w:hint="eastAsia" w:ascii="宋体" w:hAnsi="宋体" w:cs="宋体"/>
          <w:color w:val="auto"/>
          <w:sz w:val="21"/>
          <w:szCs w:val="21"/>
          <w:highlight w:val="none"/>
        </w:rPr>
        <w:fldChar w:fldCharType="begin"/>
      </w:r>
      <w:r>
        <w:rPr>
          <w:rStyle w:val="20"/>
          <w:rFonts w:hint="eastAsia" w:ascii="宋体" w:hAnsi="宋体" w:cs="宋体"/>
          <w:color w:val="auto"/>
          <w:sz w:val="21"/>
          <w:szCs w:val="21"/>
          <w:highlight w:val="none"/>
        </w:rPr>
        <w:instrText xml:space="preserve"> PAGEREF _Toc508183260 \h </w:instrText>
      </w:r>
      <w:r>
        <w:rPr>
          <w:rFonts w:hint="eastAsia" w:ascii="宋体" w:hAnsi="宋体" w:cs="宋体"/>
          <w:color w:val="auto"/>
          <w:sz w:val="21"/>
          <w:szCs w:val="21"/>
          <w:highlight w:val="none"/>
        </w:rPr>
        <w:fldChar w:fldCharType="separate"/>
      </w:r>
      <w:r>
        <w:rPr>
          <w:rStyle w:val="20"/>
          <w:rFonts w:hint="eastAsia" w:ascii="宋体" w:hAnsi="宋体" w:cs="宋体"/>
          <w:color w:val="auto"/>
          <w:sz w:val="21"/>
          <w:szCs w:val="21"/>
          <w:highlight w:val="none"/>
        </w:rPr>
        <w:t>89</w:t>
      </w:r>
      <w:r>
        <w:rPr>
          <w:rFonts w:hint="eastAsia" w:ascii="宋体" w:hAnsi="宋体" w:cs="宋体"/>
          <w:color w:val="auto"/>
          <w:sz w:val="21"/>
          <w:szCs w:val="21"/>
          <w:highlight w:val="none"/>
        </w:rPr>
        <w:fldChar w:fldCharType="end"/>
      </w:r>
      <w:r>
        <w:rPr>
          <w:rFonts w:hint="eastAsia" w:ascii="宋体" w:hAnsi="宋体" w:cs="宋体"/>
          <w:color w:val="auto"/>
          <w:sz w:val="21"/>
          <w:szCs w:val="21"/>
          <w:highlight w:val="none"/>
        </w:rPr>
        <w:fldChar w:fldCharType="end"/>
      </w:r>
    </w:p>
    <w:p w14:paraId="003D942A">
      <w:pPr>
        <w:pStyle w:val="15"/>
        <w:tabs>
          <w:tab w:val="right" w:leader="dot" w:pos="8810"/>
        </w:tabs>
        <w:rPr>
          <w:rStyle w:val="20"/>
          <w:rFonts w:hint="eastAsia" w:ascii="宋体" w:hAnsi="宋体" w:cs="宋体"/>
          <w:color w:val="auto"/>
          <w:sz w:val="21"/>
          <w:szCs w:val="21"/>
          <w:highlight w:val="none"/>
        </w:rPr>
      </w:pPr>
      <w:r>
        <w:rPr>
          <w:rFonts w:hint="eastAsia" w:ascii="宋体" w:hAnsi="宋体" w:cs="宋体"/>
          <w:color w:val="auto"/>
          <w:sz w:val="21"/>
          <w:szCs w:val="21"/>
          <w:highlight w:val="none"/>
        </w:rPr>
        <w:fldChar w:fldCharType="begin"/>
      </w:r>
      <w:r>
        <w:rPr>
          <w:rStyle w:val="20"/>
          <w:rFonts w:hint="eastAsia" w:ascii="宋体" w:hAnsi="宋体" w:cs="宋体"/>
          <w:color w:val="auto"/>
          <w:sz w:val="21"/>
          <w:szCs w:val="21"/>
          <w:highlight w:val="none"/>
        </w:rPr>
        <w:instrText xml:space="preserve"> HYPERLINK \l "_Toc508183261" </w:instrText>
      </w:r>
      <w:r>
        <w:rPr>
          <w:rFonts w:hint="eastAsia" w:ascii="宋体" w:hAnsi="宋体" w:cs="宋体"/>
          <w:color w:val="auto"/>
          <w:sz w:val="21"/>
          <w:szCs w:val="21"/>
          <w:highlight w:val="none"/>
        </w:rPr>
        <w:fldChar w:fldCharType="separate"/>
      </w:r>
      <w:r>
        <w:rPr>
          <w:rStyle w:val="20"/>
          <w:rFonts w:hint="eastAsia" w:ascii="宋体" w:hAnsi="宋体" w:cs="宋体"/>
          <w:color w:val="auto"/>
          <w:sz w:val="21"/>
          <w:szCs w:val="21"/>
          <w:highlight w:val="none"/>
        </w:rPr>
        <w:t>20.2调解</w:t>
      </w:r>
      <w:r>
        <w:rPr>
          <w:rStyle w:val="20"/>
          <w:rFonts w:hint="eastAsia" w:ascii="宋体" w:hAnsi="宋体" w:cs="宋体"/>
          <w:color w:val="auto"/>
          <w:sz w:val="21"/>
          <w:szCs w:val="21"/>
          <w:highlight w:val="none"/>
        </w:rPr>
        <w:tab/>
      </w:r>
      <w:r>
        <w:rPr>
          <w:rFonts w:hint="eastAsia" w:ascii="宋体" w:hAnsi="宋体" w:cs="宋体"/>
          <w:color w:val="auto"/>
          <w:sz w:val="21"/>
          <w:szCs w:val="21"/>
          <w:highlight w:val="none"/>
        </w:rPr>
        <w:fldChar w:fldCharType="begin"/>
      </w:r>
      <w:r>
        <w:rPr>
          <w:rStyle w:val="20"/>
          <w:rFonts w:hint="eastAsia" w:ascii="宋体" w:hAnsi="宋体" w:cs="宋体"/>
          <w:color w:val="auto"/>
          <w:sz w:val="21"/>
          <w:szCs w:val="21"/>
          <w:highlight w:val="none"/>
        </w:rPr>
        <w:instrText xml:space="preserve"> PAGEREF _Toc508183261 \h </w:instrText>
      </w:r>
      <w:r>
        <w:rPr>
          <w:rFonts w:hint="eastAsia" w:ascii="宋体" w:hAnsi="宋体" w:cs="宋体"/>
          <w:color w:val="auto"/>
          <w:sz w:val="21"/>
          <w:szCs w:val="21"/>
          <w:highlight w:val="none"/>
        </w:rPr>
        <w:fldChar w:fldCharType="separate"/>
      </w:r>
      <w:r>
        <w:rPr>
          <w:rStyle w:val="20"/>
          <w:rFonts w:hint="eastAsia" w:ascii="宋体" w:hAnsi="宋体" w:cs="宋体"/>
          <w:color w:val="auto"/>
          <w:sz w:val="21"/>
          <w:szCs w:val="21"/>
          <w:highlight w:val="none"/>
        </w:rPr>
        <w:t>89</w:t>
      </w:r>
      <w:r>
        <w:rPr>
          <w:rFonts w:hint="eastAsia" w:ascii="宋体" w:hAnsi="宋体" w:cs="宋体"/>
          <w:color w:val="auto"/>
          <w:sz w:val="21"/>
          <w:szCs w:val="21"/>
          <w:highlight w:val="none"/>
        </w:rPr>
        <w:fldChar w:fldCharType="end"/>
      </w:r>
      <w:r>
        <w:rPr>
          <w:rFonts w:hint="eastAsia" w:ascii="宋体" w:hAnsi="宋体" w:cs="宋体"/>
          <w:color w:val="auto"/>
          <w:sz w:val="21"/>
          <w:szCs w:val="21"/>
          <w:highlight w:val="none"/>
        </w:rPr>
        <w:fldChar w:fldCharType="end"/>
      </w:r>
    </w:p>
    <w:p w14:paraId="77F64330">
      <w:pPr>
        <w:pStyle w:val="15"/>
        <w:tabs>
          <w:tab w:val="right" w:leader="dot" w:pos="8810"/>
        </w:tabs>
        <w:rPr>
          <w:rStyle w:val="20"/>
          <w:rFonts w:hint="eastAsia" w:ascii="宋体" w:hAnsi="宋体" w:cs="宋体"/>
          <w:color w:val="auto"/>
          <w:sz w:val="21"/>
          <w:szCs w:val="21"/>
          <w:highlight w:val="none"/>
        </w:rPr>
      </w:pPr>
      <w:r>
        <w:rPr>
          <w:rFonts w:hint="eastAsia" w:ascii="宋体" w:hAnsi="宋体" w:cs="宋体"/>
          <w:color w:val="auto"/>
          <w:sz w:val="21"/>
          <w:szCs w:val="21"/>
          <w:highlight w:val="none"/>
        </w:rPr>
        <w:fldChar w:fldCharType="begin"/>
      </w:r>
      <w:r>
        <w:rPr>
          <w:rStyle w:val="20"/>
          <w:rFonts w:hint="eastAsia" w:ascii="宋体" w:hAnsi="宋体" w:cs="宋体"/>
          <w:color w:val="auto"/>
          <w:sz w:val="21"/>
          <w:szCs w:val="21"/>
          <w:highlight w:val="none"/>
        </w:rPr>
        <w:instrText xml:space="preserve"> HYPERLINK \l "_Toc508183262" </w:instrText>
      </w:r>
      <w:r>
        <w:rPr>
          <w:rFonts w:hint="eastAsia" w:ascii="宋体" w:hAnsi="宋体" w:cs="宋体"/>
          <w:color w:val="auto"/>
          <w:sz w:val="21"/>
          <w:szCs w:val="21"/>
          <w:highlight w:val="none"/>
        </w:rPr>
        <w:fldChar w:fldCharType="separate"/>
      </w:r>
      <w:r>
        <w:rPr>
          <w:rStyle w:val="20"/>
          <w:rFonts w:hint="eastAsia" w:ascii="宋体" w:hAnsi="宋体" w:cs="宋体"/>
          <w:color w:val="auto"/>
          <w:sz w:val="21"/>
          <w:szCs w:val="21"/>
          <w:highlight w:val="none"/>
        </w:rPr>
        <w:t>20.3争议评审</w:t>
      </w:r>
      <w:r>
        <w:rPr>
          <w:rStyle w:val="20"/>
          <w:rFonts w:hint="eastAsia" w:ascii="宋体" w:hAnsi="宋体" w:cs="宋体"/>
          <w:color w:val="auto"/>
          <w:sz w:val="21"/>
          <w:szCs w:val="21"/>
          <w:highlight w:val="none"/>
        </w:rPr>
        <w:tab/>
      </w:r>
      <w:r>
        <w:rPr>
          <w:rFonts w:hint="eastAsia" w:ascii="宋体" w:hAnsi="宋体" w:cs="宋体"/>
          <w:color w:val="auto"/>
          <w:sz w:val="21"/>
          <w:szCs w:val="21"/>
          <w:highlight w:val="none"/>
        </w:rPr>
        <w:fldChar w:fldCharType="begin"/>
      </w:r>
      <w:r>
        <w:rPr>
          <w:rStyle w:val="20"/>
          <w:rFonts w:hint="eastAsia" w:ascii="宋体" w:hAnsi="宋体" w:cs="宋体"/>
          <w:color w:val="auto"/>
          <w:sz w:val="21"/>
          <w:szCs w:val="21"/>
          <w:highlight w:val="none"/>
        </w:rPr>
        <w:instrText xml:space="preserve"> PAGEREF _Toc508183262 \h </w:instrText>
      </w:r>
      <w:r>
        <w:rPr>
          <w:rFonts w:hint="eastAsia" w:ascii="宋体" w:hAnsi="宋体" w:cs="宋体"/>
          <w:color w:val="auto"/>
          <w:sz w:val="21"/>
          <w:szCs w:val="21"/>
          <w:highlight w:val="none"/>
        </w:rPr>
        <w:fldChar w:fldCharType="separate"/>
      </w:r>
      <w:r>
        <w:rPr>
          <w:rStyle w:val="20"/>
          <w:rFonts w:hint="eastAsia" w:ascii="宋体" w:hAnsi="宋体" w:cs="宋体"/>
          <w:color w:val="auto"/>
          <w:sz w:val="21"/>
          <w:szCs w:val="21"/>
          <w:highlight w:val="none"/>
        </w:rPr>
        <w:t>89</w:t>
      </w:r>
      <w:r>
        <w:rPr>
          <w:rFonts w:hint="eastAsia" w:ascii="宋体" w:hAnsi="宋体" w:cs="宋体"/>
          <w:color w:val="auto"/>
          <w:sz w:val="21"/>
          <w:szCs w:val="21"/>
          <w:highlight w:val="none"/>
        </w:rPr>
        <w:fldChar w:fldCharType="end"/>
      </w:r>
      <w:r>
        <w:rPr>
          <w:rFonts w:hint="eastAsia" w:ascii="宋体" w:hAnsi="宋体" w:cs="宋体"/>
          <w:color w:val="auto"/>
          <w:sz w:val="21"/>
          <w:szCs w:val="21"/>
          <w:highlight w:val="none"/>
        </w:rPr>
        <w:fldChar w:fldCharType="end"/>
      </w:r>
    </w:p>
    <w:p w14:paraId="0A1054AF">
      <w:pPr>
        <w:pStyle w:val="15"/>
        <w:tabs>
          <w:tab w:val="right" w:leader="dot" w:pos="8810"/>
        </w:tabs>
        <w:rPr>
          <w:rStyle w:val="20"/>
          <w:rFonts w:hint="eastAsia" w:ascii="宋体" w:hAnsi="宋体" w:cs="宋体"/>
          <w:color w:val="auto"/>
          <w:sz w:val="21"/>
          <w:szCs w:val="21"/>
          <w:highlight w:val="none"/>
        </w:rPr>
      </w:pPr>
      <w:r>
        <w:rPr>
          <w:rFonts w:hint="eastAsia" w:ascii="宋体" w:hAnsi="宋体" w:cs="宋体"/>
          <w:color w:val="auto"/>
          <w:sz w:val="21"/>
          <w:szCs w:val="21"/>
          <w:highlight w:val="none"/>
        </w:rPr>
        <w:fldChar w:fldCharType="begin"/>
      </w:r>
      <w:r>
        <w:rPr>
          <w:rStyle w:val="20"/>
          <w:rFonts w:hint="eastAsia" w:ascii="宋体" w:hAnsi="宋体" w:cs="宋体"/>
          <w:color w:val="auto"/>
          <w:sz w:val="21"/>
          <w:szCs w:val="21"/>
          <w:highlight w:val="none"/>
        </w:rPr>
        <w:instrText xml:space="preserve"> HYPERLINK \l "_Toc508183263" </w:instrText>
      </w:r>
      <w:r>
        <w:rPr>
          <w:rFonts w:hint="eastAsia" w:ascii="宋体" w:hAnsi="宋体" w:cs="宋体"/>
          <w:color w:val="auto"/>
          <w:sz w:val="21"/>
          <w:szCs w:val="21"/>
          <w:highlight w:val="none"/>
        </w:rPr>
        <w:fldChar w:fldCharType="separate"/>
      </w:r>
      <w:r>
        <w:rPr>
          <w:rStyle w:val="20"/>
          <w:rFonts w:hint="eastAsia" w:ascii="宋体" w:hAnsi="宋体" w:cs="宋体"/>
          <w:color w:val="auto"/>
          <w:sz w:val="21"/>
          <w:szCs w:val="21"/>
          <w:highlight w:val="none"/>
        </w:rPr>
        <w:t>20.4仲裁或诉讼</w:t>
      </w:r>
      <w:r>
        <w:rPr>
          <w:rStyle w:val="20"/>
          <w:rFonts w:hint="eastAsia" w:ascii="宋体" w:hAnsi="宋体" w:cs="宋体"/>
          <w:color w:val="auto"/>
          <w:sz w:val="21"/>
          <w:szCs w:val="21"/>
          <w:highlight w:val="none"/>
        </w:rPr>
        <w:tab/>
      </w:r>
      <w:r>
        <w:rPr>
          <w:rFonts w:hint="eastAsia" w:ascii="宋体" w:hAnsi="宋体" w:cs="宋体"/>
          <w:color w:val="auto"/>
          <w:sz w:val="21"/>
          <w:szCs w:val="21"/>
          <w:highlight w:val="none"/>
        </w:rPr>
        <w:fldChar w:fldCharType="begin"/>
      </w:r>
      <w:r>
        <w:rPr>
          <w:rStyle w:val="20"/>
          <w:rFonts w:hint="eastAsia" w:ascii="宋体" w:hAnsi="宋体" w:cs="宋体"/>
          <w:color w:val="auto"/>
          <w:sz w:val="21"/>
          <w:szCs w:val="21"/>
          <w:highlight w:val="none"/>
        </w:rPr>
        <w:instrText xml:space="preserve"> PAGEREF _Toc508183263 \h </w:instrText>
      </w:r>
      <w:r>
        <w:rPr>
          <w:rFonts w:hint="eastAsia" w:ascii="宋体" w:hAnsi="宋体" w:cs="宋体"/>
          <w:color w:val="auto"/>
          <w:sz w:val="21"/>
          <w:szCs w:val="21"/>
          <w:highlight w:val="none"/>
        </w:rPr>
        <w:fldChar w:fldCharType="separate"/>
      </w:r>
      <w:r>
        <w:rPr>
          <w:rStyle w:val="20"/>
          <w:rFonts w:hint="eastAsia" w:ascii="宋体" w:hAnsi="宋体" w:cs="宋体"/>
          <w:color w:val="auto"/>
          <w:sz w:val="21"/>
          <w:szCs w:val="21"/>
          <w:highlight w:val="none"/>
        </w:rPr>
        <w:t>90</w:t>
      </w:r>
      <w:r>
        <w:rPr>
          <w:rFonts w:hint="eastAsia" w:ascii="宋体" w:hAnsi="宋体" w:cs="宋体"/>
          <w:color w:val="auto"/>
          <w:sz w:val="21"/>
          <w:szCs w:val="21"/>
          <w:highlight w:val="none"/>
        </w:rPr>
        <w:fldChar w:fldCharType="end"/>
      </w:r>
      <w:r>
        <w:rPr>
          <w:rFonts w:hint="eastAsia" w:ascii="宋体" w:hAnsi="宋体" w:cs="宋体"/>
          <w:color w:val="auto"/>
          <w:sz w:val="21"/>
          <w:szCs w:val="21"/>
          <w:highlight w:val="none"/>
        </w:rPr>
        <w:fldChar w:fldCharType="end"/>
      </w:r>
    </w:p>
    <w:p w14:paraId="26EBF690">
      <w:pPr>
        <w:pStyle w:val="15"/>
        <w:tabs>
          <w:tab w:val="right" w:leader="dot" w:pos="8810"/>
        </w:tabs>
        <w:rPr>
          <w:rStyle w:val="20"/>
          <w:rFonts w:hint="eastAsia" w:ascii="宋体" w:hAnsi="宋体" w:cs="宋体"/>
          <w:color w:val="auto"/>
          <w:sz w:val="21"/>
          <w:szCs w:val="21"/>
          <w:highlight w:val="none"/>
        </w:rPr>
      </w:pPr>
      <w:r>
        <w:rPr>
          <w:rFonts w:hint="eastAsia" w:ascii="宋体" w:hAnsi="宋体" w:cs="宋体"/>
          <w:color w:val="auto"/>
          <w:sz w:val="21"/>
          <w:szCs w:val="21"/>
          <w:highlight w:val="none"/>
        </w:rPr>
        <w:fldChar w:fldCharType="begin"/>
      </w:r>
      <w:r>
        <w:rPr>
          <w:rStyle w:val="20"/>
          <w:rFonts w:hint="eastAsia" w:ascii="宋体" w:hAnsi="宋体" w:cs="宋体"/>
          <w:color w:val="auto"/>
          <w:sz w:val="21"/>
          <w:szCs w:val="21"/>
          <w:highlight w:val="none"/>
        </w:rPr>
        <w:instrText xml:space="preserve"> HYPERLINK \l "_Toc508183264" </w:instrText>
      </w:r>
      <w:r>
        <w:rPr>
          <w:rFonts w:hint="eastAsia" w:ascii="宋体" w:hAnsi="宋体" w:cs="宋体"/>
          <w:color w:val="auto"/>
          <w:sz w:val="21"/>
          <w:szCs w:val="21"/>
          <w:highlight w:val="none"/>
        </w:rPr>
        <w:fldChar w:fldCharType="separate"/>
      </w:r>
      <w:r>
        <w:rPr>
          <w:rStyle w:val="20"/>
          <w:rFonts w:hint="eastAsia" w:ascii="宋体" w:hAnsi="宋体" w:cs="宋体"/>
          <w:color w:val="auto"/>
          <w:sz w:val="21"/>
          <w:szCs w:val="21"/>
          <w:highlight w:val="none"/>
        </w:rPr>
        <w:t>20.5争议解决条款效力</w:t>
      </w:r>
      <w:r>
        <w:rPr>
          <w:rStyle w:val="20"/>
          <w:rFonts w:hint="eastAsia" w:ascii="宋体" w:hAnsi="宋体" w:cs="宋体"/>
          <w:color w:val="auto"/>
          <w:sz w:val="21"/>
          <w:szCs w:val="21"/>
          <w:highlight w:val="none"/>
        </w:rPr>
        <w:tab/>
      </w:r>
      <w:r>
        <w:rPr>
          <w:rFonts w:hint="eastAsia" w:ascii="宋体" w:hAnsi="宋体" w:cs="宋体"/>
          <w:color w:val="auto"/>
          <w:sz w:val="21"/>
          <w:szCs w:val="21"/>
          <w:highlight w:val="none"/>
        </w:rPr>
        <w:fldChar w:fldCharType="begin"/>
      </w:r>
      <w:r>
        <w:rPr>
          <w:rStyle w:val="20"/>
          <w:rFonts w:hint="eastAsia" w:ascii="宋体" w:hAnsi="宋体" w:cs="宋体"/>
          <w:color w:val="auto"/>
          <w:sz w:val="21"/>
          <w:szCs w:val="21"/>
          <w:highlight w:val="none"/>
        </w:rPr>
        <w:instrText xml:space="preserve"> PAGEREF _Toc508183264 \h </w:instrText>
      </w:r>
      <w:r>
        <w:rPr>
          <w:rFonts w:hint="eastAsia" w:ascii="宋体" w:hAnsi="宋体" w:cs="宋体"/>
          <w:color w:val="auto"/>
          <w:sz w:val="21"/>
          <w:szCs w:val="21"/>
          <w:highlight w:val="none"/>
        </w:rPr>
        <w:fldChar w:fldCharType="separate"/>
      </w:r>
      <w:r>
        <w:rPr>
          <w:rStyle w:val="20"/>
          <w:rFonts w:hint="eastAsia" w:ascii="宋体" w:hAnsi="宋体" w:cs="宋体"/>
          <w:color w:val="auto"/>
          <w:sz w:val="21"/>
          <w:szCs w:val="21"/>
          <w:highlight w:val="none"/>
        </w:rPr>
        <w:t>90</w:t>
      </w:r>
      <w:r>
        <w:rPr>
          <w:rFonts w:hint="eastAsia" w:ascii="宋体" w:hAnsi="宋体" w:cs="宋体"/>
          <w:color w:val="auto"/>
          <w:sz w:val="21"/>
          <w:szCs w:val="21"/>
          <w:highlight w:val="none"/>
        </w:rPr>
        <w:fldChar w:fldCharType="end"/>
      </w:r>
      <w:r>
        <w:rPr>
          <w:rFonts w:hint="eastAsia" w:ascii="宋体" w:hAnsi="宋体" w:cs="宋体"/>
          <w:color w:val="auto"/>
          <w:sz w:val="21"/>
          <w:szCs w:val="21"/>
          <w:highlight w:val="none"/>
        </w:rPr>
        <w:fldChar w:fldCharType="end"/>
      </w:r>
    </w:p>
    <w:p w14:paraId="482F9465">
      <w:pPr>
        <w:pStyle w:val="15"/>
        <w:tabs>
          <w:tab w:val="right" w:leader="dot" w:pos="8810"/>
        </w:tabs>
        <w:rPr>
          <w:rStyle w:val="20"/>
          <w:rFonts w:hint="eastAsia" w:ascii="宋体" w:hAnsi="宋体" w:cs="宋体"/>
          <w:color w:val="auto"/>
          <w:sz w:val="21"/>
          <w:szCs w:val="21"/>
          <w:highlight w:val="none"/>
        </w:rPr>
      </w:pPr>
      <w:r>
        <w:rPr>
          <w:rFonts w:hint="eastAsia" w:ascii="宋体" w:hAnsi="宋体" w:cs="宋体"/>
          <w:color w:val="auto"/>
          <w:sz w:val="21"/>
          <w:szCs w:val="21"/>
          <w:highlight w:val="none"/>
        </w:rPr>
        <w:fldChar w:fldCharType="begin"/>
      </w:r>
      <w:r>
        <w:rPr>
          <w:rStyle w:val="20"/>
          <w:rFonts w:hint="eastAsia" w:ascii="宋体" w:hAnsi="宋体" w:cs="宋体"/>
          <w:color w:val="auto"/>
          <w:sz w:val="21"/>
          <w:szCs w:val="21"/>
          <w:highlight w:val="none"/>
        </w:rPr>
        <w:instrText xml:space="preserve"> HYPERLINK \l "_Toc508183265" </w:instrText>
      </w:r>
      <w:r>
        <w:rPr>
          <w:rFonts w:hint="eastAsia" w:ascii="宋体" w:hAnsi="宋体" w:cs="宋体"/>
          <w:color w:val="auto"/>
          <w:sz w:val="21"/>
          <w:szCs w:val="21"/>
          <w:highlight w:val="none"/>
        </w:rPr>
        <w:fldChar w:fldCharType="separate"/>
      </w:r>
      <w:r>
        <w:rPr>
          <w:rStyle w:val="20"/>
          <w:rFonts w:hint="eastAsia" w:ascii="宋体" w:hAnsi="宋体" w:cs="宋体"/>
          <w:color w:val="auto"/>
          <w:sz w:val="21"/>
          <w:szCs w:val="21"/>
          <w:highlight w:val="none"/>
        </w:rPr>
        <w:t>第三部分 专用合同条款</w:t>
      </w:r>
      <w:r>
        <w:rPr>
          <w:rStyle w:val="20"/>
          <w:rFonts w:hint="eastAsia" w:ascii="宋体" w:hAnsi="宋体" w:cs="宋体"/>
          <w:color w:val="auto"/>
          <w:sz w:val="21"/>
          <w:szCs w:val="21"/>
          <w:highlight w:val="none"/>
        </w:rPr>
        <w:tab/>
      </w:r>
      <w:r>
        <w:rPr>
          <w:rFonts w:hint="eastAsia" w:ascii="宋体" w:hAnsi="宋体" w:cs="宋体"/>
          <w:color w:val="auto"/>
          <w:sz w:val="21"/>
          <w:szCs w:val="21"/>
          <w:highlight w:val="none"/>
        </w:rPr>
        <w:fldChar w:fldCharType="begin"/>
      </w:r>
      <w:r>
        <w:rPr>
          <w:rStyle w:val="20"/>
          <w:rFonts w:hint="eastAsia" w:ascii="宋体" w:hAnsi="宋体" w:cs="宋体"/>
          <w:color w:val="auto"/>
          <w:sz w:val="21"/>
          <w:szCs w:val="21"/>
          <w:highlight w:val="none"/>
        </w:rPr>
        <w:instrText xml:space="preserve"> PAGEREF _Toc508183265 \h </w:instrText>
      </w:r>
      <w:r>
        <w:rPr>
          <w:rFonts w:hint="eastAsia" w:ascii="宋体" w:hAnsi="宋体" w:cs="宋体"/>
          <w:color w:val="auto"/>
          <w:sz w:val="21"/>
          <w:szCs w:val="21"/>
          <w:highlight w:val="none"/>
        </w:rPr>
        <w:fldChar w:fldCharType="separate"/>
      </w:r>
      <w:r>
        <w:rPr>
          <w:rStyle w:val="20"/>
          <w:rFonts w:hint="eastAsia" w:ascii="宋体" w:hAnsi="宋体" w:cs="宋体"/>
          <w:color w:val="auto"/>
          <w:sz w:val="21"/>
          <w:szCs w:val="21"/>
          <w:highlight w:val="none"/>
        </w:rPr>
        <w:t>91</w:t>
      </w:r>
      <w:r>
        <w:rPr>
          <w:rFonts w:hint="eastAsia" w:ascii="宋体" w:hAnsi="宋体" w:cs="宋体"/>
          <w:color w:val="auto"/>
          <w:sz w:val="21"/>
          <w:szCs w:val="21"/>
          <w:highlight w:val="none"/>
        </w:rPr>
        <w:fldChar w:fldCharType="end"/>
      </w:r>
      <w:r>
        <w:rPr>
          <w:rFonts w:hint="eastAsia" w:ascii="宋体" w:hAnsi="宋体" w:cs="宋体"/>
          <w:color w:val="auto"/>
          <w:sz w:val="21"/>
          <w:szCs w:val="21"/>
          <w:highlight w:val="none"/>
        </w:rPr>
        <w:fldChar w:fldCharType="end"/>
      </w:r>
    </w:p>
    <w:p w14:paraId="1EF1F160">
      <w:pPr>
        <w:pStyle w:val="15"/>
        <w:tabs>
          <w:tab w:val="right" w:leader="dot" w:pos="8810"/>
        </w:tabs>
        <w:rPr>
          <w:rStyle w:val="20"/>
          <w:rFonts w:hint="eastAsia" w:ascii="宋体" w:hAnsi="宋体" w:cs="宋体"/>
          <w:color w:val="auto"/>
          <w:sz w:val="21"/>
          <w:szCs w:val="21"/>
          <w:highlight w:val="none"/>
        </w:rPr>
      </w:pPr>
      <w:r>
        <w:rPr>
          <w:rFonts w:hint="eastAsia" w:ascii="宋体" w:hAnsi="宋体" w:cs="宋体"/>
          <w:color w:val="auto"/>
          <w:sz w:val="21"/>
          <w:szCs w:val="21"/>
          <w:highlight w:val="none"/>
        </w:rPr>
        <w:fldChar w:fldCharType="begin"/>
      </w:r>
      <w:r>
        <w:rPr>
          <w:rStyle w:val="20"/>
          <w:rFonts w:hint="eastAsia" w:ascii="宋体" w:hAnsi="宋体" w:cs="宋体"/>
          <w:color w:val="auto"/>
          <w:sz w:val="21"/>
          <w:szCs w:val="21"/>
          <w:highlight w:val="none"/>
        </w:rPr>
        <w:instrText xml:space="preserve"> HYPERLINK \l "_Toc508183266" </w:instrText>
      </w:r>
      <w:r>
        <w:rPr>
          <w:rFonts w:hint="eastAsia" w:ascii="宋体" w:hAnsi="宋体" w:cs="宋体"/>
          <w:color w:val="auto"/>
          <w:sz w:val="21"/>
          <w:szCs w:val="21"/>
          <w:highlight w:val="none"/>
        </w:rPr>
        <w:fldChar w:fldCharType="separate"/>
      </w:r>
      <w:r>
        <w:rPr>
          <w:rStyle w:val="20"/>
          <w:rFonts w:hint="eastAsia" w:ascii="宋体" w:hAnsi="宋体" w:cs="宋体"/>
          <w:color w:val="auto"/>
          <w:sz w:val="21"/>
          <w:szCs w:val="21"/>
          <w:highlight w:val="none"/>
        </w:rPr>
        <w:t>1.一般约定</w:t>
      </w:r>
      <w:r>
        <w:rPr>
          <w:rStyle w:val="20"/>
          <w:rFonts w:hint="eastAsia" w:ascii="宋体" w:hAnsi="宋体" w:cs="宋体"/>
          <w:color w:val="auto"/>
          <w:sz w:val="21"/>
          <w:szCs w:val="21"/>
          <w:highlight w:val="none"/>
        </w:rPr>
        <w:tab/>
      </w:r>
      <w:r>
        <w:rPr>
          <w:rFonts w:hint="eastAsia" w:ascii="宋体" w:hAnsi="宋体" w:cs="宋体"/>
          <w:color w:val="auto"/>
          <w:sz w:val="21"/>
          <w:szCs w:val="21"/>
          <w:highlight w:val="none"/>
        </w:rPr>
        <w:fldChar w:fldCharType="begin"/>
      </w:r>
      <w:r>
        <w:rPr>
          <w:rStyle w:val="20"/>
          <w:rFonts w:hint="eastAsia" w:ascii="宋体" w:hAnsi="宋体" w:cs="宋体"/>
          <w:color w:val="auto"/>
          <w:sz w:val="21"/>
          <w:szCs w:val="21"/>
          <w:highlight w:val="none"/>
        </w:rPr>
        <w:instrText xml:space="preserve"> PAGEREF _Toc508183266 \h </w:instrText>
      </w:r>
      <w:r>
        <w:rPr>
          <w:rFonts w:hint="eastAsia" w:ascii="宋体" w:hAnsi="宋体" w:cs="宋体"/>
          <w:color w:val="auto"/>
          <w:sz w:val="21"/>
          <w:szCs w:val="21"/>
          <w:highlight w:val="none"/>
        </w:rPr>
        <w:fldChar w:fldCharType="separate"/>
      </w:r>
      <w:r>
        <w:rPr>
          <w:rStyle w:val="20"/>
          <w:rFonts w:hint="eastAsia" w:ascii="宋体" w:hAnsi="宋体" w:cs="宋体"/>
          <w:color w:val="auto"/>
          <w:sz w:val="21"/>
          <w:szCs w:val="21"/>
          <w:highlight w:val="none"/>
        </w:rPr>
        <w:t>91</w:t>
      </w:r>
      <w:r>
        <w:rPr>
          <w:rFonts w:hint="eastAsia" w:ascii="宋体" w:hAnsi="宋体" w:cs="宋体"/>
          <w:color w:val="auto"/>
          <w:sz w:val="21"/>
          <w:szCs w:val="21"/>
          <w:highlight w:val="none"/>
        </w:rPr>
        <w:fldChar w:fldCharType="end"/>
      </w:r>
      <w:r>
        <w:rPr>
          <w:rFonts w:hint="eastAsia" w:ascii="宋体" w:hAnsi="宋体" w:cs="宋体"/>
          <w:color w:val="auto"/>
          <w:sz w:val="21"/>
          <w:szCs w:val="21"/>
          <w:highlight w:val="none"/>
        </w:rPr>
        <w:fldChar w:fldCharType="end"/>
      </w:r>
    </w:p>
    <w:p w14:paraId="198C1648">
      <w:pPr>
        <w:pStyle w:val="15"/>
        <w:tabs>
          <w:tab w:val="right" w:leader="dot" w:pos="8810"/>
        </w:tabs>
        <w:rPr>
          <w:rStyle w:val="20"/>
          <w:rFonts w:hint="eastAsia" w:ascii="宋体" w:hAnsi="宋体" w:cs="宋体"/>
          <w:color w:val="auto"/>
          <w:sz w:val="21"/>
          <w:szCs w:val="21"/>
          <w:highlight w:val="none"/>
        </w:rPr>
      </w:pPr>
      <w:r>
        <w:rPr>
          <w:rFonts w:hint="eastAsia" w:ascii="宋体" w:hAnsi="宋体" w:cs="宋体"/>
          <w:color w:val="auto"/>
          <w:sz w:val="21"/>
          <w:szCs w:val="21"/>
          <w:highlight w:val="none"/>
        </w:rPr>
        <w:fldChar w:fldCharType="begin"/>
      </w:r>
      <w:r>
        <w:rPr>
          <w:rStyle w:val="20"/>
          <w:rFonts w:hint="eastAsia" w:ascii="宋体" w:hAnsi="宋体" w:cs="宋体"/>
          <w:color w:val="auto"/>
          <w:sz w:val="21"/>
          <w:szCs w:val="21"/>
          <w:highlight w:val="none"/>
        </w:rPr>
        <w:instrText xml:space="preserve"> HYPERLINK \l "_Toc508183278" </w:instrText>
      </w:r>
      <w:r>
        <w:rPr>
          <w:rFonts w:hint="eastAsia" w:ascii="宋体" w:hAnsi="宋体" w:cs="宋体"/>
          <w:color w:val="auto"/>
          <w:sz w:val="21"/>
          <w:szCs w:val="21"/>
          <w:highlight w:val="none"/>
        </w:rPr>
        <w:fldChar w:fldCharType="separate"/>
      </w:r>
      <w:r>
        <w:rPr>
          <w:rStyle w:val="20"/>
          <w:rFonts w:hint="eastAsia" w:ascii="宋体" w:hAnsi="宋体" w:cs="宋体"/>
          <w:color w:val="auto"/>
          <w:sz w:val="21"/>
          <w:szCs w:val="21"/>
          <w:highlight w:val="none"/>
        </w:rPr>
        <w:t>2.发包人</w:t>
      </w:r>
      <w:r>
        <w:rPr>
          <w:rStyle w:val="20"/>
          <w:rFonts w:hint="eastAsia" w:ascii="宋体" w:hAnsi="宋体" w:cs="宋体"/>
          <w:color w:val="auto"/>
          <w:sz w:val="21"/>
          <w:szCs w:val="21"/>
          <w:highlight w:val="none"/>
        </w:rPr>
        <w:tab/>
      </w:r>
      <w:r>
        <w:rPr>
          <w:rFonts w:hint="eastAsia" w:ascii="宋体" w:hAnsi="宋体" w:cs="宋体"/>
          <w:color w:val="auto"/>
          <w:sz w:val="21"/>
          <w:szCs w:val="21"/>
          <w:highlight w:val="none"/>
        </w:rPr>
        <w:fldChar w:fldCharType="begin"/>
      </w:r>
      <w:r>
        <w:rPr>
          <w:rStyle w:val="20"/>
          <w:rFonts w:hint="eastAsia" w:ascii="宋体" w:hAnsi="宋体" w:cs="宋体"/>
          <w:color w:val="auto"/>
          <w:sz w:val="21"/>
          <w:szCs w:val="21"/>
          <w:highlight w:val="none"/>
        </w:rPr>
        <w:instrText xml:space="preserve"> PAGEREF _Toc508183278 \h </w:instrText>
      </w:r>
      <w:r>
        <w:rPr>
          <w:rFonts w:hint="eastAsia" w:ascii="宋体" w:hAnsi="宋体" w:cs="宋体"/>
          <w:color w:val="auto"/>
          <w:sz w:val="21"/>
          <w:szCs w:val="21"/>
          <w:highlight w:val="none"/>
        </w:rPr>
        <w:fldChar w:fldCharType="separate"/>
      </w:r>
      <w:r>
        <w:rPr>
          <w:rStyle w:val="20"/>
          <w:rFonts w:hint="eastAsia" w:ascii="宋体" w:hAnsi="宋体" w:cs="宋体"/>
          <w:color w:val="auto"/>
          <w:sz w:val="21"/>
          <w:szCs w:val="21"/>
          <w:highlight w:val="none"/>
        </w:rPr>
        <w:t>93</w:t>
      </w:r>
      <w:r>
        <w:rPr>
          <w:rFonts w:hint="eastAsia" w:ascii="宋体" w:hAnsi="宋体" w:cs="宋体"/>
          <w:color w:val="auto"/>
          <w:sz w:val="21"/>
          <w:szCs w:val="21"/>
          <w:highlight w:val="none"/>
        </w:rPr>
        <w:fldChar w:fldCharType="end"/>
      </w:r>
      <w:r>
        <w:rPr>
          <w:rFonts w:hint="eastAsia" w:ascii="宋体" w:hAnsi="宋体" w:cs="宋体"/>
          <w:color w:val="auto"/>
          <w:sz w:val="21"/>
          <w:szCs w:val="21"/>
          <w:highlight w:val="none"/>
        </w:rPr>
        <w:fldChar w:fldCharType="end"/>
      </w:r>
    </w:p>
    <w:p w14:paraId="09A6BDF5">
      <w:pPr>
        <w:pStyle w:val="15"/>
        <w:tabs>
          <w:tab w:val="right" w:leader="dot" w:pos="8810"/>
        </w:tabs>
        <w:rPr>
          <w:rStyle w:val="20"/>
          <w:rFonts w:hint="eastAsia" w:ascii="宋体" w:hAnsi="宋体" w:cs="宋体"/>
          <w:color w:val="auto"/>
          <w:sz w:val="21"/>
          <w:szCs w:val="21"/>
          <w:highlight w:val="none"/>
        </w:rPr>
      </w:pPr>
      <w:r>
        <w:rPr>
          <w:rFonts w:hint="eastAsia" w:ascii="宋体" w:hAnsi="宋体" w:cs="宋体"/>
          <w:color w:val="auto"/>
          <w:sz w:val="21"/>
          <w:szCs w:val="21"/>
          <w:highlight w:val="none"/>
        </w:rPr>
        <w:fldChar w:fldCharType="begin"/>
      </w:r>
      <w:r>
        <w:rPr>
          <w:rStyle w:val="20"/>
          <w:rFonts w:hint="eastAsia" w:ascii="宋体" w:hAnsi="宋体" w:cs="宋体"/>
          <w:color w:val="auto"/>
          <w:sz w:val="21"/>
          <w:szCs w:val="21"/>
          <w:highlight w:val="none"/>
        </w:rPr>
        <w:instrText xml:space="preserve"> HYPERLINK \l "_Toc508183282" </w:instrText>
      </w:r>
      <w:r>
        <w:rPr>
          <w:rFonts w:hint="eastAsia" w:ascii="宋体" w:hAnsi="宋体" w:cs="宋体"/>
          <w:color w:val="auto"/>
          <w:sz w:val="21"/>
          <w:szCs w:val="21"/>
          <w:highlight w:val="none"/>
        </w:rPr>
        <w:fldChar w:fldCharType="separate"/>
      </w:r>
      <w:r>
        <w:rPr>
          <w:rStyle w:val="20"/>
          <w:rFonts w:hint="eastAsia" w:ascii="宋体" w:hAnsi="宋体" w:cs="宋体"/>
          <w:color w:val="auto"/>
          <w:sz w:val="21"/>
          <w:szCs w:val="21"/>
          <w:highlight w:val="none"/>
        </w:rPr>
        <w:t>3.承包人</w:t>
      </w:r>
      <w:r>
        <w:rPr>
          <w:rStyle w:val="20"/>
          <w:rFonts w:hint="eastAsia" w:ascii="宋体" w:hAnsi="宋体" w:cs="宋体"/>
          <w:color w:val="auto"/>
          <w:sz w:val="21"/>
          <w:szCs w:val="21"/>
          <w:highlight w:val="none"/>
        </w:rPr>
        <w:tab/>
      </w:r>
      <w:r>
        <w:rPr>
          <w:rFonts w:hint="eastAsia" w:ascii="宋体" w:hAnsi="宋体" w:cs="宋体"/>
          <w:color w:val="auto"/>
          <w:sz w:val="21"/>
          <w:szCs w:val="21"/>
          <w:highlight w:val="none"/>
        </w:rPr>
        <w:fldChar w:fldCharType="begin"/>
      </w:r>
      <w:r>
        <w:rPr>
          <w:rStyle w:val="20"/>
          <w:rFonts w:hint="eastAsia" w:ascii="宋体" w:hAnsi="宋体" w:cs="宋体"/>
          <w:color w:val="auto"/>
          <w:sz w:val="21"/>
          <w:szCs w:val="21"/>
          <w:highlight w:val="none"/>
        </w:rPr>
        <w:instrText xml:space="preserve"> PAGEREF _Toc508183282 \h </w:instrText>
      </w:r>
      <w:r>
        <w:rPr>
          <w:rFonts w:hint="eastAsia" w:ascii="宋体" w:hAnsi="宋体" w:cs="宋体"/>
          <w:color w:val="auto"/>
          <w:sz w:val="21"/>
          <w:szCs w:val="21"/>
          <w:highlight w:val="none"/>
        </w:rPr>
        <w:fldChar w:fldCharType="separate"/>
      </w:r>
      <w:r>
        <w:rPr>
          <w:rStyle w:val="20"/>
          <w:rFonts w:hint="eastAsia" w:ascii="宋体" w:hAnsi="宋体" w:cs="宋体"/>
          <w:color w:val="auto"/>
          <w:sz w:val="21"/>
          <w:szCs w:val="21"/>
          <w:highlight w:val="none"/>
        </w:rPr>
        <w:t>94</w:t>
      </w:r>
      <w:r>
        <w:rPr>
          <w:rFonts w:hint="eastAsia" w:ascii="宋体" w:hAnsi="宋体" w:cs="宋体"/>
          <w:color w:val="auto"/>
          <w:sz w:val="21"/>
          <w:szCs w:val="21"/>
          <w:highlight w:val="none"/>
        </w:rPr>
        <w:fldChar w:fldCharType="end"/>
      </w:r>
      <w:r>
        <w:rPr>
          <w:rFonts w:hint="eastAsia" w:ascii="宋体" w:hAnsi="宋体" w:cs="宋体"/>
          <w:color w:val="auto"/>
          <w:sz w:val="21"/>
          <w:szCs w:val="21"/>
          <w:highlight w:val="none"/>
        </w:rPr>
        <w:fldChar w:fldCharType="end"/>
      </w:r>
    </w:p>
    <w:p w14:paraId="2EB3B593">
      <w:pPr>
        <w:pStyle w:val="15"/>
        <w:tabs>
          <w:tab w:val="right" w:leader="dot" w:pos="8810"/>
        </w:tabs>
        <w:rPr>
          <w:rStyle w:val="20"/>
          <w:rFonts w:hint="eastAsia" w:ascii="宋体" w:hAnsi="宋体" w:cs="宋体"/>
          <w:color w:val="auto"/>
          <w:sz w:val="21"/>
          <w:szCs w:val="21"/>
          <w:highlight w:val="none"/>
        </w:rPr>
      </w:pPr>
      <w:r>
        <w:rPr>
          <w:rFonts w:hint="eastAsia" w:ascii="宋体" w:hAnsi="宋体" w:cs="宋体"/>
          <w:color w:val="auto"/>
          <w:sz w:val="21"/>
          <w:szCs w:val="21"/>
          <w:highlight w:val="none"/>
        </w:rPr>
        <w:fldChar w:fldCharType="begin"/>
      </w:r>
      <w:r>
        <w:rPr>
          <w:rStyle w:val="20"/>
          <w:rFonts w:hint="eastAsia" w:ascii="宋体" w:hAnsi="宋体" w:cs="宋体"/>
          <w:color w:val="auto"/>
          <w:sz w:val="21"/>
          <w:szCs w:val="21"/>
          <w:highlight w:val="none"/>
        </w:rPr>
        <w:instrText xml:space="preserve"> HYPERLINK \l "_Toc508183284" </w:instrText>
      </w:r>
      <w:r>
        <w:rPr>
          <w:rFonts w:hint="eastAsia" w:ascii="宋体" w:hAnsi="宋体" w:cs="宋体"/>
          <w:color w:val="auto"/>
          <w:sz w:val="21"/>
          <w:szCs w:val="21"/>
          <w:highlight w:val="none"/>
        </w:rPr>
        <w:fldChar w:fldCharType="separate"/>
      </w:r>
      <w:r>
        <w:rPr>
          <w:rStyle w:val="20"/>
          <w:rFonts w:hint="eastAsia" w:ascii="宋体" w:hAnsi="宋体" w:cs="宋体"/>
          <w:color w:val="auto"/>
          <w:sz w:val="21"/>
          <w:szCs w:val="21"/>
          <w:highlight w:val="none"/>
        </w:rPr>
        <w:t>4.监理人</w:t>
      </w:r>
      <w:r>
        <w:rPr>
          <w:rStyle w:val="20"/>
          <w:rFonts w:hint="eastAsia" w:ascii="宋体" w:hAnsi="宋体" w:cs="宋体"/>
          <w:color w:val="auto"/>
          <w:sz w:val="21"/>
          <w:szCs w:val="21"/>
          <w:highlight w:val="none"/>
        </w:rPr>
        <w:tab/>
      </w:r>
      <w:r>
        <w:rPr>
          <w:rFonts w:hint="eastAsia" w:ascii="宋体" w:hAnsi="宋体" w:cs="宋体"/>
          <w:color w:val="auto"/>
          <w:sz w:val="21"/>
          <w:szCs w:val="21"/>
          <w:highlight w:val="none"/>
        </w:rPr>
        <w:fldChar w:fldCharType="begin"/>
      </w:r>
      <w:r>
        <w:rPr>
          <w:rStyle w:val="20"/>
          <w:rFonts w:hint="eastAsia" w:ascii="宋体" w:hAnsi="宋体" w:cs="宋体"/>
          <w:color w:val="auto"/>
          <w:sz w:val="21"/>
          <w:szCs w:val="21"/>
          <w:highlight w:val="none"/>
        </w:rPr>
        <w:instrText xml:space="preserve"> PAGEREF _Toc508183284 \h </w:instrText>
      </w:r>
      <w:r>
        <w:rPr>
          <w:rFonts w:hint="eastAsia" w:ascii="宋体" w:hAnsi="宋体" w:cs="宋体"/>
          <w:color w:val="auto"/>
          <w:sz w:val="21"/>
          <w:szCs w:val="21"/>
          <w:highlight w:val="none"/>
        </w:rPr>
        <w:fldChar w:fldCharType="separate"/>
      </w:r>
      <w:r>
        <w:rPr>
          <w:rStyle w:val="20"/>
          <w:rFonts w:hint="eastAsia" w:ascii="宋体" w:hAnsi="宋体" w:cs="宋体"/>
          <w:color w:val="auto"/>
          <w:sz w:val="21"/>
          <w:szCs w:val="21"/>
          <w:highlight w:val="none"/>
        </w:rPr>
        <w:t>97</w:t>
      </w:r>
      <w:r>
        <w:rPr>
          <w:rFonts w:hint="eastAsia" w:ascii="宋体" w:hAnsi="宋体" w:cs="宋体"/>
          <w:color w:val="auto"/>
          <w:sz w:val="21"/>
          <w:szCs w:val="21"/>
          <w:highlight w:val="none"/>
        </w:rPr>
        <w:fldChar w:fldCharType="end"/>
      </w:r>
      <w:r>
        <w:rPr>
          <w:rFonts w:hint="eastAsia" w:ascii="宋体" w:hAnsi="宋体" w:cs="宋体"/>
          <w:color w:val="auto"/>
          <w:sz w:val="21"/>
          <w:szCs w:val="21"/>
          <w:highlight w:val="none"/>
        </w:rPr>
        <w:fldChar w:fldCharType="end"/>
      </w:r>
    </w:p>
    <w:p w14:paraId="3BBB78BC">
      <w:pPr>
        <w:pStyle w:val="15"/>
        <w:tabs>
          <w:tab w:val="right" w:leader="dot" w:pos="8810"/>
        </w:tabs>
        <w:rPr>
          <w:rStyle w:val="20"/>
          <w:rFonts w:hint="eastAsia" w:ascii="宋体" w:hAnsi="宋体" w:cs="宋体"/>
          <w:color w:val="auto"/>
          <w:sz w:val="21"/>
          <w:szCs w:val="21"/>
          <w:highlight w:val="none"/>
        </w:rPr>
      </w:pPr>
      <w:r>
        <w:rPr>
          <w:rFonts w:hint="eastAsia" w:ascii="宋体" w:hAnsi="宋体" w:cs="宋体"/>
          <w:color w:val="auto"/>
          <w:sz w:val="21"/>
          <w:szCs w:val="21"/>
          <w:highlight w:val="none"/>
        </w:rPr>
        <w:fldChar w:fldCharType="begin"/>
      </w:r>
      <w:r>
        <w:rPr>
          <w:rStyle w:val="20"/>
          <w:rFonts w:hint="eastAsia" w:ascii="宋体" w:hAnsi="宋体" w:cs="宋体"/>
          <w:color w:val="auto"/>
          <w:sz w:val="21"/>
          <w:szCs w:val="21"/>
          <w:highlight w:val="none"/>
        </w:rPr>
        <w:instrText xml:space="preserve"> HYPERLINK \l "_Toc508183285" </w:instrText>
      </w:r>
      <w:r>
        <w:rPr>
          <w:rFonts w:hint="eastAsia" w:ascii="宋体" w:hAnsi="宋体" w:cs="宋体"/>
          <w:color w:val="auto"/>
          <w:sz w:val="21"/>
          <w:szCs w:val="21"/>
          <w:highlight w:val="none"/>
        </w:rPr>
        <w:fldChar w:fldCharType="separate"/>
      </w:r>
      <w:r>
        <w:rPr>
          <w:rStyle w:val="20"/>
          <w:rFonts w:hint="eastAsia" w:ascii="宋体" w:hAnsi="宋体" w:cs="宋体"/>
          <w:color w:val="auto"/>
          <w:sz w:val="21"/>
          <w:szCs w:val="21"/>
          <w:highlight w:val="none"/>
        </w:rPr>
        <w:t>5.工程质量</w:t>
      </w:r>
      <w:r>
        <w:rPr>
          <w:rStyle w:val="20"/>
          <w:rFonts w:hint="eastAsia" w:ascii="宋体" w:hAnsi="宋体" w:cs="宋体"/>
          <w:color w:val="auto"/>
          <w:sz w:val="21"/>
          <w:szCs w:val="21"/>
          <w:highlight w:val="none"/>
        </w:rPr>
        <w:tab/>
      </w:r>
      <w:r>
        <w:rPr>
          <w:rFonts w:hint="eastAsia" w:ascii="宋体" w:hAnsi="宋体" w:cs="宋体"/>
          <w:color w:val="auto"/>
          <w:sz w:val="21"/>
          <w:szCs w:val="21"/>
          <w:highlight w:val="none"/>
        </w:rPr>
        <w:fldChar w:fldCharType="begin"/>
      </w:r>
      <w:r>
        <w:rPr>
          <w:rStyle w:val="20"/>
          <w:rFonts w:hint="eastAsia" w:ascii="宋体" w:hAnsi="宋体" w:cs="宋体"/>
          <w:color w:val="auto"/>
          <w:sz w:val="21"/>
          <w:szCs w:val="21"/>
          <w:highlight w:val="none"/>
        </w:rPr>
        <w:instrText xml:space="preserve"> PAGEREF _Toc508183285 \h </w:instrText>
      </w:r>
      <w:r>
        <w:rPr>
          <w:rFonts w:hint="eastAsia" w:ascii="宋体" w:hAnsi="宋体" w:cs="宋体"/>
          <w:color w:val="auto"/>
          <w:sz w:val="21"/>
          <w:szCs w:val="21"/>
          <w:highlight w:val="none"/>
        </w:rPr>
        <w:fldChar w:fldCharType="separate"/>
      </w:r>
      <w:r>
        <w:rPr>
          <w:rStyle w:val="20"/>
          <w:rFonts w:hint="eastAsia" w:ascii="宋体" w:hAnsi="宋体" w:cs="宋体"/>
          <w:color w:val="auto"/>
          <w:sz w:val="21"/>
          <w:szCs w:val="21"/>
          <w:highlight w:val="none"/>
        </w:rPr>
        <w:t>97</w:t>
      </w:r>
      <w:r>
        <w:rPr>
          <w:rFonts w:hint="eastAsia" w:ascii="宋体" w:hAnsi="宋体" w:cs="宋体"/>
          <w:color w:val="auto"/>
          <w:sz w:val="21"/>
          <w:szCs w:val="21"/>
          <w:highlight w:val="none"/>
        </w:rPr>
        <w:fldChar w:fldCharType="end"/>
      </w:r>
      <w:r>
        <w:rPr>
          <w:rFonts w:hint="eastAsia" w:ascii="宋体" w:hAnsi="宋体" w:cs="宋体"/>
          <w:color w:val="auto"/>
          <w:sz w:val="21"/>
          <w:szCs w:val="21"/>
          <w:highlight w:val="none"/>
        </w:rPr>
        <w:fldChar w:fldCharType="end"/>
      </w:r>
    </w:p>
    <w:p w14:paraId="0DA003B7">
      <w:pPr>
        <w:pStyle w:val="15"/>
        <w:tabs>
          <w:tab w:val="right" w:leader="dot" w:pos="8810"/>
        </w:tabs>
        <w:rPr>
          <w:rStyle w:val="20"/>
          <w:rFonts w:hint="eastAsia" w:ascii="宋体" w:hAnsi="宋体" w:cs="宋体"/>
          <w:color w:val="auto"/>
          <w:sz w:val="21"/>
          <w:szCs w:val="21"/>
          <w:highlight w:val="none"/>
        </w:rPr>
      </w:pPr>
      <w:r>
        <w:rPr>
          <w:rFonts w:hint="eastAsia" w:ascii="宋体" w:hAnsi="宋体" w:cs="宋体"/>
          <w:color w:val="auto"/>
          <w:sz w:val="21"/>
          <w:szCs w:val="21"/>
          <w:highlight w:val="none"/>
        </w:rPr>
        <w:fldChar w:fldCharType="begin"/>
      </w:r>
      <w:r>
        <w:rPr>
          <w:rStyle w:val="20"/>
          <w:rFonts w:hint="eastAsia" w:ascii="宋体" w:hAnsi="宋体" w:cs="宋体"/>
          <w:color w:val="auto"/>
          <w:sz w:val="21"/>
          <w:szCs w:val="21"/>
          <w:highlight w:val="none"/>
        </w:rPr>
        <w:instrText xml:space="preserve"> HYPERLINK \l "_Toc508183288" </w:instrText>
      </w:r>
      <w:r>
        <w:rPr>
          <w:rFonts w:hint="eastAsia" w:ascii="宋体" w:hAnsi="宋体" w:cs="宋体"/>
          <w:color w:val="auto"/>
          <w:sz w:val="21"/>
          <w:szCs w:val="21"/>
          <w:highlight w:val="none"/>
        </w:rPr>
        <w:fldChar w:fldCharType="separate"/>
      </w:r>
      <w:r>
        <w:rPr>
          <w:rStyle w:val="20"/>
          <w:rFonts w:hint="eastAsia" w:ascii="宋体" w:hAnsi="宋体" w:cs="宋体"/>
          <w:color w:val="auto"/>
          <w:sz w:val="21"/>
          <w:szCs w:val="21"/>
          <w:highlight w:val="none"/>
        </w:rPr>
        <w:t>6.安全文明施工与环境保护</w:t>
      </w:r>
      <w:r>
        <w:rPr>
          <w:rStyle w:val="20"/>
          <w:rFonts w:hint="eastAsia" w:ascii="宋体" w:hAnsi="宋体" w:cs="宋体"/>
          <w:color w:val="auto"/>
          <w:sz w:val="21"/>
          <w:szCs w:val="21"/>
          <w:highlight w:val="none"/>
        </w:rPr>
        <w:tab/>
      </w:r>
      <w:r>
        <w:rPr>
          <w:rFonts w:hint="eastAsia" w:ascii="宋体" w:hAnsi="宋体" w:cs="宋体"/>
          <w:color w:val="auto"/>
          <w:sz w:val="21"/>
          <w:szCs w:val="21"/>
          <w:highlight w:val="none"/>
        </w:rPr>
        <w:fldChar w:fldCharType="begin"/>
      </w:r>
      <w:r>
        <w:rPr>
          <w:rStyle w:val="20"/>
          <w:rFonts w:hint="eastAsia" w:ascii="宋体" w:hAnsi="宋体" w:cs="宋体"/>
          <w:color w:val="auto"/>
          <w:sz w:val="21"/>
          <w:szCs w:val="21"/>
          <w:highlight w:val="none"/>
        </w:rPr>
        <w:instrText xml:space="preserve"> PAGEREF _Toc508183288 \h </w:instrText>
      </w:r>
      <w:r>
        <w:rPr>
          <w:rFonts w:hint="eastAsia" w:ascii="宋体" w:hAnsi="宋体" w:cs="宋体"/>
          <w:color w:val="auto"/>
          <w:sz w:val="21"/>
          <w:szCs w:val="21"/>
          <w:highlight w:val="none"/>
        </w:rPr>
        <w:fldChar w:fldCharType="separate"/>
      </w:r>
      <w:r>
        <w:rPr>
          <w:rStyle w:val="20"/>
          <w:rFonts w:hint="eastAsia" w:ascii="宋体" w:hAnsi="宋体" w:cs="宋体"/>
          <w:color w:val="auto"/>
          <w:sz w:val="21"/>
          <w:szCs w:val="21"/>
          <w:highlight w:val="none"/>
        </w:rPr>
        <w:t>98</w:t>
      </w:r>
      <w:r>
        <w:rPr>
          <w:rFonts w:hint="eastAsia" w:ascii="宋体" w:hAnsi="宋体" w:cs="宋体"/>
          <w:color w:val="auto"/>
          <w:sz w:val="21"/>
          <w:szCs w:val="21"/>
          <w:highlight w:val="none"/>
        </w:rPr>
        <w:fldChar w:fldCharType="end"/>
      </w:r>
      <w:r>
        <w:rPr>
          <w:rFonts w:hint="eastAsia" w:ascii="宋体" w:hAnsi="宋体" w:cs="宋体"/>
          <w:color w:val="auto"/>
          <w:sz w:val="21"/>
          <w:szCs w:val="21"/>
          <w:highlight w:val="none"/>
        </w:rPr>
        <w:fldChar w:fldCharType="end"/>
      </w:r>
    </w:p>
    <w:p w14:paraId="32041D09">
      <w:pPr>
        <w:pStyle w:val="15"/>
        <w:tabs>
          <w:tab w:val="right" w:leader="dot" w:pos="8810"/>
        </w:tabs>
        <w:rPr>
          <w:rStyle w:val="20"/>
          <w:rFonts w:hint="eastAsia" w:ascii="宋体" w:hAnsi="宋体" w:cs="宋体"/>
          <w:color w:val="auto"/>
          <w:sz w:val="21"/>
          <w:szCs w:val="21"/>
          <w:highlight w:val="none"/>
        </w:rPr>
      </w:pPr>
      <w:r>
        <w:rPr>
          <w:rFonts w:hint="eastAsia" w:ascii="宋体" w:hAnsi="宋体" w:cs="宋体"/>
          <w:color w:val="auto"/>
          <w:sz w:val="21"/>
          <w:szCs w:val="21"/>
          <w:highlight w:val="none"/>
        </w:rPr>
        <w:fldChar w:fldCharType="begin"/>
      </w:r>
      <w:r>
        <w:rPr>
          <w:rStyle w:val="20"/>
          <w:rFonts w:hint="eastAsia" w:ascii="宋体" w:hAnsi="宋体" w:cs="宋体"/>
          <w:color w:val="auto"/>
          <w:sz w:val="21"/>
          <w:szCs w:val="21"/>
          <w:highlight w:val="none"/>
        </w:rPr>
        <w:instrText xml:space="preserve"> HYPERLINK \l "_Toc508183289" </w:instrText>
      </w:r>
      <w:r>
        <w:rPr>
          <w:rFonts w:hint="eastAsia" w:ascii="宋体" w:hAnsi="宋体" w:cs="宋体"/>
          <w:color w:val="auto"/>
          <w:sz w:val="21"/>
          <w:szCs w:val="21"/>
          <w:highlight w:val="none"/>
        </w:rPr>
        <w:fldChar w:fldCharType="separate"/>
      </w:r>
      <w:r>
        <w:rPr>
          <w:rStyle w:val="20"/>
          <w:rFonts w:hint="eastAsia" w:ascii="宋体" w:hAnsi="宋体" w:cs="宋体"/>
          <w:color w:val="auto"/>
          <w:sz w:val="21"/>
          <w:szCs w:val="21"/>
          <w:highlight w:val="none"/>
        </w:rPr>
        <w:t>7.工期和进度</w:t>
      </w:r>
      <w:r>
        <w:rPr>
          <w:rStyle w:val="20"/>
          <w:rFonts w:hint="eastAsia" w:ascii="宋体" w:hAnsi="宋体" w:cs="宋体"/>
          <w:color w:val="auto"/>
          <w:sz w:val="21"/>
          <w:szCs w:val="21"/>
          <w:highlight w:val="none"/>
        </w:rPr>
        <w:tab/>
      </w:r>
      <w:r>
        <w:rPr>
          <w:rFonts w:hint="eastAsia" w:ascii="宋体" w:hAnsi="宋体" w:cs="宋体"/>
          <w:color w:val="auto"/>
          <w:sz w:val="21"/>
          <w:szCs w:val="21"/>
          <w:highlight w:val="none"/>
        </w:rPr>
        <w:fldChar w:fldCharType="begin"/>
      </w:r>
      <w:r>
        <w:rPr>
          <w:rStyle w:val="20"/>
          <w:rFonts w:hint="eastAsia" w:ascii="宋体" w:hAnsi="宋体" w:cs="宋体"/>
          <w:color w:val="auto"/>
          <w:sz w:val="21"/>
          <w:szCs w:val="21"/>
          <w:highlight w:val="none"/>
        </w:rPr>
        <w:instrText xml:space="preserve"> PAGEREF _Toc508183289 \h </w:instrText>
      </w:r>
      <w:r>
        <w:rPr>
          <w:rFonts w:hint="eastAsia" w:ascii="宋体" w:hAnsi="宋体" w:cs="宋体"/>
          <w:color w:val="auto"/>
          <w:sz w:val="21"/>
          <w:szCs w:val="21"/>
          <w:highlight w:val="none"/>
        </w:rPr>
        <w:fldChar w:fldCharType="separate"/>
      </w:r>
      <w:r>
        <w:rPr>
          <w:rStyle w:val="20"/>
          <w:rFonts w:hint="eastAsia" w:ascii="宋体" w:hAnsi="宋体" w:cs="宋体"/>
          <w:color w:val="auto"/>
          <w:sz w:val="21"/>
          <w:szCs w:val="21"/>
          <w:highlight w:val="none"/>
        </w:rPr>
        <w:t>98</w:t>
      </w:r>
      <w:r>
        <w:rPr>
          <w:rFonts w:hint="eastAsia" w:ascii="宋体" w:hAnsi="宋体" w:cs="宋体"/>
          <w:color w:val="auto"/>
          <w:sz w:val="21"/>
          <w:szCs w:val="21"/>
          <w:highlight w:val="none"/>
        </w:rPr>
        <w:fldChar w:fldCharType="end"/>
      </w:r>
      <w:r>
        <w:rPr>
          <w:rFonts w:hint="eastAsia" w:ascii="宋体" w:hAnsi="宋体" w:cs="宋体"/>
          <w:color w:val="auto"/>
          <w:sz w:val="21"/>
          <w:szCs w:val="21"/>
          <w:highlight w:val="none"/>
        </w:rPr>
        <w:fldChar w:fldCharType="end"/>
      </w:r>
    </w:p>
    <w:p w14:paraId="7715BCC9">
      <w:pPr>
        <w:pStyle w:val="15"/>
        <w:tabs>
          <w:tab w:val="right" w:leader="dot" w:pos="8810"/>
        </w:tabs>
        <w:rPr>
          <w:rStyle w:val="20"/>
          <w:rFonts w:hint="eastAsia" w:ascii="宋体" w:hAnsi="宋体" w:cs="宋体"/>
          <w:color w:val="auto"/>
          <w:sz w:val="21"/>
          <w:szCs w:val="21"/>
          <w:highlight w:val="none"/>
        </w:rPr>
      </w:pPr>
      <w:r>
        <w:rPr>
          <w:rFonts w:hint="eastAsia" w:ascii="宋体" w:hAnsi="宋体" w:cs="宋体"/>
          <w:color w:val="auto"/>
          <w:sz w:val="21"/>
          <w:szCs w:val="21"/>
          <w:highlight w:val="none"/>
        </w:rPr>
        <w:fldChar w:fldCharType="begin"/>
      </w:r>
      <w:r>
        <w:rPr>
          <w:rStyle w:val="20"/>
          <w:rFonts w:hint="eastAsia" w:ascii="宋体" w:hAnsi="宋体" w:cs="宋体"/>
          <w:color w:val="auto"/>
          <w:sz w:val="21"/>
          <w:szCs w:val="21"/>
          <w:highlight w:val="none"/>
        </w:rPr>
        <w:instrText xml:space="preserve"> HYPERLINK \l "_Toc508183291" </w:instrText>
      </w:r>
      <w:r>
        <w:rPr>
          <w:rFonts w:hint="eastAsia" w:ascii="宋体" w:hAnsi="宋体" w:cs="宋体"/>
          <w:color w:val="auto"/>
          <w:sz w:val="21"/>
          <w:szCs w:val="21"/>
          <w:highlight w:val="none"/>
        </w:rPr>
        <w:fldChar w:fldCharType="separate"/>
      </w:r>
      <w:r>
        <w:rPr>
          <w:rStyle w:val="20"/>
          <w:rFonts w:hint="eastAsia" w:ascii="宋体" w:hAnsi="宋体" w:cs="宋体"/>
          <w:color w:val="auto"/>
          <w:sz w:val="21"/>
          <w:szCs w:val="21"/>
          <w:highlight w:val="none"/>
        </w:rPr>
        <w:t>8.材料与设备</w:t>
      </w:r>
      <w:r>
        <w:rPr>
          <w:rStyle w:val="20"/>
          <w:rFonts w:hint="eastAsia" w:ascii="宋体" w:hAnsi="宋体" w:cs="宋体"/>
          <w:color w:val="auto"/>
          <w:sz w:val="21"/>
          <w:szCs w:val="21"/>
          <w:highlight w:val="none"/>
        </w:rPr>
        <w:tab/>
      </w:r>
      <w:r>
        <w:rPr>
          <w:rFonts w:hint="eastAsia" w:ascii="宋体" w:hAnsi="宋体" w:cs="宋体"/>
          <w:color w:val="auto"/>
          <w:sz w:val="21"/>
          <w:szCs w:val="21"/>
          <w:highlight w:val="none"/>
        </w:rPr>
        <w:fldChar w:fldCharType="begin"/>
      </w:r>
      <w:r>
        <w:rPr>
          <w:rStyle w:val="20"/>
          <w:rFonts w:hint="eastAsia" w:ascii="宋体" w:hAnsi="宋体" w:cs="宋体"/>
          <w:color w:val="auto"/>
          <w:sz w:val="21"/>
          <w:szCs w:val="21"/>
          <w:highlight w:val="none"/>
        </w:rPr>
        <w:instrText xml:space="preserve"> PAGEREF _Toc508183291 \h </w:instrText>
      </w:r>
      <w:r>
        <w:rPr>
          <w:rFonts w:hint="eastAsia" w:ascii="宋体" w:hAnsi="宋体" w:cs="宋体"/>
          <w:color w:val="auto"/>
          <w:sz w:val="21"/>
          <w:szCs w:val="21"/>
          <w:highlight w:val="none"/>
        </w:rPr>
        <w:fldChar w:fldCharType="separate"/>
      </w:r>
      <w:r>
        <w:rPr>
          <w:rStyle w:val="20"/>
          <w:rFonts w:hint="eastAsia" w:ascii="宋体" w:hAnsi="宋体" w:cs="宋体"/>
          <w:color w:val="auto"/>
          <w:sz w:val="21"/>
          <w:szCs w:val="21"/>
          <w:highlight w:val="none"/>
        </w:rPr>
        <w:t>99</w:t>
      </w:r>
      <w:r>
        <w:rPr>
          <w:rFonts w:hint="eastAsia" w:ascii="宋体" w:hAnsi="宋体" w:cs="宋体"/>
          <w:color w:val="auto"/>
          <w:sz w:val="21"/>
          <w:szCs w:val="21"/>
          <w:highlight w:val="none"/>
        </w:rPr>
        <w:fldChar w:fldCharType="end"/>
      </w:r>
      <w:r>
        <w:rPr>
          <w:rFonts w:hint="eastAsia" w:ascii="宋体" w:hAnsi="宋体" w:cs="宋体"/>
          <w:color w:val="auto"/>
          <w:sz w:val="21"/>
          <w:szCs w:val="21"/>
          <w:highlight w:val="none"/>
        </w:rPr>
        <w:fldChar w:fldCharType="end"/>
      </w:r>
    </w:p>
    <w:p w14:paraId="169253B7">
      <w:pPr>
        <w:pStyle w:val="15"/>
        <w:tabs>
          <w:tab w:val="right" w:leader="dot" w:pos="8810"/>
        </w:tabs>
        <w:rPr>
          <w:rStyle w:val="20"/>
          <w:rFonts w:hint="eastAsia" w:ascii="宋体" w:hAnsi="宋体" w:cs="宋体"/>
          <w:color w:val="auto"/>
          <w:sz w:val="21"/>
          <w:szCs w:val="21"/>
          <w:highlight w:val="none"/>
        </w:rPr>
      </w:pPr>
      <w:r>
        <w:rPr>
          <w:rFonts w:hint="eastAsia" w:ascii="宋体" w:hAnsi="宋体" w:cs="宋体"/>
          <w:color w:val="auto"/>
          <w:sz w:val="21"/>
          <w:szCs w:val="21"/>
          <w:highlight w:val="none"/>
        </w:rPr>
        <w:fldChar w:fldCharType="begin"/>
      </w:r>
      <w:r>
        <w:rPr>
          <w:rStyle w:val="20"/>
          <w:rFonts w:hint="eastAsia" w:ascii="宋体" w:hAnsi="宋体" w:cs="宋体"/>
          <w:color w:val="auto"/>
          <w:sz w:val="21"/>
          <w:szCs w:val="21"/>
          <w:highlight w:val="none"/>
        </w:rPr>
        <w:instrText xml:space="preserve"> HYPERLINK \l "_Toc508183294" </w:instrText>
      </w:r>
      <w:r>
        <w:rPr>
          <w:rFonts w:hint="eastAsia" w:ascii="宋体" w:hAnsi="宋体" w:cs="宋体"/>
          <w:color w:val="auto"/>
          <w:sz w:val="21"/>
          <w:szCs w:val="21"/>
          <w:highlight w:val="none"/>
        </w:rPr>
        <w:fldChar w:fldCharType="separate"/>
      </w:r>
      <w:r>
        <w:rPr>
          <w:rStyle w:val="20"/>
          <w:rFonts w:hint="eastAsia" w:ascii="宋体" w:hAnsi="宋体" w:cs="宋体"/>
          <w:color w:val="auto"/>
          <w:sz w:val="21"/>
          <w:szCs w:val="21"/>
          <w:highlight w:val="none"/>
        </w:rPr>
        <w:t>9.试验与检验</w:t>
      </w:r>
      <w:r>
        <w:rPr>
          <w:rStyle w:val="20"/>
          <w:rFonts w:hint="eastAsia" w:ascii="宋体" w:hAnsi="宋体" w:cs="宋体"/>
          <w:color w:val="auto"/>
          <w:sz w:val="21"/>
          <w:szCs w:val="21"/>
          <w:highlight w:val="none"/>
        </w:rPr>
        <w:tab/>
      </w:r>
      <w:r>
        <w:rPr>
          <w:rFonts w:hint="eastAsia" w:ascii="宋体" w:hAnsi="宋体" w:cs="宋体"/>
          <w:color w:val="auto"/>
          <w:sz w:val="21"/>
          <w:szCs w:val="21"/>
          <w:highlight w:val="none"/>
        </w:rPr>
        <w:fldChar w:fldCharType="begin"/>
      </w:r>
      <w:r>
        <w:rPr>
          <w:rStyle w:val="20"/>
          <w:rFonts w:hint="eastAsia" w:ascii="宋体" w:hAnsi="宋体" w:cs="宋体"/>
          <w:color w:val="auto"/>
          <w:sz w:val="21"/>
          <w:szCs w:val="21"/>
          <w:highlight w:val="none"/>
        </w:rPr>
        <w:instrText xml:space="preserve"> PAGEREF _Toc508183294 \h </w:instrText>
      </w:r>
      <w:r>
        <w:rPr>
          <w:rFonts w:hint="eastAsia" w:ascii="宋体" w:hAnsi="宋体" w:cs="宋体"/>
          <w:color w:val="auto"/>
          <w:sz w:val="21"/>
          <w:szCs w:val="21"/>
          <w:highlight w:val="none"/>
        </w:rPr>
        <w:fldChar w:fldCharType="separate"/>
      </w:r>
      <w:r>
        <w:rPr>
          <w:rStyle w:val="20"/>
          <w:rFonts w:hint="eastAsia" w:ascii="宋体" w:hAnsi="宋体" w:cs="宋体"/>
          <w:color w:val="auto"/>
          <w:sz w:val="21"/>
          <w:szCs w:val="21"/>
          <w:highlight w:val="none"/>
        </w:rPr>
        <w:t>100</w:t>
      </w:r>
      <w:r>
        <w:rPr>
          <w:rFonts w:hint="eastAsia" w:ascii="宋体" w:hAnsi="宋体" w:cs="宋体"/>
          <w:color w:val="auto"/>
          <w:sz w:val="21"/>
          <w:szCs w:val="21"/>
          <w:highlight w:val="none"/>
        </w:rPr>
        <w:fldChar w:fldCharType="end"/>
      </w:r>
      <w:r>
        <w:rPr>
          <w:rFonts w:hint="eastAsia" w:ascii="宋体" w:hAnsi="宋体" w:cs="宋体"/>
          <w:color w:val="auto"/>
          <w:sz w:val="21"/>
          <w:szCs w:val="21"/>
          <w:highlight w:val="none"/>
        </w:rPr>
        <w:fldChar w:fldCharType="end"/>
      </w:r>
    </w:p>
    <w:p w14:paraId="3B1A6B74">
      <w:pPr>
        <w:pStyle w:val="15"/>
        <w:tabs>
          <w:tab w:val="right" w:leader="dot" w:pos="8810"/>
        </w:tabs>
        <w:rPr>
          <w:rStyle w:val="20"/>
          <w:rFonts w:hint="eastAsia" w:ascii="宋体" w:hAnsi="宋体" w:cs="宋体"/>
          <w:color w:val="auto"/>
          <w:sz w:val="21"/>
          <w:szCs w:val="21"/>
          <w:highlight w:val="none"/>
        </w:rPr>
      </w:pPr>
      <w:r>
        <w:rPr>
          <w:rFonts w:hint="eastAsia" w:ascii="宋体" w:hAnsi="宋体" w:cs="宋体"/>
          <w:color w:val="auto"/>
          <w:sz w:val="21"/>
          <w:szCs w:val="21"/>
          <w:highlight w:val="none"/>
        </w:rPr>
        <w:fldChar w:fldCharType="begin"/>
      </w:r>
      <w:r>
        <w:rPr>
          <w:rStyle w:val="20"/>
          <w:rFonts w:hint="eastAsia" w:ascii="宋体" w:hAnsi="宋体" w:cs="宋体"/>
          <w:color w:val="auto"/>
          <w:sz w:val="21"/>
          <w:szCs w:val="21"/>
          <w:highlight w:val="none"/>
        </w:rPr>
        <w:instrText xml:space="preserve"> HYPERLINK \l "_Toc508183296" </w:instrText>
      </w:r>
      <w:r>
        <w:rPr>
          <w:rFonts w:hint="eastAsia" w:ascii="宋体" w:hAnsi="宋体" w:cs="宋体"/>
          <w:color w:val="auto"/>
          <w:sz w:val="21"/>
          <w:szCs w:val="21"/>
          <w:highlight w:val="none"/>
        </w:rPr>
        <w:fldChar w:fldCharType="separate"/>
      </w:r>
      <w:r>
        <w:rPr>
          <w:rStyle w:val="20"/>
          <w:rFonts w:hint="eastAsia" w:ascii="宋体" w:hAnsi="宋体" w:cs="宋体"/>
          <w:color w:val="auto"/>
          <w:sz w:val="21"/>
          <w:szCs w:val="21"/>
          <w:highlight w:val="none"/>
        </w:rPr>
        <w:t>10.变更</w:t>
      </w:r>
      <w:r>
        <w:rPr>
          <w:rStyle w:val="20"/>
          <w:rFonts w:hint="eastAsia" w:ascii="宋体" w:hAnsi="宋体" w:cs="宋体"/>
          <w:color w:val="auto"/>
          <w:sz w:val="21"/>
          <w:szCs w:val="21"/>
          <w:highlight w:val="none"/>
        </w:rPr>
        <w:tab/>
      </w:r>
      <w:r>
        <w:rPr>
          <w:rFonts w:hint="eastAsia" w:ascii="宋体" w:hAnsi="宋体" w:cs="宋体"/>
          <w:color w:val="auto"/>
          <w:sz w:val="21"/>
          <w:szCs w:val="21"/>
          <w:highlight w:val="none"/>
        </w:rPr>
        <w:fldChar w:fldCharType="begin"/>
      </w:r>
      <w:r>
        <w:rPr>
          <w:rStyle w:val="20"/>
          <w:rFonts w:hint="eastAsia" w:ascii="宋体" w:hAnsi="宋体" w:cs="宋体"/>
          <w:color w:val="auto"/>
          <w:sz w:val="21"/>
          <w:szCs w:val="21"/>
          <w:highlight w:val="none"/>
        </w:rPr>
        <w:instrText xml:space="preserve"> PAGEREF _Toc508183296 \h </w:instrText>
      </w:r>
      <w:r>
        <w:rPr>
          <w:rFonts w:hint="eastAsia" w:ascii="宋体" w:hAnsi="宋体" w:cs="宋体"/>
          <w:color w:val="auto"/>
          <w:sz w:val="21"/>
          <w:szCs w:val="21"/>
          <w:highlight w:val="none"/>
        </w:rPr>
        <w:fldChar w:fldCharType="separate"/>
      </w:r>
      <w:r>
        <w:rPr>
          <w:rStyle w:val="20"/>
          <w:rFonts w:hint="eastAsia" w:ascii="宋体" w:hAnsi="宋体" w:cs="宋体"/>
          <w:color w:val="auto"/>
          <w:sz w:val="21"/>
          <w:szCs w:val="21"/>
          <w:highlight w:val="none"/>
        </w:rPr>
        <w:t>100</w:t>
      </w:r>
      <w:r>
        <w:rPr>
          <w:rFonts w:hint="eastAsia" w:ascii="宋体" w:hAnsi="宋体" w:cs="宋体"/>
          <w:color w:val="auto"/>
          <w:sz w:val="21"/>
          <w:szCs w:val="21"/>
          <w:highlight w:val="none"/>
        </w:rPr>
        <w:fldChar w:fldCharType="end"/>
      </w:r>
      <w:r>
        <w:rPr>
          <w:rFonts w:hint="eastAsia" w:ascii="宋体" w:hAnsi="宋体" w:cs="宋体"/>
          <w:color w:val="auto"/>
          <w:sz w:val="21"/>
          <w:szCs w:val="21"/>
          <w:highlight w:val="none"/>
        </w:rPr>
        <w:fldChar w:fldCharType="end"/>
      </w:r>
    </w:p>
    <w:p w14:paraId="2FE6149A">
      <w:pPr>
        <w:pStyle w:val="15"/>
        <w:tabs>
          <w:tab w:val="right" w:leader="dot" w:pos="8810"/>
        </w:tabs>
        <w:rPr>
          <w:rStyle w:val="20"/>
          <w:rFonts w:hint="eastAsia" w:ascii="宋体" w:hAnsi="宋体" w:cs="宋体"/>
          <w:color w:val="auto"/>
          <w:sz w:val="21"/>
          <w:szCs w:val="21"/>
          <w:highlight w:val="none"/>
        </w:rPr>
      </w:pPr>
      <w:r>
        <w:rPr>
          <w:rFonts w:hint="eastAsia" w:ascii="宋体" w:hAnsi="宋体" w:cs="宋体"/>
          <w:color w:val="auto"/>
          <w:sz w:val="21"/>
          <w:szCs w:val="21"/>
          <w:highlight w:val="none"/>
        </w:rPr>
        <w:fldChar w:fldCharType="begin"/>
      </w:r>
      <w:r>
        <w:rPr>
          <w:rStyle w:val="20"/>
          <w:rFonts w:hint="eastAsia" w:ascii="宋体" w:hAnsi="宋体" w:cs="宋体"/>
          <w:color w:val="auto"/>
          <w:sz w:val="21"/>
          <w:szCs w:val="21"/>
          <w:highlight w:val="none"/>
        </w:rPr>
        <w:instrText xml:space="preserve"> HYPERLINK \l "_Toc508183299" </w:instrText>
      </w:r>
      <w:r>
        <w:rPr>
          <w:rFonts w:hint="eastAsia" w:ascii="宋体" w:hAnsi="宋体" w:cs="宋体"/>
          <w:color w:val="auto"/>
          <w:sz w:val="21"/>
          <w:szCs w:val="21"/>
          <w:highlight w:val="none"/>
        </w:rPr>
        <w:fldChar w:fldCharType="separate"/>
      </w:r>
      <w:r>
        <w:rPr>
          <w:rStyle w:val="20"/>
          <w:rFonts w:hint="eastAsia" w:ascii="宋体" w:hAnsi="宋体" w:cs="宋体"/>
          <w:color w:val="auto"/>
          <w:sz w:val="21"/>
          <w:szCs w:val="21"/>
          <w:highlight w:val="none"/>
        </w:rPr>
        <w:t>11.价格调整</w:t>
      </w:r>
      <w:r>
        <w:rPr>
          <w:rStyle w:val="20"/>
          <w:rFonts w:hint="eastAsia" w:ascii="宋体" w:hAnsi="宋体" w:cs="宋体"/>
          <w:color w:val="auto"/>
          <w:sz w:val="21"/>
          <w:szCs w:val="21"/>
          <w:highlight w:val="none"/>
        </w:rPr>
        <w:tab/>
      </w:r>
      <w:r>
        <w:rPr>
          <w:rFonts w:hint="eastAsia" w:ascii="宋体" w:hAnsi="宋体" w:cs="宋体"/>
          <w:color w:val="auto"/>
          <w:sz w:val="21"/>
          <w:szCs w:val="21"/>
          <w:highlight w:val="none"/>
        </w:rPr>
        <w:fldChar w:fldCharType="begin"/>
      </w:r>
      <w:r>
        <w:rPr>
          <w:rStyle w:val="20"/>
          <w:rFonts w:hint="eastAsia" w:ascii="宋体" w:hAnsi="宋体" w:cs="宋体"/>
          <w:color w:val="auto"/>
          <w:sz w:val="21"/>
          <w:szCs w:val="21"/>
          <w:highlight w:val="none"/>
        </w:rPr>
        <w:instrText xml:space="preserve"> PAGEREF _Toc508183299 \h </w:instrText>
      </w:r>
      <w:r>
        <w:rPr>
          <w:rFonts w:hint="eastAsia" w:ascii="宋体" w:hAnsi="宋体" w:cs="宋体"/>
          <w:color w:val="auto"/>
          <w:sz w:val="21"/>
          <w:szCs w:val="21"/>
          <w:highlight w:val="none"/>
        </w:rPr>
        <w:fldChar w:fldCharType="separate"/>
      </w:r>
      <w:r>
        <w:rPr>
          <w:rStyle w:val="20"/>
          <w:rFonts w:hint="eastAsia" w:ascii="宋体" w:hAnsi="宋体" w:cs="宋体"/>
          <w:color w:val="auto"/>
          <w:sz w:val="21"/>
          <w:szCs w:val="21"/>
          <w:highlight w:val="none"/>
        </w:rPr>
        <w:t>101</w:t>
      </w:r>
      <w:r>
        <w:rPr>
          <w:rFonts w:hint="eastAsia" w:ascii="宋体" w:hAnsi="宋体" w:cs="宋体"/>
          <w:color w:val="auto"/>
          <w:sz w:val="21"/>
          <w:szCs w:val="21"/>
          <w:highlight w:val="none"/>
        </w:rPr>
        <w:fldChar w:fldCharType="end"/>
      </w:r>
      <w:r>
        <w:rPr>
          <w:rFonts w:hint="eastAsia" w:ascii="宋体" w:hAnsi="宋体" w:cs="宋体"/>
          <w:color w:val="auto"/>
          <w:sz w:val="21"/>
          <w:szCs w:val="21"/>
          <w:highlight w:val="none"/>
        </w:rPr>
        <w:fldChar w:fldCharType="end"/>
      </w:r>
    </w:p>
    <w:p w14:paraId="0FB17A11">
      <w:pPr>
        <w:pStyle w:val="15"/>
        <w:tabs>
          <w:tab w:val="right" w:leader="dot" w:pos="8810"/>
        </w:tabs>
        <w:rPr>
          <w:rStyle w:val="20"/>
          <w:rFonts w:hint="eastAsia" w:ascii="宋体" w:hAnsi="宋体" w:cs="宋体"/>
          <w:color w:val="auto"/>
          <w:sz w:val="21"/>
          <w:szCs w:val="21"/>
          <w:highlight w:val="none"/>
        </w:rPr>
      </w:pPr>
      <w:r>
        <w:rPr>
          <w:rFonts w:hint="eastAsia" w:ascii="宋体" w:hAnsi="宋体" w:cs="宋体"/>
          <w:color w:val="auto"/>
          <w:sz w:val="21"/>
          <w:szCs w:val="21"/>
          <w:highlight w:val="none"/>
        </w:rPr>
        <w:fldChar w:fldCharType="begin"/>
      </w:r>
      <w:r>
        <w:rPr>
          <w:rStyle w:val="20"/>
          <w:rFonts w:hint="eastAsia" w:ascii="宋体" w:hAnsi="宋体" w:cs="宋体"/>
          <w:color w:val="auto"/>
          <w:sz w:val="21"/>
          <w:szCs w:val="21"/>
          <w:highlight w:val="none"/>
        </w:rPr>
        <w:instrText xml:space="preserve"> HYPERLINK \l "_Toc508183300" </w:instrText>
      </w:r>
      <w:r>
        <w:rPr>
          <w:rFonts w:hint="eastAsia" w:ascii="宋体" w:hAnsi="宋体" w:cs="宋体"/>
          <w:color w:val="auto"/>
          <w:sz w:val="21"/>
          <w:szCs w:val="21"/>
          <w:highlight w:val="none"/>
        </w:rPr>
        <w:fldChar w:fldCharType="separate"/>
      </w:r>
      <w:r>
        <w:rPr>
          <w:rStyle w:val="20"/>
          <w:rFonts w:hint="eastAsia" w:ascii="宋体" w:hAnsi="宋体" w:cs="宋体"/>
          <w:color w:val="auto"/>
          <w:sz w:val="21"/>
          <w:szCs w:val="21"/>
          <w:highlight w:val="none"/>
        </w:rPr>
        <w:t>12.合同价格、计量与支付</w:t>
      </w:r>
      <w:r>
        <w:rPr>
          <w:rStyle w:val="20"/>
          <w:rFonts w:hint="eastAsia" w:ascii="宋体" w:hAnsi="宋体" w:cs="宋体"/>
          <w:color w:val="auto"/>
          <w:sz w:val="21"/>
          <w:szCs w:val="21"/>
          <w:highlight w:val="none"/>
        </w:rPr>
        <w:tab/>
      </w:r>
      <w:r>
        <w:rPr>
          <w:rFonts w:hint="eastAsia" w:ascii="宋体" w:hAnsi="宋体" w:cs="宋体"/>
          <w:color w:val="auto"/>
          <w:sz w:val="21"/>
          <w:szCs w:val="21"/>
          <w:highlight w:val="none"/>
        </w:rPr>
        <w:fldChar w:fldCharType="begin"/>
      </w:r>
      <w:r>
        <w:rPr>
          <w:rStyle w:val="20"/>
          <w:rFonts w:hint="eastAsia" w:ascii="宋体" w:hAnsi="宋体" w:cs="宋体"/>
          <w:color w:val="auto"/>
          <w:sz w:val="21"/>
          <w:szCs w:val="21"/>
          <w:highlight w:val="none"/>
        </w:rPr>
        <w:instrText xml:space="preserve"> PAGEREF _Toc508183300 \h </w:instrText>
      </w:r>
      <w:r>
        <w:rPr>
          <w:rFonts w:hint="eastAsia" w:ascii="宋体" w:hAnsi="宋体" w:cs="宋体"/>
          <w:color w:val="auto"/>
          <w:sz w:val="21"/>
          <w:szCs w:val="21"/>
          <w:highlight w:val="none"/>
        </w:rPr>
        <w:fldChar w:fldCharType="separate"/>
      </w:r>
      <w:r>
        <w:rPr>
          <w:rStyle w:val="20"/>
          <w:rFonts w:hint="eastAsia" w:ascii="宋体" w:hAnsi="宋体" w:cs="宋体"/>
          <w:color w:val="auto"/>
          <w:sz w:val="21"/>
          <w:szCs w:val="21"/>
          <w:highlight w:val="none"/>
        </w:rPr>
        <w:t>102</w:t>
      </w:r>
      <w:r>
        <w:rPr>
          <w:rFonts w:hint="eastAsia" w:ascii="宋体" w:hAnsi="宋体" w:cs="宋体"/>
          <w:color w:val="auto"/>
          <w:sz w:val="21"/>
          <w:szCs w:val="21"/>
          <w:highlight w:val="none"/>
        </w:rPr>
        <w:fldChar w:fldCharType="end"/>
      </w:r>
      <w:r>
        <w:rPr>
          <w:rFonts w:hint="eastAsia" w:ascii="宋体" w:hAnsi="宋体" w:cs="宋体"/>
          <w:color w:val="auto"/>
          <w:sz w:val="21"/>
          <w:szCs w:val="21"/>
          <w:highlight w:val="none"/>
        </w:rPr>
        <w:fldChar w:fldCharType="end"/>
      </w:r>
    </w:p>
    <w:p w14:paraId="33660260">
      <w:pPr>
        <w:pStyle w:val="15"/>
        <w:tabs>
          <w:tab w:val="right" w:leader="dot" w:pos="8810"/>
        </w:tabs>
        <w:rPr>
          <w:rStyle w:val="20"/>
          <w:rFonts w:hint="eastAsia" w:ascii="宋体" w:hAnsi="宋体" w:cs="宋体"/>
          <w:color w:val="auto"/>
          <w:sz w:val="21"/>
          <w:szCs w:val="21"/>
          <w:highlight w:val="none"/>
        </w:rPr>
      </w:pPr>
      <w:r>
        <w:rPr>
          <w:rFonts w:hint="eastAsia" w:ascii="宋体" w:hAnsi="宋体" w:cs="宋体"/>
          <w:color w:val="auto"/>
          <w:sz w:val="21"/>
          <w:szCs w:val="21"/>
          <w:highlight w:val="none"/>
        </w:rPr>
        <w:fldChar w:fldCharType="begin"/>
      </w:r>
      <w:r>
        <w:rPr>
          <w:rStyle w:val="20"/>
          <w:rFonts w:hint="eastAsia" w:ascii="宋体" w:hAnsi="宋体" w:cs="宋体"/>
          <w:color w:val="auto"/>
          <w:sz w:val="21"/>
          <w:szCs w:val="21"/>
          <w:highlight w:val="none"/>
        </w:rPr>
        <w:instrText xml:space="preserve"> HYPERLINK \l "_Toc508183301" </w:instrText>
      </w:r>
      <w:r>
        <w:rPr>
          <w:rFonts w:hint="eastAsia" w:ascii="宋体" w:hAnsi="宋体" w:cs="宋体"/>
          <w:color w:val="auto"/>
          <w:sz w:val="21"/>
          <w:szCs w:val="21"/>
          <w:highlight w:val="none"/>
        </w:rPr>
        <w:fldChar w:fldCharType="separate"/>
      </w:r>
      <w:r>
        <w:rPr>
          <w:rStyle w:val="20"/>
          <w:rFonts w:hint="eastAsia" w:ascii="宋体" w:hAnsi="宋体" w:cs="宋体"/>
          <w:color w:val="auto"/>
          <w:sz w:val="21"/>
          <w:szCs w:val="21"/>
          <w:highlight w:val="none"/>
        </w:rPr>
        <w:t>13.验收和工程试车</w:t>
      </w:r>
      <w:r>
        <w:rPr>
          <w:rStyle w:val="20"/>
          <w:rFonts w:hint="eastAsia" w:ascii="宋体" w:hAnsi="宋体" w:cs="宋体"/>
          <w:color w:val="auto"/>
          <w:sz w:val="21"/>
          <w:szCs w:val="21"/>
          <w:highlight w:val="none"/>
        </w:rPr>
        <w:tab/>
      </w:r>
      <w:r>
        <w:rPr>
          <w:rFonts w:hint="eastAsia" w:ascii="宋体" w:hAnsi="宋体" w:cs="宋体"/>
          <w:color w:val="auto"/>
          <w:sz w:val="21"/>
          <w:szCs w:val="21"/>
          <w:highlight w:val="none"/>
        </w:rPr>
        <w:fldChar w:fldCharType="begin"/>
      </w:r>
      <w:r>
        <w:rPr>
          <w:rStyle w:val="20"/>
          <w:rFonts w:hint="eastAsia" w:ascii="宋体" w:hAnsi="宋体" w:cs="宋体"/>
          <w:color w:val="auto"/>
          <w:sz w:val="21"/>
          <w:szCs w:val="21"/>
          <w:highlight w:val="none"/>
        </w:rPr>
        <w:instrText xml:space="preserve"> PAGEREF _Toc508183301 \h </w:instrText>
      </w:r>
      <w:r>
        <w:rPr>
          <w:rFonts w:hint="eastAsia" w:ascii="宋体" w:hAnsi="宋体" w:cs="宋体"/>
          <w:color w:val="auto"/>
          <w:sz w:val="21"/>
          <w:szCs w:val="21"/>
          <w:highlight w:val="none"/>
        </w:rPr>
        <w:fldChar w:fldCharType="separate"/>
      </w:r>
      <w:r>
        <w:rPr>
          <w:rStyle w:val="20"/>
          <w:rFonts w:hint="eastAsia" w:ascii="宋体" w:hAnsi="宋体" w:cs="宋体"/>
          <w:color w:val="auto"/>
          <w:sz w:val="21"/>
          <w:szCs w:val="21"/>
          <w:highlight w:val="none"/>
        </w:rPr>
        <w:t>102</w:t>
      </w:r>
      <w:r>
        <w:rPr>
          <w:rFonts w:hint="eastAsia" w:ascii="宋体" w:hAnsi="宋体" w:cs="宋体"/>
          <w:color w:val="auto"/>
          <w:sz w:val="21"/>
          <w:szCs w:val="21"/>
          <w:highlight w:val="none"/>
        </w:rPr>
        <w:fldChar w:fldCharType="end"/>
      </w:r>
      <w:r>
        <w:rPr>
          <w:rFonts w:hint="eastAsia" w:ascii="宋体" w:hAnsi="宋体" w:cs="宋体"/>
          <w:color w:val="auto"/>
          <w:sz w:val="21"/>
          <w:szCs w:val="21"/>
          <w:highlight w:val="none"/>
        </w:rPr>
        <w:fldChar w:fldCharType="end"/>
      </w:r>
    </w:p>
    <w:p w14:paraId="211CA3B6">
      <w:pPr>
        <w:pStyle w:val="15"/>
        <w:tabs>
          <w:tab w:val="right" w:leader="dot" w:pos="8810"/>
        </w:tabs>
        <w:rPr>
          <w:rStyle w:val="20"/>
          <w:rFonts w:hint="eastAsia" w:ascii="宋体" w:hAnsi="宋体" w:cs="宋体"/>
          <w:color w:val="auto"/>
          <w:sz w:val="21"/>
          <w:szCs w:val="21"/>
          <w:highlight w:val="none"/>
        </w:rPr>
      </w:pPr>
      <w:r>
        <w:rPr>
          <w:rFonts w:hint="eastAsia" w:ascii="宋体" w:hAnsi="宋体" w:cs="宋体"/>
          <w:color w:val="auto"/>
          <w:sz w:val="21"/>
          <w:szCs w:val="21"/>
          <w:highlight w:val="none"/>
        </w:rPr>
        <w:fldChar w:fldCharType="begin"/>
      </w:r>
      <w:r>
        <w:rPr>
          <w:rStyle w:val="20"/>
          <w:rFonts w:hint="eastAsia" w:ascii="宋体" w:hAnsi="宋体" w:cs="宋体"/>
          <w:color w:val="auto"/>
          <w:sz w:val="21"/>
          <w:szCs w:val="21"/>
          <w:highlight w:val="none"/>
        </w:rPr>
        <w:instrText xml:space="preserve"> HYPERLINK \l "_Toc508183303" </w:instrText>
      </w:r>
      <w:r>
        <w:rPr>
          <w:rFonts w:hint="eastAsia" w:ascii="宋体" w:hAnsi="宋体" w:cs="宋体"/>
          <w:color w:val="auto"/>
          <w:sz w:val="21"/>
          <w:szCs w:val="21"/>
          <w:highlight w:val="none"/>
        </w:rPr>
        <w:fldChar w:fldCharType="separate"/>
      </w:r>
      <w:r>
        <w:rPr>
          <w:rStyle w:val="20"/>
          <w:rFonts w:hint="eastAsia" w:ascii="宋体" w:hAnsi="宋体" w:cs="宋体"/>
          <w:color w:val="auto"/>
          <w:sz w:val="21"/>
          <w:szCs w:val="21"/>
          <w:highlight w:val="none"/>
        </w:rPr>
        <w:t>14.竣工结算</w:t>
      </w:r>
      <w:r>
        <w:rPr>
          <w:rStyle w:val="20"/>
          <w:rFonts w:hint="eastAsia" w:ascii="宋体" w:hAnsi="宋体" w:cs="宋体"/>
          <w:color w:val="auto"/>
          <w:sz w:val="21"/>
          <w:szCs w:val="21"/>
          <w:highlight w:val="none"/>
        </w:rPr>
        <w:tab/>
      </w:r>
      <w:r>
        <w:rPr>
          <w:rFonts w:hint="eastAsia" w:ascii="宋体" w:hAnsi="宋体" w:cs="宋体"/>
          <w:color w:val="auto"/>
          <w:sz w:val="21"/>
          <w:szCs w:val="21"/>
          <w:highlight w:val="none"/>
        </w:rPr>
        <w:fldChar w:fldCharType="begin"/>
      </w:r>
      <w:r>
        <w:rPr>
          <w:rStyle w:val="20"/>
          <w:rFonts w:hint="eastAsia" w:ascii="宋体" w:hAnsi="宋体" w:cs="宋体"/>
          <w:color w:val="auto"/>
          <w:sz w:val="21"/>
          <w:szCs w:val="21"/>
          <w:highlight w:val="none"/>
        </w:rPr>
        <w:instrText xml:space="preserve"> PAGEREF _Toc508183303 \h </w:instrText>
      </w:r>
      <w:r>
        <w:rPr>
          <w:rFonts w:hint="eastAsia" w:ascii="宋体" w:hAnsi="宋体" w:cs="宋体"/>
          <w:color w:val="auto"/>
          <w:sz w:val="21"/>
          <w:szCs w:val="21"/>
          <w:highlight w:val="none"/>
        </w:rPr>
        <w:fldChar w:fldCharType="separate"/>
      </w:r>
      <w:r>
        <w:rPr>
          <w:rStyle w:val="20"/>
          <w:rFonts w:hint="eastAsia" w:ascii="宋体" w:hAnsi="宋体" w:cs="宋体"/>
          <w:color w:val="auto"/>
          <w:sz w:val="21"/>
          <w:szCs w:val="21"/>
          <w:highlight w:val="none"/>
        </w:rPr>
        <w:t>105</w:t>
      </w:r>
      <w:r>
        <w:rPr>
          <w:rFonts w:hint="eastAsia" w:ascii="宋体" w:hAnsi="宋体" w:cs="宋体"/>
          <w:color w:val="auto"/>
          <w:sz w:val="21"/>
          <w:szCs w:val="21"/>
          <w:highlight w:val="none"/>
        </w:rPr>
        <w:fldChar w:fldCharType="end"/>
      </w:r>
      <w:r>
        <w:rPr>
          <w:rFonts w:hint="eastAsia" w:ascii="宋体" w:hAnsi="宋体" w:cs="宋体"/>
          <w:color w:val="auto"/>
          <w:sz w:val="21"/>
          <w:szCs w:val="21"/>
          <w:highlight w:val="none"/>
        </w:rPr>
        <w:fldChar w:fldCharType="end"/>
      </w:r>
    </w:p>
    <w:p w14:paraId="03D0C54B">
      <w:pPr>
        <w:pStyle w:val="15"/>
        <w:tabs>
          <w:tab w:val="right" w:leader="dot" w:pos="8810"/>
        </w:tabs>
        <w:rPr>
          <w:rStyle w:val="20"/>
          <w:rFonts w:hint="eastAsia" w:ascii="宋体" w:hAnsi="宋体" w:cs="宋体"/>
          <w:color w:val="auto"/>
          <w:sz w:val="21"/>
          <w:szCs w:val="21"/>
          <w:highlight w:val="none"/>
        </w:rPr>
      </w:pPr>
      <w:r>
        <w:rPr>
          <w:rFonts w:hint="eastAsia" w:ascii="宋体" w:hAnsi="宋体" w:cs="宋体"/>
          <w:color w:val="auto"/>
          <w:sz w:val="21"/>
          <w:szCs w:val="21"/>
          <w:highlight w:val="none"/>
        </w:rPr>
        <w:fldChar w:fldCharType="begin"/>
      </w:r>
      <w:r>
        <w:rPr>
          <w:rStyle w:val="20"/>
          <w:rFonts w:hint="eastAsia" w:ascii="宋体" w:hAnsi="宋体" w:cs="宋体"/>
          <w:color w:val="auto"/>
          <w:sz w:val="21"/>
          <w:szCs w:val="21"/>
          <w:highlight w:val="none"/>
        </w:rPr>
        <w:instrText xml:space="preserve"> HYPERLINK \l "_Toc508183305" </w:instrText>
      </w:r>
      <w:r>
        <w:rPr>
          <w:rFonts w:hint="eastAsia" w:ascii="宋体" w:hAnsi="宋体" w:cs="宋体"/>
          <w:color w:val="auto"/>
          <w:sz w:val="21"/>
          <w:szCs w:val="21"/>
          <w:highlight w:val="none"/>
        </w:rPr>
        <w:fldChar w:fldCharType="separate"/>
      </w:r>
      <w:r>
        <w:rPr>
          <w:rStyle w:val="20"/>
          <w:rFonts w:hint="eastAsia" w:ascii="宋体" w:hAnsi="宋体" w:cs="宋体"/>
          <w:color w:val="auto"/>
          <w:sz w:val="21"/>
          <w:szCs w:val="21"/>
          <w:highlight w:val="none"/>
        </w:rPr>
        <w:t>15.缺陷责任期与保修</w:t>
      </w:r>
      <w:r>
        <w:rPr>
          <w:rStyle w:val="20"/>
          <w:rFonts w:hint="eastAsia" w:ascii="宋体" w:hAnsi="宋体" w:cs="宋体"/>
          <w:color w:val="auto"/>
          <w:sz w:val="21"/>
          <w:szCs w:val="21"/>
          <w:highlight w:val="none"/>
        </w:rPr>
        <w:tab/>
      </w:r>
      <w:r>
        <w:rPr>
          <w:rFonts w:hint="eastAsia" w:ascii="宋体" w:hAnsi="宋体" w:cs="宋体"/>
          <w:color w:val="auto"/>
          <w:sz w:val="21"/>
          <w:szCs w:val="21"/>
          <w:highlight w:val="none"/>
        </w:rPr>
        <w:fldChar w:fldCharType="begin"/>
      </w:r>
      <w:r>
        <w:rPr>
          <w:rStyle w:val="20"/>
          <w:rFonts w:hint="eastAsia" w:ascii="宋体" w:hAnsi="宋体" w:cs="宋体"/>
          <w:color w:val="auto"/>
          <w:sz w:val="21"/>
          <w:szCs w:val="21"/>
          <w:highlight w:val="none"/>
        </w:rPr>
        <w:instrText xml:space="preserve"> PAGEREF _Toc508183305 \h </w:instrText>
      </w:r>
      <w:r>
        <w:rPr>
          <w:rFonts w:hint="eastAsia" w:ascii="宋体" w:hAnsi="宋体" w:cs="宋体"/>
          <w:color w:val="auto"/>
          <w:sz w:val="21"/>
          <w:szCs w:val="21"/>
          <w:highlight w:val="none"/>
        </w:rPr>
        <w:fldChar w:fldCharType="separate"/>
      </w:r>
      <w:r>
        <w:rPr>
          <w:rStyle w:val="20"/>
          <w:rFonts w:hint="eastAsia" w:ascii="宋体" w:hAnsi="宋体" w:cs="宋体"/>
          <w:color w:val="auto"/>
          <w:sz w:val="21"/>
          <w:szCs w:val="21"/>
          <w:highlight w:val="none"/>
        </w:rPr>
        <w:t>105</w:t>
      </w:r>
      <w:r>
        <w:rPr>
          <w:rFonts w:hint="eastAsia" w:ascii="宋体" w:hAnsi="宋体" w:cs="宋体"/>
          <w:color w:val="auto"/>
          <w:sz w:val="21"/>
          <w:szCs w:val="21"/>
          <w:highlight w:val="none"/>
        </w:rPr>
        <w:fldChar w:fldCharType="end"/>
      </w:r>
      <w:r>
        <w:rPr>
          <w:rFonts w:hint="eastAsia" w:ascii="宋体" w:hAnsi="宋体" w:cs="宋体"/>
          <w:color w:val="auto"/>
          <w:sz w:val="21"/>
          <w:szCs w:val="21"/>
          <w:highlight w:val="none"/>
        </w:rPr>
        <w:fldChar w:fldCharType="end"/>
      </w:r>
    </w:p>
    <w:p w14:paraId="060133D1">
      <w:pPr>
        <w:pStyle w:val="15"/>
        <w:tabs>
          <w:tab w:val="right" w:leader="dot" w:pos="8810"/>
        </w:tabs>
        <w:rPr>
          <w:rStyle w:val="20"/>
          <w:rFonts w:hint="eastAsia" w:ascii="宋体" w:hAnsi="宋体" w:cs="宋体"/>
          <w:color w:val="auto"/>
          <w:sz w:val="21"/>
          <w:szCs w:val="21"/>
          <w:highlight w:val="none"/>
        </w:rPr>
      </w:pPr>
      <w:r>
        <w:rPr>
          <w:rFonts w:hint="eastAsia" w:ascii="宋体" w:hAnsi="宋体" w:cs="宋体"/>
          <w:color w:val="auto"/>
          <w:sz w:val="21"/>
          <w:szCs w:val="21"/>
          <w:highlight w:val="none"/>
        </w:rPr>
        <w:fldChar w:fldCharType="begin"/>
      </w:r>
      <w:r>
        <w:rPr>
          <w:rStyle w:val="20"/>
          <w:rFonts w:hint="eastAsia" w:ascii="宋体" w:hAnsi="宋体" w:cs="宋体"/>
          <w:color w:val="auto"/>
          <w:sz w:val="21"/>
          <w:szCs w:val="21"/>
          <w:highlight w:val="none"/>
        </w:rPr>
        <w:instrText xml:space="preserve"> HYPERLINK \l "_Toc508183310" </w:instrText>
      </w:r>
      <w:r>
        <w:rPr>
          <w:rFonts w:hint="eastAsia" w:ascii="宋体" w:hAnsi="宋体" w:cs="宋体"/>
          <w:color w:val="auto"/>
          <w:sz w:val="21"/>
          <w:szCs w:val="21"/>
          <w:highlight w:val="none"/>
        </w:rPr>
        <w:fldChar w:fldCharType="separate"/>
      </w:r>
      <w:r>
        <w:rPr>
          <w:rStyle w:val="20"/>
          <w:rFonts w:hint="eastAsia" w:ascii="宋体" w:hAnsi="宋体" w:cs="宋体"/>
          <w:color w:val="auto"/>
          <w:sz w:val="21"/>
          <w:szCs w:val="21"/>
          <w:highlight w:val="none"/>
        </w:rPr>
        <w:t>16.违约</w:t>
      </w:r>
      <w:r>
        <w:rPr>
          <w:rStyle w:val="20"/>
          <w:rFonts w:hint="eastAsia" w:ascii="宋体" w:hAnsi="宋体" w:cs="宋体"/>
          <w:color w:val="auto"/>
          <w:sz w:val="21"/>
          <w:szCs w:val="21"/>
          <w:highlight w:val="none"/>
        </w:rPr>
        <w:tab/>
      </w:r>
      <w:r>
        <w:rPr>
          <w:rFonts w:hint="eastAsia" w:ascii="宋体" w:hAnsi="宋体" w:cs="宋体"/>
          <w:color w:val="auto"/>
          <w:sz w:val="21"/>
          <w:szCs w:val="21"/>
          <w:highlight w:val="none"/>
        </w:rPr>
        <w:fldChar w:fldCharType="begin"/>
      </w:r>
      <w:r>
        <w:rPr>
          <w:rStyle w:val="20"/>
          <w:rFonts w:hint="eastAsia" w:ascii="宋体" w:hAnsi="宋体" w:cs="宋体"/>
          <w:color w:val="auto"/>
          <w:sz w:val="21"/>
          <w:szCs w:val="21"/>
          <w:highlight w:val="none"/>
        </w:rPr>
        <w:instrText xml:space="preserve"> PAGEREF _Toc508183310 \h </w:instrText>
      </w:r>
      <w:r>
        <w:rPr>
          <w:rFonts w:hint="eastAsia" w:ascii="宋体" w:hAnsi="宋体" w:cs="宋体"/>
          <w:color w:val="auto"/>
          <w:sz w:val="21"/>
          <w:szCs w:val="21"/>
          <w:highlight w:val="none"/>
        </w:rPr>
        <w:fldChar w:fldCharType="separate"/>
      </w:r>
      <w:r>
        <w:rPr>
          <w:rStyle w:val="20"/>
          <w:rFonts w:hint="eastAsia" w:ascii="宋体" w:hAnsi="宋体" w:cs="宋体"/>
          <w:color w:val="auto"/>
          <w:sz w:val="21"/>
          <w:szCs w:val="21"/>
          <w:highlight w:val="none"/>
        </w:rPr>
        <w:t>106</w:t>
      </w:r>
      <w:r>
        <w:rPr>
          <w:rFonts w:hint="eastAsia" w:ascii="宋体" w:hAnsi="宋体" w:cs="宋体"/>
          <w:color w:val="auto"/>
          <w:sz w:val="21"/>
          <w:szCs w:val="21"/>
          <w:highlight w:val="none"/>
        </w:rPr>
        <w:fldChar w:fldCharType="end"/>
      </w:r>
      <w:r>
        <w:rPr>
          <w:rFonts w:hint="eastAsia" w:ascii="宋体" w:hAnsi="宋体" w:cs="宋体"/>
          <w:color w:val="auto"/>
          <w:sz w:val="21"/>
          <w:szCs w:val="21"/>
          <w:highlight w:val="none"/>
        </w:rPr>
        <w:fldChar w:fldCharType="end"/>
      </w:r>
    </w:p>
    <w:p w14:paraId="5A0D7CE1">
      <w:pPr>
        <w:pStyle w:val="15"/>
        <w:tabs>
          <w:tab w:val="right" w:leader="dot" w:pos="8810"/>
        </w:tabs>
        <w:rPr>
          <w:rStyle w:val="20"/>
          <w:rFonts w:hint="eastAsia" w:ascii="宋体" w:hAnsi="宋体" w:cs="宋体"/>
          <w:color w:val="auto"/>
          <w:sz w:val="21"/>
          <w:szCs w:val="21"/>
          <w:highlight w:val="none"/>
        </w:rPr>
      </w:pPr>
      <w:r>
        <w:rPr>
          <w:rFonts w:hint="eastAsia" w:ascii="宋体" w:hAnsi="宋体" w:cs="宋体"/>
          <w:color w:val="auto"/>
          <w:sz w:val="21"/>
          <w:szCs w:val="21"/>
          <w:highlight w:val="none"/>
        </w:rPr>
        <w:fldChar w:fldCharType="begin"/>
      </w:r>
      <w:r>
        <w:rPr>
          <w:rStyle w:val="20"/>
          <w:rFonts w:hint="eastAsia" w:ascii="宋体" w:hAnsi="宋体" w:cs="宋体"/>
          <w:color w:val="auto"/>
          <w:sz w:val="21"/>
          <w:szCs w:val="21"/>
          <w:highlight w:val="none"/>
        </w:rPr>
        <w:instrText xml:space="preserve"> HYPERLINK \l "_Toc508183313" </w:instrText>
      </w:r>
      <w:r>
        <w:rPr>
          <w:rFonts w:hint="eastAsia" w:ascii="宋体" w:hAnsi="宋体" w:cs="宋体"/>
          <w:color w:val="auto"/>
          <w:sz w:val="21"/>
          <w:szCs w:val="21"/>
          <w:highlight w:val="none"/>
        </w:rPr>
        <w:fldChar w:fldCharType="separate"/>
      </w:r>
      <w:r>
        <w:rPr>
          <w:rStyle w:val="20"/>
          <w:rFonts w:hint="eastAsia" w:ascii="宋体" w:hAnsi="宋体" w:cs="宋体"/>
          <w:color w:val="auto"/>
          <w:sz w:val="21"/>
          <w:szCs w:val="21"/>
          <w:highlight w:val="none"/>
        </w:rPr>
        <w:t>17.不可抗力</w:t>
      </w:r>
      <w:r>
        <w:rPr>
          <w:rStyle w:val="20"/>
          <w:rFonts w:hint="eastAsia" w:ascii="宋体" w:hAnsi="宋体" w:cs="宋体"/>
          <w:color w:val="auto"/>
          <w:sz w:val="21"/>
          <w:szCs w:val="21"/>
          <w:highlight w:val="none"/>
        </w:rPr>
        <w:tab/>
      </w:r>
      <w:r>
        <w:rPr>
          <w:rFonts w:hint="eastAsia" w:ascii="宋体" w:hAnsi="宋体" w:cs="宋体"/>
          <w:color w:val="auto"/>
          <w:sz w:val="21"/>
          <w:szCs w:val="21"/>
          <w:highlight w:val="none"/>
        </w:rPr>
        <w:fldChar w:fldCharType="begin"/>
      </w:r>
      <w:r>
        <w:rPr>
          <w:rStyle w:val="20"/>
          <w:rFonts w:hint="eastAsia" w:ascii="宋体" w:hAnsi="宋体" w:cs="宋体"/>
          <w:color w:val="auto"/>
          <w:sz w:val="21"/>
          <w:szCs w:val="21"/>
          <w:highlight w:val="none"/>
        </w:rPr>
        <w:instrText xml:space="preserve"> PAGEREF _Toc508183313 \h </w:instrText>
      </w:r>
      <w:r>
        <w:rPr>
          <w:rFonts w:hint="eastAsia" w:ascii="宋体" w:hAnsi="宋体" w:cs="宋体"/>
          <w:color w:val="auto"/>
          <w:sz w:val="21"/>
          <w:szCs w:val="21"/>
          <w:highlight w:val="none"/>
        </w:rPr>
        <w:fldChar w:fldCharType="separate"/>
      </w:r>
      <w:r>
        <w:rPr>
          <w:rStyle w:val="20"/>
          <w:rFonts w:hint="eastAsia" w:ascii="宋体" w:hAnsi="宋体" w:cs="宋体"/>
          <w:color w:val="auto"/>
          <w:sz w:val="21"/>
          <w:szCs w:val="21"/>
          <w:highlight w:val="none"/>
        </w:rPr>
        <w:t>107</w:t>
      </w:r>
      <w:r>
        <w:rPr>
          <w:rFonts w:hint="eastAsia" w:ascii="宋体" w:hAnsi="宋体" w:cs="宋体"/>
          <w:color w:val="auto"/>
          <w:sz w:val="21"/>
          <w:szCs w:val="21"/>
          <w:highlight w:val="none"/>
        </w:rPr>
        <w:fldChar w:fldCharType="end"/>
      </w:r>
      <w:r>
        <w:rPr>
          <w:rFonts w:hint="eastAsia" w:ascii="宋体" w:hAnsi="宋体" w:cs="宋体"/>
          <w:color w:val="auto"/>
          <w:sz w:val="21"/>
          <w:szCs w:val="21"/>
          <w:highlight w:val="none"/>
        </w:rPr>
        <w:fldChar w:fldCharType="end"/>
      </w:r>
    </w:p>
    <w:p w14:paraId="7FF2DD51">
      <w:pPr>
        <w:pStyle w:val="15"/>
        <w:tabs>
          <w:tab w:val="right" w:leader="dot" w:pos="8810"/>
        </w:tabs>
        <w:rPr>
          <w:rStyle w:val="20"/>
          <w:rFonts w:hint="eastAsia" w:ascii="宋体" w:hAnsi="宋体" w:cs="宋体"/>
          <w:color w:val="auto"/>
          <w:sz w:val="21"/>
          <w:szCs w:val="21"/>
          <w:highlight w:val="none"/>
        </w:rPr>
      </w:pPr>
      <w:r>
        <w:rPr>
          <w:rFonts w:hint="eastAsia" w:ascii="宋体" w:hAnsi="宋体" w:cs="宋体"/>
          <w:color w:val="auto"/>
          <w:sz w:val="21"/>
          <w:szCs w:val="21"/>
          <w:highlight w:val="none"/>
        </w:rPr>
        <w:fldChar w:fldCharType="begin"/>
      </w:r>
      <w:r>
        <w:rPr>
          <w:rStyle w:val="20"/>
          <w:rFonts w:hint="eastAsia" w:ascii="宋体" w:hAnsi="宋体" w:cs="宋体"/>
          <w:color w:val="auto"/>
          <w:sz w:val="21"/>
          <w:szCs w:val="21"/>
          <w:highlight w:val="none"/>
        </w:rPr>
        <w:instrText xml:space="preserve"> HYPERLINK \l "_Toc508183315" </w:instrText>
      </w:r>
      <w:r>
        <w:rPr>
          <w:rFonts w:hint="eastAsia" w:ascii="宋体" w:hAnsi="宋体" w:cs="宋体"/>
          <w:color w:val="auto"/>
          <w:sz w:val="21"/>
          <w:szCs w:val="21"/>
          <w:highlight w:val="none"/>
        </w:rPr>
        <w:fldChar w:fldCharType="separate"/>
      </w:r>
      <w:r>
        <w:rPr>
          <w:rStyle w:val="20"/>
          <w:rFonts w:hint="eastAsia" w:ascii="宋体" w:hAnsi="宋体" w:cs="宋体"/>
          <w:color w:val="auto"/>
          <w:sz w:val="21"/>
          <w:szCs w:val="21"/>
          <w:highlight w:val="none"/>
        </w:rPr>
        <w:t>18.保险</w:t>
      </w:r>
      <w:r>
        <w:rPr>
          <w:rStyle w:val="20"/>
          <w:rFonts w:hint="eastAsia" w:ascii="宋体" w:hAnsi="宋体" w:cs="宋体"/>
          <w:color w:val="auto"/>
          <w:sz w:val="21"/>
          <w:szCs w:val="21"/>
          <w:highlight w:val="none"/>
        </w:rPr>
        <w:tab/>
      </w:r>
      <w:r>
        <w:rPr>
          <w:rFonts w:hint="eastAsia" w:ascii="宋体" w:hAnsi="宋体" w:cs="宋体"/>
          <w:color w:val="auto"/>
          <w:sz w:val="21"/>
          <w:szCs w:val="21"/>
          <w:highlight w:val="none"/>
        </w:rPr>
        <w:fldChar w:fldCharType="begin"/>
      </w:r>
      <w:r>
        <w:rPr>
          <w:rStyle w:val="20"/>
          <w:rFonts w:hint="eastAsia" w:ascii="宋体" w:hAnsi="宋体" w:cs="宋体"/>
          <w:color w:val="auto"/>
          <w:sz w:val="21"/>
          <w:szCs w:val="21"/>
          <w:highlight w:val="none"/>
        </w:rPr>
        <w:instrText xml:space="preserve"> PAGEREF _Toc508183315 \h </w:instrText>
      </w:r>
      <w:r>
        <w:rPr>
          <w:rFonts w:hint="eastAsia" w:ascii="宋体" w:hAnsi="宋体" w:cs="宋体"/>
          <w:color w:val="auto"/>
          <w:sz w:val="21"/>
          <w:szCs w:val="21"/>
          <w:highlight w:val="none"/>
        </w:rPr>
        <w:fldChar w:fldCharType="separate"/>
      </w:r>
      <w:r>
        <w:rPr>
          <w:rStyle w:val="20"/>
          <w:rFonts w:hint="eastAsia" w:ascii="宋体" w:hAnsi="宋体" w:cs="宋体"/>
          <w:color w:val="auto"/>
          <w:sz w:val="21"/>
          <w:szCs w:val="21"/>
          <w:highlight w:val="none"/>
        </w:rPr>
        <w:t>107</w:t>
      </w:r>
      <w:r>
        <w:rPr>
          <w:rFonts w:hint="eastAsia" w:ascii="宋体" w:hAnsi="宋体" w:cs="宋体"/>
          <w:color w:val="auto"/>
          <w:sz w:val="21"/>
          <w:szCs w:val="21"/>
          <w:highlight w:val="none"/>
        </w:rPr>
        <w:fldChar w:fldCharType="end"/>
      </w:r>
      <w:r>
        <w:rPr>
          <w:rFonts w:hint="eastAsia" w:ascii="宋体" w:hAnsi="宋体" w:cs="宋体"/>
          <w:color w:val="auto"/>
          <w:sz w:val="21"/>
          <w:szCs w:val="21"/>
          <w:highlight w:val="none"/>
        </w:rPr>
        <w:fldChar w:fldCharType="end"/>
      </w:r>
    </w:p>
    <w:p w14:paraId="1C6416CD">
      <w:pPr>
        <w:pStyle w:val="15"/>
        <w:tabs>
          <w:tab w:val="right" w:leader="dot" w:pos="8810"/>
        </w:tabs>
        <w:rPr>
          <w:rStyle w:val="20"/>
          <w:rFonts w:hint="eastAsia" w:ascii="宋体" w:hAnsi="宋体" w:cs="宋体"/>
          <w:color w:val="auto"/>
          <w:sz w:val="21"/>
          <w:szCs w:val="21"/>
          <w:highlight w:val="none"/>
        </w:rPr>
      </w:pPr>
      <w:r>
        <w:rPr>
          <w:rFonts w:hint="eastAsia" w:ascii="宋体" w:hAnsi="宋体" w:cs="宋体"/>
          <w:color w:val="auto"/>
          <w:sz w:val="21"/>
          <w:szCs w:val="21"/>
          <w:highlight w:val="none"/>
        </w:rPr>
        <w:fldChar w:fldCharType="begin"/>
      </w:r>
      <w:r>
        <w:rPr>
          <w:rStyle w:val="20"/>
          <w:rFonts w:hint="eastAsia" w:ascii="宋体" w:hAnsi="宋体" w:cs="宋体"/>
          <w:color w:val="auto"/>
          <w:sz w:val="21"/>
          <w:szCs w:val="21"/>
          <w:highlight w:val="none"/>
        </w:rPr>
        <w:instrText xml:space="preserve"> HYPERLINK \l "_Toc508183317" </w:instrText>
      </w:r>
      <w:r>
        <w:rPr>
          <w:rFonts w:hint="eastAsia" w:ascii="宋体" w:hAnsi="宋体" w:cs="宋体"/>
          <w:color w:val="auto"/>
          <w:sz w:val="21"/>
          <w:szCs w:val="21"/>
          <w:highlight w:val="none"/>
        </w:rPr>
        <w:fldChar w:fldCharType="separate"/>
      </w:r>
      <w:r>
        <w:rPr>
          <w:rStyle w:val="20"/>
          <w:rFonts w:hint="eastAsia" w:ascii="宋体" w:hAnsi="宋体" w:cs="宋体"/>
          <w:color w:val="auto"/>
          <w:sz w:val="21"/>
          <w:szCs w:val="21"/>
          <w:highlight w:val="none"/>
        </w:rPr>
        <w:t>20.争议解决</w:t>
      </w:r>
      <w:r>
        <w:rPr>
          <w:rStyle w:val="20"/>
          <w:rFonts w:hint="eastAsia" w:ascii="宋体" w:hAnsi="宋体" w:cs="宋体"/>
          <w:color w:val="auto"/>
          <w:sz w:val="21"/>
          <w:szCs w:val="21"/>
          <w:highlight w:val="none"/>
        </w:rPr>
        <w:tab/>
      </w:r>
      <w:r>
        <w:rPr>
          <w:rFonts w:hint="eastAsia" w:ascii="宋体" w:hAnsi="宋体" w:cs="宋体"/>
          <w:color w:val="auto"/>
          <w:sz w:val="21"/>
          <w:szCs w:val="21"/>
          <w:highlight w:val="none"/>
        </w:rPr>
        <w:fldChar w:fldCharType="begin"/>
      </w:r>
      <w:r>
        <w:rPr>
          <w:rStyle w:val="20"/>
          <w:rFonts w:hint="eastAsia" w:ascii="宋体" w:hAnsi="宋体" w:cs="宋体"/>
          <w:color w:val="auto"/>
          <w:sz w:val="21"/>
          <w:szCs w:val="21"/>
          <w:highlight w:val="none"/>
        </w:rPr>
        <w:instrText xml:space="preserve"> PAGEREF _Toc508183317 \h </w:instrText>
      </w:r>
      <w:r>
        <w:rPr>
          <w:rFonts w:hint="eastAsia" w:ascii="宋体" w:hAnsi="宋体" w:cs="宋体"/>
          <w:color w:val="auto"/>
          <w:sz w:val="21"/>
          <w:szCs w:val="21"/>
          <w:highlight w:val="none"/>
        </w:rPr>
        <w:fldChar w:fldCharType="separate"/>
      </w:r>
      <w:r>
        <w:rPr>
          <w:rStyle w:val="20"/>
          <w:rFonts w:hint="eastAsia" w:ascii="宋体" w:hAnsi="宋体" w:cs="宋体"/>
          <w:color w:val="auto"/>
          <w:sz w:val="21"/>
          <w:szCs w:val="21"/>
          <w:highlight w:val="none"/>
        </w:rPr>
        <w:t>108</w:t>
      </w:r>
      <w:r>
        <w:rPr>
          <w:rFonts w:hint="eastAsia" w:ascii="宋体" w:hAnsi="宋体" w:cs="宋体"/>
          <w:color w:val="auto"/>
          <w:sz w:val="21"/>
          <w:szCs w:val="21"/>
          <w:highlight w:val="none"/>
        </w:rPr>
        <w:fldChar w:fldCharType="end"/>
      </w:r>
      <w:r>
        <w:rPr>
          <w:rFonts w:hint="eastAsia" w:ascii="宋体" w:hAnsi="宋体" w:cs="宋体"/>
          <w:color w:val="auto"/>
          <w:sz w:val="21"/>
          <w:szCs w:val="21"/>
          <w:highlight w:val="none"/>
        </w:rPr>
        <w:fldChar w:fldCharType="end"/>
      </w:r>
    </w:p>
    <w:p w14:paraId="4D83EF97">
      <w:pPr>
        <w:pStyle w:val="15"/>
        <w:tabs>
          <w:tab w:val="right" w:leader="dot" w:pos="8810"/>
        </w:tabs>
        <w:rPr>
          <w:rStyle w:val="20"/>
          <w:rFonts w:hint="eastAsia" w:ascii="宋体" w:hAnsi="宋体" w:cs="宋体"/>
          <w:color w:val="auto"/>
          <w:sz w:val="21"/>
          <w:szCs w:val="21"/>
          <w:highlight w:val="none"/>
        </w:rPr>
      </w:pPr>
      <w:r>
        <w:rPr>
          <w:rFonts w:hint="eastAsia" w:ascii="宋体" w:hAnsi="宋体" w:cs="宋体"/>
          <w:color w:val="auto"/>
          <w:sz w:val="21"/>
          <w:szCs w:val="21"/>
          <w:highlight w:val="none"/>
        </w:rPr>
        <w:fldChar w:fldCharType="begin"/>
      </w:r>
      <w:r>
        <w:rPr>
          <w:rStyle w:val="20"/>
          <w:rFonts w:hint="eastAsia" w:ascii="宋体" w:hAnsi="宋体" w:cs="宋体"/>
          <w:color w:val="auto"/>
          <w:sz w:val="21"/>
          <w:szCs w:val="21"/>
          <w:highlight w:val="none"/>
        </w:rPr>
        <w:instrText xml:space="preserve"> HYPERLINK \l "_Toc508183322" </w:instrText>
      </w:r>
      <w:r>
        <w:rPr>
          <w:rFonts w:hint="eastAsia" w:ascii="宋体" w:hAnsi="宋体" w:cs="宋体"/>
          <w:color w:val="auto"/>
          <w:sz w:val="21"/>
          <w:szCs w:val="21"/>
          <w:highlight w:val="none"/>
        </w:rPr>
        <w:fldChar w:fldCharType="separate"/>
      </w:r>
      <w:r>
        <w:rPr>
          <w:rFonts w:hint="eastAsia" w:ascii="宋体" w:hAnsi="宋体" w:cs="宋体"/>
          <w:color w:val="auto"/>
          <w:sz w:val="21"/>
          <w:szCs w:val="21"/>
          <w:highlight w:val="none"/>
          <w:lang w:val="en-US" w:eastAsia="zh-CN"/>
        </w:rPr>
        <w:t>附件</w:t>
      </w:r>
      <w:r>
        <w:rPr>
          <w:rStyle w:val="20"/>
          <w:rFonts w:hint="eastAsia" w:ascii="宋体" w:hAnsi="宋体" w:cs="宋体"/>
          <w:color w:val="auto"/>
          <w:sz w:val="21"/>
          <w:szCs w:val="21"/>
          <w:highlight w:val="none"/>
        </w:rPr>
        <w:tab/>
      </w:r>
      <w:r>
        <w:rPr>
          <w:rFonts w:hint="eastAsia" w:ascii="宋体" w:hAnsi="宋体" w:cs="宋体"/>
          <w:color w:val="auto"/>
          <w:sz w:val="21"/>
          <w:szCs w:val="21"/>
          <w:highlight w:val="none"/>
        </w:rPr>
        <w:fldChar w:fldCharType="begin"/>
      </w:r>
      <w:r>
        <w:rPr>
          <w:rStyle w:val="20"/>
          <w:rFonts w:hint="eastAsia" w:ascii="宋体" w:hAnsi="宋体" w:cs="宋体"/>
          <w:color w:val="auto"/>
          <w:sz w:val="21"/>
          <w:szCs w:val="21"/>
          <w:highlight w:val="none"/>
        </w:rPr>
        <w:instrText xml:space="preserve"> PAGEREF _Toc508183322 \h </w:instrText>
      </w:r>
      <w:r>
        <w:rPr>
          <w:rFonts w:hint="eastAsia" w:ascii="宋体" w:hAnsi="宋体" w:cs="宋体"/>
          <w:color w:val="auto"/>
          <w:sz w:val="21"/>
          <w:szCs w:val="21"/>
          <w:highlight w:val="none"/>
        </w:rPr>
        <w:fldChar w:fldCharType="separate"/>
      </w:r>
      <w:r>
        <w:rPr>
          <w:rStyle w:val="20"/>
          <w:rFonts w:hint="eastAsia" w:ascii="宋体" w:hAnsi="宋体" w:cs="宋体"/>
          <w:color w:val="auto"/>
          <w:sz w:val="21"/>
          <w:szCs w:val="21"/>
          <w:highlight w:val="none"/>
        </w:rPr>
        <w:t>112</w:t>
      </w:r>
      <w:r>
        <w:rPr>
          <w:rFonts w:hint="eastAsia" w:ascii="宋体" w:hAnsi="宋体" w:cs="宋体"/>
          <w:color w:val="auto"/>
          <w:sz w:val="21"/>
          <w:szCs w:val="21"/>
          <w:highlight w:val="none"/>
        </w:rPr>
        <w:fldChar w:fldCharType="end"/>
      </w:r>
      <w:r>
        <w:rPr>
          <w:rFonts w:hint="eastAsia" w:ascii="宋体" w:hAnsi="宋体" w:cs="宋体"/>
          <w:color w:val="auto"/>
          <w:sz w:val="21"/>
          <w:szCs w:val="21"/>
          <w:highlight w:val="none"/>
        </w:rPr>
        <w:fldChar w:fldCharType="end"/>
      </w:r>
    </w:p>
    <w:p w14:paraId="77B4884F">
      <w:pPr>
        <w:pStyle w:val="15"/>
        <w:tabs>
          <w:tab w:val="right" w:leader="dot" w:pos="8810"/>
        </w:tabs>
        <w:rPr>
          <w:rStyle w:val="20"/>
          <w:rFonts w:hint="eastAsia" w:ascii="宋体" w:hAnsi="宋体" w:cs="宋体"/>
          <w:color w:val="auto"/>
          <w:highlight w:val="none"/>
        </w:rPr>
        <w:sectPr>
          <w:footerReference r:id="rId11" w:type="first"/>
          <w:footerReference r:id="rId10" w:type="default"/>
          <w:pgSz w:w="11911" w:h="16838"/>
          <w:pgMar w:top="1134" w:right="1134" w:bottom="1134" w:left="1134" w:header="567" w:footer="567" w:gutter="0"/>
          <w:pgBorders>
            <w:top w:val="none" w:sz="0" w:space="0"/>
            <w:left w:val="none" w:sz="0" w:space="0"/>
            <w:bottom w:val="none" w:sz="0" w:space="0"/>
            <w:right w:val="none" w:sz="0" w:space="0"/>
          </w:pgBorders>
          <w:pgNumType w:fmt="decimal"/>
          <w:cols w:space="720" w:num="1"/>
          <w:rtlGutter w:val="0"/>
          <w:docGrid w:linePitch="312" w:charSpace="0"/>
        </w:sectPr>
      </w:pPr>
      <w:r>
        <w:rPr>
          <w:rFonts w:hint="eastAsia" w:ascii="宋体" w:hAnsi="宋体" w:cs="宋体"/>
          <w:color w:val="auto"/>
          <w:sz w:val="21"/>
          <w:szCs w:val="21"/>
          <w:highlight w:val="none"/>
        </w:rPr>
        <w:fldChar w:fldCharType="end"/>
      </w:r>
    </w:p>
    <w:p w14:paraId="25A4E3A1">
      <w:pPr>
        <w:pStyle w:val="3"/>
        <w:jc w:val="center"/>
        <w:outlineLvl w:val="1"/>
        <w:rPr>
          <w:rFonts w:hint="eastAsia" w:ascii="宋体" w:hAnsi="宋体" w:eastAsia="宋体" w:cs="宋体"/>
          <w:b w:val="0"/>
          <w:color w:val="auto"/>
          <w:sz w:val="32"/>
          <w:szCs w:val="32"/>
          <w:highlight w:val="none"/>
        </w:rPr>
      </w:pPr>
      <w:bookmarkStart w:id="18" w:name="_Toc7308"/>
      <w:bookmarkStart w:id="19" w:name="_Toc508183109"/>
      <w:r>
        <w:rPr>
          <w:rFonts w:hint="eastAsia" w:ascii="宋体" w:hAnsi="宋体" w:eastAsia="宋体" w:cs="宋体"/>
          <w:color w:val="auto"/>
          <w:sz w:val="32"/>
          <w:szCs w:val="32"/>
          <w:highlight w:val="none"/>
        </w:rPr>
        <w:t>第一部分 合同协议书</w:t>
      </w:r>
      <w:bookmarkEnd w:id="13"/>
      <w:bookmarkEnd w:id="14"/>
      <w:bookmarkEnd w:id="18"/>
      <w:bookmarkEnd w:id="19"/>
    </w:p>
    <w:p w14:paraId="2AEA5207">
      <w:pPr>
        <w:spacing w:line="360" w:lineRule="auto"/>
        <w:rPr>
          <w:rFonts w:hint="eastAsia" w:ascii="宋体" w:hAnsi="宋体" w:cs="宋体"/>
          <w:b/>
          <w:color w:val="auto"/>
          <w:sz w:val="28"/>
          <w:szCs w:val="28"/>
          <w:highlight w:val="none"/>
          <w:u w:val="single"/>
        </w:rPr>
      </w:pPr>
      <w:r>
        <w:rPr>
          <w:rFonts w:hint="eastAsia" w:ascii="宋体" w:hAnsi="宋体" w:cs="宋体"/>
          <w:b/>
          <w:color w:val="auto"/>
          <w:sz w:val="28"/>
          <w:szCs w:val="28"/>
          <w:highlight w:val="none"/>
        </w:rPr>
        <w:t>发包人（全称）：</w:t>
      </w:r>
      <w:r>
        <w:rPr>
          <w:rFonts w:hint="eastAsia" w:ascii="宋体" w:hAnsi="宋体" w:cs="宋体"/>
          <w:b/>
          <w:color w:val="auto"/>
          <w:sz w:val="28"/>
          <w:szCs w:val="28"/>
          <w:highlight w:val="none"/>
          <w:u w:val="single"/>
        </w:rPr>
        <w:t></w:t>
      </w:r>
      <w:r>
        <w:rPr>
          <w:rFonts w:hint="eastAsia" w:ascii="宋体" w:hAnsi="宋体" w:cs="宋体"/>
          <w:b/>
          <w:color w:val="auto"/>
          <w:sz w:val="28"/>
          <w:szCs w:val="28"/>
          <w:highlight w:val="none"/>
          <w:u w:val="single"/>
          <w:lang w:val="en-US" w:eastAsia="zh-CN"/>
        </w:rPr>
        <w:t xml:space="preserve">  </w:t>
      </w:r>
      <w:r>
        <w:rPr>
          <w:rFonts w:hint="eastAsia" w:hAnsi="宋体" w:cs="宋体"/>
          <w:b/>
          <w:color w:val="auto"/>
          <w:sz w:val="28"/>
          <w:szCs w:val="28"/>
          <w:highlight w:val="none"/>
          <w:u w:val="single"/>
          <w:lang w:val="en-US" w:eastAsia="zh-CN"/>
        </w:rPr>
        <w:t xml:space="preserve">            </w:t>
      </w:r>
      <w:r>
        <w:rPr>
          <w:rFonts w:hint="eastAsia" w:ascii="宋体" w:hAnsi="宋体" w:cs="宋体"/>
          <w:b/>
          <w:color w:val="auto"/>
          <w:sz w:val="28"/>
          <w:szCs w:val="28"/>
          <w:highlight w:val="none"/>
          <w:u w:val="single"/>
        </w:rPr>
        <w:t></w:t>
      </w:r>
      <w:r>
        <w:rPr>
          <w:rFonts w:hint="eastAsia" w:ascii="宋体" w:hAnsi="宋体" w:cs="宋体"/>
          <w:b/>
          <w:color w:val="auto"/>
          <w:sz w:val="28"/>
          <w:szCs w:val="28"/>
          <w:highlight w:val="none"/>
          <w:u w:val="single"/>
          <w:lang w:val="en-US" w:eastAsia="zh-CN"/>
        </w:rPr>
        <w:t xml:space="preserve">        </w:t>
      </w:r>
      <w:r>
        <w:rPr>
          <w:rFonts w:hint="eastAsia" w:ascii="宋体" w:hAnsi="宋体" w:cs="宋体"/>
          <w:b/>
          <w:color w:val="auto"/>
          <w:sz w:val="28"/>
          <w:szCs w:val="28"/>
          <w:highlight w:val="none"/>
          <w:u w:val="single"/>
        </w:rPr>
        <w:t xml:space="preserve">  </w:t>
      </w:r>
    </w:p>
    <w:p w14:paraId="5D81CB60">
      <w:pPr>
        <w:spacing w:line="360" w:lineRule="auto"/>
        <w:outlineLvl w:val="2"/>
        <w:rPr>
          <w:rFonts w:hint="eastAsia" w:ascii="宋体" w:hAnsi="宋体" w:cs="宋体"/>
          <w:b/>
          <w:color w:val="auto"/>
          <w:sz w:val="28"/>
          <w:szCs w:val="28"/>
          <w:highlight w:val="none"/>
          <w:u w:val="single"/>
        </w:rPr>
      </w:pPr>
      <w:bookmarkStart w:id="20" w:name="_Toc31323"/>
      <w:r>
        <w:rPr>
          <w:rFonts w:hint="eastAsia" w:ascii="宋体" w:hAnsi="宋体" w:cs="宋体"/>
          <w:b/>
          <w:color w:val="auto"/>
          <w:sz w:val="28"/>
          <w:szCs w:val="28"/>
          <w:highlight w:val="none"/>
        </w:rPr>
        <w:t>承包人（全称）：</w:t>
      </w:r>
      <w:r>
        <w:rPr>
          <w:rFonts w:hint="eastAsia" w:ascii="宋体" w:hAnsi="宋体" w:cs="宋体"/>
          <w:b/>
          <w:color w:val="auto"/>
          <w:sz w:val="28"/>
          <w:szCs w:val="28"/>
          <w:highlight w:val="none"/>
          <w:u w:val="single"/>
        </w:rPr>
        <w:t>               </w:t>
      </w:r>
      <w:bookmarkEnd w:id="20"/>
    </w:p>
    <w:p w14:paraId="5A4F4136">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根据《中华人民共和国民法典》、《中华人民共和国建筑法》及有关法律规定，遵循平等、自愿、公平和诚实信用的原则，双方就工程施工及有关事项协商一致，共同达成如下协议：</w:t>
      </w:r>
    </w:p>
    <w:p w14:paraId="5F20D6DB">
      <w:pPr>
        <w:pStyle w:val="4"/>
        <w:numPr>
          <w:ilvl w:val="0"/>
          <w:numId w:val="0"/>
        </w:numPr>
        <w:spacing w:before="120" w:after="120" w:line="360" w:lineRule="auto"/>
        <w:ind w:firstLine="482" w:firstLineChars="200"/>
        <w:outlineLvl w:val="2"/>
        <w:rPr>
          <w:rFonts w:hint="eastAsia" w:ascii="宋体" w:hAnsi="宋体" w:eastAsia="宋体" w:cs="宋体"/>
          <w:bCs w:val="0"/>
          <w:color w:val="auto"/>
          <w:sz w:val="24"/>
          <w:szCs w:val="24"/>
          <w:highlight w:val="none"/>
        </w:rPr>
      </w:pPr>
      <w:bookmarkStart w:id="21" w:name="_Toc508183110"/>
      <w:bookmarkStart w:id="22" w:name="_Toc19609"/>
      <w:r>
        <w:rPr>
          <w:rFonts w:hint="eastAsia" w:ascii="宋体" w:hAnsi="宋体" w:eastAsia="宋体" w:cs="宋体"/>
          <w:bCs w:val="0"/>
          <w:color w:val="auto"/>
          <w:sz w:val="24"/>
          <w:szCs w:val="24"/>
          <w:highlight w:val="none"/>
        </w:rPr>
        <w:t>一、工程概况</w:t>
      </w:r>
      <w:bookmarkEnd w:id="21"/>
      <w:bookmarkEnd w:id="22"/>
    </w:p>
    <w:p w14:paraId="2716E7EC">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bCs/>
          <w:color w:val="auto"/>
          <w:sz w:val="24"/>
          <w:highlight w:val="none"/>
        </w:rPr>
        <w:t>1.工程名称</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16D8D671">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2.工程地点：</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16B53845">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3.工程立项批准文号：</w:t>
      </w:r>
      <w:r>
        <w:rPr>
          <w:rFonts w:hint="eastAsia" w:ascii="宋体" w:hAnsi="宋体" w:eastAsia="宋体" w:cs="宋体"/>
          <w:color w:val="auto"/>
          <w:sz w:val="24"/>
          <w:highlight w:val="none"/>
          <w:u w:val="single"/>
        </w:rPr>
        <w:t xml:space="preserve">       </w:t>
      </w:r>
      <w:r>
        <w:rPr>
          <w:rFonts w:hint="eastAsia" w:ascii="宋体" w:hAnsi="宋体" w:eastAsia="宋体" w:cs="宋体"/>
          <w:bCs/>
          <w:color w:val="auto"/>
          <w:sz w:val="24"/>
          <w:highlight w:val="none"/>
        </w:rPr>
        <w:t>。</w:t>
      </w:r>
    </w:p>
    <w:p w14:paraId="7A85B72A">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4.资金来源：</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 </w:t>
      </w:r>
      <w:r>
        <w:rPr>
          <w:rFonts w:hint="eastAsia" w:ascii="宋体" w:hAnsi="宋体" w:eastAsia="宋体" w:cs="宋体"/>
          <w:bCs/>
          <w:color w:val="auto"/>
          <w:sz w:val="24"/>
          <w:highlight w:val="none"/>
        </w:rPr>
        <w:t>。</w:t>
      </w:r>
    </w:p>
    <w:p w14:paraId="7B16F673">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5.工程内容：</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bCs/>
          <w:color w:val="auto"/>
          <w:sz w:val="24"/>
          <w:highlight w:val="none"/>
        </w:rPr>
        <w:t>。</w:t>
      </w:r>
    </w:p>
    <w:p w14:paraId="42F0EA5F">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color w:val="auto"/>
          <w:sz w:val="24"/>
          <w:highlight w:val="none"/>
        </w:rPr>
        <w:t>群体工程应附《承包人承揽工程项目一览表》（附件1）。</w:t>
      </w:r>
    </w:p>
    <w:p w14:paraId="69A1A7CF">
      <w:pPr>
        <w:spacing w:line="360" w:lineRule="auto"/>
        <w:ind w:firstLine="607" w:firstLineChars="253"/>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6.工程承包范围：</w:t>
      </w:r>
    </w:p>
    <w:p w14:paraId="67B8EDD7">
      <w:pPr>
        <w:spacing w:line="360" w:lineRule="auto"/>
        <w:ind w:firstLine="607" w:firstLineChars="253"/>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   </w:t>
      </w:r>
    </w:p>
    <w:p w14:paraId="329C9363">
      <w:pPr>
        <w:spacing w:line="360" w:lineRule="auto"/>
        <w:ind w:firstLine="607" w:firstLineChars="253"/>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 </w:t>
      </w:r>
      <w:r>
        <w:rPr>
          <w:rFonts w:hint="eastAsia" w:ascii="宋体" w:hAnsi="宋体" w:eastAsia="宋体" w:cs="宋体"/>
          <w:color w:val="auto"/>
          <w:sz w:val="24"/>
          <w:highlight w:val="none"/>
        </w:rPr>
        <w:t>。</w:t>
      </w:r>
    </w:p>
    <w:p w14:paraId="4CF3E0D5">
      <w:pPr>
        <w:pStyle w:val="4"/>
        <w:numPr>
          <w:ilvl w:val="0"/>
          <w:numId w:val="0"/>
        </w:numPr>
        <w:spacing w:before="120" w:after="120" w:line="360" w:lineRule="auto"/>
        <w:ind w:firstLine="610" w:firstLineChars="253"/>
        <w:outlineLvl w:val="2"/>
        <w:rPr>
          <w:rFonts w:hint="eastAsia" w:ascii="宋体" w:hAnsi="宋体" w:eastAsia="宋体" w:cs="宋体"/>
          <w:b w:val="0"/>
          <w:color w:val="auto"/>
          <w:sz w:val="24"/>
          <w:szCs w:val="24"/>
          <w:highlight w:val="none"/>
        </w:rPr>
      </w:pPr>
      <w:bookmarkStart w:id="23" w:name="_Toc19088"/>
      <w:bookmarkStart w:id="24" w:name="_Toc508183111"/>
      <w:r>
        <w:rPr>
          <w:rFonts w:hint="eastAsia" w:ascii="宋体" w:hAnsi="宋体" w:eastAsia="宋体" w:cs="宋体"/>
          <w:bCs w:val="0"/>
          <w:color w:val="auto"/>
          <w:sz w:val="24"/>
          <w:szCs w:val="24"/>
          <w:highlight w:val="none"/>
        </w:rPr>
        <w:t>二、合同工期</w:t>
      </w:r>
      <w:bookmarkEnd w:id="23"/>
      <w:bookmarkEnd w:id="24"/>
    </w:p>
    <w:p w14:paraId="66F7C3F2">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计划开工日期：</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rPr>
        <w:t>日。</w:t>
      </w:r>
    </w:p>
    <w:p w14:paraId="381D606D">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计划竣工日期：</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rPr>
        <w:t>日。</w:t>
      </w:r>
    </w:p>
    <w:p w14:paraId="009D4FE5">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总工期：</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rPr>
        <w:t>。总工期与根据前述计划开竣工日期计算的工期天数不一致的，以总工期为准。</w:t>
      </w:r>
    </w:p>
    <w:p w14:paraId="7A3BD666">
      <w:pPr>
        <w:pStyle w:val="4"/>
        <w:numPr>
          <w:ilvl w:val="0"/>
          <w:numId w:val="0"/>
        </w:numPr>
        <w:spacing w:before="120" w:after="120" w:line="360" w:lineRule="auto"/>
        <w:ind w:firstLine="610" w:firstLineChars="253"/>
        <w:outlineLvl w:val="2"/>
        <w:rPr>
          <w:rFonts w:hint="eastAsia" w:ascii="宋体" w:hAnsi="宋体" w:eastAsia="宋体" w:cs="宋体"/>
          <w:bCs w:val="0"/>
          <w:color w:val="auto"/>
          <w:sz w:val="24"/>
          <w:szCs w:val="24"/>
          <w:highlight w:val="none"/>
        </w:rPr>
      </w:pPr>
      <w:bookmarkStart w:id="25" w:name="_Toc2950"/>
      <w:bookmarkStart w:id="26" w:name="_Toc508183112"/>
      <w:r>
        <w:rPr>
          <w:rFonts w:hint="eastAsia" w:ascii="宋体" w:hAnsi="宋体" w:eastAsia="宋体" w:cs="宋体"/>
          <w:bCs w:val="0"/>
          <w:color w:val="auto"/>
          <w:sz w:val="24"/>
          <w:szCs w:val="24"/>
          <w:highlight w:val="none"/>
        </w:rPr>
        <w:t>三、质量标准</w:t>
      </w:r>
      <w:bookmarkEnd w:id="25"/>
      <w:bookmarkEnd w:id="26"/>
    </w:p>
    <w:p w14:paraId="71009B39">
      <w:pPr>
        <w:spacing w:line="360" w:lineRule="auto"/>
        <w:ind w:firstLine="607" w:firstLineChars="253"/>
        <w:rPr>
          <w:rFonts w:hint="eastAsia" w:ascii="宋体" w:hAnsi="宋体" w:eastAsia="宋体" w:cs="宋体"/>
          <w:color w:val="auto"/>
          <w:sz w:val="24"/>
          <w:highlight w:val="none"/>
        </w:rPr>
      </w:pPr>
      <w:r>
        <w:rPr>
          <w:rFonts w:hint="eastAsia" w:ascii="宋体" w:hAnsi="宋体" w:eastAsia="宋体" w:cs="宋体"/>
          <w:color w:val="auto"/>
          <w:sz w:val="24"/>
          <w:highlight w:val="none"/>
        </w:rPr>
        <w:t>工程质量符合</w:t>
      </w:r>
      <w:r>
        <w:rPr>
          <w:rFonts w:hint="eastAsia" w:ascii="宋体" w:hAnsi="宋体" w:eastAsia="宋体" w:cs="宋体"/>
          <w:color w:val="auto"/>
          <w:sz w:val="24"/>
          <w:highlight w:val="none"/>
          <w:u w:val="single"/>
        </w:rPr>
        <w:t>工程施工质量验收规范</w:t>
      </w:r>
      <w:r>
        <w:rPr>
          <w:rFonts w:hint="eastAsia" w:ascii="宋体" w:hAnsi="宋体" w:eastAsia="宋体" w:cs="宋体"/>
          <w:color w:val="auto"/>
          <w:sz w:val="24"/>
          <w:highlight w:val="none"/>
          <w:u w:val="single"/>
          <w:lang w:val="en-US" w:eastAsia="zh-CN"/>
        </w:rPr>
        <w:t>合格或以上</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rPr>
        <w:t>标准。</w:t>
      </w:r>
    </w:p>
    <w:p w14:paraId="2876FF44">
      <w:pPr>
        <w:pStyle w:val="4"/>
        <w:numPr>
          <w:ilvl w:val="0"/>
          <w:numId w:val="0"/>
        </w:numPr>
        <w:spacing w:before="120" w:after="120" w:line="360" w:lineRule="auto"/>
        <w:ind w:firstLine="610" w:firstLineChars="253"/>
        <w:outlineLvl w:val="2"/>
        <w:rPr>
          <w:rFonts w:hint="eastAsia" w:ascii="宋体" w:hAnsi="宋体" w:eastAsia="宋体" w:cs="宋体"/>
          <w:bCs w:val="0"/>
          <w:color w:val="auto"/>
          <w:sz w:val="24"/>
          <w:szCs w:val="24"/>
          <w:highlight w:val="none"/>
        </w:rPr>
      </w:pPr>
      <w:bookmarkStart w:id="27" w:name="_Toc3392"/>
      <w:bookmarkStart w:id="28" w:name="_Toc508183113"/>
      <w:r>
        <w:rPr>
          <w:rFonts w:hint="eastAsia" w:ascii="宋体" w:hAnsi="宋体" w:eastAsia="宋体" w:cs="宋体"/>
          <w:bCs w:val="0"/>
          <w:color w:val="auto"/>
          <w:sz w:val="24"/>
          <w:szCs w:val="24"/>
          <w:highlight w:val="none"/>
        </w:rPr>
        <w:t>四、签约合同价与合同价格形式</w:t>
      </w:r>
      <w:bookmarkEnd w:id="27"/>
      <w:bookmarkEnd w:id="28"/>
      <w:r>
        <w:rPr>
          <w:rFonts w:hint="eastAsia" w:ascii="宋体" w:hAnsi="宋体" w:eastAsia="宋体" w:cs="宋体"/>
          <w:b w:val="0"/>
          <w:color w:val="auto"/>
          <w:sz w:val="24"/>
          <w:szCs w:val="24"/>
          <w:highlight w:val="none"/>
        </w:rPr>
        <w:tab/>
      </w:r>
    </w:p>
    <w:p w14:paraId="2E321444">
      <w:pPr>
        <w:spacing w:line="360" w:lineRule="auto"/>
        <w:ind w:firstLine="607" w:firstLineChars="253"/>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签约合同价为：</w:t>
      </w:r>
    </w:p>
    <w:p w14:paraId="46C035FA">
      <w:pPr>
        <w:spacing w:line="360" w:lineRule="auto"/>
        <w:ind w:firstLine="607" w:firstLineChars="253"/>
        <w:rPr>
          <w:rFonts w:hint="eastAsia" w:ascii="宋体" w:hAnsi="宋体" w:eastAsia="宋体" w:cs="宋体"/>
          <w:color w:val="auto"/>
          <w:sz w:val="24"/>
          <w:highlight w:val="none"/>
        </w:rPr>
      </w:pPr>
      <w:r>
        <w:rPr>
          <w:rFonts w:hint="eastAsia" w:ascii="宋体" w:hAnsi="宋体" w:eastAsia="宋体" w:cs="宋体"/>
          <w:color w:val="auto"/>
          <w:sz w:val="24"/>
          <w:highlight w:val="none"/>
        </w:rPr>
        <w:t>人民币（大写）</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元)；</w:t>
      </w:r>
    </w:p>
    <w:p w14:paraId="664EECF8">
      <w:pPr>
        <w:spacing w:line="360" w:lineRule="auto"/>
        <w:ind w:firstLine="607" w:firstLineChars="253"/>
        <w:rPr>
          <w:rFonts w:hint="eastAsia" w:ascii="宋体" w:hAnsi="宋体" w:eastAsia="宋体" w:cs="宋体"/>
          <w:color w:val="auto"/>
          <w:sz w:val="24"/>
          <w:highlight w:val="none"/>
        </w:rPr>
      </w:pPr>
      <w:r>
        <w:rPr>
          <w:rFonts w:hint="eastAsia" w:ascii="宋体" w:hAnsi="宋体" w:eastAsia="宋体" w:cs="宋体"/>
          <w:color w:val="auto"/>
          <w:sz w:val="24"/>
          <w:highlight w:val="none"/>
        </w:rPr>
        <w:t>其中：</w:t>
      </w:r>
    </w:p>
    <w:p w14:paraId="12CBAB1E">
      <w:pPr>
        <w:spacing w:line="360" w:lineRule="auto"/>
        <w:ind w:firstLine="607" w:firstLineChars="253"/>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绿色施工安全防护措施费</w:t>
      </w:r>
      <w:r>
        <w:rPr>
          <w:rFonts w:hint="eastAsia" w:ascii="宋体" w:hAnsi="宋体" w:eastAsia="宋体" w:cs="宋体"/>
          <w:color w:val="auto"/>
          <w:sz w:val="24"/>
          <w:highlight w:val="none"/>
        </w:rPr>
        <w:t>：</w:t>
      </w:r>
    </w:p>
    <w:p w14:paraId="4D88A29C">
      <w:pPr>
        <w:spacing w:line="360" w:lineRule="auto"/>
        <w:ind w:firstLine="607" w:firstLineChars="253"/>
        <w:rPr>
          <w:rFonts w:hint="eastAsia" w:ascii="宋体" w:hAnsi="宋体" w:eastAsia="宋体" w:cs="宋体"/>
          <w:color w:val="auto"/>
          <w:sz w:val="24"/>
          <w:highlight w:val="none"/>
        </w:rPr>
      </w:pPr>
      <w:r>
        <w:rPr>
          <w:rFonts w:hint="eastAsia" w:ascii="宋体" w:hAnsi="宋体" w:eastAsia="宋体" w:cs="宋体"/>
          <w:color w:val="auto"/>
          <w:sz w:val="24"/>
          <w:highlight w:val="none"/>
        </w:rPr>
        <w:t>人民币（大写）</w:t>
      </w:r>
      <w:r>
        <w:rPr>
          <w:rFonts w:hint="eastAsia" w:ascii="宋体" w:hAnsi="宋体" w:eastAsia="宋体" w:cs="宋体"/>
          <w:color w:val="auto"/>
          <w:spacing w:val="-6"/>
          <w:sz w:val="24"/>
          <w:highlight w:val="none"/>
          <w:u w:val="single"/>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元)；</w:t>
      </w:r>
    </w:p>
    <w:p w14:paraId="6C3FCC13">
      <w:pPr>
        <w:spacing w:line="360" w:lineRule="auto"/>
        <w:ind w:firstLine="607" w:firstLineChars="253"/>
        <w:rPr>
          <w:rFonts w:hint="eastAsia" w:ascii="宋体" w:hAnsi="宋体" w:eastAsia="宋体" w:cs="宋体"/>
          <w:color w:val="auto"/>
          <w:sz w:val="24"/>
          <w:highlight w:val="none"/>
        </w:rPr>
      </w:pPr>
      <w:r>
        <w:rPr>
          <w:rFonts w:hint="eastAsia" w:ascii="宋体" w:hAnsi="宋体" w:eastAsia="宋体" w:cs="宋体"/>
          <w:color w:val="auto"/>
          <w:sz w:val="24"/>
          <w:highlight w:val="none"/>
        </w:rPr>
        <w:t>材料和工程设备暂估价金额：</w:t>
      </w:r>
    </w:p>
    <w:p w14:paraId="4F3CFE05">
      <w:pPr>
        <w:spacing w:line="360" w:lineRule="auto"/>
        <w:ind w:firstLine="607" w:firstLineChars="253"/>
        <w:rPr>
          <w:rFonts w:hint="eastAsia" w:ascii="宋体" w:hAnsi="宋体" w:eastAsia="宋体" w:cs="宋体"/>
          <w:color w:val="auto"/>
          <w:sz w:val="24"/>
          <w:highlight w:val="none"/>
        </w:rPr>
      </w:pPr>
      <w:r>
        <w:rPr>
          <w:rFonts w:hint="eastAsia" w:ascii="宋体" w:hAnsi="宋体" w:eastAsia="宋体" w:cs="宋体"/>
          <w:color w:val="auto"/>
          <w:sz w:val="24"/>
          <w:highlight w:val="none"/>
        </w:rPr>
        <w:t>人民币（大写）</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元)；</w:t>
      </w:r>
    </w:p>
    <w:p w14:paraId="42701BAF">
      <w:pPr>
        <w:spacing w:line="360" w:lineRule="auto"/>
        <w:ind w:firstLine="607" w:firstLineChars="253"/>
        <w:rPr>
          <w:rFonts w:hint="eastAsia" w:ascii="宋体" w:hAnsi="宋体" w:eastAsia="宋体" w:cs="宋体"/>
          <w:color w:val="auto"/>
          <w:sz w:val="24"/>
          <w:highlight w:val="none"/>
        </w:rPr>
      </w:pPr>
      <w:r>
        <w:rPr>
          <w:rFonts w:hint="eastAsia" w:ascii="宋体" w:hAnsi="宋体" w:eastAsia="宋体" w:cs="宋体"/>
          <w:color w:val="auto"/>
          <w:sz w:val="24"/>
          <w:highlight w:val="none"/>
        </w:rPr>
        <w:t>专业工程暂估价金额：</w:t>
      </w:r>
    </w:p>
    <w:p w14:paraId="30095824">
      <w:pPr>
        <w:spacing w:line="360" w:lineRule="auto"/>
        <w:ind w:firstLine="607" w:firstLineChars="253"/>
        <w:rPr>
          <w:rFonts w:hint="eastAsia" w:ascii="宋体" w:hAnsi="宋体" w:eastAsia="宋体" w:cs="宋体"/>
          <w:color w:val="auto"/>
          <w:sz w:val="24"/>
          <w:highlight w:val="none"/>
        </w:rPr>
      </w:pPr>
      <w:r>
        <w:rPr>
          <w:rFonts w:hint="eastAsia" w:ascii="宋体" w:hAnsi="宋体" w:eastAsia="宋体" w:cs="宋体"/>
          <w:color w:val="auto"/>
          <w:sz w:val="24"/>
          <w:highlight w:val="none"/>
        </w:rPr>
        <w:t>人民币（大写）</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元)；</w:t>
      </w:r>
    </w:p>
    <w:p w14:paraId="08B926D6">
      <w:pPr>
        <w:spacing w:line="360" w:lineRule="auto"/>
        <w:ind w:firstLine="607" w:firstLineChars="253"/>
        <w:rPr>
          <w:rFonts w:hint="eastAsia" w:ascii="宋体" w:hAnsi="宋体" w:eastAsia="宋体" w:cs="宋体"/>
          <w:color w:val="auto"/>
          <w:sz w:val="24"/>
          <w:highlight w:val="none"/>
        </w:rPr>
      </w:pPr>
      <w:r>
        <w:rPr>
          <w:rFonts w:hint="eastAsia" w:ascii="宋体" w:hAnsi="宋体" w:eastAsia="宋体" w:cs="宋体"/>
          <w:color w:val="auto"/>
          <w:sz w:val="24"/>
          <w:highlight w:val="none"/>
        </w:rPr>
        <w:t>暂列金额：</w:t>
      </w:r>
    </w:p>
    <w:p w14:paraId="450841D5">
      <w:pPr>
        <w:spacing w:line="360" w:lineRule="auto"/>
        <w:ind w:firstLine="607" w:firstLineChars="253"/>
        <w:rPr>
          <w:rFonts w:hint="eastAsia" w:ascii="宋体" w:hAnsi="宋体" w:eastAsia="宋体" w:cs="宋体"/>
          <w:color w:val="auto"/>
          <w:sz w:val="24"/>
          <w:highlight w:val="none"/>
        </w:rPr>
      </w:pPr>
      <w:r>
        <w:rPr>
          <w:rFonts w:hint="eastAsia" w:ascii="宋体" w:hAnsi="宋体" w:eastAsia="宋体" w:cs="宋体"/>
          <w:color w:val="auto"/>
          <w:sz w:val="24"/>
          <w:highlight w:val="none"/>
        </w:rPr>
        <w:t>人民币（大写）</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元)。</w:t>
      </w:r>
    </w:p>
    <w:p w14:paraId="7721FF8B">
      <w:pPr>
        <w:spacing w:line="360" w:lineRule="auto"/>
        <w:ind w:firstLine="607" w:firstLineChars="253"/>
        <w:rPr>
          <w:rFonts w:hint="eastAsia" w:ascii="宋体" w:hAnsi="宋体" w:eastAsia="宋体" w:cs="宋体"/>
          <w:sz w:val="24"/>
          <w:szCs w:val="24"/>
          <w:highlight w:val="none"/>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合同价格形式：</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u w:val="single"/>
          <w:lang w:val="en-US" w:eastAsia="zh-CN"/>
        </w:rPr>
        <w:t xml:space="preserve"> </w:t>
      </w:r>
      <w:r>
        <w:rPr>
          <w:rFonts w:hint="eastAsia" w:hAnsi="宋体" w:cs="宋体"/>
          <w:color w:val="auto"/>
          <w:sz w:val="24"/>
          <w:highlight w:val="none"/>
          <w:u w:val="single"/>
          <w:lang w:val="en-US" w:eastAsia="zh-CN"/>
        </w:rPr>
        <w:t>总价合同</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4368BB56">
      <w:pPr>
        <w:pStyle w:val="4"/>
        <w:numPr>
          <w:ilvl w:val="0"/>
          <w:numId w:val="0"/>
        </w:numPr>
        <w:spacing w:before="120" w:after="120" w:line="360" w:lineRule="auto"/>
        <w:ind w:firstLine="610" w:firstLineChars="253"/>
        <w:outlineLvl w:val="2"/>
        <w:rPr>
          <w:rFonts w:hint="eastAsia" w:ascii="宋体" w:hAnsi="宋体" w:eastAsia="宋体" w:cs="宋体"/>
          <w:b w:val="0"/>
          <w:color w:val="auto"/>
          <w:sz w:val="24"/>
          <w:szCs w:val="24"/>
          <w:highlight w:val="none"/>
        </w:rPr>
      </w:pPr>
      <w:bookmarkStart w:id="29" w:name="_Toc508183114"/>
      <w:bookmarkStart w:id="30" w:name="_Toc6826"/>
      <w:r>
        <w:rPr>
          <w:rFonts w:hint="eastAsia" w:ascii="宋体" w:hAnsi="宋体" w:eastAsia="宋体" w:cs="宋体"/>
          <w:bCs w:val="0"/>
          <w:color w:val="auto"/>
          <w:sz w:val="24"/>
          <w:szCs w:val="24"/>
          <w:highlight w:val="none"/>
        </w:rPr>
        <w:t>五、项目经理</w:t>
      </w:r>
      <w:bookmarkEnd w:id="29"/>
      <w:bookmarkEnd w:id="30"/>
    </w:p>
    <w:p w14:paraId="13560439">
      <w:pPr>
        <w:spacing w:line="360" w:lineRule="auto"/>
        <w:ind w:firstLine="607" w:firstLineChars="253"/>
        <w:rPr>
          <w:rFonts w:hint="eastAsia" w:ascii="宋体" w:hAnsi="宋体" w:eastAsia="宋体" w:cs="宋体"/>
          <w:color w:val="auto"/>
          <w:sz w:val="24"/>
          <w:highlight w:val="none"/>
        </w:rPr>
      </w:pPr>
      <w:r>
        <w:rPr>
          <w:rFonts w:hint="eastAsia" w:ascii="宋体" w:hAnsi="宋体" w:eastAsia="宋体" w:cs="宋体"/>
          <w:color w:val="auto"/>
          <w:sz w:val="24"/>
          <w:highlight w:val="none"/>
        </w:rPr>
        <w:t>承包人项目经理：</w:t>
      </w:r>
      <w:r>
        <w:rPr>
          <w:rFonts w:hint="eastAsia" w:ascii="宋体" w:hAnsi="宋体" w:eastAsia="宋体" w:cs="宋体"/>
          <w:color w:val="auto"/>
          <w:sz w:val="24"/>
          <w:highlight w:val="none"/>
          <w:u w:val="single"/>
        </w:rPr>
        <w:t>                     </w:t>
      </w:r>
      <w:r>
        <w:rPr>
          <w:rFonts w:hint="eastAsia" w:ascii="宋体" w:hAnsi="宋体" w:eastAsia="宋体" w:cs="宋体"/>
          <w:color w:val="auto"/>
          <w:sz w:val="24"/>
          <w:highlight w:val="none"/>
        </w:rPr>
        <w:t>。</w:t>
      </w:r>
    </w:p>
    <w:p w14:paraId="605F1865">
      <w:pPr>
        <w:pStyle w:val="4"/>
        <w:numPr>
          <w:ilvl w:val="0"/>
          <w:numId w:val="0"/>
        </w:numPr>
        <w:spacing w:before="120" w:after="120" w:line="360" w:lineRule="auto"/>
        <w:ind w:firstLine="610" w:firstLineChars="253"/>
        <w:outlineLvl w:val="2"/>
        <w:rPr>
          <w:rFonts w:hint="eastAsia" w:ascii="宋体" w:hAnsi="宋体" w:eastAsia="宋体" w:cs="宋体"/>
          <w:bCs w:val="0"/>
          <w:color w:val="auto"/>
          <w:sz w:val="24"/>
          <w:szCs w:val="24"/>
          <w:highlight w:val="none"/>
        </w:rPr>
      </w:pPr>
      <w:bookmarkStart w:id="31" w:name="_Toc22869"/>
      <w:bookmarkStart w:id="32" w:name="_Toc508183115"/>
      <w:r>
        <w:rPr>
          <w:rFonts w:hint="eastAsia" w:ascii="宋体" w:hAnsi="宋体" w:eastAsia="宋体" w:cs="宋体"/>
          <w:bCs w:val="0"/>
          <w:color w:val="auto"/>
          <w:sz w:val="24"/>
          <w:szCs w:val="24"/>
          <w:highlight w:val="none"/>
        </w:rPr>
        <w:t>六、合同文件构成</w:t>
      </w:r>
      <w:bookmarkEnd w:id="31"/>
      <w:bookmarkEnd w:id="32"/>
    </w:p>
    <w:p w14:paraId="25E58079">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本协议书与下列文件一起构成合同文件：</w:t>
      </w:r>
    </w:p>
    <w:p w14:paraId="719FFC02">
      <w:pPr>
        <w:numPr>
          <w:ilvl w:val="0"/>
          <w:numId w:val="2"/>
        </w:numPr>
        <w:autoSpaceDE w:val="0"/>
        <w:autoSpaceDN w:val="0"/>
        <w:adjustRightInd w:val="0"/>
        <w:spacing w:line="360" w:lineRule="auto"/>
        <w:ind w:left="425" w:leftChars="0" w:hanging="5" w:firstLineChars="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中标通知书（如果有）；</w:t>
      </w:r>
    </w:p>
    <w:p w14:paraId="7F90D730">
      <w:pPr>
        <w:numPr>
          <w:ilvl w:val="0"/>
          <w:numId w:val="2"/>
        </w:numPr>
        <w:autoSpaceDE w:val="0"/>
        <w:autoSpaceDN w:val="0"/>
        <w:adjustRightInd w:val="0"/>
        <w:spacing w:line="360" w:lineRule="auto"/>
        <w:ind w:left="425" w:leftChars="0" w:hanging="5" w:firstLineChars="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投标函及其附录（如果有）；</w:t>
      </w:r>
    </w:p>
    <w:p w14:paraId="6647B011">
      <w:pPr>
        <w:numPr>
          <w:ilvl w:val="0"/>
          <w:numId w:val="2"/>
        </w:numPr>
        <w:autoSpaceDE w:val="0"/>
        <w:autoSpaceDN w:val="0"/>
        <w:adjustRightInd w:val="0"/>
        <w:spacing w:line="360" w:lineRule="auto"/>
        <w:ind w:left="425" w:leftChars="0" w:hanging="5" w:firstLineChars="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专用合同条款及其附件；</w:t>
      </w:r>
    </w:p>
    <w:p w14:paraId="3B83C9DD">
      <w:pPr>
        <w:numPr>
          <w:ilvl w:val="0"/>
          <w:numId w:val="2"/>
        </w:numPr>
        <w:autoSpaceDE w:val="0"/>
        <w:autoSpaceDN w:val="0"/>
        <w:adjustRightInd w:val="0"/>
        <w:spacing w:line="360" w:lineRule="auto"/>
        <w:ind w:left="425" w:leftChars="0" w:hanging="5" w:firstLineChars="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通用合同条款；</w:t>
      </w:r>
    </w:p>
    <w:p w14:paraId="6AC8930B">
      <w:pPr>
        <w:numPr>
          <w:ilvl w:val="0"/>
          <w:numId w:val="2"/>
        </w:numPr>
        <w:autoSpaceDE w:val="0"/>
        <w:autoSpaceDN w:val="0"/>
        <w:adjustRightInd w:val="0"/>
        <w:spacing w:line="360" w:lineRule="auto"/>
        <w:ind w:left="425" w:leftChars="0" w:hanging="5" w:firstLineChars="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技术标准和要求；</w:t>
      </w:r>
    </w:p>
    <w:p w14:paraId="549FB7C3">
      <w:pPr>
        <w:numPr>
          <w:ilvl w:val="0"/>
          <w:numId w:val="2"/>
        </w:numPr>
        <w:autoSpaceDE w:val="0"/>
        <w:autoSpaceDN w:val="0"/>
        <w:adjustRightInd w:val="0"/>
        <w:spacing w:line="360" w:lineRule="auto"/>
        <w:ind w:left="425" w:leftChars="0" w:hanging="5" w:firstLineChars="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图纸；</w:t>
      </w:r>
    </w:p>
    <w:p w14:paraId="485C8513">
      <w:pPr>
        <w:numPr>
          <w:ilvl w:val="0"/>
          <w:numId w:val="2"/>
        </w:numPr>
        <w:autoSpaceDE w:val="0"/>
        <w:autoSpaceDN w:val="0"/>
        <w:adjustRightInd w:val="0"/>
        <w:spacing w:line="360" w:lineRule="auto"/>
        <w:ind w:left="425" w:leftChars="0" w:hanging="5" w:firstLineChars="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已标价工程量清单或预算书；</w:t>
      </w:r>
    </w:p>
    <w:p w14:paraId="331A9C8D">
      <w:pPr>
        <w:numPr>
          <w:ilvl w:val="0"/>
          <w:numId w:val="2"/>
        </w:numPr>
        <w:autoSpaceDE w:val="0"/>
        <w:autoSpaceDN w:val="0"/>
        <w:adjustRightInd w:val="0"/>
        <w:spacing w:line="360" w:lineRule="auto"/>
        <w:ind w:left="425" w:leftChars="0" w:hanging="5" w:firstLineChars="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其他合同文件。</w:t>
      </w:r>
    </w:p>
    <w:p w14:paraId="3F727AD4">
      <w:pPr>
        <w:autoSpaceDE w:val="0"/>
        <w:autoSpaceDN w:val="0"/>
        <w:adjustRightIn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在合同订立及履行过程中形成的与合同有关的文件均构成合同文件组成部分。</w:t>
      </w:r>
    </w:p>
    <w:p w14:paraId="5AD101D2">
      <w:pPr>
        <w:autoSpaceDE w:val="0"/>
        <w:autoSpaceDN w:val="0"/>
        <w:adjustRightIn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上述各项合同文件包括合同当事人就该项合同文件所作出的补充和修改，属于同一类内容的文件，应以最新签署的为准。专用合同条款及其附件须经合同当事人签字或盖章。</w:t>
      </w:r>
    </w:p>
    <w:p w14:paraId="10FAEB27">
      <w:pPr>
        <w:pStyle w:val="4"/>
        <w:numPr>
          <w:ilvl w:val="0"/>
          <w:numId w:val="0"/>
        </w:numPr>
        <w:spacing w:before="120" w:after="120" w:line="360" w:lineRule="auto"/>
        <w:ind w:firstLine="482" w:firstLineChars="200"/>
        <w:outlineLvl w:val="2"/>
        <w:rPr>
          <w:rFonts w:hint="eastAsia" w:ascii="宋体" w:hAnsi="宋体" w:eastAsia="宋体" w:cs="宋体"/>
          <w:b w:val="0"/>
          <w:bCs w:val="0"/>
          <w:color w:val="auto"/>
          <w:sz w:val="24"/>
          <w:szCs w:val="24"/>
          <w:highlight w:val="none"/>
        </w:rPr>
      </w:pPr>
      <w:bookmarkStart w:id="33" w:name="_Toc19596"/>
      <w:bookmarkStart w:id="34" w:name="_Toc508183116"/>
      <w:r>
        <w:rPr>
          <w:rFonts w:hint="eastAsia" w:ascii="宋体" w:hAnsi="宋体" w:eastAsia="宋体" w:cs="宋体"/>
          <w:bCs w:val="0"/>
          <w:color w:val="auto"/>
          <w:sz w:val="24"/>
          <w:szCs w:val="24"/>
          <w:highlight w:val="none"/>
        </w:rPr>
        <w:t>七、承诺</w:t>
      </w:r>
      <w:bookmarkEnd w:id="33"/>
      <w:bookmarkEnd w:id="34"/>
    </w:p>
    <w:p w14:paraId="68296CBB">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lang w:val="en-US" w:eastAsia="zh-CN"/>
        </w:rPr>
        <w:t>1.</w:t>
      </w:r>
      <w:r>
        <w:rPr>
          <w:rFonts w:hint="eastAsia" w:ascii="宋体" w:hAnsi="宋体" w:eastAsia="宋体" w:cs="宋体"/>
          <w:bCs/>
          <w:color w:val="auto"/>
          <w:sz w:val="24"/>
          <w:highlight w:val="none"/>
        </w:rPr>
        <w:t>发包人承诺按照法律规定履行项目审批手续、筹集工程建设资金并按照合同约定的期限和方式支付合同价款。</w:t>
      </w:r>
    </w:p>
    <w:p w14:paraId="5E28CA4E">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lang w:val="en-US" w:eastAsia="zh-CN"/>
        </w:rPr>
        <w:t>2.</w:t>
      </w:r>
      <w:r>
        <w:rPr>
          <w:rFonts w:hint="eastAsia" w:ascii="宋体" w:hAnsi="宋体" w:eastAsia="宋体" w:cs="宋体"/>
          <w:bCs/>
          <w:color w:val="auto"/>
          <w:sz w:val="24"/>
          <w:highlight w:val="none"/>
        </w:rPr>
        <w:t>承包人承诺按照法律规定及合同约定组织完成工程施工，确保工程质量和安全，不进行转包及违法分包，并在缺陷责任期及保修期内承担相应的工程维修责任。</w:t>
      </w:r>
    </w:p>
    <w:p w14:paraId="5343B88E">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lang w:val="en-US" w:eastAsia="zh-CN"/>
        </w:rPr>
        <w:t>3.</w:t>
      </w:r>
      <w:r>
        <w:rPr>
          <w:rFonts w:hint="eastAsia" w:ascii="宋体" w:hAnsi="宋体" w:eastAsia="宋体" w:cs="宋体"/>
          <w:bCs/>
          <w:color w:val="auto"/>
          <w:sz w:val="24"/>
          <w:highlight w:val="none"/>
        </w:rPr>
        <w:t>发包人和承包人通过招投标形式签订合同的，双方理解并承诺不再就同一工程另行签订与合同实质性内容相背离的协议。</w:t>
      </w:r>
    </w:p>
    <w:p w14:paraId="057B53F0">
      <w:pPr>
        <w:spacing w:line="360" w:lineRule="auto"/>
        <w:ind w:firstLine="482" w:firstLineChars="200"/>
        <w:outlineLvl w:val="2"/>
        <w:rPr>
          <w:rFonts w:hint="eastAsia" w:ascii="宋体" w:hAnsi="宋体" w:eastAsia="宋体" w:cs="宋体"/>
          <w:bCs/>
          <w:color w:val="auto"/>
          <w:sz w:val="24"/>
          <w:highlight w:val="none"/>
        </w:rPr>
      </w:pPr>
      <w:bookmarkStart w:id="35" w:name="_Toc31090"/>
      <w:r>
        <w:rPr>
          <w:rFonts w:hint="eastAsia" w:ascii="宋体" w:hAnsi="宋体" w:eastAsia="宋体" w:cs="宋体"/>
          <w:b/>
          <w:color w:val="auto"/>
          <w:sz w:val="24"/>
          <w:highlight w:val="none"/>
        </w:rPr>
        <w:t>八、词语含义</w:t>
      </w:r>
      <w:bookmarkEnd w:id="35"/>
    </w:p>
    <w:p w14:paraId="4D68E0E7">
      <w:pPr>
        <w:spacing w:line="360" w:lineRule="auto"/>
        <w:ind w:firstLine="607" w:firstLineChars="253"/>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本协议书中词语含义与第二部分通用合同条款中赋予的含义相同。</w:t>
      </w:r>
    </w:p>
    <w:p w14:paraId="3EC13168">
      <w:pPr>
        <w:pStyle w:val="4"/>
        <w:numPr>
          <w:ilvl w:val="0"/>
          <w:numId w:val="0"/>
        </w:numPr>
        <w:spacing w:before="120" w:after="120" w:line="360" w:lineRule="auto"/>
        <w:ind w:firstLine="482" w:firstLineChars="200"/>
        <w:outlineLvl w:val="2"/>
        <w:rPr>
          <w:rFonts w:hint="eastAsia" w:ascii="宋体" w:hAnsi="宋体" w:eastAsia="宋体" w:cs="宋体"/>
          <w:bCs w:val="0"/>
          <w:color w:val="auto"/>
          <w:sz w:val="24"/>
          <w:szCs w:val="24"/>
          <w:highlight w:val="none"/>
        </w:rPr>
      </w:pPr>
      <w:bookmarkStart w:id="36" w:name="_Toc25232"/>
      <w:bookmarkStart w:id="37" w:name="_Toc508183117"/>
      <w:r>
        <w:rPr>
          <w:rFonts w:hint="eastAsia" w:ascii="宋体" w:hAnsi="宋体" w:eastAsia="宋体" w:cs="宋体"/>
          <w:bCs w:val="0"/>
          <w:color w:val="auto"/>
          <w:sz w:val="24"/>
          <w:szCs w:val="24"/>
          <w:highlight w:val="none"/>
        </w:rPr>
        <w:t>九、签订时间</w:t>
      </w:r>
      <w:bookmarkEnd w:id="36"/>
      <w:bookmarkEnd w:id="37"/>
    </w:p>
    <w:p w14:paraId="336D3E60">
      <w:pPr>
        <w:spacing w:line="360" w:lineRule="auto"/>
        <w:ind w:firstLine="607" w:firstLineChars="253"/>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本合同于</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年</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月</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日签订。</w:t>
      </w:r>
    </w:p>
    <w:p w14:paraId="4C82BC66">
      <w:pPr>
        <w:pStyle w:val="4"/>
        <w:numPr>
          <w:ilvl w:val="0"/>
          <w:numId w:val="0"/>
        </w:numPr>
        <w:spacing w:before="120" w:after="120" w:line="360" w:lineRule="auto"/>
        <w:ind w:firstLine="482" w:firstLineChars="200"/>
        <w:outlineLvl w:val="2"/>
        <w:rPr>
          <w:rFonts w:hint="eastAsia" w:ascii="宋体" w:hAnsi="宋体" w:eastAsia="宋体" w:cs="宋体"/>
          <w:bCs w:val="0"/>
          <w:color w:val="auto"/>
          <w:sz w:val="24"/>
          <w:szCs w:val="24"/>
          <w:highlight w:val="none"/>
        </w:rPr>
      </w:pPr>
      <w:bookmarkStart w:id="38" w:name="_Toc3441"/>
      <w:bookmarkStart w:id="39" w:name="_Toc508183118"/>
      <w:r>
        <w:rPr>
          <w:rFonts w:hint="eastAsia" w:ascii="宋体" w:hAnsi="宋体" w:eastAsia="宋体" w:cs="宋体"/>
          <w:bCs w:val="0"/>
          <w:color w:val="auto"/>
          <w:sz w:val="24"/>
          <w:szCs w:val="24"/>
          <w:highlight w:val="none"/>
        </w:rPr>
        <w:t>十、签订地点</w:t>
      </w:r>
      <w:bookmarkEnd w:id="38"/>
      <w:bookmarkEnd w:id="39"/>
    </w:p>
    <w:p w14:paraId="7713D6B3">
      <w:pPr>
        <w:spacing w:line="360" w:lineRule="auto"/>
        <w:ind w:firstLine="607" w:firstLineChars="253"/>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本合同在</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签订。</w:t>
      </w:r>
    </w:p>
    <w:p w14:paraId="6AD6C128">
      <w:pPr>
        <w:pStyle w:val="4"/>
        <w:numPr>
          <w:ilvl w:val="0"/>
          <w:numId w:val="0"/>
        </w:numPr>
        <w:spacing w:before="120" w:after="120" w:line="360" w:lineRule="auto"/>
        <w:ind w:firstLine="482" w:firstLineChars="200"/>
        <w:outlineLvl w:val="2"/>
        <w:rPr>
          <w:rFonts w:hint="eastAsia" w:ascii="宋体" w:hAnsi="宋体" w:eastAsia="宋体" w:cs="宋体"/>
          <w:bCs w:val="0"/>
          <w:color w:val="auto"/>
          <w:sz w:val="24"/>
          <w:szCs w:val="24"/>
          <w:highlight w:val="none"/>
        </w:rPr>
      </w:pPr>
      <w:bookmarkStart w:id="40" w:name="_Toc30989"/>
      <w:bookmarkStart w:id="41" w:name="_Toc508183119"/>
      <w:r>
        <w:rPr>
          <w:rFonts w:hint="eastAsia" w:ascii="宋体" w:hAnsi="宋体" w:eastAsia="宋体" w:cs="宋体"/>
          <w:bCs w:val="0"/>
          <w:color w:val="auto"/>
          <w:sz w:val="24"/>
          <w:szCs w:val="24"/>
          <w:highlight w:val="none"/>
        </w:rPr>
        <w:t>十一、补充协议</w:t>
      </w:r>
      <w:bookmarkEnd w:id="40"/>
      <w:bookmarkEnd w:id="41"/>
    </w:p>
    <w:p w14:paraId="04EC174F">
      <w:pPr>
        <w:spacing w:line="360" w:lineRule="auto"/>
        <w:ind w:firstLine="607" w:firstLineChars="253"/>
        <w:rPr>
          <w:rFonts w:hint="eastAsia" w:ascii="宋体" w:hAnsi="宋体" w:eastAsia="宋体" w:cs="宋体"/>
          <w:b/>
          <w:bCs/>
          <w:color w:val="auto"/>
          <w:sz w:val="24"/>
          <w:highlight w:val="none"/>
        </w:rPr>
      </w:pPr>
      <w:r>
        <w:rPr>
          <w:rFonts w:hint="eastAsia" w:ascii="宋体" w:hAnsi="宋体" w:eastAsia="宋体" w:cs="宋体"/>
          <w:bCs/>
          <w:color w:val="auto"/>
          <w:sz w:val="24"/>
          <w:highlight w:val="none"/>
        </w:rPr>
        <w:t>合同未尽事宜，合同当事人另行签订补充协议，补充协议是合同的组成部分。</w:t>
      </w:r>
    </w:p>
    <w:p w14:paraId="76EAE37D">
      <w:pPr>
        <w:pStyle w:val="4"/>
        <w:numPr>
          <w:ilvl w:val="0"/>
          <w:numId w:val="0"/>
        </w:numPr>
        <w:spacing w:before="120" w:after="120" w:line="360" w:lineRule="auto"/>
        <w:ind w:firstLine="482" w:firstLineChars="200"/>
        <w:outlineLvl w:val="2"/>
        <w:rPr>
          <w:rFonts w:hint="eastAsia" w:ascii="宋体" w:hAnsi="宋体" w:eastAsia="宋体" w:cs="宋体"/>
          <w:bCs w:val="0"/>
          <w:color w:val="auto"/>
          <w:sz w:val="24"/>
          <w:szCs w:val="24"/>
          <w:highlight w:val="none"/>
        </w:rPr>
      </w:pPr>
      <w:bookmarkStart w:id="42" w:name="_Toc21676"/>
      <w:bookmarkStart w:id="43" w:name="_Toc508183120"/>
      <w:r>
        <w:rPr>
          <w:rFonts w:hint="eastAsia" w:ascii="宋体" w:hAnsi="宋体" w:eastAsia="宋体" w:cs="宋体"/>
          <w:bCs w:val="0"/>
          <w:color w:val="auto"/>
          <w:sz w:val="24"/>
          <w:szCs w:val="24"/>
          <w:highlight w:val="none"/>
        </w:rPr>
        <w:t>十二、合同生效</w:t>
      </w:r>
      <w:bookmarkEnd w:id="42"/>
      <w:bookmarkEnd w:id="43"/>
    </w:p>
    <w:p w14:paraId="38AFE518">
      <w:pPr>
        <w:spacing w:line="360" w:lineRule="auto"/>
        <w:ind w:firstLine="607" w:firstLineChars="253"/>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本合同自</w:t>
      </w:r>
      <w:r>
        <w:rPr>
          <w:rFonts w:hint="eastAsia" w:ascii="宋体" w:hAnsi="宋体" w:eastAsia="宋体" w:cs="宋体"/>
          <w:bCs/>
          <w:color w:val="auto"/>
          <w:sz w:val="24"/>
          <w:highlight w:val="none"/>
          <w:u w:val="single"/>
        </w:rPr>
        <w:t xml:space="preserve">   双方签字盖章后   </w:t>
      </w:r>
      <w:r>
        <w:rPr>
          <w:rFonts w:hint="eastAsia" w:ascii="宋体" w:hAnsi="宋体" w:eastAsia="宋体" w:cs="宋体"/>
          <w:bCs/>
          <w:color w:val="auto"/>
          <w:sz w:val="24"/>
          <w:highlight w:val="none"/>
        </w:rPr>
        <w:t>生效。</w:t>
      </w:r>
    </w:p>
    <w:p w14:paraId="414C5D32">
      <w:pPr>
        <w:pStyle w:val="4"/>
        <w:numPr>
          <w:ilvl w:val="0"/>
          <w:numId w:val="0"/>
        </w:numPr>
        <w:spacing w:before="120" w:after="120" w:line="360" w:lineRule="auto"/>
        <w:ind w:firstLine="482" w:firstLineChars="200"/>
        <w:outlineLvl w:val="2"/>
        <w:rPr>
          <w:rFonts w:hint="eastAsia" w:ascii="宋体" w:hAnsi="宋体" w:eastAsia="宋体" w:cs="宋体"/>
          <w:bCs w:val="0"/>
          <w:color w:val="auto"/>
          <w:sz w:val="24"/>
          <w:szCs w:val="24"/>
          <w:highlight w:val="none"/>
        </w:rPr>
      </w:pPr>
      <w:bookmarkStart w:id="44" w:name="_Toc31974"/>
      <w:bookmarkStart w:id="45" w:name="_Toc508183121"/>
      <w:r>
        <w:rPr>
          <w:rFonts w:hint="eastAsia" w:ascii="宋体" w:hAnsi="宋体" w:eastAsia="宋体" w:cs="宋体"/>
          <w:bCs w:val="0"/>
          <w:color w:val="auto"/>
          <w:sz w:val="24"/>
          <w:szCs w:val="24"/>
          <w:highlight w:val="none"/>
        </w:rPr>
        <w:t>十三、合同份数</w:t>
      </w:r>
      <w:bookmarkEnd w:id="44"/>
      <w:bookmarkEnd w:id="45"/>
    </w:p>
    <w:p w14:paraId="5AAAA335">
      <w:pPr>
        <w:spacing w:line="360" w:lineRule="auto"/>
        <w:ind w:firstLine="607" w:firstLineChars="253"/>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本合同一式</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u w:val="single"/>
          <w:lang w:val="en-US" w:eastAsia="zh-CN"/>
        </w:rPr>
        <w:t xml:space="preserve"> </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份，均具有同等法律效力，发包人执</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u w:val="single"/>
          <w:lang w:val="en-US" w:eastAsia="zh-CN"/>
        </w:rPr>
        <w:t xml:space="preserve"> </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份，承包人执</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u w:val="single"/>
          <w:lang w:val="en-US" w:eastAsia="zh-CN"/>
        </w:rPr>
        <w:t xml:space="preserve"> </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份。</w:t>
      </w:r>
    </w:p>
    <w:p w14:paraId="0B2136BD">
      <w:pPr>
        <w:spacing w:line="360" w:lineRule="auto"/>
        <w:rPr>
          <w:rFonts w:hint="eastAsia" w:ascii="宋体" w:hAnsi="宋体" w:eastAsia="宋体" w:cs="宋体"/>
          <w:bCs/>
          <w:color w:val="auto"/>
          <w:sz w:val="24"/>
          <w:highlight w:val="none"/>
        </w:rPr>
      </w:pPr>
    </w:p>
    <w:p w14:paraId="2C0E3B39">
      <w:pPr>
        <w:spacing w:line="360" w:lineRule="auto"/>
        <w:rPr>
          <w:rFonts w:hint="eastAsia" w:ascii="宋体" w:hAnsi="宋体" w:cs="宋体"/>
          <w:bCs/>
          <w:color w:val="auto"/>
          <w:sz w:val="24"/>
          <w:highlight w:val="none"/>
        </w:rPr>
      </w:pPr>
    </w:p>
    <w:p w14:paraId="41F76EB2">
      <w:pPr>
        <w:spacing w:line="360" w:lineRule="auto"/>
        <w:rPr>
          <w:rFonts w:hint="eastAsia" w:ascii="宋体" w:hAnsi="宋体" w:cs="宋体"/>
          <w:bCs/>
          <w:color w:val="auto"/>
          <w:sz w:val="24"/>
          <w:highlight w:val="none"/>
        </w:rPr>
      </w:pPr>
    </w:p>
    <w:p w14:paraId="0583E16B">
      <w:pPr>
        <w:spacing w:line="360" w:lineRule="auto"/>
        <w:rPr>
          <w:rFonts w:hint="eastAsia" w:ascii="宋体" w:hAnsi="宋体" w:cs="宋体"/>
          <w:bCs/>
          <w:color w:val="auto"/>
          <w:sz w:val="24"/>
          <w:highlight w:val="none"/>
        </w:rPr>
      </w:pPr>
    </w:p>
    <w:p w14:paraId="083C6C22">
      <w:pPr>
        <w:spacing w:line="360" w:lineRule="auto"/>
        <w:rPr>
          <w:rFonts w:hint="eastAsia" w:ascii="宋体" w:hAnsi="宋体" w:cs="宋体"/>
          <w:bCs/>
          <w:color w:val="auto"/>
          <w:sz w:val="24"/>
          <w:highlight w:val="none"/>
        </w:rPr>
      </w:pPr>
    </w:p>
    <w:p w14:paraId="4969F1C7">
      <w:pPr>
        <w:spacing w:line="360" w:lineRule="auto"/>
        <w:rPr>
          <w:rFonts w:hint="eastAsia" w:ascii="宋体" w:hAnsi="宋体" w:cs="宋体"/>
          <w:color w:val="auto"/>
          <w:sz w:val="24"/>
          <w:highlight w:val="none"/>
        </w:rPr>
      </w:pPr>
      <w:r>
        <w:rPr>
          <w:rFonts w:hint="eastAsia" w:ascii="宋体" w:hAnsi="宋体" w:cs="宋体"/>
          <w:color w:val="auto"/>
          <w:sz w:val="24"/>
          <w:highlight w:val="none"/>
        </w:rPr>
        <w:br w:type="page"/>
      </w:r>
    </w:p>
    <w:p w14:paraId="66ECC017">
      <w:pPr>
        <w:spacing w:line="360" w:lineRule="auto"/>
        <w:rPr>
          <w:rFonts w:hint="eastAsia" w:ascii="宋体" w:hAnsi="宋体" w:cs="宋体"/>
          <w:color w:val="auto"/>
          <w:sz w:val="24"/>
          <w:highlight w:val="none"/>
        </w:rPr>
      </w:pPr>
    </w:p>
    <w:p w14:paraId="68EF6D4A">
      <w:pPr>
        <w:spacing w:line="360" w:lineRule="auto"/>
        <w:rPr>
          <w:rFonts w:hint="eastAsia" w:ascii="宋体" w:hAnsi="宋体" w:cs="宋体"/>
          <w:color w:val="auto"/>
          <w:sz w:val="24"/>
          <w:highlight w:val="none"/>
        </w:rPr>
      </w:pPr>
    </w:p>
    <w:p w14:paraId="133B805D">
      <w:pPr>
        <w:tabs>
          <w:tab w:val="left" w:pos="4830"/>
        </w:tabs>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发包人：  (公章)             </w:t>
      </w:r>
      <w:r>
        <w:rPr>
          <w:rFonts w:hint="eastAsia" w:ascii="宋体" w:hAnsi="宋体" w:eastAsia="宋体" w:cs="宋体"/>
          <w:color w:val="auto"/>
          <w:sz w:val="24"/>
          <w:highlight w:val="none"/>
          <w:lang w:val="en-US" w:eastAsia="zh-CN"/>
        </w:rPr>
        <w:tab/>
      </w:r>
      <w:r>
        <w:rPr>
          <w:rFonts w:hint="eastAsia" w:ascii="宋体" w:hAnsi="宋体" w:cs="宋体"/>
          <w:color w:val="auto"/>
          <w:sz w:val="24"/>
          <w:highlight w:val="none"/>
        </w:rPr>
        <w:t>承包人：  (公章)</w:t>
      </w:r>
    </w:p>
    <w:p w14:paraId="72556930">
      <w:pPr>
        <w:tabs>
          <w:tab w:val="left" w:pos="4830"/>
        </w:tabs>
        <w:spacing w:line="360" w:lineRule="auto"/>
        <w:ind w:left="4605"/>
        <w:rPr>
          <w:rFonts w:hint="eastAsia" w:ascii="宋体" w:hAnsi="宋体" w:cs="宋体"/>
          <w:color w:val="auto"/>
          <w:sz w:val="24"/>
          <w:highlight w:val="none"/>
          <w:u w:val="single"/>
        </w:rPr>
      </w:pPr>
    </w:p>
    <w:p w14:paraId="62F2ADAC">
      <w:pPr>
        <w:tabs>
          <w:tab w:val="left" w:pos="4830"/>
        </w:tabs>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法定代表人或其委托代理人：  </w:t>
      </w:r>
      <w:r>
        <w:rPr>
          <w:rFonts w:hint="eastAsia" w:ascii="宋体" w:hAnsi="宋体" w:eastAsia="宋体" w:cs="宋体"/>
          <w:color w:val="auto"/>
          <w:sz w:val="24"/>
          <w:highlight w:val="none"/>
          <w:lang w:val="en-US" w:eastAsia="zh-CN"/>
        </w:rPr>
        <w:tab/>
      </w:r>
      <w:r>
        <w:rPr>
          <w:rFonts w:hint="eastAsia" w:ascii="宋体" w:hAnsi="宋体" w:cs="宋体"/>
          <w:color w:val="auto"/>
          <w:sz w:val="24"/>
          <w:highlight w:val="none"/>
        </w:rPr>
        <w:t>法定代表人或其委托代理人：</w:t>
      </w:r>
    </w:p>
    <w:p w14:paraId="4D71826C">
      <w:pPr>
        <w:tabs>
          <w:tab w:val="left" w:pos="4830"/>
        </w:tabs>
        <w:spacing w:line="360" w:lineRule="auto"/>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eastAsia="宋体" w:cs="宋体"/>
          <w:color w:val="auto"/>
          <w:sz w:val="24"/>
          <w:highlight w:val="none"/>
          <w:lang w:eastAsia="zh-CN"/>
        </w:rPr>
        <w:t>签字或盖章</w:t>
      </w:r>
      <w:r>
        <w:rPr>
          <w:rFonts w:hint="eastAsia" w:ascii="宋体" w:hAnsi="宋体" w:cs="宋体"/>
          <w:color w:val="auto"/>
          <w:sz w:val="24"/>
          <w:highlight w:val="none"/>
        </w:rPr>
        <w:t xml:space="preserve">）                    </w:t>
      </w:r>
      <w:r>
        <w:rPr>
          <w:rFonts w:hint="eastAsia" w:ascii="宋体" w:hAnsi="宋体" w:eastAsia="宋体" w:cs="宋体"/>
          <w:color w:val="auto"/>
          <w:sz w:val="24"/>
          <w:highlight w:val="none"/>
          <w:lang w:val="en-US" w:eastAsia="zh-CN"/>
        </w:rPr>
        <w:tab/>
      </w:r>
      <w:r>
        <w:rPr>
          <w:rFonts w:hint="eastAsia" w:ascii="宋体" w:hAnsi="宋体" w:cs="宋体"/>
          <w:color w:val="auto"/>
          <w:sz w:val="24"/>
          <w:highlight w:val="none"/>
        </w:rPr>
        <w:t>（</w:t>
      </w:r>
      <w:r>
        <w:rPr>
          <w:rFonts w:hint="eastAsia" w:ascii="宋体" w:hAnsi="宋体" w:eastAsia="宋体" w:cs="宋体"/>
          <w:color w:val="auto"/>
          <w:sz w:val="24"/>
          <w:highlight w:val="none"/>
          <w:lang w:eastAsia="zh-CN"/>
        </w:rPr>
        <w:t>签字或盖章</w:t>
      </w:r>
      <w:r>
        <w:rPr>
          <w:rFonts w:hint="eastAsia" w:ascii="宋体" w:hAnsi="宋体" w:cs="宋体"/>
          <w:color w:val="auto"/>
          <w:sz w:val="24"/>
          <w:highlight w:val="none"/>
        </w:rPr>
        <w:t>）</w:t>
      </w:r>
    </w:p>
    <w:p w14:paraId="317339B2">
      <w:pPr>
        <w:tabs>
          <w:tab w:val="left" w:pos="4830"/>
        </w:tabs>
        <w:spacing w:line="360" w:lineRule="auto"/>
        <w:rPr>
          <w:rFonts w:hint="eastAsia" w:ascii="宋体" w:hAnsi="宋体" w:cs="宋体"/>
          <w:color w:val="auto"/>
          <w:sz w:val="24"/>
          <w:highlight w:val="none"/>
          <w:u w:val="single"/>
        </w:rPr>
      </w:pPr>
    </w:p>
    <w:p w14:paraId="23A10CEE">
      <w:pPr>
        <w:tabs>
          <w:tab w:val="left" w:pos="4410"/>
          <w:tab w:val="left" w:pos="4830"/>
        </w:tabs>
        <w:spacing w:line="360" w:lineRule="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组织机构代码：</w:t>
      </w:r>
      <w:r>
        <w:rPr>
          <w:rFonts w:hint="eastAsia" w:ascii="宋体" w:hAnsi="宋体" w:cs="宋体"/>
          <w:color w:val="auto"/>
          <w:sz w:val="24"/>
          <w:highlight w:val="none"/>
          <w:u w:val="single"/>
        </w:rPr>
        <w:t>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lang w:val="en-US" w:eastAsia="zh-CN"/>
        </w:rPr>
        <w:tab/>
      </w:r>
      <w:r>
        <w:rPr>
          <w:rFonts w:hint="eastAsia" w:ascii="宋体" w:hAnsi="宋体" w:cs="宋体"/>
          <w:color w:val="auto"/>
          <w:sz w:val="24"/>
          <w:highlight w:val="none"/>
        </w:rPr>
        <w:t>组织机构代码：</w:t>
      </w:r>
      <w:r>
        <w:rPr>
          <w:rFonts w:hint="eastAsia" w:ascii="宋体" w:hAnsi="宋体" w:cs="宋体"/>
          <w:color w:val="auto"/>
          <w:sz w:val="24"/>
          <w:highlight w:val="none"/>
          <w:u w:val="single"/>
        </w:rPr>
        <w:t xml:space="preserve">    </w:t>
      </w:r>
      <w:r>
        <w:rPr>
          <w:rFonts w:hint="eastAsia" w:ascii="宋体" w:hAnsi="宋体" w:eastAsia="宋体" w:cs="宋体"/>
          <w:color w:val="auto"/>
          <w:sz w:val="24"/>
          <w:highlight w:val="none"/>
          <w:u w:val="single"/>
          <w:lang w:val="en-US" w:eastAsia="zh-CN"/>
        </w:rPr>
        <w:t xml:space="preserve">                 </w:t>
      </w:r>
    </w:p>
    <w:p w14:paraId="0D4BACE4">
      <w:pPr>
        <w:tabs>
          <w:tab w:val="left" w:pos="4830"/>
        </w:tabs>
        <w:spacing w:line="360" w:lineRule="auto"/>
        <w:rPr>
          <w:rFonts w:hint="eastAsia" w:ascii="宋体" w:hAnsi="宋体" w:eastAsia="宋体" w:cs="宋体"/>
          <w:color w:val="auto"/>
          <w:sz w:val="24"/>
          <w:highlight w:val="none"/>
          <w:u w:val="single"/>
          <w:lang w:val="en-US" w:eastAsia="zh-CN"/>
        </w:rPr>
      </w:pPr>
      <w:r>
        <w:rPr>
          <w:rFonts w:hint="eastAsia" w:ascii="宋体" w:hAnsi="宋体" w:cs="宋体"/>
          <w:color w:val="auto"/>
          <w:sz w:val="24"/>
          <w:highlight w:val="none"/>
        </w:rPr>
        <w:t>地  址：</w:t>
      </w:r>
      <w:r>
        <w:rPr>
          <w:rFonts w:hint="eastAsia" w:ascii="宋体" w:hAnsi="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cs="宋体"/>
          <w:color w:val="auto"/>
          <w:sz w:val="24"/>
          <w:highlight w:val="none"/>
        </w:rPr>
        <w:t xml:space="preserve"> </w:t>
      </w:r>
      <w:r>
        <w:rPr>
          <w:rFonts w:hint="eastAsia" w:ascii="宋体" w:hAnsi="宋体" w:eastAsia="宋体" w:cs="宋体"/>
          <w:color w:val="auto"/>
          <w:sz w:val="24"/>
          <w:highlight w:val="none"/>
          <w:lang w:val="en-US" w:eastAsia="zh-CN"/>
        </w:rPr>
        <w:tab/>
      </w:r>
      <w:r>
        <w:rPr>
          <w:rFonts w:hint="eastAsia" w:ascii="宋体" w:hAnsi="宋体" w:cs="宋体"/>
          <w:color w:val="auto"/>
          <w:sz w:val="24"/>
          <w:highlight w:val="none"/>
        </w:rPr>
        <w:t>地  址：</w:t>
      </w:r>
      <w:r>
        <w:rPr>
          <w:rFonts w:hint="eastAsia" w:ascii="宋体" w:hAnsi="宋体" w:cs="宋体"/>
          <w:color w:val="auto"/>
          <w:sz w:val="24"/>
          <w:highlight w:val="none"/>
          <w:u w:val="single"/>
        </w:rPr>
        <w:t xml:space="preserve">  </w:t>
      </w:r>
      <w:r>
        <w:rPr>
          <w:rFonts w:hint="eastAsia" w:ascii="宋体" w:hAnsi="宋体" w:eastAsia="宋体" w:cs="宋体"/>
          <w:color w:val="auto"/>
          <w:sz w:val="24"/>
          <w:highlight w:val="none"/>
          <w:u w:val="single"/>
          <w:lang w:val="en-US" w:eastAsia="zh-CN"/>
        </w:rPr>
        <w:t xml:space="preserve">                 </w:t>
      </w:r>
    </w:p>
    <w:p w14:paraId="6CC29A44">
      <w:pPr>
        <w:tabs>
          <w:tab w:val="left" w:pos="4830"/>
        </w:tabs>
        <w:spacing w:line="360" w:lineRule="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邮政编码：</w:t>
      </w:r>
      <w:r>
        <w:rPr>
          <w:rFonts w:hint="eastAsia" w:ascii="宋体" w:hAnsi="宋体" w:cs="宋体"/>
          <w:color w:val="auto"/>
          <w:sz w:val="24"/>
          <w:highlight w:val="none"/>
          <w:u w:val="single"/>
        </w:rPr>
        <w:t xml:space="preserve">  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lang w:val="en-US" w:eastAsia="zh-CN"/>
        </w:rPr>
        <w:tab/>
      </w:r>
      <w:r>
        <w:rPr>
          <w:rFonts w:hint="eastAsia" w:ascii="宋体" w:hAnsi="宋体" w:cs="宋体"/>
          <w:color w:val="auto"/>
          <w:sz w:val="24"/>
          <w:highlight w:val="none"/>
        </w:rPr>
        <w:t>邮政编码：</w:t>
      </w:r>
      <w:r>
        <w:rPr>
          <w:rFonts w:hint="eastAsia" w:ascii="宋体" w:hAnsi="宋体" w:cs="宋体"/>
          <w:color w:val="auto"/>
          <w:sz w:val="24"/>
          <w:highlight w:val="none"/>
          <w:u w:val="single"/>
        </w:rPr>
        <w:t></w:t>
      </w:r>
      <w:r>
        <w:rPr>
          <w:rFonts w:hint="eastAsia" w:ascii="宋体" w:hAnsi="宋体" w:eastAsia="宋体" w:cs="宋体"/>
          <w:color w:val="auto"/>
          <w:sz w:val="24"/>
          <w:highlight w:val="none"/>
          <w:u w:val="single"/>
          <w:lang w:val="en-US" w:eastAsia="zh-CN"/>
        </w:rPr>
        <w:t xml:space="preserve">             </w:t>
      </w:r>
    </w:p>
    <w:p w14:paraId="4641EFB4">
      <w:pPr>
        <w:tabs>
          <w:tab w:val="left" w:pos="4830"/>
        </w:tabs>
        <w:spacing w:line="360" w:lineRule="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法定代表人：</w:t>
      </w:r>
      <w:r>
        <w:rPr>
          <w:rFonts w:hint="eastAsia" w:ascii="宋体" w:hAnsi="宋体" w:cs="宋体"/>
          <w:color w:val="auto"/>
          <w:sz w:val="24"/>
          <w:highlight w:val="none"/>
          <w:u w:val="single"/>
        </w:rPr>
        <w:t xml:space="preserve">     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lang w:val="en-US" w:eastAsia="zh-CN"/>
        </w:rPr>
        <w:tab/>
      </w:r>
      <w:r>
        <w:rPr>
          <w:rFonts w:hint="eastAsia" w:ascii="宋体" w:hAnsi="宋体" w:cs="宋体"/>
          <w:color w:val="auto"/>
          <w:sz w:val="24"/>
          <w:highlight w:val="none"/>
        </w:rPr>
        <w:t>法定代表人：</w:t>
      </w:r>
      <w:r>
        <w:rPr>
          <w:rFonts w:hint="eastAsia" w:ascii="宋体" w:hAnsi="宋体" w:cs="宋体"/>
          <w:color w:val="auto"/>
          <w:sz w:val="24"/>
          <w:highlight w:val="none"/>
          <w:u w:val="single"/>
        </w:rPr>
        <w:t xml:space="preserve">        </w:t>
      </w:r>
      <w:r>
        <w:rPr>
          <w:rFonts w:hint="eastAsia" w:ascii="宋体" w:hAnsi="宋体" w:eastAsia="宋体" w:cs="宋体"/>
          <w:color w:val="auto"/>
          <w:sz w:val="24"/>
          <w:highlight w:val="none"/>
          <w:u w:val="single"/>
          <w:lang w:val="en-US" w:eastAsia="zh-CN"/>
        </w:rPr>
        <w:t xml:space="preserve">               </w:t>
      </w:r>
    </w:p>
    <w:p w14:paraId="34C69553">
      <w:pPr>
        <w:tabs>
          <w:tab w:val="left" w:pos="4830"/>
        </w:tabs>
        <w:spacing w:line="360" w:lineRule="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委托代理人：</w:t>
      </w:r>
      <w:r>
        <w:rPr>
          <w:rFonts w:hint="eastAsia" w:ascii="宋体" w:hAnsi="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lang w:val="en-US" w:eastAsia="zh-CN"/>
        </w:rPr>
        <w:tab/>
      </w:r>
      <w:r>
        <w:rPr>
          <w:rFonts w:hint="eastAsia" w:ascii="宋体" w:hAnsi="宋体" w:cs="宋体"/>
          <w:color w:val="auto"/>
          <w:sz w:val="24"/>
          <w:highlight w:val="none"/>
        </w:rPr>
        <w:t>委托代理人：</w:t>
      </w:r>
      <w:r>
        <w:rPr>
          <w:rFonts w:hint="eastAsia" w:ascii="宋体" w:hAnsi="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p>
    <w:p w14:paraId="275F2CF2">
      <w:pPr>
        <w:tabs>
          <w:tab w:val="left" w:pos="4830"/>
        </w:tabs>
        <w:spacing w:line="360" w:lineRule="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电  话：</w:t>
      </w:r>
      <w:r>
        <w:rPr>
          <w:rFonts w:hint="eastAsia" w:ascii="宋体" w:hAnsi="宋体" w:cs="宋体"/>
          <w:color w:val="auto"/>
          <w:sz w:val="24"/>
          <w:highlight w:val="none"/>
          <w:u w:val="single"/>
        </w:rPr>
        <w:t></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lang w:val="en-US" w:eastAsia="zh-CN"/>
        </w:rPr>
        <w:tab/>
      </w:r>
      <w:r>
        <w:rPr>
          <w:rFonts w:hint="eastAsia" w:ascii="宋体" w:hAnsi="宋体" w:cs="宋体"/>
          <w:color w:val="auto"/>
          <w:sz w:val="24"/>
          <w:highlight w:val="none"/>
        </w:rPr>
        <w:t>电  话：</w:t>
      </w:r>
      <w:r>
        <w:rPr>
          <w:rFonts w:hint="eastAsia" w:ascii="宋体" w:hAnsi="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p>
    <w:p w14:paraId="1F806CF3">
      <w:pPr>
        <w:tabs>
          <w:tab w:val="left" w:pos="4830"/>
        </w:tabs>
        <w:spacing w:line="360" w:lineRule="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传  真：</w:t>
      </w:r>
      <w:r>
        <w:rPr>
          <w:rFonts w:hint="eastAsia" w:ascii="宋体" w:hAnsi="宋体" w:cs="宋体"/>
          <w:color w:val="auto"/>
          <w:sz w:val="24"/>
          <w:highlight w:val="none"/>
          <w:u w:val="single"/>
        </w:rPr>
        <w:t></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lang w:val="en-US" w:eastAsia="zh-CN"/>
        </w:rPr>
        <w:tab/>
      </w:r>
      <w:r>
        <w:rPr>
          <w:rFonts w:hint="eastAsia" w:ascii="宋体" w:hAnsi="宋体" w:cs="宋体"/>
          <w:color w:val="auto"/>
          <w:sz w:val="24"/>
          <w:highlight w:val="none"/>
        </w:rPr>
        <w:t>传  真：</w:t>
      </w:r>
      <w:r>
        <w:rPr>
          <w:rFonts w:hint="eastAsia" w:ascii="宋体" w:hAnsi="宋体" w:cs="宋体"/>
          <w:color w:val="auto"/>
          <w:sz w:val="24"/>
          <w:highlight w:val="none"/>
          <w:u w:val="single"/>
        </w:rPr>
        <w:t xml:space="preserve">   </w:t>
      </w:r>
      <w:r>
        <w:rPr>
          <w:rFonts w:hint="eastAsia" w:ascii="宋体" w:hAnsi="宋体" w:eastAsia="宋体" w:cs="宋体"/>
          <w:color w:val="auto"/>
          <w:sz w:val="24"/>
          <w:highlight w:val="none"/>
          <w:u w:val="single"/>
          <w:lang w:val="en-US" w:eastAsia="zh-CN"/>
        </w:rPr>
        <w:t xml:space="preserve">            </w:t>
      </w:r>
    </w:p>
    <w:p w14:paraId="5B2822F7">
      <w:pPr>
        <w:tabs>
          <w:tab w:val="left" w:pos="4830"/>
        </w:tabs>
        <w:spacing w:line="360" w:lineRule="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电子信箱：</w:t>
      </w:r>
      <w:r>
        <w:rPr>
          <w:rFonts w:hint="eastAsia" w:ascii="宋体" w:hAnsi="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lang w:val="en-US" w:eastAsia="zh-CN"/>
        </w:rPr>
        <w:tab/>
      </w:r>
      <w:r>
        <w:rPr>
          <w:rFonts w:hint="eastAsia" w:ascii="宋体" w:hAnsi="宋体" w:cs="宋体"/>
          <w:color w:val="auto"/>
          <w:sz w:val="24"/>
          <w:highlight w:val="none"/>
        </w:rPr>
        <w:t>电子信箱：</w:t>
      </w:r>
      <w:r>
        <w:rPr>
          <w:rFonts w:hint="eastAsia" w:ascii="宋体" w:hAnsi="宋体" w:cs="宋体"/>
          <w:color w:val="auto"/>
          <w:sz w:val="24"/>
          <w:highlight w:val="none"/>
          <w:u w:val="single"/>
        </w:rPr>
        <w:t></w:t>
      </w:r>
      <w:r>
        <w:rPr>
          <w:rFonts w:hint="eastAsia" w:ascii="宋体" w:hAnsi="宋体" w:eastAsia="宋体" w:cs="宋体"/>
          <w:color w:val="auto"/>
          <w:sz w:val="24"/>
          <w:highlight w:val="none"/>
          <w:u w:val="single"/>
          <w:lang w:val="en-US" w:eastAsia="zh-CN"/>
        </w:rPr>
        <w:t xml:space="preserve">             </w:t>
      </w:r>
    </w:p>
    <w:p w14:paraId="79F1FA7E">
      <w:pPr>
        <w:tabs>
          <w:tab w:val="left" w:pos="4830"/>
        </w:tabs>
        <w:spacing w:line="360" w:lineRule="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开户银行：</w:t>
      </w:r>
      <w:r>
        <w:rPr>
          <w:rFonts w:hint="eastAsia" w:ascii="宋体" w:hAnsi="宋体" w:cs="宋体"/>
          <w:color w:val="auto"/>
          <w:sz w:val="24"/>
          <w:highlight w:val="none"/>
          <w:u w:val="single"/>
        </w:rPr>
        <w:t></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lang w:val="en-US" w:eastAsia="zh-CN"/>
        </w:rPr>
        <w:tab/>
      </w:r>
      <w:r>
        <w:rPr>
          <w:rFonts w:hint="eastAsia" w:ascii="宋体" w:hAnsi="宋体" w:cs="宋体"/>
          <w:color w:val="auto"/>
          <w:sz w:val="24"/>
          <w:highlight w:val="none"/>
        </w:rPr>
        <w:t>开户银行：</w:t>
      </w:r>
      <w:r>
        <w:rPr>
          <w:rFonts w:hint="eastAsia" w:ascii="宋体" w:hAnsi="宋体" w:cs="宋体"/>
          <w:color w:val="auto"/>
          <w:sz w:val="24"/>
          <w:highlight w:val="none"/>
          <w:u w:val="single"/>
        </w:rPr>
        <w:t></w:t>
      </w:r>
      <w:r>
        <w:rPr>
          <w:rFonts w:hint="eastAsia" w:ascii="宋体" w:hAnsi="宋体" w:eastAsia="宋体" w:cs="宋体"/>
          <w:color w:val="auto"/>
          <w:sz w:val="24"/>
          <w:highlight w:val="none"/>
          <w:u w:val="single"/>
          <w:lang w:val="en-US" w:eastAsia="zh-CN"/>
        </w:rPr>
        <w:t xml:space="preserve">             </w:t>
      </w:r>
    </w:p>
    <w:p w14:paraId="43A44210">
      <w:pPr>
        <w:tabs>
          <w:tab w:val="left" w:pos="4830"/>
        </w:tabs>
        <w:spacing w:line="360" w:lineRule="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账  号：</w:t>
      </w:r>
      <w:r>
        <w:rPr>
          <w:rFonts w:hint="eastAsia" w:ascii="宋体" w:hAnsi="宋体" w:cs="宋体"/>
          <w:color w:val="auto"/>
          <w:sz w:val="24"/>
          <w:highlight w:val="none"/>
          <w:u w:val="single"/>
        </w:rPr>
        <w:t xml:space="preserve"> 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lang w:val="en-US" w:eastAsia="zh-CN"/>
        </w:rPr>
        <w:tab/>
      </w:r>
      <w:r>
        <w:rPr>
          <w:rFonts w:hint="eastAsia" w:ascii="宋体" w:hAnsi="宋体" w:cs="宋体"/>
          <w:color w:val="auto"/>
          <w:sz w:val="24"/>
          <w:highlight w:val="none"/>
        </w:rPr>
        <w:t>账  号：</w:t>
      </w:r>
      <w:r>
        <w:rPr>
          <w:rFonts w:hint="eastAsia" w:ascii="宋体" w:hAnsi="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p>
    <w:p w14:paraId="501C2E0B">
      <w:pPr>
        <w:pStyle w:val="3"/>
        <w:jc w:val="center"/>
        <w:outlineLvl w:val="1"/>
        <w:rPr>
          <w:rFonts w:hint="eastAsia" w:ascii="宋体" w:hAnsi="宋体" w:cs="宋体"/>
          <w:color w:val="auto"/>
          <w:sz w:val="44"/>
          <w:szCs w:val="44"/>
          <w:highlight w:val="none"/>
        </w:rPr>
      </w:pPr>
      <w:r>
        <w:rPr>
          <w:rFonts w:hint="eastAsia" w:ascii="宋体" w:hAnsi="宋体" w:cs="宋体"/>
          <w:color w:val="auto"/>
          <w:highlight w:val="none"/>
        </w:rPr>
        <w:br w:type="page"/>
      </w:r>
      <w:bookmarkStart w:id="46" w:name="_Toc20386"/>
      <w:bookmarkStart w:id="47" w:name="_Toc508183122"/>
      <w:r>
        <w:rPr>
          <w:rFonts w:hint="eastAsia" w:ascii="宋体" w:hAnsi="宋体" w:eastAsia="宋体" w:cs="宋体"/>
          <w:color w:val="auto"/>
          <w:sz w:val="32"/>
          <w:szCs w:val="32"/>
          <w:highlight w:val="none"/>
        </w:rPr>
        <w:t>第二部分 通用合同条款</w:t>
      </w:r>
      <w:bookmarkEnd w:id="46"/>
      <w:bookmarkEnd w:id="47"/>
      <w:bookmarkStart w:id="48" w:name="_Toc337558727"/>
    </w:p>
    <w:p w14:paraId="05DEC681">
      <w:pPr>
        <w:keepNext w:val="0"/>
        <w:keepLines w:val="0"/>
        <w:pageBreakBefore w:val="0"/>
        <w:widowControl w:val="0"/>
        <w:wordWrap/>
        <w:overflowPunct/>
        <w:topLinePunct w:val="0"/>
        <w:autoSpaceDE w:val="0"/>
        <w:autoSpaceDN w:val="0"/>
        <w:bidi w:val="0"/>
        <w:adjustRightInd w:val="0"/>
        <w:spacing w:line="360" w:lineRule="auto"/>
        <w:jc w:val="left"/>
        <w:textAlignment w:val="baseline"/>
        <w:outlineLvl w:val="2"/>
        <w:rPr>
          <w:rFonts w:hint="eastAsia" w:ascii="宋体" w:hAnsi="宋体" w:cs="宋体"/>
          <w:color w:val="auto"/>
          <w:kern w:val="0"/>
          <w:sz w:val="28"/>
          <w:szCs w:val="28"/>
          <w:highlight w:val="none"/>
        </w:rPr>
      </w:pPr>
      <w:bookmarkStart w:id="49" w:name="_Toc16161"/>
      <w:bookmarkStart w:id="50" w:name="_Toc508183123"/>
      <w:bookmarkStart w:id="51" w:name="_Toc296346528"/>
      <w:bookmarkStart w:id="52" w:name="_Toc296503027"/>
      <w:r>
        <w:rPr>
          <w:rFonts w:hint="eastAsia" w:ascii="宋体" w:hAnsi="宋体" w:cs="宋体"/>
          <w:color w:val="auto"/>
          <w:kern w:val="0"/>
          <w:sz w:val="28"/>
          <w:szCs w:val="28"/>
          <w:highlight w:val="none"/>
          <w:lang w:val="en-US" w:eastAsia="zh-CN"/>
        </w:rPr>
        <w:t>1.</w:t>
      </w:r>
      <w:r>
        <w:rPr>
          <w:rFonts w:hint="eastAsia" w:ascii="宋体" w:hAnsi="宋体" w:cs="宋体"/>
          <w:color w:val="auto"/>
          <w:kern w:val="0"/>
          <w:sz w:val="28"/>
          <w:szCs w:val="28"/>
          <w:highlight w:val="none"/>
        </w:rPr>
        <w:t>一般约定</w:t>
      </w:r>
      <w:bookmarkEnd w:id="48"/>
      <w:bookmarkEnd w:id="49"/>
      <w:bookmarkEnd w:id="50"/>
      <w:bookmarkEnd w:id="51"/>
      <w:bookmarkEnd w:id="52"/>
    </w:p>
    <w:p w14:paraId="6BBBB31C">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cs="宋体"/>
          <w:color w:val="auto"/>
          <w:kern w:val="0"/>
          <w:sz w:val="24"/>
          <w:szCs w:val="22"/>
          <w:highlight w:val="none"/>
        </w:rPr>
      </w:pPr>
      <w:bookmarkStart w:id="53" w:name="_Toc337558728"/>
      <w:bookmarkStart w:id="54" w:name="_Toc296346529"/>
      <w:bookmarkStart w:id="55" w:name="_Toc296503028"/>
      <w:bookmarkStart w:id="56" w:name="_Toc508183124"/>
      <w:r>
        <w:rPr>
          <w:rFonts w:hint="eastAsia" w:ascii="宋体" w:hAnsi="宋体" w:cs="宋体"/>
          <w:color w:val="auto"/>
          <w:kern w:val="0"/>
          <w:sz w:val="24"/>
          <w:szCs w:val="22"/>
          <w:highlight w:val="none"/>
        </w:rPr>
        <w:t>1.1词语定义</w:t>
      </w:r>
      <w:bookmarkEnd w:id="53"/>
      <w:bookmarkEnd w:id="54"/>
      <w:bookmarkEnd w:id="55"/>
      <w:r>
        <w:rPr>
          <w:rFonts w:hint="eastAsia" w:ascii="宋体" w:hAnsi="宋体" w:cs="宋体"/>
          <w:color w:val="auto"/>
          <w:kern w:val="0"/>
          <w:sz w:val="24"/>
          <w:szCs w:val="22"/>
          <w:highlight w:val="none"/>
        </w:rPr>
        <w:t>与解释</w:t>
      </w:r>
      <w:bookmarkEnd w:id="56"/>
    </w:p>
    <w:p w14:paraId="5FFD8FE0">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cs="宋体"/>
          <w:color w:val="auto"/>
          <w:kern w:val="0"/>
          <w:sz w:val="24"/>
          <w:szCs w:val="22"/>
          <w:highlight w:val="none"/>
        </w:rPr>
      </w:pPr>
      <w:r>
        <w:rPr>
          <w:rFonts w:hint="eastAsia" w:ascii="宋体" w:hAnsi="宋体" w:cs="宋体"/>
          <w:color w:val="auto"/>
          <w:kern w:val="0"/>
          <w:sz w:val="24"/>
          <w:szCs w:val="22"/>
          <w:highlight w:val="none"/>
        </w:rPr>
        <w:t>合同协议书、通用合同条款、专用合同条款中的下列词语具有本款所赋予的含义：</w:t>
      </w:r>
    </w:p>
    <w:p w14:paraId="3FBAB6C7">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cs="宋体"/>
          <w:color w:val="auto"/>
          <w:kern w:val="0"/>
          <w:sz w:val="24"/>
          <w:szCs w:val="22"/>
          <w:highlight w:val="none"/>
        </w:rPr>
      </w:pPr>
      <w:r>
        <w:rPr>
          <w:rFonts w:hint="eastAsia" w:ascii="宋体" w:hAnsi="宋体" w:cs="宋体"/>
          <w:color w:val="auto"/>
          <w:kern w:val="0"/>
          <w:sz w:val="24"/>
          <w:szCs w:val="22"/>
          <w:highlight w:val="none"/>
          <w:lang w:val="en-US" w:eastAsia="zh-CN"/>
        </w:rPr>
        <w:t xml:space="preserve">1.1.1 </w:t>
      </w:r>
      <w:r>
        <w:rPr>
          <w:rFonts w:hint="eastAsia" w:ascii="宋体" w:hAnsi="宋体" w:cs="宋体"/>
          <w:color w:val="auto"/>
          <w:kern w:val="0"/>
          <w:sz w:val="24"/>
          <w:szCs w:val="22"/>
          <w:highlight w:val="none"/>
        </w:rPr>
        <w:t>合同</w:t>
      </w:r>
    </w:p>
    <w:p w14:paraId="0C9819E3">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cs="宋体"/>
          <w:color w:val="auto"/>
          <w:kern w:val="0"/>
          <w:sz w:val="24"/>
          <w:szCs w:val="22"/>
          <w:highlight w:val="none"/>
        </w:rPr>
      </w:pPr>
      <w:r>
        <w:rPr>
          <w:rFonts w:hint="eastAsia" w:ascii="宋体" w:hAnsi="宋体" w:cs="宋体"/>
          <w:color w:val="auto"/>
          <w:kern w:val="0"/>
          <w:sz w:val="24"/>
          <w:szCs w:val="22"/>
          <w:highlight w:val="none"/>
          <w:lang w:val="en-US" w:eastAsia="zh-CN"/>
        </w:rPr>
        <w:t xml:space="preserve">1.1.1.1 </w:t>
      </w:r>
      <w:r>
        <w:rPr>
          <w:rFonts w:hint="eastAsia" w:ascii="宋体" w:hAnsi="宋体" w:cs="宋体"/>
          <w:color w:val="auto"/>
          <w:kern w:val="0"/>
          <w:sz w:val="24"/>
          <w:szCs w:val="22"/>
          <w:highlight w:val="none"/>
        </w:rPr>
        <w:t>合同：是指根据法律规定和合同当事人约定具有约束力的文件，构成合同的文件包括合同协议书、中标通知书（如果有）、投标函及其附录（如果有）、专用合同条款及其附件、通用合同条款、技术标准和要求、图纸、已标价工程量清单或预算书以及其他合同文件。</w:t>
      </w:r>
    </w:p>
    <w:p w14:paraId="4FFEBA0B">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cs="宋体"/>
          <w:color w:val="auto"/>
          <w:kern w:val="0"/>
          <w:sz w:val="24"/>
          <w:szCs w:val="22"/>
          <w:highlight w:val="none"/>
        </w:rPr>
      </w:pPr>
      <w:r>
        <w:rPr>
          <w:rFonts w:hint="eastAsia" w:ascii="宋体" w:hAnsi="宋体" w:cs="宋体"/>
          <w:color w:val="auto"/>
          <w:kern w:val="0"/>
          <w:sz w:val="24"/>
          <w:szCs w:val="22"/>
          <w:highlight w:val="none"/>
          <w:lang w:val="en-US" w:eastAsia="zh-CN"/>
        </w:rPr>
        <w:t xml:space="preserve">1.1.1.2 </w:t>
      </w:r>
      <w:r>
        <w:rPr>
          <w:rFonts w:hint="eastAsia" w:ascii="宋体" w:hAnsi="宋体" w:cs="宋体"/>
          <w:color w:val="auto"/>
          <w:kern w:val="0"/>
          <w:sz w:val="24"/>
          <w:szCs w:val="22"/>
          <w:highlight w:val="none"/>
        </w:rPr>
        <w:t>合同协议书：是指构成合同的由发包人和承包人共同签署的称为“合同协议书”的书面文件。</w:t>
      </w:r>
    </w:p>
    <w:p w14:paraId="2EB1BA22">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cs="宋体"/>
          <w:color w:val="auto"/>
          <w:kern w:val="0"/>
          <w:sz w:val="24"/>
          <w:szCs w:val="22"/>
          <w:highlight w:val="none"/>
        </w:rPr>
      </w:pPr>
      <w:r>
        <w:rPr>
          <w:rFonts w:hint="eastAsia" w:ascii="宋体" w:hAnsi="宋体" w:cs="宋体"/>
          <w:color w:val="auto"/>
          <w:kern w:val="0"/>
          <w:sz w:val="24"/>
          <w:szCs w:val="22"/>
          <w:highlight w:val="none"/>
        </w:rPr>
        <w:t>1.1.1.3 中标通知书：是指构成合同的由发包人通知承包人中标的书面文件。</w:t>
      </w:r>
    </w:p>
    <w:p w14:paraId="253DD7A6">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cs="宋体"/>
          <w:color w:val="auto"/>
          <w:kern w:val="0"/>
          <w:sz w:val="24"/>
          <w:szCs w:val="22"/>
          <w:highlight w:val="none"/>
        </w:rPr>
      </w:pPr>
      <w:r>
        <w:rPr>
          <w:rFonts w:hint="eastAsia" w:ascii="宋体" w:hAnsi="宋体" w:cs="宋体"/>
          <w:color w:val="auto"/>
          <w:kern w:val="0"/>
          <w:sz w:val="24"/>
          <w:szCs w:val="22"/>
          <w:highlight w:val="none"/>
        </w:rPr>
        <w:t>1.1.1.</w:t>
      </w:r>
      <w:r>
        <w:rPr>
          <w:rFonts w:hint="eastAsia" w:ascii="宋体" w:hAnsi="宋体" w:cs="宋体"/>
          <w:color w:val="auto"/>
          <w:kern w:val="0"/>
          <w:sz w:val="24"/>
          <w:szCs w:val="22"/>
          <w:highlight w:val="none"/>
          <w:lang w:val="en-US" w:eastAsia="zh-CN"/>
        </w:rPr>
        <w:t xml:space="preserve">4 </w:t>
      </w:r>
      <w:r>
        <w:rPr>
          <w:rFonts w:hint="eastAsia" w:ascii="宋体" w:hAnsi="宋体" w:cs="宋体"/>
          <w:color w:val="auto"/>
          <w:kern w:val="0"/>
          <w:sz w:val="24"/>
          <w:szCs w:val="22"/>
          <w:highlight w:val="none"/>
        </w:rPr>
        <w:t>投标函：是指构成合同的由承包人填写并签署的用于投标的称为“投标函”的文件。</w:t>
      </w:r>
    </w:p>
    <w:p w14:paraId="6EF834F8">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cs="宋体"/>
          <w:color w:val="auto"/>
          <w:kern w:val="0"/>
          <w:sz w:val="24"/>
          <w:szCs w:val="22"/>
          <w:highlight w:val="none"/>
        </w:rPr>
      </w:pPr>
      <w:r>
        <w:rPr>
          <w:rFonts w:hint="eastAsia" w:ascii="宋体" w:hAnsi="宋体" w:cs="宋体"/>
          <w:color w:val="auto"/>
          <w:kern w:val="0"/>
          <w:sz w:val="24"/>
          <w:szCs w:val="22"/>
          <w:highlight w:val="none"/>
        </w:rPr>
        <w:t>1.1.1.</w:t>
      </w:r>
      <w:r>
        <w:rPr>
          <w:rFonts w:hint="eastAsia" w:ascii="宋体" w:hAnsi="宋体" w:cs="宋体"/>
          <w:color w:val="auto"/>
          <w:kern w:val="0"/>
          <w:sz w:val="24"/>
          <w:szCs w:val="22"/>
          <w:highlight w:val="none"/>
          <w:lang w:val="en-US" w:eastAsia="zh-CN"/>
        </w:rPr>
        <w:t>5</w:t>
      </w:r>
      <w:r>
        <w:rPr>
          <w:rFonts w:hint="eastAsia" w:ascii="宋体" w:hAnsi="宋体" w:cs="宋体"/>
          <w:color w:val="auto"/>
          <w:kern w:val="0"/>
          <w:sz w:val="24"/>
          <w:szCs w:val="22"/>
          <w:highlight w:val="none"/>
        </w:rPr>
        <w:t xml:space="preserve"> 投标函附录：是指构成合同的附在投标函后的称为“投标函附录”的文件。</w:t>
      </w:r>
    </w:p>
    <w:p w14:paraId="332AB616">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cs="宋体"/>
          <w:color w:val="auto"/>
          <w:kern w:val="0"/>
          <w:sz w:val="24"/>
          <w:szCs w:val="22"/>
          <w:highlight w:val="none"/>
        </w:rPr>
      </w:pPr>
      <w:r>
        <w:rPr>
          <w:rFonts w:hint="eastAsia" w:ascii="宋体" w:hAnsi="宋体" w:cs="宋体"/>
          <w:color w:val="auto"/>
          <w:kern w:val="0"/>
          <w:sz w:val="24"/>
          <w:szCs w:val="22"/>
          <w:highlight w:val="none"/>
        </w:rPr>
        <w:t>1.1.1.</w:t>
      </w:r>
      <w:r>
        <w:rPr>
          <w:rFonts w:hint="eastAsia" w:ascii="宋体" w:hAnsi="宋体" w:cs="宋体"/>
          <w:color w:val="auto"/>
          <w:kern w:val="0"/>
          <w:sz w:val="24"/>
          <w:szCs w:val="22"/>
          <w:highlight w:val="none"/>
          <w:lang w:val="en-US" w:eastAsia="zh-CN"/>
        </w:rPr>
        <w:t>6</w:t>
      </w:r>
      <w:r>
        <w:rPr>
          <w:rFonts w:hint="eastAsia" w:ascii="宋体" w:hAnsi="宋体" w:cs="宋体"/>
          <w:color w:val="auto"/>
          <w:kern w:val="0"/>
          <w:sz w:val="24"/>
          <w:szCs w:val="22"/>
          <w:highlight w:val="none"/>
        </w:rPr>
        <w:t xml:space="preserve"> 技术标准和要求：是指构成合同的施工应当遵守的或指导施工的国家、行业或地方的技术标准和要求，以及合同约定的技术标准和要求。</w:t>
      </w:r>
    </w:p>
    <w:p w14:paraId="575A63AC">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cs="宋体"/>
          <w:color w:val="auto"/>
          <w:kern w:val="0"/>
          <w:sz w:val="24"/>
          <w:szCs w:val="22"/>
          <w:highlight w:val="none"/>
        </w:rPr>
      </w:pPr>
      <w:r>
        <w:rPr>
          <w:rFonts w:hint="eastAsia" w:ascii="宋体" w:hAnsi="宋体" w:cs="宋体"/>
          <w:color w:val="auto"/>
          <w:kern w:val="0"/>
          <w:sz w:val="24"/>
          <w:szCs w:val="22"/>
          <w:highlight w:val="none"/>
        </w:rPr>
        <w:t>1.1.1.</w:t>
      </w:r>
      <w:r>
        <w:rPr>
          <w:rFonts w:hint="eastAsia" w:ascii="宋体" w:hAnsi="宋体" w:cs="宋体"/>
          <w:color w:val="auto"/>
          <w:kern w:val="0"/>
          <w:sz w:val="24"/>
          <w:szCs w:val="22"/>
          <w:highlight w:val="none"/>
          <w:lang w:val="en-US" w:eastAsia="zh-CN"/>
        </w:rPr>
        <w:t>7</w:t>
      </w:r>
      <w:r>
        <w:rPr>
          <w:rFonts w:hint="eastAsia" w:ascii="宋体" w:hAnsi="宋体" w:cs="宋体"/>
          <w:color w:val="auto"/>
          <w:kern w:val="0"/>
          <w:sz w:val="24"/>
          <w:szCs w:val="22"/>
          <w:highlight w:val="none"/>
        </w:rPr>
        <w:t xml:space="preserve"> 图纸：是指构成合同的图纸，包括由发包人按照合同约定提供或经发包人批准的设计文件、施工图、鸟瞰图及模型等，以及在合同履行过程中形成的图纸文件。图纸应当按照法律规定审查合格。</w:t>
      </w:r>
    </w:p>
    <w:p w14:paraId="475A9571">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cs="宋体"/>
          <w:color w:val="auto"/>
          <w:kern w:val="0"/>
          <w:sz w:val="24"/>
          <w:szCs w:val="22"/>
          <w:highlight w:val="none"/>
        </w:rPr>
      </w:pPr>
      <w:r>
        <w:rPr>
          <w:rFonts w:hint="eastAsia" w:ascii="宋体" w:hAnsi="宋体" w:cs="宋体"/>
          <w:color w:val="auto"/>
          <w:kern w:val="0"/>
          <w:sz w:val="24"/>
          <w:szCs w:val="22"/>
          <w:highlight w:val="none"/>
        </w:rPr>
        <w:t>1.1.1.</w:t>
      </w:r>
      <w:r>
        <w:rPr>
          <w:rFonts w:hint="eastAsia" w:ascii="宋体" w:hAnsi="宋体" w:cs="宋体"/>
          <w:color w:val="auto"/>
          <w:kern w:val="0"/>
          <w:sz w:val="24"/>
          <w:szCs w:val="22"/>
          <w:highlight w:val="none"/>
          <w:lang w:val="en-US" w:eastAsia="zh-CN"/>
        </w:rPr>
        <w:t>8</w:t>
      </w:r>
      <w:r>
        <w:rPr>
          <w:rFonts w:hint="eastAsia" w:ascii="宋体" w:hAnsi="宋体" w:cs="宋体"/>
          <w:color w:val="auto"/>
          <w:kern w:val="0"/>
          <w:sz w:val="24"/>
          <w:szCs w:val="22"/>
          <w:highlight w:val="none"/>
        </w:rPr>
        <w:t xml:space="preserve"> 已标价工程量清单：是指构成合同的由承包人按照规定的格式和要求填写并标明价格的工程量清单，包括说明和表格。</w:t>
      </w:r>
    </w:p>
    <w:p w14:paraId="7EE62D06">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cs="宋体"/>
          <w:color w:val="auto"/>
          <w:kern w:val="0"/>
          <w:sz w:val="24"/>
          <w:szCs w:val="22"/>
          <w:highlight w:val="none"/>
        </w:rPr>
      </w:pPr>
      <w:r>
        <w:rPr>
          <w:rFonts w:hint="eastAsia" w:ascii="宋体" w:hAnsi="宋体" w:cs="宋体"/>
          <w:color w:val="auto"/>
          <w:kern w:val="0"/>
          <w:sz w:val="24"/>
          <w:szCs w:val="22"/>
          <w:highlight w:val="none"/>
        </w:rPr>
        <w:t>1.1.1.</w:t>
      </w:r>
      <w:r>
        <w:rPr>
          <w:rFonts w:hint="eastAsia" w:ascii="宋体" w:hAnsi="宋体" w:cs="宋体"/>
          <w:color w:val="auto"/>
          <w:kern w:val="0"/>
          <w:sz w:val="24"/>
          <w:szCs w:val="22"/>
          <w:highlight w:val="none"/>
          <w:lang w:val="en-US" w:eastAsia="zh-CN"/>
        </w:rPr>
        <w:t>9</w:t>
      </w:r>
      <w:r>
        <w:rPr>
          <w:rFonts w:hint="eastAsia" w:ascii="宋体" w:hAnsi="宋体" w:cs="宋体"/>
          <w:color w:val="auto"/>
          <w:kern w:val="0"/>
          <w:sz w:val="24"/>
          <w:szCs w:val="22"/>
          <w:highlight w:val="none"/>
        </w:rPr>
        <w:t xml:space="preserve"> 预算书：是指构成合同的由承包人按照发包人规定的格式和要求编制的工程预算文件。</w:t>
      </w:r>
    </w:p>
    <w:p w14:paraId="5BA86B1A">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cs="宋体"/>
          <w:color w:val="auto"/>
          <w:kern w:val="0"/>
          <w:sz w:val="24"/>
          <w:szCs w:val="22"/>
          <w:highlight w:val="none"/>
        </w:rPr>
      </w:pPr>
      <w:r>
        <w:rPr>
          <w:rFonts w:hint="eastAsia" w:ascii="宋体" w:hAnsi="宋体" w:cs="宋体"/>
          <w:color w:val="auto"/>
          <w:kern w:val="0"/>
          <w:sz w:val="24"/>
          <w:szCs w:val="22"/>
          <w:highlight w:val="none"/>
        </w:rPr>
        <w:t>1.1.1.</w:t>
      </w:r>
      <w:r>
        <w:rPr>
          <w:rFonts w:hint="eastAsia" w:ascii="宋体" w:hAnsi="宋体" w:cs="宋体"/>
          <w:color w:val="auto"/>
          <w:kern w:val="0"/>
          <w:sz w:val="24"/>
          <w:szCs w:val="22"/>
          <w:highlight w:val="none"/>
          <w:lang w:val="en-US" w:eastAsia="zh-CN"/>
        </w:rPr>
        <w:t>10</w:t>
      </w:r>
      <w:r>
        <w:rPr>
          <w:rFonts w:hint="eastAsia" w:ascii="宋体" w:hAnsi="宋体" w:cs="宋体"/>
          <w:color w:val="auto"/>
          <w:kern w:val="0"/>
          <w:sz w:val="24"/>
          <w:szCs w:val="22"/>
          <w:highlight w:val="none"/>
        </w:rPr>
        <w:t xml:space="preserve"> 其他合同文件：是指经合同当事人约定的与工程施工有关的具有合同约束力的文件或书面协议。合同当事人可以在专用合同条款中进行约定。</w:t>
      </w:r>
    </w:p>
    <w:p w14:paraId="1C6F928E">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cs="宋体"/>
          <w:color w:val="auto"/>
          <w:kern w:val="0"/>
          <w:sz w:val="24"/>
          <w:szCs w:val="22"/>
          <w:highlight w:val="none"/>
        </w:rPr>
      </w:pPr>
      <w:r>
        <w:rPr>
          <w:rFonts w:hint="eastAsia" w:ascii="宋体" w:hAnsi="宋体" w:cs="宋体"/>
          <w:color w:val="auto"/>
          <w:kern w:val="0"/>
          <w:sz w:val="24"/>
          <w:szCs w:val="22"/>
          <w:highlight w:val="none"/>
          <w:lang w:val="en-US" w:eastAsia="zh-CN"/>
        </w:rPr>
        <w:t xml:space="preserve">1.1.2 </w:t>
      </w:r>
      <w:r>
        <w:rPr>
          <w:rFonts w:hint="eastAsia" w:ascii="宋体" w:hAnsi="宋体" w:cs="宋体"/>
          <w:color w:val="auto"/>
          <w:kern w:val="0"/>
          <w:sz w:val="24"/>
          <w:szCs w:val="22"/>
          <w:highlight w:val="none"/>
        </w:rPr>
        <w:t>合同当事人及其他相关方</w:t>
      </w:r>
    </w:p>
    <w:p w14:paraId="271B7FCC">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cs="宋体"/>
          <w:color w:val="auto"/>
          <w:kern w:val="0"/>
          <w:sz w:val="24"/>
          <w:szCs w:val="22"/>
          <w:highlight w:val="none"/>
        </w:rPr>
      </w:pPr>
      <w:r>
        <w:rPr>
          <w:rFonts w:hint="eastAsia" w:ascii="宋体" w:hAnsi="宋体" w:cs="宋体"/>
          <w:color w:val="auto"/>
          <w:kern w:val="0"/>
          <w:sz w:val="24"/>
          <w:szCs w:val="22"/>
          <w:highlight w:val="none"/>
        </w:rPr>
        <w:t>1.1.2.1</w:t>
      </w:r>
      <w:r>
        <w:rPr>
          <w:rFonts w:hint="eastAsia" w:ascii="宋体" w:hAnsi="宋体" w:cs="宋体"/>
          <w:color w:val="auto"/>
          <w:kern w:val="0"/>
          <w:sz w:val="24"/>
          <w:szCs w:val="22"/>
          <w:highlight w:val="none"/>
          <w:lang w:val="en-US" w:eastAsia="zh-CN"/>
        </w:rPr>
        <w:t xml:space="preserve"> </w:t>
      </w:r>
      <w:r>
        <w:rPr>
          <w:rFonts w:hint="eastAsia" w:ascii="宋体" w:hAnsi="宋体" w:cs="宋体"/>
          <w:color w:val="auto"/>
          <w:kern w:val="0"/>
          <w:sz w:val="24"/>
          <w:szCs w:val="22"/>
          <w:highlight w:val="none"/>
        </w:rPr>
        <w:t>合同当事人：是指发包人和（或）承包人。</w:t>
      </w:r>
    </w:p>
    <w:p w14:paraId="0B2955A4">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cs="宋体"/>
          <w:color w:val="auto"/>
          <w:kern w:val="0"/>
          <w:sz w:val="24"/>
          <w:szCs w:val="22"/>
          <w:highlight w:val="none"/>
        </w:rPr>
      </w:pPr>
      <w:r>
        <w:rPr>
          <w:rFonts w:hint="eastAsia" w:ascii="宋体" w:hAnsi="宋体" w:cs="宋体"/>
          <w:color w:val="auto"/>
          <w:kern w:val="0"/>
          <w:sz w:val="24"/>
          <w:szCs w:val="22"/>
          <w:highlight w:val="none"/>
        </w:rPr>
        <w:t>1.1.2.</w:t>
      </w:r>
      <w:r>
        <w:rPr>
          <w:rFonts w:hint="eastAsia" w:ascii="宋体" w:hAnsi="宋体" w:cs="宋体"/>
          <w:color w:val="auto"/>
          <w:kern w:val="0"/>
          <w:sz w:val="24"/>
          <w:szCs w:val="22"/>
          <w:highlight w:val="none"/>
          <w:lang w:val="en-US" w:eastAsia="zh-CN"/>
        </w:rPr>
        <w:t xml:space="preserve">2 </w:t>
      </w:r>
      <w:r>
        <w:rPr>
          <w:rFonts w:hint="eastAsia" w:ascii="宋体" w:hAnsi="宋体" w:cs="宋体"/>
          <w:color w:val="auto"/>
          <w:kern w:val="0"/>
          <w:sz w:val="24"/>
          <w:szCs w:val="22"/>
          <w:highlight w:val="none"/>
        </w:rPr>
        <w:t>发包人：是指与承包人签订合同协议书的当事人及取得该当事人资格的合法继承人。</w:t>
      </w:r>
    </w:p>
    <w:p w14:paraId="256011E7">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cs="宋体"/>
          <w:color w:val="auto"/>
          <w:kern w:val="0"/>
          <w:sz w:val="24"/>
          <w:szCs w:val="22"/>
          <w:highlight w:val="none"/>
        </w:rPr>
      </w:pPr>
      <w:r>
        <w:rPr>
          <w:rFonts w:hint="eastAsia" w:ascii="宋体" w:hAnsi="宋体" w:cs="宋体"/>
          <w:color w:val="auto"/>
          <w:kern w:val="0"/>
          <w:sz w:val="24"/>
          <w:szCs w:val="22"/>
          <w:highlight w:val="none"/>
        </w:rPr>
        <w:t>1.1.2.</w:t>
      </w:r>
      <w:r>
        <w:rPr>
          <w:rFonts w:hint="eastAsia" w:ascii="宋体" w:hAnsi="宋体" w:cs="宋体"/>
          <w:color w:val="auto"/>
          <w:kern w:val="0"/>
          <w:sz w:val="24"/>
          <w:szCs w:val="22"/>
          <w:highlight w:val="none"/>
          <w:lang w:val="en-US" w:eastAsia="zh-CN"/>
        </w:rPr>
        <w:t xml:space="preserve">3 </w:t>
      </w:r>
      <w:r>
        <w:rPr>
          <w:rFonts w:hint="eastAsia" w:ascii="宋体" w:hAnsi="宋体" w:cs="宋体"/>
          <w:color w:val="auto"/>
          <w:kern w:val="0"/>
          <w:sz w:val="24"/>
          <w:szCs w:val="22"/>
          <w:highlight w:val="none"/>
        </w:rPr>
        <w:t>承包人：是指与发包人签订合同协议书的，具有相应工程施工承包资质的当事人及取得该当事人资格的合法继承人。</w:t>
      </w:r>
    </w:p>
    <w:p w14:paraId="28A98241">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cs="宋体"/>
          <w:color w:val="auto"/>
          <w:kern w:val="0"/>
          <w:sz w:val="24"/>
          <w:szCs w:val="22"/>
          <w:highlight w:val="none"/>
        </w:rPr>
      </w:pPr>
      <w:r>
        <w:rPr>
          <w:rFonts w:hint="eastAsia" w:ascii="宋体" w:hAnsi="宋体" w:cs="宋体"/>
          <w:color w:val="auto"/>
          <w:kern w:val="0"/>
          <w:sz w:val="24"/>
          <w:szCs w:val="22"/>
          <w:highlight w:val="none"/>
        </w:rPr>
        <w:t>1.1.2.</w:t>
      </w:r>
      <w:r>
        <w:rPr>
          <w:rFonts w:hint="eastAsia" w:ascii="宋体" w:hAnsi="宋体" w:cs="宋体"/>
          <w:color w:val="auto"/>
          <w:kern w:val="0"/>
          <w:sz w:val="24"/>
          <w:szCs w:val="22"/>
          <w:highlight w:val="none"/>
          <w:lang w:val="en-US" w:eastAsia="zh-CN"/>
        </w:rPr>
        <w:t xml:space="preserve">4 </w:t>
      </w:r>
      <w:r>
        <w:rPr>
          <w:rFonts w:hint="eastAsia" w:ascii="宋体" w:hAnsi="宋体" w:cs="宋体"/>
          <w:color w:val="auto"/>
          <w:kern w:val="0"/>
          <w:sz w:val="24"/>
          <w:szCs w:val="22"/>
          <w:highlight w:val="none"/>
        </w:rPr>
        <w:t>监理人：是指在专用合同条款中指明的，受发包人委托按照法律规定进行工程监督管理的法人或其他组织。</w:t>
      </w:r>
    </w:p>
    <w:p w14:paraId="1A1D63B1">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cs="宋体"/>
          <w:color w:val="auto"/>
          <w:kern w:val="0"/>
          <w:sz w:val="24"/>
          <w:szCs w:val="22"/>
          <w:highlight w:val="none"/>
        </w:rPr>
      </w:pPr>
      <w:r>
        <w:rPr>
          <w:rFonts w:hint="eastAsia" w:ascii="宋体" w:hAnsi="宋体" w:cs="宋体"/>
          <w:color w:val="auto"/>
          <w:kern w:val="0"/>
          <w:sz w:val="24"/>
          <w:szCs w:val="22"/>
          <w:highlight w:val="none"/>
        </w:rPr>
        <w:t>1.1.2.</w:t>
      </w:r>
      <w:r>
        <w:rPr>
          <w:rFonts w:hint="eastAsia" w:ascii="宋体" w:hAnsi="宋体" w:cs="宋体"/>
          <w:color w:val="auto"/>
          <w:kern w:val="0"/>
          <w:sz w:val="24"/>
          <w:szCs w:val="22"/>
          <w:highlight w:val="none"/>
          <w:lang w:val="en-US" w:eastAsia="zh-CN"/>
        </w:rPr>
        <w:t>5</w:t>
      </w:r>
      <w:r>
        <w:rPr>
          <w:rFonts w:hint="eastAsia" w:ascii="宋体" w:hAnsi="宋体" w:cs="宋体"/>
          <w:color w:val="auto"/>
          <w:kern w:val="0"/>
          <w:sz w:val="24"/>
          <w:szCs w:val="22"/>
          <w:highlight w:val="none"/>
        </w:rPr>
        <w:t xml:space="preserve"> 设计人：是指在专用合同条款中指明的，受发包人委托负责工程设计并具备相应工程设计资质的法人或其他组织。</w:t>
      </w:r>
    </w:p>
    <w:p w14:paraId="4E9DD4CA">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cs="宋体"/>
          <w:color w:val="auto"/>
          <w:kern w:val="0"/>
          <w:sz w:val="24"/>
          <w:szCs w:val="22"/>
          <w:highlight w:val="none"/>
        </w:rPr>
      </w:pPr>
      <w:r>
        <w:rPr>
          <w:rFonts w:hint="eastAsia" w:ascii="宋体" w:hAnsi="宋体" w:cs="宋体"/>
          <w:color w:val="auto"/>
          <w:kern w:val="0"/>
          <w:sz w:val="24"/>
          <w:szCs w:val="22"/>
          <w:highlight w:val="none"/>
        </w:rPr>
        <w:t>1.1.2.</w:t>
      </w:r>
      <w:r>
        <w:rPr>
          <w:rFonts w:hint="eastAsia" w:ascii="宋体" w:hAnsi="宋体" w:cs="宋体"/>
          <w:color w:val="auto"/>
          <w:kern w:val="0"/>
          <w:sz w:val="24"/>
          <w:szCs w:val="22"/>
          <w:highlight w:val="none"/>
          <w:lang w:val="en-US" w:eastAsia="zh-CN"/>
        </w:rPr>
        <w:t xml:space="preserve">6 </w:t>
      </w:r>
      <w:r>
        <w:rPr>
          <w:rFonts w:hint="eastAsia" w:ascii="宋体" w:hAnsi="宋体" w:cs="宋体"/>
          <w:color w:val="auto"/>
          <w:kern w:val="0"/>
          <w:sz w:val="24"/>
          <w:szCs w:val="22"/>
          <w:highlight w:val="none"/>
        </w:rPr>
        <w:t>分包人：</w:t>
      </w:r>
      <w:bookmarkStart w:id="57" w:name="#go5"/>
      <w:bookmarkEnd w:id="57"/>
      <w:r>
        <w:rPr>
          <w:rFonts w:hint="eastAsia" w:ascii="宋体" w:hAnsi="宋体" w:cs="宋体"/>
          <w:color w:val="auto"/>
          <w:kern w:val="0"/>
          <w:sz w:val="24"/>
          <w:szCs w:val="22"/>
          <w:highlight w:val="none"/>
        </w:rPr>
        <w:t>是指按照法律规定和合同约定，分包部分工程或工作，并与承包人签订分包合同的具有相应资质的法人。</w:t>
      </w:r>
    </w:p>
    <w:p w14:paraId="21AAF67F">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cs="宋体"/>
          <w:color w:val="auto"/>
          <w:kern w:val="0"/>
          <w:sz w:val="24"/>
          <w:szCs w:val="22"/>
          <w:highlight w:val="none"/>
        </w:rPr>
      </w:pPr>
      <w:r>
        <w:rPr>
          <w:rFonts w:hint="eastAsia" w:ascii="宋体" w:hAnsi="宋体" w:cs="宋体"/>
          <w:color w:val="auto"/>
          <w:kern w:val="0"/>
          <w:sz w:val="24"/>
          <w:szCs w:val="22"/>
          <w:highlight w:val="none"/>
        </w:rPr>
        <w:t>1.1.2.</w:t>
      </w:r>
      <w:r>
        <w:rPr>
          <w:rFonts w:hint="eastAsia" w:ascii="宋体" w:hAnsi="宋体" w:cs="宋体"/>
          <w:color w:val="auto"/>
          <w:kern w:val="0"/>
          <w:sz w:val="24"/>
          <w:szCs w:val="22"/>
          <w:highlight w:val="none"/>
          <w:lang w:val="en-US" w:eastAsia="zh-CN"/>
        </w:rPr>
        <w:t xml:space="preserve">7 </w:t>
      </w:r>
      <w:r>
        <w:rPr>
          <w:rFonts w:hint="eastAsia" w:ascii="宋体" w:hAnsi="宋体" w:cs="宋体"/>
          <w:color w:val="auto"/>
          <w:kern w:val="0"/>
          <w:sz w:val="24"/>
          <w:szCs w:val="22"/>
          <w:highlight w:val="none"/>
        </w:rPr>
        <w:t>发包人代表：是指由发包人任命并派驻施工现场在发包人授权范围内行使发包人权利的人。</w:t>
      </w:r>
    </w:p>
    <w:p w14:paraId="3CB21897">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cs="宋体"/>
          <w:color w:val="auto"/>
          <w:kern w:val="0"/>
          <w:sz w:val="24"/>
          <w:szCs w:val="22"/>
          <w:highlight w:val="none"/>
        </w:rPr>
      </w:pPr>
      <w:r>
        <w:rPr>
          <w:rFonts w:hint="eastAsia" w:ascii="宋体" w:hAnsi="宋体" w:cs="宋体"/>
          <w:color w:val="auto"/>
          <w:kern w:val="0"/>
          <w:sz w:val="24"/>
          <w:szCs w:val="22"/>
          <w:highlight w:val="none"/>
        </w:rPr>
        <w:t>1.1.2.</w:t>
      </w:r>
      <w:r>
        <w:rPr>
          <w:rFonts w:hint="eastAsia" w:ascii="宋体" w:hAnsi="宋体" w:cs="宋体"/>
          <w:color w:val="auto"/>
          <w:kern w:val="0"/>
          <w:sz w:val="24"/>
          <w:szCs w:val="22"/>
          <w:highlight w:val="none"/>
          <w:lang w:val="en-US" w:eastAsia="zh-CN"/>
        </w:rPr>
        <w:t xml:space="preserve">8 </w:t>
      </w:r>
      <w:r>
        <w:rPr>
          <w:rFonts w:hint="eastAsia" w:ascii="宋体" w:hAnsi="宋体" w:cs="宋体"/>
          <w:color w:val="auto"/>
          <w:kern w:val="0"/>
          <w:sz w:val="24"/>
          <w:szCs w:val="22"/>
          <w:highlight w:val="none"/>
        </w:rPr>
        <w:t>项目经理：是指由承包人任命并派驻施工现场，在承包人授权范围内负责合同履行，且按照法律规定具有相应资格的项目负责人。</w:t>
      </w:r>
    </w:p>
    <w:p w14:paraId="5A55770B">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cs="宋体"/>
          <w:color w:val="auto"/>
          <w:kern w:val="0"/>
          <w:sz w:val="24"/>
          <w:szCs w:val="22"/>
          <w:highlight w:val="none"/>
        </w:rPr>
      </w:pPr>
      <w:r>
        <w:rPr>
          <w:rFonts w:hint="eastAsia" w:ascii="宋体" w:hAnsi="宋体" w:cs="宋体"/>
          <w:color w:val="auto"/>
          <w:kern w:val="0"/>
          <w:sz w:val="24"/>
          <w:szCs w:val="22"/>
          <w:highlight w:val="none"/>
        </w:rPr>
        <w:t>1.1.2.</w:t>
      </w:r>
      <w:r>
        <w:rPr>
          <w:rFonts w:hint="eastAsia" w:ascii="宋体" w:hAnsi="宋体" w:cs="宋体"/>
          <w:color w:val="auto"/>
          <w:kern w:val="0"/>
          <w:sz w:val="24"/>
          <w:szCs w:val="22"/>
          <w:highlight w:val="none"/>
          <w:lang w:val="en-US" w:eastAsia="zh-CN"/>
        </w:rPr>
        <w:t xml:space="preserve">9 </w:t>
      </w:r>
      <w:r>
        <w:rPr>
          <w:rFonts w:hint="eastAsia" w:ascii="宋体" w:hAnsi="宋体" w:cs="宋体"/>
          <w:color w:val="auto"/>
          <w:kern w:val="0"/>
          <w:sz w:val="24"/>
          <w:szCs w:val="22"/>
          <w:highlight w:val="none"/>
        </w:rPr>
        <w:t>总监理工程师：是指由监理人任命并派驻施工现场进行工程监理的总负责人。</w:t>
      </w:r>
    </w:p>
    <w:p w14:paraId="0926DBB0">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cs="宋体"/>
          <w:color w:val="auto"/>
          <w:kern w:val="0"/>
          <w:sz w:val="24"/>
          <w:szCs w:val="22"/>
          <w:highlight w:val="none"/>
        </w:rPr>
      </w:pPr>
      <w:r>
        <w:rPr>
          <w:rFonts w:hint="eastAsia" w:ascii="宋体" w:hAnsi="宋体" w:cs="宋体"/>
          <w:color w:val="auto"/>
          <w:kern w:val="0"/>
          <w:sz w:val="24"/>
          <w:szCs w:val="22"/>
          <w:highlight w:val="none"/>
          <w:lang w:val="en-US" w:eastAsia="zh-CN"/>
        </w:rPr>
        <w:t xml:space="preserve">1.1.3 </w:t>
      </w:r>
      <w:r>
        <w:rPr>
          <w:rFonts w:hint="eastAsia" w:ascii="宋体" w:hAnsi="宋体" w:cs="宋体"/>
          <w:color w:val="auto"/>
          <w:kern w:val="0"/>
          <w:sz w:val="24"/>
          <w:szCs w:val="22"/>
          <w:highlight w:val="none"/>
        </w:rPr>
        <w:t>工程和设备</w:t>
      </w:r>
    </w:p>
    <w:p w14:paraId="61A4E024">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cs="宋体"/>
          <w:color w:val="auto"/>
          <w:kern w:val="0"/>
          <w:sz w:val="24"/>
          <w:szCs w:val="22"/>
          <w:highlight w:val="none"/>
        </w:rPr>
      </w:pPr>
      <w:r>
        <w:rPr>
          <w:rFonts w:hint="eastAsia" w:ascii="宋体" w:hAnsi="宋体" w:cs="宋体"/>
          <w:color w:val="auto"/>
          <w:kern w:val="0"/>
          <w:sz w:val="24"/>
          <w:szCs w:val="22"/>
          <w:highlight w:val="none"/>
          <w:lang w:val="en-US" w:eastAsia="zh-CN"/>
        </w:rPr>
        <w:t xml:space="preserve">1.1.3.1 </w:t>
      </w:r>
      <w:r>
        <w:rPr>
          <w:rFonts w:hint="eastAsia" w:ascii="宋体" w:hAnsi="宋体" w:cs="宋体"/>
          <w:color w:val="auto"/>
          <w:kern w:val="0"/>
          <w:sz w:val="24"/>
          <w:szCs w:val="22"/>
          <w:highlight w:val="none"/>
        </w:rPr>
        <w:t>工程：是指与合同协议书中工程承包范围对应的永久工程和（或）临时工程。</w:t>
      </w:r>
    </w:p>
    <w:p w14:paraId="451A6F52">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cs="宋体"/>
          <w:color w:val="auto"/>
          <w:kern w:val="0"/>
          <w:sz w:val="24"/>
          <w:szCs w:val="22"/>
          <w:highlight w:val="none"/>
        </w:rPr>
      </w:pPr>
      <w:r>
        <w:rPr>
          <w:rFonts w:hint="eastAsia" w:ascii="宋体" w:hAnsi="宋体" w:cs="宋体"/>
          <w:color w:val="auto"/>
          <w:kern w:val="0"/>
          <w:sz w:val="24"/>
          <w:szCs w:val="22"/>
          <w:highlight w:val="none"/>
          <w:lang w:val="en-US" w:eastAsia="zh-CN"/>
        </w:rPr>
        <w:t xml:space="preserve">1.1.3.2 </w:t>
      </w:r>
      <w:r>
        <w:rPr>
          <w:rFonts w:hint="eastAsia" w:ascii="宋体" w:hAnsi="宋体" w:cs="宋体"/>
          <w:color w:val="auto"/>
          <w:kern w:val="0"/>
          <w:sz w:val="24"/>
          <w:szCs w:val="22"/>
          <w:highlight w:val="none"/>
        </w:rPr>
        <w:t>永久工程：是指按合同约定建造并移交给发包人的工程，包括工程设备。</w:t>
      </w:r>
    </w:p>
    <w:p w14:paraId="3F9B1CEE">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cs="宋体"/>
          <w:color w:val="auto"/>
          <w:kern w:val="0"/>
          <w:sz w:val="24"/>
          <w:szCs w:val="22"/>
          <w:highlight w:val="none"/>
        </w:rPr>
      </w:pPr>
      <w:r>
        <w:rPr>
          <w:rFonts w:hint="eastAsia" w:ascii="宋体" w:hAnsi="宋体" w:cs="宋体"/>
          <w:color w:val="auto"/>
          <w:kern w:val="0"/>
          <w:sz w:val="24"/>
          <w:szCs w:val="22"/>
          <w:highlight w:val="none"/>
        </w:rPr>
        <w:t>1.1.3.</w:t>
      </w:r>
      <w:r>
        <w:rPr>
          <w:rFonts w:hint="eastAsia" w:ascii="宋体" w:hAnsi="宋体" w:cs="宋体"/>
          <w:color w:val="auto"/>
          <w:kern w:val="0"/>
          <w:sz w:val="24"/>
          <w:szCs w:val="22"/>
          <w:highlight w:val="none"/>
          <w:lang w:val="en-US" w:eastAsia="zh-CN"/>
        </w:rPr>
        <w:t xml:space="preserve">3 </w:t>
      </w:r>
      <w:r>
        <w:rPr>
          <w:rFonts w:hint="eastAsia" w:ascii="宋体" w:hAnsi="宋体" w:cs="宋体"/>
          <w:color w:val="auto"/>
          <w:kern w:val="0"/>
          <w:sz w:val="24"/>
          <w:szCs w:val="22"/>
          <w:highlight w:val="none"/>
        </w:rPr>
        <w:t>临时工程：是指为完成合同约定的永久工程所修建的各类临时性工程，不包括施工设备。</w:t>
      </w:r>
    </w:p>
    <w:p w14:paraId="117BC1D5">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cs="宋体"/>
          <w:color w:val="auto"/>
          <w:kern w:val="0"/>
          <w:sz w:val="24"/>
          <w:szCs w:val="22"/>
          <w:highlight w:val="none"/>
        </w:rPr>
      </w:pPr>
      <w:r>
        <w:rPr>
          <w:rFonts w:hint="eastAsia" w:ascii="宋体" w:hAnsi="宋体" w:cs="宋体"/>
          <w:color w:val="auto"/>
          <w:kern w:val="0"/>
          <w:sz w:val="24"/>
          <w:szCs w:val="22"/>
          <w:highlight w:val="none"/>
          <w:lang w:val="en-US" w:eastAsia="zh-CN"/>
        </w:rPr>
        <w:t xml:space="preserve">1.1.3.4 </w:t>
      </w:r>
      <w:r>
        <w:rPr>
          <w:rFonts w:hint="eastAsia" w:ascii="宋体" w:hAnsi="宋体" w:cs="宋体"/>
          <w:color w:val="auto"/>
          <w:kern w:val="0"/>
          <w:sz w:val="24"/>
          <w:szCs w:val="22"/>
          <w:highlight w:val="none"/>
        </w:rPr>
        <w:t>单位工程：是指在合同协议书中指明的，具备独立施工条件并能形成独立使用功能的永久工程。</w:t>
      </w:r>
    </w:p>
    <w:p w14:paraId="40FD78BF">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cs="宋体"/>
          <w:color w:val="auto"/>
          <w:kern w:val="0"/>
          <w:sz w:val="24"/>
          <w:szCs w:val="22"/>
          <w:highlight w:val="none"/>
        </w:rPr>
      </w:pPr>
      <w:r>
        <w:rPr>
          <w:rFonts w:hint="eastAsia" w:ascii="宋体" w:hAnsi="宋体" w:cs="宋体"/>
          <w:color w:val="auto"/>
          <w:kern w:val="0"/>
          <w:sz w:val="24"/>
          <w:szCs w:val="22"/>
          <w:highlight w:val="none"/>
          <w:lang w:val="en-US" w:eastAsia="zh-CN"/>
        </w:rPr>
        <w:t xml:space="preserve">1.1.3.5 </w:t>
      </w:r>
      <w:r>
        <w:rPr>
          <w:rFonts w:hint="eastAsia" w:ascii="宋体" w:hAnsi="宋体" w:cs="宋体"/>
          <w:color w:val="auto"/>
          <w:kern w:val="0"/>
          <w:sz w:val="24"/>
          <w:szCs w:val="22"/>
          <w:highlight w:val="none"/>
        </w:rPr>
        <w:t>工程设备：是指构成永久工程的机电设备、金属结构设备、仪器及其他类似的设备和装置。</w:t>
      </w:r>
    </w:p>
    <w:p w14:paraId="5FD895D8">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cs="宋体"/>
          <w:color w:val="auto"/>
          <w:kern w:val="0"/>
          <w:sz w:val="24"/>
          <w:szCs w:val="22"/>
          <w:highlight w:val="none"/>
        </w:rPr>
      </w:pPr>
      <w:r>
        <w:rPr>
          <w:rFonts w:hint="eastAsia" w:ascii="宋体" w:hAnsi="宋体" w:cs="宋体"/>
          <w:color w:val="auto"/>
          <w:kern w:val="0"/>
          <w:sz w:val="24"/>
          <w:szCs w:val="22"/>
          <w:highlight w:val="none"/>
          <w:lang w:val="en-US" w:eastAsia="zh-CN"/>
        </w:rPr>
        <w:t xml:space="preserve">1.1.3.6 </w:t>
      </w:r>
      <w:r>
        <w:rPr>
          <w:rFonts w:hint="eastAsia" w:ascii="宋体" w:hAnsi="宋体" w:cs="宋体"/>
          <w:color w:val="auto"/>
          <w:kern w:val="0"/>
          <w:sz w:val="24"/>
          <w:szCs w:val="22"/>
          <w:highlight w:val="none"/>
        </w:rPr>
        <w:t>施工设备：是指为完成合同约定的各项工作所需的设备、器具和其他物品，但不包括工程设备、临时工程和材料。</w:t>
      </w:r>
    </w:p>
    <w:p w14:paraId="0232C4A9">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cs="宋体"/>
          <w:color w:val="auto"/>
          <w:kern w:val="0"/>
          <w:sz w:val="24"/>
          <w:szCs w:val="22"/>
          <w:highlight w:val="none"/>
        </w:rPr>
      </w:pPr>
      <w:r>
        <w:rPr>
          <w:rFonts w:hint="eastAsia" w:ascii="宋体" w:hAnsi="宋体" w:cs="宋体"/>
          <w:color w:val="auto"/>
          <w:kern w:val="0"/>
          <w:sz w:val="24"/>
          <w:szCs w:val="22"/>
          <w:highlight w:val="none"/>
          <w:lang w:val="en-US" w:eastAsia="zh-CN"/>
        </w:rPr>
        <w:t xml:space="preserve">1.1.3.7 </w:t>
      </w:r>
      <w:r>
        <w:rPr>
          <w:rFonts w:hint="eastAsia" w:ascii="宋体" w:hAnsi="宋体" w:cs="宋体"/>
          <w:color w:val="auto"/>
          <w:kern w:val="0"/>
          <w:sz w:val="24"/>
          <w:szCs w:val="22"/>
          <w:highlight w:val="none"/>
        </w:rPr>
        <w:t>施工现场：是指用于工程施工的场所，以及在专用合同条款中指明作为施工场所组成部分的其他场所，包括永久占地和临时占地。</w:t>
      </w:r>
    </w:p>
    <w:p w14:paraId="654536E7">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cs="宋体"/>
          <w:color w:val="auto"/>
          <w:kern w:val="0"/>
          <w:sz w:val="24"/>
          <w:szCs w:val="22"/>
          <w:highlight w:val="none"/>
        </w:rPr>
      </w:pPr>
      <w:r>
        <w:rPr>
          <w:rFonts w:hint="eastAsia" w:ascii="宋体" w:hAnsi="宋体" w:cs="宋体"/>
          <w:color w:val="auto"/>
          <w:kern w:val="0"/>
          <w:sz w:val="24"/>
          <w:szCs w:val="22"/>
          <w:highlight w:val="none"/>
        </w:rPr>
        <w:t>1.1.3.8</w:t>
      </w:r>
      <w:r>
        <w:rPr>
          <w:rFonts w:hint="eastAsia" w:ascii="宋体" w:hAnsi="宋体" w:cs="宋体"/>
          <w:color w:val="auto"/>
          <w:kern w:val="0"/>
          <w:sz w:val="24"/>
          <w:szCs w:val="22"/>
          <w:highlight w:val="none"/>
          <w:lang w:val="en-US" w:eastAsia="zh-CN"/>
        </w:rPr>
        <w:t xml:space="preserve"> </w:t>
      </w:r>
      <w:r>
        <w:rPr>
          <w:rFonts w:hint="eastAsia" w:ascii="宋体" w:hAnsi="宋体" w:cs="宋体"/>
          <w:color w:val="auto"/>
          <w:kern w:val="0"/>
          <w:sz w:val="24"/>
          <w:szCs w:val="22"/>
          <w:highlight w:val="none"/>
        </w:rPr>
        <w:t>临时设施：是指为完成合同约定的各项工作所服务的临时性生产和生活设施。</w:t>
      </w:r>
    </w:p>
    <w:p w14:paraId="34D5220E">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cs="宋体"/>
          <w:color w:val="auto"/>
          <w:kern w:val="0"/>
          <w:sz w:val="24"/>
          <w:szCs w:val="22"/>
          <w:highlight w:val="none"/>
        </w:rPr>
      </w:pPr>
      <w:r>
        <w:rPr>
          <w:rFonts w:hint="eastAsia" w:ascii="宋体" w:hAnsi="宋体" w:cs="宋体"/>
          <w:color w:val="auto"/>
          <w:kern w:val="0"/>
          <w:sz w:val="24"/>
          <w:szCs w:val="22"/>
          <w:highlight w:val="none"/>
          <w:lang w:val="en-US" w:eastAsia="zh-CN"/>
        </w:rPr>
        <w:t xml:space="preserve">1.1.3.9 </w:t>
      </w:r>
      <w:r>
        <w:rPr>
          <w:rFonts w:hint="eastAsia" w:ascii="宋体" w:hAnsi="宋体" w:cs="宋体"/>
          <w:color w:val="auto"/>
          <w:kern w:val="0"/>
          <w:sz w:val="24"/>
          <w:szCs w:val="22"/>
          <w:highlight w:val="none"/>
        </w:rPr>
        <w:t>永久占地：是指专用合同条款中指明为实施工程需永久占用的土地。</w:t>
      </w:r>
    </w:p>
    <w:p w14:paraId="194C59F7">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cs="宋体"/>
          <w:color w:val="auto"/>
          <w:kern w:val="0"/>
          <w:sz w:val="24"/>
          <w:szCs w:val="22"/>
          <w:highlight w:val="none"/>
        </w:rPr>
      </w:pPr>
      <w:r>
        <w:rPr>
          <w:rFonts w:hint="eastAsia" w:ascii="宋体" w:hAnsi="宋体" w:cs="宋体"/>
          <w:color w:val="auto"/>
          <w:kern w:val="0"/>
          <w:sz w:val="24"/>
          <w:szCs w:val="22"/>
          <w:highlight w:val="none"/>
          <w:lang w:val="en-US" w:eastAsia="zh-CN"/>
        </w:rPr>
        <w:t xml:space="preserve">1.1.3.10 </w:t>
      </w:r>
      <w:r>
        <w:rPr>
          <w:rFonts w:hint="eastAsia" w:ascii="宋体" w:hAnsi="宋体" w:cs="宋体"/>
          <w:color w:val="auto"/>
          <w:kern w:val="0"/>
          <w:sz w:val="24"/>
          <w:szCs w:val="22"/>
          <w:highlight w:val="none"/>
        </w:rPr>
        <w:t>临时占地：是指专用合同条款中指明为实施工程需要临时占用的土地。</w:t>
      </w:r>
    </w:p>
    <w:p w14:paraId="2591032A">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cs="宋体"/>
          <w:color w:val="auto"/>
          <w:kern w:val="0"/>
          <w:sz w:val="24"/>
          <w:szCs w:val="22"/>
          <w:highlight w:val="none"/>
        </w:rPr>
      </w:pPr>
      <w:r>
        <w:rPr>
          <w:rFonts w:hint="eastAsia" w:ascii="宋体" w:hAnsi="宋体" w:cs="宋体"/>
          <w:color w:val="auto"/>
          <w:kern w:val="0"/>
          <w:sz w:val="24"/>
          <w:szCs w:val="22"/>
          <w:highlight w:val="none"/>
          <w:lang w:val="en-US" w:eastAsia="zh-CN"/>
        </w:rPr>
        <w:t xml:space="preserve">1.1.4 </w:t>
      </w:r>
      <w:r>
        <w:rPr>
          <w:rFonts w:hint="eastAsia" w:ascii="宋体" w:hAnsi="宋体" w:cs="宋体"/>
          <w:color w:val="auto"/>
          <w:kern w:val="0"/>
          <w:sz w:val="24"/>
          <w:szCs w:val="22"/>
          <w:highlight w:val="none"/>
        </w:rPr>
        <w:t>日期和期限</w:t>
      </w:r>
    </w:p>
    <w:p w14:paraId="75B49751">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cs="宋体"/>
          <w:color w:val="auto"/>
          <w:kern w:val="0"/>
          <w:sz w:val="24"/>
          <w:szCs w:val="22"/>
          <w:highlight w:val="none"/>
        </w:rPr>
      </w:pPr>
      <w:r>
        <w:rPr>
          <w:rFonts w:hint="eastAsia" w:ascii="宋体" w:hAnsi="宋体" w:cs="宋体"/>
          <w:color w:val="auto"/>
          <w:kern w:val="0"/>
          <w:sz w:val="24"/>
          <w:szCs w:val="22"/>
          <w:highlight w:val="none"/>
          <w:lang w:val="en-US" w:eastAsia="zh-CN"/>
        </w:rPr>
        <w:t xml:space="preserve">1.1.4.1 </w:t>
      </w:r>
      <w:r>
        <w:rPr>
          <w:rFonts w:hint="eastAsia" w:ascii="宋体" w:hAnsi="宋体" w:cs="宋体"/>
          <w:color w:val="auto"/>
          <w:kern w:val="0"/>
          <w:sz w:val="24"/>
          <w:szCs w:val="22"/>
          <w:highlight w:val="none"/>
        </w:rPr>
        <w:t>开工日期：包括计划开工日期和实际开工日期。计划开工日期是指合同协议书约定的开工日期；实际开工日期是指监理人按照第7.3.2项〔开工通知〕约定发出的符合法律规定的开工通知中载明的开工日期。</w:t>
      </w:r>
    </w:p>
    <w:p w14:paraId="576BB8A8">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cs="宋体"/>
          <w:color w:val="auto"/>
          <w:kern w:val="0"/>
          <w:sz w:val="24"/>
          <w:szCs w:val="22"/>
          <w:highlight w:val="none"/>
        </w:rPr>
      </w:pPr>
      <w:r>
        <w:rPr>
          <w:rFonts w:hint="eastAsia" w:ascii="宋体" w:hAnsi="宋体" w:cs="宋体"/>
          <w:color w:val="auto"/>
          <w:kern w:val="0"/>
          <w:sz w:val="24"/>
          <w:szCs w:val="22"/>
          <w:highlight w:val="none"/>
          <w:lang w:val="en-US" w:eastAsia="zh-CN"/>
        </w:rPr>
        <w:t xml:space="preserve">1.1.4.2 </w:t>
      </w:r>
      <w:r>
        <w:rPr>
          <w:rFonts w:hint="eastAsia" w:ascii="宋体" w:hAnsi="宋体" w:cs="宋体"/>
          <w:color w:val="auto"/>
          <w:kern w:val="0"/>
          <w:sz w:val="24"/>
          <w:szCs w:val="22"/>
          <w:highlight w:val="none"/>
        </w:rPr>
        <w:t xml:space="preserve">竣工日期：包括计划竣工日期和实际竣工日期。计划竣工日期是指合同协议书约定的竣工日期；实际竣工日期按照第13.2.3项〔竣工日期〕的约定确定。 </w:t>
      </w:r>
    </w:p>
    <w:p w14:paraId="1E191AFD">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cs="宋体"/>
          <w:color w:val="auto"/>
          <w:kern w:val="0"/>
          <w:sz w:val="24"/>
          <w:szCs w:val="22"/>
          <w:highlight w:val="none"/>
        </w:rPr>
      </w:pPr>
      <w:r>
        <w:rPr>
          <w:rFonts w:hint="eastAsia" w:ascii="宋体" w:hAnsi="宋体" w:cs="宋体"/>
          <w:color w:val="auto"/>
          <w:kern w:val="0"/>
          <w:sz w:val="24"/>
          <w:szCs w:val="22"/>
          <w:highlight w:val="none"/>
          <w:lang w:val="en-US" w:eastAsia="zh-CN"/>
        </w:rPr>
        <w:t xml:space="preserve">1.1.4.3 </w:t>
      </w:r>
      <w:r>
        <w:rPr>
          <w:rFonts w:hint="eastAsia" w:ascii="宋体" w:hAnsi="宋体" w:cs="宋体"/>
          <w:color w:val="auto"/>
          <w:kern w:val="0"/>
          <w:sz w:val="24"/>
          <w:szCs w:val="22"/>
          <w:highlight w:val="none"/>
        </w:rPr>
        <w:t>工期：是指在合同协议书约定的承包人完成工程所需的期限，包括按照合同约定所作的期限变更。</w:t>
      </w:r>
    </w:p>
    <w:p w14:paraId="30E5A634">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cs="宋体"/>
          <w:color w:val="auto"/>
          <w:kern w:val="0"/>
          <w:sz w:val="24"/>
          <w:szCs w:val="22"/>
          <w:highlight w:val="none"/>
        </w:rPr>
      </w:pPr>
      <w:r>
        <w:rPr>
          <w:rFonts w:hint="eastAsia" w:ascii="宋体" w:hAnsi="宋体" w:cs="宋体"/>
          <w:color w:val="auto"/>
          <w:kern w:val="0"/>
          <w:sz w:val="24"/>
          <w:szCs w:val="22"/>
          <w:highlight w:val="none"/>
          <w:lang w:val="en-US" w:eastAsia="zh-CN"/>
        </w:rPr>
        <w:t xml:space="preserve">1.1.4.4 </w:t>
      </w:r>
      <w:r>
        <w:rPr>
          <w:rFonts w:hint="eastAsia" w:ascii="宋体" w:hAnsi="宋体" w:cs="宋体"/>
          <w:color w:val="auto"/>
          <w:kern w:val="0"/>
          <w:sz w:val="24"/>
          <w:szCs w:val="22"/>
          <w:highlight w:val="none"/>
        </w:rPr>
        <w:t>缺陷责任期：是指承包人按照合同约定承担缺陷修复义务，且发包人预留质量保证金（已缴纳履约保证金的除外）的期限，自工程实际竣工日期起计算。</w:t>
      </w:r>
    </w:p>
    <w:p w14:paraId="5345FD6F">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cs="宋体"/>
          <w:color w:val="auto"/>
          <w:kern w:val="0"/>
          <w:sz w:val="24"/>
          <w:szCs w:val="22"/>
          <w:highlight w:val="none"/>
        </w:rPr>
      </w:pPr>
      <w:r>
        <w:rPr>
          <w:rFonts w:hint="eastAsia" w:ascii="宋体" w:hAnsi="宋体" w:cs="宋体"/>
          <w:color w:val="auto"/>
          <w:kern w:val="0"/>
          <w:sz w:val="24"/>
          <w:szCs w:val="22"/>
          <w:highlight w:val="none"/>
          <w:lang w:val="en-US" w:eastAsia="zh-CN"/>
        </w:rPr>
        <w:t xml:space="preserve">1.1.4.5 </w:t>
      </w:r>
      <w:r>
        <w:rPr>
          <w:rFonts w:hint="eastAsia" w:ascii="宋体" w:hAnsi="宋体" w:cs="宋体"/>
          <w:color w:val="auto"/>
          <w:kern w:val="0"/>
          <w:sz w:val="24"/>
          <w:szCs w:val="22"/>
          <w:highlight w:val="none"/>
        </w:rPr>
        <w:t>保修期：是指承包人按照合同约定对工程承担保修责任的期限，从工程竣工验收合格之日起计算。</w:t>
      </w:r>
    </w:p>
    <w:p w14:paraId="51BFFE81">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cs="宋体"/>
          <w:color w:val="auto"/>
          <w:kern w:val="0"/>
          <w:sz w:val="24"/>
          <w:szCs w:val="22"/>
          <w:highlight w:val="none"/>
        </w:rPr>
      </w:pPr>
      <w:r>
        <w:rPr>
          <w:rFonts w:hint="eastAsia" w:ascii="宋体" w:hAnsi="宋体" w:cs="宋体"/>
          <w:color w:val="auto"/>
          <w:kern w:val="0"/>
          <w:sz w:val="24"/>
          <w:szCs w:val="22"/>
          <w:highlight w:val="none"/>
          <w:lang w:val="en-US" w:eastAsia="zh-CN"/>
        </w:rPr>
        <w:t xml:space="preserve">1.1.4.6 </w:t>
      </w:r>
      <w:r>
        <w:rPr>
          <w:rFonts w:hint="eastAsia" w:ascii="宋体" w:hAnsi="宋体" w:cs="宋体"/>
          <w:color w:val="auto"/>
          <w:kern w:val="0"/>
          <w:sz w:val="24"/>
          <w:szCs w:val="22"/>
          <w:highlight w:val="none"/>
        </w:rPr>
        <w:t>基准日期：招标发包的工程以投标截止日前28天的日期为基准日期，直接发包的工程以合同签订日前28天的日期为基准日期。</w:t>
      </w:r>
    </w:p>
    <w:p w14:paraId="71346925">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cs="宋体"/>
          <w:color w:val="auto"/>
          <w:kern w:val="0"/>
          <w:sz w:val="24"/>
          <w:szCs w:val="22"/>
          <w:highlight w:val="none"/>
        </w:rPr>
      </w:pPr>
      <w:r>
        <w:rPr>
          <w:rFonts w:hint="eastAsia" w:ascii="宋体" w:hAnsi="宋体" w:cs="宋体"/>
          <w:color w:val="auto"/>
          <w:kern w:val="0"/>
          <w:sz w:val="24"/>
          <w:szCs w:val="22"/>
          <w:highlight w:val="none"/>
        </w:rPr>
        <w:t>1.1.4.</w:t>
      </w:r>
      <w:r>
        <w:rPr>
          <w:rFonts w:hint="eastAsia" w:ascii="宋体" w:hAnsi="宋体" w:cs="宋体"/>
          <w:color w:val="auto"/>
          <w:kern w:val="0"/>
          <w:sz w:val="24"/>
          <w:szCs w:val="22"/>
          <w:highlight w:val="none"/>
          <w:lang w:val="en-US" w:eastAsia="zh-CN"/>
        </w:rPr>
        <w:t xml:space="preserve">7 </w:t>
      </w:r>
      <w:r>
        <w:rPr>
          <w:rFonts w:hint="eastAsia" w:ascii="宋体" w:hAnsi="宋体" w:cs="宋体"/>
          <w:color w:val="auto"/>
          <w:kern w:val="0"/>
          <w:sz w:val="24"/>
          <w:szCs w:val="22"/>
          <w:highlight w:val="none"/>
        </w:rPr>
        <w:t>天：除特别指明外，均指日历天。合同中按天计算时间的，开始当天不计入，从次日开始计算，期限最后一天的截止时间为当天24:00时。</w:t>
      </w:r>
    </w:p>
    <w:p w14:paraId="0735B802">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cs="宋体"/>
          <w:color w:val="auto"/>
          <w:kern w:val="0"/>
          <w:sz w:val="24"/>
          <w:szCs w:val="22"/>
          <w:highlight w:val="none"/>
        </w:rPr>
      </w:pPr>
      <w:r>
        <w:rPr>
          <w:rFonts w:hint="eastAsia" w:ascii="宋体" w:hAnsi="宋体" w:cs="宋体"/>
          <w:color w:val="auto"/>
          <w:kern w:val="0"/>
          <w:sz w:val="24"/>
          <w:szCs w:val="22"/>
          <w:highlight w:val="none"/>
          <w:lang w:val="en-US" w:eastAsia="zh-CN"/>
        </w:rPr>
        <w:t xml:space="preserve">1.1.5 </w:t>
      </w:r>
      <w:r>
        <w:rPr>
          <w:rFonts w:hint="eastAsia" w:ascii="宋体" w:hAnsi="宋体" w:cs="宋体"/>
          <w:color w:val="auto"/>
          <w:kern w:val="0"/>
          <w:sz w:val="24"/>
          <w:szCs w:val="22"/>
          <w:highlight w:val="none"/>
        </w:rPr>
        <w:t>合同价格和费用</w:t>
      </w:r>
    </w:p>
    <w:p w14:paraId="073B2CC7">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cs="宋体"/>
          <w:color w:val="auto"/>
          <w:kern w:val="0"/>
          <w:sz w:val="24"/>
          <w:szCs w:val="22"/>
          <w:highlight w:val="none"/>
        </w:rPr>
      </w:pPr>
      <w:r>
        <w:rPr>
          <w:rFonts w:hint="eastAsia" w:ascii="宋体" w:hAnsi="宋体" w:cs="宋体"/>
          <w:color w:val="auto"/>
          <w:kern w:val="0"/>
          <w:sz w:val="24"/>
          <w:szCs w:val="22"/>
          <w:highlight w:val="none"/>
          <w:lang w:val="en-US" w:eastAsia="zh-CN"/>
        </w:rPr>
        <w:t xml:space="preserve">1.1.5.1 </w:t>
      </w:r>
      <w:r>
        <w:rPr>
          <w:rFonts w:hint="eastAsia" w:ascii="宋体" w:hAnsi="宋体" w:cs="宋体"/>
          <w:color w:val="auto"/>
          <w:kern w:val="0"/>
          <w:sz w:val="24"/>
          <w:szCs w:val="22"/>
          <w:highlight w:val="none"/>
        </w:rPr>
        <w:t>签约合同价：是指发包人和承包人在合同协议书中确定的总金额，包括安全文明施工费、暂估价及暂列金额等。</w:t>
      </w:r>
    </w:p>
    <w:p w14:paraId="1B87915A">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cs="宋体"/>
          <w:color w:val="auto"/>
          <w:kern w:val="0"/>
          <w:sz w:val="24"/>
          <w:szCs w:val="22"/>
          <w:highlight w:val="none"/>
        </w:rPr>
      </w:pPr>
      <w:r>
        <w:rPr>
          <w:rFonts w:hint="eastAsia" w:ascii="宋体" w:hAnsi="宋体" w:cs="宋体"/>
          <w:color w:val="auto"/>
          <w:kern w:val="0"/>
          <w:sz w:val="24"/>
          <w:szCs w:val="22"/>
          <w:highlight w:val="none"/>
          <w:lang w:val="en-US" w:eastAsia="zh-CN"/>
        </w:rPr>
        <w:t xml:space="preserve">1.1.5.2 </w:t>
      </w:r>
      <w:r>
        <w:rPr>
          <w:rFonts w:hint="eastAsia" w:ascii="宋体" w:hAnsi="宋体" w:cs="宋体"/>
          <w:color w:val="auto"/>
          <w:kern w:val="0"/>
          <w:sz w:val="24"/>
          <w:szCs w:val="22"/>
          <w:highlight w:val="none"/>
        </w:rPr>
        <w:t>合同价格：是指发包人用于支付承包人按照合同约定完成承包范围内全部工作的金额，包括合同履行过程中按合同约定发生的价格变化。</w:t>
      </w:r>
    </w:p>
    <w:p w14:paraId="1D96C17B">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cs="宋体"/>
          <w:color w:val="auto"/>
          <w:kern w:val="0"/>
          <w:sz w:val="24"/>
          <w:szCs w:val="22"/>
          <w:highlight w:val="none"/>
        </w:rPr>
      </w:pPr>
      <w:r>
        <w:rPr>
          <w:rFonts w:hint="eastAsia" w:ascii="宋体" w:hAnsi="宋体" w:cs="宋体"/>
          <w:color w:val="auto"/>
          <w:kern w:val="0"/>
          <w:sz w:val="24"/>
          <w:szCs w:val="22"/>
          <w:highlight w:val="none"/>
          <w:lang w:val="en-US" w:eastAsia="zh-CN"/>
        </w:rPr>
        <w:t xml:space="preserve">1.1.5.3 </w:t>
      </w:r>
      <w:r>
        <w:rPr>
          <w:rFonts w:hint="eastAsia" w:ascii="宋体" w:hAnsi="宋体" w:cs="宋体"/>
          <w:color w:val="auto"/>
          <w:kern w:val="0"/>
          <w:sz w:val="24"/>
          <w:szCs w:val="22"/>
          <w:highlight w:val="none"/>
        </w:rPr>
        <w:t>费用：是指为履行合同所发生的或将要发生的所有必需的开支，包括管理费和应分摊的其他费用，但不包括利润。</w:t>
      </w:r>
    </w:p>
    <w:p w14:paraId="2F0653FA">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cs="宋体"/>
          <w:color w:val="auto"/>
          <w:kern w:val="0"/>
          <w:sz w:val="24"/>
          <w:szCs w:val="22"/>
          <w:highlight w:val="none"/>
        </w:rPr>
      </w:pPr>
      <w:r>
        <w:rPr>
          <w:rFonts w:hint="eastAsia" w:ascii="宋体" w:hAnsi="宋体" w:cs="宋体"/>
          <w:color w:val="auto"/>
          <w:kern w:val="0"/>
          <w:sz w:val="24"/>
          <w:szCs w:val="22"/>
          <w:highlight w:val="none"/>
          <w:lang w:val="en-US" w:eastAsia="zh-CN"/>
        </w:rPr>
        <w:t xml:space="preserve">1.1.5.4 </w:t>
      </w:r>
      <w:r>
        <w:rPr>
          <w:rFonts w:hint="eastAsia" w:ascii="宋体" w:hAnsi="宋体" w:cs="宋体"/>
          <w:color w:val="auto"/>
          <w:kern w:val="0"/>
          <w:sz w:val="24"/>
          <w:szCs w:val="22"/>
          <w:highlight w:val="none"/>
        </w:rPr>
        <w:t>暂估价：是指发包人在工程量清单或预算书中提供的用于支付必然发生但暂时不能确定价格的材料、工程设备的单价、专业工程以及服务工作的金额。</w:t>
      </w:r>
    </w:p>
    <w:p w14:paraId="4A0CFC95">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cs="宋体"/>
          <w:color w:val="auto"/>
          <w:kern w:val="0"/>
          <w:sz w:val="24"/>
          <w:szCs w:val="22"/>
          <w:highlight w:val="none"/>
        </w:rPr>
      </w:pPr>
      <w:r>
        <w:rPr>
          <w:rFonts w:hint="eastAsia" w:ascii="宋体" w:hAnsi="宋体" w:cs="宋体"/>
          <w:color w:val="auto"/>
          <w:kern w:val="0"/>
          <w:sz w:val="24"/>
          <w:szCs w:val="22"/>
          <w:highlight w:val="none"/>
        </w:rPr>
        <w:t>1.1.5.</w:t>
      </w:r>
      <w:r>
        <w:rPr>
          <w:rFonts w:hint="eastAsia" w:ascii="宋体" w:hAnsi="宋体" w:cs="宋体"/>
          <w:color w:val="auto"/>
          <w:kern w:val="0"/>
          <w:sz w:val="24"/>
          <w:szCs w:val="22"/>
          <w:highlight w:val="none"/>
          <w:lang w:val="en-US" w:eastAsia="zh-CN"/>
        </w:rPr>
        <w:t xml:space="preserve">5 </w:t>
      </w:r>
      <w:r>
        <w:rPr>
          <w:rFonts w:hint="eastAsia" w:ascii="宋体" w:hAnsi="宋体" w:cs="宋体"/>
          <w:color w:val="auto"/>
          <w:kern w:val="0"/>
          <w:sz w:val="24"/>
          <w:szCs w:val="22"/>
          <w:highlight w:val="none"/>
        </w:rPr>
        <w:t>暂列金额：是指发包人在工程量清单或预算书中暂定并包括在合同价格中的一笔款项，用于工程合同签订时尚未确定或者不可预见的所需材料、工程设备、服务的采购，施工中可能发生的工程变更、合同约定调整因素出现时的合同价格调整以及发生的索赔、现场签证确认等的费用。</w:t>
      </w:r>
    </w:p>
    <w:p w14:paraId="716DEF1A">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cs="宋体"/>
          <w:color w:val="auto"/>
          <w:kern w:val="0"/>
          <w:sz w:val="24"/>
          <w:szCs w:val="22"/>
          <w:highlight w:val="none"/>
        </w:rPr>
      </w:pPr>
      <w:r>
        <w:rPr>
          <w:rFonts w:hint="eastAsia" w:ascii="宋体" w:hAnsi="宋体" w:cs="宋体"/>
          <w:color w:val="auto"/>
          <w:kern w:val="0"/>
          <w:sz w:val="24"/>
          <w:szCs w:val="22"/>
          <w:highlight w:val="none"/>
          <w:lang w:val="en-US" w:eastAsia="zh-CN"/>
        </w:rPr>
        <w:t xml:space="preserve">1.1.5.6 </w:t>
      </w:r>
      <w:r>
        <w:rPr>
          <w:rFonts w:hint="eastAsia" w:ascii="宋体" w:hAnsi="宋体" w:cs="宋体"/>
          <w:color w:val="auto"/>
          <w:kern w:val="0"/>
          <w:sz w:val="24"/>
          <w:szCs w:val="22"/>
          <w:highlight w:val="none"/>
        </w:rPr>
        <w:t>计日工：是指合同履行过程中，承包人完成发包人提出的零星工作或需要采用计日工计价的变更工作时，按合同中约定的单价计价的一种方式。</w:t>
      </w:r>
    </w:p>
    <w:p w14:paraId="02CF4941">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cs="宋体"/>
          <w:color w:val="auto"/>
          <w:kern w:val="0"/>
          <w:sz w:val="24"/>
          <w:szCs w:val="22"/>
          <w:highlight w:val="none"/>
        </w:rPr>
      </w:pPr>
      <w:r>
        <w:rPr>
          <w:rFonts w:hint="eastAsia" w:ascii="宋体" w:hAnsi="宋体" w:cs="宋体"/>
          <w:color w:val="auto"/>
          <w:kern w:val="0"/>
          <w:sz w:val="24"/>
          <w:szCs w:val="22"/>
          <w:highlight w:val="none"/>
          <w:lang w:val="en-US" w:eastAsia="zh-CN"/>
        </w:rPr>
        <w:t xml:space="preserve">1.1.5.7 </w:t>
      </w:r>
      <w:r>
        <w:rPr>
          <w:rFonts w:hint="eastAsia" w:ascii="宋体" w:hAnsi="宋体" w:cs="宋体"/>
          <w:color w:val="auto"/>
          <w:kern w:val="0"/>
          <w:sz w:val="24"/>
          <w:szCs w:val="22"/>
          <w:highlight w:val="none"/>
        </w:rPr>
        <w:t>质量保证金</w:t>
      </w:r>
      <w:bookmarkStart w:id="58" w:name="#go2"/>
      <w:bookmarkEnd w:id="58"/>
      <w:r>
        <w:rPr>
          <w:rFonts w:hint="eastAsia" w:ascii="宋体" w:hAnsi="宋体" w:cs="宋体"/>
          <w:color w:val="auto"/>
          <w:kern w:val="0"/>
          <w:sz w:val="24"/>
          <w:szCs w:val="22"/>
          <w:highlight w:val="none"/>
        </w:rPr>
        <w:t>：是指按照第15.3款〔质量保证金〕约定承包人用于保证其在缺陷责任期内履行缺陷修补义务的担保。</w:t>
      </w:r>
    </w:p>
    <w:p w14:paraId="3D1231F3">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cs="宋体"/>
          <w:color w:val="auto"/>
          <w:kern w:val="0"/>
          <w:sz w:val="24"/>
          <w:szCs w:val="22"/>
          <w:highlight w:val="none"/>
        </w:rPr>
      </w:pPr>
      <w:r>
        <w:rPr>
          <w:rFonts w:hint="eastAsia" w:ascii="宋体" w:hAnsi="宋体" w:cs="宋体"/>
          <w:color w:val="auto"/>
          <w:kern w:val="0"/>
          <w:sz w:val="24"/>
          <w:szCs w:val="22"/>
          <w:highlight w:val="none"/>
          <w:lang w:val="en-US" w:eastAsia="zh-CN"/>
        </w:rPr>
        <w:t xml:space="preserve">1.1.5.8 </w:t>
      </w:r>
      <w:r>
        <w:rPr>
          <w:rFonts w:hint="eastAsia" w:ascii="宋体" w:hAnsi="宋体" w:cs="宋体"/>
          <w:color w:val="auto"/>
          <w:kern w:val="0"/>
          <w:sz w:val="24"/>
          <w:szCs w:val="22"/>
          <w:highlight w:val="none"/>
        </w:rPr>
        <w:t>总价项目：是指在现行国家、行业以及地方的计量规则中无工程量计算规则，在已标价工程量清单或预算书中以总价或以费率形式计算的项目。</w:t>
      </w:r>
    </w:p>
    <w:p w14:paraId="459D976A">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cs="宋体"/>
          <w:color w:val="auto"/>
          <w:kern w:val="0"/>
          <w:sz w:val="24"/>
          <w:szCs w:val="22"/>
          <w:highlight w:val="none"/>
        </w:rPr>
      </w:pPr>
      <w:r>
        <w:rPr>
          <w:rFonts w:hint="eastAsia" w:ascii="宋体" w:hAnsi="宋体" w:cs="宋体"/>
          <w:color w:val="auto"/>
          <w:kern w:val="0"/>
          <w:sz w:val="24"/>
          <w:szCs w:val="22"/>
          <w:highlight w:val="none"/>
          <w:lang w:val="en-US" w:eastAsia="zh-CN"/>
        </w:rPr>
        <w:t xml:space="preserve">1.1.6 </w:t>
      </w:r>
      <w:r>
        <w:rPr>
          <w:rFonts w:hint="eastAsia" w:ascii="宋体" w:hAnsi="宋体" w:cs="宋体"/>
          <w:color w:val="auto"/>
          <w:kern w:val="0"/>
          <w:sz w:val="24"/>
          <w:szCs w:val="22"/>
          <w:highlight w:val="none"/>
        </w:rPr>
        <w:t>其他</w:t>
      </w:r>
    </w:p>
    <w:p w14:paraId="003CA711">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cs="宋体"/>
          <w:color w:val="auto"/>
          <w:kern w:val="0"/>
          <w:sz w:val="24"/>
          <w:szCs w:val="22"/>
          <w:highlight w:val="none"/>
        </w:rPr>
      </w:pPr>
      <w:r>
        <w:rPr>
          <w:rFonts w:hint="eastAsia" w:ascii="宋体" w:hAnsi="宋体" w:cs="宋体"/>
          <w:color w:val="auto"/>
          <w:kern w:val="0"/>
          <w:sz w:val="24"/>
          <w:szCs w:val="22"/>
          <w:highlight w:val="none"/>
          <w:lang w:val="en-US" w:eastAsia="zh-CN"/>
        </w:rPr>
        <w:t xml:space="preserve">1.1.6.1 </w:t>
      </w:r>
      <w:r>
        <w:rPr>
          <w:rFonts w:hint="eastAsia" w:ascii="宋体" w:hAnsi="宋体" w:cs="宋体"/>
          <w:color w:val="auto"/>
          <w:kern w:val="0"/>
          <w:sz w:val="24"/>
          <w:szCs w:val="22"/>
          <w:highlight w:val="none"/>
        </w:rPr>
        <w:t>书面形式：是指合同文件、信函、电报、传真等可以有形地表现所载内容的形式。</w:t>
      </w:r>
    </w:p>
    <w:p w14:paraId="57B96883">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cs="宋体"/>
          <w:color w:val="auto"/>
          <w:kern w:val="0"/>
          <w:sz w:val="24"/>
          <w:szCs w:val="22"/>
          <w:highlight w:val="none"/>
        </w:rPr>
      </w:pPr>
      <w:bookmarkStart w:id="59" w:name="_Toc296503029"/>
      <w:bookmarkStart w:id="60" w:name="_Toc296346530"/>
      <w:bookmarkStart w:id="61" w:name="_Toc337558729"/>
      <w:bookmarkStart w:id="62" w:name="_Toc508183125"/>
      <w:r>
        <w:rPr>
          <w:rFonts w:hint="eastAsia" w:ascii="宋体" w:hAnsi="宋体" w:cs="宋体"/>
          <w:color w:val="auto"/>
          <w:kern w:val="0"/>
          <w:sz w:val="24"/>
          <w:szCs w:val="22"/>
          <w:highlight w:val="none"/>
        </w:rPr>
        <w:t>1.2</w:t>
      </w:r>
      <w:r>
        <w:rPr>
          <w:rFonts w:hint="eastAsia" w:ascii="宋体" w:hAnsi="宋体" w:cs="宋体"/>
          <w:color w:val="auto"/>
          <w:kern w:val="0"/>
          <w:sz w:val="24"/>
          <w:szCs w:val="22"/>
          <w:highlight w:val="none"/>
          <w:lang w:val="en-US" w:eastAsia="zh-CN"/>
        </w:rPr>
        <w:t xml:space="preserve"> </w:t>
      </w:r>
      <w:r>
        <w:rPr>
          <w:rFonts w:hint="eastAsia" w:ascii="宋体" w:hAnsi="宋体" w:cs="宋体"/>
          <w:color w:val="auto"/>
          <w:kern w:val="0"/>
          <w:sz w:val="24"/>
          <w:szCs w:val="22"/>
          <w:highlight w:val="none"/>
        </w:rPr>
        <w:t>语言文字</w:t>
      </w:r>
      <w:bookmarkEnd w:id="59"/>
      <w:bookmarkEnd w:id="60"/>
      <w:bookmarkEnd w:id="61"/>
      <w:bookmarkEnd w:id="62"/>
    </w:p>
    <w:p w14:paraId="14346A01">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cs="宋体"/>
          <w:color w:val="auto"/>
          <w:kern w:val="0"/>
          <w:sz w:val="24"/>
          <w:szCs w:val="22"/>
          <w:highlight w:val="none"/>
        </w:rPr>
      </w:pPr>
      <w:r>
        <w:rPr>
          <w:rFonts w:hint="eastAsia" w:ascii="宋体" w:hAnsi="宋体" w:cs="宋体"/>
          <w:color w:val="auto"/>
          <w:kern w:val="0"/>
          <w:sz w:val="24"/>
          <w:szCs w:val="22"/>
          <w:highlight w:val="none"/>
        </w:rPr>
        <w:t>合同以中国的汉语简体文字编写、解释和说明。合同当事人在专用合同条款中约定使用两种以上语言时，汉语为优先解释和说明合同的语言。</w:t>
      </w:r>
    </w:p>
    <w:p w14:paraId="6E957462">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cs="宋体"/>
          <w:color w:val="auto"/>
          <w:kern w:val="0"/>
          <w:sz w:val="24"/>
          <w:szCs w:val="22"/>
          <w:highlight w:val="none"/>
        </w:rPr>
      </w:pPr>
      <w:bookmarkStart w:id="63" w:name="_Toc508183126"/>
      <w:bookmarkStart w:id="64" w:name="_Toc296503030"/>
      <w:bookmarkStart w:id="65" w:name="_Toc337558730"/>
      <w:bookmarkStart w:id="66" w:name="_Toc296346531"/>
      <w:r>
        <w:rPr>
          <w:rFonts w:hint="eastAsia" w:ascii="宋体" w:hAnsi="宋体" w:cs="宋体"/>
          <w:color w:val="auto"/>
          <w:kern w:val="0"/>
          <w:sz w:val="24"/>
          <w:szCs w:val="22"/>
          <w:highlight w:val="none"/>
        </w:rPr>
        <w:t>1.3</w:t>
      </w:r>
      <w:r>
        <w:rPr>
          <w:rFonts w:hint="eastAsia" w:hAnsi="宋体" w:cs="宋体"/>
          <w:color w:val="auto"/>
          <w:kern w:val="0"/>
          <w:sz w:val="24"/>
          <w:szCs w:val="22"/>
          <w:highlight w:val="none"/>
          <w:lang w:val="en-US" w:eastAsia="zh-CN"/>
        </w:rPr>
        <w:t xml:space="preserve"> </w:t>
      </w:r>
      <w:r>
        <w:rPr>
          <w:rFonts w:hint="eastAsia" w:ascii="宋体" w:hAnsi="宋体" w:cs="宋体"/>
          <w:color w:val="auto"/>
          <w:kern w:val="0"/>
          <w:sz w:val="24"/>
          <w:szCs w:val="22"/>
          <w:highlight w:val="none"/>
        </w:rPr>
        <w:t>法律</w:t>
      </w:r>
      <w:bookmarkEnd w:id="63"/>
      <w:bookmarkEnd w:id="64"/>
      <w:bookmarkEnd w:id="65"/>
      <w:bookmarkEnd w:id="66"/>
    </w:p>
    <w:p w14:paraId="1CF158A6">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cs="宋体"/>
          <w:color w:val="auto"/>
          <w:kern w:val="0"/>
          <w:sz w:val="24"/>
          <w:szCs w:val="22"/>
          <w:highlight w:val="none"/>
        </w:rPr>
      </w:pPr>
      <w:r>
        <w:rPr>
          <w:rFonts w:hint="eastAsia" w:ascii="宋体" w:hAnsi="宋体" w:cs="宋体"/>
          <w:color w:val="auto"/>
          <w:kern w:val="0"/>
          <w:sz w:val="24"/>
          <w:szCs w:val="22"/>
          <w:highlight w:val="none"/>
        </w:rPr>
        <w:t>合同所称法律是指中华人民共和国法律、行政法规、部门规章，以及工程所在地的地方性法规、自治条例、单行条例和地方政府规章等。</w:t>
      </w:r>
    </w:p>
    <w:p w14:paraId="545BBEDD">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cs="宋体"/>
          <w:color w:val="auto"/>
          <w:kern w:val="0"/>
          <w:sz w:val="24"/>
          <w:szCs w:val="22"/>
          <w:highlight w:val="none"/>
        </w:rPr>
      </w:pPr>
      <w:r>
        <w:rPr>
          <w:rFonts w:hint="eastAsia" w:ascii="宋体" w:hAnsi="宋体" w:cs="宋体"/>
          <w:color w:val="auto"/>
          <w:kern w:val="0"/>
          <w:sz w:val="24"/>
          <w:szCs w:val="22"/>
          <w:highlight w:val="none"/>
        </w:rPr>
        <w:t>合同当事人可以在专用合同条款中约定合同适用的其他规范性文件。</w:t>
      </w:r>
    </w:p>
    <w:p w14:paraId="0DC48A3F">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cs="宋体"/>
          <w:color w:val="auto"/>
          <w:kern w:val="0"/>
          <w:sz w:val="24"/>
          <w:szCs w:val="22"/>
          <w:highlight w:val="none"/>
        </w:rPr>
      </w:pPr>
      <w:bookmarkStart w:id="67" w:name="_Toc508183127"/>
      <w:r>
        <w:rPr>
          <w:rFonts w:hint="eastAsia" w:ascii="宋体" w:hAnsi="宋体" w:cs="宋体"/>
          <w:color w:val="auto"/>
          <w:kern w:val="0"/>
          <w:sz w:val="24"/>
          <w:szCs w:val="22"/>
          <w:highlight w:val="none"/>
        </w:rPr>
        <w:t>1.4 标准和规范</w:t>
      </w:r>
      <w:bookmarkEnd w:id="67"/>
    </w:p>
    <w:p w14:paraId="4CF8F433">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cs="宋体"/>
          <w:color w:val="auto"/>
          <w:kern w:val="0"/>
          <w:sz w:val="24"/>
          <w:szCs w:val="22"/>
          <w:highlight w:val="none"/>
        </w:rPr>
      </w:pPr>
      <w:r>
        <w:rPr>
          <w:rFonts w:hint="eastAsia" w:ascii="宋体" w:hAnsi="宋体" w:cs="宋体"/>
          <w:color w:val="auto"/>
          <w:kern w:val="0"/>
          <w:sz w:val="24"/>
          <w:szCs w:val="22"/>
          <w:highlight w:val="none"/>
        </w:rPr>
        <w:t>1.4.1 适用于工程的国家标准、行业标准、工程所在地的地方性标准，以及相应的规范、规程等，合同当事人有特别要求的，应在专用合同条款中约定。</w:t>
      </w:r>
    </w:p>
    <w:p w14:paraId="322C8A91">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cs="宋体"/>
          <w:color w:val="auto"/>
          <w:kern w:val="0"/>
          <w:sz w:val="24"/>
          <w:szCs w:val="22"/>
          <w:highlight w:val="none"/>
        </w:rPr>
      </w:pPr>
      <w:r>
        <w:rPr>
          <w:rFonts w:hint="eastAsia" w:ascii="宋体" w:hAnsi="宋体" w:cs="宋体"/>
          <w:color w:val="auto"/>
          <w:kern w:val="0"/>
          <w:sz w:val="24"/>
          <w:szCs w:val="22"/>
          <w:highlight w:val="none"/>
        </w:rPr>
        <w:t>1.4.2 发包人要求使用国外标准、规范的，发包人负责提供原文版本和中文译本，并在专用合同条款中约定提供标准规范的名称、份数和时间。</w:t>
      </w:r>
    </w:p>
    <w:p w14:paraId="7170DCED">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cs="宋体"/>
          <w:color w:val="auto"/>
          <w:kern w:val="0"/>
          <w:sz w:val="24"/>
          <w:szCs w:val="22"/>
          <w:highlight w:val="none"/>
        </w:rPr>
      </w:pPr>
      <w:r>
        <w:rPr>
          <w:rFonts w:hint="eastAsia" w:ascii="宋体" w:hAnsi="宋体" w:cs="宋体"/>
          <w:color w:val="auto"/>
          <w:kern w:val="0"/>
          <w:sz w:val="24"/>
          <w:szCs w:val="22"/>
          <w:highlight w:val="none"/>
        </w:rPr>
        <w:t>1.4.3 发包人对工程的技术标准、功能要求高于或严于现行国家、行业或地方标准的，应当在专用合同条款中予以明确。除专用合同条款另有约定外，应视为承包人在签订合同前已充分预见前述技术标准和功能要求的复杂程度，签约合同价中已包含由此产生的费用。</w:t>
      </w:r>
    </w:p>
    <w:p w14:paraId="1021DB7C">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cs="宋体"/>
          <w:color w:val="auto"/>
          <w:kern w:val="0"/>
          <w:sz w:val="24"/>
          <w:szCs w:val="22"/>
          <w:highlight w:val="none"/>
        </w:rPr>
      </w:pPr>
      <w:bookmarkStart w:id="68" w:name="_Toc508183128"/>
      <w:r>
        <w:rPr>
          <w:rFonts w:hint="eastAsia" w:ascii="宋体" w:hAnsi="宋体" w:cs="宋体"/>
          <w:color w:val="auto"/>
          <w:kern w:val="0"/>
          <w:sz w:val="24"/>
          <w:szCs w:val="22"/>
          <w:highlight w:val="none"/>
        </w:rPr>
        <w:t>1</w:t>
      </w:r>
      <w:bookmarkStart w:id="69" w:name="_Toc296503031"/>
      <w:bookmarkStart w:id="70" w:name="_Toc337558731"/>
      <w:bookmarkStart w:id="71" w:name="_Toc296346532"/>
      <w:r>
        <w:rPr>
          <w:rFonts w:hint="eastAsia" w:ascii="宋体" w:hAnsi="宋体" w:cs="宋体"/>
          <w:color w:val="auto"/>
          <w:kern w:val="0"/>
          <w:sz w:val="24"/>
          <w:szCs w:val="22"/>
          <w:highlight w:val="none"/>
        </w:rPr>
        <w:t>.5 合同文件的优先顺序</w:t>
      </w:r>
      <w:bookmarkEnd w:id="68"/>
    </w:p>
    <w:bookmarkEnd w:id="69"/>
    <w:bookmarkEnd w:id="70"/>
    <w:bookmarkEnd w:id="71"/>
    <w:p w14:paraId="148D5E58">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cs="宋体"/>
          <w:color w:val="auto"/>
          <w:kern w:val="0"/>
          <w:sz w:val="24"/>
          <w:szCs w:val="22"/>
          <w:highlight w:val="none"/>
        </w:rPr>
      </w:pPr>
      <w:r>
        <w:rPr>
          <w:rFonts w:hint="eastAsia" w:ascii="宋体" w:hAnsi="宋体" w:cs="宋体"/>
          <w:color w:val="auto"/>
          <w:kern w:val="0"/>
          <w:sz w:val="24"/>
          <w:szCs w:val="22"/>
          <w:highlight w:val="none"/>
        </w:rPr>
        <w:t>组成合同的各项文件应互相解释，互为说明。除专用合同条款另有约定外，解释合同文件的优先顺序如下：</w:t>
      </w:r>
    </w:p>
    <w:p w14:paraId="43AC6DDC">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cs="宋体"/>
          <w:color w:val="auto"/>
          <w:kern w:val="0"/>
          <w:sz w:val="24"/>
          <w:szCs w:val="22"/>
          <w:highlight w:val="none"/>
        </w:rPr>
      </w:pPr>
      <w:r>
        <w:rPr>
          <w:rFonts w:hint="eastAsia" w:ascii="宋体" w:hAnsi="宋体" w:cs="宋体"/>
          <w:color w:val="auto"/>
          <w:kern w:val="0"/>
          <w:sz w:val="24"/>
          <w:szCs w:val="22"/>
          <w:highlight w:val="none"/>
          <w:lang w:eastAsia="zh-CN"/>
        </w:rPr>
        <w:t>（</w:t>
      </w:r>
      <w:r>
        <w:rPr>
          <w:rFonts w:hint="eastAsia" w:ascii="宋体" w:hAnsi="宋体" w:cs="宋体"/>
          <w:color w:val="auto"/>
          <w:kern w:val="0"/>
          <w:sz w:val="24"/>
          <w:szCs w:val="22"/>
          <w:highlight w:val="none"/>
          <w:lang w:val="en-US" w:eastAsia="zh-CN"/>
        </w:rPr>
        <w:t>1</w:t>
      </w:r>
      <w:r>
        <w:rPr>
          <w:rFonts w:hint="eastAsia" w:ascii="宋体" w:hAnsi="宋体" w:cs="宋体"/>
          <w:color w:val="auto"/>
          <w:kern w:val="0"/>
          <w:sz w:val="24"/>
          <w:szCs w:val="22"/>
          <w:highlight w:val="none"/>
          <w:lang w:eastAsia="zh-CN"/>
        </w:rPr>
        <w:t>）</w:t>
      </w:r>
      <w:r>
        <w:rPr>
          <w:rFonts w:hint="eastAsia" w:ascii="宋体" w:hAnsi="宋体" w:cs="宋体"/>
          <w:color w:val="auto"/>
          <w:kern w:val="0"/>
          <w:sz w:val="24"/>
          <w:szCs w:val="22"/>
          <w:highlight w:val="none"/>
        </w:rPr>
        <w:t>合同协议书；</w:t>
      </w:r>
    </w:p>
    <w:p w14:paraId="581C44DD">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cs="宋体"/>
          <w:color w:val="auto"/>
          <w:kern w:val="0"/>
          <w:sz w:val="24"/>
          <w:szCs w:val="22"/>
          <w:highlight w:val="none"/>
        </w:rPr>
      </w:pPr>
      <w:r>
        <w:rPr>
          <w:rFonts w:hint="eastAsia" w:ascii="宋体" w:hAnsi="宋体" w:cs="宋体"/>
          <w:color w:val="auto"/>
          <w:kern w:val="0"/>
          <w:sz w:val="24"/>
          <w:szCs w:val="22"/>
          <w:highlight w:val="none"/>
          <w:lang w:eastAsia="zh-CN"/>
        </w:rPr>
        <w:t>（</w:t>
      </w:r>
      <w:r>
        <w:rPr>
          <w:rFonts w:hint="eastAsia" w:ascii="宋体" w:hAnsi="宋体" w:cs="宋体"/>
          <w:color w:val="auto"/>
          <w:kern w:val="0"/>
          <w:sz w:val="24"/>
          <w:szCs w:val="22"/>
          <w:highlight w:val="none"/>
          <w:lang w:val="en-US" w:eastAsia="zh-CN"/>
        </w:rPr>
        <w:t>2</w:t>
      </w:r>
      <w:r>
        <w:rPr>
          <w:rFonts w:hint="eastAsia" w:ascii="宋体" w:hAnsi="宋体" w:cs="宋体"/>
          <w:color w:val="auto"/>
          <w:kern w:val="0"/>
          <w:sz w:val="24"/>
          <w:szCs w:val="22"/>
          <w:highlight w:val="none"/>
          <w:lang w:eastAsia="zh-CN"/>
        </w:rPr>
        <w:t>）</w:t>
      </w:r>
      <w:r>
        <w:rPr>
          <w:rFonts w:hint="eastAsia" w:ascii="宋体" w:hAnsi="宋体" w:cs="宋体"/>
          <w:color w:val="auto"/>
          <w:kern w:val="0"/>
          <w:sz w:val="24"/>
          <w:szCs w:val="22"/>
          <w:highlight w:val="none"/>
        </w:rPr>
        <w:t>中标通知书（如果有）；</w:t>
      </w:r>
    </w:p>
    <w:p w14:paraId="0B9A99B9">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cs="宋体"/>
          <w:color w:val="auto"/>
          <w:kern w:val="0"/>
          <w:sz w:val="24"/>
          <w:szCs w:val="22"/>
          <w:highlight w:val="none"/>
        </w:rPr>
      </w:pPr>
      <w:r>
        <w:rPr>
          <w:rFonts w:hint="eastAsia" w:ascii="宋体" w:hAnsi="宋体" w:cs="宋体"/>
          <w:color w:val="auto"/>
          <w:kern w:val="0"/>
          <w:sz w:val="24"/>
          <w:szCs w:val="22"/>
          <w:highlight w:val="none"/>
          <w:lang w:eastAsia="zh-CN"/>
        </w:rPr>
        <w:t>（</w:t>
      </w:r>
      <w:r>
        <w:rPr>
          <w:rFonts w:hint="eastAsia" w:ascii="宋体" w:hAnsi="宋体" w:cs="宋体"/>
          <w:color w:val="auto"/>
          <w:kern w:val="0"/>
          <w:sz w:val="24"/>
          <w:szCs w:val="22"/>
          <w:highlight w:val="none"/>
          <w:lang w:val="en-US" w:eastAsia="zh-CN"/>
        </w:rPr>
        <w:t>3</w:t>
      </w:r>
      <w:r>
        <w:rPr>
          <w:rFonts w:hint="eastAsia" w:ascii="宋体" w:hAnsi="宋体" w:cs="宋体"/>
          <w:color w:val="auto"/>
          <w:kern w:val="0"/>
          <w:sz w:val="24"/>
          <w:szCs w:val="22"/>
          <w:highlight w:val="none"/>
          <w:lang w:eastAsia="zh-CN"/>
        </w:rPr>
        <w:t>）</w:t>
      </w:r>
      <w:r>
        <w:rPr>
          <w:rFonts w:hint="eastAsia" w:ascii="宋体" w:hAnsi="宋体" w:cs="宋体"/>
          <w:color w:val="auto"/>
          <w:kern w:val="0"/>
          <w:sz w:val="24"/>
          <w:szCs w:val="22"/>
          <w:highlight w:val="none"/>
        </w:rPr>
        <w:t>投标函及其附录（如果有）；</w:t>
      </w:r>
    </w:p>
    <w:p w14:paraId="222E580A">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cs="宋体"/>
          <w:color w:val="auto"/>
          <w:kern w:val="0"/>
          <w:sz w:val="24"/>
          <w:szCs w:val="22"/>
          <w:highlight w:val="none"/>
        </w:rPr>
      </w:pPr>
      <w:r>
        <w:rPr>
          <w:rFonts w:hint="eastAsia" w:ascii="宋体" w:hAnsi="宋体" w:cs="宋体"/>
          <w:color w:val="auto"/>
          <w:kern w:val="0"/>
          <w:sz w:val="24"/>
          <w:szCs w:val="22"/>
          <w:highlight w:val="none"/>
          <w:lang w:eastAsia="zh-CN"/>
        </w:rPr>
        <w:t>（</w:t>
      </w:r>
      <w:r>
        <w:rPr>
          <w:rFonts w:hint="eastAsia" w:ascii="宋体" w:hAnsi="宋体" w:cs="宋体"/>
          <w:color w:val="auto"/>
          <w:kern w:val="0"/>
          <w:sz w:val="24"/>
          <w:szCs w:val="22"/>
          <w:highlight w:val="none"/>
          <w:lang w:val="en-US" w:eastAsia="zh-CN"/>
        </w:rPr>
        <w:t>4</w:t>
      </w:r>
      <w:r>
        <w:rPr>
          <w:rFonts w:hint="eastAsia" w:ascii="宋体" w:hAnsi="宋体" w:cs="宋体"/>
          <w:color w:val="auto"/>
          <w:kern w:val="0"/>
          <w:sz w:val="24"/>
          <w:szCs w:val="22"/>
          <w:highlight w:val="none"/>
          <w:lang w:eastAsia="zh-CN"/>
        </w:rPr>
        <w:t>）</w:t>
      </w:r>
      <w:r>
        <w:rPr>
          <w:rFonts w:hint="eastAsia" w:ascii="宋体" w:hAnsi="宋体" w:cs="宋体"/>
          <w:color w:val="auto"/>
          <w:kern w:val="0"/>
          <w:sz w:val="24"/>
          <w:szCs w:val="22"/>
          <w:highlight w:val="none"/>
        </w:rPr>
        <w:t>专用合同条款及其附件；</w:t>
      </w:r>
    </w:p>
    <w:p w14:paraId="1706511E">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cs="宋体"/>
          <w:color w:val="auto"/>
          <w:kern w:val="0"/>
          <w:sz w:val="24"/>
          <w:szCs w:val="22"/>
          <w:highlight w:val="none"/>
        </w:rPr>
      </w:pPr>
      <w:r>
        <w:rPr>
          <w:rFonts w:hint="eastAsia" w:ascii="宋体" w:hAnsi="宋体" w:cs="宋体"/>
          <w:color w:val="auto"/>
          <w:kern w:val="0"/>
          <w:sz w:val="24"/>
          <w:szCs w:val="22"/>
          <w:highlight w:val="none"/>
          <w:lang w:eastAsia="zh-CN"/>
        </w:rPr>
        <w:t>（</w:t>
      </w:r>
      <w:r>
        <w:rPr>
          <w:rFonts w:hint="eastAsia" w:ascii="宋体" w:hAnsi="宋体" w:cs="宋体"/>
          <w:color w:val="auto"/>
          <w:kern w:val="0"/>
          <w:sz w:val="24"/>
          <w:szCs w:val="22"/>
          <w:highlight w:val="none"/>
          <w:lang w:val="en-US" w:eastAsia="zh-CN"/>
        </w:rPr>
        <w:t>5</w:t>
      </w:r>
      <w:r>
        <w:rPr>
          <w:rFonts w:hint="eastAsia" w:ascii="宋体" w:hAnsi="宋体" w:cs="宋体"/>
          <w:color w:val="auto"/>
          <w:kern w:val="0"/>
          <w:sz w:val="24"/>
          <w:szCs w:val="22"/>
          <w:highlight w:val="none"/>
          <w:lang w:eastAsia="zh-CN"/>
        </w:rPr>
        <w:t>）</w:t>
      </w:r>
      <w:r>
        <w:rPr>
          <w:rFonts w:hint="eastAsia" w:ascii="宋体" w:hAnsi="宋体" w:cs="宋体"/>
          <w:color w:val="auto"/>
          <w:kern w:val="0"/>
          <w:sz w:val="24"/>
          <w:szCs w:val="22"/>
          <w:highlight w:val="none"/>
        </w:rPr>
        <w:t>通用合同条款；</w:t>
      </w:r>
    </w:p>
    <w:p w14:paraId="2FA6503F">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cs="宋体"/>
          <w:color w:val="auto"/>
          <w:kern w:val="0"/>
          <w:sz w:val="24"/>
          <w:szCs w:val="22"/>
          <w:highlight w:val="none"/>
        </w:rPr>
      </w:pPr>
      <w:r>
        <w:rPr>
          <w:rFonts w:hint="eastAsia" w:ascii="宋体" w:hAnsi="宋体" w:cs="宋体"/>
          <w:color w:val="auto"/>
          <w:kern w:val="0"/>
          <w:sz w:val="24"/>
          <w:szCs w:val="22"/>
          <w:highlight w:val="none"/>
          <w:lang w:eastAsia="zh-CN"/>
        </w:rPr>
        <w:t>（</w:t>
      </w:r>
      <w:r>
        <w:rPr>
          <w:rFonts w:hint="eastAsia" w:ascii="宋体" w:hAnsi="宋体" w:cs="宋体"/>
          <w:color w:val="auto"/>
          <w:kern w:val="0"/>
          <w:sz w:val="24"/>
          <w:szCs w:val="22"/>
          <w:highlight w:val="none"/>
          <w:lang w:val="en-US" w:eastAsia="zh-CN"/>
        </w:rPr>
        <w:t>6</w:t>
      </w:r>
      <w:r>
        <w:rPr>
          <w:rFonts w:hint="eastAsia" w:ascii="宋体" w:hAnsi="宋体" w:cs="宋体"/>
          <w:color w:val="auto"/>
          <w:kern w:val="0"/>
          <w:sz w:val="24"/>
          <w:szCs w:val="22"/>
          <w:highlight w:val="none"/>
          <w:lang w:eastAsia="zh-CN"/>
        </w:rPr>
        <w:t>）</w:t>
      </w:r>
      <w:r>
        <w:rPr>
          <w:rFonts w:hint="eastAsia" w:ascii="宋体" w:hAnsi="宋体" w:cs="宋体"/>
          <w:color w:val="auto"/>
          <w:kern w:val="0"/>
          <w:sz w:val="24"/>
          <w:szCs w:val="22"/>
          <w:highlight w:val="none"/>
        </w:rPr>
        <w:t>技术标准和要求；</w:t>
      </w:r>
    </w:p>
    <w:p w14:paraId="00779BAC">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cs="宋体"/>
          <w:color w:val="auto"/>
          <w:kern w:val="0"/>
          <w:sz w:val="24"/>
          <w:szCs w:val="22"/>
          <w:highlight w:val="none"/>
        </w:rPr>
      </w:pPr>
      <w:r>
        <w:rPr>
          <w:rFonts w:hint="eastAsia" w:ascii="宋体" w:hAnsi="宋体" w:cs="宋体"/>
          <w:color w:val="auto"/>
          <w:kern w:val="0"/>
          <w:sz w:val="24"/>
          <w:szCs w:val="22"/>
          <w:highlight w:val="none"/>
          <w:lang w:eastAsia="zh-CN"/>
        </w:rPr>
        <w:t>（</w:t>
      </w:r>
      <w:r>
        <w:rPr>
          <w:rFonts w:hint="eastAsia" w:ascii="宋体" w:hAnsi="宋体" w:cs="宋体"/>
          <w:color w:val="auto"/>
          <w:kern w:val="0"/>
          <w:sz w:val="24"/>
          <w:szCs w:val="22"/>
          <w:highlight w:val="none"/>
          <w:lang w:val="en-US" w:eastAsia="zh-CN"/>
        </w:rPr>
        <w:t>7</w:t>
      </w:r>
      <w:r>
        <w:rPr>
          <w:rFonts w:hint="eastAsia" w:ascii="宋体" w:hAnsi="宋体" w:cs="宋体"/>
          <w:color w:val="auto"/>
          <w:kern w:val="0"/>
          <w:sz w:val="24"/>
          <w:szCs w:val="22"/>
          <w:highlight w:val="none"/>
          <w:lang w:eastAsia="zh-CN"/>
        </w:rPr>
        <w:t>）</w:t>
      </w:r>
      <w:r>
        <w:rPr>
          <w:rFonts w:hint="eastAsia" w:ascii="宋体" w:hAnsi="宋体" w:cs="宋体"/>
          <w:color w:val="auto"/>
          <w:kern w:val="0"/>
          <w:sz w:val="24"/>
          <w:szCs w:val="22"/>
          <w:highlight w:val="none"/>
        </w:rPr>
        <w:t>图纸；</w:t>
      </w:r>
    </w:p>
    <w:p w14:paraId="609313D5">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cs="宋体"/>
          <w:color w:val="auto"/>
          <w:kern w:val="0"/>
          <w:sz w:val="24"/>
          <w:szCs w:val="22"/>
          <w:highlight w:val="none"/>
        </w:rPr>
      </w:pPr>
      <w:r>
        <w:rPr>
          <w:rFonts w:hint="eastAsia" w:ascii="宋体" w:hAnsi="宋体" w:cs="宋体"/>
          <w:color w:val="auto"/>
          <w:kern w:val="0"/>
          <w:sz w:val="24"/>
          <w:szCs w:val="22"/>
          <w:highlight w:val="none"/>
          <w:lang w:eastAsia="zh-CN"/>
        </w:rPr>
        <w:t>（</w:t>
      </w:r>
      <w:r>
        <w:rPr>
          <w:rFonts w:hint="eastAsia" w:ascii="宋体" w:hAnsi="宋体" w:cs="宋体"/>
          <w:color w:val="auto"/>
          <w:kern w:val="0"/>
          <w:sz w:val="24"/>
          <w:szCs w:val="22"/>
          <w:highlight w:val="none"/>
          <w:lang w:val="en-US" w:eastAsia="zh-CN"/>
        </w:rPr>
        <w:t>8</w:t>
      </w:r>
      <w:r>
        <w:rPr>
          <w:rFonts w:hint="eastAsia" w:ascii="宋体" w:hAnsi="宋体" w:cs="宋体"/>
          <w:color w:val="auto"/>
          <w:kern w:val="0"/>
          <w:sz w:val="24"/>
          <w:szCs w:val="22"/>
          <w:highlight w:val="none"/>
          <w:lang w:eastAsia="zh-CN"/>
        </w:rPr>
        <w:t>）</w:t>
      </w:r>
      <w:r>
        <w:rPr>
          <w:rFonts w:hint="eastAsia" w:ascii="宋体" w:hAnsi="宋体" w:cs="宋体"/>
          <w:color w:val="auto"/>
          <w:kern w:val="0"/>
          <w:sz w:val="24"/>
          <w:szCs w:val="22"/>
          <w:highlight w:val="none"/>
        </w:rPr>
        <w:t>已标价工程量清单或预算书；</w:t>
      </w:r>
    </w:p>
    <w:p w14:paraId="7C086070">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cs="宋体"/>
          <w:color w:val="auto"/>
          <w:kern w:val="0"/>
          <w:sz w:val="24"/>
          <w:szCs w:val="22"/>
          <w:highlight w:val="none"/>
        </w:rPr>
      </w:pPr>
      <w:r>
        <w:rPr>
          <w:rFonts w:hint="eastAsia" w:ascii="宋体" w:hAnsi="宋体" w:cs="宋体"/>
          <w:color w:val="auto"/>
          <w:kern w:val="0"/>
          <w:sz w:val="24"/>
          <w:szCs w:val="22"/>
          <w:highlight w:val="none"/>
          <w:lang w:eastAsia="zh-CN"/>
        </w:rPr>
        <w:t>（</w:t>
      </w:r>
      <w:r>
        <w:rPr>
          <w:rFonts w:hint="eastAsia" w:ascii="宋体" w:hAnsi="宋体" w:cs="宋体"/>
          <w:color w:val="auto"/>
          <w:kern w:val="0"/>
          <w:sz w:val="24"/>
          <w:szCs w:val="22"/>
          <w:highlight w:val="none"/>
          <w:lang w:val="en-US" w:eastAsia="zh-CN"/>
        </w:rPr>
        <w:t>9</w:t>
      </w:r>
      <w:r>
        <w:rPr>
          <w:rFonts w:hint="eastAsia" w:ascii="宋体" w:hAnsi="宋体" w:cs="宋体"/>
          <w:color w:val="auto"/>
          <w:kern w:val="0"/>
          <w:sz w:val="24"/>
          <w:szCs w:val="22"/>
          <w:highlight w:val="none"/>
          <w:lang w:eastAsia="zh-CN"/>
        </w:rPr>
        <w:t>）</w:t>
      </w:r>
      <w:r>
        <w:rPr>
          <w:rFonts w:hint="eastAsia" w:ascii="宋体" w:hAnsi="宋体" w:cs="宋体"/>
          <w:color w:val="auto"/>
          <w:kern w:val="0"/>
          <w:sz w:val="24"/>
          <w:szCs w:val="22"/>
          <w:highlight w:val="none"/>
        </w:rPr>
        <w:t>其他合同文件。</w:t>
      </w:r>
    </w:p>
    <w:p w14:paraId="481780CB">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cs="宋体"/>
          <w:color w:val="auto"/>
          <w:kern w:val="0"/>
          <w:sz w:val="24"/>
          <w:szCs w:val="22"/>
          <w:highlight w:val="none"/>
        </w:rPr>
      </w:pPr>
      <w:r>
        <w:rPr>
          <w:rFonts w:hint="eastAsia" w:ascii="宋体" w:hAnsi="宋体" w:cs="宋体"/>
          <w:color w:val="auto"/>
          <w:kern w:val="0"/>
          <w:sz w:val="24"/>
          <w:szCs w:val="22"/>
          <w:highlight w:val="none"/>
        </w:rPr>
        <w:t>上述各项合同文件包括合同当事人就该项合同文件所作出的补充和修改，属于同一类内容的文件，应以最新签署的为准。</w:t>
      </w:r>
    </w:p>
    <w:p w14:paraId="0E4B9FFC">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cs="宋体"/>
          <w:color w:val="auto"/>
          <w:kern w:val="0"/>
          <w:sz w:val="24"/>
          <w:szCs w:val="22"/>
          <w:highlight w:val="none"/>
        </w:rPr>
      </w:pPr>
      <w:r>
        <w:rPr>
          <w:rFonts w:hint="eastAsia" w:ascii="宋体" w:hAnsi="宋体" w:cs="宋体"/>
          <w:color w:val="auto"/>
          <w:kern w:val="0"/>
          <w:sz w:val="24"/>
          <w:szCs w:val="22"/>
          <w:highlight w:val="none"/>
        </w:rPr>
        <w:t>在合同订立及履行过程中形成的与合同有关的文件均构成合同文件组成部分，并根据其性质确定优先解释顺序。</w:t>
      </w:r>
    </w:p>
    <w:p w14:paraId="45417DFD">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cs="宋体"/>
          <w:color w:val="auto"/>
          <w:kern w:val="0"/>
          <w:sz w:val="24"/>
          <w:szCs w:val="22"/>
          <w:highlight w:val="none"/>
        </w:rPr>
      </w:pPr>
      <w:bookmarkStart w:id="72" w:name="_Toc508183129"/>
      <w:r>
        <w:rPr>
          <w:rFonts w:hint="eastAsia" w:ascii="宋体" w:hAnsi="宋体" w:cs="宋体"/>
          <w:color w:val="auto"/>
          <w:kern w:val="0"/>
          <w:sz w:val="24"/>
          <w:szCs w:val="22"/>
          <w:highlight w:val="none"/>
        </w:rPr>
        <w:t>1</w:t>
      </w:r>
      <w:bookmarkStart w:id="73" w:name="_Toc296346533"/>
      <w:bookmarkStart w:id="74" w:name="_Toc337558732"/>
      <w:bookmarkStart w:id="75" w:name="_Toc296503032"/>
      <w:r>
        <w:rPr>
          <w:rFonts w:hint="eastAsia" w:ascii="宋体" w:hAnsi="宋体" w:cs="宋体"/>
          <w:color w:val="auto"/>
          <w:kern w:val="0"/>
          <w:sz w:val="24"/>
          <w:szCs w:val="22"/>
          <w:highlight w:val="none"/>
        </w:rPr>
        <w:t>.6</w:t>
      </w:r>
      <w:r>
        <w:rPr>
          <w:rFonts w:hint="eastAsia" w:ascii="宋体" w:hAnsi="宋体" w:cs="宋体"/>
          <w:color w:val="auto"/>
          <w:kern w:val="0"/>
          <w:sz w:val="24"/>
          <w:szCs w:val="22"/>
          <w:highlight w:val="none"/>
          <w:lang w:val="en-US" w:eastAsia="zh-CN"/>
        </w:rPr>
        <w:t xml:space="preserve"> </w:t>
      </w:r>
      <w:r>
        <w:rPr>
          <w:rFonts w:hint="eastAsia" w:ascii="宋体" w:hAnsi="宋体" w:cs="宋体"/>
          <w:color w:val="auto"/>
          <w:kern w:val="0"/>
          <w:sz w:val="24"/>
          <w:szCs w:val="22"/>
          <w:highlight w:val="none"/>
        </w:rPr>
        <w:t>图纸和承包人文件</w:t>
      </w:r>
      <w:bookmarkEnd w:id="72"/>
    </w:p>
    <w:bookmarkEnd w:id="73"/>
    <w:bookmarkEnd w:id="74"/>
    <w:bookmarkEnd w:id="75"/>
    <w:p w14:paraId="69D26F56">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cs="宋体"/>
          <w:color w:val="auto"/>
          <w:kern w:val="0"/>
          <w:sz w:val="24"/>
          <w:szCs w:val="22"/>
          <w:highlight w:val="none"/>
        </w:rPr>
      </w:pPr>
      <w:r>
        <w:rPr>
          <w:rFonts w:hint="eastAsia" w:ascii="宋体" w:hAnsi="宋体" w:cs="宋体"/>
          <w:color w:val="auto"/>
          <w:kern w:val="0"/>
          <w:sz w:val="24"/>
          <w:szCs w:val="22"/>
          <w:highlight w:val="none"/>
        </w:rPr>
        <w:t>1.6.1 图纸的提供和交底</w:t>
      </w:r>
    </w:p>
    <w:p w14:paraId="0EB48A03">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cs="宋体"/>
          <w:color w:val="auto"/>
          <w:kern w:val="0"/>
          <w:sz w:val="24"/>
          <w:szCs w:val="22"/>
          <w:highlight w:val="none"/>
        </w:rPr>
      </w:pPr>
      <w:r>
        <w:rPr>
          <w:rFonts w:hint="eastAsia" w:ascii="宋体" w:hAnsi="宋体" w:cs="宋体"/>
          <w:color w:val="auto"/>
          <w:kern w:val="0"/>
          <w:sz w:val="24"/>
          <w:szCs w:val="22"/>
          <w:highlight w:val="none"/>
        </w:rPr>
        <w:t>发包人应按照专用合同条款约定的期限、数量和内容向承包人免费提供图纸，并组织承包人、监理人和设计人进行图纸会审和设计交底。发包人至迟不得晚于第7.3.2项〔开工通知〕载明的开工日期前14天向承包人提供图纸。</w:t>
      </w:r>
    </w:p>
    <w:p w14:paraId="02CBC42C">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cs="宋体"/>
          <w:color w:val="auto"/>
          <w:kern w:val="0"/>
          <w:sz w:val="24"/>
          <w:szCs w:val="22"/>
          <w:highlight w:val="none"/>
        </w:rPr>
      </w:pPr>
      <w:r>
        <w:rPr>
          <w:rFonts w:hint="eastAsia" w:ascii="宋体" w:hAnsi="宋体" w:cs="宋体"/>
          <w:color w:val="auto"/>
          <w:kern w:val="0"/>
          <w:sz w:val="24"/>
          <w:szCs w:val="22"/>
          <w:highlight w:val="none"/>
        </w:rPr>
        <w:t>因发包人未按合同约定提供图纸导致承包人费用增加和（或）工期延误的，按照第7.5.1项〔因发包人原因导致工期延误〕约定办理。</w:t>
      </w:r>
    </w:p>
    <w:p w14:paraId="446E936E">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cs="宋体"/>
          <w:color w:val="auto"/>
          <w:kern w:val="0"/>
          <w:sz w:val="24"/>
          <w:szCs w:val="22"/>
          <w:highlight w:val="none"/>
        </w:rPr>
      </w:pPr>
      <w:r>
        <w:rPr>
          <w:rFonts w:hint="eastAsia" w:ascii="宋体" w:hAnsi="宋体" w:cs="宋体"/>
          <w:color w:val="auto"/>
          <w:kern w:val="0"/>
          <w:sz w:val="24"/>
          <w:szCs w:val="22"/>
          <w:highlight w:val="none"/>
        </w:rPr>
        <w:t>1.6.2 图纸的错误</w:t>
      </w:r>
    </w:p>
    <w:p w14:paraId="0A9B92AD">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cs="宋体"/>
          <w:color w:val="auto"/>
          <w:kern w:val="0"/>
          <w:sz w:val="24"/>
          <w:szCs w:val="22"/>
          <w:highlight w:val="none"/>
        </w:rPr>
      </w:pPr>
      <w:r>
        <w:rPr>
          <w:rFonts w:hint="eastAsia" w:ascii="宋体" w:hAnsi="宋体" w:cs="宋体"/>
          <w:color w:val="auto"/>
          <w:kern w:val="0"/>
          <w:sz w:val="24"/>
          <w:szCs w:val="22"/>
          <w:highlight w:val="none"/>
        </w:rPr>
        <w:t>承包人在收到发包人提供的图纸后，发现图纸存在差错、遗漏或缺陷的，应及时通知监理人。监理人接到该通知后，应附具相关意见并立即报送发包人，发包人应在收到监理人报送的通知后的合理时间内作出决定。合理时间是指发包人在收到监理人的报送通知后，尽其努力且不懈怠地完成图纸修改补充所需的时间。</w:t>
      </w:r>
    </w:p>
    <w:p w14:paraId="2678D4C0">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cs="宋体"/>
          <w:color w:val="auto"/>
          <w:kern w:val="0"/>
          <w:sz w:val="24"/>
          <w:szCs w:val="22"/>
          <w:highlight w:val="none"/>
        </w:rPr>
      </w:pPr>
      <w:r>
        <w:rPr>
          <w:rFonts w:hint="eastAsia" w:ascii="宋体" w:hAnsi="宋体" w:cs="宋体"/>
          <w:color w:val="auto"/>
          <w:kern w:val="0"/>
          <w:sz w:val="24"/>
          <w:szCs w:val="22"/>
          <w:highlight w:val="none"/>
        </w:rPr>
        <w:t>1.6.3 图纸的修改和补充</w:t>
      </w:r>
    </w:p>
    <w:p w14:paraId="4D755FC3">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cs="宋体"/>
          <w:color w:val="auto"/>
          <w:kern w:val="0"/>
          <w:sz w:val="24"/>
          <w:szCs w:val="22"/>
          <w:highlight w:val="none"/>
        </w:rPr>
      </w:pPr>
      <w:r>
        <w:rPr>
          <w:rFonts w:hint="eastAsia" w:ascii="宋体" w:hAnsi="宋体" w:cs="宋体"/>
          <w:color w:val="auto"/>
          <w:kern w:val="0"/>
          <w:sz w:val="24"/>
          <w:szCs w:val="22"/>
          <w:highlight w:val="none"/>
        </w:rPr>
        <w:t>图纸需要修改和补充的，应经图纸原设计人及审批部门同意，并由监理人在工程或工程相应部位施工前将修改后的图纸或补充图纸提交给承包人，承包人应按修改或补充后的图纸施工。</w:t>
      </w:r>
    </w:p>
    <w:p w14:paraId="1BE3437F">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cs="宋体"/>
          <w:color w:val="auto"/>
          <w:kern w:val="0"/>
          <w:sz w:val="24"/>
          <w:szCs w:val="22"/>
          <w:highlight w:val="none"/>
        </w:rPr>
      </w:pPr>
      <w:r>
        <w:rPr>
          <w:rFonts w:hint="eastAsia" w:ascii="宋体" w:hAnsi="宋体" w:cs="宋体"/>
          <w:color w:val="auto"/>
          <w:kern w:val="0"/>
          <w:sz w:val="24"/>
          <w:szCs w:val="22"/>
          <w:highlight w:val="none"/>
        </w:rPr>
        <w:t>1.6.4 承包人文件</w:t>
      </w:r>
    </w:p>
    <w:p w14:paraId="3C4F8DD3">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cs="宋体"/>
          <w:color w:val="auto"/>
          <w:kern w:val="0"/>
          <w:sz w:val="24"/>
          <w:szCs w:val="22"/>
          <w:highlight w:val="none"/>
        </w:rPr>
      </w:pPr>
      <w:r>
        <w:rPr>
          <w:rFonts w:hint="eastAsia" w:ascii="宋体" w:hAnsi="宋体" w:cs="宋体"/>
          <w:color w:val="auto"/>
          <w:kern w:val="0"/>
          <w:sz w:val="24"/>
          <w:szCs w:val="22"/>
          <w:highlight w:val="none"/>
        </w:rPr>
        <w:t>承包人应按照专用合同条款的约定提供应当由其编制的与工程施工有关的文件，并按照专用合同条款约定的期限、数量和形式提交监理人，并由监理人报送发包人。</w:t>
      </w:r>
    </w:p>
    <w:p w14:paraId="12BDC623">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cs="宋体"/>
          <w:color w:val="auto"/>
          <w:kern w:val="0"/>
          <w:sz w:val="24"/>
          <w:szCs w:val="22"/>
          <w:highlight w:val="none"/>
        </w:rPr>
      </w:pPr>
      <w:r>
        <w:rPr>
          <w:rFonts w:hint="eastAsia" w:ascii="宋体" w:hAnsi="宋体" w:cs="宋体"/>
          <w:color w:val="auto"/>
          <w:kern w:val="0"/>
          <w:sz w:val="24"/>
          <w:szCs w:val="22"/>
          <w:highlight w:val="none"/>
        </w:rPr>
        <w:t>除专用合同条款另有约定外，监理人应在收到承包人文件后7天内审查完毕，监理人对承包人文件有异议的，承包人应予以修改，并重新报送监理人。监理人的审查并不减轻或免除承包人根据合同约定应当承担的责任。</w:t>
      </w:r>
    </w:p>
    <w:p w14:paraId="1F314FB7">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cs="宋体"/>
          <w:color w:val="auto"/>
          <w:kern w:val="0"/>
          <w:sz w:val="24"/>
          <w:szCs w:val="22"/>
          <w:highlight w:val="none"/>
        </w:rPr>
      </w:pPr>
      <w:r>
        <w:rPr>
          <w:rFonts w:hint="eastAsia" w:ascii="宋体" w:hAnsi="宋体" w:cs="宋体"/>
          <w:color w:val="auto"/>
          <w:kern w:val="0"/>
          <w:sz w:val="24"/>
          <w:szCs w:val="22"/>
          <w:highlight w:val="none"/>
        </w:rPr>
        <w:t>1.6.5 图纸和承包人文件的保管</w:t>
      </w:r>
    </w:p>
    <w:p w14:paraId="36DD0221">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cs="宋体"/>
          <w:color w:val="auto"/>
          <w:kern w:val="0"/>
          <w:sz w:val="24"/>
          <w:szCs w:val="22"/>
          <w:highlight w:val="none"/>
        </w:rPr>
      </w:pPr>
      <w:r>
        <w:rPr>
          <w:rFonts w:hint="eastAsia" w:ascii="宋体" w:hAnsi="宋体" w:cs="宋体"/>
          <w:color w:val="auto"/>
          <w:kern w:val="0"/>
          <w:sz w:val="24"/>
          <w:szCs w:val="22"/>
          <w:highlight w:val="none"/>
        </w:rPr>
        <w:t>除专用合同条款另有约定外，承包人应在施工现场另外保存一套完整的图纸和承包人文件，供发包人、监理人及有关人员进行工程检查时使用。</w:t>
      </w:r>
    </w:p>
    <w:p w14:paraId="5AC9C518">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cs="宋体"/>
          <w:color w:val="auto"/>
          <w:kern w:val="0"/>
          <w:sz w:val="24"/>
          <w:szCs w:val="22"/>
          <w:highlight w:val="none"/>
        </w:rPr>
      </w:pPr>
      <w:bookmarkStart w:id="76" w:name="_Toc508183130"/>
      <w:r>
        <w:rPr>
          <w:rFonts w:hint="eastAsia" w:ascii="宋体" w:hAnsi="宋体" w:cs="宋体"/>
          <w:color w:val="auto"/>
          <w:kern w:val="0"/>
          <w:sz w:val="24"/>
          <w:szCs w:val="22"/>
          <w:highlight w:val="none"/>
        </w:rPr>
        <w:t>1</w:t>
      </w:r>
      <w:bookmarkStart w:id="77" w:name="_Toc296503033"/>
      <w:bookmarkStart w:id="78" w:name="_Toc337558733"/>
      <w:bookmarkStart w:id="79" w:name="_Toc296346534"/>
      <w:r>
        <w:rPr>
          <w:rFonts w:hint="eastAsia" w:ascii="宋体" w:hAnsi="宋体" w:cs="宋体"/>
          <w:color w:val="auto"/>
          <w:kern w:val="0"/>
          <w:sz w:val="24"/>
          <w:szCs w:val="22"/>
          <w:highlight w:val="none"/>
        </w:rPr>
        <w:t>.7</w:t>
      </w:r>
      <w:r>
        <w:rPr>
          <w:rFonts w:hint="eastAsia" w:ascii="宋体" w:hAnsi="宋体" w:cs="宋体"/>
          <w:color w:val="auto"/>
          <w:kern w:val="0"/>
          <w:sz w:val="24"/>
          <w:szCs w:val="22"/>
          <w:highlight w:val="none"/>
          <w:lang w:val="en-US" w:eastAsia="zh-CN"/>
        </w:rPr>
        <w:t xml:space="preserve"> </w:t>
      </w:r>
      <w:r>
        <w:rPr>
          <w:rFonts w:hint="eastAsia" w:ascii="宋体" w:hAnsi="宋体" w:cs="宋体"/>
          <w:color w:val="auto"/>
          <w:kern w:val="0"/>
          <w:sz w:val="24"/>
          <w:szCs w:val="22"/>
          <w:highlight w:val="none"/>
        </w:rPr>
        <w:t>联络</w:t>
      </w:r>
      <w:bookmarkEnd w:id="76"/>
    </w:p>
    <w:bookmarkEnd w:id="77"/>
    <w:bookmarkEnd w:id="78"/>
    <w:bookmarkEnd w:id="79"/>
    <w:p w14:paraId="1DA22271">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cs="宋体"/>
          <w:color w:val="auto"/>
          <w:kern w:val="0"/>
          <w:sz w:val="24"/>
          <w:szCs w:val="22"/>
          <w:highlight w:val="none"/>
        </w:rPr>
      </w:pPr>
      <w:r>
        <w:rPr>
          <w:rFonts w:hint="eastAsia" w:ascii="宋体" w:hAnsi="宋体" w:cs="宋体"/>
          <w:color w:val="auto"/>
          <w:kern w:val="0"/>
          <w:sz w:val="24"/>
          <w:szCs w:val="22"/>
          <w:highlight w:val="none"/>
        </w:rPr>
        <w:t>1.7.1 与合同有关的通知、批准、证明、证书、指示、指令、要求、请求、同意、意见、确定和决定等，均应采用书面形式，并应在合同约定的期限内送达接收人和送达地点。</w:t>
      </w:r>
    </w:p>
    <w:p w14:paraId="0D7C22C3">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cs="宋体"/>
          <w:color w:val="auto"/>
          <w:kern w:val="0"/>
          <w:sz w:val="24"/>
          <w:szCs w:val="22"/>
          <w:highlight w:val="none"/>
        </w:rPr>
      </w:pPr>
      <w:r>
        <w:rPr>
          <w:rFonts w:hint="eastAsia" w:ascii="宋体" w:hAnsi="宋体" w:cs="宋体"/>
          <w:color w:val="auto"/>
          <w:kern w:val="0"/>
          <w:sz w:val="24"/>
          <w:szCs w:val="22"/>
          <w:highlight w:val="none"/>
        </w:rPr>
        <w:t>1.7.2 发包人和承包人应在专用合同条款中约定各自的送达接收人和送达地点。任何一方合同当事人指定的接收人或送达地点发生变动的，应提前3天以书面形式通知对方。</w:t>
      </w:r>
    </w:p>
    <w:p w14:paraId="03CDB799">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cs="宋体"/>
          <w:color w:val="auto"/>
          <w:kern w:val="0"/>
          <w:sz w:val="24"/>
          <w:szCs w:val="22"/>
          <w:highlight w:val="none"/>
        </w:rPr>
      </w:pPr>
      <w:r>
        <w:rPr>
          <w:rFonts w:hint="eastAsia" w:ascii="宋体" w:hAnsi="宋体" w:cs="宋体"/>
          <w:color w:val="auto"/>
          <w:kern w:val="0"/>
          <w:sz w:val="24"/>
          <w:szCs w:val="22"/>
          <w:highlight w:val="none"/>
        </w:rPr>
        <w:t>1.7.3 发包人和承包人应当及时签收另一方送达至送达地点和指定接收人的来往信函。拒不签收的，由此增加的费用和（或）延误的工期由拒绝接收一方承担。</w:t>
      </w:r>
    </w:p>
    <w:p w14:paraId="5B4B8095">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cs="宋体"/>
          <w:color w:val="auto"/>
          <w:kern w:val="0"/>
          <w:sz w:val="24"/>
          <w:szCs w:val="22"/>
          <w:highlight w:val="none"/>
        </w:rPr>
      </w:pPr>
      <w:bookmarkStart w:id="80" w:name="_Toc508183131"/>
      <w:r>
        <w:rPr>
          <w:rFonts w:hint="eastAsia" w:ascii="宋体" w:hAnsi="宋体" w:cs="宋体"/>
          <w:color w:val="auto"/>
          <w:kern w:val="0"/>
          <w:sz w:val="24"/>
          <w:szCs w:val="22"/>
          <w:highlight w:val="none"/>
        </w:rPr>
        <w:t>1</w:t>
      </w:r>
      <w:bookmarkStart w:id="81" w:name="_Toc296346536"/>
      <w:bookmarkStart w:id="82" w:name="_Toc296503035"/>
      <w:bookmarkStart w:id="83" w:name="_Toc337558734"/>
      <w:r>
        <w:rPr>
          <w:rFonts w:hint="eastAsia" w:ascii="宋体" w:hAnsi="宋体" w:cs="宋体"/>
          <w:color w:val="auto"/>
          <w:kern w:val="0"/>
          <w:sz w:val="24"/>
          <w:szCs w:val="22"/>
          <w:highlight w:val="none"/>
        </w:rPr>
        <w:t>.8</w:t>
      </w:r>
      <w:r>
        <w:rPr>
          <w:rFonts w:hint="eastAsia" w:ascii="宋体" w:hAnsi="宋体" w:cs="宋体"/>
          <w:color w:val="auto"/>
          <w:kern w:val="0"/>
          <w:sz w:val="24"/>
          <w:szCs w:val="22"/>
          <w:highlight w:val="none"/>
          <w:lang w:val="en-US" w:eastAsia="zh-CN"/>
        </w:rPr>
        <w:t xml:space="preserve"> </w:t>
      </w:r>
      <w:r>
        <w:rPr>
          <w:rFonts w:hint="eastAsia" w:ascii="宋体" w:hAnsi="宋体" w:cs="宋体"/>
          <w:color w:val="auto"/>
          <w:kern w:val="0"/>
          <w:sz w:val="24"/>
          <w:szCs w:val="22"/>
          <w:highlight w:val="none"/>
        </w:rPr>
        <w:t>严禁贿赂</w:t>
      </w:r>
      <w:bookmarkEnd w:id="80"/>
    </w:p>
    <w:bookmarkEnd w:id="81"/>
    <w:bookmarkEnd w:id="82"/>
    <w:bookmarkEnd w:id="83"/>
    <w:p w14:paraId="4D58FBFE">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cs="宋体"/>
          <w:color w:val="auto"/>
          <w:kern w:val="0"/>
          <w:sz w:val="24"/>
          <w:szCs w:val="22"/>
          <w:highlight w:val="none"/>
        </w:rPr>
      </w:pPr>
      <w:r>
        <w:rPr>
          <w:rFonts w:hint="eastAsia" w:ascii="宋体" w:hAnsi="宋体" w:cs="宋体"/>
          <w:color w:val="auto"/>
          <w:kern w:val="0"/>
          <w:sz w:val="24"/>
          <w:szCs w:val="22"/>
          <w:highlight w:val="none"/>
        </w:rPr>
        <w:t>合同当事人不得以贿赂或变相贿赂的方式，谋取非法利益或损害对方权益。因一方合同当事人的贿赂造成对方损失的，应赔偿损失，并承担相应的法律责任。</w:t>
      </w:r>
    </w:p>
    <w:p w14:paraId="693BD576">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cs="宋体"/>
          <w:color w:val="auto"/>
          <w:kern w:val="0"/>
          <w:sz w:val="24"/>
          <w:szCs w:val="22"/>
          <w:highlight w:val="none"/>
        </w:rPr>
      </w:pPr>
      <w:r>
        <w:rPr>
          <w:rFonts w:hint="eastAsia" w:ascii="宋体" w:hAnsi="宋体" w:cs="宋体"/>
          <w:color w:val="auto"/>
          <w:kern w:val="0"/>
          <w:sz w:val="24"/>
          <w:szCs w:val="22"/>
          <w:highlight w:val="none"/>
        </w:rPr>
        <w:t>承包人不得与监理人或发包人聘请的第三方串通损害发包人利益。未经发包人书面同意，承包人不得为监理人提供合同约定以外的通讯设备、交通工具及其他任何形式的利益，不得向监理人支付报酬。</w:t>
      </w:r>
    </w:p>
    <w:p w14:paraId="5101A05A">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cs="宋体"/>
          <w:color w:val="auto"/>
          <w:kern w:val="0"/>
          <w:sz w:val="24"/>
          <w:szCs w:val="22"/>
          <w:highlight w:val="none"/>
        </w:rPr>
      </w:pPr>
      <w:bookmarkStart w:id="84" w:name="_Toc508183132"/>
      <w:r>
        <w:rPr>
          <w:rFonts w:hint="eastAsia" w:ascii="宋体" w:hAnsi="宋体" w:cs="宋体"/>
          <w:color w:val="auto"/>
          <w:kern w:val="0"/>
          <w:sz w:val="24"/>
          <w:szCs w:val="22"/>
          <w:highlight w:val="none"/>
        </w:rPr>
        <w:t>1</w:t>
      </w:r>
      <w:bookmarkStart w:id="85" w:name="_Toc337558735"/>
      <w:bookmarkStart w:id="86" w:name="_Toc296346537"/>
      <w:bookmarkStart w:id="87" w:name="_Toc296503036"/>
      <w:r>
        <w:rPr>
          <w:rFonts w:hint="eastAsia" w:ascii="宋体" w:hAnsi="宋体" w:cs="宋体"/>
          <w:color w:val="auto"/>
          <w:kern w:val="0"/>
          <w:sz w:val="24"/>
          <w:szCs w:val="22"/>
          <w:highlight w:val="none"/>
        </w:rPr>
        <w:t>.9</w:t>
      </w:r>
      <w:r>
        <w:rPr>
          <w:rFonts w:hint="eastAsia" w:ascii="宋体" w:hAnsi="宋体" w:cs="宋体"/>
          <w:color w:val="auto"/>
          <w:kern w:val="0"/>
          <w:sz w:val="24"/>
          <w:szCs w:val="22"/>
          <w:highlight w:val="none"/>
          <w:lang w:val="en-US" w:eastAsia="zh-CN"/>
        </w:rPr>
        <w:t xml:space="preserve"> </w:t>
      </w:r>
      <w:r>
        <w:rPr>
          <w:rFonts w:hint="eastAsia" w:ascii="宋体" w:hAnsi="宋体" w:cs="宋体"/>
          <w:color w:val="auto"/>
          <w:kern w:val="0"/>
          <w:sz w:val="24"/>
          <w:szCs w:val="22"/>
          <w:highlight w:val="none"/>
        </w:rPr>
        <w:t>化石、文物</w:t>
      </w:r>
      <w:bookmarkEnd w:id="84"/>
    </w:p>
    <w:bookmarkEnd w:id="85"/>
    <w:bookmarkEnd w:id="86"/>
    <w:bookmarkEnd w:id="87"/>
    <w:p w14:paraId="5ECB5FDC">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cs="宋体"/>
          <w:color w:val="auto"/>
          <w:kern w:val="0"/>
          <w:sz w:val="24"/>
          <w:szCs w:val="22"/>
          <w:highlight w:val="none"/>
        </w:rPr>
      </w:pPr>
      <w:r>
        <w:rPr>
          <w:rFonts w:hint="eastAsia" w:ascii="宋体" w:hAnsi="宋体" w:cs="宋体"/>
          <w:color w:val="auto"/>
          <w:kern w:val="0"/>
          <w:sz w:val="24"/>
          <w:szCs w:val="22"/>
          <w:highlight w:val="none"/>
        </w:rPr>
        <w:t>在施工现场发掘的所有文物、古迹以及具有地质研究或考古价值的其他遗迹、化石、钱币或物品属于国家所有。一旦发现上述文物，承包人应采取合理有效的保护措施，防止任何人员移动或损坏上述物品，并立即报告有关政府行政管理部门，同时通知监理人。</w:t>
      </w:r>
    </w:p>
    <w:p w14:paraId="6EE31248">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cs="宋体"/>
          <w:color w:val="auto"/>
          <w:kern w:val="0"/>
          <w:sz w:val="24"/>
          <w:highlight w:val="none"/>
        </w:rPr>
      </w:pPr>
      <w:r>
        <w:rPr>
          <w:rFonts w:hint="eastAsia" w:ascii="宋体" w:hAnsi="宋体" w:cs="宋体"/>
          <w:color w:val="auto"/>
          <w:kern w:val="0"/>
          <w:sz w:val="24"/>
          <w:szCs w:val="22"/>
          <w:highlight w:val="none"/>
        </w:rPr>
        <w:t>发包人、监理人和承</w:t>
      </w:r>
      <w:r>
        <w:rPr>
          <w:rFonts w:hint="eastAsia" w:ascii="宋体" w:hAnsi="宋体" w:cs="宋体"/>
          <w:color w:val="auto"/>
          <w:kern w:val="0"/>
          <w:sz w:val="24"/>
          <w:highlight w:val="none"/>
        </w:rPr>
        <w:t>包人应按有关政府行政管理部门要求采取妥善的保护措施，由此增加的费用和（或）延误的工期由发包人承担。</w:t>
      </w:r>
    </w:p>
    <w:p w14:paraId="27F41044">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cs="宋体"/>
          <w:color w:val="auto"/>
          <w:kern w:val="0"/>
          <w:sz w:val="24"/>
          <w:szCs w:val="22"/>
          <w:highlight w:val="none"/>
        </w:rPr>
      </w:pPr>
      <w:r>
        <w:rPr>
          <w:rFonts w:hint="eastAsia" w:ascii="宋体" w:hAnsi="宋体" w:cs="宋体"/>
          <w:color w:val="auto"/>
          <w:kern w:val="0"/>
          <w:sz w:val="24"/>
          <w:szCs w:val="22"/>
          <w:highlight w:val="none"/>
        </w:rPr>
        <w:t>承包人发现文物后不及时报告或隐瞒不报，致使文物丢失或损坏的，应赔偿损失，并承担相应的法律责任。</w:t>
      </w:r>
    </w:p>
    <w:p w14:paraId="2F70EA25">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cs="宋体"/>
          <w:color w:val="auto"/>
          <w:kern w:val="0"/>
          <w:sz w:val="24"/>
          <w:szCs w:val="22"/>
          <w:highlight w:val="none"/>
        </w:rPr>
      </w:pPr>
      <w:bookmarkStart w:id="88" w:name="_Toc508183133"/>
      <w:r>
        <w:rPr>
          <w:rFonts w:hint="eastAsia" w:ascii="宋体" w:hAnsi="宋体" w:cs="宋体"/>
          <w:color w:val="auto"/>
          <w:kern w:val="0"/>
          <w:sz w:val="24"/>
          <w:szCs w:val="22"/>
          <w:highlight w:val="none"/>
        </w:rPr>
        <w:t>1</w:t>
      </w:r>
      <w:bookmarkStart w:id="89" w:name="_Toc337558736"/>
      <w:r>
        <w:rPr>
          <w:rFonts w:hint="eastAsia" w:ascii="宋体" w:hAnsi="宋体" w:cs="宋体"/>
          <w:color w:val="auto"/>
          <w:kern w:val="0"/>
          <w:sz w:val="24"/>
          <w:szCs w:val="22"/>
          <w:highlight w:val="none"/>
        </w:rPr>
        <w:t>.10</w:t>
      </w:r>
      <w:r>
        <w:rPr>
          <w:rFonts w:hint="eastAsia" w:ascii="宋体" w:hAnsi="宋体" w:cs="宋体"/>
          <w:color w:val="auto"/>
          <w:kern w:val="0"/>
          <w:sz w:val="24"/>
          <w:szCs w:val="22"/>
          <w:highlight w:val="none"/>
          <w:lang w:val="en-US" w:eastAsia="zh-CN"/>
        </w:rPr>
        <w:t xml:space="preserve"> </w:t>
      </w:r>
      <w:r>
        <w:rPr>
          <w:rFonts w:hint="eastAsia" w:ascii="宋体" w:hAnsi="宋体" w:cs="宋体"/>
          <w:color w:val="auto"/>
          <w:kern w:val="0"/>
          <w:sz w:val="24"/>
          <w:szCs w:val="22"/>
          <w:highlight w:val="none"/>
        </w:rPr>
        <w:t>交通运输</w:t>
      </w:r>
      <w:bookmarkEnd w:id="88"/>
    </w:p>
    <w:bookmarkEnd w:id="89"/>
    <w:p w14:paraId="51842F01">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cs="宋体"/>
          <w:color w:val="auto"/>
          <w:kern w:val="0"/>
          <w:sz w:val="24"/>
          <w:szCs w:val="22"/>
          <w:highlight w:val="none"/>
        </w:rPr>
      </w:pPr>
      <w:r>
        <w:rPr>
          <w:rFonts w:hint="eastAsia" w:ascii="宋体" w:hAnsi="宋体" w:cs="宋体"/>
          <w:color w:val="auto"/>
          <w:kern w:val="0"/>
          <w:sz w:val="24"/>
          <w:szCs w:val="22"/>
          <w:highlight w:val="none"/>
        </w:rPr>
        <w:t>1.10.1 出入现场的权利</w:t>
      </w:r>
    </w:p>
    <w:p w14:paraId="6411209E">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cs="宋体"/>
          <w:color w:val="auto"/>
          <w:kern w:val="0"/>
          <w:sz w:val="24"/>
          <w:szCs w:val="22"/>
          <w:highlight w:val="none"/>
        </w:rPr>
      </w:pPr>
      <w:r>
        <w:rPr>
          <w:rFonts w:hint="eastAsia" w:ascii="宋体" w:hAnsi="宋体" w:cs="宋体"/>
          <w:color w:val="auto"/>
          <w:kern w:val="0"/>
          <w:sz w:val="24"/>
          <w:szCs w:val="22"/>
          <w:highlight w:val="none"/>
        </w:rPr>
        <w:t>除专用合同条款另有约定外，发包人应根据施工需要，负责取得出入施工现场所需的批准手续和全部权利，以及取得因施工所需修建道路、桥梁以及其他基础设施的权利，并承担相关手续费用和建设费用。承包人应协助发包人办理修建场内外道路、桥梁以及其他基础设施的手续。</w:t>
      </w:r>
    </w:p>
    <w:p w14:paraId="22504081">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53" w:firstLineChars="189"/>
        <w:jc w:val="left"/>
        <w:textAlignment w:val="baseline"/>
        <w:rPr>
          <w:rFonts w:hint="eastAsia" w:ascii="宋体" w:hAnsi="宋体" w:cs="宋体"/>
          <w:color w:val="auto"/>
          <w:kern w:val="0"/>
          <w:sz w:val="24"/>
          <w:szCs w:val="22"/>
          <w:highlight w:val="none"/>
        </w:rPr>
      </w:pPr>
      <w:r>
        <w:rPr>
          <w:rFonts w:hint="eastAsia" w:ascii="宋体" w:hAnsi="宋体" w:cs="宋体"/>
          <w:color w:val="auto"/>
          <w:kern w:val="0"/>
          <w:sz w:val="24"/>
          <w:szCs w:val="22"/>
          <w:highlight w:val="none"/>
        </w:rPr>
        <w:t>承包人应在订立合同前查勘施工现场，并根据工程规模及技术参数合理预见工程施工所需的进出施工现场的方式、手段、路径等。因承包人未合理预见所增加的费用和（或）延误的工期由承包人承担。</w:t>
      </w:r>
    </w:p>
    <w:p w14:paraId="70ED15E9">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cs="宋体"/>
          <w:color w:val="auto"/>
          <w:kern w:val="0"/>
          <w:sz w:val="24"/>
          <w:szCs w:val="22"/>
          <w:highlight w:val="none"/>
        </w:rPr>
      </w:pPr>
      <w:r>
        <w:rPr>
          <w:rFonts w:hint="eastAsia" w:ascii="宋体" w:hAnsi="宋体" w:cs="宋体"/>
          <w:color w:val="auto"/>
          <w:kern w:val="0"/>
          <w:sz w:val="24"/>
          <w:szCs w:val="22"/>
          <w:highlight w:val="none"/>
        </w:rPr>
        <w:t>1.10.2 场外交通</w:t>
      </w:r>
    </w:p>
    <w:p w14:paraId="461B567E">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cs="宋体"/>
          <w:color w:val="auto"/>
          <w:kern w:val="0"/>
          <w:sz w:val="24"/>
          <w:szCs w:val="22"/>
          <w:highlight w:val="none"/>
        </w:rPr>
      </w:pPr>
      <w:r>
        <w:rPr>
          <w:rFonts w:hint="eastAsia" w:ascii="宋体" w:hAnsi="宋体" w:cs="宋体"/>
          <w:color w:val="auto"/>
          <w:kern w:val="0"/>
          <w:sz w:val="24"/>
          <w:szCs w:val="22"/>
          <w:highlight w:val="none"/>
        </w:rPr>
        <w:t>发包人应提供场外交通设施的技术参数和具体条件，承包人应遵守有关交通法规，严格按照道路和桥梁的限制荷载行驶，执行有关道路限速、限行、禁止超载的规定，并配合交通管理部门的监督和检查。场外交通设施无法满足工程施工需要的，由发包人负责完善并承担相关费用。</w:t>
      </w:r>
    </w:p>
    <w:p w14:paraId="67C49CAF">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cs="宋体"/>
          <w:color w:val="auto"/>
          <w:kern w:val="0"/>
          <w:sz w:val="24"/>
          <w:szCs w:val="22"/>
          <w:highlight w:val="none"/>
        </w:rPr>
      </w:pPr>
      <w:r>
        <w:rPr>
          <w:rFonts w:hint="eastAsia" w:ascii="宋体" w:hAnsi="宋体" w:cs="宋体"/>
          <w:color w:val="auto"/>
          <w:kern w:val="0"/>
          <w:sz w:val="24"/>
          <w:szCs w:val="22"/>
          <w:highlight w:val="none"/>
        </w:rPr>
        <w:t>1.10.3</w:t>
      </w:r>
      <w:r>
        <w:rPr>
          <w:rFonts w:hint="eastAsia" w:hAnsi="宋体" w:cs="宋体"/>
          <w:color w:val="auto"/>
          <w:kern w:val="0"/>
          <w:sz w:val="24"/>
          <w:szCs w:val="22"/>
          <w:highlight w:val="none"/>
          <w:lang w:val="en-US" w:eastAsia="zh-CN"/>
        </w:rPr>
        <w:t xml:space="preserve"> </w:t>
      </w:r>
      <w:r>
        <w:rPr>
          <w:rFonts w:hint="eastAsia" w:ascii="宋体" w:hAnsi="宋体" w:cs="宋体"/>
          <w:color w:val="auto"/>
          <w:kern w:val="0"/>
          <w:sz w:val="24"/>
          <w:szCs w:val="22"/>
          <w:highlight w:val="none"/>
        </w:rPr>
        <w:t>场内交通</w:t>
      </w:r>
    </w:p>
    <w:p w14:paraId="4E15835E">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cs="宋体"/>
          <w:color w:val="auto"/>
          <w:kern w:val="0"/>
          <w:sz w:val="24"/>
          <w:szCs w:val="22"/>
          <w:highlight w:val="none"/>
        </w:rPr>
      </w:pPr>
      <w:r>
        <w:rPr>
          <w:rFonts w:hint="eastAsia" w:ascii="宋体" w:hAnsi="宋体" w:cs="宋体"/>
          <w:color w:val="auto"/>
          <w:kern w:val="0"/>
          <w:sz w:val="24"/>
          <w:szCs w:val="22"/>
          <w:highlight w:val="none"/>
        </w:rPr>
        <w:t>发包人应提供场内交通设施的技术参数和具体条件，并应按照专用合同条款的约定向承包人免费提供满足工程施工所需的场内道路和交通设施。因承包人原因造成上述道路或交通设施损坏的，承包人负责修复并承担由此增加的费用。</w:t>
      </w:r>
    </w:p>
    <w:p w14:paraId="4F6D9D48">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cs="宋体"/>
          <w:color w:val="auto"/>
          <w:kern w:val="0"/>
          <w:sz w:val="24"/>
          <w:szCs w:val="22"/>
          <w:highlight w:val="none"/>
        </w:rPr>
      </w:pPr>
      <w:r>
        <w:rPr>
          <w:rFonts w:hint="eastAsia" w:ascii="宋体" w:hAnsi="宋体" w:cs="宋体"/>
          <w:color w:val="auto"/>
          <w:kern w:val="0"/>
          <w:sz w:val="24"/>
          <w:highlight w:val="none"/>
        </w:rPr>
        <w:t>除发包人按照合同约定提供的场内道路和交通设施外，承包人负责修建、维修、养</w:t>
      </w:r>
      <w:r>
        <w:rPr>
          <w:rFonts w:hint="eastAsia" w:ascii="宋体" w:hAnsi="宋体" w:cs="宋体"/>
          <w:color w:val="auto"/>
          <w:kern w:val="0"/>
          <w:sz w:val="24"/>
          <w:szCs w:val="22"/>
          <w:highlight w:val="none"/>
        </w:rPr>
        <w:t>护和管理施工所需的其他场内临时道路和交通设施。发包人和监理人可以为实现合同目的使用承包人修建的场内临时道路和交通设施。</w:t>
      </w:r>
    </w:p>
    <w:p w14:paraId="6174FC6B">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cs="宋体"/>
          <w:color w:val="auto"/>
          <w:kern w:val="0"/>
          <w:sz w:val="24"/>
          <w:szCs w:val="22"/>
          <w:highlight w:val="none"/>
        </w:rPr>
      </w:pPr>
      <w:r>
        <w:rPr>
          <w:rFonts w:hint="eastAsia" w:ascii="宋体" w:hAnsi="宋体" w:cs="宋体"/>
          <w:color w:val="auto"/>
          <w:kern w:val="0"/>
          <w:sz w:val="24"/>
          <w:szCs w:val="22"/>
          <w:highlight w:val="none"/>
        </w:rPr>
        <w:t>场外交通和场内交通的边界由合同当事人在专用合同条款中约定。</w:t>
      </w:r>
    </w:p>
    <w:p w14:paraId="3D091D31">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cs="宋体"/>
          <w:color w:val="auto"/>
          <w:kern w:val="0"/>
          <w:sz w:val="24"/>
          <w:szCs w:val="22"/>
          <w:highlight w:val="none"/>
        </w:rPr>
      </w:pPr>
      <w:r>
        <w:rPr>
          <w:rFonts w:hint="eastAsia" w:ascii="宋体" w:hAnsi="宋体" w:cs="宋体"/>
          <w:color w:val="auto"/>
          <w:kern w:val="0"/>
          <w:sz w:val="24"/>
          <w:szCs w:val="22"/>
          <w:highlight w:val="none"/>
        </w:rPr>
        <w:t>1.10.4 超大件和超重件的运输</w:t>
      </w:r>
    </w:p>
    <w:p w14:paraId="0F3794A9">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cs="宋体"/>
          <w:color w:val="auto"/>
          <w:kern w:val="0"/>
          <w:sz w:val="24"/>
          <w:szCs w:val="22"/>
          <w:highlight w:val="none"/>
        </w:rPr>
      </w:pPr>
      <w:r>
        <w:rPr>
          <w:rFonts w:hint="eastAsia" w:ascii="宋体" w:hAnsi="宋体" w:cs="宋体"/>
          <w:color w:val="auto"/>
          <w:kern w:val="0"/>
          <w:sz w:val="24"/>
          <w:szCs w:val="22"/>
          <w:highlight w:val="none"/>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14:paraId="05E8F4B9">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cs="宋体"/>
          <w:color w:val="auto"/>
          <w:kern w:val="0"/>
          <w:sz w:val="24"/>
          <w:szCs w:val="22"/>
          <w:highlight w:val="none"/>
        </w:rPr>
      </w:pPr>
      <w:r>
        <w:rPr>
          <w:rFonts w:hint="eastAsia" w:ascii="宋体" w:hAnsi="宋体" w:cs="宋体"/>
          <w:color w:val="auto"/>
          <w:kern w:val="0"/>
          <w:sz w:val="24"/>
          <w:szCs w:val="22"/>
          <w:highlight w:val="none"/>
        </w:rPr>
        <w:t>1.10.5 道路和桥梁的损坏责任</w:t>
      </w:r>
    </w:p>
    <w:p w14:paraId="27C6EC51">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cs="宋体"/>
          <w:color w:val="auto"/>
          <w:kern w:val="0"/>
          <w:sz w:val="24"/>
          <w:szCs w:val="22"/>
          <w:highlight w:val="none"/>
        </w:rPr>
      </w:pPr>
      <w:r>
        <w:rPr>
          <w:rFonts w:hint="eastAsia" w:ascii="宋体" w:hAnsi="宋体" w:cs="宋体"/>
          <w:color w:val="auto"/>
          <w:kern w:val="0"/>
          <w:sz w:val="24"/>
          <w:szCs w:val="22"/>
          <w:highlight w:val="none"/>
        </w:rPr>
        <w:t>因承包人运输造成施工场地内外公共道路和桥梁损坏的，由承包人承担修复损坏的全部费用和可能引起的赔偿。</w:t>
      </w:r>
    </w:p>
    <w:p w14:paraId="433EDAE0">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cs="宋体"/>
          <w:color w:val="auto"/>
          <w:kern w:val="0"/>
          <w:sz w:val="24"/>
          <w:szCs w:val="22"/>
          <w:highlight w:val="none"/>
        </w:rPr>
      </w:pPr>
      <w:r>
        <w:rPr>
          <w:rFonts w:hint="eastAsia" w:ascii="宋体" w:hAnsi="宋体" w:cs="宋体"/>
          <w:color w:val="auto"/>
          <w:kern w:val="0"/>
          <w:sz w:val="24"/>
          <w:szCs w:val="22"/>
          <w:highlight w:val="none"/>
        </w:rPr>
        <w:t>1.10.6 水路和航空运输</w:t>
      </w:r>
    </w:p>
    <w:p w14:paraId="2944D776">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cs="宋体"/>
          <w:color w:val="auto"/>
          <w:kern w:val="0"/>
          <w:sz w:val="24"/>
          <w:szCs w:val="22"/>
          <w:highlight w:val="none"/>
        </w:rPr>
      </w:pPr>
      <w:r>
        <w:rPr>
          <w:rFonts w:hint="eastAsia" w:ascii="宋体" w:hAnsi="宋体" w:cs="宋体"/>
          <w:color w:val="auto"/>
          <w:kern w:val="0"/>
          <w:sz w:val="24"/>
          <w:szCs w:val="22"/>
          <w:highlight w:val="none"/>
        </w:rPr>
        <w:t>本款前述各项的内容适用于水路运输和航空运输，其中“道路”一词的涵义包括河道、航线、船闸、机场、码头、堤防以及水路或航空运输中其他相似结构物；“车辆”一词的涵义包括船舶和飞机等。</w:t>
      </w:r>
    </w:p>
    <w:p w14:paraId="2109728F">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cs="宋体"/>
          <w:color w:val="auto"/>
          <w:kern w:val="0"/>
          <w:sz w:val="24"/>
          <w:szCs w:val="22"/>
          <w:highlight w:val="none"/>
        </w:rPr>
      </w:pPr>
      <w:bookmarkStart w:id="90" w:name="_Toc508183134"/>
      <w:r>
        <w:rPr>
          <w:rFonts w:hint="eastAsia" w:ascii="宋体" w:hAnsi="宋体" w:cs="宋体"/>
          <w:color w:val="auto"/>
          <w:kern w:val="0"/>
          <w:sz w:val="24"/>
          <w:szCs w:val="22"/>
          <w:highlight w:val="none"/>
        </w:rPr>
        <w:t>1</w:t>
      </w:r>
      <w:bookmarkStart w:id="91" w:name="_Toc337558737"/>
      <w:bookmarkStart w:id="92" w:name="_Toc296346538"/>
      <w:bookmarkStart w:id="93" w:name="_Toc296503037"/>
      <w:r>
        <w:rPr>
          <w:rFonts w:hint="eastAsia" w:ascii="宋体" w:hAnsi="宋体" w:cs="宋体"/>
          <w:color w:val="auto"/>
          <w:kern w:val="0"/>
          <w:sz w:val="24"/>
          <w:szCs w:val="22"/>
          <w:highlight w:val="none"/>
        </w:rPr>
        <w:t>.11</w:t>
      </w:r>
      <w:r>
        <w:rPr>
          <w:rFonts w:hint="eastAsia" w:ascii="宋体" w:hAnsi="宋体" w:cs="宋体"/>
          <w:color w:val="auto"/>
          <w:kern w:val="0"/>
          <w:sz w:val="24"/>
          <w:szCs w:val="22"/>
          <w:highlight w:val="none"/>
          <w:lang w:val="en-US" w:eastAsia="zh-CN"/>
        </w:rPr>
        <w:t xml:space="preserve"> </w:t>
      </w:r>
      <w:r>
        <w:rPr>
          <w:rFonts w:hint="eastAsia" w:ascii="宋体" w:hAnsi="宋体" w:cs="宋体"/>
          <w:color w:val="auto"/>
          <w:kern w:val="0"/>
          <w:sz w:val="24"/>
          <w:szCs w:val="22"/>
          <w:highlight w:val="none"/>
        </w:rPr>
        <w:t>知识产权</w:t>
      </w:r>
      <w:bookmarkEnd w:id="90"/>
      <w:r>
        <w:rPr>
          <w:rFonts w:hint="eastAsia" w:ascii="宋体" w:hAnsi="宋体" w:cs="宋体"/>
          <w:color w:val="auto"/>
          <w:kern w:val="0"/>
          <w:sz w:val="24"/>
          <w:szCs w:val="22"/>
          <w:highlight w:val="none"/>
        </w:rPr>
        <w:t xml:space="preserve"> </w:t>
      </w:r>
      <w:bookmarkEnd w:id="91"/>
    </w:p>
    <w:bookmarkEnd w:id="92"/>
    <w:bookmarkEnd w:id="93"/>
    <w:p w14:paraId="2607CC77">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cs="宋体"/>
          <w:color w:val="auto"/>
          <w:kern w:val="0"/>
          <w:sz w:val="24"/>
          <w:szCs w:val="22"/>
          <w:highlight w:val="none"/>
        </w:rPr>
      </w:pPr>
      <w:r>
        <w:rPr>
          <w:rFonts w:hint="eastAsia" w:ascii="宋体" w:hAnsi="宋体" w:cs="宋体"/>
          <w:color w:val="auto"/>
          <w:kern w:val="0"/>
          <w:sz w:val="24"/>
          <w:szCs w:val="22"/>
          <w:highlight w:val="none"/>
        </w:rPr>
        <w:t>1.11.1 除专用合同条款另有约定外，发包人提供给承包人的图纸、发包人为实施工程自行编制或委托编制的技术规范以及反映发包人要求的或其他类似性质的文件的著作权属于发包人，承包人可以为实现合同目的而复制、使用此类文件，但不能用于与合同无关的其他事项。未经发包人书面同意，承包人不得为了合同以外的目的而复制、使用上述文件或将之提供给任何第三方。</w:t>
      </w:r>
    </w:p>
    <w:p w14:paraId="4656711C">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cs="宋体"/>
          <w:color w:val="auto"/>
          <w:kern w:val="0"/>
          <w:sz w:val="24"/>
          <w:szCs w:val="22"/>
          <w:highlight w:val="none"/>
        </w:rPr>
      </w:pPr>
      <w:r>
        <w:rPr>
          <w:rFonts w:hint="eastAsia" w:ascii="宋体" w:hAnsi="宋体" w:cs="宋体"/>
          <w:color w:val="auto"/>
          <w:kern w:val="0"/>
          <w:sz w:val="24"/>
          <w:szCs w:val="22"/>
          <w:highlight w:val="none"/>
        </w:rPr>
        <w:t>1.11.2 除专用合同条款另有约定外，承包人为实施工程所编制的文件，除署名权以外的著作权属于发包人，承包人可因实施工程的运行、调试、维修、改造等目的而复制、使用此类文件，但不能用于与合同无关的其他事项。未经发包人书面同意，承包人不得为了合同以外的目的而复制、使用上述文件或将之提供给任何第三方。</w:t>
      </w:r>
    </w:p>
    <w:p w14:paraId="5078EC3C">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cs="宋体"/>
          <w:color w:val="auto"/>
          <w:kern w:val="0"/>
          <w:sz w:val="24"/>
          <w:szCs w:val="22"/>
          <w:highlight w:val="none"/>
        </w:rPr>
      </w:pPr>
      <w:r>
        <w:rPr>
          <w:rFonts w:hint="eastAsia" w:ascii="宋体" w:hAnsi="宋体" w:cs="宋体"/>
          <w:color w:val="auto"/>
          <w:kern w:val="0"/>
          <w:sz w:val="24"/>
          <w:szCs w:val="22"/>
          <w:highlight w:val="none"/>
        </w:rPr>
        <w:t>1.11.3 合同当事人保证在履行合同过程中不侵犯对方及第三方的知识产权。承包人在使用材料、施工设备、工程设备或采用施工工艺时，因侵犯他人的专利权或其他知识产权所引起的责任，由承包人承担；因发包人提供的材料、施工设备、工程设备或施工工艺导致侵权的，由发包人承担责任。</w:t>
      </w:r>
    </w:p>
    <w:p w14:paraId="079ACF66">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cs="宋体"/>
          <w:color w:val="auto"/>
          <w:kern w:val="0"/>
          <w:sz w:val="24"/>
          <w:szCs w:val="22"/>
          <w:highlight w:val="none"/>
        </w:rPr>
      </w:pPr>
      <w:r>
        <w:rPr>
          <w:rFonts w:hint="eastAsia" w:ascii="宋体" w:hAnsi="宋体" w:cs="宋体"/>
          <w:color w:val="auto"/>
          <w:kern w:val="0"/>
          <w:sz w:val="24"/>
          <w:szCs w:val="22"/>
          <w:highlight w:val="none"/>
        </w:rPr>
        <w:t>1.11.4 除专用合同条款另有约定外，承包人在合同签订前和签订时已确定采用的专利、专有技术、技术秘密的使用费已包含在签约合同价中。</w:t>
      </w:r>
    </w:p>
    <w:p w14:paraId="3EF9CA0A">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cs="宋体"/>
          <w:color w:val="auto"/>
          <w:kern w:val="0"/>
          <w:sz w:val="24"/>
          <w:szCs w:val="22"/>
          <w:highlight w:val="none"/>
        </w:rPr>
      </w:pPr>
      <w:bookmarkStart w:id="94" w:name="_Toc508183135"/>
      <w:r>
        <w:rPr>
          <w:rFonts w:hint="eastAsia" w:ascii="宋体" w:hAnsi="宋体" w:cs="宋体"/>
          <w:color w:val="auto"/>
          <w:kern w:val="0"/>
          <w:sz w:val="24"/>
          <w:szCs w:val="22"/>
          <w:highlight w:val="none"/>
        </w:rPr>
        <w:t>1</w:t>
      </w:r>
      <w:bookmarkStart w:id="95" w:name="_Toc337558738"/>
      <w:r>
        <w:rPr>
          <w:rFonts w:hint="eastAsia" w:ascii="宋体" w:hAnsi="宋体" w:cs="宋体"/>
          <w:color w:val="auto"/>
          <w:kern w:val="0"/>
          <w:sz w:val="24"/>
          <w:szCs w:val="22"/>
          <w:highlight w:val="none"/>
        </w:rPr>
        <w:t>.12</w:t>
      </w:r>
      <w:r>
        <w:rPr>
          <w:rFonts w:hint="eastAsia" w:ascii="宋体" w:hAnsi="宋体" w:cs="宋体"/>
          <w:color w:val="auto"/>
          <w:kern w:val="0"/>
          <w:sz w:val="24"/>
          <w:szCs w:val="22"/>
          <w:highlight w:val="none"/>
          <w:lang w:val="en-US" w:eastAsia="zh-CN"/>
        </w:rPr>
        <w:t xml:space="preserve"> </w:t>
      </w:r>
      <w:r>
        <w:rPr>
          <w:rFonts w:hint="eastAsia" w:ascii="宋体" w:hAnsi="宋体" w:cs="宋体"/>
          <w:color w:val="auto"/>
          <w:kern w:val="0"/>
          <w:sz w:val="24"/>
          <w:szCs w:val="22"/>
          <w:highlight w:val="none"/>
        </w:rPr>
        <w:t>保密</w:t>
      </w:r>
      <w:bookmarkEnd w:id="94"/>
    </w:p>
    <w:bookmarkEnd w:id="95"/>
    <w:p w14:paraId="0AC810EE">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cs="宋体"/>
          <w:color w:val="auto"/>
          <w:kern w:val="0"/>
          <w:sz w:val="24"/>
          <w:szCs w:val="22"/>
          <w:highlight w:val="none"/>
        </w:rPr>
      </w:pPr>
      <w:r>
        <w:rPr>
          <w:rFonts w:hint="eastAsia" w:ascii="宋体" w:hAnsi="宋体" w:cs="宋体"/>
          <w:color w:val="auto"/>
          <w:kern w:val="0"/>
          <w:sz w:val="24"/>
          <w:szCs w:val="22"/>
          <w:highlight w:val="none"/>
        </w:rPr>
        <w:t>除法律规定或合同另有约定外，未经发包人同意，承包人不得将发包人提供的图纸、文件以及声明需要保密的资料信息等商业秘密泄露给第三方。</w:t>
      </w:r>
    </w:p>
    <w:p w14:paraId="3FC58A4A">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cs="宋体"/>
          <w:color w:val="auto"/>
          <w:kern w:val="0"/>
          <w:sz w:val="24"/>
          <w:szCs w:val="22"/>
          <w:highlight w:val="none"/>
        </w:rPr>
      </w:pPr>
      <w:r>
        <w:rPr>
          <w:rFonts w:hint="eastAsia" w:ascii="宋体" w:hAnsi="宋体" w:cs="宋体"/>
          <w:color w:val="auto"/>
          <w:kern w:val="0"/>
          <w:sz w:val="24"/>
          <w:szCs w:val="22"/>
          <w:highlight w:val="none"/>
        </w:rPr>
        <w:t>除法律规定或合同另有约定外，未经承包人同意，发包人不得将承包人提供的技术秘密及声明需要保密的资料信息等商业秘密泄露给第三方。</w:t>
      </w:r>
    </w:p>
    <w:p w14:paraId="7DE49368">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cs="宋体"/>
          <w:color w:val="auto"/>
          <w:kern w:val="0"/>
          <w:sz w:val="24"/>
          <w:szCs w:val="22"/>
          <w:highlight w:val="none"/>
        </w:rPr>
      </w:pPr>
      <w:bookmarkStart w:id="96" w:name="_Toc508183136"/>
      <w:r>
        <w:rPr>
          <w:rFonts w:hint="eastAsia" w:ascii="宋体" w:hAnsi="宋体" w:cs="宋体"/>
          <w:color w:val="auto"/>
          <w:kern w:val="0"/>
          <w:sz w:val="24"/>
          <w:szCs w:val="22"/>
          <w:highlight w:val="none"/>
        </w:rPr>
        <w:t>1.13</w:t>
      </w:r>
      <w:r>
        <w:rPr>
          <w:rFonts w:hint="eastAsia" w:hAnsi="宋体" w:cs="宋体"/>
          <w:color w:val="auto"/>
          <w:kern w:val="0"/>
          <w:sz w:val="24"/>
          <w:szCs w:val="22"/>
          <w:highlight w:val="none"/>
          <w:lang w:val="en-US" w:eastAsia="zh-CN"/>
        </w:rPr>
        <w:t xml:space="preserve"> </w:t>
      </w:r>
      <w:r>
        <w:rPr>
          <w:rFonts w:hint="eastAsia" w:ascii="宋体" w:hAnsi="宋体" w:cs="宋体"/>
          <w:color w:val="auto"/>
          <w:kern w:val="0"/>
          <w:sz w:val="24"/>
          <w:szCs w:val="22"/>
          <w:highlight w:val="none"/>
        </w:rPr>
        <w:t>工程量清单错误的修正</w:t>
      </w:r>
      <w:bookmarkEnd w:id="96"/>
    </w:p>
    <w:p w14:paraId="4B013363">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2"/>
          <w:highlight w:val="none"/>
        </w:rPr>
      </w:pPr>
      <w:r>
        <w:rPr>
          <w:rFonts w:hint="eastAsia" w:ascii="宋体" w:hAnsi="宋体" w:cs="宋体"/>
          <w:color w:val="auto"/>
          <w:kern w:val="0"/>
          <w:sz w:val="24"/>
          <w:szCs w:val="22"/>
          <w:highlight w:val="none"/>
        </w:rPr>
        <w:t>除专用</w:t>
      </w:r>
      <w:r>
        <w:rPr>
          <w:rFonts w:hint="eastAsia" w:ascii="宋体" w:hAnsi="宋体" w:eastAsia="宋体" w:cs="宋体"/>
          <w:color w:val="auto"/>
          <w:kern w:val="0"/>
          <w:sz w:val="24"/>
          <w:szCs w:val="22"/>
          <w:highlight w:val="none"/>
        </w:rPr>
        <w:t>合同条款另有约定外，发包人提供的工程量清单，应被认为是准确的和完整的。出现下列情形之一时，发包人应予以修正，并相应调整合同价格：</w:t>
      </w:r>
    </w:p>
    <w:p w14:paraId="2E2BF26A">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lang w:eastAsia="zh-CN"/>
        </w:rPr>
        <w:t>（</w:t>
      </w:r>
      <w:r>
        <w:rPr>
          <w:rFonts w:hint="eastAsia" w:ascii="宋体" w:hAnsi="宋体" w:eastAsia="宋体" w:cs="宋体"/>
          <w:color w:val="auto"/>
          <w:kern w:val="0"/>
          <w:sz w:val="24"/>
          <w:szCs w:val="22"/>
          <w:highlight w:val="none"/>
          <w:lang w:val="en-US" w:eastAsia="zh-CN"/>
        </w:rPr>
        <w:t>1</w:t>
      </w:r>
      <w:r>
        <w:rPr>
          <w:rFonts w:hint="eastAsia" w:ascii="宋体" w:hAnsi="宋体" w:eastAsia="宋体" w:cs="宋体"/>
          <w:color w:val="auto"/>
          <w:kern w:val="0"/>
          <w:sz w:val="24"/>
          <w:szCs w:val="22"/>
          <w:highlight w:val="none"/>
          <w:lang w:eastAsia="zh-CN"/>
        </w:rPr>
        <w:t>）</w:t>
      </w:r>
      <w:r>
        <w:rPr>
          <w:rFonts w:hint="eastAsia" w:ascii="宋体" w:hAnsi="宋体" w:eastAsia="宋体" w:cs="宋体"/>
          <w:color w:val="auto"/>
          <w:kern w:val="0"/>
          <w:sz w:val="24"/>
          <w:szCs w:val="22"/>
          <w:highlight w:val="none"/>
        </w:rPr>
        <w:t>工程量清单存在缺项、漏项的；</w:t>
      </w:r>
    </w:p>
    <w:p w14:paraId="20B3B430">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lang w:eastAsia="zh-CN"/>
        </w:rPr>
        <w:t>（</w:t>
      </w:r>
      <w:r>
        <w:rPr>
          <w:rFonts w:hint="eastAsia" w:ascii="宋体" w:hAnsi="宋体" w:eastAsia="宋体" w:cs="宋体"/>
          <w:color w:val="auto"/>
          <w:kern w:val="0"/>
          <w:sz w:val="24"/>
          <w:szCs w:val="22"/>
          <w:highlight w:val="none"/>
          <w:lang w:val="en-US" w:eastAsia="zh-CN"/>
        </w:rPr>
        <w:t>2</w:t>
      </w:r>
      <w:r>
        <w:rPr>
          <w:rFonts w:hint="eastAsia" w:ascii="宋体" w:hAnsi="宋体" w:eastAsia="宋体" w:cs="宋体"/>
          <w:color w:val="auto"/>
          <w:kern w:val="0"/>
          <w:sz w:val="24"/>
          <w:szCs w:val="22"/>
          <w:highlight w:val="none"/>
          <w:lang w:eastAsia="zh-CN"/>
        </w:rPr>
        <w:t>）</w:t>
      </w:r>
      <w:r>
        <w:rPr>
          <w:rFonts w:hint="eastAsia" w:ascii="宋体" w:hAnsi="宋体" w:eastAsia="宋体" w:cs="宋体"/>
          <w:color w:val="auto"/>
          <w:kern w:val="0"/>
          <w:sz w:val="24"/>
          <w:szCs w:val="22"/>
          <w:highlight w:val="none"/>
        </w:rPr>
        <w:t>工程量清单偏差超出专用合同条款约定的工程量偏差范围的；</w:t>
      </w:r>
    </w:p>
    <w:p w14:paraId="36439BF5">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cs="宋体"/>
          <w:color w:val="auto"/>
          <w:kern w:val="0"/>
          <w:sz w:val="24"/>
          <w:szCs w:val="22"/>
          <w:highlight w:val="none"/>
        </w:rPr>
      </w:pPr>
      <w:r>
        <w:rPr>
          <w:rFonts w:hint="eastAsia" w:ascii="宋体" w:hAnsi="宋体" w:eastAsia="宋体" w:cs="宋体"/>
          <w:color w:val="auto"/>
          <w:kern w:val="0"/>
          <w:sz w:val="24"/>
          <w:szCs w:val="22"/>
          <w:highlight w:val="none"/>
          <w:lang w:eastAsia="zh-CN"/>
        </w:rPr>
        <w:t>（</w:t>
      </w:r>
      <w:r>
        <w:rPr>
          <w:rFonts w:hint="eastAsia" w:ascii="宋体" w:hAnsi="宋体" w:eastAsia="宋体" w:cs="宋体"/>
          <w:color w:val="auto"/>
          <w:kern w:val="0"/>
          <w:sz w:val="24"/>
          <w:szCs w:val="22"/>
          <w:highlight w:val="none"/>
          <w:lang w:val="en-US" w:eastAsia="zh-CN"/>
        </w:rPr>
        <w:t>3</w:t>
      </w:r>
      <w:r>
        <w:rPr>
          <w:rFonts w:hint="eastAsia" w:ascii="宋体" w:hAnsi="宋体" w:eastAsia="宋体" w:cs="宋体"/>
          <w:color w:val="auto"/>
          <w:kern w:val="0"/>
          <w:sz w:val="24"/>
          <w:szCs w:val="22"/>
          <w:highlight w:val="none"/>
          <w:lang w:eastAsia="zh-CN"/>
        </w:rPr>
        <w:t>）</w:t>
      </w:r>
      <w:r>
        <w:rPr>
          <w:rFonts w:hint="eastAsia" w:ascii="宋体" w:hAnsi="宋体" w:eastAsia="宋体" w:cs="宋体"/>
          <w:color w:val="auto"/>
          <w:kern w:val="0"/>
          <w:sz w:val="24"/>
          <w:szCs w:val="22"/>
          <w:highlight w:val="none"/>
        </w:rPr>
        <w:t>未按照国</w:t>
      </w:r>
      <w:r>
        <w:rPr>
          <w:rFonts w:hint="eastAsia" w:ascii="宋体" w:hAnsi="宋体" w:cs="宋体"/>
          <w:color w:val="auto"/>
          <w:kern w:val="0"/>
          <w:sz w:val="24"/>
          <w:szCs w:val="22"/>
          <w:highlight w:val="none"/>
        </w:rPr>
        <w:t>家现行计量规范强制性规定计量的。</w:t>
      </w:r>
    </w:p>
    <w:p w14:paraId="0EC85EFC">
      <w:pPr>
        <w:keepNext w:val="0"/>
        <w:keepLines w:val="0"/>
        <w:pageBreakBefore w:val="0"/>
        <w:widowControl w:val="0"/>
        <w:wordWrap/>
        <w:overflowPunct/>
        <w:topLinePunct w:val="0"/>
        <w:autoSpaceDE w:val="0"/>
        <w:autoSpaceDN w:val="0"/>
        <w:bidi w:val="0"/>
        <w:adjustRightInd w:val="0"/>
        <w:spacing w:line="360" w:lineRule="auto"/>
        <w:jc w:val="left"/>
        <w:textAlignment w:val="baseline"/>
        <w:outlineLvl w:val="2"/>
        <w:rPr>
          <w:rFonts w:hint="eastAsia" w:ascii="宋体" w:hAnsi="宋体" w:cs="宋体"/>
          <w:color w:val="auto"/>
          <w:kern w:val="0"/>
          <w:sz w:val="28"/>
          <w:szCs w:val="28"/>
          <w:highlight w:val="none"/>
        </w:rPr>
      </w:pPr>
      <w:bookmarkStart w:id="97" w:name="_Toc508183137"/>
      <w:bookmarkStart w:id="98" w:name="_Toc7099"/>
      <w:r>
        <w:rPr>
          <w:rFonts w:hint="eastAsia" w:ascii="宋体" w:hAnsi="宋体" w:cs="宋体"/>
          <w:color w:val="auto"/>
          <w:kern w:val="0"/>
          <w:sz w:val="28"/>
          <w:szCs w:val="28"/>
          <w:highlight w:val="none"/>
        </w:rPr>
        <w:t>2</w:t>
      </w:r>
      <w:bookmarkStart w:id="99" w:name="_Toc296503038"/>
      <w:bookmarkStart w:id="100" w:name="_Toc296346539"/>
      <w:bookmarkStart w:id="101" w:name="_Toc337558739"/>
      <w:bookmarkStart w:id="102" w:name="OLE_LINK2"/>
      <w:r>
        <w:rPr>
          <w:rFonts w:hint="eastAsia" w:ascii="宋体" w:hAnsi="宋体" w:cs="宋体"/>
          <w:color w:val="auto"/>
          <w:kern w:val="0"/>
          <w:sz w:val="28"/>
          <w:szCs w:val="28"/>
          <w:highlight w:val="none"/>
        </w:rPr>
        <w:t>.发包人</w:t>
      </w:r>
      <w:bookmarkEnd w:id="97"/>
      <w:bookmarkEnd w:id="98"/>
    </w:p>
    <w:bookmarkEnd w:id="99"/>
    <w:bookmarkEnd w:id="100"/>
    <w:bookmarkEnd w:id="101"/>
    <w:p w14:paraId="791EA38B">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cs="宋体"/>
          <w:color w:val="auto"/>
          <w:kern w:val="0"/>
          <w:sz w:val="24"/>
          <w:szCs w:val="22"/>
          <w:highlight w:val="none"/>
        </w:rPr>
      </w:pPr>
      <w:bookmarkStart w:id="103" w:name="_Toc508183138"/>
      <w:r>
        <w:rPr>
          <w:rFonts w:hint="eastAsia" w:ascii="宋体" w:hAnsi="宋体" w:cs="宋体"/>
          <w:color w:val="auto"/>
          <w:kern w:val="0"/>
          <w:sz w:val="24"/>
          <w:szCs w:val="22"/>
          <w:highlight w:val="none"/>
        </w:rPr>
        <w:t>2</w:t>
      </w:r>
      <w:bookmarkStart w:id="104" w:name="_Toc296503039"/>
      <w:bookmarkStart w:id="105" w:name="_Toc337558740"/>
      <w:bookmarkStart w:id="106" w:name="_Toc296346540"/>
      <w:r>
        <w:rPr>
          <w:rFonts w:hint="eastAsia" w:ascii="宋体" w:hAnsi="宋体" w:cs="宋体"/>
          <w:color w:val="auto"/>
          <w:kern w:val="0"/>
          <w:sz w:val="24"/>
          <w:szCs w:val="22"/>
          <w:highlight w:val="none"/>
        </w:rPr>
        <w:t>.1 许可或批准</w:t>
      </w:r>
      <w:bookmarkEnd w:id="103"/>
    </w:p>
    <w:p w14:paraId="549E29CD">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cs="宋体"/>
          <w:color w:val="auto"/>
          <w:kern w:val="0"/>
          <w:sz w:val="24"/>
          <w:szCs w:val="22"/>
          <w:highlight w:val="none"/>
        </w:rPr>
      </w:pPr>
      <w:r>
        <w:rPr>
          <w:rFonts w:hint="eastAsia" w:ascii="宋体" w:hAnsi="宋体" w:cs="宋体"/>
          <w:color w:val="auto"/>
          <w:kern w:val="0"/>
          <w:sz w:val="24"/>
          <w:szCs w:val="22"/>
          <w:highlight w:val="none"/>
        </w:rPr>
        <w:t>发包人应遵守法律，并办理法律规定由其办理的许可、批准或备案，包括但不限于建设用地规划许可证、建设工程规划许可证、建设工程施工许可证、施工所需临时用水、临时用电、中断道路交通、临时占用土地等许可和批准。发包人应协助承包人办理法律规定的有关施工证件和批件。</w:t>
      </w:r>
    </w:p>
    <w:p w14:paraId="7D6A4C3F">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cs="宋体"/>
          <w:color w:val="auto"/>
          <w:kern w:val="0"/>
          <w:sz w:val="24"/>
          <w:szCs w:val="22"/>
          <w:highlight w:val="none"/>
        </w:rPr>
      </w:pPr>
      <w:r>
        <w:rPr>
          <w:rFonts w:hint="eastAsia" w:ascii="宋体" w:hAnsi="宋体" w:cs="宋体"/>
          <w:color w:val="auto"/>
          <w:kern w:val="0"/>
          <w:sz w:val="24"/>
          <w:szCs w:val="22"/>
          <w:highlight w:val="none"/>
        </w:rPr>
        <w:t>因发包人原因未能及时办理完毕前述许可、批准或备案，由发包人承担由此增加的费用和（或）延误的工期，并支付承包人合理的利润。</w:t>
      </w:r>
    </w:p>
    <w:p w14:paraId="3853C60F">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cs="宋体"/>
          <w:color w:val="auto"/>
          <w:kern w:val="0"/>
          <w:sz w:val="24"/>
          <w:szCs w:val="22"/>
          <w:highlight w:val="none"/>
        </w:rPr>
      </w:pPr>
      <w:bookmarkStart w:id="107" w:name="_Toc508183139"/>
      <w:r>
        <w:rPr>
          <w:rFonts w:hint="eastAsia" w:ascii="宋体" w:hAnsi="宋体" w:cs="宋体"/>
          <w:color w:val="auto"/>
          <w:kern w:val="0"/>
          <w:sz w:val="24"/>
          <w:szCs w:val="22"/>
          <w:highlight w:val="none"/>
        </w:rPr>
        <w:t>2.2 发包人代表</w:t>
      </w:r>
      <w:bookmarkEnd w:id="107"/>
    </w:p>
    <w:p w14:paraId="5D2F98CC">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53" w:firstLineChars="189"/>
        <w:jc w:val="left"/>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发包人应在专用合同条款中明确其派驻施工现场的发包人代表的姓名、职务、联系方式及授权范围等事项。发包人代表在发包人的授权范围内，负责处理合同履行过程中与发包人有关的具体事宜。发包人代表在授权范围内的行为由发包人承担法律责任。发包人更换发包人代表的，应提前7天书面通知承包人。</w:t>
      </w:r>
    </w:p>
    <w:p w14:paraId="07ECC668">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53" w:firstLineChars="189"/>
        <w:jc w:val="left"/>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发包人代表不能按照合同约定履行其职责及义务，并导致合同无法继续正常履行的，承包人可以要求发包人撤换发包人代表。</w:t>
      </w:r>
    </w:p>
    <w:p w14:paraId="39B21452">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53" w:firstLineChars="189"/>
        <w:jc w:val="left"/>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不属于法定必须监理的工程，监理人的职权可以由发包人代表或发包人指定的其他人员行使。</w:t>
      </w:r>
    </w:p>
    <w:p w14:paraId="1F875987">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cs="宋体"/>
          <w:color w:val="auto"/>
          <w:kern w:val="0"/>
          <w:sz w:val="24"/>
          <w:szCs w:val="22"/>
          <w:highlight w:val="none"/>
        </w:rPr>
      </w:pPr>
      <w:bookmarkStart w:id="108" w:name="_Toc508183140"/>
      <w:r>
        <w:rPr>
          <w:rFonts w:hint="eastAsia" w:ascii="宋体" w:hAnsi="宋体" w:cs="宋体"/>
          <w:color w:val="auto"/>
          <w:kern w:val="0"/>
          <w:sz w:val="24"/>
          <w:szCs w:val="22"/>
          <w:highlight w:val="none"/>
        </w:rPr>
        <w:t>2.3 发包人人员</w:t>
      </w:r>
      <w:bookmarkEnd w:id="108"/>
    </w:p>
    <w:p w14:paraId="6366EF90">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cs="宋体"/>
          <w:color w:val="auto"/>
          <w:kern w:val="0"/>
          <w:sz w:val="24"/>
          <w:szCs w:val="22"/>
          <w:highlight w:val="none"/>
        </w:rPr>
      </w:pPr>
      <w:r>
        <w:rPr>
          <w:rFonts w:hint="eastAsia" w:ascii="宋体" w:hAnsi="宋体" w:cs="宋体"/>
          <w:color w:val="auto"/>
          <w:kern w:val="0"/>
          <w:sz w:val="24"/>
          <w:szCs w:val="22"/>
          <w:highlight w:val="none"/>
        </w:rPr>
        <w:t>发包人应要求在施工现场的发包人人员遵守法律及有关安全、质量、环境保护、文明施工等规定，并保障承包人免于承受因发包人人员未遵守上述要求给承包人造成的损失和责任。</w:t>
      </w:r>
    </w:p>
    <w:p w14:paraId="040768ED">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cs="宋体"/>
          <w:color w:val="auto"/>
          <w:kern w:val="0"/>
          <w:sz w:val="24"/>
          <w:szCs w:val="22"/>
          <w:highlight w:val="none"/>
        </w:rPr>
      </w:pPr>
      <w:r>
        <w:rPr>
          <w:rFonts w:hint="eastAsia" w:ascii="宋体" w:hAnsi="宋体" w:cs="宋体"/>
          <w:color w:val="auto"/>
          <w:kern w:val="0"/>
          <w:sz w:val="24"/>
          <w:szCs w:val="22"/>
          <w:highlight w:val="none"/>
        </w:rPr>
        <w:t>发包人人员包括发包人代表及其他由发包人派驻施工现场的人员。</w:t>
      </w:r>
      <w:bookmarkEnd w:id="104"/>
      <w:bookmarkEnd w:id="105"/>
      <w:bookmarkEnd w:id="106"/>
    </w:p>
    <w:p w14:paraId="4F6D3BA3">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cs="宋体"/>
          <w:color w:val="auto"/>
          <w:kern w:val="0"/>
          <w:sz w:val="24"/>
          <w:szCs w:val="22"/>
          <w:highlight w:val="none"/>
        </w:rPr>
      </w:pPr>
      <w:bookmarkStart w:id="109" w:name="_Toc508183141"/>
      <w:r>
        <w:rPr>
          <w:rFonts w:hint="eastAsia" w:ascii="宋体" w:hAnsi="宋体" w:cs="宋体"/>
          <w:color w:val="auto"/>
          <w:kern w:val="0"/>
          <w:sz w:val="24"/>
          <w:szCs w:val="22"/>
          <w:highlight w:val="none"/>
        </w:rPr>
        <w:t>2</w:t>
      </w:r>
      <w:bookmarkStart w:id="110" w:name="_Toc296346541"/>
      <w:bookmarkStart w:id="111" w:name="_Toc296503040"/>
      <w:bookmarkStart w:id="112" w:name="_Toc337558741"/>
      <w:r>
        <w:rPr>
          <w:rFonts w:hint="eastAsia" w:ascii="宋体" w:hAnsi="宋体" w:cs="宋体"/>
          <w:color w:val="auto"/>
          <w:kern w:val="0"/>
          <w:sz w:val="24"/>
          <w:szCs w:val="22"/>
          <w:highlight w:val="none"/>
        </w:rPr>
        <w:t>.4 施工现场、施工条件和基础资料的提供</w:t>
      </w:r>
      <w:bookmarkEnd w:id="109"/>
      <w:r>
        <w:rPr>
          <w:rFonts w:hint="eastAsia" w:ascii="宋体" w:hAnsi="宋体" w:cs="宋体"/>
          <w:color w:val="auto"/>
          <w:kern w:val="0"/>
          <w:sz w:val="24"/>
          <w:szCs w:val="22"/>
          <w:highlight w:val="none"/>
        </w:rPr>
        <w:t xml:space="preserve"> </w:t>
      </w:r>
      <w:bookmarkEnd w:id="110"/>
      <w:bookmarkEnd w:id="111"/>
      <w:bookmarkEnd w:id="112"/>
      <w:r>
        <w:rPr>
          <w:rFonts w:hint="eastAsia" w:ascii="宋体" w:hAnsi="宋体" w:cs="宋体"/>
          <w:color w:val="auto"/>
          <w:kern w:val="0"/>
          <w:sz w:val="24"/>
          <w:szCs w:val="22"/>
          <w:highlight w:val="none"/>
        </w:rPr>
        <w:t xml:space="preserve"> </w:t>
      </w:r>
    </w:p>
    <w:p w14:paraId="347468EE">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cs="宋体"/>
          <w:color w:val="auto"/>
          <w:kern w:val="0"/>
          <w:sz w:val="24"/>
          <w:szCs w:val="22"/>
          <w:highlight w:val="none"/>
        </w:rPr>
      </w:pPr>
      <w:r>
        <w:rPr>
          <w:rFonts w:hint="eastAsia" w:ascii="宋体" w:hAnsi="宋体" w:cs="宋体"/>
          <w:color w:val="auto"/>
          <w:kern w:val="0"/>
          <w:sz w:val="24"/>
          <w:szCs w:val="22"/>
          <w:highlight w:val="none"/>
        </w:rPr>
        <w:t>2.4.1 提供施工现场</w:t>
      </w:r>
    </w:p>
    <w:p w14:paraId="37C63967">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cs="宋体"/>
          <w:color w:val="auto"/>
          <w:kern w:val="0"/>
          <w:sz w:val="24"/>
          <w:szCs w:val="22"/>
          <w:highlight w:val="none"/>
        </w:rPr>
      </w:pPr>
      <w:r>
        <w:rPr>
          <w:rFonts w:hint="eastAsia" w:ascii="宋体" w:hAnsi="宋体" w:cs="宋体"/>
          <w:color w:val="auto"/>
          <w:kern w:val="0"/>
          <w:sz w:val="24"/>
          <w:szCs w:val="22"/>
          <w:highlight w:val="none"/>
        </w:rPr>
        <w:t>除</w:t>
      </w:r>
      <w:bookmarkEnd w:id="102"/>
      <w:r>
        <w:rPr>
          <w:rFonts w:hint="eastAsia" w:ascii="宋体" w:hAnsi="宋体" w:cs="宋体"/>
          <w:color w:val="auto"/>
          <w:kern w:val="0"/>
          <w:sz w:val="24"/>
          <w:szCs w:val="22"/>
          <w:highlight w:val="none"/>
        </w:rPr>
        <w:t>专用合同条款另有约定外，发包人应最迟于开工日期7天前向承包人移交施工现场。</w:t>
      </w:r>
    </w:p>
    <w:p w14:paraId="6F85EEF5">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cs="宋体"/>
          <w:color w:val="auto"/>
          <w:kern w:val="0"/>
          <w:sz w:val="24"/>
          <w:szCs w:val="22"/>
          <w:highlight w:val="none"/>
        </w:rPr>
      </w:pPr>
      <w:r>
        <w:rPr>
          <w:rFonts w:hint="eastAsia" w:ascii="宋体" w:hAnsi="宋体" w:cs="宋体"/>
          <w:color w:val="auto"/>
          <w:kern w:val="0"/>
          <w:sz w:val="24"/>
          <w:szCs w:val="22"/>
          <w:highlight w:val="none"/>
        </w:rPr>
        <w:t>2.4.2 提供施工条件</w:t>
      </w:r>
    </w:p>
    <w:p w14:paraId="0648A394">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除专用合同条款另有约定外，发包人应负责提供施工所需要的条件，包括：</w:t>
      </w:r>
    </w:p>
    <w:p w14:paraId="5C4C7975">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lang w:eastAsia="zh-CN"/>
        </w:rPr>
        <w:t>（</w:t>
      </w:r>
      <w:r>
        <w:rPr>
          <w:rFonts w:hint="eastAsia" w:ascii="宋体" w:hAnsi="宋体" w:eastAsia="宋体" w:cs="宋体"/>
          <w:color w:val="auto"/>
          <w:kern w:val="0"/>
          <w:sz w:val="24"/>
          <w:szCs w:val="22"/>
          <w:highlight w:val="none"/>
          <w:lang w:val="en-US" w:eastAsia="zh-CN"/>
        </w:rPr>
        <w:t>1</w:t>
      </w:r>
      <w:r>
        <w:rPr>
          <w:rFonts w:hint="eastAsia" w:ascii="宋体" w:hAnsi="宋体" w:eastAsia="宋体" w:cs="宋体"/>
          <w:color w:val="auto"/>
          <w:kern w:val="0"/>
          <w:sz w:val="24"/>
          <w:szCs w:val="22"/>
          <w:highlight w:val="none"/>
          <w:lang w:eastAsia="zh-CN"/>
        </w:rPr>
        <w:t>）</w:t>
      </w:r>
      <w:r>
        <w:rPr>
          <w:rFonts w:hint="eastAsia" w:ascii="宋体" w:hAnsi="宋体" w:eastAsia="宋体" w:cs="宋体"/>
          <w:color w:val="auto"/>
          <w:kern w:val="0"/>
          <w:sz w:val="24"/>
          <w:szCs w:val="22"/>
          <w:highlight w:val="none"/>
        </w:rPr>
        <w:t>将施工用水、电力、通讯线路等施工所必需的条件接至施工现场内；</w:t>
      </w:r>
    </w:p>
    <w:p w14:paraId="5AEC0E6C">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lang w:eastAsia="zh-CN"/>
        </w:rPr>
        <w:t>（</w:t>
      </w:r>
      <w:r>
        <w:rPr>
          <w:rFonts w:hint="eastAsia" w:ascii="宋体" w:hAnsi="宋体" w:eastAsia="宋体" w:cs="宋体"/>
          <w:color w:val="auto"/>
          <w:kern w:val="0"/>
          <w:sz w:val="24"/>
          <w:szCs w:val="22"/>
          <w:highlight w:val="none"/>
          <w:lang w:val="en-US" w:eastAsia="zh-CN"/>
        </w:rPr>
        <w:t>2</w:t>
      </w:r>
      <w:r>
        <w:rPr>
          <w:rFonts w:hint="eastAsia" w:ascii="宋体" w:hAnsi="宋体" w:eastAsia="宋体" w:cs="宋体"/>
          <w:color w:val="auto"/>
          <w:kern w:val="0"/>
          <w:sz w:val="24"/>
          <w:szCs w:val="22"/>
          <w:highlight w:val="none"/>
          <w:lang w:eastAsia="zh-CN"/>
        </w:rPr>
        <w:t>）</w:t>
      </w:r>
      <w:r>
        <w:rPr>
          <w:rFonts w:hint="eastAsia" w:ascii="宋体" w:hAnsi="宋体" w:eastAsia="宋体" w:cs="宋体"/>
          <w:color w:val="auto"/>
          <w:kern w:val="0"/>
          <w:sz w:val="24"/>
          <w:szCs w:val="22"/>
          <w:highlight w:val="none"/>
        </w:rPr>
        <w:t>保证向承包人提供正常施工所需要的进入施工现场的交通条件；</w:t>
      </w:r>
    </w:p>
    <w:p w14:paraId="2D3C33FC">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lang w:eastAsia="zh-CN"/>
        </w:rPr>
        <w:t>（</w:t>
      </w:r>
      <w:r>
        <w:rPr>
          <w:rFonts w:hint="eastAsia" w:ascii="宋体" w:hAnsi="宋体" w:eastAsia="宋体" w:cs="宋体"/>
          <w:color w:val="auto"/>
          <w:kern w:val="0"/>
          <w:sz w:val="24"/>
          <w:szCs w:val="22"/>
          <w:highlight w:val="none"/>
          <w:lang w:val="en-US" w:eastAsia="zh-CN"/>
        </w:rPr>
        <w:t>3</w:t>
      </w:r>
      <w:r>
        <w:rPr>
          <w:rFonts w:hint="eastAsia" w:ascii="宋体" w:hAnsi="宋体" w:eastAsia="宋体" w:cs="宋体"/>
          <w:color w:val="auto"/>
          <w:kern w:val="0"/>
          <w:sz w:val="24"/>
          <w:szCs w:val="22"/>
          <w:highlight w:val="none"/>
          <w:lang w:eastAsia="zh-CN"/>
        </w:rPr>
        <w:t>）</w:t>
      </w:r>
      <w:r>
        <w:rPr>
          <w:rFonts w:hint="eastAsia" w:ascii="宋体" w:hAnsi="宋体" w:eastAsia="宋体" w:cs="宋体"/>
          <w:color w:val="auto"/>
          <w:kern w:val="0"/>
          <w:sz w:val="24"/>
          <w:szCs w:val="22"/>
          <w:highlight w:val="none"/>
        </w:rPr>
        <w:t>协调处理施工现场周围地下管线和邻近建筑物、构筑物、古树名木的保护工作，并承担相关费用；按照专用合同条款约定应提供的其他设施和条件。</w:t>
      </w:r>
    </w:p>
    <w:p w14:paraId="0D9CFBB6">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cs="宋体"/>
          <w:color w:val="auto"/>
          <w:kern w:val="0"/>
          <w:sz w:val="24"/>
          <w:szCs w:val="22"/>
          <w:highlight w:val="none"/>
        </w:rPr>
      </w:pPr>
      <w:r>
        <w:rPr>
          <w:rFonts w:hint="eastAsia" w:ascii="宋体" w:hAnsi="宋体" w:eastAsia="宋体" w:cs="宋体"/>
          <w:color w:val="auto"/>
          <w:kern w:val="0"/>
          <w:sz w:val="24"/>
          <w:szCs w:val="22"/>
          <w:highlight w:val="none"/>
        </w:rPr>
        <w:t>2.4.3 提供基础</w:t>
      </w:r>
      <w:r>
        <w:rPr>
          <w:rFonts w:hint="eastAsia" w:ascii="宋体" w:hAnsi="宋体" w:cs="宋体"/>
          <w:color w:val="auto"/>
          <w:kern w:val="0"/>
          <w:sz w:val="24"/>
          <w:szCs w:val="22"/>
          <w:highlight w:val="none"/>
        </w:rPr>
        <w:t>资料</w:t>
      </w:r>
    </w:p>
    <w:p w14:paraId="1849B0B3">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cs="宋体"/>
          <w:color w:val="auto"/>
          <w:kern w:val="0"/>
          <w:sz w:val="24"/>
          <w:szCs w:val="22"/>
          <w:highlight w:val="none"/>
        </w:rPr>
      </w:pPr>
      <w:r>
        <w:rPr>
          <w:rFonts w:hint="eastAsia" w:ascii="宋体" w:hAnsi="宋体" w:cs="宋体"/>
          <w:color w:val="auto"/>
          <w:kern w:val="0"/>
          <w:sz w:val="24"/>
          <w:szCs w:val="22"/>
          <w:highlight w:val="none"/>
        </w:rPr>
        <w:t>发包人应当在移交施工现场前向承包人提供施工现场及工程施工所必需的毗邻区域内供水、排水、供电、供气、供热、通信、广播电视等地下管线资料，气象和水文观测资料，地质勘察资料，相邻建筑物、构筑物和地下工程等有关基础资料，并对所提供资料的真实性、准确性和完整性负责。</w:t>
      </w:r>
    </w:p>
    <w:p w14:paraId="2C81FF41">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cs="宋体"/>
          <w:color w:val="auto"/>
          <w:kern w:val="0"/>
          <w:sz w:val="24"/>
          <w:szCs w:val="22"/>
          <w:highlight w:val="none"/>
        </w:rPr>
      </w:pPr>
      <w:r>
        <w:rPr>
          <w:rFonts w:hint="eastAsia" w:ascii="宋体" w:hAnsi="宋体" w:cs="宋体"/>
          <w:color w:val="auto"/>
          <w:kern w:val="0"/>
          <w:sz w:val="24"/>
          <w:szCs w:val="22"/>
          <w:highlight w:val="none"/>
        </w:rPr>
        <w:t>按照法律规定确需在开工后方能提供的基础资料，发包人应尽其努力及时地在相应工程施工前的合理期限内提供，合理期限应以不影响承包人的正常施工为限。</w:t>
      </w:r>
    </w:p>
    <w:p w14:paraId="2731E3D9">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cs="宋体"/>
          <w:color w:val="auto"/>
          <w:kern w:val="0"/>
          <w:sz w:val="24"/>
          <w:szCs w:val="22"/>
          <w:highlight w:val="none"/>
        </w:rPr>
      </w:pPr>
      <w:r>
        <w:rPr>
          <w:rFonts w:hint="eastAsia" w:ascii="宋体" w:hAnsi="宋体" w:cs="宋体"/>
          <w:color w:val="auto"/>
          <w:kern w:val="0"/>
          <w:sz w:val="24"/>
          <w:szCs w:val="22"/>
          <w:highlight w:val="none"/>
        </w:rPr>
        <w:t>2.4.4 逾期提供的责任</w:t>
      </w:r>
    </w:p>
    <w:p w14:paraId="3A65ECD1">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cs="宋体"/>
          <w:color w:val="auto"/>
          <w:kern w:val="0"/>
          <w:sz w:val="24"/>
          <w:szCs w:val="22"/>
          <w:highlight w:val="none"/>
        </w:rPr>
      </w:pPr>
      <w:r>
        <w:rPr>
          <w:rFonts w:hint="eastAsia" w:ascii="宋体" w:hAnsi="宋体" w:cs="宋体"/>
          <w:color w:val="auto"/>
          <w:kern w:val="0"/>
          <w:sz w:val="24"/>
          <w:szCs w:val="22"/>
          <w:highlight w:val="none"/>
        </w:rPr>
        <w:t>因发包人原因未能按合同约定及时向承包人提供施工现场、施工条件、基础资料的，由发包人承担由此增加的费用和（或）延误的工期。</w:t>
      </w:r>
    </w:p>
    <w:p w14:paraId="2E6CA1B9">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cs="宋体"/>
          <w:color w:val="auto"/>
          <w:kern w:val="0"/>
          <w:sz w:val="24"/>
          <w:szCs w:val="22"/>
          <w:highlight w:val="none"/>
        </w:rPr>
      </w:pPr>
      <w:bookmarkStart w:id="113" w:name="_Toc508183142"/>
      <w:r>
        <w:rPr>
          <w:rFonts w:hint="eastAsia" w:ascii="宋体" w:hAnsi="宋体" w:cs="宋体"/>
          <w:color w:val="auto"/>
          <w:kern w:val="0"/>
          <w:sz w:val="24"/>
          <w:szCs w:val="22"/>
          <w:highlight w:val="none"/>
        </w:rPr>
        <w:t>2</w:t>
      </w:r>
      <w:bookmarkStart w:id="114" w:name="_Toc296346543"/>
      <w:bookmarkStart w:id="115" w:name="_Toc296503042"/>
      <w:bookmarkStart w:id="116" w:name="_Toc337558745"/>
      <w:r>
        <w:rPr>
          <w:rFonts w:hint="eastAsia" w:ascii="宋体" w:hAnsi="宋体" w:cs="宋体"/>
          <w:color w:val="auto"/>
          <w:kern w:val="0"/>
          <w:sz w:val="24"/>
          <w:szCs w:val="22"/>
          <w:highlight w:val="none"/>
        </w:rPr>
        <w:t>.5 资</w:t>
      </w:r>
      <w:bookmarkEnd w:id="114"/>
      <w:bookmarkEnd w:id="115"/>
      <w:bookmarkEnd w:id="116"/>
      <w:r>
        <w:rPr>
          <w:rFonts w:hint="eastAsia" w:ascii="宋体" w:hAnsi="宋体" w:cs="宋体"/>
          <w:color w:val="auto"/>
          <w:kern w:val="0"/>
          <w:sz w:val="24"/>
          <w:szCs w:val="22"/>
          <w:highlight w:val="none"/>
        </w:rPr>
        <w:t>金来源证明及支付担保</w:t>
      </w:r>
      <w:bookmarkEnd w:id="113"/>
    </w:p>
    <w:p w14:paraId="41E1E1D5">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cs="宋体"/>
          <w:color w:val="auto"/>
          <w:kern w:val="0"/>
          <w:sz w:val="24"/>
          <w:szCs w:val="22"/>
          <w:highlight w:val="none"/>
        </w:rPr>
      </w:pPr>
      <w:r>
        <w:rPr>
          <w:rFonts w:hint="eastAsia" w:ascii="宋体" w:hAnsi="宋体" w:cs="宋体"/>
          <w:color w:val="auto"/>
          <w:kern w:val="0"/>
          <w:sz w:val="24"/>
          <w:szCs w:val="22"/>
          <w:highlight w:val="none"/>
        </w:rPr>
        <w:t>除专用合同条款另有约定外，发包人应在收到承包人要求提供资金来源证明的书面通知后28天内，向承包人提供能够按照合同约定支付合同价款的相应资金来源证明。</w:t>
      </w:r>
    </w:p>
    <w:p w14:paraId="5293193A">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cs="宋体"/>
          <w:color w:val="auto"/>
          <w:kern w:val="0"/>
          <w:sz w:val="24"/>
          <w:szCs w:val="22"/>
          <w:highlight w:val="none"/>
        </w:rPr>
      </w:pPr>
      <w:r>
        <w:rPr>
          <w:rFonts w:hint="eastAsia" w:ascii="宋体" w:hAnsi="宋体" w:cs="宋体"/>
          <w:color w:val="auto"/>
          <w:kern w:val="0"/>
          <w:sz w:val="24"/>
          <w:szCs w:val="22"/>
          <w:highlight w:val="none"/>
        </w:rPr>
        <w:t>除专用合同条款另有约定外，发包人要求承包人提供履约担保的，发包人应当向承包人提供支付担保。支付担保可以采用银行保函或担保公司担保等形式，具体由合同当事人在专用合同条款中约定。</w:t>
      </w:r>
    </w:p>
    <w:p w14:paraId="371AC20B">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cs="宋体"/>
          <w:color w:val="auto"/>
          <w:kern w:val="0"/>
          <w:sz w:val="24"/>
          <w:szCs w:val="22"/>
          <w:highlight w:val="none"/>
        </w:rPr>
      </w:pPr>
      <w:bookmarkStart w:id="117" w:name="_Toc508183143"/>
      <w:r>
        <w:rPr>
          <w:rFonts w:hint="eastAsia" w:ascii="宋体" w:hAnsi="宋体" w:cs="宋体"/>
          <w:color w:val="auto"/>
          <w:kern w:val="0"/>
          <w:sz w:val="24"/>
          <w:szCs w:val="22"/>
          <w:highlight w:val="none"/>
        </w:rPr>
        <w:t>2.6 支付合同价款</w:t>
      </w:r>
      <w:bookmarkEnd w:id="117"/>
    </w:p>
    <w:p w14:paraId="26816179">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cs="宋体"/>
          <w:color w:val="auto"/>
          <w:kern w:val="0"/>
          <w:sz w:val="24"/>
          <w:szCs w:val="22"/>
          <w:highlight w:val="none"/>
        </w:rPr>
      </w:pPr>
      <w:r>
        <w:rPr>
          <w:rFonts w:hint="eastAsia" w:ascii="宋体" w:hAnsi="宋体" w:cs="宋体"/>
          <w:color w:val="auto"/>
          <w:kern w:val="0"/>
          <w:sz w:val="24"/>
          <w:szCs w:val="22"/>
          <w:highlight w:val="none"/>
        </w:rPr>
        <w:t>发包人应按合同约定向承包人及时支付合同价款。</w:t>
      </w:r>
    </w:p>
    <w:p w14:paraId="360964B0">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cs="宋体"/>
          <w:color w:val="auto"/>
          <w:kern w:val="0"/>
          <w:sz w:val="24"/>
          <w:szCs w:val="22"/>
          <w:highlight w:val="none"/>
        </w:rPr>
      </w:pPr>
      <w:bookmarkStart w:id="118" w:name="_Toc508183144"/>
      <w:r>
        <w:rPr>
          <w:rFonts w:hint="eastAsia" w:ascii="宋体" w:hAnsi="宋体" w:cs="宋体"/>
          <w:color w:val="auto"/>
          <w:kern w:val="0"/>
          <w:sz w:val="24"/>
          <w:szCs w:val="22"/>
          <w:highlight w:val="none"/>
        </w:rPr>
        <w:t>2.7 组织竣工验收</w:t>
      </w:r>
      <w:bookmarkEnd w:id="118"/>
    </w:p>
    <w:p w14:paraId="23E8DF53">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cs="宋体"/>
          <w:color w:val="auto"/>
          <w:kern w:val="0"/>
          <w:sz w:val="24"/>
          <w:szCs w:val="22"/>
          <w:highlight w:val="none"/>
        </w:rPr>
      </w:pPr>
      <w:r>
        <w:rPr>
          <w:rFonts w:hint="eastAsia" w:ascii="宋体" w:hAnsi="宋体" w:cs="宋体"/>
          <w:color w:val="auto"/>
          <w:kern w:val="0"/>
          <w:sz w:val="24"/>
          <w:szCs w:val="22"/>
          <w:highlight w:val="none"/>
        </w:rPr>
        <w:t>发包人应按合同约定及时组织竣工验收。</w:t>
      </w:r>
    </w:p>
    <w:p w14:paraId="33ADF741">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cs="宋体"/>
          <w:color w:val="auto"/>
          <w:kern w:val="0"/>
          <w:sz w:val="24"/>
          <w:szCs w:val="22"/>
          <w:highlight w:val="none"/>
        </w:rPr>
      </w:pPr>
      <w:bookmarkStart w:id="119" w:name="_Toc508183145"/>
      <w:r>
        <w:rPr>
          <w:rFonts w:hint="eastAsia" w:ascii="宋体" w:hAnsi="宋体" w:cs="宋体"/>
          <w:color w:val="auto"/>
          <w:kern w:val="0"/>
          <w:sz w:val="24"/>
          <w:szCs w:val="22"/>
          <w:highlight w:val="none"/>
        </w:rPr>
        <w:t>2.8 现场统一管理协议</w:t>
      </w:r>
      <w:bookmarkEnd w:id="119"/>
    </w:p>
    <w:p w14:paraId="5A0A88C5">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cs="宋体"/>
          <w:color w:val="auto"/>
          <w:kern w:val="0"/>
          <w:sz w:val="24"/>
          <w:szCs w:val="22"/>
          <w:highlight w:val="none"/>
        </w:rPr>
      </w:pPr>
      <w:r>
        <w:rPr>
          <w:rFonts w:hint="eastAsia" w:ascii="宋体" w:hAnsi="宋体" w:cs="宋体"/>
          <w:color w:val="auto"/>
          <w:kern w:val="0"/>
          <w:sz w:val="24"/>
          <w:szCs w:val="22"/>
          <w:highlight w:val="none"/>
        </w:rPr>
        <w:t>发包人应与承包人、由发包人直接发包的专业工程的承包人签订施工现场统一管理协议，明确各方的权利义务。施工现场统一管理协议作为专用合同条款的附件。</w:t>
      </w:r>
    </w:p>
    <w:p w14:paraId="00C2A24C">
      <w:pPr>
        <w:keepNext w:val="0"/>
        <w:keepLines w:val="0"/>
        <w:pageBreakBefore w:val="0"/>
        <w:widowControl w:val="0"/>
        <w:wordWrap/>
        <w:overflowPunct/>
        <w:topLinePunct w:val="0"/>
        <w:autoSpaceDE w:val="0"/>
        <w:autoSpaceDN w:val="0"/>
        <w:bidi w:val="0"/>
        <w:adjustRightInd w:val="0"/>
        <w:spacing w:line="360" w:lineRule="auto"/>
        <w:jc w:val="left"/>
        <w:textAlignment w:val="baseline"/>
        <w:outlineLvl w:val="2"/>
        <w:rPr>
          <w:rFonts w:hint="eastAsia" w:ascii="宋体" w:hAnsi="宋体" w:cs="宋体"/>
          <w:color w:val="auto"/>
          <w:kern w:val="0"/>
          <w:sz w:val="28"/>
          <w:szCs w:val="28"/>
          <w:highlight w:val="none"/>
        </w:rPr>
      </w:pPr>
      <w:bookmarkStart w:id="120" w:name="_Toc7703"/>
      <w:bookmarkStart w:id="121" w:name="_Toc508183146"/>
      <w:r>
        <w:rPr>
          <w:rFonts w:hint="eastAsia" w:ascii="宋体" w:hAnsi="宋体" w:cs="宋体"/>
          <w:color w:val="auto"/>
          <w:kern w:val="0"/>
          <w:sz w:val="28"/>
          <w:szCs w:val="28"/>
          <w:highlight w:val="none"/>
        </w:rPr>
        <w:t>3</w:t>
      </w:r>
      <w:bookmarkStart w:id="122" w:name="_Toc337558746"/>
      <w:bookmarkStart w:id="123" w:name="_Toc296346546"/>
      <w:bookmarkStart w:id="124" w:name="_Toc296503045"/>
      <w:r>
        <w:rPr>
          <w:rFonts w:hint="eastAsia" w:ascii="宋体" w:hAnsi="宋体" w:cs="宋体"/>
          <w:color w:val="auto"/>
          <w:kern w:val="0"/>
          <w:sz w:val="28"/>
          <w:szCs w:val="28"/>
          <w:highlight w:val="none"/>
        </w:rPr>
        <w:t>.承包人</w:t>
      </w:r>
      <w:bookmarkEnd w:id="120"/>
      <w:bookmarkEnd w:id="121"/>
    </w:p>
    <w:bookmarkEnd w:id="122"/>
    <w:bookmarkEnd w:id="123"/>
    <w:bookmarkEnd w:id="124"/>
    <w:p w14:paraId="40D1AB89">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rPr>
      </w:pPr>
      <w:bookmarkStart w:id="125" w:name="_Toc508183147"/>
      <w:r>
        <w:rPr>
          <w:rFonts w:hint="eastAsia" w:ascii="宋体" w:hAnsi="宋体" w:eastAsia="宋体" w:cs="宋体"/>
          <w:color w:val="auto"/>
          <w:kern w:val="0"/>
          <w:sz w:val="24"/>
          <w:szCs w:val="24"/>
          <w:highlight w:val="none"/>
        </w:rPr>
        <w:t>3</w:t>
      </w:r>
      <w:bookmarkStart w:id="126" w:name="_Toc296503046"/>
      <w:bookmarkStart w:id="127" w:name="_Toc296346547"/>
      <w:bookmarkStart w:id="128" w:name="_Toc337558747"/>
      <w:r>
        <w:rPr>
          <w:rFonts w:hint="eastAsia" w:ascii="宋体" w:hAnsi="宋体" w:eastAsia="宋体" w:cs="宋体"/>
          <w:color w:val="auto"/>
          <w:kern w:val="0"/>
          <w:sz w:val="24"/>
          <w:szCs w:val="24"/>
          <w:highlight w:val="none"/>
        </w:rPr>
        <w:t>.1 承包人的一般义务</w:t>
      </w:r>
      <w:bookmarkEnd w:id="125"/>
    </w:p>
    <w:bookmarkEnd w:id="126"/>
    <w:bookmarkEnd w:id="127"/>
    <w:bookmarkEnd w:id="128"/>
    <w:p w14:paraId="01DBC14B">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承包人在履行合同过程中应遵守法律和工程建设标准规范，并履行以下义务：</w:t>
      </w:r>
    </w:p>
    <w:p w14:paraId="53AF4856">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办理法律规定应由承包人办理的许可和批准，并将办理结果书面报送发包人留存；</w:t>
      </w:r>
    </w:p>
    <w:p w14:paraId="13C37B09">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（2）按法律规定和合同约定完成工程，并在保修期内承担保修义务；</w:t>
      </w:r>
    </w:p>
    <w:p w14:paraId="3FA4ED5A">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按法律规定和合同约定采取施工安全和环境保护措施，办理工伤保险，确保工程及人员、材料、设备和设施的安全；</w:t>
      </w:r>
    </w:p>
    <w:p w14:paraId="44D1DE5F">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按合同约定的工作内容和施工进度要求，编制施工组织设计和施工措施计划，并对所有施工作业和施工方法的完备性和安全可靠性负责；</w:t>
      </w:r>
    </w:p>
    <w:p w14:paraId="45E76E92">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14:paraId="4C5522D7">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按照第6.3款〔环境保护〕约定负责施工场地及其周边环境与生态的保护工作；</w:t>
      </w:r>
    </w:p>
    <w:p w14:paraId="5A97F9A0">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按第6.1款〔安全文明施工〕约定采取施工安全措施，确保工程及其人员、材料、设备和设施的安全，防止因工程施工造成的人身伤害和财产损失；</w:t>
      </w:r>
    </w:p>
    <w:p w14:paraId="0CDCD82B">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将发包人按合同约定支付的各项价款专用于合同工程，且应及时支付其雇用人员工资，并及时向分包人支付合同价款；</w:t>
      </w:r>
    </w:p>
    <w:p w14:paraId="2A635648">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9</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按照法律规定和合同约定编制竣工资料，完成竣工资料立卷及归档，并按专用合同条款约定的竣工资料的套数、内容、时间等要求移交发包人；</w:t>
      </w:r>
    </w:p>
    <w:p w14:paraId="5F9915D3">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10</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应履行的其他义务。</w:t>
      </w:r>
    </w:p>
    <w:p w14:paraId="0D842A62">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rPr>
      </w:pPr>
      <w:bookmarkStart w:id="129" w:name="_Toc508183148"/>
      <w:r>
        <w:rPr>
          <w:rFonts w:hint="eastAsia" w:ascii="宋体" w:hAnsi="宋体" w:eastAsia="宋体" w:cs="宋体"/>
          <w:color w:val="auto"/>
          <w:kern w:val="0"/>
          <w:sz w:val="24"/>
          <w:szCs w:val="24"/>
          <w:highlight w:val="none"/>
        </w:rPr>
        <w:t>3</w:t>
      </w:r>
      <w:bookmarkStart w:id="130" w:name="_Toc296503047"/>
      <w:bookmarkStart w:id="131" w:name="_Toc337558748"/>
      <w:bookmarkStart w:id="132" w:name="_Toc296346548"/>
      <w:r>
        <w:rPr>
          <w:rFonts w:hint="eastAsia" w:ascii="宋体" w:hAnsi="宋体" w:eastAsia="宋体" w:cs="宋体"/>
          <w:color w:val="auto"/>
          <w:kern w:val="0"/>
          <w:sz w:val="24"/>
          <w:szCs w:val="24"/>
          <w:highlight w:val="none"/>
        </w:rPr>
        <w:t>.2 项目经理</w:t>
      </w:r>
      <w:bookmarkEnd w:id="129"/>
    </w:p>
    <w:bookmarkEnd w:id="130"/>
    <w:bookmarkEnd w:id="131"/>
    <w:bookmarkEnd w:id="132"/>
    <w:p w14:paraId="323BC981">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cs="宋体"/>
          <w:color w:val="auto"/>
          <w:kern w:val="0"/>
          <w:sz w:val="24"/>
          <w:szCs w:val="22"/>
          <w:highlight w:val="none"/>
        </w:rPr>
      </w:pPr>
      <w:r>
        <w:rPr>
          <w:rFonts w:hint="eastAsia" w:ascii="宋体" w:hAnsi="宋体" w:eastAsia="宋体" w:cs="宋体"/>
          <w:color w:val="auto"/>
          <w:kern w:val="0"/>
          <w:sz w:val="24"/>
          <w:szCs w:val="24"/>
          <w:highlight w:val="none"/>
        </w:rPr>
        <w:t>3.2.1 项目经理应为合同当事人所确认的人选，并在专用合同条款中明确项目经理的姓名、职称、注册执业证书编号、联系方式及</w:t>
      </w:r>
      <w:r>
        <w:rPr>
          <w:rFonts w:hint="eastAsia" w:ascii="宋体" w:hAnsi="宋体" w:cs="宋体"/>
          <w:color w:val="auto"/>
          <w:kern w:val="0"/>
          <w:sz w:val="24"/>
          <w:szCs w:val="22"/>
          <w:highlight w:val="none"/>
        </w:rPr>
        <w:t>授权范围等事项，项目经理经承包人授权后代表承包人负责履行合同。项目经理应是承包人正式聘用的员工，承包人应向发包人提交项目经理与承包人之间的劳动合同，以及承包人为项目经理缴纳社会保险的有效证明。承包人不提交上述文件的，项目经理无权履行职责，发包人有权要求更换项目经理，由此增加的费用和（或）延误的工期由承包人承担。</w:t>
      </w:r>
    </w:p>
    <w:p w14:paraId="5E303C3E">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cs="宋体"/>
          <w:color w:val="auto"/>
          <w:kern w:val="0"/>
          <w:sz w:val="24"/>
          <w:szCs w:val="22"/>
          <w:highlight w:val="none"/>
        </w:rPr>
      </w:pPr>
      <w:r>
        <w:rPr>
          <w:rFonts w:hint="eastAsia" w:ascii="宋体" w:hAnsi="宋体" w:cs="宋体"/>
          <w:color w:val="auto"/>
          <w:kern w:val="0"/>
          <w:sz w:val="24"/>
          <w:szCs w:val="22"/>
          <w:highlight w:val="none"/>
        </w:rPr>
        <w:t>项目经理应常驻施工现场，且每月在施工现场时间不得少于专用合同条款约定的天数。项目经理不得同时担任其他项目的项目经理。项目经理确需离开施工现场时，应事先通知监理人，并取得发包人的书面同意。项目经理的通知中应当载明临时代行其职责的人员的注册执业资格、管理经验等资料，该人员应具备履行相应职责的能力。</w:t>
      </w:r>
    </w:p>
    <w:p w14:paraId="48EEF215">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cs="宋体"/>
          <w:color w:val="auto"/>
          <w:kern w:val="0"/>
          <w:sz w:val="24"/>
          <w:szCs w:val="22"/>
          <w:highlight w:val="none"/>
        </w:rPr>
      </w:pPr>
      <w:r>
        <w:rPr>
          <w:rFonts w:hint="eastAsia" w:ascii="宋体" w:hAnsi="宋体" w:cs="宋体"/>
          <w:color w:val="auto"/>
          <w:kern w:val="0"/>
          <w:sz w:val="24"/>
          <w:szCs w:val="22"/>
          <w:highlight w:val="none"/>
        </w:rPr>
        <w:t>承包人违反上述约定的，应按照专用合同条款的约定，承担违约责任。</w:t>
      </w:r>
    </w:p>
    <w:p w14:paraId="497FE734">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cs="宋体"/>
          <w:color w:val="auto"/>
          <w:kern w:val="0"/>
          <w:sz w:val="24"/>
          <w:szCs w:val="22"/>
          <w:highlight w:val="none"/>
        </w:rPr>
      </w:pPr>
      <w:r>
        <w:rPr>
          <w:rFonts w:hint="eastAsia" w:ascii="宋体" w:hAnsi="宋体" w:cs="宋体"/>
          <w:color w:val="auto"/>
          <w:kern w:val="0"/>
          <w:sz w:val="24"/>
          <w:szCs w:val="22"/>
          <w:highlight w:val="none"/>
        </w:rPr>
        <w:t>3.2.2 项目经理按合同约定组织工程实施。在紧急情况下为确保施工安全和人员安全，在无法与发包人代表和总监理工程师及时取得联系时，项目经理有权采取必要的措施保证与工程有关的人身、财产和工程的安全，但应在48小时内向发包人代表和总监理工程师提交书面报告。</w:t>
      </w:r>
    </w:p>
    <w:p w14:paraId="22BC5D9B">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cs="宋体"/>
          <w:color w:val="auto"/>
          <w:kern w:val="0"/>
          <w:sz w:val="24"/>
          <w:szCs w:val="22"/>
          <w:highlight w:val="none"/>
        </w:rPr>
      </w:pPr>
      <w:r>
        <w:rPr>
          <w:rFonts w:hint="eastAsia" w:ascii="宋体" w:hAnsi="宋体" w:cs="宋体"/>
          <w:color w:val="auto"/>
          <w:kern w:val="0"/>
          <w:sz w:val="24"/>
          <w:szCs w:val="22"/>
          <w:highlight w:val="none"/>
        </w:rPr>
        <w:t>3.2.3 承包人需要更换项目经理的，应提前14天书面通知发包人和监理人，并征得发包人书面同意。通知中应当载明继任项目经理的注册执业资格、管理经验等资料，继任项目经理继续履行第3.2.1项约定的职责。未经发包人书面同意，承包人不得擅自更换项目经理。承包人擅自更换项目经理的，应按照专用合同条款的约定承担违约责任。</w:t>
      </w:r>
    </w:p>
    <w:p w14:paraId="6E9EB080">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cs="宋体"/>
          <w:color w:val="auto"/>
          <w:kern w:val="0"/>
          <w:sz w:val="24"/>
          <w:szCs w:val="22"/>
          <w:highlight w:val="none"/>
        </w:rPr>
      </w:pPr>
      <w:r>
        <w:rPr>
          <w:rFonts w:hint="eastAsia" w:ascii="宋体" w:hAnsi="宋体" w:cs="宋体"/>
          <w:color w:val="auto"/>
          <w:kern w:val="0"/>
          <w:sz w:val="24"/>
          <w:szCs w:val="22"/>
          <w:highlight w:val="none"/>
        </w:rPr>
        <w:t>3.2.4 发包人有权书面通知承包人更换其认为不称职的项目经理，通知中应当载明要求更换的理由。承包人应在接到更换通知后14天内向发包人提出书面的改进报告。发包人收到改进报告后仍要求更换的，承包人应在接到第二次更换通知的28天内进行更换，并将新任命的项目经理的注册执业资格、管理经验等资料书面通知发包人。继任项目经理继续履行第3.2.1项约定的职责。承包人无正当理由拒绝更换项目经理的，应按照专用合同条款的约定承担违约责任。</w:t>
      </w:r>
    </w:p>
    <w:p w14:paraId="6E0068AF">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53" w:firstLineChars="189"/>
        <w:jc w:val="left"/>
        <w:textAlignment w:val="baseline"/>
        <w:rPr>
          <w:rFonts w:hint="eastAsia" w:ascii="宋体" w:hAnsi="宋体" w:cs="宋体"/>
          <w:color w:val="auto"/>
          <w:kern w:val="0"/>
          <w:sz w:val="24"/>
          <w:szCs w:val="22"/>
          <w:highlight w:val="none"/>
        </w:rPr>
      </w:pPr>
      <w:r>
        <w:rPr>
          <w:rFonts w:hint="eastAsia" w:ascii="宋体" w:hAnsi="宋体" w:cs="宋体"/>
          <w:color w:val="auto"/>
          <w:kern w:val="0"/>
          <w:sz w:val="24"/>
          <w:szCs w:val="22"/>
          <w:highlight w:val="none"/>
        </w:rPr>
        <w:t>3.2.5 项目经理因特殊情况授权其下属人员履行其某项工作职责的，该下属人员应具备履行相应职责的能力，并应提前7天将上述人员的姓名和授权范围书面通知监理人，并征得发包人书面同意。</w:t>
      </w:r>
    </w:p>
    <w:p w14:paraId="75ED9EF7">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53" w:firstLineChars="189"/>
        <w:jc w:val="left"/>
        <w:textAlignment w:val="baseline"/>
        <w:rPr>
          <w:rFonts w:hint="eastAsia" w:ascii="宋体" w:hAnsi="宋体" w:cs="宋体"/>
          <w:color w:val="auto"/>
          <w:kern w:val="0"/>
          <w:sz w:val="24"/>
          <w:szCs w:val="22"/>
          <w:highlight w:val="none"/>
        </w:rPr>
      </w:pPr>
      <w:bookmarkStart w:id="133" w:name="_Toc508183149"/>
      <w:r>
        <w:rPr>
          <w:rFonts w:hint="eastAsia" w:ascii="宋体" w:hAnsi="宋体" w:cs="宋体"/>
          <w:color w:val="auto"/>
          <w:kern w:val="0"/>
          <w:sz w:val="24"/>
          <w:szCs w:val="22"/>
          <w:highlight w:val="none"/>
        </w:rPr>
        <w:t>3</w:t>
      </w:r>
      <w:bookmarkStart w:id="134" w:name="_Toc296503048"/>
      <w:bookmarkStart w:id="135" w:name="_Toc296346549"/>
      <w:bookmarkStart w:id="136" w:name="_Toc337558749"/>
      <w:r>
        <w:rPr>
          <w:rFonts w:hint="eastAsia" w:ascii="宋体" w:hAnsi="宋体" w:cs="宋体"/>
          <w:color w:val="auto"/>
          <w:kern w:val="0"/>
          <w:sz w:val="24"/>
          <w:szCs w:val="22"/>
          <w:highlight w:val="none"/>
        </w:rPr>
        <w:t xml:space="preserve">.3 </w:t>
      </w:r>
      <w:bookmarkEnd w:id="134"/>
      <w:bookmarkEnd w:id="135"/>
      <w:r>
        <w:rPr>
          <w:rFonts w:hint="eastAsia" w:ascii="宋体" w:hAnsi="宋体" w:cs="宋体"/>
          <w:color w:val="auto"/>
          <w:kern w:val="0"/>
          <w:sz w:val="24"/>
          <w:szCs w:val="22"/>
          <w:highlight w:val="none"/>
        </w:rPr>
        <w:t>承包人人员</w:t>
      </w:r>
      <w:bookmarkEnd w:id="133"/>
    </w:p>
    <w:bookmarkEnd w:id="136"/>
    <w:p w14:paraId="4AD8294A">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53" w:firstLineChars="189"/>
        <w:jc w:val="left"/>
        <w:textAlignment w:val="baseline"/>
        <w:rPr>
          <w:rFonts w:hint="eastAsia" w:ascii="宋体" w:hAnsi="宋体" w:cs="宋体"/>
          <w:color w:val="auto"/>
          <w:kern w:val="0"/>
          <w:sz w:val="24"/>
          <w:szCs w:val="22"/>
          <w:highlight w:val="none"/>
        </w:rPr>
      </w:pPr>
      <w:r>
        <w:rPr>
          <w:rFonts w:hint="eastAsia" w:ascii="宋体" w:hAnsi="宋体" w:cs="宋体"/>
          <w:color w:val="auto"/>
          <w:kern w:val="0"/>
          <w:sz w:val="24"/>
          <w:szCs w:val="22"/>
          <w:highlight w:val="none"/>
        </w:rPr>
        <w:t>3.3.1 除专用合同条款另有约定外，承包人应在接到开工通知后7天内，向监理人提交承包人项目管理机构及施工现场人员安排的报告，其内容应包括合同管理、施工、技术、材料、质量、安全、财务等主要施工管理人员名单及其岗位、注册执业资格等，以及各工种技术工人的安排情况，并同时提交主要施工管理人员与承包人之间的劳动关系证明和缴纳社会保险的有效证明。</w:t>
      </w:r>
    </w:p>
    <w:p w14:paraId="6B973357">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cs="宋体"/>
          <w:color w:val="auto"/>
          <w:kern w:val="0"/>
          <w:sz w:val="24"/>
          <w:szCs w:val="22"/>
          <w:highlight w:val="none"/>
        </w:rPr>
      </w:pPr>
      <w:r>
        <w:rPr>
          <w:rFonts w:hint="eastAsia" w:ascii="宋体" w:hAnsi="宋体" w:cs="宋体"/>
          <w:color w:val="auto"/>
          <w:kern w:val="0"/>
          <w:sz w:val="24"/>
          <w:szCs w:val="22"/>
          <w:highlight w:val="none"/>
        </w:rPr>
        <w:t>3.3.2 承包人派驻到施工现场的主要施工管理人员应相对稳定。施工过程中如有变动，承包人应及时向监理人提交施工现场人员变动情况的报告。承包人更换主要施工管理人员时，应提前7天书面通知监理人，并征得发包人书面同意。通知中应当载明继任人员的注册执业资格、管理经验等资料。</w:t>
      </w:r>
    </w:p>
    <w:p w14:paraId="0C0F823B">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cs="宋体"/>
          <w:color w:val="auto"/>
          <w:kern w:val="0"/>
          <w:sz w:val="24"/>
          <w:szCs w:val="22"/>
          <w:highlight w:val="none"/>
        </w:rPr>
      </w:pPr>
      <w:r>
        <w:rPr>
          <w:rFonts w:hint="eastAsia" w:ascii="宋体" w:hAnsi="宋体" w:cs="宋体"/>
          <w:color w:val="auto"/>
          <w:kern w:val="0"/>
          <w:sz w:val="24"/>
          <w:szCs w:val="22"/>
          <w:highlight w:val="none"/>
        </w:rPr>
        <w:t>特殊工种作业人员均应持有相应的资格证明，监理人可以随时检查。</w:t>
      </w:r>
    </w:p>
    <w:p w14:paraId="357EA32B">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cs="宋体"/>
          <w:color w:val="auto"/>
          <w:kern w:val="0"/>
          <w:sz w:val="24"/>
          <w:szCs w:val="22"/>
          <w:highlight w:val="none"/>
        </w:rPr>
      </w:pPr>
      <w:r>
        <w:rPr>
          <w:rFonts w:hint="eastAsia" w:ascii="宋体" w:hAnsi="宋体" w:cs="宋体"/>
          <w:color w:val="auto"/>
          <w:kern w:val="0"/>
          <w:sz w:val="24"/>
          <w:szCs w:val="22"/>
          <w:highlight w:val="none"/>
        </w:rPr>
        <w:t>3.3.3 发包人对于承包人主要施工管理人员的资格或能力有异议的，承包人应提供资料证明被质疑人员有能力完成其岗位工作或不存在发包人所质疑的情形。发包人要求撤换不能按照合同约定履行职责及义务的主要施工管理人员的，承包人应当撤换。承包人无正当理由拒绝撤换的，应按照专用合同条款的约定承担违约责任。</w:t>
      </w:r>
    </w:p>
    <w:p w14:paraId="1B7946D8">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cs="宋体"/>
          <w:color w:val="auto"/>
          <w:kern w:val="0"/>
          <w:sz w:val="24"/>
          <w:szCs w:val="22"/>
          <w:highlight w:val="none"/>
        </w:rPr>
      </w:pPr>
      <w:r>
        <w:rPr>
          <w:rFonts w:hint="eastAsia" w:ascii="宋体" w:hAnsi="宋体" w:cs="宋体"/>
          <w:color w:val="auto"/>
          <w:kern w:val="0"/>
          <w:sz w:val="24"/>
          <w:szCs w:val="22"/>
          <w:highlight w:val="none"/>
        </w:rPr>
        <w:t>3.3.4 除专用合同条款另有约定外，承包人的主要施工管理人员离开施工现场每月累计不超过5天的，应报监理人同意；离开施工现场每月累计超过5天的，应通知监理人，并征得发包人书面同意。主要施工管理人员离开施工现场前应指定一名有经验的人员临时代行其职责，该人员应具备履行相应职责的资格和能力，且应征得监理人或发包人的同意。</w:t>
      </w:r>
    </w:p>
    <w:p w14:paraId="0336E547">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cs="宋体"/>
          <w:color w:val="auto"/>
          <w:kern w:val="0"/>
          <w:sz w:val="24"/>
          <w:szCs w:val="22"/>
          <w:highlight w:val="none"/>
        </w:rPr>
      </w:pPr>
      <w:r>
        <w:rPr>
          <w:rFonts w:hint="eastAsia" w:ascii="宋体" w:hAnsi="宋体" w:cs="宋体"/>
          <w:color w:val="auto"/>
          <w:kern w:val="0"/>
          <w:sz w:val="24"/>
          <w:szCs w:val="22"/>
          <w:highlight w:val="none"/>
        </w:rPr>
        <w:t>3.3.5 承包人擅自更换主要施工管理人员，或前述人员未经监理人或发包人同意擅自离开施工现场的，应按照专用合同条款约定承担违约责任。</w:t>
      </w:r>
    </w:p>
    <w:p w14:paraId="640516D1">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cs="宋体"/>
          <w:color w:val="auto"/>
          <w:kern w:val="0"/>
          <w:sz w:val="24"/>
          <w:szCs w:val="22"/>
          <w:highlight w:val="none"/>
        </w:rPr>
      </w:pPr>
      <w:bookmarkStart w:id="137" w:name="_Toc508183150"/>
      <w:r>
        <w:rPr>
          <w:rFonts w:hint="eastAsia" w:ascii="宋体" w:hAnsi="宋体" w:cs="宋体"/>
          <w:color w:val="auto"/>
          <w:kern w:val="0"/>
          <w:sz w:val="24"/>
          <w:szCs w:val="22"/>
          <w:highlight w:val="none"/>
        </w:rPr>
        <w:t>3</w:t>
      </w:r>
      <w:bookmarkStart w:id="138" w:name="_Toc296503050"/>
      <w:bookmarkStart w:id="139" w:name="_Toc337558750"/>
      <w:bookmarkStart w:id="140" w:name="_Toc296346551"/>
      <w:r>
        <w:rPr>
          <w:rFonts w:hint="eastAsia" w:ascii="宋体" w:hAnsi="宋体" w:cs="宋体"/>
          <w:color w:val="auto"/>
          <w:kern w:val="0"/>
          <w:sz w:val="24"/>
          <w:szCs w:val="22"/>
          <w:highlight w:val="none"/>
        </w:rPr>
        <w:t>.4 承包人现场查勘</w:t>
      </w:r>
      <w:bookmarkEnd w:id="137"/>
    </w:p>
    <w:bookmarkEnd w:id="138"/>
    <w:bookmarkEnd w:id="139"/>
    <w:bookmarkEnd w:id="140"/>
    <w:p w14:paraId="263FF0CB">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cs="宋体"/>
          <w:color w:val="auto"/>
          <w:kern w:val="0"/>
          <w:sz w:val="24"/>
          <w:szCs w:val="22"/>
          <w:highlight w:val="none"/>
        </w:rPr>
      </w:pPr>
      <w:r>
        <w:rPr>
          <w:rFonts w:hint="eastAsia" w:ascii="宋体" w:hAnsi="宋体" w:cs="宋体"/>
          <w:color w:val="auto"/>
          <w:kern w:val="0"/>
          <w:sz w:val="24"/>
          <w:szCs w:val="22"/>
          <w:highlight w:val="none"/>
        </w:rPr>
        <w:t>承包人应对基于发包人按照第2.4.3项〔提供基础资料〕提交的基础资料所做出的解释和推断负责，但因基础资料存在错误、遗漏导致承包人解释或推断失实的，由发包人承担责任。</w:t>
      </w:r>
    </w:p>
    <w:p w14:paraId="458490C2">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cs="宋体"/>
          <w:color w:val="auto"/>
          <w:kern w:val="0"/>
          <w:sz w:val="24"/>
          <w:szCs w:val="22"/>
          <w:highlight w:val="none"/>
        </w:rPr>
      </w:pPr>
      <w:r>
        <w:rPr>
          <w:rFonts w:hint="eastAsia" w:ascii="宋体" w:hAnsi="宋体" w:cs="宋体"/>
          <w:color w:val="auto"/>
          <w:kern w:val="0"/>
          <w:sz w:val="24"/>
          <w:szCs w:val="22"/>
          <w:highlight w:val="none"/>
        </w:rPr>
        <w:t>承包人应对施工现场和施工条件进行查勘，并充分了解工程所在地的气象条件、交通条件、风俗习惯以及其他与完成合同工作有关的其他资料。因承包人未能充分查勘、了解前述情况或未能充分估计前述情况所可能产生后果的，承包人承担由此增加的费用和（或）延误的工期。</w:t>
      </w:r>
    </w:p>
    <w:p w14:paraId="3869730C">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cs="宋体"/>
          <w:color w:val="auto"/>
          <w:kern w:val="0"/>
          <w:sz w:val="24"/>
          <w:szCs w:val="22"/>
          <w:highlight w:val="none"/>
        </w:rPr>
      </w:pPr>
      <w:bookmarkStart w:id="141" w:name="_Toc508183151"/>
      <w:r>
        <w:rPr>
          <w:rFonts w:hint="eastAsia" w:ascii="宋体" w:hAnsi="宋体" w:cs="宋体"/>
          <w:color w:val="auto"/>
          <w:kern w:val="0"/>
          <w:sz w:val="24"/>
          <w:szCs w:val="22"/>
          <w:highlight w:val="none"/>
        </w:rPr>
        <w:t>3</w:t>
      </w:r>
      <w:bookmarkStart w:id="142" w:name="_Toc337558751"/>
      <w:bookmarkStart w:id="143" w:name="_Toc296503051"/>
      <w:bookmarkStart w:id="144" w:name="_Toc296346552"/>
      <w:r>
        <w:rPr>
          <w:rFonts w:hint="eastAsia" w:ascii="宋体" w:hAnsi="宋体" w:cs="宋体"/>
          <w:color w:val="auto"/>
          <w:kern w:val="0"/>
          <w:sz w:val="24"/>
          <w:szCs w:val="22"/>
          <w:highlight w:val="none"/>
        </w:rPr>
        <w:t>.5 分包</w:t>
      </w:r>
      <w:bookmarkEnd w:id="141"/>
    </w:p>
    <w:bookmarkEnd w:id="142"/>
    <w:bookmarkEnd w:id="143"/>
    <w:bookmarkEnd w:id="144"/>
    <w:p w14:paraId="7D324124">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cs="宋体"/>
          <w:color w:val="auto"/>
          <w:kern w:val="0"/>
          <w:sz w:val="24"/>
          <w:szCs w:val="22"/>
          <w:highlight w:val="none"/>
        </w:rPr>
      </w:pPr>
      <w:r>
        <w:rPr>
          <w:rFonts w:hint="eastAsia" w:ascii="宋体" w:hAnsi="宋体" w:cs="宋体"/>
          <w:color w:val="auto"/>
          <w:kern w:val="0"/>
          <w:sz w:val="24"/>
          <w:szCs w:val="22"/>
          <w:highlight w:val="none"/>
        </w:rPr>
        <w:t>3.5.1 分包的一般约定</w:t>
      </w:r>
    </w:p>
    <w:p w14:paraId="5BF47779">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cs="宋体"/>
          <w:color w:val="auto"/>
          <w:kern w:val="0"/>
          <w:sz w:val="24"/>
          <w:szCs w:val="22"/>
          <w:highlight w:val="none"/>
        </w:rPr>
      </w:pPr>
      <w:r>
        <w:rPr>
          <w:rFonts w:hint="eastAsia" w:ascii="宋体" w:hAnsi="宋体" w:cs="宋体"/>
          <w:color w:val="auto"/>
          <w:kern w:val="0"/>
          <w:sz w:val="24"/>
          <w:szCs w:val="22"/>
          <w:highlight w:val="none"/>
        </w:rPr>
        <w:t>承包人不得将其承包的全部工程转包给第三人，或将其承包的全部工程肢解后以分包的名义转包给第三人。承包人不得将工程主体结构、关键性工作及专用合同条款中禁止分包的专业工程分包给第三人，主体结构、关键性工作的范围由合同当事人按照法律规定在专用合同条款中予以明确。</w:t>
      </w:r>
    </w:p>
    <w:p w14:paraId="313C653F">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cs="宋体"/>
          <w:color w:val="auto"/>
          <w:kern w:val="0"/>
          <w:sz w:val="24"/>
          <w:szCs w:val="22"/>
          <w:highlight w:val="none"/>
        </w:rPr>
      </w:pPr>
      <w:r>
        <w:rPr>
          <w:rFonts w:hint="eastAsia" w:ascii="宋体" w:hAnsi="宋体" w:cs="宋体"/>
          <w:color w:val="auto"/>
          <w:kern w:val="0"/>
          <w:sz w:val="24"/>
          <w:szCs w:val="22"/>
          <w:highlight w:val="none"/>
        </w:rPr>
        <w:t>承包人不得以劳务分包的名义转包或违法分包工程。</w:t>
      </w:r>
    </w:p>
    <w:p w14:paraId="56E76C28">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cs="宋体"/>
          <w:color w:val="auto"/>
          <w:kern w:val="0"/>
          <w:sz w:val="24"/>
          <w:szCs w:val="22"/>
          <w:highlight w:val="none"/>
        </w:rPr>
      </w:pPr>
      <w:r>
        <w:rPr>
          <w:rFonts w:hint="eastAsia" w:ascii="宋体" w:hAnsi="宋体" w:cs="宋体"/>
          <w:color w:val="auto"/>
          <w:kern w:val="0"/>
          <w:sz w:val="24"/>
          <w:szCs w:val="22"/>
          <w:highlight w:val="none"/>
        </w:rPr>
        <w:t>3.5.2 分包的确定</w:t>
      </w:r>
    </w:p>
    <w:p w14:paraId="396DA38C">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cs="宋体"/>
          <w:color w:val="auto"/>
          <w:kern w:val="0"/>
          <w:sz w:val="24"/>
          <w:szCs w:val="22"/>
          <w:highlight w:val="none"/>
        </w:rPr>
      </w:pPr>
      <w:r>
        <w:rPr>
          <w:rFonts w:hint="eastAsia" w:ascii="宋体" w:hAnsi="宋体" w:cs="宋体"/>
          <w:color w:val="auto"/>
          <w:kern w:val="0"/>
          <w:sz w:val="24"/>
          <w:szCs w:val="22"/>
          <w:highlight w:val="none"/>
        </w:rPr>
        <w:t>承包人应按专用合同条款的约定进行分包，确定分包人。已标价工程量清单或预算书中给定暂估价的专业工程，按照第10.7款〔暂估价〕确定分包人。按照合同约定进行分包的，承包人应确保分包人具有相应的资质和能力。工程分包不减轻或免除承包人的责任和义务，承包人和分包人就分包工程向发包人承担连带责任。除合同另有约定外，承包人应在分包合同签订后7天内向发包人和监理人提交分包合同副本。</w:t>
      </w:r>
    </w:p>
    <w:p w14:paraId="60F4B1A9">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3.5.3 分包管理</w:t>
      </w:r>
    </w:p>
    <w:p w14:paraId="183378E7">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承包人应向监理人提交分包人的主要施工管理人员表，并对分包人的施工人员进行实名制管理，包括但不限于进出场管理、登记造册以及各种证照的办理。</w:t>
      </w:r>
    </w:p>
    <w:p w14:paraId="245671E5">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3.5.4 分包合同价款</w:t>
      </w:r>
    </w:p>
    <w:p w14:paraId="19303C2A">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除本项第（2）目约定的情况或专用合同条款另有约定外，分包合同价款由承包人与分包人结算，未经承包人同意，发包人不得向分包人支付分包工程价款；</w:t>
      </w:r>
    </w:p>
    <w:p w14:paraId="5A038ADB">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生效法律文书要求发包人向分包人支付分包合同价款的，发包人有权从应付承包人工程款中扣除该部分款项。</w:t>
      </w:r>
    </w:p>
    <w:p w14:paraId="0B8633D1">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3.5.5 分包合同权益的转让</w:t>
      </w:r>
    </w:p>
    <w:p w14:paraId="7990461E">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分包人在分包合同项下的义务持续到缺陷责任期届满以后的，发包人有权在缺陷责任期届满前，要求承包人将其在分包合同项下的权益转让给发包人，承包人应当转让。除转让合同另有约定外，转让合同生效后，由分包人向发包人履行义务。</w:t>
      </w:r>
    </w:p>
    <w:p w14:paraId="57A5BB7B">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rPr>
      </w:pPr>
      <w:bookmarkStart w:id="145" w:name="_Toc508183152"/>
      <w:r>
        <w:rPr>
          <w:rFonts w:hint="eastAsia" w:ascii="宋体" w:hAnsi="宋体" w:eastAsia="宋体" w:cs="宋体"/>
          <w:color w:val="auto"/>
          <w:kern w:val="0"/>
          <w:sz w:val="24"/>
          <w:szCs w:val="24"/>
          <w:highlight w:val="none"/>
        </w:rPr>
        <w:t>3.6 工程照管与成品、半成品保护</w:t>
      </w:r>
      <w:bookmarkEnd w:id="145"/>
    </w:p>
    <w:p w14:paraId="0677EE33">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除专用合同条款另有约定外，自发包人向承包人移交施工现场之日起，承包人应负责照管工程及工程相关的材料、工程设备，直到颁发工程接收证书之日止。</w:t>
      </w:r>
    </w:p>
    <w:p w14:paraId="5D11E426">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在承包人负责照管期间，因承包人原因造成工程、材料、工程设备损坏的，由承包人负责修复或更换，并承担由此增加的费用和（或）延误的工期。</w:t>
      </w:r>
    </w:p>
    <w:p w14:paraId="79ABBDD4">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53" w:firstLineChars="189"/>
        <w:jc w:val="left"/>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对合同内分期完成的成品和半成品，在工程接收证书颁发前，由承包人承担保护责任。因承包人原因造成成品或半成品损坏的，由承包人负责修复或更换，并承担由此增加的费用和（或）延误的工期。</w:t>
      </w:r>
    </w:p>
    <w:p w14:paraId="6B75C760">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53" w:firstLineChars="189"/>
        <w:jc w:val="left"/>
        <w:textAlignment w:val="baseline"/>
        <w:rPr>
          <w:rFonts w:hint="eastAsia" w:ascii="宋体" w:hAnsi="宋体" w:eastAsia="宋体" w:cs="宋体"/>
          <w:color w:val="auto"/>
          <w:kern w:val="0"/>
          <w:sz w:val="24"/>
          <w:szCs w:val="24"/>
          <w:highlight w:val="none"/>
        </w:rPr>
      </w:pPr>
      <w:bookmarkStart w:id="146" w:name="_Toc508183153"/>
      <w:r>
        <w:rPr>
          <w:rFonts w:hint="eastAsia" w:ascii="宋体" w:hAnsi="宋体" w:eastAsia="宋体" w:cs="宋体"/>
          <w:color w:val="auto"/>
          <w:kern w:val="0"/>
          <w:sz w:val="24"/>
          <w:szCs w:val="24"/>
          <w:highlight w:val="none"/>
        </w:rPr>
        <w:t>3</w:t>
      </w:r>
      <w:bookmarkStart w:id="147" w:name="_Toc337558752"/>
      <w:bookmarkStart w:id="148" w:name="_Toc296503052"/>
      <w:bookmarkStart w:id="149" w:name="_Toc296346553"/>
      <w:r>
        <w:rPr>
          <w:rFonts w:hint="eastAsia" w:ascii="宋体" w:hAnsi="宋体" w:eastAsia="宋体" w:cs="宋体"/>
          <w:color w:val="auto"/>
          <w:kern w:val="0"/>
          <w:sz w:val="24"/>
          <w:szCs w:val="24"/>
          <w:highlight w:val="none"/>
        </w:rPr>
        <w:t>.7 履约担保</w:t>
      </w:r>
      <w:bookmarkEnd w:id="146"/>
    </w:p>
    <w:bookmarkEnd w:id="147"/>
    <w:bookmarkEnd w:id="148"/>
    <w:bookmarkEnd w:id="149"/>
    <w:p w14:paraId="1048146B">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53" w:firstLineChars="189"/>
        <w:jc w:val="left"/>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发包人需要承包人提供履约担保的，由合同当事人在专用合同条款中约定履约担保的方式、金额及期限等。履约担保可以采用银行保函或担保公司担保等形式，具体由合同当事人在专用合同条款中约定。</w:t>
      </w:r>
    </w:p>
    <w:p w14:paraId="116BD053">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因承包人原因导致工期延长的，继续提供履约担保所增加的费用由承包人承担；非因承包人原因导致工期延长的，继续提供履约担保所增加的费用由发包人承担。</w:t>
      </w:r>
    </w:p>
    <w:p w14:paraId="646B6D18">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rPr>
      </w:pPr>
      <w:bookmarkStart w:id="150" w:name="_Toc508183154"/>
      <w:r>
        <w:rPr>
          <w:rFonts w:hint="eastAsia" w:ascii="宋体" w:hAnsi="宋体" w:eastAsia="宋体" w:cs="宋体"/>
          <w:color w:val="auto"/>
          <w:kern w:val="0"/>
          <w:sz w:val="24"/>
          <w:szCs w:val="24"/>
          <w:highlight w:val="none"/>
        </w:rPr>
        <w:t>3.8 联合体</w:t>
      </w:r>
      <w:bookmarkEnd w:id="150"/>
    </w:p>
    <w:p w14:paraId="1EC44A43">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3.8.1 联合体各方应共同与发包人签订合同协议书。联合体各方应为履行合同向发包人承担连带责任。</w:t>
      </w:r>
    </w:p>
    <w:p w14:paraId="503C854E">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cs="宋体"/>
          <w:color w:val="auto"/>
          <w:kern w:val="0"/>
          <w:sz w:val="24"/>
          <w:szCs w:val="22"/>
          <w:highlight w:val="none"/>
        </w:rPr>
      </w:pPr>
      <w:r>
        <w:rPr>
          <w:rFonts w:hint="eastAsia" w:ascii="宋体" w:hAnsi="宋体" w:cs="宋体"/>
          <w:color w:val="auto"/>
          <w:kern w:val="0"/>
          <w:sz w:val="24"/>
          <w:szCs w:val="22"/>
          <w:highlight w:val="none"/>
        </w:rPr>
        <w:t>3.8.2 联合体协议经发包人确认后作为合同附件。在履行合同过程中，未经发包人同意，不得修改联合体协议。</w:t>
      </w:r>
    </w:p>
    <w:p w14:paraId="36B4696F">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cs="宋体"/>
          <w:color w:val="auto"/>
          <w:kern w:val="0"/>
          <w:sz w:val="24"/>
          <w:szCs w:val="22"/>
          <w:highlight w:val="none"/>
        </w:rPr>
      </w:pPr>
      <w:r>
        <w:rPr>
          <w:rFonts w:hint="eastAsia" w:ascii="宋体" w:hAnsi="宋体" w:cs="宋体"/>
          <w:color w:val="auto"/>
          <w:kern w:val="0"/>
          <w:sz w:val="24"/>
          <w:szCs w:val="22"/>
          <w:highlight w:val="none"/>
        </w:rPr>
        <w:t>3.8.3 联合体</w:t>
      </w:r>
      <w:r>
        <w:rPr>
          <w:rFonts w:hint="eastAsia" w:ascii="宋体" w:hAnsi="宋体" w:cs="宋体"/>
          <w:color w:val="auto"/>
          <w:kern w:val="0"/>
          <w:sz w:val="24"/>
          <w:szCs w:val="22"/>
          <w:highlight w:val="none"/>
          <w:lang w:eastAsia="zh-CN"/>
        </w:rPr>
        <w:t>牵头方</w:t>
      </w:r>
      <w:r>
        <w:rPr>
          <w:rFonts w:hint="eastAsia" w:ascii="宋体" w:hAnsi="宋体" w:cs="宋体"/>
          <w:color w:val="auto"/>
          <w:kern w:val="0"/>
          <w:sz w:val="24"/>
          <w:szCs w:val="22"/>
          <w:highlight w:val="none"/>
        </w:rPr>
        <w:t>负责与发包人和监理人联系，并接受指示，负责组织联合体各成员全面履行合同。</w:t>
      </w:r>
    </w:p>
    <w:p w14:paraId="60396FFA">
      <w:pPr>
        <w:keepNext w:val="0"/>
        <w:keepLines w:val="0"/>
        <w:pageBreakBefore w:val="0"/>
        <w:widowControl w:val="0"/>
        <w:wordWrap/>
        <w:overflowPunct/>
        <w:topLinePunct w:val="0"/>
        <w:autoSpaceDE w:val="0"/>
        <w:autoSpaceDN w:val="0"/>
        <w:bidi w:val="0"/>
        <w:adjustRightInd w:val="0"/>
        <w:spacing w:line="360" w:lineRule="auto"/>
        <w:jc w:val="left"/>
        <w:textAlignment w:val="baseline"/>
        <w:outlineLvl w:val="2"/>
        <w:rPr>
          <w:rFonts w:hint="eastAsia" w:ascii="宋体" w:hAnsi="宋体" w:cs="宋体"/>
          <w:color w:val="auto"/>
          <w:kern w:val="0"/>
          <w:sz w:val="28"/>
          <w:szCs w:val="28"/>
          <w:highlight w:val="none"/>
        </w:rPr>
      </w:pPr>
      <w:bookmarkStart w:id="151" w:name="_Toc508183155"/>
      <w:bookmarkStart w:id="152" w:name="_Toc16952"/>
      <w:r>
        <w:rPr>
          <w:rFonts w:hint="eastAsia" w:ascii="宋体" w:hAnsi="宋体" w:cs="宋体"/>
          <w:color w:val="auto"/>
          <w:kern w:val="0"/>
          <w:sz w:val="28"/>
          <w:szCs w:val="28"/>
          <w:highlight w:val="none"/>
        </w:rPr>
        <w:t>4</w:t>
      </w:r>
      <w:bookmarkStart w:id="153" w:name="_Toc296503053"/>
      <w:bookmarkStart w:id="154" w:name="_Toc296346554"/>
      <w:bookmarkStart w:id="155" w:name="_Toc337558753"/>
      <w:r>
        <w:rPr>
          <w:rFonts w:hint="eastAsia" w:ascii="宋体" w:hAnsi="宋体" w:cs="宋体"/>
          <w:color w:val="auto"/>
          <w:kern w:val="0"/>
          <w:sz w:val="28"/>
          <w:szCs w:val="28"/>
          <w:highlight w:val="none"/>
        </w:rPr>
        <w:t>.监</w:t>
      </w:r>
      <w:bookmarkEnd w:id="153"/>
      <w:bookmarkEnd w:id="154"/>
      <w:r>
        <w:rPr>
          <w:rFonts w:hint="eastAsia" w:ascii="宋体" w:hAnsi="宋体" w:cs="宋体"/>
          <w:color w:val="auto"/>
          <w:kern w:val="0"/>
          <w:sz w:val="28"/>
          <w:szCs w:val="28"/>
          <w:highlight w:val="none"/>
        </w:rPr>
        <w:t>理人</w:t>
      </w:r>
      <w:bookmarkEnd w:id="151"/>
      <w:bookmarkEnd w:id="152"/>
    </w:p>
    <w:bookmarkEnd w:id="155"/>
    <w:p w14:paraId="2170DD85">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cs="宋体"/>
          <w:color w:val="auto"/>
          <w:kern w:val="0"/>
          <w:sz w:val="24"/>
          <w:szCs w:val="22"/>
          <w:highlight w:val="none"/>
        </w:rPr>
      </w:pPr>
      <w:bookmarkStart w:id="156" w:name="_Toc508183156"/>
      <w:r>
        <w:rPr>
          <w:rFonts w:hint="eastAsia" w:ascii="宋体" w:hAnsi="宋体" w:cs="宋体"/>
          <w:color w:val="auto"/>
          <w:kern w:val="0"/>
          <w:sz w:val="24"/>
          <w:szCs w:val="22"/>
          <w:highlight w:val="none"/>
        </w:rPr>
        <w:t>4</w:t>
      </w:r>
      <w:bookmarkStart w:id="157" w:name="_Toc296503054"/>
      <w:bookmarkStart w:id="158" w:name="_Toc337558754"/>
      <w:bookmarkStart w:id="159" w:name="_Toc296346555"/>
      <w:r>
        <w:rPr>
          <w:rFonts w:hint="eastAsia" w:ascii="宋体" w:hAnsi="宋体" w:cs="宋体"/>
          <w:color w:val="auto"/>
          <w:kern w:val="0"/>
          <w:sz w:val="24"/>
          <w:szCs w:val="22"/>
          <w:highlight w:val="none"/>
        </w:rPr>
        <w:t>.1</w:t>
      </w:r>
      <w:r>
        <w:rPr>
          <w:rFonts w:hint="eastAsia" w:hAnsi="宋体" w:cs="宋体"/>
          <w:color w:val="auto"/>
          <w:kern w:val="0"/>
          <w:sz w:val="24"/>
          <w:szCs w:val="22"/>
          <w:highlight w:val="none"/>
          <w:lang w:val="en-US" w:eastAsia="zh-CN"/>
        </w:rPr>
        <w:t xml:space="preserve"> </w:t>
      </w:r>
      <w:r>
        <w:rPr>
          <w:rFonts w:hint="eastAsia" w:ascii="宋体" w:hAnsi="宋体" w:cs="宋体"/>
          <w:color w:val="auto"/>
          <w:kern w:val="0"/>
          <w:sz w:val="24"/>
          <w:szCs w:val="22"/>
          <w:highlight w:val="none"/>
        </w:rPr>
        <w:t>监理人的一般规定</w:t>
      </w:r>
      <w:bookmarkEnd w:id="156"/>
    </w:p>
    <w:bookmarkEnd w:id="157"/>
    <w:bookmarkEnd w:id="158"/>
    <w:bookmarkEnd w:id="159"/>
    <w:p w14:paraId="0130EC09">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cs="宋体"/>
          <w:color w:val="auto"/>
          <w:kern w:val="0"/>
          <w:sz w:val="24"/>
          <w:szCs w:val="22"/>
          <w:highlight w:val="none"/>
        </w:rPr>
      </w:pPr>
      <w:r>
        <w:rPr>
          <w:rFonts w:hint="eastAsia" w:ascii="宋体" w:hAnsi="宋体" w:cs="宋体"/>
          <w:color w:val="auto"/>
          <w:kern w:val="0"/>
          <w:sz w:val="24"/>
          <w:szCs w:val="22"/>
          <w:highlight w:val="none"/>
        </w:rPr>
        <w:t>工程实行监理的，发包人和承包人应在专用合同条款中明确监理人的监理内容及监理权限等事项。监理人应当根据发包人授权及法律规定，代表发包人对工程施工相关事项进行检查、查验、审核、验收，并签发相关指示，但监理人无权修改合同，且无权减轻或免除合同约定的承包人的任何责任与义务。</w:t>
      </w:r>
    </w:p>
    <w:p w14:paraId="7E3CDBAD">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cs="宋体"/>
          <w:color w:val="auto"/>
          <w:kern w:val="0"/>
          <w:sz w:val="24"/>
          <w:szCs w:val="22"/>
          <w:highlight w:val="none"/>
        </w:rPr>
      </w:pPr>
      <w:r>
        <w:rPr>
          <w:rFonts w:hint="eastAsia" w:ascii="宋体" w:hAnsi="宋体" w:cs="宋体"/>
          <w:color w:val="auto"/>
          <w:kern w:val="0"/>
          <w:sz w:val="24"/>
          <w:szCs w:val="22"/>
          <w:highlight w:val="none"/>
        </w:rPr>
        <w:t>除专用合同条款另有约定外，监理人在施工现场的办公场所、生活场所由承包人提供，所发生的费用由发包人承担。</w:t>
      </w:r>
    </w:p>
    <w:p w14:paraId="6347D1D6">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cs="宋体"/>
          <w:color w:val="auto"/>
          <w:kern w:val="0"/>
          <w:sz w:val="24"/>
          <w:szCs w:val="22"/>
          <w:highlight w:val="none"/>
        </w:rPr>
      </w:pPr>
      <w:bookmarkStart w:id="160" w:name="_Toc508183157"/>
      <w:r>
        <w:rPr>
          <w:rFonts w:hint="eastAsia" w:ascii="宋体" w:hAnsi="宋体" w:cs="宋体"/>
          <w:color w:val="auto"/>
          <w:kern w:val="0"/>
          <w:sz w:val="24"/>
          <w:szCs w:val="22"/>
          <w:highlight w:val="none"/>
        </w:rPr>
        <w:t>4</w:t>
      </w:r>
      <w:bookmarkStart w:id="161" w:name="_Toc337558755"/>
      <w:r>
        <w:rPr>
          <w:rFonts w:hint="eastAsia" w:ascii="宋体" w:hAnsi="宋体" w:cs="宋体"/>
          <w:color w:val="auto"/>
          <w:kern w:val="0"/>
          <w:sz w:val="24"/>
          <w:szCs w:val="22"/>
          <w:highlight w:val="none"/>
        </w:rPr>
        <w:t>.2</w:t>
      </w:r>
      <w:r>
        <w:rPr>
          <w:rFonts w:hint="eastAsia" w:hAnsi="宋体" w:cs="宋体"/>
          <w:color w:val="auto"/>
          <w:kern w:val="0"/>
          <w:sz w:val="24"/>
          <w:szCs w:val="22"/>
          <w:highlight w:val="none"/>
          <w:lang w:val="en-US" w:eastAsia="zh-CN"/>
        </w:rPr>
        <w:t xml:space="preserve"> </w:t>
      </w:r>
      <w:r>
        <w:rPr>
          <w:rFonts w:hint="eastAsia" w:ascii="宋体" w:hAnsi="宋体" w:cs="宋体"/>
          <w:color w:val="auto"/>
          <w:kern w:val="0"/>
          <w:sz w:val="24"/>
          <w:szCs w:val="22"/>
          <w:highlight w:val="none"/>
        </w:rPr>
        <w:t>监理人员</w:t>
      </w:r>
      <w:bookmarkEnd w:id="160"/>
    </w:p>
    <w:bookmarkEnd w:id="161"/>
    <w:p w14:paraId="044262A4">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cs="宋体"/>
          <w:color w:val="auto"/>
          <w:kern w:val="0"/>
          <w:sz w:val="24"/>
          <w:szCs w:val="22"/>
          <w:highlight w:val="none"/>
        </w:rPr>
      </w:pPr>
      <w:r>
        <w:rPr>
          <w:rFonts w:hint="eastAsia" w:ascii="宋体" w:hAnsi="宋体" w:cs="宋体"/>
          <w:color w:val="auto"/>
          <w:kern w:val="0"/>
          <w:sz w:val="24"/>
          <w:szCs w:val="22"/>
          <w:highlight w:val="none"/>
        </w:rPr>
        <w:t>发包人授予监理人对工程实施监理的权利由监理人派驻施工现场的监理人员行使，监理人员包括总监理工程师及监理工程师。监理人应将授权的总监理工程师和监理工程师的姓名及授权范围以书面形式提前通知承包人。更换总监理工程师的，监理人应提前7天书面通知承包人；更换其他监理人员，监理人应提前48小时书面通知承包人。</w:t>
      </w:r>
    </w:p>
    <w:p w14:paraId="0A7D8E6A">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cs="宋体"/>
          <w:color w:val="auto"/>
          <w:kern w:val="0"/>
          <w:sz w:val="24"/>
          <w:szCs w:val="22"/>
          <w:highlight w:val="none"/>
        </w:rPr>
      </w:pPr>
      <w:bookmarkStart w:id="162" w:name="_Toc508183158"/>
      <w:r>
        <w:rPr>
          <w:rFonts w:hint="eastAsia" w:ascii="宋体" w:hAnsi="宋体" w:cs="宋体"/>
          <w:color w:val="auto"/>
          <w:kern w:val="0"/>
          <w:sz w:val="24"/>
          <w:szCs w:val="22"/>
          <w:highlight w:val="none"/>
        </w:rPr>
        <w:t>4</w:t>
      </w:r>
      <w:bookmarkStart w:id="163" w:name="_Toc296346556"/>
      <w:bookmarkStart w:id="164" w:name="_Toc296503055"/>
      <w:bookmarkStart w:id="165" w:name="_Toc337558756"/>
      <w:r>
        <w:rPr>
          <w:rFonts w:hint="eastAsia" w:ascii="宋体" w:hAnsi="宋体" w:cs="宋体"/>
          <w:color w:val="auto"/>
          <w:kern w:val="0"/>
          <w:sz w:val="24"/>
          <w:szCs w:val="22"/>
          <w:highlight w:val="none"/>
        </w:rPr>
        <w:t>.3</w:t>
      </w:r>
      <w:bookmarkEnd w:id="163"/>
      <w:bookmarkEnd w:id="164"/>
      <w:r>
        <w:rPr>
          <w:rFonts w:hint="eastAsia" w:hAnsi="宋体" w:cs="宋体"/>
          <w:color w:val="auto"/>
          <w:kern w:val="0"/>
          <w:sz w:val="24"/>
          <w:szCs w:val="22"/>
          <w:highlight w:val="none"/>
          <w:lang w:val="en-US" w:eastAsia="zh-CN"/>
        </w:rPr>
        <w:t xml:space="preserve"> </w:t>
      </w:r>
      <w:r>
        <w:rPr>
          <w:rFonts w:hint="eastAsia" w:ascii="宋体" w:hAnsi="宋体" w:cs="宋体"/>
          <w:color w:val="auto"/>
          <w:kern w:val="0"/>
          <w:sz w:val="24"/>
          <w:szCs w:val="22"/>
          <w:highlight w:val="none"/>
        </w:rPr>
        <w:t>监理人的指</w:t>
      </w:r>
      <w:bookmarkEnd w:id="165"/>
      <w:r>
        <w:rPr>
          <w:rFonts w:hint="eastAsia" w:ascii="宋体" w:hAnsi="宋体" w:cs="宋体"/>
          <w:color w:val="auto"/>
          <w:kern w:val="0"/>
          <w:sz w:val="24"/>
          <w:szCs w:val="22"/>
          <w:highlight w:val="none"/>
        </w:rPr>
        <w:t>示</w:t>
      </w:r>
      <w:bookmarkEnd w:id="162"/>
    </w:p>
    <w:p w14:paraId="277E12AA">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cs="宋体"/>
          <w:color w:val="auto"/>
          <w:kern w:val="0"/>
          <w:sz w:val="24"/>
          <w:szCs w:val="22"/>
          <w:highlight w:val="none"/>
        </w:rPr>
      </w:pPr>
      <w:r>
        <w:rPr>
          <w:rFonts w:hint="eastAsia" w:ascii="宋体" w:hAnsi="宋体" w:cs="宋体"/>
          <w:color w:val="auto"/>
          <w:kern w:val="0"/>
          <w:sz w:val="24"/>
          <w:szCs w:val="22"/>
          <w:highlight w:val="none"/>
        </w:rPr>
        <w:t>监理人应按照发包人的授权发出监理指示。监理人的指示应采用书面形式，并经其授权的监理人员签字。紧急情况下，为了保证施工人员的安全或避免工程受损，监理人员可以口头形式发出指示，该指示与书面形式的指示具有同等法律效力，但必须在发出口头指示后24小时内补发书面监理指示，补发的书面监理指示应与口头指示一致。</w:t>
      </w:r>
    </w:p>
    <w:p w14:paraId="7248B7BB">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53" w:firstLineChars="189"/>
        <w:jc w:val="left"/>
        <w:textAlignment w:val="baseline"/>
        <w:rPr>
          <w:rFonts w:hint="eastAsia" w:ascii="宋体" w:hAnsi="宋体" w:cs="宋体"/>
          <w:color w:val="auto"/>
          <w:kern w:val="0"/>
          <w:sz w:val="24"/>
          <w:szCs w:val="22"/>
          <w:highlight w:val="none"/>
        </w:rPr>
      </w:pPr>
      <w:r>
        <w:rPr>
          <w:rFonts w:hint="eastAsia" w:ascii="宋体" w:hAnsi="宋体" w:cs="宋体"/>
          <w:color w:val="auto"/>
          <w:kern w:val="0"/>
          <w:sz w:val="24"/>
          <w:szCs w:val="22"/>
          <w:highlight w:val="none"/>
        </w:rPr>
        <w:t>监理人发出的指示应送达承包人项目经理或经项目经理授权接收的人员。因监理人未能按合同约定发出指示、指示延误或发出了错误指示而导致承包人费用增加和（或）工期延误的，由发包人承担相应责任。除专用合同条款另有约定外，总监理工程师不应将第4.4款〔商定或确定〕约定应由总监理工程师作出确定的权力授权或委托给其他监理人员。</w:t>
      </w:r>
    </w:p>
    <w:p w14:paraId="3895A31D">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53" w:firstLineChars="189"/>
        <w:jc w:val="left"/>
        <w:textAlignment w:val="baseline"/>
        <w:rPr>
          <w:rFonts w:hint="eastAsia" w:ascii="宋体" w:hAnsi="宋体" w:cs="宋体"/>
          <w:color w:val="auto"/>
          <w:kern w:val="0"/>
          <w:sz w:val="24"/>
          <w:szCs w:val="22"/>
          <w:highlight w:val="none"/>
        </w:rPr>
      </w:pPr>
      <w:r>
        <w:rPr>
          <w:rFonts w:hint="eastAsia" w:ascii="宋体" w:hAnsi="宋体" w:cs="宋体"/>
          <w:color w:val="auto"/>
          <w:kern w:val="0"/>
          <w:sz w:val="24"/>
          <w:szCs w:val="22"/>
          <w:highlight w:val="none"/>
        </w:rPr>
        <w:t>承包人对监理人发出的指示有疑问的，应向监理人提出书面异议，监理人应在48小时内对该指示予以确认、更改或撤销，监理人逾期未回复的，承包人有权拒绝执行上述指示。</w:t>
      </w:r>
    </w:p>
    <w:p w14:paraId="39332380">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cs="宋体"/>
          <w:color w:val="auto"/>
          <w:kern w:val="0"/>
          <w:sz w:val="24"/>
          <w:szCs w:val="22"/>
          <w:highlight w:val="none"/>
        </w:rPr>
      </w:pPr>
      <w:r>
        <w:rPr>
          <w:rFonts w:hint="eastAsia" w:ascii="宋体" w:hAnsi="宋体" w:cs="宋体"/>
          <w:color w:val="auto"/>
          <w:kern w:val="0"/>
          <w:sz w:val="24"/>
          <w:szCs w:val="22"/>
          <w:highlight w:val="none"/>
        </w:rPr>
        <w:t>监理人对承包人的任何工作、工程或其采用的材料和工程设备未在约定的或合理期限内提出意见的，视为批准，但不免除或减轻承包人对该工作、工程、材料、工程设备等应承担的责任和义务。</w:t>
      </w:r>
    </w:p>
    <w:p w14:paraId="6AD340B1">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cs="宋体"/>
          <w:color w:val="auto"/>
          <w:kern w:val="0"/>
          <w:sz w:val="24"/>
          <w:szCs w:val="22"/>
          <w:highlight w:val="none"/>
        </w:rPr>
      </w:pPr>
      <w:bookmarkStart w:id="166" w:name="_Toc508183159"/>
      <w:r>
        <w:rPr>
          <w:rFonts w:hint="eastAsia" w:ascii="宋体" w:hAnsi="宋体" w:cs="宋体"/>
          <w:color w:val="auto"/>
          <w:kern w:val="0"/>
          <w:sz w:val="24"/>
          <w:szCs w:val="22"/>
          <w:highlight w:val="none"/>
        </w:rPr>
        <w:t>4</w:t>
      </w:r>
      <w:bookmarkStart w:id="167" w:name="_Toc337558757"/>
      <w:bookmarkStart w:id="168" w:name="_Toc296346558"/>
      <w:bookmarkStart w:id="169" w:name="_Toc296503057"/>
      <w:r>
        <w:rPr>
          <w:rFonts w:hint="eastAsia" w:ascii="宋体" w:hAnsi="宋体" w:cs="宋体"/>
          <w:color w:val="auto"/>
          <w:kern w:val="0"/>
          <w:sz w:val="24"/>
          <w:szCs w:val="22"/>
          <w:highlight w:val="none"/>
        </w:rPr>
        <w:t>.4 商定或确定</w:t>
      </w:r>
      <w:bookmarkEnd w:id="166"/>
    </w:p>
    <w:bookmarkEnd w:id="167"/>
    <w:bookmarkEnd w:id="168"/>
    <w:bookmarkEnd w:id="169"/>
    <w:p w14:paraId="2FDDE721">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cs="宋体"/>
          <w:color w:val="auto"/>
          <w:kern w:val="0"/>
          <w:sz w:val="24"/>
          <w:szCs w:val="22"/>
          <w:highlight w:val="none"/>
        </w:rPr>
      </w:pPr>
      <w:r>
        <w:rPr>
          <w:rFonts w:hint="eastAsia" w:ascii="宋体" w:hAnsi="宋体" w:cs="宋体"/>
          <w:color w:val="auto"/>
          <w:kern w:val="0"/>
          <w:sz w:val="24"/>
          <w:szCs w:val="22"/>
          <w:highlight w:val="none"/>
        </w:rPr>
        <w:t>合同当事人进行商定或确定时，总监理工程师应当会同合同当事人尽量通过协商达成一致，不能达成一致的，由总监理工程师按照合同约定审慎做出公正的确定。</w:t>
      </w:r>
    </w:p>
    <w:p w14:paraId="36E488A6">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cs="宋体"/>
          <w:color w:val="auto"/>
          <w:kern w:val="0"/>
          <w:sz w:val="24"/>
          <w:szCs w:val="22"/>
          <w:highlight w:val="none"/>
        </w:rPr>
      </w:pPr>
      <w:r>
        <w:rPr>
          <w:rFonts w:hint="eastAsia" w:ascii="宋体" w:hAnsi="宋体" w:cs="宋体"/>
          <w:color w:val="auto"/>
          <w:kern w:val="0"/>
          <w:sz w:val="24"/>
          <w:szCs w:val="22"/>
          <w:highlight w:val="none"/>
        </w:rPr>
        <w:t>总监理工程师应将确定以书面形式通知发包人和承包人，并附详细依据。合同当事人对总监理工程师的确定没有异议的，按照总监理工程师的确定执行。任何一方合同当事人有异议，按照第20条〔争议解决〕约定处理。争议解决前，合同当事人暂按总监理工程师的确定执行；争议解决后，争议解决的结果与总监理工程师的确定不一致的，按照争议解决的结果执行，由此造成的损失由责任人承担。</w:t>
      </w:r>
    </w:p>
    <w:p w14:paraId="3F5C27F8">
      <w:pPr>
        <w:keepNext w:val="0"/>
        <w:keepLines w:val="0"/>
        <w:pageBreakBefore w:val="0"/>
        <w:widowControl w:val="0"/>
        <w:wordWrap/>
        <w:overflowPunct/>
        <w:topLinePunct w:val="0"/>
        <w:autoSpaceDE w:val="0"/>
        <w:autoSpaceDN w:val="0"/>
        <w:bidi w:val="0"/>
        <w:adjustRightInd w:val="0"/>
        <w:spacing w:line="360" w:lineRule="auto"/>
        <w:jc w:val="left"/>
        <w:textAlignment w:val="baseline"/>
        <w:outlineLvl w:val="2"/>
        <w:rPr>
          <w:rFonts w:hint="eastAsia" w:ascii="宋体" w:hAnsi="宋体" w:cs="宋体"/>
          <w:color w:val="auto"/>
          <w:kern w:val="0"/>
          <w:sz w:val="28"/>
          <w:szCs w:val="28"/>
          <w:highlight w:val="none"/>
        </w:rPr>
      </w:pPr>
      <w:bookmarkStart w:id="170" w:name="_Toc14632"/>
      <w:bookmarkStart w:id="171" w:name="_Toc508183160"/>
      <w:r>
        <w:rPr>
          <w:rFonts w:hint="eastAsia" w:ascii="宋体" w:hAnsi="宋体" w:cs="宋体"/>
          <w:color w:val="auto"/>
          <w:kern w:val="0"/>
          <w:sz w:val="28"/>
          <w:szCs w:val="28"/>
          <w:highlight w:val="none"/>
        </w:rPr>
        <w:t>5</w:t>
      </w:r>
      <w:bookmarkStart w:id="172" w:name="_Toc337558758"/>
      <w:r>
        <w:rPr>
          <w:rFonts w:hint="eastAsia" w:ascii="宋体" w:hAnsi="宋体" w:cs="宋体"/>
          <w:color w:val="auto"/>
          <w:kern w:val="0"/>
          <w:sz w:val="28"/>
          <w:szCs w:val="28"/>
          <w:highlight w:val="none"/>
        </w:rPr>
        <w:t>.工程质量</w:t>
      </w:r>
      <w:bookmarkEnd w:id="170"/>
      <w:bookmarkEnd w:id="171"/>
    </w:p>
    <w:bookmarkEnd w:id="172"/>
    <w:p w14:paraId="593CAA2F">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cs="宋体"/>
          <w:color w:val="auto"/>
          <w:kern w:val="0"/>
          <w:sz w:val="24"/>
          <w:szCs w:val="22"/>
          <w:highlight w:val="none"/>
        </w:rPr>
      </w:pPr>
      <w:bookmarkStart w:id="173" w:name="_Toc508183161"/>
      <w:r>
        <w:rPr>
          <w:rFonts w:hint="eastAsia" w:ascii="宋体" w:hAnsi="宋体" w:cs="宋体"/>
          <w:color w:val="auto"/>
          <w:kern w:val="0"/>
          <w:sz w:val="24"/>
          <w:szCs w:val="22"/>
          <w:highlight w:val="none"/>
        </w:rPr>
        <w:t>5</w:t>
      </w:r>
      <w:bookmarkStart w:id="174" w:name="_Toc337558759"/>
      <w:r>
        <w:rPr>
          <w:rFonts w:hint="eastAsia" w:ascii="宋体" w:hAnsi="宋体" w:cs="宋体"/>
          <w:color w:val="auto"/>
          <w:kern w:val="0"/>
          <w:sz w:val="24"/>
          <w:szCs w:val="22"/>
          <w:highlight w:val="none"/>
        </w:rPr>
        <w:t>.1</w:t>
      </w:r>
      <w:r>
        <w:rPr>
          <w:rFonts w:hint="eastAsia" w:hAnsi="宋体" w:cs="宋体"/>
          <w:color w:val="auto"/>
          <w:kern w:val="0"/>
          <w:sz w:val="24"/>
          <w:szCs w:val="22"/>
          <w:highlight w:val="none"/>
          <w:lang w:val="en-US" w:eastAsia="zh-CN"/>
        </w:rPr>
        <w:t xml:space="preserve"> </w:t>
      </w:r>
      <w:r>
        <w:rPr>
          <w:rFonts w:hint="eastAsia" w:ascii="宋体" w:hAnsi="宋体" w:cs="宋体"/>
          <w:color w:val="auto"/>
          <w:kern w:val="0"/>
          <w:sz w:val="24"/>
          <w:szCs w:val="22"/>
          <w:highlight w:val="none"/>
        </w:rPr>
        <w:t>质量要求</w:t>
      </w:r>
      <w:bookmarkEnd w:id="173"/>
    </w:p>
    <w:bookmarkEnd w:id="174"/>
    <w:p w14:paraId="1FF1A40D">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cs="宋体"/>
          <w:color w:val="auto"/>
          <w:kern w:val="0"/>
          <w:sz w:val="24"/>
          <w:szCs w:val="22"/>
          <w:highlight w:val="none"/>
        </w:rPr>
      </w:pPr>
      <w:r>
        <w:rPr>
          <w:rFonts w:hint="eastAsia" w:ascii="宋体" w:hAnsi="宋体" w:cs="宋体"/>
          <w:color w:val="auto"/>
          <w:kern w:val="0"/>
          <w:sz w:val="24"/>
          <w:szCs w:val="22"/>
          <w:highlight w:val="none"/>
        </w:rPr>
        <w:t>5.1.1 工程质量标准必须符合现行国家有关工程施工质量验收规范和标准的要求。有关工程质量的特殊标准或要求由合同当事人在专用合同条款中约定。</w:t>
      </w:r>
    </w:p>
    <w:p w14:paraId="7019B0A2">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cs="宋体"/>
          <w:color w:val="auto"/>
          <w:kern w:val="0"/>
          <w:sz w:val="24"/>
          <w:szCs w:val="22"/>
          <w:highlight w:val="none"/>
        </w:rPr>
      </w:pPr>
      <w:r>
        <w:rPr>
          <w:rFonts w:hint="eastAsia" w:ascii="宋体" w:hAnsi="宋体" w:cs="宋体"/>
          <w:color w:val="auto"/>
          <w:kern w:val="0"/>
          <w:sz w:val="24"/>
          <w:szCs w:val="22"/>
          <w:highlight w:val="none"/>
        </w:rPr>
        <w:t>5.1.2 因发包人原因造成工程质量未达到合同约定标准的，由发包人承担由此增加的费用和（或）延误的工期，并支付承包人合理的利润。</w:t>
      </w:r>
    </w:p>
    <w:p w14:paraId="67BB1019">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cs="宋体"/>
          <w:color w:val="auto"/>
          <w:kern w:val="0"/>
          <w:sz w:val="24"/>
          <w:szCs w:val="22"/>
          <w:highlight w:val="none"/>
        </w:rPr>
      </w:pPr>
      <w:r>
        <w:rPr>
          <w:rFonts w:hint="eastAsia" w:ascii="宋体" w:hAnsi="宋体" w:cs="宋体"/>
          <w:color w:val="auto"/>
          <w:kern w:val="0"/>
          <w:sz w:val="24"/>
          <w:szCs w:val="22"/>
          <w:highlight w:val="none"/>
        </w:rPr>
        <w:t>5.1.3 因承包人原因造成工程质量未达到合同约定标准的，发包人有权要求承包人返工直至工程质量达到合同约定的标准为止，并由承包人承担由此增加的费用和（或）延误的工期。</w:t>
      </w:r>
    </w:p>
    <w:p w14:paraId="55874370">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cs="宋体"/>
          <w:color w:val="auto"/>
          <w:kern w:val="0"/>
          <w:sz w:val="24"/>
          <w:szCs w:val="22"/>
          <w:highlight w:val="none"/>
        </w:rPr>
      </w:pPr>
      <w:bookmarkStart w:id="175" w:name="_Toc508183162"/>
      <w:r>
        <w:rPr>
          <w:rFonts w:hint="eastAsia" w:ascii="宋体" w:hAnsi="宋体" w:cs="宋体"/>
          <w:color w:val="auto"/>
          <w:kern w:val="0"/>
          <w:sz w:val="24"/>
          <w:szCs w:val="22"/>
          <w:highlight w:val="none"/>
        </w:rPr>
        <w:t>5</w:t>
      </w:r>
      <w:bookmarkStart w:id="176" w:name="_Toc337558760"/>
      <w:r>
        <w:rPr>
          <w:rFonts w:hint="eastAsia" w:ascii="宋体" w:hAnsi="宋体" w:cs="宋体"/>
          <w:color w:val="auto"/>
          <w:kern w:val="0"/>
          <w:sz w:val="24"/>
          <w:szCs w:val="22"/>
          <w:highlight w:val="none"/>
        </w:rPr>
        <w:t>.2</w:t>
      </w:r>
      <w:r>
        <w:rPr>
          <w:rFonts w:hint="eastAsia" w:hAnsi="宋体" w:cs="宋体"/>
          <w:color w:val="auto"/>
          <w:kern w:val="0"/>
          <w:sz w:val="24"/>
          <w:szCs w:val="22"/>
          <w:highlight w:val="none"/>
          <w:lang w:val="en-US" w:eastAsia="zh-CN"/>
        </w:rPr>
        <w:t xml:space="preserve"> </w:t>
      </w:r>
      <w:r>
        <w:rPr>
          <w:rFonts w:hint="eastAsia" w:ascii="宋体" w:hAnsi="宋体" w:cs="宋体"/>
          <w:color w:val="auto"/>
          <w:kern w:val="0"/>
          <w:sz w:val="24"/>
          <w:szCs w:val="22"/>
          <w:highlight w:val="none"/>
        </w:rPr>
        <w:t>质量保证措施</w:t>
      </w:r>
      <w:bookmarkEnd w:id="175"/>
    </w:p>
    <w:bookmarkEnd w:id="176"/>
    <w:p w14:paraId="237B1679">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cs="宋体"/>
          <w:color w:val="auto"/>
          <w:kern w:val="0"/>
          <w:sz w:val="24"/>
          <w:szCs w:val="22"/>
          <w:highlight w:val="none"/>
        </w:rPr>
      </w:pPr>
      <w:bookmarkStart w:id="177" w:name="_Toc508183163"/>
      <w:r>
        <w:rPr>
          <w:rFonts w:hint="eastAsia" w:ascii="宋体" w:hAnsi="宋体" w:cs="宋体"/>
          <w:color w:val="auto"/>
          <w:kern w:val="0"/>
          <w:sz w:val="24"/>
          <w:szCs w:val="22"/>
          <w:highlight w:val="none"/>
        </w:rPr>
        <w:t>5.2.1 发包人的质量管理</w:t>
      </w:r>
      <w:bookmarkEnd w:id="177"/>
    </w:p>
    <w:p w14:paraId="63D885F8">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cs="宋体"/>
          <w:color w:val="auto"/>
          <w:kern w:val="0"/>
          <w:sz w:val="24"/>
          <w:szCs w:val="22"/>
          <w:highlight w:val="none"/>
        </w:rPr>
      </w:pPr>
      <w:r>
        <w:rPr>
          <w:rFonts w:hint="eastAsia" w:ascii="宋体" w:hAnsi="宋体" w:cs="宋体"/>
          <w:color w:val="auto"/>
          <w:kern w:val="0"/>
          <w:sz w:val="24"/>
          <w:szCs w:val="22"/>
          <w:highlight w:val="none"/>
        </w:rPr>
        <w:t>发包人应按照法律规定及合同约定完成与工程质量有关的各项工作。</w:t>
      </w:r>
    </w:p>
    <w:p w14:paraId="2642DD5A">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cs="宋体"/>
          <w:color w:val="auto"/>
          <w:kern w:val="0"/>
          <w:sz w:val="24"/>
          <w:szCs w:val="22"/>
          <w:highlight w:val="none"/>
        </w:rPr>
      </w:pPr>
      <w:r>
        <w:rPr>
          <w:rFonts w:hint="eastAsia" w:ascii="宋体" w:hAnsi="宋体" w:cs="宋体"/>
          <w:color w:val="auto"/>
          <w:kern w:val="0"/>
          <w:sz w:val="24"/>
          <w:szCs w:val="22"/>
          <w:highlight w:val="none"/>
        </w:rPr>
        <w:t>5.2.2 承包人的质量管理</w:t>
      </w:r>
    </w:p>
    <w:p w14:paraId="2A3336E1">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cs="宋体"/>
          <w:color w:val="auto"/>
          <w:kern w:val="0"/>
          <w:sz w:val="24"/>
          <w:szCs w:val="22"/>
          <w:highlight w:val="none"/>
        </w:rPr>
      </w:pPr>
      <w:r>
        <w:rPr>
          <w:rFonts w:hint="eastAsia" w:ascii="宋体" w:hAnsi="宋体" w:cs="宋体"/>
          <w:color w:val="auto"/>
          <w:kern w:val="0"/>
          <w:sz w:val="24"/>
          <w:szCs w:val="22"/>
          <w:highlight w:val="none"/>
        </w:rPr>
        <w:t>承包人按照第7.1款〔施工组织设计〕约定向发包人和监理人提交工程质量保证体系及措施文件，建立完善的质量检查制度，并提交相应的工程质量文件。对于发包人和监理人违反法律规定和合同约定的错误指示，承包人有权拒绝实施。</w:t>
      </w:r>
    </w:p>
    <w:p w14:paraId="3698B14F">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cs="宋体"/>
          <w:color w:val="auto"/>
          <w:kern w:val="0"/>
          <w:sz w:val="24"/>
          <w:szCs w:val="22"/>
          <w:highlight w:val="none"/>
        </w:rPr>
      </w:pPr>
      <w:r>
        <w:rPr>
          <w:rFonts w:hint="eastAsia" w:ascii="宋体" w:hAnsi="宋体" w:cs="宋体"/>
          <w:color w:val="auto"/>
          <w:kern w:val="0"/>
          <w:sz w:val="24"/>
          <w:szCs w:val="22"/>
          <w:highlight w:val="none"/>
        </w:rPr>
        <w:t>承包人应对施工人员进行质量教育和技术培训，定期考核施工人员的劳动技能，严格执行施工规范和操作规程。</w:t>
      </w:r>
    </w:p>
    <w:p w14:paraId="4F1607EE">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cs="宋体"/>
          <w:color w:val="auto"/>
          <w:kern w:val="0"/>
          <w:sz w:val="24"/>
          <w:szCs w:val="22"/>
          <w:highlight w:val="none"/>
        </w:rPr>
      </w:pPr>
      <w:r>
        <w:rPr>
          <w:rFonts w:hint="eastAsia" w:ascii="宋体" w:hAnsi="宋体" w:cs="宋体"/>
          <w:color w:val="auto"/>
          <w:kern w:val="0"/>
          <w:sz w:val="24"/>
          <w:szCs w:val="22"/>
          <w:highlight w:val="none"/>
        </w:rPr>
        <w:t>承包人应按照法律规定和发包人的要求，对材料、工程设备以及工程的所有部位及其施工工艺进行全过程的质量检查和检验，并作详细记录，编制工程质量报表，报送监理人审查。此外，承包人还应按照法律规定和发包人的要求，进行施工现场取样试验、工程复核测量和设备性能检测，提供试验样品、提交试验报告和测量成果以及其他工作。</w:t>
      </w:r>
    </w:p>
    <w:p w14:paraId="4BEC4D6F">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cs="宋体"/>
          <w:color w:val="auto"/>
          <w:kern w:val="0"/>
          <w:sz w:val="24"/>
          <w:szCs w:val="22"/>
          <w:highlight w:val="none"/>
        </w:rPr>
      </w:pPr>
      <w:bookmarkStart w:id="178" w:name="_Toc508183164"/>
      <w:r>
        <w:rPr>
          <w:rFonts w:hint="eastAsia" w:ascii="宋体" w:hAnsi="宋体" w:cs="宋体"/>
          <w:color w:val="auto"/>
          <w:kern w:val="0"/>
          <w:sz w:val="24"/>
          <w:szCs w:val="22"/>
          <w:highlight w:val="none"/>
        </w:rPr>
        <w:t>5.2.3 监理人的质量检查和检验</w:t>
      </w:r>
      <w:bookmarkEnd w:id="178"/>
    </w:p>
    <w:p w14:paraId="530AE2CB">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cs="宋体"/>
          <w:color w:val="auto"/>
          <w:kern w:val="0"/>
          <w:sz w:val="24"/>
          <w:szCs w:val="22"/>
          <w:highlight w:val="none"/>
        </w:rPr>
      </w:pPr>
      <w:r>
        <w:rPr>
          <w:rFonts w:hint="eastAsia" w:ascii="宋体" w:hAnsi="宋体" w:cs="宋体"/>
          <w:color w:val="auto"/>
          <w:kern w:val="0"/>
          <w:sz w:val="24"/>
          <w:szCs w:val="22"/>
          <w:highlight w:val="none"/>
        </w:rPr>
        <w:t>监理人按照法律规定和发包人授权对工程的所有部位及其施工工艺、材料和工程设备进行检查和检验。承包人应为监理人的检查和检验提供方便，包括监理人到施工现场，或制造、加工地点，或合同约定的其他地方进行察看和查阅施工原始记录。监理人为此进行的检查和检验，不免除或减轻承包人按照合同约定应当承担的责任。</w:t>
      </w:r>
    </w:p>
    <w:p w14:paraId="5C4D2777">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cs="宋体"/>
          <w:color w:val="auto"/>
          <w:kern w:val="0"/>
          <w:sz w:val="24"/>
          <w:szCs w:val="22"/>
          <w:highlight w:val="none"/>
        </w:rPr>
      </w:pPr>
      <w:r>
        <w:rPr>
          <w:rFonts w:hint="eastAsia" w:ascii="宋体" w:hAnsi="宋体" w:cs="宋体"/>
          <w:color w:val="auto"/>
          <w:kern w:val="0"/>
          <w:sz w:val="24"/>
          <w:szCs w:val="22"/>
          <w:highlight w:val="none"/>
        </w:rPr>
        <w:t>监理人的检查和检验不应影响施工正常进行。监理人的检查和检验影响施工正常进行的，且经检查检验不合格的，影响正常施工的费用由承包人承担，工期不予顺延；经检查检验合格的，由此增加的费用和（或）延误的工期由发包人承担。</w:t>
      </w:r>
    </w:p>
    <w:p w14:paraId="59844C9F">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cs="宋体"/>
          <w:color w:val="auto"/>
          <w:kern w:val="0"/>
          <w:sz w:val="24"/>
          <w:szCs w:val="22"/>
          <w:highlight w:val="none"/>
        </w:rPr>
      </w:pPr>
      <w:bookmarkStart w:id="179" w:name="_Toc508183165"/>
      <w:r>
        <w:rPr>
          <w:rFonts w:hint="eastAsia" w:ascii="宋体" w:hAnsi="宋体" w:cs="宋体"/>
          <w:color w:val="auto"/>
          <w:kern w:val="0"/>
          <w:sz w:val="24"/>
          <w:szCs w:val="22"/>
          <w:highlight w:val="none"/>
        </w:rPr>
        <w:t>5</w:t>
      </w:r>
      <w:bookmarkStart w:id="180" w:name="_Toc337558761"/>
      <w:r>
        <w:rPr>
          <w:rFonts w:hint="eastAsia" w:ascii="宋体" w:hAnsi="宋体" w:cs="宋体"/>
          <w:color w:val="auto"/>
          <w:kern w:val="0"/>
          <w:sz w:val="24"/>
          <w:szCs w:val="22"/>
          <w:highlight w:val="none"/>
        </w:rPr>
        <w:t>.3 隐蔽工程检查</w:t>
      </w:r>
      <w:bookmarkEnd w:id="179"/>
    </w:p>
    <w:bookmarkEnd w:id="180"/>
    <w:p w14:paraId="70EC3E6F">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cs="宋体"/>
          <w:color w:val="auto"/>
          <w:kern w:val="0"/>
          <w:sz w:val="24"/>
          <w:szCs w:val="22"/>
          <w:highlight w:val="none"/>
        </w:rPr>
      </w:pPr>
      <w:r>
        <w:rPr>
          <w:rFonts w:hint="eastAsia" w:ascii="宋体" w:hAnsi="宋体" w:cs="宋体"/>
          <w:color w:val="auto"/>
          <w:kern w:val="0"/>
          <w:sz w:val="24"/>
          <w:szCs w:val="22"/>
          <w:highlight w:val="none"/>
        </w:rPr>
        <w:t>5.3.1</w:t>
      </w:r>
      <w:r>
        <w:rPr>
          <w:rFonts w:hint="eastAsia" w:hAnsi="宋体" w:cs="宋体"/>
          <w:color w:val="auto"/>
          <w:kern w:val="0"/>
          <w:sz w:val="24"/>
          <w:szCs w:val="22"/>
          <w:highlight w:val="none"/>
          <w:lang w:val="en-US" w:eastAsia="zh-CN"/>
        </w:rPr>
        <w:t xml:space="preserve"> </w:t>
      </w:r>
      <w:r>
        <w:rPr>
          <w:rFonts w:hint="eastAsia" w:ascii="宋体" w:hAnsi="宋体" w:cs="宋体"/>
          <w:color w:val="auto"/>
          <w:kern w:val="0"/>
          <w:sz w:val="24"/>
          <w:szCs w:val="22"/>
          <w:highlight w:val="none"/>
        </w:rPr>
        <w:t>承包人自检</w:t>
      </w:r>
    </w:p>
    <w:p w14:paraId="49E672F9">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cs="宋体"/>
          <w:color w:val="auto"/>
          <w:kern w:val="0"/>
          <w:sz w:val="24"/>
          <w:szCs w:val="22"/>
          <w:highlight w:val="none"/>
        </w:rPr>
      </w:pPr>
      <w:r>
        <w:rPr>
          <w:rFonts w:hint="eastAsia" w:ascii="宋体" w:hAnsi="宋体" w:cs="宋体"/>
          <w:color w:val="auto"/>
          <w:kern w:val="0"/>
          <w:sz w:val="24"/>
          <w:szCs w:val="22"/>
          <w:highlight w:val="none"/>
        </w:rPr>
        <w:t>承包人应当对工程隐蔽部位进行自检，并经自检确认是否具备覆盖条件。</w:t>
      </w:r>
    </w:p>
    <w:p w14:paraId="131D8883">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cs="宋体"/>
          <w:color w:val="auto"/>
          <w:kern w:val="0"/>
          <w:sz w:val="24"/>
          <w:szCs w:val="22"/>
          <w:highlight w:val="none"/>
        </w:rPr>
      </w:pPr>
      <w:r>
        <w:rPr>
          <w:rFonts w:hint="eastAsia" w:ascii="宋体" w:hAnsi="宋体" w:cs="宋体"/>
          <w:color w:val="auto"/>
          <w:kern w:val="0"/>
          <w:sz w:val="24"/>
          <w:szCs w:val="22"/>
          <w:highlight w:val="none"/>
        </w:rPr>
        <w:t>5.3.2</w:t>
      </w:r>
      <w:r>
        <w:rPr>
          <w:rFonts w:hint="eastAsia" w:hAnsi="宋体" w:cs="宋体"/>
          <w:color w:val="auto"/>
          <w:kern w:val="0"/>
          <w:sz w:val="24"/>
          <w:szCs w:val="22"/>
          <w:highlight w:val="none"/>
          <w:lang w:val="en-US" w:eastAsia="zh-CN"/>
        </w:rPr>
        <w:t xml:space="preserve"> </w:t>
      </w:r>
      <w:r>
        <w:rPr>
          <w:rFonts w:hint="eastAsia" w:ascii="宋体" w:hAnsi="宋体" w:cs="宋体"/>
          <w:color w:val="auto"/>
          <w:kern w:val="0"/>
          <w:sz w:val="24"/>
          <w:szCs w:val="22"/>
          <w:highlight w:val="none"/>
        </w:rPr>
        <w:t>检查程序</w:t>
      </w:r>
    </w:p>
    <w:p w14:paraId="3BBC2484">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cs="宋体"/>
          <w:color w:val="auto"/>
          <w:kern w:val="0"/>
          <w:sz w:val="24"/>
          <w:szCs w:val="22"/>
          <w:highlight w:val="none"/>
        </w:rPr>
      </w:pPr>
      <w:r>
        <w:rPr>
          <w:rFonts w:hint="eastAsia" w:ascii="宋体" w:hAnsi="宋体" w:cs="宋体"/>
          <w:color w:val="auto"/>
          <w:kern w:val="0"/>
          <w:sz w:val="24"/>
          <w:szCs w:val="22"/>
          <w:highlight w:val="none"/>
        </w:rPr>
        <w:t>除专用合同条款另有约定外，工程隐蔽部位经承包人自检确认具备覆盖条件的，承包人应在共同检查前48小时书面通知监理人检查，通知中应载明隐蔽检查的内容、时间和地点，并应附有自检记录和必要的检查资料。</w:t>
      </w:r>
    </w:p>
    <w:p w14:paraId="1C7A8B36">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cs="宋体"/>
          <w:color w:val="auto"/>
          <w:kern w:val="0"/>
          <w:sz w:val="24"/>
          <w:szCs w:val="22"/>
          <w:highlight w:val="none"/>
        </w:rPr>
      </w:pPr>
      <w:r>
        <w:rPr>
          <w:rFonts w:hint="eastAsia" w:ascii="宋体" w:hAnsi="宋体" w:cs="宋体"/>
          <w:color w:val="auto"/>
          <w:kern w:val="0"/>
          <w:sz w:val="24"/>
          <w:szCs w:val="22"/>
          <w:highlight w:val="none"/>
        </w:rPr>
        <w:t>监理人应按时到场并对隐蔽工程及其施工工艺、材料和工程设备进行检查。经监理人检查确认质量符合隐蔽要求，并在验收记录上签字后，承包人才能进行覆盖。经监理人检查质量不合格的，承包人应在监理人指示的时间内完成修复，并由监理人重新检查，由此增加的费用和（或）延误的工期由承包人承担。</w:t>
      </w:r>
    </w:p>
    <w:p w14:paraId="349AD357">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cs="宋体"/>
          <w:color w:val="auto"/>
          <w:kern w:val="0"/>
          <w:sz w:val="24"/>
          <w:szCs w:val="22"/>
          <w:highlight w:val="none"/>
        </w:rPr>
      </w:pPr>
      <w:r>
        <w:rPr>
          <w:rFonts w:hint="eastAsia" w:ascii="宋体" w:hAnsi="宋体" w:cs="宋体"/>
          <w:color w:val="auto"/>
          <w:kern w:val="0"/>
          <w:sz w:val="24"/>
          <w:szCs w:val="22"/>
          <w:highlight w:val="none"/>
        </w:rPr>
        <w:t>除专用合同条款另有约定外，监理人不能按时进行检查的，应在检查前24小时向承包人提交书面延期要求，但延期不能超过48小时，由此导致工期延误的，工期应予以顺延。监理人未按时进行检查，也未提出延期要求的，视为隐蔽工程检查合格，承包人可自行完成覆盖工作，并作相应记录报送监理人，监理人应签字确认。监理人事后对检查记录有疑问的，可按第5.3.3项〔重新检查〕的约定重新检查。</w:t>
      </w:r>
    </w:p>
    <w:p w14:paraId="043EE4E8">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cs="宋体"/>
          <w:color w:val="auto"/>
          <w:kern w:val="0"/>
          <w:sz w:val="24"/>
          <w:szCs w:val="22"/>
          <w:highlight w:val="none"/>
        </w:rPr>
      </w:pPr>
      <w:r>
        <w:rPr>
          <w:rFonts w:hint="eastAsia" w:ascii="宋体" w:hAnsi="宋体" w:cs="宋体"/>
          <w:color w:val="auto"/>
          <w:kern w:val="0"/>
          <w:sz w:val="24"/>
          <w:szCs w:val="22"/>
          <w:highlight w:val="none"/>
        </w:rPr>
        <w:t>5.3.3 重新检查</w:t>
      </w:r>
    </w:p>
    <w:p w14:paraId="70B45634">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cs="宋体"/>
          <w:color w:val="auto"/>
          <w:kern w:val="0"/>
          <w:sz w:val="24"/>
          <w:szCs w:val="22"/>
          <w:highlight w:val="none"/>
        </w:rPr>
      </w:pPr>
      <w:r>
        <w:rPr>
          <w:rFonts w:hint="eastAsia" w:ascii="宋体" w:hAnsi="宋体" w:cs="宋体"/>
          <w:color w:val="auto"/>
          <w:kern w:val="0"/>
          <w:sz w:val="24"/>
          <w:szCs w:val="22"/>
          <w:highlight w:val="none"/>
        </w:rPr>
        <w:t>承包人覆盖工程隐蔽部位后，发包人或监理人对质量有疑问的，可要求承包人对已覆盖的部位进行钻孔探测或揭开重新检查，承包人应遵照执行，并在检查后重新覆盖恢复原状。经检查证明工程质量符合合同要求的，由发包人承担由此增加的费用和（或）延误的工期，并支付承包人合理的利润；经检查证明工程质量不符合合同要求的，由此增加的费用和（或）延误的工期由承包人承担。</w:t>
      </w:r>
    </w:p>
    <w:p w14:paraId="2E02CA46">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cs="宋体"/>
          <w:color w:val="auto"/>
          <w:kern w:val="0"/>
          <w:sz w:val="24"/>
          <w:szCs w:val="22"/>
          <w:highlight w:val="none"/>
        </w:rPr>
      </w:pPr>
      <w:r>
        <w:rPr>
          <w:rFonts w:hint="eastAsia" w:ascii="宋体" w:hAnsi="宋体" w:cs="宋体"/>
          <w:color w:val="auto"/>
          <w:kern w:val="0"/>
          <w:sz w:val="24"/>
          <w:szCs w:val="22"/>
          <w:highlight w:val="none"/>
        </w:rPr>
        <w:t>5.3.4 承包人私自覆盖</w:t>
      </w:r>
    </w:p>
    <w:p w14:paraId="7B581446">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cs="宋体"/>
          <w:color w:val="auto"/>
          <w:kern w:val="0"/>
          <w:sz w:val="24"/>
          <w:szCs w:val="22"/>
          <w:highlight w:val="none"/>
        </w:rPr>
      </w:pPr>
      <w:r>
        <w:rPr>
          <w:rFonts w:hint="eastAsia" w:ascii="宋体" w:hAnsi="宋体" w:cs="宋体"/>
          <w:color w:val="auto"/>
          <w:kern w:val="0"/>
          <w:sz w:val="24"/>
          <w:szCs w:val="22"/>
          <w:highlight w:val="none"/>
        </w:rPr>
        <w:t>承包人未通知监理人到场检查，私自将工程隐蔽部位覆盖的，监理人有权指示承包人钻孔探测或揭开检查，无论工程隐蔽部位质量是否合格，由此增加的费用和（或）延误的工期均由承包人承担。</w:t>
      </w:r>
    </w:p>
    <w:p w14:paraId="3224D3D8">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cs="宋体"/>
          <w:color w:val="auto"/>
          <w:kern w:val="0"/>
          <w:sz w:val="24"/>
          <w:szCs w:val="22"/>
          <w:highlight w:val="none"/>
        </w:rPr>
      </w:pPr>
      <w:bookmarkStart w:id="181" w:name="_Toc508183166"/>
      <w:r>
        <w:rPr>
          <w:rFonts w:hint="eastAsia" w:ascii="宋体" w:hAnsi="宋体" w:cs="宋体"/>
          <w:color w:val="auto"/>
          <w:kern w:val="0"/>
          <w:sz w:val="24"/>
          <w:szCs w:val="22"/>
          <w:highlight w:val="none"/>
        </w:rPr>
        <w:t>5</w:t>
      </w:r>
      <w:bookmarkStart w:id="182" w:name="_Toc337558762"/>
      <w:r>
        <w:rPr>
          <w:rFonts w:hint="eastAsia" w:ascii="宋体" w:hAnsi="宋体" w:cs="宋体"/>
          <w:color w:val="auto"/>
          <w:kern w:val="0"/>
          <w:sz w:val="24"/>
          <w:szCs w:val="22"/>
          <w:highlight w:val="none"/>
        </w:rPr>
        <w:t>.4</w:t>
      </w:r>
      <w:r>
        <w:rPr>
          <w:rFonts w:hint="eastAsia" w:hAnsi="宋体" w:cs="宋体"/>
          <w:color w:val="auto"/>
          <w:kern w:val="0"/>
          <w:sz w:val="24"/>
          <w:szCs w:val="22"/>
          <w:highlight w:val="none"/>
          <w:lang w:val="en-US" w:eastAsia="zh-CN"/>
        </w:rPr>
        <w:t xml:space="preserve"> </w:t>
      </w:r>
      <w:r>
        <w:rPr>
          <w:rFonts w:hint="eastAsia" w:ascii="宋体" w:hAnsi="宋体" w:cs="宋体"/>
          <w:color w:val="auto"/>
          <w:kern w:val="0"/>
          <w:sz w:val="24"/>
          <w:szCs w:val="22"/>
          <w:highlight w:val="none"/>
        </w:rPr>
        <w:t>不合格工程的处理</w:t>
      </w:r>
      <w:bookmarkEnd w:id="181"/>
    </w:p>
    <w:bookmarkEnd w:id="182"/>
    <w:p w14:paraId="67B55058">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cs="宋体"/>
          <w:color w:val="auto"/>
          <w:kern w:val="0"/>
          <w:sz w:val="24"/>
          <w:szCs w:val="22"/>
          <w:highlight w:val="none"/>
        </w:rPr>
      </w:pPr>
      <w:r>
        <w:rPr>
          <w:rFonts w:hint="eastAsia" w:ascii="宋体" w:hAnsi="宋体" w:cs="宋体"/>
          <w:color w:val="auto"/>
          <w:kern w:val="0"/>
          <w:sz w:val="24"/>
          <w:szCs w:val="22"/>
          <w:highlight w:val="none"/>
        </w:rPr>
        <w:t xml:space="preserve">5.4.1 因承包人原因造成工程不合格的，发包人有权随时要求承包人采取补救措施，直至达到合同要求的质量标准，由此增加的费用和（或）延误的工期由承包人承担。无法补救的，按照第13.2.4项〔拒绝接收全部或部分工程〕约定执行。 </w:t>
      </w:r>
    </w:p>
    <w:p w14:paraId="6B59EABC">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cs="宋体"/>
          <w:color w:val="auto"/>
          <w:kern w:val="0"/>
          <w:sz w:val="24"/>
          <w:szCs w:val="22"/>
          <w:highlight w:val="none"/>
        </w:rPr>
      </w:pPr>
      <w:r>
        <w:rPr>
          <w:rFonts w:hint="eastAsia" w:ascii="宋体" w:hAnsi="宋体" w:cs="宋体"/>
          <w:color w:val="auto"/>
          <w:kern w:val="0"/>
          <w:sz w:val="24"/>
          <w:szCs w:val="22"/>
          <w:highlight w:val="none"/>
        </w:rPr>
        <w:t>5.4.2 因发包人原因造成工程不合格的，由此增加的费用和（或）延误的工期由发包人承担，并支付承包人合理的利润。</w:t>
      </w:r>
    </w:p>
    <w:p w14:paraId="40AEC4B3">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cs="宋体"/>
          <w:color w:val="auto"/>
          <w:kern w:val="0"/>
          <w:sz w:val="24"/>
          <w:szCs w:val="22"/>
          <w:highlight w:val="none"/>
        </w:rPr>
      </w:pPr>
      <w:bookmarkStart w:id="183" w:name="_Toc508183167"/>
      <w:r>
        <w:rPr>
          <w:rFonts w:hint="eastAsia" w:ascii="宋体" w:hAnsi="宋体" w:cs="宋体"/>
          <w:color w:val="auto"/>
          <w:kern w:val="0"/>
          <w:sz w:val="24"/>
          <w:szCs w:val="22"/>
          <w:highlight w:val="none"/>
        </w:rPr>
        <w:t>5.5 质量争议检测</w:t>
      </w:r>
      <w:bookmarkEnd w:id="183"/>
    </w:p>
    <w:p w14:paraId="37F2C168">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cs="宋体"/>
          <w:color w:val="auto"/>
          <w:kern w:val="0"/>
          <w:sz w:val="24"/>
          <w:szCs w:val="22"/>
          <w:highlight w:val="none"/>
        </w:rPr>
      </w:pPr>
      <w:r>
        <w:rPr>
          <w:rFonts w:hint="eastAsia" w:ascii="宋体" w:hAnsi="宋体" w:cs="宋体"/>
          <w:color w:val="auto"/>
          <w:kern w:val="0"/>
          <w:sz w:val="24"/>
          <w:szCs w:val="22"/>
          <w:highlight w:val="none"/>
        </w:rPr>
        <w:t>合同当事人对工程质量有争议的，由双方协商确定的工程质量检测机构鉴定，由此产生的费用及因此造成的损失，由责任方承担。合同当事人均有责任的，由双方根据其责任分别承担。合同当事人无法达成一致的，按照第4.4款〔商定或确定〕执行。</w:t>
      </w:r>
    </w:p>
    <w:p w14:paraId="0B2EA4EF">
      <w:pPr>
        <w:keepNext w:val="0"/>
        <w:keepLines w:val="0"/>
        <w:pageBreakBefore w:val="0"/>
        <w:widowControl w:val="0"/>
        <w:wordWrap/>
        <w:overflowPunct/>
        <w:topLinePunct w:val="0"/>
        <w:autoSpaceDE w:val="0"/>
        <w:autoSpaceDN w:val="0"/>
        <w:bidi w:val="0"/>
        <w:adjustRightInd w:val="0"/>
        <w:spacing w:line="360" w:lineRule="auto"/>
        <w:jc w:val="left"/>
        <w:textAlignment w:val="baseline"/>
        <w:outlineLvl w:val="2"/>
        <w:rPr>
          <w:rFonts w:hint="eastAsia" w:ascii="宋体" w:hAnsi="宋体" w:cs="宋体"/>
          <w:color w:val="auto"/>
          <w:kern w:val="0"/>
          <w:sz w:val="28"/>
          <w:szCs w:val="28"/>
          <w:highlight w:val="none"/>
        </w:rPr>
      </w:pPr>
      <w:bookmarkStart w:id="184" w:name="_Toc15247"/>
      <w:bookmarkStart w:id="185" w:name="_Toc508183168"/>
      <w:r>
        <w:rPr>
          <w:rFonts w:hint="eastAsia" w:ascii="宋体" w:hAnsi="宋体" w:cs="宋体"/>
          <w:color w:val="auto"/>
          <w:kern w:val="0"/>
          <w:sz w:val="28"/>
          <w:szCs w:val="28"/>
          <w:highlight w:val="none"/>
        </w:rPr>
        <w:t>6</w:t>
      </w:r>
      <w:bookmarkStart w:id="186" w:name="_Toc337558763"/>
      <w:r>
        <w:rPr>
          <w:rFonts w:hint="eastAsia" w:ascii="宋体" w:hAnsi="宋体" w:cs="宋体"/>
          <w:color w:val="auto"/>
          <w:kern w:val="0"/>
          <w:sz w:val="28"/>
          <w:szCs w:val="28"/>
          <w:highlight w:val="none"/>
        </w:rPr>
        <w:t>.安全文明施工与环境保护</w:t>
      </w:r>
      <w:bookmarkEnd w:id="184"/>
      <w:bookmarkEnd w:id="185"/>
    </w:p>
    <w:bookmarkEnd w:id="186"/>
    <w:p w14:paraId="22E54C9B">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cs="宋体"/>
          <w:color w:val="auto"/>
          <w:kern w:val="0"/>
          <w:sz w:val="24"/>
          <w:szCs w:val="22"/>
          <w:highlight w:val="none"/>
        </w:rPr>
      </w:pPr>
      <w:bookmarkStart w:id="187" w:name="_Toc508183169"/>
      <w:r>
        <w:rPr>
          <w:rFonts w:hint="eastAsia" w:ascii="宋体" w:hAnsi="宋体" w:cs="宋体"/>
          <w:color w:val="auto"/>
          <w:kern w:val="0"/>
          <w:sz w:val="24"/>
          <w:szCs w:val="22"/>
          <w:highlight w:val="none"/>
        </w:rPr>
        <w:t>6</w:t>
      </w:r>
      <w:bookmarkStart w:id="188" w:name="_Toc337558764"/>
      <w:r>
        <w:rPr>
          <w:rFonts w:hint="eastAsia" w:ascii="宋体" w:hAnsi="宋体" w:cs="宋体"/>
          <w:color w:val="auto"/>
          <w:kern w:val="0"/>
          <w:sz w:val="24"/>
          <w:szCs w:val="22"/>
          <w:highlight w:val="none"/>
        </w:rPr>
        <w:t>.1</w:t>
      </w:r>
      <w:r>
        <w:rPr>
          <w:rFonts w:hint="eastAsia" w:hAnsi="宋体" w:cs="宋体"/>
          <w:color w:val="auto"/>
          <w:kern w:val="0"/>
          <w:sz w:val="24"/>
          <w:szCs w:val="22"/>
          <w:highlight w:val="none"/>
          <w:lang w:val="en-US" w:eastAsia="zh-CN"/>
        </w:rPr>
        <w:t xml:space="preserve"> </w:t>
      </w:r>
      <w:r>
        <w:rPr>
          <w:rFonts w:hint="eastAsia" w:ascii="宋体" w:hAnsi="宋体" w:cs="宋体"/>
          <w:color w:val="auto"/>
          <w:kern w:val="0"/>
          <w:sz w:val="24"/>
          <w:szCs w:val="22"/>
          <w:highlight w:val="none"/>
        </w:rPr>
        <w:t>安全文明施工</w:t>
      </w:r>
      <w:bookmarkEnd w:id="187"/>
    </w:p>
    <w:bookmarkEnd w:id="188"/>
    <w:p w14:paraId="52C470A6">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cs="宋体"/>
          <w:color w:val="auto"/>
          <w:kern w:val="0"/>
          <w:sz w:val="24"/>
          <w:szCs w:val="22"/>
          <w:highlight w:val="none"/>
        </w:rPr>
      </w:pPr>
      <w:r>
        <w:rPr>
          <w:rFonts w:hint="eastAsia" w:ascii="宋体" w:hAnsi="宋体" w:cs="宋体"/>
          <w:color w:val="auto"/>
          <w:kern w:val="0"/>
          <w:sz w:val="24"/>
          <w:szCs w:val="22"/>
          <w:highlight w:val="none"/>
        </w:rPr>
        <w:t>6.1.1</w:t>
      </w:r>
      <w:r>
        <w:rPr>
          <w:rFonts w:hint="eastAsia" w:hAnsi="宋体" w:cs="宋体"/>
          <w:color w:val="auto"/>
          <w:kern w:val="0"/>
          <w:sz w:val="24"/>
          <w:szCs w:val="22"/>
          <w:highlight w:val="none"/>
          <w:lang w:val="en-US" w:eastAsia="zh-CN"/>
        </w:rPr>
        <w:t xml:space="preserve"> </w:t>
      </w:r>
      <w:r>
        <w:rPr>
          <w:rFonts w:hint="eastAsia" w:ascii="宋体" w:hAnsi="宋体" w:cs="宋体"/>
          <w:color w:val="auto"/>
          <w:kern w:val="0"/>
          <w:sz w:val="24"/>
          <w:szCs w:val="22"/>
          <w:highlight w:val="none"/>
        </w:rPr>
        <w:t>安全生产要求</w:t>
      </w:r>
    </w:p>
    <w:p w14:paraId="14D15F85">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cs="宋体"/>
          <w:color w:val="auto"/>
          <w:kern w:val="0"/>
          <w:sz w:val="24"/>
          <w:szCs w:val="22"/>
          <w:highlight w:val="none"/>
        </w:rPr>
      </w:pPr>
      <w:r>
        <w:rPr>
          <w:rFonts w:hint="eastAsia" w:ascii="宋体" w:hAnsi="宋体" w:cs="宋体"/>
          <w:color w:val="auto"/>
          <w:kern w:val="0"/>
          <w:sz w:val="24"/>
          <w:szCs w:val="22"/>
          <w:highlight w:val="none"/>
        </w:rPr>
        <w:t>合同履行期间，合同当事人均应当遵守国家和工程所在地有关安全生产的要求，合同当事人有特别要求的，应在专用合同条款中明确施工项目安全生产标准化达标目标及相应事项。承包人有权拒绝发包人及监理人强令承包人违章作业、冒险施工的任何指示。</w:t>
      </w:r>
    </w:p>
    <w:p w14:paraId="74C36A53">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53" w:firstLineChars="189"/>
        <w:jc w:val="left"/>
        <w:textAlignment w:val="baseline"/>
        <w:rPr>
          <w:rFonts w:hint="eastAsia" w:ascii="宋体" w:hAnsi="宋体" w:cs="宋体"/>
          <w:color w:val="auto"/>
          <w:kern w:val="0"/>
          <w:sz w:val="24"/>
          <w:szCs w:val="22"/>
          <w:highlight w:val="none"/>
        </w:rPr>
      </w:pPr>
      <w:r>
        <w:rPr>
          <w:rFonts w:hint="eastAsia" w:ascii="宋体" w:hAnsi="宋体" w:cs="宋体"/>
          <w:color w:val="auto"/>
          <w:kern w:val="0"/>
          <w:sz w:val="24"/>
          <w:szCs w:val="22"/>
          <w:highlight w:val="none"/>
        </w:rPr>
        <w:t>在施工过程中，如遇到突发的地质变动、事先未知的地下施工障碍等影响施工安全的紧急情况，承包人应及时报告监理人和发包人，发包人应当及时下令停工并报政府有关行政管理部门采取应急措施。</w:t>
      </w:r>
    </w:p>
    <w:p w14:paraId="3BCEE70C">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53" w:firstLineChars="189"/>
        <w:jc w:val="left"/>
        <w:textAlignment w:val="baseline"/>
        <w:rPr>
          <w:rFonts w:hint="eastAsia" w:ascii="宋体" w:hAnsi="宋体" w:cs="宋体"/>
          <w:color w:val="auto"/>
          <w:kern w:val="0"/>
          <w:sz w:val="24"/>
          <w:szCs w:val="22"/>
          <w:highlight w:val="none"/>
        </w:rPr>
      </w:pPr>
      <w:r>
        <w:rPr>
          <w:rFonts w:hint="eastAsia" w:ascii="宋体" w:hAnsi="宋体" w:cs="宋体"/>
          <w:color w:val="auto"/>
          <w:kern w:val="0"/>
          <w:sz w:val="24"/>
          <w:szCs w:val="22"/>
          <w:highlight w:val="none"/>
        </w:rPr>
        <w:t>因安全生产需要暂停施工的，按照第7.8款〔暂停施工〕的约定执行。</w:t>
      </w:r>
    </w:p>
    <w:p w14:paraId="42B180F0">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53" w:firstLineChars="189"/>
        <w:jc w:val="left"/>
        <w:textAlignment w:val="baseline"/>
        <w:rPr>
          <w:rFonts w:hint="eastAsia" w:ascii="宋体" w:hAnsi="宋体" w:cs="宋体"/>
          <w:color w:val="auto"/>
          <w:kern w:val="0"/>
          <w:sz w:val="24"/>
          <w:szCs w:val="22"/>
          <w:highlight w:val="none"/>
        </w:rPr>
      </w:pPr>
      <w:r>
        <w:rPr>
          <w:rFonts w:hint="eastAsia" w:ascii="宋体" w:hAnsi="宋体" w:cs="宋体"/>
          <w:color w:val="auto"/>
          <w:kern w:val="0"/>
          <w:sz w:val="24"/>
          <w:szCs w:val="22"/>
          <w:highlight w:val="none"/>
        </w:rPr>
        <w:t>6.1.2 安全生产保证措施</w:t>
      </w:r>
    </w:p>
    <w:p w14:paraId="0FC2FEA1">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cs="宋体"/>
          <w:color w:val="auto"/>
          <w:kern w:val="0"/>
          <w:sz w:val="24"/>
          <w:szCs w:val="22"/>
          <w:highlight w:val="none"/>
        </w:rPr>
      </w:pPr>
      <w:r>
        <w:rPr>
          <w:rFonts w:hint="eastAsia" w:ascii="宋体" w:hAnsi="宋体" w:cs="宋体"/>
          <w:color w:val="auto"/>
          <w:kern w:val="0"/>
          <w:sz w:val="24"/>
          <w:szCs w:val="22"/>
          <w:highlight w:val="none"/>
        </w:rPr>
        <w:t>承包人应当按照有关规定编制安全技术措施或者专项施工方案，建立安全生产责任制度、治安保卫制度及安全生产教育培训制度，并按安全生产法律规定及合同约定履行安全职责，如实编制工程安全生产的有关记录，接受发包人、监理人及政府安全监督部门的检查与监督。</w:t>
      </w:r>
    </w:p>
    <w:p w14:paraId="18DE9027">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cs="宋体"/>
          <w:color w:val="auto"/>
          <w:kern w:val="0"/>
          <w:sz w:val="24"/>
          <w:szCs w:val="22"/>
          <w:highlight w:val="none"/>
        </w:rPr>
      </w:pPr>
      <w:r>
        <w:rPr>
          <w:rFonts w:hint="eastAsia" w:ascii="宋体" w:hAnsi="宋体" w:cs="宋体"/>
          <w:color w:val="auto"/>
          <w:kern w:val="0"/>
          <w:sz w:val="24"/>
          <w:szCs w:val="22"/>
          <w:highlight w:val="none"/>
        </w:rPr>
        <w:t>6.1.3</w:t>
      </w:r>
      <w:r>
        <w:rPr>
          <w:rFonts w:hint="eastAsia" w:hAnsi="宋体" w:cs="宋体"/>
          <w:color w:val="auto"/>
          <w:kern w:val="0"/>
          <w:sz w:val="24"/>
          <w:szCs w:val="22"/>
          <w:highlight w:val="none"/>
          <w:lang w:val="en-US" w:eastAsia="zh-CN"/>
        </w:rPr>
        <w:t xml:space="preserve"> </w:t>
      </w:r>
      <w:r>
        <w:rPr>
          <w:rFonts w:hint="eastAsia" w:ascii="宋体" w:hAnsi="宋体" w:cs="宋体"/>
          <w:color w:val="auto"/>
          <w:kern w:val="0"/>
          <w:sz w:val="24"/>
          <w:szCs w:val="22"/>
          <w:highlight w:val="none"/>
        </w:rPr>
        <w:t>特别安全生产事项</w:t>
      </w:r>
    </w:p>
    <w:p w14:paraId="6AFEF4BC">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cs="宋体"/>
          <w:color w:val="auto"/>
          <w:kern w:val="0"/>
          <w:sz w:val="24"/>
          <w:szCs w:val="22"/>
          <w:highlight w:val="none"/>
        </w:rPr>
      </w:pPr>
      <w:r>
        <w:rPr>
          <w:rFonts w:hint="eastAsia" w:ascii="宋体" w:hAnsi="宋体" w:cs="宋体"/>
          <w:color w:val="auto"/>
          <w:kern w:val="0"/>
          <w:sz w:val="24"/>
          <w:szCs w:val="22"/>
          <w:highlight w:val="none"/>
        </w:rPr>
        <w:t>承包人应按照法律规定进行施工，开工前做好安全技术交底工作，施工过程中做好各项安全防护措施。承包人为实施合同而雇用的特殊工种的人员应受过专门的培训并已取得政府有关管理机构颁发的上岗证书。</w:t>
      </w:r>
    </w:p>
    <w:p w14:paraId="258DAE5F">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cs="宋体"/>
          <w:color w:val="auto"/>
          <w:kern w:val="0"/>
          <w:sz w:val="24"/>
          <w:szCs w:val="22"/>
          <w:highlight w:val="none"/>
        </w:rPr>
      </w:pPr>
      <w:r>
        <w:rPr>
          <w:rFonts w:hint="eastAsia" w:ascii="宋体" w:hAnsi="宋体" w:cs="宋体"/>
          <w:color w:val="auto"/>
          <w:kern w:val="0"/>
          <w:sz w:val="24"/>
          <w:szCs w:val="22"/>
          <w:highlight w:val="none"/>
        </w:rPr>
        <w:t xml:space="preserve">承包人在动力设备、输电线路、地下管道、密封防震车间、易燃易爆地段以及临街交通要道附近施工时，施工开始前应向发包人和监理人提出安全防护措施，经发包人认可后实施。 </w:t>
      </w:r>
    </w:p>
    <w:p w14:paraId="65C747F7">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cs="宋体"/>
          <w:color w:val="auto"/>
          <w:kern w:val="0"/>
          <w:sz w:val="24"/>
          <w:szCs w:val="22"/>
          <w:highlight w:val="none"/>
        </w:rPr>
      </w:pPr>
      <w:r>
        <w:rPr>
          <w:rFonts w:hint="eastAsia" w:ascii="宋体" w:hAnsi="宋体" w:cs="宋体"/>
          <w:color w:val="auto"/>
          <w:kern w:val="0"/>
          <w:sz w:val="24"/>
          <w:szCs w:val="22"/>
          <w:highlight w:val="none"/>
        </w:rPr>
        <w:t>实施爆破作业，在放射、毒害性环境中施工（含储存、运输、使用）及使用毒害性、腐蚀性物品施工时，承包人应在施工前7天以书面通知发包人和监理人，并报送相应的安全防护措施，经发包人认可后实施。</w:t>
      </w:r>
    </w:p>
    <w:p w14:paraId="4EA6FAAF">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cs="宋体"/>
          <w:color w:val="auto"/>
          <w:kern w:val="0"/>
          <w:sz w:val="24"/>
          <w:szCs w:val="22"/>
          <w:highlight w:val="none"/>
        </w:rPr>
      </w:pPr>
      <w:r>
        <w:rPr>
          <w:rFonts w:hint="eastAsia" w:ascii="宋体" w:hAnsi="宋体" w:cs="宋体"/>
          <w:color w:val="auto"/>
          <w:kern w:val="0"/>
          <w:sz w:val="24"/>
          <w:szCs w:val="22"/>
          <w:highlight w:val="none"/>
        </w:rPr>
        <w:t>需单独编制危险性较大分部分项专项工程施工方案的，及要求进行专家论证的超过一定规模的危险性较大的分部分项工程，承包人应及时编制和组织论证。</w:t>
      </w:r>
    </w:p>
    <w:p w14:paraId="20C14EA8">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cs="宋体"/>
          <w:color w:val="auto"/>
          <w:kern w:val="0"/>
          <w:sz w:val="24"/>
          <w:szCs w:val="22"/>
          <w:highlight w:val="none"/>
        </w:rPr>
      </w:pPr>
      <w:r>
        <w:rPr>
          <w:rFonts w:hint="eastAsia" w:ascii="宋体" w:hAnsi="宋体" w:cs="宋体"/>
          <w:color w:val="auto"/>
          <w:kern w:val="0"/>
          <w:sz w:val="24"/>
          <w:szCs w:val="22"/>
          <w:highlight w:val="none"/>
        </w:rPr>
        <w:t>6.1.4 治安保卫</w:t>
      </w:r>
    </w:p>
    <w:p w14:paraId="610308A8">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cs="宋体"/>
          <w:color w:val="auto"/>
          <w:kern w:val="0"/>
          <w:sz w:val="24"/>
          <w:szCs w:val="22"/>
          <w:highlight w:val="none"/>
        </w:rPr>
      </w:pPr>
      <w:r>
        <w:rPr>
          <w:rFonts w:hint="eastAsia" w:ascii="宋体" w:hAnsi="宋体" w:cs="宋体"/>
          <w:color w:val="auto"/>
          <w:kern w:val="0"/>
          <w:sz w:val="24"/>
          <w:szCs w:val="22"/>
          <w:highlight w:val="none"/>
        </w:rPr>
        <w:t>除专用合同条款另有约定外，发包人应与当地公安部门协商，在现场建立治安管理机构或联防组织，统一管理施工场地的治安保卫事项，履行合同工程的治安保卫职责。</w:t>
      </w:r>
    </w:p>
    <w:p w14:paraId="06E526D5">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cs="宋体"/>
          <w:color w:val="auto"/>
          <w:kern w:val="0"/>
          <w:sz w:val="24"/>
          <w:szCs w:val="22"/>
          <w:highlight w:val="none"/>
        </w:rPr>
      </w:pPr>
      <w:r>
        <w:rPr>
          <w:rFonts w:hint="eastAsia" w:ascii="宋体" w:hAnsi="宋体" w:cs="宋体"/>
          <w:color w:val="auto"/>
          <w:kern w:val="0"/>
          <w:sz w:val="24"/>
          <w:szCs w:val="22"/>
          <w:highlight w:val="none"/>
        </w:rPr>
        <w:t>发包人和承包人除应协助现场治安管理机构或联防组织维护施工场地的社会治安外，还应做好包括生活区在内的各自管辖区的治安保卫工作。</w:t>
      </w:r>
    </w:p>
    <w:p w14:paraId="19F32F44">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cs="宋体"/>
          <w:color w:val="auto"/>
          <w:kern w:val="0"/>
          <w:sz w:val="24"/>
          <w:szCs w:val="22"/>
          <w:highlight w:val="none"/>
        </w:rPr>
      </w:pPr>
      <w:r>
        <w:rPr>
          <w:rFonts w:hint="eastAsia" w:ascii="宋体" w:hAnsi="宋体" w:cs="宋体"/>
          <w:color w:val="auto"/>
          <w:kern w:val="0"/>
          <w:sz w:val="24"/>
          <w:szCs w:val="22"/>
          <w:highlight w:val="none"/>
        </w:rPr>
        <w:t>除专用合同条款另有约定外，发包人和承包人应在工程开工后7天内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避免人员伤亡和财产损失。</w:t>
      </w:r>
    </w:p>
    <w:p w14:paraId="0BD37091">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cs="宋体"/>
          <w:color w:val="auto"/>
          <w:kern w:val="0"/>
          <w:sz w:val="24"/>
          <w:szCs w:val="22"/>
          <w:highlight w:val="none"/>
        </w:rPr>
      </w:pPr>
      <w:r>
        <w:rPr>
          <w:rFonts w:hint="eastAsia" w:ascii="宋体" w:hAnsi="宋体" w:cs="宋体"/>
          <w:color w:val="auto"/>
          <w:kern w:val="0"/>
          <w:sz w:val="24"/>
          <w:szCs w:val="22"/>
          <w:highlight w:val="none"/>
        </w:rPr>
        <w:t>6.1.5 文明施工</w:t>
      </w:r>
    </w:p>
    <w:p w14:paraId="08F465D5">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53" w:firstLineChars="189"/>
        <w:jc w:val="left"/>
        <w:textAlignment w:val="baseline"/>
        <w:rPr>
          <w:rFonts w:hint="eastAsia" w:ascii="宋体" w:hAnsi="宋体" w:cs="宋体"/>
          <w:color w:val="auto"/>
          <w:kern w:val="0"/>
          <w:sz w:val="24"/>
          <w:szCs w:val="22"/>
          <w:highlight w:val="none"/>
        </w:rPr>
      </w:pPr>
      <w:r>
        <w:rPr>
          <w:rFonts w:hint="eastAsia" w:ascii="宋体" w:hAnsi="宋体" w:cs="宋体"/>
          <w:color w:val="auto"/>
          <w:kern w:val="0"/>
          <w:sz w:val="24"/>
          <w:szCs w:val="22"/>
          <w:highlight w:val="none"/>
        </w:rPr>
        <w:t>承包人在工程施工期间，应当采取措施保持施工现场平整，物料堆放整齐。工程所在地有关政府行政管理部门有特殊要求的，按照其要求执行。合同当事人对文明施工有其他要求的，可以在专用合同条款中明确。</w:t>
      </w:r>
    </w:p>
    <w:p w14:paraId="559F81EE">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53" w:firstLineChars="189"/>
        <w:jc w:val="left"/>
        <w:textAlignment w:val="baseline"/>
        <w:rPr>
          <w:rFonts w:hint="eastAsia" w:ascii="宋体" w:hAnsi="宋体" w:cs="宋体"/>
          <w:color w:val="auto"/>
          <w:kern w:val="0"/>
          <w:sz w:val="24"/>
          <w:szCs w:val="22"/>
          <w:highlight w:val="none"/>
        </w:rPr>
      </w:pPr>
      <w:r>
        <w:rPr>
          <w:rFonts w:hint="eastAsia" w:ascii="宋体" w:hAnsi="宋体" w:cs="宋体"/>
          <w:color w:val="auto"/>
          <w:kern w:val="0"/>
          <w:sz w:val="24"/>
          <w:szCs w:val="22"/>
          <w:highlight w:val="none"/>
        </w:rPr>
        <w:t>在工程移交之前，承包人应当从施工现场清除承包人的全部工程设备、多余材料、垃圾和各种临时工程，并保持施工现场清洁整齐。经发包人书面同意，承包人可在发包人指定的地点保留承包人履行保修期内的各项义务所需要的材料、施工设备和临时工程。</w:t>
      </w:r>
    </w:p>
    <w:p w14:paraId="0E870AC8">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53" w:firstLineChars="189"/>
        <w:jc w:val="left"/>
        <w:textAlignment w:val="baseline"/>
        <w:rPr>
          <w:rFonts w:hint="eastAsia" w:ascii="宋体" w:hAnsi="宋体" w:cs="宋体"/>
          <w:color w:val="auto"/>
          <w:kern w:val="0"/>
          <w:sz w:val="24"/>
          <w:szCs w:val="22"/>
          <w:highlight w:val="none"/>
        </w:rPr>
      </w:pPr>
      <w:r>
        <w:rPr>
          <w:rFonts w:hint="eastAsia" w:ascii="宋体" w:hAnsi="宋体" w:cs="宋体"/>
          <w:color w:val="auto"/>
          <w:kern w:val="0"/>
          <w:sz w:val="24"/>
          <w:szCs w:val="22"/>
          <w:highlight w:val="none"/>
        </w:rPr>
        <w:t>6.1.6 安全文明施工费</w:t>
      </w:r>
    </w:p>
    <w:p w14:paraId="3C2438AC">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cs="宋体"/>
          <w:color w:val="auto"/>
          <w:kern w:val="0"/>
          <w:sz w:val="24"/>
          <w:szCs w:val="22"/>
          <w:highlight w:val="none"/>
        </w:rPr>
      </w:pPr>
      <w:r>
        <w:rPr>
          <w:rFonts w:hint="eastAsia" w:ascii="宋体" w:hAnsi="宋体" w:cs="宋体"/>
          <w:color w:val="auto"/>
          <w:kern w:val="0"/>
          <w:sz w:val="24"/>
          <w:szCs w:val="22"/>
          <w:highlight w:val="none"/>
        </w:rPr>
        <w:t>安全文明施工费由发包人承担，发包人不得以任何形式扣减该部分费用。因基准日期后合同所适用的法律或政府有关规定发生变化，增加的安全文明施工费由发包人承担。</w:t>
      </w:r>
    </w:p>
    <w:p w14:paraId="76BD89CD">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cs="宋体"/>
          <w:color w:val="auto"/>
          <w:kern w:val="0"/>
          <w:sz w:val="24"/>
          <w:szCs w:val="22"/>
          <w:highlight w:val="none"/>
        </w:rPr>
      </w:pPr>
      <w:r>
        <w:rPr>
          <w:rFonts w:hint="eastAsia" w:ascii="宋体" w:hAnsi="宋体" w:cs="宋体"/>
          <w:color w:val="auto"/>
          <w:kern w:val="0"/>
          <w:sz w:val="24"/>
          <w:szCs w:val="22"/>
          <w:highlight w:val="none"/>
        </w:rPr>
        <w:t>承包人经发包人同意采取合同约定以外的安全措施所产生的费用，由发包人承担。未经发包人同意的，如果该措施避免了发包人的损失，则发包人在避免损失的额度内承担该措施费。如果该措施避免了承包人的损失，由承包人承担该措施费。</w:t>
      </w:r>
    </w:p>
    <w:p w14:paraId="44387C32">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cs="宋体"/>
          <w:color w:val="auto"/>
          <w:kern w:val="0"/>
          <w:sz w:val="24"/>
          <w:szCs w:val="22"/>
          <w:highlight w:val="none"/>
        </w:rPr>
      </w:pPr>
      <w:r>
        <w:rPr>
          <w:rFonts w:hint="eastAsia" w:ascii="宋体" w:hAnsi="宋体" w:cs="宋体"/>
          <w:color w:val="auto"/>
          <w:kern w:val="0"/>
          <w:sz w:val="24"/>
          <w:szCs w:val="22"/>
          <w:highlight w:val="none"/>
        </w:rPr>
        <w:t>除专用合同条款另有约定外，发包人应在开工后28天内预付安全文明施工费总额的50%，其余部分与进度款同期支付。发包人逾期支付安全文明施工费超过7天的，承包人有权向发包人发出要求预付的催告通知，发包人收到通知后7天内仍未支付的，承包人有权暂停施工，并按第16.1.1项〔发包人违约的情形〕执行。</w:t>
      </w:r>
    </w:p>
    <w:p w14:paraId="1F18666A">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cs="宋体"/>
          <w:color w:val="auto"/>
          <w:kern w:val="0"/>
          <w:sz w:val="24"/>
          <w:szCs w:val="22"/>
          <w:highlight w:val="none"/>
        </w:rPr>
      </w:pPr>
      <w:r>
        <w:rPr>
          <w:rFonts w:hint="eastAsia" w:ascii="宋体" w:hAnsi="宋体" w:cs="宋体"/>
          <w:color w:val="auto"/>
          <w:kern w:val="0"/>
          <w:sz w:val="24"/>
          <w:szCs w:val="22"/>
          <w:highlight w:val="none"/>
        </w:rPr>
        <w:t>承包人对安全文明施工费应专款专用，承包人应在财务账目中单独列项备查，不得挪作他用，否则发包人有权责令其限期改正；逾期未改正的，可以责令其暂停施工，由此增加的费用和（或）延误的工期由承包人承担。</w:t>
      </w:r>
    </w:p>
    <w:p w14:paraId="7FBC9008">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cs="宋体"/>
          <w:color w:val="auto"/>
          <w:kern w:val="0"/>
          <w:sz w:val="24"/>
          <w:szCs w:val="22"/>
          <w:highlight w:val="none"/>
        </w:rPr>
      </w:pPr>
      <w:r>
        <w:rPr>
          <w:rFonts w:hint="eastAsia" w:ascii="宋体" w:hAnsi="宋体" w:cs="宋体"/>
          <w:color w:val="auto"/>
          <w:kern w:val="0"/>
          <w:sz w:val="24"/>
          <w:szCs w:val="22"/>
          <w:highlight w:val="none"/>
        </w:rPr>
        <w:t>6.1.7 紧急情况处理</w:t>
      </w:r>
    </w:p>
    <w:p w14:paraId="1DACCEDE">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cs="宋体"/>
          <w:color w:val="auto"/>
          <w:kern w:val="0"/>
          <w:sz w:val="24"/>
          <w:szCs w:val="22"/>
          <w:highlight w:val="none"/>
        </w:rPr>
      </w:pPr>
      <w:r>
        <w:rPr>
          <w:rFonts w:hint="eastAsia" w:ascii="宋体" w:hAnsi="宋体" w:cs="宋体"/>
          <w:color w:val="auto"/>
          <w:kern w:val="0"/>
          <w:sz w:val="24"/>
          <w:szCs w:val="22"/>
          <w:highlight w:val="none"/>
        </w:rPr>
        <w:t>在工程实施期间或缺陷责任期内发生危及工程安全的事件，监理人通知承包人进行抢救，承包人声明无能力或不愿立即执行的，发包人有权雇佣其他人员进行抢救。此类抢救按合同约定属于承包人义务的，由此增加的费用和（或）延误的工期由承包人承担。</w:t>
      </w:r>
    </w:p>
    <w:p w14:paraId="74443215">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cs="宋体"/>
          <w:color w:val="auto"/>
          <w:kern w:val="0"/>
          <w:sz w:val="24"/>
          <w:szCs w:val="22"/>
          <w:highlight w:val="none"/>
        </w:rPr>
      </w:pPr>
      <w:r>
        <w:rPr>
          <w:rFonts w:hint="eastAsia" w:ascii="宋体" w:hAnsi="宋体" w:cs="宋体"/>
          <w:color w:val="auto"/>
          <w:kern w:val="0"/>
          <w:sz w:val="24"/>
          <w:szCs w:val="22"/>
          <w:highlight w:val="none"/>
        </w:rPr>
        <w:t>6.1.8 事故处理</w:t>
      </w:r>
    </w:p>
    <w:p w14:paraId="56A4E316">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rPr>
      </w:pPr>
      <w:r>
        <w:rPr>
          <w:rFonts w:hint="eastAsia" w:ascii="宋体" w:hAnsi="宋体" w:cs="宋体"/>
          <w:color w:val="auto"/>
          <w:kern w:val="0"/>
          <w:sz w:val="24"/>
          <w:szCs w:val="22"/>
          <w:highlight w:val="none"/>
        </w:rPr>
        <w:t>工程施工过程中发生事故的，承包人应立即通知监理人，监理人应立即通知发包人。发包人</w:t>
      </w:r>
      <w:r>
        <w:rPr>
          <w:rFonts w:hint="eastAsia" w:ascii="宋体" w:hAnsi="宋体" w:eastAsia="宋体" w:cs="宋体"/>
          <w:color w:val="auto"/>
          <w:kern w:val="0"/>
          <w:sz w:val="24"/>
          <w:szCs w:val="24"/>
          <w:highlight w:val="none"/>
        </w:rPr>
        <w:t>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14:paraId="50F0C854">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6.1.9 安全生产责任</w:t>
      </w:r>
    </w:p>
    <w:p w14:paraId="7A39F9F1">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6.1.9.1 发包人的安全责任</w:t>
      </w:r>
    </w:p>
    <w:p w14:paraId="56C11E14">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发包人应负责赔偿以下各种情况造成的损失：</w:t>
      </w:r>
    </w:p>
    <w:p w14:paraId="60F4D7C5">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工程或工程的任何部分对土地的占用所造成的第三者财产损失；</w:t>
      </w:r>
    </w:p>
    <w:p w14:paraId="49AAF3EA">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由于发包人原因在施工场地及其毗邻地带造成的第三者人身伤亡和财产损失；</w:t>
      </w:r>
    </w:p>
    <w:p w14:paraId="272DBB80">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由于发包人原因对承包人、监理人造成的人员人身伤亡和财产损失；</w:t>
      </w:r>
    </w:p>
    <w:p w14:paraId="1BC8D520">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由于发包人原因造成的发包人自身人员的人身伤害以及财产损失。</w:t>
      </w:r>
    </w:p>
    <w:p w14:paraId="7DFFBD86">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6.1.9.2 承包人的安全责任</w:t>
      </w:r>
    </w:p>
    <w:p w14:paraId="04C7ED24">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cs="宋体"/>
          <w:color w:val="auto"/>
          <w:kern w:val="0"/>
          <w:sz w:val="24"/>
          <w:szCs w:val="22"/>
          <w:highlight w:val="none"/>
        </w:rPr>
      </w:pPr>
      <w:r>
        <w:rPr>
          <w:rFonts w:hint="eastAsia" w:ascii="宋体" w:hAnsi="宋体" w:cs="宋体"/>
          <w:color w:val="auto"/>
          <w:kern w:val="0"/>
          <w:sz w:val="24"/>
          <w:szCs w:val="22"/>
          <w:highlight w:val="none"/>
        </w:rPr>
        <w:t>由于承包人原因在施工场地内及其毗邻地带造成的发包人、监理人以及第三者人员伤亡和财产损失，由承包人负责赔偿。</w:t>
      </w:r>
    </w:p>
    <w:p w14:paraId="1C2520C6">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cs="宋体"/>
          <w:color w:val="auto"/>
          <w:kern w:val="0"/>
          <w:sz w:val="24"/>
          <w:szCs w:val="22"/>
          <w:highlight w:val="none"/>
        </w:rPr>
      </w:pPr>
      <w:bookmarkStart w:id="189" w:name="_Toc508183170"/>
      <w:r>
        <w:rPr>
          <w:rFonts w:hint="eastAsia" w:ascii="宋体" w:hAnsi="宋体" w:cs="宋体"/>
          <w:color w:val="auto"/>
          <w:kern w:val="0"/>
          <w:sz w:val="24"/>
          <w:szCs w:val="22"/>
          <w:highlight w:val="none"/>
        </w:rPr>
        <w:t>6</w:t>
      </w:r>
      <w:bookmarkStart w:id="190" w:name="_Toc337558765"/>
      <w:r>
        <w:rPr>
          <w:rFonts w:hint="eastAsia" w:ascii="宋体" w:hAnsi="宋体" w:cs="宋体"/>
          <w:color w:val="auto"/>
          <w:kern w:val="0"/>
          <w:sz w:val="24"/>
          <w:szCs w:val="22"/>
          <w:highlight w:val="none"/>
        </w:rPr>
        <w:t>.2 职业健康</w:t>
      </w:r>
      <w:bookmarkEnd w:id="189"/>
    </w:p>
    <w:bookmarkEnd w:id="190"/>
    <w:p w14:paraId="4700EDF2">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cs="宋体"/>
          <w:color w:val="auto"/>
          <w:kern w:val="0"/>
          <w:sz w:val="24"/>
          <w:szCs w:val="22"/>
          <w:highlight w:val="none"/>
        </w:rPr>
      </w:pPr>
      <w:r>
        <w:rPr>
          <w:rFonts w:hint="eastAsia" w:ascii="宋体" w:hAnsi="宋体" w:cs="宋体"/>
          <w:color w:val="auto"/>
          <w:kern w:val="0"/>
          <w:sz w:val="24"/>
          <w:szCs w:val="22"/>
          <w:highlight w:val="none"/>
        </w:rPr>
        <w:t>6.2.1 劳动保护</w:t>
      </w:r>
    </w:p>
    <w:p w14:paraId="3FAE52A6">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cs="宋体"/>
          <w:color w:val="auto"/>
          <w:kern w:val="0"/>
          <w:sz w:val="24"/>
          <w:szCs w:val="22"/>
          <w:highlight w:val="none"/>
        </w:rPr>
      </w:pPr>
      <w:r>
        <w:rPr>
          <w:rFonts w:hint="eastAsia" w:ascii="宋体" w:hAnsi="宋体" w:cs="宋体"/>
          <w:color w:val="auto"/>
          <w:kern w:val="0"/>
          <w:sz w:val="24"/>
          <w:szCs w:val="22"/>
          <w:highlight w:val="none"/>
        </w:rPr>
        <w:t>承包人应按照法律规定安排现场施工人员的劳动和休息时间，保障劳动者的休息时间，并支付合理的报酬和费用。承包人应依法为其履行合同所雇用的人员办理必要的证件、许可、保险和注册等，承包人应督促其分包人为分包人所雇用的人员办理必要的证件、许可、保险和注册等。</w:t>
      </w:r>
    </w:p>
    <w:p w14:paraId="71C2E170">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cs="宋体"/>
          <w:color w:val="auto"/>
          <w:kern w:val="0"/>
          <w:sz w:val="24"/>
          <w:szCs w:val="22"/>
          <w:highlight w:val="none"/>
        </w:rPr>
      </w:pPr>
      <w:r>
        <w:rPr>
          <w:rFonts w:hint="eastAsia" w:ascii="宋体" w:hAnsi="宋体" w:cs="宋体"/>
          <w:color w:val="auto"/>
          <w:kern w:val="0"/>
          <w:sz w:val="24"/>
          <w:szCs w:val="22"/>
          <w:highlight w:val="none"/>
        </w:rPr>
        <w:t>承包人应按照法律规定保障现场施工人员的劳动安全，并提供劳动保护,并应按国家有关劳动保护的规定，采取有效的防止粉尘、降低噪声、控制有害气体和保障高温、高寒、高空作业安全等劳动保护措施。承包人雇佣人员在施工中受到伤害的，承包人应立即采取有效措施进行抢救和治疗。</w:t>
      </w:r>
    </w:p>
    <w:p w14:paraId="6F7459A9">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cs="宋体"/>
          <w:color w:val="auto"/>
          <w:kern w:val="0"/>
          <w:sz w:val="24"/>
          <w:szCs w:val="22"/>
          <w:highlight w:val="none"/>
        </w:rPr>
      </w:pPr>
      <w:r>
        <w:rPr>
          <w:rFonts w:hint="eastAsia" w:ascii="宋体" w:hAnsi="宋体" w:cs="宋体"/>
          <w:color w:val="auto"/>
          <w:kern w:val="0"/>
          <w:sz w:val="24"/>
          <w:szCs w:val="22"/>
          <w:highlight w:val="none"/>
        </w:rPr>
        <w:t>承包人应按法律规定安排工作时间，保证其雇佣人员享有休息和休假的权利。因工程施工的特殊需要占用休假日或延长工作时间的，应不超过法律规定的限度，并按法律规定给予补休或付酬。</w:t>
      </w:r>
    </w:p>
    <w:p w14:paraId="406F6394">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cs="宋体"/>
          <w:color w:val="auto"/>
          <w:kern w:val="0"/>
          <w:sz w:val="24"/>
          <w:szCs w:val="22"/>
          <w:highlight w:val="none"/>
        </w:rPr>
      </w:pPr>
      <w:r>
        <w:rPr>
          <w:rFonts w:hint="eastAsia" w:ascii="宋体" w:hAnsi="宋体" w:cs="宋体"/>
          <w:color w:val="auto"/>
          <w:kern w:val="0"/>
          <w:sz w:val="24"/>
          <w:szCs w:val="22"/>
          <w:highlight w:val="none"/>
        </w:rPr>
        <w:t>6.2.2 生活条件</w:t>
      </w:r>
    </w:p>
    <w:p w14:paraId="07A2C38C">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cs="宋体"/>
          <w:color w:val="auto"/>
          <w:kern w:val="0"/>
          <w:sz w:val="24"/>
          <w:szCs w:val="22"/>
          <w:highlight w:val="none"/>
        </w:rPr>
      </w:pPr>
      <w:r>
        <w:rPr>
          <w:rFonts w:hint="eastAsia" w:ascii="宋体" w:hAnsi="宋体" w:cs="宋体"/>
          <w:color w:val="auto"/>
          <w:kern w:val="0"/>
          <w:sz w:val="24"/>
          <w:szCs w:val="22"/>
          <w:highlight w:val="none"/>
        </w:rPr>
        <w:t>承包人应为其履行合同所雇用的人员提供必要的膳宿条件和生活环境；承包人应采取有效措施预防传染病，保证施工人员的健康，并定期对施工现场、施工人员生活基地和工程进行防疫和卫生的专业检查和处理, 在远离城镇的施工场地，还应配备必要的伤病防治和急救的医务人员与医疗设施。</w:t>
      </w:r>
    </w:p>
    <w:p w14:paraId="45AC5379">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cs="宋体"/>
          <w:color w:val="auto"/>
          <w:kern w:val="0"/>
          <w:sz w:val="24"/>
          <w:szCs w:val="22"/>
          <w:highlight w:val="none"/>
        </w:rPr>
      </w:pPr>
      <w:bookmarkStart w:id="191" w:name="_Toc508183171"/>
      <w:r>
        <w:rPr>
          <w:rFonts w:hint="eastAsia" w:ascii="宋体" w:hAnsi="宋体" w:cs="宋体"/>
          <w:color w:val="auto"/>
          <w:kern w:val="0"/>
          <w:sz w:val="24"/>
          <w:szCs w:val="22"/>
          <w:highlight w:val="none"/>
        </w:rPr>
        <w:t>6</w:t>
      </w:r>
      <w:bookmarkStart w:id="192" w:name="_Toc337558766"/>
      <w:r>
        <w:rPr>
          <w:rFonts w:hint="eastAsia" w:ascii="宋体" w:hAnsi="宋体" w:cs="宋体"/>
          <w:color w:val="auto"/>
          <w:kern w:val="0"/>
          <w:sz w:val="24"/>
          <w:szCs w:val="22"/>
          <w:highlight w:val="none"/>
        </w:rPr>
        <w:t>.3 环境保护</w:t>
      </w:r>
      <w:bookmarkEnd w:id="191"/>
    </w:p>
    <w:bookmarkEnd w:id="192"/>
    <w:p w14:paraId="5BD29675">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cs="宋体"/>
          <w:color w:val="auto"/>
          <w:kern w:val="0"/>
          <w:sz w:val="24"/>
          <w:szCs w:val="22"/>
          <w:highlight w:val="none"/>
        </w:rPr>
      </w:pPr>
      <w:r>
        <w:rPr>
          <w:rFonts w:hint="eastAsia" w:ascii="宋体" w:hAnsi="宋体" w:cs="宋体"/>
          <w:color w:val="auto"/>
          <w:kern w:val="0"/>
          <w:sz w:val="24"/>
          <w:szCs w:val="22"/>
          <w:highlight w:val="none"/>
        </w:rPr>
        <w:t>承包人应在施工组织设计中列明环境保护的具体措施。在合同履行期间，承包人应采取合理措施保护施工现场环境。对施工作业过程中可能引起的大气、水、噪音以及固体废物污染采取具体可行的防范措施。</w:t>
      </w:r>
    </w:p>
    <w:p w14:paraId="1B985597">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cs="宋体"/>
          <w:color w:val="auto"/>
          <w:kern w:val="0"/>
          <w:sz w:val="24"/>
          <w:szCs w:val="22"/>
          <w:highlight w:val="none"/>
        </w:rPr>
      </w:pPr>
      <w:r>
        <w:rPr>
          <w:rFonts w:hint="eastAsia" w:ascii="宋体" w:hAnsi="宋体" w:cs="宋体"/>
          <w:color w:val="auto"/>
          <w:kern w:val="0"/>
          <w:sz w:val="24"/>
          <w:szCs w:val="22"/>
          <w:highlight w:val="none"/>
        </w:rPr>
        <w:t>承包人应当承担因其原因引起的环境污染侵权损害赔偿责任，因上述环境污染引起纠纷而导致暂停施工的，由此增加的费用和（或）延误的工期由承包人承担。</w:t>
      </w:r>
    </w:p>
    <w:p w14:paraId="487792D5">
      <w:pPr>
        <w:keepNext w:val="0"/>
        <w:keepLines w:val="0"/>
        <w:pageBreakBefore w:val="0"/>
        <w:widowControl w:val="0"/>
        <w:wordWrap/>
        <w:overflowPunct/>
        <w:topLinePunct w:val="0"/>
        <w:autoSpaceDE w:val="0"/>
        <w:autoSpaceDN w:val="0"/>
        <w:bidi w:val="0"/>
        <w:adjustRightInd w:val="0"/>
        <w:spacing w:line="360" w:lineRule="auto"/>
        <w:jc w:val="left"/>
        <w:textAlignment w:val="baseline"/>
        <w:outlineLvl w:val="2"/>
        <w:rPr>
          <w:rFonts w:hint="eastAsia" w:ascii="宋体" w:hAnsi="宋体" w:cs="宋体"/>
          <w:color w:val="auto"/>
          <w:kern w:val="0"/>
          <w:sz w:val="28"/>
          <w:szCs w:val="28"/>
          <w:highlight w:val="none"/>
        </w:rPr>
      </w:pPr>
      <w:bookmarkStart w:id="193" w:name="_Toc2849"/>
      <w:bookmarkStart w:id="194" w:name="_Toc508183172"/>
      <w:r>
        <w:rPr>
          <w:rFonts w:hint="eastAsia" w:ascii="宋体" w:hAnsi="宋体" w:cs="宋体"/>
          <w:color w:val="auto"/>
          <w:kern w:val="0"/>
          <w:sz w:val="28"/>
          <w:szCs w:val="28"/>
          <w:highlight w:val="none"/>
        </w:rPr>
        <w:t>7</w:t>
      </w:r>
      <w:bookmarkStart w:id="195" w:name="_Toc337558767"/>
      <w:r>
        <w:rPr>
          <w:rFonts w:hint="eastAsia" w:ascii="宋体" w:hAnsi="宋体" w:cs="宋体"/>
          <w:color w:val="auto"/>
          <w:kern w:val="0"/>
          <w:sz w:val="28"/>
          <w:szCs w:val="28"/>
          <w:highlight w:val="none"/>
        </w:rPr>
        <w:t>.工期和进度</w:t>
      </w:r>
      <w:bookmarkEnd w:id="193"/>
      <w:bookmarkEnd w:id="194"/>
    </w:p>
    <w:bookmarkEnd w:id="195"/>
    <w:p w14:paraId="0AA4B711">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cs="宋体"/>
          <w:color w:val="auto"/>
          <w:kern w:val="0"/>
          <w:sz w:val="24"/>
          <w:szCs w:val="22"/>
          <w:highlight w:val="none"/>
        </w:rPr>
      </w:pPr>
      <w:bookmarkStart w:id="196" w:name="_Toc508183173"/>
      <w:r>
        <w:rPr>
          <w:rFonts w:hint="eastAsia" w:ascii="宋体" w:hAnsi="宋体" w:cs="宋体"/>
          <w:color w:val="auto"/>
          <w:kern w:val="0"/>
          <w:sz w:val="24"/>
          <w:szCs w:val="22"/>
          <w:highlight w:val="none"/>
        </w:rPr>
        <w:t>7</w:t>
      </w:r>
      <w:bookmarkStart w:id="197" w:name="_Toc337558768"/>
      <w:bookmarkStart w:id="198" w:name="_Toc296346567"/>
      <w:bookmarkStart w:id="199" w:name="_Toc296503066"/>
      <w:r>
        <w:rPr>
          <w:rFonts w:hint="eastAsia" w:ascii="宋体" w:hAnsi="宋体" w:cs="宋体"/>
          <w:color w:val="auto"/>
          <w:kern w:val="0"/>
          <w:sz w:val="24"/>
          <w:szCs w:val="22"/>
          <w:highlight w:val="none"/>
        </w:rPr>
        <w:t>.1</w:t>
      </w:r>
      <w:r>
        <w:rPr>
          <w:rFonts w:hint="eastAsia" w:hAnsi="宋体" w:cs="宋体"/>
          <w:color w:val="auto"/>
          <w:kern w:val="0"/>
          <w:sz w:val="24"/>
          <w:szCs w:val="22"/>
          <w:highlight w:val="none"/>
          <w:lang w:val="en-US" w:eastAsia="zh-CN"/>
        </w:rPr>
        <w:t xml:space="preserve"> </w:t>
      </w:r>
      <w:r>
        <w:rPr>
          <w:rFonts w:hint="eastAsia" w:ascii="宋体" w:hAnsi="宋体" w:cs="宋体"/>
          <w:color w:val="auto"/>
          <w:kern w:val="0"/>
          <w:sz w:val="24"/>
          <w:szCs w:val="22"/>
          <w:highlight w:val="none"/>
        </w:rPr>
        <w:t>施工组织设计</w:t>
      </w:r>
      <w:bookmarkEnd w:id="196"/>
    </w:p>
    <w:bookmarkEnd w:id="197"/>
    <w:p w14:paraId="592F1A30">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cs="宋体"/>
          <w:color w:val="auto"/>
          <w:kern w:val="0"/>
          <w:sz w:val="24"/>
          <w:szCs w:val="22"/>
          <w:highlight w:val="none"/>
        </w:rPr>
      </w:pPr>
      <w:r>
        <w:rPr>
          <w:rFonts w:hint="eastAsia" w:ascii="宋体" w:hAnsi="宋体" w:cs="宋体"/>
          <w:color w:val="auto"/>
          <w:kern w:val="0"/>
          <w:sz w:val="24"/>
          <w:szCs w:val="22"/>
          <w:highlight w:val="none"/>
        </w:rPr>
        <w:t>7.1.1 施工组织设计的内容</w:t>
      </w:r>
    </w:p>
    <w:p w14:paraId="63FDF676">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施工组织设计应包含以下内容：</w:t>
      </w:r>
    </w:p>
    <w:p w14:paraId="79C28B0C">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 xml:space="preserve">施工方案； </w:t>
      </w:r>
    </w:p>
    <w:p w14:paraId="736E28A3">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施工现场平面布置图；</w:t>
      </w:r>
    </w:p>
    <w:p w14:paraId="5717DAD3">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 xml:space="preserve">施工进度计划和保证措施； </w:t>
      </w:r>
    </w:p>
    <w:p w14:paraId="71B8414E">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劳动力及材料供应计划；</w:t>
      </w:r>
    </w:p>
    <w:p w14:paraId="25B638F8">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施工机械设备的选用；</w:t>
      </w:r>
    </w:p>
    <w:p w14:paraId="703D2D19">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质量保证体系及措施；</w:t>
      </w:r>
    </w:p>
    <w:p w14:paraId="49483113">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安全生产、文明施工措施；</w:t>
      </w:r>
    </w:p>
    <w:p w14:paraId="249267DE">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环境保护、成本控制措施；</w:t>
      </w:r>
    </w:p>
    <w:p w14:paraId="18402B5F">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9</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合同当事人约定的其他内容。</w:t>
      </w:r>
    </w:p>
    <w:p w14:paraId="656B2D4F">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7.1.2 施工组织设计的提交和修改</w:t>
      </w:r>
    </w:p>
    <w:p w14:paraId="35C7B40D">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cs="宋体"/>
          <w:color w:val="auto"/>
          <w:kern w:val="0"/>
          <w:sz w:val="24"/>
          <w:szCs w:val="22"/>
          <w:highlight w:val="none"/>
        </w:rPr>
      </w:pPr>
      <w:r>
        <w:rPr>
          <w:rFonts w:hint="eastAsia" w:ascii="宋体" w:hAnsi="宋体" w:eastAsia="宋体" w:cs="宋体"/>
          <w:color w:val="auto"/>
          <w:kern w:val="0"/>
          <w:sz w:val="24"/>
          <w:szCs w:val="24"/>
          <w:highlight w:val="none"/>
        </w:rPr>
        <w:t>除专用合同条款另有约定外，承包人应在合同签订后14天内，但至迟不得晚于第7.3.2项〔开工通知〕载明的开工日期前7天，向监理人提交详细的施工组织设计，并由监理人报送发包人。除专用合同条款另有约定外，发包人和监理人应在监理人收到施工组织设计后7天内确认或提出修改意见。对发包人</w:t>
      </w:r>
      <w:r>
        <w:rPr>
          <w:rFonts w:hint="eastAsia" w:ascii="宋体" w:hAnsi="宋体" w:cs="宋体"/>
          <w:color w:val="auto"/>
          <w:kern w:val="0"/>
          <w:sz w:val="24"/>
          <w:szCs w:val="22"/>
          <w:highlight w:val="none"/>
        </w:rPr>
        <w:t>和监理人提出的合理意见和要求，承包人应自费修改完善。根据工程实际情况需要修改施工组织设计的，承包人应向发包人和监理人提交修改后的施工组织设计。</w:t>
      </w:r>
    </w:p>
    <w:p w14:paraId="5ADA0275">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cs="宋体"/>
          <w:color w:val="auto"/>
          <w:kern w:val="0"/>
          <w:sz w:val="24"/>
          <w:szCs w:val="22"/>
          <w:highlight w:val="none"/>
        </w:rPr>
      </w:pPr>
      <w:r>
        <w:rPr>
          <w:rFonts w:hint="eastAsia" w:ascii="宋体" w:hAnsi="宋体" w:cs="宋体"/>
          <w:color w:val="auto"/>
          <w:kern w:val="0"/>
          <w:sz w:val="24"/>
          <w:szCs w:val="22"/>
          <w:highlight w:val="none"/>
        </w:rPr>
        <w:t>施工进度计划的编制和修改按照第7.2款〔施工进度计划〕执行。</w:t>
      </w:r>
    </w:p>
    <w:p w14:paraId="733378E6">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cs="宋体"/>
          <w:color w:val="auto"/>
          <w:kern w:val="0"/>
          <w:sz w:val="24"/>
          <w:szCs w:val="22"/>
          <w:highlight w:val="none"/>
        </w:rPr>
      </w:pPr>
      <w:bookmarkStart w:id="200" w:name="_Toc508183174"/>
      <w:r>
        <w:rPr>
          <w:rFonts w:hint="eastAsia" w:ascii="宋体" w:hAnsi="宋体" w:cs="宋体"/>
          <w:color w:val="auto"/>
          <w:kern w:val="0"/>
          <w:sz w:val="24"/>
          <w:szCs w:val="22"/>
          <w:highlight w:val="none"/>
        </w:rPr>
        <w:t>7</w:t>
      </w:r>
      <w:bookmarkStart w:id="201" w:name="_Toc337558769"/>
      <w:r>
        <w:rPr>
          <w:rFonts w:hint="eastAsia" w:ascii="宋体" w:hAnsi="宋体" w:cs="宋体"/>
          <w:color w:val="auto"/>
          <w:kern w:val="0"/>
          <w:sz w:val="24"/>
          <w:szCs w:val="22"/>
          <w:highlight w:val="none"/>
        </w:rPr>
        <w:t>.2 施工进度计划</w:t>
      </w:r>
      <w:bookmarkEnd w:id="200"/>
    </w:p>
    <w:bookmarkEnd w:id="201"/>
    <w:p w14:paraId="054BC7B9">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cs="宋体"/>
          <w:color w:val="auto"/>
          <w:kern w:val="0"/>
          <w:sz w:val="24"/>
          <w:szCs w:val="22"/>
          <w:highlight w:val="none"/>
        </w:rPr>
      </w:pPr>
      <w:r>
        <w:rPr>
          <w:rFonts w:hint="eastAsia" w:ascii="宋体" w:hAnsi="宋体" w:cs="宋体"/>
          <w:color w:val="auto"/>
          <w:kern w:val="0"/>
          <w:sz w:val="24"/>
          <w:szCs w:val="22"/>
          <w:highlight w:val="none"/>
        </w:rPr>
        <w:t>7.2.1 施工进度计划的编制</w:t>
      </w:r>
    </w:p>
    <w:p w14:paraId="12133B51">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cs="宋体"/>
          <w:color w:val="auto"/>
          <w:kern w:val="0"/>
          <w:sz w:val="24"/>
          <w:szCs w:val="22"/>
          <w:highlight w:val="none"/>
        </w:rPr>
      </w:pPr>
      <w:r>
        <w:rPr>
          <w:rFonts w:hint="eastAsia" w:ascii="宋体" w:hAnsi="宋体" w:cs="宋体"/>
          <w:color w:val="auto"/>
          <w:kern w:val="0"/>
          <w:sz w:val="24"/>
          <w:szCs w:val="22"/>
          <w:highlight w:val="none"/>
        </w:rPr>
        <w:t>承包人应按照第7.1款〔施工组织设计〕约定提交详细的施工进度计划，施工进度计划的编制应当符合国家法律规定和一般工程实践惯例，施工进度计划经发包人批准后实施。施工进度计划是控制工程进度的依据，发包人和监理人有权按照施工进度计划检查工程进度情况。</w:t>
      </w:r>
    </w:p>
    <w:p w14:paraId="718543D0">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cs="宋体"/>
          <w:color w:val="auto"/>
          <w:kern w:val="0"/>
          <w:sz w:val="24"/>
          <w:szCs w:val="22"/>
          <w:highlight w:val="none"/>
        </w:rPr>
      </w:pPr>
      <w:r>
        <w:rPr>
          <w:rFonts w:hint="eastAsia" w:ascii="宋体" w:hAnsi="宋体" w:cs="宋体"/>
          <w:color w:val="auto"/>
          <w:kern w:val="0"/>
          <w:sz w:val="24"/>
          <w:szCs w:val="22"/>
          <w:highlight w:val="none"/>
        </w:rPr>
        <w:t>7.2.2 施工进度计划的修订</w:t>
      </w:r>
    </w:p>
    <w:p w14:paraId="1EAE1DCE">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cs="宋体"/>
          <w:color w:val="auto"/>
          <w:kern w:val="0"/>
          <w:sz w:val="24"/>
          <w:szCs w:val="22"/>
          <w:highlight w:val="none"/>
        </w:rPr>
      </w:pPr>
      <w:r>
        <w:rPr>
          <w:rFonts w:hint="eastAsia" w:ascii="宋体" w:hAnsi="宋体" w:cs="宋体"/>
          <w:color w:val="auto"/>
          <w:kern w:val="0"/>
          <w:sz w:val="24"/>
          <w:szCs w:val="22"/>
          <w:highlight w:val="none"/>
        </w:rPr>
        <w:t>施工进度计划不符合合同要求或与工程的实际进度不一致的，承包人应向监理人提交修订的施工进度计划，并附具有关措施和相关资料，由监理人报送发包人。除专用合同条款另有约定外，发包人和监理人应在收到修订的施工进度计划后7天内完成审核和批准或提出修改意见。发包人和监理人对承包人提交的施工进度计划的确认，不能减轻或免除承包人根据法律规定和合同约定应承担的任何责任或义务。</w:t>
      </w:r>
    </w:p>
    <w:p w14:paraId="10ED0DF7">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cs="宋体"/>
          <w:color w:val="auto"/>
          <w:kern w:val="0"/>
          <w:sz w:val="24"/>
          <w:szCs w:val="22"/>
          <w:highlight w:val="none"/>
        </w:rPr>
      </w:pPr>
      <w:bookmarkStart w:id="202" w:name="_Toc508183175"/>
      <w:r>
        <w:rPr>
          <w:rFonts w:hint="eastAsia" w:ascii="宋体" w:hAnsi="宋体" w:cs="宋体"/>
          <w:color w:val="auto"/>
          <w:kern w:val="0"/>
          <w:sz w:val="24"/>
          <w:szCs w:val="22"/>
          <w:highlight w:val="none"/>
        </w:rPr>
        <w:t>7</w:t>
      </w:r>
      <w:bookmarkStart w:id="203" w:name="_Toc337558770"/>
      <w:r>
        <w:rPr>
          <w:rFonts w:hint="eastAsia" w:ascii="宋体" w:hAnsi="宋体" w:cs="宋体"/>
          <w:color w:val="auto"/>
          <w:kern w:val="0"/>
          <w:sz w:val="24"/>
          <w:szCs w:val="22"/>
          <w:highlight w:val="none"/>
        </w:rPr>
        <w:t>.3 开工</w:t>
      </w:r>
      <w:bookmarkEnd w:id="202"/>
    </w:p>
    <w:p w14:paraId="3C49771E">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cs="宋体"/>
          <w:color w:val="auto"/>
          <w:kern w:val="0"/>
          <w:sz w:val="24"/>
          <w:szCs w:val="22"/>
          <w:highlight w:val="none"/>
        </w:rPr>
      </w:pPr>
      <w:r>
        <w:rPr>
          <w:rFonts w:hint="eastAsia" w:ascii="宋体" w:hAnsi="宋体" w:cs="宋体"/>
          <w:color w:val="auto"/>
          <w:kern w:val="0"/>
          <w:sz w:val="24"/>
          <w:szCs w:val="22"/>
          <w:highlight w:val="none"/>
        </w:rPr>
        <w:t>7.3.1 开工准备</w:t>
      </w:r>
    </w:p>
    <w:p w14:paraId="5EBF1C65">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cs="宋体"/>
          <w:color w:val="auto"/>
          <w:kern w:val="0"/>
          <w:sz w:val="24"/>
          <w:szCs w:val="22"/>
          <w:highlight w:val="none"/>
        </w:rPr>
      </w:pPr>
      <w:r>
        <w:rPr>
          <w:rFonts w:hint="eastAsia" w:ascii="宋体" w:hAnsi="宋体" w:cs="宋体"/>
          <w:color w:val="auto"/>
          <w:kern w:val="0"/>
          <w:sz w:val="24"/>
          <w:szCs w:val="22"/>
          <w:highlight w:val="none"/>
        </w:rPr>
        <w:t>除专用合同条款另有约定外，承包人应按照第7.1款〔施工组织设计〕约定的期限，向监理人提交工程开工报审表，经监理人报发包人批准后执行。开工报审表应详细说明按施工进度计划正常施工所需的施工道路、临时设施、材料、工程设备、施工设备、施工人员等落实情况以及工程的进度安排。</w:t>
      </w:r>
    </w:p>
    <w:p w14:paraId="24A17D22">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cs="宋体"/>
          <w:color w:val="auto"/>
          <w:kern w:val="0"/>
          <w:sz w:val="24"/>
          <w:szCs w:val="22"/>
          <w:highlight w:val="none"/>
        </w:rPr>
      </w:pPr>
      <w:r>
        <w:rPr>
          <w:rFonts w:hint="eastAsia" w:ascii="宋体" w:hAnsi="宋体" w:cs="宋体"/>
          <w:color w:val="auto"/>
          <w:kern w:val="0"/>
          <w:sz w:val="24"/>
          <w:szCs w:val="22"/>
          <w:highlight w:val="none"/>
        </w:rPr>
        <w:t>除专用合同条款另有约定外，合同当事人应按约定完成开工准备工作。</w:t>
      </w:r>
    </w:p>
    <w:p w14:paraId="6E6F9E70">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cs="宋体"/>
          <w:color w:val="auto"/>
          <w:kern w:val="0"/>
          <w:sz w:val="24"/>
          <w:szCs w:val="22"/>
          <w:highlight w:val="none"/>
        </w:rPr>
      </w:pPr>
      <w:r>
        <w:rPr>
          <w:rFonts w:hint="eastAsia" w:ascii="宋体" w:hAnsi="宋体" w:cs="宋体"/>
          <w:color w:val="auto"/>
          <w:kern w:val="0"/>
          <w:sz w:val="24"/>
          <w:szCs w:val="22"/>
          <w:highlight w:val="none"/>
        </w:rPr>
        <w:t>7.3.2 开工通知</w:t>
      </w:r>
    </w:p>
    <w:bookmarkEnd w:id="203"/>
    <w:p w14:paraId="24B8578A">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cs="宋体"/>
          <w:color w:val="auto"/>
          <w:kern w:val="0"/>
          <w:sz w:val="24"/>
          <w:szCs w:val="22"/>
          <w:highlight w:val="none"/>
        </w:rPr>
      </w:pPr>
      <w:r>
        <w:rPr>
          <w:rFonts w:hint="eastAsia" w:ascii="宋体" w:hAnsi="宋体" w:cs="宋体"/>
          <w:color w:val="auto"/>
          <w:kern w:val="0"/>
          <w:sz w:val="24"/>
          <w:szCs w:val="22"/>
          <w:highlight w:val="none"/>
        </w:rPr>
        <w:t>发包人应按照法律规定获得工程施工所需的许可。经发包人同意后，监理人发出的开工通知应符合法律规定。监理人应在计划开工日期7天前向承包人发出开工通知，工期自开工通知中载明的开工日期起算。</w:t>
      </w:r>
    </w:p>
    <w:p w14:paraId="6EFAE992">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cs="宋体"/>
          <w:color w:val="auto"/>
          <w:kern w:val="0"/>
          <w:sz w:val="24"/>
          <w:szCs w:val="22"/>
          <w:highlight w:val="none"/>
        </w:rPr>
      </w:pPr>
      <w:r>
        <w:rPr>
          <w:rFonts w:hint="eastAsia" w:ascii="宋体" w:hAnsi="宋体" w:cs="宋体"/>
          <w:color w:val="auto"/>
          <w:kern w:val="0"/>
          <w:sz w:val="24"/>
          <w:szCs w:val="22"/>
          <w:highlight w:val="none"/>
        </w:rPr>
        <w:t>除专用合同条款另有约定外，因发包人原因造成监理人未能在计划开工日期之日起90天内发出开工通知的，承包人有权提出价格调整要求，或者解除合同。发包人应当承担由此增加的费用和（或）延误的工期，并向承包人支付合理利润。</w:t>
      </w:r>
    </w:p>
    <w:p w14:paraId="13A8DE37">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cs="宋体"/>
          <w:color w:val="auto"/>
          <w:kern w:val="0"/>
          <w:sz w:val="24"/>
          <w:szCs w:val="22"/>
          <w:highlight w:val="none"/>
        </w:rPr>
      </w:pPr>
      <w:bookmarkStart w:id="204" w:name="_Toc508183176"/>
      <w:r>
        <w:rPr>
          <w:rFonts w:hint="eastAsia" w:ascii="宋体" w:hAnsi="宋体" w:cs="宋体"/>
          <w:color w:val="auto"/>
          <w:kern w:val="0"/>
          <w:sz w:val="24"/>
          <w:szCs w:val="22"/>
          <w:highlight w:val="none"/>
        </w:rPr>
        <w:t>7.4</w:t>
      </w:r>
      <w:r>
        <w:rPr>
          <w:rFonts w:hint="eastAsia" w:hAnsi="宋体" w:cs="宋体"/>
          <w:color w:val="auto"/>
          <w:kern w:val="0"/>
          <w:sz w:val="24"/>
          <w:szCs w:val="22"/>
          <w:highlight w:val="none"/>
          <w:lang w:val="en-US" w:eastAsia="zh-CN"/>
        </w:rPr>
        <w:t xml:space="preserve"> </w:t>
      </w:r>
      <w:r>
        <w:rPr>
          <w:rFonts w:hint="eastAsia" w:ascii="宋体" w:hAnsi="宋体" w:cs="宋体"/>
          <w:color w:val="auto"/>
          <w:kern w:val="0"/>
          <w:sz w:val="24"/>
          <w:szCs w:val="22"/>
          <w:highlight w:val="none"/>
        </w:rPr>
        <w:t>测量放线</w:t>
      </w:r>
      <w:bookmarkEnd w:id="204"/>
    </w:p>
    <w:p w14:paraId="36D847EF">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cs="宋体"/>
          <w:color w:val="auto"/>
          <w:kern w:val="0"/>
          <w:sz w:val="24"/>
          <w:szCs w:val="22"/>
          <w:highlight w:val="none"/>
        </w:rPr>
      </w:pPr>
      <w:r>
        <w:rPr>
          <w:rFonts w:hint="eastAsia" w:ascii="宋体" w:hAnsi="宋体" w:cs="宋体"/>
          <w:color w:val="auto"/>
          <w:kern w:val="0"/>
          <w:sz w:val="24"/>
          <w:szCs w:val="22"/>
          <w:highlight w:val="none"/>
        </w:rPr>
        <w:t>7.4.1 除专用合同条款另有约定外，发包人应在至迟不得晚于第7.3.2项〔开工通知〕载明的开工日期前7天通过监理人向承包人提供测量基准点、基准线和水准点及其书面资料。发包人应对其提供的测量基准点、基准线和水准点及其书面资料的真实性、准确性和完整性负责。</w:t>
      </w:r>
    </w:p>
    <w:p w14:paraId="3200C53F">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cs="宋体"/>
          <w:color w:val="auto"/>
          <w:kern w:val="0"/>
          <w:sz w:val="24"/>
          <w:szCs w:val="22"/>
          <w:highlight w:val="none"/>
        </w:rPr>
      </w:pPr>
      <w:r>
        <w:rPr>
          <w:rFonts w:hint="eastAsia" w:ascii="宋体" w:hAnsi="宋体" w:cs="宋体"/>
          <w:color w:val="auto"/>
          <w:kern w:val="0"/>
          <w:sz w:val="24"/>
          <w:szCs w:val="22"/>
          <w:highlight w:val="none"/>
        </w:rPr>
        <w:t>承包人发现发包人提供的测量基准点、基准线和水准点及其书面资料存在错误或疏漏的，应及时通知监理人。监理人应及时报告发包人，并会同发包人和承包人予以核实。发包人应就如何处理和是否继续施工作出决定，并通知监理人和承包人。</w:t>
      </w:r>
    </w:p>
    <w:p w14:paraId="43F98AFA">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cs="宋体"/>
          <w:color w:val="auto"/>
          <w:kern w:val="0"/>
          <w:sz w:val="24"/>
          <w:szCs w:val="22"/>
          <w:highlight w:val="none"/>
        </w:rPr>
      </w:pPr>
      <w:r>
        <w:rPr>
          <w:rFonts w:hint="eastAsia" w:ascii="宋体" w:hAnsi="宋体" w:cs="宋体"/>
          <w:color w:val="auto"/>
          <w:kern w:val="0"/>
          <w:sz w:val="24"/>
          <w:szCs w:val="22"/>
          <w:highlight w:val="none"/>
        </w:rPr>
        <w:t>7.4.2 承包人负责施工过程中的全部施工测量放线工作，并配置具有相应资质的人员、合格的仪器、设备和其他物品。承包人应矫正工程的位置、标高、尺寸或准线中出现的任何差错，并对工程各部分的定位负责。</w:t>
      </w:r>
    </w:p>
    <w:p w14:paraId="4E1E99D0">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cs="宋体"/>
          <w:color w:val="auto"/>
          <w:kern w:val="0"/>
          <w:sz w:val="24"/>
          <w:szCs w:val="22"/>
          <w:highlight w:val="none"/>
        </w:rPr>
      </w:pPr>
      <w:r>
        <w:rPr>
          <w:rFonts w:hint="eastAsia" w:ascii="宋体" w:hAnsi="宋体" w:cs="宋体"/>
          <w:color w:val="auto"/>
          <w:kern w:val="0"/>
          <w:sz w:val="24"/>
          <w:szCs w:val="22"/>
          <w:highlight w:val="none"/>
        </w:rPr>
        <w:t>施工过程中对施工现场内水准点等测量标志物的保护工作由承包人负责。</w:t>
      </w:r>
    </w:p>
    <w:p w14:paraId="08A519E2">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cs="宋体"/>
          <w:color w:val="auto"/>
          <w:kern w:val="0"/>
          <w:sz w:val="24"/>
          <w:szCs w:val="22"/>
          <w:highlight w:val="none"/>
        </w:rPr>
      </w:pPr>
      <w:bookmarkStart w:id="205" w:name="_Toc508183177"/>
      <w:r>
        <w:rPr>
          <w:rFonts w:hint="eastAsia" w:ascii="宋体" w:hAnsi="宋体" w:cs="宋体"/>
          <w:color w:val="auto"/>
          <w:kern w:val="0"/>
          <w:sz w:val="24"/>
          <w:szCs w:val="22"/>
          <w:highlight w:val="none"/>
        </w:rPr>
        <w:t>7</w:t>
      </w:r>
      <w:bookmarkEnd w:id="198"/>
      <w:bookmarkEnd w:id="199"/>
      <w:bookmarkStart w:id="206" w:name="_Toc296346574"/>
      <w:bookmarkStart w:id="207" w:name="_Toc337558772"/>
      <w:bookmarkStart w:id="208" w:name="_Toc296503073"/>
      <w:r>
        <w:rPr>
          <w:rFonts w:hint="eastAsia" w:ascii="宋体" w:hAnsi="宋体" w:cs="宋体"/>
          <w:color w:val="auto"/>
          <w:kern w:val="0"/>
          <w:sz w:val="24"/>
          <w:szCs w:val="22"/>
          <w:highlight w:val="none"/>
        </w:rPr>
        <w:t>.5 工期延误</w:t>
      </w:r>
      <w:bookmarkEnd w:id="205"/>
    </w:p>
    <w:bookmarkEnd w:id="206"/>
    <w:bookmarkEnd w:id="207"/>
    <w:bookmarkEnd w:id="208"/>
    <w:p w14:paraId="04D7787C">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cs="宋体"/>
          <w:color w:val="auto"/>
          <w:kern w:val="0"/>
          <w:sz w:val="24"/>
          <w:szCs w:val="22"/>
          <w:highlight w:val="none"/>
        </w:rPr>
      </w:pPr>
      <w:r>
        <w:rPr>
          <w:rFonts w:hint="eastAsia" w:ascii="宋体" w:hAnsi="宋体" w:cs="宋体"/>
          <w:color w:val="auto"/>
          <w:kern w:val="0"/>
          <w:sz w:val="24"/>
          <w:szCs w:val="22"/>
          <w:highlight w:val="none"/>
        </w:rPr>
        <w:t>7.5.1 因发包人原因导致工期延误</w:t>
      </w:r>
    </w:p>
    <w:p w14:paraId="758D835F">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53" w:firstLineChars="189"/>
        <w:jc w:val="left"/>
        <w:textAlignment w:val="baseline"/>
        <w:rPr>
          <w:rFonts w:hint="eastAsia" w:ascii="宋体" w:hAnsi="宋体" w:eastAsia="宋体" w:cs="宋体"/>
          <w:color w:val="auto"/>
          <w:kern w:val="0"/>
          <w:sz w:val="24"/>
          <w:szCs w:val="24"/>
          <w:highlight w:val="none"/>
        </w:rPr>
      </w:pPr>
      <w:r>
        <w:rPr>
          <w:rFonts w:hint="eastAsia" w:ascii="宋体" w:hAnsi="宋体" w:cs="宋体"/>
          <w:color w:val="auto"/>
          <w:kern w:val="0"/>
          <w:sz w:val="24"/>
          <w:szCs w:val="22"/>
          <w:highlight w:val="none"/>
        </w:rPr>
        <w:t>在合</w:t>
      </w:r>
      <w:r>
        <w:rPr>
          <w:rFonts w:hint="eastAsia" w:ascii="宋体" w:hAnsi="宋体" w:eastAsia="宋体" w:cs="宋体"/>
          <w:color w:val="auto"/>
          <w:kern w:val="0"/>
          <w:sz w:val="24"/>
          <w:szCs w:val="24"/>
          <w:highlight w:val="none"/>
        </w:rPr>
        <w:t xml:space="preserve">同履行过程中，因下列情况导致工期延误和（或）费用增加的，由发包人承担由此延误的工期和（或）增加的费用，且发包人应支付承包人合理的利润： </w:t>
      </w:r>
    </w:p>
    <w:p w14:paraId="46877A25">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53" w:firstLineChars="189"/>
        <w:jc w:val="left"/>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发包人未能按合同约定提供图纸或所提供图纸不符合合同约定的；</w:t>
      </w:r>
    </w:p>
    <w:p w14:paraId="18F21A7B">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53" w:firstLineChars="189"/>
        <w:jc w:val="left"/>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发包人未能按合同约定提供施工现场、施工条件、基础资料、许可、批准等开工条件的；</w:t>
      </w:r>
    </w:p>
    <w:p w14:paraId="6FDD5E00">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发包人提供的测量基准点、基准线和水准点及其书面资料存在错误或疏漏的；</w:t>
      </w:r>
    </w:p>
    <w:p w14:paraId="7F7D906F">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发包人未能在计划开工日期之日起7天内同意下达开工通知的；</w:t>
      </w:r>
    </w:p>
    <w:p w14:paraId="6EE03B69">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发包人未能按合同约定日期支付工程预付款、进度款或竣工结算款的；</w:t>
      </w:r>
    </w:p>
    <w:p w14:paraId="1FF25745">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监理人未按合同约定发出指示、批准等文件的；</w:t>
      </w:r>
    </w:p>
    <w:p w14:paraId="099B64AF">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专用合同条款中约定的其他情形。</w:t>
      </w:r>
    </w:p>
    <w:p w14:paraId="5E25953D">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因发包人原因未按计划开工日期开工的，发包人应按实际开工日期顺延竣工日期，确保实际工期不低于合同约定的工期总日历天数。因发包人原因导致工期延误需要修订施工进度计划的，按照第7.2.2项〔施工进度计划的修订〕执行。</w:t>
      </w:r>
    </w:p>
    <w:p w14:paraId="75B3DDB4">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7.5.2 因承包人原因导致工期延误</w:t>
      </w:r>
    </w:p>
    <w:p w14:paraId="632DBF87">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rPr>
      </w:pPr>
      <w:bookmarkStart w:id="209" w:name="_Toc296346577"/>
      <w:bookmarkStart w:id="210" w:name="_Toc296503076"/>
      <w:r>
        <w:rPr>
          <w:rFonts w:hint="eastAsia" w:ascii="宋体" w:hAnsi="宋体" w:eastAsia="宋体" w:cs="宋体"/>
          <w:color w:val="auto"/>
          <w:kern w:val="0"/>
          <w:sz w:val="24"/>
          <w:szCs w:val="24"/>
          <w:highlight w:val="none"/>
        </w:rPr>
        <w:t>因</w:t>
      </w:r>
      <w:bookmarkEnd w:id="209"/>
      <w:bookmarkEnd w:id="210"/>
      <w:r>
        <w:rPr>
          <w:rFonts w:hint="eastAsia" w:ascii="宋体" w:hAnsi="宋体" w:eastAsia="宋体" w:cs="宋体"/>
          <w:color w:val="auto"/>
          <w:kern w:val="0"/>
          <w:sz w:val="24"/>
          <w:szCs w:val="24"/>
          <w:highlight w:val="none"/>
        </w:rPr>
        <w:t>承包人原因造成工期延误的，可以在专用合同条款中约定逾期竣工违约金的计算方法和逾期竣工违约金的上限。承包人支付逾期竣工违约金后，不免除承包人继续完成工程及修补缺陷的义务。</w:t>
      </w:r>
    </w:p>
    <w:p w14:paraId="259B9298">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rPr>
      </w:pPr>
      <w:bookmarkStart w:id="211" w:name="_Toc508183178"/>
      <w:r>
        <w:rPr>
          <w:rFonts w:hint="eastAsia" w:ascii="宋体" w:hAnsi="宋体" w:eastAsia="宋体" w:cs="宋体"/>
          <w:color w:val="auto"/>
          <w:kern w:val="0"/>
          <w:sz w:val="24"/>
          <w:szCs w:val="24"/>
          <w:highlight w:val="none"/>
        </w:rPr>
        <w:t>7</w:t>
      </w:r>
      <w:bookmarkStart w:id="212" w:name="_Toc296346575"/>
      <w:bookmarkStart w:id="213" w:name="_Toc337558773"/>
      <w:bookmarkStart w:id="214" w:name="_Toc296503074"/>
      <w:bookmarkStart w:id="215" w:name="_Toc296503077"/>
      <w:bookmarkStart w:id="216" w:name="_Toc296346578"/>
      <w:r>
        <w:rPr>
          <w:rFonts w:hint="eastAsia" w:ascii="宋体" w:hAnsi="宋体" w:eastAsia="宋体" w:cs="宋体"/>
          <w:color w:val="auto"/>
          <w:kern w:val="0"/>
          <w:sz w:val="24"/>
          <w:szCs w:val="24"/>
          <w:highlight w:val="none"/>
        </w:rPr>
        <w:t>.6 不利物质条件</w:t>
      </w:r>
      <w:bookmarkEnd w:id="211"/>
    </w:p>
    <w:bookmarkEnd w:id="212"/>
    <w:bookmarkEnd w:id="213"/>
    <w:bookmarkEnd w:id="214"/>
    <w:p w14:paraId="2B6D5568">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不利物质条件是指有经验的承包人在施工现场遇到的不可预见的自然物质条件、非自然的物质障碍和污染物，包括地表以下物质条件和水文条件以及专用合同条款约定的其他情形，但不包括气候条件。</w:t>
      </w:r>
    </w:p>
    <w:p w14:paraId="0230E458">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承包人遇到不利物质条件时，应采取克服不利物质条件的合理措施继续施工，并及时通知发包人和监理人。通知应载明不利物质条件的内容以及承包人认为不可预见的理由。监理人经发包人同意后应当及时发出指示，指示构成变更的，按第10条〔变更〕约定执行。承包人因采取合理措施而增加的费用和（或）延误的工期由发包人承担。</w:t>
      </w:r>
    </w:p>
    <w:p w14:paraId="3DA7F545">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rPr>
      </w:pPr>
      <w:bookmarkStart w:id="217" w:name="_Toc508183179"/>
      <w:r>
        <w:rPr>
          <w:rFonts w:hint="eastAsia" w:ascii="宋体" w:hAnsi="宋体" w:eastAsia="宋体" w:cs="宋体"/>
          <w:color w:val="auto"/>
          <w:kern w:val="0"/>
          <w:sz w:val="24"/>
          <w:szCs w:val="24"/>
          <w:highlight w:val="none"/>
        </w:rPr>
        <w:t>7</w:t>
      </w:r>
      <w:bookmarkStart w:id="218" w:name="_Toc296346576"/>
      <w:bookmarkStart w:id="219" w:name="_Toc296503075"/>
      <w:bookmarkStart w:id="220" w:name="_Toc337558774"/>
      <w:r>
        <w:rPr>
          <w:rFonts w:hint="eastAsia" w:ascii="宋体" w:hAnsi="宋体" w:eastAsia="宋体" w:cs="宋体"/>
          <w:color w:val="auto"/>
          <w:kern w:val="0"/>
          <w:sz w:val="24"/>
          <w:szCs w:val="24"/>
          <w:highlight w:val="none"/>
        </w:rPr>
        <w:t>.7 异常恶劣的气候条件</w:t>
      </w:r>
      <w:bookmarkEnd w:id="217"/>
    </w:p>
    <w:bookmarkEnd w:id="218"/>
    <w:bookmarkEnd w:id="219"/>
    <w:bookmarkEnd w:id="220"/>
    <w:p w14:paraId="1D4FD0FE">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异常恶劣的气候条件是指在施工过程中遇到的，有经验的承包人在签订合同时不可预见的，对合同履行造成实质性影响的，但尚未构成不可抗力事件的恶劣气候条件。合同当事人可以在专用合同条款中约定异常恶劣的气候条件的具体情形。</w:t>
      </w:r>
    </w:p>
    <w:p w14:paraId="78846CE9">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承包人应采取克服异常恶劣的气候条件的合理措施继续施工，并及时通知发包人和监理人。监理人经发包人同意后应当及时发出指示，指示构成变更的，按第10条〔变更〕约定办理。承包人因采取合理措施而增加的费用和（或）延误的工期由发包人承担。</w:t>
      </w:r>
    </w:p>
    <w:p w14:paraId="144E0AD8">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rPr>
      </w:pPr>
      <w:bookmarkStart w:id="221" w:name="_Toc508183180"/>
      <w:r>
        <w:rPr>
          <w:rFonts w:hint="eastAsia" w:ascii="宋体" w:hAnsi="宋体" w:eastAsia="宋体" w:cs="宋体"/>
          <w:color w:val="auto"/>
          <w:kern w:val="0"/>
          <w:sz w:val="24"/>
          <w:szCs w:val="24"/>
          <w:highlight w:val="none"/>
        </w:rPr>
        <w:t>7</w:t>
      </w:r>
      <w:bookmarkStart w:id="222" w:name="_Toc337558775"/>
      <w:r>
        <w:rPr>
          <w:rFonts w:hint="eastAsia" w:ascii="宋体" w:hAnsi="宋体" w:eastAsia="宋体" w:cs="宋体"/>
          <w:color w:val="auto"/>
          <w:kern w:val="0"/>
          <w:sz w:val="24"/>
          <w:szCs w:val="24"/>
          <w:highlight w:val="none"/>
        </w:rPr>
        <w:t>.8 暂停施工</w:t>
      </w:r>
      <w:bookmarkEnd w:id="221"/>
    </w:p>
    <w:bookmarkEnd w:id="215"/>
    <w:bookmarkEnd w:id="216"/>
    <w:bookmarkEnd w:id="222"/>
    <w:p w14:paraId="1DB38E73">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7.8.1</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发包人原因引起的暂停施工</w:t>
      </w:r>
    </w:p>
    <w:p w14:paraId="523EBF33">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因发包人原因引起暂停施工的，监理人经发包人同意后，应及时下达暂停施工指示。情况紧急且监理人未及时下达暂停施工指示的，按照第7.8.4项〔紧急情况下的暂停施工〕执行。</w:t>
      </w:r>
    </w:p>
    <w:p w14:paraId="3448EAEE">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因发包人原因引起的暂停施工，发包人应承担由此增加的费用和（或）延误的工期，并支付承包人合理的利润。</w:t>
      </w:r>
    </w:p>
    <w:p w14:paraId="210287EE">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7.8.2 承包人原因引起的暂停施工</w:t>
      </w:r>
    </w:p>
    <w:p w14:paraId="297803E1">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因承包人原因引起的暂停施工，承包人应承担由此增加的费用和（或）延误的工期，且承包人在收到监理人复工指示后84天内仍未复工的，视为第16.2.1项〔承包人违约的情形〕第（7）目约定的承包人无法继续履行合同的情形。</w:t>
      </w:r>
    </w:p>
    <w:p w14:paraId="092673E9">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7.8.3 指示暂停施工</w:t>
      </w:r>
    </w:p>
    <w:p w14:paraId="7CFFD8B9">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监理人认为有必要时，并经发包人批准后，可向承包人作出暂停施工的指示，承包人应按监理人指示暂停施工。</w:t>
      </w:r>
    </w:p>
    <w:p w14:paraId="38EE31C7">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7.8.4 紧急情况下的暂停施工</w:t>
      </w:r>
    </w:p>
    <w:p w14:paraId="3393D10B">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因紧急情况需暂停施工，且监理人未及时下达暂停施工指示的，承包人可先暂停施工，并及时通知监理人。监理人应在接到通知后24小时内发出指示，逾期未发出指示，视为同意承包人暂停施工。监理人不同意承包人暂停施工的，应说明理由，承包人对监理人的答复有异议，按照第20条〔争议解决〕约定处理。</w:t>
      </w:r>
    </w:p>
    <w:p w14:paraId="2314A800">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7.8.5 暂停施工后的复工</w:t>
      </w:r>
    </w:p>
    <w:p w14:paraId="6944F899">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暂停施工后，发包人和承包人应采取有效措施积极消除暂停施工的影响。在工程复工前，监理人会同发包人和承包人确定因暂停施工造成的损失，并确定工程复工条件。当工程具备复工条件时，监理人应经发包人批准后向承包人发出复工通知，承包人应按照复工通知要求复工。</w:t>
      </w:r>
    </w:p>
    <w:p w14:paraId="53A1CC7E">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承包人无故拖延和拒绝复工的，承包人承担由此增加的费用和（或）延误的工期；因发包人原因无法按时复工的，按照第7.5.1项〔因发包人原因导致工期延误〕约定办理。</w:t>
      </w:r>
    </w:p>
    <w:p w14:paraId="29648730">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7.8.6 暂停施工持续56天以上</w:t>
      </w:r>
    </w:p>
    <w:p w14:paraId="64679126">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53" w:firstLineChars="189"/>
        <w:jc w:val="left"/>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监理人发出暂停施工指示后56天内未向承包人发出复工通知，除该项停工属于第7.8.2项〔承包人原因引起的暂停施工〕及第17条〔不可抗力〕约定的情形外，承包人可向发包人提交书面通知，要求发包人在收到书面通知后28天内准许已暂停施工的部分或全部工程继续施工。发包人逾期不予批准的，则承包人可以通知发包人，将工程受影响的部分视为按第10.1款〔变更的范围〕第（2）项的可取消工作。</w:t>
      </w:r>
    </w:p>
    <w:p w14:paraId="68C28A29">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53" w:firstLineChars="189"/>
        <w:jc w:val="left"/>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暂停施工持续84天以上不复工的，且不属于第7.8.2项〔承包人原因引起的暂停施工〕及第17条〔不可抗力〕约定的情形，并影响到整个工程以及合同目的实现的，承包人有权提出价格调整要求，或者解除合同。解除合同的，按照第16.1.3项〔因发包人违约解除合同〕执行。</w:t>
      </w:r>
    </w:p>
    <w:p w14:paraId="05670A1C">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7.8.7 暂停施工期间的工程照管</w:t>
      </w:r>
    </w:p>
    <w:p w14:paraId="4892C6A1">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暂停施工期间，承包人应负责妥善照管工程并提供安全保障，由此增加的费用由责任方承担。</w:t>
      </w:r>
    </w:p>
    <w:p w14:paraId="0D6B5A4B">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7.8.8 暂停施工的措施</w:t>
      </w:r>
    </w:p>
    <w:p w14:paraId="1CECFA2D">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暂停施工期间，发包人和承包人均应采取必要的措施确保工程质量及安全，防止因暂停施工扩大损失。</w:t>
      </w:r>
    </w:p>
    <w:p w14:paraId="52286FF4">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rPr>
      </w:pPr>
      <w:bookmarkStart w:id="223" w:name="_Toc508183181"/>
      <w:r>
        <w:rPr>
          <w:rFonts w:hint="eastAsia" w:ascii="宋体" w:hAnsi="宋体" w:eastAsia="宋体" w:cs="宋体"/>
          <w:color w:val="auto"/>
          <w:kern w:val="0"/>
          <w:sz w:val="24"/>
          <w:szCs w:val="24"/>
          <w:highlight w:val="none"/>
        </w:rPr>
        <w:t>7.9</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提前竣工</w:t>
      </w:r>
      <w:bookmarkEnd w:id="223"/>
    </w:p>
    <w:p w14:paraId="0B40812F">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7.9.1 发包人要求承包人提前竣工的，发包人应通过监理人向承包人下达提前竣工指示，承包人应向发包人和监理人提交提前竣工建议书，提前竣工建议书应包括实施的方案、缩短的时间、增加的合同价格等内容。发包人接受该提前竣工建议书的，监理人应与发包人和承包人协商采取加快工程进度的措施，并修订施工进度计划，由此增加的费用由发包人承担。承包人认为提前竣工指示无法执行的，应向监理人和发包人提出书面异议，发包人和监理人应在收到异议后7天内予以答复。任何情况下，发包人不得压缩合理工期。</w:t>
      </w:r>
    </w:p>
    <w:p w14:paraId="05473D4B">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cs="宋体"/>
          <w:color w:val="auto"/>
          <w:kern w:val="0"/>
          <w:sz w:val="24"/>
          <w:szCs w:val="22"/>
          <w:highlight w:val="none"/>
        </w:rPr>
      </w:pPr>
      <w:r>
        <w:rPr>
          <w:rFonts w:hint="eastAsia" w:ascii="宋体" w:hAnsi="宋体" w:eastAsia="宋体" w:cs="宋体"/>
          <w:color w:val="auto"/>
          <w:kern w:val="0"/>
          <w:sz w:val="24"/>
          <w:szCs w:val="24"/>
          <w:highlight w:val="none"/>
        </w:rPr>
        <w:t>7.9.2 发包人要求承包人提前竣工，或承包人</w:t>
      </w:r>
      <w:r>
        <w:rPr>
          <w:rFonts w:hint="eastAsia" w:ascii="宋体" w:hAnsi="宋体" w:cs="宋体"/>
          <w:color w:val="auto"/>
          <w:kern w:val="0"/>
          <w:sz w:val="24"/>
          <w:szCs w:val="22"/>
          <w:highlight w:val="none"/>
        </w:rPr>
        <w:t>提出提前竣工的建议能够给发包人带来效益的，合同当事人可以在专用合同条款中约定提前竣工的奖励。</w:t>
      </w:r>
    </w:p>
    <w:p w14:paraId="53C5F517">
      <w:pPr>
        <w:keepNext w:val="0"/>
        <w:keepLines w:val="0"/>
        <w:pageBreakBefore w:val="0"/>
        <w:widowControl w:val="0"/>
        <w:wordWrap/>
        <w:overflowPunct/>
        <w:topLinePunct w:val="0"/>
        <w:autoSpaceDE w:val="0"/>
        <w:autoSpaceDN w:val="0"/>
        <w:bidi w:val="0"/>
        <w:adjustRightInd w:val="0"/>
        <w:spacing w:line="360" w:lineRule="auto"/>
        <w:jc w:val="left"/>
        <w:textAlignment w:val="baseline"/>
        <w:outlineLvl w:val="2"/>
        <w:rPr>
          <w:rFonts w:hint="eastAsia" w:ascii="宋体" w:hAnsi="宋体" w:cs="宋体"/>
          <w:color w:val="auto"/>
          <w:kern w:val="0"/>
          <w:sz w:val="28"/>
          <w:szCs w:val="28"/>
          <w:highlight w:val="none"/>
        </w:rPr>
      </w:pPr>
      <w:bookmarkStart w:id="224" w:name="_Toc508183182"/>
      <w:bookmarkStart w:id="225" w:name="_Toc13001"/>
      <w:r>
        <w:rPr>
          <w:rFonts w:hint="eastAsia" w:ascii="宋体" w:hAnsi="宋体" w:cs="宋体"/>
          <w:color w:val="auto"/>
          <w:kern w:val="0"/>
          <w:sz w:val="28"/>
          <w:szCs w:val="28"/>
          <w:highlight w:val="none"/>
        </w:rPr>
        <w:t>8</w:t>
      </w:r>
      <w:bookmarkStart w:id="226" w:name="_Toc296503058"/>
      <w:bookmarkStart w:id="227" w:name="_Toc337558776"/>
      <w:bookmarkStart w:id="228" w:name="_Toc296346559"/>
      <w:r>
        <w:rPr>
          <w:rFonts w:hint="eastAsia" w:ascii="宋体" w:hAnsi="宋体" w:cs="宋体"/>
          <w:color w:val="auto"/>
          <w:kern w:val="0"/>
          <w:sz w:val="28"/>
          <w:szCs w:val="28"/>
          <w:highlight w:val="none"/>
        </w:rPr>
        <w:t>.材料与设备</w:t>
      </w:r>
      <w:bookmarkEnd w:id="224"/>
      <w:bookmarkEnd w:id="225"/>
    </w:p>
    <w:bookmarkEnd w:id="226"/>
    <w:bookmarkEnd w:id="227"/>
    <w:bookmarkEnd w:id="228"/>
    <w:p w14:paraId="6A1552C5">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cs="宋体"/>
          <w:color w:val="auto"/>
          <w:kern w:val="0"/>
          <w:sz w:val="24"/>
          <w:szCs w:val="22"/>
          <w:highlight w:val="none"/>
        </w:rPr>
      </w:pPr>
      <w:bookmarkStart w:id="229" w:name="_Toc508183183"/>
      <w:r>
        <w:rPr>
          <w:rFonts w:hint="eastAsia" w:ascii="宋体" w:hAnsi="宋体" w:cs="宋体"/>
          <w:color w:val="auto"/>
          <w:kern w:val="0"/>
          <w:sz w:val="24"/>
          <w:szCs w:val="22"/>
          <w:highlight w:val="none"/>
        </w:rPr>
        <w:t>8</w:t>
      </w:r>
      <w:bookmarkStart w:id="230" w:name="_Toc337558777"/>
      <w:bookmarkStart w:id="231" w:name="_Toc296503059"/>
      <w:bookmarkStart w:id="232" w:name="_Toc296346560"/>
      <w:bookmarkStart w:id="233" w:name="_Toc468936960"/>
      <w:r>
        <w:rPr>
          <w:rFonts w:hint="eastAsia" w:ascii="宋体" w:hAnsi="宋体" w:cs="宋体"/>
          <w:color w:val="auto"/>
          <w:kern w:val="0"/>
          <w:sz w:val="24"/>
          <w:szCs w:val="22"/>
          <w:highlight w:val="none"/>
        </w:rPr>
        <w:t>.1发包人供应材料与工程设备</w:t>
      </w:r>
      <w:bookmarkEnd w:id="229"/>
    </w:p>
    <w:bookmarkEnd w:id="230"/>
    <w:bookmarkEnd w:id="231"/>
    <w:bookmarkEnd w:id="232"/>
    <w:p w14:paraId="6450E40B">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cs="宋体"/>
          <w:color w:val="auto"/>
          <w:kern w:val="0"/>
          <w:sz w:val="24"/>
          <w:szCs w:val="22"/>
          <w:highlight w:val="none"/>
        </w:rPr>
      </w:pPr>
      <w:r>
        <w:rPr>
          <w:rFonts w:hint="eastAsia" w:ascii="宋体" w:hAnsi="宋体" w:cs="宋体"/>
          <w:color w:val="auto"/>
          <w:kern w:val="0"/>
          <w:sz w:val="24"/>
          <w:szCs w:val="22"/>
          <w:highlight w:val="none"/>
        </w:rPr>
        <w:t>发包人自行供应材料、工程设备的，应在签订合同时在专用合同条款的附件《发包人供应材料设备一览表》中明确材料、工程设备的品种、规格、型号、数量、单价、质量等级和送达地点。</w:t>
      </w:r>
    </w:p>
    <w:p w14:paraId="31FDB637">
      <w:pPr>
        <w:keepNext w:val="0"/>
        <w:keepLines w:val="0"/>
        <w:pageBreakBefore w:val="0"/>
        <w:widowControl w:val="0"/>
        <w:wordWrap/>
        <w:overflowPunct/>
        <w:topLinePunct w:val="0"/>
        <w:autoSpaceDE w:val="0"/>
        <w:autoSpaceDN w:val="0"/>
        <w:bidi w:val="0"/>
        <w:adjustRightInd w:val="0"/>
        <w:spacing w:line="360" w:lineRule="auto"/>
        <w:ind w:firstLine="480" w:firstLineChars="200"/>
        <w:jc w:val="left"/>
        <w:textAlignment w:val="baseline"/>
        <w:rPr>
          <w:rFonts w:hint="eastAsia" w:ascii="宋体" w:hAnsi="宋体" w:cs="宋体"/>
          <w:color w:val="auto"/>
          <w:kern w:val="0"/>
          <w:sz w:val="24"/>
          <w:szCs w:val="22"/>
          <w:highlight w:val="none"/>
        </w:rPr>
      </w:pPr>
      <w:r>
        <w:rPr>
          <w:rFonts w:hint="eastAsia" w:ascii="宋体" w:hAnsi="宋体" w:cs="宋体"/>
          <w:color w:val="auto"/>
          <w:kern w:val="0"/>
          <w:sz w:val="24"/>
          <w:szCs w:val="22"/>
          <w:highlight w:val="none"/>
        </w:rPr>
        <w:t>承包人应提前30天通过监理人以书面形式通知发包人供应材料与工程设备进场。承包人按照第7.2.2项〔施工进度计划的修订〕约定修订施工进度计划时，需同时提交经修订后的发包人供应材料与工程设备的进场计划。</w:t>
      </w:r>
    </w:p>
    <w:p w14:paraId="17B481DC">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cs="宋体"/>
          <w:color w:val="auto"/>
          <w:kern w:val="0"/>
          <w:sz w:val="24"/>
          <w:szCs w:val="22"/>
          <w:highlight w:val="none"/>
        </w:rPr>
      </w:pPr>
      <w:bookmarkStart w:id="234" w:name="_Toc508183184"/>
      <w:r>
        <w:rPr>
          <w:rFonts w:hint="eastAsia" w:ascii="宋体" w:hAnsi="宋体" w:cs="宋体"/>
          <w:color w:val="auto"/>
          <w:kern w:val="0"/>
          <w:sz w:val="24"/>
          <w:szCs w:val="22"/>
          <w:highlight w:val="none"/>
        </w:rPr>
        <w:t>8</w:t>
      </w:r>
      <w:bookmarkStart w:id="235" w:name="_Toc337558778"/>
      <w:bookmarkStart w:id="236" w:name="_Toc296503060"/>
      <w:bookmarkStart w:id="237" w:name="_Toc296346561"/>
      <w:r>
        <w:rPr>
          <w:rFonts w:hint="eastAsia" w:ascii="宋体" w:hAnsi="宋体" w:cs="宋体"/>
          <w:color w:val="auto"/>
          <w:kern w:val="0"/>
          <w:sz w:val="24"/>
          <w:szCs w:val="22"/>
          <w:highlight w:val="none"/>
        </w:rPr>
        <w:t>.2</w:t>
      </w:r>
      <w:r>
        <w:rPr>
          <w:rFonts w:hint="eastAsia" w:hAnsi="宋体" w:cs="宋体"/>
          <w:color w:val="auto"/>
          <w:kern w:val="0"/>
          <w:sz w:val="24"/>
          <w:szCs w:val="22"/>
          <w:highlight w:val="none"/>
          <w:lang w:val="en-US" w:eastAsia="zh-CN"/>
        </w:rPr>
        <w:t xml:space="preserve"> </w:t>
      </w:r>
      <w:r>
        <w:rPr>
          <w:rFonts w:hint="eastAsia" w:ascii="宋体" w:hAnsi="宋体" w:cs="宋体"/>
          <w:color w:val="auto"/>
          <w:kern w:val="0"/>
          <w:sz w:val="24"/>
          <w:szCs w:val="22"/>
          <w:highlight w:val="none"/>
        </w:rPr>
        <w:t>承包人采购材料与工程设备</w:t>
      </w:r>
      <w:bookmarkEnd w:id="234"/>
    </w:p>
    <w:bookmarkEnd w:id="235"/>
    <w:bookmarkEnd w:id="236"/>
    <w:bookmarkEnd w:id="237"/>
    <w:p w14:paraId="790AB696">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cs="宋体"/>
          <w:color w:val="auto"/>
          <w:kern w:val="0"/>
          <w:sz w:val="24"/>
          <w:szCs w:val="22"/>
          <w:highlight w:val="none"/>
        </w:rPr>
      </w:pPr>
      <w:r>
        <w:rPr>
          <w:rFonts w:hint="eastAsia" w:ascii="宋体" w:hAnsi="宋体" w:cs="宋体"/>
          <w:color w:val="auto"/>
          <w:kern w:val="0"/>
          <w:sz w:val="24"/>
          <w:szCs w:val="22"/>
          <w:highlight w:val="none"/>
        </w:rPr>
        <w:t>承包人负责采购材料、工程设备的，应按照设计和有关标准要求采购，并提供产品合格证明及出厂证明，对材料、工程设备质量负责。合同约定由承包人采购的材料、工程设备，发包人不得指定生产厂家或供应商，发包人违反本款约定指定生产厂家或供应商的，承包人有权拒绝，并由发包人承担相应责任。</w:t>
      </w:r>
    </w:p>
    <w:p w14:paraId="757601D4">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cs="宋体"/>
          <w:color w:val="auto"/>
          <w:kern w:val="0"/>
          <w:sz w:val="24"/>
          <w:szCs w:val="22"/>
          <w:highlight w:val="none"/>
        </w:rPr>
      </w:pPr>
      <w:bookmarkStart w:id="238" w:name="_Toc508183185"/>
      <w:r>
        <w:rPr>
          <w:rFonts w:hint="eastAsia" w:ascii="宋体" w:hAnsi="宋体" w:cs="宋体"/>
          <w:color w:val="auto"/>
          <w:kern w:val="0"/>
          <w:sz w:val="24"/>
          <w:szCs w:val="22"/>
          <w:highlight w:val="none"/>
        </w:rPr>
        <w:t>8</w:t>
      </w:r>
      <w:bookmarkStart w:id="239" w:name="_Toc296503061"/>
      <w:bookmarkStart w:id="240" w:name="_Toc337558779"/>
      <w:bookmarkStart w:id="241" w:name="_Toc296346562"/>
      <w:r>
        <w:rPr>
          <w:rFonts w:hint="eastAsia" w:ascii="宋体" w:hAnsi="宋体" w:cs="宋体"/>
          <w:color w:val="auto"/>
          <w:kern w:val="0"/>
          <w:sz w:val="24"/>
          <w:szCs w:val="22"/>
          <w:highlight w:val="none"/>
        </w:rPr>
        <w:t>.3</w:t>
      </w:r>
      <w:r>
        <w:rPr>
          <w:rFonts w:hint="eastAsia" w:hAnsi="宋体" w:cs="宋体"/>
          <w:color w:val="auto"/>
          <w:kern w:val="0"/>
          <w:sz w:val="24"/>
          <w:szCs w:val="22"/>
          <w:highlight w:val="none"/>
          <w:lang w:val="en-US" w:eastAsia="zh-CN"/>
        </w:rPr>
        <w:t xml:space="preserve"> </w:t>
      </w:r>
      <w:r>
        <w:rPr>
          <w:rFonts w:hint="eastAsia" w:ascii="宋体" w:hAnsi="宋体" w:cs="宋体"/>
          <w:color w:val="auto"/>
          <w:kern w:val="0"/>
          <w:sz w:val="24"/>
          <w:szCs w:val="22"/>
          <w:highlight w:val="none"/>
        </w:rPr>
        <w:t>材料与工程设备的接收与拒收</w:t>
      </w:r>
      <w:bookmarkEnd w:id="238"/>
    </w:p>
    <w:bookmarkEnd w:id="239"/>
    <w:bookmarkEnd w:id="240"/>
    <w:bookmarkEnd w:id="241"/>
    <w:p w14:paraId="410FD83E">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cs="宋体"/>
          <w:color w:val="auto"/>
          <w:kern w:val="0"/>
          <w:sz w:val="24"/>
          <w:szCs w:val="22"/>
          <w:highlight w:val="none"/>
        </w:rPr>
      </w:pPr>
      <w:r>
        <w:rPr>
          <w:rFonts w:hint="eastAsia" w:ascii="宋体" w:hAnsi="宋体" w:cs="宋体"/>
          <w:color w:val="auto"/>
          <w:kern w:val="0"/>
          <w:sz w:val="24"/>
          <w:szCs w:val="22"/>
          <w:highlight w:val="none"/>
        </w:rPr>
        <w:t>8.3.1 发包人应按《发包人供应材料设备一览表》约定的内容提供材料和工程设备，并向承包人提供产品合格证明及出厂证明，对其质量负责。发包人应提前24小时以书面形式通知承包人、监理人材料和工程设备到货时间，承包人负责材料和工程设备的清点、检验和接收。</w:t>
      </w:r>
    </w:p>
    <w:p w14:paraId="3ABA4403">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cs="宋体"/>
          <w:color w:val="auto"/>
          <w:kern w:val="0"/>
          <w:sz w:val="24"/>
          <w:szCs w:val="22"/>
          <w:highlight w:val="none"/>
        </w:rPr>
      </w:pPr>
      <w:r>
        <w:rPr>
          <w:rFonts w:hint="eastAsia" w:ascii="宋体" w:hAnsi="宋体" w:cs="宋体"/>
          <w:color w:val="auto"/>
          <w:kern w:val="0"/>
          <w:sz w:val="24"/>
          <w:szCs w:val="22"/>
          <w:highlight w:val="none"/>
        </w:rPr>
        <w:t>发包人提供的材料和工程设备的规格、数量或质量不符合合同约定的，或因发包人原因导致交货日期延误或交货地点变更等情况的，按照第16.1款〔发包人违约〕约定办理。</w:t>
      </w:r>
    </w:p>
    <w:p w14:paraId="0C6EA6F5">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cs="宋体"/>
          <w:color w:val="auto"/>
          <w:kern w:val="0"/>
          <w:sz w:val="24"/>
          <w:szCs w:val="22"/>
          <w:highlight w:val="none"/>
        </w:rPr>
      </w:pPr>
      <w:r>
        <w:rPr>
          <w:rFonts w:hint="eastAsia" w:ascii="宋体" w:hAnsi="宋体" w:cs="宋体"/>
          <w:color w:val="auto"/>
          <w:kern w:val="0"/>
          <w:sz w:val="24"/>
          <w:szCs w:val="22"/>
          <w:highlight w:val="none"/>
        </w:rPr>
        <w:t>8.3.2 承包人采购的材料和工程设备，应保证产品质量合格，承包人应在材料和工程设备到货前24小时通知监理人检验。承</w:t>
      </w:r>
      <w:bookmarkStart w:id="242" w:name="_Toc250655469"/>
      <w:r>
        <w:rPr>
          <w:rFonts w:hint="eastAsia" w:ascii="宋体" w:hAnsi="宋体" w:cs="宋体"/>
          <w:color w:val="auto"/>
          <w:kern w:val="0"/>
          <w:sz w:val="24"/>
          <w:szCs w:val="22"/>
          <w:highlight w:val="none"/>
        </w:rPr>
        <w:t>包人进行永久设备、材料的制造和生产的，应符合相关质量标准，并向监理人提交材料的样本以及有关资料，并应在使用该材料或工程设备之前获得监理人同意。</w:t>
      </w:r>
    </w:p>
    <w:bookmarkEnd w:id="242"/>
    <w:p w14:paraId="021A2F3A">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cs="宋体"/>
          <w:color w:val="auto"/>
          <w:kern w:val="0"/>
          <w:sz w:val="24"/>
          <w:szCs w:val="22"/>
          <w:highlight w:val="none"/>
        </w:rPr>
      </w:pPr>
      <w:r>
        <w:rPr>
          <w:rFonts w:hint="eastAsia" w:ascii="宋体" w:hAnsi="宋体" w:cs="宋体"/>
          <w:color w:val="auto"/>
          <w:kern w:val="0"/>
          <w:sz w:val="24"/>
          <w:szCs w:val="22"/>
          <w:highlight w:val="none"/>
        </w:rPr>
        <w:t>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14:paraId="722963E6">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cs="宋体"/>
          <w:color w:val="auto"/>
          <w:kern w:val="0"/>
          <w:sz w:val="24"/>
          <w:szCs w:val="22"/>
          <w:highlight w:val="none"/>
        </w:rPr>
      </w:pPr>
      <w:bookmarkStart w:id="243" w:name="_Toc508183186"/>
      <w:r>
        <w:rPr>
          <w:rFonts w:hint="eastAsia" w:ascii="宋体" w:hAnsi="宋体" w:cs="宋体"/>
          <w:color w:val="auto"/>
          <w:kern w:val="0"/>
          <w:sz w:val="24"/>
          <w:szCs w:val="22"/>
          <w:highlight w:val="none"/>
        </w:rPr>
        <w:t>8</w:t>
      </w:r>
      <w:bookmarkStart w:id="244" w:name="_Toc296346563"/>
      <w:bookmarkStart w:id="245" w:name="_Toc296503062"/>
      <w:bookmarkStart w:id="246" w:name="_Toc337558780"/>
      <w:r>
        <w:rPr>
          <w:rFonts w:hint="eastAsia" w:ascii="宋体" w:hAnsi="宋体" w:cs="宋体"/>
          <w:color w:val="auto"/>
          <w:kern w:val="0"/>
          <w:sz w:val="24"/>
          <w:szCs w:val="22"/>
          <w:highlight w:val="none"/>
        </w:rPr>
        <w:t>.4</w:t>
      </w:r>
      <w:r>
        <w:rPr>
          <w:rFonts w:hint="eastAsia" w:hAnsi="宋体" w:cs="宋体"/>
          <w:color w:val="auto"/>
          <w:kern w:val="0"/>
          <w:sz w:val="24"/>
          <w:szCs w:val="22"/>
          <w:highlight w:val="none"/>
          <w:lang w:val="en-US" w:eastAsia="zh-CN"/>
        </w:rPr>
        <w:t xml:space="preserve"> </w:t>
      </w:r>
      <w:r>
        <w:rPr>
          <w:rFonts w:hint="eastAsia" w:ascii="宋体" w:hAnsi="宋体" w:cs="宋体"/>
          <w:color w:val="auto"/>
          <w:kern w:val="0"/>
          <w:sz w:val="24"/>
          <w:szCs w:val="22"/>
          <w:highlight w:val="none"/>
        </w:rPr>
        <w:t>材料与工程设备的保管与使用</w:t>
      </w:r>
      <w:bookmarkEnd w:id="243"/>
    </w:p>
    <w:bookmarkEnd w:id="244"/>
    <w:bookmarkEnd w:id="245"/>
    <w:bookmarkEnd w:id="246"/>
    <w:p w14:paraId="63A04248">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cs="宋体"/>
          <w:color w:val="auto"/>
          <w:kern w:val="0"/>
          <w:sz w:val="24"/>
          <w:szCs w:val="22"/>
          <w:highlight w:val="none"/>
        </w:rPr>
      </w:pPr>
      <w:r>
        <w:rPr>
          <w:rFonts w:hint="eastAsia" w:ascii="宋体" w:hAnsi="宋体" w:cs="宋体"/>
          <w:color w:val="auto"/>
          <w:kern w:val="0"/>
          <w:sz w:val="24"/>
          <w:szCs w:val="22"/>
          <w:highlight w:val="none"/>
        </w:rPr>
        <w:t>8.4.1 发包人供应材料与工程设备的保管与使用</w:t>
      </w:r>
    </w:p>
    <w:p w14:paraId="098A99CA">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cs="宋体"/>
          <w:color w:val="auto"/>
          <w:kern w:val="0"/>
          <w:sz w:val="24"/>
          <w:szCs w:val="22"/>
          <w:highlight w:val="none"/>
        </w:rPr>
      </w:pPr>
      <w:r>
        <w:rPr>
          <w:rFonts w:hint="eastAsia" w:ascii="宋体" w:hAnsi="宋体" w:cs="宋体"/>
          <w:color w:val="auto"/>
          <w:kern w:val="0"/>
          <w:sz w:val="24"/>
          <w:szCs w:val="22"/>
          <w:highlight w:val="none"/>
        </w:rPr>
        <w:t>发包人供应的材料和工程设备，承包人清点后由承包人妥善保管，保管费用由发包人承担，但已标价工程量清单或预算书已经列支或专用合同条款另有约定除外。因承包人原因发生丢失毁损的，由承包人负责赔偿；监理人未通知承包人清点的，承包人不负责材料和工程设备的保管，由此导致丢失毁损的由发包人负责。</w:t>
      </w:r>
    </w:p>
    <w:p w14:paraId="1A254E48">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cs="宋体"/>
          <w:color w:val="auto"/>
          <w:kern w:val="0"/>
          <w:sz w:val="24"/>
          <w:szCs w:val="22"/>
          <w:highlight w:val="none"/>
        </w:rPr>
      </w:pPr>
      <w:r>
        <w:rPr>
          <w:rFonts w:hint="eastAsia" w:ascii="宋体" w:hAnsi="宋体" w:cs="宋体"/>
          <w:color w:val="auto"/>
          <w:kern w:val="0"/>
          <w:sz w:val="24"/>
          <w:szCs w:val="22"/>
          <w:highlight w:val="none"/>
        </w:rPr>
        <w:t>发包人供应的材料和工程设备使用前，由承包人负责检验，检验费用由发包人承担，不合格的不得使用。</w:t>
      </w:r>
    </w:p>
    <w:p w14:paraId="15C3E188">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cs="宋体"/>
          <w:color w:val="auto"/>
          <w:kern w:val="0"/>
          <w:sz w:val="24"/>
          <w:szCs w:val="22"/>
          <w:highlight w:val="none"/>
        </w:rPr>
      </w:pPr>
      <w:r>
        <w:rPr>
          <w:rFonts w:hint="eastAsia" w:ascii="宋体" w:hAnsi="宋体" w:cs="宋体"/>
          <w:color w:val="auto"/>
          <w:kern w:val="0"/>
          <w:sz w:val="24"/>
          <w:szCs w:val="22"/>
          <w:highlight w:val="none"/>
        </w:rPr>
        <w:t>8.4.2 承包人采购材料与工程设备的保管与使用</w:t>
      </w:r>
    </w:p>
    <w:p w14:paraId="6C71D405">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cs="宋体"/>
          <w:color w:val="auto"/>
          <w:kern w:val="0"/>
          <w:sz w:val="24"/>
          <w:szCs w:val="22"/>
          <w:highlight w:val="none"/>
        </w:rPr>
      </w:pPr>
      <w:r>
        <w:rPr>
          <w:rFonts w:hint="eastAsia" w:ascii="宋体" w:hAnsi="宋体" w:cs="宋体"/>
          <w:color w:val="auto"/>
          <w:kern w:val="0"/>
          <w:sz w:val="24"/>
          <w:szCs w:val="22"/>
          <w:highlight w:val="none"/>
        </w:rPr>
        <w:t>承包人采购的材料和工程设备由承包人妥善保管，保管费用由承包人承担。法律规定材料和工程设备使用前必须进行检验或试验的，承包人应按监理人的要求进行检验或试验，检验或试验费用由承包人承担，不合格的不得使用。</w:t>
      </w:r>
    </w:p>
    <w:p w14:paraId="1BCAEDFC">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cs="宋体"/>
          <w:color w:val="auto"/>
          <w:kern w:val="0"/>
          <w:sz w:val="24"/>
          <w:szCs w:val="22"/>
          <w:highlight w:val="none"/>
        </w:rPr>
      </w:pPr>
      <w:r>
        <w:rPr>
          <w:rFonts w:hint="eastAsia" w:ascii="宋体" w:hAnsi="宋体" w:cs="宋体"/>
          <w:color w:val="auto"/>
          <w:kern w:val="0"/>
          <w:sz w:val="24"/>
          <w:szCs w:val="22"/>
          <w:highlight w:val="none"/>
        </w:rPr>
        <w:t>发包人或监理人发现承包人使用不符合设计或有关标准要求的材料和工程设备时，有权要求承包人进行修复、拆除或重新采购，由此增加的费用和（或）延误的工期，由承包人承担。</w:t>
      </w:r>
    </w:p>
    <w:p w14:paraId="4302D97E">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cs="宋体"/>
          <w:color w:val="auto"/>
          <w:kern w:val="0"/>
          <w:sz w:val="24"/>
          <w:szCs w:val="22"/>
          <w:highlight w:val="none"/>
        </w:rPr>
      </w:pPr>
      <w:bookmarkStart w:id="247" w:name="_Toc508183187"/>
      <w:r>
        <w:rPr>
          <w:rFonts w:hint="eastAsia" w:ascii="宋体" w:hAnsi="宋体" w:cs="宋体"/>
          <w:color w:val="auto"/>
          <w:kern w:val="0"/>
          <w:sz w:val="24"/>
          <w:szCs w:val="22"/>
          <w:highlight w:val="none"/>
        </w:rPr>
        <w:t>8.5</w:t>
      </w:r>
      <w:r>
        <w:rPr>
          <w:rFonts w:hint="eastAsia" w:hAnsi="宋体" w:cs="宋体"/>
          <w:color w:val="auto"/>
          <w:kern w:val="0"/>
          <w:sz w:val="24"/>
          <w:szCs w:val="22"/>
          <w:highlight w:val="none"/>
          <w:lang w:val="en-US" w:eastAsia="zh-CN"/>
        </w:rPr>
        <w:t xml:space="preserve"> </w:t>
      </w:r>
      <w:r>
        <w:rPr>
          <w:rFonts w:hint="eastAsia" w:ascii="宋体" w:hAnsi="宋体" w:cs="宋体"/>
          <w:color w:val="auto"/>
          <w:kern w:val="0"/>
          <w:sz w:val="24"/>
          <w:szCs w:val="22"/>
          <w:highlight w:val="none"/>
        </w:rPr>
        <w:t>禁止使用不合格的材料和工程设备</w:t>
      </w:r>
      <w:bookmarkEnd w:id="247"/>
    </w:p>
    <w:p w14:paraId="199831FF">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cs="宋体"/>
          <w:color w:val="auto"/>
          <w:kern w:val="0"/>
          <w:sz w:val="24"/>
          <w:szCs w:val="22"/>
          <w:highlight w:val="none"/>
        </w:rPr>
      </w:pPr>
      <w:r>
        <w:rPr>
          <w:rFonts w:hint="eastAsia" w:ascii="宋体" w:hAnsi="宋体" w:cs="宋体"/>
          <w:color w:val="auto"/>
          <w:kern w:val="0"/>
          <w:sz w:val="24"/>
          <w:szCs w:val="22"/>
          <w:highlight w:val="none"/>
        </w:rPr>
        <w:t>8.5.1 监理人有权拒绝承包人提供的不合格材料或工程设备，并要求承包人立即进行更换。监理人应在更换后再次进行检查和检验，由此增加的费用和（或）延误的工期由承包人承担。</w:t>
      </w:r>
    </w:p>
    <w:p w14:paraId="5BAAE14A">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cs="宋体"/>
          <w:color w:val="auto"/>
          <w:kern w:val="0"/>
          <w:sz w:val="24"/>
          <w:szCs w:val="22"/>
          <w:highlight w:val="none"/>
        </w:rPr>
      </w:pPr>
      <w:r>
        <w:rPr>
          <w:rFonts w:hint="eastAsia" w:ascii="宋体" w:hAnsi="宋体" w:cs="宋体"/>
          <w:color w:val="auto"/>
          <w:kern w:val="0"/>
          <w:sz w:val="24"/>
          <w:szCs w:val="22"/>
          <w:highlight w:val="none"/>
        </w:rPr>
        <w:t>8.5.2 监理人发现承包人使用了不合格的材料和工程设备，承包人应按照监理人的指示立即改正，并禁止在工程中继续使用不合格的材料和工程设备。</w:t>
      </w:r>
    </w:p>
    <w:p w14:paraId="2B40038B">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cs="宋体"/>
          <w:color w:val="auto"/>
          <w:kern w:val="0"/>
          <w:sz w:val="24"/>
          <w:szCs w:val="22"/>
          <w:highlight w:val="none"/>
        </w:rPr>
      </w:pPr>
      <w:r>
        <w:rPr>
          <w:rFonts w:hint="eastAsia" w:ascii="宋体" w:hAnsi="宋体" w:cs="宋体"/>
          <w:color w:val="auto"/>
          <w:kern w:val="0"/>
          <w:sz w:val="24"/>
          <w:szCs w:val="22"/>
          <w:highlight w:val="none"/>
        </w:rPr>
        <w:t>8.5.3 发包人提供的材料或工程设备不符合合同要求的，承包人有权拒绝，并可要求发包人更换，由此增加的费用和（或）延误的工期由发包人承担，并支付承包人合理的利润。</w:t>
      </w:r>
    </w:p>
    <w:p w14:paraId="19A54C73">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cs="宋体"/>
          <w:color w:val="auto"/>
          <w:kern w:val="0"/>
          <w:sz w:val="24"/>
          <w:szCs w:val="22"/>
          <w:highlight w:val="none"/>
        </w:rPr>
      </w:pPr>
      <w:bookmarkStart w:id="248" w:name="_Toc508183188"/>
      <w:r>
        <w:rPr>
          <w:rFonts w:hint="eastAsia" w:ascii="宋体" w:hAnsi="宋体" w:cs="宋体"/>
          <w:color w:val="auto"/>
          <w:kern w:val="0"/>
          <w:sz w:val="24"/>
          <w:szCs w:val="22"/>
          <w:highlight w:val="none"/>
        </w:rPr>
        <w:t>8.6 样品</w:t>
      </w:r>
      <w:bookmarkEnd w:id="248"/>
    </w:p>
    <w:p w14:paraId="08B6C44F">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cs="宋体"/>
          <w:color w:val="auto"/>
          <w:kern w:val="0"/>
          <w:sz w:val="24"/>
          <w:szCs w:val="22"/>
          <w:highlight w:val="none"/>
        </w:rPr>
      </w:pPr>
      <w:r>
        <w:rPr>
          <w:rFonts w:hint="eastAsia" w:ascii="宋体" w:hAnsi="宋体" w:cs="宋体"/>
          <w:color w:val="auto"/>
          <w:kern w:val="0"/>
          <w:sz w:val="24"/>
          <w:szCs w:val="22"/>
          <w:highlight w:val="none"/>
        </w:rPr>
        <w:t>8.6.1</w:t>
      </w:r>
      <w:r>
        <w:rPr>
          <w:rFonts w:hint="eastAsia" w:hAnsi="宋体" w:cs="宋体"/>
          <w:color w:val="auto"/>
          <w:kern w:val="0"/>
          <w:sz w:val="24"/>
          <w:szCs w:val="22"/>
          <w:highlight w:val="none"/>
          <w:lang w:val="en-US" w:eastAsia="zh-CN"/>
        </w:rPr>
        <w:t xml:space="preserve"> </w:t>
      </w:r>
      <w:r>
        <w:rPr>
          <w:rFonts w:hint="eastAsia" w:ascii="宋体" w:hAnsi="宋体" w:cs="宋体"/>
          <w:color w:val="auto"/>
          <w:kern w:val="0"/>
          <w:sz w:val="24"/>
          <w:szCs w:val="22"/>
          <w:highlight w:val="none"/>
        </w:rPr>
        <w:t>样品的报送与封存</w:t>
      </w:r>
    </w:p>
    <w:p w14:paraId="3E44CBFF">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需要承包人报送样品的材料或工程设备，样品的种类、名称、规格、数量等要求均应在专用合同条款中约定。样品的报送程序如下：</w:t>
      </w:r>
    </w:p>
    <w:p w14:paraId="17018DCC">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承包人应在计划采购前28天向监理人报送样品。承包人报送的样品均应来自供应材料的实际生产地，且提供的样品的规格、数量足以表明材料或工程设备的质量、型号、颜色、表面处理、质地、误差和其他要求的特征。</w:t>
      </w:r>
    </w:p>
    <w:p w14:paraId="5AEA5590">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承包人每次报送样品时应随附申报单，申报单应载明报送样品的相关数据和资料，并标明每件样品对应的图纸号，预留监理人批复意见栏。监理人应在收到承包人报送的样品后7天向承包人回复经发包人签认的样品审批意见。</w:t>
      </w:r>
    </w:p>
    <w:p w14:paraId="6D5B965F">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经发包人和监理人审批确认的样品应按约定的方法封样，封存的样品作为检验工程相关部分的标准之一。承包人在施工过程中不得使用与样品不符的材料或工程设备。</w:t>
      </w:r>
    </w:p>
    <w:p w14:paraId="37E97BA1">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发包人和监理人对样品的审批确认仅为确认相关材料或工程设备的特征或用途，不得被理解为对合同的修改或改变，也并不减轻或免除承包人任何的责任和义务。如果封存的样品修改或改变了合同约定，合同当事人应当以书面协议予以确认。</w:t>
      </w:r>
    </w:p>
    <w:p w14:paraId="51BD76A0">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8.6.2 样品的保管</w:t>
      </w:r>
    </w:p>
    <w:p w14:paraId="3FDCC46F">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经批准的样品应由监理人负责封存于现场，承包人应在现场为保存样品提供适当和固定的场所并保持适当和良好的存储环境条件。</w:t>
      </w:r>
    </w:p>
    <w:p w14:paraId="3233D060">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rPr>
      </w:pPr>
      <w:bookmarkStart w:id="249" w:name="_Toc508183189"/>
      <w:r>
        <w:rPr>
          <w:rFonts w:hint="eastAsia" w:ascii="宋体" w:hAnsi="宋体" w:eastAsia="宋体" w:cs="宋体"/>
          <w:color w:val="auto"/>
          <w:kern w:val="0"/>
          <w:sz w:val="24"/>
          <w:szCs w:val="24"/>
          <w:highlight w:val="none"/>
        </w:rPr>
        <w:t>8.7</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材料与工程设备的替代</w:t>
      </w:r>
      <w:bookmarkEnd w:id="249"/>
    </w:p>
    <w:p w14:paraId="690BF78D">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8.7.1 出现下列情况需要使用替代材料和工程设备的，承包人应按照第8.7.2项约定的程序执行：</w:t>
      </w:r>
    </w:p>
    <w:p w14:paraId="55C064A1">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基准日期后生效的法律规定禁止使用的；</w:t>
      </w:r>
    </w:p>
    <w:p w14:paraId="6473305E">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发包人要求使用替代品的；</w:t>
      </w:r>
    </w:p>
    <w:p w14:paraId="0A7558FB">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因其他原因必须使用替代品的。</w:t>
      </w:r>
    </w:p>
    <w:p w14:paraId="7EE13A93">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8.7.2 承包人应在使用替代材料和工程设备28天前书面通知监理人，并附下列文件：</w:t>
      </w:r>
    </w:p>
    <w:p w14:paraId="6742FFE2">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被替代的材料和工程设备的名称、数量、规格、型号、品牌、性能、价格及其他相关资料；</w:t>
      </w:r>
    </w:p>
    <w:p w14:paraId="2FCEB780">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替代品的名称、数量、规格、型号、品牌、性能、价格及其他相关资料；</w:t>
      </w:r>
    </w:p>
    <w:p w14:paraId="6559B42E">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替代品与被替代产品之间的差异以及使用替代品可能对工程产生的影响；</w:t>
      </w:r>
    </w:p>
    <w:p w14:paraId="7E6F4342">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替代品与被替代产品的价格差异；</w:t>
      </w:r>
    </w:p>
    <w:p w14:paraId="2C5F583F">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使用替代品的理由和原因说明；</w:t>
      </w:r>
    </w:p>
    <w:p w14:paraId="181DC115">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监理人要求的其他文件。</w:t>
      </w:r>
    </w:p>
    <w:p w14:paraId="74FF5449">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监理人应在收到通知后14天内向承包人发出经发包人签认的书面指示；监理人逾期发出书面指示的，视为发包人和监理人同意使用替代品。</w:t>
      </w:r>
    </w:p>
    <w:p w14:paraId="0B101A25">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8.7.3 发包人认可使用替代材料和工程设备的，替代材料和工程设备的价格，按照已标价工程量清单或预算书相同项目的价格认定；无相同项目的，参考相似项目价格认定；既无相同项目也无相似项目的，按照合理的成本与利润构成的原则，由合同当事人按照第4.4款〔商定或确定〕确定价格。</w:t>
      </w:r>
    </w:p>
    <w:p w14:paraId="7C64D556">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rPr>
      </w:pPr>
      <w:bookmarkStart w:id="250" w:name="_Toc508183190"/>
      <w:r>
        <w:rPr>
          <w:rFonts w:hint="eastAsia" w:ascii="宋体" w:hAnsi="宋体" w:eastAsia="宋体" w:cs="宋体"/>
          <w:color w:val="auto"/>
          <w:kern w:val="0"/>
          <w:sz w:val="24"/>
          <w:szCs w:val="24"/>
          <w:highlight w:val="none"/>
        </w:rPr>
        <w:t>8.8</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施工设备和临时设施</w:t>
      </w:r>
      <w:bookmarkEnd w:id="250"/>
    </w:p>
    <w:p w14:paraId="0E1C6523">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8.8.1 承包人提供的施工设备和临时设施</w:t>
      </w:r>
    </w:p>
    <w:p w14:paraId="21ACC162">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承包人应按合同进度计划的要求，及时配置施工设备和修建临时设施。进入施工场地的承包人设备需经监理人核查后才能投入使用。承包人更换合同约定的承包人设备的，应报监理人批准。</w:t>
      </w:r>
    </w:p>
    <w:p w14:paraId="58B2D629">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除专用合同条款另有约定外，承包人应自行承担修建临时设施的费用，需要临时占地的，应由发包人办理申请手续并承担相应费用。</w:t>
      </w:r>
    </w:p>
    <w:p w14:paraId="3576EE4B">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8.8.2</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发包人提供的施工设备和临时设施</w:t>
      </w:r>
    </w:p>
    <w:p w14:paraId="21DA6494">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发包人提供的施工设备或临时设施在专用合同条款中约定。</w:t>
      </w:r>
    </w:p>
    <w:p w14:paraId="35F99C1D">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8.8.3</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要求承包人增加或更换施工设备</w:t>
      </w:r>
    </w:p>
    <w:p w14:paraId="62D219E2">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承包人使用的施工设备不能满足合同进度计划和（或）质量要求时，监理人有权要求承包人增加或更换施工设备，承包人应及时增加或更换，由此增加的费用和（或）延误的工期由承包人承担。</w:t>
      </w:r>
    </w:p>
    <w:p w14:paraId="33D5C94B">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rPr>
      </w:pPr>
      <w:bookmarkStart w:id="251" w:name="_Toc508183191"/>
      <w:r>
        <w:rPr>
          <w:rFonts w:hint="eastAsia" w:ascii="宋体" w:hAnsi="宋体" w:eastAsia="宋体" w:cs="宋体"/>
          <w:color w:val="auto"/>
          <w:kern w:val="0"/>
          <w:sz w:val="24"/>
          <w:szCs w:val="24"/>
          <w:highlight w:val="none"/>
        </w:rPr>
        <w:t>8</w:t>
      </w:r>
      <w:bookmarkStart w:id="252" w:name="_Toc337558781"/>
      <w:bookmarkStart w:id="253" w:name="_Toc296503063"/>
      <w:bookmarkStart w:id="254" w:name="_Toc296346564"/>
      <w:r>
        <w:rPr>
          <w:rFonts w:hint="eastAsia" w:ascii="宋体" w:hAnsi="宋体" w:eastAsia="宋体" w:cs="宋体"/>
          <w:color w:val="auto"/>
          <w:kern w:val="0"/>
          <w:sz w:val="24"/>
          <w:szCs w:val="24"/>
          <w:highlight w:val="none"/>
        </w:rPr>
        <w:t>.9</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材料与设备专用要求</w:t>
      </w:r>
      <w:bookmarkEnd w:id="251"/>
    </w:p>
    <w:bookmarkEnd w:id="252"/>
    <w:bookmarkEnd w:id="253"/>
    <w:bookmarkEnd w:id="254"/>
    <w:p w14:paraId="105673A8">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cs="宋体"/>
          <w:color w:val="auto"/>
          <w:kern w:val="0"/>
          <w:sz w:val="24"/>
          <w:szCs w:val="22"/>
          <w:highlight w:val="none"/>
        </w:rPr>
      </w:pPr>
      <w:r>
        <w:rPr>
          <w:rFonts w:hint="eastAsia" w:ascii="宋体" w:hAnsi="宋体" w:eastAsia="宋体" w:cs="宋体"/>
          <w:color w:val="auto"/>
          <w:kern w:val="0"/>
          <w:sz w:val="24"/>
          <w:szCs w:val="24"/>
          <w:highlight w:val="none"/>
        </w:rPr>
        <w:t>承包人运入施工现场的材料、工程设备、</w:t>
      </w:r>
      <w:r>
        <w:rPr>
          <w:rFonts w:hint="eastAsia" w:ascii="宋体" w:hAnsi="宋体" w:cs="宋体"/>
          <w:color w:val="auto"/>
          <w:kern w:val="0"/>
          <w:sz w:val="24"/>
          <w:szCs w:val="22"/>
          <w:highlight w:val="none"/>
        </w:rPr>
        <w:t>施工设备以及在施工场地建设的临时设施，包括备品备件、安装工具与资料，必须专用于工程。未经发包人批准，承包人不得运出施工现场或挪作他用；</w:t>
      </w:r>
      <w:bookmarkEnd w:id="233"/>
      <w:r>
        <w:rPr>
          <w:rFonts w:hint="eastAsia" w:ascii="宋体" w:hAnsi="宋体" w:cs="宋体"/>
          <w:color w:val="auto"/>
          <w:kern w:val="0"/>
          <w:sz w:val="24"/>
          <w:szCs w:val="22"/>
          <w:highlight w:val="none"/>
        </w:rPr>
        <w:t>经发包人批准，承包人可以根据施工进度计划撤走闲置的施工设备和其他物品。</w:t>
      </w:r>
    </w:p>
    <w:p w14:paraId="7824A4D1">
      <w:pPr>
        <w:keepNext w:val="0"/>
        <w:keepLines w:val="0"/>
        <w:pageBreakBefore w:val="0"/>
        <w:widowControl w:val="0"/>
        <w:wordWrap/>
        <w:overflowPunct/>
        <w:topLinePunct w:val="0"/>
        <w:autoSpaceDE w:val="0"/>
        <w:autoSpaceDN w:val="0"/>
        <w:bidi w:val="0"/>
        <w:adjustRightInd w:val="0"/>
        <w:spacing w:line="360" w:lineRule="auto"/>
        <w:jc w:val="left"/>
        <w:textAlignment w:val="baseline"/>
        <w:outlineLvl w:val="2"/>
        <w:rPr>
          <w:rFonts w:hint="eastAsia" w:ascii="宋体" w:hAnsi="宋体" w:cs="宋体"/>
          <w:color w:val="auto"/>
          <w:kern w:val="0"/>
          <w:sz w:val="28"/>
          <w:szCs w:val="28"/>
          <w:highlight w:val="none"/>
        </w:rPr>
      </w:pPr>
      <w:bookmarkStart w:id="255" w:name="_Toc508183192"/>
      <w:bookmarkStart w:id="256" w:name="_Toc26798"/>
      <w:r>
        <w:rPr>
          <w:rFonts w:hint="eastAsia" w:ascii="宋体" w:hAnsi="宋体" w:cs="宋体"/>
          <w:color w:val="auto"/>
          <w:kern w:val="0"/>
          <w:sz w:val="28"/>
          <w:szCs w:val="28"/>
          <w:highlight w:val="none"/>
        </w:rPr>
        <w:t>9</w:t>
      </w:r>
      <w:bookmarkStart w:id="257" w:name="_Toc337558782"/>
      <w:bookmarkStart w:id="258" w:name="_Toc296503083"/>
      <w:bookmarkStart w:id="259" w:name="_Toc296346584"/>
      <w:r>
        <w:rPr>
          <w:rFonts w:hint="eastAsia" w:ascii="宋体" w:hAnsi="宋体" w:cs="宋体"/>
          <w:color w:val="auto"/>
          <w:kern w:val="0"/>
          <w:sz w:val="28"/>
          <w:szCs w:val="28"/>
          <w:highlight w:val="none"/>
        </w:rPr>
        <w:t>.试验与检验</w:t>
      </w:r>
      <w:bookmarkEnd w:id="255"/>
      <w:bookmarkEnd w:id="256"/>
    </w:p>
    <w:bookmarkEnd w:id="257"/>
    <w:p w14:paraId="2AF26F5A">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cs="宋体"/>
          <w:color w:val="auto"/>
          <w:kern w:val="0"/>
          <w:sz w:val="24"/>
          <w:szCs w:val="22"/>
          <w:highlight w:val="none"/>
        </w:rPr>
      </w:pPr>
      <w:bookmarkStart w:id="260" w:name="_Toc508183193"/>
      <w:r>
        <w:rPr>
          <w:rFonts w:hint="eastAsia" w:ascii="宋体" w:hAnsi="宋体" w:cs="宋体"/>
          <w:color w:val="auto"/>
          <w:kern w:val="0"/>
          <w:sz w:val="24"/>
          <w:szCs w:val="22"/>
          <w:highlight w:val="none"/>
        </w:rPr>
        <w:t>9</w:t>
      </w:r>
      <w:bookmarkStart w:id="261" w:name="_Toc337558783"/>
      <w:r>
        <w:rPr>
          <w:rFonts w:hint="eastAsia" w:ascii="宋体" w:hAnsi="宋体" w:cs="宋体"/>
          <w:color w:val="auto"/>
          <w:kern w:val="0"/>
          <w:sz w:val="24"/>
          <w:szCs w:val="22"/>
          <w:highlight w:val="none"/>
        </w:rPr>
        <w:t>.1</w:t>
      </w:r>
      <w:r>
        <w:rPr>
          <w:rFonts w:hint="eastAsia" w:hAnsi="宋体" w:cs="宋体"/>
          <w:color w:val="auto"/>
          <w:kern w:val="0"/>
          <w:sz w:val="24"/>
          <w:szCs w:val="22"/>
          <w:highlight w:val="none"/>
          <w:lang w:val="en-US" w:eastAsia="zh-CN"/>
        </w:rPr>
        <w:t xml:space="preserve"> </w:t>
      </w:r>
      <w:r>
        <w:rPr>
          <w:rFonts w:hint="eastAsia" w:ascii="宋体" w:hAnsi="宋体" w:cs="宋体"/>
          <w:color w:val="auto"/>
          <w:kern w:val="0"/>
          <w:sz w:val="24"/>
          <w:szCs w:val="22"/>
          <w:highlight w:val="none"/>
        </w:rPr>
        <w:t>试验设备与试验人员</w:t>
      </w:r>
      <w:bookmarkEnd w:id="260"/>
    </w:p>
    <w:bookmarkEnd w:id="261"/>
    <w:p w14:paraId="6F7EF6E4">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cs="宋体"/>
          <w:color w:val="auto"/>
          <w:kern w:val="0"/>
          <w:sz w:val="24"/>
          <w:szCs w:val="22"/>
          <w:highlight w:val="none"/>
        </w:rPr>
      </w:pPr>
      <w:r>
        <w:rPr>
          <w:rFonts w:hint="eastAsia" w:ascii="宋体" w:hAnsi="宋体" w:cs="宋体"/>
          <w:color w:val="auto"/>
          <w:kern w:val="0"/>
          <w:sz w:val="24"/>
          <w:szCs w:val="22"/>
          <w:highlight w:val="none"/>
        </w:rPr>
        <w:t>9.1.1 承包人根据合同约定或监理人指示进行的现场材料试验，应由承包人提供试验场所、试验人员、试验设备以及其他必要的试验条件。监理人在必要时可以使用承包人提供的试验场所、试验设备以及其他试验条件，进行以工程质量检查为目的的材料复核试验，承包人应予以协助。</w:t>
      </w:r>
    </w:p>
    <w:p w14:paraId="65CD004A">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cs="宋体"/>
          <w:color w:val="auto"/>
          <w:kern w:val="0"/>
          <w:sz w:val="24"/>
          <w:szCs w:val="22"/>
          <w:highlight w:val="none"/>
        </w:rPr>
      </w:pPr>
      <w:r>
        <w:rPr>
          <w:rFonts w:hint="eastAsia" w:ascii="宋体" w:hAnsi="宋体" w:cs="宋体"/>
          <w:color w:val="auto"/>
          <w:kern w:val="0"/>
          <w:sz w:val="24"/>
          <w:szCs w:val="22"/>
          <w:highlight w:val="none"/>
        </w:rPr>
        <w:t>9.1.2 承包人应按专用合同条款的约定提供试验设备、取样装置、试验场所和试验条件，并向监理人提交相应进场计划表。</w:t>
      </w:r>
    </w:p>
    <w:p w14:paraId="492E475B">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cs="宋体"/>
          <w:color w:val="auto"/>
          <w:kern w:val="0"/>
          <w:sz w:val="24"/>
          <w:szCs w:val="22"/>
          <w:highlight w:val="none"/>
        </w:rPr>
      </w:pPr>
      <w:r>
        <w:rPr>
          <w:rFonts w:hint="eastAsia" w:ascii="宋体" w:hAnsi="宋体" w:cs="宋体"/>
          <w:color w:val="auto"/>
          <w:kern w:val="0"/>
          <w:sz w:val="24"/>
          <w:szCs w:val="22"/>
          <w:highlight w:val="none"/>
        </w:rPr>
        <w:t>承包人配置的试验设备要符合相应试验规程的要求并经过具有资质的检测单位检测，且在正式使用该试验设备前，需要经过监理人与承包人共同校定。</w:t>
      </w:r>
    </w:p>
    <w:p w14:paraId="1E7A4DAD">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cs="宋体"/>
          <w:color w:val="auto"/>
          <w:kern w:val="0"/>
          <w:sz w:val="24"/>
          <w:szCs w:val="22"/>
          <w:highlight w:val="none"/>
        </w:rPr>
      </w:pPr>
      <w:r>
        <w:rPr>
          <w:rFonts w:hint="eastAsia" w:ascii="宋体" w:hAnsi="宋体" w:cs="宋体"/>
          <w:color w:val="auto"/>
          <w:kern w:val="0"/>
          <w:sz w:val="24"/>
          <w:szCs w:val="22"/>
          <w:highlight w:val="none"/>
        </w:rPr>
        <w:t>9.1.3 承包人应向监理人提交试验人员的名单及其岗位、资格等证明资料，试验人员必须能够熟练进行相应的检测试验，承包人对试验人员的试验程序和试验结果的正确性负责。</w:t>
      </w:r>
    </w:p>
    <w:p w14:paraId="188E46EB">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cs="宋体"/>
          <w:color w:val="auto"/>
          <w:kern w:val="0"/>
          <w:sz w:val="24"/>
          <w:szCs w:val="22"/>
          <w:highlight w:val="none"/>
        </w:rPr>
      </w:pPr>
      <w:bookmarkStart w:id="262" w:name="_Toc508183194"/>
      <w:r>
        <w:rPr>
          <w:rFonts w:hint="eastAsia" w:ascii="宋体" w:hAnsi="宋体" w:cs="宋体"/>
          <w:color w:val="auto"/>
          <w:kern w:val="0"/>
          <w:sz w:val="24"/>
          <w:szCs w:val="22"/>
          <w:highlight w:val="none"/>
        </w:rPr>
        <w:t>9</w:t>
      </w:r>
      <w:bookmarkStart w:id="263" w:name="_Toc337558784"/>
      <w:r>
        <w:rPr>
          <w:rFonts w:hint="eastAsia" w:ascii="宋体" w:hAnsi="宋体" w:cs="宋体"/>
          <w:color w:val="auto"/>
          <w:kern w:val="0"/>
          <w:sz w:val="24"/>
          <w:szCs w:val="22"/>
          <w:highlight w:val="none"/>
        </w:rPr>
        <w:t>.2</w:t>
      </w:r>
      <w:r>
        <w:rPr>
          <w:rFonts w:hint="eastAsia" w:hAnsi="宋体" w:cs="宋体"/>
          <w:color w:val="auto"/>
          <w:kern w:val="0"/>
          <w:sz w:val="24"/>
          <w:szCs w:val="22"/>
          <w:highlight w:val="none"/>
          <w:lang w:val="en-US" w:eastAsia="zh-CN"/>
        </w:rPr>
        <w:t xml:space="preserve"> </w:t>
      </w:r>
      <w:r>
        <w:rPr>
          <w:rFonts w:hint="eastAsia" w:ascii="宋体" w:hAnsi="宋体" w:cs="宋体"/>
          <w:color w:val="auto"/>
          <w:kern w:val="0"/>
          <w:sz w:val="24"/>
          <w:szCs w:val="22"/>
          <w:highlight w:val="none"/>
        </w:rPr>
        <w:t>取样</w:t>
      </w:r>
      <w:bookmarkEnd w:id="262"/>
    </w:p>
    <w:bookmarkEnd w:id="263"/>
    <w:p w14:paraId="6EFE7637">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cs="宋体"/>
          <w:color w:val="auto"/>
          <w:kern w:val="0"/>
          <w:sz w:val="24"/>
          <w:szCs w:val="22"/>
          <w:highlight w:val="none"/>
        </w:rPr>
      </w:pPr>
      <w:r>
        <w:rPr>
          <w:rFonts w:hint="eastAsia" w:ascii="宋体" w:hAnsi="宋体" w:cs="宋体"/>
          <w:color w:val="auto"/>
          <w:kern w:val="0"/>
          <w:sz w:val="24"/>
          <w:szCs w:val="22"/>
          <w:highlight w:val="none"/>
        </w:rPr>
        <w:t>试验属于自检性质的，承包人可以单独取样。试验属于监理人抽检性质的，可由监理人取样，也可由承包人的试验人员在监理人的监督下取样。</w:t>
      </w:r>
    </w:p>
    <w:p w14:paraId="5BF608B5">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cs="宋体"/>
          <w:color w:val="auto"/>
          <w:kern w:val="0"/>
          <w:sz w:val="24"/>
          <w:szCs w:val="22"/>
          <w:highlight w:val="none"/>
        </w:rPr>
      </w:pPr>
      <w:bookmarkStart w:id="264" w:name="_Toc508183195"/>
      <w:r>
        <w:rPr>
          <w:rFonts w:hint="eastAsia" w:ascii="宋体" w:hAnsi="宋体" w:cs="宋体"/>
          <w:color w:val="auto"/>
          <w:kern w:val="0"/>
          <w:sz w:val="24"/>
          <w:szCs w:val="22"/>
          <w:highlight w:val="none"/>
        </w:rPr>
        <w:t>9</w:t>
      </w:r>
      <w:bookmarkStart w:id="265" w:name="_Toc337558785"/>
      <w:r>
        <w:rPr>
          <w:rFonts w:hint="eastAsia" w:ascii="宋体" w:hAnsi="宋体" w:cs="宋体"/>
          <w:color w:val="auto"/>
          <w:kern w:val="0"/>
          <w:sz w:val="24"/>
          <w:szCs w:val="22"/>
          <w:highlight w:val="none"/>
        </w:rPr>
        <w:t>.3</w:t>
      </w:r>
      <w:r>
        <w:rPr>
          <w:rFonts w:hint="eastAsia" w:hAnsi="宋体" w:cs="宋体"/>
          <w:color w:val="auto"/>
          <w:kern w:val="0"/>
          <w:sz w:val="24"/>
          <w:szCs w:val="22"/>
          <w:highlight w:val="none"/>
          <w:lang w:val="en-US" w:eastAsia="zh-CN"/>
        </w:rPr>
        <w:t xml:space="preserve"> </w:t>
      </w:r>
      <w:r>
        <w:rPr>
          <w:rFonts w:hint="eastAsia" w:ascii="宋体" w:hAnsi="宋体" w:cs="宋体"/>
          <w:color w:val="auto"/>
          <w:kern w:val="0"/>
          <w:sz w:val="24"/>
          <w:szCs w:val="22"/>
          <w:highlight w:val="none"/>
        </w:rPr>
        <w:t>材料、工程设备和工程的试验和检验</w:t>
      </w:r>
      <w:bookmarkEnd w:id="264"/>
    </w:p>
    <w:bookmarkEnd w:id="265"/>
    <w:p w14:paraId="76B4740B">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cs="宋体"/>
          <w:color w:val="auto"/>
          <w:kern w:val="0"/>
          <w:sz w:val="24"/>
          <w:szCs w:val="22"/>
          <w:highlight w:val="none"/>
        </w:rPr>
      </w:pPr>
      <w:r>
        <w:rPr>
          <w:rFonts w:hint="eastAsia" w:ascii="宋体" w:hAnsi="宋体" w:cs="宋体"/>
          <w:color w:val="auto"/>
          <w:kern w:val="0"/>
          <w:sz w:val="24"/>
          <w:szCs w:val="22"/>
          <w:highlight w:val="none"/>
        </w:rPr>
        <w:t>9.3.1</w:t>
      </w:r>
      <w:r>
        <w:rPr>
          <w:rFonts w:hint="eastAsia" w:hAnsi="宋体" w:cs="宋体"/>
          <w:color w:val="auto"/>
          <w:kern w:val="0"/>
          <w:sz w:val="24"/>
          <w:szCs w:val="22"/>
          <w:highlight w:val="none"/>
          <w:lang w:val="en-US" w:eastAsia="zh-CN"/>
        </w:rPr>
        <w:t xml:space="preserve"> </w:t>
      </w:r>
      <w:r>
        <w:rPr>
          <w:rFonts w:hint="eastAsia" w:ascii="宋体" w:hAnsi="宋体" w:cs="宋体"/>
          <w:color w:val="auto"/>
          <w:kern w:val="0"/>
          <w:sz w:val="24"/>
          <w:szCs w:val="22"/>
          <w:highlight w:val="none"/>
        </w:rPr>
        <w:t>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14:paraId="22B7EF9D">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cs="宋体"/>
          <w:color w:val="auto"/>
          <w:kern w:val="0"/>
          <w:sz w:val="24"/>
          <w:szCs w:val="22"/>
          <w:highlight w:val="none"/>
        </w:rPr>
      </w:pPr>
      <w:r>
        <w:rPr>
          <w:rFonts w:hint="eastAsia" w:ascii="宋体" w:hAnsi="宋体" w:cs="宋体"/>
          <w:color w:val="auto"/>
          <w:kern w:val="0"/>
          <w:sz w:val="24"/>
          <w:szCs w:val="22"/>
          <w:highlight w:val="none"/>
        </w:rPr>
        <w:t>9.3.2</w:t>
      </w:r>
      <w:r>
        <w:rPr>
          <w:rFonts w:hint="eastAsia" w:hAnsi="宋体" w:cs="宋体"/>
          <w:color w:val="auto"/>
          <w:kern w:val="0"/>
          <w:sz w:val="24"/>
          <w:szCs w:val="22"/>
          <w:highlight w:val="none"/>
          <w:lang w:val="en-US" w:eastAsia="zh-CN"/>
        </w:rPr>
        <w:t xml:space="preserve"> </w:t>
      </w:r>
      <w:r>
        <w:rPr>
          <w:rFonts w:hint="eastAsia" w:ascii="宋体" w:hAnsi="宋体" w:cs="宋体"/>
          <w:color w:val="auto"/>
          <w:kern w:val="0"/>
          <w:sz w:val="24"/>
          <w:szCs w:val="22"/>
          <w:highlight w:val="none"/>
        </w:rPr>
        <w:t>试验属于自检性质的，承包人可以单独进行试验。试验属于监理人抽检性质的，监理人可以单独进行试验，也可由承包人与监理人共同进行。承包人对由监理人单独进行的试验结果有异议的，可以申请重新共同进行试验。约定共同进行试验的，监理人未按照约定参加试验的，承包人可自行试验，并将试验结果报送监理人，监理人应承认该试验结果。</w:t>
      </w:r>
    </w:p>
    <w:p w14:paraId="1A420658">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cs="宋体"/>
          <w:color w:val="auto"/>
          <w:kern w:val="0"/>
          <w:sz w:val="24"/>
          <w:szCs w:val="22"/>
          <w:highlight w:val="none"/>
        </w:rPr>
      </w:pPr>
      <w:r>
        <w:rPr>
          <w:rFonts w:hint="eastAsia" w:ascii="宋体" w:hAnsi="宋体" w:cs="宋体"/>
          <w:color w:val="auto"/>
          <w:kern w:val="0"/>
          <w:sz w:val="24"/>
          <w:szCs w:val="22"/>
          <w:highlight w:val="none"/>
        </w:rPr>
        <w:t>9.3.3</w:t>
      </w:r>
      <w:r>
        <w:rPr>
          <w:rFonts w:hint="eastAsia" w:hAnsi="宋体" w:cs="宋体"/>
          <w:color w:val="auto"/>
          <w:kern w:val="0"/>
          <w:sz w:val="24"/>
          <w:szCs w:val="22"/>
          <w:highlight w:val="none"/>
          <w:lang w:val="en-US" w:eastAsia="zh-CN"/>
        </w:rPr>
        <w:t xml:space="preserve"> </w:t>
      </w:r>
      <w:r>
        <w:rPr>
          <w:rFonts w:hint="eastAsia" w:ascii="宋体" w:hAnsi="宋体" w:cs="宋体"/>
          <w:color w:val="auto"/>
          <w:kern w:val="0"/>
          <w:sz w:val="24"/>
          <w:szCs w:val="22"/>
          <w:highlight w:val="none"/>
        </w:rPr>
        <w:t>监理人对承包人的试验和检验结果有异议的，或为查清承包人试验和检验成果的可靠性要求承包人重新试验和检验的，可由监理人与承包人共同进行。重新试验和检验的结果证明该项材料、工程设备或工程的质量不符合合同要求的，由此增加的费用和（或）延误的工期由承包人承担；重新试验和检验结果证明该项材料、工程设备和工程符合合同要求的，由此增加的费用和（或）延误的工期由发包人承担。</w:t>
      </w:r>
    </w:p>
    <w:p w14:paraId="778AE5AC">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cs="宋体"/>
          <w:color w:val="auto"/>
          <w:kern w:val="0"/>
          <w:sz w:val="24"/>
          <w:szCs w:val="22"/>
          <w:highlight w:val="none"/>
        </w:rPr>
      </w:pPr>
      <w:bookmarkStart w:id="266" w:name="_Toc508183196"/>
      <w:r>
        <w:rPr>
          <w:rFonts w:hint="eastAsia" w:ascii="宋体" w:hAnsi="宋体" w:cs="宋体"/>
          <w:color w:val="auto"/>
          <w:kern w:val="0"/>
          <w:sz w:val="24"/>
          <w:szCs w:val="22"/>
          <w:highlight w:val="none"/>
        </w:rPr>
        <w:t>9</w:t>
      </w:r>
      <w:bookmarkStart w:id="267" w:name="_Toc337558786"/>
      <w:r>
        <w:rPr>
          <w:rFonts w:hint="eastAsia" w:ascii="宋体" w:hAnsi="宋体" w:cs="宋体"/>
          <w:color w:val="auto"/>
          <w:kern w:val="0"/>
          <w:sz w:val="24"/>
          <w:szCs w:val="22"/>
          <w:highlight w:val="none"/>
        </w:rPr>
        <w:t>.4</w:t>
      </w:r>
      <w:r>
        <w:rPr>
          <w:rFonts w:hint="eastAsia" w:hAnsi="宋体" w:cs="宋体"/>
          <w:color w:val="auto"/>
          <w:kern w:val="0"/>
          <w:sz w:val="24"/>
          <w:szCs w:val="22"/>
          <w:highlight w:val="none"/>
          <w:lang w:val="en-US" w:eastAsia="zh-CN"/>
        </w:rPr>
        <w:t xml:space="preserve"> </w:t>
      </w:r>
      <w:r>
        <w:rPr>
          <w:rFonts w:hint="eastAsia" w:ascii="宋体" w:hAnsi="宋体" w:cs="宋体"/>
          <w:color w:val="auto"/>
          <w:kern w:val="0"/>
          <w:sz w:val="24"/>
          <w:szCs w:val="22"/>
          <w:highlight w:val="none"/>
        </w:rPr>
        <w:t>现场工艺试验</w:t>
      </w:r>
      <w:bookmarkEnd w:id="266"/>
    </w:p>
    <w:bookmarkEnd w:id="267"/>
    <w:p w14:paraId="28FA2132">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cs="宋体"/>
          <w:color w:val="auto"/>
          <w:kern w:val="0"/>
          <w:sz w:val="24"/>
          <w:szCs w:val="22"/>
          <w:highlight w:val="none"/>
        </w:rPr>
      </w:pPr>
      <w:r>
        <w:rPr>
          <w:rFonts w:hint="eastAsia" w:ascii="宋体" w:hAnsi="宋体" w:cs="宋体"/>
          <w:color w:val="auto"/>
          <w:kern w:val="0"/>
          <w:sz w:val="24"/>
          <w:szCs w:val="22"/>
          <w:highlight w:val="none"/>
        </w:rPr>
        <w:t>承包人应按合同约定或监理人指示进行现场工艺试验。对大型的现场工艺试验，监理人认为必要时，承包人应根据监理人提出的工艺试验要求，编制工艺试验措施计划，报送监理人审查。</w:t>
      </w:r>
    </w:p>
    <w:p w14:paraId="19DD1AA2">
      <w:pPr>
        <w:keepNext w:val="0"/>
        <w:keepLines w:val="0"/>
        <w:pageBreakBefore w:val="0"/>
        <w:widowControl w:val="0"/>
        <w:wordWrap/>
        <w:overflowPunct/>
        <w:topLinePunct w:val="0"/>
        <w:autoSpaceDE w:val="0"/>
        <w:autoSpaceDN w:val="0"/>
        <w:bidi w:val="0"/>
        <w:adjustRightInd w:val="0"/>
        <w:spacing w:line="360" w:lineRule="auto"/>
        <w:jc w:val="left"/>
        <w:textAlignment w:val="baseline"/>
        <w:outlineLvl w:val="2"/>
        <w:rPr>
          <w:rFonts w:hint="eastAsia" w:ascii="宋体" w:hAnsi="宋体" w:cs="宋体"/>
          <w:color w:val="auto"/>
          <w:kern w:val="0"/>
          <w:sz w:val="28"/>
          <w:szCs w:val="28"/>
          <w:highlight w:val="none"/>
        </w:rPr>
      </w:pPr>
      <w:bookmarkStart w:id="268" w:name="_Toc12434"/>
      <w:bookmarkStart w:id="269" w:name="_Toc508183197"/>
      <w:r>
        <w:rPr>
          <w:rFonts w:hint="eastAsia" w:ascii="宋体" w:hAnsi="宋体" w:cs="宋体"/>
          <w:color w:val="auto"/>
          <w:kern w:val="0"/>
          <w:sz w:val="28"/>
          <w:szCs w:val="28"/>
          <w:highlight w:val="none"/>
        </w:rPr>
        <w:t>1</w:t>
      </w:r>
      <w:bookmarkStart w:id="270" w:name="_Toc337558787"/>
      <w:r>
        <w:rPr>
          <w:rFonts w:hint="eastAsia" w:ascii="宋体" w:hAnsi="宋体" w:cs="宋体"/>
          <w:color w:val="auto"/>
          <w:kern w:val="0"/>
          <w:sz w:val="28"/>
          <w:szCs w:val="28"/>
          <w:highlight w:val="none"/>
        </w:rPr>
        <w:t>0.变更</w:t>
      </w:r>
      <w:bookmarkEnd w:id="258"/>
      <w:bookmarkEnd w:id="259"/>
      <w:bookmarkEnd w:id="268"/>
      <w:bookmarkEnd w:id="269"/>
    </w:p>
    <w:bookmarkEnd w:id="270"/>
    <w:p w14:paraId="72D988A5">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cs="宋体"/>
          <w:color w:val="auto"/>
          <w:kern w:val="0"/>
          <w:sz w:val="24"/>
          <w:szCs w:val="22"/>
          <w:highlight w:val="none"/>
        </w:rPr>
      </w:pPr>
      <w:bookmarkStart w:id="271" w:name="_Toc508183198"/>
      <w:r>
        <w:rPr>
          <w:rFonts w:hint="eastAsia" w:ascii="宋体" w:hAnsi="宋体" w:cs="宋体"/>
          <w:color w:val="auto"/>
          <w:kern w:val="0"/>
          <w:sz w:val="24"/>
          <w:szCs w:val="22"/>
          <w:highlight w:val="none"/>
        </w:rPr>
        <w:t>1</w:t>
      </w:r>
      <w:bookmarkStart w:id="272" w:name="_Toc337558788"/>
      <w:bookmarkStart w:id="273" w:name="_Toc296346585"/>
      <w:bookmarkStart w:id="274" w:name="_Toc296503084"/>
      <w:r>
        <w:rPr>
          <w:rFonts w:hint="eastAsia" w:ascii="宋体" w:hAnsi="宋体" w:cs="宋体"/>
          <w:color w:val="auto"/>
          <w:kern w:val="0"/>
          <w:sz w:val="24"/>
          <w:szCs w:val="22"/>
          <w:highlight w:val="none"/>
        </w:rPr>
        <w:t>0.1</w:t>
      </w:r>
      <w:r>
        <w:rPr>
          <w:rFonts w:hint="eastAsia" w:hAnsi="宋体" w:cs="宋体"/>
          <w:color w:val="auto"/>
          <w:kern w:val="0"/>
          <w:sz w:val="24"/>
          <w:szCs w:val="22"/>
          <w:highlight w:val="none"/>
          <w:lang w:val="en-US" w:eastAsia="zh-CN"/>
        </w:rPr>
        <w:t xml:space="preserve"> </w:t>
      </w:r>
      <w:r>
        <w:rPr>
          <w:rFonts w:hint="eastAsia" w:ascii="宋体" w:hAnsi="宋体" w:cs="宋体"/>
          <w:color w:val="auto"/>
          <w:kern w:val="0"/>
          <w:sz w:val="24"/>
          <w:szCs w:val="22"/>
          <w:highlight w:val="none"/>
        </w:rPr>
        <w:t>变更的范围</w:t>
      </w:r>
      <w:bookmarkEnd w:id="271"/>
    </w:p>
    <w:bookmarkEnd w:id="272"/>
    <w:bookmarkEnd w:id="273"/>
    <w:bookmarkEnd w:id="274"/>
    <w:p w14:paraId="6104CEA9">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除专用合同条款另有约定外，合同履行过程中发生以下情形的，应按照本条约定进行变更：</w:t>
      </w:r>
    </w:p>
    <w:p w14:paraId="338FF587">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增加或减少合同中任何工作，或追加额外的工作；</w:t>
      </w:r>
    </w:p>
    <w:p w14:paraId="6CB636E0">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取消合同中任何工作，但转由他人实施的工作除外；</w:t>
      </w:r>
    </w:p>
    <w:p w14:paraId="31881464">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改变合同中任何工作的质量标准或其他特性；</w:t>
      </w:r>
    </w:p>
    <w:p w14:paraId="3967E72C">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改变工程的基线、标高、位置和尺寸；</w:t>
      </w:r>
    </w:p>
    <w:p w14:paraId="659BA311">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改变工程的时间安排或实施顺序。</w:t>
      </w:r>
    </w:p>
    <w:p w14:paraId="7AC89ED7">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rPr>
      </w:pPr>
      <w:bookmarkStart w:id="275" w:name="_Toc508183199"/>
      <w:r>
        <w:rPr>
          <w:rFonts w:hint="eastAsia" w:ascii="宋体" w:hAnsi="宋体" w:eastAsia="宋体" w:cs="宋体"/>
          <w:color w:val="auto"/>
          <w:kern w:val="0"/>
          <w:sz w:val="24"/>
          <w:szCs w:val="24"/>
          <w:highlight w:val="none"/>
        </w:rPr>
        <w:t>1</w:t>
      </w:r>
      <w:bookmarkStart w:id="276" w:name="_Toc337558789"/>
      <w:bookmarkStart w:id="277" w:name="_Toc296503085"/>
      <w:bookmarkStart w:id="278" w:name="_Toc296346586"/>
      <w:r>
        <w:rPr>
          <w:rFonts w:hint="eastAsia" w:ascii="宋体" w:hAnsi="宋体" w:eastAsia="宋体" w:cs="宋体"/>
          <w:color w:val="auto"/>
          <w:kern w:val="0"/>
          <w:sz w:val="24"/>
          <w:szCs w:val="24"/>
          <w:highlight w:val="none"/>
        </w:rPr>
        <w:t>0.2</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变更权</w:t>
      </w:r>
      <w:bookmarkEnd w:id="275"/>
    </w:p>
    <w:bookmarkEnd w:id="276"/>
    <w:bookmarkEnd w:id="277"/>
    <w:bookmarkEnd w:id="278"/>
    <w:p w14:paraId="0960C989">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发包人和监理人均可以提出变更。变更指示均通过监理人发出，监理人发出变更指示前应征得发包人同意。承包人收到经发包人签认的变更指示后，方可实施变更。未经许可，承包人不得擅自对工程的任何部分进行变更。</w:t>
      </w:r>
    </w:p>
    <w:p w14:paraId="2DD6BEEE">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涉及设计变更的，应由设计人提供变更后的图纸和说明。如变更超过原设计标准或批准的建设规模时，发包人应及时办理规划、设计变更等审批手续。</w:t>
      </w:r>
    </w:p>
    <w:p w14:paraId="2253904E">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rPr>
      </w:pPr>
      <w:bookmarkStart w:id="279" w:name="_Toc508183200"/>
      <w:r>
        <w:rPr>
          <w:rFonts w:hint="eastAsia" w:ascii="宋体" w:hAnsi="宋体" w:eastAsia="宋体" w:cs="宋体"/>
          <w:color w:val="auto"/>
          <w:kern w:val="0"/>
          <w:sz w:val="24"/>
          <w:szCs w:val="24"/>
          <w:highlight w:val="none"/>
        </w:rPr>
        <w:t>1</w:t>
      </w:r>
      <w:bookmarkStart w:id="280" w:name="_Toc296346587"/>
      <w:bookmarkStart w:id="281" w:name="_Toc296503086"/>
      <w:bookmarkStart w:id="282" w:name="_Toc337558790"/>
      <w:r>
        <w:rPr>
          <w:rFonts w:hint="eastAsia" w:ascii="宋体" w:hAnsi="宋体" w:eastAsia="宋体" w:cs="宋体"/>
          <w:color w:val="auto"/>
          <w:kern w:val="0"/>
          <w:sz w:val="24"/>
          <w:szCs w:val="24"/>
          <w:highlight w:val="none"/>
        </w:rPr>
        <w:t>0.3</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变更程序</w:t>
      </w:r>
      <w:bookmarkEnd w:id="279"/>
    </w:p>
    <w:bookmarkEnd w:id="280"/>
    <w:bookmarkEnd w:id="281"/>
    <w:bookmarkEnd w:id="282"/>
    <w:p w14:paraId="5857FC60">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10.3.1 发包人提出变更</w:t>
      </w:r>
    </w:p>
    <w:p w14:paraId="64DBE6B4">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发包人提出变更的，应通过监理人向承包人发出变更指示，变更指示应说明计划变更的工程范围和变更的内容。</w:t>
      </w:r>
    </w:p>
    <w:p w14:paraId="3934183F">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10.3.2 监理人提出变更建议</w:t>
      </w:r>
    </w:p>
    <w:p w14:paraId="7924CCC0">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监理人提出变更建议的，需要向发包人以书面形式提出变更计划，说明计划变更工程范围和变更的内容、理由，以及实施该变更对合同价格和工期的影响。发包人同意变更的，由监理人向承包人发出变更指示。发包人不同意变更的，监理人无权擅自发出变更指示。</w:t>
      </w:r>
    </w:p>
    <w:p w14:paraId="546B08DD">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10.3.3 变更执行</w:t>
      </w:r>
    </w:p>
    <w:p w14:paraId="153395EC">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承包人收到监理人下达的变更指示后，认为不能执行，应立即提出不能执行该变更指示的理由。承包人认为可以执行变更的，应当书面说明实施该变更指示对合同价格和工期的影响，且合同当事人应当按照第10.4款〔变更估价〕约定确定变更估价。</w:t>
      </w:r>
    </w:p>
    <w:p w14:paraId="078873D1">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rPr>
      </w:pPr>
      <w:bookmarkStart w:id="283" w:name="_Toc508183201"/>
      <w:r>
        <w:rPr>
          <w:rFonts w:hint="eastAsia" w:ascii="宋体" w:hAnsi="宋体" w:eastAsia="宋体" w:cs="宋体"/>
          <w:color w:val="auto"/>
          <w:kern w:val="0"/>
          <w:sz w:val="24"/>
          <w:szCs w:val="24"/>
          <w:highlight w:val="none"/>
        </w:rPr>
        <w:t>1</w:t>
      </w:r>
      <w:bookmarkStart w:id="284" w:name="_Toc296503087"/>
      <w:bookmarkStart w:id="285" w:name="_Toc337558791"/>
      <w:bookmarkStart w:id="286" w:name="_Toc296346588"/>
      <w:r>
        <w:rPr>
          <w:rFonts w:hint="eastAsia" w:ascii="宋体" w:hAnsi="宋体" w:eastAsia="宋体" w:cs="宋体"/>
          <w:color w:val="auto"/>
          <w:kern w:val="0"/>
          <w:sz w:val="24"/>
          <w:szCs w:val="24"/>
          <w:highlight w:val="none"/>
        </w:rPr>
        <w:t>0.4</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变更估价</w:t>
      </w:r>
      <w:bookmarkEnd w:id="283"/>
    </w:p>
    <w:bookmarkEnd w:id="284"/>
    <w:bookmarkEnd w:id="285"/>
    <w:bookmarkEnd w:id="286"/>
    <w:p w14:paraId="3428C271">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10.4.1</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变更估价原则</w:t>
      </w:r>
    </w:p>
    <w:p w14:paraId="2551F8EF">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除专用合同条款另有约定外，变更估价按照本款约定处理：</w:t>
      </w:r>
    </w:p>
    <w:p w14:paraId="32768969">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已标价工程量清单或预算书有相同项目的，按照相同项目单价认定；</w:t>
      </w:r>
    </w:p>
    <w:p w14:paraId="4D2C2FE6">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已标价工程量清单或预算书中无相同项目，但有类似项目的，参照类似项目的单价认定；</w:t>
      </w:r>
    </w:p>
    <w:p w14:paraId="61A04417">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变更导致实际完成的变更工程量与已标价工程量清单或预算书中列明的该项目工程量的变化幅度超过15%的，或已标价工程量清单或预算书中无相同项目及类似项目单价的，按照合理的成本与利润构成的原则，由合同当事人按照第4.4款〔商定或确定〕确定变更工作的单价。</w:t>
      </w:r>
    </w:p>
    <w:p w14:paraId="3D653D44">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10.4.2 变更估价程序</w:t>
      </w:r>
    </w:p>
    <w:p w14:paraId="59042B7A">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承包人应在收到变更指示后14天内，向监理人提交变更估价申请。监理人应在收到承包人提交的变更估价申请后7天内审查完毕并报送发包人，监理人对变更估价申请有异议，通知承包人修改后重新提交。发包人应在承包人提交变更估价申请后14天内审批完毕。发包人逾期未完成审批或未提出异议的，视为认可承包人提交的变更估价申请。</w:t>
      </w:r>
    </w:p>
    <w:p w14:paraId="357E18CD">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因变更引起的价格调整应计入最近一期的进度款中支付。</w:t>
      </w:r>
    </w:p>
    <w:p w14:paraId="556C3C78">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rPr>
      </w:pPr>
      <w:bookmarkStart w:id="287" w:name="_Toc508183202"/>
      <w:r>
        <w:rPr>
          <w:rFonts w:hint="eastAsia" w:ascii="宋体" w:hAnsi="宋体" w:eastAsia="宋体" w:cs="宋体"/>
          <w:color w:val="auto"/>
          <w:kern w:val="0"/>
          <w:sz w:val="24"/>
          <w:szCs w:val="24"/>
          <w:highlight w:val="none"/>
        </w:rPr>
        <w:t>1</w:t>
      </w:r>
      <w:bookmarkStart w:id="288" w:name="_Toc296503094"/>
      <w:bookmarkStart w:id="289" w:name="_Toc296346595"/>
      <w:bookmarkStart w:id="290" w:name="_Toc337558792"/>
      <w:r>
        <w:rPr>
          <w:rFonts w:hint="eastAsia" w:ascii="宋体" w:hAnsi="宋体" w:eastAsia="宋体" w:cs="宋体"/>
          <w:color w:val="auto"/>
          <w:kern w:val="0"/>
          <w:sz w:val="24"/>
          <w:szCs w:val="24"/>
          <w:highlight w:val="none"/>
        </w:rPr>
        <w:t>0.5</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承包人的合理化建议</w:t>
      </w:r>
      <w:bookmarkEnd w:id="287"/>
    </w:p>
    <w:bookmarkEnd w:id="288"/>
    <w:bookmarkEnd w:id="289"/>
    <w:bookmarkEnd w:id="290"/>
    <w:p w14:paraId="71D14898">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承包人提出合理化建议的，应向监理人提交合理化建议说明，说明建议的内容和理由，以及实施该建议对合同价格和工期的影响。</w:t>
      </w:r>
    </w:p>
    <w:p w14:paraId="60BCA6C9">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除专用合同条款另有约定外，监理人应在收到承包人提交的合理化建议后7天内审查完毕并报送发包人，发现其中存在技术上的缺陷，应通知承包人修改。发包人应在收到监理人报送的合理化建议后7天内审批完毕。合理化建议经发包人批准的，监理人应及时发出变更指示，由此引起的合同价格调整按照第10.4款〔变更估价〕约定执行。发包人不同意变更的，监理人应书面通知承包人。</w:t>
      </w:r>
    </w:p>
    <w:p w14:paraId="4DC0161D">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合理化建议降低了合同价格或者提高了工程经济效益的，发包人可对承包人给予奖励，奖励的方法和金额在专用合同条款中约定。</w:t>
      </w:r>
    </w:p>
    <w:p w14:paraId="77AC85A1">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rPr>
      </w:pPr>
      <w:bookmarkStart w:id="291" w:name="_Toc508183203"/>
      <w:r>
        <w:rPr>
          <w:rFonts w:hint="eastAsia" w:ascii="宋体" w:hAnsi="宋体" w:eastAsia="宋体" w:cs="宋体"/>
          <w:color w:val="auto"/>
          <w:kern w:val="0"/>
          <w:sz w:val="24"/>
          <w:szCs w:val="24"/>
          <w:highlight w:val="none"/>
        </w:rPr>
        <w:t>1</w:t>
      </w:r>
      <w:bookmarkStart w:id="292" w:name="_Toc337558793"/>
      <w:r>
        <w:rPr>
          <w:rFonts w:hint="eastAsia" w:ascii="宋体" w:hAnsi="宋体" w:eastAsia="宋体" w:cs="宋体"/>
          <w:color w:val="auto"/>
          <w:kern w:val="0"/>
          <w:sz w:val="24"/>
          <w:szCs w:val="24"/>
          <w:highlight w:val="none"/>
        </w:rPr>
        <w:t>0.6</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变更引起的工期调整</w:t>
      </w:r>
      <w:bookmarkEnd w:id="291"/>
      <w:r>
        <w:rPr>
          <w:rFonts w:hint="eastAsia" w:ascii="宋体" w:hAnsi="宋体" w:eastAsia="宋体" w:cs="宋体"/>
          <w:color w:val="auto"/>
          <w:kern w:val="0"/>
          <w:sz w:val="24"/>
          <w:szCs w:val="24"/>
          <w:highlight w:val="none"/>
        </w:rPr>
        <w:t xml:space="preserve"> </w:t>
      </w:r>
      <w:bookmarkEnd w:id="292"/>
      <w:r>
        <w:rPr>
          <w:rFonts w:hint="eastAsia" w:ascii="宋体" w:hAnsi="宋体" w:eastAsia="宋体" w:cs="宋体"/>
          <w:color w:val="auto"/>
          <w:kern w:val="0"/>
          <w:sz w:val="24"/>
          <w:szCs w:val="24"/>
          <w:highlight w:val="none"/>
        </w:rPr>
        <w:t xml:space="preserve">  </w:t>
      </w:r>
    </w:p>
    <w:p w14:paraId="5982F63C">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因变更引起工期变化的，合同当事人均可要求调整合同工期，由合同当事人按照第4.4款〔商定或确定〕并参考工程所在地的工期定额标准确定增减工期天数。</w:t>
      </w:r>
    </w:p>
    <w:p w14:paraId="4FBE005F">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rPr>
      </w:pPr>
      <w:bookmarkStart w:id="293" w:name="_Toc508183204"/>
      <w:r>
        <w:rPr>
          <w:rFonts w:hint="eastAsia" w:ascii="宋体" w:hAnsi="宋体" w:eastAsia="宋体" w:cs="宋体"/>
          <w:color w:val="auto"/>
          <w:kern w:val="0"/>
          <w:sz w:val="24"/>
          <w:szCs w:val="24"/>
          <w:highlight w:val="none"/>
        </w:rPr>
        <w:t>10.7</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暂估价</w:t>
      </w:r>
      <w:bookmarkEnd w:id="293"/>
    </w:p>
    <w:p w14:paraId="471A2A78">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暂估价专业分包工程、服务、材料和工程设备的明细由合同当事人在专用合同条款中约定。</w:t>
      </w:r>
    </w:p>
    <w:p w14:paraId="34FE2268">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10.7.1 依法必须招标的暂估价项目</w:t>
      </w:r>
    </w:p>
    <w:p w14:paraId="4B0095C1">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对于依法必须招标的暂估价项目，采取以下第1种方式确定。合同当事人也可以在专用合同条款中选择其他招标方式。</w:t>
      </w:r>
    </w:p>
    <w:p w14:paraId="4F275AE2">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第1种方式：对于依法必须招标的暂估价项目，由承包人招标，对该暂估价项目的确认和批准按照以下约定执行：</w:t>
      </w:r>
    </w:p>
    <w:p w14:paraId="6FBA8C47">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承包人应当根据施工进度计划，在招标工作启动前14天将招标方案通过监理人报送发包人审查，发包人应当在收到承包人报送的招标方案后7天内批准或提出修改意见。承包人应当按照经过发包人批准的招标方案开展招标工作；</w:t>
      </w:r>
    </w:p>
    <w:p w14:paraId="6AB9AF5D">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承包人应当根据施工进度计划，提前14天将招标文件通过监理人报送发包人审批，发包人应当在收到承包人报送的相关文件后7天内完成审批或提出修改意见；发包人有权确定招标控制价并按照法律规定参加评标；</w:t>
      </w:r>
    </w:p>
    <w:p w14:paraId="10E6718F">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承包人与供应商、分包人在签订暂估价合同前，应当提前7天将确定的中标候选供应商或中标候选分包人的资料报送发包人，发包人应在收到资料后3天内与承包人共同确定中标人；承包人应当在签订合同后7天内，将暂估价合同副本报送发包人留存。</w:t>
      </w:r>
    </w:p>
    <w:p w14:paraId="6744E1D7">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第2种方式：对于依法必须招标的暂估价项目，由发包人和承包人共同招标确定暂估价供应商或分包人的，承包人应按照施工进度计划，在招标工作启动前14天通知发包人，并提交暂估价招标方案和工作分工。发包人应在收到后7天内确认。确定中标人后，由发包人、承包人与中标人共同签订暂估价合同。</w:t>
      </w:r>
    </w:p>
    <w:p w14:paraId="2AF6A208">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10.7.2</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不属于依法必须招标的暂估价项目</w:t>
      </w:r>
    </w:p>
    <w:p w14:paraId="5F5570C4">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除专用合同条款另有约定外，对于不属于依法必须招标的暂估价项目，采取以下第1种方式确定： </w:t>
      </w:r>
    </w:p>
    <w:p w14:paraId="55F47F65">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第1种方式：对于不属于依法必须招标的暂估价项目，按本项约定确认和批准：</w:t>
      </w:r>
    </w:p>
    <w:p w14:paraId="7329838F">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承包人应根据施工进度计划，在签订暂估价项目的采购合同、分包合同前28天向监理人提出书面申请。监理人应当在收到申请后3天内报送发包人，发包人应当在收到申请后14天内给予批准或提出修改意见，发包人逾期未予批准或提出修改意见的，视为该书面申请已获得同意；</w:t>
      </w:r>
    </w:p>
    <w:p w14:paraId="39394271">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发包人认为承包人确定的供应商、分包人无法满足工程质量或合同要求的，发包人可以要求承包人重新确定暂估价项目的供应商、分包人;</w:t>
      </w:r>
    </w:p>
    <w:p w14:paraId="3F262378">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承包人应当在签订暂估价合同后7天内，将暂估价合同副本报送发包人留存。</w:t>
      </w:r>
    </w:p>
    <w:p w14:paraId="50F50916">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第2种方式：承包人按照第10.7.1项〔依法必须招标的暂估价项目〕约定的第1种方式确定暂估价项目。</w:t>
      </w:r>
    </w:p>
    <w:p w14:paraId="510EA8E6">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第3种方式：承包人直接实施的暂估价项目</w:t>
      </w:r>
    </w:p>
    <w:p w14:paraId="35150BD9">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承包人具备实施暂估价项目的资格和条件的，经发包人和承包人协商一致后，可由承包人自行实施暂估价项目，合同当事人可以在专用合同条款约定具体事项。</w:t>
      </w:r>
    </w:p>
    <w:p w14:paraId="15C86A68">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10.7.3 因发包人原因导致暂估价合同订立和履行迟延的，由此增加的费用和（或）延误的工期由发包人承担，并支付承包人合理的利润。因承包人原因导致暂估价合同订立和履行迟延的，由此增加的费用和（或）延误的工期由承包人承担。</w:t>
      </w:r>
    </w:p>
    <w:p w14:paraId="6541602E">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rPr>
      </w:pPr>
      <w:bookmarkStart w:id="294" w:name="_Toc508183205"/>
      <w:r>
        <w:rPr>
          <w:rFonts w:hint="eastAsia" w:ascii="宋体" w:hAnsi="宋体" w:eastAsia="宋体" w:cs="宋体"/>
          <w:color w:val="auto"/>
          <w:kern w:val="0"/>
          <w:sz w:val="24"/>
          <w:szCs w:val="24"/>
          <w:highlight w:val="none"/>
        </w:rPr>
        <w:t>1</w:t>
      </w:r>
      <w:bookmarkStart w:id="295" w:name="_Toc337558794"/>
      <w:bookmarkStart w:id="296" w:name="_Toc296503090"/>
      <w:bookmarkStart w:id="297" w:name="_Toc322522561"/>
      <w:bookmarkStart w:id="298" w:name="_Toc296346591"/>
      <w:r>
        <w:rPr>
          <w:rFonts w:hint="eastAsia" w:ascii="宋体" w:hAnsi="宋体" w:eastAsia="宋体" w:cs="宋体"/>
          <w:color w:val="auto"/>
          <w:kern w:val="0"/>
          <w:sz w:val="24"/>
          <w:szCs w:val="24"/>
          <w:highlight w:val="none"/>
        </w:rPr>
        <w:t>0.8</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暂列金额</w:t>
      </w:r>
      <w:bookmarkEnd w:id="294"/>
    </w:p>
    <w:bookmarkEnd w:id="295"/>
    <w:p w14:paraId="32E1A4D3">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暂列金额应按照发包人的要求使用，发包人的要求应通过监理人发出。合同当事人可以在专用合同条款中协商确定有关事项。</w:t>
      </w:r>
    </w:p>
    <w:bookmarkEnd w:id="296"/>
    <w:bookmarkEnd w:id="297"/>
    <w:bookmarkEnd w:id="298"/>
    <w:p w14:paraId="0531D8BB">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rPr>
      </w:pPr>
      <w:bookmarkStart w:id="299" w:name="_Toc508183206"/>
      <w:r>
        <w:rPr>
          <w:rFonts w:hint="eastAsia" w:ascii="宋体" w:hAnsi="宋体" w:eastAsia="宋体" w:cs="宋体"/>
          <w:color w:val="auto"/>
          <w:kern w:val="0"/>
          <w:sz w:val="24"/>
          <w:szCs w:val="24"/>
          <w:highlight w:val="none"/>
        </w:rPr>
        <w:t>1</w:t>
      </w:r>
      <w:bookmarkStart w:id="300" w:name="_Toc296503091"/>
      <w:bookmarkStart w:id="301" w:name="_Toc337558796"/>
      <w:bookmarkStart w:id="302" w:name="_Toc296346592"/>
      <w:r>
        <w:rPr>
          <w:rFonts w:hint="eastAsia" w:ascii="宋体" w:hAnsi="宋体" w:eastAsia="宋体" w:cs="宋体"/>
          <w:color w:val="auto"/>
          <w:kern w:val="0"/>
          <w:sz w:val="24"/>
          <w:szCs w:val="24"/>
          <w:highlight w:val="none"/>
        </w:rPr>
        <w:t>0.9</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计日工</w:t>
      </w:r>
      <w:bookmarkEnd w:id="299"/>
      <w:r>
        <w:rPr>
          <w:rFonts w:hint="eastAsia" w:ascii="宋体" w:hAnsi="宋体" w:eastAsia="宋体" w:cs="宋体"/>
          <w:color w:val="auto"/>
          <w:kern w:val="0"/>
          <w:sz w:val="24"/>
          <w:szCs w:val="24"/>
          <w:highlight w:val="none"/>
        </w:rPr>
        <w:t xml:space="preserve"> </w:t>
      </w:r>
      <w:bookmarkEnd w:id="300"/>
      <w:bookmarkEnd w:id="301"/>
      <w:bookmarkEnd w:id="302"/>
    </w:p>
    <w:p w14:paraId="72ED8D99">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需要采用计日工方式的，经发包人同意后，由监理人通知承包人以计日工计价方式实施相应的工作，其价款按列入已标价工程量清单或预算书中的计日工计价项目及其单价进行计算；已标价工程量清单或预算书中无相应的计日工单价的，按照合理的成本与利润构成的原则，由合同当事人按照第4.4款〔商定或确定〕确定计日工的单价。</w:t>
      </w:r>
    </w:p>
    <w:p w14:paraId="1D0B0AF2">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采用计日工计价的任何一项工作，承包人应在该项工作实施过程中，每天提交以下报表和有关凭证报送监理人审查：</w:t>
      </w:r>
    </w:p>
    <w:p w14:paraId="62E9481D">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工作名称、内容和数量；</w:t>
      </w:r>
    </w:p>
    <w:p w14:paraId="2B63385F">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投入该工作的所有人员的姓名、专业、工种、级别和耗用工时；</w:t>
      </w:r>
    </w:p>
    <w:p w14:paraId="54D7E806">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投入该工作的材料类别和数量；</w:t>
      </w:r>
    </w:p>
    <w:p w14:paraId="28731B88">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投入该工作的施工设备型号、台数和耗用台时；</w:t>
      </w:r>
    </w:p>
    <w:p w14:paraId="39E28DA4">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其他有关资料和凭证。</w:t>
      </w:r>
    </w:p>
    <w:p w14:paraId="3353F274">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cs="宋体"/>
          <w:color w:val="auto"/>
          <w:kern w:val="0"/>
          <w:sz w:val="24"/>
          <w:szCs w:val="22"/>
          <w:highlight w:val="none"/>
        </w:rPr>
      </w:pPr>
      <w:r>
        <w:rPr>
          <w:rFonts w:hint="eastAsia" w:ascii="宋体" w:hAnsi="宋体" w:eastAsia="宋体" w:cs="宋体"/>
          <w:color w:val="auto"/>
          <w:kern w:val="0"/>
          <w:sz w:val="24"/>
          <w:szCs w:val="24"/>
          <w:highlight w:val="none"/>
        </w:rPr>
        <w:t>计日工由承包人汇总后，列入</w:t>
      </w:r>
      <w:r>
        <w:rPr>
          <w:rFonts w:hint="eastAsia" w:ascii="宋体" w:hAnsi="宋体" w:cs="宋体"/>
          <w:color w:val="auto"/>
          <w:kern w:val="0"/>
          <w:sz w:val="24"/>
          <w:szCs w:val="22"/>
          <w:highlight w:val="none"/>
        </w:rPr>
        <w:t>最近一期进度付款申请单，由监理人审查并经发包人批准后列入进度付款。</w:t>
      </w:r>
    </w:p>
    <w:p w14:paraId="7C51A94F">
      <w:pPr>
        <w:keepNext w:val="0"/>
        <w:keepLines w:val="0"/>
        <w:pageBreakBefore w:val="0"/>
        <w:widowControl w:val="0"/>
        <w:wordWrap/>
        <w:overflowPunct/>
        <w:topLinePunct w:val="0"/>
        <w:autoSpaceDE w:val="0"/>
        <w:autoSpaceDN w:val="0"/>
        <w:bidi w:val="0"/>
        <w:adjustRightInd w:val="0"/>
        <w:spacing w:line="360" w:lineRule="auto"/>
        <w:jc w:val="left"/>
        <w:textAlignment w:val="baseline"/>
        <w:outlineLvl w:val="2"/>
        <w:rPr>
          <w:rFonts w:hint="eastAsia" w:ascii="宋体" w:hAnsi="宋体" w:cs="宋体"/>
          <w:color w:val="auto"/>
          <w:kern w:val="0"/>
          <w:sz w:val="28"/>
          <w:szCs w:val="28"/>
          <w:highlight w:val="none"/>
        </w:rPr>
      </w:pPr>
      <w:bookmarkStart w:id="303" w:name="_Toc508183207"/>
      <w:bookmarkStart w:id="304" w:name="_Toc2968"/>
      <w:r>
        <w:rPr>
          <w:rFonts w:hint="eastAsia" w:ascii="宋体" w:hAnsi="宋体" w:cs="宋体"/>
          <w:color w:val="auto"/>
          <w:kern w:val="0"/>
          <w:sz w:val="28"/>
          <w:szCs w:val="28"/>
          <w:highlight w:val="none"/>
        </w:rPr>
        <w:t>11.价格调整</w:t>
      </w:r>
      <w:bookmarkEnd w:id="303"/>
      <w:bookmarkEnd w:id="304"/>
    </w:p>
    <w:p w14:paraId="07F2C37A">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cs="宋体"/>
          <w:color w:val="auto"/>
          <w:kern w:val="0"/>
          <w:sz w:val="24"/>
          <w:szCs w:val="22"/>
          <w:highlight w:val="none"/>
        </w:rPr>
      </w:pPr>
      <w:bookmarkStart w:id="305" w:name="_Toc508183208"/>
      <w:bookmarkStart w:id="306" w:name="_Toc296346593"/>
      <w:bookmarkStart w:id="307" w:name="_Toc337558797"/>
      <w:bookmarkStart w:id="308" w:name="_Toc296503092"/>
      <w:r>
        <w:rPr>
          <w:rFonts w:hint="eastAsia" w:ascii="宋体" w:hAnsi="宋体" w:cs="宋体"/>
          <w:color w:val="auto"/>
          <w:kern w:val="0"/>
          <w:sz w:val="24"/>
          <w:szCs w:val="22"/>
          <w:highlight w:val="none"/>
        </w:rPr>
        <w:t>11.1</w:t>
      </w:r>
      <w:r>
        <w:rPr>
          <w:rFonts w:hint="eastAsia" w:hAnsi="宋体" w:cs="宋体"/>
          <w:color w:val="auto"/>
          <w:kern w:val="0"/>
          <w:sz w:val="24"/>
          <w:szCs w:val="22"/>
          <w:highlight w:val="none"/>
          <w:lang w:val="en-US" w:eastAsia="zh-CN"/>
        </w:rPr>
        <w:t xml:space="preserve"> </w:t>
      </w:r>
      <w:r>
        <w:rPr>
          <w:rFonts w:hint="eastAsia" w:ascii="宋体" w:hAnsi="宋体" w:cs="宋体"/>
          <w:color w:val="auto"/>
          <w:kern w:val="0"/>
          <w:sz w:val="24"/>
          <w:szCs w:val="22"/>
          <w:highlight w:val="none"/>
        </w:rPr>
        <w:t>市场价格波动引起的调整</w:t>
      </w:r>
      <w:bookmarkEnd w:id="305"/>
    </w:p>
    <w:bookmarkEnd w:id="306"/>
    <w:bookmarkEnd w:id="307"/>
    <w:bookmarkEnd w:id="308"/>
    <w:p w14:paraId="37AC2FC6">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cs="宋体"/>
          <w:color w:val="auto"/>
          <w:kern w:val="0"/>
          <w:sz w:val="24"/>
          <w:szCs w:val="22"/>
          <w:highlight w:val="none"/>
        </w:rPr>
      </w:pPr>
      <w:r>
        <w:rPr>
          <w:rFonts w:hint="eastAsia" w:ascii="宋体" w:hAnsi="宋体" w:cs="宋体"/>
          <w:color w:val="auto"/>
          <w:kern w:val="0"/>
          <w:sz w:val="24"/>
          <w:szCs w:val="22"/>
          <w:highlight w:val="none"/>
        </w:rPr>
        <w:t>除专用合同条款另有约定外，市场价格波动超过合同当事人约定的范围，合同价格应当调整。合同当事人可以在专用合同条款中约定选择以下一种方式对合同价格进行调整：</w:t>
      </w:r>
    </w:p>
    <w:p w14:paraId="4334B93C">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cs="宋体"/>
          <w:color w:val="auto"/>
          <w:kern w:val="0"/>
          <w:sz w:val="24"/>
          <w:szCs w:val="22"/>
          <w:highlight w:val="none"/>
        </w:rPr>
      </w:pPr>
      <w:r>
        <w:rPr>
          <w:rFonts w:hint="eastAsia" w:ascii="宋体" w:hAnsi="宋体" w:cs="宋体"/>
          <w:color w:val="auto"/>
          <w:kern w:val="0"/>
          <w:sz w:val="24"/>
          <w:szCs w:val="22"/>
          <w:highlight w:val="none"/>
        </w:rPr>
        <w:t>第1种方式：采用价格指数进行价格调整。</w:t>
      </w:r>
    </w:p>
    <w:p w14:paraId="65F4F51A">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cs="宋体"/>
          <w:color w:val="auto"/>
          <w:kern w:val="0"/>
          <w:sz w:val="24"/>
          <w:szCs w:val="22"/>
          <w:highlight w:val="none"/>
        </w:rPr>
      </w:pPr>
      <w:r>
        <w:rPr>
          <w:rFonts w:hint="eastAsia" w:hAnsi="宋体" w:cs="宋体"/>
          <w:color w:val="auto"/>
          <w:kern w:val="0"/>
          <w:sz w:val="24"/>
          <w:szCs w:val="22"/>
          <w:highlight w:val="none"/>
          <w:lang w:eastAsia="zh-CN"/>
        </w:rPr>
        <w:t>（</w:t>
      </w:r>
      <w:r>
        <w:rPr>
          <w:rFonts w:hint="eastAsia" w:hAnsi="宋体" w:cs="宋体"/>
          <w:color w:val="auto"/>
          <w:kern w:val="0"/>
          <w:sz w:val="24"/>
          <w:szCs w:val="22"/>
          <w:highlight w:val="none"/>
          <w:lang w:val="en-US" w:eastAsia="zh-CN"/>
        </w:rPr>
        <w:t>1</w:t>
      </w:r>
      <w:r>
        <w:rPr>
          <w:rFonts w:hint="eastAsia" w:hAnsi="宋体" w:cs="宋体"/>
          <w:color w:val="auto"/>
          <w:kern w:val="0"/>
          <w:sz w:val="24"/>
          <w:szCs w:val="22"/>
          <w:highlight w:val="none"/>
          <w:lang w:eastAsia="zh-CN"/>
        </w:rPr>
        <w:t>）</w:t>
      </w:r>
      <w:r>
        <w:rPr>
          <w:rFonts w:hint="eastAsia" w:ascii="宋体" w:hAnsi="宋体" w:cs="宋体"/>
          <w:color w:val="auto"/>
          <w:kern w:val="0"/>
          <w:sz w:val="24"/>
          <w:szCs w:val="22"/>
          <w:highlight w:val="none"/>
        </w:rPr>
        <w:t>价格调整公式</w:t>
      </w:r>
    </w:p>
    <w:p w14:paraId="059513EA">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cs="宋体"/>
          <w:color w:val="auto"/>
          <w:kern w:val="0"/>
          <w:sz w:val="24"/>
          <w:szCs w:val="22"/>
          <w:highlight w:val="none"/>
        </w:rPr>
      </w:pPr>
      <w:r>
        <w:rPr>
          <w:rFonts w:hint="eastAsia" w:ascii="宋体" w:hAnsi="宋体" w:cs="宋体"/>
          <w:color w:val="auto"/>
          <w:kern w:val="0"/>
          <w:sz w:val="24"/>
          <w:szCs w:val="22"/>
          <w:highlight w:val="none"/>
        </w:rPr>
        <w:t>因人工、材料和设备等价格波动影响合同价格时，根据专用合同条款中约定的数据，按以下公式计算差额并调整合同价格：</w:t>
      </w:r>
    </w:p>
    <w:p w14:paraId="356741D0">
      <w:pPr>
        <w:keepNext w:val="0"/>
        <w:keepLines w:val="0"/>
        <w:pageBreakBefore w:val="0"/>
        <w:widowControl w:val="0"/>
        <w:tabs>
          <w:tab w:val="left" w:pos="0"/>
          <w:tab w:val="left" w:pos="360"/>
          <w:tab w:val="left" w:pos="540"/>
        </w:tabs>
        <w:wordWrap/>
        <w:overflowPunct/>
        <w:topLinePunct w:val="0"/>
        <w:autoSpaceDE w:val="0"/>
        <w:autoSpaceDN w:val="0"/>
        <w:bidi w:val="0"/>
        <w:adjustRightInd w:val="0"/>
        <w:spacing w:line="360" w:lineRule="auto"/>
        <w:ind w:firstLine="453" w:firstLineChars="189"/>
        <w:textAlignment w:val="baseline"/>
        <w:rPr>
          <w:rFonts w:hint="eastAsia" w:ascii="宋体" w:hAnsi="宋体" w:cs="宋体"/>
          <w:color w:val="auto"/>
          <w:sz w:val="24"/>
          <w:highlight w:val="none"/>
        </w:rPr>
      </w:pPr>
      <w:r>
        <w:rPr>
          <w:rFonts w:hint="eastAsia" w:ascii="宋体" w:hAnsi="宋体" w:cs="宋体"/>
          <w:color w:val="auto"/>
          <w:position w:val="-30"/>
          <w:sz w:val="24"/>
          <w:highlight w:val="none"/>
        </w:rPr>
        <w:object>
          <v:shape id="_x0000_i1025" o:spt="75" type="#_x0000_t75" style="height:43.9pt;width:359.85pt;" o:ole="t" filled="f" stroked="f" coordsize="21600,21600">
            <v:path/>
            <v:fill on="f" focussize="0,0"/>
            <v:stroke on="f"/>
            <v:imagedata r:id="rId20" o:title=""/>
            <o:lock v:ext="edit" grouping="f" rotation="f" text="f" aspectratio="t"/>
            <w10:wrap type="none"/>
            <w10:anchorlock/>
          </v:shape>
          <o:OLEObject Type="Embed" ProgID="Equation.KSEE3" ShapeID="_x0000_i1025" DrawAspect="Content" ObjectID="_1468075725" r:id="rId19">
            <o:LockedField>false</o:LockedField>
          </o:OLEObject>
        </w:object>
      </w:r>
    </w:p>
    <w:p w14:paraId="6A8EFAAA">
      <w:pPr>
        <w:keepNext w:val="0"/>
        <w:keepLines w:val="0"/>
        <w:pageBreakBefore w:val="0"/>
        <w:widowControl w:val="0"/>
        <w:tabs>
          <w:tab w:val="left" w:pos="0"/>
          <w:tab w:val="left" w:pos="360"/>
          <w:tab w:val="left" w:pos="540"/>
        </w:tabs>
        <w:wordWrap/>
        <w:overflowPunct/>
        <w:topLinePunct w:val="0"/>
        <w:autoSpaceDE w:val="0"/>
        <w:autoSpaceDN w:val="0"/>
        <w:bidi w:val="0"/>
        <w:adjustRightInd w:val="0"/>
        <w:spacing w:line="360" w:lineRule="auto"/>
        <w:ind w:firstLine="453" w:firstLineChars="189"/>
        <w:textAlignment w:val="baseline"/>
        <w:rPr>
          <w:rFonts w:hint="eastAsia" w:ascii="宋体" w:hAnsi="宋体" w:cs="宋体"/>
          <w:color w:val="auto"/>
          <w:sz w:val="24"/>
          <w:highlight w:val="none"/>
        </w:rPr>
      </w:pPr>
      <w:r>
        <w:rPr>
          <w:rFonts w:hint="eastAsia" w:ascii="宋体" w:hAnsi="宋体" w:cs="宋体"/>
          <w:color w:val="auto"/>
          <w:sz w:val="24"/>
          <w:highlight w:val="none"/>
        </w:rPr>
        <w:t>公式中：ΔP——需调整的价格差额；</w:t>
      </w:r>
    </w:p>
    <w:p w14:paraId="19BF19C5">
      <w:pPr>
        <w:keepNext w:val="0"/>
        <w:keepLines w:val="0"/>
        <w:pageBreakBefore w:val="0"/>
        <w:widowControl w:val="0"/>
        <w:tabs>
          <w:tab w:val="left" w:pos="0"/>
          <w:tab w:val="left" w:pos="360"/>
          <w:tab w:val="left" w:pos="540"/>
        </w:tabs>
        <w:wordWrap/>
        <w:overflowPunct/>
        <w:topLinePunct w:val="0"/>
        <w:autoSpaceDE w:val="0"/>
        <w:autoSpaceDN w:val="0"/>
        <w:bidi w:val="0"/>
        <w:adjustRightInd w:val="0"/>
        <w:spacing w:line="360" w:lineRule="auto"/>
        <w:ind w:firstLine="453" w:firstLineChars="189"/>
        <w:textAlignment w:val="baseline"/>
        <w:rPr>
          <w:rFonts w:hint="eastAsia" w:ascii="宋体" w:hAnsi="宋体" w:cs="宋体"/>
          <w:color w:val="auto"/>
          <w:sz w:val="24"/>
          <w:highlight w:val="none"/>
        </w:rPr>
      </w:pPr>
      <w:r>
        <w:rPr>
          <w:rFonts w:hint="eastAsia" w:ascii="宋体" w:hAnsi="宋体" w:cs="宋体"/>
          <w:color w:val="auto"/>
          <w:position w:val="-6"/>
          <w:sz w:val="24"/>
          <w:highlight w:val="none"/>
        </w:rPr>
        <w:object>
          <v:shape id="_x0000_i1026" o:spt="75" type="#_x0000_t75" style="height:17.95pt;width:17.95pt;" o:ole="t" filled="f" stroked="f" coordsize="21600,21600">
            <v:path/>
            <v:fill on="f" focussize="0,0"/>
            <v:stroke on="f"/>
            <v:imagedata r:id="rId22" o:title=""/>
            <o:lock v:ext="edit" grouping="f" rotation="f" text="f" aspectratio="t"/>
            <w10:wrap type="none"/>
            <w10:anchorlock/>
          </v:shape>
          <o:OLEObject Type="Embed" ProgID="Equation.KSEE3" ShapeID="_x0000_i1026" DrawAspect="Content" ObjectID="_1468075726" r:id="rId21">
            <o:LockedField>false</o:LockedField>
          </o:OLEObject>
        </w:object>
      </w:r>
      <w:r>
        <w:rPr>
          <w:rFonts w:hint="eastAsia" w:ascii="宋体" w:hAnsi="宋体" w:cs="宋体"/>
          <w:color w:val="auto"/>
          <w:sz w:val="24"/>
          <w:highlight w:val="none"/>
        </w:rPr>
        <w:t>——约定的付款证书中承包人应得到的已完成工程量的金额。此项金额应不包括价格调整、不计质量保证金的扣留和支付、预付款的支付和扣回。约定的变更及其他金额已按现行价格计价的，也不计在内；</w:t>
      </w:r>
    </w:p>
    <w:p w14:paraId="2F1D063D">
      <w:pPr>
        <w:keepNext w:val="0"/>
        <w:keepLines w:val="0"/>
        <w:pageBreakBefore w:val="0"/>
        <w:widowControl w:val="0"/>
        <w:tabs>
          <w:tab w:val="left" w:pos="0"/>
          <w:tab w:val="left" w:pos="360"/>
          <w:tab w:val="left" w:pos="540"/>
        </w:tabs>
        <w:wordWrap/>
        <w:overflowPunct/>
        <w:topLinePunct w:val="0"/>
        <w:autoSpaceDE w:val="0"/>
        <w:autoSpaceDN w:val="0"/>
        <w:bidi w:val="0"/>
        <w:adjustRightInd w:val="0"/>
        <w:spacing w:line="360" w:lineRule="auto"/>
        <w:ind w:firstLine="453" w:firstLineChars="189"/>
        <w:textAlignment w:val="baseline"/>
        <w:rPr>
          <w:rFonts w:hint="eastAsia" w:ascii="宋体" w:hAnsi="宋体" w:cs="宋体"/>
          <w:color w:val="auto"/>
          <w:sz w:val="24"/>
          <w:highlight w:val="none"/>
        </w:rPr>
      </w:pPr>
      <w:r>
        <w:rPr>
          <w:rFonts w:hint="eastAsia" w:ascii="宋体" w:hAnsi="宋体" w:cs="宋体"/>
          <w:color w:val="auto"/>
          <w:sz w:val="24"/>
          <w:highlight w:val="none"/>
        </w:rPr>
        <w:t>A——定值权重（即不调部分的权重）；</w:t>
      </w:r>
    </w:p>
    <w:p w14:paraId="65B3F363">
      <w:pPr>
        <w:keepNext w:val="0"/>
        <w:keepLines w:val="0"/>
        <w:pageBreakBefore w:val="0"/>
        <w:widowControl w:val="0"/>
        <w:tabs>
          <w:tab w:val="left" w:pos="0"/>
          <w:tab w:val="left" w:pos="360"/>
          <w:tab w:val="left" w:pos="540"/>
        </w:tabs>
        <w:wordWrap/>
        <w:overflowPunct/>
        <w:topLinePunct w:val="0"/>
        <w:autoSpaceDE w:val="0"/>
        <w:autoSpaceDN w:val="0"/>
        <w:bidi w:val="0"/>
        <w:adjustRightInd w:val="0"/>
        <w:spacing w:line="360" w:lineRule="auto"/>
        <w:ind w:firstLine="453" w:firstLineChars="189"/>
        <w:textAlignment w:val="baseline"/>
        <w:rPr>
          <w:rFonts w:hint="eastAsia" w:ascii="宋体" w:hAnsi="宋体" w:cs="宋体"/>
          <w:color w:val="auto"/>
          <w:sz w:val="24"/>
          <w:highlight w:val="none"/>
        </w:rPr>
      </w:pPr>
      <w:r>
        <w:rPr>
          <w:rFonts w:hint="eastAsia" w:ascii="宋体" w:hAnsi="宋体" w:cs="宋体"/>
          <w:color w:val="auto"/>
          <w:position w:val="-10"/>
          <w:sz w:val="24"/>
          <w:highlight w:val="none"/>
        </w:rPr>
        <w:object>
          <v:shape id="_x0000_i1027" o:spt="75" type="#_x0000_t75" style="height:21.05pt;width:101pt;" o:ole="t" filled="f" stroked="f" coordsize="21600,21600">
            <v:path/>
            <v:fill on="f" focussize="0,0"/>
            <v:stroke on="f"/>
            <v:imagedata r:id="rId24" o:title=""/>
            <o:lock v:ext="edit" grouping="f" rotation="f" text="f" aspectratio="t"/>
            <w10:wrap type="none"/>
            <w10:anchorlock/>
          </v:shape>
          <o:OLEObject Type="Embed" ProgID="Equation.KSEE3" ShapeID="_x0000_i1027" DrawAspect="Content" ObjectID="_1468075727" r:id="rId23">
            <o:LockedField>false</o:LockedField>
          </o:OLEObject>
        </w:object>
      </w:r>
      <w:r>
        <w:rPr>
          <w:rFonts w:hint="eastAsia" w:ascii="宋体" w:hAnsi="宋体" w:cs="宋体"/>
          <w:color w:val="auto"/>
          <w:sz w:val="24"/>
          <w:highlight w:val="none"/>
        </w:rPr>
        <w:t>——各可调因子的变值权重（即可调部分的权重），为各可调因子在签约合同价中所占的比例；</w:t>
      </w:r>
    </w:p>
    <w:p w14:paraId="21B3C9E0">
      <w:pPr>
        <w:keepNext w:val="0"/>
        <w:keepLines w:val="0"/>
        <w:pageBreakBefore w:val="0"/>
        <w:widowControl w:val="0"/>
        <w:tabs>
          <w:tab w:val="left" w:pos="0"/>
          <w:tab w:val="left" w:pos="360"/>
          <w:tab w:val="left" w:pos="540"/>
        </w:tabs>
        <w:wordWrap/>
        <w:overflowPunct/>
        <w:topLinePunct w:val="0"/>
        <w:autoSpaceDE w:val="0"/>
        <w:autoSpaceDN w:val="0"/>
        <w:bidi w:val="0"/>
        <w:adjustRightInd w:val="0"/>
        <w:spacing w:line="360" w:lineRule="auto"/>
        <w:ind w:firstLine="453" w:firstLineChars="189"/>
        <w:textAlignment w:val="baseline"/>
        <w:rPr>
          <w:rFonts w:hint="eastAsia" w:ascii="宋体" w:hAnsi="宋体" w:cs="宋体"/>
          <w:color w:val="auto"/>
          <w:sz w:val="24"/>
          <w:highlight w:val="none"/>
        </w:rPr>
      </w:pPr>
      <w:r>
        <w:rPr>
          <w:rFonts w:hint="eastAsia" w:ascii="宋体" w:hAnsi="宋体" w:cs="宋体"/>
          <w:color w:val="auto"/>
          <w:position w:val="-10"/>
          <w:sz w:val="24"/>
          <w:highlight w:val="none"/>
        </w:rPr>
        <w:object>
          <v:shape id="_x0000_i1028" o:spt="75" type="#_x0000_t75" style="height:20.6pt;width:102.05pt;" o:ole="t" filled="f" stroked="f" coordsize="21600,21600">
            <v:path/>
            <v:fill on="f" focussize="0,0"/>
            <v:stroke on="f"/>
            <v:imagedata r:id="rId26" o:title=""/>
            <o:lock v:ext="edit" grouping="f" rotation="f" text="f" aspectratio="t"/>
            <w10:wrap type="none"/>
            <w10:anchorlock/>
          </v:shape>
          <o:OLEObject Type="Embed" ProgID="Equation.KSEE3" ShapeID="_x0000_i1028" DrawAspect="Content" ObjectID="_1468075728" r:id="rId25">
            <o:LockedField>false</o:LockedField>
          </o:OLEObject>
        </w:object>
      </w:r>
      <w:r>
        <w:rPr>
          <w:rFonts w:hint="eastAsia" w:ascii="宋体" w:hAnsi="宋体" w:cs="宋体"/>
          <w:color w:val="auto"/>
          <w:sz w:val="24"/>
          <w:highlight w:val="none"/>
        </w:rPr>
        <w:t>——各可调因子的现行价格指数，指约定的付款证书相关周期最后一天的前42天的各可调因子的价格指数；</w:t>
      </w:r>
    </w:p>
    <w:p w14:paraId="5B8F781C">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cs="宋体"/>
          <w:color w:val="auto"/>
          <w:kern w:val="0"/>
          <w:sz w:val="24"/>
          <w:szCs w:val="22"/>
          <w:highlight w:val="none"/>
          <w:lang w:val="en-US" w:eastAsia="zh-CN"/>
        </w:rPr>
      </w:pPr>
      <w:r>
        <w:rPr>
          <w:rFonts w:hint="eastAsia" w:ascii="宋体" w:hAnsi="宋体" w:cs="宋体"/>
          <w:color w:val="auto"/>
          <w:position w:val="-10"/>
          <w:sz w:val="24"/>
          <w:highlight w:val="none"/>
        </w:rPr>
        <w:object>
          <v:shape id="_x0000_i1029" o:spt="75" type="#_x0000_t75" style="height:20.2pt;width:108pt;" o:ole="t" filled="f" stroked="f" coordsize="21600,21600">
            <v:path/>
            <v:fill on="f" focussize="0,0"/>
            <v:stroke on="f"/>
            <v:imagedata r:id="rId28" o:title=""/>
            <o:lock v:ext="edit" grouping="f" rotation="f" text="f" aspectratio="t"/>
            <w10:wrap type="none"/>
            <w10:anchorlock/>
          </v:shape>
          <o:OLEObject Type="Embed" ProgID="Equation.KSEE3" ShapeID="_x0000_i1029" DrawAspect="Content" ObjectID="_1468075729" r:id="rId27">
            <o:LockedField>false</o:LockedField>
          </o:OLEObject>
        </w:object>
      </w:r>
      <w:r>
        <w:rPr>
          <w:rFonts w:hint="eastAsia" w:ascii="宋体" w:hAnsi="宋体" w:cs="宋体"/>
          <w:color w:val="auto"/>
          <w:sz w:val="24"/>
          <w:highlight w:val="none"/>
        </w:rPr>
        <w:t>——各可调因子的基本价格指数，指基准日期的各可调因</w:t>
      </w:r>
      <w:r>
        <w:rPr>
          <w:rFonts w:hint="eastAsia" w:ascii="宋体" w:hAnsi="宋体" w:cs="宋体"/>
          <w:color w:val="auto"/>
          <w:kern w:val="0"/>
          <w:sz w:val="24"/>
          <w:szCs w:val="22"/>
          <w:highlight w:val="none"/>
          <w:lang w:val="en-US" w:eastAsia="zh-CN"/>
        </w:rPr>
        <w:t>子的价格指数。</w:t>
      </w:r>
    </w:p>
    <w:p w14:paraId="0888CA7A">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2"/>
          <w:highlight w:val="none"/>
          <w:lang w:val="en-US" w:eastAsia="zh-CN"/>
        </w:rPr>
        <w:t>以上价格调整公式中的各可调因子、定值和变值权重，以及基本价格指数及其来源在投标函附录价格指数和权重表中约定，非招标订立的合同，由合同当事人在专用合同条款中约定。价格</w:t>
      </w:r>
      <w:r>
        <w:rPr>
          <w:rFonts w:hint="eastAsia" w:ascii="宋体" w:hAnsi="宋体" w:eastAsia="宋体" w:cs="宋体"/>
          <w:color w:val="auto"/>
          <w:kern w:val="0"/>
          <w:sz w:val="24"/>
          <w:szCs w:val="24"/>
          <w:highlight w:val="none"/>
          <w:lang w:val="en-US" w:eastAsia="zh-CN"/>
        </w:rPr>
        <w:t>指数应首先采用工程造价管理机构发布的价格指数，无前述价格指数时，可采用工程造价管理机构发布的价格代替。</w:t>
      </w:r>
    </w:p>
    <w:p w14:paraId="0D69EFE3">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（2）暂时确定调整差额</w:t>
      </w:r>
    </w:p>
    <w:p w14:paraId="663639D6">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在计算调整差额时无现行价格指数的，合同当事人同意暂用前次价格指数计算。实际价格指数有调整的，合同当事人进行相应调整。</w:t>
      </w:r>
    </w:p>
    <w:p w14:paraId="07789366">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（3）权重的调整</w:t>
      </w:r>
    </w:p>
    <w:p w14:paraId="79CC337E">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因变更导致合同约定的权重不合理时，按照第4.4款〔商定或确定〕执行。</w:t>
      </w:r>
    </w:p>
    <w:p w14:paraId="520ACC23">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（4）因承包人原因工期延误后的价格调整</w:t>
      </w:r>
    </w:p>
    <w:p w14:paraId="6B948E2B">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因承包人原因未按期竣工的，对合同约定的竣工日期后继续施工的工程，在使用价格调整公式时，应采用计划竣工日期与实际竣工日期的两个价格指数中较低的一个作为现行价格指数。</w:t>
      </w:r>
    </w:p>
    <w:p w14:paraId="03F797A7">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第2种方式：采用造价信息进行价格调整。</w:t>
      </w:r>
    </w:p>
    <w:p w14:paraId="44539FAC">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合同履行期间，因人工、材料、工程设备和机械台班价格波动影响合同价格时，人工、机械使用费按照国家或省、自治区、直辖市建设行政管理部门、行业建设管理部门或其授权的工程造价管理机构发布的人工、机械使用费系数进行调整；需要进行价格调整的材料，其单价和采购数量应由发包人审批，发包人确认需调整的材料单价及数量，作为调整合同价格的依据。</w:t>
      </w:r>
    </w:p>
    <w:p w14:paraId="0C559B5E">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人工单价发生变化且符合省级或行业建设主管部门发布的人工费调整规定，合同当事人应按省级或行业建设主管部门或其授权的工程造价管理机构发布的人工费等文件调整合同价格，但承包人对人工费或人工单价的报价高于发布价格的除外。</w:t>
      </w:r>
    </w:p>
    <w:p w14:paraId="6FD1E4B7">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（2）材料、工程设备价格变化的价款调整按照发包人提供的基准价格，按以下风险范围规定执行:</w:t>
      </w:r>
    </w:p>
    <w:p w14:paraId="11403BA2">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①承包人在已标价工程量清单或预算书中载明材料单价低于基准价格的：除专用合同条款另有约定外，合同履行期间材料单价涨幅以基准价格为基础超过5%时，或材料单价跌幅以在已标价工程量清单或预算书中载明材料单价为基础超过5%时，其超过部分据实调整。</w:t>
      </w:r>
    </w:p>
    <w:p w14:paraId="02B0AC91">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②承包人在已标价工程量清单或预算书中载明材料单价高于基准价格的：除专用合同条款另有约定外，合同履行期间材料单价跌幅以基准价格为基础超过5%时，材料单价涨幅以在已标价工程量清单或预算书中载明材料单价为基础超过5%时，其超过部分据实调整。</w:t>
      </w:r>
    </w:p>
    <w:p w14:paraId="4449E017">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③承包人在已标价工程量清单或预算书中载明材料单价等于基准价格的：除专用合同条款另有约定外，合同履行期间材料单价涨跌幅以基准价格为基础超过±5%时，其超过部分据实调整。</w:t>
      </w:r>
    </w:p>
    <w:p w14:paraId="605BEF7F">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④承包人应在采购材料前将采购数量和新的材料单价报发包人核对，发包人确认用于工程时，发包人应确认采购材料的数量和单价。发包人在收到承包人报送的确认资料后5天内不予答复的视为认可，作为调整合同价格的依据。未经发包人事先核对，承包人自行采购材料的，发包人有权不予调整合同价格。发包人同意的，可以调整合同价格。</w:t>
      </w:r>
    </w:p>
    <w:p w14:paraId="167CDE17">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lang w:val="en-US" w:eastAsia="zh-CN"/>
        </w:rPr>
      </w:pPr>
      <w:bookmarkStart w:id="309" w:name="OLE_LINK3"/>
      <w:r>
        <w:rPr>
          <w:rFonts w:hint="eastAsia" w:ascii="宋体" w:hAnsi="宋体" w:eastAsia="宋体" w:cs="宋体"/>
          <w:color w:val="auto"/>
          <w:kern w:val="0"/>
          <w:sz w:val="24"/>
          <w:szCs w:val="24"/>
          <w:highlight w:val="none"/>
          <w:lang w:val="en-US" w:eastAsia="zh-CN"/>
        </w:rPr>
        <w:t>前述基准价格是指由发包人在招标文件或专用合同条款中给定的材料、工程设备的价格，该价格原则上应当按照省级或行业建设主管部门或其授权的工程造价管理机构发布的信息价编制。</w:t>
      </w:r>
    </w:p>
    <w:p w14:paraId="729E0849">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（3）施工机械台班单价或施工机械使用费发生变化超过省级或行业建设主管部门或其授权的工程造价管理机构规定的范围时，按规定调整合同价格。</w:t>
      </w:r>
    </w:p>
    <w:p w14:paraId="70A1C8DB">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第3种方式：专用合同条款约定的其他方式。</w:t>
      </w:r>
    </w:p>
    <w:p w14:paraId="04124287">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lang w:val="en-US" w:eastAsia="zh-CN"/>
        </w:rPr>
      </w:pPr>
      <w:bookmarkStart w:id="310" w:name="_Toc508183209"/>
      <w:bookmarkStart w:id="311" w:name="_Toc296503093"/>
      <w:bookmarkStart w:id="312" w:name="_Toc296346594"/>
      <w:bookmarkStart w:id="313" w:name="_Toc337558798"/>
      <w:r>
        <w:rPr>
          <w:rFonts w:hint="eastAsia" w:ascii="宋体" w:hAnsi="宋体" w:eastAsia="宋体" w:cs="宋体"/>
          <w:color w:val="auto"/>
          <w:kern w:val="0"/>
          <w:sz w:val="24"/>
          <w:szCs w:val="24"/>
          <w:highlight w:val="none"/>
          <w:lang w:val="en-US" w:eastAsia="zh-CN"/>
        </w:rPr>
        <w:t>11.2 法律变化引起的调整</w:t>
      </w:r>
      <w:bookmarkEnd w:id="310"/>
    </w:p>
    <w:bookmarkEnd w:id="311"/>
    <w:bookmarkEnd w:id="312"/>
    <w:bookmarkEnd w:id="313"/>
    <w:p w14:paraId="3E89CD5C">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基准日期后，法律变化导致承包人在合同履行过程中所需要的费用发生除第11.1款〔市场价格波动引起的调整〕约定以外的增加时，由发包人承担由此增加的费用；减少时，应从合同价格中予以扣减。基准日期后，因法律变化造成工期延误时，工期应予以顺延。</w:t>
      </w:r>
    </w:p>
    <w:p w14:paraId="469A422C">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53" w:firstLineChars="189"/>
        <w:jc w:val="left"/>
        <w:textAlignment w:val="baseline"/>
        <w:rPr>
          <w:rFonts w:hint="eastAsia" w:ascii="宋体" w:hAnsi="宋体" w:cs="宋体"/>
          <w:color w:val="auto"/>
          <w:kern w:val="0"/>
          <w:sz w:val="24"/>
          <w:szCs w:val="22"/>
          <w:highlight w:val="none"/>
          <w:lang w:val="en-US" w:eastAsia="zh-CN"/>
        </w:rPr>
      </w:pPr>
      <w:r>
        <w:rPr>
          <w:rFonts w:hint="eastAsia" w:ascii="宋体" w:hAnsi="宋体" w:eastAsia="宋体" w:cs="宋体"/>
          <w:color w:val="auto"/>
          <w:kern w:val="0"/>
          <w:sz w:val="24"/>
          <w:szCs w:val="24"/>
          <w:highlight w:val="none"/>
          <w:lang w:val="en-US" w:eastAsia="zh-CN"/>
        </w:rPr>
        <w:t>因法律变化引起的合同价格和工期调整，合同当事人无法达成一致的，由总监理工程师按第4.4款〔商定或确定〕</w:t>
      </w:r>
      <w:r>
        <w:rPr>
          <w:rFonts w:hint="eastAsia" w:ascii="宋体" w:hAnsi="宋体" w:cs="宋体"/>
          <w:color w:val="auto"/>
          <w:kern w:val="0"/>
          <w:sz w:val="24"/>
          <w:szCs w:val="22"/>
          <w:highlight w:val="none"/>
          <w:lang w:val="en-US" w:eastAsia="zh-CN"/>
        </w:rPr>
        <w:t>的约定处理。</w:t>
      </w:r>
    </w:p>
    <w:p w14:paraId="54969ED3">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53" w:firstLineChars="189"/>
        <w:jc w:val="left"/>
        <w:textAlignment w:val="baseline"/>
        <w:rPr>
          <w:rFonts w:hint="eastAsia" w:ascii="宋体" w:hAnsi="宋体" w:cs="宋体"/>
          <w:color w:val="auto"/>
          <w:kern w:val="0"/>
          <w:sz w:val="24"/>
          <w:szCs w:val="22"/>
          <w:highlight w:val="none"/>
          <w:lang w:val="en-US" w:eastAsia="zh-CN"/>
        </w:rPr>
      </w:pPr>
      <w:r>
        <w:rPr>
          <w:rFonts w:hint="eastAsia" w:ascii="宋体" w:hAnsi="宋体" w:cs="宋体"/>
          <w:color w:val="auto"/>
          <w:kern w:val="0"/>
          <w:sz w:val="24"/>
          <w:szCs w:val="22"/>
          <w:highlight w:val="none"/>
          <w:lang w:val="en-US" w:eastAsia="zh-CN"/>
        </w:rPr>
        <w:t>因承包人原因造成工期延误，在工期延误期间出现法律变化的，由此增加的费用和（或）延误的工期由承包人承担。</w:t>
      </w:r>
    </w:p>
    <w:p w14:paraId="5E79D11B">
      <w:pPr>
        <w:keepNext w:val="0"/>
        <w:keepLines w:val="0"/>
        <w:pageBreakBefore w:val="0"/>
        <w:widowControl w:val="0"/>
        <w:kinsoku w:val="0"/>
        <w:wordWrap/>
        <w:overflowPunct/>
        <w:topLinePunct w:val="0"/>
        <w:autoSpaceDE w:val="0"/>
        <w:autoSpaceDN w:val="0"/>
        <w:bidi w:val="0"/>
        <w:adjustRightInd w:val="0"/>
        <w:snapToGrid w:val="0"/>
        <w:spacing w:line="360" w:lineRule="auto"/>
        <w:jc w:val="left"/>
        <w:textAlignment w:val="baseline"/>
        <w:outlineLvl w:val="2"/>
        <w:rPr>
          <w:rFonts w:hint="eastAsia" w:ascii="宋体" w:hAnsi="宋体" w:cs="宋体"/>
          <w:color w:val="auto"/>
          <w:kern w:val="0"/>
          <w:sz w:val="28"/>
          <w:szCs w:val="28"/>
          <w:highlight w:val="none"/>
          <w:lang w:val="en-US" w:eastAsia="zh-CN"/>
        </w:rPr>
      </w:pPr>
      <w:bookmarkStart w:id="314" w:name="_Toc21541"/>
      <w:bookmarkStart w:id="315" w:name="_Toc508183210"/>
      <w:bookmarkStart w:id="316" w:name="_Toc337558799"/>
      <w:bookmarkStart w:id="317" w:name="_Toc296503096"/>
      <w:bookmarkStart w:id="318" w:name="_Toc296346597"/>
      <w:r>
        <w:rPr>
          <w:rFonts w:hint="eastAsia" w:ascii="宋体" w:hAnsi="宋体" w:cs="宋体"/>
          <w:color w:val="auto"/>
          <w:kern w:val="0"/>
          <w:sz w:val="28"/>
          <w:szCs w:val="28"/>
          <w:highlight w:val="none"/>
          <w:lang w:val="en-US" w:eastAsia="zh-CN"/>
        </w:rPr>
        <w:t>12.合同价格、计量与支付</w:t>
      </w:r>
      <w:bookmarkEnd w:id="314"/>
      <w:bookmarkEnd w:id="315"/>
    </w:p>
    <w:bookmarkEnd w:id="316"/>
    <w:p w14:paraId="293DD60B">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lang w:val="en-US" w:eastAsia="zh-CN"/>
        </w:rPr>
      </w:pPr>
      <w:bookmarkStart w:id="319" w:name="_Toc508183211"/>
      <w:bookmarkStart w:id="320" w:name="_Toc337558800"/>
      <w:r>
        <w:rPr>
          <w:rFonts w:hint="eastAsia" w:ascii="宋体" w:hAnsi="宋体" w:eastAsia="宋体" w:cs="宋体"/>
          <w:color w:val="auto"/>
          <w:kern w:val="0"/>
          <w:sz w:val="24"/>
          <w:szCs w:val="24"/>
          <w:highlight w:val="none"/>
          <w:lang w:val="en-US" w:eastAsia="zh-CN"/>
        </w:rPr>
        <w:t>12.1 合同价</w:t>
      </w:r>
      <w:bookmarkEnd w:id="317"/>
      <w:bookmarkEnd w:id="318"/>
      <w:r>
        <w:rPr>
          <w:rFonts w:hint="eastAsia" w:ascii="宋体" w:hAnsi="宋体" w:eastAsia="宋体" w:cs="宋体"/>
          <w:color w:val="auto"/>
          <w:kern w:val="0"/>
          <w:sz w:val="24"/>
          <w:szCs w:val="24"/>
          <w:highlight w:val="none"/>
          <w:lang w:val="en-US" w:eastAsia="zh-CN"/>
        </w:rPr>
        <w:t>格形式</w:t>
      </w:r>
      <w:bookmarkEnd w:id="319"/>
    </w:p>
    <w:bookmarkEnd w:id="320"/>
    <w:p w14:paraId="405FBF40">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 xml:space="preserve">发包人和承包人应在合同协议书中选择下列一种合同价格形式： </w:t>
      </w:r>
    </w:p>
    <w:p w14:paraId="3FF151F4">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outlineLvl w:val="2"/>
        <w:rPr>
          <w:rFonts w:hint="eastAsia" w:ascii="宋体" w:hAnsi="宋体" w:eastAsia="宋体" w:cs="宋体"/>
          <w:color w:val="auto"/>
          <w:kern w:val="0"/>
          <w:sz w:val="24"/>
          <w:szCs w:val="24"/>
          <w:highlight w:val="none"/>
          <w:lang w:val="en-US" w:eastAsia="zh-CN"/>
        </w:rPr>
      </w:pPr>
      <w:bookmarkStart w:id="321" w:name="_Toc22675"/>
      <w:r>
        <w:rPr>
          <w:rFonts w:hint="eastAsia" w:ascii="宋体" w:hAnsi="宋体" w:eastAsia="宋体" w:cs="宋体"/>
          <w:color w:val="auto"/>
          <w:kern w:val="0"/>
          <w:sz w:val="24"/>
          <w:szCs w:val="24"/>
          <w:highlight w:val="none"/>
          <w:lang w:val="en-US" w:eastAsia="zh-CN"/>
        </w:rPr>
        <w:t>1.单价合同</w:t>
      </w:r>
      <w:bookmarkEnd w:id="321"/>
    </w:p>
    <w:p w14:paraId="10602145">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单价合同是指合同当事人约定以工程量清单及其综合单价进行合同价格计算、调整和确认的建设工程施工合同，在约定的范围内合同单价不作调整。合同当事人应在专用合同条款中约定综合单价包含的风险范围和风险费用的计算方法，并约定风险范围以外的合同价格的调整方法，其中因市场价格波动引起的调整按第11.1款〔市场价格波动引起的调整〕约定执行。</w:t>
      </w:r>
    </w:p>
    <w:p w14:paraId="0866FCD0">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outlineLvl w:val="2"/>
        <w:rPr>
          <w:rFonts w:hint="eastAsia" w:ascii="宋体" w:hAnsi="宋体" w:eastAsia="宋体" w:cs="宋体"/>
          <w:color w:val="auto"/>
          <w:kern w:val="0"/>
          <w:sz w:val="24"/>
          <w:szCs w:val="24"/>
          <w:highlight w:val="none"/>
          <w:lang w:val="en-US" w:eastAsia="zh-CN"/>
        </w:rPr>
      </w:pPr>
      <w:bookmarkStart w:id="322" w:name="_Toc12345"/>
      <w:r>
        <w:rPr>
          <w:rFonts w:hint="eastAsia" w:ascii="宋体" w:hAnsi="宋体" w:eastAsia="宋体" w:cs="宋体"/>
          <w:color w:val="auto"/>
          <w:kern w:val="0"/>
          <w:sz w:val="24"/>
          <w:szCs w:val="24"/>
          <w:highlight w:val="none"/>
          <w:lang w:val="en-US" w:eastAsia="zh-CN"/>
        </w:rPr>
        <w:t>2.总价合同</w:t>
      </w:r>
      <w:bookmarkEnd w:id="322"/>
    </w:p>
    <w:p w14:paraId="22C2F27B">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总价合同是指合同当事人约定以施工图、已标价工程量清单或预算书及有关条件进行合同价格计算、调整和确认的建设工程施工合同，在约定的范围内合同总价不作调整。合同当事人应在专用合同条款中约定总价包含的风险范围和风险费用的计算方法，并约定风险范围以外的合同价格的调整方法，其中因市场价格波动引起的调整按第11.1款〔市场价格波动引起的调整〕、因法律变化引起的调整按第11.2款〔法律变化引起的调整〕约定执行。</w:t>
      </w:r>
    </w:p>
    <w:p w14:paraId="517348E6">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outlineLvl w:val="2"/>
        <w:rPr>
          <w:rFonts w:hint="eastAsia" w:ascii="宋体" w:hAnsi="宋体" w:eastAsia="宋体" w:cs="宋体"/>
          <w:color w:val="auto"/>
          <w:kern w:val="0"/>
          <w:sz w:val="24"/>
          <w:szCs w:val="24"/>
          <w:highlight w:val="none"/>
          <w:lang w:val="en-US" w:eastAsia="zh-CN"/>
        </w:rPr>
      </w:pPr>
      <w:bookmarkStart w:id="323" w:name="_Toc15597"/>
      <w:r>
        <w:rPr>
          <w:rFonts w:hint="eastAsia" w:ascii="宋体" w:hAnsi="宋体" w:eastAsia="宋体" w:cs="宋体"/>
          <w:color w:val="auto"/>
          <w:kern w:val="0"/>
          <w:sz w:val="24"/>
          <w:szCs w:val="24"/>
          <w:highlight w:val="none"/>
          <w:lang w:val="en-US" w:eastAsia="zh-CN"/>
        </w:rPr>
        <w:t>3.其它价格形式</w:t>
      </w:r>
      <w:bookmarkEnd w:id="323"/>
    </w:p>
    <w:p w14:paraId="349B713C">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合同当事人可在专用合同条款中约定其他合同价格形式。</w:t>
      </w:r>
    </w:p>
    <w:p w14:paraId="37ACD531">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lang w:val="en-US" w:eastAsia="zh-CN"/>
        </w:rPr>
      </w:pPr>
      <w:bookmarkStart w:id="324" w:name="_Toc296346598"/>
      <w:bookmarkStart w:id="325" w:name="_Toc296503097"/>
      <w:bookmarkStart w:id="326" w:name="_Toc508183212"/>
      <w:bookmarkStart w:id="327" w:name="_Toc337558801"/>
      <w:r>
        <w:rPr>
          <w:rFonts w:hint="eastAsia" w:ascii="宋体" w:hAnsi="宋体" w:eastAsia="宋体" w:cs="宋体"/>
          <w:color w:val="auto"/>
          <w:kern w:val="0"/>
          <w:sz w:val="24"/>
          <w:szCs w:val="24"/>
          <w:highlight w:val="none"/>
          <w:lang w:val="en-US" w:eastAsia="zh-CN"/>
        </w:rPr>
        <w:t>12.2 预</w:t>
      </w:r>
      <w:bookmarkEnd w:id="324"/>
      <w:bookmarkEnd w:id="325"/>
      <w:bookmarkStart w:id="328" w:name="_Toc296346601"/>
      <w:bookmarkStart w:id="329" w:name="_Toc296503100"/>
      <w:r>
        <w:rPr>
          <w:rFonts w:hint="eastAsia" w:ascii="宋体" w:hAnsi="宋体" w:eastAsia="宋体" w:cs="宋体"/>
          <w:color w:val="auto"/>
          <w:kern w:val="0"/>
          <w:sz w:val="24"/>
          <w:szCs w:val="24"/>
          <w:highlight w:val="none"/>
          <w:lang w:val="en-US" w:eastAsia="zh-CN"/>
        </w:rPr>
        <w:t>付款</w:t>
      </w:r>
      <w:bookmarkEnd w:id="326"/>
    </w:p>
    <w:bookmarkEnd w:id="327"/>
    <w:bookmarkEnd w:id="328"/>
    <w:bookmarkEnd w:id="329"/>
    <w:p w14:paraId="489C9675">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12.2.1 预付款的支付</w:t>
      </w:r>
    </w:p>
    <w:p w14:paraId="6743F4AD">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预付款的支付按照专用合同条款约定执行，但至迟应在开工通知载明的开工日期7天前支付。预付款应当用于材料、工程设备、施工设备的采购及修建临时工程、组织施工队伍进场等。</w:t>
      </w:r>
    </w:p>
    <w:p w14:paraId="681B5A6B">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除专用合同条款另有约定外，预付款在进度付款中同比例扣回。</w:t>
      </w:r>
      <w:bookmarkEnd w:id="309"/>
      <w:r>
        <w:rPr>
          <w:rFonts w:hint="eastAsia" w:ascii="宋体" w:hAnsi="宋体" w:eastAsia="宋体" w:cs="宋体"/>
          <w:color w:val="auto"/>
          <w:kern w:val="0"/>
          <w:sz w:val="24"/>
          <w:szCs w:val="24"/>
          <w:highlight w:val="none"/>
          <w:lang w:val="en-US" w:eastAsia="zh-CN"/>
        </w:rPr>
        <w:t>在颁发工程接收证书前，提前解除合同的，尚未扣完的预付款应与合同价款一并结算。</w:t>
      </w:r>
    </w:p>
    <w:p w14:paraId="7E30A445">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发包人逾期支付预付款超过7天的，承包人有权向发包人发出要求预付的催告通知，发包人收到通知后7天内仍未支付的，承包人有权暂停施工，并按第16.1.1项〔发包人违约的情形〕执行。</w:t>
      </w:r>
    </w:p>
    <w:p w14:paraId="339A0555">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12.2.2 预付款担保</w:t>
      </w:r>
    </w:p>
    <w:p w14:paraId="491A3D85">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发包人要求承包人提供预付款担保的，承包人应在发包人支付预付款7天前提供预付款担保，专用合同条款另有约定除外。预付款担保可采用银行保函、担保公司担保等形式，具体由合同当事人在专用合同条款中约定。在预付款完全扣回之前，承包人应保证预付款担保持续有效。</w:t>
      </w:r>
    </w:p>
    <w:p w14:paraId="6BA087C4">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发包人在工程款中逐期扣回预付款后，预付款担保额度应相应减少，但剩余的预付款担保金额不得低于未被扣回的预付款金额。</w:t>
      </w:r>
    </w:p>
    <w:p w14:paraId="4EE150D3">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lang w:val="en-US" w:eastAsia="zh-CN"/>
        </w:rPr>
      </w:pPr>
      <w:bookmarkStart w:id="330" w:name="_Toc508183213"/>
      <w:bookmarkStart w:id="331" w:name="_Toc337558802"/>
      <w:r>
        <w:rPr>
          <w:rFonts w:hint="eastAsia" w:ascii="宋体" w:hAnsi="宋体" w:eastAsia="宋体" w:cs="宋体"/>
          <w:color w:val="auto"/>
          <w:kern w:val="0"/>
          <w:sz w:val="24"/>
          <w:szCs w:val="24"/>
          <w:highlight w:val="none"/>
          <w:lang w:val="en-US" w:eastAsia="zh-CN"/>
        </w:rPr>
        <w:t>12.3 计量</w:t>
      </w:r>
      <w:bookmarkEnd w:id="330"/>
    </w:p>
    <w:bookmarkEnd w:id="331"/>
    <w:p w14:paraId="63A0DB0E">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12.3.1 计量原则</w:t>
      </w:r>
    </w:p>
    <w:p w14:paraId="563E5457">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工程量计量按照合同约定的工程量计算规则、图纸及变更指示等进行计量。工程量计算规则应以相关的国家标准、行业标准等为依据，由合同当事人在专用合同条款中约定。</w:t>
      </w:r>
    </w:p>
    <w:p w14:paraId="6AD690C6">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12.3.2 计量周期</w:t>
      </w:r>
    </w:p>
    <w:p w14:paraId="53C4BDD0">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除专用合同条款另有约定外，工程量的计量按月进行。</w:t>
      </w:r>
    </w:p>
    <w:p w14:paraId="024AC3A4">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12.3.3 单价合同的计量</w:t>
      </w:r>
    </w:p>
    <w:p w14:paraId="04E33A41">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除专用合同条款另有约定外，单价合同的计量按照本项约定执行：</w:t>
      </w:r>
    </w:p>
    <w:p w14:paraId="5638F133">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（1）承包人应于每月25日向监理人报送上月20日至当月19日已完成的工程量报告，并附具进度付款申请单、已完成工程量报表和有关资料。</w:t>
      </w:r>
    </w:p>
    <w:p w14:paraId="07DF9A4B">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复核或修正的工程量视为承包人实际完成的工程量。</w:t>
      </w:r>
    </w:p>
    <w:p w14:paraId="142E3DC9">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（3）监理人未在收到承包人提交的工程量报表后的7天内完成审核的，承包人报送的工程量报告中的工程量视为承包人实际完成的工程量，据此计算工程价款。</w:t>
      </w:r>
    </w:p>
    <w:p w14:paraId="45323608">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12.3.4 总价合同的计量</w:t>
      </w:r>
    </w:p>
    <w:p w14:paraId="3585FDC7">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除专用合同条款另有约定外，按月计量支付的总价合同，按照本项约定执行：</w:t>
      </w:r>
    </w:p>
    <w:p w14:paraId="15244C19">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（1）承包人应于每月25日向监理人报送上月20日至当月19日已完成的工程量报告，并附具进度付款申请单、已完成工程量报表和有关资料。</w:t>
      </w:r>
    </w:p>
    <w:p w14:paraId="7AB7B8B8">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53" w:firstLineChars="189"/>
        <w:jc w:val="left"/>
        <w:textAlignment w:val="baseline"/>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审核或修正的工程量视为承包人实际完成的工程量。</w:t>
      </w:r>
    </w:p>
    <w:p w14:paraId="636F36AA">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53" w:firstLineChars="189"/>
        <w:jc w:val="left"/>
        <w:textAlignment w:val="baseline"/>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（3）监理人未在收到承包人提交的工程量报表后的7天内完成复核的，承包人提交的工程量报告中的工程量视为承包人实际完成的工程量。</w:t>
      </w:r>
    </w:p>
    <w:p w14:paraId="5C3C0B35">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53" w:firstLineChars="189"/>
        <w:jc w:val="left"/>
        <w:textAlignment w:val="baseline"/>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12.3.5 总价合同采用支付分解表计量支付的，可以按照第12.3.4项〔总价合同的计量〕约定进行计量，但合同价款按照支付分解表进行支付。</w:t>
      </w:r>
    </w:p>
    <w:p w14:paraId="7B38DD6A">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12.3.6 其他价格形式合同的计量</w:t>
      </w:r>
    </w:p>
    <w:p w14:paraId="62B4809D">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合同当事人可在专用合同条款中约定其他价格形式合同的计量方式和程序。</w:t>
      </w:r>
    </w:p>
    <w:p w14:paraId="257C7DEF">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lang w:val="en-US" w:eastAsia="zh-CN"/>
        </w:rPr>
      </w:pPr>
      <w:bookmarkStart w:id="332" w:name="_Toc296503101"/>
      <w:bookmarkStart w:id="333" w:name="_Toc296346602"/>
      <w:bookmarkStart w:id="334" w:name="_Toc508183214"/>
      <w:bookmarkStart w:id="335" w:name="_Toc337558803"/>
      <w:r>
        <w:rPr>
          <w:rFonts w:hint="eastAsia" w:ascii="宋体" w:hAnsi="宋体" w:eastAsia="宋体" w:cs="宋体"/>
          <w:color w:val="auto"/>
          <w:kern w:val="0"/>
          <w:sz w:val="24"/>
          <w:szCs w:val="24"/>
          <w:highlight w:val="none"/>
          <w:lang w:val="en-US" w:eastAsia="zh-CN"/>
        </w:rPr>
        <w:t>12.4 工程进度款支</w:t>
      </w:r>
      <w:bookmarkEnd w:id="332"/>
      <w:bookmarkEnd w:id="333"/>
      <w:r>
        <w:rPr>
          <w:rFonts w:hint="eastAsia" w:ascii="宋体" w:hAnsi="宋体" w:eastAsia="宋体" w:cs="宋体"/>
          <w:color w:val="auto"/>
          <w:kern w:val="0"/>
          <w:sz w:val="24"/>
          <w:szCs w:val="24"/>
          <w:highlight w:val="none"/>
          <w:lang w:val="en-US" w:eastAsia="zh-CN"/>
        </w:rPr>
        <w:t>付</w:t>
      </w:r>
      <w:bookmarkEnd w:id="334"/>
    </w:p>
    <w:bookmarkEnd w:id="335"/>
    <w:p w14:paraId="7F1400C4">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lang w:val="en-US" w:eastAsia="zh-CN"/>
        </w:rPr>
      </w:pPr>
      <w:bookmarkStart w:id="336" w:name="_Toc508183215"/>
      <w:r>
        <w:rPr>
          <w:rFonts w:hint="eastAsia" w:ascii="宋体" w:hAnsi="宋体" w:eastAsia="宋体" w:cs="宋体"/>
          <w:color w:val="auto"/>
          <w:kern w:val="0"/>
          <w:sz w:val="24"/>
          <w:szCs w:val="24"/>
          <w:highlight w:val="none"/>
          <w:lang w:val="en-US" w:eastAsia="zh-CN"/>
        </w:rPr>
        <w:t>12.4.1 付款周期</w:t>
      </w:r>
      <w:bookmarkEnd w:id="336"/>
    </w:p>
    <w:p w14:paraId="5F0FC702">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除专用合同条款另有约定外，付款周期应按照第12.3.2项〔计量周期〕的约定与计量周期保持一致。</w:t>
      </w:r>
    </w:p>
    <w:p w14:paraId="027DAA6F">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12.4.2 进度付款申请单的编制</w:t>
      </w:r>
    </w:p>
    <w:p w14:paraId="1C032C19">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除专用合同条款另有约定外，进度付款申请单应包括下列内容：</w:t>
      </w:r>
    </w:p>
    <w:p w14:paraId="0EF49777">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（1）截至本次付款周期已完成工作对应的金额；</w:t>
      </w:r>
    </w:p>
    <w:p w14:paraId="5E78AAE9">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（2）根据第10条〔变更〕应增加和扣减的变更金额；</w:t>
      </w:r>
    </w:p>
    <w:p w14:paraId="401BCB26">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（3）根据第12.2款〔预付款〕约定应支付的预付款和扣减的返还预付款；</w:t>
      </w:r>
    </w:p>
    <w:p w14:paraId="59F76435">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（4）根据第15.3款〔质量保证金〕约定应扣减的质量保证金；</w:t>
      </w:r>
    </w:p>
    <w:p w14:paraId="3EB6D84E">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（5）根据第19条〔索赔〕应增加和扣减的索赔金额；</w:t>
      </w:r>
    </w:p>
    <w:p w14:paraId="54B03DC1">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（6）对已签发的进度款支付证书中出现错误的修正，应在本次进度付款中支付或扣除的金额；</w:t>
      </w:r>
    </w:p>
    <w:p w14:paraId="1A7BC2A3">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（7）根据合同约定应增加和扣减的其他金额。</w:t>
      </w:r>
    </w:p>
    <w:p w14:paraId="26E0343F">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lang w:val="en-US" w:eastAsia="zh-CN"/>
        </w:rPr>
      </w:pPr>
      <w:bookmarkStart w:id="337" w:name="_Toc508183216"/>
      <w:r>
        <w:rPr>
          <w:rFonts w:hint="eastAsia" w:ascii="宋体" w:hAnsi="宋体" w:eastAsia="宋体" w:cs="宋体"/>
          <w:color w:val="auto"/>
          <w:kern w:val="0"/>
          <w:sz w:val="24"/>
          <w:szCs w:val="24"/>
          <w:highlight w:val="none"/>
          <w:lang w:val="en-US" w:eastAsia="zh-CN"/>
        </w:rPr>
        <w:t>12.4.3 进度付款申请单的提交</w:t>
      </w:r>
      <w:bookmarkEnd w:id="337"/>
    </w:p>
    <w:p w14:paraId="0DE34A38">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（1）单价合同进度付款申请单的提交</w:t>
      </w:r>
    </w:p>
    <w:p w14:paraId="5C687BB0">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单价合同的进度付款申请单，按照第12.3.3项〔单价合同的计量〕约定的时间按月向监理人提交，并附上已完成工程量报表和有关资料。单价合同中的总价项目按月进行支付分解，并汇总列入当期进度付款申请单。</w:t>
      </w:r>
    </w:p>
    <w:p w14:paraId="1D9EC95A">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（2）总价合同进度付款申请单的提交</w:t>
      </w:r>
    </w:p>
    <w:p w14:paraId="71D291F4">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总价合同按月计量支付的，承包人按照第12.3.4项〔总价合同的计量〕约定的时间按月向监理人提交进度付款申请单，并附上已完成工程量报表和有关资料。</w:t>
      </w:r>
    </w:p>
    <w:p w14:paraId="5CEC9E90">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总价合同按支付分解表支付的，承包人应按照第12.4.6项〔支付分解表〕及第12.4.2项〔进度付款申请单的编制〕的约定向监理人提交进度付款申请单。</w:t>
      </w:r>
    </w:p>
    <w:p w14:paraId="572C1D83">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（3）其他价格形式合同的进度付款申请单的提交</w:t>
      </w:r>
    </w:p>
    <w:p w14:paraId="6D5DA514">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合同当事人可在专用合同条款中约定其他价格形式合同的进度付款申请单的编制和提交程序。</w:t>
      </w:r>
    </w:p>
    <w:p w14:paraId="2B674007">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12.4.4 进度款审核和支付</w:t>
      </w:r>
    </w:p>
    <w:p w14:paraId="2F804141">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除专用合同条款另有约定外，监理人应在收到承包人进度付款申请单以及相关资料后7天内完成审查并报送发包人，发包人应在收到后7天内完成审批并签发进度款支付证书。发包人逾期未完成审批且未提出异议的，视为已签发进度款支付证书。</w:t>
      </w:r>
    </w:p>
    <w:p w14:paraId="589F54AC">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发包人和监理人对承包人的进度付款申请单有异议的，有权要求承包人修正和提供补充资料，承包人应提交修正后的进度付款申请单。监理人应在收到承包人修正后的进度付款申请单及相关资料后7天内完成审查并报送发包人，发包人应在收到监理人报送的进度付款申请单及相关资料后7天内，向承包人签发无异议部分的临时进度款支付证书。存在争议的部分，按照第20条〔争议解决〕的约定处理。</w:t>
      </w:r>
    </w:p>
    <w:p w14:paraId="138C86BF">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除专用合同条款另有约定外，发包人应在进度款支付证书或临时进度款支付证书签发后14天内完成支付，发包人逾期支付进度款的，应按照全国银行间同业拆借中心发布的一年期贷款市场报价利率支付违约金。</w:t>
      </w:r>
    </w:p>
    <w:p w14:paraId="5BEE4E47">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（3）发包人签发进度款支付证书或临时进度款支付证书，不表明发包人已同意、批准或接受了承包人完成的相应部分的工作。</w:t>
      </w:r>
    </w:p>
    <w:p w14:paraId="0C30EB59">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12.4.5 进度付款的修正</w:t>
      </w:r>
    </w:p>
    <w:p w14:paraId="778FB73A">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在对已签发的进度款支付证书进行阶段汇总和复核中发现错误、遗漏或重复的，发包人和承包人均有权提出修正申请。经发包人和承包人同意的修正，应在下期进度付款中支付或扣除。</w:t>
      </w:r>
    </w:p>
    <w:p w14:paraId="25211DB4">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12.4.6 支付分解表</w:t>
      </w:r>
    </w:p>
    <w:p w14:paraId="569B086F">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outlineLvl w:val="2"/>
        <w:rPr>
          <w:rFonts w:hint="eastAsia" w:ascii="宋体" w:hAnsi="宋体" w:eastAsia="宋体" w:cs="宋体"/>
          <w:color w:val="auto"/>
          <w:kern w:val="0"/>
          <w:sz w:val="24"/>
          <w:szCs w:val="24"/>
          <w:highlight w:val="none"/>
          <w:lang w:val="en-US" w:eastAsia="zh-CN"/>
        </w:rPr>
      </w:pPr>
      <w:bookmarkStart w:id="338" w:name="_Toc21644"/>
      <w:r>
        <w:rPr>
          <w:rFonts w:hint="eastAsia" w:ascii="宋体" w:hAnsi="宋体" w:eastAsia="宋体" w:cs="宋体"/>
          <w:color w:val="auto"/>
          <w:kern w:val="0"/>
          <w:sz w:val="24"/>
          <w:szCs w:val="24"/>
          <w:highlight w:val="none"/>
          <w:lang w:val="en-US" w:eastAsia="zh-CN"/>
        </w:rPr>
        <w:t>1.支付分解表的编制要求</w:t>
      </w:r>
      <w:bookmarkEnd w:id="338"/>
    </w:p>
    <w:p w14:paraId="7B487FBB">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（1）支付分解表中所列的每期付款金额，应为第12.4.2项〔进度付款申请单的编制〕第（1）目的估算金额；</w:t>
      </w:r>
    </w:p>
    <w:p w14:paraId="0749158C">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（2）实际进度与施工进度计划不一致的，合同当事人可按照第4.4款〔商定或确定〕修改支付分解表；</w:t>
      </w:r>
    </w:p>
    <w:p w14:paraId="7E10417B">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（3）不采用支付分解表的，承包人应向发包人和监理人提交按季度编制的支付估算分解表，用于支付参考。</w:t>
      </w:r>
    </w:p>
    <w:p w14:paraId="0A9A5E3B">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outlineLvl w:val="2"/>
        <w:rPr>
          <w:rFonts w:hint="eastAsia" w:ascii="宋体" w:hAnsi="宋体" w:eastAsia="宋体" w:cs="宋体"/>
          <w:color w:val="auto"/>
          <w:kern w:val="0"/>
          <w:sz w:val="24"/>
          <w:szCs w:val="24"/>
          <w:highlight w:val="none"/>
          <w:lang w:val="en-US" w:eastAsia="zh-CN"/>
        </w:rPr>
      </w:pPr>
      <w:bookmarkStart w:id="339" w:name="_Toc4312"/>
      <w:r>
        <w:rPr>
          <w:rFonts w:hint="eastAsia" w:ascii="宋体" w:hAnsi="宋体" w:eastAsia="宋体" w:cs="宋体"/>
          <w:color w:val="auto"/>
          <w:kern w:val="0"/>
          <w:sz w:val="24"/>
          <w:szCs w:val="24"/>
          <w:highlight w:val="none"/>
          <w:lang w:val="en-US" w:eastAsia="zh-CN"/>
        </w:rPr>
        <w:t>2.总价合同支付分解表的编制与审批</w:t>
      </w:r>
      <w:bookmarkEnd w:id="339"/>
    </w:p>
    <w:p w14:paraId="0F38ED64">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除专用合同条款另有约定外，承包人应根据第7.2款〔施工进度计划〕约定的施工进度计划、签约合同价和工程量等因素对总价合同按月进行分解，编制支付分解表。承包人应当在收到监理人和发包人批准的施工进度计划后7天内，将支付分解表及编制支付分解表的支持性资料报送监理人。</w:t>
      </w:r>
    </w:p>
    <w:p w14:paraId="62EC9093">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（2）监理人应在收到支付分解表后7天内完成审核并报送发包人。发包人应在收到经监理人审核的支付分解表后7天内完成审批，经发包人批准的支付分解表为有约束力的支付分解表。</w:t>
      </w:r>
    </w:p>
    <w:p w14:paraId="5CA44B6D">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（3）发包人逾期未完成支付分解表审批的，也未及时要求承包人进行修正和提供补充资料的，则承包人提交的支付分解表视为已经获得发包人批准。</w:t>
      </w:r>
    </w:p>
    <w:p w14:paraId="1710F6CA">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outlineLvl w:val="2"/>
        <w:rPr>
          <w:rFonts w:hint="eastAsia" w:ascii="宋体" w:hAnsi="宋体" w:eastAsia="宋体" w:cs="宋体"/>
          <w:color w:val="auto"/>
          <w:kern w:val="0"/>
          <w:sz w:val="24"/>
          <w:szCs w:val="24"/>
          <w:highlight w:val="none"/>
          <w:lang w:val="en-US" w:eastAsia="zh-CN"/>
        </w:rPr>
      </w:pPr>
      <w:bookmarkStart w:id="340" w:name="_Toc10992"/>
      <w:r>
        <w:rPr>
          <w:rFonts w:hint="eastAsia" w:ascii="宋体" w:hAnsi="宋体" w:eastAsia="宋体" w:cs="宋体"/>
          <w:color w:val="auto"/>
          <w:kern w:val="0"/>
          <w:sz w:val="24"/>
          <w:szCs w:val="24"/>
          <w:highlight w:val="none"/>
          <w:lang w:val="en-US" w:eastAsia="zh-CN"/>
        </w:rPr>
        <w:t>3.单价合同的总价项目支付分解表的编制与审批</w:t>
      </w:r>
      <w:bookmarkEnd w:id="340"/>
    </w:p>
    <w:p w14:paraId="7F7E62F8">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cs="宋体"/>
          <w:color w:val="auto"/>
          <w:kern w:val="0"/>
          <w:sz w:val="24"/>
          <w:szCs w:val="22"/>
          <w:highlight w:val="none"/>
          <w:lang w:val="en-US" w:eastAsia="zh-CN"/>
        </w:rPr>
      </w:pPr>
      <w:r>
        <w:rPr>
          <w:rFonts w:hint="eastAsia" w:ascii="宋体" w:hAnsi="宋体" w:eastAsia="宋体" w:cs="宋体"/>
          <w:color w:val="auto"/>
          <w:kern w:val="0"/>
          <w:sz w:val="24"/>
          <w:szCs w:val="24"/>
          <w:highlight w:val="none"/>
          <w:lang w:val="en-US" w:eastAsia="zh-CN"/>
        </w:rPr>
        <w:t>除专用合同条款另有约定外，单价合同的总价项目，由承包人根据施工进度计划和总价项目的总价构成、费用性质、计划发生时间和相应工程量等因素按月进行分解，形成支付分解表，其编制与审批参照总价合同支付分解</w:t>
      </w:r>
      <w:r>
        <w:rPr>
          <w:rFonts w:hint="eastAsia" w:ascii="宋体" w:hAnsi="宋体" w:cs="宋体"/>
          <w:color w:val="auto"/>
          <w:kern w:val="0"/>
          <w:sz w:val="24"/>
          <w:szCs w:val="22"/>
          <w:highlight w:val="none"/>
          <w:lang w:val="en-US" w:eastAsia="zh-CN"/>
        </w:rPr>
        <w:t>表的编制与审批执行。</w:t>
      </w:r>
    </w:p>
    <w:p w14:paraId="5D70093C">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cs="宋体"/>
          <w:color w:val="auto"/>
          <w:kern w:val="0"/>
          <w:sz w:val="24"/>
          <w:szCs w:val="22"/>
          <w:highlight w:val="none"/>
          <w:lang w:val="en-US" w:eastAsia="zh-CN"/>
        </w:rPr>
      </w:pPr>
      <w:bookmarkStart w:id="341" w:name="_Toc508183217"/>
      <w:r>
        <w:rPr>
          <w:rFonts w:hint="eastAsia" w:ascii="宋体" w:hAnsi="宋体" w:cs="宋体"/>
          <w:color w:val="auto"/>
          <w:kern w:val="0"/>
          <w:sz w:val="24"/>
          <w:szCs w:val="22"/>
          <w:highlight w:val="none"/>
          <w:lang w:val="en-US" w:eastAsia="zh-CN"/>
        </w:rPr>
        <w:t>12.5</w:t>
      </w:r>
      <w:r>
        <w:rPr>
          <w:rFonts w:hint="eastAsia" w:hAnsi="宋体" w:cs="宋体"/>
          <w:color w:val="auto"/>
          <w:kern w:val="0"/>
          <w:sz w:val="24"/>
          <w:szCs w:val="22"/>
          <w:highlight w:val="none"/>
          <w:lang w:val="en-US" w:eastAsia="zh-CN"/>
        </w:rPr>
        <w:t xml:space="preserve"> </w:t>
      </w:r>
      <w:r>
        <w:rPr>
          <w:rFonts w:hint="eastAsia" w:ascii="宋体" w:hAnsi="宋体" w:cs="宋体"/>
          <w:color w:val="auto"/>
          <w:kern w:val="0"/>
          <w:sz w:val="24"/>
          <w:szCs w:val="22"/>
          <w:highlight w:val="none"/>
          <w:lang w:val="en-US" w:eastAsia="zh-CN"/>
        </w:rPr>
        <w:t>支付账户</w:t>
      </w:r>
      <w:bookmarkEnd w:id="341"/>
    </w:p>
    <w:p w14:paraId="39CEDDB0">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cs="宋体"/>
          <w:color w:val="auto"/>
          <w:kern w:val="0"/>
          <w:sz w:val="24"/>
          <w:szCs w:val="22"/>
          <w:highlight w:val="none"/>
          <w:lang w:val="en-US" w:eastAsia="zh-CN"/>
        </w:rPr>
      </w:pPr>
      <w:r>
        <w:rPr>
          <w:rFonts w:hint="eastAsia" w:ascii="宋体" w:hAnsi="宋体" w:cs="宋体"/>
          <w:color w:val="auto"/>
          <w:kern w:val="0"/>
          <w:sz w:val="24"/>
          <w:szCs w:val="22"/>
          <w:highlight w:val="none"/>
          <w:lang w:val="en-US" w:eastAsia="zh-CN"/>
        </w:rPr>
        <w:t>发包人应将合同价款支付至合同协议书中约定的承包人账户。</w:t>
      </w:r>
    </w:p>
    <w:p w14:paraId="6DCA93F1">
      <w:pPr>
        <w:keepNext w:val="0"/>
        <w:keepLines w:val="0"/>
        <w:pageBreakBefore w:val="0"/>
        <w:widowControl w:val="0"/>
        <w:wordWrap/>
        <w:overflowPunct/>
        <w:topLinePunct w:val="0"/>
        <w:autoSpaceDE w:val="0"/>
        <w:autoSpaceDN w:val="0"/>
        <w:bidi w:val="0"/>
        <w:adjustRightInd w:val="0"/>
        <w:spacing w:line="360" w:lineRule="auto"/>
        <w:jc w:val="left"/>
        <w:textAlignment w:val="baseline"/>
        <w:outlineLvl w:val="2"/>
        <w:rPr>
          <w:rFonts w:hint="eastAsia" w:ascii="宋体" w:hAnsi="宋体" w:cs="宋体"/>
          <w:color w:val="auto"/>
          <w:kern w:val="0"/>
          <w:sz w:val="28"/>
          <w:szCs w:val="28"/>
          <w:highlight w:val="none"/>
          <w:lang w:val="en-US" w:eastAsia="zh-CN"/>
        </w:rPr>
      </w:pPr>
      <w:bookmarkStart w:id="342" w:name="_Toc9247"/>
      <w:bookmarkStart w:id="343" w:name="_Toc508183218"/>
      <w:bookmarkStart w:id="344" w:name="_Toc296503106"/>
      <w:bookmarkStart w:id="345" w:name="_Toc322522574"/>
      <w:bookmarkStart w:id="346" w:name="_Toc296346607"/>
      <w:bookmarkStart w:id="347" w:name="_Toc337558804"/>
      <w:r>
        <w:rPr>
          <w:rFonts w:hint="eastAsia" w:ascii="宋体" w:hAnsi="宋体" w:cs="宋体"/>
          <w:color w:val="auto"/>
          <w:kern w:val="0"/>
          <w:sz w:val="28"/>
          <w:szCs w:val="28"/>
          <w:highlight w:val="none"/>
          <w:lang w:val="en-US" w:eastAsia="zh-CN"/>
        </w:rPr>
        <w:t>13.验收和工程试车</w:t>
      </w:r>
      <w:bookmarkEnd w:id="342"/>
      <w:bookmarkEnd w:id="343"/>
    </w:p>
    <w:bookmarkEnd w:id="344"/>
    <w:bookmarkEnd w:id="345"/>
    <w:bookmarkEnd w:id="346"/>
    <w:bookmarkEnd w:id="347"/>
    <w:p w14:paraId="641CA604">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cs="宋体"/>
          <w:color w:val="auto"/>
          <w:kern w:val="0"/>
          <w:sz w:val="24"/>
          <w:szCs w:val="22"/>
          <w:highlight w:val="none"/>
          <w:lang w:val="en-US" w:eastAsia="zh-CN"/>
        </w:rPr>
      </w:pPr>
      <w:bookmarkStart w:id="348" w:name="_Toc508183219"/>
      <w:bookmarkStart w:id="349" w:name="_Toc337558805"/>
      <w:bookmarkStart w:id="350" w:name="_Toc296503110"/>
      <w:bookmarkStart w:id="351" w:name="_Toc296346611"/>
      <w:r>
        <w:rPr>
          <w:rFonts w:hint="eastAsia" w:ascii="宋体" w:hAnsi="宋体" w:cs="宋体"/>
          <w:color w:val="auto"/>
          <w:kern w:val="0"/>
          <w:sz w:val="24"/>
          <w:szCs w:val="22"/>
          <w:highlight w:val="none"/>
          <w:lang w:val="en-US" w:eastAsia="zh-CN"/>
        </w:rPr>
        <w:t>13.1</w:t>
      </w:r>
      <w:r>
        <w:rPr>
          <w:rFonts w:hint="eastAsia" w:hAnsi="宋体" w:cs="宋体"/>
          <w:color w:val="auto"/>
          <w:kern w:val="0"/>
          <w:sz w:val="24"/>
          <w:szCs w:val="22"/>
          <w:highlight w:val="none"/>
          <w:lang w:val="en-US" w:eastAsia="zh-CN"/>
        </w:rPr>
        <w:t xml:space="preserve"> </w:t>
      </w:r>
      <w:r>
        <w:rPr>
          <w:rFonts w:hint="eastAsia" w:ascii="宋体" w:hAnsi="宋体" w:cs="宋体"/>
          <w:color w:val="auto"/>
          <w:kern w:val="0"/>
          <w:sz w:val="24"/>
          <w:szCs w:val="22"/>
          <w:highlight w:val="none"/>
          <w:lang w:val="en-US" w:eastAsia="zh-CN"/>
        </w:rPr>
        <w:t>分部分项工程验收</w:t>
      </w:r>
      <w:bookmarkEnd w:id="348"/>
    </w:p>
    <w:bookmarkEnd w:id="349"/>
    <w:p w14:paraId="31DB27EC">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cs="宋体"/>
          <w:color w:val="auto"/>
          <w:kern w:val="0"/>
          <w:sz w:val="24"/>
          <w:szCs w:val="22"/>
          <w:highlight w:val="none"/>
          <w:lang w:val="en-US" w:eastAsia="zh-CN"/>
        </w:rPr>
      </w:pPr>
      <w:r>
        <w:rPr>
          <w:rFonts w:hint="eastAsia" w:ascii="宋体" w:hAnsi="宋体" w:cs="宋体"/>
          <w:color w:val="auto"/>
          <w:kern w:val="0"/>
          <w:sz w:val="24"/>
          <w:szCs w:val="22"/>
          <w:highlight w:val="none"/>
          <w:lang w:val="en-US" w:eastAsia="zh-CN"/>
        </w:rPr>
        <w:t>13.1.1 分部分项工程质量应符合国家有关工程施工验收规范、标准及合同约定，承包人应按照施工组织设计的要求完成分部分项工程施工。</w:t>
      </w:r>
    </w:p>
    <w:p w14:paraId="0BA1F8E3">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cs="宋体"/>
          <w:color w:val="auto"/>
          <w:kern w:val="0"/>
          <w:sz w:val="24"/>
          <w:szCs w:val="22"/>
          <w:highlight w:val="none"/>
          <w:lang w:val="en-US" w:eastAsia="zh-CN"/>
        </w:rPr>
      </w:pPr>
      <w:r>
        <w:rPr>
          <w:rFonts w:hint="eastAsia" w:ascii="宋体" w:hAnsi="宋体" w:cs="宋体"/>
          <w:color w:val="auto"/>
          <w:kern w:val="0"/>
          <w:sz w:val="24"/>
          <w:szCs w:val="22"/>
          <w:highlight w:val="none"/>
          <w:lang w:val="en-US" w:eastAsia="zh-CN"/>
        </w:rPr>
        <w:t>13.1.2 除专用合同条款另有约定外，分部分项工程经承包人自检合格并具备验收条件的，承包人应提前48小时通知监理人进行验收。监理人不能按时进行验收的，应在验收前24小时向承包人提交书面延期要求，但延期不能超过48小时。监理人未按时进行验收，也未提出延期要求的，承包人有权自行验收，监理人应认可验收结果。分部分项工程未经验收的，不得进入下一道工序施工。</w:t>
      </w:r>
    </w:p>
    <w:p w14:paraId="05904340">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cs="宋体"/>
          <w:color w:val="auto"/>
          <w:kern w:val="0"/>
          <w:sz w:val="24"/>
          <w:szCs w:val="22"/>
          <w:highlight w:val="none"/>
          <w:lang w:val="en-US" w:eastAsia="zh-CN"/>
        </w:rPr>
      </w:pPr>
      <w:r>
        <w:rPr>
          <w:rFonts w:hint="eastAsia" w:ascii="宋体" w:hAnsi="宋体" w:cs="宋体"/>
          <w:color w:val="auto"/>
          <w:kern w:val="0"/>
          <w:sz w:val="24"/>
          <w:szCs w:val="22"/>
          <w:highlight w:val="none"/>
          <w:lang w:val="en-US" w:eastAsia="zh-CN"/>
        </w:rPr>
        <w:t>分部分项工程的验收资料应当作为竣工资料的组成部分。</w:t>
      </w:r>
    </w:p>
    <w:p w14:paraId="0FBA2B3F">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cs="宋体"/>
          <w:color w:val="auto"/>
          <w:kern w:val="0"/>
          <w:sz w:val="24"/>
          <w:szCs w:val="22"/>
          <w:highlight w:val="none"/>
          <w:lang w:val="en-US" w:eastAsia="zh-CN"/>
        </w:rPr>
      </w:pPr>
      <w:bookmarkStart w:id="352" w:name="_Toc508183220"/>
      <w:bookmarkStart w:id="353" w:name="_Toc337558806"/>
      <w:r>
        <w:rPr>
          <w:rFonts w:hint="eastAsia" w:ascii="宋体" w:hAnsi="宋体" w:cs="宋体"/>
          <w:color w:val="auto"/>
          <w:kern w:val="0"/>
          <w:sz w:val="24"/>
          <w:szCs w:val="22"/>
          <w:highlight w:val="none"/>
          <w:lang w:val="en-US" w:eastAsia="zh-CN"/>
        </w:rPr>
        <w:t>13.2</w:t>
      </w:r>
      <w:r>
        <w:rPr>
          <w:rFonts w:hint="eastAsia" w:hAnsi="宋体" w:cs="宋体"/>
          <w:color w:val="auto"/>
          <w:kern w:val="0"/>
          <w:sz w:val="24"/>
          <w:szCs w:val="22"/>
          <w:highlight w:val="none"/>
          <w:lang w:val="en-US" w:eastAsia="zh-CN"/>
        </w:rPr>
        <w:t xml:space="preserve"> </w:t>
      </w:r>
      <w:r>
        <w:rPr>
          <w:rFonts w:hint="eastAsia" w:ascii="宋体" w:hAnsi="宋体" w:cs="宋体"/>
          <w:color w:val="auto"/>
          <w:kern w:val="0"/>
          <w:sz w:val="24"/>
          <w:szCs w:val="22"/>
          <w:highlight w:val="none"/>
          <w:lang w:val="en-US" w:eastAsia="zh-CN"/>
        </w:rPr>
        <w:t>竣工验收</w:t>
      </w:r>
      <w:bookmarkEnd w:id="352"/>
    </w:p>
    <w:bookmarkEnd w:id="350"/>
    <w:bookmarkEnd w:id="351"/>
    <w:bookmarkEnd w:id="353"/>
    <w:p w14:paraId="2BBBE585">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cs="宋体"/>
          <w:color w:val="auto"/>
          <w:kern w:val="0"/>
          <w:sz w:val="24"/>
          <w:szCs w:val="22"/>
          <w:highlight w:val="none"/>
          <w:lang w:val="en-US" w:eastAsia="zh-CN"/>
        </w:rPr>
      </w:pPr>
      <w:r>
        <w:rPr>
          <w:rFonts w:hint="eastAsia" w:ascii="宋体" w:hAnsi="宋体" w:cs="宋体"/>
          <w:color w:val="auto"/>
          <w:kern w:val="0"/>
          <w:sz w:val="24"/>
          <w:szCs w:val="22"/>
          <w:highlight w:val="none"/>
          <w:lang w:val="en-US" w:eastAsia="zh-CN"/>
        </w:rPr>
        <w:t>13.2.1</w:t>
      </w:r>
      <w:r>
        <w:rPr>
          <w:rFonts w:hint="eastAsia" w:hAnsi="宋体" w:cs="宋体"/>
          <w:color w:val="auto"/>
          <w:kern w:val="0"/>
          <w:sz w:val="24"/>
          <w:szCs w:val="22"/>
          <w:highlight w:val="none"/>
          <w:lang w:val="en-US" w:eastAsia="zh-CN"/>
        </w:rPr>
        <w:t xml:space="preserve"> </w:t>
      </w:r>
      <w:r>
        <w:rPr>
          <w:rFonts w:hint="eastAsia" w:ascii="宋体" w:hAnsi="宋体" w:cs="宋体"/>
          <w:color w:val="auto"/>
          <w:kern w:val="0"/>
          <w:sz w:val="24"/>
          <w:szCs w:val="22"/>
          <w:highlight w:val="none"/>
          <w:lang w:val="en-US" w:eastAsia="zh-CN"/>
        </w:rPr>
        <w:t>竣工验收条件</w:t>
      </w:r>
    </w:p>
    <w:p w14:paraId="1CDDD4B1">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2"/>
          <w:highlight w:val="none"/>
          <w:lang w:val="en-US" w:eastAsia="zh-CN"/>
        </w:rPr>
        <w:t>工程</w:t>
      </w:r>
      <w:r>
        <w:rPr>
          <w:rFonts w:hint="eastAsia" w:ascii="宋体" w:hAnsi="宋体" w:eastAsia="宋体" w:cs="宋体"/>
          <w:color w:val="auto"/>
          <w:kern w:val="0"/>
          <w:sz w:val="24"/>
          <w:szCs w:val="24"/>
          <w:highlight w:val="none"/>
          <w:lang w:val="en-US" w:eastAsia="zh-CN"/>
        </w:rPr>
        <w:t>具备以下条件的，承包人可以申请竣工验收：</w:t>
      </w:r>
    </w:p>
    <w:p w14:paraId="71F68A8C">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（1）除发包人同意的甩项工作和缺陷修补工作外，合同范围内的全部工程以及有关工作，包括合同要求的试验、试运行以及检验均已完成，并符合合同要求；</w:t>
      </w:r>
    </w:p>
    <w:p w14:paraId="27563874">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（2）已按合同约定编制了甩项工作和缺陷修补工作清单以及相应的施工计划；</w:t>
      </w:r>
    </w:p>
    <w:p w14:paraId="29C897FD">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（3）已按合同约定的内容和份数备齐竣工资料。</w:t>
      </w:r>
    </w:p>
    <w:p w14:paraId="7FD2CC44">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13.2.2 竣工验收程序</w:t>
      </w:r>
    </w:p>
    <w:p w14:paraId="2EDB2E81">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除专用合同条款另有约定外，承包人申请竣工验收的，应当按照以下程序进行：</w:t>
      </w:r>
    </w:p>
    <w:p w14:paraId="2CB0F9A3">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承包人向监理人报送竣工验收申请报告，监理人应在收到竣工验收申请报告后14天内完成审查并报送发包人。监理人审查后认为尚不具备验收条件的，应通知承包人在竣工验收前承包人还需完成的工作内容，承包人应在完成监理人通知的全部工作内容后，再次提交竣工验收申请报告。</w:t>
      </w:r>
    </w:p>
    <w:p w14:paraId="79D4DD8A">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（2）监理人审查后认为已具备竣工验收条件的，应将竣工验收申请报告提交发包人，发包人应在收到经监理人审核的竣工验收申请报告后28天内审批完毕并组织监理人、承包人、设计人等相关单位完成竣工验收。</w:t>
      </w:r>
    </w:p>
    <w:p w14:paraId="097D9C2F">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（3）竣工验收合格的，发包人应在验收合格后14天内向承包人签发工程接收证书。发包人无正当理由逾期不颁发工程接收证书的，自验收合格后第15天起视为已颁发工程接收证书。</w:t>
      </w:r>
    </w:p>
    <w:p w14:paraId="57AA0E5E">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4）竣工验收不合格的，监理人应按照验收意见发出指示，要求承包人对不合格工程返工、修复或采取其他补救措施，由此增加的费用和（或）延误的工期由承包人承担。承包人在完成不合格工程的返工、修复或采取其他补救措施后，应重新提交竣工验收申请报告，并按本项约定的程序重新进行验收。</w:t>
      </w:r>
    </w:p>
    <w:p w14:paraId="274DDEC8">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（5）工程未经验收或验收不合格，发包人擅自使用的，应在转移占有工程后7天内向承包人颁发工程接收证书；发包人无正当理由逾期不颁发工程接收证书的，自转移占有后第15天起视为已颁发工程接收证书。</w:t>
      </w:r>
    </w:p>
    <w:p w14:paraId="028E6BFB">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除专用合同条款另有约定外，发包人不按照本项约定组织竣工验收、颁发工程接收证书的，每逾期一天，应以签约合同价为基数，按照全国银行间同业拆借中心发布的一年期贷款市场报价利率支付违约金。</w:t>
      </w:r>
    </w:p>
    <w:p w14:paraId="73FA216C">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13.2.3 竣工日期</w:t>
      </w:r>
    </w:p>
    <w:p w14:paraId="7EDFDC6E">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w:t>
      </w:r>
      <w:bookmarkStart w:id="354" w:name="#go14"/>
      <w:bookmarkEnd w:id="354"/>
      <w:r>
        <w:rPr>
          <w:rFonts w:hint="eastAsia" w:ascii="宋体" w:hAnsi="宋体" w:eastAsia="宋体" w:cs="宋体"/>
          <w:color w:val="auto"/>
          <w:kern w:val="0"/>
          <w:sz w:val="24"/>
          <w:szCs w:val="24"/>
          <w:highlight w:val="none"/>
          <w:lang w:val="en-US" w:eastAsia="zh-CN"/>
        </w:rPr>
        <w:t>收申请报告的日期为实际竣工日期；工程未经竣工验收，发包人擅自使用的，以转移占有工程之日为实际竣工日期。</w:t>
      </w:r>
    </w:p>
    <w:p w14:paraId="51CAA30D">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lang w:val="en-US" w:eastAsia="zh-CN"/>
        </w:rPr>
      </w:pPr>
      <w:bookmarkStart w:id="355" w:name="_Toc508183221"/>
      <w:r>
        <w:rPr>
          <w:rFonts w:hint="eastAsia" w:ascii="宋体" w:hAnsi="宋体" w:eastAsia="宋体" w:cs="宋体"/>
          <w:color w:val="auto"/>
          <w:kern w:val="0"/>
          <w:sz w:val="24"/>
          <w:szCs w:val="24"/>
          <w:highlight w:val="none"/>
          <w:lang w:val="en-US" w:eastAsia="zh-CN"/>
        </w:rPr>
        <w:t>13.2.4 拒绝接收全部或部分工程</w:t>
      </w:r>
      <w:bookmarkEnd w:id="355"/>
    </w:p>
    <w:p w14:paraId="3891C70D">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53" w:firstLineChars="189"/>
        <w:jc w:val="left"/>
        <w:textAlignment w:val="baseline"/>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对于竣工验收不合格的工程，承包人完成整改后，应当重新进行竣工验收，经重新组织验收仍不合格的且无法采取措施补救的，则发包人可以拒绝接收不合格工程，因不合格工程导致其他工程不能正常使用的，承包人应采取措施确保相关工程的正常使用，由此增加的费用和（或）延误的工期由承包人承担。</w:t>
      </w:r>
    </w:p>
    <w:p w14:paraId="1D396C16">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53" w:firstLineChars="189"/>
        <w:jc w:val="left"/>
        <w:textAlignment w:val="baseline"/>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13.2.5 移交、接收全部与部分工程</w:t>
      </w:r>
    </w:p>
    <w:p w14:paraId="16A2DEDC">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除专用合同条款另有约定外，合同当事人应当在颁发工程接收证书后7天内完成工程的移交。</w:t>
      </w:r>
    </w:p>
    <w:p w14:paraId="5C34937B">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发包人无正当理由不接收工程的，发包人自应当接收工程之日起，承担工程照管、成品保护、保管等与工程有关的各项费用，合同当事人可以在专用合同条款中另行约定发包人逾期接收工程的违约责任。</w:t>
      </w:r>
    </w:p>
    <w:p w14:paraId="27238B25">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承包人无正当理由不移交工程的，承包人应承担工程照管、成品保护、保管等与工程有关的各项费用，合同当事人可以在专用合同条款中另行约定承包人无正当理由不移交工程的违约责任。</w:t>
      </w:r>
    </w:p>
    <w:p w14:paraId="0F74B853">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lang w:val="en-US" w:eastAsia="zh-CN"/>
        </w:rPr>
      </w:pPr>
      <w:bookmarkStart w:id="356" w:name="_Toc508183222"/>
      <w:bookmarkStart w:id="357" w:name="_Toc296346612"/>
      <w:bookmarkStart w:id="358" w:name="_Toc337558807"/>
      <w:bookmarkStart w:id="359" w:name="_Toc296503111"/>
      <w:r>
        <w:rPr>
          <w:rFonts w:hint="eastAsia" w:ascii="宋体" w:hAnsi="宋体" w:eastAsia="宋体" w:cs="宋体"/>
          <w:color w:val="auto"/>
          <w:kern w:val="0"/>
          <w:sz w:val="24"/>
          <w:szCs w:val="24"/>
          <w:highlight w:val="none"/>
          <w:lang w:val="en-US" w:eastAsia="zh-CN"/>
        </w:rPr>
        <w:t>13.3 工程试车</w:t>
      </w:r>
      <w:bookmarkEnd w:id="356"/>
    </w:p>
    <w:bookmarkEnd w:id="357"/>
    <w:bookmarkEnd w:id="358"/>
    <w:bookmarkEnd w:id="359"/>
    <w:p w14:paraId="47423B57">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13.3.1 试车程序</w:t>
      </w:r>
    </w:p>
    <w:p w14:paraId="416A33FE">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工程需要试车的，除专用合同条款另有约定外，试车内容应与承包人承包范围相一致，试车费用由承包人承担。工程试车应按如下程序进行：</w:t>
      </w:r>
    </w:p>
    <w:p w14:paraId="2DE88FFF">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具备单机无负荷试车条件，承包人组织试车，并在试车前48小时书面通知监理人，通知中应载明试车内容、时间、地点。承包人准备试车记录，发包人根据承包人要求为试车提供必要条件。试车合格的，监理人在试车记录上签字。监理人在试车合格后不在试车记录上签字，自试车结束满24小时后视为监理人已经认可试车记录，承包人可继续施工或办理竣工验收手续。</w:t>
      </w:r>
    </w:p>
    <w:p w14:paraId="393BCDA1">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监理人不能按时参加试车，应在试车前24小时以书面形式向承包人提出延期要求，但延期不能超过48小时，由此导致工期延误的，工期应予以顺延。监理人未能在前述期限内提出延期要求，又不参加试车的，视为认可试车记录。</w:t>
      </w:r>
    </w:p>
    <w:p w14:paraId="7C3D0EB2">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具备无负荷联动试车条件，发包人组织试车，并在试车前48小时以书面形式通知承包人。通知中应载明试车内容、时间、地点和对承包人的要求，承包人按要求做好准备工作。试车合格，合同当事人在试车记录上签字。承包人无正当理由不参加试车的，视为认可试车记录。</w:t>
      </w:r>
    </w:p>
    <w:p w14:paraId="6BB87316">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13.3.2 试车中的责任</w:t>
      </w:r>
    </w:p>
    <w:p w14:paraId="779A3D3D">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因设计原因导致试车达不到验收要求，发包人应要求设计人修改设计，承包人按修改后的设计重新安装。发包人承担修改设计、拆除及重新安装的全部费用，工期相应顺延。因承包人原因导致试车达不到验收要求，承包人按监理人要求重新安装和试车，并承担重新安装和试车的费用，工期不予顺延。</w:t>
      </w:r>
    </w:p>
    <w:p w14:paraId="7BAFFC4D">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因工程设备制造原因导致试车达不到验收要求的，由采购该工程设备的合同当事人负责重新购置或修理，承包人负责拆除和重新安装，由此增加的修理、重新购置、拆除及重新安装的费用及延误的工期由采购该工程设备的合同当事人承担。</w:t>
      </w:r>
    </w:p>
    <w:p w14:paraId="52F30083">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13.3.3 投料试车</w:t>
      </w:r>
    </w:p>
    <w:p w14:paraId="77C8F16B">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如需进行投料试车的，发包人应在工程竣工验收后组织投料试车。发包人要求在工程竣工验收前进行或需要承包人配合时，应征得承包人同意，并在专用合同条款中约定有关事项。</w:t>
      </w:r>
    </w:p>
    <w:p w14:paraId="679E26F3">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投料试车合格的，费用由发包人承担；因承包人原因造成投料试车不合格的，承包人应按照发包人要求进行整改，由此产生的整改费用由承包人承担；非因承包人原因导致投料试车不合格的，如发包人要求承包人进行整改的，由此产生的费用由发包人承担。</w:t>
      </w:r>
    </w:p>
    <w:p w14:paraId="50F11D24">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lang w:val="en-US" w:eastAsia="zh-CN"/>
        </w:rPr>
      </w:pPr>
      <w:bookmarkStart w:id="360" w:name="_Toc508183223"/>
      <w:bookmarkStart w:id="361" w:name="_Toc337558808"/>
      <w:r>
        <w:rPr>
          <w:rFonts w:hint="eastAsia" w:ascii="宋体" w:hAnsi="宋体" w:eastAsia="宋体" w:cs="宋体"/>
          <w:color w:val="auto"/>
          <w:kern w:val="0"/>
          <w:sz w:val="24"/>
          <w:szCs w:val="24"/>
          <w:highlight w:val="none"/>
          <w:lang w:val="en-US" w:eastAsia="zh-CN"/>
        </w:rPr>
        <w:t>13.4 提前交付单位工程的验收</w:t>
      </w:r>
      <w:bookmarkEnd w:id="360"/>
    </w:p>
    <w:bookmarkEnd w:id="361"/>
    <w:p w14:paraId="39D52655">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13.4.1 发包人需要在工程竣工前使用单位工程的，或承包人提出提前交付已经竣工的单位工程且经发包人同意的，可进行单位工程验收，验收的程序按照第13.2款〔竣工验收〕的约定进行。</w:t>
      </w:r>
    </w:p>
    <w:p w14:paraId="36139670">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验收合格后，由监理人向承包人出具经发包人签认的单位工程接收证书。已签发单位工程接收证书的单位工程由发包人负责照管。单位工程的验收成果和结论作为整体工程竣工验收申请报告的附件。</w:t>
      </w:r>
    </w:p>
    <w:p w14:paraId="2FDDD92E">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13.4.2 发包人要求在工程竣工前交付单位工程，由此导致承包人费用增加和（或）工期延误的，由发包人承担由此增加的费用和（或）延误的工期，并支付承包人合理的利润。</w:t>
      </w:r>
    </w:p>
    <w:p w14:paraId="0CD33A0E">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lang w:val="en-US" w:eastAsia="zh-CN"/>
        </w:rPr>
      </w:pPr>
      <w:bookmarkStart w:id="362" w:name="_Toc508183224"/>
      <w:r>
        <w:rPr>
          <w:rFonts w:hint="eastAsia" w:ascii="宋体" w:hAnsi="宋体" w:eastAsia="宋体" w:cs="宋体"/>
          <w:color w:val="auto"/>
          <w:kern w:val="0"/>
          <w:sz w:val="24"/>
          <w:szCs w:val="24"/>
          <w:highlight w:val="none"/>
          <w:lang w:val="en-US" w:eastAsia="zh-CN"/>
        </w:rPr>
        <w:t>13.5 施工期运行</w:t>
      </w:r>
      <w:bookmarkEnd w:id="362"/>
    </w:p>
    <w:p w14:paraId="5B7ADA39">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13.5.1 施工期运行是指合同工程尚未全部竣工，其中某项或某几项单位工程或工程设备安装已竣工，根据专用合同条款约定，需要投入施工期运行的，经发包人按第13.4款〔提前交付单位工程的验收〕的约定验收合格，证明能确保安全后，才能在施工期投入运行。</w:t>
      </w:r>
    </w:p>
    <w:p w14:paraId="6B0E7E2E">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13.5.2 在施工期运行中发现工程或工程设备损坏或存在缺陷的，由承包人按第15.2款〔缺陷责任期〕约定进行修复。</w:t>
      </w:r>
    </w:p>
    <w:p w14:paraId="4423F1E0">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lang w:val="en-US" w:eastAsia="zh-CN"/>
        </w:rPr>
      </w:pPr>
      <w:bookmarkStart w:id="363" w:name="_Toc296346613"/>
      <w:bookmarkStart w:id="364" w:name="_Toc296503112"/>
      <w:bookmarkStart w:id="365" w:name="_Toc508183225"/>
      <w:bookmarkStart w:id="366" w:name="_Toc337558809"/>
      <w:r>
        <w:rPr>
          <w:rFonts w:hint="eastAsia" w:ascii="宋体" w:hAnsi="宋体" w:eastAsia="宋体" w:cs="宋体"/>
          <w:color w:val="auto"/>
          <w:kern w:val="0"/>
          <w:sz w:val="24"/>
          <w:szCs w:val="24"/>
          <w:highlight w:val="none"/>
          <w:lang w:val="en-US" w:eastAsia="zh-CN"/>
        </w:rPr>
        <w:t>13.6 竣工退</w:t>
      </w:r>
      <w:bookmarkEnd w:id="363"/>
      <w:bookmarkEnd w:id="364"/>
      <w:r>
        <w:rPr>
          <w:rFonts w:hint="eastAsia" w:ascii="宋体" w:hAnsi="宋体" w:eastAsia="宋体" w:cs="宋体"/>
          <w:color w:val="auto"/>
          <w:kern w:val="0"/>
          <w:sz w:val="24"/>
          <w:szCs w:val="24"/>
          <w:highlight w:val="none"/>
          <w:lang w:val="en-US" w:eastAsia="zh-CN"/>
        </w:rPr>
        <w:t>场</w:t>
      </w:r>
      <w:bookmarkEnd w:id="365"/>
    </w:p>
    <w:bookmarkEnd w:id="366"/>
    <w:p w14:paraId="18C6F4CF">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13.6.1 竣工退场</w:t>
      </w:r>
    </w:p>
    <w:p w14:paraId="5168B8B7">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颁发工程接收证书后，承包人应按以下要求对施工现场进行清理：</w:t>
      </w:r>
    </w:p>
    <w:p w14:paraId="3AA19D02">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（1）施工现场内残留的垃圾已全部清除出场；</w:t>
      </w:r>
    </w:p>
    <w:p w14:paraId="6F996969">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（2）临时工程已拆除，场地已进行清理、平整或复原；</w:t>
      </w:r>
    </w:p>
    <w:p w14:paraId="529C5BF8">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（3）按合同约定应撤离的人员、承包人施工设备和剩余的材料，包括废弃的施工设备和材料，已按计划撤离施工现场；</w:t>
      </w:r>
    </w:p>
    <w:p w14:paraId="19BE89D3">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（4）施工现场周边及其附近道路、河道的施工堆积物，已全部清理；</w:t>
      </w:r>
    </w:p>
    <w:p w14:paraId="308CE18D">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（5）施工现场其他场地清理工作已全部完成。</w:t>
      </w:r>
    </w:p>
    <w:p w14:paraId="62E9378C">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施工现场的竣工退场费用由承包人承担。承包人应在专用合同条款约定的期限内完成竣工退场，逾期未完成的，发包人有权出售或另行处理承包人遗留的物品，由此支出的费用由承包人承担，发包人出售承包人遗留物品所得款项在扣除必要费用后应返还承包人。</w:t>
      </w:r>
    </w:p>
    <w:p w14:paraId="202E045A">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13.6.2 地表还原</w:t>
      </w:r>
    </w:p>
    <w:p w14:paraId="0D9CB00F">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承包人应按发包人要求恢复临时占地及清理场地，承包人未按发包人的要求恢复临时占地，或者场地清理未达到合同约定要求的，发包人有权委托其他人恢复或清理，所发生的费用由承包人承担。</w:t>
      </w:r>
    </w:p>
    <w:p w14:paraId="43196179">
      <w:pPr>
        <w:keepNext w:val="0"/>
        <w:keepLines w:val="0"/>
        <w:pageBreakBefore w:val="0"/>
        <w:widowControl w:val="0"/>
        <w:wordWrap/>
        <w:overflowPunct/>
        <w:topLinePunct w:val="0"/>
        <w:autoSpaceDE w:val="0"/>
        <w:autoSpaceDN w:val="0"/>
        <w:bidi w:val="0"/>
        <w:adjustRightInd w:val="0"/>
        <w:spacing w:line="360" w:lineRule="auto"/>
        <w:jc w:val="left"/>
        <w:textAlignment w:val="baseline"/>
        <w:outlineLvl w:val="2"/>
        <w:rPr>
          <w:rFonts w:hint="eastAsia" w:ascii="宋体" w:hAnsi="宋体" w:cs="宋体"/>
          <w:color w:val="auto"/>
          <w:kern w:val="0"/>
          <w:sz w:val="28"/>
          <w:szCs w:val="28"/>
          <w:highlight w:val="none"/>
          <w:lang w:val="en-US" w:eastAsia="zh-CN"/>
        </w:rPr>
      </w:pPr>
      <w:bookmarkStart w:id="367" w:name="_Toc4891"/>
      <w:bookmarkStart w:id="368" w:name="_Toc508183226"/>
      <w:bookmarkStart w:id="369" w:name="_Toc337558810"/>
      <w:bookmarkStart w:id="370" w:name="_Toc296346614"/>
      <w:bookmarkStart w:id="371" w:name="_Toc296503113"/>
      <w:r>
        <w:rPr>
          <w:rFonts w:hint="eastAsia" w:ascii="宋体" w:hAnsi="宋体" w:cs="宋体"/>
          <w:color w:val="auto"/>
          <w:kern w:val="0"/>
          <w:sz w:val="28"/>
          <w:szCs w:val="28"/>
          <w:highlight w:val="none"/>
          <w:lang w:val="en-US" w:eastAsia="zh-CN"/>
        </w:rPr>
        <w:t>14.竣工结算</w:t>
      </w:r>
      <w:bookmarkEnd w:id="367"/>
      <w:bookmarkEnd w:id="368"/>
    </w:p>
    <w:bookmarkEnd w:id="369"/>
    <w:p w14:paraId="7F0C53B1">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cs="宋体"/>
          <w:color w:val="auto"/>
          <w:kern w:val="0"/>
          <w:sz w:val="24"/>
          <w:szCs w:val="22"/>
          <w:highlight w:val="none"/>
          <w:lang w:val="en-US" w:eastAsia="zh-CN"/>
        </w:rPr>
      </w:pPr>
      <w:bookmarkStart w:id="372" w:name="_Toc508183227"/>
      <w:bookmarkStart w:id="373" w:name="_Toc337558811"/>
      <w:r>
        <w:rPr>
          <w:rFonts w:hint="eastAsia" w:ascii="宋体" w:hAnsi="宋体" w:cs="宋体"/>
          <w:color w:val="auto"/>
          <w:kern w:val="0"/>
          <w:sz w:val="24"/>
          <w:szCs w:val="22"/>
          <w:highlight w:val="none"/>
          <w:lang w:val="en-US" w:eastAsia="zh-CN"/>
        </w:rPr>
        <w:t>14.1 竣工结算申请</w:t>
      </w:r>
      <w:bookmarkEnd w:id="372"/>
    </w:p>
    <w:bookmarkEnd w:id="373"/>
    <w:p w14:paraId="713D68E0">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2"/>
          <w:highlight w:val="none"/>
          <w:lang w:val="en-US" w:eastAsia="zh-CN"/>
        </w:rPr>
        <w:t>除专用合同条款另有约定外，承包人应在工程竣工验收合格后28天内向发包人和监理人提交竣工结算申请单，并提交完整的结算资料，有关竣工结算申请单的资料清单和份数等要求由合同当</w:t>
      </w:r>
      <w:r>
        <w:rPr>
          <w:rFonts w:hint="eastAsia" w:ascii="宋体" w:hAnsi="宋体" w:eastAsia="宋体" w:cs="宋体"/>
          <w:color w:val="auto"/>
          <w:kern w:val="0"/>
          <w:sz w:val="24"/>
          <w:szCs w:val="24"/>
          <w:highlight w:val="none"/>
          <w:lang w:val="en-US" w:eastAsia="zh-CN"/>
        </w:rPr>
        <w:t>事人在专用合同条款中约定。</w:t>
      </w:r>
    </w:p>
    <w:p w14:paraId="4EF1E3FE">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除专用合同条款另有约定外，竣工结算申请单应包括以下内容：</w:t>
      </w:r>
    </w:p>
    <w:p w14:paraId="08F52F83">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（1）竣工结算合同价格；</w:t>
      </w:r>
    </w:p>
    <w:p w14:paraId="7A1ECD4D">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（2）发包人已支付承包人的款项；</w:t>
      </w:r>
    </w:p>
    <w:p w14:paraId="6A12FB75">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 xml:space="preserve">（3）应扣留的质量保证金。已缴纳履约保证金的或提供其他工程质量担保方式的除外； </w:t>
      </w:r>
    </w:p>
    <w:p w14:paraId="7A48A38A">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（4）发包人应支付承包人的合同价款。</w:t>
      </w:r>
    </w:p>
    <w:p w14:paraId="5E585C79">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lang w:val="en-US" w:eastAsia="zh-CN"/>
        </w:rPr>
      </w:pPr>
      <w:bookmarkStart w:id="374" w:name="_Toc508183228"/>
      <w:bookmarkStart w:id="375" w:name="_Toc337558812"/>
      <w:r>
        <w:rPr>
          <w:rFonts w:hint="eastAsia" w:ascii="宋体" w:hAnsi="宋体" w:eastAsia="宋体" w:cs="宋体"/>
          <w:color w:val="auto"/>
          <w:kern w:val="0"/>
          <w:sz w:val="24"/>
          <w:szCs w:val="24"/>
          <w:highlight w:val="none"/>
          <w:lang w:val="en-US" w:eastAsia="zh-CN"/>
        </w:rPr>
        <w:t>14.2 竣工结算审核</w:t>
      </w:r>
      <w:bookmarkEnd w:id="374"/>
    </w:p>
    <w:bookmarkEnd w:id="375"/>
    <w:p w14:paraId="2ED4B08B">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除专用合同条款另有约定外，监理人应在收到竣工结算申请单后14天内完成核查并报送发包人。发包人应在收到监理人提交的经审核的竣工结算申请单后14天内完成审批，并由监理人向承包人签发经发包人签认的竣工付款证书。监理人或发包人对竣工结算申请单有异议的，有权要求承包人进行修正和提供补充资料，承包人应提交修正后的竣工结算申请单。</w:t>
      </w:r>
    </w:p>
    <w:p w14:paraId="18F249AE">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发包人在收到承包人提交竣工结算申请书后28天内未完成审批且未提出异议的，视为发包人认可承包人提交的竣工结算申请单，并自发包人收到承包人提交的竣工结算申请单后第29天起视为已签发竣工付款证书。</w:t>
      </w:r>
    </w:p>
    <w:p w14:paraId="3E61E981">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53" w:firstLineChars="189"/>
        <w:jc w:val="left"/>
        <w:textAlignment w:val="baseline"/>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（2）除专用合同条款另有约定外，发包人应在签发竣工付款证书后的14 天内，完成对承包人的竣工付款。发包人逾期支付的，按照全国银行间同业拆借中心发布的一年期贷款市场报价利率支付违约金；逾期支付超过56天的，按照全国银行间同业拆借中心发布的一年期贷款市场报价利率的两倍支付违约金。</w:t>
      </w:r>
    </w:p>
    <w:p w14:paraId="66C1C0B9">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53" w:firstLineChars="189"/>
        <w:jc w:val="left"/>
        <w:textAlignment w:val="baseline"/>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承包人对发包人签认的竣工付款证书有异议的，对于有异议部分应在收到发包人签认的竣工付款证书后7天内提出异议，并由合同当事人按照专用合同条款约定的方式和程序进行复核，或按照第20条〔争议解决〕约定处理。对于无异议部分，发包人应签发临时竣工付款证书，并按本款第（2）项完成付款。承包人逾期未提出异议的，视为认可发包人的审批结果。</w:t>
      </w:r>
    </w:p>
    <w:p w14:paraId="4AAD70D3">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lang w:val="en-US" w:eastAsia="zh-CN"/>
        </w:rPr>
      </w:pPr>
      <w:bookmarkStart w:id="376" w:name="_Toc508183229"/>
      <w:bookmarkStart w:id="377" w:name="_Toc337558813"/>
      <w:r>
        <w:rPr>
          <w:rFonts w:hint="eastAsia" w:ascii="宋体" w:hAnsi="宋体" w:eastAsia="宋体" w:cs="宋体"/>
          <w:color w:val="auto"/>
          <w:kern w:val="0"/>
          <w:sz w:val="24"/>
          <w:szCs w:val="24"/>
          <w:highlight w:val="none"/>
          <w:lang w:val="en-US" w:eastAsia="zh-CN"/>
        </w:rPr>
        <w:t>14.3 甩项竣工协议</w:t>
      </w:r>
      <w:bookmarkEnd w:id="376"/>
    </w:p>
    <w:bookmarkEnd w:id="377"/>
    <w:p w14:paraId="2EFCCC29">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发包人要求甩项竣工的，合同当事人应签订甩项竣工协议。在甩项竣工协议中应明确，合同当事人按照第14.1款〔竣工结算申请〕及14.2款〔竣工结算审核〕的约定，对已完合格工程进行结算，并支付相应合同价款。</w:t>
      </w:r>
    </w:p>
    <w:p w14:paraId="69A78E7C">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lang w:val="en-US" w:eastAsia="zh-CN"/>
        </w:rPr>
      </w:pPr>
      <w:bookmarkStart w:id="378" w:name="_Toc508183230"/>
      <w:bookmarkStart w:id="379" w:name="_Toc337558814"/>
      <w:r>
        <w:rPr>
          <w:rFonts w:hint="eastAsia" w:ascii="宋体" w:hAnsi="宋体" w:eastAsia="宋体" w:cs="宋体"/>
          <w:color w:val="auto"/>
          <w:kern w:val="0"/>
          <w:sz w:val="24"/>
          <w:szCs w:val="24"/>
          <w:highlight w:val="none"/>
          <w:lang w:val="en-US" w:eastAsia="zh-CN"/>
        </w:rPr>
        <w:t>14.4 最终结清</w:t>
      </w:r>
      <w:bookmarkEnd w:id="378"/>
    </w:p>
    <w:bookmarkEnd w:id="379"/>
    <w:p w14:paraId="309EBB77">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14.4.1 最终结清申请单</w:t>
      </w:r>
    </w:p>
    <w:p w14:paraId="5F52D07D">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（1）除专用合同条款另有约定外，承包人应在缺陷责任期终止证书颁发后7天内，按专用合同条款约定的份数向发包人提交最终结清申请单，并提供相关证明材料。</w:t>
      </w:r>
    </w:p>
    <w:p w14:paraId="5072494B">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除专用合同条款另有约定外，最终结清申请单应列明质量保证金、应扣除的质量保证金、缺陷责任期内发生的增减费用。</w:t>
      </w:r>
    </w:p>
    <w:p w14:paraId="0D852680">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（2）发包人对最终结清申请单内容有异议的，有权要求承包人进行修正和提供补充资料，承包人应向发包人提交修正后的最终结清申请单。</w:t>
      </w:r>
    </w:p>
    <w:p w14:paraId="3D109725">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14.4.2 最终结清证书和支付</w:t>
      </w:r>
    </w:p>
    <w:p w14:paraId="489337DA">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除专用合同条款另有约定外，发包人应在收到承包人提交的最终结清申请单后14天内完成审批并向承包人颁发最终结清证书。发包人逾期未完成审批，又未提出修改意见的，视为发包人同意承包人提交的最终结清申请单，且自发包人收到承包人提交的最终结清申请单后15天起视为已颁发最终结清证书。</w:t>
      </w:r>
    </w:p>
    <w:p w14:paraId="05B77B5A">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除专用合同条款另有约定外，发包人应在颁发最终结清证书后7天内完成支付。发包人逾期支付的，按照全国银行间同业拆借中心发布的一年期贷款市场报价利率支付违约金；逾期支付超过56天的，按照全国银行间同业拆借中心发布的一年期贷款市场报价利率的两倍支付违约金。</w:t>
      </w:r>
    </w:p>
    <w:p w14:paraId="3A6947B5">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cs="宋体"/>
          <w:color w:val="auto"/>
          <w:kern w:val="0"/>
          <w:sz w:val="24"/>
          <w:szCs w:val="22"/>
          <w:highlight w:val="none"/>
          <w:lang w:val="en-US" w:eastAsia="zh-CN"/>
        </w:rPr>
      </w:pPr>
      <w:r>
        <w:rPr>
          <w:rFonts w:hint="eastAsia" w:ascii="宋体" w:hAnsi="宋体" w:eastAsia="宋体" w:cs="宋体"/>
          <w:color w:val="auto"/>
          <w:kern w:val="0"/>
          <w:sz w:val="24"/>
          <w:szCs w:val="24"/>
          <w:highlight w:val="none"/>
          <w:lang w:val="en-US" w:eastAsia="zh-CN"/>
        </w:rPr>
        <w:t>（3）承包人对发包人颁</w:t>
      </w:r>
      <w:r>
        <w:rPr>
          <w:rFonts w:hint="eastAsia" w:ascii="宋体" w:hAnsi="宋体" w:cs="宋体"/>
          <w:color w:val="auto"/>
          <w:kern w:val="0"/>
          <w:sz w:val="24"/>
          <w:szCs w:val="22"/>
          <w:highlight w:val="none"/>
          <w:lang w:val="en-US" w:eastAsia="zh-CN"/>
        </w:rPr>
        <w:t>发的最终结清证书有异议的，按第20条〔争议解决〕的约定办理。</w:t>
      </w:r>
    </w:p>
    <w:p w14:paraId="6973FD96">
      <w:pPr>
        <w:keepNext w:val="0"/>
        <w:keepLines w:val="0"/>
        <w:pageBreakBefore w:val="0"/>
        <w:widowControl w:val="0"/>
        <w:wordWrap/>
        <w:overflowPunct/>
        <w:topLinePunct w:val="0"/>
        <w:autoSpaceDE w:val="0"/>
        <w:autoSpaceDN w:val="0"/>
        <w:bidi w:val="0"/>
        <w:adjustRightInd w:val="0"/>
        <w:spacing w:line="360" w:lineRule="auto"/>
        <w:jc w:val="left"/>
        <w:textAlignment w:val="baseline"/>
        <w:outlineLvl w:val="2"/>
        <w:rPr>
          <w:rFonts w:hint="eastAsia" w:ascii="宋体" w:hAnsi="宋体" w:cs="宋体"/>
          <w:color w:val="auto"/>
          <w:kern w:val="0"/>
          <w:sz w:val="28"/>
          <w:szCs w:val="28"/>
          <w:highlight w:val="none"/>
          <w:lang w:val="en-US" w:eastAsia="zh-CN"/>
        </w:rPr>
      </w:pPr>
      <w:bookmarkStart w:id="380" w:name="_Toc25530"/>
      <w:bookmarkStart w:id="381" w:name="_Toc508183231"/>
      <w:bookmarkStart w:id="382" w:name="_Toc337558815"/>
      <w:r>
        <w:rPr>
          <w:rFonts w:hint="eastAsia" w:ascii="宋体" w:hAnsi="宋体" w:cs="宋体"/>
          <w:color w:val="auto"/>
          <w:kern w:val="0"/>
          <w:sz w:val="28"/>
          <w:szCs w:val="28"/>
          <w:highlight w:val="none"/>
          <w:lang w:val="en-US" w:eastAsia="zh-CN"/>
        </w:rPr>
        <w:t>15.缺陷责任与保修</w:t>
      </w:r>
      <w:bookmarkEnd w:id="380"/>
      <w:bookmarkEnd w:id="381"/>
    </w:p>
    <w:bookmarkEnd w:id="370"/>
    <w:bookmarkEnd w:id="371"/>
    <w:bookmarkEnd w:id="382"/>
    <w:p w14:paraId="3DC5726E">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cs="宋体"/>
          <w:color w:val="auto"/>
          <w:kern w:val="0"/>
          <w:sz w:val="24"/>
          <w:szCs w:val="22"/>
          <w:highlight w:val="none"/>
          <w:lang w:val="en-US" w:eastAsia="zh-CN"/>
        </w:rPr>
      </w:pPr>
      <w:bookmarkStart w:id="383" w:name="_Toc508183232"/>
      <w:bookmarkStart w:id="384" w:name="_Toc337558816"/>
      <w:bookmarkStart w:id="385" w:name="_Toc296503114"/>
      <w:bookmarkStart w:id="386" w:name="_Toc296346615"/>
      <w:r>
        <w:rPr>
          <w:rFonts w:hint="eastAsia" w:ascii="宋体" w:hAnsi="宋体" w:cs="宋体"/>
          <w:color w:val="auto"/>
          <w:kern w:val="0"/>
          <w:sz w:val="24"/>
          <w:szCs w:val="22"/>
          <w:highlight w:val="none"/>
          <w:lang w:val="en-US" w:eastAsia="zh-CN"/>
        </w:rPr>
        <w:t>15.1 工程保修的原则</w:t>
      </w:r>
      <w:bookmarkEnd w:id="383"/>
    </w:p>
    <w:bookmarkEnd w:id="384"/>
    <w:p w14:paraId="1EBCCF39">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cs="宋体"/>
          <w:color w:val="auto"/>
          <w:kern w:val="0"/>
          <w:sz w:val="24"/>
          <w:szCs w:val="22"/>
          <w:highlight w:val="none"/>
          <w:lang w:val="en-US" w:eastAsia="zh-CN"/>
        </w:rPr>
      </w:pPr>
      <w:r>
        <w:rPr>
          <w:rFonts w:hint="eastAsia" w:ascii="宋体" w:hAnsi="宋体" w:cs="宋体"/>
          <w:color w:val="auto"/>
          <w:kern w:val="0"/>
          <w:sz w:val="24"/>
          <w:szCs w:val="22"/>
          <w:highlight w:val="none"/>
          <w:lang w:val="en-US" w:eastAsia="zh-CN"/>
        </w:rPr>
        <w:t>在工程移交发包人后，因承包人原因产生的质量缺陷，承包人应承担质量缺陷责任和保修义务。缺陷责任期届满，承包人仍应按合同约定的工程各部位保修年限承担保修义务。</w:t>
      </w:r>
    </w:p>
    <w:p w14:paraId="27596B3A">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cs="宋体"/>
          <w:color w:val="auto"/>
          <w:kern w:val="0"/>
          <w:sz w:val="24"/>
          <w:szCs w:val="22"/>
          <w:highlight w:val="none"/>
          <w:lang w:val="en-US" w:eastAsia="zh-CN"/>
        </w:rPr>
      </w:pPr>
      <w:bookmarkStart w:id="387" w:name="_Toc508183233"/>
      <w:bookmarkStart w:id="388" w:name="_Toc337558817"/>
      <w:r>
        <w:rPr>
          <w:rFonts w:hint="eastAsia" w:ascii="宋体" w:hAnsi="宋体" w:cs="宋体"/>
          <w:color w:val="auto"/>
          <w:kern w:val="0"/>
          <w:sz w:val="24"/>
          <w:szCs w:val="22"/>
          <w:highlight w:val="none"/>
          <w:lang w:val="en-US" w:eastAsia="zh-CN"/>
        </w:rPr>
        <w:t>15.2 缺陷责任期</w:t>
      </w:r>
      <w:bookmarkEnd w:id="385"/>
      <w:bookmarkEnd w:id="386"/>
      <w:bookmarkEnd w:id="387"/>
    </w:p>
    <w:bookmarkEnd w:id="388"/>
    <w:p w14:paraId="24EE04F3">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cs="宋体"/>
          <w:color w:val="auto"/>
          <w:kern w:val="0"/>
          <w:sz w:val="24"/>
          <w:szCs w:val="22"/>
          <w:highlight w:val="none"/>
          <w:lang w:val="en-US" w:eastAsia="zh-CN"/>
        </w:rPr>
      </w:pPr>
      <w:r>
        <w:rPr>
          <w:rFonts w:hint="eastAsia" w:ascii="宋体" w:hAnsi="宋体" w:cs="宋体"/>
          <w:color w:val="auto"/>
          <w:kern w:val="0"/>
          <w:sz w:val="24"/>
          <w:szCs w:val="22"/>
          <w:highlight w:val="none"/>
          <w:lang w:val="en-US" w:eastAsia="zh-CN"/>
        </w:rPr>
        <w:t>15.2.1 缺陷责任期从工程通过竣工验收之日起计算，合同当事人应在专用合同条款约定缺陷责任期的具体期限，但该期限最长不超过24个月。</w:t>
      </w:r>
    </w:p>
    <w:p w14:paraId="291FFBF8">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cs="宋体"/>
          <w:color w:val="auto"/>
          <w:kern w:val="0"/>
          <w:sz w:val="24"/>
          <w:szCs w:val="22"/>
          <w:highlight w:val="none"/>
          <w:lang w:val="en-US" w:eastAsia="zh-CN"/>
        </w:rPr>
      </w:pPr>
      <w:r>
        <w:rPr>
          <w:rFonts w:hint="eastAsia" w:ascii="宋体" w:hAnsi="宋体" w:cs="宋体"/>
          <w:color w:val="auto"/>
          <w:kern w:val="0"/>
          <w:sz w:val="24"/>
          <w:szCs w:val="22"/>
          <w:highlight w:val="none"/>
          <w:lang w:val="en-US" w:eastAsia="zh-CN"/>
        </w:rPr>
        <w:t>单位工程先于全部工程进行验收，经验收合格并交付使用的，该单位工程缺陷责任期自单位工程验收合格之日起算。因承包人原因导致工程无法按合同约定期限进行竣工验收的，缺陷责任期从实际通过竣工验收之日起计算。因发包人原因导致工程无法按合同约定期限进行竣工验收的，在承包人提交竣工验收报告90天后，工程自动进入缺陷责任期；发包人未经竣工验收擅自使用工程的，缺陷责任期自工程转移占有之日起开始计算。</w:t>
      </w:r>
    </w:p>
    <w:p w14:paraId="42B17FB2">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cs="宋体"/>
          <w:color w:val="auto"/>
          <w:kern w:val="0"/>
          <w:sz w:val="24"/>
          <w:szCs w:val="22"/>
          <w:highlight w:val="none"/>
          <w:lang w:val="en-US" w:eastAsia="zh-CN"/>
        </w:rPr>
      </w:pPr>
      <w:r>
        <w:rPr>
          <w:rFonts w:hint="eastAsia" w:ascii="宋体" w:hAnsi="宋体" w:cs="宋体"/>
          <w:color w:val="auto"/>
          <w:kern w:val="0"/>
          <w:sz w:val="24"/>
          <w:szCs w:val="22"/>
          <w:highlight w:val="none"/>
          <w:lang w:val="en-US" w:eastAsia="zh-CN"/>
        </w:rPr>
        <w:t>15.2.2</w:t>
      </w:r>
      <w:r>
        <w:rPr>
          <w:rFonts w:hint="eastAsia" w:hAnsi="宋体" w:cs="宋体"/>
          <w:color w:val="auto"/>
          <w:kern w:val="0"/>
          <w:sz w:val="24"/>
          <w:szCs w:val="22"/>
          <w:highlight w:val="none"/>
          <w:lang w:val="en-US" w:eastAsia="zh-CN"/>
        </w:rPr>
        <w:t xml:space="preserve"> </w:t>
      </w:r>
      <w:r>
        <w:rPr>
          <w:rFonts w:hint="eastAsia" w:ascii="宋体" w:hAnsi="宋体" w:cs="宋体"/>
          <w:color w:val="auto"/>
          <w:kern w:val="0"/>
          <w:sz w:val="24"/>
          <w:szCs w:val="22"/>
          <w:highlight w:val="none"/>
          <w:lang w:val="en-US" w:eastAsia="zh-CN"/>
        </w:rPr>
        <w:t>缺陷责任期内，由承包人原因造成的缺陷，承包人应负责维修，并承担鉴定及维修费用。如承包人不维修也不承担费用，发包人可按合同约定从保证金或银行保函中扣除，费用超出保证金额的，发包人可按合同约定向承包人进行索赔。承包人维修并承担相应费用后，不免除对工程的损失赔偿责任。发包人有权要求承包人延长缺陷责任期，并应在原缺陷责任期届满前发出延长通知。但缺陷责任期（含延长部分）最长不能超过24个月。</w:t>
      </w:r>
    </w:p>
    <w:p w14:paraId="7880706D">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cs="宋体"/>
          <w:color w:val="auto"/>
          <w:kern w:val="0"/>
          <w:sz w:val="24"/>
          <w:szCs w:val="22"/>
          <w:highlight w:val="none"/>
          <w:lang w:val="en-US" w:eastAsia="zh-CN"/>
        </w:rPr>
      </w:pPr>
      <w:r>
        <w:rPr>
          <w:rFonts w:hint="eastAsia" w:ascii="宋体" w:hAnsi="宋体" w:cs="宋体"/>
          <w:color w:val="auto"/>
          <w:kern w:val="0"/>
          <w:sz w:val="24"/>
          <w:szCs w:val="22"/>
          <w:highlight w:val="none"/>
          <w:lang w:val="en-US" w:eastAsia="zh-CN"/>
        </w:rPr>
        <w:t>由他人原因造成的缺陷，发包人负责组织维修，承包人不承担费用，且发包人不得从保证金中扣除费用。</w:t>
      </w:r>
    </w:p>
    <w:p w14:paraId="7DE28B41">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cs="宋体"/>
          <w:color w:val="auto"/>
          <w:kern w:val="0"/>
          <w:sz w:val="24"/>
          <w:szCs w:val="22"/>
          <w:highlight w:val="none"/>
          <w:lang w:val="en-US" w:eastAsia="zh-CN"/>
        </w:rPr>
      </w:pPr>
      <w:r>
        <w:rPr>
          <w:rFonts w:hint="eastAsia" w:ascii="宋体" w:hAnsi="宋体" w:cs="宋体"/>
          <w:color w:val="auto"/>
          <w:kern w:val="0"/>
          <w:sz w:val="24"/>
          <w:szCs w:val="22"/>
          <w:highlight w:val="none"/>
          <w:lang w:val="en-US" w:eastAsia="zh-CN"/>
        </w:rPr>
        <w:t>15.2.3 任何一项缺陷或损坏修复后，经检查证明其影响了工程或工程设备的使用性能，承包人应重新进行合同约定的试验和试运行，试验和试运行的全部费用应由责任方承担。</w:t>
      </w:r>
    </w:p>
    <w:p w14:paraId="0D872BFD">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cs="宋体"/>
          <w:color w:val="auto"/>
          <w:kern w:val="0"/>
          <w:sz w:val="24"/>
          <w:szCs w:val="22"/>
          <w:highlight w:val="none"/>
          <w:lang w:val="en-US" w:eastAsia="zh-CN"/>
        </w:rPr>
      </w:pPr>
      <w:r>
        <w:rPr>
          <w:rFonts w:hint="eastAsia" w:ascii="宋体" w:hAnsi="宋体" w:cs="宋体"/>
          <w:color w:val="auto"/>
          <w:kern w:val="0"/>
          <w:sz w:val="24"/>
          <w:szCs w:val="22"/>
          <w:highlight w:val="none"/>
          <w:lang w:val="en-US" w:eastAsia="zh-CN"/>
        </w:rPr>
        <w:t>15.2.4 除专用合同条款另有约定外，承包人应于缺陷责任期届满后7天内向发包人发出缺陷责任期届满通知，发包人应在收到缺陷责任期满通知后14天内核实承包人是否履行缺陷修复义务，承包人未能履行缺陷修复义务的，发包人有权扣除相应金额的维修费用。发包人应在收到缺陷责任期届满通知后14天内，向承包人颁发缺陷责任期终止证书。</w:t>
      </w:r>
    </w:p>
    <w:p w14:paraId="6860BAA5">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cs="宋体"/>
          <w:color w:val="auto"/>
          <w:kern w:val="0"/>
          <w:sz w:val="24"/>
          <w:szCs w:val="22"/>
          <w:highlight w:val="none"/>
          <w:lang w:val="en-US" w:eastAsia="zh-CN"/>
        </w:rPr>
      </w:pPr>
      <w:bookmarkStart w:id="389" w:name="_Toc508183234"/>
      <w:bookmarkStart w:id="390" w:name="_Toc337558818"/>
      <w:bookmarkStart w:id="391" w:name="_Toc296346616"/>
      <w:bookmarkStart w:id="392" w:name="_Toc296503115"/>
      <w:r>
        <w:rPr>
          <w:rFonts w:hint="eastAsia" w:ascii="宋体" w:hAnsi="宋体" w:cs="宋体"/>
          <w:color w:val="auto"/>
          <w:kern w:val="0"/>
          <w:sz w:val="24"/>
          <w:szCs w:val="22"/>
          <w:highlight w:val="none"/>
          <w:lang w:val="en-US" w:eastAsia="zh-CN"/>
        </w:rPr>
        <w:t>15.3 质量保证金</w:t>
      </w:r>
      <w:bookmarkEnd w:id="389"/>
    </w:p>
    <w:bookmarkEnd w:id="390"/>
    <w:p w14:paraId="5FA81353">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cs="宋体"/>
          <w:color w:val="auto"/>
          <w:kern w:val="0"/>
          <w:sz w:val="24"/>
          <w:szCs w:val="22"/>
          <w:highlight w:val="none"/>
          <w:lang w:val="en-US" w:eastAsia="zh-CN"/>
        </w:rPr>
      </w:pPr>
      <w:r>
        <w:rPr>
          <w:rFonts w:hint="eastAsia" w:ascii="宋体" w:hAnsi="宋体" w:cs="宋体"/>
          <w:color w:val="auto"/>
          <w:kern w:val="0"/>
          <w:sz w:val="24"/>
          <w:szCs w:val="22"/>
          <w:highlight w:val="none"/>
          <w:lang w:val="en-US" w:eastAsia="zh-CN"/>
        </w:rPr>
        <w:t>经合同当事人协商一致扣留质量保证金的，应在专用合同条款中予以明确。</w:t>
      </w:r>
    </w:p>
    <w:p w14:paraId="349279F7">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cs="宋体"/>
          <w:color w:val="auto"/>
          <w:kern w:val="0"/>
          <w:sz w:val="24"/>
          <w:szCs w:val="22"/>
          <w:highlight w:val="none"/>
          <w:lang w:val="en-US" w:eastAsia="zh-CN"/>
        </w:rPr>
      </w:pPr>
      <w:r>
        <w:rPr>
          <w:rFonts w:hint="eastAsia" w:ascii="宋体" w:hAnsi="宋体" w:cs="宋体"/>
          <w:color w:val="auto"/>
          <w:kern w:val="0"/>
          <w:sz w:val="24"/>
          <w:szCs w:val="22"/>
          <w:highlight w:val="none"/>
          <w:lang w:val="en-US" w:eastAsia="zh-CN"/>
        </w:rPr>
        <w:t>在工程项目竣工前，承包人已经提供履约担保的，发包人不得同时预留工程质量保证金。</w:t>
      </w:r>
    </w:p>
    <w:p w14:paraId="7DB78D04">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15.3.1 承包人提供质量保证金的方式</w:t>
      </w:r>
    </w:p>
    <w:p w14:paraId="6A5820F5">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承包人提供质量保证金有以下三种方式：</w:t>
      </w:r>
    </w:p>
    <w:p w14:paraId="73D52658">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 xml:space="preserve">（1）质量保证金保函； </w:t>
      </w:r>
    </w:p>
    <w:p w14:paraId="4183A21C">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（2）相应比例的工程款；</w:t>
      </w:r>
    </w:p>
    <w:p w14:paraId="43B3E3BE">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（3）双方约定的其他方式。</w:t>
      </w:r>
    </w:p>
    <w:p w14:paraId="4497DE79">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除专用合同条款另有约定外，质量保证金原则上采用上述第（1）种方式。</w:t>
      </w:r>
    </w:p>
    <w:p w14:paraId="2046DF63">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15.3.2 质量保证金的扣留</w:t>
      </w:r>
    </w:p>
    <w:p w14:paraId="4266CE4D">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质量保证金的扣留有以下三种方式：</w:t>
      </w:r>
    </w:p>
    <w:p w14:paraId="1EF8ED59">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（1）在支付工程进度款时逐次扣留，在此情形下，质量保证金的计算基数不包括预付款的支付、扣回以及价格调整的金额；</w:t>
      </w:r>
    </w:p>
    <w:p w14:paraId="17900323">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（2）工</w:t>
      </w:r>
      <w:bookmarkStart w:id="393" w:name="#go6"/>
      <w:bookmarkEnd w:id="393"/>
      <w:r>
        <w:rPr>
          <w:rFonts w:hint="eastAsia" w:ascii="宋体" w:hAnsi="宋体" w:eastAsia="宋体" w:cs="宋体"/>
          <w:color w:val="auto"/>
          <w:kern w:val="0"/>
          <w:sz w:val="24"/>
          <w:szCs w:val="24"/>
          <w:highlight w:val="none"/>
          <w:lang w:val="en-US" w:eastAsia="zh-CN"/>
        </w:rPr>
        <w:t>程竣工结算时一次性扣留质量保证金；</w:t>
      </w:r>
    </w:p>
    <w:p w14:paraId="07F8822E">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（3）双方约定的其他扣留方式。</w:t>
      </w:r>
    </w:p>
    <w:p w14:paraId="008A669F">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除专用合同条款另有约定外，质量保证金的扣留原则上采用上述第（1）种方式。</w:t>
      </w:r>
    </w:p>
    <w:p w14:paraId="250C89E7">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发</w:t>
      </w:r>
      <w:bookmarkStart w:id="394" w:name="#go4"/>
      <w:bookmarkEnd w:id="394"/>
      <w:r>
        <w:rPr>
          <w:rFonts w:hint="eastAsia" w:ascii="宋体" w:hAnsi="宋体" w:eastAsia="宋体" w:cs="宋体"/>
          <w:color w:val="auto"/>
          <w:kern w:val="0"/>
          <w:sz w:val="24"/>
          <w:szCs w:val="24"/>
          <w:highlight w:val="none"/>
          <w:lang w:val="en-US" w:eastAsia="zh-CN"/>
        </w:rPr>
        <w:t>包人累计扣留的质量保证金不得超过工程价款结算总额的3%。如承包人在发包人签发竣工付款证书后28天内提交质量保证金保函，发包人应同时退还扣留的作为质量保证金的工程价款；保函金额不得超过工程价款结算总额的3%。</w:t>
      </w:r>
    </w:p>
    <w:p w14:paraId="61DA6E5B">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发包人在退还质量保证金的同时按照全国银行间同业拆借中心发布的一年期贷款市场报价利率支付利息。</w:t>
      </w:r>
    </w:p>
    <w:p w14:paraId="33FD4F1C">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15.3.3 质量保证金的退还</w:t>
      </w:r>
    </w:p>
    <w:p w14:paraId="04FE58CA">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缺陷责任期内，承包人认真履行合同约定的责任，到期后，承包人可向发包人申请返还保证金。</w:t>
      </w:r>
    </w:p>
    <w:p w14:paraId="18FCA83D">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发包人在接到承包人返还保证金申请后，应于14天内会同承包人按照合同约定的内容进行核实。如无异议，发包人应当按照约定将保证金返还给承包人。对返还期限没有约定或者约定不明确的，发包人应当在核实后14天内将保证金返还承包人，逾期未返还的，依法承担违约责任。发包人在接到承包人返还保证金申请后14天内不予答复，经催告后14天内仍不予答复，视同认可承包人的返还保证金申请。</w:t>
      </w:r>
    </w:p>
    <w:p w14:paraId="168027C6">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发包人和承包人对保证金预留、返还以及工程维修质量、费用有争议的，按本合同第20条约定的争议和纠纷解决程序处理。</w:t>
      </w:r>
    </w:p>
    <w:p w14:paraId="5E320AEB">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lang w:val="en-US" w:eastAsia="zh-CN"/>
        </w:rPr>
      </w:pPr>
      <w:bookmarkStart w:id="395" w:name="_Toc508183235"/>
      <w:bookmarkStart w:id="396" w:name="_Toc337558819"/>
      <w:r>
        <w:rPr>
          <w:rFonts w:hint="eastAsia" w:ascii="宋体" w:hAnsi="宋体" w:eastAsia="宋体" w:cs="宋体"/>
          <w:color w:val="auto"/>
          <w:kern w:val="0"/>
          <w:sz w:val="24"/>
          <w:szCs w:val="24"/>
          <w:highlight w:val="none"/>
          <w:lang w:val="en-US" w:eastAsia="zh-CN"/>
        </w:rPr>
        <w:t>15.4 保修</w:t>
      </w:r>
      <w:bookmarkEnd w:id="395"/>
    </w:p>
    <w:bookmarkEnd w:id="391"/>
    <w:bookmarkEnd w:id="392"/>
    <w:bookmarkEnd w:id="396"/>
    <w:p w14:paraId="1CF2F35B">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15.4.1 保修责任</w:t>
      </w:r>
    </w:p>
    <w:p w14:paraId="4CD04E58">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14:paraId="70198A77">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发包人未经竣工验收擅自使用工程的，保修期自转移占有之日起算。</w:t>
      </w:r>
    </w:p>
    <w:p w14:paraId="56EAD5F1">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15.4.2 修复费用</w:t>
      </w:r>
    </w:p>
    <w:p w14:paraId="63365D8B">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保修期内，修复的费用按照以下约定处理：</w:t>
      </w:r>
    </w:p>
    <w:p w14:paraId="69C9A5B3">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（1）保修期内，因承包人原因造成工程的缺陷、损坏，承包人应负责修复，并承担修复的费用以及因工程的缺陷、损坏造成的人身伤害和财产损失；</w:t>
      </w:r>
    </w:p>
    <w:p w14:paraId="7954833E">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（2）保修期内，因发包人使用不当造成工程的缺陷、损坏，可以委托承包人修复，但发包人应承担修复的费用，并支付承包人合理利润；</w:t>
      </w:r>
    </w:p>
    <w:p w14:paraId="7FA7D42E">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（3）因其他原因造成工程的缺陷、损坏，可以委托承包人修复，发包人应承担修复的费用，并支付承包人合理的利润，因工程的缺陷、损坏造成的人身伤害和财产损失由责任方承担。</w:t>
      </w:r>
    </w:p>
    <w:p w14:paraId="6511CF19">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15.4.3 修复通知</w:t>
      </w:r>
    </w:p>
    <w:p w14:paraId="6220FC47">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在保修期内，发包人在使用过程中，发现已接收的工程存在缺陷或损坏的，应书面通知承包人予以修复，但情况紧急必须立即修复缺陷或损坏的，发包人可以口头通知承包人并在口头通知后48小时内书面确认，承包人应在专用合同条款约定的合理期限内到达工程现场并修复缺陷或损坏。</w:t>
      </w:r>
    </w:p>
    <w:p w14:paraId="734A043C">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15.4.4 未能修复</w:t>
      </w:r>
    </w:p>
    <w:p w14:paraId="66AE7172">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因承包人原因造成工程的缺陷或损坏，承包人拒绝维修或未能在合理期限内修复缺陷或损坏，且经发包人书面催告后仍未修复的，发包人有权自行修复或委托第三方修复，所需费用由承包人承担。但修复范围超出缺陷或损坏范围的，超出范围部分的修复费用由发包人承担。</w:t>
      </w:r>
    </w:p>
    <w:p w14:paraId="37AF4672">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15.4.5 承包人出入权</w:t>
      </w:r>
    </w:p>
    <w:p w14:paraId="38AF72C7">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cs="宋体"/>
          <w:color w:val="auto"/>
          <w:kern w:val="0"/>
          <w:sz w:val="24"/>
          <w:szCs w:val="22"/>
          <w:highlight w:val="none"/>
          <w:lang w:val="en-US" w:eastAsia="zh-CN"/>
        </w:rPr>
      </w:pPr>
      <w:r>
        <w:rPr>
          <w:rFonts w:hint="eastAsia" w:ascii="宋体" w:hAnsi="宋体" w:eastAsia="宋体" w:cs="宋体"/>
          <w:color w:val="auto"/>
          <w:kern w:val="0"/>
          <w:sz w:val="24"/>
          <w:szCs w:val="24"/>
          <w:highlight w:val="none"/>
          <w:lang w:val="en-US" w:eastAsia="zh-CN"/>
        </w:rPr>
        <w:t>在保修期内，为了修复缺陷或损坏，承包人有权出入工程现场，除情况紧急必须立即修复缺陷或损坏外，承包人应提</w:t>
      </w:r>
      <w:r>
        <w:rPr>
          <w:rFonts w:hint="eastAsia" w:ascii="宋体" w:hAnsi="宋体" w:cs="宋体"/>
          <w:color w:val="auto"/>
          <w:kern w:val="0"/>
          <w:sz w:val="24"/>
          <w:szCs w:val="22"/>
          <w:highlight w:val="none"/>
          <w:lang w:val="en-US" w:eastAsia="zh-CN"/>
        </w:rPr>
        <w:t>前24小时通知发包人进场修复的时间。承包人进入工程现场前应获得发包人同意，且不应影响发包人正常的生产经营，并应遵守发包人有关保安和保密等规定。</w:t>
      </w:r>
    </w:p>
    <w:p w14:paraId="728024CC">
      <w:pPr>
        <w:keepNext w:val="0"/>
        <w:keepLines w:val="0"/>
        <w:pageBreakBefore w:val="0"/>
        <w:widowControl w:val="0"/>
        <w:wordWrap/>
        <w:overflowPunct/>
        <w:topLinePunct w:val="0"/>
        <w:autoSpaceDE w:val="0"/>
        <w:autoSpaceDN w:val="0"/>
        <w:bidi w:val="0"/>
        <w:adjustRightInd w:val="0"/>
        <w:spacing w:line="360" w:lineRule="auto"/>
        <w:jc w:val="left"/>
        <w:textAlignment w:val="baseline"/>
        <w:outlineLvl w:val="2"/>
        <w:rPr>
          <w:rFonts w:hint="eastAsia" w:ascii="宋体" w:hAnsi="宋体" w:cs="宋体"/>
          <w:color w:val="auto"/>
          <w:kern w:val="0"/>
          <w:sz w:val="28"/>
          <w:szCs w:val="28"/>
          <w:highlight w:val="none"/>
          <w:lang w:val="en-US" w:eastAsia="zh-CN"/>
        </w:rPr>
      </w:pPr>
      <w:bookmarkStart w:id="397" w:name="_Toc20884"/>
      <w:bookmarkStart w:id="398" w:name="_Toc508183236"/>
      <w:bookmarkStart w:id="399" w:name="_Toc337558820"/>
      <w:r>
        <w:rPr>
          <w:rFonts w:hint="eastAsia" w:ascii="宋体" w:hAnsi="宋体" w:cs="宋体"/>
          <w:color w:val="auto"/>
          <w:kern w:val="0"/>
          <w:sz w:val="28"/>
          <w:szCs w:val="28"/>
          <w:highlight w:val="none"/>
          <w:lang w:val="en-US" w:eastAsia="zh-CN"/>
        </w:rPr>
        <w:t>16.违约</w:t>
      </w:r>
      <w:bookmarkEnd w:id="397"/>
      <w:bookmarkEnd w:id="398"/>
    </w:p>
    <w:bookmarkEnd w:id="399"/>
    <w:p w14:paraId="65ADC67B">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cs="宋体"/>
          <w:color w:val="auto"/>
          <w:kern w:val="0"/>
          <w:sz w:val="24"/>
          <w:szCs w:val="22"/>
          <w:highlight w:val="none"/>
          <w:lang w:val="en-US" w:eastAsia="zh-CN"/>
        </w:rPr>
      </w:pPr>
      <w:bookmarkStart w:id="400" w:name="_Toc296503129"/>
      <w:bookmarkStart w:id="401" w:name="_Toc296346630"/>
      <w:bookmarkStart w:id="402" w:name="_Toc508183237"/>
      <w:bookmarkStart w:id="403" w:name="_Toc337558821"/>
      <w:r>
        <w:rPr>
          <w:rFonts w:hint="eastAsia" w:ascii="宋体" w:hAnsi="宋体" w:cs="宋体"/>
          <w:color w:val="auto"/>
          <w:kern w:val="0"/>
          <w:sz w:val="24"/>
          <w:szCs w:val="22"/>
          <w:highlight w:val="none"/>
          <w:lang w:val="en-US" w:eastAsia="zh-CN"/>
        </w:rPr>
        <w:t>16.1 发</w:t>
      </w:r>
      <w:bookmarkEnd w:id="400"/>
      <w:bookmarkEnd w:id="401"/>
      <w:r>
        <w:rPr>
          <w:rFonts w:hint="eastAsia" w:ascii="宋体" w:hAnsi="宋体" w:cs="宋体"/>
          <w:color w:val="auto"/>
          <w:kern w:val="0"/>
          <w:sz w:val="24"/>
          <w:szCs w:val="22"/>
          <w:highlight w:val="none"/>
          <w:lang w:val="en-US" w:eastAsia="zh-CN"/>
        </w:rPr>
        <w:t>包人违约</w:t>
      </w:r>
      <w:bookmarkEnd w:id="402"/>
    </w:p>
    <w:bookmarkEnd w:id="403"/>
    <w:p w14:paraId="1A5EB0B3">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cs="宋体"/>
          <w:color w:val="auto"/>
          <w:kern w:val="0"/>
          <w:sz w:val="24"/>
          <w:szCs w:val="22"/>
          <w:highlight w:val="none"/>
          <w:lang w:val="en-US" w:eastAsia="zh-CN"/>
        </w:rPr>
      </w:pPr>
      <w:r>
        <w:rPr>
          <w:rFonts w:hint="eastAsia" w:ascii="宋体" w:hAnsi="宋体" w:cs="宋体"/>
          <w:color w:val="auto"/>
          <w:kern w:val="0"/>
          <w:sz w:val="24"/>
          <w:szCs w:val="22"/>
          <w:highlight w:val="none"/>
          <w:lang w:val="en-US" w:eastAsia="zh-CN"/>
        </w:rPr>
        <w:t>16.1.1 发包人违约的情形</w:t>
      </w:r>
    </w:p>
    <w:p w14:paraId="59A49533">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2"/>
          <w:highlight w:val="none"/>
          <w:lang w:val="en-US" w:eastAsia="zh-CN"/>
        </w:rPr>
        <w:t>在</w:t>
      </w:r>
      <w:r>
        <w:rPr>
          <w:rFonts w:hint="eastAsia" w:ascii="宋体" w:hAnsi="宋体" w:eastAsia="宋体" w:cs="宋体"/>
          <w:color w:val="auto"/>
          <w:kern w:val="0"/>
          <w:sz w:val="24"/>
          <w:szCs w:val="24"/>
          <w:highlight w:val="none"/>
          <w:lang w:val="en-US" w:eastAsia="zh-CN"/>
        </w:rPr>
        <w:t>合同履行过程中发生的下列情形，属于发包人违约：</w:t>
      </w:r>
    </w:p>
    <w:p w14:paraId="29051DC3">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（1）因发包人原因未能在计划开工日期前7天内下达开工通知的；</w:t>
      </w:r>
    </w:p>
    <w:p w14:paraId="46A2C0BA">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（2）因发包人原因未能按合同约定支付合同价款的；</w:t>
      </w:r>
    </w:p>
    <w:p w14:paraId="6D9D9562">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（3）发包人违反第10.1款〔变更的范围〕第（2）项约定，自行实施被取消的工作或转由他人实施的；</w:t>
      </w:r>
    </w:p>
    <w:p w14:paraId="00FBFA82">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（4）发包人提供的材料、工程设备的规格、数量或质量不符合合同约定，或因发包人原因导致交货日期延误或交货地点变更等情况的；</w:t>
      </w:r>
    </w:p>
    <w:p w14:paraId="193CB2E1">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（5）因发包人违反合同约定造成暂停施工的；</w:t>
      </w:r>
    </w:p>
    <w:p w14:paraId="6BDCF76B">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（6）发包人无正当理由没有在约定期限内发出复工指示，导致承包人无法复工的；</w:t>
      </w:r>
    </w:p>
    <w:p w14:paraId="15CA69ED">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（7）发包人明确表示或者以其行为表明不履行合同主要义务的；</w:t>
      </w:r>
    </w:p>
    <w:p w14:paraId="7EF1BB38">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（8）发包人未能按照合同约定履行其他义务的。</w:t>
      </w:r>
    </w:p>
    <w:p w14:paraId="510EE792">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发包人发生除本项第（7）目以外的违约情况时，承包人可向发包人发出通知，要求发包人采取有效措施纠正违约行为。发包人收到承包人通知后28天内仍不纠正违约行为的，承包人有权暂停相应部位工程施工，并通知监理人。</w:t>
      </w:r>
    </w:p>
    <w:p w14:paraId="4FDDA848">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16.1.2 发包人违约的责任</w:t>
      </w:r>
    </w:p>
    <w:p w14:paraId="7626BE4A">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发包人应承担因其违约给承包人增加的费用和（或）延误的工期，并支付承包人合理的利润。此外，合同当事人可在专用合同条款中另行约定发包人违约责任的承担方式和计算方法。</w:t>
      </w:r>
    </w:p>
    <w:p w14:paraId="20231456">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16.1.3 因发包人违约解除合同</w:t>
      </w:r>
    </w:p>
    <w:p w14:paraId="11133585">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除专用合同条款另有约定外，承包人按第16.1.1项〔发包人违约的情形〕约定暂停施工满28天后，发包人仍不纠正其违约行为并致使合同目的不能实现的，或出现第16.1.1项〔发包人违约的情形〕第（7）目约定的违约情况，承包人有权解除合同，发包人应承担由此增加的费用，并支付承包人合理的利润。</w:t>
      </w:r>
    </w:p>
    <w:p w14:paraId="066E5D37">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16.1.4 因发包人违约解除合同后的付款</w:t>
      </w:r>
    </w:p>
    <w:p w14:paraId="6550908B">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承包人按照本款约定解除合同的，发包人应在解除合同后28天内支付下列款项，并解除履约担保：</w:t>
      </w:r>
    </w:p>
    <w:p w14:paraId="1547A031">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（1）合同解除前所完成工作的价款；</w:t>
      </w:r>
    </w:p>
    <w:p w14:paraId="20FF7713">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（2）承包人为工程施工订购并已付款的材料、工程设备和其他物品的价款；</w:t>
      </w:r>
    </w:p>
    <w:p w14:paraId="21856EBA">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（3）承包人撤离施工现场以及遣散承包人人员的款项；</w:t>
      </w:r>
    </w:p>
    <w:p w14:paraId="22C11B77">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（4）按照合同约定在合同解除前应支付的违约金；</w:t>
      </w:r>
    </w:p>
    <w:p w14:paraId="5DD7D2F8">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（5）按照合同约定应当支付给承包人的其他款项；</w:t>
      </w:r>
    </w:p>
    <w:p w14:paraId="6948DE5C">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（6）按照合同约定应退还的质量保证金；</w:t>
      </w:r>
    </w:p>
    <w:p w14:paraId="7944A6F1">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（7）因解除合同给承包人造成的损失。</w:t>
      </w:r>
    </w:p>
    <w:p w14:paraId="05F27DBF">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合同当事人未能就解除合同后的结清达成一致的，按照第20条〔争议解决〕的约定处理。</w:t>
      </w:r>
    </w:p>
    <w:p w14:paraId="57173FB2">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承包人应妥善做好已完工程和与工程有关的已购材料、工程设备的保护和移交工作，并将施工设备和人员撤出施工现场，发包人应为承包人撤出提供必要条件。</w:t>
      </w:r>
    </w:p>
    <w:p w14:paraId="2A739628">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lang w:val="en-US" w:eastAsia="zh-CN"/>
        </w:rPr>
      </w:pPr>
      <w:bookmarkStart w:id="404" w:name="_Toc508183238"/>
      <w:bookmarkStart w:id="405" w:name="_Toc337558822"/>
      <w:bookmarkStart w:id="406" w:name="_Toc296346632"/>
      <w:bookmarkStart w:id="407" w:name="_Toc296503131"/>
      <w:r>
        <w:rPr>
          <w:rFonts w:hint="eastAsia" w:ascii="宋体" w:hAnsi="宋体" w:eastAsia="宋体" w:cs="宋体"/>
          <w:color w:val="auto"/>
          <w:kern w:val="0"/>
          <w:sz w:val="24"/>
          <w:szCs w:val="24"/>
          <w:highlight w:val="none"/>
          <w:lang w:val="en-US" w:eastAsia="zh-CN"/>
        </w:rPr>
        <w:t>16.2 承包人违约</w:t>
      </w:r>
      <w:bookmarkEnd w:id="404"/>
    </w:p>
    <w:bookmarkEnd w:id="405"/>
    <w:bookmarkEnd w:id="406"/>
    <w:bookmarkEnd w:id="407"/>
    <w:p w14:paraId="6326734E">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16.2.1 承包人违约的情形</w:t>
      </w:r>
    </w:p>
    <w:p w14:paraId="126C6960">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在合同履行过程中发生的下列情形，属于承包人违约：</w:t>
      </w:r>
    </w:p>
    <w:p w14:paraId="6B8DEB63">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（1）承包人违反合同约定进行转包或违法分包的；</w:t>
      </w:r>
    </w:p>
    <w:p w14:paraId="708C685C">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（2）承包人违反合同约定采购和使用不合格的材料和工程设备的；</w:t>
      </w:r>
    </w:p>
    <w:p w14:paraId="6C4B7699">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 xml:space="preserve">（3）因承包人原因导致工程质量不符合合同要求的； </w:t>
      </w:r>
    </w:p>
    <w:p w14:paraId="5F48C9B6">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（4）承包人违反第8.9款〔材料与设备专用要求〕的约定，未经批准，私自将已按照合同约定进入施工现场的材料或设备撤离施工现场的；</w:t>
      </w:r>
    </w:p>
    <w:p w14:paraId="2E6EF948">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（5）承包人未能按施工进度计划及时完成合同约定的工作，造成工期延误的；</w:t>
      </w:r>
    </w:p>
    <w:p w14:paraId="4DF4B0D5">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（6）承包人在缺陷责任期及保修期内，未能在合理期限对工程缺陷进行修复，或拒绝按发包人要求进行修复的；</w:t>
      </w:r>
    </w:p>
    <w:p w14:paraId="46C342BA">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（7）承包人明确表示或者以其行为表明不履行合同主要义务的；</w:t>
      </w:r>
    </w:p>
    <w:p w14:paraId="1598EA85">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（8）承包人未能按照合同约定履行其他义务的。</w:t>
      </w:r>
    </w:p>
    <w:p w14:paraId="1D781829">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承包人发生除本项第（7）目约定以外的其他违约情况时，监理人可向承包人发出整改通知，要求其在指定的期限内改正。</w:t>
      </w:r>
    </w:p>
    <w:p w14:paraId="223475B0">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16.2.2 承包人违约的责任</w:t>
      </w:r>
    </w:p>
    <w:p w14:paraId="010B2F37">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承包人应承担因其违约行为而增加的费用和（或）延误的工期。此外，合同当事人可在专用合同条款中另行约定承包人违约责任的承担方式和计算方法。</w:t>
      </w:r>
    </w:p>
    <w:p w14:paraId="7B4BD904">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16.2.3 因承包人违约解除合同</w:t>
      </w:r>
    </w:p>
    <w:p w14:paraId="1CF3191F">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除专用合同条款另有约定外，出现第16.2.1项〔承包人违约的情形〕第（7）目约定的违约情况时，或监理人发出整改通知后，承包人在指定的合理期限内仍不纠正违约行为并致使合同目的不能实现的，发包人有权解除合同。合同解除后，因继续完成工程的需要，发包人有权使用承包人在施工现场的材料、设备、临时工程、承包人文件和由承包人或以其名义编制的其他文件，合同当事人应在专用合同条款约定相应费用的承担方式。发包人继续使用的行为不免除或减轻承包人应承担的违约责任。</w:t>
      </w:r>
    </w:p>
    <w:p w14:paraId="5955E4B7">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16.2.4 因承包人违约解除合同后的处理</w:t>
      </w:r>
    </w:p>
    <w:p w14:paraId="77C579A8">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因承包人原因导致合同解除的，则合同当事人应在合同解除后28天内完成估价、付款和清算，并按以下约定执行：</w:t>
      </w:r>
    </w:p>
    <w:p w14:paraId="58281C21">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53" w:firstLineChars="189"/>
        <w:jc w:val="left"/>
        <w:textAlignment w:val="baseline"/>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（1）合同解除后，按第4.4款〔商定或确定〕商定或确定承包人实际完成工作对应的合同价款，以及承包人已提供的材料、工程设备、施工设备和临时工程等的价值；</w:t>
      </w:r>
    </w:p>
    <w:p w14:paraId="23244392">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53" w:firstLineChars="189"/>
        <w:jc w:val="left"/>
        <w:textAlignment w:val="baseline"/>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（2）合同解除后，承包人应支付的违约金；</w:t>
      </w:r>
    </w:p>
    <w:p w14:paraId="590ECEC6">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53" w:firstLineChars="189"/>
        <w:jc w:val="left"/>
        <w:textAlignment w:val="baseline"/>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（3）合同解除后，因解除合同给发包人造成的损失；</w:t>
      </w:r>
    </w:p>
    <w:p w14:paraId="2943F475">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53" w:firstLineChars="189"/>
        <w:jc w:val="left"/>
        <w:textAlignment w:val="baseline"/>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（4）合同解除后，承包人应按照发包人要求和监理人的指示完成现场的清理和撤离；</w:t>
      </w:r>
    </w:p>
    <w:p w14:paraId="065DA88E">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53" w:firstLineChars="189"/>
        <w:jc w:val="left"/>
        <w:textAlignment w:val="baseline"/>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（5）发包人和承包人应在合同解除后进行清算，出具最终结清付款证书，结清全部款项。</w:t>
      </w:r>
    </w:p>
    <w:p w14:paraId="17ABABCE">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53" w:firstLineChars="189"/>
        <w:jc w:val="left"/>
        <w:textAlignment w:val="baseline"/>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因承包人违约解除合同的，发包人有权暂停对承包人的付款，查清各项付款和已扣款项。发包人和承包人未能就合同解除后的清算和款项支付达成一致的，按照第20条〔争议解决〕的约定处理。</w:t>
      </w:r>
    </w:p>
    <w:p w14:paraId="1CA19DB7">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16.2.5 采购合同权益转让</w:t>
      </w:r>
    </w:p>
    <w:p w14:paraId="62587FA8">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因承包人违约解除合同的，发包人有权要求承包人将其为实施合同而签订的材料和设备的采购合同的权益转让给发包人，承包人应在收到解除合同通知后14天内，协助发包人与采购合同的供应商达成相关的转让协议。</w:t>
      </w:r>
    </w:p>
    <w:p w14:paraId="6939FAB8">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lang w:val="en-US" w:eastAsia="zh-CN"/>
        </w:rPr>
      </w:pPr>
      <w:bookmarkStart w:id="408" w:name="_Toc508183239"/>
      <w:r>
        <w:rPr>
          <w:rFonts w:hint="eastAsia" w:ascii="宋体" w:hAnsi="宋体" w:eastAsia="宋体" w:cs="宋体"/>
          <w:color w:val="auto"/>
          <w:kern w:val="0"/>
          <w:sz w:val="24"/>
          <w:szCs w:val="24"/>
          <w:highlight w:val="none"/>
          <w:lang w:val="en-US" w:eastAsia="zh-CN"/>
        </w:rPr>
        <w:t>16.3 第三人造成的违约</w:t>
      </w:r>
      <w:bookmarkEnd w:id="408"/>
    </w:p>
    <w:p w14:paraId="11843966">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cs="宋体"/>
          <w:color w:val="auto"/>
          <w:kern w:val="0"/>
          <w:sz w:val="24"/>
          <w:szCs w:val="22"/>
          <w:highlight w:val="none"/>
          <w:lang w:val="en-US" w:eastAsia="zh-CN"/>
        </w:rPr>
      </w:pPr>
      <w:r>
        <w:rPr>
          <w:rFonts w:hint="eastAsia" w:ascii="宋体" w:hAnsi="宋体" w:eastAsia="宋体" w:cs="宋体"/>
          <w:color w:val="auto"/>
          <w:kern w:val="0"/>
          <w:sz w:val="24"/>
          <w:szCs w:val="24"/>
          <w:highlight w:val="none"/>
          <w:lang w:val="en-US" w:eastAsia="zh-CN"/>
        </w:rPr>
        <w:t>在履行合同过</w:t>
      </w:r>
      <w:r>
        <w:rPr>
          <w:rFonts w:hint="eastAsia" w:ascii="宋体" w:hAnsi="宋体" w:cs="宋体"/>
          <w:color w:val="auto"/>
          <w:kern w:val="0"/>
          <w:sz w:val="24"/>
          <w:szCs w:val="22"/>
          <w:highlight w:val="none"/>
          <w:lang w:val="en-US" w:eastAsia="zh-CN"/>
        </w:rPr>
        <w:t>程中，一方当事人因第三人的原因造成违约的，应当向对方当事人承担违约责任。一方当事人和第三人之间的纠纷，依照法律规定或者按照约定解决。</w:t>
      </w:r>
    </w:p>
    <w:p w14:paraId="446167DD">
      <w:pPr>
        <w:keepNext w:val="0"/>
        <w:keepLines w:val="0"/>
        <w:pageBreakBefore w:val="0"/>
        <w:widowControl w:val="0"/>
        <w:wordWrap/>
        <w:overflowPunct/>
        <w:topLinePunct w:val="0"/>
        <w:autoSpaceDE w:val="0"/>
        <w:autoSpaceDN w:val="0"/>
        <w:bidi w:val="0"/>
        <w:adjustRightInd w:val="0"/>
        <w:spacing w:line="360" w:lineRule="auto"/>
        <w:jc w:val="left"/>
        <w:textAlignment w:val="baseline"/>
        <w:outlineLvl w:val="2"/>
        <w:rPr>
          <w:rFonts w:hint="eastAsia" w:ascii="宋体" w:hAnsi="宋体" w:cs="宋体"/>
          <w:color w:val="auto"/>
          <w:kern w:val="0"/>
          <w:sz w:val="24"/>
          <w:szCs w:val="22"/>
          <w:highlight w:val="none"/>
          <w:lang w:val="en-US" w:eastAsia="zh-CN"/>
        </w:rPr>
      </w:pPr>
      <w:bookmarkStart w:id="409" w:name="_Toc508183240"/>
      <w:bookmarkStart w:id="410" w:name="_Toc32661"/>
      <w:bookmarkStart w:id="411" w:name="_Toc296346617"/>
      <w:bookmarkStart w:id="412" w:name="_Toc337558823"/>
      <w:bookmarkStart w:id="413" w:name="_Toc296503116"/>
      <w:r>
        <w:rPr>
          <w:rFonts w:hint="eastAsia" w:ascii="宋体" w:hAnsi="宋体" w:cs="宋体"/>
          <w:color w:val="auto"/>
          <w:kern w:val="0"/>
          <w:sz w:val="28"/>
          <w:szCs w:val="28"/>
          <w:highlight w:val="none"/>
          <w:lang w:val="en-US" w:eastAsia="zh-CN"/>
        </w:rPr>
        <w:t>17.不可抗力</w:t>
      </w:r>
      <w:bookmarkEnd w:id="409"/>
      <w:bookmarkEnd w:id="410"/>
      <w:r>
        <w:rPr>
          <w:rFonts w:hint="eastAsia" w:ascii="宋体" w:hAnsi="宋体" w:cs="宋体"/>
          <w:color w:val="auto"/>
          <w:kern w:val="0"/>
          <w:sz w:val="24"/>
          <w:szCs w:val="22"/>
          <w:highlight w:val="none"/>
          <w:lang w:val="en-US" w:eastAsia="zh-CN"/>
        </w:rPr>
        <w:t xml:space="preserve"> </w:t>
      </w:r>
      <w:bookmarkEnd w:id="411"/>
      <w:bookmarkEnd w:id="412"/>
      <w:bookmarkEnd w:id="413"/>
    </w:p>
    <w:p w14:paraId="395ACA71">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cs="宋体"/>
          <w:color w:val="auto"/>
          <w:kern w:val="0"/>
          <w:sz w:val="24"/>
          <w:szCs w:val="22"/>
          <w:highlight w:val="none"/>
          <w:lang w:val="en-US" w:eastAsia="zh-CN"/>
        </w:rPr>
      </w:pPr>
      <w:bookmarkStart w:id="414" w:name="_Toc508183241"/>
      <w:bookmarkStart w:id="415" w:name="_Toc296346618"/>
      <w:bookmarkStart w:id="416" w:name="_Toc337558824"/>
      <w:bookmarkStart w:id="417" w:name="_Toc296503117"/>
      <w:r>
        <w:rPr>
          <w:rFonts w:hint="eastAsia" w:ascii="宋体" w:hAnsi="宋体" w:cs="宋体"/>
          <w:color w:val="auto"/>
          <w:kern w:val="0"/>
          <w:sz w:val="24"/>
          <w:szCs w:val="22"/>
          <w:highlight w:val="none"/>
          <w:lang w:val="en-US" w:eastAsia="zh-CN"/>
        </w:rPr>
        <w:t>17.1 不可抗力的确认</w:t>
      </w:r>
      <w:bookmarkEnd w:id="414"/>
    </w:p>
    <w:bookmarkEnd w:id="415"/>
    <w:bookmarkEnd w:id="416"/>
    <w:bookmarkEnd w:id="417"/>
    <w:p w14:paraId="50495DF2">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cs="宋体"/>
          <w:color w:val="auto"/>
          <w:kern w:val="0"/>
          <w:sz w:val="24"/>
          <w:szCs w:val="22"/>
          <w:highlight w:val="none"/>
          <w:lang w:val="en-US" w:eastAsia="zh-CN"/>
        </w:rPr>
      </w:pPr>
      <w:r>
        <w:rPr>
          <w:rFonts w:hint="eastAsia" w:ascii="宋体" w:hAnsi="宋体" w:cs="宋体"/>
          <w:color w:val="auto"/>
          <w:kern w:val="0"/>
          <w:sz w:val="24"/>
          <w:szCs w:val="22"/>
          <w:highlight w:val="none"/>
          <w:lang w:val="en-US" w:eastAsia="zh-CN"/>
        </w:rPr>
        <w:t>不可抗力是指合同当事人在签订合同时不可预见，在合同履行过程中不可避免且不能克服的自然灾害和社会性突发事件，如地震、海啸、瘟疫、骚乱、戒严、暴动、战争和专用合同条款中约定的其他情形。</w:t>
      </w:r>
    </w:p>
    <w:p w14:paraId="2CE1FA8D">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cs="宋体"/>
          <w:color w:val="auto"/>
          <w:kern w:val="0"/>
          <w:sz w:val="24"/>
          <w:szCs w:val="22"/>
          <w:highlight w:val="none"/>
          <w:lang w:val="en-US" w:eastAsia="zh-CN"/>
        </w:rPr>
      </w:pPr>
      <w:r>
        <w:rPr>
          <w:rFonts w:hint="eastAsia" w:ascii="宋体" w:hAnsi="宋体" w:cs="宋体"/>
          <w:color w:val="auto"/>
          <w:kern w:val="0"/>
          <w:sz w:val="24"/>
          <w:szCs w:val="22"/>
          <w:highlight w:val="none"/>
          <w:lang w:val="en-US" w:eastAsia="zh-CN"/>
        </w:rPr>
        <w:t>不可抗力发生后，发包人和承包人应收集证明不可抗力发生及不可抗力造成损失的证据，并及时认真统计所造成的损失。合同当事人对是否属于不可抗力或其损失的意见不一致的，由监理人按第4.4款〔商定或确定〕的约定处理。发生争议时，按第20条〔争议解决〕的约定处理。</w:t>
      </w:r>
    </w:p>
    <w:p w14:paraId="7C223A93">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cs="宋体"/>
          <w:color w:val="auto"/>
          <w:kern w:val="0"/>
          <w:sz w:val="24"/>
          <w:szCs w:val="22"/>
          <w:highlight w:val="none"/>
          <w:lang w:val="en-US" w:eastAsia="zh-CN"/>
        </w:rPr>
      </w:pPr>
      <w:bookmarkStart w:id="418" w:name="_Toc508183242"/>
      <w:bookmarkStart w:id="419" w:name="_Toc337558825"/>
      <w:bookmarkStart w:id="420" w:name="_Toc296346619"/>
      <w:bookmarkStart w:id="421" w:name="_Toc296503118"/>
      <w:r>
        <w:rPr>
          <w:rFonts w:hint="eastAsia" w:ascii="宋体" w:hAnsi="宋体" w:cs="宋体"/>
          <w:color w:val="auto"/>
          <w:kern w:val="0"/>
          <w:sz w:val="24"/>
          <w:szCs w:val="22"/>
          <w:highlight w:val="none"/>
          <w:lang w:val="en-US" w:eastAsia="zh-CN"/>
        </w:rPr>
        <w:t>17.2 不可抗力的通知</w:t>
      </w:r>
      <w:bookmarkEnd w:id="418"/>
    </w:p>
    <w:bookmarkEnd w:id="419"/>
    <w:bookmarkEnd w:id="420"/>
    <w:bookmarkEnd w:id="421"/>
    <w:p w14:paraId="7D1C764B">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cs="宋体"/>
          <w:color w:val="auto"/>
          <w:kern w:val="0"/>
          <w:sz w:val="24"/>
          <w:szCs w:val="22"/>
          <w:highlight w:val="none"/>
          <w:lang w:val="en-US" w:eastAsia="zh-CN"/>
        </w:rPr>
      </w:pPr>
      <w:r>
        <w:rPr>
          <w:rFonts w:hint="eastAsia" w:ascii="宋体" w:hAnsi="宋体" w:cs="宋体"/>
          <w:color w:val="auto"/>
          <w:kern w:val="0"/>
          <w:sz w:val="24"/>
          <w:szCs w:val="22"/>
          <w:highlight w:val="none"/>
          <w:lang w:val="en-US" w:eastAsia="zh-CN"/>
        </w:rPr>
        <w:t>合同一方当事人遇到不可抗力事件，使其履行合同义务受到阻碍时，应立即通知合同另一方当事人和监理人，书面说明不可抗力和受阻碍的详细情况，并提供必要的证明。</w:t>
      </w:r>
    </w:p>
    <w:p w14:paraId="3E304500">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cs="宋体"/>
          <w:color w:val="auto"/>
          <w:kern w:val="0"/>
          <w:sz w:val="24"/>
          <w:szCs w:val="22"/>
          <w:highlight w:val="none"/>
          <w:lang w:val="en-US" w:eastAsia="zh-CN"/>
        </w:rPr>
      </w:pPr>
      <w:r>
        <w:rPr>
          <w:rFonts w:hint="eastAsia" w:ascii="宋体" w:hAnsi="宋体" w:cs="宋体"/>
          <w:color w:val="auto"/>
          <w:kern w:val="0"/>
          <w:sz w:val="24"/>
          <w:szCs w:val="22"/>
          <w:highlight w:val="none"/>
          <w:lang w:val="en-US" w:eastAsia="zh-CN"/>
        </w:rPr>
        <w:t>不可抗力持续发生的，合同一方当事人应及时向合同另一方当事人和监理人提交中间报告，说明不可抗力和履行合同受阻的情况，并于不可抗力事件结束后28天内提交最终报告及有关资料。</w:t>
      </w:r>
    </w:p>
    <w:p w14:paraId="2F83A87D">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cs="宋体"/>
          <w:color w:val="auto"/>
          <w:kern w:val="0"/>
          <w:sz w:val="24"/>
          <w:szCs w:val="22"/>
          <w:highlight w:val="none"/>
          <w:lang w:val="en-US" w:eastAsia="zh-CN"/>
        </w:rPr>
      </w:pPr>
      <w:bookmarkStart w:id="422" w:name="_Toc508183243"/>
      <w:bookmarkStart w:id="423" w:name="_Toc337558826"/>
      <w:bookmarkStart w:id="424" w:name="_Toc296503119"/>
      <w:bookmarkStart w:id="425" w:name="_Toc296346620"/>
      <w:r>
        <w:rPr>
          <w:rFonts w:hint="eastAsia" w:ascii="宋体" w:hAnsi="宋体" w:cs="宋体"/>
          <w:color w:val="auto"/>
          <w:kern w:val="0"/>
          <w:sz w:val="24"/>
          <w:szCs w:val="22"/>
          <w:highlight w:val="none"/>
          <w:lang w:val="en-US" w:eastAsia="zh-CN"/>
        </w:rPr>
        <w:t>17.3 不可抗力后果的承担</w:t>
      </w:r>
      <w:bookmarkEnd w:id="422"/>
    </w:p>
    <w:bookmarkEnd w:id="423"/>
    <w:bookmarkEnd w:id="424"/>
    <w:bookmarkEnd w:id="425"/>
    <w:p w14:paraId="246CD745">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cs="宋体"/>
          <w:color w:val="auto"/>
          <w:kern w:val="0"/>
          <w:sz w:val="24"/>
          <w:szCs w:val="22"/>
          <w:highlight w:val="none"/>
          <w:lang w:val="en-US" w:eastAsia="zh-CN"/>
        </w:rPr>
      </w:pPr>
      <w:r>
        <w:rPr>
          <w:rFonts w:hint="eastAsia" w:ascii="宋体" w:hAnsi="宋体" w:cs="宋体"/>
          <w:color w:val="auto"/>
          <w:kern w:val="0"/>
          <w:sz w:val="24"/>
          <w:szCs w:val="22"/>
          <w:highlight w:val="none"/>
          <w:lang w:val="en-US" w:eastAsia="zh-CN"/>
        </w:rPr>
        <w:t>17.3.1 不可抗力引起的后果及造成的损失由合同当事人按照法律规定及合同约定各自承担。不可抗力发生前已完成的工程应当按照合同约定进行计量支付。</w:t>
      </w:r>
    </w:p>
    <w:p w14:paraId="75C195D3">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2"/>
          <w:highlight w:val="none"/>
          <w:lang w:val="en-US" w:eastAsia="zh-CN"/>
        </w:rPr>
        <w:t>1</w:t>
      </w:r>
      <w:r>
        <w:rPr>
          <w:rFonts w:hint="eastAsia" w:ascii="宋体" w:hAnsi="宋体" w:eastAsia="宋体" w:cs="宋体"/>
          <w:color w:val="auto"/>
          <w:kern w:val="0"/>
          <w:sz w:val="24"/>
          <w:szCs w:val="24"/>
          <w:highlight w:val="none"/>
          <w:lang w:val="en-US" w:eastAsia="zh-CN"/>
        </w:rPr>
        <w:t>7.3.2 不可抗力导致的人员伤亡、财产损失、费用增加和（或）工期延误等后果，由合同当事人按以下原则承担：</w:t>
      </w:r>
    </w:p>
    <w:p w14:paraId="6B22FD6E">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（1）永久工程、已运至施工现场的材料和工程设备的损坏，以及因工程损坏造成的第三人人员伤亡和财产损失由发包人承担；</w:t>
      </w:r>
    </w:p>
    <w:p w14:paraId="1FFDFFF2">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（2）承包人施工设备的损坏由承包人承担；</w:t>
      </w:r>
    </w:p>
    <w:p w14:paraId="42CE8B6C">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（3）发包人和承包人承担各自人员伤亡和财产的损失；</w:t>
      </w:r>
    </w:p>
    <w:p w14:paraId="44CC136B">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（4）因不可抗力影响承包人履行合同约定的义务，已经引起或将引起工期延误的，应当顺延工期，由此导致承包人停工的费用损失由发包人和承包人合理分担，停工期间必须支付的工人工资由发包人承担；</w:t>
      </w:r>
    </w:p>
    <w:p w14:paraId="0B07822F">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（5）因不可抗力引起或将引起工期延误，发包人要求赶工的，由此增加的赶工费用由发包人承担；</w:t>
      </w:r>
    </w:p>
    <w:p w14:paraId="0090E8CC">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（6）承包人在停工期间按照发包人要求照管、清理和修复工程的费用由发包人承担。</w:t>
      </w:r>
    </w:p>
    <w:p w14:paraId="71131328">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不可抗力发生后，合同当事人均应采取措施尽量避免和减少损失的扩大，任何一方当事人没有采取有效措施导致损失扩大的，应对扩大的损失承担责任。</w:t>
      </w:r>
    </w:p>
    <w:p w14:paraId="4333A547">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因合同一方迟延履行合同义务，在迟延履行期间遭遇不可抗力的，不免除其违约责任。</w:t>
      </w:r>
    </w:p>
    <w:p w14:paraId="3F1DA753">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lang w:val="en-US" w:eastAsia="zh-CN"/>
        </w:rPr>
      </w:pPr>
      <w:bookmarkStart w:id="426" w:name="_Toc508183244"/>
      <w:bookmarkStart w:id="427" w:name="_Toc337558827"/>
      <w:r>
        <w:rPr>
          <w:rFonts w:hint="eastAsia" w:ascii="宋体" w:hAnsi="宋体" w:eastAsia="宋体" w:cs="宋体"/>
          <w:color w:val="auto"/>
          <w:kern w:val="0"/>
          <w:sz w:val="24"/>
          <w:szCs w:val="24"/>
          <w:highlight w:val="none"/>
          <w:lang w:val="en-US" w:eastAsia="zh-CN"/>
        </w:rPr>
        <w:t>17.4 因不可抗力解除合同</w:t>
      </w:r>
      <w:bookmarkEnd w:id="426"/>
    </w:p>
    <w:bookmarkEnd w:id="427"/>
    <w:p w14:paraId="526EDD91">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因不可抗力导致合同无法履行连续超过84天或累计超过140天的，发包人和承包人均有权解除合同。合同解除后，由双方当事人按照第4.4款〔商定或确定〕商定或确定发包人应支付的款项，该款项包括：</w:t>
      </w:r>
    </w:p>
    <w:p w14:paraId="50A0F98A">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（1）合同解除前承包人已完成工作的价款；</w:t>
      </w:r>
    </w:p>
    <w:p w14:paraId="577070C3">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（2）承包人为工程订购的并已交付给承包人，或承包人有责任接受交付的材料、工程设备和其他物品的价款；</w:t>
      </w:r>
    </w:p>
    <w:p w14:paraId="08DAD1AE">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（3）发包人要求承包人退货或解除订货合同而产生的费用，或因不能退货或解除合同而产生的损失；</w:t>
      </w:r>
    </w:p>
    <w:p w14:paraId="48722A0D">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（4）承包人撤离施工现场以及遣散承包人人员的费用；</w:t>
      </w:r>
    </w:p>
    <w:p w14:paraId="00A70256">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（5）按照合同约定在合同解除前应支付给承包人的其他款项；</w:t>
      </w:r>
    </w:p>
    <w:p w14:paraId="057C3AA9">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（6）扣减承包人按照合同约定应向发包人支付的款项；</w:t>
      </w:r>
    </w:p>
    <w:p w14:paraId="493A7E5A">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（7）双方商定或确定的其他款项。</w:t>
      </w:r>
    </w:p>
    <w:p w14:paraId="67E8ECBE">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cs="宋体"/>
          <w:color w:val="auto"/>
          <w:kern w:val="0"/>
          <w:sz w:val="24"/>
          <w:szCs w:val="22"/>
          <w:highlight w:val="none"/>
          <w:lang w:val="en-US" w:eastAsia="zh-CN"/>
        </w:rPr>
      </w:pPr>
      <w:r>
        <w:rPr>
          <w:rFonts w:hint="eastAsia" w:ascii="宋体" w:hAnsi="宋体" w:eastAsia="宋体" w:cs="宋体"/>
          <w:color w:val="auto"/>
          <w:kern w:val="0"/>
          <w:sz w:val="24"/>
          <w:szCs w:val="24"/>
          <w:highlight w:val="none"/>
          <w:lang w:val="en-US" w:eastAsia="zh-CN"/>
        </w:rPr>
        <w:t>除专用合同条款另有</w:t>
      </w:r>
      <w:r>
        <w:rPr>
          <w:rFonts w:hint="eastAsia" w:ascii="宋体" w:hAnsi="宋体" w:cs="宋体"/>
          <w:color w:val="auto"/>
          <w:kern w:val="0"/>
          <w:sz w:val="24"/>
          <w:szCs w:val="22"/>
          <w:highlight w:val="none"/>
          <w:lang w:val="en-US" w:eastAsia="zh-CN"/>
        </w:rPr>
        <w:t>约定外，合同解除后，发包人应在商定或确定上述款项后28天内完成上述款项的支付。</w:t>
      </w:r>
    </w:p>
    <w:p w14:paraId="1333CB27">
      <w:pPr>
        <w:keepNext w:val="0"/>
        <w:keepLines w:val="0"/>
        <w:pageBreakBefore w:val="0"/>
        <w:widowControl w:val="0"/>
        <w:wordWrap/>
        <w:overflowPunct/>
        <w:topLinePunct w:val="0"/>
        <w:autoSpaceDE w:val="0"/>
        <w:autoSpaceDN w:val="0"/>
        <w:bidi w:val="0"/>
        <w:adjustRightInd w:val="0"/>
        <w:spacing w:line="360" w:lineRule="auto"/>
        <w:jc w:val="left"/>
        <w:textAlignment w:val="baseline"/>
        <w:outlineLvl w:val="2"/>
        <w:rPr>
          <w:rFonts w:hint="eastAsia" w:ascii="宋体" w:hAnsi="宋体" w:cs="宋体"/>
          <w:color w:val="auto"/>
          <w:kern w:val="0"/>
          <w:sz w:val="28"/>
          <w:szCs w:val="28"/>
          <w:highlight w:val="none"/>
          <w:lang w:val="en-US" w:eastAsia="zh-CN"/>
        </w:rPr>
      </w:pPr>
      <w:bookmarkStart w:id="428" w:name="_Toc2775"/>
      <w:bookmarkStart w:id="429" w:name="_Toc508183245"/>
      <w:bookmarkStart w:id="430" w:name="_Toc337558828"/>
      <w:bookmarkStart w:id="431" w:name="_Toc296503120"/>
      <w:bookmarkStart w:id="432" w:name="_Toc296346621"/>
      <w:r>
        <w:rPr>
          <w:rFonts w:hint="eastAsia" w:ascii="宋体" w:hAnsi="宋体" w:cs="宋体"/>
          <w:color w:val="auto"/>
          <w:kern w:val="0"/>
          <w:sz w:val="28"/>
          <w:szCs w:val="28"/>
          <w:highlight w:val="none"/>
          <w:lang w:val="en-US" w:eastAsia="zh-CN"/>
        </w:rPr>
        <w:t>18.保险</w:t>
      </w:r>
      <w:bookmarkEnd w:id="428"/>
      <w:bookmarkEnd w:id="429"/>
    </w:p>
    <w:bookmarkEnd w:id="430"/>
    <w:bookmarkEnd w:id="431"/>
    <w:bookmarkEnd w:id="432"/>
    <w:p w14:paraId="60D1B77E">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cs="宋体"/>
          <w:color w:val="auto"/>
          <w:kern w:val="0"/>
          <w:sz w:val="24"/>
          <w:szCs w:val="22"/>
          <w:highlight w:val="none"/>
          <w:lang w:val="en-US" w:eastAsia="zh-CN"/>
        </w:rPr>
      </w:pPr>
      <w:bookmarkStart w:id="433" w:name="_Toc508183246"/>
      <w:bookmarkStart w:id="434" w:name="_Toc296503121"/>
      <w:bookmarkStart w:id="435" w:name="_Toc337558829"/>
      <w:bookmarkStart w:id="436" w:name="_Toc296346622"/>
      <w:r>
        <w:rPr>
          <w:rFonts w:hint="eastAsia" w:ascii="宋体" w:hAnsi="宋体" w:cs="宋体"/>
          <w:color w:val="auto"/>
          <w:kern w:val="0"/>
          <w:sz w:val="24"/>
          <w:szCs w:val="22"/>
          <w:highlight w:val="none"/>
          <w:lang w:val="en-US" w:eastAsia="zh-CN"/>
        </w:rPr>
        <w:t>18.1</w:t>
      </w:r>
      <w:r>
        <w:rPr>
          <w:rFonts w:hint="eastAsia" w:hAnsi="宋体" w:cs="宋体"/>
          <w:color w:val="auto"/>
          <w:kern w:val="0"/>
          <w:sz w:val="24"/>
          <w:szCs w:val="22"/>
          <w:highlight w:val="none"/>
          <w:lang w:val="en-US" w:eastAsia="zh-CN"/>
        </w:rPr>
        <w:t xml:space="preserve"> </w:t>
      </w:r>
      <w:r>
        <w:rPr>
          <w:rFonts w:hint="eastAsia" w:ascii="宋体" w:hAnsi="宋体" w:cs="宋体"/>
          <w:color w:val="auto"/>
          <w:kern w:val="0"/>
          <w:sz w:val="24"/>
          <w:szCs w:val="22"/>
          <w:highlight w:val="none"/>
          <w:lang w:val="en-US" w:eastAsia="zh-CN"/>
        </w:rPr>
        <w:t>工程保险</w:t>
      </w:r>
      <w:bookmarkEnd w:id="433"/>
    </w:p>
    <w:bookmarkEnd w:id="434"/>
    <w:bookmarkEnd w:id="435"/>
    <w:bookmarkEnd w:id="436"/>
    <w:p w14:paraId="39E60B58">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cs="宋体"/>
          <w:color w:val="auto"/>
          <w:kern w:val="0"/>
          <w:sz w:val="24"/>
          <w:szCs w:val="22"/>
          <w:highlight w:val="none"/>
          <w:lang w:val="en-US" w:eastAsia="zh-CN"/>
        </w:rPr>
      </w:pPr>
      <w:r>
        <w:rPr>
          <w:rFonts w:hint="eastAsia" w:ascii="宋体" w:hAnsi="宋体" w:cs="宋体"/>
          <w:color w:val="auto"/>
          <w:kern w:val="0"/>
          <w:sz w:val="24"/>
          <w:szCs w:val="22"/>
          <w:highlight w:val="none"/>
          <w:lang w:val="en-US" w:eastAsia="zh-CN"/>
        </w:rPr>
        <w:t>除专用合同条款另有约定外，发包人应投保建筑工程一切险或安装工程一切险；发包人委托承包人投保的，因投保产生的保险费和其他相关费用由发包人承担。</w:t>
      </w:r>
    </w:p>
    <w:p w14:paraId="711CBAFD">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cs="宋体"/>
          <w:color w:val="auto"/>
          <w:kern w:val="0"/>
          <w:sz w:val="24"/>
          <w:szCs w:val="22"/>
          <w:highlight w:val="none"/>
          <w:lang w:val="en-US" w:eastAsia="zh-CN"/>
        </w:rPr>
      </w:pPr>
      <w:bookmarkStart w:id="437" w:name="_Toc508183247"/>
      <w:bookmarkStart w:id="438" w:name="_Toc296346623"/>
      <w:bookmarkStart w:id="439" w:name="_Toc296503122"/>
      <w:bookmarkStart w:id="440" w:name="_Toc337558830"/>
      <w:r>
        <w:rPr>
          <w:rFonts w:hint="eastAsia" w:ascii="宋体" w:hAnsi="宋体" w:cs="宋体"/>
          <w:color w:val="auto"/>
          <w:kern w:val="0"/>
          <w:sz w:val="24"/>
          <w:szCs w:val="22"/>
          <w:highlight w:val="none"/>
          <w:lang w:val="en-US" w:eastAsia="zh-CN"/>
        </w:rPr>
        <w:t>18.2 工伤保险</w:t>
      </w:r>
      <w:bookmarkEnd w:id="437"/>
    </w:p>
    <w:bookmarkEnd w:id="438"/>
    <w:bookmarkEnd w:id="439"/>
    <w:bookmarkEnd w:id="440"/>
    <w:p w14:paraId="1825FFD5">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cs="宋体"/>
          <w:color w:val="auto"/>
          <w:kern w:val="0"/>
          <w:sz w:val="24"/>
          <w:szCs w:val="22"/>
          <w:highlight w:val="none"/>
          <w:lang w:val="en-US" w:eastAsia="zh-CN"/>
        </w:rPr>
      </w:pPr>
      <w:r>
        <w:rPr>
          <w:rFonts w:hint="eastAsia" w:ascii="宋体" w:hAnsi="宋体" w:cs="宋体"/>
          <w:color w:val="auto"/>
          <w:kern w:val="0"/>
          <w:sz w:val="24"/>
          <w:szCs w:val="22"/>
          <w:highlight w:val="none"/>
          <w:lang w:val="en-US" w:eastAsia="zh-CN"/>
        </w:rPr>
        <w:t>18.2.1 发包人应依照法律规定参加工伤保险，并为在施工现场的全部员工办理工伤保险，缴纳工伤保险费，并要求监理人及由发包人为履行合同聘请的第三方依法参加工伤保险。</w:t>
      </w:r>
    </w:p>
    <w:p w14:paraId="74423066">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cs="宋体"/>
          <w:color w:val="auto"/>
          <w:kern w:val="0"/>
          <w:sz w:val="24"/>
          <w:szCs w:val="22"/>
          <w:highlight w:val="none"/>
          <w:lang w:val="en-US" w:eastAsia="zh-CN"/>
        </w:rPr>
      </w:pPr>
      <w:r>
        <w:rPr>
          <w:rFonts w:hint="eastAsia" w:ascii="宋体" w:hAnsi="宋体" w:cs="宋体"/>
          <w:color w:val="auto"/>
          <w:kern w:val="0"/>
          <w:sz w:val="24"/>
          <w:szCs w:val="22"/>
          <w:highlight w:val="none"/>
          <w:lang w:val="en-US" w:eastAsia="zh-CN"/>
        </w:rPr>
        <w:t>18.2.2 承包人应依照法律规定参加工伤保险，并为其履行合同的全部员工办理工伤保险，缴纳工伤保险费，并要求分包人及由承包人为履行合同聘请的第三方依法参加工伤保险。</w:t>
      </w:r>
    </w:p>
    <w:p w14:paraId="7E819A48">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cs="宋体"/>
          <w:color w:val="auto"/>
          <w:kern w:val="0"/>
          <w:sz w:val="24"/>
          <w:szCs w:val="22"/>
          <w:highlight w:val="none"/>
          <w:lang w:val="en-US" w:eastAsia="zh-CN"/>
        </w:rPr>
      </w:pPr>
      <w:bookmarkStart w:id="441" w:name="_Toc508183248"/>
      <w:bookmarkStart w:id="442" w:name="_Toc337558831"/>
      <w:bookmarkStart w:id="443" w:name="_Toc296503125"/>
      <w:bookmarkStart w:id="444" w:name="_Toc296346626"/>
      <w:r>
        <w:rPr>
          <w:rFonts w:hint="eastAsia" w:ascii="宋体" w:hAnsi="宋体" w:cs="宋体"/>
          <w:color w:val="auto"/>
          <w:kern w:val="0"/>
          <w:sz w:val="24"/>
          <w:szCs w:val="22"/>
          <w:highlight w:val="none"/>
          <w:lang w:val="en-US" w:eastAsia="zh-CN"/>
        </w:rPr>
        <w:t>18.3</w:t>
      </w:r>
      <w:r>
        <w:rPr>
          <w:rFonts w:hint="eastAsia" w:hAnsi="宋体" w:cs="宋体"/>
          <w:color w:val="auto"/>
          <w:kern w:val="0"/>
          <w:sz w:val="24"/>
          <w:szCs w:val="22"/>
          <w:highlight w:val="none"/>
          <w:lang w:val="en-US" w:eastAsia="zh-CN"/>
        </w:rPr>
        <w:t xml:space="preserve"> </w:t>
      </w:r>
      <w:r>
        <w:rPr>
          <w:rFonts w:hint="eastAsia" w:ascii="宋体" w:hAnsi="宋体" w:cs="宋体"/>
          <w:color w:val="auto"/>
          <w:kern w:val="0"/>
          <w:sz w:val="24"/>
          <w:szCs w:val="22"/>
          <w:highlight w:val="none"/>
          <w:lang w:val="en-US" w:eastAsia="zh-CN"/>
        </w:rPr>
        <w:t>其他保险</w:t>
      </w:r>
      <w:bookmarkEnd w:id="441"/>
    </w:p>
    <w:bookmarkEnd w:id="442"/>
    <w:bookmarkEnd w:id="443"/>
    <w:bookmarkEnd w:id="444"/>
    <w:p w14:paraId="65B40145">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cs="宋体"/>
          <w:color w:val="auto"/>
          <w:kern w:val="0"/>
          <w:sz w:val="24"/>
          <w:szCs w:val="22"/>
          <w:highlight w:val="none"/>
          <w:lang w:val="en-US" w:eastAsia="zh-CN"/>
        </w:rPr>
      </w:pPr>
      <w:r>
        <w:rPr>
          <w:rFonts w:hint="eastAsia" w:ascii="宋体" w:hAnsi="宋体" w:cs="宋体"/>
          <w:color w:val="auto"/>
          <w:kern w:val="0"/>
          <w:sz w:val="24"/>
          <w:szCs w:val="22"/>
          <w:highlight w:val="none"/>
          <w:lang w:val="en-US" w:eastAsia="zh-CN"/>
        </w:rPr>
        <w:t>发包人和承包人可以为其施工现场的全部人员办理意外伤害保险并支付保险费，包括其员工及为履行合同聘请的第三方的人员，具体事项由合同当事人在专用合同条款约定。</w:t>
      </w:r>
    </w:p>
    <w:p w14:paraId="36725B1C">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cs="宋体"/>
          <w:color w:val="auto"/>
          <w:kern w:val="0"/>
          <w:sz w:val="24"/>
          <w:szCs w:val="22"/>
          <w:highlight w:val="none"/>
          <w:lang w:val="en-US" w:eastAsia="zh-CN"/>
        </w:rPr>
      </w:pPr>
      <w:r>
        <w:rPr>
          <w:rFonts w:hint="eastAsia" w:ascii="宋体" w:hAnsi="宋体" w:cs="宋体"/>
          <w:color w:val="auto"/>
          <w:kern w:val="0"/>
          <w:sz w:val="24"/>
          <w:szCs w:val="22"/>
          <w:highlight w:val="none"/>
          <w:lang w:val="en-US" w:eastAsia="zh-CN"/>
        </w:rPr>
        <w:t>除专用合同条款另有约定外，承包人应为其施工设备等办理财产保险。</w:t>
      </w:r>
    </w:p>
    <w:p w14:paraId="4ED206E4">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cs="宋体"/>
          <w:color w:val="auto"/>
          <w:kern w:val="0"/>
          <w:sz w:val="24"/>
          <w:szCs w:val="22"/>
          <w:highlight w:val="none"/>
          <w:lang w:val="en-US" w:eastAsia="zh-CN"/>
        </w:rPr>
      </w:pPr>
      <w:bookmarkStart w:id="445" w:name="_Toc508183249"/>
      <w:r>
        <w:rPr>
          <w:rFonts w:hint="eastAsia" w:ascii="宋体" w:hAnsi="宋体" w:cs="宋体"/>
          <w:color w:val="auto"/>
          <w:kern w:val="0"/>
          <w:sz w:val="24"/>
          <w:szCs w:val="22"/>
          <w:highlight w:val="none"/>
          <w:lang w:val="en-US" w:eastAsia="zh-CN"/>
        </w:rPr>
        <w:t>18.4</w:t>
      </w:r>
      <w:r>
        <w:rPr>
          <w:rFonts w:hint="eastAsia" w:hAnsi="宋体" w:cs="宋体"/>
          <w:color w:val="auto"/>
          <w:kern w:val="0"/>
          <w:sz w:val="24"/>
          <w:szCs w:val="22"/>
          <w:highlight w:val="none"/>
          <w:lang w:val="en-US" w:eastAsia="zh-CN"/>
        </w:rPr>
        <w:t xml:space="preserve"> </w:t>
      </w:r>
      <w:r>
        <w:rPr>
          <w:rFonts w:hint="eastAsia" w:ascii="宋体" w:hAnsi="宋体" w:cs="宋体"/>
          <w:color w:val="auto"/>
          <w:kern w:val="0"/>
          <w:sz w:val="24"/>
          <w:szCs w:val="22"/>
          <w:highlight w:val="none"/>
          <w:lang w:val="en-US" w:eastAsia="zh-CN"/>
        </w:rPr>
        <w:t>持续保险</w:t>
      </w:r>
      <w:bookmarkEnd w:id="445"/>
    </w:p>
    <w:p w14:paraId="69F48553">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cs="宋体"/>
          <w:color w:val="auto"/>
          <w:kern w:val="0"/>
          <w:sz w:val="24"/>
          <w:szCs w:val="22"/>
          <w:highlight w:val="none"/>
          <w:lang w:val="en-US" w:eastAsia="zh-CN"/>
        </w:rPr>
      </w:pPr>
      <w:r>
        <w:rPr>
          <w:rFonts w:hint="eastAsia" w:ascii="宋体" w:hAnsi="宋体" w:cs="宋体"/>
          <w:color w:val="auto"/>
          <w:kern w:val="0"/>
          <w:sz w:val="24"/>
          <w:szCs w:val="22"/>
          <w:highlight w:val="none"/>
          <w:lang w:val="en-US" w:eastAsia="zh-CN"/>
        </w:rPr>
        <w:t>合同当事人应与保险人保持联系，使保险人能够随时了解工程实施中的变动，并确保按保险合同条款要求持续保险。</w:t>
      </w:r>
    </w:p>
    <w:p w14:paraId="6D354451">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cs="宋体"/>
          <w:color w:val="auto"/>
          <w:kern w:val="0"/>
          <w:sz w:val="24"/>
          <w:szCs w:val="22"/>
          <w:highlight w:val="none"/>
          <w:lang w:val="en-US" w:eastAsia="zh-CN"/>
        </w:rPr>
      </w:pPr>
      <w:bookmarkStart w:id="446" w:name="_Toc508183250"/>
      <w:bookmarkStart w:id="447" w:name="_Toc296346627"/>
      <w:bookmarkStart w:id="448" w:name="_Toc337558832"/>
      <w:bookmarkStart w:id="449" w:name="_Toc296503126"/>
      <w:r>
        <w:rPr>
          <w:rFonts w:hint="eastAsia" w:ascii="宋体" w:hAnsi="宋体" w:cs="宋体"/>
          <w:color w:val="auto"/>
          <w:kern w:val="0"/>
          <w:sz w:val="24"/>
          <w:szCs w:val="22"/>
          <w:highlight w:val="none"/>
          <w:lang w:val="en-US" w:eastAsia="zh-CN"/>
        </w:rPr>
        <w:t>18.5 保险凭证</w:t>
      </w:r>
      <w:bookmarkEnd w:id="446"/>
    </w:p>
    <w:bookmarkEnd w:id="447"/>
    <w:bookmarkEnd w:id="448"/>
    <w:bookmarkEnd w:id="449"/>
    <w:p w14:paraId="24C0C328">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cs="宋体"/>
          <w:color w:val="auto"/>
          <w:kern w:val="0"/>
          <w:sz w:val="24"/>
          <w:szCs w:val="22"/>
          <w:highlight w:val="none"/>
          <w:lang w:val="en-US" w:eastAsia="zh-CN"/>
        </w:rPr>
      </w:pPr>
      <w:r>
        <w:rPr>
          <w:rFonts w:hint="eastAsia" w:ascii="宋体" w:hAnsi="宋体" w:cs="宋体"/>
          <w:color w:val="auto"/>
          <w:kern w:val="0"/>
          <w:sz w:val="24"/>
          <w:szCs w:val="22"/>
          <w:highlight w:val="none"/>
          <w:lang w:val="en-US" w:eastAsia="zh-CN"/>
        </w:rPr>
        <w:t>合同当事人应及时向另一方当事人提交其已投保的各项保险的凭证和保险单复印件。</w:t>
      </w:r>
    </w:p>
    <w:p w14:paraId="70C83F17">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cs="宋体"/>
          <w:color w:val="auto"/>
          <w:kern w:val="0"/>
          <w:sz w:val="24"/>
          <w:szCs w:val="22"/>
          <w:highlight w:val="none"/>
          <w:lang w:val="en-US" w:eastAsia="zh-CN"/>
        </w:rPr>
      </w:pPr>
      <w:bookmarkStart w:id="450" w:name="_Toc508183251"/>
      <w:bookmarkStart w:id="451" w:name="_Toc296346628"/>
      <w:bookmarkStart w:id="452" w:name="_Toc337558833"/>
      <w:bookmarkStart w:id="453" w:name="_Toc296503127"/>
      <w:r>
        <w:rPr>
          <w:rFonts w:hint="eastAsia" w:ascii="宋体" w:hAnsi="宋体" w:cs="宋体"/>
          <w:color w:val="auto"/>
          <w:kern w:val="0"/>
          <w:sz w:val="24"/>
          <w:szCs w:val="22"/>
          <w:highlight w:val="none"/>
          <w:lang w:val="en-US" w:eastAsia="zh-CN"/>
        </w:rPr>
        <w:t>18.6 未按约定投保的补救</w:t>
      </w:r>
      <w:bookmarkEnd w:id="450"/>
    </w:p>
    <w:bookmarkEnd w:id="451"/>
    <w:bookmarkEnd w:id="452"/>
    <w:bookmarkEnd w:id="453"/>
    <w:p w14:paraId="66D4EC44">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cs="宋体"/>
          <w:color w:val="auto"/>
          <w:kern w:val="0"/>
          <w:sz w:val="24"/>
          <w:szCs w:val="22"/>
          <w:highlight w:val="none"/>
          <w:lang w:val="en-US" w:eastAsia="zh-CN"/>
        </w:rPr>
      </w:pPr>
      <w:r>
        <w:rPr>
          <w:rFonts w:hint="eastAsia" w:ascii="宋体" w:hAnsi="宋体" w:cs="宋体"/>
          <w:color w:val="auto"/>
          <w:kern w:val="0"/>
          <w:sz w:val="24"/>
          <w:szCs w:val="22"/>
          <w:highlight w:val="none"/>
          <w:lang w:val="en-US" w:eastAsia="zh-CN"/>
        </w:rPr>
        <w:t>18.6.1</w:t>
      </w:r>
      <w:r>
        <w:rPr>
          <w:rFonts w:hint="eastAsia" w:hAnsi="宋体" w:cs="宋体"/>
          <w:color w:val="auto"/>
          <w:kern w:val="0"/>
          <w:sz w:val="24"/>
          <w:szCs w:val="22"/>
          <w:highlight w:val="none"/>
          <w:lang w:val="en-US" w:eastAsia="zh-CN"/>
        </w:rPr>
        <w:t xml:space="preserve"> </w:t>
      </w:r>
      <w:r>
        <w:rPr>
          <w:rFonts w:hint="eastAsia" w:ascii="宋体" w:hAnsi="宋体" w:cs="宋体"/>
          <w:color w:val="auto"/>
          <w:kern w:val="0"/>
          <w:sz w:val="24"/>
          <w:szCs w:val="22"/>
          <w:highlight w:val="none"/>
          <w:lang w:val="en-US" w:eastAsia="zh-CN"/>
        </w:rPr>
        <w:t>发包人未按合同约定办理保险，或未能使保险持续有效的，则承包人可代为办理，所需费用由发包人承担。发包人未按合同约定办理保险，导致未能得到足额赔偿的，由发包人负责补足。</w:t>
      </w:r>
    </w:p>
    <w:p w14:paraId="579B6883">
      <w:pPr>
        <w:keepNext w:val="0"/>
        <w:keepLines w:val="0"/>
        <w:pageBreakBefore w:val="0"/>
        <w:widowControl w:val="0"/>
        <w:wordWrap/>
        <w:overflowPunct/>
        <w:topLinePunct w:val="0"/>
        <w:autoSpaceDE w:val="0"/>
        <w:autoSpaceDN w:val="0"/>
        <w:bidi w:val="0"/>
        <w:adjustRightInd w:val="0"/>
        <w:spacing w:line="360" w:lineRule="auto"/>
        <w:ind w:firstLine="453" w:firstLineChars="189"/>
        <w:jc w:val="left"/>
        <w:textAlignment w:val="baseline"/>
        <w:rPr>
          <w:rFonts w:hint="eastAsia" w:ascii="宋体" w:hAnsi="宋体" w:cs="宋体"/>
          <w:color w:val="auto"/>
          <w:kern w:val="0"/>
          <w:sz w:val="24"/>
          <w:szCs w:val="22"/>
          <w:highlight w:val="none"/>
          <w:lang w:val="en-US" w:eastAsia="zh-CN"/>
        </w:rPr>
      </w:pPr>
      <w:r>
        <w:rPr>
          <w:rFonts w:hint="eastAsia" w:ascii="宋体" w:hAnsi="宋体" w:cs="宋体"/>
          <w:color w:val="auto"/>
          <w:kern w:val="0"/>
          <w:sz w:val="24"/>
          <w:szCs w:val="22"/>
          <w:highlight w:val="none"/>
          <w:lang w:val="en-US" w:eastAsia="zh-CN"/>
        </w:rPr>
        <w:t>18.6.2</w:t>
      </w:r>
      <w:r>
        <w:rPr>
          <w:rFonts w:hint="eastAsia" w:hAnsi="宋体" w:cs="宋体"/>
          <w:color w:val="auto"/>
          <w:kern w:val="0"/>
          <w:sz w:val="24"/>
          <w:szCs w:val="22"/>
          <w:highlight w:val="none"/>
          <w:lang w:val="en-US" w:eastAsia="zh-CN"/>
        </w:rPr>
        <w:t xml:space="preserve"> </w:t>
      </w:r>
      <w:r>
        <w:rPr>
          <w:rFonts w:hint="eastAsia" w:ascii="宋体" w:hAnsi="宋体" w:cs="宋体"/>
          <w:color w:val="auto"/>
          <w:kern w:val="0"/>
          <w:sz w:val="24"/>
          <w:szCs w:val="22"/>
          <w:highlight w:val="none"/>
          <w:lang w:val="en-US" w:eastAsia="zh-CN"/>
        </w:rPr>
        <w:t>承包人未按合同约定办理保险，或未能使保险持续有效的，则发包人可代为办理，所需费用由承包人承担。承包人未按合同约定办理保险，导致未能得到足额赔偿的，由承包人负责补足。</w:t>
      </w:r>
    </w:p>
    <w:p w14:paraId="790174FE">
      <w:pPr>
        <w:keepNext w:val="0"/>
        <w:keepLines w:val="0"/>
        <w:pageBreakBefore w:val="0"/>
        <w:widowControl w:val="0"/>
        <w:kinsoku/>
        <w:wordWrap/>
        <w:overflowPunct/>
        <w:topLinePunct w:val="0"/>
        <w:autoSpaceDE w:val="0"/>
        <w:autoSpaceDN w:val="0"/>
        <w:bidi w:val="0"/>
        <w:adjustRightInd w:val="0"/>
        <w:snapToGrid/>
        <w:spacing w:line="460" w:lineRule="exact"/>
        <w:ind w:left="102" w:firstLine="453" w:firstLineChars="189"/>
        <w:jc w:val="left"/>
        <w:textAlignment w:val="baseline"/>
        <w:rPr>
          <w:rFonts w:hint="eastAsia" w:ascii="宋体" w:hAnsi="宋体" w:cs="宋体"/>
          <w:color w:val="auto"/>
          <w:kern w:val="0"/>
          <w:sz w:val="24"/>
          <w:szCs w:val="22"/>
          <w:highlight w:val="none"/>
          <w:lang w:val="en-US" w:eastAsia="zh-CN"/>
        </w:rPr>
      </w:pPr>
      <w:bookmarkStart w:id="454" w:name="_Toc508183252"/>
      <w:bookmarkStart w:id="455" w:name="_Toc337558834"/>
      <w:r>
        <w:rPr>
          <w:rFonts w:hint="eastAsia" w:ascii="宋体" w:hAnsi="宋体" w:cs="宋体"/>
          <w:color w:val="auto"/>
          <w:kern w:val="0"/>
          <w:sz w:val="24"/>
          <w:szCs w:val="22"/>
          <w:highlight w:val="none"/>
          <w:lang w:val="en-US" w:eastAsia="zh-CN"/>
        </w:rPr>
        <w:t>18.7 通知义务</w:t>
      </w:r>
      <w:bookmarkEnd w:id="454"/>
    </w:p>
    <w:bookmarkEnd w:id="455"/>
    <w:p w14:paraId="160B3642">
      <w:pPr>
        <w:keepNext w:val="0"/>
        <w:keepLines w:val="0"/>
        <w:pageBreakBefore w:val="0"/>
        <w:widowControl w:val="0"/>
        <w:kinsoku/>
        <w:wordWrap/>
        <w:overflowPunct/>
        <w:topLinePunct w:val="0"/>
        <w:autoSpaceDE w:val="0"/>
        <w:autoSpaceDN w:val="0"/>
        <w:bidi w:val="0"/>
        <w:adjustRightInd w:val="0"/>
        <w:snapToGrid/>
        <w:spacing w:line="460" w:lineRule="exact"/>
        <w:ind w:left="102" w:firstLine="453" w:firstLineChars="189"/>
        <w:jc w:val="left"/>
        <w:textAlignment w:val="baseline"/>
        <w:rPr>
          <w:rFonts w:hint="eastAsia" w:ascii="宋体" w:hAnsi="宋体" w:cs="宋体"/>
          <w:color w:val="auto"/>
          <w:kern w:val="0"/>
          <w:sz w:val="24"/>
          <w:szCs w:val="22"/>
          <w:highlight w:val="none"/>
          <w:lang w:val="en-US" w:eastAsia="zh-CN"/>
        </w:rPr>
      </w:pPr>
      <w:r>
        <w:rPr>
          <w:rFonts w:hint="eastAsia" w:ascii="宋体" w:hAnsi="宋体" w:cs="宋体"/>
          <w:color w:val="auto"/>
          <w:kern w:val="0"/>
          <w:sz w:val="24"/>
          <w:szCs w:val="22"/>
          <w:highlight w:val="none"/>
          <w:lang w:val="en-US" w:eastAsia="zh-CN"/>
        </w:rPr>
        <w:t>除专用合同条款另有约定外，发包人变更除工伤保险之外的保险合同时，应事先征得承包人同意，并通知监理人；承包人变更除工伤保险之外的保险合同时，应事先征得发包人同意，并通知监理人。</w:t>
      </w:r>
    </w:p>
    <w:p w14:paraId="04A63D05">
      <w:pPr>
        <w:keepNext w:val="0"/>
        <w:keepLines w:val="0"/>
        <w:pageBreakBefore w:val="0"/>
        <w:widowControl w:val="0"/>
        <w:kinsoku/>
        <w:wordWrap/>
        <w:overflowPunct/>
        <w:topLinePunct w:val="0"/>
        <w:autoSpaceDE w:val="0"/>
        <w:autoSpaceDN w:val="0"/>
        <w:bidi w:val="0"/>
        <w:adjustRightInd w:val="0"/>
        <w:snapToGrid/>
        <w:spacing w:line="460" w:lineRule="exact"/>
        <w:ind w:left="102" w:firstLine="453" w:firstLineChars="189"/>
        <w:jc w:val="left"/>
        <w:textAlignment w:val="baseline"/>
        <w:rPr>
          <w:rFonts w:hint="eastAsia" w:ascii="宋体" w:hAnsi="宋体" w:cs="宋体"/>
          <w:color w:val="auto"/>
          <w:kern w:val="0"/>
          <w:sz w:val="24"/>
          <w:szCs w:val="22"/>
          <w:highlight w:val="none"/>
          <w:lang w:val="en-US" w:eastAsia="zh-CN"/>
        </w:rPr>
      </w:pPr>
      <w:r>
        <w:rPr>
          <w:rFonts w:hint="eastAsia" w:ascii="宋体" w:hAnsi="宋体" w:cs="宋体"/>
          <w:color w:val="auto"/>
          <w:kern w:val="0"/>
          <w:sz w:val="24"/>
          <w:szCs w:val="22"/>
          <w:highlight w:val="none"/>
          <w:lang w:val="en-US" w:eastAsia="zh-CN"/>
        </w:rPr>
        <w:t>保险事故发生时，投保人应按照保险合同规定的条件和期限及时向保险人报告。发包人和承包人应当在知道保险事故发生后及时通知对方。</w:t>
      </w:r>
    </w:p>
    <w:p w14:paraId="7D3F9B4E">
      <w:pPr>
        <w:keepNext w:val="0"/>
        <w:keepLines w:val="0"/>
        <w:pageBreakBefore w:val="0"/>
        <w:widowControl w:val="0"/>
        <w:kinsoku/>
        <w:wordWrap/>
        <w:overflowPunct/>
        <w:topLinePunct w:val="0"/>
        <w:autoSpaceDE w:val="0"/>
        <w:autoSpaceDN w:val="0"/>
        <w:bidi w:val="0"/>
        <w:adjustRightInd w:val="0"/>
        <w:snapToGrid/>
        <w:spacing w:line="460" w:lineRule="exact"/>
        <w:ind w:left="102"/>
        <w:jc w:val="left"/>
        <w:textAlignment w:val="baseline"/>
        <w:outlineLvl w:val="2"/>
        <w:rPr>
          <w:rFonts w:hint="eastAsia" w:ascii="宋体" w:hAnsi="宋体" w:cs="宋体"/>
          <w:color w:val="auto"/>
          <w:kern w:val="0"/>
          <w:sz w:val="28"/>
          <w:szCs w:val="28"/>
          <w:highlight w:val="none"/>
          <w:lang w:val="en-US" w:eastAsia="zh-CN"/>
        </w:rPr>
      </w:pPr>
      <w:bookmarkStart w:id="456" w:name="_Toc30065"/>
      <w:bookmarkStart w:id="457" w:name="_Toc508183253"/>
      <w:bookmarkStart w:id="458" w:name="_Toc337558835"/>
      <w:bookmarkStart w:id="459" w:name="_Toc296346641"/>
      <w:bookmarkStart w:id="460" w:name="_Toc296503140"/>
      <w:r>
        <w:rPr>
          <w:rFonts w:hint="eastAsia" w:ascii="宋体" w:hAnsi="宋体" w:cs="宋体"/>
          <w:color w:val="auto"/>
          <w:kern w:val="0"/>
          <w:sz w:val="28"/>
          <w:szCs w:val="28"/>
          <w:highlight w:val="none"/>
          <w:lang w:val="en-US" w:eastAsia="zh-CN"/>
        </w:rPr>
        <w:t>19. 索赔</w:t>
      </w:r>
      <w:bookmarkEnd w:id="456"/>
      <w:bookmarkEnd w:id="457"/>
    </w:p>
    <w:bookmarkEnd w:id="458"/>
    <w:bookmarkEnd w:id="459"/>
    <w:bookmarkEnd w:id="460"/>
    <w:p w14:paraId="15BF31D6">
      <w:pPr>
        <w:keepNext w:val="0"/>
        <w:keepLines w:val="0"/>
        <w:pageBreakBefore w:val="0"/>
        <w:widowControl w:val="0"/>
        <w:kinsoku/>
        <w:wordWrap/>
        <w:overflowPunct/>
        <w:topLinePunct w:val="0"/>
        <w:autoSpaceDE w:val="0"/>
        <w:autoSpaceDN w:val="0"/>
        <w:bidi w:val="0"/>
        <w:adjustRightInd w:val="0"/>
        <w:snapToGrid/>
        <w:spacing w:line="460" w:lineRule="exact"/>
        <w:ind w:left="102" w:firstLine="453" w:firstLineChars="189"/>
        <w:jc w:val="left"/>
        <w:textAlignment w:val="baseline"/>
        <w:rPr>
          <w:rFonts w:hint="eastAsia" w:ascii="宋体" w:hAnsi="宋体" w:cs="宋体"/>
          <w:color w:val="auto"/>
          <w:kern w:val="0"/>
          <w:sz w:val="24"/>
          <w:szCs w:val="22"/>
          <w:highlight w:val="none"/>
          <w:lang w:val="en-US" w:eastAsia="zh-CN"/>
        </w:rPr>
      </w:pPr>
      <w:bookmarkStart w:id="461" w:name="_Toc508183254"/>
      <w:bookmarkStart w:id="462" w:name="_Toc337558836"/>
      <w:bookmarkStart w:id="463" w:name="_Toc296503141"/>
      <w:bookmarkStart w:id="464" w:name="_Toc296346642"/>
      <w:r>
        <w:rPr>
          <w:rFonts w:hint="eastAsia" w:ascii="宋体" w:hAnsi="宋体" w:cs="宋体"/>
          <w:color w:val="auto"/>
          <w:kern w:val="0"/>
          <w:sz w:val="24"/>
          <w:szCs w:val="22"/>
          <w:highlight w:val="none"/>
          <w:lang w:val="en-US" w:eastAsia="zh-CN"/>
        </w:rPr>
        <w:t>19.1</w:t>
      </w:r>
      <w:r>
        <w:rPr>
          <w:rFonts w:hint="eastAsia" w:hAnsi="宋体" w:cs="宋体"/>
          <w:color w:val="auto"/>
          <w:kern w:val="0"/>
          <w:sz w:val="24"/>
          <w:szCs w:val="22"/>
          <w:highlight w:val="none"/>
          <w:lang w:val="en-US" w:eastAsia="zh-CN"/>
        </w:rPr>
        <w:t xml:space="preserve"> </w:t>
      </w:r>
      <w:r>
        <w:rPr>
          <w:rFonts w:hint="eastAsia" w:ascii="宋体" w:hAnsi="宋体" w:cs="宋体"/>
          <w:color w:val="auto"/>
          <w:kern w:val="0"/>
          <w:sz w:val="24"/>
          <w:szCs w:val="22"/>
          <w:highlight w:val="none"/>
          <w:lang w:val="en-US" w:eastAsia="zh-CN"/>
        </w:rPr>
        <w:t>承包人的索赔</w:t>
      </w:r>
      <w:bookmarkEnd w:id="461"/>
    </w:p>
    <w:bookmarkEnd w:id="462"/>
    <w:bookmarkEnd w:id="463"/>
    <w:bookmarkEnd w:id="464"/>
    <w:p w14:paraId="5C4168C5">
      <w:pPr>
        <w:keepNext w:val="0"/>
        <w:keepLines w:val="0"/>
        <w:pageBreakBefore w:val="0"/>
        <w:widowControl w:val="0"/>
        <w:kinsoku/>
        <w:wordWrap/>
        <w:overflowPunct/>
        <w:topLinePunct w:val="0"/>
        <w:autoSpaceDE w:val="0"/>
        <w:autoSpaceDN w:val="0"/>
        <w:bidi w:val="0"/>
        <w:adjustRightInd w:val="0"/>
        <w:snapToGrid/>
        <w:spacing w:line="460" w:lineRule="exact"/>
        <w:ind w:left="102" w:firstLine="453" w:firstLineChars="189"/>
        <w:jc w:val="left"/>
        <w:textAlignment w:val="baseline"/>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2"/>
          <w:highlight w:val="none"/>
          <w:lang w:val="en-US" w:eastAsia="zh-CN"/>
        </w:rPr>
        <w:t>根据合同约定，承包人认为有权得到追加付款和（或）延长工期的，应按以下程序向发包人</w:t>
      </w:r>
      <w:r>
        <w:rPr>
          <w:rFonts w:hint="eastAsia" w:ascii="宋体" w:hAnsi="宋体" w:eastAsia="宋体" w:cs="宋体"/>
          <w:color w:val="auto"/>
          <w:kern w:val="0"/>
          <w:sz w:val="24"/>
          <w:szCs w:val="24"/>
          <w:highlight w:val="none"/>
          <w:lang w:val="en-US" w:eastAsia="zh-CN"/>
        </w:rPr>
        <w:t>提出索赔：</w:t>
      </w:r>
    </w:p>
    <w:p w14:paraId="474A2284">
      <w:pPr>
        <w:keepNext w:val="0"/>
        <w:keepLines w:val="0"/>
        <w:pageBreakBefore w:val="0"/>
        <w:widowControl w:val="0"/>
        <w:kinsoku/>
        <w:wordWrap/>
        <w:overflowPunct/>
        <w:topLinePunct w:val="0"/>
        <w:autoSpaceDE w:val="0"/>
        <w:autoSpaceDN w:val="0"/>
        <w:bidi w:val="0"/>
        <w:adjustRightInd w:val="0"/>
        <w:snapToGrid/>
        <w:spacing w:line="460" w:lineRule="exact"/>
        <w:ind w:left="102" w:firstLine="453" w:firstLineChars="189"/>
        <w:jc w:val="left"/>
        <w:textAlignment w:val="baseline"/>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（1）承包人应在知道或应当知道索赔事件发生后28天内，向监理人递交索赔意向通知书，并说明发生索赔事件的事由；承包人未在前述28天内发出索赔意向通知书的，丧失要求追加付款和（或）延长工期的权利；</w:t>
      </w:r>
    </w:p>
    <w:p w14:paraId="415CB43E">
      <w:pPr>
        <w:keepNext w:val="0"/>
        <w:keepLines w:val="0"/>
        <w:pageBreakBefore w:val="0"/>
        <w:widowControl w:val="0"/>
        <w:kinsoku/>
        <w:wordWrap/>
        <w:overflowPunct/>
        <w:topLinePunct w:val="0"/>
        <w:autoSpaceDE w:val="0"/>
        <w:autoSpaceDN w:val="0"/>
        <w:bidi w:val="0"/>
        <w:adjustRightInd w:val="0"/>
        <w:snapToGrid/>
        <w:spacing w:line="460" w:lineRule="exact"/>
        <w:ind w:left="102" w:firstLine="453" w:firstLineChars="189"/>
        <w:jc w:val="left"/>
        <w:textAlignment w:val="baseline"/>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（2）承包人应在发出索赔意向通知书后28天内，向监理人正式递交索赔报告；索赔报告应详细说明索赔理由以及要求追加的付款金额和（或）延长的工期，并附必要的记录和证明材料；</w:t>
      </w:r>
    </w:p>
    <w:p w14:paraId="6D1D9310">
      <w:pPr>
        <w:keepNext w:val="0"/>
        <w:keepLines w:val="0"/>
        <w:pageBreakBefore w:val="0"/>
        <w:widowControl w:val="0"/>
        <w:kinsoku/>
        <w:wordWrap/>
        <w:overflowPunct/>
        <w:topLinePunct w:val="0"/>
        <w:autoSpaceDE w:val="0"/>
        <w:autoSpaceDN w:val="0"/>
        <w:bidi w:val="0"/>
        <w:adjustRightInd w:val="0"/>
        <w:snapToGrid/>
        <w:spacing w:line="460" w:lineRule="exact"/>
        <w:ind w:left="102" w:firstLine="453" w:firstLineChars="189"/>
        <w:jc w:val="left"/>
        <w:textAlignment w:val="baseline"/>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（3）索赔事件具有持续影响的，承包人应按合理时间间隔继续递交延续索赔通知，说明持续影响的实际情况和记录，列出累计的追加付款金额和（或）工期延长天数；</w:t>
      </w:r>
    </w:p>
    <w:p w14:paraId="6309F980">
      <w:pPr>
        <w:keepNext w:val="0"/>
        <w:keepLines w:val="0"/>
        <w:pageBreakBefore w:val="0"/>
        <w:widowControl w:val="0"/>
        <w:kinsoku/>
        <w:wordWrap/>
        <w:overflowPunct/>
        <w:topLinePunct w:val="0"/>
        <w:autoSpaceDE w:val="0"/>
        <w:autoSpaceDN w:val="0"/>
        <w:bidi w:val="0"/>
        <w:adjustRightInd w:val="0"/>
        <w:snapToGrid/>
        <w:spacing w:line="460" w:lineRule="exact"/>
        <w:ind w:left="102" w:firstLine="453" w:firstLineChars="189"/>
        <w:jc w:val="left"/>
        <w:textAlignment w:val="baseline"/>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（4）在索赔事件影响结束后28天内，承包人应向监理人递交最终索赔报告，说明最终要求索赔的追加付款金额和（或）延长的工期，并附必要的记录和证明材料。</w:t>
      </w:r>
    </w:p>
    <w:p w14:paraId="348F891E">
      <w:pPr>
        <w:keepNext w:val="0"/>
        <w:keepLines w:val="0"/>
        <w:pageBreakBefore w:val="0"/>
        <w:widowControl w:val="0"/>
        <w:kinsoku/>
        <w:wordWrap/>
        <w:overflowPunct/>
        <w:topLinePunct w:val="0"/>
        <w:autoSpaceDE w:val="0"/>
        <w:autoSpaceDN w:val="0"/>
        <w:bidi w:val="0"/>
        <w:adjustRightInd w:val="0"/>
        <w:snapToGrid/>
        <w:spacing w:line="460" w:lineRule="exact"/>
        <w:ind w:left="102" w:firstLine="453" w:firstLineChars="189"/>
        <w:jc w:val="left"/>
        <w:textAlignment w:val="baseline"/>
        <w:rPr>
          <w:rFonts w:hint="eastAsia" w:ascii="宋体" w:hAnsi="宋体" w:eastAsia="宋体" w:cs="宋体"/>
          <w:color w:val="auto"/>
          <w:kern w:val="0"/>
          <w:sz w:val="24"/>
          <w:szCs w:val="24"/>
          <w:highlight w:val="none"/>
          <w:lang w:val="en-US" w:eastAsia="zh-CN"/>
        </w:rPr>
      </w:pPr>
      <w:bookmarkStart w:id="465" w:name="_Toc508183255"/>
      <w:bookmarkStart w:id="466" w:name="_Toc296346643"/>
      <w:bookmarkStart w:id="467" w:name="_Toc296503142"/>
      <w:bookmarkStart w:id="468" w:name="_Toc337558837"/>
      <w:r>
        <w:rPr>
          <w:rFonts w:hint="eastAsia" w:ascii="宋体" w:hAnsi="宋体" w:eastAsia="宋体" w:cs="宋体"/>
          <w:color w:val="auto"/>
          <w:kern w:val="0"/>
          <w:sz w:val="24"/>
          <w:szCs w:val="24"/>
          <w:highlight w:val="none"/>
          <w:lang w:val="en-US" w:eastAsia="zh-CN"/>
        </w:rPr>
        <w:t>19.2 对承包人索赔的处理</w:t>
      </w:r>
      <w:bookmarkEnd w:id="465"/>
    </w:p>
    <w:bookmarkEnd w:id="466"/>
    <w:bookmarkEnd w:id="467"/>
    <w:bookmarkEnd w:id="468"/>
    <w:p w14:paraId="24D41121">
      <w:pPr>
        <w:keepNext w:val="0"/>
        <w:keepLines w:val="0"/>
        <w:pageBreakBefore w:val="0"/>
        <w:widowControl w:val="0"/>
        <w:kinsoku/>
        <w:wordWrap/>
        <w:overflowPunct/>
        <w:topLinePunct w:val="0"/>
        <w:autoSpaceDE w:val="0"/>
        <w:autoSpaceDN w:val="0"/>
        <w:bidi w:val="0"/>
        <w:adjustRightInd w:val="0"/>
        <w:snapToGrid/>
        <w:spacing w:line="460" w:lineRule="exact"/>
        <w:ind w:left="102" w:firstLine="453" w:firstLineChars="189"/>
        <w:jc w:val="left"/>
        <w:textAlignment w:val="baseline"/>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对承包人索赔的处理如下：</w:t>
      </w:r>
    </w:p>
    <w:p w14:paraId="0B906740">
      <w:pPr>
        <w:keepNext w:val="0"/>
        <w:keepLines w:val="0"/>
        <w:pageBreakBefore w:val="0"/>
        <w:widowControl w:val="0"/>
        <w:kinsoku/>
        <w:wordWrap/>
        <w:overflowPunct/>
        <w:topLinePunct w:val="0"/>
        <w:autoSpaceDE w:val="0"/>
        <w:autoSpaceDN w:val="0"/>
        <w:bidi w:val="0"/>
        <w:adjustRightInd w:val="0"/>
        <w:snapToGrid/>
        <w:spacing w:line="460" w:lineRule="exact"/>
        <w:ind w:left="102" w:firstLine="453" w:firstLineChars="189"/>
        <w:jc w:val="left"/>
        <w:textAlignment w:val="baseline"/>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（1）监理人应在收到索赔报告后14天内完成审查并报送发包人。监理人对索赔报告存在异议的，有权要求承包人提交全部原始记录副本；</w:t>
      </w:r>
    </w:p>
    <w:p w14:paraId="7A29B481">
      <w:pPr>
        <w:keepNext w:val="0"/>
        <w:keepLines w:val="0"/>
        <w:pageBreakBefore w:val="0"/>
        <w:widowControl w:val="0"/>
        <w:kinsoku/>
        <w:wordWrap/>
        <w:overflowPunct/>
        <w:topLinePunct w:val="0"/>
        <w:autoSpaceDE w:val="0"/>
        <w:autoSpaceDN w:val="0"/>
        <w:bidi w:val="0"/>
        <w:adjustRightInd w:val="0"/>
        <w:snapToGrid/>
        <w:spacing w:line="460" w:lineRule="exact"/>
        <w:ind w:left="102" w:firstLine="453" w:firstLineChars="189"/>
        <w:jc w:val="left"/>
        <w:textAlignment w:val="baseline"/>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（2）发包人应在监理人收到索赔报告或有关索赔的进一步证明材料后的28天内，由监理人向承包人出具经发包人签认的索赔处理结果。发包人逾期答复的，则视为认可承包人的索赔要求；</w:t>
      </w:r>
    </w:p>
    <w:p w14:paraId="1C2C39DF">
      <w:pPr>
        <w:keepNext w:val="0"/>
        <w:keepLines w:val="0"/>
        <w:pageBreakBefore w:val="0"/>
        <w:widowControl w:val="0"/>
        <w:kinsoku/>
        <w:wordWrap/>
        <w:overflowPunct/>
        <w:topLinePunct w:val="0"/>
        <w:autoSpaceDE w:val="0"/>
        <w:autoSpaceDN w:val="0"/>
        <w:bidi w:val="0"/>
        <w:adjustRightInd w:val="0"/>
        <w:snapToGrid/>
        <w:spacing w:line="460" w:lineRule="exact"/>
        <w:ind w:left="102" w:firstLine="453" w:firstLineChars="189"/>
        <w:jc w:val="left"/>
        <w:textAlignment w:val="baseline"/>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（3）承包人接受索赔处理结果的，索赔款项在当期进度款中进行支付；承包人不接受索赔处理结果的，按照第20条〔争议解决〕约定处理。</w:t>
      </w:r>
    </w:p>
    <w:p w14:paraId="62D4C4F4">
      <w:pPr>
        <w:keepNext w:val="0"/>
        <w:keepLines w:val="0"/>
        <w:pageBreakBefore w:val="0"/>
        <w:widowControl w:val="0"/>
        <w:kinsoku/>
        <w:wordWrap/>
        <w:overflowPunct/>
        <w:topLinePunct w:val="0"/>
        <w:autoSpaceDE w:val="0"/>
        <w:autoSpaceDN w:val="0"/>
        <w:bidi w:val="0"/>
        <w:adjustRightInd w:val="0"/>
        <w:snapToGrid/>
        <w:spacing w:line="460" w:lineRule="exact"/>
        <w:ind w:left="102" w:firstLine="453" w:firstLineChars="189"/>
        <w:jc w:val="left"/>
        <w:textAlignment w:val="baseline"/>
        <w:rPr>
          <w:rFonts w:hint="eastAsia" w:ascii="宋体" w:hAnsi="宋体" w:eastAsia="宋体" w:cs="宋体"/>
          <w:color w:val="auto"/>
          <w:kern w:val="0"/>
          <w:sz w:val="24"/>
          <w:szCs w:val="24"/>
          <w:highlight w:val="none"/>
          <w:lang w:val="en-US" w:eastAsia="zh-CN"/>
        </w:rPr>
      </w:pPr>
      <w:bookmarkStart w:id="469" w:name="_Toc508183256"/>
      <w:bookmarkStart w:id="470" w:name="_Toc337558838"/>
      <w:bookmarkStart w:id="471" w:name="_Toc296346644"/>
      <w:bookmarkStart w:id="472" w:name="_Toc296503143"/>
      <w:r>
        <w:rPr>
          <w:rFonts w:hint="eastAsia" w:ascii="宋体" w:hAnsi="宋体" w:eastAsia="宋体" w:cs="宋体"/>
          <w:color w:val="auto"/>
          <w:kern w:val="0"/>
          <w:sz w:val="24"/>
          <w:szCs w:val="24"/>
          <w:highlight w:val="none"/>
          <w:lang w:val="en-US" w:eastAsia="zh-CN"/>
        </w:rPr>
        <w:t>19.3 发包人的索赔</w:t>
      </w:r>
      <w:bookmarkEnd w:id="469"/>
    </w:p>
    <w:bookmarkEnd w:id="470"/>
    <w:bookmarkEnd w:id="471"/>
    <w:bookmarkEnd w:id="472"/>
    <w:p w14:paraId="296384E3">
      <w:pPr>
        <w:keepNext w:val="0"/>
        <w:keepLines w:val="0"/>
        <w:pageBreakBefore w:val="0"/>
        <w:widowControl w:val="0"/>
        <w:kinsoku/>
        <w:wordWrap/>
        <w:overflowPunct/>
        <w:topLinePunct w:val="0"/>
        <w:autoSpaceDE w:val="0"/>
        <w:autoSpaceDN w:val="0"/>
        <w:bidi w:val="0"/>
        <w:adjustRightInd w:val="0"/>
        <w:snapToGrid/>
        <w:spacing w:line="460" w:lineRule="exact"/>
        <w:ind w:left="102" w:firstLine="453" w:firstLineChars="189"/>
        <w:jc w:val="left"/>
        <w:textAlignment w:val="baseline"/>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根据合同约定，发包人认为有权得到赔付金额和（或）延长缺陷责任期的，监理人应向承包人发出通知并附有详细的证明。</w:t>
      </w:r>
    </w:p>
    <w:p w14:paraId="49EACB6C">
      <w:pPr>
        <w:keepNext w:val="0"/>
        <w:keepLines w:val="0"/>
        <w:pageBreakBefore w:val="0"/>
        <w:widowControl w:val="0"/>
        <w:kinsoku/>
        <w:wordWrap/>
        <w:overflowPunct/>
        <w:topLinePunct w:val="0"/>
        <w:autoSpaceDE w:val="0"/>
        <w:autoSpaceDN w:val="0"/>
        <w:bidi w:val="0"/>
        <w:adjustRightInd w:val="0"/>
        <w:snapToGrid/>
        <w:spacing w:line="460" w:lineRule="exact"/>
        <w:ind w:left="102" w:firstLine="453" w:firstLineChars="189"/>
        <w:jc w:val="left"/>
        <w:textAlignment w:val="baseline"/>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发包人应在知道或应当知道索赔事件发生后28天内通过监理人向承包人提出索赔意向通知书，发包人未在前述28天内发出索赔意向通知书的，丧失要求赔付金额和（或）延长缺陷责任期的权利。发包人应在发出索赔意向通知书后28天内，通过监理人向承包人正式递交索赔报告。</w:t>
      </w:r>
    </w:p>
    <w:p w14:paraId="1CEA4025">
      <w:pPr>
        <w:keepNext w:val="0"/>
        <w:keepLines w:val="0"/>
        <w:pageBreakBefore w:val="0"/>
        <w:widowControl w:val="0"/>
        <w:kinsoku/>
        <w:wordWrap/>
        <w:overflowPunct/>
        <w:topLinePunct w:val="0"/>
        <w:autoSpaceDE w:val="0"/>
        <w:autoSpaceDN w:val="0"/>
        <w:bidi w:val="0"/>
        <w:adjustRightInd w:val="0"/>
        <w:snapToGrid/>
        <w:spacing w:line="460" w:lineRule="exact"/>
        <w:ind w:left="102" w:firstLine="453" w:firstLineChars="189"/>
        <w:jc w:val="left"/>
        <w:textAlignment w:val="baseline"/>
        <w:rPr>
          <w:rFonts w:hint="eastAsia" w:ascii="宋体" w:hAnsi="宋体" w:eastAsia="宋体" w:cs="宋体"/>
          <w:color w:val="auto"/>
          <w:kern w:val="0"/>
          <w:sz w:val="24"/>
          <w:szCs w:val="24"/>
          <w:highlight w:val="none"/>
          <w:lang w:val="en-US" w:eastAsia="zh-CN"/>
        </w:rPr>
      </w:pPr>
      <w:bookmarkStart w:id="473" w:name="_Toc508183257"/>
      <w:bookmarkStart w:id="474" w:name="_Toc296346645"/>
      <w:bookmarkStart w:id="475" w:name="_Toc337558839"/>
      <w:bookmarkStart w:id="476" w:name="_Toc296503144"/>
      <w:r>
        <w:rPr>
          <w:rFonts w:hint="eastAsia" w:ascii="宋体" w:hAnsi="宋体" w:eastAsia="宋体" w:cs="宋体"/>
          <w:color w:val="auto"/>
          <w:kern w:val="0"/>
          <w:sz w:val="24"/>
          <w:szCs w:val="24"/>
          <w:highlight w:val="none"/>
          <w:lang w:val="en-US" w:eastAsia="zh-CN"/>
        </w:rPr>
        <w:t>19.4 对发包人索赔的处理</w:t>
      </w:r>
      <w:bookmarkEnd w:id="473"/>
    </w:p>
    <w:bookmarkEnd w:id="474"/>
    <w:bookmarkEnd w:id="475"/>
    <w:bookmarkEnd w:id="476"/>
    <w:p w14:paraId="2C846E4B">
      <w:pPr>
        <w:keepNext w:val="0"/>
        <w:keepLines w:val="0"/>
        <w:pageBreakBefore w:val="0"/>
        <w:widowControl w:val="0"/>
        <w:kinsoku/>
        <w:wordWrap/>
        <w:overflowPunct/>
        <w:topLinePunct w:val="0"/>
        <w:autoSpaceDE w:val="0"/>
        <w:autoSpaceDN w:val="0"/>
        <w:bidi w:val="0"/>
        <w:adjustRightInd w:val="0"/>
        <w:snapToGrid/>
        <w:spacing w:line="460" w:lineRule="exact"/>
        <w:ind w:left="102" w:firstLine="453" w:firstLineChars="189"/>
        <w:jc w:val="left"/>
        <w:textAlignment w:val="baseline"/>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对发包人索赔的处理如下：</w:t>
      </w:r>
    </w:p>
    <w:p w14:paraId="088073D0">
      <w:pPr>
        <w:keepNext w:val="0"/>
        <w:keepLines w:val="0"/>
        <w:pageBreakBefore w:val="0"/>
        <w:widowControl w:val="0"/>
        <w:kinsoku/>
        <w:wordWrap/>
        <w:overflowPunct/>
        <w:topLinePunct w:val="0"/>
        <w:autoSpaceDE w:val="0"/>
        <w:autoSpaceDN w:val="0"/>
        <w:bidi w:val="0"/>
        <w:adjustRightInd w:val="0"/>
        <w:snapToGrid/>
        <w:spacing w:line="460" w:lineRule="exact"/>
        <w:ind w:left="102" w:firstLine="453" w:firstLineChars="189"/>
        <w:jc w:val="left"/>
        <w:textAlignment w:val="baseline"/>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（1）承包人收到发包人提交的索赔报告后，应及时审查索赔报告的内容、查验发包人证明材料；</w:t>
      </w:r>
    </w:p>
    <w:p w14:paraId="6C420295">
      <w:pPr>
        <w:keepNext w:val="0"/>
        <w:keepLines w:val="0"/>
        <w:pageBreakBefore w:val="0"/>
        <w:widowControl w:val="0"/>
        <w:kinsoku/>
        <w:wordWrap/>
        <w:overflowPunct/>
        <w:topLinePunct w:val="0"/>
        <w:autoSpaceDE w:val="0"/>
        <w:autoSpaceDN w:val="0"/>
        <w:bidi w:val="0"/>
        <w:adjustRightInd w:val="0"/>
        <w:snapToGrid/>
        <w:spacing w:line="460" w:lineRule="exact"/>
        <w:ind w:left="102" w:firstLine="453" w:firstLineChars="189"/>
        <w:jc w:val="left"/>
        <w:textAlignment w:val="baseline"/>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（2）承包人应在收到索赔报告或有关索赔的进一步证明材料后28天内，将索赔处理结果答复发包人。如果承包人未在上述期限内作出答复的，则视为对发包人索赔要求的认可；</w:t>
      </w:r>
    </w:p>
    <w:p w14:paraId="31DEBFFA">
      <w:pPr>
        <w:keepNext w:val="0"/>
        <w:keepLines w:val="0"/>
        <w:pageBreakBefore w:val="0"/>
        <w:widowControl w:val="0"/>
        <w:kinsoku/>
        <w:wordWrap/>
        <w:overflowPunct/>
        <w:topLinePunct w:val="0"/>
        <w:autoSpaceDE w:val="0"/>
        <w:autoSpaceDN w:val="0"/>
        <w:bidi w:val="0"/>
        <w:adjustRightInd w:val="0"/>
        <w:snapToGrid/>
        <w:spacing w:line="460" w:lineRule="exact"/>
        <w:ind w:left="102" w:firstLine="453" w:firstLineChars="189"/>
        <w:jc w:val="left"/>
        <w:textAlignment w:val="baseline"/>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（3）承包人接受索赔处理结果的，发包人可从应支付给承包人的合同价款中扣除赔付的金额或延长缺陷责任期；发包人不接受索赔处理结果的，按第20条〔争议解决〕约定处理。</w:t>
      </w:r>
    </w:p>
    <w:p w14:paraId="2310FDD4">
      <w:pPr>
        <w:keepNext w:val="0"/>
        <w:keepLines w:val="0"/>
        <w:pageBreakBefore w:val="0"/>
        <w:widowControl w:val="0"/>
        <w:kinsoku/>
        <w:wordWrap/>
        <w:overflowPunct/>
        <w:topLinePunct w:val="0"/>
        <w:autoSpaceDE w:val="0"/>
        <w:autoSpaceDN w:val="0"/>
        <w:bidi w:val="0"/>
        <w:adjustRightInd w:val="0"/>
        <w:snapToGrid/>
        <w:spacing w:line="460" w:lineRule="exact"/>
        <w:ind w:left="102" w:firstLine="453" w:firstLineChars="189"/>
        <w:jc w:val="left"/>
        <w:textAlignment w:val="baseline"/>
        <w:rPr>
          <w:rFonts w:hint="eastAsia" w:ascii="宋体" w:hAnsi="宋体" w:eastAsia="宋体" w:cs="宋体"/>
          <w:color w:val="auto"/>
          <w:kern w:val="0"/>
          <w:sz w:val="24"/>
          <w:szCs w:val="24"/>
          <w:highlight w:val="none"/>
          <w:lang w:val="en-US" w:eastAsia="zh-CN"/>
        </w:rPr>
      </w:pPr>
      <w:bookmarkStart w:id="477" w:name="_Toc508183258"/>
      <w:r>
        <w:rPr>
          <w:rFonts w:hint="eastAsia" w:ascii="宋体" w:hAnsi="宋体" w:eastAsia="宋体" w:cs="宋体"/>
          <w:color w:val="auto"/>
          <w:kern w:val="0"/>
          <w:sz w:val="24"/>
          <w:szCs w:val="24"/>
          <w:highlight w:val="none"/>
          <w:lang w:val="en-US" w:eastAsia="zh-CN"/>
        </w:rPr>
        <w:t>19.5 提出索赔的期限</w:t>
      </w:r>
      <w:bookmarkEnd w:id="477"/>
    </w:p>
    <w:p w14:paraId="0579A917">
      <w:pPr>
        <w:keepNext w:val="0"/>
        <w:keepLines w:val="0"/>
        <w:pageBreakBefore w:val="0"/>
        <w:widowControl w:val="0"/>
        <w:kinsoku/>
        <w:wordWrap/>
        <w:overflowPunct/>
        <w:topLinePunct w:val="0"/>
        <w:autoSpaceDE w:val="0"/>
        <w:autoSpaceDN w:val="0"/>
        <w:bidi w:val="0"/>
        <w:adjustRightInd w:val="0"/>
        <w:snapToGrid/>
        <w:spacing w:line="460" w:lineRule="exact"/>
        <w:ind w:left="102" w:firstLine="453" w:firstLineChars="189"/>
        <w:jc w:val="left"/>
        <w:textAlignment w:val="baseline"/>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（1）承包人按第14.2款〔竣工结算审核〕约定接收竣工付款证书后，应被视为已无权再提出在工程接收证书颁发前所发生的任何索赔。</w:t>
      </w:r>
    </w:p>
    <w:p w14:paraId="49310887">
      <w:pPr>
        <w:keepNext w:val="0"/>
        <w:keepLines w:val="0"/>
        <w:pageBreakBefore w:val="0"/>
        <w:widowControl w:val="0"/>
        <w:kinsoku/>
        <w:wordWrap/>
        <w:overflowPunct/>
        <w:topLinePunct w:val="0"/>
        <w:autoSpaceDE w:val="0"/>
        <w:autoSpaceDN w:val="0"/>
        <w:bidi w:val="0"/>
        <w:adjustRightInd w:val="0"/>
        <w:snapToGrid/>
        <w:spacing w:line="460" w:lineRule="exact"/>
        <w:ind w:left="102" w:firstLine="453" w:firstLineChars="189"/>
        <w:jc w:val="left"/>
        <w:textAlignment w:val="baseline"/>
        <w:rPr>
          <w:rFonts w:hint="eastAsia" w:ascii="宋体" w:hAnsi="宋体" w:cs="宋体"/>
          <w:color w:val="auto"/>
          <w:kern w:val="0"/>
          <w:sz w:val="24"/>
          <w:szCs w:val="22"/>
          <w:highlight w:val="none"/>
          <w:lang w:val="en-US" w:eastAsia="zh-CN"/>
        </w:rPr>
      </w:pPr>
      <w:r>
        <w:rPr>
          <w:rFonts w:hint="eastAsia" w:ascii="宋体" w:hAnsi="宋体" w:eastAsia="宋体" w:cs="宋体"/>
          <w:color w:val="auto"/>
          <w:kern w:val="0"/>
          <w:sz w:val="24"/>
          <w:szCs w:val="24"/>
          <w:highlight w:val="none"/>
          <w:lang w:val="en-US" w:eastAsia="zh-CN"/>
        </w:rPr>
        <w:t>（2）承包人按第14.4款〔最终结清〕提交的最终结清申请单中，只限于提出工程接收证书颁发后发生的</w:t>
      </w:r>
      <w:r>
        <w:rPr>
          <w:rFonts w:hint="eastAsia" w:ascii="宋体" w:hAnsi="宋体" w:cs="宋体"/>
          <w:color w:val="auto"/>
          <w:kern w:val="0"/>
          <w:sz w:val="24"/>
          <w:szCs w:val="22"/>
          <w:highlight w:val="none"/>
          <w:lang w:val="en-US" w:eastAsia="zh-CN"/>
        </w:rPr>
        <w:t>索赔。提出索赔的期限自接受最终结清证书时终止。</w:t>
      </w:r>
    </w:p>
    <w:p w14:paraId="322E77F0">
      <w:pPr>
        <w:keepNext w:val="0"/>
        <w:keepLines w:val="0"/>
        <w:pageBreakBefore w:val="0"/>
        <w:widowControl w:val="0"/>
        <w:kinsoku/>
        <w:wordWrap/>
        <w:overflowPunct/>
        <w:topLinePunct w:val="0"/>
        <w:autoSpaceDE w:val="0"/>
        <w:autoSpaceDN w:val="0"/>
        <w:bidi w:val="0"/>
        <w:adjustRightInd w:val="0"/>
        <w:snapToGrid/>
        <w:spacing w:line="460" w:lineRule="exact"/>
        <w:ind w:left="102"/>
        <w:jc w:val="left"/>
        <w:textAlignment w:val="baseline"/>
        <w:outlineLvl w:val="2"/>
        <w:rPr>
          <w:rFonts w:hint="eastAsia" w:ascii="宋体" w:hAnsi="宋体" w:cs="宋体"/>
          <w:color w:val="auto"/>
          <w:kern w:val="0"/>
          <w:sz w:val="28"/>
          <w:szCs w:val="28"/>
          <w:highlight w:val="none"/>
          <w:lang w:val="en-US" w:eastAsia="zh-CN"/>
        </w:rPr>
      </w:pPr>
      <w:bookmarkStart w:id="478" w:name="_Toc27634"/>
      <w:bookmarkStart w:id="479" w:name="_Toc508183259"/>
      <w:r>
        <w:rPr>
          <w:rFonts w:hint="eastAsia" w:ascii="宋体" w:hAnsi="宋体" w:cs="宋体"/>
          <w:color w:val="auto"/>
          <w:kern w:val="0"/>
          <w:sz w:val="28"/>
          <w:szCs w:val="28"/>
          <w:highlight w:val="none"/>
          <w:lang w:val="en-US" w:eastAsia="zh-CN"/>
        </w:rPr>
        <w:t>20</w:t>
      </w:r>
      <w:bookmarkStart w:id="480" w:name="_Toc296503146"/>
      <w:bookmarkStart w:id="481" w:name="_Toc337558840"/>
      <w:bookmarkStart w:id="482" w:name="_Toc296346647"/>
      <w:r>
        <w:rPr>
          <w:rFonts w:hint="eastAsia" w:ascii="宋体" w:hAnsi="宋体" w:cs="宋体"/>
          <w:color w:val="auto"/>
          <w:kern w:val="0"/>
          <w:sz w:val="28"/>
          <w:szCs w:val="28"/>
          <w:highlight w:val="none"/>
          <w:lang w:val="en-US" w:eastAsia="zh-CN"/>
        </w:rPr>
        <w:t>.争议解决</w:t>
      </w:r>
      <w:bookmarkEnd w:id="478"/>
      <w:bookmarkEnd w:id="479"/>
    </w:p>
    <w:bookmarkEnd w:id="480"/>
    <w:bookmarkEnd w:id="481"/>
    <w:bookmarkEnd w:id="482"/>
    <w:p w14:paraId="71DB2DCC">
      <w:pPr>
        <w:keepNext w:val="0"/>
        <w:keepLines w:val="0"/>
        <w:pageBreakBefore w:val="0"/>
        <w:widowControl w:val="0"/>
        <w:kinsoku/>
        <w:wordWrap/>
        <w:overflowPunct/>
        <w:topLinePunct w:val="0"/>
        <w:autoSpaceDE w:val="0"/>
        <w:autoSpaceDN w:val="0"/>
        <w:bidi w:val="0"/>
        <w:adjustRightInd w:val="0"/>
        <w:snapToGrid/>
        <w:spacing w:line="460" w:lineRule="exact"/>
        <w:ind w:left="102" w:firstLine="453" w:firstLineChars="189"/>
        <w:jc w:val="left"/>
        <w:textAlignment w:val="baseline"/>
        <w:rPr>
          <w:rFonts w:hint="eastAsia" w:ascii="宋体" w:hAnsi="宋体" w:cs="宋体"/>
          <w:color w:val="auto"/>
          <w:kern w:val="0"/>
          <w:sz w:val="24"/>
          <w:szCs w:val="22"/>
          <w:highlight w:val="none"/>
          <w:lang w:val="en-US" w:eastAsia="zh-CN"/>
        </w:rPr>
      </w:pPr>
      <w:bookmarkStart w:id="483" w:name="_Toc508183260"/>
      <w:bookmarkStart w:id="484" w:name="_Toc337558841"/>
      <w:bookmarkStart w:id="485" w:name="_Toc296346648"/>
      <w:bookmarkStart w:id="486" w:name="_Toc296503147"/>
      <w:r>
        <w:rPr>
          <w:rFonts w:hint="eastAsia" w:ascii="宋体" w:hAnsi="宋体" w:cs="宋体"/>
          <w:color w:val="auto"/>
          <w:kern w:val="0"/>
          <w:sz w:val="24"/>
          <w:szCs w:val="22"/>
          <w:highlight w:val="none"/>
          <w:lang w:val="en-US" w:eastAsia="zh-CN"/>
        </w:rPr>
        <w:t>20.1</w:t>
      </w:r>
      <w:r>
        <w:rPr>
          <w:rFonts w:hint="eastAsia" w:hAnsi="宋体" w:cs="宋体"/>
          <w:color w:val="auto"/>
          <w:kern w:val="0"/>
          <w:sz w:val="24"/>
          <w:szCs w:val="22"/>
          <w:highlight w:val="none"/>
          <w:lang w:val="en-US" w:eastAsia="zh-CN"/>
        </w:rPr>
        <w:t xml:space="preserve"> </w:t>
      </w:r>
      <w:r>
        <w:rPr>
          <w:rFonts w:hint="eastAsia" w:ascii="宋体" w:hAnsi="宋体" w:cs="宋体"/>
          <w:color w:val="auto"/>
          <w:kern w:val="0"/>
          <w:sz w:val="24"/>
          <w:szCs w:val="22"/>
          <w:highlight w:val="none"/>
          <w:lang w:val="en-US" w:eastAsia="zh-CN"/>
        </w:rPr>
        <w:t>和解</w:t>
      </w:r>
      <w:bookmarkEnd w:id="483"/>
    </w:p>
    <w:bookmarkEnd w:id="484"/>
    <w:bookmarkEnd w:id="485"/>
    <w:bookmarkEnd w:id="486"/>
    <w:p w14:paraId="45315E59">
      <w:pPr>
        <w:keepNext w:val="0"/>
        <w:keepLines w:val="0"/>
        <w:pageBreakBefore w:val="0"/>
        <w:widowControl w:val="0"/>
        <w:kinsoku/>
        <w:wordWrap/>
        <w:overflowPunct/>
        <w:topLinePunct w:val="0"/>
        <w:autoSpaceDE w:val="0"/>
        <w:autoSpaceDN w:val="0"/>
        <w:bidi w:val="0"/>
        <w:adjustRightInd w:val="0"/>
        <w:snapToGrid/>
        <w:spacing w:line="460" w:lineRule="exact"/>
        <w:ind w:left="102" w:firstLine="453" w:firstLineChars="189"/>
        <w:jc w:val="left"/>
        <w:textAlignment w:val="baseline"/>
        <w:rPr>
          <w:rFonts w:hint="eastAsia" w:ascii="宋体" w:hAnsi="宋体" w:cs="宋体"/>
          <w:color w:val="auto"/>
          <w:kern w:val="0"/>
          <w:sz w:val="24"/>
          <w:szCs w:val="22"/>
          <w:highlight w:val="none"/>
          <w:lang w:val="en-US" w:eastAsia="zh-CN"/>
        </w:rPr>
      </w:pPr>
      <w:r>
        <w:rPr>
          <w:rFonts w:hint="eastAsia" w:ascii="宋体" w:hAnsi="宋体" w:cs="宋体"/>
          <w:color w:val="auto"/>
          <w:kern w:val="0"/>
          <w:sz w:val="24"/>
          <w:szCs w:val="22"/>
          <w:highlight w:val="none"/>
          <w:lang w:val="en-US" w:eastAsia="zh-CN"/>
        </w:rPr>
        <w:t>合同当事人可以就争议自行和解，自行和解达成协议的经双方签字并盖章后作为合同补充文件，双方均应遵照执行。</w:t>
      </w:r>
    </w:p>
    <w:p w14:paraId="5A476191">
      <w:pPr>
        <w:keepNext w:val="0"/>
        <w:keepLines w:val="0"/>
        <w:pageBreakBefore w:val="0"/>
        <w:widowControl w:val="0"/>
        <w:kinsoku/>
        <w:wordWrap/>
        <w:overflowPunct/>
        <w:topLinePunct w:val="0"/>
        <w:autoSpaceDE w:val="0"/>
        <w:autoSpaceDN w:val="0"/>
        <w:bidi w:val="0"/>
        <w:adjustRightInd w:val="0"/>
        <w:snapToGrid/>
        <w:spacing w:line="460" w:lineRule="exact"/>
        <w:ind w:left="102" w:firstLine="453" w:firstLineChars="189"/>
        <w:jc w:val="left"/>
        <w:textAlignment w:val="baseline"/>
        <w:rPr>
          <w:rFonts w:hint="eastAsia" w:ascii="宋体" w:hAnsi="宋体" w:cs="宋体"/>
          <w:color w:val="auto"/>
          <w:kern w:val="0"/>
          <w:sz w:val="24"/>
          <w:szCs w:val="22"/>
          <w:highlight w:val="none"/>
          <w:lang w:val="en-US" w:eastAsia="zh-CN"/>
        </w:rPr>
      </w:pPr>
      <w:bookmarkStart w:id="487" w:name="_Toc508183261"/>
      <w:r>
        <w:rPr>
          <w:rFonts w:hint="eastAsia" w:ascii="宋体" w:hAnsi="宋体" w:cs="宋体"/>
          <w:color w:val="auto"/>
          <w:kern w:val="0"/>
          <w:sz w:val="24"/>
          <w:szCs w:val="22"/>
          <w:highlight w:val="none"/>
          <w:lang w:val="en-US" w:eastAsia="zh-CN"/>
        </w:rPr>
        <w:t>20</w:t>
      </w:r>
      <w:bookmarkStart w:id="488" w:name="_Toc296346649"/>
      <w:bookmarkStart w:id="489" w:name="_Toc296503148"/>
      <w:bookmarkStart w:id="490" w:name="_Toc337558842"/>
      <w:r>
        <w:rPr>
          <w:rFonts w:hint="eastAsia" w:ascii="宋体" w:hAnsi="宋体" w:cs="宋体"/>
          <w:color w:val="auto"/>
          <w:kern w:val="0"/>
          <w:sz w:val="24"/>
          <w:szCs w:val="22"/>
          <w:highlight w:val="none"/>
          <w:lang w:val="en-US" w:eastAsia="zh-CN"/>
        </w:rPr>
        <w:t>.2</w:t>
      </w:r>
      <w:r>
        <w:rPr>
          <w:rFonts w:hint="eastAsia" w:hAnsi="宋体" w:cs="宋体"/>
          <w:color w:val="auto"/>
          <w:kern w:val="0"/>
          <w:sz w:val="24"/>
          <w:szCs w:val="22"/>
          <w:highlight w:val="none"/>
          <w:lang w:val="en-US" w:eastAsia="zh-CN"/>
        </w:rPr>
        <w:t xml:space="preserve"> </w:t>
      </w:r>
      <w:r>
        <w:rPr>
          <w:rFonts w:hint="eastAsia" w:ascii="宋体" w:hAnsi="宋体" w:cs="宋体"/>
          <w:color w:val="auto"/>
          <w:kern w:val="0"/>
          <w:sz w:val="24"/>
          <w:szCs w:val="22"/>
          <w:highlight w:val="none"/>
          <w:lang w:val="en-US" w:eastAsia="zh-CN"/>
        </w:rPr>
        <w:t>调解</w:t>
      </w:r>
      <w:bookmarkEnd w:id="487"/>
    </w:p>
    <w:bookmarkEnd w:id="488"/>
    <w:bookmarkEnd w:id="489"/>
    <w:bookmarkEnd w:id="490"/>
    <w:p w14:paraId="114D78EA">
      <w:pPr>
        <w:keepNext w:val="0"/>
        <w:keepLines w:val="0"/>
        <w:pageBreakBefore w:val="0"/>
        <w:widowControl w:val="0"/>
        <w:kinsoku/>
        <w:wordWrap/>
        <w:overflowPunct/>
        <w:topLinePunct w:val="0"/>
        <w:autoSpaceDE w:val="0"/>
        <w:autoSpaceDN w:val="0"/>
        <w:bidi w:val="0"/>
        <w:adjustRightInd w:val="0"/>
        <w:snapToGrid/>
        <w:spacing w:line="460" w:lineRule="exact"/>
        <w:ind w:left="102" w:firstLine="453" w:firstLineChars="189"/>
        <w:jc w:val="left"/>
        <w:textAlignment w:val="baseline"/>
        <w:rPr>
          <w:rFonts w:hint="eastAsia" w:ascii="宋体" w:hAnsi="宋体" w:cs="宋体"/>
          <w:color w:val="auto"/>
          <w:kern w:val="0"/>
          <w:sz w:val="24"/>
          <w:szCs w:val="22"/>
          <w:highlight w:val="none"/>
          <w:lang w:val="en-US" w:eastAsia="zh-CN"/>
        </w:rPr>
      </w:pPr>
      <w:r>
        <w:rPr>
          <w:rFonts w:hint="eastAsia" w:ascii="宋体" w:hAnsi="宋体" w:cs="宋体"/>
          <w:color w:val="auto"/>
          <w:kern w:val="0"/>
          <w:sz w:val="24"/>
          <w:szCs w:val="22"/>
          <w:highlight w:val="none"/>
          <w:lang w:val="en-US" w:eastAsia="zh-CN"/>
        </w:rPr>
        <w:t>合同当事人可以就争议请求建设行政主管部门、行业协会或其他第三方进行调解，调解达成协议的，经双方签字并盖章后作为合同补充文件，双方均应遵照执行。</w:t>
      </w:r>
    </w:p>
    <w:p w14:paraId="347760F0">
      <w:pPr>
        <w:keepNext w:val="0"/>
        <w:keepLines w:val="0"/>
        <w:pageBreakBefore w:val="0"/>
        <w:widowControl w:val="0"/>
        <w:kinsoku/>
        <w:wordWrap/>
        <w:overflowPunct/>
        <w:topLinePunct w:val="0"/>
        <w:autoSpaceDE w:val="0"/>
        <w:autoSpaceDN w:val="0"/>
        <w:bidi w:val="0"/>
        <w:adjustRightInd w:val="0"/>
        <w:snapToGrid/>
        <w:spacing w:line="460" w:lineRule="exact"/>
        <w:ind w:left="102" w:firstLine="453" w:firstLineChars="189"/>
        <w:jc w:val="left"/>
        <w:textAlignment w:val="baseline"/>
        <w:rPr>
          <w:rFonts w:hint="eastAsia" w:ascii="宋体" w:hAnsi="宋体" w:cs="宋体"/>
          <w:color w:val="auto"/>
          <w:kern w:val="0"/>
          <w:sz w:val="24"/>
          <w:szCs w:val="22"/>
          <w:highlight w:val="none"/>
          <w:lang w:val="en-US" w:eastAsia="zh-CN"/>
        </w:rPr>
      </w:pPr>
      <w:bookmarkStart w:id="491" w:name="_Toc508183262"/>
      <w:bookmarkStart w:id="492" w:name="_Toc296503149"/>
      <w:bookmarkStart w:id="493" w:name="_Toc337558843"/>
      <w:bookmarkStart w:id="494" w:name="_Toc296346650"/>
      <w:r>
        <w:rPr>
          <w:rFonts w:hint="eastAsia" w:ascii="宋体" w:hAnsi="宋体" w:cs="宋体"/>
          <w:color w:val="auto"/>
          <w:kern w:val="0"/>
          <w:sz w:val="24"/>
          <w:szCs w:val="22"/>
          <w:highlight w:val="none"/>
          <w:lang w:val="en-US" w:eastAsia="zh-CN"/>
        </w:rPr>
        <w:t>20.3</w:t>
      </w:r>
      <w:r>
        <w:rPr>
          <w:rFonts w:hint="eastAsia" w:hAnsi="宋体" w:cs="宋体"/>
          <w:color w:val="auto"/>
          <w:kern w:val="0"/>
          <w:sz w:val="24"/>
          <w:szCs w:val="22"/>
          <w:highlight w:val="none"/>
          <w:lang w:val="en-US" w:eastAsia="zh-CN"/>
        </w:rPr>
        <w:t xml:space="preserve"> </w:t>
      </w:r>
      <w:r>
        <w:rPr>
          <w:rFonts w:hint="eastAsia" w:ascii="宋体" w:hAnsi="宋体" w:cs="宋体"/>
          <w:color w:val="auto"/>
          <w:kern w:val="0"/>
          <w:sz w:val="24"/>
          <w:szCs w:val="22"/>
          <w:highlight w:val="none"/>
          <w:lang w:val="en-US" w:eastAsia="zh-CN"/>
        </w:rPr>
        <w:t>争议评审</w:t>
      </w:r>
      <w:bookmarkEnd w:id="491"/>
    </w:p>
    <w:bookmarkEnd w:id="492"/>
    <w:bookmarkEnd w:id="493"/>
    <w:bookmarkEnd w:id="494"/>
    <w:p w14:paraId="57CD30D1">
      <w:pPr>
        <w:keepNext w:val="0"/>
        <w:keepLines w:val="0"/>
        <w:pageBreakBefore w:val="0"/>
        <w:widowControl w:val="0"/>
        <w:kinsoku/>
        <w:wordWrap/>
        <w:overflowPunct/>
        <w:topLinePunct w:val="0"/>
        <w:autoSpaceDE w:val="0"/>
        <w:autoSpaceDN w:val="0"/>
        <w:bidi w:val="0"/>
        <w:adjustRightInd w:val="0"/>
        <w:snapToGrid/>
        <w:spacing w:line="460" w:lineRule="exact"/>
        <w:ind w:left="102" w:firstLine="453" w:firstLineChars="189"/>
        <w:jc w:val="left"/>
        <w:textAlignment w:val="baseline"/>
        <w:rPr>
          <w:rFonts w:hint="eastAsia" w:ascii="宋体" w:hAnsi="宋体" w:cs="宋体"/>
          <w:color w:val="auto"/>
          <w:kern w:val="0"/>
          <w:sz w:val="24"/>
          <w:szCs w:val="22"/>
          <w:highlight w:val="none"/>
          <w:lang w:val="en-US" w:eastAsia="zh-CN"/>
        </w:rPr>
      </w:pPr>
      <w:r>
        <w:rPr>
          <w:rFonts w:hint="eastAsia" w:ascii="宋体" w:hAnsi="宋体" w:cs="宋体"/>
          <w:color w:val="auto"/>
          <w:kern w:val="0"/>
          <w:sz w:val="24"/>
          <w:szCs w:val="22"/>
          <w:highlight w:val="none"/>
          <w:lang w:val="en-US" w:eastAsia="zh-CN"/>
        </w:rPr>
        <w:t xml:space="preserve">合同当事人在专用合同条款中约定采取争议评审方式解决争议以及评审规则，并按下列约定执行： </w:t>
      </w:r>
    </w:p>
    <w:p w14:paraId="52AA9E6A">
      <w:pPr>
        <w:keepNext w:val="0"/>
        <w:keepLines w:val="0"/>
        <w:pageBreakBefore w:val="0"/>
        <w:widowControl w:val="0"/>
        <w:kinsoku/>
        <w:wordWrap/>
        <w:overflowPunct/>
        <w:topLinePunct w:val="0"/>
        <w:autoSpaceDE w:val="0"/>
        <w:autoSpaceDN w:val="0"/>
        <w:bidi w:val="0"/>
        <w:adjustRightInd w:val="0"/>
        <w:snapToGrid/>
        <w:spacing w:line="460" w:lineRule="exact"/>
        <w:ind w:left="102" w:firstLine="453" w:firstLineChars="189"/>
        <w:jc w:val="left"/>
        <w:textAlignment w:val="baseline"/>
        <w:rPr>
          <w:rFonts w:hint="eastAsia" w:ascii="宋体" w:hAnsi="宋体" w:cs="宋体"/>
          <w:color w:val="auto"/>
          <w:kern w:val="0"/>
          <w:sz w:val="24"/>
          <w:szCs w:val="22"/>
          <w:highlight w:val="none"/>
          <w:lang w:val="en-US" w:eastAsia="zh-CN"/>
        </w:rPr>
      </w:pPr>
      <w:r>
        <w:rPr>
          <w:rFonts w:hint="eastAsia" w:ascii="宋体" w:hAnsi="宋体" w:cs="宋体"/>
          <w:color w:val="auto"/>
          <w:kern w:val="0"/>
          <w:sz w:val="24"/>
          <w:szCs w:val="22"/>
          <w:highlight w:val="none"/>
          <w:lang w:val="en-US" w:eastAsia="zh-CN"/>
        </w:rPr>
        <w:t>20.3.1 争议评审小组的确定</w:t>
      </w:r>
    </w:p>
    <w:p w14:paraId="551356A0">
      <w:pPr>
        <w:keepNext w:val="0"/>
        <w:keepLines w:val="0"/>
        <w:pageBreakBefore w:val="0"/>
        <w:widowControl w:val="0"/>
        <w:kinsoku/>
        <w:wordWrap/>
        <w:overflowPunct/>
        <w:topLinePunct w:val="0"/>
        <w:autoSpaceDE w:val="0"/>
        <w:autoSpaceDN w:val="0"/>
        <w:bidi w:val="0"/>
        <w:adjustRightInd w:val="0"/>
        <w:snapToGrid/>
        <w:spacing w:line="460" w:lineRule="exact"/>
        <w:ind w:left="102" w:firstLine="453" w:firstLineChars="189"/>
        <w:jc w:val="left"/>
        <w:textAlignment w:val="baseline"/>
        <w:rPr>
          <w:rFonts w:hint="eastAsia" w:ascii="宋体" w:hAnsi="宋体" w:cs="宋体"/>
          <w:color w:val="auto"/>
          <w:kern w:val="0"/>
          <w:sz w:val="24"/>
          <w:szCs w:val="22"/>
          <w:highlight w:val="none"/>
          <w:lang w:val="en-US" w:eastAsia="zh-CN"/>
        </w:rPr>
      </w:pPr>
      <w:r>
        <w:rPr>
          <w:rFonts w:hint="eastAsia" w:ascii="宋体" w:hAnsi="宋体" w:cs="宋体"/>
          <w:color w:val="auto"/>
          <w:kern w:val="0"/>
          <w:sz w:val="24"/>
          <w:szCs w:val="22"/>
          <w:highlight w:val="none"/>
          <w:lang w:val="en-US" w:eastAsia="zh-CN"/>
        </w:rPr>
        <w:t>合同当事人可以共同选择一名或三名争议评审员，组成争议评审小组。除专用合同条款另有约定外，合同当事人应当自合同签订后28天内，或者争议发生后14天内，选定争议评审员。</w:t>
      </w:r>
    </w:p>
    <w:p w14:paraId="57009119">
      <w:pPr>
        <w:keepNext w:val="0"/>
        <w:keepLines w:val="0"/>
        <w:pageBreakBefore w:val="0"/>
        <w:widowControl w:val="0"/>
        <w:kinsoku/>
        <w:wordWrap/>
        <w:overflowPunct/>
        <w:topLinePunct w:val="0"/>
        <w:autoSpaceDE w:val="0"/>
        <w:autoSpaceDN w:val="0"/>
        <w:bidi w:val="0"/>
        <w:adjustRightInd w:val="0"/>
        <w:snapToGrid/>
        <w:spacing w:line="460" w:lineRule="exact"/>
        <w:ind w:left="102" w:firstLine="453" w:firstLineChars="189"/>
        <w:jc w:val="left"/>
        <w:textAlignment w:val="baseline"/>
        <w:rPr>
          <w:rFonts w:hint="eastAsia" w:ascii="宋体" w:hAnsi="宋体" w:cs="宋体"/>
          <w:color w:val="auto"/>
          <w:kern w:val="0"/>
          <w:sz w:val="24"/>
          <w:szCs w:val="22"/>
          <w:highlight w:val="none"/>
          <w:lang w:val="en-US" w:eastAsia="zh-CN"/>
        </w:rPr>
      </w:pPr>
      <w:r>
        <w:rPr>
          <w:rFonts w:hint="eastAsia" w:ascii="宋体" w:hAnsi="宋体" w:cs="宋体"/>
          <w:color w:val="auto"/>
          <w:kern w:val="0"/>
          <w:sz w:val="24"/>
          <w:szCs w:val="22"/>
          <w:highlight w:val="none"/>
          <w:lang w:val="en-US" w:eastAsia="zh-CN"/>
        </w:rPr>
        <w:t xml:space="preserve">选择一名争议评审员的，由合同当事人共同确定；选择三名争议评审员的，各自选定一名，第三名成员为首席争议评审员，由合同当事人共同确定或由合同当事人委托已选定的争议评审员共同确定，或由专用合同条款约定的评审机构指定第三名首席争议评审员。 </w:t>
      </w:r>
    </w:p>
    <w:p w14:paraId="364C8B1C">
      <w:pPr>
        <w:keepNext w:val="0"/>
        <w:keepLines w:val="0"/>
        <w:pageBreakBefore w:val="0"/>
        <w:widowControl w:val="0"/>
        <w:kinsoku/>
        <w:wordWrap/>
        <w:overflowPunct/>
        <w:topLinePunct w:val="0"/>
        <w:autoSpaceDE w:val="0"/>
        <w:autoSpaceDN w:val="0"/>
        <w:bidi w:val="0"/>
        <w:adjustRightInd w:val="0"/>
        <w:snapToGrid/>
        <w:spacing w:line="460" w:lineRule="exact"/>
        <w:ind w:left="102" w:firstLine="453" w:firstLineChars="189"/>
        <w:jc w:val="left"/>
        <w:textAlignment w:val="baseline"/>
        <w:rPr>
          <w:rFonts w:hint="eastAsia" w:ascii="宋体" w:hAnsi="宋体" w:cs="宋体"/>
          <w:color w:val="auto"/>
          <w:kern w:val="0"/>
          <w:sz w:val="24"/>
          <w:szCs w:val="22"/>
          <w:highlight w:val="none"/>
          <w:lang w:val="en-US" w:eastAsia="zh-CN"/>
        </w:rPr>
      </w:pPr>
      <w:r>
        <w:rPr>
          <w:rFonts w:hint="eastAsia" w:ascii="宋体" w:hAnsi="宋体" w:cs="宋体"/>
          <w:color w:val="auto"/>
          <w:kern w:val="0"/>
          <w:sz w:val="24"/>
          <w:szCs w:val="22"/>
          <w:highlight w:val="none"/>
          <w:lang w:val="en-US" w:eastAsia="zh-CN"/>
        </w:rPr>
        <w:t>除专用合同条款另有约定外，评审员报酬由发包人和承包人各承担一半。</w:t>
      </w:r>
    </w:p>
    <w:p w14:paraId="58CDE033">
      <w:pPr>
        <w:keepNext w:val="0"/>
        <w:keepLines w:val="0"/>
        <w:pageBreakBefore w:val="0"/>
        <w:widowControl w:val="0"/>
        <w:kinsoku/>
        <w:wordWrap/>
        <w:overflowPunct/>
        <w:topLinePunct w:val="0"/>
        <w:autoSpaceDE w:val="0"/>
        <w:autoSpaceDN w:val="0"/>
        <w:bidi w:val="0"/>
        <w:adjustRightInd w:val="0"/>
        <w:snapToGrid/>
        <w:spacing w:line="460" w:lineRule="exact"/>
        <w:ind w:left="102" w:firstLine="453" w:firstLineChars="189"/>
        <w:jc w:val="left"/>
        <w:textAlignment w:val="baseline"/>
        <w:rPr>
          <w:rFonts w:hint="eastAsia" w:ascii="宋体" w:hAnsi="宋体" w:cs="宋体"/>
          <w:color w:val="auto"/>
          <w:kern w:val="0"/>
          <w:sz w:val="24"/>
          <w:szCs w:val="22"/>
          <w:highlight w:val="none"/>
          <w:lang w:val="en-US" w:eastAsia="zh-CN"/>
        </w:rPr>
      </w:pPr>
      <w:r>
        <w:rPr>
          <w:rFonts w:hint="eastAsia" w:ascii="宋体" w:hAnsi="宋体" w:cs="宋体"/>
          <w:color w:val="auto"/>
          <w:kern w:val="0"/>
          <w:sz w:val="24"/>
          <w:szCs w:val="22"/>
          <w:highlight w:val="none"/>
          <w:lang w:val="en-US" w:eastAsia="zh-CN"/>
        </w:rPr>
        <w:t>20.3.2 争议评审小组的决定</w:t>
      </w:r>
    </w:p>
    <w:p w14:paraId="71A50F82">
      <w:pPr>
        <w:keepNext w:val="0"/>
        <w:keepLines w:val="0"/>
        <w:pageBreakBefore w:val="0"/>
        <w:widowControl w:val="0"/>
        <w:kinsoku/>
        <w:wordWrap/>
        <w:overflowPunct/>
        <w:topLinePunct w:val="0"/>
        <w:autoSpaceDE w:val="0"/>
        <w:autoSpaceDN w:val="0"/>
        <w:bidi w:val="0"/>
        <w:adjustRightInd w:val="0"/>
        <w:snapToGrid/>
        <w:spacing w:line="460" w:lineRule="exact"/>
        <w:ind w:left="102" w:firstLine="453" w:firstLineChars="189"/>
        <w:jc w:val="left"/>
        <w:textAlignment w:val="baseline"/>
        <w:rPr>
          <w:rFonts w:hint="eastAsia" w:ascii="宋体" w:hAnsi="宋体" w:cs="宋体"/>
          <w:color w:val="auto"/>
          <w:kern w:val="0"/>
          <w:sz w:val="24"/>
          <w:szCs w:val="22"/>
          <w:highlight w:val="none"/>
          <w:lang w:val="en-US" w:eastAsia="zh-CN"/>
        </w:rPr>
      </w:pPr>
      <w:r>
        <w:rPr>
          <w:rFonts w:hint="eastAsia" w:ascii="宋体" w:hAnsi="宋体" w:cs="宋体"/>
          <w:color w:val="auto"/>
          <w:kern w:val="0"/>
          <w:sz w:val="24"/>
          <w:szCs w:val="22"/>
          <w:highlight w:val="none"/>
          <w:lang w:val="en-US" w:eastAsia="zh-CN"/>
        </w:rPr>
        <w:t>合同当事人可在任何时间将与合同有关的任何争议共同提请争议评审小组进行评审。争议评审小组应秉持客观、公正原则，充分听取合同当事人的意见，依据相关法律、规范、标准、案例经验及商业惯例等，自收到争议评审申请报告后14天内作出书面决定，并说明理由。合同当事人可以在专用合同条款中对本项事项另行约定。</w:t>
      </w:r>
    </w:p>
    <w:p w14:paraId="6F994A31">
      <w:pPr>
        <w:keepNext w:val="0"/>
        <w:keepLines w:val="0"/>
        <w:pageBreakBefore w:val="0"/>
        <w:widowControl w:val="0"/>
        <w:kinsoku/>
        <w:wordWrap/>
        <w:overflowPunct/>
        <w:topLinePunct w:val="0"/>
        <w:autoSpaceDE w:val="0"/>
        <w:autoSpaceDN w:val="0"/>
        <w:bidi w:val="0"/>
        <w:adjustRightInd w:val="0"/>
        <w:snapToGrid/>
        <w:spacing w:line="460" w:lineRule="exact"/>
        <w:ind w:left="102" w:firstLine="453" w:firstLineChars="189"/>
        <w:jc w:val="left"/>
        <w:textAlignment w:val="baseline"/>
        <w:rPr>
          <w:rFonts w:hint="eastAsia" w:ascii="宋体" w:hAnsi="宋体" w:cs="宋体"/>
          <w:color w:val="auto"/>
          <w:kern w:val="0"/>
          <w:sz w:val="24"/>
          <w:szCs w:val="22"/>
          <w:highlight w:val="none"/>
          <w:lang w:val="en-US" w:eastAsia="zh-CN"/>
        </w:rPr>
      </w:pPr>
      <w:r>
        <w:rPr>
          <w:rFonts w:hint="eastAsia" w:ascii="宋体" w:hAnsi="宋体" w:cs="宋体"/>
          <w:color w:val="auto"/>
          <w:kern w:val="0"/>
          <w:sz w:val="24"/>
          <w:szCs w:val="22"/>
          <w:highlight w:val="none"/>
          <w:lang w:val="en-US" w:eastAsia="zh-CN"/>
        </w:rPr>
        <w:t>20.3.3 争议评审小组决定的效力</w:t>
      </w:r>
    </w:p>
    <w:p w14:paraId="2F3AC153">
      <w:pPr>
        <w:keepNext w:val="0"/>
        <w:keepLines w:val="0"/>
        <w:pageBreakBefore w:val="0"/>
        <w:widowControl w:val="0"/>
        <w:kinsoku/>
        <w:wordWrap/>
        <w:overflowPunct/>
        <w:topLinePunct w:val="0"/>
        <w:autoSpaceDE w:val="0"/>
        <w:autoSpaceDN w:val="0"/>
        <w:bidi w:val="0"/>
        <w:adjustRightInd w:val="0"/>
        <w:snapToGrid/>
        <w:spacing w:line="460" w:lineRule="exact"/>
        <w:ind w:left="102" w:firstLine="453" w:firstLineChars="189"/>
        <w:jc w:val="left"/>
        <w:textAlignment w:val="baseline"/>
        <w:rPr>
          <w:rFonts w:hint="eastAsia" w:ascii="宋体" w:hAnsi="宋体" w:cs="宋体"/>
          <w:color w:val="auto"/>
          <w:kern w:val="0"/>
          <w:sz w:val="24"/>
          <w:szCs w:val="22"/>
          <w:highlight w:val="none"/>
          <w:lang w:val="en-US" w:eastAsia="zh-CN"/>
        </w:rPr>
      </w:pPr>
      <w:r>
        <w:rPr>
          <w:rFonts w:hint="eastAsia" w:ascii="宋体" w:hAnsi="宋体" w:cs="宋体"/>
          <w:color w:val="auto"/>
          <w:kern w:val="0"/>
          <w:sz w:val="24"/>
          <w:szCs w:val="22"/>
          <w:highlight w:val="none"/>
          <w:lang w:val="en-US" w:eastAsia="zh-CN"/>
        </w:rPr>
        <w:t>争议评审小组作出的书面决定经合同当事人签字确认后，对双方具有约束力，双方应遵照执行。</w:t>
      </w:r>
    </w:p>
    <w:p w14:paraId="177ABE51">
      <w:pPr>
        <w:keepNext w:val="0"/>
        <w:keepLines w:val="0"/>
        <w:pageBreakBefore w:val="0"/>
        <w:widowControl w:val="0"/>
        <w:kinsoku/>
        <w:wordWrap/>
        <w:overflowPunct/>
        <w:topLinePunct w:val="0"/>
        <w:autoSpaceDE w:val="0"/>
        <w:autoSpaceDN w:val="0"/>
        <w:bidi w:val="0"/>
        <w:adjustRightInd w:val="0"/>
        <w:snapToGrid/>
        <w:spacing w:line="460" w:lineRule="exact"/>
        <w:ind w:left="102" w:firstLine="453" w:firstLineChars="189"/>
        <w:jc w:val="left"/>
        <w:textAlignment w:val="baseline"/>
        <w:rPr>
          <w:rFonts w:hint="eastAsia" w:ascii="宋体" w:hAnsi="宋体" w:cs="宋体"/>
          <w:color w:val="auto"/>
          <w:kern w:val="0"/>
          <w:sz w:val="24"/>
          <w:szCs w:val="22"/>
          <w:highlight w:val="none"/>
          <w:lang w:val="en-US" w:eastAsia="zh-CN"/>
        </w:rPr>
      </w:pPr>
      <w:r>
        <w:rPr>
          <w:rFonts w:hint="eastAsia" w:ascii="宋体" w:hAnsi="宋体" w:cs="宋体"/>
          <w:color w:val="auto"/>
          <w:kern w:val="0"/>
          <w:sz w:val="24"/>
          <w:szCs w:val="22"/>
          <w:highlight w:val="none"/>
          <w:lang w:val="en-US" w:eastAsia="zh-CN"/>
        </w:rPr>
        <w:t>任何一方当事人不接受争议评审小组决定或不履行争议评审小组决定的，双方可选择采用其他争议解决方式。</w:t>
      </w:r>
    </w:p>
    <w:p w14:paraId="4EBF7D58">
      <w:pPr>
        <w:keepNext w:val="0"/>
        <w:keepLines w:val="0"/>
        <w:pageBreakBefore w:val="0"/>
        <w:widowControl w:val="0"/>
        <w:kinsoku/>
        <w:wordWrap/>
        <w:overflowPunct/>
        <w:topLinePunct w:val="0"/>
        <w:autoSpaceDE w:val="0"/>
        <w:autoSpaceDN w:val="0"/>
        <w:bidi w:val="0"/>
        <w:adjustRightInd w:val="0"/>
        <w:snapToGrid/>
        <w:spacing w:line="460" w:lineRule="exact"/>
        <w:ind w:left="102" w:firstLine="453" w:firstLineChars="189"/>
        <w:jc w:val="left"/>
        <w:textAlignment w:val="baseline"/>
        <w:rPr>
          <w:rFonts w:hint="eastAsia" w:ascii="宋体" w:hAnsi="宋体" w:cs="宋体"/>
          <w:color w:val="auto"/>
          <w:kern w:val="0"/>
          <w:sz w:val="24"/>
          <w:szCs w:val="22"/>
          <w:highlight w:val="none"/>
          <w:lang w:val="en-US" w:eastAsia="zh-CN"/>
        </w:rPr>
      </w:pPr>
      <w:bookmarkStart w:id="495" w:name="_Toc508183263"/>
      <w:bookmarkStart w:id="496" w:name="_Toc337558844"/>
      <w:bookmarkStart w:id="497" w:name="_Toc296503150"/>
      <w:bookmarkStart w:id="498" w:name="_Toc296346651"/>
      <w:r>
        <w:rPr>
          <w:rFonts w:hint="eastAsia" w:ascii="宋体" w:hAnsi="宋体" w:cs="宋体"/>
          <w:color w:val="auto"/>
          <w:kern w:val="0"/>
          <w:sz w:val="24"/>
          <w:szCs w:val="22"/>
          <w:highlight w:val="none"/>
          <w:lang w:val="en-US" w:eastAsia="zh-CN"/>
        </w:rPr>
        <w:t>20.4</w:t>
      </w:r>
      <w:r>
        <w:rPr>
          <w:rFonts w:hint="eastAsia" w:hAnsi="宋体" w:cs="宋体"/>
          <w:color w:val="auto"/>
          <w:kern w:val="0"/>
          <w:sz w:val="24"/>
          <w:szCs w:val="22"/>
          <w:highlight w:val="none"/>
          <w:lang w:val="en-US" w:eastAsia="zh-CN"/>
        </w:rPr>
        <w:t xml:space="preserve"> </w:t>
      </w:r>
      <w:r>
        <w:rPr>
          <w:rFonts w:hint="eastAsia" w:ascii="宋体" w:hAnsi="宋体" w:cs="宋体"/>
          <w:color w:val="auto"/>
          <w:kern w:val="0"/>
          <w:sz w:val="24"/>
          <w:szCs w:val="22"/>
          <w:highlight w:val="none"/>
          <w:lang w:val="en-US" w:eastAsia="zh-CN"/>
        </w:rPr>
        <w:t>仲裁或诉讼</w:t>
      </w:r>
      <w:bookmarkEnd w:id="495"/>
    </w:p>
    <w:bookmarkEnd w:id="496"/>
    <w:bookmarkEnd w:id="497"/>
    <w:bookmarkEnd w:id="498"/>
    <w:p w14:paraId="2CC3B139">
      <w:pPr>
        <w:keepNext w:val="0"/>
        <w:keepLines w:val="0"/>
        <w:pageBreakBefore w:val="0"/>
        <w:widowControl w:val="0"/>
        <w:kinsoku/>
        <w:wordWrap/>
        <w:overflowPunct/>
        <w:topLinePunct w:val="0"/>
        <w:autoSpaceDE w:val="0"/>
        <w:autoSpaceDN w:val="0"/>
        <w:bidi w:val="0"/>
        <w:adjustRightInd w:val="0"/>
        <w:snapToGrid/>
        <w:spacing w:line="460" w:lineRule="exact"/>
        <w:ind w:left="102" w:firstLine="453" w:firstLineChars="189"/>
        <w:jc w:val="left"/>
        <w:textAlignment w:val="baseline"/>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因合同及合同有关事项产生的争议，合同当事人可以在专用合同条款中约定以下一种方式解决争议：</w:t>
      </w:r>
    </w:p>
    <w:p w14:paraId="4589D79B">
      <w:pPr>
        <w:keepNext w:val="0"/>
        <w:keepLines w:val="0"/>
        <w:pageBreakBefore w:val="0"/>
        <w:widowControl w:val="0"/>
        <w:kinsoku/>
        <w:wordWrap/>
        <w:overflowPunct/>
        <w:topLinePunct w:val="0"/>
        <w:autoSpaceDE w:val="0"/>
        <w:autoSpaceDN w:val="0"/>
        <w:bidi w:val="0"/>
        <w:adjustRightInd w:val="0"/>
        <w:snapToGrid/>
        <w:spacing w:line="460" w:lineRule="exact"/>
        <w:ind w:left="102" w:firstLine="453" w:firstLineChars="189"/>
        <w:jc w:val="left"/>
        <w:textAlignment w:val="baseline"/>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（1）向约定的仲裁委员会申请仲裁；</w:t>
      </w:r>
    </w:p>
    <w:p w14:paraId="16E14344">
      <w:pPr>
        <w:keepNext w:val="0"/>
        <w:keepLines w:val="0"/>
        <w:pageBreakBefore w:val="0"/>
        <w:widowControl w:val="0"/>
        <w:kinsoku/>
        <w:wordWrap/>
        <w:overflowPunct/>
        <w:topLinePunct w:val="0"/>
        <w:autoSpaceDE w:val="0"/>
        <w:autoSpaceDN w:val="0"/>
        <w:bidi w:val="0"/>
        <w:adjustRightInd w:val="0"/>
        <w:snapToGrid/>
        <w:spacing w:line="460" w:lineRule="exact"/>
        <w:ind w:left="102" w:firstLine="453" w:firstLineChars="189"/>
        <w:jc w:val="left"/>
        <w:textAlignment w:val="baseline"/>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（2）向有管辖权的人民法院起诉。</w:t>
      </w:r>
    </w:p>
    <w:p w14:paraId="7133C529">
      <w:pPr>
        <w:keepNext w:val="0"/>
        <w:keepLines w:val="0"/>
        <w:pageBreakBefore w:val="0"/>
        <w:widowControl w:val="0"/>
        <w:kinsoku/>
        <w:wordWrap/>
        <w:overflowPunct/>
        <w:topLinePunct w:val="0"/>
        <w:autoSpaceDE w:val="0"/>
        <w:autoSpaceDN w:val="0"/>
        <w:bidi w:val="0"/>
        <w:adjustRightInd w:val="0"/>
        <w:snapToGrid/>
        <w:spacing w:line="460" w:lineRule="exact"/>
        <w:ind w:left="102" w:firstLine="453" w:firstLineChars="189"/>
        <w:jc w:val="left"/>
        <w:textAlignment w:val="baseline"/>
        <w:rPr>
          <w:rFonts w:hint="eastAsia" w:ascii="宋体" w:hAnsi="宋体" w:eastAsia="宋体" w:cs="宋体"/>
          <w:color w:val="auto"/>
          <w:kern w:val="0"/>
          <w:sz w:val="24"/>
          <w:szCs w:val="24"/>
          <w:highlight w:val="none"/>
          <w:lang w:val="en-US" w:eastAsia="zh-CN"/>
        </w:rPr>
      </w:pPr>
      <w:bookmarkStart w:id="499" w:name="_Toc508183264"/>
      <w:bookmarkStart w:id="500" w:name="_Toc337558845"/>
      <w:bookmarkStart w:id="501" w:name="_Toc296346653"/>
      <w:bookmarkStart w:id="502" w:name="_Toc296503152"/>
      <w:r>
        <w:rPr>
          <w:rFonts w:hint="eastAsia" w:ascii="宋体" w:hAnsi="宋体" w:eastAsia="宋体" w:cs="宋体"/>
          <w:color w:val="auto"/>
          <w:kern w:val="0"/>
          <w:sz w:val="24"/>
          <w:szCs w:val="24"/>
          <w:highlight w:val="none"/>
          <w:lang w:val="en-US" w:eastAsia="zh-CN"/>
        </w:rPr>
        <w:t>20.5 争议解决条款效力</w:t>
      </w:r>
      <w:bookmarkEnd w:id="499"/>
    </w:p>
    <w:bookmarkEnd w:id="500"/>
    <w:bookmarkEnd w:id="501"/>
    <w:bookmarkEnd w:id="502"/>
    <w:p w14:paraId="53A1D7AC">
      <w:pPr>
        <w:keepNext w:val="0"/>
        <w:keepLines w:val="0"/>
        <w:pageBreakBefore w:val="0"/>
        <w:widowControl w:val="0"/>
        <w:kinsoku/>
        <w:wordWrap/>
        <w:overflowPunct/>
        <w:topLinePunct w:val="0"/>
        <w:autoSpaceDE w:val="0"/>
        <w:autoSpaceDN w:val="0"/>
        <w:bidi w:val="0"/>
        <w:adjustRightInd w:val="0"/>
        <w:snapToGrid/>
        <w:spacing w:line="460" w:lineRule="exact"/>
        <w:ind w:firstLine="480" w:firstLineChars="200"/>
        <w:jc w:val="left"/>
        <w:textAlignment w:val="baseline"/>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 xml:space="preserve">合同有关争议解决的条款独立存在，合同的变更、解除、终止、无效或者被撤销均不影响其效力。 </w:t>
      </w:r>
    </w:p>
    <w:p w14:paraId="6A6C7B36">
      <w:pPr>
        <w:keepNext w:val="0"/>
        <w:keepLines w:val="0"/>
        <w:pageBreakBefore w:val="0"/>
        <w:widowControl w:val="0"/>
        <w:kinsoku/>
        <w:wordWrap/>
        <w:overflowPunct/>
        <w:topLinePunct w:val="0"/>
        <w:autoSpaceDE w:val="0"/>
        <w:autoSpaceDN w:val="0"/>
        <w:bidi w:val="0"/>
        <w:adjustRightInd w:val="0"/>
        <w:snapToGrid/>
        <w:spacing w:line="460" w:lineRule="exact"/>
        <w:jc w:val="center"/>
        <w:textAlignment w:val="baseline"/>
        <w:outlineLvl w:val="1"/>
        <w:rPr>
          <w:rFonts w:hint="eastAsia" w:ascii="宋体" w:hAnsi="宋体" w:eastAsia="宋体" w:cs="宋体"/>
          <w:color w:val="auto"/>
          <w:sz w:val="32"/>
          <w:szCs w:val="32"/>
          <w:highlight w:val="none"/>
        </w:rPr>
      </w:pPr>
      <w:r>
        <w:rPr>
          <w:rFonts w:hint="eastAsia" w:ascii="宋体" w:hAnsi="宋体" w:cs="宋体"/>
          <w:color w:val="auto"/>
          <w:sz w:val="44"/>
          <w:szCs w:val="44"/>
          <w:highlight w:val="none"/>
        </w:rPr>
        <w:br w:type="page"/>
      </w:r>
      <w:bookmarkStart w:id="503" w:name="_Toc13350"/>
      <w:bookmarkStart w:id="504" w:name="_Toc508183265"/>
      <w:r>
        <w:rPr>
          <w:rFonts w:hint="eastAsia" w:ascii="宋体" w:hAnsi="宋体" w:eastAsia="宋体" w:cs="宋体"/>
          <w:b/>
          <w:bCs/>
          <w:color w:val="auto"/>
          <w:sz w:val="32"/>
          <w:szCs w:val="32"/>
          <w:highlight w:val="none"/>
        </w:rPr>
        <w:t>第三部分 专用合同条款</w:t>
      </w:r>
      <w:bookmarkEnd w:id="503"/>
      <w:bookmarkEnd w:id="504"/>
    </w:p>
    <w:p w14:paraId="41B7DDB1">
      <w:pPr>
        <w:pStyle w:val="4"/>
        <w:numPr>
          <w:ilvl w:val="0"/>
          <w:numId w:val="0"/>
        </w:numPr>
        <w:spacing w:before="120" w:after="120" w:line="360" w:lineRule="auto"/>
        <w:ind w:firstLine="424" w:firstLineChars="177"/>
        <w:outlineLvl w:val="2"/>
        <w:rPr>
          <w:rFonts w:hint="eastAsia" w:ascii="宋体" w:hAnsi="宋体" w:eastAsia="宋体" w:cs="宋体"/>
          <w:b w:val="0"/>
          <w:color w:val="auto"/>
          <w:sz w:val="24"/>
          <w:szCs w:val="24"/>
          <w:highlight w:val="none"/>
        </w:rPr>
      </w:pPr>
      <w:bookmarkStart w:id="505" w:name="_Toc508183266"/>
      <w:bookmarkStart w:id="506" w:name="_Toc10347"/>
      <w:r>
        <w:rPr>
          <w:rFonts w:hint="eastAsia" w:ascii="宋体" w:hAnsi="宋体" w:eastAsia="宋体" w:cs="宋体"/>
          <w:b w:val="0"/>
          <w:color w:val="auto"/>
          <w:sz w:val="24"/>
          <w:szCs w:val="24"/>
          <w:highlight w:val="none"/>
        </w:rPr>
        <w:t>1</w:t>
      </w:r>
      <w:bookmarkStart w:id="507" w:name="_Toc296346657"/>
      <w:bookmarkStart w:id="508" w:name="_Toc297120456"/>
      <w:bookmarkStart w:id="509" w:name="_Toc292559866"/>
      <w:bookmarkStart w:id="510" w:name="_Toc296890984"/>
      <w:bookmarkStart w:id="511" w:name="_Toc296347155"/>
      <w:bookmarkStart w:id="512" w:name="_Toc296891196"/>
      <w:bookmarkStart w:id="513" w:name="_Toc297048342"/>
      <w:bookmarkStart w:id="514" w:name="_Toc292559361"/>
      <w:bookmarkStart w:id="515" w:name="_Toc296944495"/>
      <w:bookmarkStart w:id="516" w:name="_Toc296503156"/>
      <w:r>
        <w:rPr>
          <w:rFonts w:hint="eastAsia" w:ascii="宋体" w:hAnsi="宋体" w:eastAsia="宋体" w:cs="宋体"/>
          <w:b w:val="0"/>
          <w:color w:val="auto"/>
          <w:sz w:val="24"/>
          <w:szCs w:val="24"/>
          <w:highlight w:val="none"/>
        </w:rPr>
        <w:t>. 一般约定</w:t>
      </w:r>
      <w:bookmarkEnd w:id="505"/>
      <w:bookmarkEnd w:id="506"/>
    </w:p>
    <w:bookmarkEnd w:id="507"/>
    <w:bookmarkEnd w:id="508"/>
    <w:bookmarkEnd w:id="509"/>
    <w:bookmarkEnd w:id="510"/>
    <w:bookmarkEnd w:id="511"/>
    <w:bookmarkEnd w:id="512"/>
    <w:bookmarkEnd w:id="513"/>
    <w:bookmarkEnd w:id="514"/>
    <w:bookmarkEnd w:id="515"/>
    <w:bookmarkEnd w:id="516"/>
    <w:p w14:paraId="5CF3F802">
      <w:pPr>
        <w:spacing w:after="120" w:line="360" w:lineRule="auto"/>
        <w:ind w:firstLine="424" w:firstLineChars="177"/>
        <w:jc w:val="left"/>
        <w:outlineLvl w:val="0"/>
        <w:rPr>
          <w:rFonts w:hint="eastAsia" w:ascii="宋体" w:hAnsi="宋体" w:cs="宋体"/>
          <w:color w:val="auto"/>
          <w:sz w:val="24"/>
          <w:highlight w:val="none"/>
        </w:rPr>
      </w:pPr>
      <w:bookmarkStart w:id="517" w:name="_Toc508183267"/>
      <w:bookmarkStart w:id="518" w:name="_Toc13457"/>
      <w:r>
        <w:rPr>
          <w:rFonts w:hint="eastAsia" w:ascii="宋体" w:hAnsi="宋体" w:cs="宋体"/>
          <w:color w:val="auto"/>
          <w:sz w:val="24"/>
          <w:highlight w:val="none"/>
        </w:rPr>
        <w:t>词语定义</w:t>
      </w:r>
      <w:bookmarkEnd w:id="517"/>
      <w:bookmarkEnd w:id="518"/>
    </w:p>
    <w:p w14:paraId="3500EECF">
      <w:pPr>
        <w:spacing w:line="360" w:lineRule="auto"/>
        <w:ind w:firstLine="424" w:firstLineChars="177"/>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1.1.1合同</w:t>
      </w:r>
    </w:p>
    <w:p w14:paraId="2464E74F">
      <w:pPr>
        <w:spacing w:line="360" w:lineRule="auto"/>
        <w:ind w:firstLine="424" w:firstLineChars="177"/>
        <w:jc w:val="left"/>
        <w:rPr>
          <w:rFonts w:hint="eastAsia" w:ascii="宋体" w:hAnsi="宋体" w:cs="宋体"/>
          <w:color w:val="auto"/>
          <w:sz w:val="24"/>
          <w:highlight w:val="none"/>
          <w:u w:val="single"/>
        </w:rPr>
      </w:pPr>
      <w:r>
        <w:rPr>
          <w:rFonts w:hint="eastAsia" w:ascii="宋体" w:hAnsi="宋体" w:cs="宋体"/>
          <w:color w:val="auto"/>
          <w:kern w:val="0"/>
          <w:sz w:val="24"/>
          <w:highlight w:val="none"/>
        </w:rPr>
        <w:t>1.1.1.10其他合同文件包括：</w:t>
      </w:r>
      <w:r>
        <w:rPr>
          <w:rFonts w:hint="eastAsia" w:ascii="宋体" w:hAnsi="宋体" w:cs="宋体"/>
          <w:color w:val="auto"/>
          <w:sz w:val="24"/>
          <w:highlight w:val="none"/>
          <w:u w:val="single"/>
        </w:rPr>
        <w:t></w:t>
      </w:r>
      <w:r>
        <w:rPr>
          <w:rFonts w:hint="eastAsia" w:ascii="宋体" w:hAnsi="宋体" w:eastAsia="宋体" w:cs="宋体"/>
          <w:color w:val="auto"/>
          <w:sz w:val="24"/>
          <w:highlight w:val="none"/>
          <w:u w:val="single"/>
          <w:lang w:val="en-US" w:eastAsia="zh-CN"/>
        </w:rPr>
        <w:t>履行合同过程经双方书面确认合同内容有实质性影响的会议纪要、签证、设计变更等资料</w:t>
      </w:r>
      <w:r>
        <w:rPr>
          <w:rFonts w:hint="eastAsia" w:ascii="宋体" w:hAnsi="宋体" w:cs="宋体"/>
          <w:color w:val="auto"/>
          <w:sz w:val="24"/>
          <w:highlight w:val="none"/>
        </w:rPr>
        <w:t>。</w:t>
      </w:r>
    </w:p>
    <w:p w14:paraId="2205D695">
      <w:pPr>
        <w:spacing w:line="360" w:lineRule="auto"/>
        <w:ind w:firstLine="424" w:firstLineChars="177"/>
        <w:jc w:val="left"/>
        <w:rPr>
          <w:rFonts w:hint="eastAsia" w:ascii="宋体" w:hAnsi="宋体" w:cs="宋体"/>
          <w:color w:val="auto"/>
          <w:sz w:val="24"/>
          <w:highlight w:val="none"/>
        </w:rPr>
      </w:pPr>
      <w:r>
        <w:rPr>
          <w:rFonts w:hint="eastAsia" w:ascii="宋体" w:hAnsi="宋体" w:cs="宋体"/>
          <w:color w:val="auto"/>
          <w:sz w:val="24"/>
          <w:highlight w:val="none"/>
        </w:rPr>
        <w:t>1.1.2 合同当事人及其他相关方</w:t>
      </w:r>
    </w:p>
    <w:p w14:paraId="23A10405">
      <w:pPr>
        <w:spacing w:line="360" w:lineRule="auto"/>
        <w:ind w:firstLine="424" w:firstLineChars="177"/>
        <w:jc w:val="left"/>
        <w:rPr>
          <w:rFonts w:hint="eastAsia" w:ascii="宋体" w:hAnsi="宋体" w:cs="宋体"/>
          <w:color w:val="auto"/>
          <w:sz w:val="24"/>
          <w:highlight w:val="none"/>
        </w:rPr>
      </w:pPr>
      <w:r>
        <w:rPr>
          <w:rFonts w:hint="eastAsia" w:ascii="宋体" w:hAnsi="宋体" w:cs="宋体"/>
          <w:color w:val="auto"/>
          <w:sz w:val="24"/>
          <w:highlight w:val="none"/>
        </w:rPr>
        <w:t>1.1.2.4监理人：</w:t>
      </w:r>
    </w:p>
    <w:p w14:paraId="773FA7B0">
      <w:pPr>
        <w:spacing w:line="360" w:lineRule="auto"/>
        <w:ind w:firstLine="424" w:firstLineChars="177"/>
        <w:jc w:val="left"/>
        <w:rPr>
          <w:rFonts w:hint="eastAsia" w:ascii="宋体" w:hAnsi="宋体" w:cs="宋体"/>
          <w:color w:val="auto"/>
          <w:sz w:val="24"/>
          <w:highlight w:val="none"/>
        </w:rPr>
      </w:pPr>
      <w:r>
        <w:rPr>
          <w:rFonts w:hint="eastAsia" w:ascii="宋体" w:hAnsi="宋体" w:cs="宋体"/>
          <w:color w:val="auto"/>
          <w:sz w:val="24"/>
          <w:highlight w:val="none"/>
        </w:rPr>
        <w:t>名    称：</w:t>
      </w:r>
      <w:r>
        <w:rPr>
          <w:rFonts w:hint="eastAsia" w:ascii="宋体" w:hAnsi="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     </w:t>
      </w:r>
      <w:r>
        <w:rPr>
          <w:rFonts w:hint="eastAsia" w:ascii="宋体" w:hAnsi="宋体" w:cs="宋体"/>
          <w:color w:val="auto"/>
          <w:sz w:val="24"/>
          <w:highlight w:val="none"/>
        </w:rPr>
        <w:t>；</w:t>
      </w:r>
    </w:p>
    <w:p w14:paraId="35039748">
      <w:pPr>
        <w:spacing w:line="360" w:lineRule="auto"/>
        <w:ind w:firstLine="424" w:firstLineChars="177"/>
        <w:jc w:val="left"/>
        <w:rPr>
          <w:rFonts w:hint="eastAsia" w:ascii="宋体" w:hAnsi="宋体" w:cs="宋体"/>
          <w:color w:val="auto"/>
          <w:sz w:val="24"/>
          <w:highlight w:val="none"/>
        </w:rPr>
      </w:pPr>
      <w:r>
        <w:rPr>
          <w:rFonts w:hint="eastAsia" w:ascii="宋体" w:hAnsi="宋体" w:cs="宋体"/>
          <w:color w:val="auto"/>
          <w:sz w:val="24"/>
          <w:highlight w:val="none"/>
        </w:rPr>
        <w:t>资质类别和等级：</w:t>
      </w:r>
      <w:r>
        <w:rPr>
          <w:rFonts w:hint="eastAsia" w:ascii="宋体" w:hAnsi="宋体" w:cs="宋体"/>
          <w:color w:val="auto"/>
          <w:sz w:val="24"/>
          <w:highlight w:val="none"/>
          <w:u w:val="single"/>
        </w:rPr>
        <w:t>              </w:t>
      </w:r>
      <w:r>
        <w:rPr>
          <w:rFonts w:hint="eastAsia" w:ascii="宋体" w:hAnsi="宋体" w:cs="宋体"/>
          <w:color w:val="auto"/>
          <w:sz w:val="24"/>
          <w:highlight w:val="none"/>
        </w:rPr>
        <w:t>；</w:t>
      </w:r>
    </w:p>
    <w:p w14:paraId="33915B32">
      <w:pPr>
        <w:spacing w:line="360" w:lineRule="auto"/>
        <w:ind w:firstLine="424" w:firstLineChars="177"/>
        <w:jc w:val="left"/>
        <w:rPr>
          <w:rFonts w:hint="eastAsia" w:ascii="宋体" w:hAnsi="宋体" w:cs="宋体"/>
          <w:color w:val="auto"/>
          <w:sz w:val="24"/>
          <w:highlight w:val="none"/>
        </w:rPr>
      </w:pPr>
      <w:r>
        <w:rPr>
          <w:rFonts w:hint="eastAsia" w:ascii="宋体" w:hAnsi="宋体" w:cs="宋体"/>
          <w:color w:val="auto"/>
          <w:sz w:val="24"/>
          <w:highlight w:val="none"/>
        </w:rPr>
        <w:t>联系电话：</w:t>
      </w:r>
      <w:r>
        <w:rPr>
          <w:rFonts w:hint="eastAsia" w:ascii="宋体" w:hAnsi="宋体" w:cs="宋体"/>
          <w:color w:val="auto"/>
          <w:sz w:val="24"/>
          <w:highlight w:val="none"/>
          <w:u w:val="single"/>
        </w:rPr>
        <w:t>                </w:t>
      </w:r>
      <w:r>
        <w:rPr>
          <w:rFonts w:hint="eastAsia" w:ascii="宋体" w:hAnsi="宋体" w:cs="宋体"/>
          <w:color w:val="auto"/>
          <w:sz w:val="24"/>
          <w:highlight w:val="none"/>
        </w:rPr>
        <w:t>；</w:t>
      </w:r>
    </w:p>
    <w:p w14:paraId="6BEDA51B">
      <w:pPr>
        <w:spacing w:line="360" w:lineRule="auto"/>
        <w:ind w:firstLine="424" w:firstLineChars="177"/>
        <w:jc w:val="left"/>
        <w:rPr>
          <w:rFonts w:hint="eastAsia" w:ascii="宋体" w:hAnsi="宋体" w:cs="宋体"/>
          <w:color w:val="auto"/>
          <w:sz w:val="24"/>
          <w:highlight w:val="none"/>
        </w:rPr>
      </w:pPr>
      <w:r>
        <w:rPr>
          <w:rFonts w:hint="eastAsia" w:ascii="宋体" w:hAnsi="宋体" w:cs="宋体"/>
          <w:color w:val="auto"/>
          <w:sz w:val="24"/>
          <w:highlight w:val="none"/>
        </w:rPr>
        <w:t>电子信箱：</w:t>
      </w:r>
      <w:r>
        <w:rPr>
          <w:rFonts w:hint="eastAsia" w:ascii="宋体" w:hAnsi="宋体" w:cs="宋体"/>
          <w:color w:val="auto"/>
          <w:sz w:val="24"/>
          <w:highlight w:val="none"/>
          <w:u w:val="single"/>
        </w:rPr>
        <w:t>                </w:t>
      </w:r>
      <w:r>
        <w:rPr>
          <w:rFonts w:hint="eastAsia" w:ascii="宋体" w:hAnsi="宋体" w:cs="宋体"/>
          <w:color w:val="auto"/>
          <w:sz w:val="24"/>
          <w:highlight w:val="none"/>
        </w:rPr>
        <w:t>；</w:t>
      </w:r>
    </w:p>
    <w:p w14:paraId="6A895D74">
      <w:pPr>
        <w:spacing w:line="360" w:lineRule="auto"/>
        <w:ind w:firstLine="424" w:firstLineChars="177"/>
        <w:jc w:val="left"/>
        <w:rPr>
          <w:rFonts w:hint="eastAsia" w:ascii="宋体" w:hAnsi="宋体" w:cs="宋体"/>
          <w:color w:val="auto"/>
          <w:sz w:val="24"/>
          <w:highlight w:val="none"/>
        </w:rPr>
      </w:pPr>
      <w:r>
        <w:rPr>
          <w:rFonts w:hint="eastAsia" w:ascii="宋体" w:hAnsi="宋体" w:cs="宋体"/>
          <w:color w:val="auto"/>
          <w:sz w:val="24"/>
          <w:highlight w:val="none"/>
        </w:rPr>
        <w:t>通信地址：</w:t>
      </w:r>
      <w:r>
        <w:rPr>
          <w:rFonts w:hint="eastAsia" w:ascii="宋体" w:hAnsi="宋体" w:cs="宋体"/>
          <w:color w:val="auto"/>
          <w:sz w:val="24"/>
          <w:highlight w:val="none"/>
          <w:u w:val="single"/>
        </w:rPr>
        <w:t>                </w:t>
      </w:r>
      <w:r>
        <w:rPr>
          <w:rFonts w:hint="eastAsia" w:ascii="宋体" w:hAnsi="宋体" w:cs="宋体"/>
          <w:color w:val="auto"/>
          <w:sz w:val="24"/>
          <w:highlight w:val="none"/>
        </w:rPr>
        <w:t>。</w:t>
      </w:r>
    </w:p>
    <w:p w14:paraId="1BC9C67E">
      <w:pPr>
        <w:spacing w:line="360" w:lineRule="auto"/>
        <w:ind w:firstLine="424" w:firstLineChars="177"/>
        <w:jc w:val="left"/>
        <w:rPr>
          <w:rFonts w:hint="eastAsia" w:ascii="宋体" w:hAnsi="宋体" w:cs="宋体"/>
          <w:color w:val="auto"/>
          <w:sz w:val="24"/>
          <w:highlight w:val="none"/>
        </w:rPr>
      </w:pPr>
      <w:r>
        <w:rPr>
          <w:rFonts w:hint="eastAsia" w:ascii="宋体" w:hAnsi="宋体" w:cs="宋体"/>
          <w:color w:val="auto"/>
          <w:sz w:val="24"/>
          <w:highlight w:val="none"/>
        </w:rPr>
        <w:t>1.1.2.5 设计人：</w:t>
      </w:r>
    </w:p>
    <w:p w14:paraId="5EA00BAB">
      <w:pPr>
        <w:spacing w:line="360" w:lineRule="auto"/>
        <w:ind w:firstLine="424" w:firstLineChars="177"/>
        <w:jc w:val="left"/>
        <w:rPr>
          <w:rFonts w:hint="eastAsia" w:ascii="宋体" w:hAnsi="宋体" w:cs="宋体"/>
          <w:color w:val="auto"/>
          <w:sz w:val="24"/>
          <w:highlight w:val="none"/>
        </w:rPr>
      </w:pPr>
      <w:r>
        <w:rPr>
          <w:rFonts w:hint="eastAsia" w:ascii="宋体" w:hAnsi="宋体" w:cs="宋体"/>
          <w:color w:val="auto"/>
          <w:sz w:val="24"/>
          <w:highlight w:val="none"/>
        </w:rPr>
        <w:t>名    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4AA1EF6B">
      <w:pPr>
        <w:spacing w:line="360" w:lineRule="auto"/>
        <w:ind w:firstLine="424" w:firstLineChars="177"/>
        <w:jc w:val="left"/>
        <w:rPr>
          <w:rFonts w:hint="eastAsia" w:ascii="宋体" w:hAnsi="宋体" w:cs="宋体"/>
          <w:color w:val="auto"/>
          <w:sz w:val="24"/>
          <w:highlight w:val="none"/>
        </w:rPr>
      </w:pPr>
      <w:r>
        <w:rPr>
          <w:rFonts w:hint="eastAsia" w:ascii="宋体" w:hAnsi="宋体" w:cs="宋体"/>
          <w:color w:val="auto"/>
          <w:sz w:val="24"/>
          <w:highlight w:val="none"/>
        </w:rPr>
        <w:t>资质类别和等级：</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w:t>
      </w:r>
    </w:p>
    <w:p w14:paraId="12F65BC3">
      <w:pPr>
        <w:spacing w:line="360" w:lineRule="auto"/>
        <w:ind w:firstLine="424" w:firstLineChars="177"/>
        <w:jc w:val="left"/>
        <w:rPr>
          <w:rFonts w:hint="eastAsia" w:ascii="宋体" w:hAnsi="宋体" w:cs="宋体"/>
          <w:color w:val="auto"/>
          <w:sz w:val="24"/>
          <w:highlight w:val="none"/>
        </w:rPr>
      </w:pPr>
      <w:r>
        <w:rPr>
          <w:rFonts w:hint="eastAsia" w:ascii="宋体" w:hAnsi="宋体" w:cs="宋体"/>
          <w:color w:val="auto"/>
          <w:sz w:val="24"/>
          <w:highlight w:val="none"/>
        </w:rPr>
        <w:t>联系电话：</w:t>
      </w:r>
      <w:r>
        <w:rPr>
          <w:rFonts w:hint="eastAsia" w:ascii="宋体" w:hAnsi="宋体" w:cs="宋体"/>
          <w:color w:val="auto"/>
          <w:sz w:val="24"/>
          <w:highlight w:val="none"/>
          <w:u w:val="single"/>
        </w:rPr>
        <w:t>                </w:t>
      </w:r>
      <w:r>
        <w:rPr>
          <w:rFonts w:hint="eastAsia" w:ascii="宋体" w:hAnsi="宋体" w:cs="宋体"/>
          <w:color w:val="auto"/>
          <w:sz w:val="24"/>
          <w:highlight w:val="none"/>
        </w:rPr>
        <w:t>；</w:t>
      </w:r>
    </w:p>
    <w:p w14:paraId="69B5DCF5">
      <w:pPr>
        <w:spacing w:line="360" w:lineRule="auto"/>
        <w:ind w:firstLine="424" w:firstLineChars="177"/>
        <w:jc w:val="left"/>
        <w:rPr>
          <w:rFonts w:hint="eastAsia" w:ascii="宋体" w:hAnsi="宋体" w:cs="宋体"/>
          <w:color w:val="auto"/>
          <w:sz w:val="24"/>
          <w:highlight w:val="none"/>
        </w:rPr>
      </w:pPr>
      <w:r>
        <w:rPr>
          <w:rFonts w:hint="eastAsia" w:ascii="宋体" w:hAnsi="宋体" w:cs="宋体"/>
          <w:color w:val="auto"/>
          <w:sz w:val="24"/>
          <w:highlight w:val="none"/>
        </w:rPr>
        <w:t>电子信箱：</w:t>
      </w:r>
      <w:r>
        <w:rPr>
          <w:rFonts w:hint="eastAsia" w:ascii="宋体" w:hAnsi="宋体" w:cs="宋体"/>
          <w:color w:val="auto"/>
          <w:sz w:val="24"/>
          <w:highlight w:val="none"/>
          <w:u w:val="single"/>
        </w:rPr>
        <w:t xml:space="preserve">                    </w:t>
      </w:r>
      <w:r>
        <w:rPr>
          <w:rFonts w:hint="eastAsia" w:ascii="宋体" w:hAnsi="宋体" w:cs="宋体"/>
          <w:color w:val="auto"/>
          <w:sz w:val="24"/>
          <w:highlight w:val="none"/>
        </w:rPr>
        <w:t>；</w:t>
      </w:r>
    </w:p>
    <w:p w14:paraId="12F58F0B">
      <w:pPr>
        <w:spacing w:line="360" w:lineRule="auto"/>
        <w:ind w:firstLine="424" w:firstLineChars="177"/>
        <w:jc w:val="left"/>
        <w:rPr>
          <w:rFonts w:hint="eastAsia" w:ascii="宋体" w:hAnsi="宋体" w:cs="宋体"/>
          <w:color w:val="auto"/>
          <w:sz w:val="24"/>
          <w:highlight w:val="none"/>
        </w:rPr>
      </w:pPr>
      <w:r>
        <w:rPr>
          <w:rFonts w:hint="eastAsia" w:ascii="宋体" w:hAnsi="宋体" w:cs="宋体"/>
          <w:color w:val="auto"/>
          <w:sz w:val="24"/>
          <w:highlight w:val="none"/>
        </w:rPr>
        <w:t>通信地址：</w:t>
      </w:r>
      <w:r>
        <w:rPr>
          <w:rFonts w:hint="eastAsia" w:ascii="宋体" w:hAnsi="宋体" w:cs="宋体"/>
          <w:color w:val="auto"/>
          <w:sz w:val="24"/>
          <w:highlight w:val="none"/>
          <w:u w:val="single"/>
        </w:rPr>
        <w:t xml:space="preserve">                      </w:t>
      </w:r>
      <w:r>
        <w:rPr>
          <w:rFonts w:hint="eastAsia" w:ascii="宋体" w:hAnsi="宋体" w:cs="宋体"/>
          <w:color w:val="auto"/>
          <w:sz w:val="24"/>
          <w:highlight w:val="none"/>
        </w:rPr>
        <w:t>。</w:t>
      </w:r>
    </w:p>
    <w:p w14:paraId="0A250C6F">
      <w:pPr>
        <w:spacing w:line="360" w:lineRule="auto"/>
        <w:ind w:firstLine="424" w:firstLineChars="177"/>
        <w:jc w:val="left"/>
        <w:rPr>
          <w:rFonts w:hint="eastAsia" w:ascii="宋体" w:hAnsi="宋体" w:cs="宋体"/>
          <w:color w:val="auto"/>
          <w:sz w:val="24"/>
          <w:highlight w:val="none"/>
        </w:rPr>
      </w:pPr>
      <w:r>
        <w:rPr>
          <w:rFonts w:hint="eastAsia" w:ascii="宋体" w:hAnsi="宋体" w:cs="宋体"/>
          <w:color w:val="auto"/>
          <w:sz w:val="24"/>
          <w:highlight w:val="none"/>
        </w:rPr>
        <w:t>1.1.3 工程和设备</w:t>
      </w:r>
    </w:p>
    <w:p w14:paraId="4D7AEF7D">
      <w:pPr>
        <w:spacing w:line="360" w:lineRule="auto"/>
        <w:ind w:firstLine="424" w:firstLineChars="177"/>
        <w:jc w:val="left"/>
        <w:rPr>
          <w:rFonts w:hint="eastAsia" w:ascii="宋体" w:hAnsi="宋体" w:cs="宋体"/>
          <w:color w:val="auto"/>
          <w:sz w:val="24"/>
          <w:highlight w:val="none"/>
          <w:u w:val="single"/>
        </w:rPr>
      </w:pPr>
      <w:r>
        <w:rPr>
          <w:rFonts w:hint="eastAsia" w:ascii="宋体" w:hAnsi="宋体" w:cs="宋体"/>
          <w:color w:val="auto"/>
          <w:sz w:val="24"/>
          <w:highlight w:val="none"/>
        </w:rPr>
        <w:t>1.1.3.7 作为施工现场组成部分的其他场所包括：</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符合通用条款规定的发包方提供的施工场地</w:t>
      </w:r>
      <w:r>
        <w:rPr>
          <w:rFonts w:hint="eastAsia" w:ascii="宋体" w:hAnsi="宋体" w:cs="宋体"/>
          <w:color w:val="auto"/>
          <w:sz w:val="24"/>
          <w:highlight w:val="none"/>
          <w:u w:val="single"/>
        </w:rPr>
        <w:t xml:space="preserve">  。</w:t>
      </w:r>
    </w:p>
    <w:p w14:paraId="2C959687">
      <w:pPr>
        <w:spacing w:line="360" w:lineRule="auto"/>
        <w:ind w:firstLine="424" w:firstLineChars="177"/>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1.1.3.9 永久占地包括：</w:t>
      </w:r>
      <w:r>
        <w:rPr>
          <w:rFonts w:hint="eastAsia" w:ascii="宋体" w:hAnsi="宋体" w:cs="宋体"/>
          <w:color w:val="auto"/>
          <w:sz w:val="24"/>
          <w:highlight w:val="none"/>
          <w:u w:val="single"/>
        </w:rPr>
        <w:t xml:space="preserve">            /       </w:t>
      </w:r>
      <w:r>
        <w:rPr>
          <w:rFonts w:hint="eastAsia" w:ascii="宋体" w:hAnsi="宋体" w:cs="宋体"/>
          <w:color w:val="auto"/>
          <w:kern w:val="0"/>
          <w:sz w:val="24"/>
          <w:highlight w:val="none"/>
        </w:rPr>
        <w:t>。</w:t>
      </w:r>
    </w:p>
    <w:p w14:paraId="768DA4CB">
      <w:pPr>
        <w:spacing w:line="360" w:lineRule="auto"/>
        <w:ind w:firstLine="424" w:firstLineChars="177"/>
        <w:jc w:val="left"/>
        <w:rPr>
          <w:rFonts w:hint="eastAsia" w:ascii="宋体" w:hAnsi="宋体" w:cs="宋体"/>
          <w:color w:val="auto"/>
          <w:sz w:val="24"/>
          <w:highlight w:val="none"/>
        </w:rPr>
      </w:pPr>
      <w:r>
        <w:rPr>
          <w:rFonts w:hint="eastAsia" w:ascii="宋体" w:hAnsi="宋体" w:cs="宋体"/>
          <w:color w:val="auto"/>
          <w:kern w:val="0"/>
          <w:sz w:val="24"/>
          <w:highlight w:val="none"/>
        </w:rPr>
        <w:t>1.1.3.10 临时占地包括：</w:t>
      </w:r>
      <w:r>
        <w:rPr>
          <w:rFonts w:hint="eastAsia" w:ascii="宋体" w:hAnsi="宋体" w:cs="宋体"/>
          <w:color w:val="auto"/>
          <w:sz w:val="24"/>
          <w:highlight w:val="none"/>
          <w:u w:val="single"/>
        </w:rPr>
        <w:t xml:space="preserve">           /       </w:t>
      </w:r>
      <w:r>
        <w:rPr>
          <w:rFonts w:hint="eastAsia" w:ascii="宋体" w:hAnsi="宋体" w:cs="宋体"/>
          <w:color w:val="auto"/>
          <w:kern w:val="0"/>
          <w:sz w:val="24"/>
          <w:highlight w:val="none"/>
        </w:rPr>
        <w:t>。</w:t>
      </w:r>
    </w:p>
    <w:p w14:paraId="7347DFF2">
      <w:pPr>
        <w:spacing w:after="120" w:line="360" w:lineRule="auto"/>
        <w:ind w:firstLine="424" w:firstLineChars="177"/>
        <w:jc w:val="left"/>
        <w:rPr>
          <w:rFonts w:hint="eastAsia" w:ascii="宋体" w:hAnsi="宋体" w:cs="宋体"/>
          <w:color w:val="auto"/>
          <w:sz w:val="24"/>
          <w:highlight w:val="none"/>
        </w:rPr>
      </w:pPr>
      <w:r>
        <w:rPr>
          <w:rFonts w:hint="eastAsia" w:ascii="宋体" w:hAnsi="宋体" w:cs="宋体"/>
          <w:color w:val="auto"/>
          <w:sz w:val="24"/>
          <w:highlight w:val="none"/>
        </w:rPr>
        <w:t xml:space="preserve">1.3法律 </w:t>
      </w:r>
    </w:p>
    <w:p w14:paraId="08814953">
      <w:pPr>
        <w:autoSpaceDE w:val="0"/>
        <w:autoSpaceDN w:val="0"/>
        <w:adjustRightInd w:val="0"/>
        <w:spacing w:line="360" w:lineRule="auto"/>
        <w:ind w:firstLine="424" w:firstLineChars="177"/>
        <w:jc w:val="left"/>
        <w:rPr>
          <w:rFonts w:hint="eastAsia" w:ascii="宋体" w:hAnsi="宋体" w:cs="宋体"/>
          <w:b/>
          <w:bCs/>
          <w:color w:val="auto"/>
          <w:sz w:val="24"/>
          <w:highlight w:val="none"/>
          <w:u w:val="single"/>
        </w:rPr>
      </w:pPr>
      <w:r>
        <w:rPr>
          <w:rFonts w:hint="eastAsia" w:ascii="宋体" w:hAnsi="宋体" w:cs="宋体"/>
          <w:color w:val="auto"/>
          <w:sz w:val="24"/>
          <w:highlight w:val="none"/>
        </w:rPr>
        <w:t>适用于合同的其他规范性文件：</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合同中约定的有关规范性文件     </w:t>
      </w:r>
      <w:r>
        <w:rPr>
          <w:rFonts w:hint="eastAsia" w:ascii="宋体" w:hAnsi="宋体" w:cs="宋体"/>
          <w:b/>
          <w:bCs/>
          <w:color w:val="auto"/>
          <w:sz w:val="24"/>
          <w:highlight w:val="none"/>
          <w:u w:val="none"/>
        </w:rPr>
        <w:t>。</w:t>
      </w:r>
    </w:p>
    <w:p w14:paraId="3743F18A">
      <w:pPr>
        <w:spacing w:after="120" w:line="360" w:lineRule="auto"/>
        <w:ind w:firstLine="424" w:firstLineChars="177"/>
        <w:jc w:val="left"/>
        <w:rPr>
          <w:rFonts w:hint="eastAsia" w:ascii="宋体" w:hAnsi="宋体" w:cs="宋体"/>
          <w:color w:val="auto"/>
          <w:sz w:val="24"/>
          <w:highlight w:val="none"/>
        </w:rPr>
      </w:pPr>
      <w:r>
        <w:rPr>
          <w:rFonts w:hint="eastAsia" w:ascii="宋体" w:hAnsi="宋体" w:cs="宋体"/>
          <w:color w:val="auto"/>
          <w:sz w:val="24"/>
          <w:highlight w:val="none"/>
        </w:rPr>
        <w:t>1.4 标准和规范</w:t>
      </w:r>
    </w:p>
    <w:p w14:paraId="4E2DA48D">
      <w:pPr>
        <w:spacing w:line="360" w:lineRule="auto"/>
        <w:ind w:firstLine="424" w:firstLineChars="177"/>
        <w:jc w:val="left"/>
        <w:rPr>
          <w:rFonts w:hint="eastAsia" w:hAnsi="宋体" w:cs="宋体"/>
          <w:b/>
          <w:bCs/>
          <w:color w:val="auto"/>
          <w:sz w:val="24"/>
          <w:highlight w:val="none"/>
          <w:u w:val="single"/>
          <w:lang w:eastAsia="zh-CN"/>
        </w:rPr>
      </w:pPr>
      <w:r>
        <w:rPr>
          <w:rFonts w:hint="eastAsia" w:ascii="宋体" w:hAnsi="宋体" w:cs="宋体"/>
          <w:color w:val="auto"/>
          <w:sz w:val="24"/>
          <w:highlight w:val="none"/>
        </w:rPr>
        <w:t>1.4.1适用于工程的标准规范包括不限于：</w:t>
      </w:r>
      <w:r>
        <w:rPr>
          <w:rFonts w:hint="eastAsia" w:ascii="宋体" w:hAnsi="宋体" w:cs="宋体"/>
          <w:b/>
          <w:bCs/>
          <w:color w:val="auto"/>
          <w:sz w:val="24"/>
          <w:highlight w:val="none"/>
          <w:u w:val="single"/>
        </w:rPr>
        <w:t>按通用条款执行、国家及本工程所在地、行业的有关标准执行</w:t>
      </w:r>
      <w:r>
        <w:rPr>
          <w:rFonts w:hint="eastAsia" w:hAnsi="宋体" w:cs="宋体"/>
          <w:b/>
          <w:bCs/>
          <w:color w:val="auto"/>
          <w:sz w:val="24"/>
          <w:highlight w:val="none"/>
          <w:u w:val="single"/>
          <w:lang w:eastAsia="zh-CN"/>
        </w:rPr>
        <w:t>。</w:t>
      </w:r>
    </w:p>
    <w:p w14:paraId="521EA405">
      <w:pPr>
        <w:spacing w:line="360" w:lineRule="auto"/>
        <w:ind w:firstLine="425" w:firstLineChars="177"/>
        <w:jc w:val="left"/>
        <w:rPr>
          <w:rFonts w:hint="eastAsia" w:hAnsi="宋体" w:cs="宋体"/>
          <w:b/>
          <w:bCs/>
          <w:color w:val="auto"/>
          <w:sz w:val="24"/>
          <w:highlight w:val="none"/>
          <w:u w:val="single"/>
          <w:lang w:eastAsia="zh-CN"/>
        </w:rPr>
      </w:pPr>
    </w:p>
    <w:p w14:paraId="6143F5F0">
      <w:pPr>
        <w:spacing w:line="360" w:lineRule="auto"/>
        <w:ind w:firstLine="424" w:firstLineChars="177"/>
        <w:jc w:val="left"/>
        <w:outlineLvl w:val="0"/>
        <w:rPr>
          <w:rFonts w:hint="eastAsia" w:ascii="宋体" w:hAnsi="宋体" w:cs="宋体"/>
          <w:color w:val="auto"/>
          <w:kern w:val="0"/>
          <w:sz w:val="24"/>
          <w:highlight w:val="none"/>
          <w:u w:val="single"/>
        </w:rPr>
      </w:pPr>
      <w:bookmarkStart w:id="519" w:name="_Toc18926"/>
      <w:bookmarkStart w:id="520" w:name="_Toc508183268"/>
      <w:r>
        <w:rPr>
          <w:rFonts w:hint="eastAsia" w:ascii="宋体" w:hAnsi="宋体" w:cs="宋体"/>
          <w:color w:val="auto"/>
          <w:kern w:val="0"/>
          <w:sz w:val="24"/>
          <w:highlight w:val="none"/>
        </w:rPr>
        <w:t>1.4.2 发包人提供国外标准、规范的名称：</w:t>
      </w:r>
      <w:r>
        <w:rPr>
          <w:rFonts w:hint="eastAsia" w:ascii="宋体" w:hAnsi="宋体" w:cs="宋体"/>
          <w:color w:val="auto"/>
          <w:kern w:val="0"/>
          <w:sz w:val="24"/>
          <w:highlight w:val="none"/>
          <w:u w:val="single"/>
        </w:rPr>
        <w:t xml:space="preserve">       /     </w:t>
      </w:r>
      <w:r>
        <w:rPr>
          <w:rFonts w:hint="eastAsia" w:ascii="宋体" w:hAnsi="宋体" w:cs="宋体"/>
          <w:color w:val="auto"/>
          <w:kern w:val="0"/>
          <w:sz w:val="24"/>
          <w:highlight w:val="none"/>
        </w:rPr>
        <w:t>；</w:t>
      </w:r>
      <w:bookmarkEnd w:id="519"/>
      <w:bookmarkEnd w:id="520"/>
    </w:p>
    <w:p w14:paraId="086CFC95">
      <w:pPr>
        <w:spacing w:line="360" w:lineRule="auto"/>
        <w:ind w:firstLine="424" w:firstLineChars="177"/>
        <w:jc w:val="left"/>
        <w:rPr>
          <w:rFonts w:hint="eastAsia" w:ascii="宋体" w:hAnsi="宋体" w:cs="宋体"/>
          <w:color w:val="auto"/>
          <w:kern w:val="0"/>
          <w:sz w:val="24"/>
          <w:highlight w:val="none"/>
        </w:rPr>
      </w:pPr>
      <w:r>
        <w:rPr>
          <w:rFonts w:hint="eastAsia" w:ascii="宋体" w:hAnsi="宋体" w:cs="宋体"/>
          <w:color w:val="auto"/>
          <w:kern w:val="0"/>
          <w:sz w:val="24"/>
          <w:highlight w:val="none"/>
        </w:rPr>
        <w:t>发包人提供国外标准、规范的份数：</w:t>
      </w:r>
      <w:r>
        <w:rPr>
          <w:rFonts w:hint="eastAsia" w:ascii="宋体" w:hAnsi="宋体" w:cs="宋体"/>
          <w:color w:val="auto"/>
          <w:kern w:val="0"/>
          <w:sz w:val="24"/>
          <w:highlight w:val="none"/>
          <w:u w:val="single"/>
        </w:rPr>
        <w:t xml:space="preserve">           /         </w:t>
      </w:r>
      <w:r>
        <w:rPr>
          <w:rFonts w:hint="eastAsia" w:ascii="宋体" w:hAnsi="宋体" w:cs="宋体"/>
          <w:color w:val="auto"/>
          <w:kern w:val="0"/>
          <w:sz w:val="24"/>
          <w:highlight w:val="none"/>
        </w:rPr>
        <w:t>；</w:t>
      </w:r>
    </w:p>
    <w:p w14:paraId="5B2559D4">
      <w:pPr>
        <w:spacing w:line="360" w:lineRule="auto"/>
        <w:ind w:firstLine="424" w:firstLineChars="177"/>
        <w:jc w:val="left"/>
        <w:rPr>
          <w:rFonts w:hint="eastAsia" w:ascii="宋体" w:hAnsi="宋体" w:cs="宋体"/>
          <w:color w:val="auto"/>
          <w:sz w:val="24"/>
          <w:highlight w:val="none"/>
        </w:rPr>
      </w:pPr>
      <w:r>
        <w:rPr>
          <w:rFonts w:hint="eastAsia" w:ascii="宋体" w:hAnsi="宋体" w:cs="宋体"/>
          <w:color w:val="auto"/>
          <w:kern w:val="0"/>
          <w:sz w:val="24"/>
          <w:highlight w:val="none"/>
        </w:rPr>
        <w:t>发包人提供国外标准、规范的名称：</w:t>
      </w:r>
      <w:r>
        <w:rPr>
          <w:rFonts w:hint="eastAsia" w:ascii="宋体" w:hAnsi="宋体" w:cs="宋体"/>
          <w:color w:val="auto"/>
          <w:kern w:val="0"/>
          <w:sz w:val="24"/>
          <w:highlight w:val="none"/>
          <w:u w:val="single"/>
        </w:rPr>
        <w:t xml:space="preserve">          /          </w:t>
      </w:r>
      <w:r>
        <w:rPr>
          <w:rFonts w:hint="eastAsia" w:ascii="宋体" w:hAnsi="宋体" w:cs="宋体"/>
          <w:color w:val="auto"/>
          <w:kern w:val="0"/>
          <w:sz w:val="24"/>
          <w:highlight w:val="none"/>
        </w:rPr>
        <w:t>。</w:t>
      </w:r>
    </w:p>
    <w:p w14:paraId="6DC65482">
      <w:pPr>
        <w:spacing w:line="360" w:lineRule="auto"/>
        <w:ind w:firstLine="424" w:firstLineChars="177"/>
        <w:jc w:val="left"/>
        <w:rPr>
          <w:rFonts w:hint="eastAsia" w:ascii="宋体" w:hAnsi="宋体" w:cs="宋体"/>
          <w:color w:val="auto"/>
          <w:sz w:val="24"/>
          <w:highlight w:val="none"/>
        </w:rPr>
      </w:pPr>
      <w:r>
        <w:rPr>
          <w:rFonts w:hint="eastAsia" w:ascii="宋体" w:hAnsi="宋体" w:cs="宋体"/>
          <w:color w:val="auto"/>
          <w:sz w:val="24"/>
          <w:highlight w:val="none"/>
        </w:rPr>
        <w:t>1.4.3发包人对工程的技术标准和功能要求的特殊要求：</w:t>
      </w:r>
    </w:p>
    <w:p w14:paraId="6AD54F3A">
      <w:pPr>
        <w:spacing w:line="360" w:lineRule="auto"/>
        <w:ind w:firstLine="424" w:firstLineChars="177"/>
        <w:jc w:val="left"/>
        <w:rPr>
          <w:rFonts w:hint="eastAsia" w:ascii="宋体" w:hAnsi="宋体" w:cs="宋体"/>
          <w:color w:val="auto"/>
          <w:sz w:val="24"/>
          <w:highlight w:val="none"/>
        </w:rPr>
      </w:pPr>
      <w:r>
        <w:rPr>
          <w:rFonts w:hint="eastAsia" w:ascii="宋体" w:hAnsi="宋体" w:cs="宋体"/>
          <w:color w:val="auto"/>
          <w:sz w:val="24"/>
          <w:highlight w:val="none"/>
          <w:u w:val="single"/>
        </w:rPr>
        <w:t></w:t>
      </w:r>
      <w:r>
        <w:rPr>
          <w:rFonts w:hint="eastAsia" w:ascii="宋体" w:hAnsi="宋体" w:eastAsia="宋体" w:cs="宋体"/>
          <w:color w:val="auto"/>
          <w:sz w:val="24"/>
          <w:highlight w:val="none"/>
          <w:u w:val="single"/>
          <w:lang w:val="en-US" w:eastAsia="zh-CN"/>
        </w:rPr>
        <w:t xml:space="preserve">  </w:t>
      </w:r>
      <w:r>
        <w:rPr>
          <w:rFonts w:hint="eastAsia" w:ascii="宋体" w:hAnsi="宋体" w:cs="宋体"/>
          <w:color w:val="auto"/>
          <w:sz w:val="24"/>
          <w:highlight w:val="none"/>
          <w:u w:val="single"/>
        </w:rPr>
        <w:t>/          </w:t>
      </w:r>
      <w:r>
        <w:rPr>
          <w:rFonts w:hint="eastAsia" w:ascii="宋体" w:hAnsi="宋体" w:cs="宋体"/>
          <w:color w:val="auto"/>
          <w:sz w:val="24"/>
          <w:highlight w:val="none"/>
        </w:rPr>
        <w:t>。</w:t>
      </w:r>
    </w:p>
    <w:p w14:paraId="473729E0">
      <w:pPr>
        <w:spacing w:after="120" w:line="360" w:lineRule="auto"/>
        <w:ind w:firstLine="424" w:firstLineChars="177"/>
        <w:jc w:val="left"/>
        <w:outlineLvl w:val="0"/>
        <w:rPr>
          <w:rFonts w:hint="eastAsia" w:ascii="宋体" w:hAnsi="宋体" w:cs="宋体"/>
          <w:color w:val="auto"/>
          <w:sz w:val="24"/>
          <w:highlight w:val="none"/>
        </w:rPr>
      </w:pPr>
      <w:bookmarkStart w:id="521" w:name="_Toc508183269"/>
      <w:bookmarkStart w:id="522" w:name="_Toc15961"/>
      <w:r>
        <w:rPr>
          <w:rFonts w:hint="eastAsia" w:ascii="宋体" w:hAnsi="宋体" w:cs="宋体"/>
          <w:color w:val="auto"/>
          <w:sz w:val="24"/>
          <w:highlight w:val="none"/>
        </w:rPr>
        <w:t>1.5 合同文件的优先顺序</w:t>
      </w:r>
      <w:bookmarkEnd w:id="521"/>
      <w:bookmarkEnd w:id="522"/>
    </w:p>
    <w:p w14:paraId="59533BD4">
      <w:pPr>
        <w:spacing w:line="360" w:lineRule="auto"/>
        <w:ind w:firstLine="424" w:firstLineChars="177"/>
        <w:jc w:val="left"/>
        <w:rPr>
          <w:rFonts w:hint="eastAsia" w:ascii="宋体" w:hAnsi="宋体" w:cs="宋体"/>
          <w:b/>
          <w:bCs/>
          <w:color w:val="auto"/>
          <w:sz w:val="24"/>
          <w:highlight w:val="none"/>
          <w:u w:val="single"/>
        </w:rPr>
      </w:pPr>
      <w:r>
        <w:rPr>
          <w:rFonts w:hint="eastAsia" w:ascii="宋体" w:hAnsi="宋体" w:cs="宋体"/>
          <w:color w:val="auto"/>
          <w:sz w:val="24"/>
          <w:highlight w:val="none"/>
        </w:rPr>
        <w:t>合同文件组成及优先顺序为：</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按通用条款执行</w:t>
      </w:r>
      <w:r>
        <w:rPr>
          <w:rFonts w:hint="eastAsia" w:ascii="宋体" w:hAnsi="宋体" w:cs="宋体"/>
          <w:color w:val="auto"/>
          <w:sz w:val="24"/>
          <w:highlight w:val="none"/>
          <w:u w:val="single"/>
        </w:rPr>
        <w:t xml:space="preserve"> </w:t>
      </w:r>
    </w:p>
    <w:p w14:paraId="7D184524">
      <w:pPr>
        <w:spacing w:after="120" w:line="360" w:lineRule="auto"/>
        <w:ind w:firstLine="424" w:firstLineChars="177"/>
        <w:jc w:val="left"/>
        <w:outlineLvl w:val="0"/>
        <w:rPr>
          <w:rFonts w:hint="eastAsia" w:ascii="宋体" w:hAnsi="宋体" w:cs="宋体"/>
          <w:color w:val="auto"/>
          <w:sz w:val="24"/>
          <w:highlight w:val="none"/>
        </w:rPr>
      </w:pPr>
      <w:bookmarkStart w:id="523" w:name="_Toc24006"/>
      <w:bookmarkStart w:id="524" w:name="_Toc508183270"/>
      <w:r>
        <w:rPr>
          <w:rFonts w:hint="eastAsia" w:ascii="宋体" w:hAnsi="宋体" w:cs="宋体"/>
          <w:color w:val="auto"/>
          <w:sz w:val="24"/>
          <w:highlight w:val="none"/>
        </w:rPr>
        <w:t>1.6 图纸和承包人文件</w:t>
      </w:r>
      <w:bookmarkEnd w:id="523"/>
      <w:bookmarkEnd w:id="524"/>
      <w:r>
        <w:rPr>
          <w:rFonts w:hint="eastAsia" w:ascii="宋体" w:hAnsi="宋体" w:cs="宋体"/>
          <w:color w:val="auto"/>
          <w:sz w:val="24"/>
          <w:highlight w:val="none"/>
        </w:rPr>
        <w:tab/>
      </w:r>
    </w:p>
    <w:p w14:paraId="7576BEF1">
      <w:pPr>
        <w:spacing w:line="360" w:lineRule="auto"/>
        <w:ind w:firstLine="424" w:firstLineChars="177"/>
        <w:jc w:val="left"/>
        <w:rPr>
          <w:rFonts w:hint="eastAsia" w:ascii="宋体" w:hAnsi="宋体" w:cs="宋体"/>
          <w:color w:val="auto"/>
          <w:sz w:val="24"/>
          <w:highlight w:val="none"/>
        </w:rPr>
      </w:pPr>
      <w:r>
        <w:rPr>
          <w:rFonts w:hint="eastAsia" w:ascii="宋体" w:hAnsi="宋体" w:cs="宋体"/>
          <w:color w:val="auto"/>
          <w:sz w:val="24"/>
          <w:highlight w:val="none"/>
        </w:rPr>
        <w:t>1.6.1 图纸的提供</w:t>
      </w:r>
    </w:p>
    <w:p w14:paraId="5B106CF7">
      <w:pPr>
        <w:spacing w:line="360" w:lineRule="auto"/>
        <w:ind w:firstLine="424" w:firstLineChars="177"/>
        <w:jc w:val="left"/>
        <w:rPr>
          <w:rFonts w:hint="eastAsia" w:ascii="宋体" w:hAnsi="宋体" w:cs="宋体"/>
          <w:color w:val="auto"/>
          <w:sz w:val="24"/>
          <w:highlight w:val="none"/>
        </w:rPr>
      </w:pPr>
      <w:r>
        <w:rPr>
          <w:rFonts w:hint="eastAsia" w:ascii="宋体" w:hAnsi="宋体" w:cs="宋体"/>
          <w:color w:val="auto"/>
          <w:sz w:val="24"/>
          <w:highlight w:val="none"/>
        </w:rPr>
        <w:t>发包人向承包人提供图纸的期限：</w:t>
      </w:r>
      <w:r>
        <w:rPr>
          <w:rFonts w:hint="eastAsia" w:ascii="宋体" w:hAnsi="宋体" w:cs="宋体"/>
          <w:color w:val="auto"/>
          <w:sz w:val="24"/>
          <w:highlight w:val="none"/>
          <w:u w:val="single"/>
        </w:rPr>
        <w:t></w:t>
      </w:r>
      <w:r>
        <w:rPr>
          <w:rFonts w:hint="eastAsia" w:ascii="宋体" w:hAnsi="宋体" w:cs="宋体"/>
          <w:b/>
          <w:bCs/>
          <w:color w:val="auto"/>
          <w:sz w:val="24"/>
          <w:highlight w:val="none"/>
          <w:u w:val="single"/>
        </w:rPr>
        <w:t>合同签订后7天内</w:t>
      </w:r>
      <w:r>
        <w:rPr>
          <w:rFonts w:hint="eastAsia" w:ascii="宋体" w:hAnsi="宋体" w:cs="宋体"/>
          <w:color w:val="auto"/>
          <w:sz w:val="24"/>
          <w:highlight w:val="none"/>
          <w:u w:val="single"/>
        </w:rPr>
        <w:t></w:t>
      </w:r>
      <w:r>
        <w:rPr>
          <w:rFonts w:hint="eastAsia" w:ascii="宋体" w:hAnsi="宋体" w:cs="宋体"/>
          <w:color w:val="auto"/>
          <w:sz w:val="24"/>
          <w:highlight w:val="none"/>
        </w:rPr>
        <w:t>；</w:t>
      </w:r>
    </w:p>
    <w:p w14:paraId="6C2A042E">
      <w:pPr>
        <w:spacing w:line="360" w:lineRule="auto"/>
        <w:ind w:firstLine="424" w:firstLineChars="177"/>
        <w:jc w:val="left"/>
        <w:rPr>
          <w:rFonts w:hint="eastAsia" w:ascii="宋体" w:hAnsi="宋体" w:cs="宋体"/>
          <w:color w:val="auto"/>
          <w:sz w:val="24"/>
          <w:highlight w:val="none"/>
        </w:rPr>
      </w:pPr>
      <w:r>
        <w:rPr>
          <w:rFonts w:hint="eastAsia" w:ascii="宋体" w:hAnsi="宋体" w:cs="宋体"/>
          <w:color w:val="auto"/>
          <w:sz w:val="24"/>
          <w:highlight w:val="none"/>
        </w:rPr>
        <w:t>发包人向承包人提供图纸的数量：</w:t>
      </w:r>
      <w:r>
        <w:rPr>
          <w:rFonts w:hint="eastAsia" w:ascii="宋体" w:hAnsi="宋体" w:cs="宋体"/>
          <w:color w:val="auto"/>
          <w:sz w:val="24"/>
          <w:highlight w:val="none"/>
          <w:u w:val="single"/>
        </w:rPr>
        <w:t></w:t>
      </w:r>
      <w:r>
        <w:rPr>
          <w:rFonts w:hint="eastAsia" w:ascii="宋体" w:hAnsi="宋体" w:eastAsia="宋体" w:cs="宋体"/>
          <w:color w:val="auto"/>
          <w:sz w:val="24"/>
          <w:highlight w:val="none"/>
          <w:u w:val="single"/>
          <w:lang w:val="en-US" w:eastAsia="zh-CN"/>
        </w:rPr>
        <w:t xml:space="preserve">  </w:t>
      </w:r>
      <w:r>
        <w:rPr>
          <w:rFonts w:hint="eastAsia" w:ascii="宋体" w:hAnsi="宋体" w:cs="宋体"/>
          <w:b/>
          <w:bCs/>
          <w:color w:val="auto"/>
          <w:sz w:val="24"/>
          <w:highlight w:val="none"/>
          <w:u w:val="single"/>
          <w:lang w:val="en-US" w:eastAsia="zh-CN"/>
        </w:rPr>
        <w:t>肆</w:t>
      </w:r>
      <w:r>
        <w:rPr>
          <w:rFonts w:hint="eastAsia" w:ascii="宋体" w:hAnsi="宋体" w:cs="宋体"/>
          <w:b/>
          <w:bCs/>
          <w:color w:val="auto"/>
          <w:sz w:val="24"/>
          <w:highlight w:val="none"/>
          <w:u w:val="single"/>
        </w:rPr>
        <w:t>套</w:t>
      </w:r>
      <w:r>
        <w:rPr>
          <w:rFonts w:hint="eastAsia" w:ascii="宋体" w:hAnsi="宋体" w:cs="宋体"/>
          <w:color w:val="auto"/>
          <w:sz w:val="24"/>
          <w:highlight w:val="none"/>
          <w:u w:val="single"/>
        </w:rPr>
        <w:t>   </w:t>
      </w:r>
      <w:r>
        <w:rPr>
          <w:rFonts w:hint="eastAsia" w:ascii="宋体" w:hAnsi="宋体" w:cs="宋体"/>
          <w:color w:val="auto"/>
          <w:sz w:val="24"/>
          <w:highlight w:val="none"/>
        </w:rPr>
        <w:t>；</w:t>
      </w:r>
    </w:p>
    <w:p w14:paraId="571F11C7">
      <w:pPr>
        <w:spacing w:line="360" w:lineRule="auto"/>
        <w:ind w:firstLine="424" w:firstLineChars="177"/>
        <w:jc w:val="left"/>
        <w:rPr>
          <w:rFonts w:hint="eastAsia" w:ascii="宋体" w:hAnsi="宋体" w:cs="宋体"/>
          <w:color w:val="auto"/>
          <w:sz w:val="24"/>
          <w:highlight w:val="none"/>
        </w:rPr>
      </w:pPr>
      <w:r>
        <w:rPr>
          <w:rFonts w:hint="eastAsia" w:ascii="宋体" w:hAnsi="宋体" w:cs="宋体"/>
          <w:color w:val="auto"/>
          <w:sz w:val="24"/>
          <w:highlight w:val="none"/>
        </w:rPr>
        <w:t>发包人向承包人提供图纸的内容：</w:t>
      </w:r>
      <w:r>
        <w:rPr>
          <w:rFonts w:hint="eastAsia" w:ascii="宋体" w:hAnsi="宋体" w:cs="宋体"/>
          <w:color w:val="auto"/>
          <w:sz w:val="24"/>
          <w:highlight w:val="none"/>
          <w:u w:val="single"/>
        </w:rPr>
        <w:t></w:t>
      </w:r>
      <w:r>
        <w:rPr>
          <w:rFonts w:hint="eastAsia" w:ascii="宋体" w:hAnsi="宋体" w:eastAsia="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 施工图</w:t>
      </w:r>
      <w:r>
        <w:rPr>
          <w:rFonts w:hint="eastAsia" w:ascii="宋体" w:hAnsi="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cs="宋体"/>
          <w:color w:val="auto"/>
          <w:sz w:val="24"/>
          <w:highlight w:val="none"/>
          <w:u w:val="single"/>
        </w:rPr>
        <w:t></w:t>
      </w:r>
      <w:r>
        <w:rPr>
          <w:rFonts w:hint="eastAsia" w:ascii="宋体" w:hAnsi="宋体" w:cs="宋体"/>
          <w:color w:val="auto"/>
          <w:sz w:val="24"/>
          <w:highlight w:val="none"/>
        </w:rPr>
        <w:t>。</w:t>
      </w:r>
    </w:p>
    <w:p w14:paraId="17F27D87">
      <w:pPr>
        <w:spacing w:line="360" w:lineRule="auto"/>
        <w:ind w:firstLine="424" w:firstLineChars="177"/>
        <w:jc w:val="left"/>
        <w:rPr>
          <w:rFonts w:hint="eastAsia" w:ascii="宋体" w:hAnsi="宋体" w:cs="宋体"/>
          <w:color w:val="auto"/>
          <w:sz w:val="24"/>
          <w:highlight w:val="none"/>
        </w:rPr>
      </w:pPr>
      <w:r>
        <w:rPr>
          <w:rFonts w:hint="eastAsia" w:ascii="宋体" w:hAnsi="宋体" w:cs="宋体"/>
          <w:color w:val="auto"/>
          <w:sz w:val="24"/>
          <w:highlight w:val="none"/>
        </w:rPr>
        <w:t>1.6.4 承包人文件</w:t>
      </w:r>
    </w:p>
    <w:p w14:paraId="09A94026">
      <w:pPr>
        <w:spacing w:line="360" w:lineRule="auto"/>
        <w:ind w:firstLine="424" w:firstLineChars="177"/>
        <w:jc w:val="left"/>
        <w:rPr>
          <w:rFonts w:hint="eastAsia" w:ascii="宋体" w:hAnsi="宋体" w:cs="宋体"/>
          <w:b/>
          <w:bCs/>
          <w:color w:val="auto"/>
          <w:sz w:val="24"/>
          <w:highlight w:val="none"/>
          <w:u w:val="single"/>
        </w:rPr>
      </w:pPr>
      <w:r>
        <w:rPr>
          <w:rFonts w:hint="eastAsia" w:ascii="宋体" w:hAnsi="宋体" w:cs="宋体"/>
          <w:color w:val="auto"/>
          <w:sz w:val="24"/>
          <w:highlight w:val="none"/>
        </w:rPr>
        <w:t>需要由承包人提供的文件，包括：</w:t>
      </w:r>
      <w:r>
        <w:rPr>
          <w:rFonts w:hint="eastAsia" w:ascii="宋体" w:hAnsi="宋体" w:cs="宋体"/>
          <w:b/>
          <w:bCs/>
          <w:color w:val="auto"/>
          <w:sz w:val="24"/>
          <w:highlight w:val="none"/>
          <w:u w:val="single"/>
        </w:rPr>
        <w:t>企业资质证书、营业执照、管理人员名单及资质、施工组织设计等；</w:t>
      </w:r>
    </w:p>
    <w:p w14:paraId="7BD23301">
      <w:pPr>
        <w:spacing w:line="360" w:lineRule="auto"/>
        <w:ind w:firstLine="424" w:firstLineChars="177"/>
        <w:jc w:val="left"/>
        <w:rPr>
          <w:rFonts w:hint="eastAsia" w:ascii="宋体" w:hAnsi="宋体" w:cs="宋体"/>
          <w:color w:val="auto"/>
          <w:sz w:val="24"/>
          <w:highlight w:val="none"/>
        </w:rPr>
      </w:pPr>
      <w:r>
        <w:rPr>
          <w:rFonts w:hint="eastAsia" w:ascii="宋体" w:hAnsi="宋体" w:cs="宋体"/>
          <w:color w:val="auto"/>
          <w:sz w:val="24"/>
          <w:highlight w:val="none"/>
        </w:rPr>
        <w:t>承包人提供的文件的期限为：</w:t>
      </w:r>
      <w:r>
        <w:rPr>
          <w:rFonts w:hint="eastAsia" w:ascii="宋体" w:hAnsi="宋体" w:cs="宋体"/>
          <w:color w:val="auto"/>
          <w:sz w:val="24"/>
          <w:highlight w:val="none"/>
          <w:u w:val="single"/>
        </w:rPr>
        <w:t></w:t>
      </w:r>
      <w:r>
        <w:rPr>
          <w:rFonts w:hint="eastAsia" w:ascii="宋体" w:hAnsi="宋体" w:cs="宋体"/>
          <w:b/>
          <w:bCs/>
          <w:color w:val="auto"/>
          <w:sz w:val="24"/>
          <w:highlight w:val="none"/>
          <w:u w:val="single"/>
        </w:rPr>
        <w:t>进场前7天内</w:t>
      </w:r>
      <w:r>
        <w:rPr>
          <w:rFonts w:hint="eastAsia" w:ascii="宋体" w:hAnsi="宋体" w:cs="宋体"/>
          <w:color w:val="auto"/>
          <w:sz w:val="24"/>
          <w:highlight w:val="none"/>
          <w:u w:val="single"/>
        </w:rPr>
        <w:t></w:t>
      </w:r>
      <w:r>
        <w:rPr>
          <w:rFonts w:hint="eastAsia" w:ascii="宋体" w:hAnsi="宋体" w:cs="宋体"/>
          <w:color w:val="auto"/>
          <w:sz w:val="24"/>
          <w:highlight w:val="none"/>
        </w:rPr>
        <w:t>；</w:t>
      </w:r>
    </w:p>
    <w:p w14:paraId="3905E4B9">
      <w:pPr>
        <w:spacing w:line="360" w:lineRule="auto"/>
        <w:ind w:firstLine="424" w:firstLineChars="177"/>
        <w:jc w:val="left"/>
        <w:rPr>
          <w:rFonts w:hint="eastAsia" w:ascii="宋体" w:hAnsi="宋体" w:cs="宋体"/>
          <w:color w:val="auto"/>
          <w:sz w:val="24"/>
          <w:highlight w:val="none"/>
        </w:rPr>
      </w:pPr>
      <w:r>
        <w:rPr>
          <w:rFonts w:hint="eastAsia" w:ascii="宋体" w:hAnsi="宋体" w:cs="宋体"/>
          <w:color w:val="auto"/>
          <w:sz w:val="24"/>
          <w:highlight w:val="none"/>
        </w:rPr>
        <w:t>承包人提供的文件的数量为：</w:t>
      </w:r>
      <w:r>
        <w:rPr>
          <w:rFonts w:hint="eastAsia" w:ascii="宋体" w:hAnsi="宋体" w:cs="宋体"/>
          <w:color w:val="auto"/>
          <w:sz w:val="24"/>
          <w:highlight w:val="none"/>
          <w:u w:val="single"/>
        </w:rPr>
        <w:t xml:space="preserve">  </w:t>
      </w:r>
      <w:r>
        <w:rPr>
          <w:rFonts w:hint="eastAsia" w:ascii="宋体" w:hAnsi="宋体" w:cs="宋体"/>
          <w:b/>
          <w:color w:val="auto"/>
          <w:sz w:val="24"/>
          <w:highlight w:val="none"/>
          <w:u w:val="single"/>
        </w:rPr>
        <w:t>2份</w:t>
      </w:r>
      <w:r>
        <w:rPr>
          <w:rFonts w:hint="eastAsia" w:ascii="宋体" w:hAnsi="宋体" w:cs="宋体"/>
          <w:color w:val="auto"/>
          <w:sz w:val="24"/>
          <w:highlight w:val="none"/>
          <w:u w:val="single"/>
        </w:rPr>
        <w:t>  </w:t>
      </w:r>
      <w:r>
        <w:rPr>
          <w:rFonts w:hint="eastAsia" w:ascii="宋体" w:hAnsi="宋体" w:cs="宋体"/>
          <w:color w:val="auto"/>
          <w:sz w:val="24"/>
          <w:highlight w:val="none"/>
        </w:rPr>
        <w:t>；</w:t>
      </w:r>
    </w:p>
    <w:p w14:paraId="0F5DD07D">
      <w:pPr>
        <w:spacing w:line="360" w:lineRule="auto"/>
        <w:ind w:firstLine="424" w:firstLineChars="177"/>
        <w:jc w:val="left"/>
        <w:rPr>
          <w:rFonts w:hint="eastAsia" w:ascii="宋体" w:hAnsi="宋体" w:cs="宋体"/>
          <w:color w:val="auto"/>
          <w:sz w:val="24"/>
          <w:highlight w:val="none"/>
        </w:rPr>
      </w:pPr>
      <w:r>
        <w:rPr>
          <w:rFonts w:hint="eastAsia" w:ascii="宋体" w:hAnsi="宋体" w:cs="宋体"/>
          <w:color w:val="auto"/>
          <w:sz w:val="24"/>
          <w:highlight w:val="none"/>
        </w:rPr>
        <w:t>承包人提供的文件的形式为：</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纸质资料加盖公章</w:t>
      </w:r>
      <w:r>
        <w:rPr>
          <w:rFonts w:hint="eastAsia" w:ascii="宋体" w:hAnsi="宋体" w:cs="宋体"/>
          <w:color w:val="auto"/>
          <w:sz w:val="24"/>
          <w:highlight w:val="none"/>
          <w:u w:val="single"/>
        </w:rPr>
        <w:t></w:t>
      </w:r>
      <w:r>
        <w:rPr>
          <w:rFonts w:hint="eastAsia" w:ascii="宋体" w:hAnsi="宋体" w:cs="宋体"/>
          <w:color w:val="auto"/>
          <w:sz w:val="24"/>
          <w:highlight w:val="none"/>
        </w:rPr>
        <w:t>；</w:t>
      </w:r>
    </w:p>
    <w:p w14:paraId="311A282D">
      <w:pPr>
        <w:spacing w:line="360" w:lineRule="auto"/>
        <w:ind w:firstLine="424" w:firstLineChars="177"/>
        <w:jc w:val="left"/>
        <w:rPr>
          <w:rFonts w:hint="eastAsia" w:ascii="宋体" w:hAnsi="宋体" w:cs="宋体"/>
          <w:color w:val="auto"/>
          <w:sz w:val="24"/>
          <w:highlight w:val="none"/>
        </w:rPr>
      </w:pPr>
      <w:r>
        <w:rPr>
          <w:rFonts w:hint="eastAsia" w:ascii="宋体" w:hAnsi="宋体" w:cs="宋体"/>
          <w:color w:val="auto"/>
          <w:sz w:val="24"/>
          <w:highlight w:val="none"/>
        </w:rPr>
        <w:t>发包人审批承包人文件的期限：</w:t>
      </w:r>
      <w:r>
        <w:rPr>
          <w:rFonts w:hint="eastAsia" w:ascii="宋体" w:hAnsi="宋体" w:cs="宋体"/>
          <w:b/>
          <w:bCs/>
          <w:color w:val="auto"/>
          <w:sz w:val="24"/>
          <w:highlight w:val="none"/>
          <w:u w:val="single"/>
        </w:rPr>
        <w:t>收到承包人文件后7天内</w:t>
      </w:r>
      <w:r>
        <w:rPr>
          <w:rFonts w:hint="eastAsia" w:ascii="宋体" w:hAnsi="宋体" w:cs="宋体"/>
          <w:color w:val="auto"/>
          <w:sz w:val="24"/>
          <w:highlight w:val="none"/>
          <w:u w:val="single"/>
        </w:rPr>
        <w:t></w:t>
      </w:r>
      <w:r>
        <w:rPr>
          <w:rFonts w:hint="eastAsia" w:ascii="宋体" w:hAnsi="宋体" w:cs="宋体"/>
          <w:color w:val="auto"/>
          <w:sz w:val="24"/>
          <w:highlight w:val="none"/>
        </w:rPr>
        <w:t>。</w:t>
      </w:r>
    </w:p>
    <w:p w14:paraId="07F8019D">
      <w:pPr>
        <w:spacing w:line="360" w:lineRule="auto"/>
        <w:ind w:firstLine="424" w:firstLineChars="177"/>
        <w:jc w:val="left"/>
        <w:rPr>
          <w:rFonts w:hint="eastAsia" w:ascii="宋体" w:hAnsi="宋体" w:cs="宋体"/>
          <w:color w:val="auto"/>
          <w:sz w:val="24"/>
          <w:highlight w:val="none"/>
        </w:rPr>
      </w:pPr>
      <w:r>
        <w:rPr>
          <w:rFonts w:hint="eastAsia" w:ascii="宋体" w:hAnsi="宋体" w:cs="宋体"/>
          <w:color w:val="auto"/>
          <w:sz w:val="24"/>
          <w:highlight w:val="none"/>
        </w:rPr>
        <w:t>1.6.5 现场图纸准备</w:t>
      </w:r>
    </w:p>
    <w:p w14:paraId="7C2D8D5C">
      <w:pPr>
        <w:spacing w:line="360" w:lineRule="auto"/>
        <w:ind w:firstLine="453" w:firstLineChars="189"/>
        <w:jc w:val="left"/>
        <w:rPr>
          <w:rFonts w:hint="eastAsia" w:ascii="宋体" w:hAnsi="宋体" w:cs="宋体"/>
          <w:b/>
          <w:bCs/>
          <w:color w:val="auto"/>
          <w:kern w:val="0"/>
          <w:sz w:val="24"/>
          <w:highlight w:val="none"/>
        </w:rPr>
      </w:pPr>
      <w:r>
        <w:rPr>
          <w:rFonts w:hint="eastAsia" w:ascii="宋体" w:hAnsi="宋体" w:cs="宋体"/>
          <w:color w:val="auto"/>
          <w:sz w:val="24"/>
          <w:highlight w:val="none"/>
        </w:rPr>
        <w:t>关于现场图纸准备的约定：</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按通用条款执行。</w:t>
      </w:r>
    </w:p>
    <w:p w14:paraId="2D791F0A">
      <w:pPr>
        <w:spacing w:after="120" w:line="360" w:lineRule="auto"/>
        <w:ind w:firstLine="480" w:firstLineChars="200"/>
        <w:jc w:val="left"/>
        <w:outlineLvl w:val="0"/>
        <w:rPr>
          <w:rFonts w:hint="eastAsia" w:ascii="宋体" w:hAnsi="宋体" w:cs="宋体"/>
          <w:color w:val="auto"/>
          <w:sz w:val="24"/>
          <w:highlight w:val="none"/>
        </w:rPr>
      </w:pPr>
      <w:bookmarkStart w:id="525" w:name="_Toc508183271"/>
      <w:bookmarkStart w:id="526" w:name="_Toc31461"/>
      <w:r>
        <w:rPr>
          <w:rFonts w:hint="eastAsia" w:ascii="宋体" w:hAnsi="宋体" w:cs="宋体"/>
          <w:color w:val="auto"/>
          <w:sz w:val="24"/>
          <w:highlight w:val="none"/>
        </w:rPr>
        <w:t>1.7 联络</w:t>
      </w:r>
      <w:bookmarkEnd w:id="525"/>
      <w:bookmarkEnd w:id="526"/>
    </w:p>
    <w:p w14:paraId="44143ADA">
      <w:pPr>
        <w:spacing w:line="360" w:lineRule="auto"/>
        <w:ind w:firstLine="424" w:firstLineChars="177"/>
        <w:jc w:val="left"/>
        <w:rPr>
          <w:rFonts w:hint="eastAsia" w:ascii="宋体" w:hAnsi="宋体" w:cs="宋体"/>
          <w:color w:val="auto"/>
          <w:kern w:val="0"/>
          <w:sz w:val="24"/>
          <w:highlight w:val="none"/>
        </w:rPr>
      </w:pPr>
      <w:r>
        <w:rPr>
          <w:rFonts w:hint="eastAsia" w:ascii="宋体" w:hAnsi="宋体" w:cs="宋体"/>
          <w:color w:val="auto"/>
          <w:kern w:val="0"/>
          <w:sz w:val="24"/>
          <w:highlight w:val="none"/>
        </w:rPr>
        <w:t>1.7.1发包人和承包人应当在</w:t>
      </w:r>
      <w:r>
        <w:rPr>
          <w:rFonts w:hint="eastAsia" w:ascii="宋体" w:hAnsi="宋体" w:cs="宋体"/>
          <w:color w:val="auto"/>
          <w:sz w:val="24"/>
          <w:highlight w:val="none"/>
          <w:u w:val="single"/>
        </w:rPr>
        <w:t xml:space="preserve"> 7  </w:t>
      </w:r>
      <w:r>
        <w:rPr>
          <w:rFonts w:hint="eastAsia" w:ascii="宋体" w:hAnsi="宋体" w:cs="宋体"/>
          <w:color w:val="auto"/>
          <w:kern w:val="0"/>
          <w:sz w:val="24"/>
          <w:highlight w:val="none"/>
        </w:rPr>
        <w:t>天内将与合同有关的通知、批准、证明、证书、指示、指令、要求、请求、同意、意见、确定和决定等书面函件送达对方当事人。</w:t>
      </w:r>
    </w:p>
    <w:p w14:paraId="1386041E">
      <w:pPr>
        <w:spacing w:line="360" w:lineRule="auto"/>
        <w:ind w:firstLine="424" w:firstLineChars="177"/>
        <w:jc w:val="left"/>
        <w:rPr>
          <w:rFonts w:hint="eastAsia" w:ascii="宋体" w:hAnsi="宋体" w:cs="宋体"/>
          <w:color w:val="auto"/>
          <w:kern w:val="0"/>
          <w:sz w:val="24"/>
          <w:highlight w:val="none"/>
        </w:rPr>
      </w:pPr>
      <w:r>
        <w:rPr>
          <w:rFonts w:hint="eastAsia" w:ascii="宋体" w:hAnsi="宋体" w:cs="宋体"/>
          <w:color w:val="auto"/>
          <w:kern w:val="0"/>
          <w:sz w:val="24"/>
          <w:highlight w:val="none"/>
        </w:rPr>
        <w:t>1.7.2 发包人接收文件的地点：</w:t>
      </w:r>
      <w:r>
        <w:rPr>
          <w:rFonts w:hint="eastAsia" w:ascii="宋体" w:hAnsi="宋体" w:cs="宋体"/>
          <w:color w:val="auto"/>
          <w:sz w:val="24"/>
          <w:highlight w:val="none"/>
          <w:u w:val="single"/>
        </w:rPr>
        <w:t></w:t>
      </w:r>
      <w:r>
        <w:rPr>
          <w:rFonts w:hint="eastAsia" w:ascii="宋体" w:hAnsi="宋体" w:cs="宋体"/>
          <w:b/>
          <w:bCs/>
          <w:color w:val="auto"/>
          <w:sz w:val="24"/>
          <w:highlight w:val="none"/>
          <w:u w:val="single"/>
        </w:rPr>
        <w:t>项目所在地发包人项目部</w:t>
      </w:r>
      <w:r>
        <w:rPr>
          <w:rFonts w:hint="eastAsia" w:ascii="宋体" w:hAnsi="宋体" w:cs="宋体"/>
          <w:color w:val="auto"/>
          <w:sz w:val="24"/>
          <w:highlight w:val="none"/>
          <w:u w:val="single"/>
        </w:rPr>
        <w:t></w:t>
      </w:r>
      <w:r>
        <w:rPr>
          <w:rFonts w:hint="eastAsia" w:ascii="宋体" w:hAnsi="宋体" w:cs="宋体"/>
          <w:color w:val="auto"/>
          <w:kern w:val="0"/>
          <w:sz w:val="24"/>
          <w:highlight w:val="none"/>
        </w:rPr>
        <w:t>；</w:t>
      </w:r>
    </w:p>
    <w:p w14:paraId="3176CF07">
      <w:pPr>
        <w:spacing w:line="360" w:lineRule="auto"/>
        <w:ind w:firstLine="424" w:firstLineChars="177"/>
        <w:jc w:val="left"/>
        <w:rPr>
          <w:rFonts w:hint="eastAsia" w:ascii="宋体" w:hAnsi="宋体" w:cs="宋体"/>
          <w:color w:val="auto"/>
          <w:kern w:val="0"/>
          <w:sz w:val="24"/>
          <w:highlight w:val="none"/>
        </w:rPr>
      </w:pPr>
      <w:r>
        <w:rPr>
          <w:rFonts w:hint="eastAsia" w:ascii="宋体" w:hAnsi="宋体" w:cs="宋体"/>
          <w:color w:val="auto"/>
          <w:kern w:val="0"/>
          <w:sz w:val="24"/>
          <w:highlight w:val="none"/>
        </w:rPr>
        <w:t>发包人指定的接收人为：</w:t>
      </w:r>
      <w:r>
        <w:rPr>
          <w:rFonts w:hint="eastAsia" w:ascii="宋体" w:hAnsi="宋体" w:cs="宋体"/>
          <w:color w:val="auto"/>
          <w:sz w:val="24"/>
          <w:highlight w:val="none"/>
          <w:u w:val="single"/>
        </w:rPr>
        <w:t> </w:t>
      </w:r>
      <w:r>
        <w:rPr>
          <w:rFonts w:hint="eastAsia" w:ascii="宋体" w:hAnsi="宋体" w:cs="宋体"/>
          <w:b/>
          <w:bCs/>
          <w:color w:val="auto"/>
          <w:sz w:val="24"/>
          <w:highlight w:val="none"/>
          <w:u w:val="single"/>
        </w:rPr>
        <w:t xml:space="preserve">  </w:t>
      </w:r>
      <w:r>
        <w:rPr>
          <w:rFonts w:hint="eastAsia" w:ascii="宋体" w:hAnsi="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w:t>
      </w:r>
    </w:p>
    <w:p w14:paraId="32B508F3">
      <w:pPr>
        <w:spacing w:line="360" w:lineRule="auto"/>
        <w:ind w:firstLine="424" w:firstLineChars="177"/>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承包人接收文件的地点：</w:t>
      </w:r>
      <w:r>
        <w:rPr>
          <w:rFonts w:hint="eastAsia" w:ascii="宋体" w:hAnsi="宋体" w:cs="宋体"/>
          <w:color w:val="auto"/>
          <w:sz w:val="24"/>
          <w:highlight w:val="none"/>
          <w:u w:val="single"/>
        </w:rPr>
        <w:t></w:t>
      </w:r>
      <w:r>
        <w:rPr>
          <w:rFonts w:hint="eastAsia" w:ascii="宋体" w:hAnsi="宋体" w:eastAsia="宋体" w:cs="宋体"/>
          <w:color w:val="auto"/>
          <w:sz w:val="24"/>
          <w:highlight w:val="none"/>
          <w:u w:val="single"/>
          <w:lang w:val="en-US" w:eastAsia="zh-CN"/>
        </w:rPr>
        <w:t xml:space="preserve"> </w:t>
      </w:r>
      <w:r>
        <w:rPr>
          <w:rFonts w:hint="eastAsia" w:ascii="宋体" w:hAnsi="宋体" w:cs="宋体"/>
          <w:color w:val="auto"/>
          <w:sz w:val="24"/>
          <w:highlight w:val="none"/>
          <w:u w:val="single"/>
        </w:rPr>
        <w:t></w:t>
      </w:r>
      <w:r>
        <w:rPr>
          <w:rFonts w:hint="eastAsia" w:ascii="宋体" w:hAnsi="宋体" w:cs="宋体"/>
          <w:b/>
          <w:bCs/>
          <w:color w:val="auto"/>
          <w:sz w:val="24"/>
          <w:highlight w:val="none"/>
          <w:u w:val="single"/>
        </w:rPr>
        <w:t>项目所在地承包人项目部</w:t>
      </w:r>
      <w:r>
        <w:rPr>
          <w:rFonts w:hint="eastAsia" w:ascii="宋体" w:hAnsi="宋体" w:cs="宋体"/>
          <w:color w:val="auto"/>
          <w:sz w:val="24"/>
          <w:highlight w:val="none"/>
          <w:u w:val="single"/>
        </w:rPr>
        <w:t></w:t>
      </w:r>
      <w:r>
        <w:rPr>
          <w:rFonts w:hint="eastAsia" w:ascii="宋体" w:hAnsi="宋体" w:eastAsia="宋体" w:cs="宋体"/>
          <w:color w:val="auto"/>
          <w:sz w:val="24"/>
          <w:highlight w:val="none"/>
          <w:u w:val="single"/>
          <w:lang w:val="en-US" w:eastAsia="zh-CN"/>
        </w:rPr>
        <w:t xml:space="preserve"> </w:t>
      </w:r>
      <w:r>
        <w:rPr>
          <w:rFonts w:hint="eastAsia" w:ascii="宋体" w:hAnsi="宋体" w:cs="宋体"/>
          <w:color w:val="auto"/>
          <w:sz w:val="24"/>
          <w:highlight w:val="none"/>
          <w:u w:val="single"/>
        </w:rPr>
        <w:t></w:t>
      </w:r>
      <w:r>
        <w:rPr>
          <w:rFonts w:hint="eastAsia" w:ascii="宋体" w:hAnsi="宋体" w:cs="宋体"/>
          <w:color w:val="auto"/>
          <w:kern w:val="0"/>
          <w:sz w:val="24"/>
          <w:highlight w:val="none"/>
        </w:rPr>
        <w:t>；</w:t>
      </w:r>
    </w:p>
    <w:p w14:paraId="1F3B09B2">
      <w:pPr>
        <w:spacing w:line="360" w:lineRule="auto"/>
        <w:ind w:firstLine="424" w:firstLineChars="177"/>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承包人指定的接收人为：</w:t>
      </w:r>
      <w:r>
        <w:rPr>
          <w:rFonts w:hint="eastAsia" w:ascii="宋体" w:hAnsi="宋体" w:cs="宋体"/>
          <w:color w:val="auto"/>
          <w:sz w:val="24"/>
          <w:highlight w:val="none"/>
          <w:u w:val="single"/>
        </w:rPr>
        <w:t xml:space="preserve">                   </w:t>
      </w:r>
      <w:r>
        <w:rPr>
          <w:rFonts w:hint="eastAsia" w:ascii="宋体" w:hAnsi="宋体" w:eastAsia="宋体" w:cs="宋体"/>
          <w:color w:val="auto"/>
          <w:sz w:val="24"/>
          <w:highlight w:val="none"/>
          <w:u w:val="single"/>
          <w:lang w:val="en-US" w:eastAsia="zh-CN"/>
        </w:rPr>
        <w:t xml:space="preserve">   </w:t>
      </w:r>
      <w:r>
        <w:rPr>
          <w:rFonts w:hint="eastAsia" w:ascii="宋体" w:hAnsi="宋体" w:cs="宋体"/>
          <w:color w:val="auto"/>
          <w:sz w:val="24"/>
          <w:highlight w:val="none"/>
          <w:u w:val="single"/>
        </w:rPr>
        <w:t></w:t>
      </w:r>
      <w:r>
        <w:rPr>
          <w:rFonts w:hint="eastAsia" w:ascii="宋体" w:hAnsi="宋体" w:cs="宋体"/>
          <w:color w:val="auto"/>
          <w:kern w:val="0"/>
          <w:sz w:val="24"/>
          <w:highlight w:val="none"/>
        </w:rPr>
        <w:t>。</w:t>
      </w:r>
    </w:p>
    <w:p w14:paraId="156457E4">
      <w:pPr>
        <w:spacing w:line="360" w:lineRule="auto"/>
        <w:ind w:firstLine="424" w:firstLineChars="177"/>
        <w:jc w:val="left"/>
        <w:rPr>
          <w:rFonts w:hint="eastAsia" w:ascii="宋体" w:hAnsi="宋体" w:cs="宋体"/>
          <w:color w:val="auto"/>
          <w:kern w:val="0"/>
          <w:sz w:val="24"/>
          <w:highlight w:val="none"/>
        </w:rPr>
      </w:pPr>
      <w:r>
        <w:rPr>
          <w:rFonts w:hint="eastAsia" w:ascii="宋体" w:hAnsi="宋体" w:cs="宋体"/>
          <w:color w:val="auto"/>
          <w:kern w:val="0"/>
          <w:sz w:val="24"/>
          <w:highlight w:val="none"/>
        </w:rPr>
        <w:t>监理人接收文件的地点：</w:t>
      </w:r>
      <w:r>
        <w:rPr>
          <w:rFonts w:hint="eastAsia" w:ascii="宋体" w:hAnsi="宋体" w:cs="宋体"/>
          <w:color w:val="auto"/>
          <w:sz w:val="24"/>
          <w:highlight w:val="none"/>
          <w:u w:val="single"/>
        </w:rPr>
        <w:t></w:t>
      </w:r>
      <w:r>
        <w:rPr>
          <w:rFonts w:hint="eastAsia" w:ascii="宋体" w:hAnsi="宋体" w:eastAsia="宋体" w:cs="宋体"/>
          <w:color w:val="auto"/>
          <w:sz w:val="24"/>
          <w:highlight w:val="none"/>
          <w:u w:val="single"/>
          <w:lang w:val="en-US" w:eastAsia="zh-CN"/>
        </w:rPr>
        <w:t xml:space="preserve"> </w:t>
      </w:r>
      <w:r>
        <w:rPr>
          <w:rFonts w:hint="eastAsia" w:ascii="宋体" w:hAnsi="宋体" w:cs="宋体"/>
          <w:b/>
          <w:bCs/>
          <w:color w:val="auto"/>
          <w:sz w:val="24"/>
          <w:highlight w:val="none"/>
          <w:u w:val="single"/>
        </w:rPr>
        <w:t>项目所在地监理人办公室</w:t>
      </w:r>
      <w:r>
        <w:rPr>
          <w:rFonts w:hint="eastAsia" w:ascii="宋体" w:hAnsi="宋体" w:cs="宋体"/>
          <w:color w:val="auto"/>
          <w:sz w:val="24"/>
          <w:highlight w:val="none"/>
          <w:u w:val="single"/>
        </w:rPr>
        <w:t></w:t>
      </w:r>
      <w:r>
        <w:rPr>
          <w:rFonts w:hint="eastAsia" w:ascii="宋体" w:hAnsi="宋体" w:eastAsia="宋体" w:cs="宋体"/>
          <w:color w:val="auto"/>
          <w:sz w:val="24"/>
          <w:highlight w:val="none"/>
          <w:u w:val="single"/>
          <w:lang w:val="en-US" w:eastAsia="zh-CN"/>
        </w:rPr>
        <w:t xml:space="preserve">   </w:t>
      </w:r>
      <w:r>
        <w:rPr>
          <w:rFonts w:hint="eastAsia" w:ascii="宋体" w:hAnsi="宋体" w:cs="宋体"/>
          <w:color w:val="auto"/>
          <w:kern w:val="0"/>
          <w:sz w:val="24"/>
          <w:highlight w:val="none"/>
        </w:rPr>
        <w:t>；</w:t>
      </w:r>
    </w:p>
    <w:p w14:paraId="301CEC09">
      <w:pPr>
        <w:spacing w:line="360" w:lineRule="auto"/>
        <w:ind w:firstLine="424" w:firstLineChars="177"/>
        <w:jc w:val="left"/>
        <w:rPr>
          <w:rFonts w:hint="eastAsia" w:ascii="宋体" w:hAnsi="宋体" w:cs="宋体"/>
          <w:color w:val="auto"/>
          <w:kern w:val="0"/>
          <w:sz w:val="24"/>
          <w:highlight w:val="none"/>
        </w:rPr>
      </w:pPr>
      <w:r>
        <w:rPr>
          <w:rFonts w:hint="eastAsia" w:ascii="宋体" w:hAnsi="宋体" w:cs="宋体"/>
          <w:color w:val="auto"/>
          <w:kern w:val="0"/>
          <w:sz w:val="24"/>
          <w:highlight w:val="none"/>
        </w:rPr>
        <w:t>监理人指定的接收人为：</w:t>
      </w:r>
      <w:r>
        <w:rPr>
          <w:rFonts w:hint="eastAsia" w:ascii="宋体" w:hAnsi="宋体" w:cs="宋体"/>
          <w:color w:val="auto"/>
          <w:sz w:val="24"/>
          <w:highlight w:val="none"/>
          <w:u w:val="single"/>
        </w:rPr>
        <w:t xml:space="preserve">                 </w:t>
      </w:r>
      <w:r>
        <w:rPr>
          <w:rFonts w:hint="eastAsia" w:ascii="宋体" w:hAnsi="宋体" w:eastAsia="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w:t>
      </w:r>
    </w:p>
    <w:p w14:paraId="213EB1FD">
      <w:pPr>
        <w:spacing w:after="120" w:line="360" w:lineRule="auto"/>
        <w:ind w:firstLine="424" w:firstLineChars="177"/>
        <w:jc w:val="left"/>
        <w:outlineLvl w:val="0"/>
        <w:rPr>
          <w:rFonts w:hint="eastAsia" w:ascii="宋体" w:hAnsi="宋体" w:cs="宋体"/>
          <w:color w:val="auto"/>
          <w:sz w:val="24"/>
          <w:highlight w:val="none"/>
        </w:rPr>
      </w:pPr>
      <w:bookmarkStart w:id="527" w:name="_Toc7427"/>
      <w:bookmarkStart w:id="528" w:name="_Toc508183272"/>
      <w:r>
        <w:rPr>
          <w:rFonts w:hint="eastAsia" w:ascii="宋体" w:hAnsi="宋体" w:cs="宋体"/>
          <w:color w:val="auto"/>
          <w:sz w:val="24"/>
          <w:highlight w:val="none"/>
        </w:rPr>
        <w:t>1.10 交通运输</w:t>
      </w:r>
      <w:bookmarkEnd w:id="527"/>
      <w:bookmarkEnd w:id="528"/>
    </w:p>
    <w:p w14:paraId="1188F071">
      <w:pPr>
        <w:spacing w:line="360" w:lineRule="auto"/>
        <w:ind w:firstLine="424" w:firstLineChars="177"/>
        <w:jc w:val="left"/>
        <w:outlineLvl w:val="0"/>
        <w:rPr>
          <w:rFonts w:hint="eastAsia" w:ascii="宋体" w:hAnsi="宋体" w:cs="宋体"/>
          <w:color w:val="auto"/>
          <w:sz w:val="24"/>
          <w:highlight w:val="none"/>
        </w:rPr>
      </w:pPr>
      <w:bookmarkStart w:id="529" w:name="_Toc18217"/>
      <w:bookmarkStart w:id="530" w:name="_Toc508183273"/>
      <w:r>
        <w:rPr>
          <w:rFonts w:hint="eastAsia" w:ascii="宋体" w:hAnsi="宋体" w:cs="宋体"/>
          <w:color w:val="auto"/>
          <w:sz w:val="24"/>
          <w:highlight w:val="none"/>
        </w:rPr>
        <w:t>1</w:t>
      </w:r>
      <w:bookmarkStart w:id="531" w:name="_Toc312677986"/>
      <w:bookmarkStart w:id="532" w:name="_Toc318581155"/>
      <w:bookmarkStart w:id="533" w:name="_Toc304295521"/>
      <w:bookmarkStart w:id="534" w:name="_Toc300934943"/>
      <w:bookmarkStart w:id="535" w:name="_Toc303539100"/>
      <w:r>
        <w:rPr>
          <w:rFonts w:hint="eastAsia" w:ascii="宋体" w:hAnsi="宋体" w:cs="宋体"/>
          <w:color w:val="auto"/>
          <w:sz w:val="24"/>
          <w:highlight w:val="none"/>
        </w:rPr>
        <w:t>.10.1 出入现场的权利</w:t>
      </w:r>
      <w:bookmarkEnd w:id="529"/>
      <w:bookmarkEnd w:id="530"/>
    </w:p>
    <w:p w14:paraId="7E0CB379">
      <w:pPr>
        <w:spacing w:line="360" w:lineRule="auto"/>
        <w:ind w:firstLine="453" w:firstLineChars="189"/>
        <w:jc w:val="left"/>
        <w:rPr>
          <w:rFonts w:hint="eastAsia" w:ascii="宋体" w:hAnsi="宋体" w:cs="宋体"/>
          <w:color w:val="auto"/>
          <w:kern w:val="0"/>
          <w:sz w:val="24"/>
          <w:highlight w:val="none"/>
        </w:rPr>
      </w:pPr>
      <w:r>
        <w:rPr>
          <w:rFonts w:hint="eastAsia" w:ascii="宋体" w:hAnsi="宋体" w:cs="宋体"/>
          <w:color w:val="auto"/>
          <w:sz w:val="24"/>
          <w:highlight w:val="none"/>
        </w:rPr>
        <w:t>关于出入现场的权利的约定：</w:t>
      </w:r>
      <w:r>
        <w:rPr>
          <w:rFonts w:hint="eastAsia" w:ascii="宋体" w:hAnsi="宋体" w:cs="宋体"/>
          <w:b/>
          <w:bCs/>
          <w:color w:val="auto"/>
          <w:sz w:val="24"/>
          <w:highlight w:val="none"/>
          <w:u w:val="single"/>
        </w:rPr>
        <w:t xml:space="preserve">按通用条款执行 </w:t>
      </w:r>
      <w:r>
        <w:rPr>
          <w:rFonts w:hint="eastAsia" w:ascii="宋体" w:hAnsi="宋体" w:cs="宋体"/>
          <w:b/>
          <w:bCs/>
          <w:color w:val="auto"/>
          <w:sz w:val="24"/>
          <w:highlight w:val="none"/>
        </w:rPr>
        <w:t>。</w:t>
      </w:r>
    </w:p>
    <w:bookmarkEnd w:id="531"/>
    <w:bookmarkEnd w:id="532"/>
    <w:bookmarkEnd w:id="533"/>
    <w:bookmarkEnd w:id="534"/>
    <w:bookmarkEnd w:id="535"/>
    <w:p w14:paraId="400E35A5">
      <w:pPr>
        <w:spacing w:line="360" w:lineRule="auto"/>
        <w:ind w:firstLine="424" w:firstLineChars="177"/>
        <w:jc w:val="left"/>
        <w:outlineLvl w:val="0"/>
        <w:rPr>
          <w:rFonts w:hint="eastAsia" w:ascii="宋体" w:hAnsi="宋体" w:cs="宋体"/>
          <w:color w:val="auto"/>
          <w:sz w:val="24"/>
          <w:highlight w:val="none"/>
        </w:rPr>
      </w:pPr>
      <w:bookmarkStart w:id="536" w:name="_Toc508183274"/>
      <w:bookmarkStart w:id="537" w:name="_Toc24677"/>
      <w:r>
        <w:rPr>
          <w:rFonts w:hint="eastAsia" w:ascii="宋体" w:hAnsi="宋体" w:cs="宋体"/>
          <w:color w:val="auto"/>
          <w:sz w:val="24"/>
          <w:highlight w:val="none"/>
        </w:rPr>
        <w:t>1</w:t>
      </w:r>
      <w:bookmarkStart w:id="538" w:name="_Toc304295522"/>
      <w:bookmarkStart w:id="539" w:name="_Toc312677987"/>
      <w:bookmarkStart w:id="540" w:name="_Toc318581156"/>
      <w:bookmarkStart w:id="541" w:name="_Toc303539101"/>
      <w:bookmarkStart w:id="542" w:name="_Toc300934944"/>
      <w:r>
        <w:rPr>
          <w:rFonts w:hint="eastAsia" w:ascii="宋体" w:hAnsi="宋体" w:cs="宋体"/>
          <w:color w:val="auto"/>
          <w:sz w:val="24"/>
          <w:highlight w:val="none"/>
        </w:rPr>
        <w:t>.10.3 场内交通</w:t>
      </w:r>
      <w:bookmarkEnd w:id="536"/>
      <w:bookmarkEnd w:id="537"/>
    </w:p>
    <w:p w14:paraId="11286C95">
      <w:pPr>
        <w:spacing w:line="360" w:lineRule="auto"/>
        <w:ind w:firstLine="424" w:firstLineChars="177"/>
        <w:jc w:val="left"/>
        <w:rPr>
          <w:rFonts w:hint="eastAsia" w:ascii="宋体" w:hAnsi="宋体" w:cs="宋体"/>
          <w:color w:val="auto"/>
          <w:kern w:val="0"/>
          <w:sz w:val="24"/>
          <w:highlight w:val="none"/>
        </w:rPr>
      </w:pPr>
      <w:r>
        <w:rPr>
          <w:rFonts w:hint="eastAsia" w:ascii="宋体" w:hAnsi="宋体" w:cs="宋体"/>
          <w:color w:val="auto"/>
          <w:kern w:val="0"/>
          <w:sz w:val="24"/>
          <w:highlight w:val="none"/>
        </w:rPr>
        <w:t>关于场外交通和场内交通的边界的约定：</w:t>
      </w:r>
      <w:r>
        <w:rPr>
          <w:rFonts w:hint="eastAsia" w:ascii="宋体" w:hAnsi="宋体" w:cs="宋体"/>
          <w:b/>
          <w:bCs/>
          <w:color w:val="auto"/>
          <w:sz w:val="24"/>
          <w:highlight w:val="none"/>
          <w:u w:val="single"/>
        </w:rPr>
        <w:t>本项目施工现场大门为界。</w:t>
      </w:r>
    </w:p>
    <w:p w14:paraId="35F2A88B">
      <w:pPr>
        <w:spacing w:line="360" w:lineRule="auto"/>
        <w:ind w:firstLine="424" w:firstLineChars="177"/>
        <w:jc w:val="left"/>
        <w:rPr>
          <w:rFonts w:hint="eastAsia" w:ascii="宋体" w:hAnsi="宋体" w:cs="宋体"/>
          <w:color w:val="auto"/>
          <w:sz w:val="24"/>
          <w:highlight w:val="none"/>
        </w:rPr>
      </w:pPr>
      <w:r>
        <w:rPr>
          <w:rFonts w:hint="eastAsia" w:ascii="宋体" w:hAnsi="宋体" w:cs="宋体"/>
          <w:color w:val="auto"/>
          <w:sz w:val="24"/>
          <w:highlight w:val="none"/>
        </w:rPr>
        <w:t>关于发包人向承包人免费提供满足工程施工需要的场内道路和交通设施的约定：</w:t>
      </w:r>
      <w:r>
        <w:rPr>
          <w:rFonts w:hint="eastAsia" w:ascii="宋体" w:hAnsi="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cs="宋体"/>
          <w:color w:val="auto"/>
          <w:sz w:val="24"/>
          <w:highlight w:val="none"/>
          <w:u w:val="single"/>
        </w:rPr>
        <w:t>/</w:t>
      </w:r>
      <w:r>
        <w:rPr>
          <w:rFonts w:hint="eastAsia" w:ascii="宋体" w:hAnsi="宋体" w:eastAsia="宋体" w:cs="宋体"/>
          <w:color w:val="auto"/>
          <w:sz w:val="24"/>
          <w:highlight w:val="none"/>
          <w:u w:val="single"/>
          <w:lang w:val="en-US" w:eastAsia="zh-CN"/>
        </w:rPr>
        <w:t xml:space="preserve"> </w:t>
      </w:r>
      <w:r>
        <w:rPr>
          <w:rFonts w:hint="eastAsia" w:hAnsi="宋体" w:cs="宋体"/>
          <w:color w:val="auto"/>
          <w:sz w:val="24"/>
          <w:highlight w:val="none"/>
          <w:u w:val="single"/>
          <w:lang w:val="en-US" w:eastAsia="zh-CN"/>
        </w:rPr>
        <w:t xml:space="preserve"> </w:t>
      </w:r>
      <w:r>
        <w:rPr>
          <w:rFonts w:hint="eastAsia" w:ascii="宋体" w:hAnsi="宋体" w:cs="宋体"/>
          <w:color w:val="auto"/>
          <w:sz w:val="24"/>
          <w:highlight w:val="none"/>
        </w:rPr>
        <w:t>。</w:t>
      </w:r>
      <w:bookmarkEnd w:id="538"/>
      <w:bookmarkEnd w:id="539"/>
      <w:bookmarkEnd w:id="540"/>
      <w:bookmarkEnd w:id="541"/>
      <w:bookmarkEnd w:id="542"/>
      <w:bookmarkStart w:id="543" w:name="_Toc318581157"/>
    </w:p>
    <w:p w14:paraId="0AC590B4">
      <w:pPr>
        <w:spacing w:line="360" w:lineRule="auto"/>
        <w:ind w:firstLine="424" w:firstLineChars="177"/>
        <w:jc w:val="left"/>
        <w:rPr>
          <w:rFonts w:hint="eastAsia" w:ascii="宋体" w:hAnsi="宋体" w:cs="宋体"/>
          <w:color w:val="auto"/>
          <w:sz w:val="24"/>
          <w:highlight w:val="none"/>
        </w:rPr>
      </w:pPr>
      <w:r>
        <w:rPr>
          <w:rFonts w:hint="eastAsia" w:ascii="宋体" w:hAnsi="宋体" w:cs="宋体"/>
          <w:color w:val="auto"/>
          <w:sz w:val="24"/>
          <w:highlight w:val="none"/>
        </w:rPr>
        <w:t>1.10.4超大件和超重件的运输</w:t>
      </w:r>
    </w:p>
    <w:p w14:paraId="2FCEEAF9">
      <w:pPr>
        <w:spacing w:line="360" w:lineRule="auto"/>
        <w:ind w:firstLine="424" w:firstLineChars="177"/>
        <w:jc w:val="left"/>
        <w:rPr>
          <w:rFonts w:hint="eastAsia" w:ascii="宋体" w:hAnsi="宋体" w:cs="宋体"/>
          <w:color w:val="auto"/>
          <w:sz w:val="24"/>
          <w:highlight w:val="none"/>
        </w:rPr>
      </w:pPr>
      <w:r>
        <w:rPr>
          <w:rFonts w:hint="eastAsia" w:ascii="宋体" w:hAnsi="宋体" w:cs="宋体"/>
          <w:color w:val="auto"/>
          <w:sz w:val="24"/>
          <w:highlight w:val="none"/>
        </w:rPr>
        <w:t>运输超大件或超重件所需的道路和桥梁临时加固改造费用和其他有关费用由</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承包人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承担。</w:t>
      </w:r>
    </w:p>
    <w:bookmarkEnd w:id="543"/>
    <w:p w14:paraId="6E58D02C">
      <w:pPr>
        <w:spacing w:after="120" w:line="360" w:lineRule="auto"/>
        <w:ind w:firstLine="424" w:firstLineChars="177"/>
        <w:jc w:val="left"/>
        <w:outlineLvl w:val="0"/>
        <w:rPr>
          <w:rFonts w:hint="eastAsia" w:ascii="宋体" w:hAnsi="宋体" w:cs="宋体"/>
          <w:color w:val="auto"/>
          <w:sz w:val="24"/>
          <w:highlight w:val="none"/>
        </w:rPr>
      </w:pPr>
      <w:bookmarkStart w:id="544" w:name="_Toc12821"/>
      <w:bookmarkStart w:id="545" w:name="_Toc508183275"/>
      <w:r>
        <w:rPr>
          <w:rFonts w:hint="eastAsia" w:ascii="宋体" w:hAnsi="宋体" w:cs="宋体"/>
          <w:color w:val="auto"/>
          <w:sz w:val="24"/>
          <w:highlight w:val="none"/>
        </w:rPr>
        <w:t>1.11 知识产权</w:t>
      </w:r>
      <w:bookmarkEnd w:id="544"/>
      <w:bookmarkEnd w:id="545"/>
    </w:p>
    <w:p w14:paraId="420E5E99">
      <w:pPr>
        <w:spacing w:line="360" w:lineRule="auto"/>
        <w:ind w:firstLine="424" w:firstLineChars="177"/>
        <w:jc w:val="left"/>
        <w:rPr>
          <w:rFonts w:hint="eastAsia" w:ascii="宋体" w:hAnsi="宋体" w:cs="宋体"/>
          <w:color w:val="auto"/>
          <w:sz w:val="24"/>
          <w:highlight w:val="none"/>
        </w:rPr>
      </w:pPr>
      <w:r>
        <w:rPr>
          <w:rFonts w:hint="eastAsia" w:ascii="宋体" w:hAnsi="宋体" w:cs="宋体"/>
          <w:color w:val="auto"/>
          <w:sz w:val="24"/>
          <w:highlight w:val="none"/>
        </w:rPr>
        <w:t>1.11.1关于发包人提供给承包人的图纸、发包人为实施工程自行编制或委托编制的技术规范以及反映发包人关于合同要求或其他类似性质的文件的著作权的归属：</w:t>
      </w:r>
      <w:r>
        <w:rPr>
          <w:rFonts w:hint="eastAsia" w:ascii="宋体" w:hAnsi="宋体" w:cs="宋体"/>
          <w:b/>
          <w:bCs/>
          <w:color w:val="auto"/>
          <w:sz w:val="24"/>
          <w:highlight w:val="none"/>
          <w:u w:val="single"/>
        </w:rPr>
        <w:t>按通用条款执行</w:t>
      </w:r>
      <w:r>
        <w:rPr>
          <w:rFonts w:hint="eastAsia" w:ascii="宋体" w:hAnsi="宋体" w:cs="宋体"/>
          <w:b/>
          <w:bCs/>
          <w:color w:val="auto"/>
          <w:kern w:val="0"/>
          <w:sz w:val="24"/>
          <w:highlight w:val="none"/>
          <w:u w:val="single"/>
        </w:rPr>
        <w:t>。</w:t>
      </w:r>
    </w:p>
    <w:p w14:paraId="03E7EADC">
      <w:pPr>
        <w:spacing w:line="360" w:lineRule="auto"/>
        <w:ind w:firstLine="424" w:firstLineChars="177"/>
        <w:jc w:val="left"/>
        <w:rPr>
          <w:rFonts w:hint="eastAsia" w:ascii="宋体" w:hAnsi="宋体" w:cs="宋体"/>
          <w:color w:val="auto"/>
          <w:sz w:val="24"/>
          <w:highlight w:val="none"/>
          <w:u w:val="single"/>
        </w:rPr>
      </w:pPr>
      <w:r>
        <w:rPr>
          <w:rFonts w:hint="eastAsia" w:ascii="宋体" w:hAnsi="宋体" w:cs="宋体"/>
          <w:color w:val="auto"/>
          <w:sz w:val="24"/>
          <w:highlight w:val="none"/>
        </w:rPr>
        <w:t>关于发包人提供的上述文件的使用限制的要求：</w:t>
      </w:r>
      <w:r>
        <w:rPr>
          <w:rFonts w:hint="eastAsia" w:ascii="宋体" w:hAnsi="宋体" w:cs="宋体"/>
          <w:b/>
          <w:bCs/>
          <w:color w:val="auto"/>
          <w:sz w:val="24"/>
          <w:highlight w:val="none"/>
          <w:u w:val="single"/>
        </w:rPr>
        <w:t>按通用条款执行</w:t>
      </w:r>
      <w:r>
        <w:rPr>
          <w:rFonts w:hint="eastAsia" w:ascii="宋体" w:hAnsi="宋体" w:cs="宋体"/>
          <w:b/>
          <w:bCs/>
          <w:color w:val="auto"/>
          <w:kern w:val="0"/>
          <w:sz w:val="24"/>
          <w:highlight w:val="none"/>
          <w:u w:val="single"/>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6486A4A6">
      <w:pPr>
        <w:spacing w:line="360" w:lineRule="auto"/>
        <w:ind w:firstLine="424" w:firstLineChars="177"/>
        <w:jc w:val="left"/>
        <w:outlineLvl w:val="0"/>
        <w:rPr>
          <w:rFonts w:hint="eastAsia" w:ascii="宋体" w:hAnsi="宋体" w:cs="宋体"/>
          <w:b/>
          <w:bCs/>
          <w:color w:val="auto"/>
          <w:sz w:val="24"/>
          <w:highlight w:val="none"/>
          <w:u w:val="single"/>
        </w:rPr>
      </w:pPr>
      <w:bookmarkStart w:id="546" w:name="_Toc30599"/>
      <w:bookmarkStart w:id="547" w:name="_Toc508183276"/>
      <w:r>
        <w:rPr>
          <w:rFonts w:hint="eastAsia" w:ascii="宋体" w:hAnsi="宋体" w:cs="宋体"/>
          <w:color w:val="auto"/>
          <w:sz w:val="24"/>
          <w:highlight w:val="none"/>
        </w:rPr>
        <w:t>1.11.2 关于承包人为实施工程所编制文件的著作权的归属：</w:t>
      </w:r>
      <w:r>
        <w:rPr>
          <w:rFonts w:hint="eastAsia" w:ascii="宋体" w:hAnsi="宋体" w:cs="宋体"/>
          <w:b/>
          <w:bCs/>
          <w:color w:val="auto"/>
          <w:sz w:val="24"/>
          <w:highlight w:val="none"/>
          <w:u w:val="single"/>
        </w:rPr>
        <w:t>按通用条款执行。</w:t>
      </w:r>
      <w:bookmarkEnd w:id="546"/>
      <w:bookmarkEnd w:id="547"/>
    </w:p>
    <w:p w14:paraId="4B0431EE">
      <w:pPr>
        <w:spacing w:line="360" w:lineRule="auto"/>
        <w:ind w:firstLine="424" w:firstLineChars="177"/>
        <w:jc w:val="left"/>
        <w:rPr>
          <w:rFonts w:hint="eastAsia" w:ascii="宋体" w:hAnsi="宋体" w:cs="宋体"/>
          <w:color w:val="auto"/>
          <w:sz w:val="24"/>
          <w:highlight w:val="none"/>
          <w:u w:val="single"/>
        </w:rPr>
      </w:pPr>
      <w:r>
        <w:rPr>
          <w:rFonts w:hint="eastAsia" w:ascii="宋体" w:hAnsi="宋体" w:cs="宋体"/>
          <w:color w:val="auto"/>
          <w:sz w:val="24"/>
          <w:highlight w:val="none"/>
        </w:rPr>
        <w:t>关于承包人提供的上述文件的使用限制的要求：</w:t>
      </w:r>
      <w:r>
        <w:rPr>
          <w:rFonts w:hint="eastAsia" w:ascii="宋体" w:hAnsi="宋体" w:cs="宋体"/>
          <w:color w:val="auto"/>
          <w:sz w:val="24"/>
          <w:highlight w:val="none"/>
          <w:u w:val="single"/>
        </w:rPr>
        <w:t></w:t>
      </w:r>
      <w:r>
        <w:rPr>
          <w:rFonts w:hint="eastAsia" w:ascii="宋体" w:hAnsi="宋体" w:cs="宋体"/>
          <w:b/>
          <w:bCs/>
          <w:color w:val="auto"/>
          <w:sz w:val="24"/>
          <w:highlight w:val="none"/>
          <w:u w:val="single"/>
        </w:rPr>
        <w:t>按通用条款执行</w:t>
      </w:r>
      <w:r>
        <w:rPr>
          <w:rFonts w:hint="eastAsia" w:ascii="宋体" w:hAnsi="宋体" w:cs="宋体"/>
          <w:b/>
          <w:bCs/>
          <w:color w:val="auto"/>
          <w:kern w:val="0"/>
          <w:sz w:val="24"/>
          <w:highlight w:val="none"/>
          <w:u w:val="single"/>
        </w:rPr>
        <w:t>。</w:t>
      </w:r>
    </w:p>
    <w:p w14:paraId="0347F456">
      <w:pPr>
        <w:spacing w:line="360" w:lineRule="auto"/>
        <w:ind w:firstLine="424" w:firstLineChars="177"/>
        <w:jc w:val="left"/>
        <w:outlineLvl w:val="0"/>
        <w:rPr>
          <w:rFonts w:hint="eastAsia" w:ascii="宋体" w:hAnsi="宋体" w:cs="宋体"/>
          <w:color w:val="auto"/>
          <w:kern w:val="0"/>
          <w:sz w:val="24"/>
          <w:highlight w:val="none"/>
        </w:rPr>
      </w:pPr>
      <w:bookmarkStart w:id="548" w:name="_Toc32670"/>
      <w:bookmarkStart w:id="549" w:name="_Toc508183277"/>
      <w:r>
        <w:rPr>
          <w:rFonts w:hint="eastAsia" w:ascii="宋体" w:hAnsi="宋体" w:cs="宋体"/>
          <w:color w:val="auto"/>
          <w:sz w:val="24"/>
          <w:highlight w:val="none"/>
        </w:rPr>
        <w:t>1.11.4 承包人在施工过程中所采用的专利、专有技术、技术秘密的使用费的承担方式：</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按通用条款执行 </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w:t>
      </w:r>
      <w:bookmarkEnd w:id="548"/>
      <w:bookmarkEnd w:id="549"/>
    </w:p>
    <w:p w14:paraId="0684926F">
      <w:pPr>
        <w:spacing w:after="120" w:line="360" w:lineRule="auto"/>
        <w:ind w:firstLine="424" w:firstLineChars="177"/>
        <w:jc w:val="left"/>
        <w:rPr>
          <w:rFonts w:hint="eastAsia" w:ascii="宋体" w:hAnsi="宋体" w:cs="宋体"/>
          <w:color w:val="auto"/>
          <w:sz w:val="24"/>
          <w:highlight w:val="none"/>
        </w:rPr>
      </w:pPr>
      <w:r>
        <w:rPr>
          <w:rFonts w:hint="eastAsia" w:ascii="宋体" w:hAnsi="宋体" w:cs="宋体"/>
          <w:color w:val="auto"/>
          <w:sz w:val="24"/>
          <w:highlight w:val="none"/>
        </w:rPr>
        <w:t>1.13工程量清单错误的修正</w:t>
      </w:r>
    </w:p>
    <w:p w14:paraId="13E81236">
      <w:pPr>
        <w:spacing w:line="360" w:lineRule="auto"/>
        <w:ind w:firstLine="424" w:firstLineChars="177"/>
        <w:jc w:val="left"/>
        <w:rPr>
          <w:rFonts w:hint="eastAsia" w:ascii="宋体" w:hAnsi="宋体" w:cs="宋体"/>
          <w:color w:val="auto"/>
          <w:kern w:val="0"/>
          <w:sz w:val="24"/>
          <w:highlight w:val="none"/>
        </w:rPr>
      </w:pPr>
      <w:r>
        <w:rPr>
          <w:rFonts w:hint="eastAsia" w:ascii="宋体" w:hAnsi="宋体" w:cs="宋体"/>
          <w:color w:val="auto"/>
          <w:sz w:val="24"/>
          <w:highlight w:val="none"/>
        </w:rPr>
        <w:t>出现工程量清单错误时，是否调整合同价格：</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lang w:val="en-US" w:eastAsia="zh-CN"/>
        </w:rPr>
        <w:t>/</w:t>
      </w:r>
      <w:r>
        <w:rPr>
          <w:rFonts w:hint="eastAsia" w:ascii="宋体" w:hAnsi="宋体" w:cs="宋体"/>
          <w:b/>
          <w:color w:val="auto"/>
          <w:sz w:val="24"/>
          <w:highlight w:val="none"/>
          <w:u w:val="single"/>
        </w:rPr>
        <w:t xml:space="preserve">  </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w:t>
      </w:r>
    </w:p>
    <w:p w14:paraId="0E698106">
      <w:pPr>
        <w:spacing w:line="360" w:lineRule="auto"/>
        <w:ind w:firstLine="424" w:firstLineChars="177"/>
        <w:jc w:val="left"/>
        <w:rPr>
          <w:rFonts w:hint="eastAsia" w:ascii="宋体" w:hAnsi="宋体" w:cs="宋体"/>
          <w:b/>
          <w:color w:val="auto"/>
          <w:sz w:val="24"/>
          <w:highlight w:val="none"/>
          <w:u w:val="single"/>
        </w:rPr>
      </w:pPr>
      <w:r>
        <w:rPr>
          <w:rFonts w:hint="eastAsia" w:ascii="宋体" w:hAnsi="宋体" w:cs="宋体"/>
          <w:color w:val="auto"/>
          <w:sz w:val="24"/>
          <w:highlight w:val="none"/>
        </w:rPr>
        <w:t>允许调整合同价格的工程量偏差范围：</w:t>
      </w:r>
      <w:r>
        <w:rPr>
          <w:rFonts w:hint="eastAsia" w:hAnsi="宋体" w:cs="宋体"/>
          <w:color w:val="auto"/>
          <w:sz w:val="24"/>
          <w:highlight w:val="none"/>
          <w:u w:val="single"/>
          <w:lang w:val="en-US" w:eastAsia="zh-CN"/>
        </w:rPr>
        <w:t xml:space="preserve"> </w:t>
      </w:r>
      <w:r>
        <w:rPr>
          <w:rFonts w:hint="eastAsia" w:hAnsi="宋体" w:cs="宋体"/>
          <w:b/>
          <w:bCs/>
          <w:color w:val="auto"/>
          <w:sz w:val="24"/>
          <w:highlight w:val="none"/>
          <w:u w:val="single"/>
          <w:lang w:val="en-US" w:eastAsia="zh-CN"/>
        </w:rPr>
        <w:t>不做调整</w:t>
      </w:r>
      <w:r>
        <w:rPr>
          <w:rFonts w:hint="eastAsia" w:hAnsi="宋体" w:cs="宋体"/>
          <w:b/>
          <w:bCs/>
          <w:color w:val="auto"/>
          <w:sz w:val="24"/>
          <w:szCs w:val="22"/>
          <w:highlight w:val="none"/>
          <w:u w:val="single"/>
          <w:lang w:val="en-US" w:eastAsia="zh-CN"/>
        </w:rPr>
        <w:t xml:space="preserve">  </w:t>
      </w:r>
      <w:r>
        <w:rPr>
          <w:rFonts w:hint="eastAsia" w:ascii="宋体" w:hAnsi="宋体" w:cs="宋体"/>
          <w:color w:val="auto"/>
          <w:kern w:val="0"/>
          <w:sz w:val="24"/>
          <w:highlight w:val="none"/>
        </w:rPr>
        <w:t>。</w:t>
      </w:r>
    </w:p>
    <w:p w14:paraId="60A18D6A">
      <w:pPr>
        <w:pStyle w:val="4"/>
        <w:numPr>
          <w:ilvl w:val="0"/>
          <w:numId w:val="0"/>
        </w:numPr>
        <w:spacing w:before="120" w:after="120" w:line="360" w:lineRule="auto"/>
        <w:ind w:firstLine="424" w:firstLineChars="177"/>
        <w:outlineLvl w:val="2"/>
        <w:rPr>
          <w:rFonts w:hint="eastAsia" w:ascii="宋体" w:hAnsi="宋体" w:eastAsia="宋体" w:cs="宋体"/>
          <w:b w:val="0"/>
          <w:color w:val="auto"/>
          <w:sz w:val="24"/>
          <w:szCs w:val="24"/>
          <w:highlight w:val="none"/>
        </w:rPr>
      </w:pPr>
      <w:bookmarkStart w:id="550" w:name="_Toc1604"/>
      <w:bookmarkStart w:id="551" w:name="_Toc508183278"/>
      <w:r>
        <w:rPr>
          <w:rFonts w:hint="eastAsia" w:ascii="宋体" w:hAnsi="宋体" w:eastAsia="宋体" w:cs="宋体"/>
          <w:b w:val="0"/>
          <w:color w:val="auto"/>
          <w:sz w:val="24"/>
          <w:szCs w:val="24"/>
          <w:highlight w:val="none"/>
        </w:rPr>
        <w:t>2</w:t>
      </w:r>
      <w:bookmarkStart w:id="552" w:name="_Toc292559362"/>
      <w:bookmarkStart w:id="553" w:name="_Toc296346658"/>
      <w:bookmarkStart w:id="554" w:name="_Toc292559867"/>
      <w:bookmarkStart w:id="555" w:name="_Toc296890985"/>
      <w:bookmarkStart w:id="556" w:name="_Toc296891197"/>
      <w:bookmarkStart w:id="557" w:name="_Toc296347156"/>
      <w:bookmarkStart w:id="558" w:name="_Toc296944496"/>
      <w:bookmarkStart w:id="559" w:name="_Toc296503157"/>
      <w:bookmarkStart w:id="560" w:name="_Toc297048343"/>
      <w:bookmarkStart w:id="561" w:name="_Toc297120457"/>
      <w:r>
        <w:rPr>
          <w:rFonts w:hint="eastAsia" w:ascii="宋体" w:hAnsi="宋体" w:eastAsia="宋体" w:cs="宋体"/>
          <w:b w:val="0"/>
          <w:color w:val="auto"/>
          <w:sz w:val="24"/>
          <w:szCs w:val="24"/>
          <w:highlight w:val="none"/>
        </w:rPr>
        <w:t>. 发包人</w:t>
      </w:r>
      <w:bookmarkEnd w:id="550"/>
      <w:bookmarkEnd w:id="551"/>
    </w:p>
    <w:bookmarkEnd w:id="552"/>
    <w:bookmarkEnd w:id="553"/>
    <w:bookmarkEnd w:id="554"/>
    <w:bookmarkEnd w:id="555"/>
    <w:bookmarkEnd w:id="556"/>
    <w:bookmarkEnd w:id="557"/>
    <w:bookmarkEnd w:id="558"/>
    <w:bookmarkEnd w:id="559"/>
    <w:bookmarkEnd w:id="560"/>
    <w:bookmarkEnd w:id="561"/>
    <w:p w14:paraId="6E845289">
      <w:pPr>
        <w:spacing w:after="120" w:line="360" w:lineRule="auto"/>
        <w:ind w:firstLine="424" w:firstLineChars="177"/>
        <w:jc w:val="left"/>
        <w:outlineLvl w:val="0"/>
        <w:rPr>
          <w:rFonts w:hint="eastAsia" w:ascii="宋体" w:hAnsi="宋体" w:cs="宋体"/>
          <w:color w:val="auto"/>
          <w:sz w:val="24"/>
          <w:highlight w:val="none"/>
        </w:rPr>
      </w:pPr>
      <w:bookmarkStart w:id="562" w:name="_Toc23810"/>
      <w:bookmarkStart w:id="563" w:name="_Toc508183279"/>
      <w:r>
        <w:rPr>
          <w:rFonts w:hint="eastAsia" w:ascii="宋体" w:hAnsi="宋体" w:cs="宋体"/>
          <w:color w:val="auto"/>
          <w:sz w:val="24"/>
          <w:highlight w:val="none"/>
        </w:rPr>
        <w:t>2.2 发包人代表</w:t>
      </w:r>
      <w:bookmarkEnd w:id="562"/>
      <w:bookmarkEnd w:id="563"/>
    </w:p>
    <w:p w14:paraId="13A7CBD5">
      <w:pPr>
        <w:spacing w:line="360" w:lineRule="auto"/>
        <w:ind w:firstLine="424" w:firstLineChars="177"/>
        <w:jc w:val="left"/>
        <w:rPr>
          <w:rFonts w:hint="eastAsia" w:ascii="宋体" w:hAnsi="宋体" w:cs="宋体"/>
          <w:color w:val="auto"/>
          <w:sz w:val="24"/>
          <w:highlight w:val="none"/>
        </w:rPr>
      </w:pPr>
      <w:r>
        <w:rPr>
          <w:rFonts w:hint="eastAsia" w:ascii="宋体" w:hAnsi="宋体" w:cs="宋体"/>
          <w:color w:val="auto"/>
          <w:sz w:val="24"/>
          <w:highlight w:val="none"/>
        </w:rPr>
        <w:t>发包人代表：</w:t>
      </w:r>
    </w:p>
    <w:p w14:paraId="1C222CF0">
      <w:pPr>
        <w:spacing w:line="360" w:lineRule="auto"/>
        <w:ind w:firstLine="424" w:firstLineChars="177"/>
        <w:jc w:val="left"/>
        <w:rPr>
          <w:rFonts w:hint="eastAsia" w:ascii="宋体" w:hAnsi="宋体" w:cs="宋体"/>
          <w:color w:val="auto"/>
          <w:sz w:val="24"/>
          <w:highlight w:val="none"/>
        </w:rPr>
      </w:pPr>
      <w:r>
        <w:rPr>
          <w:rFonts w:hint="eastAsia" w:ascii="宋体" w:hAnsi="宋体" w:cs="宋体"/>
          <w:color w:val="auto"/>
          <w:sz w:val="24"/>
          <w:highlight w:val="none"/>
        </w:rPr>
        <w:t>姓    名：</w:t>
      </w:r>
      <w:r>
        <w:rPr>
          <w:rFonts w:hint="eastAsia" w:ascii="宋体" w:hAnsi="宋体" w:cs="宋体"/>
          <w:color w:val="auto"/>
          <w:sz w:val="24"/>
          <w:highlight w:val="none"/>
          <w:u w:val="single"/>
        </w:rPr>
        <w:t></w:t>
      </w:r>
      <w:r>
        <w:rPr>
          <w:rFonts w:hint="eastAsia" w:ascii="宋体" w:hAnsi="宋体" w:cs="宋体"/>
          <w:b/>
          <w:color w:val="auto"/>
          <w:sz w:val="24"/>
          <w:highlight w:val="none"/>
          <w:u w:val="single"/>
        </w:rPr>
        <w:t>       </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w:t>
      </w:r>
    </w:p>
    <w:p w14:paraId="402B8183">
      <w:pPr>
        <w:spacing w:line="360" w:lineRule="auto"/>
        <w:ind w:firstLine="424" w:firstLineChars="177"/>
        <w:jc w:val="left"/>
        <w:rPr>
          <w:rFonts w:hint="eastAsia" w:ascii="宋体" w:hAnsi="宋体" w:cs="宋体"/>
          <w:color w:val="auto"/>
          <w:sz w:val="24"/>
          <w:highlight w:val="none"/>
        </w:rPr>
      </w:pPr>
      <w:r>
        <w:rPr>
          <w:rFonts w:hint="eastAsia" w:ascii="宋体" w:hAnsi="宋体" w:cs="宋体"/>
          <w:color w:val="auto"/>
          <w:sz w:val="24"/>
          <w:highlight w:val="none"/>
        </w:rPr>
        <w:t>身份证号：</w:t>
      </w:r>
      <w:r>
        <w:rPr>
          <w:rFonts w:hint="eastAsia" w:ascii="宋体" w:hAnsi="宋体" w:cs="宋体"/>
          <w:color w:val="auto"/>
          <w:sz w:val="24"/>
          <w:highlight w:val="none"/>
          <w:u w:val="single"/>
        </w:rPr>
        <w:t></w:t>
      </w:r>
      <w:r>
        <w:rPr>
          <w:rFonts w:hint="eastAsia" w:ascii="宋体" w:hAnsi="宋体" w:cs="宋体"/>
          <w:b/>
          <w:color w:val="auto"/>
          <w:sz w:val="24"/>
          <w:highlight w:val="none"/>
          <w:u w:val="single"/>
        </w:rPr>
        <w:t xml:space="preserve">                     </w:t>
      </w:r>
      <w:r>
        <w:rPr>
          <w:rFonts w:hint="eastAsia" w:ascii="宋体" w:hAnsi="宋体" w:cs="宋体"/>
          <w:color w:val="auto"/>
          <w:sz w:val="24"/>
          <w:highlight w:val="none"/>
        </w:rPr>
        <w:t>；</w:t>
      </w:r>
    </w:p>
    <w:p w14:paraId="67FD3704">
      <w:pPr>
        <w:spacing w:line="360" w:lineRule="auto"/>
        <w:ind w:firstLine="424" w:firstLineChars="177"/>
        <w:jc w:val="left"/>
        <w:rPr>
          <w:rFonts w:hint="eastAsia" w:ascii="宋体" w:hAnsi="宋体" w:cs="宋体"/>
          <w:color w:val="auto"/>
          <w:sz w:val="24"/>
          <w:highlight w:val="none"/>
        </w:rPr>
      </w:pPr>
      <w:r>
        <w:rPr>
          <w:rFonts w:hint="eastAsia" w:ascii="宋体" w:hAnsi="宋体" w:cs="宋体"/>
          <w:color w:val="auto"/>
          <w:sz w:val="24"/>
          <w:highlight w:val="none"/>
        </w:rPr>
        <w:t>职    务：</w:t>
      </w:r>
      <w:r>
        <w:rPr>
          <w:rFonts w:hint="eastAsia" w:ascii="宋体" w:hAnsi="宋体" w:cs="宋体"/>
          <w:color w:val="auto"/>
          <w:sz w:val="24"/>
          <w:highlight w:val="none"/>
          <w:u w:val="single"/>
        </w:rPr>
        <w:t></w:t>
      </w:r>
      <w:r>
        <w:rPr>
          <w:rFonts w:hint="eastAsia" w:ascii="宋体" w:hAnsi="宋体" w:cs="宋体"/>
          <w:b/>
          <w:color w:val="auto"/>
          <w:sz w:val="24"/>
          <w:highlight w:val="none"/>
          <w:u w:val="single"/>
        </w:rPr>
        <w:t xml:space="preserve">           </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w:t>
      </w:r>
    </w:p>
    <w:p w14:paraId="43573B53">
      <w:pPr>
        <w:spacing w:line="360" w:lineRule="auto"/>
        <w:ind w:firstLine="424" w:firstLineChars="177"/>
        <w:jc w:val="left"/>
        <w:rPr>
          <w:rFonts w:hint="eastAsia" w:ascii="宋体" w:hAnsi="宋体" w:cs="宋体"/>
          <w:color w:val="auto"/>
          <w:sz w:val="24"/>
          <w:highlight w:val="none"/>
        </w:rPr>
      </w:pPr>
      <w:r>
        <w:rPr>
          <w:rFonts w:hint="eastAsia" w:ascii="宋体" w:hAnsi="宋体" w:cs="宋体"/>
          <w:color w:val="auto"/>
          <w:sz w:val="24"/>
          <w:highlight w:val="none"/>
        </w:rPr>
        <w:t>联系电话：</w:t>
      </w:r>
      <w:r>
        <w:rPr>
          <w:rFonts w:hint="eastAsia" w:ascii="宋体" w:hAnsi="宋体" w:cs="宋体"/>
          <w:b/>
          <w:color w:val="auto"/>
          <w:sz w:val="24"/>
          <w:highlight w:val="none"/>
          <w:u w:val="single"/>
        </w:rPr>
        <w:t>                 </w:t>
      </w:r>
      <w:r>
        <w:rPr>
          <w:rFonts w:hint="eastAsia" w:ascii="宋体" w:hAnsi="宋体" w:cs="宋体"/>
          <w:color w:val="auto"/>
          <w:sz w:val="24"/>
          <w:highlight w:val="none"/>
        </w:rPr>
        <w:t>；</w:t>
      </w:r>
    </w:p>
    <w:p w14:paraId="602C1BC2">
      <w:pPr>
        <w:spacing w:line="360" w:lineRule="auto"/>
        <w:ind w:firstLine="424" w:firstLineChars="177"/>
        <w:jc w:val="left"/>
        <w:rPr>
          <w:rFonts w:hint="eastAsia" w:ascii="宋体" w:hAnsi="宋体" w:cs="宋体"/>
          <w:color w:val="auto"/>
          <w:sz w:val="24"/>
          <w:highlight w:val="none"/>
        </w:rPr>
      </w:pPr>
      <w:r>
        <w:rPr>
          <w:rFonts w:hint="eastAsia" w:ascii="宋体" w:hAnsi="宋体" w:cs="宋体"/>
          <w:color w:val="auto"/>
          <w:sz w:val="24"/>
          <w:highlight w:val="none"/>
        </w:rPr>
        <w:t>电子信箱：</w:t>
      </w:r>
      <w:r>
        <w:rPr>
          <w:rFonts w:hint="eastAsia" w:ascii="宋体" w:hAnsi="宋体" w:cs="宋体"/>
          <w:color w:val="auto"/>
          <w:sz w:val="24"/>
          <w:highlight w:val="none"/>
          <w:u w:val="single"/>
        </w:rPr>
        <w:t xml:space="preserve">    </w:t>
      </w:r>
      <w:r>
        <w:rPr>
          <w:rFonts w:hint="eastAsia" w:ascii="宋体" w:hAnsi="宋体" w:eastAsia="宋体" w:cs="宋体"/>
          <w:color w:val="auto"/>
          <w:sz w:val="24"/>
          <w:highlight w:val="none"/>
          <w:u w:val="single"/>
          <w:lang w:val="en-US" w:eastAsia="zh-CN"/>
        </w:rPr>
        <w:t xml:space="preserve"> </w:t>
      </w:r>
      <w:r>
        <w:rPr>
          <w:rFonts w:hint="eastAsia" w:ascii="宋体" w:hAnsi="宋体" w:cs="宋体"/>
          <w:color w:val="auto"/>
          <w:sz w:val="24"/>
          <w:highlight w:val="none"/>
          <w:u w:val="single"/>
        </w:rPr>
        <w:t>  </w:t>
      </w:r>
      <w:r>
        <w:rPr>
          <w:rFonts w:hint="eastAsia" w:ascii="宋体" w:hAnsi="宋体" w:cs="宋体"/>
          <w:color w:val="auto"/>
          <w:sz w:val="24"/>
          <w:highlight w:val="none"/>
        </w:rPr>
        <w:t>；</w:t>
      </w:r>
    </w:p>
    <w:p w14:paraId="1BCB90BF">
      <w:pPr>
        <w:spacing w:line="360" w:lineRule="auto"/>
        <w:ind w:firstLine="424" w:firstLineChars="177"/>
        <w:jc w:val="left"/>
        <w:rPr>
          <w:rFonts w:hint="eastAsia" w:ascii="宋体" w:hAnsi="宋体" w:cs="宋体"/>
          <w:color w:val="auto"/>
          <w:sz w:val="24"/>
          <w:highlight w:val="none"/>
        </w:rPr>
      </w:pPr>
      <w:r>
        <w:rPr>
          <w:rFonts w:hint="eastAsia" w:ascii="宋体" w:hAnsi="宋体" w:cs="宋体"/>
          <w:color w:val="auto"/>
          <w:sz w:val="24"/>
          <w:highlight w:val="none"/>
        </w:rPr>
        <w:t>通信地址：</w:t>
      </w:r>
      <w:r>
        <w:rPr>
          <w:rFonts w:hint="eastAsia" w:ascii="宋体" w:hAnsi="宋体" w:cs="宋体"/>
          <w:color w:val="auto"/>
          <w:sz w:val="24"/>
          <w:highlight w:val="none"/>
          <w:u w:val="single"/>
        </w:rPr>
        <w:t></w:t>
      </w:r>
      <w:r>
        <w:rPr>
          <w:rFonts w:hint="eastAsia" w:ascii="宋体" w:hAnsi="宋体" w:cs="宋体"/>
          <w:b/>
          <w:color w:val="auto"/>
          <w:sz w:val="24"/>
          <w:highlight w:val="none"/>
          <w:u w:val="single"/>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4E79EA8A">
      <w:pPr>
        <w:spacing w:line="360" w:lineRule="auto"/>
        <w:ind w:firstLine="424" w:firstLineChars="177"/>
        <w:jc w:val="left"/>
        <w:rPr>
          <w:rFonts w:hint="eastAsia" w:ascii="宋体" w:hAnsi="宋体" w:cs="宋体"/>
          <w:color w:val="auto"/>
          <w:sz w:val="24"/>
          <w:highlight w:val="none"/>
        </w:rPr>
      </w:pPr>
      <w:r>
        <w:rPr>
          <w:rFonts w:hint="eastAsia" w:ascii="宋体" w:hAnsi="宋体" w:cs="宋体"/>
          <w:color w:val="auto"/>
          <w:sz w:val="24"/>
          <w:highlight w:val="none"/>
        </w:rPr>
        <w:t>发包人对发包人代表的授权范围如下：</w:t>
      </w:r>
      <w:r>
        <w:rPr>
          <w:rFonts w:hint="eastAsia" w:ascii="宋体" w:hAnsi="宋体" w:cs="宋体"/>
          <w:color w:val="auto"/>
          <w:sz w:val="24"/>
          <w:highlight w:val="none"/>
          <w:u w:val="single"/>
        </w:rPr>
        <w:t></w:t>
      </w:r>
      <w:r>
        <w:rPr>
          <w:rFonts w:hint="eastAsia" w:ascii="宋体" w:hAnsi="宋体" w:cs="宋体"/>
          <w:b/>
          <w:bCs/>
          <w:color w:val="auto"/>
          <w:sz w:val="24"/>
          <w:highlight w:val="none"/>
          <w:u w:val="single"/>
        </w:rPr>
        <w:t>督促监理工程师行使职权，协调施工现场各方面的关系，协调工程质量，进度和安全文明施工中存在的问题，解决有关设计和技术签证，办理、签认现场经济技术签证，审核工程进度报表等</w:t>
      </w:r>
      <w:r>
        <w:rPr>
          <w:rFonts w:hint="eastAsia" w:ascii="宋体" w:hAnsi="宋体" w:cs="宋体"/>
          <w:color w:val="auto"/>
          <w:sz w:val="24"/>
          <w:highlight w:val="none"/>
          <w:u w:val="single"/>
        </w:rPr>
        <w:t></w:t>
      </w:r>
      <w:r>
        <w:rPr>
          <w:rFonts w:hint="eastAsia" w:ascii="宋体" w:hAnsi="宋体" w:cs="宋体"/>
          <w:color w:val="auto"/>
          <w:sz w:val="24"/>
          <w:highlight w:val="none"/>
        </w:rPr>
        <w:t>。</w:t>
      </w:r>
    </w:p>
    <w:p w14:paraId="19F0E653">
      <w:pPr>
        <w:spacing w:after="120" w:line="360" w:lineRule="auto"/>
        <w:ind w:firstLine="424" w:firstLineChars="177"/>
        <w:jc w:val="left"/>
        <w:outlineLvl w:val="0"/>
        <w:rPr>
          <w:rFonts w:hint="eastAsia" w:ascii="宋体" w:hAnsi="宋体" w:cs="宋体"/>
          <w:color w:val="auto"/>
          <w:sz w:val="24"/>
          <w:highlight w:val="none"/>
        </w:rPr>
      </w:pPr>
      <w:bookmarkStart w:id="564" w:name="_Toc508183280"/>
      <w:bookmarkStart w:id="565" w:name="_Toc620"/>
      <w:r>
        <w:rPr>
          <w:rFonts w:hint="eastAsia" w:ascii="宋体" w:hAnsi="宋体" w:cs="宋体"/>
          <w:color w:val="auto"/>
          <w:sz w:val="24"/>
          <w:highlight w:val="none"/>
        </w:rPr>
        <w:t>2.4 施工现场、施工条件和基础资料的提供</w:t>
      </w:r>
      <w:bookmarkEnd w:id="564"/>
      <w:bookmarkEnd w:id="565"/>
    </w:p>
    <w:p w14:paraId="3E3214C2">
      <w:pPr>
        <w:spacing w:line="360" w:lineRule="auto"/>
        <w:ind w:firstLine="424" w:firstLineChars="177"/>
        <w:jc w:val="left"/>
        <w:rPr>
          <w:rFonts w:hint="eastAsia" w:ascii="宋体" w:hAnsi="宋体" w:cs="宋体"/>
          <w:color w:val="auto"/>
          <w:sz w:val="24"/>
          <w:highlight w:val="none"/>
        </w:rPr>
      </w:pPr>
      <w:r>
        <w:rPr>
          <w:rFonts w:hint="eastAsia" w:ascii="宋体" w:hAnsi="宋体" w:cs="宋体"/>
          <w:color w:val="auto"/>
          <w:sz w:val="24"/>
          <w:highlight w:val="none"/>
        </w:rPr>
        <w:t>2.4.1 提供施工现场</w:t>
      </w:r>
    </w:p>
    <w:p w14:paraId="67D198E7">
      <w:pPr>
        <w:spacing w:line="360" w:lineRule="auto"/>
        <w:ind w:firstLine="424" w:firstLineChars="177"/>
        <w:jc w:val="left"/>
        <w:rPr>
          <w:rFonts w:hint="eastAsia" w:ascii="宋体" w:hAnsi="宋体" w:cs="宋体"/>
          <w:color w:val="auto"/>
          <w:sz w:val="24"/>
          <w:highlight w:val="none"/>
        </w:rPr>
      </w:pPr>
      <w:r>
        <w:rPr>
          <w:rFonts w:hint="eastAsia" w:ascii="宋体" w:hAnsi="宋体" w:cs="宋体"/>
          <w:color w:val="auto"/>
          <w:sz w:val="24"/>
          <w:highlight w:val="none"/>
        </w:rPr>
        <w:t>关于发包人移交施工现场的期限要求：</w:t>
      </w:r>
      <w:r>
        <w:rPr>
          <w:rFonts w:hint="eastAsia" w:ascii="宋体" w:hAnsi="宋体" w:cs="宋体"/>
          <w:color w:val="auto"/>
          <w:sz w:val="24"/>
          <w:highlight w:val="none"/>
          <w:u w:val="single"/>
        </w:rPr>
        <w:t></w:t>
      </w:r>
      <w:r>
        <w:rPr>
          <w:rFonts w:hint="eastAsia" w:ascii="宋体" w:hAnsi="宋体" w:cs="宋体"/>
          <w:b/>
          <w:bCs/>
          <w:color w:val="auto"/>
          <w:sz w:val="24"/>
          <w:highlight w:val="none"/>
          <w:u w:val="single"/>
        </w:rPr>
        <w:t>开工日期7天前</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7E7AC59C">
      <w:pPr>
        <w:spacing w:line="360" w:lineRule="auto"/>
        <w:ind w:firstLine="424" w:firstLineChars="177"/>
        <w:jc w:val="left"/>
        <w:rPr>
          <w:rFonts w:hint="eastAsia" w:ascii="宋体" w:hAnsi="宋体" w:cs="宋体"/>
          <w:color w:val="auto"/>
          <w:sz w:val="24"/>
          <w:highlight w:val="none"/>
        </w:rPr>
      </w:pPr>
      <w:r>
        <w:rPr>
          <w:rFonts w:hint="eastAsia" w:ascii="宋体" w:hAnsi="宋体" w:cs="宋体"/>
          <w:color w:val="auto"/>
          <w:sz w:val="24"/>
          <w:highlight w:val="none"/>
        </w:rPr>
        <w:t>2.4.2 提供施工条件</w:t>
      </w:r>
    </w:p>
    <w:p w14:paraId="37B9108E">
      <w:pPr>
        <w:autoSpaceDE w:val="0"/>
        <w:autoSpaceDN w:val="0"/>
        <w:adjustRightInd w:val="0"/>
        <w:spacing w:line="360" w:lineRule="auto"/>
        <w:ind w:firstLine="453" w:firstLineChars="189"/>
        <w:jc w:val="left"/>
        <w:rPr>
          <w:rFonts w:hint="eastAsia" w:ascii="宋体" w:hAnsi="宋体" w:cs="宋体"/>
          <w:color w:val="auto"/>
          <w:sz w:val="24"/>
          <w:highlight w:val="none"/>
          <w:u w:val="single"/>
        </w:rPr>
      </w:pPr>
      <w:r>
        <w:rPr>
          <w:rFonts w:hint="eastAsia" w:ascii="宋体" w:hAnsi="宋体" w:cs="宋体"/>
          <w:color w:val="auto"/>
          <w:sz w:val="24"/>
          <w:highlight w:val="none"/>
        </w:rPr>
        <w:t>关于发包人应负责提供施工所需要的条件，包括</w:t>
      </w:r>
      <w:r>
        <w:rPr>
          <w:rFonts w:hint="eastAsia" w:ascii="宋体" w:hAnsi="宋体" w:cs="宋体"/>
          <w:b/>
          <w:color w:val="auto"/>
          <w:sz w:val="24"/>
          <w:highlight w:val="none"/>
        </w:rPr>
        <w:t>：</w:t>
      </w:r>
      <w:r>
        <w:rPr>
          <w:rFonts w:hint="eastAsia" w:ascii="宋体" w:hAnsi="宋体" w:cs="宋体"/>
          <w:b/>
          <w:bCs/>
          <w:color w:val="auto"/>
          <w:sz w:val="24"/>
          <w:highlight w:val="none"/>
          <w:u w:val="single"/>
          <w:lang w:val="en-US" w:eastAsia="zh-CN"/>
        </w:rPr>
        <w:t>由承包人负责，发包人积极协助配合。</w:t>
      </w:r>
    </w:p>
    <w:p w14:paraId="0052201C">
      <w:pPr>
        <w:spacing w:after="120" w:line="360" w:lineRule="auto"/>
        <w:ind w:firstLine="424" w:firstLineChars="177"/>
        <w:jc w:val="left"/>
        <w:outlineLvl w:val="0"/>
        <w:rPr>
          <w:rFonts w:hint="eastAsia" w:ascii="宋体" w:hAnsi="宋体" w:cs="宋体"/>
          <w:color w:val="auto"/>
          <w:sz w:val="24"/>
          <w:highlight w:val="none"/>
        </w:rPr>
      </w:pPr>
      <w:bookmarkStart w:id="566" w:name="_Toc6192"/>
      <w:bookmarkStart w:id="567" w:name="_Toc508183281"/>
      <w:r>
        <w:rPr>
          <w:rFonts w:hint="eastAsia" w:ascii="宋体" w:hAnsi="宋体" w:cs="宋体"/>
          <w:color w:val="auto"/>
          <w:sz w:val="24"/>
          <w:highlight w:val="none"/>
        </w:rPr>
        <w:t>2.5 资金来源证明及支付担保</w:t>
      </w:r>
      <w:bookmarkEnd w:id="566"/>
      <w:bookmarkEnd w:id="567"/>
    </w:p>
    <w:p w14:paraId="09C6D8C4">
      <w:pPr>
        <w:spacing w:line="360" w:lineRule="auto"/>
        <w:ind w:firstLine="424" w:firstLineChars="177"/>
        <w:jc w:val="left"/>
        <w:rPr>
          <w:rFonts w:hint="eastAsia" w:ascii="宋体" w:hAnsi="宋体" w:cs="宋体"/>
          <w:color w:val="auto"/>
          <w:sz w:val="24"/>
          <w:highlight w:val="none"/>
        </w:rPr>
      </w:pPr>
      <w:r>
        <w:rPr>
          <w:rFonts w:hint="eastAsia" w:ascii="宋体" w:hAnsi="宋体" w:cs="宋体"/>
          <w:color w:val="auto"/>
          <w:sz w:val="24"/>
          <w:highlight w:val="none"/>
        </w:rPr>
        <w:t>发包人提供资金来源证明的期限要求：</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按通用条款执行</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2DC14390">
      <w:pPr>
        <w:spacing w:line="360" w:lineRule="auto"/>
        <w:ind w:firstLine="424" w:firstLineChars="177"/>
        <w:jc w:val="left"/>
        <w:rPr>
          <w:rFonts w:hint="eastAsia" w:ascii="宋体" w:hAnsi="宋体" w:cs="宋体"/>
          <w:color w:val="000000"/>
          <w:sz w:val="24"/>
          <w:highlight w:val="none"/>
        </w:rPr>
      </w:pPr>
      <w:r>
        <w:rPr>
          <w:rFonts w:hint="eastAsia" w:ascii="宋体" w:hAnsi="宋体" w:cs="宋体"/>
          <w:color w:val="000000"/>
          <w:sz w:val="24"/>
          <w:highlight w:val="none"/>
        </w:rPr>
        <w:t>发包人是否提供支付担保：</w:t>
      </w:r>
      <w:r>
        <w:rPr>
          <w:rFonts w:hint="eastAsia" w:ascii="宋体" w:hAnsi="宋体" w:cs="宋体"/>
          <w:color w:val="000000"/>
          <w:sz w:val="24"/>
          <w:highlight w:val="none"/>
          <w:u w:val="single"/>
        </w:rPr>
        <w:t></w:t>
      </w:r>
      <w:r>
        <w:rPr>
          <w:rFonts w:hint="eastAsia" w:ascii="宋体" w:hAnsi="宋体" w:cs="宋体"/>
          <w:b/>
          <w:color w:val="000000"/>
          <w:sz w:val="24"/>
          <w:highlight w:val="none"/>
          <w:u w:val="single"/>
        </w:rPr>
        <w:t xml:space="preserve"> </w:t>
      </w:r>
      <w:r>
        <w:rPr>
          <w:rFonts w:hint="eastAsia" w:hAnsi="宋体" w:cs="宋体"/>
          <w:b/>
          <w:color w:val="000000"/>
          <w:sz w:val="24"/>
          <w:highlight w:val="none"/>
          <w:u w:val="single"/>
          <w:lang w:val="en-US" w:eastAsia="zh-CN"/>
        </w:rPr>
        <w:t>/</w:t>
      </w:r>
      <w:r>
        <w:rPr>
          <w:rFonts w:hint="eastAsia" w:hAnsi="宋体" w:cs="宋体"/>
          <w:b/>
          <w:bCs/>
          <w:color w:val="000000"/>
          <w:sz w:val="24"/>
          <w:highlight w:val="none"/>
          <w:u w:val="single"/>
          <w:lang w:val="en-US" w:eastAsia="zh-CN"/>
        </w:rPr>
        <w:t xml:space="preserve"> </w:t>
      </w:r>
      <w:r>
        <w:rPr>
          <w:rFonts w:hint="eastAsia" w:ascii="宋体" w:hAnsi="宋体" w:cs="宋体"/>
          <w:b/>
          <w:color w:val="000000"/>
          <w:sz w:val="24"/>
          <w:highlight w:val="none"/>
          <w:u w:val="single"/>
        </w:rPr>
        <w:t xml:space="preserve">    </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w:t>
      </w:r>
    </w:p>
    <w:p w14:paraId="640F1994">
      <w:pPr>
        <w:spacing w:line="360" w:lineRule="auto"/>
        <w:ind w:firstLine="424" w:firstLineChars="177"/>
        <w:jc w:val="left"/>
        <w:rPr>
          <w:rFonts w:hint="eastAsia" w:ascii="宋体" w:hAnsi="宋体" w:cs="宋体"/>
          <w:color w:val="0000FF"/>
          <w:sz w:val="24"/>
          <w:highlight w:val="none"/>
          <w:u w:val="single"/>
        </w:rPr>
      </w:pPr>
      <w:r>
        <w:rPr>
          <w:rFonts w:hint="eastAsia" w:ascii="宋体" w:hAnsi="宋体" w:cs="宋体"/>
          <w:color w:val="000000"/>
          <w:sz w:val="24"/>
          <w:highlight w:val="none"/>
        </w:rPr>
        <w:t>发包人提供支付担保的形式：</w:t>
      </w:r>
      <w:r>
        <w:rPr>
          <w:rFonts w:hint="eastAsia" w:ascii="宋体" w:hAnsi="宋体" w:cs="宋体"/>
          <w:color w:val="000000"/>
          <w:sz w:val="24"/>
          <w:highlight w:val="none"/>
          <w:u w:val="single"/>
        </w:rPr>
        <w:t></w:t>
      </w:r>
      <w:r>
        <w:rPr>
          <w:rFonts w:hint="eastAsia" w:ascii="宋体" w:hAnsi="宋体" w:eastAsia="宋体" w:cs="宋体"/>
          <w:color w:val="000000"/>
          <w:sz w:val="24"/>
          <w:highlight w:val="none"/>
          <w:u w:val="single"/>
          <w:lang w:val="en-US" w:eastAsia="zh-CN"/>
        </w:rPr>
        <w:t xml:space="preserve"> </w:t>
      </w:r>
      <w:r>
        <w:rPr>
          <w:rFonts w:hint="eastAsia" w:hAnsi="宋体" w:cs="宋体"/>
          <w:b/>
          <w:color w:val="000000"/>
          <w:sz w:val="24"/>
          <w:highlight w:val="none"/>
          <w:u w:val="single"/>
          <w:lang w:val="en-US" w:eastAsia="zh-CN"/>
        </w:rPr>
        <w:t>/</w:t>
      </w:r>
      <w:r>
        <w:rPr>
          <w:rFonts w:hint="eastAsia" w:hAnsi="宋体" w:cs="宋体"/>
          <w:b/>
          <w:bCs/>
          <w:color w:val="000000"/>
          <w:sz w:val="24"/>
          <w:highlight w:val="none"/>
          <w:u w:val="single"/>
          <w:lang w:val="en-US" w:eastAsia="zh-CN"/>
        </w:rPr>
        <w:t xml:space="preserve">              </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w:t>
      </w:r>
    </w:p>
    <w:p w14:paraId="36F45DAE">
      <w:pPr>
        <w:pStyle w:val="4"/>
        <w:numPr>
          <w:ilvl w:val="0"/>
          <w:numId w:val="0"/>
        </w:numPr>
        <w:spacing w:before="120" w:after="120" w:line="360" w:lineRule="auto"/>
        <w:ind w:firstLine="424" w:firstLineChars="177"/>
        <w:outlineLvl w:val="2"/>
        <w:rPr>
          <w:rFonts w:hint="eastAsia" w:ascii="宋体" w:hAnsi="宋体" w:eastAsia="宋体" w:cs="宋体"/>
          <w:b w:val="0"/>
          <w:color w:val="auto"/>
          <w:sz w:val="24"/>
          <w:szCs w:val="24"/>
          <w:highlight w:val="none"/>
        </w:rPr>
      </w:pPr>
      <w:bookmarkStart w:id="568" w:name="_Toc31752"/>
      <w:bookmarkStart w:id="569" w:name="_Toc508183282"/>
      <w:r>
        <w:rPr>
          <w:rFonts w:hint="eastAsia" w:ascii="宋体" w:hAnsi="宋体" w:eastAsia="宋体" w:cs="宋体"/>
          <w:b w:val="0"/>
          <w:color w:val="auto"/>
          <w:sz w:val="24"/>
          <w:szCs w:val="24"/>
          <w:highlight w:val="none"/>
        </w:rPr>
        <w:t>3</w:t>
      </w:r>
      <w:bookmarkStart w:id="570" w:name="_Toc296346659"/>
      <w:bookmarkStart w:id="571" w:name="_Toc296890986"/>
      <w:bookmarkStart w:id="572" w:name="_Toc292559868"/>
      <w:bookmarkStart w:id="573" w:name="_Toc296944497"/>
      <w:bookmarkStart w:id="574" w:name="_Toc292559363"/>
      <w:bookmarkStart w:id="575" w:name="_Toc297048344"/>
      <w:bookmarkStart w:id="576" w:name="_Toc297120458"/>
      <w:bookmarkStart w:id="577" w:name="_Toc296347157"/>
      <w:bookmarkStart w:id="578" w:name="_Toc296503158"/>
      <w:bookmarkStart w:id="579" w:name="_Toc296891198"/>
      <w:r>
        <w:rPr>
          <w:rFonts w:hint="eastAsia" w:ascii="宋体" w:hAnsi="宋体" w:eastAsia="宋体" w:cs="宋体"/>
          <w:b w:val="0"/>
          <w:color w:val="auto"/>
          <w:sz w:val="24"/>
          <w:szCs w:val="24"/>
          <w:highlight w:val="none"/>
        </w:rPr>
        <w:t>. 承包人</w:t>
      </w:r>
      <w:bookmarkEnd w:id="568"/>
      <w:bookmarkEnd w:id="569"/>
    </w:p>
    <w:bookmarkEnd w:id="570"/>
    <w:bookmarkEnd w:id="571"/>
    <w:bookmarkEnd w:id="572"/>
    <w:bookmarkEnd w:id="573"/>
    <w:bookmarkEnd w:id="574"/>
    <w:bookmarkEnd w:id="575"/>
    <w:bookmarkEnd w:id="576"/>
    <w:bookmarkEnd w:id="577"/>
    <w:bookmarkEnd w:id="578"/>
    <w:bookmarkEnd w:id="579"/>
    <w:p w14:paraId="5794FDFC">
      <w:pPr>
        <w:spacing w:after="120" w:line="360" w:lineRule="auto"/>
        <w:ind w:firstLine="424" w:firstLineChars="177"/>
        <w:jc w:val="left"/>
        <w:rPr>
          <w:rFonts w:hint="eastAsia" w:ascii="宋体" w:hAnsi="宋体" w:cs="宋体"/>
          <w:color w:val="auto"/>
          <w:sz w:val="24"/>
          <w:highlight w:val="none"/>
        </w:rPr>
      </w:pPr>
      <w:r>
        <w:rPr>
          <w:rFonts w:hint="eastAsia" w:ascii="宋体" w:hAnsi="宋体" w:cs="宋体"/>
          <w:color w:val="auto"/>
          <w:sz w:val="24"/>
          <w:highlight w:val="none"/>
        </w:rPr>
        <w:t>3.1 承包人的一般义务</w:t>
      </w:r>
    </w:p>
    <w:p w14:paraId="653FA218">
      <w:pPr>
        <w:spacing w:line="360" w:lineRule="auto"/>
        <w:ind w:firstLine="424" w:firstLineChars="177"/>
        <w:jc w:val="left"/>
        <w:rPr>
          <w:rFonts w:hint="eastAsia" w:ascii="宋体" w:hAnsi="宋体" w:cs="宋体"/>
          <w:color w:val="auto"/>
          <w:sz w:val="24"/>
          <w:highlight w:val="none"/>
        </w:rPr>
      </w:pPr>
      <w:r>
        <w:rPr>
          <w:rFonts w:hint="eastAsia" w:ascii="宋体" w:hAnsi="宋体" w:cs="宋体"/>
          <w:color w:val="auto"/>
          <w:kern w:val="0"/>
          <w:sz w:val="24"/>
          <w:highlight w:val="none"/>
        </w:rPr>
        <w:t>（9）</w:t>
      </w:r>
      <w:r>
        <w:rPr>
          <w:rFonts w:hint="eastAsia" w:ascii="宋体" w:hAnsi="宋体" w:cs="宋体"/>
          <w:color w:val="auto"/>
          <w:sz w:val="24"/>
          <w:highlight w:val="none"/>
        </w:rPr>
        <w:t>承包人提交的竣工资料的内容：</w:t>
      </w:r>
      <w:r>
        <w:rPr>
          <w:rFonts w:hint="eastAsia" w:ascii="宋体" w:hAnsi="宋体" w:cs="宋体"/>
          <w:b/>
          <w:bCs/>
          <w:color w:val="auto"/>
          <w:sz w:val="24"/>
          <w:highlight w:val="none"/>
          <w:u w:val="single"/>
        </w:rPr>
        <w:t>承包人向发包人提交完整竣工资料、竣工图纸及结算资料等</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58917CA5">
      <w:pPr>
        <w:spacing w:line="360" w:lineRule="auto"/>
        <w:ind w:firstLine="424" w:firstLineChars="177"/>
        <w:jc w:val="left"/>
        <w:rPr>
          <w:rFonts w:hint="eastAsia" w:ascii="宋体" w:hAnsi="宋体" w:cs="宋体"/>
          <w:color w:val="auto"/>
          <w:sz w:val="24"/>
          <w:highlight w:val="none"/>
        </w:rPr>
      </w:pPr>
      <w:r>
        <w:rPr>
          <w:rFonts w:hint="eastAsia" w:ascii="宋体" w:hAnsi="宋体" w:cs="宋体"/>
          <w:color w:val="auto"/>
          <w:sz w:val="24"/>
          <w:highlight w:val="none"/>
        </w:rPr>
        <w:t>承包人需要提交的竣工资料套数：</w:t>
      </w:r>
      <w:r>
        <w:rPr>
          <w:rFonts w:hint="eastAsia" w:ascii="宋体" w:hAnsi="宋体" w:cs="宋体"/>
          <w:color w:val="auto"/>
          <w:sz w:val="24"/>
          <w:highlight w:val="none"/>
          <w:u w:val="single"/>
        </w:rPr>
        <w:t xml:space="preserve">      </w:t>
      </w:r>
      <w:r>
        <w:rPr>
          <w:rFonts w:hint="eastAsia" w:ascii="宋体" w:hAnsi="宋体" w:cs="宋体"/>
          <w:b/>
          <w:color w:val="auto"/>
          <w:sz w:val="24"/>
          <w:highlight w:val="none"/>
          <w:u w:val="single"/>
        </w:rPr>
        <w:t xml:space="preserve">肆套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0100BB90">
      <w:pPr>
        <w:spacing w:line="360" w:lineRule="auto"/>
        <w:ind w:firstLine="424" w:firstLineChars="177"/>
        <w:jc w:val="left"/>
        <w:rPr>
          <w:rFonts w:hint="eastAsia" w:ascii="宋体" w:hAnsi="宋体" w:cs="宋体"/>
          <w:color w:val="auto"/>
          <w:sz w:val="24"/>
          <w:highlight w:val="none"/>
        </w:rPr>
      </w:pPr>
      <w:r>
        <w:rPr>
          <w:rFonts w:hint="eastAsia" w:ascii="宋体" w:hAnsi="宋体" w:cs="宋体"/>
          <w:color w:val="auto"/>
          <w:sz w:val="24"/>
          <w:highlight w:val="none"/>
        </w:rPr>
        <w:t>承包人提交的竣工资料的费用承担：</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由承包人承担     </w:t>
      </w:r>
      <w:r>
        <w:rPr>
          <w:rFonts w:hint="eastAsia" w:ascii="宋体" w:hAnsi="宋体" w:cs="宋体"/>
          <w:color w:val="auto"/>
          <w:sz w:val="24"/>
          <w:highlight w:val="none"/>
        </w:rPr>
        <w:t>。</w:t>
      </w:r>
    </w:p>
    <w:p w14:paraId="35A1E7C7">
      <w:pPr>
        <w:spacing w:line="360" w:lineRule="auto"/>
        <w:ind w:firstLine="424" w:firstLineChars="177"/>
        <w:jc w:val="left"/>
        <w:rPr>
          <w:rFonts w:hint="eastAsia" w:ascii="宋体" w:hAnsi="宋体" w:cs="宋体"/>
          <w:color w:val="auto"/>
          <w:sz w:val="24"/>
          <w:highlight w:val="none"/>
        </w:rPr>
      </w:pPr>
      <w:r>
        <w:rPr>
          <w:rFonts w:hint="eastAsia" w:ascii="宋体" w:hAnsi="宋体" w:cs="宋体"/>
          <w:color w:val="auto"/>
          <w:sz w:val="24"/>
          <w:highlight w:val="none"/>
        </w:rPr>
        <w:t>承包人提交的竣工资料移交时间：</w:t>
      </w:r>
      <w:r>
        <w:rPr>
          <w:rFonts w:hint="eastAsia" w:ascii="宋体" w:hAnsi="宋体" w:cs="宋体"/>
          <w:b/>
          <w:bCs/>
          <w:color w:val="auto"/>
          <w:sz w:val="24"/>
          <w:highlight w:val="none"/>
          <w:u w:val="single"/>
        </w:rPr>
        <w:t>工程竣工验收合格后1个月内</w:t>
      </w:r>
      <w:r>
        <w:rPr>
          <w:rFonts w:hint="eastAsia" w:ascii="宋体" w:hAnsi="宋体" w:cs="宋体"/>
          <w:color w:val="auto"/>
          <w:sz w:val="24"/>
          <w:highlight w:val="none"/>
        </w:rPr>
        <w:t>。</w:t>
      </w:r>
    </w:p>
    <w:p w14:paraId="356C5242">
      <w:pPr>
        <w:spacing w:line="360" w:lineRule="auto"/>
        <w:ind w:firstLine="424" w:firstLineChars="177"/>
        <w:jc w:val="left"/>
        <w:rPr>
          <w:rFonts w:hint="eastAsia" w:ascii="宋体" w:hAnsi="宋体" w:cs="宋体"/>
          <w:color w:val="auto"/>
          <w:sz w:val="24"/>
          <w:highlight w:val="none"/>
        </w:rPr>
      </w:pPr>
      <w:r>
        <w:rPr>
          <w:rFonts w:hint="eastAsia" w:ascii="宋体" w:hAnsi="宋体" w:cs="宋体"/>
          <w:color w:val="auto"/>
          <w:sz w:val="24"/>
          <w:highlight w:val="none"/>
        </w:rPr>
        <w:t>承包人提交的竣工资料形式要求：</w:t>
      </w:r>
      <w:r>
        <w:rPr>
          <w:rFonts w:hint="eastAsia" w:ascii="宋体" w:hAnsi="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cs="宋体"/>
          <w:b/>
          <w:bCs/>
          <w:color w:val="auto"/>
          <w:sz w:val="24"/>
          <w:highlight w:val="none"/>
          <w:u w:val="single"/>
        </w:rPr>
        <w:t>书面及电子文档</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02434325">
      <w:pPr>
        <w:spacing w:line="360" w:lineRule="auto"/>
        <w:ind w:firstLine="240" w:firstLineChars="100"/>
        <w:jc w:val="left"/>
        <w:rPr>
          <w:rFonts w:hint="eastAsia" w:ascii="宋体" w:hAnsi="宋体" w:cs="宋体"/>
          <w:b/>
          <w:color w:val="auto"/>
          <w:sz w:val="24"/>
          <w:highlight w:val="none"/>
        </w:rPr>
      </w:pPr>
      <w:r>
        <w:rPr>
          <w:rFonts w:hint="eastAsia" w:ascii="宋体" w:hAnsi="宋体" w:cs="宋体"/>
          <w:b w:val="0"/>
          <w:bCs/>
          <w:color w:val="auto"/>
          <w:kern w:val="0"/>
          <w:sz w:val="24"/>
          <w:highlight w:val="none"/>
          <w:u w:val="none"/>
        </w:rPr>
        <w:t>（10）承包人应履行的其他义务：</w:t>
      </w:r>
      <w:r>
        <w:rPr>
          <w:rFonts w:hint="eastAsia" w:ascii="宋体" w:hAnsi="宋体" w:cs="宋体"/>
          <w:b/>
          <w:color w:val="auto"/>
          <w:sz w:val="24"/>
          <w:highlight w:val="none"/>
          <w:u w:val="single"/>
        </w:rPr>
        <w:t></w:t>
      </w:r>
      <w:r>
        <w:rPr>
          <w:rFonts w:hint="eastAsia" w:ascii="宋体" w:hAnsi="宋体" w:eastAsia="宋体" w:cs="宋体"/>
          <w:b/>
          <w:color w:val="auto"/>
          <w:sz w:val="24"/>
          <w:highlight w:val="none"/>
          <w:u w:val="single"/>
          <w:lang w:val="en-US" w:eastAsia="zh-CN"/>
        </w:rPr>
        <w:t xml:space="preserve">   </w:t>
      </w:r>
      <w:r>
        <w:rPr>
          <w:rFonts w:hint="eastAsia" w:ascii="宋体" w:hAnsi="宋体" w:cs="宋体"/>
          <w:b/>
          <w:color w:val="auto"/>
          <w:sz w:val="24"/>
          <w:highlight w:val="none"/>
          <w:u w:val="single"/>
        </w:rPr>
        <w:t>农民工工资的支付 </w:t>
      </w:r>
      <w:r>
        <w:rPr>
          <w:rFonts w:hint="eastAsia" w:ascii="宋体" w:hAnsi="宋体" w:cs="宋体"/>
          <w:b/>
          <w:color w:val="auto"/>
          <w:sz w:val="24"/>
          <w:highlight w:val="none"/>
        </w:rPr>
        <w:t>。</w:t>
      </w:r>
    </w:p>
    <w:p w14:paraId="043A333C">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25" w:firstLineChars="177"/>
        <w:jc w:val="left"/>
        <w:textAlignment w:val="baseline"/>
        <w:rPr>
          <w:rFonts w:hint="eastAsia" w:ascii="宋体" w:hAnsi="宋体" w:cs="宋体"/>
          <w:b/>
          <w:color w:val="auto"/>
          <w:sz w:val="24"/>
          <w:highlight w:val="none"/>
          <w:u w:val="single"/>
        </w:rPr>
      </w:pPr>
      <w:r>
        <w:rPr>
          <w:rFonts w:hint="eastAsia" w:ascii="宋体" w:hAnsi="宋体" w:cs="宋体"/>
          <w:b/>
          <w:color w:val="auto"/>
          <w:sz w:val="24"/>
          <w:highlight w:val="none"/>
          <w:u w:val="single"/>
        </w:rPr>
        <w:t>1）承包人应当根据劳动合同约定的工人工资标准等内容，按照依法签订的集体合同或劳动合同约定的日期按月支付工资，并不得低于当地最低工资标准。</w:t>
      </w:r>
    </w:p>
    <w:p w14:paraId="092FE111">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25" w:firstLineChars="177"/>
        <w:jc w:val="left"/>
        <w:textAlignment w:val="baseline"/>
        <w:rPr>
          <w:rFonts w:hint="eastAsia" w:ascii="宋体" w:hAnsi="宋体" w:cs="宋体"/>
          <w:b/>
          <w:color w:val="auto"/>
          <w:sz w:val="24"/>
          <w:highlight w:val="none"/>
          <w:u w:val="single"/>
        </w:rPr>
      </w:pPr>
      <w:r>
        <w:rPr>
          <w:rFonts w:hint="eastAsia" w:ascii="宋体" w:hAnsi="宋体" w:cs="宋体"/>
          <w:b/>
          <w:color w:val="auto"/>
          <w:sz w:val="24"/>
          <w:highlight w:val="none"/>
          <w:u w:val="single"/>
        </w:rPr>
        <w:t>2）承包人支付工人工资应编制工资支付表，如实记录支付表，支付时间、支付对象、支付数额等工资支付情况，并保存备查</w:t>
      </w:r>
      <w:r>
        <w:rPr>
          <w:rFonts w:hint="eastAsia" w:ascii="宋体" w:hAnsi="宋体" w:cs="宋体"/>
          <w:b/>
          <w:color w:val="auto"/>
          <w:sz w:val="24"/>
          <w:highlight w:val="none"/>
          <w:u w:val="single"/>
          <w:lang w:eastAsia="zh-CN"/>
        </w:rPr>
        <w:t>；</w:t>
      </w:r>
      <w:r>
        <w:rPr>
          <w:rFonts w:hint="eastAsia" w:ascii="宋体" w:hAnsi="宋体" w:cs="宋体"/>
          <w:b/>
          <w:color w:val="auto"/>
          <w:sz w:val="24"/>
          <w:highlight w:val="none"/>
          <w:u w:val="single"/>
          <w:lang w:val="en-US" w:eastAsia="zh-CN"/>
        </w:rPr>
        <w:t xml:space="preserve">并应建立现场人员基本信息档案，实行实名管理。 </w:t>
      </w:r>
    </w:p>
    <w:p w14:paraId="6675EDB5">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25" w:firstLineChars="177"/>
        <w:jc w:val="left"/>
        <w:textAlignment w:val="baseline"/>
        <w:rPr>
          <w:rFonts w:hint="eastAsia" w:ascii="宋体" w:hAnsi="宋体" w:cs="宋体"/>
          <w:b/>
          <w:color w:val="auto"/>
          <w:sz w:val="24"/>
          <w:highlight w:val="none"/>
          <w:u w:val="single"/>
        </w:rPr>
      </w:pPr>
      <w:r>
        <w:rPr>
          <w:rFonts w:hint="eastAsia" w:ascii="宋体" w:hAnsi="宋体" w:cs="宋体"/>
          <w:b/>
          <w:color w:val="auto"/>
          <w:sz w:val="24"/>
          <w:highlight w:val="none"/>
          <w:u w:val="single"/>
        </w:rPr>
        <w:t>3）承包人应对其专业分包或劳务分包单位工资支付进行监督，督促其依法支付工人工资。</w:t>
      </w:r>
    </w:p>
    <w:p w14:paraId="768992A8">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25" w:firstLineChars="177"/>
        <w:jc w:val="left"/>
        <w:textAlignment w:val="baseline"/>
        <w:rPr>
          <w:rFonts w:hint="eastAsia" w:ascii="宋体" w:hAnsi="宋体" w:cs="宋体"/>
          <w:b/>
          <w:color w:val="auto"/>
          <w:sz w:val="24"/>
          <w:highlight w:val="none"/>
          <w:u w:val="single"/>
        </w:rPr>
      </w:pPr>
      <w:r>
        <w:rPr>
          <w:rFonts w:hint="eastAsia" w:ascii="宋体" w:hAnsi="宋体" w:cs="宋体"/>
          <w:b/>
          <w:color w:val="auto"/>
          <w:sz w:val="24"/>
          <w:highlight w:val="none"/>
          <w:u w:val="single"/>
        </w:rPr>
        <w:t>4）承包人应按照广东省人力资源和社会保障厅等</w:t>
      </w:r>
      <w:r>
        <w:rPr>
          <w:rFonts w:hint="eastAsia" w:ascii="宋体" w:hAnsi="宋体" w:cs="宋体"/>
          <w:b/>
          <w:color w:val="auto"/>
          <w:sz w:val="24"/>
          <w:highlight w:val="none"/>
          <w:u w:val="single"/>
          <w:lang w:val="en-US" w:eastAsia="zh-CN"/>
        </w:rPr>
        <w:t>十</w:t>
      </w:r>
      <w:r>
        <w:rPr>
          <w:rFonts w:hint="eastAsia" w:ascii="宋体" w:hAnsi="宋体" w:cs="宋体"/>
          <w:b/>
          <w:color w:val="auto"/>
          <w:sz w:val="24"/>
          <w:highlight w:val="none"/>
          <w:u w:val="single"/>
        </w:rPr>
        <w:t>部门</w:t>
      </w:r>
      <w:r>
        <w:rPr>
          <w:rFonts w:hint="eastAsia" w:ascii="宋体" w:hAnsi="宋体" w:cs="宋体"/>
          <w:b/>
          <w:color w:val="auto"/>
          <w:sz w:val="24"/>
          <w:highlight w:val="none"/>
          <w:u w:val="single"/>
          <w:lang w:val="en-US" w:eastAsia="zh-CN"/>
        </w:rPr>
        <w:t>转</w:t>
      </w:r>
      <w:r>
        <w:rPr>
          <w:rFonts w:hint="eastAsia" w:ascii="宋体" w:hAnsi="宋体" w:cs="宋体"/>
          <w:b/>
          <w:color w:val="auto"/>
          <w:sz w:val="24"/>
          <w:highlight w:val="none"/>
          <w:u w:val="single"/>
        </w:rPr>
        <w:t>发的《工程建设领域农民工工资专用账户管理暂行办法》（人社部发〔2021〕53 号）中相关规定设立</w:t>
      </w:r>
      <w:r>
        <w:rPr>
          <w:rFonts w:hint="eastAsia" w:ascii="宋体" w:hAnsi="宋体" w:cs="宋体"/>
          <w:b/>
          <w:color w:val="auto"/>
          <w:sz w:val="24"/>
          <w:highlight w:val="none"/>
          <w:u w:val="single"/>
          <w:lang w:val="en-US" w:eastAsia="zh-CN"/>
        </w:rPr>
        <w:t>农民工</w:t>
      </w:r>
      <w:r>
        <w:rPr>
          <w:rFonts w:hint="eastAsia" w:ascii="宋体" w:hAnsi="宋体" w:cs="宋体"/>
          <w:b/>
          <w:color w:val="auto"/>
          <w:sz w:val="24"/>
          <w:highlight w:val="none"/>
          <w:u w:val="single"/>
        </w:rPr>
        <w:t>工资支付专户</w:t>
      </w:r>
      <w:r>
        <w:rPr>
          <w:rFonts w:hint="eastAsia" w:hAnsi="宋体" w:cs="宋体"/>
          <w:b/>
          <w:color w:val="auto"/>
          <w:sz w:val="24"/>
          <w:highlight w:val="none"/>
          <w:u w:val="single"/>
          <w:lang w:eastAsia="zh-CN"/>
        </w:rPr>
        <w:t>（</w:t>
      </w:r>
      <w:r>
        <w:rPr>
          <w:rFonts w:hint="eastAsia" w:hAnsi="宋体" w:cs="宋体"/>
          <w:b/>
          <w:color w:val="auto"/>
          <w:sz w:val="24"/>
          <w:highlight w:val="none"/>
          <w:u w:val="single"/>
          <w:lang w:val="en-US" w:eastAsia="zh-CN"/>
        </w:rPr>
        <w:t>按进度款的3%将工程款中的人工费用拨入农民工工资支付专户，农民工工资不足部分由承包人补足支付</w:t>
      </w:r>
      <w:r>
        <w:rPr>
          <w:rFonts w:hint="eastAsia" w:hAnsi="宋体" w:cs="宋体"/>
          <w:b/>
          <w:color w:val="auto"/>
          <w:sz w:val="24"/>
          <w:highlight w:val="none"/>
          <w:u w:val="single"/>
          <w:lang w:eastAsia="zh-CN"/>
        </w:rPr>
        <w:t>）</w:t>
      </w:r>
      <w:r>
        <w:rPr>
          <w:rFonts w:hint="eastAsia" w:ascii="宋体" w:hAnsi="宋体" w:cs="宋体"/>
          <w:b/>
          <w:color w:val="auto"/>
          <w:sz w:val="24"/>
          <w:highlight w:val="none"/>
          <w:u w:val="single"/>
        </w:rPr>
        <w:t>，</w:t>
      </w:r>
      <w:r>
        <w:rPr>
          <w:rFonts w:hint="eastAsia" w:ascii="宋体" w:hAnsi="宋体" w:cs="宋体"/>
          <w:b/>
          <w:color w:val="auto"/>
          <w:sz w:val="24"/>
          <w:highlight w:val="none"/>
          <w:u w:val="single"/>
          <w:lang w:val="en-US" w:eastAsia="zh-CN"/>
        </w:rPr>
        <w:t>专门用于发放农民工工资</w:t>
      </w:r>
      <w:r>
        <w:rPr>
          <w:rFonts w:hint="eastAsia" w:ascii="宋体" w:hAnsi="宋体" w:cs="宋体"/>
          <w:b/>
          <w:color w:val="auto"/>
          <w:sz w:val="24"/>
          <w:highlight w:val="none"/>
          <w:u w:val="single"/>
        </w:rPr>
        <w:t>。</w:t>
      </w:r>
    </w:p>
    <w:p w14:paraId="723C5EC6">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25" w:firstLineChars="177"/>
        <w:jc w:val="left"/>
        <w:textAlignment w:val="baseline"/>
        <w:rPr>
          <w:rFonts w:hint="eastAsia" w:ascii="宋体" w:hAnsi="宋体" w:cs="宋体"/>
          <w:b/>
          <w:color w:val="auto"/>
          <w:sz w:val="24"/>
          <w:highlight w:val="none"/>
          <w:u w:val="single"/>
        </w:rPr>
      </w:pPr>
      <w:r>
        <w:rPr>
          <w:rFonts w:hint="eastAsia" w:ascii="宋体" w:hAnsi="宋体" w:cs="宋体"/>
          <w:b/>
          <w:color w:val="auto"/>
          <w:sz w:val="24"/>
          <w:highlight w:val="none"/>
          <w:u w:val="single"/>
        </w:rPr>
        <w:t>5）承包人</w:t>
      </w:r>
      <w:r>
        <w:rPr>
          <w:rFonts w:hint="eastAsia" w:ascii="宋体" w:hAnsi="宋体" w:eastAsia="宋体" w:cs="宋体"/>
          <w:b/>
          <w:bCs/>
          <w:color w:val="auto"/>
          <w:sz w:val="24"/>
          <w:szCs w:val="24"/>
          <w:highlight w:val="none"/>
          <w:u w:val="single"/>
          <w:lang w:val="en-US" w:eastAsia="zh-CN"/>
        </w:rPr>
        <w:t>应按照&lt;人力资源社会保障部住房和城乡建设部交通运部水利部银保监会铁路局民航局&gt;关于印发《工程建设领域农民工工资保证金规定》（人社部发〔2021〕65 号）的要求和《汕尾市工程建设领域农民工工资支付保证金实施细则 》（ 汕人社规〔2024〕1号）的规定，施工总承包单位应当自工程取得施工许可证（开工报告批复）之日起20个工作日内（依法不需要办理施工许可证或批准开工报告的工程自签订施工合同之日起20个工作日之内）开立工资保证金专门账户存储工资保证金，工资保证金按核准的施工合同额一定比例存储。施工单位也可选择银行保函等或具备资格的第三方担保的方式替代缴存工资保证金。</w:t>
      </w:r>
    </w:p>
    <w:p w14:paraId="7C862124">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25" w:firstLineChars="177"/>
        <w:jc w:val="left"/>
        <w:textAlignment w:val="baseline"/>
        <w:rPr>
          <w:rFonts w:hint="eastAsia" w:ascii="宋体" w:hAnsi="宋体" w:cs="宋体"/>
          <w:b/>
          <w:color w:val="auto"/>
          <w:sz w:val="24"/>
          <w:highlight w:val="none"/>
          <w:u w:val="single"/>
        </w:rPr>
      </w:pPr>
      <w:r>
        <w:rPr>
          <w:rFonts w:hint="eastAsia" w:ascii="宋体" w:hAnsi="宋体" w:cs="宋体"/>
          <w:b/>
          <w:color w:val="auto"/>
          <w:sz w:val="24"/>
          <w:highlight w:val="none"/>
          <w:u w:val="single"/>
          <w:lang w:val="en-US" w:eastAsia="zh-CN"/>
        </w:rPr>
        <w:t>6</w:t>
      </w:r>
      <w:r>
        <w:rPr>
          <w:rFonts w:hint="eastAsia" w:ascii="宋体" w:hAnsi="宋体" w:cs="宋体"/>
          <w:b/>
          <w:color w:val="auto"/>
          <w:sz w:val="24"/>
          <w:highlight w:val="none"/>
          <w:u w:val="single"/>
        </w:rPr>
        <w:t>）承包人应按上述要求及国家、地方有关规定按时支付工人工资，否则，视为违约，并按相应条款承担违约责任。</w:t>
      </w:r>
    </w:p>
    <w:p w14:paraId="6897BE87">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25" w:firstLineChars="177"/>
        <w:jc w:val="left"/>
        <w:textAlignment w:val="baseline"/>
        <w:rPr>
          <w:rFonts w:hint="eastAsia" w:ascii="宋体" w:hAnsi="宋体" w:cs="宋体"/>
          <w:b/>
          <w:color w:val="auto"/>
          <w:sz w:val="24"/>
          <w:highlight w:val="none"/>
          <w:u w:val="single"/>
        </w:rPr>
      </w:pPr>
      <w:r>
        <w:rPr>
          <w:rFonts w:hint="eastAsia" w:ascii="宋体" w:hAnsi="宋体" w:cs="宋体"/>
          <w:b/>
          <w:color w:val="auto"/>
          <w:sz w:val="24"/>
          <w:highlight w:val="none"/>
          <w:u w:val="single"/>
          <w:lang w:val="en-US" w:eastAsia="zh-CN"/>
        </w:rPr>
        <w:t>7</w:t>
      </w:r>
      <w:r>
        <w:rPr>
          <w:rFonts w:hint="eastAsia" w:ascii="宋体" w:hAnsi="宋体" w:cs="宋体"/>
          <w:b/>
          <w:color w:val="auto"/>
          <w:sz w:val="24"/>
          <w:highlight w:val="none"/>
          <w:u w:val="single"/>
        </w:rPr>
        <w:t>）承包人必须以高度负责的态度，对存在的可能引发劳资纠纷的各种因素进行排查，及时化解、处理可能发生劳资纠纷的不稳定因素；尤其是对恶意煽动民工集体上访、集聚围阻的行为，要善于及时发现并敢于揭露、制止。</w:t>
      </w:r>
    </w:p>
    <w:p w14:paraId="57E3ABE1">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25" w:firstLineChars="177"/>
        <w:jc w:val="left"/>
        <w:textAlignment w:val="baseline"/>
        <w:rPr>
          <w:rFonts w:hint="eastAsia" w:ascii="宋体" w:hAnsi="宋体" w:cs="宋体"/>
          <w:b/>
          <w:color w:val="auto"/>
          <w:sz w:val="24"/>
          <w:highlight w:val="none"/>
          <w:u w:val="single"/>
        </w:rPr>
      </w:pPr>
      <w:r>
        <w:rPr>
          <w:rFonts w:hint="eastAsia" w:ascii="宋体" w:hAnsi="宋体" w:cs="宋体"/>
          <w:b/>
          <w:color w:val="auto"/>
          <w:sz w:val="24"/>
          <w:highlight w:val="none"/>
          <w:u w:val="single"/>
          <w:lang w:val="en-US" w:eastAsia="zh-CN"/>
        </w:rPr>
        <w:t>8</w:t>
      </w:r>
      <w:r>
        <w:rPr>
          <w:rFonts w:hint="eastAsia" w:ascii="宋体" w:hAnsi="宋体" w:cs="宋体"/>
          <w:b/>
          <w:color w:val="auto"/>
          <w:sz w:val="24"/>
          <w:highlight w:val="none"/>
          <w:u w:val="single"/>
        </w:rPr>
        <w:t>）成立处理劳资纠纷的协调机构：承包人必须成立处理劳资纠纷的协调机构，承包人主管领导和项目经理要亲自负责，配备专职人员，及时化解劳资矛盾及纠纷，并及时揭露、制止恶意煽动民工集体上访、集聚围阻的行为，保证在整个工程进行期间不发生民工集体上访、集聚围阻等事件。</w:t>
      </w:r>
    </w:p>
    <w:p w14:paraId="185C742F">
      <w:pPr>
        <w:spacing w:after="120" w:line="360" w:lineRule="auto"/>
        <w:ind w:firstLine="424" w:firstLineChars="177"/>
        <w:jc w:val="left"/>
        <w:rPr>
          <w:rFonts w:hint="eastAsia" w:ascii="宋体" w:hAnsi="宋体" w:cs="宋体"/>
          <w:color w:val="auto"/>
          <w:sz w:val="24"/>
          <w:highlight w:val="none"/>
        </w:rPr>
      </w:pPr>
      <w:r>
        <w:rPr>
          <w:rFonts w:hint="eastAsia" w:ascii="宋体" w:hAnsi="宋体" w:cs="宋体"/>
          <w:color w:val="auto"/>
          <w:sz w:val="24"/>
          <w:highlight w:val="none"/>
        </w:rPr>
        <w:t>3.2 项目经理</w:t>
      </w:r>
    </w:p>
    <w:p w14:paraId="2DE34F40">
      <w:pPr>
        <w:spacing w:line="360" w:lineRule="auto"/>
        <w:ind w:firstLine="424" w:firstLineChars="177"/>
        <w:jc w:val="left"/>
        <w:rPr>
          <w:rFonts w:hint="eastAsia" w:ascii="宋体" w:hAnsi="宋体" w:cs="宋体"/>
          <w:color w:val="auto"/>
          <w:sz w:val="24"/>
          <w:highlight w:val="none"/>
        </w:rPr>
      </w:pPr>
      <w:r>
        <w:rPr>
          <w:rFonts w:hint="eastAsia" w:ascii="宋体" w:hAnsi="宋体" w:cs="宋体"/>
          <w:color w:val="auto"/>
          <w:kern w:val="0"/>
          <w:sz w:val="24"/>
          <w:highlight w:val="none"/>
        </w:rPr>
        <w:t xml:space="preserve">3.2.1 </w:t>
      </w:r>
      <w:r>
        <w:rPr>
          <w:rFonts w:hint="eastAsia" w:ascii="宋体" w:hAnsi="宋体" w:cs="宋体"/>
          <w:color w:val="auto"/>
          <w:sz w:val="24"/>
          <w:highlight w:val="none"/>
        </w:rPr>
        <w:t>项目经理：</w:t>
      </w:r>
    </w:p>
    <w:p w14:paraId="68476DEF">
      <w:pPr>
        <w:spacing w:line="360" w:lineRule="auto"/>
        <w:ind w:firstLine="424" w:firstLineChars="177"/>
        <w:jc w:val="left"/>
        <w:rPr>
          <w:rFonts w:hint="eastAsia" w:ascii="宋体" w:hAnsi="宋体" w:cs="宋体"/>
          <w:color w:val="auto"/>
          <w:sz w:val="24"/>
          <w:highlight w:val="none"/>
        </w:rPr>
      </w:pPr>
      <w:r>
        <w:rPr>
          <w:rFonts w:hint="eastAsia" w:ascii="宋体" w:hAnsi="宋体" w:cs="宋体"/>
          <w:color w:val="auto"/>
          <w:sz w:val="24"/>
          <w:highlight w:val="none"/>
        </w:rPr>
        <w:t>姓    名：</w:t>
      </w:r>
      <w:r>
        <w:rPr>
          <w:rFonts w:hint="eastAsia" w:ascii="宋体" w:hAnsi="宋体" w:cs="宋体"/>
          <w:color w:val="auto"/>
          <w:sz w:val="24"/>
          <w:highlight w:val="none"/>
          <w:u w:val="single"/>
        </w:rPr>
        <w:t>         </w:t>
      </w:r>
      <w:r>
        <w:rPr>
          <w:rFonts w:hint="eastAsia" w:ascii="宋体" w:hAnsi="宋体" w:cs="宋体"/>
          <w:color w:val="auto"/>
          <w:sz w:val="24"/>
          <w:highlight w:val="none"/>
        </w:rPr>
        <w:t>；</w:t>
      </w:r>
    </w:p>
    <w:p w14:paraId="73EC5128">
      <w:pPr>
        <w:spacing w:line="360" w:lineRule="auto"/>
        <w:ind w:firstLine="424" w:firstLineChars="177"/>
        <w:jc w:val="left"/>
        <w:rPr>
          <w:rFonts w:hint="eastAsia" w:ascii="宋体" w:hAnsi="宋体" w:cs="宋体"/>
          <w:color w:val="auto"/>
          <w:sz w:val="24"/>
          <w:highlight w:val="none"/>
        </w:rPr>
      </w:pPr>
      <w:r>
        <w:rPr>
          <w:rFonts w:hint="eastAsia" w:ascii="宋体" w:hAnsi="宋体" w:cs="宋体"/>
          <w:color w:val="auto"/>
          <w:sz w:val="24"/>
          <w:highlight w:val="none"/>
        </w:rPr>
        <w:t>身份证号：</w:t>
      </w:r>
      <w:r>
        <w:rPr>
          <w:rFonts w:hint="eastAsia" w:ascii="宋体" w:hAnsi="宋体" w:cs="宋体"/>
          <w:color w:val="auto"/>
          <w:sz w:val="24"/>
          <w:highlight w:val="none"/>
          <w:u w:val="single"/>
        </w:rPr>
        <w:t>         </w:t>
      </w:r>
      <w:r>
        <w:rPr>
          <w:rFonts w:hint="eastAsia" w:ascii="宋体" w:hAnsi="宋体" w:cs="宋体"/>
          <w:color w:val="auto"/>
          <w:sz w:val="24"/>
          <w:highlight w:val="none"/>
        </w:rPr>
        <w:t>；</w:t>
      </w:r>
    </w:p>
    <w:p w14:paraId="7612E38E">
      <w:pPr>
        <w:spacing w:line="360" w:lineRule="auto"/>
        <w:ind w:firstLine="424" w:firstLineChars="177"/>
        <w:jc w:val="left"/>
        <w:rPr>
          <w:rFonts w:hint="eastAsia" w:ascii="宋体" w:hAnsi="宋体" w:cs="宋体"/>
          <w:color w:val="auto"/>
          <w:sz w:val="24"/>
          <w:highlight w:val="none"/>
        </w:rPr>
      </w:pPr>
      <w:r>
        <w:rPr>
          <w:rFonts w:hint="eastAsia" w:ascii="宋体" w:hAnsi="宋体" w:cs="宋体"/>
          <w:color w:val="auto"/>
          <w:sz w:val="24"/>
          <w:highlight w:val="none"/>
        </w:rPr>
        <w:t>建造师执业资格等级：</w:t>
      </w:r>
      <w:r>
        <w:rPr>
          <w:rFonts w:hint="eastAsia" w:ascii="宋体" w:hAnsi="宋体" w:cs="宋体"/>
          <w:color w:val="auto"/>
          <w:sz w:val="24"/>
          <w:highlight w:val="none"/>
          <w:u w:val="single"/>
        </w:rPr>
        <w:t>   </w:t>
      </w:r>
      <w:r>
        <w:rPr>
          <w:rFonts w:hint="eastAsia" w:ascii="宋体" w:hAnsi="宋体" w:cs="宋体"/>
          <w:color w:val="auto"/>
          <w:sz w:val="24"/>
          <w:highlight w:val="none"/>
        </w:rPr>
        <w:t>；</w:t>
      </w:r>
    </w:p>
    <w:p w14:paraId="3F2F8426">
      <w:pPr>
        <w:spacing w:line="360" w:lineRule="auto"/>
        <w:ind w:firstLine="424" w:firstLineChars="177"/>
        <w:jc w:val="left"/>
        <w:rPr>
          <w:rFonts w:hint="eastAsia" w:ascii="宋体" w:hAnsi="宋体" w:cs="宋体"/>
          <w:color w:val="auto"/>
          <w:sz w:val="24"/>
          <w:highlight w:val="none"/>
        </w:rPr>
      </w:pPr>
      <w:r>
        <w:rPr>
          <w:rFonts w:hint="eastAsia" w:ascii="宋体" w:hAnsi="宋体" w:cs="宋体"/>
          <w:color w:val="auto"/>
          <w:sz w:val="24"/>
          <w:highlight w:val="none"/>
        </w:rPr>
        <w:t>建造师注册证书号：</w:t>
      </w:r>
      <w:r>
        <w:rPr>
          <w:rFonts w:hint="eastAsia" w:ascii="宋体" w:hAnsi="宋体" w:cs="宋体"/>
          <w:color w:val="auto"/>
          <w:sz w:val="24"/>
          <w:highlight w:val="none"/>
          <w:u w:val="single"/>
        </w:rPr>
        <w:t> </w:t>
      </w:r>
      <w:r>
        <w:rPr>
          <w:rFonts w:hint="eastAsia" w:ascii="宋体" w:hAnsi="宋体" w:cs="宋体"/>
          <w:color w:val="auto"/>
          <w:sz w:val="24"/>
          <w:highlight w:val="none"/>
        </w:rPr>
        <w:t>；</w:t>
      </w:r>
    </w:p>
    <w:p w14:paraId="38E766A9">
      <w:pPr>
        <w:spacing w:line="360" w:lineRule="auto"/>
        <w:ind w:firstLine="424" w:firstLineChars="177"/>
        <w:jc w:val="left"/>
        <w:rPr>
          <w:rFonts w:hint="eastAsia" w:ascii="宋体" w:hAnsi="宋体" w:cs="宋体"/>
          <w:color w:val="auto"/>
          <w:sz w:val="24"/>
          <w:highlight w:val="none"/>
        </w:rPr>
      </w:pPr>
      <w:r>
        <w:rPr>
          <w:rFonts w:hint="eastAsia" w:ascii="宋体" w:hAnsi="宋体" w:cs="宋体"/>
          <w:color w:val="auto"/>
          <w:sz w:val="24"/>
          <w:highlight w:val="none"/>
        </w:rPr>
        <w:t>建造师执业印章号：</w:t>
      </w:r>
      <w:r>
        <w:rPr>
          <w:rFonts w:hint="eastAsia" w:ascii="宋体" w:hAnsi="宋体" w:cs="宋体"/>
          <w:color w:val="auto"/>
          <w:sz w:val="24"/>
          <w:highlight w:val="none"/>
          <w:u w:val="single"/>
        </w:rPr>
        <w:t> </w:t>
      </w:r>
      <w:r>
        <w:rPr>
          <w:rFonts w:hint="eastAsia" w:ascii="宋体" w:hAnsi="宋体" w:cs="宋体"/>
          <w:color w:val="auto"/>
          <w:sz w:val="24"/>
          <w:highlight w:val="none"/>
        </w:rPr>
        <w:t>；</w:t>
      </w:r>
    </w:p>
    <w:p w14:paraId="3CAB6726">
      <w:pPr>
        <w:spacing w:line="360" w:lineRule="auto"/>
        <w:ind w:firstLine="424" w:firstLineChars="177"/>
        <w:jc w:val="left"/>
        <w:rPr>
          <w:rFonts w:hint="eastAsia" w:ascii="宋体" w:hAnsi="宋体" w:cs="宋体"/>
          <w:color w:val="auto"/>
          <w:sz w:val="24"/>
          <w:highlight w:val="none"/>
        </w:rPr>
      </w:pPr>
      <w:r>
        <w:rPr>
          <w:rFonts w:hint="eastAsia" w:ascii="宋体" w:hAnsi="宋体" w:cs="宋体"/>
          <w:color w:val="auto"/>
          <w:sz w:val="24"/>
          <w:highlight w:val="none"/>
        </w:rPr>
        <w:t>安全生产考核合格证书号：</w:t>
      </w:r>
      <w:r>
        <w:rPr>
          <w:rFonts w:hint="eastAsia" w:ascii="宋体" w:hAnsi="宋体" w:cs="宋体"/>
          <w:color w:val="auto"/>
          <w:sz w:val="24"/>
          <w:highlight w:val="none"/>
          <w:u w:val="single"/>
        </w:rPr>
        <w:t> </w:t>
      </w:r>
      <w:r>
        <w:rPr>
          <w:rFonts w:hint="eastAsia" w:ascii="宋体" w:hAnsi="宋体" w:cs="宋体"/>
          <w:color w:val="auto"/>
          <w:sz w:val="24"/>
          <w:highlight w:val="none"/>
        </w:rPr>
        <w:t>；</w:t>
      </w:r>
    </w:p>
    <w:p w14:paraId="00F20880">
      <w:pPr>
        <w:spacing w:line="360" w:lineRule="auto"/>
        <w:ind w:firstLine="424" w:firstLineChars="177"/>
        <w:jc w:val="left"/>
        <w:rPr>
          <w:rFonts w:hint="eastAsia" w:ascii="宋体" w:hAnsi="宋体" w:cs="宋体"/>
          <w:color w:val="auto"/>
          <w:sz w:val="24"/>
          <w:highlight w:val="none"/>
        </w:rPr>
      </w:pPr>
      <w:r>
        <w:rPr>
          <w:rFonts w:hint="eastAsia" w:ascii="宋体" w:hAnsi="宋体" w:cs="宋体"/>
          <w:color w:val="auto"/>
          <w:sz w:val="24"/>
          <w:highlight w:val="none"/>
        </w:rPr>
        <w:t>联系电话：</w:t>
      </w:r>
      <w:r>
        <w:rPr>
          <w:rFonts w:hint="eastAsia" w:ascii="宋体" w:hAnsi="宋体" w:cs="宋体"/>
          <w:color w:val="auto"/>
          <w:sz w:val="24"/>
          <w:highlight w:val="none"/>
          <w:u w:val="single"/>
        </w:rPr>
        <w:t>         </w:t>
      </w:r>
      <w:r>
        <w:rPr>
          <w:rFonts w:hint="eastAsia" w:ascii="宋体" w:hAnsi="宋体" w:cs="宋体"/>
          <w:color w:val="auto"/>
          <w:sz w:val="24"/>
          <w:highlight w:val="none"/>
        </w:rPr>
        <w:t>；</w:t>
      </w:r>
    </w:p>
    <w:p w14:paraId="6A539A58">
      <w:pPr>
        <w:spacing w:line="360" w:lineRule="auto"/>
        <w:ind w:firstLine="424" w:firstLineChars="177"/>
        <w:jc w:val="left"/>
        <w:rPr>
          <w:rFonts w:hint="eastAsia" w:ascii="宋体" w:hAnsi="宋体" w:cs="宋体"/>
          <w:color w:val="auto"/>
          <w:sz w:val="24"/>
          <w:highlight w:val="none"/>
        </w:rPr>
      </w:pPr>
      <w:r>
        <w:rPr>
          <w:rFonts w:hint="eastAsia" w:ascii="宋体" w:hAnsi="宋体" w:cs="宋体"/>
          <w:color w:val="auto"/>
          <w:sz w:val="24"/>
          <w:highlight w:val="none"/>
        </w:rPr>
        <w:t>电子信箱：</w:t>
      </w:r>
      <w:r>
        <w:rPr>
          <w:rFonts w:hint="eastAsia" w:ascii="宋体" w:hAnsi="宋体" w:cs="宋体"/>
          <w:color w:val="auto"/>
          <w:sz w:val="24"/>
          <w:highlight w:val="none"/>
          <w:u w:val="single"/>
        </w:rPr>
        <w:t>         </w:t>
      </w:r>
      <w:r>
        <w:rPr>
          <w:rFonts w:hint="eastAsia" w:ascii="宋体" w:hAnsi="宋体" w:cs="宋体"/>
          <w:color w:val="auto"/>
          <w:sz w:val="24"/>
          <w:highlight w:val="none"/>
        </w:rPr>
        <w:t>；</w:t>
      </w:r>
    </w:p>
    <w:p w14:paraId="1B326769">
      <w:pPr>
        <w:spacing w:line="360" w:lineRule="auto"/>
        <w:ind w:firstLine="424" w:firstLineChars="177"/>
        <w:jc w:val="left"/>
        <w:rPr>
          <w:rFonts w:hint="eastAsia" w:ascii="宋体" w:hAnsi="宋体" w:cs="宋体"/>
          <w:color w:val="auto"/>
          <w:sz w:val="24"/>
          <w:highlight w:val="none"/>
        </w:rPr>
      </w:pPr>
      <w:r>
        <w:rPr>
          <w:rFonts w:hint="eastAsia" w:ascii="宋体" w:hAnsi="宋体" w:cs="宋体"/>
          <w:color w:val="auto"/>
          <w:sz w:val="24"/>
          <w:highlight w:val="none"/>
        </w:rPr>
        <w:t>通信地址：</w:t>
      </w:r>
      <w:r>
        <w:rPr>
          <w:rFonts w:hint="eastAsia" w:ascii="宋体" w:hAnsi="宋体" w:cs="宋体"/>
          <w:color w:val="auto"/>
          <w:sz w:val="24"/>
          <w:highlight w:val="none"/>
          <w:u w:val="single"/>
        </w:rPr>
        <w:t>         </w:t>
      </w:r>
      <w:r>
        <w:rPr>
          <w:rFonts w:hint="eastAsia" w:ascii="宋体" w:hAnsi="宋体" w:cs="宋体"/>
          <w:color w:val="auto"/>
          <w:sz w:val="24"/>
          <w:highlight w:val="none"/>
        </w:rPr>
        <w:t>；</w:t>
      </w:r>
    </w:p>
    <w:p w14:paraId="1C247BDE">
      <w:pPr>
        <w:spacing w:line="360" w:lineRule="auto"/>
        <w:ind w:firstLine="424" w:firstLineChars="177"/>
        <w:jc w:val="left"/>
        <w:rPr>
          <w:rFonts w:hint="eastAsia" w:ascii="宋体" w:hAnsi="宋体" w:cs="宋体"/>
          <w:color w:val="auto"/>
          <w:sz w:val="24"/>
          <w:highlight w:val="none"/>
        </w:rPr>
      </w:pPr>
      <w:r>
        <w:rPr>
          <w:rFonts w:hint="eastAsia" w:ascii="宋体" w:hAnsi="宋体" w:cs="宋体"/>
          <w:color w:val="auto"/>
          <w:sz w:val="24"/>
          <w:highlight w:val="none"/>
        </w:rPr>
        <w:t>承包人对项目经理的授权范围如下：</w:t>
      </w:r>
      <w:r>
        <w:rPr>
          <w:rFonts w:hint="eastAsia" w:ascii="宋体" w:hAnsi="宋体" w:cs="宋体"/>
          <w:color w:val="auto"/>
          <w:sz w:val="24"/>
          <w:highlight w:val="none"/>
          <w:u w:val="single"/>
        </w:rPr>
        <w:t></w:t>
      </w:r>
      <w:r>
        <w:rPr>
          <w:rFonts w:hint="eastAsia" w:ascii="宋体" w:hAnsi="宋体" w:cs="宋体"/>
          <w:b/>
          <w:color w:val="auto"/>
          <w:sz w:val="24"/>
          <w:highlight w:val="none"/>
          <w:u w:val="single"/>
        </w:rPr>
        <w:t>负责履行承包人与发包人所自签订的施工合同</w:t>
      </w:r>
      <w:r>
        <w:rPr>
          <w:rFonts w:hint="eastAsia" w:hAnsi="宋体" w:cs="宋体"/>
          <w:b/>
          <w:color w:val="auto"/>
          <w:sz w:val="24"/>
          <w:highlight w:val="none"/>
          <w:u w:val="single"/>
          <w:lang w:val="en-US" w:eastAsia="zh-CN"/>
        </w:rPr>
        <w:t xml:space="preserve"> </w:t>
      </w:r>
      <w:r>
        <w:rPr>
          <w:rFonts w:hint="eastAsia" w:ascii="宋体" w:hAnsi="宋体" w:cs="宋体"/>
          <w:color w:val="auto"/>
          <w:sz w:val="24"/>
          <w:highlight w:val="none"/>
        </w:rPr>
        <w:t>。</w:t>
      </w:r>
    </w:p>
    <w:p w14:paraId="0A47EB47">
      <w:pPr>
        <w:spacing w:line="360" w:lineRule="auto"/>
        <w:ind w:firstLine="424" w:firstLineChars="177"/>
        <w:jc w:val="left"/>
        <w:rPr>
          <w:rFonts w:hint="eastAsia" w:ascii="宋体" w:hAnsi="宋体" w:cs="宋体"/>
          <w:color w:val="auto"/>
          <w:kern w:val="0"/>
          <w:sz w:val="24"/>
          <w:highlight w:val="none"/>
        </w:rPr>
      </w:pPr>
      <w:r>
        <w:rPr>
          <w:rFonts w:hint="eastAsia" w:ascii="宋体" w:hAnsi="宋体" w:cs="宋体"/>
          <w:color w:val="auto"/>
          <w:kern w:val="0"/>
          <w:sz w:val="24"/>
          <w:highlight w:val="none"/>
        </w:rPr>
        <w:t>关于项目经理每月在施工现场的时间要求：</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不得少于25天</w:t>
      </w:r>
      <w:r>
        <w:rPr>
          <w:rFonts w:hint="eastAsia" w:ascii="宋体" w:hAnsi="宋体" w:cs="宋体"/>
          <w:color w:val="auto"/>
          <w:sz w:val="24"/>
          <w:highlight w:val="none"/>
        </w:rPr>
        <w:t>。</w:t>
      </w:r>
    </w:p>
    <w:p w14:paraId="5CE46762">
      <w:pPr>
        <w:spacing w:line="360" w:lineRule="auto"/>
        <w:ind w:firstLine="424" w:firstLineChars="177"/>
        <w:jc w:val="left"/>
        <w:rPr>
          <w:rFonts w:hint="eastAsia" w:ascii="宋体" w:hAnsi="宋体" w:cs="宋体"/>
          <w:b/>
          <w:bCs/>
          <w:color w:val="auto"/>
          <w:sz w:val="24"/>
          <w:highlight w:val="none"/>
          <w:u w:val="single"/>
        </w:rPr>
      </w:pPr>
      <w:r>
        <w:rPr>
          <w:rFonts w:hint="eastAsia" w:ascii="宋体" w:hAnsi="宋体" w:cs="宋体"/>
          <w:color w:val="auto"/>
          <w:kern w:val="0"/>
          <w:sz w:val="24"/>
          <w:highlight w:val="none"/>
        </w:rPr>
        <w:t>承包人未提交劳动合同，以及没有为项目经理缴纳社会保险证明的违约责任：</w:t>
      </w:r>
      <w:r>
        <w:rPr>
          <w:rFonts w:hint="eastAsia" w:ascii="宋体" w:hAnsi="宋体" w:cs="宋体"/>
          <w:b/>
          <w:bCs/>
          <w:color w:val="auto"/>
          <w:sz w:val="24"/>
          <w:highlight w:val="none"/>
          <w:u w:val="single"/>
        </w:rPr>
        <w:t>发包人有权要求更换项目经理，由此增加的费用和延误的工期由承包人承担。</w:t>
      </w:r>
    </w:p>
    <w:p w14:paraId="46D40A13">
      <w:pPr>
        <w:spacing w:line="360" w:lineRule="auto"/>
        <w:ind w:firstLine="424" w:firstLineChars="177"/>
        <w:jc w:val="left"/>
        <w:rPr>
          <w:rFonts w:hint="eastAsia" w:ascii="宋体" w:hAnsi="宋体" w:cs="宋体"/>
          <w:b/>
          <w:bCs/>
          <w:color w:val="auto"/>
          <w:sz w:val="24"/>
          <w:highlight w:val="none"/>
          <w:u w:val="single"/>
        </w:rPr>
      </w:pPr>
      <w:r>
        <w:rPr>
          <w:rFonts w:hint="eastAsia" w:ascii="宋体" w:hAnsi="宋体" w:cs="宋体"/>
          <w:color w:val="auto"/>
          <w:kern w:val="0"/>
          <w:sz w:val="24"/>
          <w:highlight w:val="none"/>
        </w:rPr>
        <w:t>项目经理未经批准，擅自离开施工现场的违约责任：</w:t>
      </w:r>
      <w:r>
        <w:rPr>
          <w:rFonts w:hint="eastAsia" w:ascii="宋体" w:hAnsi="宋体" w:cs="宋体"/>
          <w:b/>
          <w:bCs/>
          <w:color w:val="auto"/>
          <w:sz w:val="24"/>
          <w:highlight w:val="none"/>
          <w:u w:val="single"/>
        </w:rPr>
        <w:t>承包人承担给发包人造成的一切损失。</w:t>
      </w:r>
    </w:p>
    <w:p w14:paraId="390F2F1D">
      <w:pPr>
        <w:spacing w:line="360" w:lineRule="auto"/>
        <w:ind w:firstLine="424" w:firstLineChars="177"/>
        <w:jc w:val="left"/>
        <w:rPr>
          <w:rFonts w:hint="eastAsia" w:ascii="宋体" w:hAnsi="宋体" w:cs="宋体"/>
          <w:b/>
          <w:bCs/>
          <w:color w:val="auto"/>
          <w:sz w:val="24"/>
          <w:highlight w:val="none"/>
          <w:u w:val="single"/>
        </w:rPr>
      </w:pPr>
      <w:r>
        <w:rPr>
          <w:rFonts w:hint="eastAsia" w:ascii="宋体" w:hAnsi="宋体" w:cs="宋体"/>
          <w:color w:val="auto"/>
          <w:sz w:val="24"/>
          <w:highlight w:val="none"/>
        </w:rPr>
        <w:t>3.2.3 承包人擅自更换项目经理的违约责任：</w:t>
      </w:r>
      <w:r>
        <w:rPr>
          <w:rFonts w:hint="eastAsia" w:ascii="宋体" w:hAnsi="宋体" w:cs="宋体"/>
          <w:b/>
          <w:bCs/>
          <w:color w:val="auto"/>
          <w:sz w:val="24"/>
          <w:highlight w:val="none"/>
          <w:u w:val="single"/>
        </w:rPr>
        <w:t>承包人承担给发包人造成的一切损失，发包人有权要求更换项目经理，由此增加的费用和延误的工期由承包人承担 。</w:t>
      </w:r>
    </w:p>
    <w:p w14:paraId="781B8DB6">
      <w:pPr>
        <w:spacing w:line="360" w:lineRule="auto"/>
        <w:ind w:firstLine="424" w:firstLineChars="177"/>
        <w:jc w:val="left"/>
        <w:outlineLvl w:val="0"/>
        <w:rPr>
          <w:rFonts w:hint="eastAsia" w:ascii="宋体" w:hAnsi="宋体" w:cs="宋体"/>
          <w:color w:val="auto"/>
          <w:sz w:val="24"/>
          <w:highlight w:val="none"/>
        </w:rPr>
      </w:pPr>
      <w:bookmarkStart w:id="580" w:name="_Toc31620"/>
      <w:bookmarkStart w:id="581" w:name="_Toc508183283"/>
      <w:r>
        <w:rPr>
          <w:rFonts w:hint="eastAsia" w:ascii="宋体" w:hAnsi="宋体" w:cs="宋体"/>
          <w:color w:val="auto"/>
          <w:sz w:val="24"/>
          <w:highlight w:val="none"/>
        </w:rPr>
        <w:t>3.2.4 承包人无正当理由拒绝更换项目经理的违约责任：</w:t>
      </w:r>
      <w:r>
        <w:rPr>
          <w:rFonts w:hint="eastAsia" w:ascii="宋体" w:hAnsi="宋体" w:cs="宋体"/>
          <w:b/>
          <w:bCs/>
          <w:color w:val="auto"/>
          <w:sz w:val="24"/>
          <w:highlight w:val="none"/>
          <w:u w:val="single"/>
        </w:rPr>
        <w:t>承包人承担给发包人造成的一切损失</w:t>
      </w:r>
      <w:r>
        <w:rPr>
          <w:rFonts w:hint="eastAsia" w:ascii="宋体" w:hAnsi="宋体" w:cs="宋体"/>
          <w:color w:val="auto"/>
          <w:sz w:val="24"/>
          <w:highlight w:val="none"/>
        </w:rPr>
        <w:t>。</w:t>
      </w:r>
      <w:bookmarkEnd w:id="580"/>
      <w:bookmarkEnd w:id="581"/>
    </w:p>
    <w:p w14:paraId="12117CB1">
      <w:pPr>
        <w:spacing w:after="120" w:line="360" w:lineRule="auto"/>
        <w:ind w:firstLine="424" w:firstLineChars="177"/>
        <w:jc w:val="left"/>
        <w:rPr>
          <w:rFonts w:hint="eastAsia" w:ascii="宋体" w:hAnsi="宋体" w:cs="宋体"/>
          <w:color w:val="auto"/>
          <w:sz w:val="24"/>
          <w:highlight w:val="none"/>
        </w:rPr>
      </w:pPr>
      <w:r>
        <w:rPr>
          <w:rFonts w:hint="eastAsia" w:ascii="宋体" w:hAnsi="宋体" w:cs="宋体"/>
          <w:color w:val="auto"/>
          <w:sz w:val="24"/>
          <w:highlight w:val="none"/>
        </w:rPr>
        <w:t>3.3 承包人人员</w:t>
      </w:r>
    </w:p>
    <w:p w14:paraId="1E4E5747">
      <w:pPr>
        <w:spacing w:line="360" w:lineRule="auto"/>
        <w:ind w:firstLine="424" w:firstLineChars="177"/>
        <w:jc w:val="left"/>
        <w:rPr>
          <w:rFonts w:hint="eastAsia" w:ascii="宋体" w:hAnsi="宋体" w:cs="宋体"/>
          <w:color w:val="auto"/>
          <w:sz w:val="24"/>
          <w:highlight w:val="none"/>
        </w:rPr>
      </w:pPr>
      <w:r>
        <w:rPr>
          <w:rFonts w:hint="eastAsia" w:ascii="宋体" w:hAnsi="宋体" w:cs="宋体"/>
          <w:color w:val="auto"/>
          <w:sz w:val="24"/>
          <w:highlight w:val="none"/>
        </w:rPr>
        <w:t>3.3.1 承包人提交项目管理机构及施工现场管理人员安排报告的期限：</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接到开工令通知7天内  </w:t>
      </w:r>
      <w:r>
        <w:rPr>
          <w:rFonts w:hint="eastAsia" w:ascii="宋体" w:hAnsi="宋体" w:cs="宋体"/>
          <w:color w:val="auto"/>
          <w:sz w:val="24"/>
          <w:highlight w:val="none"/>
        </w:rPr>
        <w:t>。</w:t>
      </w:r>
    </w:p>
    <w:p w14:paraId="5DC9D4CD">
      <w:pPr>
        <w:spacing w:line="360" w:lineRule="auto"/>
        <w:ind w:firstLine="424" w:firstLineChars="177"/>
        <w:jc w:val="left"/>
        <w:rPr>
          <w:rFonts w:hint="eastAsia" w:ascii="宋体" w:hAnsi="宋体" w:cs="宋体"/>
          <w:color w:val="auto"/>
          <w:sz w:val="24"/>
          <w:highlight w:val="none"/>
        </w:rPr>
      </w:pPr>
      <w:r>
        <w:rPr>
          <w:rFonts w:hint="eastAsia" w:ascii="宋体" w:hAnsi="宋体" w:cs="宋体"/>
          <w:color w:val="auto"/>
          <w:sz w:val="24"/>
          <w:highlight w:val="none"/>
        </w:rPr>
        <w:t>3.3.3 承包人无正当理由拒绝撤换主要施工管理人员的违约责任：</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承包人承担给发包人造成的一切损失</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644C5431">
      <w:pPr>
        <w:spacing w:line="360" w:lineRule="auto"/>
        <w:ind w:firstLine="424" w:firstLineChars="177"/>
        <w:jc w:val="left"/>
        <w:rPr>
          <w:rFonts w:hint="eastAsia" w:ascii="宋体" w:hAnsi="宋体" w:cs="宋体"/>
          <w:color w:val="auto"/>
          <w:sz w:val="24"/>
          <w:highlight w:val="none"/>
          <w:u w:val="single"/>
        </w:rPr>
      </w:pPr>
      <w:r>
        <w:rPr>
          <w:rFonts w:hint="eastAsia" w:ascii="宋体" w:hAnsi="宋体" w:cs="宋体"/>
          <w:color w:val="auto"/>
          <w:sz w:val="24"/>
          <w:highlight w:val="none"/>
        </w:rPr>
        <w:t>3.3.4 承包人主要施工管理人员离开施工现场的批准要求：</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w:t>
      </w:r>
    </w:p>
    <w:p w14:paraId="100AA1CC">
      <w:pPr>
        <w:spacing w:line="360" w:lineRule="auto"/>
        <w:ind w:firstLine="424" w:firstLineChars="177"/>
        <w:jc w:val="left"/>
        <w:rPr>
          <w:rFonts w:hint="eastAsia" w:ascii="宋体" w:hAnsi="宋体" w:cs="宋体"/>
          <w:color w:val="auto"/>
          <w:sz w:val="24"/>
          <w:highlight w:val="none"/>
        </w:rPr>
      </w:pPr>
      <w:r>
        <w:rPr>
          <w:rFonts w:hint="eastAsia" w:ascii="宋体" w:hAnsi="宋体" w:cs="宋体"/>
          <w:color w:val="auto"/>
          <w:sz w:val="24"/>
          <w:highlight w:val="none"/>
        </w:rPr>
        <w:t>3.3.5</w:t>
      </w:r>
      <w:r>
        <w:rPr>
          <w:rFonts w:hint="eastAsia" w:ascii="宋体" w:hAnsi="宋体" w:eastAsia="宋体" w:cs="宋体"/>
          <w:color w:val="auto"/>
          <w:sz w:val="24"/>
          <w:highlight w:val="none"/>
          <w:lang w:val="en-US" w:eastAsia="zh-CN"/>
        </w:rPr>
        <w:t xml:space="preserve"> </w:t>
      </w:r>
      <w:r>
        <w:rPr>
          <w:rFonts w:hint="eastAsia" w:ascii="宋体" w:hAnsi="宋体" w:cs="宋体"/>
          <w:color w:val="auto"/>
          <w:sz w:val="24"/>
          <w:highlight w:val="none"/>
        </w:rPr>
        <w:t>承包人擅自更换主要施工管理人员的违约责任：</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w:t>
      </w:r>
    </w:p>
    <w:p w14:paraId="07DE08EA">
      <w:pPr>
        <w:spacing w:line="360" w:lineRule="auto"/>
        <w:ind w:firstLine="424" w:firstLineChars="177"/>
        <w:jc w:val="left"/>
        <w:rPr>
          <w:rFonts w:hint="eastAsia" w:ascii="宋体" w:hAnsi="宋体" w:cs="宋体"/>
          <w:color w:val="auto"/>
          <w:sz w:val="24"/>
          <w:highlight w:val="none"/>
        </w:rPr>
      </w:pPr>
      <w:r>
        <w:rPr>
          <w:rFonts w:hint="eastAsia" w:ascii="宋体" w:hAnsi="宋体" w:cs="宋体"/>
          <w:color w:val="auto"/>
          <w:sz w:val="24"/>
          <w:highlight w:val="none"/>
        </w:rPr>
        <w:t>承包人主要施工管理人员擅自离开施工现场的违约责任：</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w:t>
      </w:r>
    </w:p>
    <w:p w14:paraId="4699F430">
      <w:pPr>
        <w:spacing w:after="120" w:line="360" w:lineRule="auto"/>
        <w:ind w:firstLine="424" w:firstLineChars="177"/>
        <w:jc w:val="left"/>
        <w:rPr>
          <w:rFonts w:hint="eastAsia" w:ascii="宋体" w:hAnsi="宋体" w:cs="宋体"/>
          <w:color w:val="auto"/>
          <w:sz w:val="24"/>
          <w:highlight w:val="none"/>
        </w:rPr>
      </w:pPr>
      <w:r>
        <w:rPr>
          <w:rFonts w:hint="eastAsia" w:ascii="宋体" w:hAnsi="宋体" w:cs="宋体"/>
          <w:color w:val="auto"/>
          <w:sz w:val="24"/>
          <w:highlight w:val="none"/>
        </w:rPr>
        <w:t>3</w:t>
      </w:r>
      <w:bookmarkStart w:id="582" w:name="_Toc304295523"/>
      <w:bookmarkStart w:id="583" w:name="_Toc312677988"/>
      <w:bookmarkStart w:id="584" w:name="_Toc297048345"/>
      <w:bookmarkStart w:id="585" w:name="_Toc296890987"/>
      <w:bookmarkStart w:id="586" w:name="_Toc296944498"/>
      <w:bookmarkStart w:id="587" w:name="_Toc296346660"/>
      <w:bookmarkStart w:id="588" w:name="_Toc292559869"/>
      <w:bookmarkStart w:id="589" w:name="_Toc296347158"/>
      <w:bookmarkStart w:id="590" w:name="_Toc292559364"/>
      <w:bookmarkStart w:id="591" w:name="_Toc297123492"/>
      <w:bookmarkStart w:id="592" w:name="_Toc296891199"/>
      <w:bookmarkStart w:id="593" w:name="_Toc303539102"/>
      <w:bookmarkStart w:id="594" w:name="_Toc300934945"/>
      <w:bookmarkStart w:id="595" w:name="_Toc296503159"/>
      <w:bookmarkStart w:id="596" w:name="_Toc297216151"/>
      <w:bookmarkStart w:id="597" w:name="_Toc297120459"/>
      <w:r>
        <w:rPr>
          <w:rFonts w:hint="eastAsia" w:ascii="宋体" w:hAnsi="宋体" w:cs="宋体"/>
          <w:color w:val="auto"/>
          <w:sz w:val="24"/>
          <w:highlight w:val="none"/>
        </w:rPr>
        <w:t>.5 分包</w:t>
      </w:r>
    </w:p>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p w14:paraId="72B523B4">
      <w:pPr>
        <w:spacing w:line="360" w:lineRule="auto"/>
        <w:ind w:firstLine="424" w:firstLineChars="177"/>
        <w:jc w:val="left"/>
        <w:rPr>
          <w:rFonts w:hint="eastAsia" w:ascii="宋体" w:hAnsi="宋体" w:cs="宋体"/>
          <w:color w:val="auto"/>
          <w:sz w:val="24"/>
          <w:highlight w:val="none"/>
        </w:rPr>
      </w:pPr>
      <w:r>
        <w:rPr>
          <w:rFonts w:hint="eastAsia" w:ascii="宋体" w:hAnsi="宋体" w:cs="宋体"/>
          <w:color w:val="auto"/>
          <w:sz w:val="24"/>
          <w:highlight w:val="none"/>
        </w:rPr>
        <w:t>3</w:t>
      </w:r>
      <w:bookmarkStart w:id="598" w:name="_Toc297048346"/>
      <w:bookmarkStart w:id="599" w:name="_Toc296346661"/>
      <w:bookmarkStart w:id="600" w:name="_Toc296944499"/>
      <w:bookmarkStart w:id="601" w:name="_Toc303539103"/>
      <w:bookmarkStart w:id="602" w:name="_Toc292559870"/>
      <w:bookmarkStart w:id="603" w:name="_Toc297120460"/>
      <w:bookmarkStart w:id="604" w:name="_Toc297123493"/>
      <w:bookmarkStart w:id="605" w:name="_Toc296891200"/>
      <w:bookmarkStart w:id="606" w:name="_Toc296503160"/>
      <w:bookmarkStart w:id="607" w:name="_Toc292559365"/>
      <w:bookmarkStart w:id="608" w:name="_Toc296347159"/>
      <w:bookmarkStart w:id="609" w:name="_Toc300934946"/>
      <w:bookmarkStart w:id="610" w:name="_Toc296890988"/>
      <w:bookmarkStart w:id="611" w:name="_Toc297216152"/>
      <w:bookmarkStart w:id="612" w:name="_Toc304295524"/>
      <w:bookmarkStart w:id="613" w:name="_Toc318581158"/>
      <w:bookmarkStart w:id="614" w:name="_Toc312677989"/>
      <w:r>
        <w:rPr>
          <w:rFonts w:hint="eastAsia" w:ascii="宋体" w:hAnsi="宋体" w:cs="宋体"/>
          <w:color w:val="auto"/>
          <w:sz w:val="24"/>
          <w:highlight w:val="none"/>
        </w:rPr>
        <w:t>.5.1 分包的一般约定</w:t>
      </w:r>
    </w:p>
    <w:p w14:paraId="5994E1D7">
      <w:pPr>
        <w:spacing w:line="360" w:lineRule="auto"/>
        <w:ind w:firstLine="424" w:firstLineChars="177"/>
        <w:jc w:val="left"/>
        <w:rPr>
          <w:rFonts w:hint="eastAsia" w:ascii="宋体" w:hAnsi="宋体" w:cs="宋体"/>
          <w:color w:val="auto"/>
          <w:sz w:val="24"/>
          <w:highlight w:val="none"/>
        </w:rPr>
      </w:pPr>
      <w:r>
        <w:rPr>
          <w:rFonts w:hint="eastAsia" w:ascii="宋体" w:hAnsi="宋体" w:cs="宋体"/>
          <w:color w:val="auto"/>
          <w:sz w:val="24"/>
          <w:highlight w:val="none"/>
        </w:rPr>
        <w:t>禁止分包的工程包括：</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 工程主体结构、关键性工作</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54F974CE">
      <w:pPr>
        <w:spacing w:line="360" w:lineRule="auto"/>
        <w:ind w:firstLine="424" w:firstLineChars="177"/>
        <w:jc w:val="left"/>
        <w:rPr>
          <w:rFonts w:hint="eastAsia" w:ascii="宋体" w:hAnsi="宋体" w:cs="宋体"/>
          <w:color w:val="auto"/>
          <w:sz w:val="24"/>
          <w:highlight w:val="none"/>
          <w:u w:val="single"/>
        </w:rPr>
      </w:pPr>
      <w:r>
        <w:rPr>
          <w:rFonts w:hint="eastAsia" w:ascii="宋体" w:hAnsi="宋体" w:cs="宋体"/>
          <w:color w:val="auto"/>
          <w:sz w:val="24"/>
          <w:highlight w:val="none"/>
        </w:rPr>
        <w:t>主体结构、关键性工作的范围：</w:t>
      </w:r>
      <w:r>
        <w:rPr>
          <w:rFonts w:hint="eastAsia" w:ascii="宋体" w:hAnsi="宋体" w:cs="宋体"/>
          <w:color w:val="auto"/>
          <w:sz w:val="24"/>
          <w:highlight w:val="none"/>
          <w:u w:val="single"/>
        </w:rPr>
        <w:t xml:space="preserve">       /         </w:t>
      </w:r>
      <w:r>
        <w:rPr>
          <w:rFonts w:hint="eastAsia" w:ascii="宋体" w:hAnsi="宋体" w:eastAsia="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Start w:id="615" w:name="_Toc296503161"/>
      <w:bookmarkStart w:id="616" w:name="_Toc296891201"/>
      <w:bookmarkStart w:id="617" w:name="_Toc296347160"/>
      <w:bookmarkStart w:id="618" w:name="_Toc296890989"/>
      <w:bookmarkStart w:id="619" w:name="_Toc297048347"/>
      <w:bookmarkStart w:id="620" w:name="_Toc296346662"/>
      <w:bookmarkStart w:id="621" w:name="_Toc297120461"/>
      <w:bookmarkStart w:id="622" w:name="_Toc304295525"/>
      <w:bookmarkStart w:id="623" w:name="_Toc296944500"/>
      <w:bookmarkStart w:id="624" w:name="_Toc300934947"/>
      <w:bookmarkStart w:id="625" w:name="_Toc303539104"/>
      <w:bookmarkStart w:id="626" w:name="_Toc297123494"/>
      <w:bookmarkStart w:id="627" w:name="_Toc297216153"/>
    </w:p>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p w14:paraId="0A82DC90">
      <w:pPr>
        <w:spacing w:line="360" w:lineRule="auto"/>
        <w:ind w:firstLine="424" w:firstLineChars="177"/>
        <w:jc w:val="left"/>
        <w:rPr>
          <w:rFonts w:hint="eastAsia" w:ascii="宋体" w:hAnsi="宋体" w:cs="宋体"/>
          <w:color w:val="auto"/>
          <w:sz w:val="24"/>
          <w:highlight w:val="none"/>
        </w:rPr>
      </w:pPr>
      <w:r>
        <w:rPr>
          <w:rFonts w:hint="eastAsia" w:ascii="宋体" w:hAnsi="宋体" w:cs="宋体"/>
          <w:color w:val="auto"/>
          <w:sz w:val="24"/>
          <w:highlight w:val="none"/>
        </w:rPr>
        <w:t>3</w:t>
      </w:r>
      <w:bookmarkStart w:id="628" w:name="_Toc312677990"/>
      <w:bookmarkStart w:id="629" w:name="_Toc318581159"/>
      <w:r>
        <w:rPr>
          <w:rFonts w:hint="eastAsia" w:ascii="宋体" w:hAnsi="宋体" w:cs="宋体"/>
          <w:color w:val="auto"/>
          <w:sz w:val="24"/>
          <w:highlight w:val="none"/>
        </w:rPr>
        <w:t>.5.2</w:t>
      </w:r>
      <w:r>
        <w:rPr>
          <w:rFonts w:hint="eastAsia" w:ascii="宋体" w:hAnsi="宋体" w:eastAsia="宋体" w:cs="宋体"/>
          <w:color w:val="auto"/>
          <w:sz w:val="24"/>
          <w:highlight w:val="none"/>
          <w:lang w:val="en-US" w:eastAsia="zh-CN"/>
        </w:rPr>
        <w:t xml:space="preserve"> </w:t>
      </w:r>
      <w:r>
        <w:rPr>
          <w:rFonts w:hint="eastAsia" w:ascii="宋体" w:hAnsi="宋体" w:cs="宋体"/>
          <w:color w:val="auto"/>
          <w:sz w:val="24"/>
          <w:highlight w:val="none"/>
        </w:rPr>
        <w:t>分包的确定</w:t>
      </w:r>
    </w:p>
    <w:p w14:paraId="6DD3645B">
      <w:pPr>
        <w:spacing w:line="360" w:lineRule="auto"/>
        <w:ind w:firstLine="424" w:firstLineChars="177"/>
        <w:jc w:val="left"/>
        <w:rPr>
          <w:rFonts w:hint="eastAsia" w:ascii="宋体" w:hAnsi="宋体" w:cs="宋体"/>
          <w:color w:val="auto"/>
          <w:sz w:val="24"/>
          <w:highlight w:val="none"/>
          <w:u w:val="single"/>
        </w:rPr>
      </w:pPr>
      <w:r>
        <w:rPr>
          <w:rFonts w:hint="eastAsia" w:ascii="宋体" w:hAnsi="宋体" w:cs="宋体"/>
          <w:color w:val="auto"/>
          <w:sz w:val="24"/>
          <w:highlight w:val="none"/>
        </w:rPr>
        <w:t>允许分包的专业工程包括：</w:t>
      </w:r>
      <w:r>
        <w:rPr>
          <w:rFonts w:hint="eastAsia" w:ascii="宋体" w:hAnsi="宋体" w:cs="宋体"/>
          <w:color w:val="auto"/>
          <w:sz w:val="24"/>
          <w:highlight w:val="none"/>
          <w:u w:val="single"/>
        </w:rPr>
        <w:t xml:space="preserve">            /        </w:t>
      </w:r>
      <w:r>
        <w:rPr>
          <w:rFonts w:hint="eastAsia" w:ascii="宋体" w:hAnsi="宋体" w:eastAsia="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7B89748C">
      <w:pPr>
        <w:spacing w:line="360" w:lineRule="auto"/>
        <w:ind w:firstLine="424" w:firstLineChars="177"/>
        <w:jc w:val="left"/>
        <w:rPr>
          <w:rFonts w:hint="eastAsia" w:ascii="宋体" w:hAnsi="宋体" w:cs="宋体"/>
          <w:color w:val="auto"/>
          <w:sz w:val="24"/>
          <w:highlight w:val="none"/>
        </w:rPr>
      </w:pPr>
      <w:r>
        <w:rPr>
          <w:rFonts w:hint="eastAsia" w:ascii="宋体" w:hAnsi="宋体" w:cs="宋体"/>
          <w:color w:val="auto"/>
          <w:sz w:val="24"/>
          <w:highlight w:val="none"/>
        </w:rPr>
        <w:t>其他关于分包的约定：</w:t>
      </w:r>
      <w:r>
        <w:rPr>
          <w:rFonts w:hint="eastAsia" w:ascii="宋体" w:hAnsi="宋体" w:cs="宋体"/>
          <w:color w:val="auto"/>
          <w:sz w:val="24"/>
          <w:highlight w:val="none"/>
          <w:u w:val="single"/>
        </w:rPr>
        <w:t xml:space="preserve">                  /         </w:t>
      </w:r>
      <w:r>
        <w:rPr>
          <w:rFonts w:hint="eastAsia" w:ascii="宋体" w:hAnsi="宋体" w:eastAsia="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378AFECB">
      <w:pPr>
        <w:spacing w:line="360" w:lineRule="auto"/>
        <w:ind w:firstLine="424" w:firstLineChars="177"/>
        <w:jc w:val="left"/>
        <w:rPr>
          <w:rFonts w:hint="eastAsia" w:ascii="宋体" w:hAnsi="宋体" w:cs="宋体"/>
          <w:color w:val="auto"/>
          <w:sz w:val="24"/>
          <w:highlight w:val="none"/>
        </w:rPr>
      </w:pPr>
      <w:r>
        <w:rPr>
          <w:rFonts w:hint="eastAsia" w:ascii="宋体" w:hAnsi="宋体" w:cs="宋体"/>
          <w:color w:val="auto"/>
          <w:sz w:val="24"/>
          <w:highlight w:val="none"/>
        </w:rPr>
        <w:t>3.5.4 分包合同价款</w:t>
      </w:r>
    </w:p>
    <w:p w14:paraId="4A627529">
      <w:pPr>
        <w:spacing w:line="360" w:lineRule="auto"/>
        <w:ind w:firstLine="424" w:firstLineChars="177"/>
        <w:jc w:val="left"/>
        <w:rPr>
          <w:rFonts w:hint="eastAsia" w:ascii="宋体" w:hAnsi="宋体" w:cs="宋体"/>
          <w:color w:val="auto"/>
          <w:sz w:val="24"/>
          <w:highlight w:val="none"/>
        </w:rPr>
      </w:pPr>
      <w:r>
        <w:rPr>
          <w:rFonts w:hint="eastAsia" w:ascii="宋体" w:hAnsi="宋体" w:cs="宋体"/>
          <w:color w:val="auto"/>
          <w:sz w:val="24"/>
          <w:highlight w:val="none"/>
        </w:rPr>
        <w:t>关于分包合同价款支付的约定：</w:t>
      </w:r>
      <w:r>
        <w:rPr>
          <w:rFonts w:hint="eastAsia" w:ascii="宋体" w:hAnsi="宋体" w:cs="宋体"/>
          <w:color w:val="auto"/>
          <w:sz w:val="24"/>
          <w:highlight w:val="none"/>
          <w:u w:val="single"/>
        </w:rPr>
        <w:t xml:space="preserve">        /       </w:t>
      </w:r>
      <w:r>
        <w:rPr>
          <w:rFonts w:hint="eastAsia" w:ascii="宋体" w:hAnsi="宋体" w:eastAsia="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bookmarkEnd w:id="628"/>
    <w:bookmarkEnd w:id="629"/>
    <w:p w14:paraId="37672C19">
      <w:pPr>
        <w:spacing w:after="120" w:line="360" w:lineRule="auto"/>
        <w:ind w:firstLine="424" w:firstLineChars="177"/>
        <w:jc w:val="left"/>
        <w:rPr>
          <w:rFonts w:hint="eastAsia" w:ascii="宋体" w:hAnsi="宋体" w:cs="宋体"/>
          <w:color w:val="auto"/>
          <w:sz w:val="24"/>
          <w:highlight w:val="none"/>
        </w:rPr>
      </w:pPr>
      <w:r>
        <w:rPr>
          <w:rFonts w:hint="eastAsia" w:ascii="宋体" w:hAnsi="宋体" w:cs="宋体"/>
          <w:color w:val="auto"/>
          <w:sz w:val="24"/>
          <w:highlight w:val="none"/>
        </w:rPr>
        <w:t>3.6 工程照管与成品、半成品保护</w:t>
      </w:r>
    </w:p>
    <w:p w14:paraId="535416F7">
      <w:pPr>
        <w:spacing w:before="120" w:after="120" w:line="360" w:lineRule="auto"/>
        <w:ind w:firstLine="424" w:firstLineChars="177"/>
        <w:jc w:val="left"/>
        <w:rPr>
          <w:rFonts w:hint="eastAsia" w:ascii="宋体" w:hAnsi="宋体" w:cs="宋体"/>
          <w:color w:val="auto"/>
          <w:kern w:val="0"/>
          <w:sz w:val="24"/>
          <w:highlight w:val="none"/>
          <w:u w:val="single"/>
        </w:rPr>
      </w:pPr>
      <w:r>
        <w:rPr>
          <w:rFonts w:hint="eastAsia" w:ascii="宋体" w:hAnsi="宋体" w:cs="宋体"/>
          <w:color w:val="auto"/>
          <w:kern w:val="0"/>
          <w:sz w:val="24"/>
          <w:highlight w:val="none"/>
        </w:rPr>
        <w:t>承包人负责照管工程及工程相关的材料、工程设备的起始时间：</w:t>
      </w:r>
      <w:r>
        <w:rPr>
          <w:rFonts w:hint="eastAsia" w:ascii="宋体" w:hAnsi="宋体" w:cs="宋体"/>
          <w:b/>
          <w:bCs/>
          <w:color w:val="auto"/>
          <w:sz w:val="24"/>
          <w:highlight w:val="none"/>
          <w:u w:val="single"/>
        </w:rPr>
        <w:t>设备、材料进场至验收交付使用前由承包人负责保管，费用由承包人承担</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14:paraId="331A255B">
      <w:pPr>
        <w:spacing w:after="120" w:line="360" w:lineRule="auto"/>
        <w:ind w:firstLine="424" w:firstLineChars="177"/>
        <w:jc w:val="left"/>
        <w:rPr>
          <w:rFonts w:hint="eastAsia" w:ascii="宋体" w:hAnsi="宋体" w:cs="宋体"/>
          <w:color w:val="auto"/>
          <w:sz w:val="24"/>
          <w:highlight w:val="none"/>
        </w:rPr>
      </w:pPr>
      <w:r>
        <w:rPr>
          <w:rFonts w:hint="eastAsia" w:ascii="宋体" w:hAnsi="宋体" w:cs="宋体"/>
          <w:color w:val="auto"/>
          <w:sz w:val="24"/>
          <w:highlight w:val="none"/>
        </w:rPr>
        <w:t>3.7 履约担保</w:t>
      </w:r>
    </w:p>
    <w:p w14:paraId="188638C6">
      <w:pPr>
        <w:spacing w:line="360" w:lineRule="auto"/>
        <w:ind w:firstLine="424" w:firstLineChars="177"/>
        <w:jc w:val="left"/>
        <w:rPr>
          <w:rFonts w:hint="eastAsia" w:ascii="宋体" w:hAnsi="宋体" w:cs="宋体"/>
          <w:color w:val="auto"/>
          <w:sz w:val="24"/>
          <w:highlight w:val="none"/>
        </w:rPr>
      </w:pPr>
      <w:r>
        <w:rPr>
          <w:rFonts w:hint="eastAsia" w:ascii="宋体" w:hAnsi="宋体" w:cs="宋体"/>
          <w:color w:val="auto"/>
          <w:sz w:val="24"/>
          <w:highlight w:val="none"/>
        </w:rPr>
        <w:t>承包人是否提供履约担保：</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是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440C25C8">
      <w:pPr>
        <w:spacing w:line="360" w:lineRule="auto"/>
        <w:ind w:firstLine="424" w:firstLineChars="177"/>
        <w:jc w:val="left"/>
        <w:rPr>
          <w:rFonts w:hint="eastAsia" w:ascii="宋体" w:hAnsi="宋体" w:cs="宋体"/>
          <w:color w:val="auto"/>
          <w:sz w:val="24"/>
          <w:highlight w:val="none"/>
        </w:rPr>
      </w:pPr>
      <w:r>
        <w:rPr>
          <w:rFonts w:hint="eastAsia" w:ascii="宋体" w:hAnsi="宋体" w:cs="宋体"/>
          <w:color w:val="auto"/>
          <w:sz w:val="24"/>
          <w:highlight w:val="none"/>
        </w:rPr>
        <w:t>承包人提供履约担保</w:t>
      </w:r>
      <w:r>
        <w:rPr>
          <w:rFonts w:hint="eastAsia" w:ascii="宋体" w:hAnsi="宋体" w:cs="宋体"/>
          <w:color w:val="auto"/>
          <w:sz w:val="24"/>
          <w:highlight w:val="none"/>
          <w:u w:val="none"/>
        </w:rPr>
        <w:t>的形式、金额及</w:t>
      </w:r>
      <w:r>
        <w:rPr>
          <w:rFonts w:hint="eastAsia" w:ascii="宋体" w:hAnsi="宋体" w:cs="宋体"/>
          <w:color w:val="auto"/>
          <w:sz w:val="24"/>
          <w:highlight w:val="none"/>
        </w:rPr>
        <w:t>期限的：</w:t>
      </w:r>
      <w:r>
        <w:rPr>
          <w:rFonts w:hint="eastAsia" w:ascii="宋体" w:hAnsi="宋体" w:cs="宋体"/>
          <w:b/>
          <w:bCs/>
          <w:color w:val="auto"/>
          <w:sz w:val="24"/>
          <w:szCs w:val="22"/>
          <w:highlight w:val="none"/>
          <w:u w:val="single"/>
        </w:rPr>
        <w:t>形式：银行保函或担保公司保函或保证保险或电子保函</w:t>
      </w:r>
      <w:r>
        <w:rPr>
          <w:rFonts w:hint="eastAsia" w:hAnsi="宋体" w:cs="宋体"/>
          <w:b/>
          <w:bCs/>
          <w:color w:val="auto"/>
          <w:sz w:val="24"/>
          <w:szCs w:val="22"/>
          <w:highlight w:val="none"/>
          <w:u w:val="single"/>
          <w:lang w:eastAsia="zh-CN"/>
        </w:rPr>
        <w:t>；</w:t>
      </w:r>
      <w:r>
        <w:rPr>
          <w:rFonts w:hint="eastAsia" w:ascii="宋体" w:hAnsi="宋体" w:cs="宋体"/>
          <w:b/>
          <w:bCs/>
          <w:color w:val="auto"/>
          <w:sz w:val="24"/>
          <w:szCs w:val="22"/>
          <w:highlight w:val="none"/>
          <w:u w:val="single"/>
        </w:rPr>
        <w:t xml:space="preserve">金额：投标人提供的履约担保金额为：中标价10% </w:t>
      </w:r>
      <w:r>
        <w:rPr>
          <w:rFonts w:hint="eastAsia" w:ascii="宋体" w:hAnsi="宋体" w:cs="宋体"/>
          <w:b/>
          <w:bCs/>
          <w:color w:val="auto"/>
          <w:sz w:val="24"/>
          <w:szCs w:val="22"/>
          <w:highlight w:val="none"/>
          <w:u w:val="single"/>
          <w:lang w:eastAsia="zh-CN"/>
        </w:rPr>
        <w:t>；</w:t>
      </w:r>
      <w:r>
        <w:rPr>
          <w:rFonts w:hint="eastAsia" w:ascii="宋体" w:hAnsi="宋体" w:cs="宋体"/>
          <w:b/>
          <w:bCs/>
          <w:color w:val="auto"/>
          <w:sz w:val="24"/>
          <w:szCs w:val="22"/>
          <w:highlight w:val="none"/>
          <w:u w:val="single"/>
        </w:rPr>
        <w:t>期限</w:t>
      </w:r>
      <w:r>
        <w:rPr>
          <w:rFonts w:hint="eastAsia" w:ascii="宋体" w:hAnsi="宋体" w:cs="宋体"/>
          <w:b/>
          <w:bCs/>
          <w:color w:val="auto"/>
          <w:sz w:val="24"/>
          <w:szCs w:val="22"/>
          <w:highlight w:val="none"/>
          <w:u w:val="single"/>
          <w:lang w:eastAsia="zh-CN"/>
        </w:rPr>
        <w:t>：</w:t>
      </w:r>
      <w:r>
        <w:rPr>
          <w:rFonts w:hint="eastAsia" w:ascii="宋体" w:hAnsi="宋体" w:cs="宋体"/>
          <w:b/>
          <w:bCs/>
          <w:color w:val="auto"/>
          <w:sz w:val="24"/>
          <w:szCs w:val="22"/>
          <w:highlight w:val="none"/>
          <w:u w:val="single"/>
        </w:rPr>
        <w:t>合同签订</w:t>
      </w:r>
      <w:r>
        <w:rPr>
          <w:rFonts w:hint="eastAsia" w:ascii="宋体" w:hAnsi="宋体" w:cs="宋体"/>
          <w:b/>
          <w:bCs/>
          <w:color w:val="auto"/>
          <w:sz w:val="24"/>
          <w:highlight w:val="none"/>
          <w:u w:val="single"/>
        </w:rPr>
        <w:t>后7日内，按招标文件规定提供履约保证金，工程完工验收合格后履行手续退还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3B97176A">
      <w:pPr>
        <w:pStyle w:val="4"/>
        <w:numPr>
          <w:ilvl w:val="0"/>
          <w:numId w:val="0"/>
        </w:numPr>
        <w:spacing w:before="120" w:after="120" w:line="360" w:lineRule="auto"/>
        <w:ind w:firstLine="424" w:firstLineChars="177"/>
        <w:outlineLvl w:val="2"/>
        <w:rPr>
          <w:rFonts w:hint="eastAsia" w:ascii="宋体" w:hAnsi="宋体" w:eastAsia="宋体" w:cs="宋体"/>
          <w:b w:val="0"/>
          <w:color w:val="auto"/>
          <w:sz w:val="24"/>
          <w:szCs w:val="24"/>
          <w:highlight w:val="none"/>
        </w:rPr>
      </w:pPr>
      <w:bookmarkStart w:id="630" w:name="_Toc27828"/>
      <w:bookmarkStart w:id="631" w:name="_Toc508183284"/>
      <w:r>
        <w:rPr>
          <w:rFonts w:hint="eastAsia" w:ascii="宋体" w:hAnsi="宋体" w:eastAsia="宋体" w:cs="宋体"/>
          <w:b w:val="0"/>
          <w:color w:val="auto"/>
          <w:sz w:val="24"/>
          <w:szCs w:val="24"/>
          <w:highlight w:val="none"/>
        </w:rPr>
        <w:t>4</w:t>
      </w:r>
      <w:bookmarkStart w:id="632" w:name="_Toc296503162"/>
      <w:bookmarkStart w:id="633" w:name="_Toc297120462"/>
      <w:bookmarkStart w:id="634" w:name="_Toc296944501"/>
      <w:bookmarkStart w:id="635" w:name="_Toc297048348"/>
      <w:bookmarkStart w:id="636" w:name="_Toc267251413"/>
      <w:bookmarkStart w:id="637" w:name="_Toc296347161"/>
      <w:bookmarkStart w:id="638" w:name="_Toc292559871"/>
      <w:bookmarkStart w:id="639" w:name="_Toc296891202"/>
      <w:bookmarkStart w:id="640" w:name="_Toc292559366"/>
      <w:bookmarkStart w:id="641" w:name="_Toc296346663"/>
      <w:bookmarkStart w:id="642" w:name="_Toc296890990"/>
      <w:r>
        <w:rPr>
          <w:rFonts w:hint="eastAsia" w:ascii="宋体" w:hAnsi="宋体" w:eastAsia="宋体" w:cs="宋体"/>
          <w:b w:val="0"/>
          <w:color w:val="auto"/>
          <w:sz w:val="24"/>
          <w:szCs w:val="24"/>
          <w:highlight w:val="none"/>
        </w:rPr>
        <w:t>. 监</w:t>
      </w:r>
      <w:bookmarkEnd w:id="632"/>
      <w:bookmarkEnd w:id="633"/>
      <w:bookmarkEnd w:id="634"/>
      <w:bookmarkEnd w:id="635"/>
      <w:bookmarkEnd w:id="636"/>
      <w:bookmarkEnd w:id="637"/>
      <w:bookmarkEnd w:id="638"/>
      <w:bookmarkEnd w:id="639"/>
      <w:bookmarkEnd w:id="640"/>
      <w:bookmarkEnd w:id="641"/>
      <w:bookmarkEnd w:id="642"/>
      <w:r>
        <w:rPr>
          <w:rFonts w:hint="eastAsia" w:ascii="宋体" w:hAnsi="宋体" w:eastAsia="宋体" w:cs="宋体"/>
          <w:b w:val="0"/>
          <w:color w:val="auto"/>
          <w:sz w:val="24"/>
          <w:szCs w:val="24"/>
          <w:highlight w:val="none"/>
        </w:rPr>
        <w:t>理人</w:t>
      </w:r>
      <w:bookmarkEnd w:id="630"/>
      <w:bookmarkEnd w:id="631"/>
    </w:p>
    <w:p w14:paraId="1586028E">
      <w:pPr>
        <w:spacing w:after="120" w:line="360" w:lineRule="auto"/>
        <w:ind w:firstLine="424" w:firstLineChars="177"/>
        <w:jc w:val="left"/>
        <w:rPr>
          <w:rFonts w:hint="eastAsia" w:ascii="宋体" w:hAnsi="宋体" w:cs="宋体"/>
          <w:color w:val="auto"/>
          <w:sz w:val="24"/>
          <w:highlight w:val="none"/>
        </w:rPr>
      </w:pPr>
      <w:r>
        <w:rPr>
          <w:rFonts w:hint="eastAsia" w:ascii="宋体" w:hAnsi="宋体" w:cs="宋体"/>
          <w:color w:val="auto"/>
          <w:sz w:val="24"/>
          <w:highlight w:val="none"/>
        </w:rPr>
        <w:t>4.1</w:t>
      </w:r>
      <w:r>
        <w:rPr>
          <w:rFonts w:hint="eastAsia" w:ascii="宋体" w:hAnsi="宋体" w:eastAsia="宋体" w:cs="宋体"/>
          <w:color w:val="auto"/>
          <w:sz w:val="24"/>
          <w:highlight w:val="none"/>
          <w:lang w:val="en-US" w:eastAsia="zh-CN"/>
        </w:rPr>
        <w:t xml:space="preserve"> </w:t>
      </w:r>
      <w:r>
        <w:rPr>
          <w:rFonts w:hint="eastAsia" w:ascii="宋体" w:hAnsi="宋体" w:cs="宋体"/>
          <w:color w:val="auto"/>
          <w:sz w:val="24"/>
          <w:highlight w:val="none"/>
        </w:rPr>
        <w:t>监理人的一般规定</w:t>
      </w:r>
    </w:p>
    <w:p w14:paraId="17491ABF">
      <w:pPr>
        <w:spacing w:line="360" w:lineRule="auto"/>
        <w:ind w:firstLine="424" w:firstLineChars="177"/>
        <w:jc w:val="left"/>
        <w:rPr>
          <w:rFonts w:hint="eastAsia" w:ascii="宋体" w:hAnsi="宋体" w:cs="宋体"/>
          <w:color w:val="auto"/>
          <w:sz w:val="24"/>
          <w:highlight w:val="none"/>
        </w:rPr>
      </w:pPr>
      <w:r>
        <w:rPr>
          <w:rFonts w:hint="eastAsia" w:ascii="宋体" w:hAnsi="宋体" w:cs="宋体"/>
          <w:color w:val="auto"/>
          <w:sz w:val="24"/>
          <w:highlight w:val="none"/>
        </w:rPr>
        <w:t>关于监理人的监理内容：</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详见监理合同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6690EE38">
      <w:pPr>
        <w:spacing w:line="360" w:lineRule="auto"/>
        <w:ind w:firstLine="424" w:firstLineChars="177"/>
        <w:jc w:val="left"/>
        <w:rPr>
          <w:rFonts w:hint="eastAsia" w:ascii="宋体" w:hAnsi="宋体" w:cs="宋体"/>
          <w:color w:val="auto"/>
          <w:sz w:val="24"/>
          <w:highlight w:val="none"/>
        </w:rPr>
      </w:pPr>
      <w:r>
        <w:rPr>
          <w:rFonts w:hint="eastAsia" w:ascii="宋体" w:hAnsi="宋体" w:cs="宋体"/>
          <w:color w:val="auto"/>
          <w:sz w:val="24"/>
          <w:highlight w:val="none"/>
        </w:rPr>
        <w:t>关于监理人的监理权限：</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 详见监理合同 </w:t>
      </w:r>
      <w:r>
        <w:rPr>
          <w:rFonts w:hint="eastAsia" w:ascii="宋体" w:hAnsi="宋体" w:eastAsia="宋体" w:cs="宋体"/>
          <w:b/>
          <w:bCs/>
          <w:color w:val="auto"/>
          <w:sz w:val="24"/>
          <w:highlight w:val="none"/>
          <w:u w:val="single"/>
          <w:lang w:val="en-US" w:eastAsia="zh-CN"/>
        </w:rPr>
        <w:t xml:space="preserve"> </w:t>
      </w:r>
      <w:r>
        <w:rPr>
          <w:rFonts w:hint="eastAsia" w:ascii="宋体" w:hAnsi="宋体" w:cs="宋体"/>
          <w:color w:val="auto"/>
          <w:sz w:val="24"/>
          <w:highlight w:val="none"/>
        </w:rPr>
        <w:t xml:space="preserve">。 </w:t>
      </w:r>
    </w:p>
    <w:p w14:paraId="4B4535D8">
      <w:pPr>
        <w:spacing w:line="360" w:lineRule="auto"/>
        <w:ind w:firstLine="424" w:firstLineChars="177"/>
        <w:jc w:val="left"/>
        <w:rPr>
          <w:rFonts w:hint="eastAsia" w:ascii="宋体" w:hAnsi="宋体" w:cs="宋体"/>
          <w:color w:val="auto"/>
          <w:sz w:val="24"/>
          <w:highlight w:val="none"/>
        </w:rPr>
      </w:pPr>
      <w:r>
        <w:rPr>
          <w:rFonts w:hint="eastAsia" w:ascii="宋体" w:hAnsi="宋体" w:cs="宋体"/>
          <w:color w:val="auto"/>
          <w:sz w:val="24"/>
          <w:highlight w:val="none"/>
        </w:rPr>
        <w:t>关于监理人在施工现场的办公场所、生活场所的提供和费用承担的约定：</w:t>
      </w:r>
      <w:r>
        <w:rPr>
          <w:rFonts w:hint="eastAsia" w:ascii="宋体" w:hAnsi="宋体" w:cs="宋体"/>
          <w:b/>
          <w:bCs/>
          <w:color w:val="auto"/>
          <w:sz w:val="24"/>
          <w:highlight w:val="none"/>
          <w:u w:val="single"/>
        </w:rPr>
        <w:t>详见监理合同</w:t>
      </w:r>
    </w:p>
    <w:p w14:paraId="2D580F4C">
      <w:pPr>
        <w:spacing w:after="120" w:line="360" w:lineRule="auto"/>
        <w:ind w:firstLine="424" w:firstLineChars="177"/>
        <w:jc w:val="left"/>
        <w:rPr>
          <w:rFonts w:hint="eastAsia" w:ascii="宋体" w:hAnsi="宋体" w:cs="宋体"/>
          <w:color w:val="auto"/>
          <w:sz w:val="24"/>
          <w:highlight w:val="none"/>
        </w:rPr>
      </w:pPr>
      <w:r>
        <w:rPr>
          <w:rFonts w:hint="eastAsia" w:ascii="宋体" w:hAnsi="宋体" w:cs="宋体"/>
          <w:color w:val="auto"/>
          <w:sz w:val="24"/>
          <w:highlight w:val="none"/>
        </w:rPr>
        <w:t>4.2 监理人员</w:t>
      </w:r>
    </w:p>
    <w:p w14:paraId="1B245B7F">
      <w:pPr>
        <w:spacing w:line="360" w:lineRule="auto"/>
        <w:ind w:firstLine="424" w:firstLineChars="177"/>
        <w:jc w:val="left"/>
        <w:rPr>
          <w:rFonts w:hint="eastAsia" w:ascii="宋体" w:hAnsi="宋体" w:cs="宋体"/>
          <w:color w:val="auto"/>
          <w:sz w:val="24"/>
          <w:highlight w:val="none"/>
        </w:rPr>
      </w:pPr>
      <w:r>
        <w:rPr>
          <w:rFonts w:hint="eastAsia" w:ascii="宋体" w:hAnsi="宋体" w:cs="宋体"/>
          <w:color w:val="auto"/>
          <w:sz w:val="24"/>
          <w:highlight w:val="none"/>
        </w:rPr>
        <w:t>总监理工程师：</w:t>
      </w:r>
    </w:p>
    <w:p w14:paraId="7943C035">
      <w:pPr>
        <w:spacing w:line="360" w:lineRule="auto"/>
        <w:ind w:firstLine="424" w:firstLineChars="177"/>
        <w:jc w:val="left"/>
        <w:rPr>
          <w:rFonts w:hint="eastAsia" w:ascii="宋体" w:hAnsi="宋体" w:cs="宋体"/>
          <w:color w:val="auto"/>
          <w:sz w:val="24"/>
          <w:highlight w:val="none"/>
        </w:rPr>
      </w:pPr>
      <w:r>
        <w:rPr>
          <w:rFonts w:hint="eastAsia" w:ascii="宋体" w:hAnsi="宋体" w:cs="宋体"/>
          <w:color w:val="auto"/>
          <w:sz w:val="24"/>
          <w:highlight w:val="none"/>
        </w:rPr>
        <w:t>姓    名：</w:t>
      </w:r>
      <w:r>
        <w:rPr>
          <w:rFonts w:hint="eastAsia" w:ascii="宋体" w:hAnsi="宋体" w:cs="宋体"/>
          <w:color w:val="auto"/>
          <w:sz w:val="24"/>
          <w:highlight w:val="none"/>
          <w:u w:val="single"/>
        </w:rPr>
        <w:t>   </w:t>
      </w:r>
      <w:r>
        <w:rPr>
          <w:rFonts w:hint="eastAsia" w:ascii="宋体" w:hAnsi="宋体" w:cs="宋体"/>
          <w:color w:val="auto"/>
          <w:sz w:val="24"/>
          <w:highlight w:val="none"/>
        </w:rPr>
        <w:t>；</w:t>
      </w:r>
    </w:p>
    <w:p w14:paraId="28D2472D">
      <w:pPr>
        <w:spacing w:line="360" w:lineRule="auto"/>
        <w:ind w:firstLine="424" w:firstLineChars="177"/>
        <w:jc w:val="left"/>
        <w:rPr>
          <w:rFonts w:hint="eastAsia" w:ascii="宋体" w:hAnsi="宋体" w:cs="宋体"/>
          <w:color w:val="auto"/>
          <w:sz w:val="24"/>
          <w:highlight w:val="none"/>
        </w:rPr>
      </w:pPr>
      <w:r>
        <w:rPr>
          <w:rFonts w:hint="eastAsia" w:ascii="宋体" w:hAnsi="宋体" w:cs="宋体"/>
          <w:color w:val="auto"/>
          <w:sz w:val="24"/>
          <w:highlight w:val="none"/>
        </w:rPr>
        <w:t>职    务：</w:t>
      </w:r>
      <w:r>
        <w:rPr>
          <w:rFonts w:hint="eastAsia" w:ascii="宋体" w:hAnsi="宋体" w:cs="宋体"/>
          <w:color w:val="auto"/>
          <w:sz w:val="24"/>
          <w:highlight w:val="none"/>
          <w:u w:val="single"/>
        </w:rPr>
        <w:t>   </w:t>
      </w:r>
      <w:r>
        <w:rPr>
          <w:rFonts w:hint="eastAsia" w:ascii="宋体" w:hAnsi="宋体" w:cs="宋体"/>
          <w:color w:val="auto"/>
          <w:sz w:val="24"/>
          <w:highlight w:val="none"/>
        </w:rPr>
        <w:t>；</w:t>
      </w:r>
    </w:p>
    <w:p w14:paraId="54AD015B">
      <w:pPr>
        <w:spacing w:line="360" w:lineRule="auto"/>
        <w:ind w:firstLine="424" w:firstLineChars="177"/>
        <w:jc w:val="left"/>
        <w:rPr>
          <w:rFonts w:hint="eastAsia" w:ascii="宋体" w:hAnsi="宋体" w:cs="宋体"/>
          <w:color w:val="auto"/>
          <w:sz w:val="24"/>
          <w:highlight w:val="none"/>
        </w:rPr>
      </w:pPr>
      <w:r>
        <w:rPr>
          <w:rFonts w:hint="eastAsia" w:ascii="宋体" w:hAnsi="宋体" w:cs="宋体"/>
          <w:color w:val="auto"/>
          <w:sz w:val="24"/>
          <w:highlight w:val="none"/>
        </w:rPr>
        <w:t>监理工程师执业资格证书号：</w:t>
      </w:r>
      <w:r>
        <w:rPr>
          <w:rFonts w:hint="eastAsia" w:ascii="宋体" w:hAnsi="宋体" w:cs="宋体"/>
          <w:color w:val="auto"/>
          <w:sz w:val="24"/>
          <w:highlight w:val="none"/>
          <w:u w:val="single"/>
        </w:rPr>
        <w:t> </w:t>
      </w:r>
      <w:r>
        <w:rPr>
          <w:rFonts w:hint="eastAsia" w:ascii="宋体" w:hAnsi="宋体" w:cs="宋体"/>
          <w:color w:val="auto"/>
          <w:sz w:val="24"/>
          <w:highlight w:val="none"/>
        </w:rPr>
        <w:t>；</w:t>
      </w:r>
    </w:p>
    <w:p w14:paraId="57B2DAC2">
      <w:pPr>
        <w:spacing w:line="360" w:lineRule="auto"/>
        <w:ind w:firstLine="424" w:firstLineChars="177"/>
        <w:jc w:val="left"/>
        <w:rPr>
          <w:rFonts w:hint="eastAsia" w:ascii="宋体" w:hAnsi="宋体" w:cs="宋体"/>
          <w:color w:val="auto"/>
          <w:sz w:val="24"/>
          <w:highlight w:val="none"/>
        </w:rPr>
      </w:pPr>
      <w:r>
        <w:rPr>
          <w:rFonts w:hint="eastAsia" w:ascii="宋体" w:hAnsi="宋体" w:cs="宋体"/>
          <w:color w:val="auto"/>
          <w:sz w:val="24"/>
          <w:highlight w:val="none"/>
        </w:rPr>
        <w:t>联系电话：</w:t>
      </w:r>
      <w:r>
        <w:rPr>
          <w:rFonts w:hint="eastAsia" w:ascii="宋体" w:hAnsi="宋体" w:cs="宋体"/>
          <w:color w:val="auto"/>
          <w:sz w:val="24"/>
          <w:highlight w:val="none"/>
          <w:u w:val="single"/>
        </w:rPr>
        <w:t>   </w:t>
      </w:r>
      <w:r>
        <w:rPr>
          <w:rFonts w:hint="eastAsia" w:ascii="宋体" w:hAnsi="宋体" w:cs="宋体"/>
          <w:color w:val="auto"/>
          <w:sz w:val="24"/>
          <w:highlight w:val="none"/>
        </w:rPr>
        <w:t>；</w:t>
      </w:r>
    </w:p>
    <w:p w14:paraId="1562A5CC">
      <w:pPr>
        <w:spacing w:line="360" w:lineRule="auto"/>
        <w:ind w:firstLine="424" w:firstLineChars="177"/>
        <w:jc w:val="left"/>
        <w:rPr>
          <w:rFonts w:hint="eastAsia" w:ascii="宋体" w:hAnsi="宋体" w:cs="宋体"/>
          <w:color w:val="auto"/>
          <w:sz w:val="24"/>
          <w:highlight w:val="none"/>
        </w:rPr>
      </w:pPr>
      <w:r>
        <w:rPr>
          <w:rFonts w:hint="eastAsia" w:ascii="宋体" w:hAnsi="宋体" w:cs="宋体"/>
          <w:color w:val="auto"/>
          <w:sz w:val="24"/>
          <w:highlight w:val="none"/>
        </w:rPr>
        <w:t>电子信箱：</w:t>
      </w:r>
      <w:r>
        <w:rPr>
          <w:rFonts w:hint="eastAsia" w:ascii="宋体" w:hAnsi="宋体" w:cs="宋体"/>
          <w:color w:val="auto"/>
          <w:sz w:val="24"/>
          <w:highlight w:val="none"/>
          <w:u w:val="single"/>
        </w:rPr>
        <w:t>   </w:t>
      </w:r>
      <w:r>
        <w:rPr>
          <w:rFonts w:hint="eastAsia" w:ascii="宋体" w:hAnsi="宋体" w:cs="宋体"/>
          <w:color w:val="auto"/>
          <w:sz w:val="24"/>
          <w:highlight w:val="none"/>
        </w:rPr>
        <w:t>；</w:t>
      </w:r>
    </w:p>
    <w:p w14:paraId="444C7BF5">
      <w:pPr>
        <w:spacing w:line="360" w:lineRule="auto"/>
        <w:ind w:firstLine="424" w:firstLineChars="177"/>
        <w:jc w:val="left"/>
        <w:rPr>
          <w:rFonts w:hint="eastAsia" w:ascii="宋体" w:hAnsi="宋体" w:cs="宋体"/>
          <w:color w:val="auto"/>
          <w:sz w:val="24"/>
          <w:highlight w:val="none"/>
        </w:rPr>
      </w:pPr>
      <w:r>
        <w:rPr>
          <w:rFonts w:hint="eastAsia" w:ascii="宋体" w:hAnsi="宋体" w:cs="宋体"/>
          <w:color w:val="auto"/>
          <w:sz w:val="24"/>
          <w:highlight w:val="none"/>
        </w:rPr>
        <w:t>通信地址：</w:t>
      </w:r>
      <w:r>
        <w:rPr>
          <w:rFonts w:hint="eastAsia" w:ascii="宋体" w:hAnsi="宋体" w:cs="宋体"/>
          <w:color w:val="auto"/>
          <w:sz w:val="24"/>
          <w:highlight w:val="none"/>
          <w:u w:val="single"/>
        </w:rPr>
        <w:t>   </w:t>
      </w:r>
      <w:r>
        <w:rPr>
          <w:rFonts w:hint="eastAsia" w:ascii="宋体" w:hAnsi="宋体" w:cs="宋体"/>
          <w:color w:val="auto"/>
          <w:sz w:val="24"/>
          <w:highlight w:val="none"/>
        </w:rPr>
        <w:t>；</w:t>
      </w:r>
    </w:p>
    <w:p w14:paraId="4D97C696">
      <w:pPr>
        <w:spacing w:line="360" w:lineRule="auto"/>
        <w:ind w:firstLine="424" w:firstLineChars="177"/>
        <w:jc w:val="left"/>
        <w:rPr>
          <w:rFonts w:hint="eastAsia" w:ascii="宋体" w:hAnsi="宋体" w:cs="宋体"/>
          <w:color w:val="auto"/>
          <w:sz w:val="24"/>
          <w:highlight w:val="none"/>
        </w:rPr>
      </w:pPr>
      <w:r>
        <w:rPr>
          <w:rFonts w:hint="eastAsia" w:ascii="宋体" w:hAnsi="宋体" w:cs="宋体"/>
          <w:color w:val="auto"/>
          <w:sz w:val="24"/>
          <w:highlight w:val="none"/>
        </w:rPr>
        <w:t>关于监理人的其他约定：</w:t>
      </w:r>
      <w:r>
        <w:rPr>
          <w:rFonts w:hint="eastAsia" w:ascii="宋体" w:hAnsi="宋体" w:cs="宋体"/>
          <w:color w:val="auto"/>
          <w:sz w:val="24"/>
          <w:highlight w:val="none"/>
          <w:u w:val="single"/>
        </w:rPr>
        <w:t>   </w:t>
      </w:r>
      <w:r>
        <w:rPr>
          <w:rFonts w:hint="eastAsia" w:ascii="宋体" w:hAnsi="宋体" w:cs="宋体"/>
          <w:color w:val="auto"/>
          <w:sz w:val="24"/>
          <w:highlight w:val="none"/>
        </w:rPr>
        <w:t>。</w:t>
      </w:r>
    </w:p>
    <w:p w14:paraId="456B0F02">
      <w:pPr>
        <w:spacing w:after="120" w:line="360" w:lineRule="auto"/>
        <w:ind w:firstLine="424" w:firstLineChars="177"/>
        <w:jc w:val="left"/>
        <w:rPr>
          <w:rFonts w:hint="eastAsia" w:ascii="宋体" w:hAnsi="宋体" w:cs="宋体"/>
          <w:color w:val="auto"/>
          <w:sz w:val="24"/>
          <w:highlight w:val="none"/>
        </w:rPr>
      </w:pPr>
      <w:r>
        <w:rPr>
          <w:rFonts w:hint="eastAsia" w:ascii="宋体" w:hAnsi="宋体" w:cs="宋体"/>
          <w:color w:val="auto"/>
          <w:sz w:val="24"/>
          <w:highlight w:val="none"/>
        </w:rPr>
        <w:t>4.4 商定或确定</w:t>
      </w:r>
    </w:p>
    <w:p w14:paraId="7C6580DC">
      <w:pPr>
        <w:spacing w:line="360" w:lineRule="auto"/>
        <w:ind w:firstLine="424" w:firstLineChars="177"/>
        <w:jc w:val="left"/>
        <w:rPr>
          <w:rFonts w:hint="eastAsia" w:ascii="宋体" w:hAnsi="宋体" w:cs="宋体"/>
          <w:color w:val="auto"/>
          <w:sz w:val="24"/>
          <w:highlight w:val="none"/>
        </w:rPr>
      </w:pPr>
      <w:bookmarkStart w:id="643" w:name="_Toc267251418"/>
      <w:r>
        <w:rPr>
          <w:rFonts w:hint="eastAsia" w:ascii="宋体" w:hAnsi="宋体" w:cs="宋体"/>
          <w:color w:val="auto"/>
          <w:sz w:val="24"/>
          <w:highlight w:val="none"/>
        </w:rPr>
        <w:t>在发包人和承包人不能通过协商达成一致意见时，发包人授权监理人对以下事项进行确定：</w:t>
      </w:r>
    </w:p>
    <w:p w14:paraId="1CFD07FC">
      <w:pPr>
        <w:spacing w:line="360" w:lineRule="auto"/>
        <w:ind w:firstLine="424" w:firstLineChars="177"/>
        <w:jc w:val="left"/>
        <w:rPr>
          <w:rFonts w:hint="eastAsia" w:ascii="宋体" w:hAnsi="宋体" w:cs="宋体"/>
          <w:color w:val="auto"/>
          <w:sz w:val="24"/>
          <w:highlight w:val="none"/>
          <w:u w:val="single"/>
        </w:rPr>
      </w:pPr>
      <w:bookmarkStart w:id="644" w:name="_Toc508183285"/>
      <w:r>
        <w:rPr>
          <w:rFonts w:hint="eastAsia" w:ascii="宋体" w:hAnsi="宋体" w:cs="宋体"/>
          <w:color w:val="auto"/>
          <w:sz w:val="24"/>
          <w:highlight w:val="none"/>
          <w:u w:val="single"/>
        </w:rPr>
        <w:t>（1）            /                       ；</w:t>
      </w:r>
    </w:p>
    <w:p w14:paraId="3E6BDEFA">
      <w:pPr>
        <w:spacing w:line="360" w:lineRule="auto"/>
        <w:ind w:firstLine="424" w:firstLineChars="177"/>
        <w:jc w:val="left"/>
        <w:rPr>
          <w:rFonts w:hint="eastAsia" w:ascii="宋体" w:hAnsi="宋体" w:cs="宋体"/>
          <w:color w:val="auto"/>
          <w:sz w:val="24"/>
          <w:highlight w:val="none"/>
          <w:u w:val="single"/>
        </w:rPr>
      </w:pPr>
      <w:r>
        <w:rPr>
          <w:rFonts w:hint="eastAsia" w:ascii="宋体" w:hAnsi="宋体" w:cs="宋体"/>
          <w:color w:val="auto"/>
          <w:sz w:val="24"/>
          <w:highlight w:val="none"/>
          <w:u w:val="single"/>
        </w:rPr>
        <w:t>（2）             /                      ；</w:t>
      </w:r>
    </w:p>
    <w:p w14:paraId="57B6EF11">
      <w:pPr>
        <w:spacing w:line="360" w:lineRule="auto"/>
        <w:ind w:firstLine="424" w:firstLineChars="177"/>
        <w:jc w:val="left"/>
        <w:rPr>
          <w:rFonts w:hint="eastAsia" w:ascii="宋体" w:hAnsi="宋体" w:cs="宋体"/>
          <w:color w:val="auto"/>
          <w:sz w:val="24"/>
          <w:highlight w:val="none"/>
          <w:u w:val="single"/>
        </w:rPr>
      </w:pPr>
      <w:r>
        <w:rPr>
          <w:rFonts w:hint="eastAsia" w:ascii="宋体" w:hAnsi="宋体" w:cs="宋体"/>
          <w:color w:val="auto"/>
          <w:sz w:val="24"/>
          <w:highlight w:val="none"/>
          <w:u w:val="single"/>
        </w:rPr>
        <w:t>（3）             /                      。</w:t>
      </w:r>
    </w:p>
    <w:p w14:paraId="4B69A669">
      <w:pPr>
        <w:pStyle w:val="4"/>
        <w:numPr>
          <w:ilvl w:val="0"/>
          <w:numId w:val="0"/>
        </w:numPr>
        <w:spacing w:before="120" w:after="120" w:line="360" w:lineRule="auto"/>
        <w:ind w:firstLine="424" w:firstLineChars="177"/>
        <w:outlineLvl w:val="2"/>
        <w:rPr>
          <w:rFonts w:hint="eastAsia" w:ascii="宋体" w:hAnsi="宋体" w:eastAsia="宋体" w:cs="宋体"/>
          <w:b w:val="0"/>
          <w:color w:val="auto"/>
          <w:sz w:val="24"/>
          <w:szCs w:val="24"/>
          <w:highlight w:val="none"/>
        </w:rPr>
      </w:pPr>
      <w:bookmarkStart w:id="645" w:name="_Toc14381"/>
      <w:r>
        <w:rPr>
          <w:rFonts w:hint="eastAsia" w:ascii="宋体" w:hAnsi="宋体" w:eastAsia="宋体" w:cs="宋体"/>
          <w:b w:val="0"/>
          <w:color w:val="auto"/>
          <w:sz w:val="24"/>
          <w:szCs w:val="24"/>
          <w:highlight w:val="none"/>
        </w:rPr>
        <w:t>5</w:t>
      </w:r>
      <w:bookmarkEnd w:id="643"/>
      <w:bookmarkStart w:id="646" w:name="_Toc297120463"/>
      <w:bookmarkStart w:id="647" w:name="_Toc296890991"/>
      <w:bookmarkStart w:id="648" w:name="_Toc296503163"/>
      <w:bookmarkStart w:id="649" w:name="_Toc292559872"/>
      <w:bookmarkStart w:id="650" w:name="_Toc296346664"/>
      <w:bookmarkStart w:id="651" w:name="_Toc296891203"/>
      <w:bookmarkStart w:id="652" w:name="_Toc292559367"/>
      <w:bookmarkStart w:id="653" w:name="_Toc297048349"/>
      <w:bookmarkStart w:id="654" w:name="_Toc296347162"/>
      <w:bookmarkStart w:id="655" w:name="_Toc296944502"/>
      <w:r>
        <w:rPr>
          <w:rFonts w:hint="eastAsia" w:ascii="宋体" w:hAnsi="宋体" w:eastAsia="宋体" w:cs="宋体"/>
          <w:b w:val="0"/>
          <w:color w:val="auto"/>
          <w:sz w:val="24"/>
          <w:szCs w:val="24"/>
          <w:highlight w:val="none"/>
        </w:rPr>
        <w:t>. 工程质量</w:t>
      </w:r>
      <w:bookmarkEnd w:id="644"/>
      <w:bookmarkEnd w:id="645"/>
    </w:p>
    <w:p w14:paraId="402F3182">
      <w:pPr>
        <w:spacing w:after="120" w:line="360" w:lineRule="auto"/>
        <w:ind w:firstLine="424" w:firstLineChars="177"/>
        <w:jc w:val="left"/>
        <w:outlineLvl w:val="0"/>
        <w:rPr>
          <w:rFonts w:hint="eastAsia" w:ascii="宋体" w:hAnsi="宋体" w:cs="宋体"/>
          <w:color w:val="auto"/>
          <w:sz w:val="24"/>
          <w:highlight w:val="none"/>
        </w:rPr>
      </w:pPr>
      <w:bookmarkStart w:id="656" w:name="_Toc508183286"/>
      <w:bookmarkStart w:id="657" w:name="_Toc28379"/>
      <w:r>
        <w:rPr>
          <w:rFonts w:hint="eastAsia" w:ascii="宋体" w:hAnsi="宋体" w:cs="宋体"/>
          <w:color w:val="auto"/>
          <w:sz w:val="24"/>
          <w:highlight w:val="none"/>
        </w:rPr>
        <w:t>5.1 质量要求</w:t>
      </w:r>
      <w:bookmarkEnd w:id="656"/>
      <w:bookmarkEnd w:id="657"/>
    </w:p>
    <w:p w14:paraId="05DDBA84">
      <w:pPr>
        <w:spacing w:line="360" w:lineRule="auto"/>
        <w:ind w:firstLine="424" w:firstLineChars="177"/>
        <w:jc w:val="left"/>
        <w:rPr>
          <w:rFonts w:hint="eastAsia" w:ascii="宋体" w:hAnsi="宋体" w:cs="宋体"/>
          <w:color w:val="auto"/>
          <w:sz w:val="24"/>
          <w:highlight w:val="none"/>
        </w:rPr>
      </w:pPr>
      <w:r>
        <w:rPr>
          <w:rFonts w:hint="eastAsia" w:ascii="宋体" w:hAnsi="宋体" w:cs="宋体"/>
          <w:color w:val="auto"/>
          <w:sz w:val="24"/>
          <w:highlight w:val="none"/>
        </w:rPr>
        <w:t>5</w:t>
      </w:r>
      <w:bookmarkStart w:id="658" w:name="_Toc312677997"/>
      <w:bookmarkStart w:id="659" w:name="_Toc303539106"/>
      <w:bookmarkStart w:id="660" w:name="_Toc300934949"/>
      <w:bookmarkStart w:id="661" w:name="_Toc297216155"/>
      <w:bookmarkStart w:id="662" w:name="_Toc304295527"/>
      <w:bookmarkStart w:id="663" w:name="_Toc318581164"/>
      <w:bookmarkStart w:id="664" w:name="_Toc297123496"/>
      <w:r>
        <w:rPr>
          <w:rFonts w:hint="eastAsia" w:ascii="宋体" w:hAnsi="宋体" w:cs="宋体"/>
          <w:color w:val="auto"/>
          <w:sz w:val="24"/>
          <w:highlight w:val="none"/>
        </w:rPr>
        <w:t>.1.1 特殊质量标准和要求：</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w:t>
      </w:r>
    </w:p>
    <w:p w14:paraId="366E8C0C">
      <w:pPr>
        <w:spacing w:line="360" w:lineRule="auto"/>
        <w:ind w:firstLine="424" w:firstLineChars="177"/>
        <w:jc w:val="left"/>
        <w:rPr>
          <w:rFonts w:hint="eastAsia" w:ascii="宋体" w:hAnsi="宋体" w:cs="宋体"/>
          <w:color w:val="auto"/>
          <w:sz w:val="24"/>
          <w:highlight w:val="none"/>
        </w:rPr>
      </w:pPr>
      <w:r>
        <w:rPr>
          <w:rFonts w:hint="eastAsia" w:ascii="宋体" w:hAnsi="宋体" w:cs="宋体"/>
          <w:color w:val="auto"/>
          <w:sz w:val="24"/>
          <w:highlight w:val="none"/>
        </w:rPr>
        <w:t>关于工程奖项的约定：</w:t>
      </w:r>
      <w:r>
        <w:rPr>
          <w:rFonts w:hint="eastAsia" w:ascii="宋体" w:hAnsi="宋体" w:cs="宋体"/>
          <w:color w:val="auto"/>
          <w:sz w:val="24"/>
          <w:highlight w:val="none"/>
          <w:u w:val="single"/>
        </w:rPr>
        <w:t xml:space="preserve">                /            </w:t>
      </w:r>
      <w:r>
        <w:rPr>
          <w:rFonts w:hint="eastAsia" w:ascii="宋体" w:hAnsi="宋体" w:eastAsia="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585260E2">
      <w:pPr>
        <w:autoSpaceDE w:val="0"/>
        <w:autoSpaceDN w:val="0"/>
        <w:adjustRightInd w:val="0"/>
        <w:spacing w:line="360" w:lineRule="auto"/>
        <w:ind w:firstLine="453" w:firstLineChars="189"/>
        <w:jc w:val="left"/>
        <w:rPr>
          <w:rFonts w:hint="eastAsia" w:ascii="宋体" w:hAnsi="宋体" w:cs="宋体"/>
          <w:color w:val="auto"/>
          <w:kern w:val="0"/>
          <w:sz w:val="24"/>
          <w:szCs w:val="22"/>
          <w:highlight w:val="none"/>
        </w:rPr>
      </w:pPr>
      <w:r>
        <w:rPr>
          <w:rFonts w:hint="eastAsia" w:ascii="宋体" w:hAnsi="宋体" w:cs="宋体"/>
          <w:color w:val="auto"/>
          <w:kern w:val="0"/>
          <w:sz w:val="24"/>
          <w:szCs w:val="22"/>
          <w:highlight w:val="none"/>
        </w:rPr>
        <w:t>5.2.1 发包人的质量管理</w:t>
      </w:r>
    </w:p>
    <w:p w14:paraId="47D6A76E">
      <w:pPr>
        <w:autoSpaceDE w:val="0"/>
        <w:autoSpaceDN w:val="0"/>
        <w:adjustRightInd w:val="0"/>
        <w:spacing w:line="360" w:lineRule="auto"/>
        <w:ind w:firstLine="453" w:firstLineChars="189"/>
        <w:jc w:val="left"/>
        <w:rPr>
          <w:rFonts w:hint="default" w:eastAsia="宋体"/>
          <w:highlight w:val="none"/>
          <w:u w:val="single"/>
          <w:lang w:val="en-US" w:eastAsia="zh-CN"/>
        </w:rPr>
      </w:pPr>
      <w:r>
        <w:rPr>
          <w:rFonts w:hint="eastAsia" w:ascii="宋体" w:hAnsi="宋体" w:cs="宋体"/>
          <w:color w:val="auto"/>
          <w:kern w:val="0"/>
          <w:sz w:val="24"/>
          <w:szCs w:val="22"/>
          <w:highlight w:val="none"/>
        </w:rPr>
        <w:t>发包人应按照法律规定及合同约定完成与工程质量有关的各项工作。</w:t>
      </w:r>
      <w:r>
        <w:rPr>
          <w:rFonts w:hint="eastAsia" w:ascii="宋体" w:hAnsi="宋体" w:cs="宋体"/>
          <w:b/>
          <w:bCs/>
          <w:color w:val="auto"/>
          <w:kern w:val="0"/>
          <w:sz w:val="24"/>
          <w:szCs w:val="22"/>
          <w:highlight w:val="none"/>
          <w:u w:val="single"/>
          <w:lang w:val="en-US" w:eastAsia="zh-CN"/>
        </w:rPr>
        <w:t>发包人应当委托具有相应资质的检测机构开展工程质量检测，</w:t>
      </w:r>
      <w:r>
        <w:rPr>
          <w:rFonts w:hint="eastAsia" w:hAnsi="宋体" w:cs="宋体"/>
          <w:b/>
          <w:bCs/>
          <w:color w:val="000000" w:themeColor="text1"/>
          <w:sz w:val="24"/>
          <w:highlight w:val="none"/>
          <w:u w:val="single"/>
          <w:lang w:val="en-US" w:eastAsia="zh-CN"/>
          <w14:textFill>
            <w14:solidFill>
              <w14:schemeClr w14:val="tx1"/>
            </w14:solidFill>
          </w14:textFill>
        </w:rPr>
        <w:t>按照陆丰市住房和城乡建设局关于贯彻实施《建设工程质量检测管理办法》有关事项的通知执行</w:t>
      </w:r>
      <w:r>
        <w:rPr>
          <w:rFonts w:hint="eastAsia" w:ascii="宋体" w:hAnsi="宋体" w:cs="宋体"/>
          <w:b/>
          <w:bCs/>
          <w:color w:val="auto"/>
          <w:kern w:val="0"/>
          <w:sz w:val="24"/>
          <w:szCs w:val="22"/>
          <w:highlight w:val="none"/>
          <w:u w:val="single"/>
          <w:lang w:val="en-US" w:eastAsia="zh-CN"/>
        </w:rPr>
        <w:t>。</w:t>
      </w:r>
    </w:p>
    <w:p w14:paraId="6B3B8C56">
      <w:pPr>
        <w:spacing w:after="120" w:line="360" w:lineRule="auto"/>
        <w:ind w:firstLine="424" w:firstLineChars="177"/>
        <w:jc w:val="left"/>
        <w:outlineLvl w:val="0"/>
        <w:rPr>
          <w:rFonts w:hint="eastAsia" w:ascii="宋体" w:hAnsi="宋体" w:cs="宋体"/>
          <w:color w:val="auto"/>
          <w:sz w:val="24"/>
          <w:highlight w:val="none"/>
        </w:rPr>
      </w:pPr>
      <w:bookmarkStart w:id="665" w:name="_Toc508183287"/>
      <w:bookmarkStart w:id="666" w:name="_Toc23798"/>
      <w:r>
        <w:rPr>
          <w:rFonts w:hint="eastAsia" w:ascii="宋体" w:hAnsi="宋体" w:cs="宋体"/>
          <w:color w:val="auto"/>
          <w:sz w:val="24"/>
          <w:highlight w:val="none"/>
        </w:rPr>
        <w:t>5.3 隐蔽工程检查</w:t>
      </w:r>
      <w:bookmarkEnd w:id="665"/>
      <w:bookmarkEnd w:id="666"/>
    </w:p>
    <w:p w14:paraId="6C66D3A1">
      <w:pPr>
        <w:spacing w:line="360" w:lineRule="auto"/>
        <w:ind w:firstLine="424" w:firstLineChars="177"/>
        <w:jc w:val="left"/>
        <w:rPr>
          <w:rFonts w:hint="eastAsia" w:ascii="宋体" w:hAnsi="宋体" w:cs="宋体"/>
          <w:color w:val="auto"/>
          <w:sz w:val="24"/>
          <w:highlight w:val="none"/>
        </w:rPr>
      </w:pPr>
      <w:r>
        <w:rPr>
          <w:rFonts w:hint="eastAsia" w:ascii="宋体" w:hAnsi="宋体" w:cs="宋体"/>
          <w:color w:val="auto"/>
          <w:sz w:val="24"/>
          <w:highlight w:val="none"/>
        </w:rPr>
        <w:t>5.3.2承包人提前通知监理人隐蔽工程检查的期限的约定：</w:t>
      </w:r>
      <w:r>
        <w:rPr>
          <w:rFonts w:hint="eastAsia" w:ascii="宋体" w:hAnsi="宋体" w:cs="宋体"/>
          <w:b/>
          <w:color w:val="auto"/>
          <w:kern w:val="0"/>
          <w:sz w:val="24"/>
          <w:highlight w:val="none"/>
          <w:u w:val="single"/>
        </w:rPr>
        <w:t>承包人应在共同检查前48小时书面通知监理人检查</w:t>
      </w:r>
      <w:r>
        <w:rPr>
          <w:rFonts w:hint="eastAsia" w:ascii="宋体" w:hAnsi="宋体" w:cs="宋体"/>
          <w:b/>
          <w:color w:val="auto"/>
          <w:sz w:val="24"/>
          <w:highlight w:val="none"/>
          <w:u w:val="single"/>
        </w:rPr>
        <w:t xml:space="preserve">  </w:t>
      </w:r>
      <w:r>
        <w:rPr>
          <w:rFonts w:hint="eastAsia" w:ascii="宋体" w:hAnsi="宋体" w:cs="宋体"/>
          <w:color w:val="auto"/>
          <w:sz w:val="24"/>
          <w:highlight w:val="none"/>
        </w:rPr>
        <w:t>。</w:t>
      </w:r>
    </w:p>
    <w:p w14:paraId="14639A9E">
      <w:pPr>
        <w:spacing w:line="360" w:lineRule="auto"/>
        <w:ind w:firstLine="424" w:firstLineChars="177"/>
        <w:jc w:val="left"/>
        <w:rPr>
          <w:rFonts w:hint="eastAsia" w:ascii="宋体" w:hAnsi="宋体" w:cs="宋体"/>
          <w:color w:val="auto"/>
          <w:sz w:val="24"/>
          <w:highlight w:val="none"/>
        </w:rPr>
      </w:pPr>
      <w:r>
        <w:rPr>
          <w:rFonts w:hint="eastAsia" w:ascii="宋体" w:hAnsi="宋体" w:cs="宋体"/>
          <w:color w:val="auto"/>
          <w:sz w:val="24"/>
          <w:highlight w:val="none"/>
        </w:rPr>
        <w:t>监理人不能按时进行检查时，应提前</w:t>
      </w:r>
      <w:r>
        <w:rPr>
          <w:rFonts w:hint="eastAsia" w:ascii="宋体" w:hAnsi="宋体" w:cs="宋体"/>
          <w:color w:val="auto"/>
          <w:sz w:val="24"/>
          <w:highlight w:val="none"/>
          <w:u w:val="single"/>
        </w:rPr>
        <w:t xml:space="preserve">  </w:t>
      </w:r>
      <w:r>
        <w:rPr>
          <w:rFonts w:hint="eastAsia" w:ascii="宋体" w:hAnsi="宋体" w:cs="宋体"/>
          <w:b/>
          <w:color w:val="auto"/>
          <w:sz w:val="24"/>
          <w:highlight w:val="none"/>
          <w:u w:val="single"/>
        </w:rPr>
        <w:t>24</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小时提交书面延期要求。</w:t>
      </w:r>
    </w:p>
    <w:p w14:paraId="56DF5C9C">
      <w:pPr>
        <w:spacing w:line="360" w:lineRule="auto"/>
        <w:ind w:firstLine="424" w:firstLineChars="177"/>
        <w:jc w:val="left"/>
        <w:rPr>
          <w:rFonts w:hint="eastAsia" w:ascii="宋体" w:hAnsi="宋体" w:cs="宋体"/>
          <w:color w:val="auto"/>
          <w:sz w:val="24"/>
          <w:highlight w:val="none"/>
        </w:rPr>
      </w:pPr>
      <w:r>
        <w:rPr>
          <w:rFonts w:hint="eastAsia" w:ascii="宋体" w:hAnsi="宋体" w:cs="宋体"/>
          <w:color w:val="auto"/>
          <w:sz w:val="24"/>
          <w:highlight w:val="none"/>
        </w:rPr>
        <w:t>关于延期最长不得超过：</w:t>
      </w:r>
      <w:r>
        <w:rPr>
          <w:rFonts w:hint="eastAsia" w:ascii="宋体" w:hAnsi="宋体" w:cs="宋体"/>
          <w:color w:val="auto"/>
          <w:sz w:val="24"/>
          <w:highlight w:val="none"/>
          <w:u w:val="single"/>
        </w:rPr>
        <w:t xml:space="preserve">   </w:t>
      </w:r>
      <w:r>
        <w:rPr>
          <w:rFonts w:hint="eastAsia" w:ascii="宋体" w:hAnsi="宋体" w:cs="宋体"/>
          <w:b/>
          <w:color w:val="auto"/>
          <w:sz w:val="24"/>
          <w:highlight w:val="none"/>
          <w:u w:val="single"/>
        </w:rPr>
        <w:t xml:space="preserve">48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小时。</w:t>
      </w:r>
    </w:p>
    <w:p w14:paraId="655C63DC">
      <w:pPr>
        <w:pStyle w:val="4"/>
        <w:numPr>
          <w:ilvl w:val="0"/>
          <w:numId w:val="0"/>
        </w:numPr>
        <w:spacing w:before="120" w:after="120" w:line="360" w:lineRule="auto"/>
        <w:ind w:firstLine="424" w:firstLineChars="177"/>
        <w:outlineLvl w:val="2"/>
        <w:rPr>
          <w:rFonts w:hint="eastAsia" w:ascii="宋体" w:hAnsi="宋体" w:eastAsia="宋体" w:cs="宋体"/>
          <w:b w:val="0"/>
          <w:color w:val="auto"/>
          <w:sz w:val="24"/>
          <w:szCs w:val="24"/>
          <w:highlight w:val="none"/>
        </w:rPr>
      </w:pPr>
      <w:bookmarkStart w:id="667" w:name="_Toc992"/>
      <w:bookmarkStart w:id="668" w:name="_Toc508183288"/>
      <w:r>
        <w:rPr>
          <w:rFonts w:hint="eastAsia" w:ascii="宋体" w:hAnsi="宋体" w:eastAsia="宋体" w:cs="宋体"/>
          <w:b w:val="0"/>
          <w:color w:val="auto"/>
          <w:sz w:val="24"/>
          <w:szCs w:val="24"/>
          <w:highlight w:val="none"/>
        </w:rPr>
        <w:t>6. 安全文明施工与环境保护</w:t>
      </w:r>
      <w:bookmarkEnd w:id="667"/>
      <w:bookmarkEnd w:id="668"/>
    </w:p>
    <w:p w14:paraId="1C64C4C1">
      <w:pPr>
        <w:spacing w:after="120" w:line="360" w:lineRule="auto"/>
        <w:ind w:firstLine="424" w:firstLineChars="177"/>
        <w:jc w:val="left"/>
        <w:rPr>
          <w:rFonts w:hint="eastAsia" w:ascii="宋体" w:hAnsi="宋体" w:cs="宋体"/>
          <w:color w:val="auto"/>
          <w:sz w:val="24"/>
          <w:highlight w:val="none"/>
        </w:rPr>
      </w:pPr>
      <w:r>
        <w:rPr>
          <w:rFonts w:hint="eastAsia" w:ascii="宋体" w:hAnsi="宋体" w:cs="宋体"/>
          <w:color w:val="auto"/>
          <w:sz w:val="24"/>
          <w:highlight w:val="none"/>
        </w:rPr>
        <w:t>6.1安全文明施工</w:t>
      </w:r>
    </w:p>
    <w:p w14:paraId="70D186C0">
      <w:pPr>
        <w:spacing w:line="360" w:lineRule="auto"/>
        <w:ind w:firstLine="424" w:firstLineChars="177"/>
        <w:jc w:val="left"/>
        <w:rPr>
          <w:rFonts w:hint="eastAsia" w:ascii="宋体" w:hAnsi="宋体" w:cs="宋体"/>
          <w:b/>
          <w:bCs/>
          <w:color w:val="auto"/>
          <w:sz w:val="24"/>
          <w:highlight w:val="none"/>
          <w:u w:val="single"/>
        </w:rPr>
      </w:pPr>
      <w:r>
        <w:rPr>
          <w:rFonts w:hint="eastAsia" w:ascii="宋体" w:hAnsi="宋体" w:cs="宋体"/>
          <w:color w:val="auto"/>
          <w:sz w:val="24"/>
          <w:highlight w:val="none"/>
        </w:rPr>
        <w:t xml:space="preserve">6.1.1 </w:t>
      </w:r>
      <w:r>
        <w:rPr>
          <w:rFonts w:hint="eastAsia" w:ascii="宋体" w:hAnsi="宋体" w:cs="宋体"/>
          <w:color w:val="auto"/>
          <w:sz w:val="24"/>
          <w:szCs w:val="22"/>
          <w:highlight w:val="none"/>
        </w:rPr>
        <w:t>项目安全生产的达标目标及相应事项的约定：</w:t>
      </w:r>
      <w:r>
        <w:rPr>
          <w:rFonts w:hint="eastAsia" w:ascii="宋体" w:hAnsi="宋体" w:cs="宋体"/>
          <w:b/>
          <w:bCs/>
          <w:color w:val="auto"/>
          <w:sz w:val="24"/>
          <w:szCs w:val="22"/>
          <w:highlight w:val="none"/>
          <w:u w:val="single"/>
        </w:rPr>
        <w:t>要求达到《建筑施工安全检查标准》（JGJ59-2011）标准</w:t>
      </w:r>
      <w:r>
        <w:rPr>
          <w:rFonts w:hint="eastAsia" w:ascii="宋体" w:hAnsi="宋体" w:cs="宋体"/>
          <w:color w:val="auto"/>
          <w:sz w:val="24"/>
          <w:szCs w:val="22"/>
          <w:highlight w:val="none"/>
          <w:u w:val="single"/>
        </w:rPr>
        <w:t>。</w:t>
      </w:r>
    </w:p>
    <w:p w14:paraId="72D70F47">
      <w:pPr>
        <w:spacing w:line="360" w:lineRule="auto"/>
        <w:ind w:firstLine="424" w:firstLineChars="177"/>
        <w:jc w:val="left"/>
        <w:rPr>
          <w:rFonts w:hint="eastAsia" w:ascii="宋体" w:hAnsi="宋体" w:cs="宋体"/>
          <w:color w:val="auto"/>
          <w:sz w:val="24"/>
          <w:szCs w:val="22"/>
          <w:highlight w:val="none"/>
        </w:rPr>
      </w:pPr>
      <w:r>
        <w:rPr>
          <w:rFonts w:hint="eastAsia" w:ascii="宋体" w:hAnsi="宋体" w:cs="宋体"/>
          <w:color w:val="auto"/>
          <w:sz w:val="24"/>
          <w:szCs w:val="22"/>
          <w:highlight w:val="none"/>
        </w:rPr>
        <w:t>6.1.4 关于治安保卫的特别约定：</w:t>
      </w:r>
      <w:r>
        <w:rPr>
          <w:rFonts w:hint="eastAsia" w:ascii="宋体" w:hAnsi="宋体" w:cs="宋体"/>
          <w:color w:val="auto"/>
          <w:sz w:val="24"/>
          <w:szCs w:val="22"/>
          <w:highlight w:val="none"/>
          <w:u w:val="single"/>
        </w:rPr>
        <w:t xml:space="preserve">  </w:t>
      </w:r>
      <w:r>
        <w:rPr>
          <w:rFonts w:hint="eastAsia" w:ascii="宋体" w:hAnsi="宋体" w:cs="宋体"/>
          <w:b/>
          <w:bCs/>
          <w:color w:val="auto"/>
          <w:sz w:val="24"/>
          <w:szCs w:val="22"/>
          <w:highlight w:val="none"/>
          <w:u w:val="single"/>
        </w:rPr>
        <w:t>按通用条款执行</w:t>
      </w:r>
      <w:r>
        <w:rPr>
          <w:rFonts w:hint="eastAsia" w:ascii="宋体" w:hAnsi="宋体" w:cs="宋体"/>
          <w:color w:val="auto"/>
          <w:sz w:val="24"/>
          <w:szCs w:val="22"/>
          <w:highlight w:val="none"/>
        </w:rPr>
        <w:t>。</w:t>
      </w:r>
    </w:p>
    <w:p w14:paraId="6BFB2A28">
      <w:pPr>
        <w:spacing w:line="360" w:lineRule="auto"/>
        <w:ind w:firstLine="424" w:firstLineChars="177"/>
        <w:jc w:val="left"/>
        <w:rPr>
          <w:rFonts w:hint="eastAsia" w:ascii="宋体" w:hAnsi="宋体" w:cs="宋体"/>
          <w:color w:val="auto"/>
          <w:sz w:val="24"/>
          <w:szCs w:val="22"/>
          <w:highlight w:val="none"/>
        </w:rPr>
      </w:pPr>
      <w:r>
        <w:rPr>
          <w:rFonts w:hint="eastAsia" w:ascii="宋体" w:hAnsi="宋体" w:cs="宋体"/>
          <w:color w:val="auto"/>
          <w:sz w:val="24"/>
          <w:szCs w:val="22"/>
          <w:highlight w:val="none"/>
        </w:rPr>
        <w:t xml:space="preserve">关于编制施工场地治安管理计划的约定： </w:t>
      </w:r>
      <w:r>
        <w:rPr>
          <w:rFonts w:hint="eastAsia" w:ascii="宋体" w:hAnsi="宋体" w:cs="宋体"/>
          <w:color w:val="auto"/>
          <w:sz w:val="24"/>
          <w:szCs w:val="22"/>
          <w:highlight w:val="none"/>
          <w:u w:val="single"/>
        </w:rPr>
        <w:t xml:space="preserve"> </w:t>
      </w:r>
      <w:r>
        <w:rPr>
          <w:rFonts w:hint="eastAsia" w:ascii="宋体" w:hAnsi="宋体" w:cs="宋体"/>
          <w:b/>
          <w:bCs/>
          <w:color w:val="auto"/>
          <w:sz w:val="24"/>
          <w:szCs w:val="22"/>
          <w:highlight w:val="none"/>
          <w:u w:val="single"/>
        </w:rPr>
        <w:t>开工前提供施工场地治安管理计划</w:t>
      </w:r>
      <w:r>
        <w:rPr>
          <w:rFonts w:hint="eastAsia" w:ascii="宋体" w:hAnsi="宋体" w:cs="宋体"/>
          <w:color w:val="auto"/>
          <w:sz w:val="24"/>
          <w:szCs w:val="22"/>
          <w:highlight w:val="none"/>
          <w:u w:val="single"/>
        </w:rPr>
        <w:t xml:space="preserve">   </w:t>
      </w:r>
      <w:r>
        <w:rPr>
          <w:rFonts w:hint="eastAsia" w:ascii="宋体" w:hAnsi="宋体" w:cs="宋体"/>
          <w:color w:val="auto"/>
          <w:sz w:val="24"/>
          <w:szCs w:val="22"/>
          <w:highlight w:val="none"/>
        </w:rPr>
        <w:t>。</w:t>
      </w:r>
    </w:p>
    <w:p w14:paraId="7F46E9EB">
      <w:pPr>
        <w:spacing w:line="360" w:lineRule="auto"/>
        <w:ind w:firstLine="424" w:firstLineChars="177"/>
        <w:jc w:val="left"/>
        <w:rPr>
          <w:rFonts w:hint="eastAsia" w:ascii="宋体" w:hAnsi="宋体" w:cs="宋体"/>
          <w:color w:val="auto"/>
          <w:sz w:val="24"/>
          <w:highlight w:val="none"/>
        </w:rPr>
      </w:pPr>
      <w:r>
        <w:rPr>
          <w:rFonts w:hint="eastAsia" w:ascii="宋体" w:hAnsi="宋体" w:cs="宋体"/>
          <w:color w:val="auto"/>
          <w:sz w:val="24"/>
          <w:highlight w:val="none"/>
        </w:rPr>
        <w:t>6.1.5 文明施工</w:t>
      </w:r>
    </w:p>
    <w:p w14:paraId="5063072B">
      <w:pPr>
        <w:spacing w:line="360" w:lineRule="auto"/>
        <w:ind w:firstLine="424" w:firstLineChars="177"/>
        <w:jc w:val="left"/>
        <w:rPr>
          <w:rFonts w:hint="eastAsia" w:ascii="宋体" w:hAnsi="宋体" w:cs="宋体"/>
          <w:color w:val="auto"/>
          <w:sz w:val="24"/>
          <w:highlight w:val="none"/>
        </w:rPr>
      </w:pPr>
      <w:r>
        <w:rPr>
          <w:rFonts w:hint="eastAsia" w:ascii="宋体" w:hAnsi="宋体" w:cs="宋体"/>
          <w:color w:val="auto"/>
          <w:sz w:val="24"/>
          <w:highlight w:val="none"/>
        </w:rPr>
        <w:t>合同当事人对文明施工的要求：</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达到《建设工程施工现场环境与卫生标准》（JGJ146-2013）标准</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23854487">
      <w:pPr>
        <w:spacing w:line="360" w:lineRule="auto"/>
        <w:ind w:firstLine="424" w:firstLineChars="177"/>
        <w:jc w:val="left"/>
        <w:rPr>
          <w:rFonts w:hint="eastAsia" w:ascii="宋体" w:hAnsi="宋体" w:cs="宋体"/>
          <w:color w:val="auto"/>
          <w:sz w:val="24"/>
          <w:highlight w:val="none"/>
        </w:rPr>
      </w:pPr>
      <w:r>
        <w:rPr>
          <w:rFonts w:hint="eastAsia" w:ascii="宋体" w:hAnsi="宋体" w:cs="宋体"/>
          <w:color w:val="auto"/>
          <w:sz w:val="24"/>
          <w:highlight w:val="none"/>
        </w:rPr>
        <w:t>6.1.6 关于安全文明施工费支付比例和支付期限的约定：</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按工程进度款支付比例同期支付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bookmarkEnd w:id="658"/>
    <w:bookmarkEnd w:id="659"/>
    <w:bookmarkEnd w:id="660"/>
    <w:bookmarkEnd w:id="661"/>
    <w:bookmarkEnd w:id="662"/>
    <w:bookmarkEnd w:id="663"/>
    <w:bookmarkEnd w:id="664"/>
    <w:p w14:paraId="24676FA8">
      <w:pPr>
        <w:pStyle w:val="4"/>
        <w:numPr>
          <w:ilvl w:val="0"/>
          <w:numId w:val="0"/>
        </w:numPr>
        <w:spacing w:before="120" w:after="120" w:line="360" w:lineRule="auto"/>
        <w:ind w:firstLine="424" w:firstLineChars="177"/>
        <w:outlineLvl w:val="2"/>
        <w:rPr>
          <w:rFonts w:hint="eastAsia" w:ascii="宋体" w:hAnsi="宋体" w:eastAsia="宋体" w:cs="宋体"/>
          <w:b w:val="0"/>
          <w:color w:val="auto"/>
          <w:sz w:val="24"/>
          <w:szCs w:val="24"/>
          <w:highlight w:val="none"/>
        </w:rPr>
      </w:pPr>
      <w:bookmarkStart w:id="669" w:name="_Toc1114"/>
      <w:bookmarkStart w:id="670" w:name="_Toc508183289"/>
      <w:r>
        <w:rPr>
          <w:rFonts w:hint="eastAsia" w:ascii="宋体" w:hAnsi="宋体" w:eastAsia="宋体" w:cs="宋体"/>
          <w:b w:val="0"/>
          <w:color w:val="auto"/>
          <w:sz w:val="24"/>
          <w:szCs w:val="24"/>
          <w:highlight w:val="none"/>
        </w:rPr>
        <w:t>7. 工期和进度</w:t>
      </w:r>
      <w:bookmarkEnd w:id="669"/>
      <w:bookmarkEnd w:id="670"/>
    </w:p>
    <w:p w14:paraId="1C488821">
      <w:pPr>
        <w:spacing w:after="120" w:line="360" w:lineRule="auto"/>
        <w:ind w:firstLine="424" w:firstLineChars="177"/>
        <w:jc w:val="left"/>
        <w:rPr>
          <w:rFonts w:hint="eastAsia" w:ascii="宋体" w:hAnsi="宋体" w:cs="宋体"/>
          <w:color w:val="auto"/>
          <w:sz w:val="24"/>
          <w:highlight w:val="none"/>
        </w:rPr>
      </w:pPr>
      <w:r>
        <w:rPr>
          <w:rFonts w:hint="eastAsia" w:ascii="宋体" w:hAnsi="宋体" w:cs="宋体"/>
          <w:color w:val="auto"/>
          <w:sz w:val="24"/>
          <w:highlight w:val="none"/>
        </w:rPr>
        <w:t>7.1 施工组织设计</w:t>
      </w:r>
    </w:p>
    <w:p w14:paraId="600DA2A6">
      <w:pPr>
        <w:autoSpaceDE w:val="0"/>
        <w:autoSpaceDN w:val="0"/>
        <w:adjustRightInd w:val="0"/>
        <w:spacing w:line="360" w:lineRule="auto"/>
        <w:ind w:firstLine="424" w:firstLineChars="177"/>
        <w:jc w:val="left"/>
        <w:rPr>
          <w:rFonts w:hint="eastAsia" w:ascii="宋体" w:hAnsi="宋体" w:cs="宋体"/>
          <w:color w:val="auto"/>
          <w:kern w:val="0"/>
          <w:sz w:val="24"/>
          <w:highlight w:val="none"/>
        </w:rPr>
      </w:pPr>
      <w:r>
        <w:rPr>
          <w:rFonts w:hint="eastAsia" w:ascii="宋体" w:hAnsi="宋体" w:cs="宋体"/>
          <w:color w:val="auto"/>
          <w:sz w:val="24"/>
          <w:highlight w:val="none"/>
        </w:rPr>
        <w:t>7.1.1 合</w:t>
      </w:r>
      <w:r>
        <w:rPr>
          <w:rFonts w:hint="eastAsia" w:ascii="宋体" w:hAnsi="宋体" w:cs="宋体"/>
          <w:color w:val="auto"/>
          <w:kern w:val="0"/>
          <w:sz w:val="24"/>
          <w:highlight w:val="none"/>
        </w:rPr>
        <w:t>同当事人约定的施工组织设计应包括的其他内容：</w:t>
      </w:r>
      <w:r>
        <w:rPr>
          <w:rFonts w:hint="eastAsia" w:ascii="宋体" w:hAnsi="宋体" w:cs="宋体"/>
          <w:b/>
          <w:bCs/>
          <w:color w:val="auto"/>
          <w:sz w:val="24"/>
          <w:highlight w:val="none"/>
          <w:u w:val="single"/>
        </w:rPr>
        <w:t>按招标文件约定，招标文件无约定的按通用条款或双方另行约定</w:t>
      </w:r>
    </w:p>
    <w:p w14:paraId="0FD36A51">
      <w:pPr>
        <w:autoSpaceDE w:val="0"/>
        <w:autoSpaceDN w:val="0"/>
        <w:adjustRightInd w:val="0"/>
        <w:spacing w:line="360" w:lineRule="auto"/>
        <w:ind w:firstLine="424" w:firstLineChars="177"/>
        <w:jc w:val="left"/>
        <w:rPr>
          <w:rFonts w:hint="eastAsia" w:ascii="宋体" w:hAnsi="宋体" w:cs="宋体"/>
          <w:color w:val="auto"/>
          <w:kern w:val="0"/>
          <w:sz w:val="24"/>
          <w:highlight w:val="none"/>
        </w:rPr>
      </w:pPr>
      <w:r>
        <w:rPr>
          <w:rFonts w:hint="eastAsia" w:ascii="宋体" w:hAnsi="宋体" w:cs="宋体"/>
          <w:color w:val="auto"/>
          <w:sz w:val="24"/>
          <w:highlight w:val="none"/>
        </w:rPr>
        <w:t xml:space="preserve">7.1.2 </w:t>
      </w:r>
      <w:r>
        <w:rPr>
          <w:rFonts w:hint="eastAsia" w:ascii="宋体" w:hAnsi="宋体" w:cs="宋体"/>
          <w:color w:val="auto"/>
          <w:kern w:val="0"/>
          <w:sz w:val="24"/>
          <w:highlight w:val="none"/>
        </w:rPr>
        <w:t>施工组织设计的提交和修改</w:t>
      </w:r>
    </w:p>
    <w:p w14:paraId="62B96577">
      <w:pPr>
        <w:autoSpaceDE w:val="0"/>
        <w:autoSpaceDN w:val="0"/>
        <w:adjustRightInd w:val="0"/>
        <w:spacing w:line="360" w:lineRule="auto"/>
        <w:ind w:firstLine="424" w:firstLineChars="177"/>
        <w:jc w:val="left"/>
        <w:rPr>
          <w:rFonts w:hint="eastAsia" w:ascii="宋体" w:hAnsi="宋体" w:cs="宋体"/>
          <w:color w:val="auto"/>
          <w:sz w:val="24"/>
          <w:highlight w:val="none"/>
          <w:u w:val="single"/>
        </w:rPr>
      </w:pPr>
      <w:r>
        <w:rPr>
          <w:rFonts w:hint="eastAsia" w:ascii="宋体" w:hAnsi="宋体" w:cs="宋体"/>
          <w:color w:val="auto"/>
          <w:kern w:val="0"/>
          <w:sz w:val="24"/>
          <w:highlight w:val="none"/>
        </w:rPr>
        <w:t>承包人提交详细施工组织设计的期限的约定：</w:t>
      </w:r>
      <w:r>
        <w:rPr>
          <w:rFonts w:hint="eastAsia" w:ascii="宋体" w:hAnsi="宋体" w:cs="宋体"/>
          <w:b/>
          <w:bCs/>
          <w:color w:val="auto"/>
          <w:sz w:val="24"/>
          <w:highlight w:val="none"/>
          <w:u w:val="single"/>
        </w:rPr>
        <w:t>开工日期前7天</w:t>
      </w:r>
      <w:r>
        <w:rPr>
          <w:rFonts w:hint="eastAsia" w:ascii="宋体" w:hAnsi="宋体" w:cs="宋体"/>
          <w:b/>
          <w:bCs/>
          <w:color w:val="auto"/>
          <w:sz w:val="24"/>
          <w:highlight w:val="none"/>
        </w:rPr>
        <w:t xml:space="preserve"> 。</w:t>
      </w:r>
      <w:r>
        <w:rPr>
          <w:rFonts w:hint="eastAsia" w:ascii="宋体" w:hAnsi="宋体" w:cs="宋体"/>
          <w:color w:val="auto"/>
          <w:sz w:val="24"/>
          <w:highlight w:val="none"/>
        </w:rPr>
        <w:t xml:space="preserve"> </w:t>
      </w:r>
    </w:p>
    <w:p w14:paraId="00D04CA0">
      <w:pPr>
        <w:spacing w:line="360" w:lineRule="auto"/>
        <w:ind w:firstLine="424" w:firstLineChars="177"/>
        <w:jc w:val="left"/>
        <w:rPr>
          <w:rFonts w:hint="eastAsia" w:ascii="宋体" w:hAnsi="宋体" w:cs="宋体"/>
          <w:color w:val="auto"/>
          <w:sz w:val="24"/>
          <w:highlight w:val="none"/>
        </w:rPr>
      </w:pPr>
      <w:r>
        <w:rPr>
          <w:rFonts w:hint="eastAsia" w:ascii="宋体" w:hAnsi="宋体" w:cs="宋体"/>
          <w:color w:val="auto"/>
          <w:sz w:val="24"/>
          <w:highlight w:val="none"/>
        </w:rPr>
        <w:t>发包人和监理人在收到详细的施工组织设计后确认或提出修改意见的期限：</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收到施工进度计划后7天内   </w:t>
      </w:r>
      <w:r>
        <w:rPr>
          <w:rFonts w:hint="eastAsia" w:ascii="宋体" w:hAnsi="宋体" w:cs="宋体"/>
          <w:color w:val="auto"/>
          <w:sz w:val="24"/>
          <w:highlight w:val="none"/>
        </w:rPr>
        <w:t>。</w:t>
      </w:r>
    </w:p>
    <w:p w14:paraId="126B387D">
      <w:pPr>
        <w:spacing w:after="120" w:line="360" w:lineRule="auto"/>
        <w:ind w:firstLine="424" w:firstLineChars="177"/>
        <w:jc w:val="left"/>
        <w:rPr>
          <w:rFonts w:hint="eastAsia" w:ascii="宋体" w:hAnsi="宋体" w:cs="宋体"/>
          <w:color w:val="auto"/>
          <w:sz w:val="24"/>
          <w:highlight w:val="none"/>
        </w:rPr>
      </w:pPr>
      <w:r>
        <w:rPr>
          <w:rFonts w:hint="eastAsia" w:ascii="宋体" w:hAnsi="宋体" w:cs="宋体"/>
          <w:color w:val="auto"/>
          <w:sz w:val="24"/>
          <w:highlight w:val="none"/>
        </w:rPr>
        <w:t>7</w:t>
      </w:r>
      <w:bookmarkStart w:id="671" w:name="_Toc297216173"/>
      <w:bookmarkStart w:id="672" w:name="_Toc297123514"/>
      <w:bookmarkStart w:id="673" w:name="_Toc300934966"/>
      <w:bookmarkStart w:id="674" w:name="_Toc304295541"/>
      <w:bookmarkStart w:id="675" w:name="_Toc303539123"/>
      <w:bookmarkStart w:id="676" w:name="_Toc312678005"/>
      <w:bookmarkStart w:id="677" w:name="_Toc312677479"/>
      <w:r>
        <w:rPr>
          <w:rFonts w:hint="eastAsia" w:ascii="宋体" w:hAnsi="宋体" w:cs="宋体"/>
          <w:color w:val="auto"/>
          <w:sz w:val="24"/>
          <w:highlight w:val="none"/>
        </w:rPr>
        <w:t>.2 施工进度计划</w:t>
      </w:r>
    </w:p>
    <w:p w14:paraId="637441C1">
      <w:pPr>
        <w:spacing w:line="360" w:lineRule="auto"/>
        <w:ind w:firstLine="424" w:firstLineChars="177"/>
        <w:jc w:val="left"/>
        <w:rPr>
          <w:rFonts w:hint="eastAsia" w:ascii="宋体" w:hAnsi="宋体" w:cs="宋体"/>
          <w:color w:val="auto"/>
          <w:sz w:val="24"/>
          <w:highlight w:val="none"/>
        </w:rPr>
      </w:pPr>
      <w:r>
        <w:rPr>
          <w:rFonts w:hint="eastAsia" w:ascii="宋体" w:hAnsi="宋体" w:cs="宋体"/>
          <w:color w:val="auto"/>
          <w:sz w:val="24"/>
          <w:highlight w:val="none"/>
        </w:rPr>
        <w:t>7.2.2 施工进度计划的修订</w:t>
      </w:r>
    </w:p>
    <w:p w14:paraId="1F826D9B">
      <w:pPr>
        <w:spacing w:line="360" w:lineRule="auto"/>
        <w:ind w:firstLine="424" w:firstLineChars="177"/>
        <w:jc w:val="left"/>
        <w:rPr>
          <w:rFonts w:hint="eastAsia" w:ascii="宋体" w:hAnsi="宋体" w:cs="宋体"/>
          <w:color w:val="auto"/>
          <w:sz w:val="24"/>
          <w:highlight w:val="none"/>
        </w:rPr>
      </w:pPr>
      <w:r>
        <w:rPr>
          <w:rFonts w:hint="eastAsia" w:ascii="宋体" w:hAnsi="宋体" w:cs="宋体"/>
          <w:color w:val="auto"/>
          <w:sz w:val="24"/>
          <w:highlight w:val="none"/>
        </w:rPr>
        <w:t>发包人和监理人在收到修订的施工进度计划后确认或提出修改意见的期限：</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收到施工进度计划后7天内</w:t>
      </w:r>
      <w:r>
        <w:rPr>
          <w:rFonts w:hint="eastAsia" w:ascii="宋体" w:hAnsi="宋体" w:cs="宋体"/>
          <w:color w:val="auto"/>
          <w:sz w:val="24"/>
          <w:highlight w:val="none"/>
          <w:u w:val="single"/>
        </w:rPr>
        <w:t xml:space="preserve">    </w:t>
      </w:r>
      <w:r>
        <w:rPr>
          <w:rFonts w:hint="eastAsia" w:hAnsi="宋体" w:cs="宋体"/>
          <w:color w:val="auto"/>
          <w:sz w:val="24"/>
          <w:highlight w:val="none"/>
          <w:u w:val="single"/>
          <w:lang w:val="en-US" w:eastAsia="zh-CN"/>
        </w:rPr>
        <w:t xml:space="preserve"> </w:t>
      </w:r>
      <w:r>
        <w:rPr>
          <w:rFonts w:hint="eastAsia" w:ascii="宋体" w:hAnsi="宋体" w:cs="宋体"/>
          <w:color w:val="auto"/>
          <w:sz w:val="24"/>
          <w:highlight w:val="none"/>
        </w:rPr>
        <w:t>。</w:t>
      </w:r>
    </w:p>
    <w:p w14:paraId="499CFC18">
      <w:pPr>
        <w:spacing w:after="120" w:line="360" w:lineRule="auto"/>
        <w:ind w:firstLine="424" w:firstLineChars="177"/>
        <w:jc w:val="left"/>
        <w:rPr>
          <w:rFonts w:hint="eastAsia" w:ascii="宋体" w:hAnsi="宋体" w:cs="宋体"/>
          <w:color w:val="auto"/>
          <w:sz w:val="24"/>
          <w:highlight w:val="none"/>
        </w:rPr>
      </w:pPr>
      <w:r>
        <w:rPr>
          <w:rFonts w:hint="eastAsia" w:ascii="宋体" w:hAnsi="宋体" w:cs="宋体"/>
          <w:color w:val="auto"/>
          <w:sz w:val="24"/>
          <w:highlight w:val="none"/>
        </w:rPr>
        <w:t>7.3 开工</w:t>
      </w:r>
    </w:p>
    <w:p w14:paraId="37E0B972">
      <w:pPr>
        <w:spacing w:line="360" w:lineRule="auto"/>
        <w:ind w:firstLine="424" w:firstLineChars="177"/>
        <w:jc w:val="left"/>
        <w:rPr>
          <w:rFonts w:hint="eastAsia" w:ascii="宋体" w:hAnsi="宋体" w:cs="宋体"/>
          <w:color w:val="auto"/>
          <w:sz w:val="24"/>
          <w:highlight w:val="none"/>
        </w:rPr>
      </w:pPr>
      <w:r>
        <w:rPr>
          <w:rFonts w:hint="eastAsia" w:ascii="宋体" w:hAnsi="宋体" w:cs="宋体"/>
          <w:color w:val="auto"/>
          <w:sz w:val="24"/>
          <w:highlight w:val="none"/>
        </w:rPr>
        <w:t>7.3.1 开工准备</w:t>
      </w:r>
    </w:p>
    <w:p w14:paraId="78BFC252">
      <w:pPr>
        <w:spacing w:line="360" w:lineRule="auto"/>
        <w:ind w:firstLine="424" w:firstLineChars="177"/>
        <w:jc w:val="left"/>
        <w:rPr>
          <w:rFonts w:hint="eastAsia" w:ascii="宋体" w:hAnsi="宋体" w:cs="宋体"/>
          <w:color w:val="auto"/>
          <w:sz w:val="24"/>
          <w:highlight w:val="none"/>
          <w:u w:val="single"/>
        </w:rPr>
      </w:pPr>
      <w:r>
        <w:rPr>
          <w:rFonts w:hint="eastAsia" w:ascii="宋体" w:hAnsi="宋体" w:cs="宋体"/>
          <w:color w:val="auto"/>
          <w:sz w:val="24"/>
          <w:highlight w:val="none"/>
        </w:rPr>
        <w:t>关于承包人提交</w:t>
      </w:r>
      <w:r>
        <w:rPr>
          <w:rFonts w:hint="eastAsia" w:ascii="宋体" w:hAnsi="宋体" w:cs="宋体"/>
          <w:color w:val="auto"/>
          <w:kern w:val="0"/>
          <w:sz w:val="24"/>
          <w:highlight w:val="none"/>
        </w:rPr>
        <w:t>工程开工报审表的期限：</w:t>
      </w:r>
      <w:r>
        <w:rPr>
          <w:rFonts w:hint="eastAsia" w:ascii="宋体" w:hAnsi="宋体" w:cs="宋体"/>
          <w:b/>
          <w:bCs/>
          <w:color w:val="auto"/>
          <w:sz w:val="24"/>
          <w:highlight w:val="none"/>
          <w:u w:val="single"/>
        </w:rPr>
        <w:t>合同签订后、开工前</w:t>
      </w:r>
      <w:r>
        <w:rPr>
          <w:rFonts w:hint="eastAsia" w:ascii="宋体" w:hAnsi="宋体" w:eastAsia="宋体" w:cs="宋体"/>
          <w:b/>
          <w:bCs/>
          <w:color w:val="auto"/>
          <w:sz w:val="24"/>
          <w:highlight w:val="none"/>
          <w:u w:val="single"/>
          <w:lang w:val="en-US" w:eastAsia="zh-CN"/>
        </w:rPr>
        <w:t xml:space="preserve">  </w:t>
      </w:r>
      <w:r>
        <w:rPr>
          <w:rFonts w:hint="eastAsia" w:ascii="宋体" w:hAnsi="宋体" w:cs="宋体"/>
          <w:color w:val="auto"/>
          <w:sz w:val="24"/>
          <w:highlight w:val="none"/>
        </w:rPr>
        <w:t>。</w:t>
      </w:r>
    </w:p>
    <w:p w14:paraId="610D995D">
      <w:pPr>
        <w:spacing w:line="360" w:lineRule="auto"/>
        <w:ind w:firstLine="424" w:firstLineChars="177"/>
        <w:jc w:val="left"/>
        <w:rPr>
          <w:rFonts w:hint="eastAsia" w:ascii="宋体" w:hAnsi="宋体" w:cs="宋体"/>
          <w:color w:val="auto"/>
          <w:sz w:val="24"/>
          <w:highlight w:val="none"/>
        </w:rPr>
      </w:pPr>
      <w:r>
        <w:rPr>
          <w:rFonts w:hint="eastAsia" w:ascii="宋体" w:hAnsi="宋体" w:cs="宋体"/>
          <w:color w:val="auto"/>
          <w:sz w:val="24"/>
          <w:highlight w:val="none"/>
        </w:rPr>
        <w:t>关于发包人应完成的其他开工准备工作及期限：</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w:t>
      </w:r>
    </w:p>
    <w:p w14:paraId="33C29D48">
      <w:pPr>
        <w:spacing w:line="360" w:lineRule="auto"/>
        <w:ind w:firstLine="424" w:firstLineChars="177"/>
        <w:jc w:val="left"/>
        <w:rPr>
          <w:rFonts w:hint="eastAsia" w:ascii="宋体" w:hAnsi="宋体" w:cs="宋体"/>
          <w:color w:val="auto"/>
          <w:sz w:val="24"/>
          <w:highlight w:val="none"/>
        </w:rPr>
      </w:pPr>
      <w:r>
        <w:rPr>
          <w:rFonts w:hint="eastAsia" w:ascii="宋体" w:hAnsi="宋体" w:cs="宋体"/>
          <w:color w:val="auto"/>
          <w:sz w:val="24"/>
          <w:highlight w:val="none"/>
        </w:rPr>
        <w:t>关于承包人应完成的其他开工准备工作及期限：</w:t>
      </w:r>
      <w:r>
        <w:rPr>
          <w:rFonts w:hint="eastAsia" w:ascii="宋体" w:hAnsi="宋体" w:cs="宋体"/>
          <w:color w:val="auto"/>
          <w:sz w:val="24"/>
          <w:highlight w:val="none"/>
          <w:u w:val="single"/>
        </w:rPr>
        <w:t xml:space="preserve">      /   </w:t>
      </w:r>
      <w:r>
        <w:rPr>
          <w:rFonts w:hint="eastAsia" w:ascii="宋体" w:hAnsi="宋体" w:eastAsia="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2D466BD3">
      <w:pPr>
        <w:spacing w:line="360" w:lineRule="auto"/>
        <w:ind w:firstLine="424" w:firstLineChars="177"/>
        <w:jc w:val="left"/>
        <w:rPr>
          <w:rFonts w:hint="eastAsia" w:ascii="宋体" w:hAnsi="宋体" w:cs="宋体"/>
          <w:color w:val="auto"/>
          <w:sz w:val="24"/>
          <w:highlight w:val="none"/>
        </w:rPr>
      </w:pPr>
      <w:r>
        <w:rPr>
          <w:rFonts w:hint="eastAsia" w:ascii="宋体" w:hAnsi="宋体" w:cs="宋体"/>
          <w:color w:val="auto"/>
          <w:sz w:val="24"/>
          <w:highlight w:val="none"/>
        </w:rPr>
        <w:t>7.3.2开工通知</w:t>
      </w:r>
    </w:p>
    <w:p w14:paraId="36CE3528">
      <w:pPr>
        <w:spacing w:line="360" w:lineRule="auto"/>
        <w:ind w:firstLine="424" w:firstLineChars="177"/>
        <w:jc w:val="left"/>
        <w:rPr>
          <w:rFonts w:hint="eastAsia" w:ascii="宋体" w:hAnsi="宋体" w:cs="宋体"/>
          <w:color w:val="auto"/>
          <w:sz w:val="24"/>
          <w:highlight w:val="none"/>
        </w:rPr>
      </w:pPr>
      <w:r>
        <w:rPr>
          <w:rFonts w:hint="eastAsia" w:ascii="宋体" w:hAnsi="宋体" w:cs="宋体"/>
          <w:color w:val="auto"/>
          <w:sz w:val="24"/>
          <w:highlight w:val="none"/>
        </w:rPr>
        <w:t>因发包人原因造成监理人未能在计划开工日期之日起</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90</w:t>
      </w:r>
      <w:r>
        <w:rPr>
          <w:rFonts w:hint="eastAsia" w:ascii="宋体" w:hAnsi="宋体" w:eastAsia="宋体" w:cs="宋体"/>
          <w:b/>
          <w:bCs/>
          <w:color w:val="auto"/>
          <w:sz w:val="24"/>
          <w:highlight w:val="none"/>
          <w:u w:val="single"/>
          <w:lang w:val="en-US" w:eastAsia="zh-CN"/>
        </w:rPr>
        <w:t xml:space="preserve"> </w:t>
      </w:r>
      <w:r>
        <w:rPr>
          <w:rFonts w:hint="eastAsia" w:ascii="宋体" w:hAnsi="宋体" w:cs="宋体"/>
          <w:bCs/>
          <w:color w:val="auto"/>
          <w:sz w:val="24"/>
          <w:highlight w:val="none"/>
          <w:u w:val="single"/>
        </w:rPr>
        <w:t xml:space="preserve"> </w:t>
      </w:r>
      <w:r>
        <w:rPr>
          <w:rFonts w:hint="eastAsia" w:ascii="宋体" w:hAnsi="宋体" w:cs="宋体"/>
          <w:color w:val="auto"/>
          <w:sz w:val="24"/>
          <w:highlight w:val="none"/>
        </w:rPr>
        <w:t>天内发出开工通知的，承包人有权提出价格调整要求，或者解除合同。</w:t>
      </w:r>
    </w:p>
    <w:bookmarkEnd w:id="671"/>
    <w:bookmarkEnd w:id="672"/>
    <w:bookmarkEnd w:id="673"/>
    <w:bookmarkEnd w:id="674"/>
    <w:bookmarkEnd w:id="675"/>
    <w:bookmarkEnd w:id="676"/>
    <w:bookmarkEnd w:id="677"/>
    <w:p w14:paraId="04A71966">
      <w:pPr>
        <w:spacing w:after="120" w:line="360" w:lineRule="auto"/>
        <w:ind w:firstLine="424" w:firstLineChars="177"/>
        <w:jc w:val="left"/>
        <w:rPr>
          <w:rFonts w:hint="eastAsia" w:ascii="宋体" w:hAnsi="宋体" w:cs="宋体"/>
          <w:color w:val="auto"/>
          <w:sz w:val="24"/>
          <w:highlight w:val="none"/>
        </w:rPr>
      </w:pPr>
      <w:r>
        <w:rPr>
          <w:rFonts w:hint="eastAsia" w:ascii="宋体" w:hAnsi="宋体" w:cs="宋体"/>
          <w:color w:val="auto"/>
          <w:sz w:val="24"/>
          <w:highlight w:val="none"/>
        </w:rPr>
        <w:t>7.4 测量放线</w:t>
      </w:r>
    </w:p>
    <w:p w14:paraId="40F4886C">
      <w:pPr>
        <w:spacing w:line="360" w:lineRule="auto"/>
        <w:ind w:firstLine="424" w:firstLineChars="177"/>
        <w:jc w:val="left"/>
        <w:rPr>
          <w:rFonts w:hint="eastAsia" w:ascii="宋体" w:hAnsi="宋体" w:cs="宋体"/>
          <w:color w:val="auto"/>
          <w:sz w:val="24"/>
          <w:highlight w:val="none"/>
          <w:u w:val="single"/>
        </w:rPr>
      </w:pPr>
      <w:r>
        <w:rPr>
          <w:rFonts w:hint="eastAsia" w:ascii="宋体" w:hAnsi="宋体" w:cs="宋体"/>
          <w:color w:val="auto"/>
          <w:sz w:val="24"/>
          <w:highlight w:val="none"/>
        </w:rPr>
        <w:t>7.4.1发包人通过监理人向承包人提供测量基准点、基准线和水准点及其书面资料的期限：</w:t>
      </w:r>
      <w:r>
        <w:rPr>
          <w:rFonts w:hint="eastAsia" w:ascii="宋体" w:hAnsi="宋体" w:cs="宋体"/>
          <w:b/>
          <w:bCs/>
          <w:color w:val="auto"/>
          <w:sz w:val="24"/>
          <w:highlight w:val="none"/>
          <w:u w:val="single"/>
        </w:rPr>
        <w:t xml:space="preserve">   开工日期前7天       </w:t>
      </w:r>
      <w:r>
        <w:rPr>
          <w:rFonts w:hint="eastAsia" w:ascii="宋体" w:hAnsi="宋体" w:cs="宋体"/>
          <w:color w:val="auto"/>
          <w:sz w:val="24"/>
          <w:highlight w:val="none"/>
        </w:rPr>
        <w:t>。</w:t>
      </w:r>
    </w:p>
    <w:p w14:paraId="37E5C01B">
      <w:pPr>
        <w:spacing w:after="120" w:line="360" w:lineRule="auto"/>
        <w:ind w:firstLine="424" w:firstLineChars="177"/>
        <w:jc w:val="left"/>
        <w:rPr>
          <w:rFonts w:hint="eastAsia" w:ascii="宋体" w:hAnsi="宋体" w:cs="宋体"/>
          <w:color w:val="auto"/>
          <w:sz w:val="24"/>
          <w:highlight w:val="none"/>
        </w:rPr>
      </w:pPr>
      <w:r>
        <w:rPr>
          <w:rFonts w:hint="eastAsia" w:ascii="宋体" w:hAnsi="宋体" w:cs="宋体"/>
          <w:color w:val="auto"/>
          <w:sz w:val="24"/>
          <w:highlight w:val="none"/>
        </w:rPr>
        <w:t>7</w:t>
      </w:r>
      <w:bookmarkStart w:id="678" w:name="_Toc297123516"/>
      <w:bookmarkStart w:id="679" w:name="_Toc304295546"/>
      <w:bookmarkStart w:id="680" w:name="_Toc312678010"/>
      <w:bookmarkStart w:id="681" w:name="_Toc297216175"/>
      <w:bookmarkStart w:id="682" w:name="_Toc312677484"/>
      <w:bookmarkStart w:id="683" w:name="_Toc300934968"/>
      <w:bookmarkStart w:id="684" w:name="_Toc303539125"/>
      <w:r>
        <w:rPr>
          <w:rFonts w:hint="eastAsia" w:ascii="宋体" w:hAnsi="宋体" w:cs="宋体"/>
          <w:color w:val="auto"/>
          <w:sz w:val="24"/>
          <w:highlight w:val="none"/>
        </w:rPr>
        <w:t>.5 工期延误</w:t>
      </w:r>
    </w:p>
    <w:bookmarkEnd w:id="678"/>
    <w:bookmarkEnd w:id="679"/>
    <w:bookmarkEnd w:id="680"/>
    <w:bookmarkEnd w:id="681"/>
    <w:bookmarkEnd w:id="682"/>
    <w:bookmarkEnd w:id="683"/>
    <w:bookmarkEnd w:id="684"/>
    <w:p w14:paraId="38A635C5">
      <w:pPr>
        <w:spacing w:line="360" w:lineRule="auto"/>
        <w:ind w:firstLine="424" w:firstLineChars="177"/>
        <w:jc w:val="left"/>
        <w:rPr>
          <w:rFonts w:hint="eastAsia" w:ascii="宋体" w:hAnsi="宋体" w:cs="宋体"/>
          <w:color w:val="auto"/>
          <w:sz w:val="24"/>
          <w:highlight w:val="none"/>
        </w:rPr>
      </w:pPr>
      <w:r>
        <w:rPr>
          <w:rFonts w:hint="eastAsia" w:ascii="宋体" w:hAnsi="宋体" w:cs="宋体"/>
          <w:color w:val="auto"/>
          <w:sz w:val="24"/>
          <w:highlight w:val="none"/>
        </w:rPr>
        <w:t>7.5.1 因发包人原因导致工期延误</w:t>
      </w:r>
    </w:p>
    <w:p w14:paraId="333261CF">
      <w:pPr>
        <w:spacing w:line="360" w:lineRule="auto"/>
        <w:ind w:firstLine="424" w:firstLineChars="177"/>
        <w:jc w:val="left"/>
        <w:rPr>
          <w:rFonts w:hint="eastAsia" w:ascii="宋体" w:hAnsi="宋体" w:cs="宋体"/>
          <w:color w:val="auto"/>
          <w:sz w:val="24"/>
          <w:highlight w:val="none"/>
          <w:u w:val="single"/>
        </w:rPr>
      </w:pPr>
      <w:r>
        <w:rPr>
          <w:rFonts w:hint="eastAsia" w:ascii="宋体" w:hAnsi="宋体" w:cs="宋体"/>
          <w:color w:val="auto"/>
          <w:sz w:val="24"/>
          <w:highlight w:val="none"/>
        </w:rPr>
        <w:t>因发包人原因导致工期延误的其他情形：</w:t>
      </w:r>
      <w:r>
        <w:rPr>
          <w:rFonts w:hint="eastAsia" w:ascii="宋体" w:hAnsi="宋体" w:cs="宋体"/>
          <w:color w:val="auto"/>
          <w:sz w:val="24"/>
          <w:highlight w:val="none"/>
          <w:u w:val="single"/>
          <w:lang w:val="en-US" w:eastAsia="zh-CN"/>
        </w:rPr>
        <w:t xml:space="preserve"> </w:t>
      </w:r>
      <w:r>
        <w:rPr>
          <w:rFonts w:hint="eastAsia" w:ascii="宋体" w:hAnsi="宋体" w:cs="宋体"/>
          <w:b/>
          <w:bCs/>
          <w:color w:val="auto"/>
          <w:sz w:val="24"/>
          <w:highlight w:val="none"/>
          <w:u w:val="single"/>
          <w:lang w:val="en-US" w:eastAsia="zh-CN"/>
        </w:rPr>
        <w:t>同意工期延后，不给予费用补偿</w:t>
      </w:r>
      <w:r>
        <w:rPr>
          <w:rFonts w:hint="eastAsia" w:ascii="宋体" w:hAnsi="宋体" w:cs="宋体"/>
          <w:b/>
          <w:bCs/>
          <w:color w:val="auto"/>
          <w:sz w:val="24"/>
          <w:highlight w:val="none"/>
          <w:u w:val="single"/>
        </w:rPr>
        <w:t xml:space="preserve"> </w:t>
      </w:r>
      <w:r>
        <w:rPr>
          <w:rFonts w:hint="eastAsia" w:ascii="宋体" w:hAnsi="宋体" w:cs="宋体"/>
          <w:color w:val="auto"/>
          <w:sz w:val="24"/>
          <w:highlight w:val="none"/>
          <w:u w:val="single"/>
        </w:rPr>
        <w:t>。</w:t>
      </w:r>
    </w:p>
    <w:p w14:paraId="13F1BBE3">
      <w:pPr>
        <w:spacing w:line="360" w:lineRule="auto"/>
        <w:ind w:firstLine="424" w:firstLineChars="177"/>
        <w:jc w:val="left"/>
        <w:rPr>
          <w:rFonts w:hint="eastAsia" w:ascii="宋体" w:hAnsi="宋体" w:cs="宋体"/>
          <w:color w:val="auto"/>
          <w:sz w:val="24"/>
          <w:highlight w:val="none"/>
        </w:rPr>
      </w:pPr>
      <w:r>
        <w:rPr>
          <w:rFonts w:hint="eastAsia" w:ascii="宋体" w:hAnsi="宋体" w:cs="宋体"/>
          <w:color w:val="auto"/>
          <w:sz w:val="24"/>
          <w:highlight w:val="none"/>
        </w:rPr>
        <w:t>7</w:t>
      </w:r>
      <w:bookmarkStart w:id="685" w:name="_Toc312678012"/>
      <w:bookmarkStart w:id="686" w:name="_Toc318581169"/>
      <w:bookmarkStart w:id="687" w:name="_Toc312677486"/>
      <w:bookmarkStart w:id="688" w:name="_Toc304295548"/>
      <w:bookmarkStart w:id="689" w:name="_Toc297123518"/>
      <w:bookmarkStart w:id="690" w:name="_Toc300934970"/>
      <w:bookmarkStart w:id="691" w:name="_Toc297216177"/>
      <w:bookmarkStart w:id="692" w:name="_Toc303539127"/>
      <w:r>
        <w:rPr>
          <w:rFonts w:hint="eastAsia" w:ascii="宋体" w:hAnsi="宋体" w:cs="宋体"/>
          <w:color w:val="auto"/>
          <w:sz w:val="24"/>
          <w:highlight w:val="none"/>
        </w:rPr>
        <w:t>.5.2 因承包人原因导致工期延误</w:t>
      </w:r>
    </w:p>
    <w:bookmarkEnd w:id="685"/>
    <w:bookmarkEnd w:id="686"/>
    <w:bookmarkEnd w:id="687"/>
    <w:p w14:paraId="1AD7FADE">
      <w:pPr>
        <w:spacing w:line="360" w:lineRule="auto"/>
        <w:ind w:firstLine="424" w:firstLineChars="177"/>
        <w:jc w:val="left"/>
        <w:rPr>
          <w:rFonts w:hint="eastAsia" w:ascii="宋体" w:hAnsi="宋体" w:cs="宋体"/>
          <w:color w:val="auto"/>
          <w:sz w:val="24"/>
          <w:highlight w:val="none"/>
        </w:rPr>
      </w:pPr>
      <w:r>
        <w:rPr>
          <w:rFonts w:hint="eastAsia" w:ascii="宋体" w:hAnsi="宋体" w:cs="宋体"/>
          <w:color w:val="auto"/>
          <w:sz w:val="24"/>
          <w:highlight w:val="none"/>
        </w:rPr>
        <w:t>因</w:t>
      </w:r>
      <w:bookmarkStart w:id="693" w:name="_Toc312677487"/>
      <w:bookmarkStart w:id="694" w:name="_Toc312678013"/>
      <w:bookmarkStart w:id="695" w:name="_Toc318581170"/>
      <w:r>
        <w:rPr>
          <w:rFonts w:hint="eastAsia" w:ascii="宋体" w:hAnsi="宋体" w:cs="宋体"/>
          <w:color w:val="auto"/>
          <w:sz w:val="24"/>
          <w:highlight w:val="none"/>
        </w:rPr>
        <w:t>承包人原因造成工期延误，逾期竣工违约金的计算方法为：</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b/>
          <w:bCs/>
          <w:color w:val="auto"/>
          <w:sz w:val="24"/>
          <w:highlight w:val="none"/>
          <w:u w:val="single"/>
          <w:lang w:val="en-US" w:eastAsia="zh-CN"/>
        </w:rPr>
        <w:t>/</w:t>
      </w:r>
      <w:r>
        <w:rPr>
          <w:rFonts w:hint="eastAsia" w:ascii="宋体" w:hAnsi="宋体" w:cs="宋体"/>
          <w:b/>
          <w:bCs/>
          <w:color w:val="auto"/>
          <w:sz w:val="24"/>
          <w:highlight w:val="none"/>
          <w:u w:val="single"/>
          <w:lang w:val="en-US" w:eastAsia="zh-CN"/>
        </w:rPr>
        <w:t xml:space="preserve"> </w:t>
      </w:r>
      <w:r>
        <w:rPr>
          <w:rFonts w:hint="eastAsia" w:ascii="宋体" w:hAnsi="宋体" w:cs="宋体"/>
          <w:color w:val="auto"/>
          <w:sz w:val="24"/>
          <w:highlight w:val="none"/>
          <w:u w:val="none"/>
        </w:rPr>
        <w:t>。</w:t>
      </w:r>
      <w:bookmarkEnd w:id="688"/>
      <w:bookmarkEnd w:id="689"/>
      <w:bookmarkEnd w:id="690"/>
      <w:bookmarkEnd w:id="691"/>
      <w:bookmarkEnd w:id="692"/>
      <w:bookmarkEnd w:id="693"/>
      <w:bookmarkEnd w:id="694"/>
    </w:p>
    <w:bookmarkEnd w:id="695"/>
    <w:p w14:paraId="255A938D">
      <w:pPr>
        <w:spacing w:line="360" w:lineRule="auto"/>
        <w:ind w:firstLine="424" w:firstLineChars="177"/>
        <w:jc w:val="left"/>
        <w:rPr>
          <w:rFonts w:hint="eastAsia" w:ascii="宋体" w:hAnsi="宋体" w:cs="宋体"/>
          <w:color w:val="auto"/>
          <w:sz w:val="24"/>
          <w:highlight w:val="none"/>
        </w:rPr>
      </w:pPr>
      <w:r>
        <w:rPr>
          <w:rFonts w:hint="eastAsia" w:ascii="宋体" w:hAnsi="宋体" w:cs="宋体"/>
          <w:color w:val="auto"/>
          <w:sz w:val="24"/>
          <w:highlight w:val="none"/>
        </w:rPr>
        <w:t>因承包人原因造成工期延误，逾</w:t>
      </w:r>
      <w:bookmarkStart w:id="696" w:name="_Toc312678014"/>
      <w:bookmarkStart w:id="697" w:name="_Toc318581171"/>
      <w:r>
        <w:rPr>
          <w:rFonts w:hint="eastAsia" w:ascii="宋体" w:hAnsi="宋体" w:cs="宋体"/>
          <w:color w:val="auto"/>
          <w:sz w:val="24"/>
          <w:highlight w:val="none"/>
        </w:rPr>
        <w:t>期竣工违约金的上限：</w:t>
      </w:r>
      <w:r>
        <w:rPr>
          <w:rFonts w:hint="eastAsia" w:ascii="宋体" w:hAnsi="宋体" w:cs="宋体"/>
          <w:b/>
          <w:bCs/>
          <w:color w:val="auto"/>
          <w:sz w:val="24"/>
          <w:highlight w:val="none"/>
          <w:u w:val="single"/>
        </w:rPr>
        <w:t>累计最高不超过合同总价的</w:t>
      </w:r>
      <w:r>
        <w:rPr>
          <w:rFonts w:hint="eastAsia" w:ascii="宋体" w:hAnsi="宋体" w:cs="宋体"/>
          <w:b/>
          <w:bCs/>
          <w:color w:val="auto"/>
          <w:sz w:val="24"/>
          <w:highlight w:val="none"/>
          <w:u w:val="single"/>
          <w:lang w:val="en-US" w:eastAsia="zh-CN"/>
        </w:rPr>
        <w:t xml:space="preserve"> 3</w:t>
      </w:r>
      <w:r>
        <w:rPr>
          <w:rFonts w:hint="eastAsia" w:ascii="宋体" w:hAnsi="宋体" w:cs="宋体"/>
          <w:b/>
          <w:bCs/>
          <w:color w:val="auto"/>
          <w:sz w:val="24"/>
          <w:highlight w:val="none"/>
          <w:u w:val="single"/>
        </w:rPr>
        <w:t>%</w:t>
      </w:r>
      <w:r>
        <w:rPr>
          <w:rFonts w:hint="eastAsia" w:ascii="宋体" w:hAnsi="宋体" w:cs="宋体"/>
          <w:b/>
          <w:bCs/>
          <w:color w:val="auto"/>
          <w:sz w:val="24"/>
          <w:highlight w:val="none"/>
          <w:u w:val="single"/>
          <w:lang w:val="en-US" w:eastAsia="zh-CN"/>
        </w:rPr>
        <w:t xml:space="preserve"> </w:t>
      </w:r>
    </w:p>
    <w:bookmarkEnd w:id="696"/>
    <w:bookmarkEnd w:id="697"/>
    <w:p w14:paraId="44F0942F">
      <w:pPr>
        <w:spacing w:after="120" w:line="360" w:lineRule="auto"/>
        <w:ind w:firstLine="424" w:firstLineChars="177"/>
        <w:jc w:val="left"/>
        <w:rPr>
          <w:rFonts w:hint="eastAsia" w:ascii="宋体" w:hAnsi="宋体" w:cs="宋体"/>
          <w:color w:val="auto"/>
          <w:sz w:val="24"/>
          <w:highlight w:val="none"/>
        </w:rPr>
      </w:pPr>
      <w:r>
        <w:rPr>
          <w:rFonts w:hint="eastAsia" w:ascii="宋体" w:hAnsi="宋体" w:cs="宋体"/>
          <w:color w:val="auto"/>
          <w:sz w:val="24"/>
          <w:highlight w:val="none"/>
        </w:rPr>
        <w:t>7</w:t>
      </w:r>
      <w:bookmarkStart w:id="698" w:name="_Toc303539128"/>
      <w:bookmarkStart w:id="699" w:name="_Toc312678015"/>
      <w:bookmarkStart w:id="700" w:name="_Toc297123519"/>
      <w:bookmarkStart w:id="701" w:name="_Toc297216178"/>
      <w:bookmarkStart w:id="702" w:name="_Toc300934971"/>
      <w:bookmarkStart w:id="703" w:name="_Toc304295549"/>
      <w:r>
        <w:rPr>
          <w:rFonts w:hint="eastAsia" w:ascii="宋体" w:hAnsi="宋体" w:cs="宋体"/>
          <w:color w:val="auto"/>
          <w:sz w:val="24"/>
          <w:highlight w:val="none"/>
        </w:rPr>
        <w:t>.6 不</w:t>
      </w:r>
      <w:bookmarkEnd w:id="698"/>
      <w:bookmarkEnd w:id="699"/>
      <w:bookmarkEnd w:id="700"/>
      <w:bookmarkEnd w:id="701"/>
      <w:bookmarkEnd w:id="702"/>
      <w:bookmarkEnd w:id="703"/>
      <w:r>
        <w:rPr>
          <w:rFonts w:hint="eastAsia" w:ascii="宋体" w:hAnsi="宋体" w:cs="宋体"/>
          <w:color w:val="auto"/>
          <w:sz w:val="24"/>
          <w:highlight w:val="none"/>
        </w:rPr>
        <w:t>利物质条件</w:t>
      </w:r>
    </w:p>
    <w:p w14:paraId="0A1AC9BA">
      <w:pPr>
        <w:spacing w:line="360" w:lineRule="auto"/>
        <w:ind w:firstLine="424" w:firstLineChars="177"/>
        <w:jc w:val="left"/>
        <w:rPr>
          <w:rFonts w:hint="eastAsia" w:ascii="宋体" w:hAnsi="宋体" w:cs="宋体"/>
          <w:color w:val="auto"/>
          <w:sz w:val="24"/>
          <w:highlight w:val="none"/>
          <w:u w:val="single"/>
        </w:rPr>
      </w:pPr>
      <w:bookmarkStart w:id="704" w:name="_Toc297216179"/>
      <w:bookmarkStart w:id="705" w:name="_Toc297123520"/>
      <w:bookmarkStart w:id="706" w:name="_Toc312678016"/>
      <w:bookmarkStart w:id="707" w:name="_Toc300934972"/>
      <w:bookmarkStart w:id="708" w:name="_Toc304295550"/>
      <w:bookmarkStart w:id="709" w:name="_Toc318581172"/>
      <w:bookmarkStart w:id="710" w:name="_Toc303539129"/>
      <w:r>
        <w:rPr>
          <w:rFonts w:hint="eastAsia" w:ascii="宋体" w:hAnsi="宋体" w:cs="宋体"/>
          <w:color w:val="auto"/>
          <w:sz w:val="24"/>
          <w:highlight w:val="none"/>
        </w:rPr>
        <w:t>不利物质条件的其他情形和有关约定：</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按通用条款执行</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bookmarkEnd w:id="704"/>
    <w:bookmarkEnd w:id="705"/>
    <w:bookmarkEnd w:id="706"/>
    <w:bookmarkEnd w:id="707"/>
    <w:bookmarkEnd w:id="708"/>
    <w:bookmarkEnd w:id="709"/>
    <w:bookmarkEnd w:id="710"/>
    <w:p w14:paraId="3B663D4C">
      <w:pPr>
        <w:spacing w:after="120" w:line="360" w:lineRule="auto"/>
        <w:ind w:firstLine="424" w:firstLineChars="177"/>
        <w:jc w:val="left"/>
        <w:rPr>
          <w:rFonts w:hint="eastAsia" w:ascii="宋体" w:hAnsi="宋体" w:cs="宋体"/>
          <w:color w:val="auto"/>
          <w:sz w:val="24"/>
          <w:highlight w:val="none"/>
        </w:rPr>
      </w:pPr>
      <w:r>
        <w:rPr>
          <w:rFonts w:hint="eastAsia" w:ascii="宋体" w:hAnsi="宋体" w:cs="宋体"/>
          <w:color w:val="auto"/>
          <w:sz w:val="24"/>
          <w:highlight w:val="none"/>
        </w:rPr>
        <w:t>7</w:t>
      </w:r>
      <w:bookmarkStart w:id="711" w:name="_Toc300934973"/>
      <w:bookmarkStart w:id="712" w:name="_Toc297216180"/>
      <w:bookmarkStart w:id="713" w:name="_Toc312678017"/>
      <w:bookmarkStart w:id="714" w:name="_Toc297123521"/>
      <w:bookmarkStart w:id="715" w:name="_Toc304295551"/>
      <w:bookmarkStart w:id="716" w:name="_Toc303539130"/>
      <w:r>
        <w:rPr>
          <w:rFonts w:hint="eastAsia" w:ascii="宋体" w:hAnsi="宋体" w:cs="宋体"/>
          <w:color w:val="auto"/>
          <w:sz w:val="24"/>
          <w:highlight w:val="none"/>
        </w:rPr>
        <w:t>.7异常恶劣的气候条件</w:t>
      </w:r>
    </w:p>
    <w:bookmarkEnd w:id="711"/>
    <w:bookmarkEnd w:id="712"/>
    <w:bookmarkEnd w:id="713"/>
    <w:bookmarkEnd w:id="714"/>
    <w:bookmarkEnd w:id="715"/>
    <w:bookmarkEnd w:id="716"/>
    <w:p w14:paraId="2432C567">
      <w:pPr>
        <w:spacing w:line="360" w:lineRule="auto"/>
        <w:ind w:firstLine="424" w:firstLineChars="177"/>
        <w:jc w:val="left"/>
        <w:rPr>
          <w:rFonts w:hint="eastAsia" w:ascii="宋体" w:hAnsi="宋体" w:cs="宋体"/>
          <w:color w:val="auto"/>
          <w:sz w:val="24"/>
          <w:highlight w:val="none"/>
        </w:rPr>
      </w:pPr>
      <w:r>
        <w:rPr>
          <w:rFonts w:hint="eastAsia" w:ascii="宋体" w:hAnsi="宋体" w:cs="宋体"/>
          <w:color w:val="auto"/>
          <w:sz w:val="24"/>
          <w:highlight w:val="none"/>
        </w:rPr>
        <w:t>发包人和承包人同意以下情形视为异常恶劣的气候条件：</w:t>
      </w:r>
    </w:p>
    <w:p w14:paraId="6027B6A0">
      <w:pPr>
        <w:spacing w:line="360" w:lineRule="auto"/>
        <w:ind w:firstLine="424" w:firstLineChars="177"/>
        <w:jc w:val="left"/>
        <w:rPr>
          <w:rFonts w:hint="eastAsia" w:ascii="宋体" w:hAnsi="宋体" w:eastAsia="宋体" w:cs="宋体"/>
          <w:color w:val="auto"/>
          <w:sz w:val="24"/>
          <w:highlight w:val="none"/>
          <w:u w:val="single"/>
          <w:lang w:eastAsia="zh-CN"/>
        </w:rPr>
      </w:pPr>
      <w:bookmarkStart w:id="717" w:name="_Toc508183290"/>
      <w:r>
        <w:rPr>
          <w:rFonts w:hint="eastAsia" w:ascii="宋体" w:hAnsi="宋体" w:cs="宋体"/>
          <w:color w:val="auto"/>
          <w:sz w:val="24"/>
          <w:highlight w:val="none"/>
          <w:u w:val="none"/>
        </w:rPr>
        <w:t>（1）</w:t>
      </w:r>
      <w:r>
        <w:rPr>
          <w:rFonts w:hint="eastAsia" w:ascii="宋体" w:hAnsi="宋体" w:cs="宋体"/>
          <w:color w:val="auto"/>
          <w:sz w:val="24"/>
          <w:highlight w:val="none"/>
          <w:u w:val="single"/>
        </w:rPr>
        <w:t xml:space="preserve">       /         </w:t>
      </w:r>
      <w:r>
        <w:rPr>
          <w:rFonts w:hint="eastAsia" w:ascii="宋体" w:hAnsi="宋体" w:cs="宋体"/>
          <w:color w:val="auto"/>
          <w:sz w:val="24"/>
          <w:highlight w:val="none"/>
          <w:u w:val="none"/>
        </w:rPr>
        <w:t>；（2）</w:t>
      </w:r>
      <w:r>
        <w:rPr>
          <w:rFonts w:hint="eastAsia" w:ascii="宋体" w:hAnsi="宋体" w:cs="宋体"/>
          <w:color w:val="auto"/>
          <w:sz w:val="24"/>
          <w:highlight w:val="none"/>
          <w:u w:val="single"/>
        </w:rPr>
        <w:t xml:space="preserve">       /         </w:t>
      </w:r>
      <w:r>
        <w:rPr>
          <w:rFonts w:hint="eastAsia" w:ascii="宋体" w:hAnsi="宋体" w:cs="宋体"/>
          <w:color w:val="auto"/>
          <w:sz w:val="24"/>
          <w:highlight w:val="none"/>
          <w:u w:val="none"/>
        </w:rPr>
        <w:t>；（3）</w:t>
      </w:r>
      <w:r>
        <w:rPr>
          <w:rFonts w:hint="eastAsia" w:ascii="宋体" w:hAnsi="宋体" w:cs="宋体"/>
          <w:color w:val="auto"/>
          <w:sz w:val="24"/>
          <w:highlight w:val="none"/>
          <w:u w:val="single"/>
        </w:rPr>
        <w:t xml:space="preserve">       /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none"/>
          <w:lang w:eastAsia="zh-CN"/>
        </w:rPr>
        <w:t>。</w:t>
      </w:r>
    </w:p>
    <w:p w14:paraId="66102AC5">
      <w:pPr>
        <w:spacing w:line="360" w:lineRule="auto"/>
        <w:ind w:firstLine="424" w:firstLineChars="177"/>
        <w:jc w:val="left"/>
        <w:rPr>
          <w:rFonts w:hint="eastAsia" w:ascii="宋体" w:hAnsi="宋体" w:cs="宋体"/>
          <w:color w:val="auto"/>
          <w:sz w:val="24"/>
          <w:highlight w:val="none"/>
        </w:rPr>
      </w:pPr>
      <w:r>
        <w:rPr>
          <w:rFonts w:hint="eastAsia" w:ascii="宋体" w:hAnsi="宋体" w:cs="宋体"/>
          <w:color w:val="auto"/>
          <w:sz w:val="24"/>
          <w:highlight w:val="none"/>
        </w:rPr>
        <w:t>7.9 提前竣工的奖励</w:t>
      </w:r>
      <w:bookmarkEnd w:id="717"/>
    </w:p>
    <w:p w14:paraId="0CB80783">
      <w:pPr>
        <w:spacing w:line="360" w:lineRule="auto"/>
        <w:ind w:firstLine="424" w:firstLineChars="177"/>
        <w:jc w:val="left"/>
        <w:rPr>
          <w:rFonts w:hint="eastAsia" w:ascii="宋体" w:hAnsi="宋体" w:cs="宋体"/>
          <w:color w:val="auto"/>
          <w:sz w:val="24"/>
          <w:highlight w:val="none"/>
        </w:rPr>
      </w:pPr>
      <w:r>
        <w:rPr>
          <w:rFonts w:hint="eastAsia" w:ascii="宋体" w:hAnsi="宋体" w:cs="宋体"/>
          <w:color w:val="auto"/>
          <w:sz w:val="24"/>
          <w:highlight w:val="none"/>
        </w:rPr>
        <w:t>7.9.2提前竣工的奖励：</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w:t>
      </w:r>
    </w:p>
    <w:p w14:paraId="4CB27379">
      <w:pPr>
        <w:pStyle w:val="4"/>
        <w:numPr>
          <w:ilvl w:val="0"/>
          <w:numId w:val="0"/>
        </w:numPr>
        <w:spacing w:before="120" w:after="120" w:line="360" w:lineRule="auto"/>
        <w:ind w:firstLine="424" w:firstLineChars="177"/>
        <w:outlineLvl w:val="2"/>
        <w:rPr>
          <w:rFonts w:hint="eastAsia" w:ascii="宋体" w:hAnsi="宋体" w:eastAsia="宋体" w:cs="宋体"/>
          <w:b w:val="0"/>
          <w:color w:val="auto"/>
          <w:sz w:val="24"/>
          <w:szCs w:val="24"/>
          <w:highlight w:val="none"/>
        </w:rPr>
      </w:pPr>
      <w:bookmarkStart w:id="718" w:name="_Toc508183291"/>
      <w:bookmarkStart w:id="719" w:name="_Toc2166"/>
      <w:r>
        <w:rPr>
          <w:rFonts w:hint="eastAsia" w:ascii="宋体" w:hAnsi="宋体" w:eastAsia="宋体" w:cs="宋体"/>
          <w:b w:val="0"/>
          <w:color w:val="auto"/>
          <w:sz w:val="24"/>
          <w:szCs w:val="24"/>
          <w:highlight w:val="none"/>
        </w:rPr>
        <w:t>8. 材料与设备</w:t>
      </w:r>
      <w:bookmarkEnd w:id="718"/>
      <w:bookmarkEnd w:id="719"/>
    </w:p>
    <w:bookmarkEnd w:id="646"/>
    <w:bookmarkEnd w:id="647"/>
    <w:bookmarkEnd w:id="648"/>
    <w:bookmarkEnd w:id="649"/>
    <w:bookmarkEnd w:id="650"/>
    <w:bookmarkEnd w:id="651"/>
    <w:bookmarkEnd w:id="652"/>
    <w:bookmarkEnd w:id="653"/>
    <w:bookmarkEnd w:id="654"/>
    <w:bookmarkEnd w:id="655"/>
    <w:p w14:paraId="0E23D533">
      <w:pPr>
        <w:spacing w:after="120" w:line="360" w:lineRule="auto"/>
        <w:ind w:firstLine="424" w:firstLineChars="177"/>
        <w:jc w:val="left"/>
        <w:rPr>
          <w:rFonts w:hint="eastAsia" w:ascii="宋体" w:hAnsi="宋体" w:cs="宋体"/>
          <w:color w:val="auto"/>
          <w:sz w:val="24"/>
          <w:highlight w:val="none"/>
        </w:rPr>
      </w:pPr>
      <w:r>
        <w:rPr>
          <w:rFonts w:hint="eastAsia" w:ascii="宋体" w:hAnsi="宋体" w:cs="宋体"/>
          <w:color w:val="auto"/>
          <w:sz w:val="24"/>
          <w:highlight w:val="none"/>
        </w:rPr>
        <w:t>8</w:t>
      </w:r>
      <w:bookmarkStart w:id="720" w:name="_Toc297120467"/>
      <w:bookmarkStart w:id="721" w:name="_Toc304295556"/>
      <w:bookmarkStart w:id="722" w:name="_Toc303539136"/>
      <w:bookmarkStart w:id="723" w:name="_Toc296890995"/>
      <w:bookmarkStart w:id="724" w:name="_Toc297123527"/>
      <w:bookmarkStart w:id="725" w:name="_Toc312678019"/>
      <w:bookmarkStart w:id="726" w:name="_Toc296347166"/>
      <w:bookmarkStart w:id="727" w:name="_Toc292559372"/>
      <w:bookmarkStart w:id="728" w:name="_Toc296944506"/>
      <w:bookmarkStart w:id="729" w:name="_Toc300934979"/>
      <w:bookmarkStart w:id="730" w:name="_Toc292559877"/>
      <w:bookmarkStart w:id="731" w:name="_Toc312677493"/>
      <w:bookmarkStart w:id="732" w:name="_Toc297048353"/>
      <w:bookmarkStart w:id="733" w:name="_Toc296346668"/>
      <w:bookmarkStart w:id="734" w:name="_Toc297216186"/>
      <w:bookmarkStart w:id="735" w:name="_Toc280868654"/>
      <w:bookmarkStart w:id="736" w:name="_Toc296891207"/>
      <w:bookmarkStart w:id="737" w:name="_Toc296503167"/>
      <w:bookmarkStart w:id="738" w:name="_Toc280868656"/>
      <w:bookmarkStart w:id="739" w:name="_Toc267251424"/>
      <w:bookmarkStart w:id="740" w:name="_Toc280868655"/>
      <w:r>
        <w:rPr>
          <w:rFonts w:hint="eastAsia" w:ascii="宋体" w:hAnsi="宋体" w:cs="宋体"/>
          <w:color w:val="auto"/>
          <w:sz w:val="24"/>
          <w:highlight w:val="none"/>
        </w:rPr>
        <w:t>.4材料与工程设备的保管与使用</w:t>
      </w:r>
    </w:p>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p w14:paraId="72F8A807">
      <w:pPr>
        <w:spacing w:line="360" w:lineRule="auto"/>
        <w:ind w:firstLine="424" w:firstLineChars="177"/>
        <w:jc w:val="left"/>
        <w:rPr>
          <w:rFonts w:hint="eastAsia" w:ascii="宋体" w:hAnsi="宋体" w:cs="宋体"/>
          <w:color w:val="auto"/>
          <w:sz w:val="24"/>
          <w:highlight w:val="none"/>
          <w:u w:val="single"/>
        </w:rPr>
      </w:pPr>
      <w:r>
        <w:rPr>
          <w:rFonts w:hint="eastAsia" w:ascii="宋体" w:hAnsi="宋体" w:cs="宋体"/>
          <w:color w:val="000000"/>
          <w:sz w:val="24"/>
          <w:highlight w:val="none"/>
        </w:rPr>
        <w:t>8</w:t>
      </w:r>
      <w:bookmarkStart w:id="741" w:name="_Toc292559878"/>
      <w:bookmarkStart w:id="742" w:name="_Toc292559373"/>
      <w:bookmarkStart w:id="743" w:name="_Toc312677494"/>
      <w:bookmarkStart w:id="744" w:name="_Toc297123528"/>
      <w:bookmarkStart w:id="745" w:name="_Toc297216187"/>
      <w:bookmarkStart w:id="746" w:name="_Toc296346669"/>
      <w:bookmarkStart w:id="747" w:name="_Toc318581173"/>
      <w:bookmarkStart w:id="748" w:name="_Toc296944507"/>
      <w:bookmarkStart w:id="749" w:name="_Toc303539137"/>
      <w:bookmarkStart w:id="750" w:name="_Toc297048354"/>
      <w:bookmarkStart w:id="751" w:name="_Toc296891208"/>
      <w:bookmarkStart w:id="752" w:name="_Toc297120468"/>
      <w:bookmarkStart w:id="753" w:name="_Toc296347167"/>
      <w:bookmarkStart w:id="754" w:name="_Toc300934980"/>
      <w:bookmarkStart w:id="755" w:name="_Toc312678020"/>
      <w:bookmarkStart w:id="756" w:name="_Toc296503168"/>
      <w:bookmarkStart w:id="757" w:name="_Toc296890996"/>
      <w:bookmarkStart w:id="758" w:name="_Toc304295557"/>
      <w:r>
        <w:rPr>
          <w:rFonts w:hint="eastAsia" w:ascii="宋体" w:hAnsi="宋体" w:cs="宋体"/>
          <w:color w:val="000000"/>
          <w:sz w:val="24"/>
          <w:highlight w:val="none"/>
        </w:rPr>
        <w:t>.4.1发包人供应的材料设备的保管费用的承担：</w:t>
      </w:r>
      <w:bookmarkEnd w:id="741"/>
      <w:bookmarkEnd w:id="742"/>
      <w:r>
        <w:rPr>
          <w:rFonts w:hint="eastAsia" w:ascii="宋体" w:hAnsi="宋体" w:cs="宋体"/>
          <w:b/>
          <w:bCs/>
          <w:color w:val="auto"/>
          <w:sz w:val="24"/>
          <w:highlight w:val="none"/>
          <w:u w:val="single"/>
          <w:lang w:val="en-US" w:eastAsia="zh-CN"/>
        </w:rPr>
        <w:t xml:space="preserve">    由</w:t>
      </w:r>
      <w:r>
        <w:rPr>
          <w:rFonts w:hint="eastAsia" w:ascii="宋体" w:hAnsi="宋体" w:cs="宋体"/>
          <w:b/>
          <w:bCs/>
          <w:color w:val="auto"/>
          <w:sz w:val="24"/>
          <w:highlight w:val="none"/>
          <w:u w:val="single"/>
        </w:rPr>
        <w:t>承</w:t>
      </w:r>
      <w:r>
        <w:rPr>
          <w:rFonts w:hint="eastAsia" w:ascii="宋体" w:hAnsi="宋体" w:cs="宋体"/>
          <w:b/>
          <w:bCs/>
          <w:color w:val="auto"/>
          <w:sz w:val="24"/>
          <w:highlight w:val="none"/>
          <w:u w:val="single"/>
          <w:lang w:val="en-US" w:eastAsia="zh-CN"/>
        </w:rPr>
        <w:t xml:space="preserve">包人承担        </w:t>
      </w:r>
      <w:r>
        <w:rPr>
          <w:rFonts w:hint="eastAsia" w:ascii="宋体" w:hAnsi="宋体" w:cs="宋体"/>
          <w:b/>
          <w:bCs/>
          <w:color w:val="auto"/>
          <w:sz w:val="24"/>
          <w:highlight w:val="none"/>
          <w:u w:val="single"/>
        </w:rPr>
        <w:t>。</w:t>
      </w:r>
    </w:p>
    <w:p w14:paraId="3B767C0C">
      <w:pPr>
        <w:spacing w:after="120" w:line="360" w:lineRule="auto"/>
        <w:ind w:firstLine="424" w:firstLineChars="177"/>
        <w:jc w:val="left"/>
        <w:outlineLvl w:val="0"/>
        <w:rPr>
          <w:rFonts w:hint="eastAsia" w:ascii="宋体" w:hAnsi="宋体" w:cs="宋体"/>
          <w:color w:val="auto"/>
          <w:sz w:val="24"/>
          <w:highlight w:val="none"/>
        </w:rPr>
      </w:pPr>
      <w:bookmarkStart w:id="759" w:name="_Toc31734"/>
      <w:bookmarkStart w:id="760" w:name="_Toc508183292"/>
      <w:r>
        <w:rPr>
          <w:rFonts w:hint="eastAsia" w:ascii="宋体" w:hAnsi="宋体" w:cs="宋体"/>
          <w:color w:val="auto"/>
          <w:sz w:val="24"/>
          <w:highlight w:val="none"/>
        </w:rPr>
        <w:t>8.6 样品</w:t>
      </w:r>
      <w:bookmarkEnd w:id="759"/>
      <w:bookmarkEnd w:id="760"/>
    </w:p>
    <w:p w14:paraId="07538E59">
      <w:pPr>
        <w:autoSpaceDE w:val="0"/>
        <w:autoSpaceDN w:val="0"/>
        <w:adjustRightInd w:val="0"/>
        <w:spacing w:line="360" w:lineRule="auto"/>
        <w:ind w:firstLine="424" w:firstLineChars="177"/>
        <w:jc w:val="left"/>
        <w:rPr>
          <w:rFonts w:hint="eastAsia" w:ascii="宋体" w:hAnsi="宋体" w:cs="宋体"/>
          <w:color w:val="auto"/>
          <w:kern w:val="0"/>
          <w:sz w:val="24"/>
          <w:highlight w:val="none"/>
        </w:rPr>
      </w:pPr>
      <w:r>
        <w:rPr>
          <w:rFonts w:hint="eastAsia" w:ascii="宋体" w:hAnsi="宋体" w:cs="宋体"/>
          <w:color w:val="auto"/>
          <w:kern w:val="0"/>
          <w:sz w:val="24"/>
          <w:highlight w:val="none"/>
        </w:rPr>
        <w:t>8.6.1</w:t>
      </w:r>
      <w:r>
        <w:rPr>
          <w:rFonts w:hint="eastAsia" w:ascii="宋体" w:hAnsi="宋体" w:cs="宋体"/>
          <w:color w:val="auto"/>
          <w:kern w:val="0"/>
          <w:sz w:val="24"/>
          <w:highlight w:val="none"/>
        </w:rPr>
        <w:tab/>
      </w:r>
      <w:r>
        <w:rPr>
          <w:rFonts w:hint="eastAsia" w:ascii="宋体" w:hAnsi="宋体" w:cs="宋体"/>
          <w:color w:val="auto"/>
          <w:kern w:val="0"/>
          <w:sz w:val="24"/>
          <w:highlight w:val="none"/>
        </w:rPr>
        <w:t>样品的报送与封存</w:t>
      </w:r>
    </w:p>
    <w:p w14:paraId="15417947">
      <w:pPr>
        <w:autoSpaceDE w:val="0"/>
        <w:autoSpaceDN w:val="0"/>
        <w:adjustRightInd w:val="0"/>
        <w:spacing w:line="360" w:lineRule="auto"/>
        <w:ind w:firstLine="424" w:firstLineChars="177"/>
        <w:jc w:val="left"/>
        <w:rPr>
          <w:rFonts w:hint="eastAsia" w:ascii="宋体" w:hAnsi="宋体" w:cs="宋体"/>
          <w:color w:val="auto"/>
          <w:sz w:val="24"/>
          <w:highlight w:val="none"/>
        </w:rPr>
      </w:pPr>
      <w:r>
        <w:rPr>
          <w:rFonts w:hint="eastAsia" w:ascii="宋体" w:hAnsi="宋体" w:cs="宋体"/>
          <w:color w:val="auto"/>
          <w:kern w:val="0"/>
          <w:sz w:val="24"/>
          <w:highlight w:val="none"/>
        </w:rPr>
        <w:t>需要承包人报送样品的材料或工程设备，样品的种类、名称、规格、数量要求：</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按管理部门要求和发包人需求确定</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24D089E5">
      <w:pPr>
        <w:spacing w:after="120" w:line="360" w:lineRule="auto"/>
        <w:ind w:firstLine="424" w:firstLineChars="177"/>
        <w:jc w:val="left"/>
        <w:outlineLvl w:val="0"/>
        <w:rPr>
          <w:rFonts w:hint="eastAsia" w:ascii="宋体" w:hAnsi="宋体" w:cs="宋体"/>
          <w:color w:val="auto"/>
          <w:sz w:val="24"/>
          <w:highlight w:val="none"/>
        </w:rPr>
      </w:pPr>
      <w:bookmarkStart w:id="761" w:name="_Toc508183293"/>
      <w:bookmarkStart w:id="762" w:name="_Toc12460"/>
      <w:r>
        <w:rPr>
          <w:rFonts w:hint="eastAsia" w:ascii="宋体" w:hAnsi="宋体" w:cs="宋体"/>
          <w:color w:val="auto"/>
          <w:sz w:val="24"/>
          <w:highlight w:val="none"/>
        </w:rPr>
        <w:t>8.8 施工设备和临时设施</w:t>
      </w:r>
      <w:bookmarkEnd w:id="761"/>
      <w:bookmarkEnd w:id="762"/>
    </w:p>
    <w:p w14:paraId="326331C7">
      <w:pPr>
        <w:autoSpaceDE w:val="0"/>
        <w:autoSpaceDN w:val="0"/>
        <w:adjustRightInd w:val="0"/>
        <w:spacing w:line="360" w:lineRule="auto"/>
        <w:ind w:firstLine="424" w:firstLineChars="177"/>
        <w:jc w:val="left"/>
        <w:rPr>
          <w:rFonts w:hint="eastAsia" w:ascii="宋体" w:hAnsi="宋体" w:cs="宋体"/>
          <w:color w:val="auto"/>
          <w:sz w:val="24"/>
          <w:highlight w:val="none"/>
        </w:rPr>
      </w:pPr>
      <w:r>
        <w:rPr>
          <w:rFonts w:hint="eastAsia" w:ascii="宋体" w:hAnsi="宋体" w:cs="宋体"/>
          <w:color w:val="auto"/>
          <w:sz w:val="24"/>
          <w:highlight w:val="none"/>
        </w:rPr>
        <w:t>8.8.1 承包人提供的施工设备和临时设施</w:t>
      </w:r>
    </w:p>
    <w:p w14:paraId="3CC5C14B">
      <w:pPr>
        <w:autoSpaceDE w:val="0"/>
        <w:autoSpaceDN w:val="0"/>
        <w:adjustRightInd w:val="0"/>
        <w:spacing w:line="360" w:lineRule="auto"/>
        <w:ind w:firstLine="424" w:firstLineChars="177"/>
        <w:jc w:val="left"/>
        <w:rPr>
          <w:rFonts w:hint="eastAsia" w:ascii="宋体" w:hAnsi="宋体" w:cs="宋体"/>
          <w:color w:val="auto"/>
          <w:sz w:val="24"/>
          <w:highlight w:val="none"/>
        </w:rPr>
      </w:pPr>
      <w:r>
        <w:rPr>
          <w:rFonts w:hint="eastAsia" w:ascii="宋体" w:hAnsi="宋体" w:cs="宋体"/>
          <w:color w:val="auto"/>
          <w:sz w:val="24"/>
          <w:highlight w:val="none"/>
        </w:rPr>
        <w:t>关于修建临时设施费用承担的约定：</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由承包人承担 </w:t>
      </w:r>
      <w:r>
        <w:rPr>
          <w:rFonts w:hint="eastAsia" w:ascii="宋体" w:hAnsi="宋体" w:cs="宋体"/>
          <w:color w:val="auto"/>
          <w:sz w:val="24"/>
          <w:highlight w:val="none"/>
          <w:u w:val="single"/>
        </w:rPr>
        <w:t xml:space="preserve">  </w:t>
      </w:r>
      <w:r>
        <w:rPr>
          <w:rFonts w:hint="eastAsia" w:ascii="宋体" w:hAnsi="宋体" w:cs="宋体"/>
          <w:i/>
          <w:iCs/>
          <w:color w:val="auto"/>
          <w:sz w:val="24"/>
          <w:highlight w:val="none"/>
        </w:rPr>
        <w:t>。</w:t>
      </w:r>
    </w:p>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p w14:paraId="3BC1A108">
      <w:pPr>
        <w:pStyle w:val="4"/>
        <w:numPr>
          <w:ilvl w:val="0"/>
          <w:numId w:val="0"/>
        </w:numPr>
        <w:spacing w:before="120" w:after="120" w:line="360" w:lineRule="auto"/>
        <w:ind w:firstLine="424" w:firstLineChars="177"/>
        <w:outlineLvl w:val="2"/>
        <w:rPr>
          <w:rFonts w:hint="eastAsia" w:ascii="宋体" w:hAnsi="宋体" w:eastAsia="宋体" w:cs="宋体"/>
          <w:b w:val="0"/>
          <w:color w:val="auto"/>
          <w:sz w:val="24"/>
          <w:szCs w:val="24"/>
          <w:highlight w:val="none"/>
        </w:rPr>
      </w:pPr>
      <w:bookmarkStart w:id="763" w:name="_Toc30941"/>
      <w:bookmarkStart w:id="764" w:name="_Toc508183294"/>
      <w:r>
        <w:rPr>
          <w:rFonts w:hint="eastAsia" w:ascii="宋体" w:hAnsi="宋体" w:eastAsia="宋体" w:cs="宋体"/>
          <w:b w:val="0"/>
          <w:color w:val="auto"/>
          <w:sz w:val="24"/>
          <w:szCs w:val="24"/>
          <w:highlight w:val="none"/>
        </w:rPr>
        <w:t>9</w:t>
      </w:r>
      <w:bookmarkEnd w:id="738"/>
      <w:bookmarkEnd w:id="739"/>
      <w:bookmarkEnd w:id="740"/>
      <w:bookmarkStart w:id="765" w:name="_Toc304295559"/>
      <w:bookmarkStart w:id="766" w:name="_Toc312677495"/>
      <w:bookmarkStart w:id="767" w:name="_Toc312678021"/>
      <w:bookmarkStart w:id="768" w:name="_Toc297123533"/>
      <w:bookmarkStart w:id="769" w:name="_Toc303539139"/>
      <w:bookmarkStart w:id="770" w:name="_Toc300934982"/>
      <w:bookmarkStart w:id="771" w:name="_Toc297216192"/>
      <w:bookmarkStart w:id="772" w:name="_Toc292559883"/>
      <w:bookmarkStart w:id="773" w:name="_Toc297120473"/>
      <w:bookmarkStart w:id="774" w:name="_Toc267251427"/>
      <w:bookmarkStart w:id="775" w:name="_Toc296346674"/>
      <w:bookmarkStart w:id="776" w:name="_Toc297048359"/>
      <w:bookmarkStart w:id="777" w:name="_Toc296891001"/>
      <w:bookmarkStart w:id="778" w:name="_Toc292559378"/>
      <w:bookmarkStart w:id="779" w:name="_Toc296891213"/>
      <w:bookmarkStart w:id="780" w:name="_Toc267251428"/>
      <w:bookmarkStart w:id="781" w:name="_Toc296944512"/>
      <w:bookmarkStart w:id="782" w:name="_Toc296347172"/>
      <w:bookmarkStart w:id="783" w:name="_Toc296503173"/>
      <w:r>
        <w:rPr>
          <w:rFonts w:hint="eastAsia" w:ascii="宋体" w:hAnsi="宋体" w:eastAsia="宋体" w:cs="宋体"/>
          <w:b w:val="0"/>
          <w:color w:val="auto"/>
          <w:sz w:val="24"/>
          <w:szCs w:val="24"/>
          <w:highlight w:val="none"/>
        </w:rPr>
        <w:t>. 试验与检验</w:t>
      </w:r>
      <w:bookmarkEnd w:id="763"/>
      <w:bookmarkEnd w:id="764"/>
    </w:p>
    <w:bookmarkEnd w:id="765"/>
    <w:bookmarkEnd w:id="766"/>
    <w:bookmarkEnd w:id="767"/>
    <w:bookmarkEnd w:id="768"/>
    <w:bookmarkEnd w:id="769"/>
    <w:bookmarkEnd w:id="770"/>
    <w:bookmarkEnd w:id="771"/>
    <w:p w14:paraId="022618B9">
      <w:pPr>
        <w:spacing w:after="120" w:line="360" w:lineRule="auto"/>
        <w:ind w:firstLine="424" w:firstLineChars="177"/>
        <w:jc w:val="left"/>
        <w:rPr>
          <w:rFonts w:hint="eastAsia" w:ascii="宋体" w:hAnsi="宋体" w:cs="宋体"/>
          <w:color w:val="auto"/>
          <w:sz w:val="24"/>
          <w:highlight w:val="none"/>
        </w:rPr>
      </w:pPr>
      <w:r>
        <w:rPr>
          <w:rFonts w:hint="eastAsia" w:ascii="宋体" w:hAnsi="宋体" w:cs="宋体"/>
          <w:color w:val="auto"/>
          <w:sz w:val="24"/>
          <w:highlight w:val="none"/>
        </w:rPr>
        <w:t>9</w:t>
      </w:r>
      <w:bookmarkStart w:id="784" w:name="_Toc304295560"/>
      <w:bookmarkStart w:id="785" w:name="_Toc303539140"/>
      <w:bookmarkStart w:id="786" w:name="_Toc297123534"/>
      <w:bookmarkStart w:id="787" w:name="_Toc297216193"/>
      <w:bookmarkStart w:id="788" w:name="_Toc300934983"/>
      <w:bookmarkStart w:id="789" w:name="_Toc312677496"/>
      <w:bookmarkStart w:id="790" w:name="_Toc312678022"/>
      <w:r>
        <w:rPr>
          <w:rFonts w:hint="eastAsia" w:ascii="宋体" w:hAnsi="宋体" w:cs="宋体"/>
          <w:color w:val="auto"/>
          <w:sz w:val="24"/>
          <w:highlight w:val="none"/>
        </w:rPr>
        <w:t>.1试验设备与试验人员</w:t>
      </w:r>
    </w:p>
    <w:bookmarkEnd w:id="784"/>
    <w:bookmarkEnd w:id="785"/>
    <w:bookmarkEnd w:id="786"/>
    <w:bookmarkEnd w:id="787"/>
    <w:bookmarkEnd w:id="788"/>
    <w:bookmarkEnd w:id="789"/>
    <w:bookmarkEnd w:id="790"/>
    <w:p w14:paraId="6D4ECB8B">
      <w:pPr>
        <w:spacing w:line="360" w:lineRule="auto"/>
        <w:ind w:firstLine="424" w:firstLineChars="177"/>
        <w:jc w:val="left"/>
        <w:rPr>
          <w:rFonts w:hint="eastAsia" w:ascii="宋体" w:hAnsi="宋体" w:cs="宋体"/>
          <w:color w:val="auto"/>
          <w:sz w:val="24"/>
          <w:highlight w:val="none"/>
        </w:rPr>
      </w:pPr>
      <w:r>
        <w:rPr>
          <w:rFonts w:hint="eastAsia" w:ascii="宋体" w:hAnsi="宋体" w:cs="宋体"/>
          <w:color w:val="auto"/>
          <w:sz w:val="24"/>
          <w:highlight w:val="none"/>
        </w:rPr>
        <w:t>9</w:t>
      </w:r>
      <w:bookmarkStart w:id="791" w:name="_Toc297216194"/>
      <w:bookmarkStart w:id="792" w:name="_Toc312677497"/>
      <w:bookmarkStart w:id="793" w:name="_Toc303539141"/>
      <w:bookmarkStart w:id="794" w:name="_Toc300934984"/>
      <w:bookmarkStart w:id="795" w:name="_Toc297123535"/>
      <w:bookmarkStart w:id="796" w:name="_Toc312678023"/>
      <w:bookmarkStart w:id="797" w:name="_Toc304295561"/>
      <w:bookmarkStart w:id="798" w:name="_Toc318581174"/>
      <w:r>
        <w:rPr>
          <w:rFonts w:hint="eastAsia" w:ascii="宋体" w:hAnsi="宋体" w:cs="宋体"/>
          <w:color w:val="auto"/>
          <w:sz w:val="24"/>
          <w:highlight w:val="none"/>
        </w:rPr>
        <w:t>.1.2 试验设备</w:t>
      </w:r>
    </w:p>
    <w:p w14:paraId="1D5ECB3D">
      <w:pPr>
        <w:spacing w:line="360" w:lineRule="auto"/>
        <w:ind w:firstLine="424" w:firstLineChars="177"/>
        <w:jc w:val="left"/>
        <w:rPr>
          <w:rFonts w:hint="eastAsia" w:ascii="宋体" w:hAnsi="宋体" w:cs="宋体"/>
          <w:color w:val="auto"/>
          <w:sz w:val="24"/>
          <w:highlight w:val="none"/>
        </w:rPr>
      </w:pPr>
      <w:r>
        <w:rPr>
          <w:rFonts w:hint="eastAsia" w:ascii="宋体" w:hAnsi="宋体" w:cs="宋体"/>
          <w:color w:val="auto"/>
          <w:sz w:val="24"/>
          <w:highlight w:val="none"/>
        </w:rPr>
        <w:t>施工现场需要配置的试验场所：</w:t>
      </w:r>
      <w:bookmarkEnd w:id="791"/>
      <w:bookmarkEnd w:id="792"/>
      <w:bookmarkEnd w:id="793"/>
      <w:bookmarkEnd w:id="794"/>
      <w:bookmarkEnd w:id="795"/>
      <w:bookmarkEnd w:id="796"/>
      <w:bookmarkEnd w:id="797"/>
      <w:bookmarkStart w:id="799" w:name="_Toc312678024"/>
      <w:bookmarkStart w:id="800" w:name="_Toc312677498"/>
      <w:bookmarkStart w:id="801" w:name="_Toc304295562"/>
      <w:bookmarkStart w:id="802" w:name="_Toc297216195"/>
      <w:bookmarkStart w:id="803" w:name="_Toc300934985"/>
      <w:bookmarkStart w:id="804" w:name="_Toc303539142"/>
      <w:bookmarkStart w:id="805" w:name="_Toc297123536"/>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 按有关规定执行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56AC0359">
      <w:pPr>
        <w:spacing w:line="360" w:lineRule="auto"/>
        <w:ind w:firstLine="424" w:firstLineChars="177"/>
        <w:jc w:val="left"/>
        <w:rPr>
          <w:rFonts w:hint="eastAsia" w:ascii="宋体" w:hAnsi="宋体" w:cs="宋体"/>
          <w:color w:val="auto"/>
          <w:sz w:val="24"/>
          <w:highlight w:val="none"/>
        </w:rPr>
      </w:pPr>
      <w:r>
        <w:rPr>
          <w:rFonts w:hint="eastAsia" w:ascii="宋体" w:hAnsi="宋体" w:cs="宋体"/>
          <w:color w:val="auto"/>
          <w:sz w:val="24"/>
          <w:highlight w:val="none"/>
        </w:rPr>
        <w:t>施工现场需要配备的试验设备：</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按有关规定执行  </w:t>
      </w:r>
      <w:r>
        <w:rPr>
          <w:rFonts w:hint="eastAsia" w:ascii="宋体" w:hAnsi="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31143534">
      <w:pPr>
        <w:spacing w:line="360" w:lineRule="auto"/>
        <w:ind w:firstLine="424" w:firstLineChars="177"/>
        <w:jc w:val="left"/>
        <w:rPr>
          <w:rFonts w:hint="eastAsia" w:ascii="宋体" w:hAnsi="宋体" w:cs="宋体"/>
          <w:color w:val="auto"/>
          <w:sz w:val="24"/>
          <w:highlight w:val="none"/>
        </w:rPr>
      </w:pPr>
      <w:r>
        <w:rPr>
          <w:rFonts w:hint="eastAsia" w:ascii="宋体" w:hAnsi="宋体" w:cs="宋体"/>
          <w:color w:val="auto"/>
          <w:sz w:val="24"/>
          <w:highlight w:val="none"/>
        </w:rPr>
        <w:t>施工现场需要具备的其他试验条件：</w:t>
      </w:r>
      <w:r>
        <w:rPr>
          <w:rFonts w:hint="eastAsia" w:ascii="宋体" w:hAnsi="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  </w:t>
      </w:r>
      <w:r>
        <w:rPr>
          <w:rFonts w:hint="eastAsia" w:ascii="宋体" w:hAnsi="宋体" w:eastAsia="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6071F7B7">
      <w:pPr>
        <w:spacing w:after="120" w:line="360" w:lineRule="auto"/>
        <w:ind w:firstLine="424" w:firstLineChars="177"/>
        <w:jc w:val="left"/>
        <w:outlineLvl w:val="0"/>
        <w:rPr>
          <w:rFonts w:hint="eastAsia" w:ascii="宋体" w:hAnsi="宋体" w:cs="宋体"/>
          <w:color w:val="auto"/>
          <w:sz w:val="24"/>
          <w:highlight w:val="none"/>
        </w:rPr>
      </w:pPr>
      <w:bookmarkStart w:id="806" w:name="_Toc508183295"/>
      <w:bookmarkStart w:id="807" w:name="_Toc29055"/>
      <w:r>
        <w:rPr>
          <w:rFonts w:hint="eastAsia" w:ascii="宋体" w:hAnsi="宋体" w:cs="宋体"/>
          <w:color w:val="auto"/>
          <w:sz w:val="24"/>
          <w:highlight w:val="none"/>
        </w:rPr>
        <w:t>9.4 现场工艺试验</w:t>
      </w:r>
      <w:bookmarkEnd w:id="806"/>
      <w:bookmarkEnd w:id="807"/>
      <w:r>
        <w:rPr>
          <w:rFonts w:hint="eastAsia" w:ascii="宋体" w:hAnsi="宋体" w:cs="宋体"/>
          <w:color w:val="auto"/>
          <w:sz w:val="24"/>
          <w:highlight w:val="none"/>
        </w:rPr>
        <w:t xml:space="preserve"> </w:t>
      </w:r>
    </w:p>
    <w:p w14:paraId="7D3E63A4">
      <w:pPr>
        <w:spacing w:line="360" w:lineRule="auto"/>
        <w:ind w:firstLine="424" w:firstLineChars="177"/>
        <w:jc w:val="left"/>
        <w:rPr>
          <w:rFonts w:hint="eastAsia" w:ascii="宋体" w:hAnsi="宋体" w:cs="宋体"/>
          <w:color w:val="auto"/>
          <w:sz w:val="24"/>
          <w:highlight w:val="none"/>
        </w:rPr>
      </w:pPr>
      <w:r>
        <w:rPr>
          <w:rFonts w:hint="eastAsia" w:ascii="宋体" w:hAnsi="宋体" w:cs="宋体"/>
          <w:color w:val="auto"/>
          <w:sz w:val="24"/>
          <w:highlight w:val="none"/>
        </w:rPr>
        <w:t>现场工艺试验的有关约定：</w:t>
      </w:r>
      <w:r>
        <w:rPr>
          <w:rFonts w:hint="eastAsia" w:ascii="宋体" w:hAnsi="宋体" w:cs="宋体"/>
          <w:color w:val="auto"/>
          <w:sz w:val="24"/>
          <w:highlight w:val="none"/>
          <w:u w:val="single"/>
        </w:rPr>
        <w:t xml:space="preserve">             /        </w:t>
      </w:r>
      <w:r>
        <w:rPr>
          <w:rFonts w:hint="eastAsia" w:ascii="宋体" w:hAnsi="宋体" w:eastAsia="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bookmarkEnd w:id="798"/>
    <w:bookmarkEnd w:id="799"/>
    <w:bookmarkEnd w:id="800"/>
    <w:bookmarkEnd w:id="801"/>
    <w:bookmarkEnd w:id="802"/>
    <w:bookmarkEnd w:id="803"/>
    <w:bookmarkEnd w:id="804"/>
    <w:bookmarkEnd w:id="805"/>
    <w:p w14:paraId="02EC950F">
      <w:pPr>
        <w:pStyle w:val="4"/>
        <w:numPr>
          <w:ilvl w:val="0"/>
          <w:numId w:val="0"/>
        </w:numPr>
        <w:spacing w:before="120" w:after="120" w:line="360" w:lineRule="auto"/>
        <w:ind w:firstLine="424" w:firstLineChars="177"/>
        <w:outlineLvl w:val="2"/>
        <w:rPr>
          <w:rFonts w:hint="eastAsia" w:ascii="宋体" w:hAnsi="宋体" w:eastAsia="宋体" w:cs="宋体"/>
          <w:b w:val="0"/>
          <w:color w:val="auto"/>
          <w:sz w:val="24"/>
          <w:szCs w:val="24"/>
          <w:highlight w:val="none"/>
        </w:rPr>
      </w:pPr>
      <w:bookmarkStart w:id="808" w:name="_Toc18278"/>
      <w:bookmarkStart w:id="809" w:name="_Toc508183296"/>
      <w:r>
        <w:rPr>
          <w:rFonts w:hint="eastAsia" w:ascii="宋体" w:hAnsi="宋体" w:eastAsia="宋体" w:cs="宋体"/>
          <w:b w:val="0"/>
          <w:color w:val="auto"/>
          <w:sz w:val="24"/>
          <w:szCs w:val="24"/>
          <w:highlight w:val="none"/>
        </w:rPr>
        <w:t>1</w:t>
      </w:r>
      <w:bookmarkEnd w:id="772"/>
      <w:bookmarkEnd w:id="773"/>
      <w:bookmarkEnd w:id="774"/>
      <w:bookmarkEnd w:id="775"/>
      <w:bookmarkEnd w:id="776"/>
      <w:bookmarkEnd w:id="777"/>
      <w:bookmarkEnd w:id="778"/>
      <w:bookmarkEnd w:id="779"/>
      <w:bookmarkEnd w:id="780"/>
      <w:bookmarkEnd w:id="781"/>
      <w:bookmarkEnd w:id="782"/>
      <w:bookmarkEnd w:id="783"/>
      <w:bookmarkStart w:id="810" w:name="_Toc296891021"/>
      <w:bookmarkStart w:id="811" w:name="_Toc297216199"/>
      <w:bookmarkStart w:id="812" w:name="_Toc296891233"/>
      <w:bookmarkStart w:id="813" w:name="_Toc296347192"/>
      <w:bookmarkStart w:id="814" w:name="_Toc296346694"/>
      <w:bookmarkStart w:id="815" w:name="_Toc292559398"/>
      <w:bookmarkStart w:id="816" w:name="_Toc304295566"/>
      <w:bookmarkStart w:id="817" w:name="_Toc300934989"/>
      <w:bookmarkStart w:id="818" w:name="_Toc296503193"/>
      <w:bookmarkStart w:id="819" w:name="_Toc297123540"/>
      <w:bookmarkStart w:id="820" w:name="_Toc297120493"/>
      <w:bookmarkStart w:id="821" w:name="_Toc292559903"/>
      <w:bookmarkStart w:id="822" w:name="_Toc296944532"/>
      <w:bookmarkStart w:id="823" w:name="_Toc297048379"/>
      <w:bookmarkStart w:id="824" w:name="_Toc303539146"/>
      <w:bookmarkStart w:id="825" w:name="_Toc312677499"/>
      <w:bookmarkStart w:id="826" w:name="_Toc312678025"/>
      <w:bookmarkStart w:id="827" w:name="_Toc267251437"/>
      <w:bookmarkStart w:id="828" w:name="_Toc267251440"/>
      <w:bookmarkStart w:id="829" w:name="_Toc267251433"/>
      <w:bookmarkStart w:id="830" w:name="_Toc267251441"/>
      <w:bookmarkStart w:id="831" w:name="_Toc267251439"/>
      <w:bookmarkStart w:id="832" w:name="_Toc267251435"/>
      <w:bookmarkStart w:id="833" w:name="_Toc267251442"/>
      <w:r>
        <w:rPr>
          <w:rFonts w:hint="eastAsia" w:ascii="宋体" w:hAnsi="宋体" w:eastAsia="宋体" w:cs="宋体"/>
          <w:b w:val="0"/>
          <w:color w:val="auto"/>
          <w:sz w:val="24"/>
          <w:szCs w:val="24"/>
          <w:highlight w:val="none"/>
        </w:rPr>
        <w:t>0. 变更</w:t>
      </w:r>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p>
    <w:bookmarkEnd w:id="825"/>
    <w:bookmarkEnd w:id="826"/>
    <w:p w14:paraId="43787A5D">
      <w:pPr>
        <w:spacing w:after="120" w:line="360" w:lineRule="auto"/>
        <w:ind w:firstLine="424" w:firstLineChars="177"/>
        <w:jc w:val="left"/>
        <w:rPr>
          <w:rFonts w:hint="eastAsia" w:ascii="宋体" w:hAnsi="宋体" w:cs="宋体"/>
          <w:color w:val="auto"/>
          <w:sz w:val="24"/>
          <w:highlight w:val="none"/>
        </w:rPr>
      </w:pPr>
      <w:r>
        <w:rPr>
          <w:rFonts w:hint="eastAsia" w:ascii="宋体" w:hAnsi="宋体" w:cs="宋体"/>
          <w:color w:val="auto"/>
          <w:sz w:val="24"/>
          <w:highlight w:val="none"/>
        </w:rPr>
        <w:t>1</w:t>
      </w:r>
      <w:bookmarkStart w:id="834" w:name="_Toc297216200"/>
      <w:bookmarkStart w:id="835" w:name="_Toc296346695"/>
      <w:bookmarkStart w:id="836" w:name="_Toc297120494"/>
      <w:bookmarkStart w:id="837" w:name="_Toc312678026"/>
      <w:bookmarkStart w:id="838" w:name="_Toc296891022"/>
      <w:bookmarkStart w:id="839" w:name="_Toc296503194"/>
      <w:bookmarkStart w:id="840" w:name="_Toc304295567"/>
      <w:bookmarkStart w:id="841" w:name="_Toc312677500"/>
      <w:bookmarkStart w:id="842" w:name="_Toc296944533"/>
      <w:bookmarkStart w:id="843" w:name="_Toc297048380"/>
      <w:bookmarkStart w:id="844" w:name="_Toc296347193"/>
      <w:bookmarkStart w:id="845" w:name="_Toc292559399"/>
      <w:bookmarkStart w:id="846" w:name="_Toc303539147"/>
      <w:bookmarkStart w:id="847" w:name="_Toc297123541"/>
      <w:bookmarkStart w:id="848" w:name="_Toc296891234"/>
      <w:bookmarkStart w:id="849" w:name="_Toc292559904"/>
      <w:bookmarkStart w:id="850" w:name="_Toc300934990"/>
      <w:r>
        <w:rPr>
          <w:rFonts w:hint="eastAsia" w:ascii="宋体" w:hAnsi="宋体" w:cs="宋体"/>
          <w:color w:val="auto"/>
          <w:sz w:val="24"/>
          <w:highlight w:val="none"/>
        </w:rPr>
        <w:t>0.1变更的范围</w:t>
      </w:r>
    </w:p>
    <w:p w14:paraId="083A2A2F">
      <w:pPr>
        <w:spacing w:line="360" w:lineRule="auto"/>
        <w:ind w:firstLine="424" w:firstLineChars="177"/>
        <w:jc w:val="left"/>
        <w:rPr>
          <w:rFonts w:hint="eastAsia" w:ascii="宋体" w:hAnsi="宋体" w:cs="宋体"/>
          <w:b/>
          <w:bCs/>
          <w:color w:val="auto"/>
          <w:sz w:val="24"/>
          <w:highlight w:val="none"/>
          <w:u w:val="single"/>
        </w:rPr>
      </w:pPr>
      <w:r>
        <w:rPr>
          <w:rFonts w:hint="eastAsia" w:ascii="宋体" w:hAnsi="宋体" w:cs="宋体"/>
          <w:color w:val="auto"/>
          <w:sz w:val="24"/>
          <w:highlight w:val="none"/>
        </w:rPr>
        <w:t>关于变更的范围的约定：</w:t>
      </w:r>
      <w:bookmarkStart w:id="851" w:name="_Toc508183297"/>
      <w:r>
        <w:rPr>
          <w:rFonts w:hint="eastAsia" w:ascii="宋体" w:hAnsi="宋体" w:cs="宋体"/>
          <w:b/>
          <w:bCs/>
          <w:color w:val="auto"/>
          <w:sz w:val="24"/>
          <w:highlight w:val="none"/>
          <w:u w:val="single"/>
          <w:lang w:val="en-US" w:eastAsia="zh-CN"/>
        </w:rPr>
        <w:t>所有增加或减少工程量需经发包人同意。</w:t>
      </w:r>
    </w:p>
    <w:p w14:paraId="58580F6F">
      <w:pPr>
        <w:spacing w:line="360" w:lineRule="auto"/>
        <w:ind w:firstLine="424" w:firstLineChars="177"/>
        <w:jc w:val="left"/>
        <w:rPr>
          <w:rFonts w:hint="eastAsia" w:ascii="宋体" w:hAnsi="宋体" w:cs="宋体"/>
          <w:color w:val="auto"/>
          <w:sz w:val="24"/>
          <w:highlight w:val="none"/>
        </w:rPr>
      </w:pPr>
      <w:r>
        <w:rPr>
          <w:rFonts w:hint="eastAsia" w:ascii="宋体" w:hAnsi="宋体" w:cs="宋体"/>
          <w:color w:val="auto"/>
          <w:sz w:val="24"/>
          <w:highlight w:val="none"/>
        </w:rPr>
        <w:t>10.4 变更估价</w:t>
      </w:r>
      <w:bookmarkEnd w:id="851"/>
    </w:p>
    <w:p w14:paraId="4EC9E33E">
      <w:pPr>
        <w:spacing w:line="360" w:lineRule="auto"/>
        <w:ind w:firstLine="424" w:firstLineChars="177"/>
        <w:jc w:val="left"/>
        <w:rPr>
          <w:rFonts w:hint="eastAsia" w:ascii="宋体" w:hAnsi="宋体" w:cs="宋体"/>
          <w:color w:val="auto"/>
          <w:sz w:val="24"/>
          <w:highlight w:val="none"/>
        </w:rPr>
      </w:pPr>
      <w:r>
        <w:rPr>
          <w:rFonts w:hint="eastAsia" w:ascii="宋体" w:hAnsi="宋体" w:cs="宋体"/>
          <w:color w:val="auto"/>
          <w:sz w:val="24"/>
          <w:highlight w:val="none"/>
        </w:rPr>
        <w:t>10.4.1 变更估价原则</w:t>
      </w:r>
    </w:p>
    <w:p w14:paraId="3849CC0F">
      <w:pPr>
        <w:spacing w:line="360" w:lineRule="auto"/>
        <w:ind w:firstLine="424" w:firstLineChars="177"/>
        <w:jc w:val="left"/>
        <w:rPr>
          <w:rFonts w:hint="eastAsia" w:ascii="宋体" w:hAnsi="宋体" w:cs="宋体"/>
          <w:b/>
          <w:color w:val="auto"/>
          <w:sz w:val="24"/>
          <w:highlight w:val="none"/>
          <w:u w:val="single"/>
        </w:rPr>
      </w:pPr>
      <w:r>
        <w:rPr>
          <w:rFonts w:hint="eastAsia" w:ascii="宋体" w:hAnsi="宋体" w:cs="宋体"/>
          <w:color w:val="auto"/>
          <w:sz w:val="24"/>
          <w:highlight w:val="none"/>
        </w:rPr>
        <w:t xml:space="preserve">关于变更估价的约定: </w:t>
      </w:r>
      <w:r>
        <w:rPr>
          <w:rFonts w:hint="eastAsia" w:ascii="宋体" w:hAnsi="宋体" w:cs="宋体"/>
          <w:color w:val="auto"/>
          <w:sz w:val="24"/>
          <w:highlight w:val="none"/>
          <w:u w:val="single"/>
        </w:rPr>
        <w:t xml:space="preserve">  </w:t>
      </w:r>
      <w:r>
        <w:rPr>
          <w:rFonts w:hint="eastAsia" w:ascii="宋体" w:hAnsi="宋体" w:cs="宋体"/>
          <w:b/>
          <w:color w:val="auto"/>
          <w:sz w:val="24"/>
          <w:highlight w:val="none"/>
          <w:u w:val="single"/>
        </w:rPr>
        <w:t>由于设计变更而发生的增加或减少的工程量，承包人投标报价的工程量清单中有适用于变更工程项目的的综合单价，则沿用。投标报价的工程量清单中没有适用、只有类似于变更工程项目的，可在合理范围内参照类似项目的综合单价。投标报价的工程量清单中没有适用也没有类似于变更工程项目的，则按所发生的相关专业工程项目执行201</w:t>
      </w:r>
      <w:r>
        <w:rPr>
          <w:rFonts w:hint="eastAsia" w:ascii="宋体" w:hAnsi="宋体" w:cs="宋体"/>
          <w:b/>
          <w:color w:val="auto"/>
          <w:sz w:val="24"/>
          <w:highlight w:val="none"/>
          <w:u w:val="single"/>
          <w:lang w:val="en-US" w:eastAsia="zh-CN"/>
        </w:rPr>
        <w:t>8</w:t>
      </w:r>
      <w:r>
        <w:rPr>
          <w:rFonts w:hint="eastAsia" w:ascii="宋体" w:hAnsi="宋体" w:cs="宋体"/>
          <w:b/>
          <w:color w:val="auto"/>
          <w:sz w:val="24"/>
          <w:highlight w:val="none"/>
          <w:u w:val="single"/>
        </w:rPr>
        <w:t>年广东省相应的计价定额（《</w:t>
      </w:r>
      <w:r>
        <w:rPr>
          <w:rFonts w:hint="eastAsia" w:ascii="宋体" w:hAnsi="宋体" w:cs="宋体"/>
          <w:b/>
          <w:color w:val="auto"/>
          <w:sz w:val="24"/>
          <w:highlight w:val="none"/>
          <w:u w:val="single"/>
          <w:lang w:val="en-US" w:eastAsia="zh-CN"/>
        </w:rPr>
        <w:t>广东省房屋</w:t>
      </w:r>
      <w:r>
        <w:rPr>
          <w:rFonts w:hint="eastAsia" w:ascii="宋体" w:hAnsi="宋体" w:cs="宋体"/>
          <w:b/>
          <w:color w:val="auto"/>
          <w:sz w:val="24"/>
          <w:highlight w:val="none"/>
          <w:u w:val="single"/>
        </w:rPr>
        <w:t>建筑与装饰工程综合定额》、《</w:t>
      </w:r>
      <w:r>
        <w:rPr>
          <w:rFonts w:hint="eastAsia" w:ascii="宋体" w:hAnsi="宋体" w:cs="宋体"/>
          <w:b/>
          <w:color w:val="auto"/>
          <w:sz w:val="24"/>
          <w:highlight w:val="none"/>
          <w:u w:val="single"/>
          <w:lang w:val="en-US" w:eastAsia="zh-CN"/>
        </w:rPr>
        <w:t>广东省</w:t>
      </w:r>
      <w:r>
        <w:rPr>
          <w:rFonts w:hint="eastAsia" w:ascii="宋体" w:hAnsi="宋体" w:cs="宋体"/>
          <w:b/>
          <w:color w:val="auto"/>
          <w:sz w:val="24"/>
          <w:highlight w:val="none"/>
          <w:u w:val="single"/>
        </w:rPr>
        <w:t>市政工程综合定额》、《</w:t>
      </w:r>
      <w:r>
        <w:rPr>
          <w:rFonts w:hint="eastAsia" w:ascii="宋体" w:hAnsi="宋体" w:cs="宋体"/>
          <w:b/>
          <w:color w:val="auto"/>
          <w:sz w:val="24"/>
          <w:highlight w:val="none"/>
          <w:u w:val="single"/>
          <w:lang w:val="en-US" w:eastAsia="zh-CN"/>
        </w:rPr>
        <w:t>广东省通用</w:t>
      </w:r>
      <w:r>
        <w:rPr>
          <w:rFonts w:hint="eastAsia" w:ascii="宋体" w:hAnsi="宋体" w:cs="宋体"/>
          <w:b/>
          <w:color w:val="auto"/>
          <w:sz w:val="24"/>
          <w:highlight w:val="none"/>
          <w:u w:val="single"/>
        </w:rPr>
        <w:t>安装工程综合定额》</w:t>
      </w:r>
      <w:r>
        <w:rPr>
          <w:rFonts w:hint="eastAsia" w:ascii="宋体" w:hAnsi="宋体" w:eastAsia="宋体" w:cs="宋体"/>
          <w:b/>
          <w:color w:val="auto"/>
          <w:sz w:val="24"/>
          <w:highlight w:val="none"/>
          <w:u w:val="single"/>
          <w:lang w:eastAsia="zh-CN"/>
        </w:rPr>
        <w:t>、《</w:t>
      </w:r>
      <w:r>
        <w:rPr>
          <w:rFonts w:hint="eastAsia" w:ascii="宋体" w:hAnsi="宋体" w:eastAsia="宋体" w:cs="宋体"/>
          <w:b/>
          <w:color w:val="auto"/>
          <w:sz w:val="24"/>
          <w:highlight w:val="none"/>
          <w:u w:val="single"/>
          <w:lang w:val="en-US" w:eastAsia="zh-CN"/>
        </w:rPr>
        <w:t>园林绿化工程综合定额》</w:t>
      </w:r>
      <w:r>
        <w:rPr>
          <w:rFonts w:hint="eastAsia" w:ascii="宋体" w:hAnsi="宋体" w:cs="宋体"/>
          <w:b/>
          <w:color w:val="auto"/>
          <w:sz w:val="24"/>
          <w:highlight w:val="none"/>
          <w:u w:val="single"/>
        </w:rPr>
        <w:t>等），采用工程量清单计价法按实计价，其材料价格按施工期内汕尾市造价管理站颁发的汕尾市工程造价管理信息价的平均价计算，信息价缺项的材料价格执行市场价。再按承包人报价浮动率提出变更工程增加或减少的工程项目的单价或总价，经合同双方当事人确认后调整。</w:t>
      </w:r>
    </w:p>
    <w:p w14:paraId="2C8A4937">
      <w:pPr>
        <w:spacing w:after="120" w:line="360" w:lineRule="auto"/>
        <w:ind w:firstLine="424" w:firstLineChars="177"/>
        <w:jc w:val="left"/>
        <w:rPr>
          <w:rFonts w:hint="eastAsia" w:ascii="宋体" w:hAnsi="宋体" w:cs="宋体"/>
          <w:color w:val="auto"/>
          <w:sz w:val="24"/>
          <w:highlight w:val="none"/>
        </w:rPr>
      </w:pPr>
      <w:r>
        <w:rPr>
          <w:rFonts w:hint="eastAsia" w:ascii="宋体" w:hAnsi="宋体" w:cs="宋体"/>
          <w:color w:val="auto"/>
          <w:sz w:val="24"/>
          <w:highlight w:val="none"/>
        </w:rPr>
        <w:t>1</w:t>
      </w:r>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Start w:id="852" w:name="_Toc296503197"/>
      <w:bookmarkStart w:id="853" w:name="_Toc296944536"/>
      <w:bookmarkStart w:id="854" w:name="_Toc300934993"/>
      <w:bookmarkStart w:id="855" w:name="_Toc297048383"/>
      <w:bookmarkStart w:id="856" w:name="_Toc292559907"/>
      <w:bookmarkStart w:id="857" w:name="_Toc296346698"/>
      <w:bookmarkStart w:id="858" w:name="_Toc303539150"/>
      <w:bookmarkStart w:id="859" w:name="_Toc297123544"/>
      <w:bookmarkStart w:id="860" w:name="_Toc296891237"/>
      <w:bookmarkStart w:id="861" w:name="_Toc297216203"/>
      <w:bookmarkStart w:id="862" w:name="_Toc292559402"/>
      <w:bookmarkStart w:id="863" w:name="_Toc297120497"/>
      <w:bookmarkStart w:id="864" w:name="_Toc296347196"/>
      <w:bookmarkStart w:id="865" w:name="_Toc296891025"/>
      <w:bookmarkStart w:id="866" w:name="_Toc304295570"/>
      <w:bookmarkStart w:id="867" w:name="_Toc312678029"/>
      <w:bookmarkStart w:id="868" w:name="_Toc312677503"/>
      <w:r>
        <w:rPr>
          <w:rFonts w:hint="eastAsia" w:ascii="宋体" w:hAnsi="宋体" w:cs="宋体"/>
          <w:color w:val="auto"/>
          <w:sz w:val="24"/>
          <w:highlight w:val="none"/>
        </w:rPr>
        <w:t>0.5承</w:t>
      </w:r>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Start w:id="869" w:name="_Toc296346704"/>
      <w:bookmarkStart w:id="870" w:name="_Toc296347202"/>
      <w:bookmarkStart w:id="871" w:name="_Toc303539151"/>
      <w:bookmarkStart w:id="872" w:name="_Toc292559408"/>
      <w:bookmarkStart w:id="873" w:name="_Toc296891031"/>
      <w:bookmarkStart w:id="874" w:name="_Toc297123545"/>
      <w:bookmarkStart w:id="875" w:name="_Toc297216204"/>
      <w:bookmarkStart w:id="876" w:name="_Toc296503203"/>
      <w:bookmarkStart w:id="877" w:name="_Toc300934994"/>
      <w:bookmarkStart w:id="878" w:name="_Toc297120503"/>
      <w:bookmarkStart w:id="879" w:name="_Toc292559913"/>
      <w:bookmarkStart w:id="880" w:name="_Toc296891243"/>
      <w:bookmarkStart w:id="881" w:name="_Toc296944542"/>
      <w:bookmarkStart w:id="882" w:name="_Toc297048389"/>
      <w:r>
        <w:rPr>
          <w:rFonts w:hint="eastAsia" w:ascii="宋体" w:hAnsi="宋体" w:cs="宋体"/>
          <w:color w:val="auto"/>
          <w:sz w:val="24"/>
          <w:highlight w:val="none"/>
        </w:rPr>
        <w:t>包人的合理化建议</w:t>
      </w:r>
    </w:p>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p w14:paraId="7145D624">
      <w:pPr>
        <w:spacing w:line="360" w:lineRule="auto"/>
        <w:ind w:firstLine="424" w:firstLineChars="177"/>
        <w:jc w:val="left"/>
        <w:rPr>
          <w:rFonts w:hint="eastAsia" w:ascii="宋体" w:hAnsi="宋体" w:cs="宋体"/>
          <w:color w:val="auto"/>
          <w:sz w:val="24"/>
          <w:highlight w:val="none"/>
        </w:rPr>
      </w:pPr>
      <w:r>
        <w:rPr>
          <w:rFonts w:hint="eastAsia" w:ascii="宋体" w:hAnsi="宋体" w:cs="宋体"/>
          <w:color w:val="auto"/>
          <w:sz w:val="24"/>
          <w:highlight w:val="none"/>
        </w:rPr>
        <w:t>监理人审查承包人合理化建议的期限：</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w:t>
      </w:r>
    </w:p>
    <w:p w14:paraId="5831217E">
      <w:pPr>
        <w:spacing w:line="360" w:lineRule="auto"/>
        <w:ind w:firstLine="424" w:firstLineChars="177"/>
        <w:jc w:val="left"/>
        <w:rPr>
          <w:rFonts w:hint="eastAsia" w:ascii="宋体" w:hAnsi="宋体" w:cs="宋体"/>
          <w:color w:val="auto"/>
          <w:sz w:val="24"/>
          <w:highlight w:val="none"/>
        </w:rPr>
      </w:pPr>
      <w:r>
        <w:rPr>
          <w:rFonts w:hint="eastAsia" w:ascii="宋体" w:hAnsi="宋体" w:cs="宋体"/>
          <w:color w:val="auto"/>
          <w:sz w:val="24"/>
          <w:highlight w:val="none"/>
        </w:rPr>
        <w:t>发包人审批承包人合理化建议的期限：</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w:t>
      </w:r>
    </w:p>
    <w:p w14:paraId="3CE8160A">
      <w:pPr>
        <w:spacing w:line="360" w:lineRule="auto"/>
        <w:ind w:firstLine="424" w:firstLineChars="177"/>
        <w:jc w:val="left"/>
        <w:rPr>
          <w:rFonts w:hint="eastAsia" w:ascii="宋体" w:hAnsi="宋体" w:cs="宋体"/>
          <w:color w:val="auto"/>
          <w:sz w:val="24"/>
          <w:highlight w:val="none"/>
          <w:u w:val="single"/>
        </w:rPr>
      </w:pPr>
      <w:r>
        <w:rPr>
          <w:rFonts w:hint="eastAsia" w:ascii="宋体" w:hAnsi="宋体" w:cs="宋体"/>
          <w:color w:val="auto"/>
          <w:sz w:val="24"/>
          <w:highlight w:val="none"/>
        </w:rPr>
        <w:t>承</w:t>
      </w:r>
      <w:bookmarkStart w:id="883" w:name="_Toc296503204"/>
      <w:bookmarkStart w:id="884" w:name="_Toc318581175"/>
      <w:bookmarkStart w:id="885" w:name="_Toc303539152"/>
      <w:bookmarkStart w:id="886" w:name="_Toc292559914"/>
      <w:bookmarkStart w:id="887" w:name="_Toc296944543"/>
      <w:bookmarkStart w:id="888" w:name="_Toc297123546"/>
      <w:bookmarkStart w:id="889" w:name="_Toc296891032"/>
      <w:bookmarkStart w:id="890" w:name="_Toc312678030"/>
      <w:bookmarkStart w:id="891" w:name="_Toc304295571"/>
      <w:bookmarkStart w:id="892" w:name="_Toc292559409"/>
      <w:bookmarkStart w:id="893" w:name="_Toc300934995"/>
      <w:bookmarkStart w:id="894" w:name="_Toc297048390"/>
      <w:bookmarkStart w:id="895" w:name="_Toc296346705"/>
      <w:bookmarkStart w:id="896" w:name="_Toc296891244"/>
      <w:bookmarkStart w:id="897" w:name="_Toc297216205"/>
      <w:bookmarkStart w:id="898" w:name="_Toc312677504"/>
      <w:bookmarkStart w:id="899" w:name="_Toc297120504"/>
      <w:bookmarkStart w:id="900" w:name="_Toc296347203"/>
      <w:r>
        <w:rPr>
          <w:rFonts w:hint="eastAsia" w:ascii="宋体" w:hAnsi="宋体" w:cs="宋体"/>
          <w:color w:val="auto"/>
          <w:sz w:val="24"/>
          <w:highlight w:val="none"/>
        </w:rPr>
        <w:t>包人提出的合理化建议降低了合同价格或者提高了工程经济效益的奖励的方法和金额为：</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w:t>
      </w:r>
    </w:p>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p w14:paraId="080E9177">
      <w:pPr>
        <w:spacing w:after="120" w:line="360" w:lineRule="auto"/>
        <w:ind w:firstLine="424" w:firstLineChars="177"/>
        <w:jc w:val="left"/>
        <w:outlineLvl w:val="0"/>
        <w:rPr>
          <w:rFonts w:hint="eastAsia" w:ascii="宋体" w:hAnsi="宋体" w:cs="宋体"/>
          <w:color w:val="auto"/>
          <w:sz w:val="24"/>
          <w:highlight w:val="none"/>
        </w:rPr>
      </w:pPr>
      <w:bookmarkStart w:id="901" w:name="_Toc11257"/>
      <w:bookmarkStart w:id="902" w:name="_Toc508183298"/>
      <w:r>
        <w:rPr>
          <w:rFonts w:hint="eastAsia" w:ascii="宋体" w:hAnsi="宋体" w:cs="宋体"/>
          <w:color w:val="auto"/>
          <w:sz w:val="24"/>
          <w:highlight w:val="none"/>
        </w:rPr>
        <w:t>1</w:t>
      </w:r>
      <w:bookmarkStart w:id="903" w:name="_Toc296346700"/>
      <w:bookmarkStart w:id="904" w:name="_Toc297048385"/>
      <w:bookmarkStart w:id="905" w:name="_Toc296347198"/>
      <w:bookmarkStart w:id="906" w:name="_Toc296891239"/>
      <w:bookmarkStart w:id="907" w:name="_Toc303539154"/>
      <w:bookmarkStart w:id="908" w:name="_Toc292559404"/>
      <w:bookmarkStart w:id="909" w:name="_Toc296944538"/>
      <w:bookmarkStart w:id="910" w:name="_Toc312677507"/>
      <w:bookmarkStart w:id="911" w:name="_Toc296503199"/>
      <w:bookmarkStart w:id="912" w:name="_Toc300934997"/>
      <w:bookmarkStart w:id="913" w:name="_Toc292559909"/>
      <w:bookmarkStart w:id="914" w:name="_Toc297216207"/>
      <w:bookmarkStart w:id="915" w:name="_Toc297120499"/>
      <w:bookmarkStart w:id="916" w:name="_Toc304295574"/>
      <w:bookmarkStart w:id="917" w:name="_Toc296891027"/>
      <w:bookmarkStart w:id="918" w:name="_Toc297123548"/>
      <w:bookmarkStart w:id="919" w:name="_Toc312678033"/>
      <w:r>
        <w:rPr>
          <w:rFonts w:hint="eastAsia" w:ascii="宋体" w:hAnsi="宋体" w:cs="宋体"/>
          <w:color w:val="auto"/>
          <w:sz w:val="24"/>
          <w:highlight w:val="none"/>
        </w:rPr>
        <w:t>0.7 暂估价</w:t>
      </w:r>
      <w:bookmarkEnd w:id="901"/>
      <w:bookmarkEnd w:id="902"/>
    </w:p>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p w14:paraId="0AFBB999">
      <w:pPr>
        <w:spacing w:line="360" w:lineRule="auto"/>
        <w:ind w:firstLine="424" w:firstLineChars="177"/>
        <w:jc w:val="left"/>
        <w:rPr>
          <w:rFonts w:hint="eastAsia" w:ascii="宋体" w:hAnsi="宋体" w:cs="宋体"/>
          <w:color w:val="auto"/>
          <w:sz w:val="24"/>
          <w:highlight w:val="none"/>
        </w:rPr>
      </w:pPr>
      <w:r>
        <w:rPr>
          <w:rFonts w:hint="eastAsia" w:ascii="宋体" w:hAnsi="宋体" w:cs="宋体"/>
          <w:color w:val="auto"/>
          <w:kern w:val="0"/>
          <w:sz w:val="24"/>
          <w:highlight w:val="none"/>
        </w:rPr>
        <w:t>暂</w:t>
      </w:r>
      <w:bookmarkStart w:id="920" w:name="_Toc312677508"/>
      <w:bookmarkStart w:id="921" w:name="_Toc318581176"/>
      <w:bookmarkStart w:id="922" w:name="_Toc312678034"/>
      <w:r>
        <w:rPr>
          <w:rFonts w:hint="eastAsia" w:ascii="宋体" w:hAnsi="宋体" w:cs="宋体"/>
          <w:color w:val="auto"/>
          <w:kern w:val="0"/>
          <w:sz w:val="24"/>
          <w:highlight w:val="none"/>
        </w:rPr>
        <w:t>估价材料和工程设备的明细详见附件11：《</w:t>
      </w:r>
      <w:r>
        <w:rPr>
          <w:rFonts w:hint="eastAsia" w:ascii="宋体" w:hAnsi="宋体" w:cs="宋体"/>
          <w:color w:val="auto"/>
          <w:sz w:val="24"/>
          <w:highlight w:val="none"/>
        </w:rPr>
        <w:t>暂估价一览表》</w:t>
      </w:r>
      <w:r>
        <w:rPr>
          <w:rFonts w:hint="eastAsia" w:ascii="宋体" w:hAnsi="宋体" w:cs="宋体"/>
          <w:color w:val="auto"/>
          <w:kern w:val="0"/>
          <w:sz w:val="24"/>
          <w:highlight w:val="none"/>
        </w:rPr>
        <w:t>。</w:t>
      </w:r>
    </w:p>
    <w:bookmarkEnd w:id="920"/>
    <w:bookmarkEnd w:id="921"/>
    <w:bookmarkEnd w:id="922"/>
    <w:p w14:paraId="6997FA5A">
      <w:pPr>
        <w:spacing w:line="360" w:lineRule="auto"/>
        <w:ind w:firstLine="424" w:firstLineChars="177"/>
        <w:jc w:val="left"/>
        <w:rPr>
          <w:rFonts w:hint="eastAsia" w:ascii="宋体" w:hAnsi="宋体" w:cs="宋体"/>
          <w:color w:val="auto"/>
          <w:sz w:val="24"/>
          <w:highlight w:val="none"/>
        </w:rPr>
      </w:pPr>
      <w:r>
        <w:rPr>
          <w:rFonts w:hint="eastAsia" w:ascii="宋体" w:hAnsi="宋体" w:cs="宋体"/>
          <w:color w:val="auto"/>
          <w:sz w:val="24"/>
          <w:highlight w:val="none"/>
        </w:rPr>
        <w:t>1</w:t>
      </w:r>
      <w:bookmarkStart w:id="923" w:name="_Toc318581177"/>
      <w:bookmarkStart w:id="924" w:name="_Toc312677509"/>
      <w:bookmarkStart w:id="925" w:name="_Toc312678035"/>
      <w:r>
        <w:rPr>
          <w:rFonts w:hint="eastAsia" w:ascii="宋体" w:hAnsi="宋体" w:cs="宋体"/>
          <w:color w:val="auto"/>
          <w:sz w:val="24"/>
          <w:highlight w:val="none"/>
        </w:rPr>
        <w:t>0.7.1 依法必须招标的暂估价项目</w:t>
      </w:r>
    </w:p>
    <w:bookmarkEnd w:id="923"/>
    <w:bookmarkEnd w:id="924"/>
    <w:bookmarkEnd w:id="925"/>
    <w:p w14:paraId="62195E1E">
      <w:pPr>
        <w:spacing w:line="360" w:lineRule="auto"/>
        <w:ind w:firstLine="424" w:firstLineChars="177"/>
        <w:jc w:val="left"/>
        <w:rPr>
          <w:rFonts w:hint="eastAsia" w:ascii="宋体" w:hAnsi="宋体" w:cs="宋体"/>
          <w:color w:val="auto"/>
          <w:sz w:val="24"/>
          <w:highlight w:val="none"/>
        </w:rPr>
      </w:pPr>
      <w:r>
        <w:rPr>
          <w:rFonts w:hint="eastAsia" w:ascii="宋体" w:hAnsi="宋体" w:cs="宋体"/>
          <w:color w:val="auto"/>
          <w:sz w:val="24"/>
          <w:highlight w:val="none"/>
        </w:rPr>
        <w:t>对于依法必须招标的暂估价项目的确认和批准采取</w:t>
      </w:r>
      <w:r>
        <w:rPr>
          <w:rFonts w:hint="eastAsia" w:ascii="宋体" w:hAnsi="宋体" w:cs="宋体"/>
          <w:color w:val="auto"/>
          <w:sz w:val="24"/>
          <w:highlight w:val="none"/>
          <w:u w:val="single"/>
        </w:rPr>
        <w:t xml:space="preserve"> </w:t>
      </w:r>
      <w:r>
        <w:rPr>
          <w:rFonts w:hint="eastAsia" w:ascii="宋体" w:hAnsi="宋体" w:eastAsia="宋体" w:cs="宋体"/>
          <w:b/>
          <w:bCs/>
          <w:color w:val="auto"/>
          <w:sz w:val="24"/>
          <w:highlight w:val="none"/>
          <w:u w:val="single"/>
          <w:lang w:val="en-US" w:eastAsia="zh-CN"/>
        </w:rPr>
        <w:t>按通用条款第 1 种方式</w:t>
      </w:r>
      <w:r>
        <w:rPr>
          <w:rFonts w:hint="eastAsia" w:ascii="宋体" w:hAnsi="宋体" w:cs="宋体"/>
          <w:b/>
          <w:bCs/>
          <w:color w:val="auto"/>
          <w:sz w:val="24"/>
          <w:highlight w:val="none"/>
          <w:u w:val="single"/>
        </w:rPr>
        <w:t>确定。</w:t>
      </w:r>
    </w:p>
    <w:p w14:paraId="6F96AE4B">
      <w:pPr>
        <w:spacing w:line="360" w:lineRule="auto"/>
        <w:ind w:firstLine="424" w:firstLineChars="177"/>
        <w:jc w:val="left"/>
        <w:rPr>
          <w:rFonts w:hint="eastAsia" w:ascii="宋体" w:hAnsi="宋体" w:cs="宋体"/>
          <w:color w:val="auto"/>
          <w:sz w:val="24"/>
          <w:highlight w:val="none"/>
        </w:rPr>
      </w:pPr>
      <w:r>
        <w:rPr>
          <w:rFonts w:hint="eastAsia" w:ascii="宋体" w:hAnsi="宋体" w:cs="宋体"/>
          <w:color w:val="auto"/>
          <w:sz w:val="24"/>
          <w:highlight w:val="none"/>
        </w:rPr>
        <w:t>10.7.2 不属于依法必须招标的暂估价项目</w:t>
      </w:r>
    </w:p>
    <w:p w14:paraId="2EB09D91">
      <w:pPr>
        <w:spacing w:line="360" w:lineRule="auto"/>
        <w:ind w:firstLine="424" w:firstLineChars="177"/>
        <w:jc w:val="left"/>
        <w:rPr>
          <w:rFonts w:hint="eastAsia" w:ascii="宋体" w:hAnsi="宋体" w:cs="宋体"/>
          <w:color w:val="auto"/>
          <w:sz w:val="24"/>
          <w:highlight w:val="none"/>
        </w:rPr>
      </w:pPr>
      <w:r>
        <w:rPr>
          <w:rFonts w:hint="eastAsia" w:ascii="宋体" w:hAnsi="宋体" w:cs="宋体"/>
          <w:color w:val="auto"/>
          <w:sz w:val="24"/>
          <w:highlight w:val="none"/>
        </w:rPr>
        <w:t>对于不属于依法必须招标的暂估价项目的确认和批准采取</w:t>
      </w:r>
      <w:r>
        <w:rPr>
          <w:rFonts w:hint="eastAsia" w:ascii="宋体" w:hAnsi="宋体" w:cs="宋体"/>
          <w:color w:val="auto"/>
          <w:sz w:val="24"/>
          <w:highlight w:val="none"/>
          <w:u w:val="single"/>
        </w:rPr>
        <w:t xml:space="preserve"> </w:t>
      </w:r>
      <w:r>
        <w:rPr>
          <w:rFonts w:hint="eastAsia" w:ascii="宋体" w:hAnsi="宋体" w:eastAsia="宋体" w:cs="宋体"/>
          <w:b/>
          <w:bCs/>
          <w:color w:val="auto"/>
          <w:sz w:val="24"/>
          <w:highlight w:val="none"/>
          <w:u w:val="single"/>
        </w:rPr>
        <w:t>按</w:t>
      </w:r>
      <w:r>
        <w:rPr>
          <w:rFonts w:hint="eastAsia" w:ascii="宋体" w:hAnsi="宋体" w:eastAsia="宋体" w:cs="宋体"/>
          <w:b/>
          <w:bCs/>
          <w:color w:val="auto"/>
          <w:sz w:val="24"/>
          <w:highlight w:val="none"/>
          <w:u w:val="single"/>
          <w:lang w:val="en-US" w:eastAsia="zh-CN"/>
        </w:rPr>
        <w:t>双方沟通确认的</w:t>
      </w:r>
      <w:r>
        <w:rPr>
          <w:rFonts w:hint="eastAsia" w:ascii="宋体" w:hAnsi="宋体" w:eastAsia="宋体" w:cs="宋体"/>
          <w:b/>
          <w:bCs/>
          <w:color w:val="auto"/>
          <w:sz w:val="24"/>
          <w:highlight w:val="none"/>
          <w:u w:val="single"/>
        </w:rPr>
        <w:t>方式确定</w:t>
      </w:r>
    </w:p>
    <w:p w14:paraId="5BF4E65B">
      <w:pPr>
        <w:spacing w:line="360" w:lineRule="auto"/>
        <w:ind w:firstLine="424" w:firstLineChars="177"/>
        <w:jc w:val="left"/>
        <w:rPr>
          <w:rFonts w:hint="eastAsia" w:ascii="宋体" w:hAnsi="宋体" w:cs="宋体"/>
          <w:color w:val="auto"/>
          <w:kern w:val="0"/>
          <w:sz w:val="24"/>
          <w:highlight w:val="none"/>
        </w:rPr>
      </w:pPr>
      <w:r>
        <w:rPr>
          <w:rFonts w:hint="eastAsia" w:ascii="宋体" w:hAnsi="宋体" w:cs="宋体"/>
          <w:color w:val="auto"/>
          <w:sz w:val="24"/>
          <w:highlight w:val="none"/>
        </w:rPr>
        <w:t>第3种方式：</w:t>
      </w:r>
      <w:r>
        <w:rPr>
          <w:rFonts w:hint="eastAsia" w:ascii="宋体" w:hAnsi="宋体" w:cs="宋体"/>
          <w:color w:val="auto"/>
          <w:kern w:val="0"/>
          <w:sz w:val="24"/>
          <w:highlight w:val="none"/>
        </w:rPr>
        <w:t>承包人直接实施的暂估价项目</w:t>
      </w:r>
    </w:p>
    <w:p w14:paraId="7C029E62">
      <w:pPr>
        <w:spacing w:line="360" w:lineRule="auto"/>
        <w:ind w:firstLine="424" w:firstLineChars="177"/>
        <w:jc w:val="left"/>
        <w:rPr>
          <w:rFonts w:hint="eastAsia" w:ascii="宋体" w:hAnsi="宋体" w:cs="宋体"/>
          <w:color w:val="auto"/>
          <w:sz w:val="24"/>
          <w:highlight w:val="none"/>
        </w:rPr>
      </w:pPr>
      <w:r>
        <w:rPr>
          <w:rFonts w:hint="eastAsia" w:ascii="宋体" w:hAnsi="宋体" w:cs="宋体"/>
          <w:color w:val="auto"/>
          <w:sz w:val="24"/>
          <w:highlight w:val="none"/>
        </w:rPr>
        <w:t>承包人直接实施的暂估价项目的约定：</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w:t>
      </w:r>
    </w:p>
    <w:p w14:paraId="6A62B193">
      <w:pPr>
        <w:spacing w:after="120" w:line="360" w:lineRule="auto"/>
        <w:ind w:firstLine="424" w:firstLineChars="177"/>
        <w:jc w:val="left"/>
        <w:rPr>
          <w:rFonts w:hint="eastAsia" w:ascii="宋体" w:hAnsi="宋体" w:cs="宋体"/>
          <w:color w:val="auto"/>
          <w:sz w:val="24"/>
          <w:highlight w:val="none"/>
        </w:rPr>
      </w:pPr>
      <w:r>
        <w:rPr>
          <w:rFonts w:hint="eastAsia" w:ascii="宋体" w:hAnsi="宋体" w:cs="宋体"/>
          <w:color w:val="auto"/>
          <w:sz w:val="24"/>
          <w:highlight w:val="none"/>
        </w:rPr>
        <w:t>10.8 暂列金额</w:t>
      </w:r>
    </w:p>
    <w:p w14:paraId="350B36E2">
      <w:pPr>
        <w:autoSpaceDE w:val="0"/>
        <w:autoSpaceDN w:val="0"/>
        <w:adjustRightInd w:val="0"/>
        <w:spacing w:line="360" w:lineRule="auto"/>
        <w:ind w:firstLine="424" w:firstLineChars="177"/>
        <w:jc w:val="left"/>
        <w:rPr>
          <w:rFonts w:hint="eastAsia" w:ascii="宋体" w:hAnsi="宋体" w:cs="宋体"/>
          <w:b/>
          <w:bCs/>
          <w:color w:val="auto"/>
          <w:sz w:val="24"/>
          <w:highlight w:val="none"/>
          <w:u w:val="single"/>
        </w:rPr>
      </w:pPr>
      <w:r>
        <w:rPr>
          <w:rFonts w:hint="eastAsia" w:ascii="宋体" w:hAnsi="宋体" w:cs="宋体"/>
          <w:color w:val="auto"/>
          <w:kern w:val="0"/>
          <w:sz w:val="24"/>
          <w:highlight w:val="none"/>
        </w:rPr>
        <w:t>合同当事人关于暂列金额使用的约定：</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暂列金是指发包人为可能发生工程变更而暂列的金额，包括因发包人提供的工程量清单漏项、清单有误引起的工程数量增加和施工过程中设计变更引起新的清单项目或工程数量增加等需要增加的金额，招标人委托具有建设行政主管部门颁发资质的造价咨询机构审定后，按照审定造价支付部分暂列金。暂列金是招标人自行确定设立的，承包商无权使用此笔费用。此费用按实际发生经招标人签证后确定全部使用、部分使用或不使用。暂列金不计入工程款付款的基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0F5EF850">
      <w:pPr>
        <w:pStyle w:val="4"/>
        <w:numPr>
          <w:ilvl w:val="0"/>
          <w:numId w:val="0"/>
        </w:numPr>
        <w:spacing w:before="120" w:after="120" w:line="360" w:lineRule="auto"/>
        <w:ind w:firstLine="424" w:firstLineChars="177"/>
        <w:outlineLvl w:val="2"/>
        <w:rPr>
          <w:rFonts w:hint="eastAsia" w:ascii="宋体" w:hAnsi="宋体" w:eastAsia="宋体" w:cs="宋体"/>
          <w:b w:val="0"/>
          <w:color w:val="auto"/>
          <w:sz w:val="24"/>
          <w:szCs w:val="24"/>
          <w:highlight w:val="none"/>
        </w:rPr>
      </w:pPr>
      <w:bookmarkStart w:id="926" w:name="_Toc6746"/>
      <w:bookmarkStart w:id="927" w:name="_Toc508183299"/>
      <w:r>
        <w:rPr>
          <w:rFonts w:hint="eastAsia" w:ascii="宋体" w:hAnsi="宋体" w:eastAsia="宋体" w:cs="宋体"/>
          <w:b w:val="0"/>
          <w:color w:val="auto"/>
          <w:sz w:val="24"/>
          <w:szCs w:val="24"/>
          <w:highlight w:val="none"/>
        </w:rPr>
        <w:t>11. 价格调整</w:t>
      </w:r>
      <w:bookmarkEnd w:id="926"/>
      <w:bookmarkEnd w:id="927"/>
    </w:p>
    <w:p w14:paraId="574B8A23">
      <w:pPr>
        <w:spacing w:after="120" w:line="360" w:lineRule="auto"/>
        <w:ind w:firstLine="424" w:firstLineChars="177"/>
        <w:jc w:val="left"/>
        <w:rPr>
          <w:rFonts w:hint="eastAsia" w:ascii="宋体" w:hAnsi="宋体" w:cs="宋体"/>
          <w:color w:val="auto"/>
          <w:sz w:val="24"/>
          <w:highlight w:val="none"/>
        </w:rPr>
      </w:pPr>
      <w:bookmarkStart w:id="928" w:name="_Toc312678039"/>
      <w:bookmarkStart w:id="929" w:name="_Toc296944540"/>
      <w:bookmarkStart w:id="930" w:name="_Toc297048387"/>
      <w:bookmarkStart w:id="931" w:name="_Toc297120501"/>
      <w:bookmarkStart w:id="932" w:name="_Toc296891029"/>
      <w:bookmarkStart w:id="933" w:name="_Toc297123550"/>
      <w:bookmarkStart w:id="934" w:name="_Toc296347200"/>
      <w:bookmarkStart w:id="935" w:name="_Toc292559406"/>
      <w:bookmarkStart w:id="936" w:name="_Toc303539157"/>
      <w:bookmarkStart w:id="937" w:name="_Toc300935000"/>
      <w:bookmarkStart w:id="938" w:name="_Toc296891241"/>
      <w:bookmarkStart w:id="939" w:name="_Toc296503201"/>
      <w:bookmarkStart w:id="940" w:name="_Toc292559911"/>
      <w:bookmarkStart w:id="941" w:name="_Toc304295577"/>
      <w:bookmarkStart w:id="942" w:name="_Toc297216209"/>
      <w:bookmarkStart w:id="943" w:name="_Toc296346702"/>
      <w:r>
        <w:rPr>
          <w:rFonts w:hint="eastAsia" w:ascii="宋体" w:hAnsi="宋体" w:cs="宋体"/>
          <w:color w:val="auto"/>
          <w:sz w:val="24"/>
          <w:highlight w:val="none"/>
        </w:rPr>
        <w:t>11.1 市场价格波动引起的调整</w:t>
      </w:r>
    </w:p>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p w14:paraId="6650BD99">
      <w:pPr>
        <w:spacing w:line="360" w:lineRule="auto"/>
        <w:ind w:firstLine="424" w:firstLineChars="177"/>
        <w:jc w:val="left"/>
        <w:rPr>
          <w:rFonts w:hint="eastAsia" w:ascii="宋体" w:hAnsi="宋体" w:cs="宋体"/>
          <w:color w:val="auto"/>
          <w:sz w:val="24"/>
          <w:highlight w:val="none"/>
        </w:rPr>
      </w:pPr>
      <w:r>
        <w:rPr>
          <w:rFonts w:hint="eastAsia" w:ascii="宋体" w:hAnsi="宋体" w:cs="宋体"/>
          <w:color w:val="auto"/>
          <w:kern w:val="0"/>
          <w:sz w:val="24"/>
          <w:highlight w:val="none"/>
        </w:rPr>
        <w:t>市场价格波动是否调整合同价格的约定：</w:t>
      </w:r>
      <w:r>
        <w:rPr>
          <w:rFonts w:hint="eastAsia" w:ascii="宋体" w:hAnsi="宋体" w:cs="宋体"/>
          <w:color w:val="auto"/>
          <w:sz w:val="24"/>
          <w:highlight w:val="none"/>
          <w:u w:val="single"/>
        </w:rPr>
        <w:t xml:space="preserve">     </w:t>
      </w:r>
      <w:r>
        <w:rPr>
          <w:rFonts w:hint="eastAsia" w:hAnsi="宋体" w:cs="宋体"/>
          <w:b/>
          <w:bCs/>
          <w:color w:val="auto"/>
          <w:sz w:val="24"/>
          <w:highlight w:val="none"/>
          <w:u w:val="single"/>
          <w:lang w:val="en-US" w:eastAsia="zh-CN"/>
        </w:rPr>
        <w:t>不调整</w:t>
      </w:r>
      <w:r>
        <w:rPr>
          <w:rFonts w:hint="eastAsia" w:ascii="宋体" w:hAnsi="宋体" w:cs="宋体"/>
          <w:b/>
          <w:color w:val="auto"/>
          <w:sz w:val="24"/>
          <w:highlight w:val="none"/>
          <w:u w:val="single"/>
        </w:rPr>
        <w:t xml:space="preserve">     </w:t>
      </w:r>
      <w:r>
        <w:rPr>
          <w:rFonts w:hint="eastAsia" w:ascii="宋体" w:hAnsi="宋体" w:cs="宋体"/>
          <w:color w:val="auto"/>
          <w:sz w:val="24"/>
          <w:highlight w:val="none"/>
        </w:rPr>
        <w:t>。</w:t>
      </w:r>
    </w:p>
    <w:p w14:paraId="78B39225">
      <w:pPr>
        <w:spacing w:line="360" w:lineRule="auto"/>
        <w:ind w:firstLine="424" w:firstLineChars="177"/>
        <w:jc w:val="left"/>
        <w:rPr>
          <w:rFonts w:hint="eastAsia" w:ascii="宋体" w:hAnsi="宋体" w:cs="宋体"/>
          <w:color w:val="auto"/>
          <w:sz w:val="24"/>
          <w:highlight w:val="none"/>
        </w:rPr>
      </w:pPr>
      <w:r>
        <w:rPr>
          <w:rFonts w:hint="eastAsia" w:ascii="宋体" w:hAnsi="宋体" w:cs="宋体"/>
          <w:color w:val="auto"/>
          <w:sz w:val="24"/>
          <w:highlight w:val="none"/>
        </w:rPr>
        <w:t>因市场价格波动调整合同价格，采用以下第</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lang w:val="en-US" w:eastAsia="zh-CN"/>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种方式对合同价格进行调整：</w:t>
      </w:r>
    </w:p>
    <w:p w14:paraId="0F9BDACF">
      <w:pPr>
        <w:spacing w:line="360" w:lineRule="auto"/>
        <w:ind w:firstLine="424" w:firstLineChars="177"/>
        <w:jc w:val="left"/>
        <w:rPr>
          <w:rFonts w:hint="eastAsia" w:ascii="宋体" w:hAnsi="宋体" w:cs="宋体"/>
          <w:color w:val="auto"/>
          <w:sz w:val="24"/>
          <w:highlight w:val="none"/>
        </w:rPr>
      </w:pPr>
      <w:r>
        <w:rPr>
          <w:rFonts w:hint="eastAsia" w:ascii="宋体" w:hAnsi="宋体" w:cs="宋体"/>
          <w:color w:val="auto"/>
          <w:sz w:val="24"/>
          <w:highlight w:val="none"/>
        </w:rPr>
        <w:t>第1种方式：采用价格指数进行价格调整。</w:t>
      </w:r>
    </w:p>
    <w:p w14:paraId="7CA3F254">
      <w:pPr>
        <w:spacing w:line="360" w:lineRule="auto"/>
        <w:ind w:firstLine="424" w:firstLineChars="177"/>
        <w:jc w:val="left"/>
        <w:rPr>
          <w:rFonts w:hint="eastAsia" w:ascii="宋体" w:hAnsi="宋体" w:cs="宋体"/>
          <w:color w:val="auto"/>
          <w:sz w:val="24"/>
          <w:highlight w:val="none"/>
          <w:u w:val="single"/>
        </w:rPr>
      </w:pPr>
      <w:r>
        <w:rPr>
          <w:rFonts w:hint="eastAsia" w:ascii="宋体" w:hAnsi="宋体" w:cs="宋体"/>
          <w:color w:val="auto"/>
          <w:sz w:val="24"/>
          <w:highlight w:val="none"/>
        </w:rPr>
        <w:t>关于各可调因子、定值和变值权重，以及基本价格指数及其来源的约定：</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w:t>
      </w:r>
    </w:p>
    <w:p w14:paraId="4A676508">
      <w:pPr>
        <w:spacing w:line="360" w:lineRule="auto"/>
        <w:ind w:firstLine="424" w:firstLineChars="177"/>
        <w:jc w:val="left"/>
        <w:rPr>
          <w:rFonts w:hint="eastAsia" w:ascii="宋体" w:hAnsi="宋体" w:cs="宋体"/>
          <w:color w:val="auto"/>
          <w:sz w:val="24"/>
          <w:highlight w:val="none"/>
        </w:rPr>
      </w:pPr>
      <w:r>
        <w:rPr>
          <w:rFonts w:hint="eastAsia" w:ascii="宋体" w:hAnsi="宋体" w:cs="宋体"/>
          <w:color w:val="auto"/>
          <w:sz w:val="24"/>
          <w:highlight w:val="none"/>
        </w:rPr>
        <w:t>第2种方式：采用造价信息进行价格调整。</w:t>
      </w:r>
    </w:p>
    <w:p w14:paraId="776FE8D5">
      <w:pPr>
        <w:spacing w:line="360" w:lineRule="auto"/>
        <w:ind w:firstLine="424" w:firstLineChars="177"/>
        <w:jc w:val="left"/>
        <w:rPr>
          <w:rFonts w:hint="eastAsia" w:ascii="宋体" w:hAnsi="宋体" w:cs="宋体"/>
          <w:color w:val="auto"/>
          <w:sz w:val="24"/>
          <w:highlight w:val="none"/>
        </w:rPr>
      </w:pPr>
      <w:r>
        <w:rPr>
          <w:rFonts w:hint="eastAsia" w:ascii="宋体" w:hAnsi="宋体" w:cs="宋体"/>
          <w:color w:val="auto"/>
          <w:sz w:val="24"/>
          <w:highlight w:val="none"/>
        </w:rPr>
        <w:t>（2）关于基准价格的约定：</w:t>
      </w:r>
      <w:r>
        <w:rPr>
          <w:rFonts w:hint="eastAsia" w:hAnsi="宋体" w:cs="宋体"/>
          <w:color w:val="auto"/>
          <w:sz w:val="24"/>
          <w:highlight w:val="none"/>
          <w:u w:val="single"/>
          <w:lang w:val="en-US" w:eastAsia="zh-CN"/>
        </w:rPr>
        <w:t xml:space="preserve">     </w:t>
      </w:r>
      <w:r>
        <w:rPr>
          <w:rFonts w:hint="eastAsia" w:hAnsi="宋体" w:cs="宋体"/>
          <w:b/>
          <w:bCs/>
          <w:color w:val="auto"/>
          <w:sz w:val="24"/>
          <w:highlight w:val="none"/>
          <w:u w:val="single"/>
          <w:lang w:val="en-US" w:eastAsia="zh-CN"/>
        </w:rPr>
        <w:t xml:space="preserve">/  </w:t>
      </w:r>
      <w:r>
        <w:rPr>
          <w:rFonts w:hint="eastAsia" w:ascii="宋体" w:hAnsi="宋体" w:cs="宋体"/>
          <w:b/>
          <w:bCs/>
          <w:color w:val="auto"/>
          <w:sz w:val="24"/>
          <w:highlight w:val="none"/>
          <w:u w:val="single"/>
        </w:rPr>
        <w:t xml:space="preserve"> </w:t>
      </w:r>
      <w:r>
        <w:rPr>
          <w:rFonts w:hint="eastAsia" w:ascii="宋体" w:hAnsi="宋体" w:cs="宋体"/>
          <w:color w:val="auto"/>
          <w:sz w:val="24"/>
          <w:highlight w:val="none"/>
        </w:rPr>
        <w:t>。</w:t>
      </w:r>
    </w:p>
    <w:p w14:paraId="5BE73097">
      <w:pPr>
        <w:spacing w:line="360" w:lineRule="auto"/>
        <w:ind w:firstLine="424" w:firstLineChars="177"/>
        <w:jc w:val="left"/>
        <w:rPr>
          <w:rFonts w:hint="eastAsia" w:ascii="宋体" w:hAnsi="宋体" w:cs="宋体"/>
          <w:color w:val="auto"/>
          <w:sz w:val="24"/>
          <w:highlight w:val="none"/>
        </w:rPr>
      </w:pPr>
      <w:r>
        <w:rPr>
          <w:rFonts w:hint="eastAsia" w:ascii="宋体" w:hAnsi="宋体" w:cs="宋体"/>
          <w:color w:val="auto"/>
          <w:sz w:val="24"/>
          <w:highlight w:val="none"/>
        </w:rPr>
        <w:t>专用合同条款①承包人在已标价工程量清单或预算书中载明的材料单价低于基准价格的：专用合同条款合同履行期间材料单价涨幅以基准价格为基础超过</w:t>
      </w:r>
      <w:r>
        <w:rPr>
          <w:rFonts w:hint="eastAsia" w:ascii="宋体" w:hAnsi="宋体" w:cs="宋体"/>
          <w:color w:val="auto"/>
          <w:sz w:val="24"/>
          <w:highlight w:val="none"/>
          <w:u w:val="single"/>
        </w:rPr>
        <w:t xml:space="preserve"> </w:t>
      </w:r>
      <w:r>
        <w:rPr>
          <w:rFonts w:hint="eastAsia" w:ascii="宋体" w:hAnsi="宋体" w:cs="宋体"/>
          <w:b/>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%时，或材料单价跌幅以已标价工程量清单或预算书中载明材料单价为基础超过</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%时，其超过部分据实调整。</w:t>
      </w:r>
    </w:p>
    <w:p w14:paraId="782F8128">
      <w:pPr>
        <w:spacing w:line="360" w:lineRule="auto"/>
        <w:ind w:firstLine="424" w:firstLineChars="177"/>
        <w:jc w:val="left"/>
        <w:rPr>
          <w:rFonts w:hint="eastAsia" w:ascii="宋体" w:hAnsi="宋体" w:cs="宋体"/>
          <w:color w:val="auto"/>
          <w:sz w:val="24"/>
          <w:highlight w:val="none"/>
        </w:rPr>
      </w:pPr>
      <w:r>
        <w:rPr>
          <w:rFonts w:hint="eastAsia" w:ascii="宋体" w:hAnsi="宋体" w:cs="宋体"/>
          <w:color w:val="auto"/>
          <w:sz w:val="24"/>
          <w:highlight w:val="none"/>
          <w:lang w:val="en-US" w:eastAsia="zh-CN"/>
        </w:rPr>
        <w:t>②</w:t>
      </w:r>
      <w:r>
        <w:rPr>
          <w:rFonts w:hint="eastAsia" w:ascii="宋体" w:hAnsi="宋体" w:cs="宋体"/>
          <w:color w:val="auto"/>
          <w:sz w:val="24"/>
          <w:highlight w:val="none"/>
        </w:rPr>
        <w:t>承包人在已标价工程量清单或预算书中载明的材料单价高于基准价格的：专用合同条款合同履行期间材料单价跌幅以基准价格为基础超过</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%时，材料单价涨幅以已标价工程量清单或预算书中载明材料单价为基础超过</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lang w:val="en-US" w:eastAsia="zh-CN"/>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%时，其超过部分据实调整。</w:t>
      </w:r>
    </w:p>
    <w:p w14:paraId="5E5E15E0">
      <w:pPr>
        <w:spacing w:line="360" w:lineRule="auto"/>
        <w:ind w:firstLine="424" w:firstLineChars="177"/>
        <w:jc w:val="left"/>
        <w:rPr>
          <w:rFonts w:hint="eastAsia" w:ascii="宋体" w:hAnsi="宋体" w:cs="宋体"/>
          <w:color w:val="auto"/>
          <w:sz w:val="24"/>
          <w:highlight w:val="none"/>
        </w:rPr>
      </w:pPr>
      <w:r>
        <w:rPr>
          <w:rFonts w:hint="eastAsia" w:ascii="宋体" w:hAnsi="宋体" w:cs="宋体"/>
          <w:color w:val="auto"/>
          <w:sz w:val="24"/>
          <w:highlight w:val="none"/>
          <w:lang w:val="en-US" w:eastAsia="zh-CN"/>
        </w:rPr>
        <w:t>③</w:t>
      </w:r>
      <w:r>
        <w:rPr>
          <w:rFonts w:hint="eastAsia" w:ascii="宋体" w:hAnsi="宋体" w:cs="宋体"/>
          <w:color w:val="auto"/>
          <w:sz w:val="24"/>
          <w:highlight w:val="none"/>
        </w:rPr>
        <w:t>承包人在已标价工程量清单或预算书中载明的材料单价等于基准单价的：专用合同条款合同履行期间材料单价涨跌幅以基准单价为基础超过±</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%时，其超过部分据实调整。</w:t>
      </w:r>
    </w:p>
    <w:p w14:paraId="4EA29757">
      <w:pPr>
        <w:spacing w:line="360" w:lineRule="auto"/>
        <w:ind w:firstLine="424" w:firstLineChars="177"/>
        <w:jc w:val="left"/>
        <w:rPr>
          <w:rFonts w:hint="eastAsia" w:ascii="宋体" w:hAnsi="宋体" w:cs="宋体"/>
          <w:color w:val="auto"/>
          <w:sz w:val="24"/>
          <w:highlight w:val="none"/>
        </w:rPr>
      </w:pPr>
      <w:r>
        <w:rPr>
          <w:rFonts w:hint="eastAsia" w:ascii="宋体" w:hAnsi="宋体" w:cs="宋体"/>
          <w:color w:val="auto"/>
          <w:sz w:val="24"/>
          <w:highlight w:val="none"/>
        </w:rPr>
        <w:t>第3种方式：其他价格调整方式：</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w:t>
      </w:r>
    </w:p>
    <w:bookmarkEnd w:id="827"/>
    <w:bookmarkEnd w:id="828"/>
    <w:bookmarkEnd w:id="829"/>
    <w:bookmarkEnd w:id="830"/>
    <w:bookmarkEnd w:id="831"/>
    <w:bookmarkEnd w:id="832"/>
    <w:p w14:paraId="5FF33768">
      <w:pPr>
        <w:pStyle w:val="4"/>
        <w:numPr>
          <w:ilvl w:val="0"/>
          <w:numId w:val="0"/>
        </w:numPr>
        <w:spacing w:before="120" w:after="120" w:line="360" w:lineRule="auto"/>
        <w:ind w:firstLine="424" w:firstLineChars="177"/>
        <w:outlineLvl w:val="2"/>
        <w:rPr>
          <w:rFonts w:hint="eastAsia" w:ascii="宋体" w:hAnsi="宋体" w:eastAsia="宋体" w:cs="宋体"/>
          <w:b w:val="0"/>
          <w:color w:val="auto"/>
          <w:sz w:val="24"/>
          <w:szCs w:val="24"/>
          <w:highlight w:val="none"/>
        </w:rPr>
      </w:pPr>
      <w:bookmarkStart w:id="944" w:name="_Toc296347204"/>
      <w:bookmarkStart w:id="945" w:name="_Toc296891245"/>
      <w:bookmarkStart w:id="946" w:name="_Toc297120505"/>
      <w:bookmarkStart w:id="947" w:name="_Toc296891033"/>
      <w:bookmarkStart w:id="948" w:name="_Toc292559410"/>
      <w:bookmarkStart w:id="949" w:name="_Toc296346706"/>
      <w:bookmarkStart w:id="950" w:name="_Toc297048391"/>
      <w:bookmarkStart w:id="951" w:name="_Toc296503205"/>
      <w:bookmarkStart w:id="952" w:name="_Toc292559915"/>
      <w:bookmarkStart w:id="953" w:name="_Toc296944544"/>
      <w:bookmarkStart w:id="954" w:name="_Toc508183300"/>
      <w:bookmarkStart w:id="955" w:name="_Toc19990"/>
      <w:bookmarkStart w:id="956" w:name="_Toc300935002"/>
      <w:bookmarkStart w:id="957" w:name="_Toc297216211"/>
      <w:bookmarkStart w:id="958" w:name="_Toc297123552"/>
      <w:bookmarkStart w:id="959" w:name="_Toc304295579"/>
      <w:bookmarkStart w:id="960" w:name="_Toc312678040"/>
      <w:bookmarkStart w:id="961" w:name="_Toc303539159"/>
      <w:r>
        <w:rPr>
          <w:rFonts w:hint="eastAsia" w:ascii="宋体" w:hAnsi="宋体" w:eastAsia="宋体" w:cs="宋体"/>
          <w:b w:val="0"/>
          <w:color w:val="auto"/>
          <w:sz w:val="24"/>
          <w:szCs w:val="24"/>
          <w:highlight w:val="none"/>
        </w:rPr>
        <w:t xml:space="preserve">12. </w:t>
      </w:r>
      <w:bookmarkEnd w:id="944"/>
      <w:bookmarkEnd w:id="945"/>
      <w:bookmarkEnd w:id="946"/>
      <w:bookmarkEnd w:id="947"/>
      <w:bookmarkEnd w:id="948"/>
      <w:bookmarkEnd w:id="949"/>
      <w:bookmarkEnd w:id="950"/>
      <w:bookmarkEnd w:id="951"/>
      <w:bookmarkEnd w:id="952"/>
      <w:bookmarkEnd w:id="953"/>
      <w:r>
        <w:rPr>
          <w:rFonts w:hint="eastAsia" w:ascii="宋体" w:hAnsi="宋体" w:eastAsia="宋体" w:cs="宋体"/>
          <w:b w:val="0"/>
          <w:color w:val="auto"/>
          <w:sz w:val="24"/>
          <w:szCs w:val="24"/>
          <w:highlight w:val="none"/>
        </w:rPr>
        <w:t>合同价格、计量与支付</w:t>
      </w:r>
      <w:bookmarkEnd w:id="954"/>
      <w:bookmarkEnd w:id="955"/>
    </w:p>
    <w:bookmarkEnd w:id="956"/>
    <w:bookmarkEnd w:id="957"/>
    <w:bookmarkEnd w:id="958"/>
    <w:bookmarkEnd w:id="959"/>
    <w:bookmarkEnd w:id="960"/>
    <w:bookmarkEnd w:id="961"/>
    <w:p w14:paraId="3ED678E8">
      <w:pPr>
        <w:spacing w:after="120" w:line="360" w:lineRule="auto"/>
        <w:ind w:firstLine="424" w:firstLineChars="177"/>
        <w:jc w:val="left"/>
        <w:rPr>
          <w:rFonts w:hint="eastAsia" w:ascii="宋体" w:hAnsi="宋体" w:cs="宋体"/>
          <w:color w:val="auto"/>
          <w:sz w:val="24"/>
          <w:highlight w:val="none"/>
        </w:rPr>
      </w:pPr>
      <w:bookmarkStart w:id="962" w:name="_Toc292559411"/>
      <w:bookmarkStart w:id="963" w:name="_Toc292559916"/>
      <w:bookmarkStart w:id="964" w:name="_Toc267251461"/>
      <w:bookmarkStart w:id="965" w:name="_Toc296347205"/>
      <w:bookmarkStart w:id="966" w:name="_Toc297048392"/>
      <w:bookmarkStart w:id="967" w:name="_Toc297120506"/>
      <w:bookmarkStart w:id="968" w:name="_Toc296503206"/>
      <w:bookmarkStart w:id="969" w:name="_Toc296944545"/>
      <w:bookmarkStart w:id="970" w:name="_Toc296891034"/>
      <w:bookmarkStart w:id="971" w:name="_Toc296891246"/>
      <w:bookmarkStart w:id="972" w:name="_Toc296346707"/>
      <w:bookmarkStart w:id="973" w:name="_Toc297216212"/>
      <w:bookmarkStart w:id="974" w:name="_Toc304295580"/>
      <w:bookmarkStart w:id="975" w:name="_Toc303539160"/>
      <w:bookmarkStart w:id="976" w:name="_Toc300935003"/>
      <w:bookmarkStart w:id="977" w:name="_Toc297123553"/>
      <w:bookmarkStart w:id="978" w:name="_Toc312678041"/>
      <w:r>
        <w:rPr>
          <w:rFonts w:hint="eastAsia" w:ascii="宋体" w:hAnsi="宋体" w:cs="宋体"/>
          <w:color w:val="auto"/>
          <w:sz w:val="24"/>
          <w:highlight w:val="none"/>
        </w:rPr>
        <w:t>12.1 合</w:t>
      </w:r>
      <w:bookmarkEnd w:id="962"/>
      <w:bookmarkEnd w:id="963"/>
      <w:bookmarkEnd w:id="964"/>
      <w:r>
        <w:rPr>
          <w:rFonts w:hint="eastAsia" w:ascii="宋体" w:hAnsi="宋体" w:cs="宋体"/>
          <w:color w:val="auto"/>
          <w:sz w:val="24"/>
          <w:highlight w:val="none"/>
        </w:rPr>
        <w:t>同价</w:t>
      </w:r>
      <w:bookmarkEnd w:id="965"/>
      <w:bookmarkEnd w:id="966"/>
      <w:bookmarkEnd w:id="967"/>
      <w:bookmarkEnd w:id="968"/>
      <w:bookmarkEnd w:id="969"/>
      <w:bookmarkEnd w:id="970"/>
      <w:bookmarkEnd w:id="971"/>
      <w:bookmarkEnd w:id="972"/>
      <w:r>
        <w:rPr>
          <w:rFonts w:hint="eastAsia" w:ascii="宋体" w:hAnsi="宋体" w:cs="宋体"/>
          <w:color w:val="auto"/>
          <w:sz w:val="24"/>
          <w:highlight w:val="none"/>
        </w:rPr>
        <w:t>格形式</w:t>
      </w:r>
    </w:p>
    <w:bookmarkEnd w:id="833"/>
    <w:bookmarkEnd w:id="973"/>
    <w:bookmarkEnd w:id="974"/>
    <w:bookmarkEnd w:id="975"/>
    <w:bookmarkEnd w:id="976"/>
    <w:bookmarkEnd w:id="977"/>
    <w:bookmarkEnd w:id="978"/>
    <w:p w14:paraId="52A2589B">
      <w:pPr>
        <w:keepNext w:val="0"/>
        <w:keepLines w:val="0"/>
        <w:pageBreakBefore w:val="0"/>
        <w:widowControl w:val="0"/>
        <w:kinsoku/>
        <w:wordWrap/>
        <w:overflowPunct/>
        <w:topLinePunct w:val="0"/>
        <w:autoSpaceDE/>
        <w:autoSpaceDN/>
        <w:bidi w:val="0"/>
        <w:adjustRightInd/>
        <w:snapToGrid/>
        <w:spacing w:after="120" w:line="440" w:lineRule="exact"/>
        <w:ind w:firstLine="240" w:firstLineChars="100"/>
        <w:jc w:val="left"/>
        <w:textAlignment w:val="auto"/>
        <w:rPr>
          <w:rFonts w:hint="eastAsia" w:ascii="宋体" w:hAnsi="宋体" w:eastAsia="宋体" w:cs="宋体"/>
          <w:color w:val="auto"/>
          <w:sz w:val="24"/>
          <w:highlight w:val="none"/>
          <w:lang w:val="en-US" w:eastAsia="zh-CN"/>
        </w:rPr>
      </w:pPr>
      <w:bookmarkStart w:id="979" w:name="_Toc300935004"/>
      <w:bookmarkStart w:id="980" w:name="_Toc297216213"/>
      <w:bookmarkStart w:id="981" w:name="_Toc297123554"/>
      <w:bookmarkStart w:id="982" w:name="_Toc312678042"/>
      <w:bookmarkStart w:id="983" w:name="_Toc303539161"/>
      <w:bookmarkStart w:id="984" w:name="_Toc304295581"/>
      <w:bookmarkStart w:id="985" w:name="_Toc296346708"/>
      <w:bookmarkStart w:id="986" w:name="_Toc292559412"/>
      <w:bookmarkStart w:id="987" w:name="_Toc296944546"/>
      <w:bookmarkStart w:id="988" w:name="_Toc296347206"/>
      <w:bookmarkStart w:id="989" w:name="_Toc296503207"/>
      <w:bookmarkStart w:id="990" w:name="_Toc297048393"/>
      <w:bookmarkStart w:id="991" w:name="_Toc296891035"/>
      <w:bookmarkStart w:id="992" w:name="_Toc297120507"/>
      <w:bookmarkStart w:id="993" w:name="_Toc292559917"/>
      <w:bookmarkStart w:id="994" w:name="_Toc296891247"/>
      <w:bookmarkStart w:id="995" w:name="_Toc508183301"/>
      <w:bookmarkStart w:id="996" w:name="_Toc297048405"/>
      <w:bookmarkStart w:id="997" w:name="_Toc300935015"/>
      <w:bookmarkStart w:id="998" w:name="_Toc297120519"/>
      <w:bookmarkStart w:id="999" w:name="_Toc297123564"/>
      <w:bookmarkStart w:id="1000" w:name="_Toc296347218"/>
      <w:bookmarkStart w:id="1001" w:name="_Toc303539172"/>
      <w:bookmarkStart w:id="1002" w:name="_Toc312678053"/>
      <w:bookmarkStart w:id="1003" w:name="_Toc296891259"/>
      <w:bookmarkStart w:id="1004" w:name="_Toc296891047"/>
      <w:bookmarkStart w:id="1005" w:name="_Toc296503219"/>
      <w:bookmarkStart w:id="1006" w:name="_Toc304295593"/>
      <w:bookmarkStart w:id="1007" w:name="_Toc292559424"/>
      <w:bookmarkStart w:id="1008" w:name="_Toc292559929"/>
      <w:bookmarkStart w:id="1009" w:name="_Toc296346720"/>
      <w:bookmarkStart w:id="1010" w:name="_Toc296944558"/>
      <w:bookmarkStart w:id="1011" w:name="_Toc297216223"/>
      <w:r>
        <w:rPr>
          <w:rFonts w:hint="eastAsia" w:ascii="宋体" w:hAnsi="宋体" w:eastAsia="宋体" w:cs="宋体"/>
          <w:color w:val="auto"/>
          <w:sz w:val="24"/>
          <w:highlight w:val="none"/>
          <w:lang w:val="en-US" w:eastAsia="zh-CN"/>
        </w:rPr>
        <w:t>1）单价合同。</w:t>
      </w:r>
    </w:p>
    <w:p w14:paraId="321D8915">
      <w:pPr>
        <w:keepNext w:val="0"/>
        <w:keepLines w:val="0"/>
        <w:pageBreakBefore w:val="0"/>
        <w:widowControl w:val="0"/>
        <w:kinsoku/>
        <w:wordWrap/>
        <w:overflowPunct/>
        <w:topLinePunct w:val="0"/>
        <w:autoSpaceDE/>
        <w:autoSpaceDN/>
        <w:bidi w:val="0"/>
        <w:adjustRightInd/>
        <w:snapToGrid/>
        <w:spacing w:after="120" w:line="440" w:lineRule="exact"/>
        <w:ind w:firstLine="240" w:firstLineChars="100"/>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综合单价包含的风险范围：</w:t>
      </w:r>
      <w:r>
        <w:rPr>
          <w:rFonts w:hint="eastAsia" w:ascii="宋体" w:hAnsi="宋体" w:eastAsia="宋体" w:cs="宋体"/>
          <w:color w:val="auto"/>
          <w:sz w:val="24"/>
          <w:highlight w:val="none"/>
          <w:u w:val="single"/>
          <w:lang w:val="en-US" w:eastAsia="zh-CN"/>
        </w:rPr>
        <w:t xml:space="preserve">            /             </w:t>
      </w:r>
      <w:r>
        <w:rPr>
          <w:rFonts w:hint="eastAsia" w:ascii="宋体" w:hAnsi="宋体" w:eastAsia="宋体" w:cs="宋体"/>
          <w:color w:val="auto"/>
          <w:sz w:val="24"/>
          <w:highlight w:val="none"/>
          <w:lang w:val="en-US" w:eastAsia="zh-CN"/>
        </w:rPr>
        <w:t>。</w:t>
      </w:r>
    </w:p>
    <w:p w14:paraId="627614CE">
      <w:pPr>
        <w:keepNext w:val="0"/>
        <w:keepLines w:val="0"/>
        <w:pageBreakBefore w:val="0"/>
        <w:widowControl w:val="0"/>
        <w:kinsoku/>
        <w:wordWrap/>
        <w:overflowPunct/>
        <w:topLinePunct w:val="0"/>
        <w:autoSpaceDE/>
        <w:autoSpaceDN/>
        <w:bidi w:val="0"/>
        <w:adjustRightInd/>
        <w:snapToGrid/>
        <w:spacing w:after="120" w:line="440" w:lineRule="exact"/>
        <w:ind w:firstLine="240" w:firstLineChars="100"/>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风险费用的计算方法：</w:t>
      </w:r>
      <w:r>
        <w:rPr>
          <w:rFonts w:hint="eastAsia" w:ascii="宋体" w:hAnsi="宋体" w:eastAsia="宋体" w:cs="宋体"/>
          <w:color w:val="auto"/>
          <w:sz w:val="24"/>
          <w:highlight w:val="none"/>
          <w:u w:val="single"/>
          <w:lang w:val="en-US" w:eastAsia="zh-CN"/>
        </w:rPr>
        <w:t xml:space="preserve">            /             </w:t>
      </w:r>
      <w:r>
        <w:rPr>
          <w:rFonts w:hint="eastAsia" w:ascii="宋体" w:hAnsi="宋体" w:eastAsia="宋体" w:cs="宋体"/>
          <w:color w:val="auto"/>
          <w:sz w:val="24"/>
          <w:highlight w:val="none"/>
          <w:lang w:val="en-US" w:eastAsia="zh-CN"/>
        </w:rPr>
        <w:t>。</w:t>
      </w:r>
    </w:p>
    <w:p w14:paraId="64B73493">
      <w:pPr>
        <w:keepNext w:val="0"/>
        <w:keepLines w:val="0"/>
        <w:pageBreakBefore w:val="0"/>
        <w:widowControl w:val="0"/>
        <w:kinsoku/>
        <w:wordWrap/>
        <w:overflowPunct/>
        <w:topLinePunct w:val="0"/>
        <w:autoSpaceDE/>
        <w:autoSpaceDN/>
        <w:bidi w:val="0"/>
        <w:adjustRightInd/>
        <w:snapToGrid/>
        <w:spacing w:after="120" w:line="440" w:lineRule="exact"/>
        <w:ind w:firstLine="240" w:firstLineChars="100"/>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风险范围以外合同价格的调整方法：</w:t>
      </w:r>
      <w:r>
        <w:rPr>
          <w:rFonts w:hint="eastAsia" w:ascii="宋体" w:hAnsi="宋体" w:eastAsia="宋体" w:cs="宋体"/>
          <w:color w:val="auto"/>
          <w:sz w:val="24"/>
          <w:highlight w:val="none"/>
          <w:u w:val="single"/>
          <w:lang w:val="en-US" w:eastAsia="zh-CN"/>
        </w:rPr>
        <w:t xml:space="preserve">            /             </w:t>
      </w:r>
      <w:r>
        <w:rPr>
          <w:rFonts w:hint="eastAsia" w:ascii="宋体" w:hAnsi="宋体" w:eastAsia="宋体" w:cs="宋体"/>
          <w:color w:val="auto"/>
          <w:sz w:val="24"/>
          <w:highlight w:val="none"/>
          <w:lang w:val="en-US" w:eastAsia="zh-CN"/>
        </w:rPr>
        <w:t>。</w:t>
      </w:r>
    </w:p>
    <w:p w14:paraId="168569C7">
      <w:pPr>
        <w:keepNext w:val="0"/>
        <w:keepLines w:val="0"/>
        <w:pageBreakBefore w:val="0"/>
        <w:widowControl w:val="0"/>
        <w:kinsoku/>
        <w:wordWrap/>
        <w:overflowPunct/>
        <w:topLinePunct w:val="0"/>
        <w:autoSpaceDE/>
        <w:autoSpaceDN/>
        <w:bidi w:val="0"/>
        <w:adjustRightInd/>
        <w:snapToGrid/>
        <w:spacing w:after="120" w:line="440" w:lineRule="exact"/>
        <w:ind w:firstLine="240" w:firstLineChars="100"/>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2）总价合同。</w:t>
      </w:r>
    </w:p>
    <w:p w14:paraId="132B5FE4">
      <w:pPr>
        <w:keepNext w:val="0"/>
        <w:keepLines w:val="0"/>
        <w:pageBreakBefore w:val="0"/>
        <w:widowControl w:val="0"/>
        <w:kinsoku/>
        <w:wordWrap/>
        <w:overflowPunct/>
        <w:topLinePunct w:val="0"/>
        <w:autoSpaceDE/>
        <w:autoSpaceDN/>
        <w:bidi w:val="0"/>
        <w:adjustRightInd/>
        <w:snapToGrid/>
        <w:spacing w:after="120" w:line="440" w:lineRule="exact"/>
        <w:ind w:left="210" w:leftChars="100" w:firstLine="0" w:firstLineChars="0"/>
        <w:jc w:val="left"/>
        <w:textAlignment w:val="auto"/>
        <w:rPr>
          <w:rFonts w:hint="eastAsia" w:ascii="宋体" w:hAnsi="宋体" w:eastAsia="宋体" w:cs="宋体"/>
          <w:color w:val="auto"/>
          <w:sz w:val="24"/>
          <w:highlight w:val="none"/>
          <w:u w:val="single"/>
          <w:lang w:val="en-US" w:eastAsia="zh-CN"/>
        </w:rPr>
      </w:pPr>
      <w:r>
        <w:rPr>
          <w:rFonts w:hint="eastAsia" w:ascii="宋体" w:hAnsi="宋体" w:eastAsia="宋体" w:cs="宋体"/>
          <w:color w:val="auto"/>
          <w:sz w:val="24"/>
          <w:highlight w:val="none"/>
          <w:lang w:val="en-US" w:eastAsia="zh-CN"/>
        </w:rPr>
        <w:t>总价包含的风险范围：</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b/>
          <w:bCs/>
          <w:color w:val="auto"/>
          <w:sz w:val="24"/>
          <w:highlight w:val="none"/>
          <w:u w:val="single"/>
          <w:lang w:val="en-US" w:eastAsia="zh-CN"/>
        </w:rPr>
        <w:t>施工期间材料价格和人工机械费用的调整以及少报、漏报工程的费用，风险费为零。</w:t>
      </w:r>
    </w:p>
    <w:p w14:paraId="6FE814A2">
      <w:pPr>
        <w:keepNext w:val="0"/>
        <w:keepLines w:val="0"/>
        <w:pageBreakBefore w:val="0"/>
        <w:widowControl w:val="0"/>
        <w:kinsoku/>
        <w:wordWrap/>
        <w:overflowPunct/>
        <w:topLinePunct w:val="0"/>
        <w:autoSpaceDE/>
        <w:autoSpaceDN/>
        <w:bidi w:val="0"/>
        <w:adjustRightInd/>
        <w:snapToGrid/>
        <w:spacing w:after="120" w:line="440" w:lineRule="exact"/>
        <w:ind w:firstLine="240" w:firstLineChars="100"/>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风险费用的计算方法：</w:t>
      </w:r>
      <w:r>
        <w:rPr>
          <w:rFonts w:hint="eastAsia" w:ascii="宋体" w:hAnsi="宋体" w:eastAsia="宋体" w:cs="宋体"/>
          <w:color w:val="auto"/>
          <w:sz w:val="24"/>
          <w:highlight w:val="none"/>
          <w:u w:val="single"/>
          <w:lang w:val="en-US" w:eastAsia="zh-CN"/>
        </w:rPr>
        <w:t xml:space="preserve">            /             </w:t>
      </w:r>
      <w:r>
        <w:rPr>
          <w:rFonts w:hint="eastAsia" w:ascii="宋体" w:hAnsi="宋体" w:eastAsia="宋体" w:cs="宋体"/>
          <w:color w:val="auto"/>
          <w:sz w:val="24"/>
          <w:highlight w:val="none"/>
          <w:lang w:val="en-US" w:eastAsia="zh-CN"/>
        </w:rPr>
        <w:t>。</w:t>
      </w:r>
    </w:p>
    <w:p w14:paraId="78FC1D4A">
      <w:pPr>
        <w:keepNext w:val="0"/>
        <w:keepLines w:val="0"/>
        <w:pageBreakBefore w:val="0"/>
        <w:widowControl w:val="0"/>
        <w:kinsoku/>
        <w:wordWrap/>
        <w:overflowPunct/>
        <w:topLinePunct w:val="0"/>
        <w:autoSpaceDE/>
        <w:autoSpaceDN/>
        <w:bidi w:val="0"/>
        <w:adjustRightInd/>
        <w:snapToGrid/>
        <w:spacing w:after="120" w:line="440" w:lineRule="exact"/>
        <w:ind w:firstLine="240" w:firstLineChars="100"/>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风险范围以外合同价格的调整方法：</w:t>
      </w:r>
      <w:r>
        <w:rPr>
          <w:rFonts w:hint="eastAsia" w:ascii="宋体" w:hAnsi="宋体" w:eastAsia="宋体" w:cs="宋体"/>
          <w:color w:val="auto"/>
          <w:sz w:val="24"/>
          <w:highlight w:val="none"/>
          <w:u w:val="single"/>
          <w:lang w:val="en-US" w:eastAsia="zh-CN"/>
        </w:rPr>
        <w:t xml:space="preserve">            /             </w:t>
      </w:r>
      <w:r>
        <w:rPr>
          <w:rFonts w:hint="eastAsia" w:ascii="宋体" w:hAnsi="宋体" w:eastAsia="宋体" w:cs="宋体"/>
          <w:color w:val="auto"/>
          <w:sz w:val="24"/>
          <w:highlight w:val="none"/>
          <w:lang w:val="en-US" w:eastAsia="zh-CN"/>
        </w:rPr>
        <w:t>。</w:t>
      </w:r>
    </w:p>
    <w:p w14:paraId="201ED4D1">
      <w:pPr>
        <w:keepNext w:val="0"/>
        <w:keepLines w:val="0"/>
        <w:pageBreakBefore w:val="0"/>
        <w:widowControl w:val="0"/>
        <w:numPr>
          <w:ilvl w:val="0"/>
          <w:numId w:val="0"/>
        </w:numPr>
        <w:kinsoku/>
        <w:wordWrap/>
        <w:overflowPunct/>
        <w:topLinePunct w:val="0"/>
        <w:autoSpaceDE/>
        <w:autoSpaceDN/>
        <w:bidi w:val="0"/>
        <w:adjustRightInd/>
        <w:snapToGrid/>
        <w:spacing w:after="120" w:line="440" w:lineRule="exact"/>
        <w:ind w:firstLine="240" w:firstLineChars="100"/>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3）其他价格方式：</w:t>
      </w:r>
      <w:r>
        <w:rPr>
          <w:rFonts w:hint="eastAsia" w:ascii="宋体" w:hAnsi="宋体" w:eastAsia="宋体" w:cs="宋体"/>
          <w:color w:val="auto"/>
          <w:sz w:val="24"/>
          <w:highlight w:val="none"/>
          <w:u w:val="single"/>
          <w:lang w:val="en-US" w:eastAsia="zh-CN"/>
        </w:rPr>
        <w:t xml:space="preserve">            /             </w:t>
      </w:r>
      <w:r>
        <w:rPr>
          <w:rFonts w:hint="eastAsia" w:ascii="宋体" w:hAnsi="宋体" w:eastAsia="宋体" w:cs="宋体"/>
          <w:color w:val="auto"/>
          <w:sz w:val="24"/>
          <w:highlight w:val="none"/>
          <w:lang w:val="en-US" w:eastAsia="zh-CN"/>
        </w:rPr>
        <w:t>。</w:t>
      </w:r>
    </w:p>
    <w:p w14:paraId="7395C740">
      <w:pPr>
        <w:keepNext w:val="0"/>
        <w:keepLines w:val="0"/>
        <w:pageBreakBefore w:val="0"/>
        <w:widowControl w:val="0"/>
        <w:numPr>
          <w:ilvl w:val="0"/>
          <w:numId w:val="0"/>
        </w:numPr>
        <w:kinsoku/>
        <w:wordWrap/>
        <w:overflowPunct/>
        <w:topLinePunct w:val="0"/>
        <w:autoSpaceDE/>
        <w:autoSpaceDN/>
        <w:bidi w:val="0"/>
        <w:adjustRightInd/>
        <w:snapToGrid/>
        <w:spacing w:after="120" w:line="440" w:lineRule="exact"/>
        <w:ind w:leftChars="177"/>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12.2 预付款</w:t>
      </w:r>
      <w:bookmarkEnd w:id="979"/>
      <w:bookmarkEnd w:id="980"/>
      <w:bookmarkEnd w:id="981"/>
      <w:bookmarkEnd w:id="982"/>
      <w:bookmarkEnd w:id="983"/>
      <w:bookmarkEnd w:id="984"/>
    </w:p>
    <w:p w14:paraId="6B10BCE6">
      <w:pPr>
        <w:keepNext w:val="0"/>
        <w:keepLines w:val="0"/>
        <w:pageBreakBefore w:val="0"/>
        <w:widowControl w:val="0"/>
        <w:kinsoku/>
        <w:wordWrap/>
        <w:overflowPunct/>
        <w:topLinePunct w:val="0"/>
        <w:autoSpaceDE/>
        <w:autoSpaceDN/>
        <w:bidi w:val="0"/>
        <w:adjustRightInd/>
        <w:snapToGrid/>
        <w:spacing w:line="440" w:lineRule="exact"/>
        <w:ind w:firstLine="424" w:firstLineChars="177"/>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12.2.1 预付款的支付</w:t>
      </w:r>
    </w:p>
    <w:p w14:paraId="1F18D0A8">
      <w:pPr>
        <w:keepNext w:val="0"/>
        <w:keepLines w:val="0"/>
        <w:pageBreakBefore w:val="0"/>
        <w:widowControl w:val="0"/>
        <w:kinsoku/>
        <w:wordWrap/>
        <w:overflowPunct/>
        <w:topLinePunct w:val="0"/>
        <w:autoSpaceDE/>
        <w:autoSpaceDN/>
        <w:bidi w:val="0"/>
        <w:adjustRightInd/>
        <w:snapToGrid/>
        <w:spacing w:line="440" w:lineRule="exact"/>
        <w:ind w:firstLine="240" w:firstLineChars="100"/>
        <w:jc w:val="left"/>
        <w:textAlignment w:val="auto"/>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预付款支付比例或金额：</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b/>
          <w:bCs/>
          <w:color w:val="auto"/>
          <w:sz w:val="24"/>
          <w:highlight w:val="none"/>
          <w:u w:val="single"/>
          <w:lang w:val="en-US" w:eastAsia="zh-CN"/>
        </w:rPr>
        <w:t>按合同价30%</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none"/>
        </w:rPr>
        <w:t xml:space="preserve"> 。 </w:t>
      </w:r>
      <w:r>
        <w:rPr>
          <w:rFonts w:hint="eastAsia" w:ascii="宋体" w:hAnsi="宋体" w:eastAsia="宋体" w:cs="宋体"/>
          <w:b/>
          <w:bCs/>
          <w:color w:val="auto"/>
          <w:sz w:val="24"/>
          <w:highlight w:val="none"/>
          <w:u w:val="none"/>
        </w:rPr>
        <w:t xml:space="preserve"> </w:t>
      </w:r>
    </w:p>
    <w:p w14:paraId="5A3144C7">
      <w:pPr>
        <w:keepNext w:val="0"/>
        <w:keepLines w:val="0"/>
        <w:pageBreakBefore w:val="0"/>
        <w:widowControl w:val="0"/>
        <w:kinsoku/>
        <w:wordWrap/>
        <w:overflowPunct/>
        <w:topLinePunct w:val="0"/>
        <w:autoSpaceDE/>
        <w:autoSpaceDN/>
        <w:bidi w:val="0"/>
        <w:adjustRightInd/>
        <w:snapToGrid/>
        <w:spacing w:line="440" w:lineRule="exact"/>
        <w:ind w:firstLine="240" w:firstLineChars="1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预付款支付期限：</w:t>
      </w:r>
      <w:r>
        <w:rPr>
          <w:rFonts w:hint="eastAsia" w:ascii="宋体" w:hAnsi="宋体" w:eastAsia="宋体" w:cs="宋体"/>
          <w:color w:val="auto"/>
          <w:sz w:val="24"/>
          <w:highlight w:val="none"/>
          <w:u w:val="single"/>
        </w:rPr>
        <w:t xml:space="preserve">      </w:t>
      </w:r>
      <w:r>
        <w:rPr>
          <w:rFonts w:hint="eastAsia" w:ascii="宋体" w:hAnsi="宋体" w:eastAsia="宋体" w:cs="宋体"/>
          <w:b/>
          <w:bCs/>
          <w:color w:val="auto"/>
          <w:sz w:val="24"/>
          <w:highlight w:val="none"/>
          <w:u w:val="single"/>
        </w:rPr>
        <w:t xml:space="preserve"> </w:t>
      </w:r>
      <w:r>
        <w:rPr>
          <w:rFonts w:hint="eastAsia" w:ascii="宋体" w:hAnsi="宋体" w:eastAsia="宋体" w:cs="宋体"/>
          <w:b/>
          <w:bCs/>
          <w:color w:val="auto"/>
          <w:sz w:val="24"/>
          <w:highlight w:val="none"/>
          <w:u w:val="single"/>
          <w:lang w:val="en-US" w:eastAsia="zh-CN"/>
        </w:rPr>
        <w:t>签订施工合同后15天内</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47F26617">
      <w:pPr>
        <w:keepNext w:val="0"/>
        <w:keepLines w:val="0"/>
        <w:pageBreakBefore w:val="0"/>
        <w:widowControl w:val="0"/>
        <w:kinsoku/>
        <w:wordWrap/>
        <w:overflowPunct/>
        <w:topLinePunct w:val="0"/>
        <w:autoSpaceDE/>
        <w:autoSpaceDN/>
        <w:bidi w:val="0"/>
        <w:adjustRightInd/>
        <w:snapToGrid/>
        <w:spacing w:line="440" w:lineRule="exact"/>
        <w:ind w:firstLine="240" w:firstLineChars="100"/>
        <w:jc w:val="left"/>
        <w:textAlignment w:val="auto"/>
        <w:rPr>
          <w:rFonts w:hint="eastAsia" w:ascii="宋体" w:hAnsi="宋体" w:eastAsia="宋体" w:cs="宋体"/>
          <w:b w:val="0"/>
          <w:bCs w:val="0"/>
          <w:color w:val="auto"/>
          <w:sz w:val="24"/>
          <w:highlight w:val="none"/>
          <w:u w:val="single"/>
          <w:lang w:val="en-US" w:eastAsia="zh-CN"/>
        </w:rPr>
      </w:pPr>
      <w:r>
        <w:rPr>
          <w:rFonts w:hint="eastAsia" w:ascii="宋体" w:hAnsi="宋体" w:eastAsia="宋体" w:cs="宋体"/>
          <w:color w:val="auto"/>
          <w:sz w:val="24"/>
          <w:highlight w:val="none"/>
        </w:rPr>
        <w:t>预付款扣回的方式：</w:t>
      </w:r>
      <w:r>
        <w:rPr>
          <w:rFonts w:hint="eastAsia" w:ascii="宋体" w:hAnsi="宋体" w:eastAsia="宋体" w:cs="宋体"/>
          <w:color w:val="auto"/>
          <w:sz w:val="24"/>
          <w:highlight w:val="none"/>
          <w:u w:val="single"/>
        </w:rPr>
        <w:t xml:space="preserve"> </w:t>
      </w:r>
      <w:r>
        <w:rPr>
          <w:rFonts w:hint="eastAsia" w:ascii="宋体" w:hAnsi="宋体" w:eastAsia="宋体" w:cs="宋体"/>
          <w:b/>
          <w:bCs/>
          <w:color w:val="auto"/>
          <w:sz w:val="24"/>
          <w:highlight w:val="none"/>
          <w:u w:val="single"/>
          <w:lang w:val="en-US" w:eastAsia="zh-CN"/>
        </w:rPr>
        <w:t>不在进度款中进行扣回。</w:t>
      </w:r>
    </w:p>
    <w:p w14:paraId="4C11F382">
      <w:pPr>
        <w:keepNext w:val="0"/>
        <w:keepLines w:val="0"/>
        <w:pageBreakBefore w:val="0"/>
        <w:widowControl w:val="0"/>
        <w:kinsoku/>
        <w:wordWrap/>
        <w:overflowPunct/>
        <w:topLinePunct w:val="0"/>
        <w:autoSpaceDE/>
        <w:autoSpaceDN/>
        <w:bidi w:val="0"/>
        <w:adjustRightInd/>
        <w:snapToGrid/>
        <w:spacing w:line="440" w:lineRule="exact"/>
        <w:ind w:firstLine="424" w:firstLineChars="177"/>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12.2.2 预付款担保</w:t>
      </w:r>
    </w:p>
    <w:p w14:paraId="002BC146">
      <w:pPr>
        <w:keepNext w:val="0"/>
        <w:keepLines w:val="0"/>
        <w:pageBreakBefore w:val="0"/>
        <w:widowControl w:val="0"/>
        <w:kinsoku/>
        <w:wordWrap/>
        <w:overflowPunct/>
        <w:topLinePunct w:val="0"/>
        <w:autoSpaceDE/>
        <w:autoSpaceDN/>
        <w:bidi w:val="0"/>
        <w:adjustRightInd/>
        <w:snapToGrid/>
        <w:spacing w:line="440" w:lineRule="exact"/>
        <w:ind w:firstLine="240" w:firstLineChars="100"/>
        <w:jc w:val="left"/>
        <w:textAlignment w:val="auto"/>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承包人提交预付款担保的期限：</w:t>
      </w:r>
      <w:r>
        <w:rPr>
          <w:rFonts w:hint="eastAsia" w:ascii="宋体" w:hAnsi="宋体" w:eastAsia="宋体" w:cs="宋体"/>
          <w:b/>
          <w:bCs/>
          <w:color w:val="auto"/>
          <w:sz w:val="24"/>
          <w:highlight w:val="none"/>
          <w:u w:val="single"/>
        </w:rPr>
        <w:t xml:space="preserve"> </w:t>
      </w:r>
      <w:r>
        <w:rPr>
          <w:rFonts w:hint="eastAsia" w:ascii="宋体" w:hAnsi="宋体" w:eastAsia="宋体" w:cs="宋体"/>
          <w:b/>
          <w:bCs/>
          <w:color w:val="auto"/>
          <w:sz w:val="24"/>
          <w:highlight w:val="none"/>
          <w:u w:val="single"/>
          <w:lang w:val="en-US" w:eastAsia="zh-CN"/>
        </w:rPr>
        <w:t xml:space="preserve">  /</w:t>
      </w:r>
      <w:r>
        <w:rPr>
          <w:rFonts w:hint="eastAsia" w:ascii="宋体" w:hAnsi="宋体" w:eastAsia="宋体" w:cs="宋体"/>
          <w:b/>
          <w:bCs/>
          <w:color w:val="auto"/>
          <w:sz w:val="24"/>
          <w:highlight w:val="none"/>
          <w:u w:val="single"/>
        </w:rPr>
        <w:t xml:space="preserve"> </w:t>
      </w:r>
      <w:r>
        <w:rPr>
          <w:rFonts w:hint="eastAsia" w:ascii="宋体" w:hAnsi="宋体" w:eastAsia="宋体" w:cs="宋体"/>
          <w:b/>
          <w:bCs/>
          <w:color w:val="auto"/>
          <w:sz w:val="24"/>
          <w:highlight w:val="none"/>
          <w:u w:val="single"/>
          <w:lang w:val="en-US" w:eastAsia="zh-CN"/>
        </w:rPr>
        <w:t xml:space="preserve">  </w:t>
      </w:r>
      <w:r>
        <w:rPr>
          <w:rFonts w:hint="eastAsia" w:ascii="宋体" w:hAnsi="宋体" w:eastAsia="宋体" w:cs="宋体"/>
          <w:b/>
          <w:bCs/>
          <w:color w:val="auto"/>
          <w:sz w:val="24"/>
          <w:highlight w:val="none"/>
          <w:u w:val="single"/>
        </w:rPr>
        <w:t xml:space="preserve"> </w:t>
      </w:r>
      <w:r>
        <w:rPr>
          <w:rFonts w:hint="eastAsia" w:ascii="宋体" w:hAnsi="宋体" w:eastAsia="宋体" w:cs="宋体"/>
          <w:b/>
          <w:bCs/>
          <w:color w:val="auto"/>
          <w:sz w:val="24"/>
          <w:highlight w:val="none"/>
        </w:rPr>
        <w:t>。</w:t>
      </w:r>
    </w:p>
    <w:p w14:paraId="066CD138">
      <w:pPr>
        <w:keepNext w:val="0"/>
        <w:keepLines w:val="0"/>
        <w:pageBreakBefore w:val="0"/>
        <w:widowControl w:val="0"/>
        <w:kinsoku/>
        <w:wordWrap/>
        <w:overflowPunct/>
        <w:topLinePunct w:val="0"/>
        <w:autoSpaceDE/>
        <w:autoSpaceDN/>
        <w:bidi w:val="0"/>
        <w:adjustRightInd/>
        <w:snapToGrid/>
        <w:spacing w:line="440" w:lineRule="exact"/>
        <w:ind w:firstLine="240" w:firstLineChars="1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预付款担保的形式为：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b/>
          <w:bCs/>
          <w:strike w:val="0"/>
          <w:dstrike w:val="0"/>
          <w:color w:val="auto"/>
          <w:sz w:val="24"/>
          <w:highlight w:val="none"/>
          <w:u w:val="single"/>
          <w:lang w:val="en-US" w:eastAsia="zh-CN"/>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bookmarkEnd w:id="985"/>
    <w:bookmarkEnd w:id="986"/>
    <w:bookmarkEnd w:id="987"/>
    <w:bookmarkEnd w:id="988"/>
    <w:bookmarkEnd w:id="989"/>
    <w:bookmarkEnd w:id="990"/>
    <w:bookmarkEnd w:id="991"/>
    <w:bookmarkEnd w:id="992"/>
    <w:bookmarkEnd w:id="993"/>
    <w:bookmarkEnd w:id="994"/>
    <w:p w14:paraId="10895900">
      <w:pPr>
        <w:keepNext w:val="0"/>
        <w:keepLines w:val="0"/>
        <w:pageBreakBefore w:val="0"/>
        <w:widowControl w:val="0"/>
        <w:kinsoku/>
        <w:wordWrap/>
        <w:overflowPunct/>
        <w:topLinePunct w:val="0"/>
        <w:autoSpaceDE/>
        <w:autoSpaceDN/>
        <w:bidi w:val="0"/>
        <w:adjustRightInd/>
        <w:snapToGrid/>
        <w:spacing w:after="120" w:line="440" w:lineRule="exact"/>
        <w:ind w:firstLine="424" w:firstLineChars="177"/>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12.3 计量</w:t>
      </w:r>
    </w:p>
    <w:p w14:paraId="29F8DB60">
      <w:pPr>
        <w:keepNext w:val="0"/>
        <w:keepLines w:val="0"/>
        <w:pageBreakBefore w:val="0"/>
        <w:widowControl w:val="0"/>
        <w:kinsoku/>
        <w:wordWrap/>
        <w:overflowPunct/>
        <w:topLinePunct w:val="0"/>
        <w:autoSpaceDE/>
        <w:autoSpaceDN/>
        <w:bidi w:val="0"/>
        <w:adjustRightInd/>
        <w:snapToGrid/>
        <w:spacing w:line="440" w:lineRule="exact"/>
        <w:ind w:firstLine="424" w:firstLineChars="177"/>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12.3.1 计量原则</w:t>
      </w:r>
    </w:p>
    <w:p w14:paraId="0D58BA31">
      <w:pPr>
        <w:keepNext w:val="0"/>
        <w:keepLines w:val="0"/>
        <w:pageBreakBefore w:val="0"/>
        <w:widowControl w:val="0"/>
        <w:kinsoku/>
        <w:wordWrap/>
        <w:overflowPunct/>
        <w:topLinePunct w:val="0"/>
        <w:autoSpaceDE/>
        <w:autoSpaceDN/>
        <w:bidi w:val="0"/>
        <w:adjustRightInd/>
        <w:snapToGrid/>
        <w:spacing w:line="440" w:lineRule="exact"/>
        <w:ind w:firstLine="240" w:firstLineChars="100"/>
        <w:jc w:val="left"/>
        <w:textAlignment w:val="auto"/>
        <w:rPr>
          <w:rFonts w:hint="eastAsia" w:ascii="宋体" w:hAnsi="宋体" w:eastAsia="宋体" w:cs="宋体"/>
          <w:b/>
          <w:bCs/>
          <w:color w:val="auto"/>
          <w:sz w:val="24"/>
          <w:highlight w:val="none"/>
          <w:u w:val="single"/>
        </w:rPr>
      </w:pPr>
      <w:r>
        <w:rPr>
          <w:rFonts w:hint="eastAsia" w:ascii="宋体" w:hAnsi="宋体" w:eastAsia="宋体" w:cs="宋体"/>
          <w:color w:val="auto"/>
          <w:sz w:val="24"/>
          <w:highlight w:val="none"/>
        </w:rPr>
        <w:t>工程量计算规则：</w:t>
      </w:r>
      <w:r>
        <w:rPr>
          <w:rFonts w:hint="eastAsia" w:ascii="宋体" w:hAnsi="宋体" w:eastAsia="宋体" w:cs="宋体"/>
          <w:b/>
          <w:bCs/>
          <w:color w:val="auto"/>
          <w:sz w:val="24"/>
          <w:highlight w:val="none"/>
          <w:u w:val="single"/>
        </w:rPr>
        <w:t>建设工程工程量清单计价规范</w:t>
      </w:r>
      <w:r>
        <w:rPr>
          <w:rFonts w:hint="eastAsia" w:ascii="宋体" w:hAnsi="宋体" w:eastAsia="宋体" w:cs="宋体"/>
          <w:b/>
          <w:bCs/>
          <w:color w:val="auto"/>
          <w:sz w:val="24"/>
          <w:highlight w:val="none"/>
        </w:rPr>
        <w:t xml:space="preserve"> 。</w:t>
      </w:r>
    </w:p>
    <w:p w14:paraId="7B42CF6F">
      <w:pPr>
        <w:keepNext w:val="0"/>
        <w:keepLines w:val="0"/>
        <w:pageBreakBefore w:val="0"/>
        <w:widowControl w:val="0"/>
        <w:kinsoku/>
        <w:wordWrap/>
        <w:overflowPunct/>
        <w:topLinePunct w:val="0"/>
        <w:autoSpaceDE/>
        <w:autoSpaceDN/>
        <w:bidi w:val="0"/>
        <w:adjustRightInd/>
        <w:snapToGrid/>
        <w:spacing w:line="440" w:lineRule="exact"/>
        <w:ind w:firstLine="424" w:firstLineChars="177"/>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12.3.2 计量周期</w:t>
      </w:r>
    </w:p>
    <w:p w14:paraId="56D55956">
      <w:pPr>
        <w:keepNext w:val="0"/>
        <w:keepLines w:val="0"/>
        <w:pageBreakBefore w:val="0"/>
        <w:widowControl w:val="0"/>
        <w:kinsoku/>
        <w:wordWrap/>
        <w:overflowPunct/>
        <w:topLinePunct w:val="0"/>
        <w:autoSpaceDE/>
        <w:autoSpaceDN/>
        <w:bidi w:val="0"/>
        <w:adjustRightInd/>
        <w:snapToGrid/>
        <w:spacing w:line="440" w:lineRule="exact"/>
        <w:ind w:firstLine="240" w:firstLineChars="1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关于计量周期的约定：</w:t>
      </w:r>
      <w:r>
        <w:rPr>
          <w:rFonts w:hint="eastAsia" w:ascii="宋体" w:hAnsi="宋体" w:eastAsia="宋体" w:cs="宋体"/>
          <w:color w:val="auto"/>
          <w:sz w:val="24"/>
          <w:highlight w:val="none"/>
          <w:u w:val="single"/>
        </w:rPr>
        <w:t xml:space="preserve">       </w:t>
      </w:r>
      <w:r>
        <w:rPr>
          <w:rFonts w:hint="eastAsia" w:ascii="宋体" w:hAnsi="宋体" w:eastAsia="宋体" w:cs="宋体"/>
          <w:b/>
          <w:bCs/>
          <w:color w:val="auto"/>
          <w:sz w:val="24"/>
          <w:highlight w:val="none"/>
          <w:u w:val="single"/>
        </w:rPr>
        <w:t xml:space="preserve">按月计量         </w:t>
      </w:r>
      <w:r>
        <w:rPr>
          <w:rFonts w:hint="eastAsia" w:ascii="宋体" w:hAnsi="宋体" w:eastAsia="宋体" w:cs="宋体"/>
          <w:color w:val="auto"/>
          <w:sz w:val="24"/>
          <w:highlight w:val="none"/>
        </w:rPr>
        <w:t>。</w:t>
      </w:r>
    </w:p>
    <w:p w14:paraId="2CB984E1">
      <w:pPr>
        <w:keepNext w:val="0"/>
        <w:keepLines w:val="0"/>
        <w:pageBreakBefore w:val="0"/>
        <w:widowControl w:val="0"/>
        <w:kinsoku/>
        <w:wordWrap/>
        <w:overflowPunct/>
        <w:topLinePunct w:val="0"/>
        <w:autoSpaceDE/>
        <w:autoSpaceDN/>
        <w:bidi w:val="0"/>
        <w:adjustRightInd/>
        <w:snapToGrid/>
        <w:spacing w:line="440" w:lineRule="exact"/>
        <w:ind w:firstLine="424" w:firstLineChars="177"/>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12.3.3 单价合同的计量</w:t>
      </w:r>
    </w:p>
    <w:p w14:paraId="0D814693">
      <w:pPr>
        <w:keepNext w:val="0"/>
        <w:keepLines w:val="0"/>
        <w:pageBreakBefore w:val="0"/>
        <w:widowControl w:val="0"/>
        <w:kinsoku/>
        <w:wordWrap/>
        <w:overflowPunct/>
        <w:topLinePunct w:val="0"/>
        <w:autoSpaceDE/>
        <w:autoSpaceDN/>
        <w:bidi w:val="0"/>
        <w:adjustRightInd/>
        <w:snapToGrid/>
        <w:spacing w:line="440" w:lineRule="exact"/>
        <w:ind w:firstLine="240" w:firstLineChars="1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关于单价合同计量的约定：</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                  </w:t>
      </w:r>
      <w:r>
        <w:rPr>
          <w:rFonts w:hint="eastAsia" w:ascii="宋体" w:hAnsi="宋体" w:eastAsia="宋体" w:cs="宋体"/>
          <w:color w:val="auto"/>
          <w:sz w:val="24"/>
          <w:highlight w:val="none"/>
        </w:rPr>
        <w:t>。</w:t>
      </w:r>
    </w:p>
    <w:p w14:paraId="3E11EB75">
      <w:pPr>
        <w:keepNext w:val="0"/>
        <w:keepLines w:val="0"/>
        <w:pageBreakBefore w:val="0"/>
        <w:widowControl w:val="0"/>
        <w:kinsoku/>
        <w:wordWrap/>
        <w:overflowPunct/>
        <w:topLinePunct w:val="0"/>
        <w:autoSpaceDE/>
        <w:autoSpaceDN/>
        <w:bidi w:val="0"/>
        <w:adjustRightInd/>
        <w:snapToGrid/>
        <w:spacing w:line="440" w:lineRule="exact"/>
        <w:ind w:firstLine="424" w:firstLineChars="177"/>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12.3.4 总价合同的计量</w:t>
      </w:r>
    </w:p>
    <w:p w14:paraId="5F41E05A">
      <w:pPr>
        <w:keepNext w:val="0"/>
        <w:keepLines w:val="0"/>
        <w:pageBreakBefore w:val="0"/>
        <w:widowControl w:val="0"/>
        <w:kinsoku/>
        <w:wordWrap/>
        <w:overflowPunct/>
        <w:topLinePunct w:val="0"/>
        <w:autoSpaceDE/>
        <w:autoSpaceDN/>
        <w:bidi w:val="0"/>
        <w:adjustRightInd/>
        <w:snapToGrid/>
        <w:spacing w:line="440" w:lineRule="exact"/>
        <w:ind w:firstLine="424" w:firstLineChars="177"/>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关于总价合同计量的约定：</w:t>
      </w:r>
      <w:r>
        <w:rPr>
          <w:rFonts w:hint="eastAsia" w:ascii="宋体" w:hAnsi="宋体" w:eastAsia="宋体" w:cs="宋体"/>
          <w:color w:val="auto"/>
          <w:sz w:val="24"/>
          <w:highlight w:val="none"/>
          <w:u w:val="single"/>
        </w:rPr>
        <w:t xml:space="preserve">             /                 </w:t>
      </w:r>
      <w:r>
        <w:rPr>
          <w:rFonts w:hint="eastAsia" w:ascii="宋体" w:hAnsi="宋体" w:eastAsia="宋体" w:cs="宋体"/>
          <w:color w:val="auto"/>
          <w:sz w:val="24"/>
          <w:highlight w:val="none"/>
        </w:rPr>
        <w:t>。</w:t>
      </w:r>
    </w:p>
    <w:p w14:paraId="55C3A4CD">
      <w:pPr>
        <w:keepNext w:val="0"/>
        <w:keepLines w:val="0"/>
        <w:pageBreakBefore w:val="0"/>
        <w:widowControl w:val="0"/>
        <w:kinsoku/>
        <w:wordWrap/>
        <w:overflowPunct/>
        <w:topLinePunct w:val="0"/>
        <w:autoSpaceDE/>
        <w:autoSpaceDN/>
        <w:bidi w:val="0"/>
        <w:adjustRightInd/>
        <w:snapToGrid/>
        <w:spacing w:line="440" w:lineRule="exact"/>
        <w:ind w:firstLine="424" w:firstLineChars="177"/>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12.3.5总价合同采用支付分解表计量支付的，是否适用第</w:t>
      </w:r>
      <w:r>
        <w:rPr>
          <w:rFonts w:hint="eastAsia" w:ascii="宋体" w:hAnsi="宋体" w:eastAsia="宋体" w:cs="宋体"/>
          <w:color w:val="auto"/>
          <w:kern w:val="0"/>
          <w:sz w:val="24"/>
          <w:highlight w:val="none"/>
        </w:rPr>
        <w:t xml:space="preserve">12.3.4 </w:t>
      </w:r>
      <w:r>
        <w:rPr>
          <w:rFonts w:hint="eastAsia" w:ascii="宋体" w:hAnsi="宋体" w:eastAsia="宋体" w:cs="宋体"/>
          <w:color w:val="auto"/>
          <w:sz w:val="24"/>
          <w:highlight w:val="none"/>
        </w:rPr>
        <w:t>项</w:t>
      </w:r>
      <w:r>
        <w:rPr>
          <w:rFonts w:hint="eastAsia" w:ascii="宋体" w:hAnsi="宋体" w:eastAsia="宋体" w:cs="宋体"/>
          <w:color w:val="auto"/>
          <w:kern w:val="0"/>
          <w:sz w:val="24"/>
          <w:highlight w:val="none"/>
        </w:rPr>
        <w:t>〔总价合同的计量〕</w:t>
      </w:r>
      <w:r>
        <w:rPr>
          <w:rFonts w:hint="eastAsia" w:ascii="宋体" w:hAnsi="宋体" w:eastAsia="宋体" w:cs="宋体"/>
          <w:color w:val="auto"/>
          <w:sz w:val="24"/>
          <w:highlight w:val="none"/>
        </w:rPr>
        <w:t>约定进行计量：</w:t>
      </w:r>
      <w:r>
        <w:rPr>
          <w:rFonts w:hint="eastAsia" w:ascii="宋体" w:hAnsi="宋体" w:eastAsia="宋体" w:cs="宋体"/>
          <w:color w:val="auto"/>
          <w:sz w:val="24"/>
          <w:highlight w:val="none"/>
          <w:u w:val="single"/>
        </w:rPr>
        <w:t xml:space="preserve">           /          </w:t>
      </w:r>
      <w:r>
        <w:rPr>
          <w:rFonts w:hint="eastAsia" w:ascii="宋体" w:hAnsi="宋体" w:eastAsia="宋体" w:cs="宋体"/>
          <w:color w:val="auto"/>
          <w:sz w:val="24"/>
          <w:highlight w:val="none"/>
        </w:rPr>
        <w:t>。</w:t>
      </w:r>
    </w:p>
    <w:p w14:paraId="4860DEC1">
      <w:pPr>
        <w:keepNext w:val="0"/>
        <w:keepLines w:val="0"/>
        <w:pageBreakBefore w:val="0"/>
        <w:widowControl w:val="0"/>
        <w:kinsoku/>
        <w:wordWrap/>
        <w:overflowPunct/>
        <w:topLinePunct w:val="0"/>
        <w:autoSpaceDE/>
        <w:autoSpaceDN/>
        <w:bidi w:val="0"/>
        <w:adjustRightInd/>
        <w:snapToGrid/>
        <w:spacing w:line="440" w:lineRule="exact"/>
        <w:ind w:firstLine="424" w:firstLineChars="177"/>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12.3.6 其他价格形式合同的计量</w:t>
      </w:r>
    </w:p>
    <w:p w14:paraId="4E4BD187">
      <w:pPr>
        <w:keepNext w:val="0"/>
        <w:keepLines w:val="0"/>
        <w:pageBreakBefore w:val="0"/>
        <w:widowControl w:val="0"/>
        <w:kinsoku/>
        <w:wordWrap/>
        <w:overflowPunct/>
        <w:topLinePunct w:val="0"/>
        <w:autoSpaceDE/>
        <w:autoSpaceDN/>
        <w:bidi w:val="0"/>
        <w:adjustRightInd/>
        <w:snapToGrid/>
        <w:spacing w:line="440" w:lineRule="exact"/>
        <w:ind w:firstLine="424" w:firstLineChars="177"/>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其他价格形式的计量方式和程序：</w:t>
      </w:r>
      <w:r>
        <w:rPr>
          <w:rFonts w:hint="eastAsia" w:ascii="宋体" w:hAnsi="宋体" w:eastAsia="宋体" w:cs="宋体"/>
          <w:color w:val="auto"/>
          <w:sz w:val="24"/>
          <w:highlight w:val="none"/>
          <w:u w:val="single"/>
        </w:rPr>
        <w:t xml:space="preserve">          /               </w:t>
      </w:r>
      <w:r>
        <w:rPr>
          <w:rFonts w:hint="eastAsia" w:ascii="宋体" w:hAnsi="宋体" w:eastAsia="宋体" w:cs="宋体"/>
          <w:color w:val="auto"/>
          <w:sz w:val="24"/>
          <w:highlight w:val="none"/>
        </w:rPr>
        <w:t>。</w:t>
      </w:r>
    </w:p>
    <w:p w14:paraId="70920B60">
      <w:pPr>
        <w:keepNext w:val="0"/>
        <w:keepLines w:val="0"/>
        <w:pageBreakBefore w:val="0"/>
        <w:widowControl w:val="0"/>
        <w:kinsoku/>
        <w:wordWrap/>
        <w:overflowPunct/>
        <w:topLinePunct w:val="0"/>
        <w:autoSpaceDE/>
        <w:autoSpaceDN/>
        <w:bidi w:val="0"/>
        <w:adjustRightInd/>
        <w:snapToGrid/>
        <w:spacing w:after="120" w:line="440" w:lineRule="exact"/>
        <w:ind w:firstLine="424" w:firstLineChars="177"/>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12.4 工程进度款支付</w:t>
      </w:r>
    </w:p>
    <w:p w14:paraId="7E66428B">
      <w:pPr>
        <w:keepNext w:val="0"/>
        <w:keepLines w:val="0"/>
        <w:pageBreakBefore w:val="0"/>
        <w:widowControl w:val="0"/>
        <w:kinsoku/>
        <w:wordWrap/>
        <w:overflowPunct/>
        <w:topLinePunct w:val="0"/>
        <w:autoSpaceDE/>
        <w:autoSpaceDN/>
        <w:bidi w:val="0"/>
        <w:adjustRightInd/>
        <w:snapToGrid/>
        <w:spacing w:line="440" w:lineRule="exact"/>
        <w:ind w:firstLine="424" w:firstLineChars="177"/>
        <w:jc w:val="left"/>
        <w:textAlignment w:val="auto"/>
        <w:rPr>
          <w:rFonts w:hint="eastAsia" w:ascii="宋体" w:hAnsi="宋体" w:eastAsia="宋体" w:cs="宋体"/>
          <w:color w:val="auto"/>
          <w:sz w:val="24"/>
          <w:highlight w:val="none"/>
        </w:rPr>
      </w:pPr>
      <w:bookmarkStart w:id="1012" w:name="_Toc300935006"/>
      <w:bookmarkStart w:id="1013" w:name="_Toc297216215"/>
      <w:bookmarkStart w:id="1014" w:name="_Toc292559921"/>
      <w:bookmarkStart w:id="1015" w:name="_Toc296347210"/>
      <w:bookmarkStart w:id="1016" w:name="_Toc297123556"/>
      <w:bookmarkStart w:id="1017" w:name="_Toc297048397"/>
      <w:bookmarkStart w:id="1018" w:name="_Toc296503211"/>
      <w:bookmarkStart w:id="1019" w:name="_Toc296891039"/>
      <w:bookmarkStart w:id="1020" w:name="_Toc296346712"/>
      <w:bookmarkStart w:id="1021" w:name="_Toc297120511"/>
      <w:bookmarkStart w:id="1022" w:name="_Toc303539163"/>
      <w:bookmarkStart w:id="1023" w:name="_Toc296944550"/>
      <w:bookmarkStart w:id="1024" w:name="_Toc296891251"/>
      <w:bookmarkStart w:id="1025" w:name="_Toc292559416"/>
      <w:r>
        <w:rPr>
          <w:rFonts w:hint="eastAsia" w:ascii="宋体" w:hAnsi="宋体" w:eastAsia="宋体" w:cs="宋体"/>
          <w:color w:val="auto"/>
          <w:sz w:val="24"/>
          <w:highlight w:val="none"/>
        </w:rPr>
        <w:t>12.4.1 付款周期</w:t>
      </w:r>
    </w:p>
    <w:p w14:paraId="652A4BC0">
      <w:pPr>
        <w:keepNext w:val="0"/>
        <w:keepLines w:val="0"/>
        <w:pageBreakBefore w:val="0"/>
        <w:widowControl/>
        <w:kinsoku/>
        <w:wordWrap/>
        <w:overflowPunct/>
        <w:topLinePunct w:val="0"/>
        <w:autoSpaceDE w:val="0"/>
        <w:autoSpaceDN w:val="0"/>
        <w:bidi w:val="0"/>
        <w:adjustRightInd w:val="0"/>
        <w:snapToGrid w:val="0"/>
        <w:spacing w:before="182" w:line="219" w:lineRule="auto"/>
        <w:ind w:firstLine="480" w:firstLineChars="200"/>
        <w:textAlignment w:val="baseline"/>
        <w:rPr>
          <w:rFonts w:hint="eastAsia" w:ascii="宋体" w:hAnsi="宋体" w:eastAsia="宋体" w:cs="宋体"/>
          <w:b/>
          <w:bCs/>
          <w:color w:val="auto"/>
          <w:sz w:val="24"/>
          <w:szCs w:val="24"/>
          <w:highlight w:val="none"/>
          <w:u w:val="single"/>
        </w:rPr>
      </w:pPr>
      <w:r>
        <w:rPr>
          <w:rFonts w:hint="eastAsia" w:ascii="宋体" w:hAnsi="宋体" w:eastAsia="宋体" w:cs="宋体"/>
          <w:color w:val="auto"/>
          <w:sz w:val="24"/>
          <w:highlight w:val="none"/>
        </w:rPr>
        <w:t>关于付款周期的约定：</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按</w:t>
      </w:r>
      <w:r>
        <w:rPr>
          <w:rFonts w:hint="eastAsia" w:ascii="宋体" w:hAnsi="宋体" w:cs="宋体"/>
          <w:b/>
          <w:bCs/>
          <w:color w:val="auto"/>
          <w:sz w:val="24"/>
          <w:highlight w:val="none"/>
          <w:u w:val="single"/>
          <w:lang w:val="en-US" w:eastAsia="zh-CN"/>
        </w:rPr>
        <w:t>完成的工程量为准</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2A3A7ACD">
      <w:pPr>
        <w:keepNext w:val="0"/>
        <w:keepLines w:val="0"/>
        <w:pageBreakBefore w:val="0"/>
        <w:widowControl/>
        <w:kinsoku/>
        <w:wordWrap/>
        <w:overflowPunct/>
        <w:topLinePunct w:val="0"/>
        <w:autoSpaceDE w:val="0"/>
        <w:autoSpaceDN w:val="0"/>
        <w:bidi w:val="0"/>
        <w:adjustRightInd w:val="0"/>
        <w:snapToGrid w:val="0"/>
        <w:spacing w:before="183" w:line="219" w:lineRule="auto"/>
        <w:ind w:left="446"/>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 xml:space="preserve">12.4.2 </w:t>
      </w:r>
      <w:r>
        <w:rPr>
          <w:rFonts w:hint="eastAsia" w:ascii="宋体" w:hAnsi="宋体" w:eastAsia="宋体" w:cs="宋体"/>
          <w:color w:val="auto"/>
          <w:spacing w:val="-2"/>
          <w:sz w:val="24"/>
          <w:szCs w:val="24"/>
          <w:highlight w:val="none"/>
        </w:rPr>
        <w:t>进度付款申请单的编制</w:t>
      </w:r>
    </w:p>
    <w:p w14:paraId="21967EB4">
      <w:pPr>
        <w:keepNext w:val="0"/>
        <w:keepLines w:val="0"/>
        <w:pageBreakBefore w:val="0"/>
        <w:widowControl/>
        <w:kinsoku/>
        <w:wordWrap/>
        <w:overflowPunct/>
        <w:topLinePunct w:val="0"/>
        <w:autoSpaceDE w:val="0"/>
        <w:autoSpaceDN w:val="0"/>
        <w:bidi w:val="0"/>
        <w:adjustRightInd w:val="0"/>
        <w:snapToGrid w:val="0"/>
        <w:spacing w:before="180" w:line="360" w:lineRule="auto"/>
        <w:ind w:left="432"/>
        <w:textAlignment w:val="baseline"/>
        <w:rPr>
          <w:rFonts w:hint="eastAsia" w:ascii="宋体" w:hAnsi="宋体" w:eastAsia="宋体" w:cs="宋体"/>
          <w:color w:val="auto"/>
          <w:spacing w:val="-1"/>
          <w:sz w:val="24"/>
          <w:szCs w:val="24"/>
        </w:rPr>
      </w:pPr>
      <w:r>
        <w:rPr>
          <w:rFonts w:hint="eastAsia" w:ascii="宋体" w:hAnsi="宋体" w:eastAsia="宋体" w:cs="宋体"/>
          <w:color w:val="auto"/>
          <w:spacing w:val="-1"/>
          <w:sz w:val="24"/>
          <w:szCs w:val="24"/>
        </w:rPr>
        <w:t>关于进度付款申请单编制的约定：</w:t>
      </w:r>
    </w:p>
    <w:p w14:paraId="060A7A16">
      <w:pPr>
        <w:pStyle w:val="11"/>
        <w:spacing w:line="360" w:lineRule="auto"/>
        <w:ind w:left="0" w:leftChars="0" w:firstLine="241" w:firstLineChars="100"/>
        <w:rPr>
          <w:rFonts w:hint="eastAsia" w:ascii="宋体" w:hAnsi="宋体" w:eastAsia="宋体" w:cs="宋体"/>
          <w:b/>
          <w:bCs w:val="0"/>
          <w:color w:val="auto"/>
          <w:kern w:val="2"/>
          <w:sz w:val="24"/>
          <w:szCs w:val="24"/>
          <w:highlight w:val="none"/>
          <w:u w:val="single"/>
          <w:lang w:val="en-US" w:eastAsia="zh-CN" w:bidi="ar-SA"/>
        </w:rPr>
      </w:pPr>
      <w:r>
        <w:rPr>
          <w:rFonts w:hint="eastAsia" w:ascii="宋体" w:hAnsi="宋体" w:eastAsia="宋体" w:cs="宋体"/>
          <w:b/>
          <w:bCs w:val="0"/>
          <w:color w:val="auto"/>
          <w:kern w:val="2"/>
          <w:sz w:val="24"/>
          <w:szCs w:val="24"/>
          <w:highlight w:val="none"/>
          <w:u w:val="none"/>
          <w:lang w:val="en-US" w:eastAsia="zh-CN" w:bidi="ar-SA"/>
        </w:rPr>
        <w:t>（1）</w:t>
      </w:r>
      <w:r>
        <w:rPr>
          <w:rFonts w:hint="eastAsia" w:ascii="宋体" w:hAnsi="宋体" w:eastAsia="宋体" w:cs="宋体"/>
          <w:b/>
          <w:bCs w:val="0"/>
          <w:color w:val="auto"/>
          <w:kern w:val="2"/>
          <w:sz w:val="24"/>
          <w:szCs w:val="24"/>
          <w:highlight w:val="none"/>
          <w:u w:val="single"/>
          <w:lang w:val="en-US" w:eastAsia="zh-CN" w:bidi="ar-SA"/>
        </w:rPr>
        <w:t>承包人应在完成工程量80%后经监理工程师审核后提交给发包人，发包人按核定的实际工程量，向财政局申请支付合同价的40%作为工程进度款支付给承包人。</w:t>
      </w:r>
    </w:p>
    <w:p w14:paraId="48ACC19C">
      <w:pPr>
        <w:pStyle w:val="11"/>
        <w:spacing w:line="360" w:lineRule="auto"/>
        <w:ind w:left="0" w:leftChars="0" w:firstLine="241" w:firstLineChars="100"/>
        <w:rPr>
          <w:rFonts w:hint="eastAsia" w:ascii="宋体" w:hAnsi="宋体" w:eastAsia="宋体" w:cs="宋体"/>
          <w:b/>
          <w:bCs w:val="0"/>
          <w:color w:val="auto"/>
          <w:kern w:val="2"/>
          <w:sz w:val="24"/>
          <w:szCs w:val="24"/>
          <w:highlight w:val="none"/>
          <w:u w:val="single"/>
          <w:lang w:val="en-US" w:eastAsia="zh-CN" w:bidi="ar-SA"/>
        </w:rPr>
      </w:pPr>
      <w:r>
        <w:rPr>
          <w:rFonts w:hint="eastAsia" w:ascii="宋体" w:hAnsi="宋体" w:eastAsia="宋体" w:cs="宋体"/>
          <w:b/>
          <w:bCs w:val="0"/>
          <w:color w:val="auto"/>
          <w:kern w:val="2"/>
          <w:sz w:val="24"/>
          <w:szCs w:val="24"/>
          <w:highlight w:val="none"/>
          <w:u w:val="none"/>
          <w:lang w:val="en-US" w:eastAsia="zh-CN" w:bidi="ar-SA"/>
        </w:rPr>
        <w:t>（2）</w:t>
      </w:r>
      <w:r>
        <w:rPr>
          <w:rFonts w:hint="eastAsia" w:ascii="宋体" w:hAnsi="宋体" w:eastAsia="宋体" w:cs="宋体"/>
          <w:b/>
          <w:bCs w:val="0"/>
          <w:color w:val="auto"/>
          <w:kern w:val="2"/>
          <w:sz w:val="24"/>
          <w:szCs w:val="24"/>
          <w:highlight w:val="none"/>
          <w:u w:val="single"/>
          <w:lang w:val="en-US" w:eastAsia="zh-CN" w:bidi="ar-SA"/>
        </w:rPr>
        <w:t>工程竣工验收合格后，承包人在向发包人提交符合要求的工程技术档案资料（包括电子文档）且工程结算经财政局（造价咨询单位）审定后，发包人向承包人支付至工程结算价的97%，余款3%作为工程质量保证金。如竣工验收后承包人向发包人开具质量保证金担保保函（银行保函或担保公司保函或保证保险或电子保函），则发包人应将3%的质量保证金同工程结算款一并向财政局申请支付给承包人。</w:t>
      </w:r>
    </w:p>
    <w:p w14:paraId="63A92A86">
      <w:pPr>
        <w:pStyle w:val="11"/>
        <w:spacing w:line="360" w:lineRule="auto"/>
        <w:ind w:left="0" w:leftChars="0" w:firstLine="241" w:firstLineChars="100"/>
        <w:rPr>
          <w:rFonts w:hint="eastAsia" w:ascii="宋体" w:hAnsi="宋体" w:eastAsia="宋体" w:cs="宋体"/>
          <w:b/>
          <w:bCs w:val="0"/>
          <w:color w:val="auto"/>
          <w:kern w:val="2"/>
          <w:sz w:val="24"/>
          <w:szCs w:val="24"/>
          <w:highlight w:val="none"/>
          <w:u w:val="single"/>
          <w:lang w:val="en-US" w:eastAsia="zh-CN" w:bidi="ar-SA"/>
        </w:rPr>
      </w:pPr>
      <w:r>
        <w:rPr>
          <w:rFonts w:hint="eastAsia" w:ascii="宋体" w:hAnsi="宋体" w:eastAsia="宋体" w:cs="宋体"/>
          <w:b/>
          <w:bCs w:val="0"/>
          <w:color w:val="auto"/>
          <w:kern w:val="2"/>
          <w:sz w:val="24"/>
          <w:szCs w:val="24"/>
          <w:highlight w:val="none"/>
          <w:u w:val="none"/>
          <w:lang w:val="en-US" w:eastAsia="zh-CN" w:bidi="ar-SA"/>
        </w:rPr>
        <w:t>（3）</w:t>
      </w:r>
      <w:r>
        <w:rPr>
          <w:rFonts w:hint="eastAsia" w:ascii="宋体" w:hAnsi="宋体" w:eastAsia="宋体" w:cs="宋体"/>
          <w:b/>
          <w:bCs w:val="0"/>
          <w:color w:val="auto"/>
          <w:kern w:val="2"/>
          <w:sz w:val="24"/>
          <w:szCs w:val="24"/>
          <w:highlight w:val="none"/>
          <w:u w:val="single"/>
          <w:lang w:val="en-US" w:eastAsia="zh-CN" w:bidi="ar-SA"/>
        </w:rPr>
        <w:t>工程质量保修期满后，承包人向发包人申请工程质量保证金，发包人于30天内向承包人支付工程质量保证金。</w:t>
      </w:r>
    </w:p>
    <w:p w14:paraId="57641286">
      <w:pPr>
        <w:pStyle w:val="11"/>
        <w:spacing w:line="360" w:lineRule="auto"/>
        <w:ind w:left="0" w:leftChars="0" w:firstLine="241" w:firstLineChars="100"/>
        <w:rPr>
          <w:rFonts w:hint="eastAsia" w:ascii="宋体" w:hAnsi="宋体" w:eastAsia="宋体" w:cs="宋体"/>
          <w:b/>
          <w:bCs w:val="0"/>
          <w:color w:val="auto"/>
          <w:kern w:val="2"/>
          <w:sz w:val="24"/>
          <w:szCs w:val="24"/>
          <w:highlight w:val="none"/>
          <w:u w:val="single"/>
          <w:lang w:val="en-US" w:eastAsia="zh-CN" w:bidi="ar-SA"/>
        </w:rPr>
      </w:pPr>
      <w:r>
        <w:rPr>
          <w:rFonts w:hint="eastAsia" w:ascii="宋体" w:hAnsi="宋体" w:eastAsia="宋体" w:cs="宋体"/>
          <w:b/>
          <w:bCs w:val="0"/>
          <w:color w:val="auto"/>
          <w:kern w:val="2"/>
          <w:sz w:val="24"/>
          <w:szCs w:val="24"/>
          <w:highlight w:val="none"/>
          <w:u w:val="none"/>
          <w:lang w:val="en-US" w:eastAsia="zh-CN" w:bidi="ar-SA"/>
        </w:rPr>
        <w:t>（4）</w:t>
      </w:r>
      <w:r>
        <w:rPr>
          <w:rFonts w:hint="eastAsia" w:ascii="宋体" w:hAnsi="宋体" w:eastAsia="宋体" w:cs="宋体"/>
          <w:b/>
          <w:bCs w:val="0"/>
          <w:color w:val="auto"/>
          <w:kern w:val="2"/>
          <w:sz w:val="24"/>
          <w:szCs w:val="24"/>
          <w:highlight w:val="none"/>
          <w:u w:val="single"/>
          <w:lang w:val="en-US" w:eastAsia="zh-CN" w:bidi="ar-SA"/>
        </w:rPr>
        <w:t>本项目使用的资金为申请典型镇培育资金解决。工程进度款支付必须根据财政相关制度、程序，以及服从地方政府财政资金安排，招标人不承担由于财政原因导致的工程进度款支付延迟责任。</w:t>
      </w:r>
    </w:p>
    <w:p w14:paraId="7A130D5B">
      <w:pPr>
        <w:spacing w:line="360" w:lineRule="auto"/>
        <w:ind w:firstLine="424" w:firstLineChars="177"/>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r>
        <w:rPr>
          <w:rFonts w:hint="eastAsia" w:ascii="宋体" w:hAnsi="宋体" w:eastAsia="宋体" w:cs="宋体"/>
          <w:color w:val="auto"/>
          <w:sz w:val="24"/>
          <w:highlight w:val="none"/>
        </w:rPr>
        <w:t>2.4.3 进度付款申请单的提交</w:t>
      </w:r>
    </w:p>
    <w:p w14:paraId="65D183F1">
      <w:pPr>
        <w:spacing w:line="360" w:lineRule="auto"/>
        <w:ind w:firstLine="424" w:firstLineChars="177"/>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单价合同进度付款申请单提交的约定：</w:t>
      </w:r>
      <w:r>
        <w:rPr>
          <w:rFonts w:hint="eastAsia" w:ascii="宋体" w:hAnsi="宋体" w:eastAsia="宋体" w:cs="宋体"/>
          <w:color w:val="auto"/>
          <w:sz w:val="24"/>
          <w:highlight w:val="none"/>
          <w:u w:val="single"/>
        </w:rPr>
        <w:t xml:space="preserve">    /  </w:t>
      </w:r>
      <w:r>
        <w:rPr>
          <w:rFonts w:hint="eastAsia" w:ascii="宋体" w:hAnsi="宋体" w:eastAsia="宋体" w:cs="宋体"/>
          <w:b/>
          <w:color w:val="auto"/>
          <w:sz w:val="24"/>
          <w:highlight w:val="none"/>
          <w:u w:val="single"/>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35BA5451">
      <w:pPr>
        <w:spacing w:line="360" w:lineRule="auto"/>
        <w:ind w:firstLine="424" w:firstLineChars="177"/>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总价合同进度付款申请单提交的约定：</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b/>
          <w:bCs/>
          <w:color w:val="auto"/>
          <w:sz w:val="24"/>
          <w:highlight w:val="none"/>
          <w:u w:val="single"/>
        </w:rPr>
        <w:t>按通用条款执行</w:t>
      </w:r>
      <w:r>
        <w:rPr>
          <w:rFonts w:hint="eastAsia" w:ascii="宋体" w:hAnsi="宋体" w:eastAsia="宋体" w:cs="宋体"/>
          <w:color w:val="auto"/>
          <w:sz w:val="24"/>
          <w:highlight w:val="none"/>
          <w:u w:val="single"/>
        </w:rPr>
        <w:t xml:space="preserve"> </w:t>
      </w:r>
      <w:r>
        <w:rPr>
          <w:rFonts w:hint="eastAsia" w:ascii="宋体" w:hAnsi="宋体" w:eastAsia="宋体" w:cs="宋体"/>
          <w:b/>
          <w:bCs/>
          <w:color w:val="auto"/>
          <w:sz w:val="24"/>
          <w:highlight w:val="none"/>
          <w:u w:val="single"/>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7E6AE52B">
      <w:pPr>
        <w:spacing w:line="360" w:lineRule="auto"/>
        <w:ind w:firstLine="424" w:firstLineChars="177"/>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（3）其他价格形式合同进度付款申请单提交的约定：</w:t>
      </w:r>
      <w:r>
        <w:rPr>
          <w:rFonts w:hint="eastAsia" w:ascii="宋体" w:hAnsi="宋体" w:eastAsia="宋体" w:cs="宋体"/>
          <w:color w:val="auto"/>
          <w:sz w:val="24"/>
          <w:highlight w:val="none"/>
          <w:u w:val="single"/>
        </w:rPr>
        <w:t xml:space="preserve">    /   </w:t>
      </w:r>
      <w:r>
        <w:rPr>
          <w:rFonts w:hint="eastAsia" w:ascii="宋体" w:hAnsi="宋体" w:eastAsia="宋体" w:cs="宋体"/>
          <w:color w:val="auto"/>
          <w:sz w:val="24"/>
          <w:highlight w:val="none"/>
        </w:rPr>
        <w:t>。</w:t>
      </w:r>
    </w:p>
    <w:p w14:paraId="6FF423BC">
      <w:pPr>
        <w:spacing w:line="360" w:lineRule="auto"/>
        <w:ind w:firstLine="424" w:firstLineChars="177"/>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12.4.4 进度款审核和支付</w:t>
      </w:r>
    </w:p>
    <w:p w14:paraId="51A528B2">
      <w:pPr>
        <w:spacing w:line="360" w:lineRule="auto"/>
        <w:ind w:firstLine="424" w:firstLineChars="177"/>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监理人审查并报送发包人的期限：</w:t>
      </w:r>
      <w:r>
        <w:rPr>
          <w:rFonts w:hint="eastAsia" w:ascii="宋体" w:hAnsi="宋体" w:eastAsia="宋体" w:cs="宋体"/>
          <w:b/>
          <w:color w:val="auto"/>
          <w:sz w:val="24"/>
          <w:highlight w:val="none"/>
          <w:u w:val="single"/>
        </w:rPr>
        <w:t>收到承包人</w:t>
      </w:r>
      <w:r>
        <w:rPr>
          <w:rFonts w:hint="eastAsia" w:ascii="宋体" w:hAnsi="宋体" w:eastAsia="宋体" w:cs="宋体"/>
          <w:b/>
          <w:color w:val="auto"/>
          <w:kern w:val="0"/>
          <w:sz w:val="24"/>
          <w:highlight w:val="none"/>
          <w:u w:val="single"/>
        </w:rPr>
        <w:t>进度付款申请单以及相关资料后7天</w:t>
      </w:r>
      <w:r>
        <w:rPr>
          <w:rFonts w:hint="eastAsia" w:ascii="宋体" w:hAnsi="宋体" w:eastAsia="宋体" w:cs="宋体"/>
          <w:b/>
          <w:color w:val="auto"/>
          <w:kern w:val="0"/>
          <w:sz w:val="24"/>
          <w:highlight w:val="none"/>
          <w:u w:val="single"/>
          <w:lang w:val="en-US" w:eastAsia="zh-CN"/>
        </w:rPr>
        <w:t>内</w:t>
      </w:r>
      <w:r>
        <w:rPr>
          <w:rFonts w:hint="eastAsia" w:ascii="宋体" w:hAnsi="宋体" w:eastAsia="宋体" w:cs="宋体"/>
          <w:color w:val="auto"/>
          <w:sz w:val="24"/>
          <w:highlight w:val="none"/>
        </w:rPr>
        <w:t>。</w:t>
      </w:r>
    </w:p>
    <w:p w14:paraId="029D6E9A">
      <w:pPr>
        <w:spacing w:line="360" w:lineRule="auto"/>
        <w:ind w:firstLine="424" w:firstLineChars="177"/>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发包人完成审批并签发进度款支付证书的期限：</w:t>
      </w:r>
      <w:r>
        <w:rPr>
          <w:rFonts w:hint="eastAsia" w:ascii="宋体" w:hAnsi="宋体" w:eastAsia="宋体" w:cs="宋体"/>
          <w:b/>
          <w:color w:val="auto"/>
          <w:sz w:val="24"/>
          <w:highlight w:val="none"/>
          <w:u w:val="single"/>
        </w:rPr>
        <w:t>收到监理人</w:t>
      </w:r>
      <w:r>
        <w:rPr>
          <w:rFonts w:hint="eastAsia" w:ascii="宋体" w:hAnsi="宋体" w:eastAsia="宋体" w:cs="宋体"/>
          <w:b/>
          <w:color w:val="auto"/>
          <w:kern w:val="0"/>
          <w:sz w:val="24"/>
          <w:highlight w:val="none"/>
          <w:u w:val="single"/>
        </w:rPr>
        <w:t>进度付款申请单以及相关资料后7天</w:t>
      </w:r>
      <w:r>
        <w:rPr>
          <w:rFonts w:hint="eastAsia" w:ascii="宋体" w:hAnsi="宋体" w:eastAsia="宋体" w:cs="宋体"/>
          <w:b/>
          <w:color w:val="auto"/>
          <w:kern w:val="0"/>
          <w:sz w:val="24"/>
          <w:highlight w:val="none"/>
          <w:u w:val="single"/>
          <w:lang w:val="en-US" w:eastAsia="zh-CN"/>
        </w:rPr>
        <w:t>内</w:t>
      </w:r>
      <w:r>
        <w:rPr>
          <w:rFonts w:hint="eastAsia" w:ascii="宋体" w:hAnsi="宋体" w:eastAsia="宋体" w:cs="宋体"/>
          <w:color w:val="auto"/>
          <w:sz w:val="24"/>
          <w:highlight w:val="none"/>
        </w:rPr>
        <w:t>。</w:t>
      </w:r>
    </w:p>
    <w:p w14:paraId="291D3510">
      <w:pPr>
        <w:spacing w:line="360" w:lineRule="auto"/>
        <w:ind w:firstLine="424" w:firstLineChars="177"/>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发包人支付进度款的期限：</w:t>
      </w:r>
      <w:r>
        <w:rPr>
          <w:rFonts w:hint="eastAsia" w:ascii="宋体" w:hAnsi="宋体" w:eastAsia="宋体" w:cs="宋体"/>
          <w:b/>
          <w:color w:val="auto"/>
          <w:sz w:val="24"/>
          <w:highlight w:val="none"/>
          <w:u w:val="single"/>
        </w:rPr>
        <w:t>收到进度</w:t>
      </w:r>
      <w:r>
        <w:rPr>
          <w:rFonts w:hint="eastAsia" w:ascii="宋体" w:hAnsi="宋体" w:eastAsia="宋体" w:cs="宋体"/>
          <w:b/>
          <w:bCs w:val="0"/>
          <w:color w:val="auto"/>
          <w:sz w:val="24"/>
          <w:highlight w:val="none"/>
          <w:u w:val="single"/>
        </w:rPr>
        <w:t>款支付证</w:t>
      </w:r>
      <w:r>
        <w:rPr>
          <w:rFonts w:hint="eastAsia" w:ascii="宋体" w:hAnsi="宋体" w:eastAsia="宋体" w:cs="宋体"/>
          <w:b/>
          <w:color w:val="auto"/>
          <w:sz w:val="24"/>
          <w:highlight w:val="none"/>
          <w:u w:val="single"/>
        </w:rPr>
        <w:t>书或临时进度款支付证书签发后</w:t>
      </w:r>
      <w:r>
        <w:rPr>
          <w:rFonts w:hint="eastAsia" w:ascii="宋体" w:hAnsi="宋体" w:eastAsia="宋体" w:cs="宋体"/>
          <w:b/>
          <w:color w:val="auto"/>
          <w:kern w:val="0"/>
          <w:sz w:val="24"/>
          <w:highlight w:val="none"/>
          <w:u w:val="single"/>
        </w:rPr>
        <w:t>7天</w:t>
      </w:r>
      <w:r>
        <w:rPr>
          <w:rFonts w:hint="eastAsia" w:ascii="宋体" w:hAnsi="宋体" w:eastAsia="宋体" w:cs="宋体"/>
          <w:b/>
          <w:color w:val="auto"/>
          <w:kern w:val="0"/>
          <w:sz w:val="24"/>
          <w:highlight w:val="none"/>
          <w:u w:val="single"/>
          <w:lang w:val="en-US" w:eastAsia="zh-CN"/>
        </w:rPr>
        <w:t>后</w:t>
      </w:r>
      <w:r>
        <w:rPr>
          <w:rFonts w:hint="eastAsia" w:ascii="宋体" w:hAnsi="宋体" w:eastAsia="宋体" w:cs="宋体"/>
          <w:b/>
          <w:color w:val="auto"/>
          <w:sz w:val="24"/>
          <w:highlight w:val="none"/>
          <w:u w:val="single"/>
        </w:rPr>
        <w:t xml:space="preserve">完成支付  </w:t>
      </w:r>
      <w:r>
        <w:rPr>
          <w:rFonts w:hint="eastAsia" w:ascii="宋体" w:hAnsi="宋体" w:eastAsia="宋体" w:cs="宋体"/>
          <w:color w:val="auto"/>
          <w:sz w:val="24"/>
          <w:highlight w:val="none"/>
        </w:rPr>
        <w:t>。</w:t>
      </w:r>
    </w:p>
    <w:p w14:paraId="51029374">
      <w:pPr>
        <w:spacing w:line="360" w:lineRule="auto"/>
        <w:ind w:firstLine="424" w:firstLineChars="177"/>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发包人逾期支付进度款的违约金的计算方式：</w:t>
      </w:r>
      <w:r>
        <w:rPr>
          <w:rFonts w:hint="eastAsia" w:ascii="宋体" w:hAnsi="宋体" w:eastAsia="宋体" w:cs="宋体"/>
          <w:color w:val="auto"/>
          <w:sz w:val="24"/>
          <w:highlight w:val="none"/>
          <w:u w:val="single"/>
        </w:rPr>
        <w:t xml:space="preserve">    /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60293B5F">
      <w:pPr>
        <w:spacing w:line="360" w:lineRule="auto"/>
        <w:ind w:firstLine="424" w:firstLineChars="177"/>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12.4.6 支付分解表的编制</w:t>
      </w:r>
    </w:p>
    <w:p w14:paraId="5C8B5ADB">
      <w:pPr>
        <w:spacing w:line="360" w:lineRule="auto"/>
        <w:ind w:firstLine="424" w:firstLineChars="177"/>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2、总价合同支付分解表的编制与审批：</w:t>
      </w:r>
      <w:r>
        <w:rPr>
          <w:rFonts w:hint="eastAsia" w:ascii="宋体" w:hAnsi="宋体" w:eastAsia="宋体" w:cs="宋体"/>
          <w:color w:val="auto"/>
          <w:sz w:val="24"/>
          <w:highlight w:val="none"/>
          <w:u w:val="single"/>
        </w:rPr>
        <w:t xml:space="preserve">          /        </w:t>
      </w:r>
      <w:r>
        <w:rPr>
          <w:rFonts w:hint="eastAsia" w:ascii="宋体" w:hAnsi="宋体" w:eastAsia="宋体" w:cs="宋体"/>
          <w:color w:val="auto"/>
          <w:sz w:val="24"/>
          <w:highlight w:val="none"/>
        </w:rPr>
        <w:t>。</w:t>
      </w:r>
    </w:p>
    <w:p w14:paraId="74FFD2E0">
      <w:pPr>
        <w:spacing w:line="360" w:lineRule="auto"/>
        <w:ind w:firstLine="424" w:firstLineChars="177"/>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3、单价合同的总价项目支付分解表的编制与审批：</w:t>
      </w:r>
      <w:r>
        <w:rPr>
          <w:rFonts w:hint="eastAsia" w:ascii="宋体" w:hAnsi="宋体" w:eastAsia="宋体" w:cs="宋体"/>
          <w:color w:val="auto"/>
          <w:sz w:val="24"/>
          <w:highlight w:val="none"/>
          <w:u w:val="single"/>
        </w:rPr>
        <w:t xml:space="preserve">    /    </w:t>
      </w:r>
      <w:r>
        <w:rPr>
          <w:rFonts w:hint="eastAsia" w:ascii="宋体" w:hAnsi="宋体" w:eastAsia="宋体" w:cs="宋体"/>
          <w:color w:val="auto"/>
          <w:sz w:val="24"/>
          <w:highlight w:val="none"/>
        </w:rPr>
        <w:t>。</w:t>
      </w:r>
    </w:p>
    <w:p w14:paraId="4ADAA0E7">
      <w:pPr>
        <w:pStyle w:val="4"/>
        <w:numPr>
          <w:ilvl w:val="0"/>
          <w:numId w:val="0"/>
        </w:numPr>
        <w:spacing w:before="120" w:after="120" w:line="360" w:lineRule="auto"/>
        <w:ind w:firstLine="424" w:firstLineChars="177"/>
        <w:outlineLvl w:val="2"/>
        <w:rPr>
          <w:rFonts w:hint="eastAsia" w:ascii="宋体" w:hAnsi="宋体" w:eastAsia="宋体" w:cs="宋体"/>
          <w:b w:val="0"/>
          <w:color w:val="auto"/>
          <w:sz w:val="24"/>
          <w:szCs w:val="24"/>
          <w:highlight w:val="none"/>
        </w:rPr>
      </w:pPr>
      <w:bookmarkStart w:id="1026" w:name="_Toc31926"/>
      <w:r>
        <w:rPr>
          <w:rFonts w:hint="eastAsia" w:ascii="宋体" w:hAnsi="宋体" w:eastAsia="宋体" w:cs="宋体"/>
          <w:b w:val="0"/>
          <w:color w:val="auto"/>
          <w:sz w:val="24"/>
          <w:szCs w:val="24"/>
          <w:highlight w:val="none"/>
        </w:rPr>
        <w:t>13. 验收和工程试车</w:t>
      </w:r>
      <w:bookmarkEnd w:id="995"/>
      <w:bookmarkEnd w:id="1026"/>
    </w:p>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p w14:paraId="410A7944">
      <w:pPr>
        <w:spacing w:after="120" w:line="360" w:lineRule="auto"/>
        <w:ind w:firstLine="424" w:firstLineChars="177"/>
        <w:jc w:val="left"/>
        <w:rPr>
          <w:rFonts w:hint="eastAsia" w:ascii="宋体" w:hAnsi="宋体" w:cs="宋体"/>
          <w:color w:val="auto"/>
          <w:sz w:val="24"/>
          <w:highlight w:val="none"/>
        </w:rPr>
      </w:pPr>
      <w:r>
        <w:rPr>
          <w:rFonts w:hint="eastAsia" w:ascii="宋体" w:hAnsi="宋体" w:cs="宋体"/>
          <w:color w:val="auto"/>
          <w:sz w:val="24"/>
          <w:highlight w:val="none"/>
        </w:rPr>
        <w:t>13.1 分部分项工程验收</w:t>
      </w:r>
    </w:p>
    <w:p w14:paraId="10E197DE">
      <w:pPr>
        <w:spacing w:line="360" w:lineRule="auto"/>
        <w:ind w:firstLine="424" w:firstLineChars="177"/>
        <w:jc w:val="left"/>
        <w:rPr>
          <w:rFonts w:hint="eastAsia" w:ascii="宋体" w:hAnsi="宋体" w:cs="宋体"/>
          <w:color w:val="auto"/>
          <w:sz w:val="24"/>
          <w:highlight w:val="none"/>
        </w:rPr>
      </w:pPr>
      <w:r>
        <w:rPr>
          <w:rFonts w:hint="eastAsia" w:ascii="宋体" w:hAnsi="宋体" w:cs="宋体"/>
          <w:color w:val="auto"/>
          <w:sz w:val="24"/>
          <w:highlight w:val="none"/>
        </w:rPr>
        <w:t>13.1.2监理人不能按时进行验收时，应提前</w:t>
      </w:r>
      <w:r>
        <w:rPr>
          <w:rFonts w:hint="eastAsia" w:ascii="宋体" w:hAnsi="宋体" w:cs="宋体"/>
          <w:color w:val="auto"/>
          <w:sz w:val="24"/>
          <w:highlight w:val="none"/>
          <w:u w:val="single"/>
        </w:rPr>
        <w:t xml:space="preserve">   24    </w:t>
      </w:r>
      <w:r>
        <w:rPr>
          <w:rFonts w:hint="eastAsia" w:ascii="宋体" w:hAnsi="宋体" w:cs="宋体"/>
          <w:color w:val="auto"/>
          <w:sz w:val="24"/>
          <w:highlight w:val="none"/>
        </w:rPr>
        <w:t>小时提交书面延期要求。</w:t>
      </w:r>
    </w:p>
    <w:p w14:paraId="7BD4234B">
      <w:pPr>
        <w:spacing w:line="360" w:lineRule="auto"/>
        <w:ind w:firstLine="424" w:firstLineChars="177"/>
        <w:jc w:val="left"/>
        <w:rPr>
          <w:rFonts w:hint="eastAsia" w:ascii="宋体" w:hAnsi="宋体" w:cs="宋体"/>
          <w:b/>
          <w:color w:val="auto"/>
          <w:sz w:val="24"/>
          <w:highlight w:val="none"/>
        </w:rPr>
      </w:pPr>
      <w:r>
        <w:rPr>
          <w:rFonts w:hint="eastAsia" w:ascii="宋体" w:hAnsi="宋体" w:cs="宋体"/>
          <w:color w:val="auto"/>
          <w:sz w:val="24"/>
          <w:highlight w:val="none"/>
        </w:rPr>
        <w:t>关于延期最长不得超过：</w:t>
      </w:r>
      <w:r>
        <w:rPr>
          <w:rFonts w:hint="eastAsia" w:ascii="宋体" w:hAnsi="宋体" w:cs="宋体"/>
          <w:color w:val="auto"/>
          <w:sz w:val="24"/>
          <w:highlight w:val="none"/>
          <w:u w:val="single"/>
        </w:rPr>
        <w:t xml:space="preserve">   48      </w:t>
      </w:r>
      <w:r>
        <w:rPr>
          <w:rFonts w:hint="eastAsia" w:ascii="宋体" w:hAnsi="宋体" w:cs="宋体"/>
          <w:color w:val="auto"/>
          <w:sz w:val="24"/>
          <w:highlight w:val="none"/>
        </w:rPr>
        <w:t>小时。</w:t>
      </w:r>
    </w:p>
    <w:p w14:paraId="6541889F">
      <w:pPr>
        <w:spacing w:after="120" w:line="360" w:lineRule="auto"/>
        <w:ind w:firstLine="424" w:firstLineChars="177"/>
        <w:jc w:val="left"/>
        <w:rPr>
          <w:rFonts w:hint="eastAsia" w:ascii="宋体" w:hAnsi="宋体" w:cs="宋体"/>
          <w:color w:val="auto"/>
          <w:sz w:val="24"/>
          <w:highlight w:val="none"/>
        </w:rPr>
      </w:pPr>
      <w:bookmarkStart w:id="1027" w:name="_Toc297120523"/>
      <w:bookmarkStart w:id="1028" w:name="_Toc296944562"/>
      <w:bookmarkStart w:id="1029" w:name="_Toc297123565"/>
      <w:bookmarkStart w:id="1030" w:name="_Toc296503223"/>
      <w:bookmarkStart w:id="1031" w:name="_Toc303539173"/>
      <w:bookmarkStart w:id="1032" w:name="_Toc296891263"/>
      <w:bookmarkStart w:id="1033" w:name="_Toc312678056"/>
      <w:bookmarkStart w:id="1034" w:name="_Toc304295596"/>
      <w:bookmarkStart w:id="1035" w:name="_Toc296346724"/>
      <w:bookmarkStart w:id="1036" w:name="_Toc296891051"/>
      <w:bookmarkStart w:id="1037" w:name="_Toc297216224"/>
      <w:bookmarkStart w:id="1038" w:name="_Toc292559933"/>
      <w:bookmarkStart w:id="1039" w:name="_Toc300935016"/>
      <w:bookmarkStart w:id="1040" w:name="_Toc297048409"/>
      <w:bookmarkStart w:id="1041" w:name="_Toc292559428"/>
      <w:bookmarkStart w:id="1042" w:name="_Toc296347222"/>
      <w:bookmarkStart w:id="1043" w:name="_Toc267251470"/>
      <w:bookmarkStart w:id="1044" w:name="_Toc267251473"/>
      <w:bookmarkStart w:id="1045" w:name="_Toc267251474"/>
      <w:bookmarkStart w:id="1046" w:name="_Toc267251475"/>
      <w:bookmarkStart w:id="1047" w:name="_Toc267251472"/>
      <w:bookmarkStart w:id="1048" w:name="_Toc267251476"/>
      <w:bookmarkStart w:id="1049" w:name="_Toc267251471"/>
      <w:r>
        <w:rPr>
          <w:rFonts w:hint="eastAsia" w:ascii="宋体" w:hAnsi="宋体" w:cs="宋体"/>
          <w:color w:val="auto"/>
          <w:sz w:val="24"/>
          <w:highlight w:val="none"/>
        </w:rPr>
        <w:t>13.2 竣工验收</w:t>
      </w:r>
    </w:p>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p w14:paraId="6014FBA2">
      <w:pPr>
        <w:spacing w:line="360" w:lineRule="auto"/>
        <w:ind w:firstLine="424" w:firstLineChars="177"/>
        <w:jc w:val="left"/>
        <w:rPr>
          <w:rFonts w:hint="eastAsia" w:ascii="宋体" w:hAnsi="宋体" w:cs="宋体"/>
          <w:color w:val="auto"/>
          <w:sz w:val="24"/>
          <w:highlight w:val="none"/>
        </w:rPr>
      </w:pPr>
      <w:bookmarkStart w:id="1050" w:name="_Toc280868704"/>
      <w:bookmarkStart w:id="1051" w:name="_Toc280868705"/>
      <w:bookmarkStart w:id="1052" w:name="_Toc280868706"/>
      <w:bookmarkStart w:id="1053" w:name="_Toc280868707"/>
      <w:bookmarkStart w:id="1054" w:name="_Toc280868708"/>
      <w:bookmarkStart w:id="1055" w:name="_Toc280868709"/>
      <w:r>
        <w:rPr>
          <w:rFonts w:hint="eastAsia" w:ascii="宋体" w:hAnsi="宋体" w:cs="宋体"/>
          <w:color w:val="auto"/>
          <w:sz w:val="24"/>
          <w:highlight w:val="none"/>
        </w:rPr>
        <w:t>13.2.2竣工验收程序</w:t>
      </w:r>
    </w:p>
    <w:bookmarkEnd w:id="1050"/>
    <w:p w14:paraId="34884103">
      <w:pPr>
        <w:spacing w:line="360" w:lineRule="auto"/>
        <w:ind w:firstLine="424" w:firstLineChars="177"/>
        <w:jc w:val="left"/>
        <w:rPr>
          <w:rFonts w:hint="eastAsia" w:ascii="宋体" w:hAnsi="宋体" w:cs="宋体"/>
          <w:color w:val="auto"/>
          <w:sz w:val="24"/>
          <w:highlight w:val="none"/>
          <w:u w:val="single"/>
        </w:rPr>
      </w:pPr>
      <w:r>
        <w:rPr>
          <w:rFonts w:hint="eastAsia" w:ascii="宋体" w:hAnsi="宋体" w:cs="宋体"/>
          <w:color w:val="auto"/>
          <w:kern w:val="0"/>
          <w:sz w:val="24"/>
          <w:highlight w:val="none"/>
        </w:rPr>
        <w:t>关于竣工验收程序的约定：</w:t>
      </w:r>
      <w:r>
        <w:rPr>
          <w:rFonts w:hint="eastAsia" w:ascii="宋体" w:hAnsi="宋体" w:cs="宋体"/>
          <w:color w:val="auto"/>
          <w:sz w:val="24"/>
          <w:highlight w:val="none"/>
          <w:u w:val="single"/>
        </w:rPr>
        <w:t xml:space="preserve">       </w:t>
      </w:r>
      <w:r>
        <w:rPr>
          <w:rFonts w:hint="eastAsia" w:ascii="宋体" w:hAnsi="宋体" w:cs="宋体"/>
          <w:b/>
          <w:color w:val="auto"/>
          <w:sz w:val="24"/>
          <w:highlight w:val="none"/>
          <w:u w:val="single"/>
        </w:rPr>
        <w:t xml:space="preserve"> </w:t>
      </w:r>
      <w:r>
        <w:rPr>
          <w:rFonts w:hint="eastAsia" w:ascii="宋体" w:hAnsi="宋体" w:cs="宋体"/>
          <w:b/>
          <w:bCs/>
          <w:color w:val="auto"/>
          <w:sz w:val="24"/>
          <w:highlight w:val="none"/>
          <w:u w:val="single"/>
        </w:rPr>
        <w:t>按通用条款执行</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1775DE48">
      <w:pPr>
        <w:spacing w:line="360" w:lineRule="auto"/>
        <w:ind w:firstLine="424" w:firstLineChars="177"/>
        <w:jc w:val="left"/>
        <w:rPr>
          <w:rFonts w:hint="eastAsia" w:ascii="宋体" w:hAnsi="宋体" w:cs="宋体"/>
          <w:color w:val="auto"/>
          <w:sz w:val="24"/>
          <w:highlight w:val="none"/>
        </w:rPr>
      </w:pPr>
      <w:r>
        <w:rPr>
          <w:rFonts w:hint="eastAsia" w:ascii="宋体" w:hAnsi="宋体" w:cs="宋体"/>
          <w:color w:val="auto"/>
          <w:kern w:val="0"/>
          <w:sz w:val="24"/>
          <w:highlight w:val="none"/>
        </w:rPr>
        <w:t>发包人不按照本项约定组织竣工验收、颁发工程接收证书的违约金的计算方法：</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按通用条款执行</w:t>
      </w:r>
      <w:r>
        <w:rPr>
          <w:rFonts w:hint="eastAsia" w:ascii="宋体" w:hAnsi="宋体" w:cs="宋体"/>
          <w:b/>
          <w:color w:val="auto"/>
          <w:sz w:val="24"/>
          <w:highlight w:val="none"/>
          <w:u w:val="single"/>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bookmarkEnd w:id="1051"/>
    <w:p w14:paraId="31E11B4F">
      <w:pPr>
        <w:spacing w:line="360" w:lineRule="auto"/>
        <w:ind w:firstLine="424" w:firstLineChars="177"/>
        <w:jc w:val="left"/>
        <w:rPr>
          <w:rFonts w:hint="eastAsia" w:ascii="宋体" w:hAnsi="宋体" w:cs="宋体"/>
          <w:color w:val="auto"/>
          <w:sz w:val="24"/>
          <w:highlight w:val="none"/>
        </w:rPr>
      </w:pPr>
      <w:r>
        <w:rPr>
          <w:rFonts w:hint="eastAsia" w:ascii="宋体" w:hAnsi="宋体" w:cs="宋体"/>
          <w:color w:val="auto"/>
          <w:sz w:val="24"/>
          <w:highlight w:val="none"/>
        </w:rPr>
        <w:t>13.2.5移交、接收全部与部分工程</w:t>
      </w:r>
    </w:p>
    <w:bookmarkEnd w:id="1052"/>
    <w:p w14:paraId="5A522B5B">
      <w:pPr>
        <w:spacing w:line="360" w:lineRule="auto"/>
        <w:ind w:firstLine="424" w:firstLineChars="177"/>
        <w:jc w:val="left"/>
        <w:rPr>
          <w:rFonts w:hint="eastAsia" w:ascii="宋体" w:hAnsi="宋体" w:cs="宋体"/>
          <w:b/>
          <w:bCs/>
          <w:color w:val="auto"/>
          <w:sz w:val="24"/>
          <w:highlight w:val="none"/>
          <w:u w:val="single"/>
        </w:rPr>
      </w:pPr>
      <w:r>
        <w:rPr>
          <w:rFonts w:hint="eastAsia" w:ascii="宋体" w:hAnsi="宋体" w:cs="宋体"/>
          <w:color w:val="auto"/>
          <w:kern w:val="0"/>
          <w:sz w:val="24"/>
          <w:highlight w:val="none"/>
        </w:rPr>
        <w:t>承包人向发包人移交工程的期限：</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颁发工程接收证书后7天内。</w:t>
      </w:r>
    </w:p>
    <w:p w14:paraId="06DEF0BA">
      <w:pPr>
        <w:spacing w:line="360" w:lineRule="auto"/>
        <w:ind w:firstLine="424" w:firstLineChars="177"/>
        <w:jc w:val="left"/>
        <w:rPr>
          <w:rFonts w:hint="eastAsia" w:ascii="宋体" w:hAnsi="宋体" w:cs="宋体"/>
          <w:color w:val="auto"/>
          <w:sz w:val="24"/>
          <w:highlight w:val="none"/>
          <w:u w:val="single"/>
        </w:rPr>
      </w:pPr>
      <w:r>
        <w:rPr>
          <w:rFonts w:hint="eastAsia" w:ascii="宋体" w:hAnsi="宋体" w:cs="宋体"/>
          <w:color w:val="auto"/>
          <w:kern w:val="0"/>
          <w:sz w:val="24"/>
          <w:highlight w:val="none"/>
        </w:rPr>
        <w:t>发包人未按本合同约定接收全部或部分工程的，违约金的计算方法为：</w:t>
      </w:r>
      <w:r>
        <w:rPr>
          <w:rFonts w:hint="eastAsia" w:ascii="宋体" w:hAnsi="宋体" w:cs="宋体"/>
          <w:color w:val="auto"/>
          <w:sz w:val="24"/>
          <w:highlight w:val="none"/>
          <w:u w:val="single"/>
        </w:rPr>
        <w:t xml:space="preserve">     </w:t>
      </w:r>
      <w:r>
        <w:rPr>
          <w:rFonts w:hint="eastAsia" w:hAnsi="宋体" w:cs="宋体"/>
          <w:color w:val="auto"/>
          <w:sz w:val="24"/>
          <w:highlight w:val="none"/>
          <w:u w:val="single"/>
          <w:lang w:val="en-US" w:eastAsia="zh-CN"/>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bookmarkEnd w:id="1053"/>
    <w:p w14:paraId="78DACA99">
      <w:pPr>
        <w:spacing w:line="360" w:lineRule="auto"/>
        <w:ind w:firstLine="424" w:firstLineChars="177"/>
        <w:jc w:val="left"/>
        <w:rPr>
          <w:rFonts w:hint="eastAsia" w:ascii="宋体" w:hAnsi="宋体" w:cs="宋体"/>
          <w:color w:val="auto"/>
          <w:sz w:val="24"/>
          <w:highlight w:val="none"/>
        </w:rPr>
      </w:pPr>
      <w:r>
        <w:rPr>
          <w:rFonts w:hint="eastAsia" w:ascii="宋体" w:hAnsi="宋体" w:cs="宋体"/>
          <w:color w:val="auto"/>
          <w:sz w:val="24"/>
          <w:highlight w:val="none"/>
        </w:rPr>
        <w:t>承包人未按时移交工程的，违约金的计算方法为：</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w:t>
      </w:r>
    </w:p>
    <w:p w14:paraId="0400C427">
      <w:pPr>
        <w:spacing w:after="120" w:line="360" w:lineRule="auto"/>
        <w:ind w:firstLine="424" w:firstLineChars="177"/>
        <w:jc w:val="left"/>
        <w:rPr>
          <w:rFonts w:hint="eastAsia" w:ascii="宋体" w:hAnsi="宋体" w:cs="宋体"/>
          <w:color w:val="auto"/>
          <w:sz w:val="24"/>
          <w:highlight w:val="none"/>
        </w:rPr>
      </w:pPr>
      <w:r>
        <w:rPr>
          <w:rFonts w:hint="eastAsia" w:ascii="宋体" w:hAnsi="宋体" w:cs="宋体"/>
          <w:color w:val="auto"/>
          <w:sz w:val="24"/>
          <w:highlight w:val="none"/>
        </w:rPr>
        <w:t>13.3 工程试车</w:t>
      </w:r>
    </w:p>
    <w:bookmarkEnd w:id="1054"/>
    <w:p w14:paraId="6F8F9B94">
      <w:pPr>
        <w:spacing w:line="360" w:lineRule="auto"/>
        <w:ind w:firstLine="424" w:firstLineChars="177"/>
        <w:jc w:val="left"/>
        <w:rPr>
          <w:rFonts w:hint="eastAsia" w:ascii="宋体" w:hAnsi="宋体" w:cs="宋体"/>
          <w:color w:val="auto"/>
          <w:kern w:val="0"/>
          <w:sz w:val="24"/>
          <w:highlight w:val="none"/>
        </w:rPr>
      </w:pPr>
      <w:r>
        <w:rPr>
          <w:rFonts w:hint="eastAsia" w:ascii="宋体" w:hAnsi="宋体" w:cs="宋体"/>
          <w:color w:val="auto"/>
          <w:kern w:val="0"/>
          <w:sz w:val="24"/>
          <w:highlight w:val="none"/>
        </w:rPr>
        <w:t>13.3.1 试车程序</w:t>
      </w:r>
    </w:p>
    <w:p w14:paraId="43552C48">
      <w:pPr>
        <w:spacing w:line="360" w:lineRule="auto"/>
        <w:ind w:firstLine="424" w:firstLineChars="177"/>
        <w:jc w:val="left"/>
        <w:rPr>
          <w:rFonts w:hint="eastAsia" w:ascii="宋体" w:hAnsi="宋体" w:cs="宋体"/>
          <w:color w:val="auto"/>
          <w:kern w:val="0"/>
          <w:sz w:val="24"/>
          <w:highlight w:val="none"/>
        </w:rPr>
      </w:pPr>
      <w:r>
        <w:rPr>
          <w:rFonts w:hint="eastAsia" w:ascii="宋体" w:hAnsi="宋体" w:cs="宋体"/>
          <w:color w:val="auto"/>
          <w:kern w:val="0"/>
          <w:sz w:val="24"/>
          <w:highlight w:val="none"/>
        </w:rPr>
        <w:t>工程试车内容：</w:t>
      </w:r>
      <w:r>
        <w:rPr>
          <w:rFonts w:hint="eastAsia" w:ascii="宋体" w:hAnsi="宋体" w:cs="宋体"/>
          <w:color w:val="auto"/>
          <w:sz w:val="24"/>
          <w:highlight w:val="none"/>
          <w:u w:val="single"/>
        </w:rPr>
        <w:t xml:space="preserve">       </w:t>
      </w:r>
      <w:r>
        <w:rPr>
          <w:rFonts w:hint="eastAsia" w:ascii="宋体" w:hAnsi="宋体" w:cs="宋体"/>
          <w:b/>
          <w:color w:val="auto"/>
          <w:sz w:val="24"/>
          <w:highlight w:val="none"/>
          <w:u w:val="single"/>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57EB6004">
      <w:pPr>
        <w:spacing w:line="360" w:lineRule="auto"/>
        <w:ind w:firstLine="424" w:firstLineChars="177"/>
        <w:jc w:val="left"/>
        <w:rPr>
          <w:rFonts w:hint="eastAsia" w:ascii="宋体" w:hAnsi="宋体" w:cs="宋体"/>
          <w:color w:val="auto"/>
          <w:kern w:val="0"/>
          <w:sz w:val="24"/>
          <w:highlight w:val="none"/>
        </w:rPr>
      </w:pPr>
      <w:r>
        <w:rPr>
          <w:rFonts w:hint="eastAsia" w:ascii="宋体" w:hAnsi="宋体" w:cs="宋体"/>
          <w:color w:val="auto"/>
          <w:kern w:val="0"/>
          <w:sz w:val="24"/>
          <w:highlight w:val="none"/>
        </w:rPr>
        <w:t>（1）单机无负荷试车费用由</w:t>
      </w:r>
      <w:r>
        <w:rPr>
          <w:rFonts w:hint="eastAsia" w:ascii="宋体" w:hAnsi="宋体" w:cs="宋体"/>
          <w:color w:val="auto"/>
          <w:sz w:val="24"/>
          <w:highlight w:val="none"/>
          <w:u w:val="single"/>
        </w:rPr>
        <w:t xml:space="preserve">       </w:t>
      </w:r>
      <w:r>
        <w:rPr>
          <w:rFonts w:hint="eastAsia" w:ascii="宋体" w:hAnsi="宋体" w:cs="宋体"/>
          <w:b/>
          <w:color w:val="auto"/>
          <w:sz w:val="24"/>
          <w:highlight w:val="none"/>
          <w:u w:val="single"/>
        </w:rPr>
        <w:t xml:space="preserve">/    </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承担；</w:t>
      </w:r>
    </w:p>
    <w:p w14:paraId="0522D18B">
      <w:pPr>
        <w:spacing w:line="360" w:lineRule="auto"/>
        <w:ind w:firstLine="424" w:firstLineChars="177"/>
        <w:jc w:val="left"/>
        <w:rPr>
          <w:rFonts w:hint="eastAsia" w:ascii="宋体" w:hAnsi="宋体" w:cs="宋体"/>
          <w:color w:val="auto"/>
          <w:kern w:val="0"/>
          <w:sz w:val="24"/>
          <w:highlight w:val="none"/>
        </w:rPr>
      </w:pPr>
      <w:r>
        <w:rPr>
          <w:rFonts w:hint="eastAsia" w:ascii="宋体" w:hAnsi="宋体" w:cs="宋体"/>
          <w:color w:val="auto"/>
          <w:kern w:val="0"/>
          <w:sz w:val="24"/>
          <w:highlight w:val="none"/>
        </w:rPr>
        <w:t>（2）无负荷联动试车费用由</w:t>
      </w:r>
      <w:r>
        <w:rPr>
          <w:rFonts w:hint="eastAsia" w:ascii="宋体" w:hAnsi="宋体" w:cs="宋体"/>
          <w:color w:val="auto"/>
          <w:sz w:val="24"/>
          <w:highlight w:val="none"/>
          <w:u w:val="single"/>
        </w:rPr>
        <w:t xml:space="preserve">       </w:t>
      </w:r>
      <w:r>
        <w:rPr>
          <w:rFonts w:hint="eastAsia" w:ascii="宋体" w:hAnsi="宋体" w:cs="宋体"/>
          <w:b/>
          <w:color w:val="auto"/>
          <w:sz w:val="24"/>
          <w:highlight w:val="none"/>
          <w:u w:val="single"/>
        </w:rPr>
        <w:t xml:space="preserve">/    </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承担。</w:t>
      </w:r>
    </w:p>
    <w:p w14:paraId="410BAA34">
      <w:pPr>
        <w:spacing w:line="360" w:lineRule="auto"/>
        <w:ind w:firstLine="424" w:firstLineChars="177"/>
        <w:jc w:val="left"/>
        <w:rPr>
          <w:rFonts w:hint="eastAsia" w:ascii="宋体" w:hAnsi="宋体" w:cs="宋体"/>
          <w:color w:val="auto"/>
          <w:kern w:val="0"/>
          <w:sz w:val="24"/>
          <w:highlight w:val="none"/>
        </w:rPr>
      </w:pPr>
      <w:r>
        <w:rPr>
          <w:rFonts w:hint="eastAsia" w:ascii="宋体" w:hAnsi="宋体" w:cs="宋体"/>
          <w:color w:val="auto"/>
          <w:kern w:val="0"/>
          <w:sz w:val="24"/>
          <w:highlight w:val="none"/>
        </w:rPr>
        <w:t>13.3.3 投料试车</w:t>
      </w:r>
    </w:p>
    <w:p w14:paraId="0A7EB877">
      <w:pPr>
        <w:spacing w:line="360" w:lineRule="auto"/>
        <w:ind w:firstLine="424" w:firstLineChars="177"/>
        <w:jc w:val="left"/>
        <w:rPr>
          <w:rFonts w:hint="eastAsia" w:ascii="宋体" w:hAnsi="宋体" w:cs="宋体"/>
          <w:color w:val="auto"/>
          <w:kern w:val="0"/>
          <w:sz w:val="24"/>
          <w:highlight w:val="none"/>
        </w:rPr>
      </w:pPr>
      <w:r>
        <w:rPr>
          <w:rFonts w:hint="eastAsia" w:ascii="宋体" w:hAnsi="宋体" w:cs="宋体"/>
          <w:color w:val="auto"/>
          <w:kern w:val="0"/>
          <w:sz w:val="24"/>
          <w:highlight w:val="none"/>
        </w:rPr>
        <w:t>关于投料试车相关事项的约定：</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w:t>
      </w:r>
    </w:p>
    <w:p w14:paraId="03A6271D">
      <w:pPr>
        <w:spacing w:after="120" w:line="360" w:lineRule="auto"/>
        <w:ind w:firstLine="424" w:firstLineChars="177"/>
        <w:jc w:val="left"/>
        <w:outlineLvl w:val="0"/>
        <w:rPr>
          <w:rFonts w:hint="eastAsia" w:ascii="宋体" w:hAnsi="宋体" w:cs="宋体"/>
          <w:color w:val="auto"/>
          <w:sz w:val="24"/>
          <w:highlight w:val="none"/>
        </w:rPr>
      </w:pPr>
      <w:bookmarkStart w:id="1056" w:name="_Toc508183302"/>
      <w:bookmarkStart w:id="1057" w:name="_Toc11"/>
      <w:r>
        <w:rPr>
          <w:rFonts w:hint="eastAsia" w:ascii="宋体" w:hAnsi="宋体" w:cs="宋体"/>
          <w:color w:val="auto"/>
          <w:sz w:val="24"/>
          <w:highlight w:val="none"/>
        </w:rPr>
        <w:t>13.6 竣工退场</w:t>
      </w:r>
      <w:bookmarkEnd w:id="1056"/>
      <w:bookmarkEnd w:id="1057"/>
    </w:p>
    <w:p w14:paraId="709E41F8">
      <w:pPr>
        <w:spacing w:line="360" w:lineRule="auto"/>
        <w:ind w:firstLine="424" w:firstLineChars="177"/>
        <w:jc w:val="left"/>
        <w:rPr>
          <w:rFonts w:hint="eastAsia" w:ascii="宋体" w:hAnsi="宋体" w:cs="宋体"/>
          <w:color w:val="auto"/>
          <w:kern w:val="0"/>
          <w:sz w:val="24"/>
          <w:highlight w:val="none"/>
        </w:rPr>
      </w:pPr>
      <w:r>
        <w:rPr>
          <w:rFonts w:hint="eastAsia" w:ascii="宋体" w:hAnsi="宋体" w:cs="宋体"/>
          <w:color w:val="auto"/>
          <w:kern w:val="0"/>
          <w:sz w:val="24"/>
          <w:highlight w:val="none"/>
        </w:rPr>
        <w:t>13.6.1 竣工退场</w:t>
      </w:r>
    </w:p>
    <w:p w14:paraId="2FBD35E7">
      <w:pPr>
        <w:spacing w:line="360" w:lineRule="auto"/>
        <w:ind w:firstLine="424" w:firstLineChars="177"/>
        <w:jc w:val="left"/>
        <w:rPr>
          <w:rFonts w:hint="eastAsia" w:ascii="宋体" w:hAnsi="宋体" w:cs="宋体"/>
          <w:b/>
          <w:bCs/>
          <w:color w:val="auto"/>
          <w:sz w:val="24"/>
          <w:highlight w:val="none"/>
          <w:u w:val="single"/>
        </w:rPr>
      </w:pPr>
      <w:r>
        <w:rPr>
          <w:rFonts w:hint="eastAsia" w:ascii="宋体" w:hAnsi="宋体" w:cs="宋体"/>
          <w:color w:val="auto"/>
          <w:kern w:val="0"/>
          <w:sz w:val="24"/>
          <w:highlight w:val="none"/>
        </w:rPr>
        <w:t>承包人完成竣工退场的期限：</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 颁发工程接收证书后3天内</w:t>
      </w:r>
      <w:r>
        <w:rPr>
          <w:rFonts w:hint="eastAsia" w:ascii="宋体" w:hAnsi="宋体" w:cs="宋体"/>
          <w:b/>
          <w:bCs/>
          <w:color w:val="auto"/>
          <w:sz w:val="24"/>
          <w:highlight w:val="none"/>
        </w:rPr>
        <w:t>。</w:t>
      </w:r>
    </w:p>
    <w:p w14:paraId="244A24AC">
      <w:pPr>
        <w:pStyle w:val="4"/>
        <w:numPr>
          <w:ilvl w:val="0"/>
          <w:numId w:val="0"/>
        </w:numPr>
        <w:spacing w:before="120" w:after="120" w:line="360" w:lineRule="auto"/>
        <w:ind w:firstLine="424" w:firstLineChars="177"/>
        <w:outlineLvl w:val="2"/>
        <w:rPr>
          <w:rFonts w:hint="eastAsia" w:ascii="宋体" w:hAnsi="宋体" w:eastAsia="宋体" w:cs="宋体"/>
          <w:b w:val="0"/>
          <w:color w:val="auto"/>
          <w:sz w:val="24"/>
          <w:szCs w:val="24"/>
          <w:highlight w:val="none"/>
        </w:rPr>
      </w:pPr>
      <w:bookmarkStart w:id="1058" w:name="_Toc16989"/>
      <w:bookmarkStart w:id="1059" w:name="_Toc508183303"/>
      <w:r>
        <w:rPr>
          <w:rFonts w:hint="eastAsia" w:ascii="宋体" w:hAnsi="宋体" w:eastAsia="宋体" w:cs="宋体"/>
          <w:b w:val="0"/>
          <w:color w:val="auto"/>
          <w:sz w:val="24"/>
          <w:szCs w:val="24"/>
          <w:highlight w:val="none"/>
        </w:rPr>
        <w:t>14. 竣工结算</w:t>
      </w:r>
      <w:bookmarkEnd w:id="1058"/>
      <w:bookmarkEnd w:id="1059"/>
    </w:p>
    <w:p w14:paraId="2E5EEE47">
      <w:pPr>
        <w:spacing w:after="120" w:line="360" w:lineRule="auto"/>
        <w:ind w:firstLine="424" w:firstLineChars="177"/>
        <w:jc w:val="left"/>
        <w:rPr>
          <w:rFonts w:hint="eastAsia" w:ascii="宋体" w:hAnsi="宋体" w:cs="宋体"/>
          <w:color w:val="auto"/>
          <w:sz w:val="24"/>
          <w:highlight w:val="none"/>
        </w:rPr>
      </w:pPr>
      <w:r>
        <w:rPr>
          <w:rFonts w:hint="eastAsia" w:ascii="宋体" w:hAnsi="宋体" w:cs="宋体"/>
          <w:color w:val="auto"/>
          <w:sz w:val="24"/>
          <w:highlight w:val="none"/>
        </w:rPr>
        <w:t>14.1 竣工结算申请</w:t>
      </w:r>
    </w:p>
    <w:p w14:paraId="2CBD3139">
      <w:pPr>
        <w:spacing w:line="360" w:lineRule="auto"/>
        <w:ind w:firstLine="424" w:firstLineChars="177"/>
        <w:jc w:val="left"/>
        <w:rPr>
          <w:rFonts w:hint="eastAsia" w:ascii="宋体" w:hAnsi="宋体" w:cs="宋体"/>
          <w:b/>
          <w:bCs/>
          <w:color w:val="auto"/>
          <w:sz w:val="24"/>
          <w:highlight w:val="none"/>
          <w:u w:val="single"/>
        </w:rPr>
      </w:pPr>
      <w:r>
        <w:rPr>
          <w:rFonts w:hint="eastAsia" w:ascii="宋体" w:hAnsi="宋体" w:cs="宋体"/>
          <w:color w:val="auto"/>
          <w:sz w:val="24"/>
          <w:highlight w:val="none"/>
        </w:rPr>
        <w:t>承包人提交竣工结算申请单的期限：</w:t>
      </w:r>
      <w:r>
        <w:rPr>
          <w:rFonts w:hint="eastAsia" w:ascii="宋体" w:hAnsi="宋体" w:cs="宋体"/>
          <w:b/>
          <w:bCs/>
          <w:color w:val="auto"/>
          <w:sz w:val="24"/>
          <w:highlight w:val="none"/>
          <w:u w:val="single"/>
        </w:rPr>
        <w:t>工程竣工验收合格后28天内。</w:t>
      </w:r>
    </w:p>
    <w:p w14:paraId="36CA5B0F">
      <w:pPr>
        <w:spacing w:line="360" w:lineRule="auto"/>
        <w:ind w:firstLine="424" w:firstLineChars="177"/>
        <w:jc w:val="left"/>
        <w:rPr>
          <w:rFonts w:hint="eastAsia" w:ascii="宋体" w:hAnsi="宋体" w:cs="宋体"/>
          <w:color w:val="auto"/>
          <w:sz w:val="24"/>
          <w:highlight w:val="none"/>
        </w:rPr>
      </w:pPr>
      <w:r>
        <w:rPr>
          <w:rFonts w:hint="eastAsia" w:ascii="宋体" w:hAnsi="宋体" w:cs="宋体"/>
          <w:color w:val="auto"/>
          <w:sz w:val="24"/>
          <w:highlight w:val="none"/>
        </w:rPr>
        <w:t>竣工结算申请单应包括的内容：</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按通用条款执行。</w:t>
      </w:r>
    </w:p>
    <w:p w14:paraId="085843E6">
      <w:pPr>
        <w:spacing w:after="120" w:line="360" w:lineRule="auto"/>
        <w:ind w:firstLine="424" w:firstLineChars="177"/>
        <w:jc w:val="left"/>
        <w:outlineLvl w:val="0"/>
        <w:rPr>
          <w:rFonts w:hint="eastAsia" w:ascii="宋体" w:hAnsi="宋体" w:cs="宋体"/>
          <w:color w:val="auto"/>
          <w:sz w:val="24"/>
          <w:highlight w:val="none"/>
        </w:rPr>
      </w:pPr>
      <w:bookmarkStart w:id="1060" w:name="_Toc26795"/>
      <w:bookmarkStart w:id="1061" w:name="_Toc508183304"/>
      <w:r>
        <w:rPr>
          <w:rFonts w:hint="eastAsia" w:ascii="宋体" w:hAnsi="宋体" w:cs="宋体"/>
          <w:color w:val="auto"/>
          <w:sz w:val="24"/>
          <w:highlight w:val="none"/>
        </w:rPr>
        <w:t>14.2 竣工结算审核</w:t>
      </w:r>
      <w:bookmarkEnd w:id="1060"/>
      <w:bookmarkEnd w:id="1061"/>
    </w:p>
    <w:p w14:paraId="1891D798">
      <w:pPr>
        <w:spacing w:line="360" w:lineRule="auto"/>
        <w:ind w:firstLine="424" w:firstLineChars="177"/>
        <w:jc w:val="left"/>
        <w:rPr>
          <w:rFonts w:hint="eastAsia" w:ascii="宋体" w:hAnsi="宋体" w:cs="宋体"/>
          <w:color w:val="auto"/>
          <w:sz w:val="24"/>
          <w:highlight w:val="none"/>
        </w:rPr>
      </w:pPr>
      <w:r>
        <w:rPr>
          <w:rFonts w:hint="eastAsia" w:ascii="宋体" w:hAnsi="宋体" w:cs="宋体"/>
          <w:color w:val="auto"/>
          <w:sz w:val="24"/>
          <w:highlight w:val="none"/>
        </w:rPr>
        <w:t>发包人审批竣工付款申请单的期限：</w:t>
      </w:r>
      <w:r>
        <w:rPr>
          <w:rFonts w:hint="eastAsia" w:ascii="宋体" w:hAnsi="宋体" w:cs="宋体"/>
          <w:b/>
          <w:bCs/>
          <w:color w:val="auto"/>
          <w:sz w:val="24"/>
          <w:highlight w:val="none"/>
          <w:u w:val="single"/>
        </w:rPr>
        <w:t xml:space="preserve">  收到承包人提交竣工结算申请书后28天内  </w:t>
      </w:r>
      <w:r>
        <w:rPr>
          <w:rFonts w:hint="eastAsia" w:ascii="宋体" w:hAnsi="宋体" w:cs="宋体"/>
          <w:color w:val="auto"/>
          <w:sz w:val="24"/>
          <w:highlight w:val="none"/>
        </w:rPr>
        <w:t>。</w:t>
      </w:r>
    </w:p>
    <w:p w14:paraId="0DCF6A39">
      <w:pPr>
        <w:spacing w:line="360" w:lineRule="auto"/>
        <w:ind w:firstLine="424" w:firstLineChars="177"/>
        <w:jc w:val="left"/>
        <w:rPr>
          <w:rFonts w:hint="eastAsia" w:ascii="宋体" w:hAnsi="宋体" w:cs="宋体"/>
          <w:color w:val="auto"/>
          <w:sz w:val="24"/>
          <w:highlight w:val="none"/>
        </w:rPr>
      </w:pPr>
      <w:r>
        <w:rPr>
          <w:rFonts w:hint="eastAsia" w:ascii="宋体" w:hAnsi="宋体" w:cs="宋体"/>
          <w:color w:val="auto"/>
          <w:sz w:val="24"/>
          <w:highlight w:val="none"/>
        </w:rPr>
        <w:t>发包人完成竣工付款的期限：</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 签发竣工付款证书后的14 天内  </w:t>
      </w:r>
      <w:r>
        <w:rPr>
          <w:rFonts w:hint="eastAsia" w:ascii="宋体" w:hAnsi="宋体" w:cs="宋体"/>
          <w:color w:val="auto"/>
          <w:sz w:val="24"/>
          <w:highlight w:val="none"/>
        </w:rPr>
        <w:t>。</w:t>
      </w:r>
    </w:p>
    <w:p w14:paraId="54531E16">
      <w:pPr>
        <w:spacing w:line="360" w:lineRule="auto"/>
        <w:ind w:firstLine="424" w:firstLineChars="177"/>
        <w:jc w:val="left"/>
        <w:rPr>
          <w:rFonts w:hint="eastAsia" w:ascii="宋体" w:hAnsi="宋体" w:cs="宋体"/>
          <w:color w:val="auto"/>
          <w:sz w:val="24"/>
          <w:highlight w:val="none"/>
        </w:rPr>
      </w:pPr>
      <w:r>
        <w:rPr>
          <w:rFonts w:hint="eastAsia" w:ascii="宋体" w:hAnsi="宋体" w:cs="宋体"/>
          <w:color w:val="auto"/>
          <w:sz w:val="24"/>
          <w:highlight w:val="none"/>
        </w:rPr>
        <w:t>关于竣工付款证书异议部分复核的方式和程序：</w:t>
      </w:r>
      <w:r>
        <w:rPr>
          <w:rFonts w:hint="eastAsia" w:ascii="宋体" w:hAnsi="宋体" w:cs="宋体"/>
          <w:b/>
          <w:bCs/>
          <w:color w:val="auto"/>
          <w:sz w:val="24"/>
          <w:highlight w:val="none"/>
          <w:u w:val="single"/>
        </w:rPr>
        <w:t>按通用条款执行</w:t>
      </w:r>
      <w:r>
        <w:rPr>
          <w:rFonts w:hint="eastAsia" w:ascii="宋体" w:hAnsi="宋体" w:cs="宋体"/>
          <w:b/>
          <w:color w:val="auto"/>
          <w:sz w:val="24"/>
          <w:highlight w:val="none"/>
          <w:u w:val="single"/>
        </w:rPr>
        <w:t xml:space="preserve">  </w:t>
      </w:r>
      <w:r>
        <w:rPr>
          <w:rFonts w:hint="eastAsia" w:ascii="宋体" w:hAnsi="宋体" w:cs="宋体"/>
          <w:color w:val="auto"/>
          <w:sz w:val="24"/>
          <w:highlight w:val="none"/>
        </w:rPr>
        <w:t>。</w:t>
      </w:r>
    </w:p>
    <w:p w14:paraId="70D14175">
      <w:pPr>
        <w:spacing w:after="120" w:line="360" w:lineRule="auto"/>
        <w:ind w:firstLine="424" w:firstLineChars="177"/>
        <w:jc w:val="left"/>
        <w:rPr>
          <w:rFonts w:hint="eastAsia" w:ascii="宋体" w:hAnsi="宋体" w:cs="宋体"/>
          <w:color w:val="auto"/>
          <w:sz w:val="24"/>
          <w:highlight w:val="none"/>
        </w:rPr>
      </w:pPr>
      <w:r>
        <w:rPr>
          <w:rFonts w:hint="eastAsia" w:ascii="宋体" w:hAnsi="宋体" w:cs="宋体"/>
          <w:color w:val="auto"/>
          <w:sz w:val="24"/>
          <w:highlight w:val="none"/>
        </w:rPr>
        <w:t>14.4 最终结清</w:t>
      </w:r>
    </w:p>
    <w:p w14:paraId="4BB15E0A">
      <w:pPr>
        <w:spacing w:line="360" w:lineRule="auto"/>
        <w:ind w:firstLine="424" w:firstLineChars="177"/>
        <w:jc w:val="left"/>
        <w:rPr>
          <w:rFonts w:hint="eastAsia" w:ascii="宋体" w:hAnsi="宋体" w:cs="宋体"/>
          <w:color w:val="auto"/>
          <w:kern w:val="0"/>
          <w:sz w:val="24"/>
          <w:highlight w:val="none"/>
        </w:rPr>
      </w:pPr>
      <w:r>
        <w:rPr>
          <w:rFonts w:hint="eastAsia" w:ascii="宋体" w:hAnsi="宋体" w:cs="宋体"/>
          <w:color w:val="auto"/>
          <w:kern w:val="0"/>
          <w:sz w:val="24"/>
          <w:highlight w:val="none"/>
        </w:rPr>
        <w:t>14.4.1 最终结清申请单</w:t>
      </w:r>
    </w:p>
    <w:p w14:paraId="569B8831">
      <w:pPr>
        <w:spacing w:line="360" w:lineRule="auto"/>
        <w:ind w:firstLine="424" w:firstLineChars="177"/>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承包人提交最终结清申请单的份数：</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肆份</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37605145">
      <w:pPr>
        <w:spacing w:line="360" w:lineRule="auto"/>
        <w:ind w:firstLine="424" w:firstLineChars="177"/>
        <w:jc w:val="left"/>
        <w:rPr>
          <w:rFonts w:hint="eastAsia" w:ascii="宋体" w:hAnsi="宋体" w:cs="宋体"/>
          <w:color w:val="auto"/>
          <w:sz w:val="24"/>
          <w:highlight w:val="none"/>
        </w:rPr>
      </w:pPr>
      <w:r>
        <w:rPr>
          <w:rFonts w:hint="eastAsia" w:ascii="宋体" w:hAnsi="宋体" w:cs="宋体"/>
          <w:color w:val="auto"/>
          <w:kern w:val="0"/>
          <w:sz w:val="24"/>
          <w:highlight w:val="none"/>
        </w:rPr>
        <w:t>承包人提交最终结算申请单的期限：</w:t>
      </w:r>
      <w:r>
        <w:rPr>
          <w:rFonts w:hint="eastAsia" w:ascii="宋体" w:hAnsi="宋体" w:cs="宋体"/>
          <w:b/>
          <w:color w:val="auto"/>
          <w:sz w:val="24"/>
          <w:highlight w:val="none"/>
          <w:u w:val="single"/>
        </w:rPr>
        <w:t xml:space="preserve">缺陷责任期终止证书颁发后7天内 </w:t>
      </w:r>
      <w:r>
        <w:rPr>
          <w:rFonts w:hint="eastAsia" w:ascii="宋体" w:hAnsi="宋体" w:cs="宋体"/>
          <w:color w:val="auto"/>
          <w:sz w:val="24"/>
          <w:highlight w:val="none"/>
        </w:rPr>
        <w:t xml:space="preserve">。 </w:t>
      </w:r>
    </w:p>
    <w:p w14:paraId="7C143BA8">
      <w:pPr>
        <w:spacing w:line="360" w:lineRule="auto"/>
        <w:ind w:firstLine="424" w:firstLineChars="177"/>
        <w:jc w:val="left"/>
        <w:rPr>
          <w:rFonts w:hint="eastAsia" w:ascii="宋体" w:hAnsi="宋体" w:cs="宋体"/>
          <w:color w:val="auto"/>
          <w:sz w:val="24"/>
          <w:highlight w:val="none"/>
        </w:rPr>
      </w:pPr>
      <w:r>
        <w:rPr>
          <w:rFonts w:hint="eastAsia" w:ascii="宋体" w:hAnsi="宋体" w:cs="宋体"/>
          <w:color w:val="auto"/>
          <w:sz w:val="24"/>
          <w:highlight w:val="none"/>
        </w:rPr>
        <w:t>14.4.2 最终结清证书和支付</w:t>
      </w:r>
    </w:p>
    <w:p w14:paraId="7915C345">
      <w:pPr>
        <w:spacing w:line="360" w:lineRule="auto"/>
        <w:ind w:firstLine="424" w:firstLineChars="177"/>
        <w:jc w:val="left"/>
        <w:rPr>
          <w:rFonts w:hint="eastAsia" w:ascii="宋体" w:hAnsi="宋体" w:cs="宋体"/>
          <w:color w:val="auto"/>
          <w:sz w:val="24"/>
          <w:highlight w:val="none"/>
        </w:rPr>
      </w:pPr>
      <w:r>
        <w:rPr>
          <w:rFonts w:hint="eastAsia" w:ascii="宋体" w:hAnsi="宋体" w:cs="宋体"/>
          <w:color w:val="auto"/>
          <w:sz w:val="24"/>
          <w:highlight w:val="none"/>
        </w:rPr>
        <w:t>（1）发包人完成最终结清申请单的审批并颁发最终结清证书的期限：</w:t>
      </w:r>
      <w:r>
        <w:rPr>
          <w:rFonts w:hint="eastAsia" w:ascii="宋体" w:hAnsi="宋体" w:cs="宋体"/>
          <w:color w:val="auto"/>
          <w:sz w:val="24"/>
          <w:highlight w:val="none"/>
          <w:u w:val="single"/>
        </w:rPr>
        <w:t xml:space="preserve">   </w:t>
      </w:r>
      <w:r>
        <w:rPr>
          <w:rFonts w:hint="eastAsia" w:ascii="宋体" w:hAnsi="宋体" w:cs="宋体"/>
          <w:b/>
          <w:color w:val="auto"/>
          <w:kern w:val="0"/>
          <w:sz w:val="24"/>
          <w:highlight w:val="none"/>
          <w:u w:val="single"/>
        </w:rPr>
        <w:t>收到承包人提交的最终结清申请单后14天内</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07838A78">
      <w:pPr>
        <w:spacing w:line="360" w:lineRule="auto"/>
        <w:ind w:firstLine="424" w:firstLineChars="177"/>
        <w:jc w:val="left"/>
        <w:rPr>
          <w:rFonts w:hint="eastAsia" w:ascii="宋体" w:hAnsi="宋体" w:cs="宋体"/>
          <w:color w:val="auto"/>
          <w:sz w:val="24"/>
          <w:highlight w:val="none"/>
        </w:rPr>
      </w:pPr>
      <w:r>
        <w:rPr>
          <w:rFonts w:hint="eastAsia" w:ascii="宋体" w:hAnsi="宋体" w:cs="宋体"/>
          <w:color w:val="auto"/>
          <w:sz w:val="24"/>
          <w:highlight w:val="none"/>
        </w:rPr>
        <w:t>（2）发包人完成支付的期限：</w:t>
      </w:r>
      <w:r>
        <w:rPr>
          <w:rFonts w:hint="eastAsia" w:ascii="宋体" w:hAnsi="宋体" w:cs="宋体"/>
          <w:color w:val="auto"/>
          <w:sz w:val="24"/>
          <w:highlight w:val="none"/>
          <w:u w:val="single"/>
        </w:rPr>
        <w:t xml:space="preserve"> </w:t>
      </w:r>
      <w:r>
        <w:rPr>
          <w:rFonts w:hint="eastAsia" w:ascii="宋体" w:hAnsi="宋体" w:cs="宋体"/>
          <w:b/>
          <w:color w:val="auto"/>
          <w:kern w:val="0"/>
          <w:sz w:val="24"/>
          <w:highlight w:val="none"/>
          <w:u w:val="single"/>
        </w:rPr>
        <w:t xml:space="preserve"> 颁发最终结清证书后7天内   </w:t>
      </w:r>
      <w:r>
        <w:rPr>
          <w:rFonts w:hint="eastAsia" w:ascii="宋体" w:hAnsi="宋体" w:cs="宋体"/>
          <w:color w:val="auto"/>
          <w:sz w:val="24"/>
          <w:highlight w:val="none"/>
        </w:rPr>
        <w:t>。</w:t>
      </w:r>
    </w:p>
    <w:bookmarkEnd w:id="1043"/>
    <w:bookmarkEnd w:id="1044"/>
    <w:bookmarkEnd w:id="1045"/>
    <w:bookmarkEnd w:id="1046"/>
    <w:bookmarkEnd w:id="1047"/>
    <w:bookmarkEnd w:id="1048"/>
    <w:bookmarkEnd w:id="1049"/>
    <w:bookmarkEnd w:id="1055"/>
    <w:p w14:paraId="51B18909">
      <w:pPr>
        <w:pStyle w:val="4"/>
        <w:numPr>
          <w:ilvl w:val="0"/>
          <w:numId w:val="0"/>
        </w:numPr>
        <w:spacing w:before="120" w:after="120" w:line="360" w:lineRule="auto"/>
        <w:ind w:firstLine="424" w:firstLineChars="177"/>
        <w:outlineLvl w:val="2"/>
        <w:rPr>
          <w:rFonts w:hint="eastAsia" w:ascii="宋体" w:hAnsi="宋体" w:eastAsia="宋体" w:cs="宋体"/>
          <w:b w:val="0"/>
          <w:color w:val="auto"/>
          <w:sz w:val="24"/>
          <w:szCs w:val="24"/>
          <w:highlight w:val="none"/>
        </w:rPr>
      </w:pPr>
      <w:bookmarkStart w:id="1062" w:name="_Toc30566"/>
      <w:bookmarkStart w:id="1063" w:name="_Toc508183305"/>
      <w:bookmarkStart w:id="1064" w:name="_Toc267251483"/>
      <w:bookmarkStart w:id="1065" w:name="_Toc267251482"/>
      <w:bookmarkStart w:id="1066" w:name="_Toc267251484"/>
      <w:bookmarkStart w:id="1067" w:name="_Toc267251485"/>
      <w:bookmarkStart w:id="1068" w:name="_Toc267251489"/>
      <w:bookmarkStart w:id="1069" w:name="_Toc267251486"/>
      <w:bookmarkStart w:id="1070" w:name="_Toc267251488"/>
      <w:bookmarkStart w:id="1071" w:name="_Toc267251490"/>
      <w:bookmarkStart w:id="1072" w:name="_Toc267251498"/>
      <w:bookmarkStart w:id="1073" w:name="_Toc267251497"/>
      <w:bookmarkStart w:id="1074" w:name="_Toc267251503"/>
      <w:bookmarkStart w:id="1075" w:name="_Toc267251493"/>
      <w:bookmarkStart w:id="1076" w:name="_Toc267251492"/>
      <w:bookmarkStart w:id="1077" w:name="_Toc267251501"/>
      <w:bookmarkStart w:id="1078" w:name="_Toc267251494"/>
      <w:bookmarkStart w:id="1079" w:name="_Toc267251499"/>
      <w:bookmarkStart w:id="1080" w:name="_Toc267251502"/>
      <w:bookmarkStart w:id="1081" w:name="_Toc267251491"/>
      <w:bookmarkStart w:id="1082" w:name="_Toc267251495"/>
      <w:bookmarkStart w:id="1083" w:name="_Toc267251496"/>
      <w:bookmarkStart w:id="1084" w:name="_Toc267251506"/>
      <w:bookmarkStart w:id="1085" w:name="_Toc267251504"/>
      <w:bookmarkStart w:id="1086" w:name="_Toc267251507"/>
      <w:bookmarkStart w:id="1087" w:name="_Toc267251508"/>
      <w:bookmarkStart w:id="1088" w:name="_Toc267251513"/>
      <w:bookmarkStart w:id="1089" w:name="_Toc267251510"/>
      <w:bookmarkStart w:id="1090" w:name="_Toc267251515"/>
      <w:bookmarkStart w:id="1091" w:name="_Toc267251511"/>
      <w:bookmarkStart w:id="1092" w:name="_Toc267251509"/>
      <w:bookmarkStart w:id="1093" w:name="_Toc267251514"/>
      <w:r>
        <w:rPr>
          <w:rFonts w:hint="eastAsia" w:ascii="宋体" w:hAnsi="宋体" w:eastAsia="宋体" w:cs="宋体"/>
          <w:b w:val="0"/>
          <w:color w:val="auto"/>
          <w:sz w:val="24"/>
          <w:szCs w:val="24"/>
          <w:highlight w:val="none"/>
        </w:rPr>
        <w:t>15. 缺陷责任期与保修</w:t>
      </w:r>
      <w:bookmarkEnd w:id="1062"/>
      <w:bookmarkEnd w:id="1063"/>
    </w:p>
    <w:p w14:paraId="222A243E">
      <w:pPr>
        <w:spacing w:after="120" w:line="360" w:lineRule="auto"/>
        <w:ind w:firstLine="424" w:firstLineChars="177"/>
        <w:jc w:val="left"/>
        <w:rPr>
          <w:rFonts w:hint="eastAsia" w:ascii="宋体" w:hAnsi="宋体" w:cs="宋体"/>
          <w:color w:val="auto"/>
          <w:sz w:val="24"/>
          <w:highlight w:val="none"/>
        </w:rPr>
      </w:pPr>
      <w:r>
        <w:rPr>
          <w:rFonts w:hint="eastAsia" w:ascii="宋体" w:hAnsi="宋体" w:cs="宋体"/>
          <w:color w:val="auto"/>
          <w:sz w:val="24"/>
          <w:highlight w:val="none"/>
        </w:rPr>
        <w:t>15.2</w:t>
      </w:r>
      <w:r>
        <w:rPr>
          <w:rFonts w:hint="eastAsia" w:ascii="宋体" w:hAnsi="宋体" w:eastAsia="宋体" w:cs="宋体"/>
          <w:color w:val="auto"/>
          <w:sz w:val="24"/>
          <w:highlight w:val="none"/>
          <w:lang w:val="en-US" w:eastAsia="zh-CN"/>
        </w:rPr>
        <w:t xml:space="preserve"> </w:t>
      </w:r>
      <w:r>
        <w:rPr>
          <w:rFonts w:hint="eastAsia" w:ascii="宋体" w:hAnsi="宋体" w:cs="宋体"/>
          <w:color w:val="auto"/>
          <w:sz w:val="24"/>
          <w:highlight w:val="none"/>
        </w:rPr>
        <w:t>缺陷责任期</w:t>
      </w:r>
      <w:bookmarkEnd w:id="1064"/>
    </w:p>
    <w:p w14:paraId="3E213559">
      <w:pPr>
        <w:spacing w:line="360" w:lineRule="auto"/>
        <w:ind w:firstLine="424" w:firstLineChars="177"/>
        <w:jc w:val="left"/>
        <w:rPr>
          <w:rFonts w:hint="eastAsia" w:ascii="宋体" w:hAnsi="宋体" w:cs="宋体"/>
          <w:color w:val="auto"/>
          <w:sz w:val="24"/>
          <w:highlight w:val="none"/>
        </w:rPr>
      </w:pPr>
      <w:r>
        <w:rPr>
          <w:rFonts w:hint="eastAsia" w:ascii="宋体" w:hAnsi="宋体" w:cs="宋体"/>
          <w:color w:val="auto"/>
          <w:sz w:val="24"/>
          <w:highlight w:val="none"/>
        </w:rPr>
        <w:t>缺陷责任期的具体期限：</w:t>
      </w:r>
      <w:r>
        <w:rPr>
          <w:rFonts w:hint="eastAsia" w:ascii="宋体" w:hAnsi="宋体" w:cs="宋体"/>
          <w:color w:val="auto"/>
          <w:sz w:val="24"/>
          <w:highlight w:val="none"/>
          <w:u w:val="single"/>
        </w:rPr>
        <w:t xml:space="preserve">       详见附件3《工程质量保修书》 </w:t>
      </w:r>
      <w:r>
        <w:rPr>
          <w:rFonts w:hint="eastAsia" w:ascii="宋体" w:hAnsi="宋体" w:cs="宋体"/>
          <w:color w:val="auto"/>
          <w:sz w:val="24"/>
          <w:highlight w:val="none"/>
        </w:rPr>
        <w:t>。</w:t>
      </w:r>
    </w:p>
    <w:p w14:paraId="4CAFDE98">
      <w:pPr>
        <w:spacing w:after="120" w:line="360" w:lineRule="auto"/>
        <w:ind w:firstLine="424" w:firstLineChars="177"/>
        <w:jc w:val="left"/>
        <w:outlineLvl w:val="0"/>
        <w:rPr>
          <w:rFonts w:hint="eastAsia" w:ascii="宋体" w:hAnsi="宋体" w:cs="宋体"/>
          <w:color w:val="auto"/>
          <w:sz w:val="24"/>
          <w:highlight w:val="none"/>
        </w:rPr>
      </w:pPr>
      <w:bookmarkStart w:id="1094" w:name="_Toc508183306"/>
      <w:bookmarkStart w:id="1095" w:name="_Toc10740"/>
      <w:r>
        <w:rPr>
          <w:rFonts w:hint="eastAsia" w:ascii="宋体" w:hAnsi="宋体" w:cs="宋体"/>
          <w:color w:val="auto"/>
          <w:sz w:val="24"/>
          <w:highlight w:val="none"/>
        </w:rPr>
        <w:t>15.3 质量保证金</w:t>
      </w:r>
      <w:bookmarkEnd w:id="1094"/>
      <w:bookmarkEnd w:id="1095"/>
    </w:p>
    <w:p w14:paraId="2BBAB14F">
      <w:pPr>
        <w:spacing w:line="360" w:lineRule="auto"/>
        <w:ind w:firstLine="424" w:firstLineChars="177"/>
        <w:jc w:val="left"/>
        <w:rPr>
          <w:rFonts w:hint="eastAsia" w:ascii="宋体" w:hAnsi="宋体" w:cs="宋体"/>
          <w:color w:val="auto"/>
          <w:sz w:val="24"/>
          <w:highlight w:val="none"/>
        </w:rPr>
      </w:pPr>
      <w:r>
        <w:rPr>
          <w:rFonts w:hint="eastAsia" w:ascii="宋体" w:hAnsi="宋体" w:cs="宋体"/>
          <w:color w:val="auto"/>
          <w:sz w:val="24"/>
          <w:highlight w:val="none"/>
        </w:rPr>
        <w:t>关于是否扣留质量保证金的约定：</w:t>
      </w:r>
      <w:r>
        <w:rPr>
          <w:rFonts w:hint="eastAsia" w:ascii="宋体" w:hAnsi="宋体" w:cs="宋体"/>
          <w:color w:val="auto"/>
          <w:sz w:val="24"/>
          <w:highlight w:val="none"/>
          <w:u w:val="single"/>
        </w:rPr>
        <w:t xml:space="preserve">      </w:t>
      </w:r>
      <w:r>
        <w:rPr>
          <w:rFonts w:hint="eastAsia" w:hAnsi="宋体" w:cs="宋体"/>
          <w:b/>
          <w:bCs/>
          <w:color w:val="auto"/>
          <w:sz w:val="24"/>
          <w:highlight w:val="none"/>
          <w:u w:val="single"/>
          <w:lang w:val="en-US" w:eastAsia="zh-CN"/>
        </w:rPr>
        <w:t>是</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。在工程项目竣工前，承包人按专用合同条款第3.7条提供履约担保的，发包人不得同时预留工程质量保证金。</w:t>
      </w:r>
    </w:p>
    <w:p w14:paraId="51F6E5C3">
      <w:pPr>
        <w:spacing w:line="360" w:lineRule="auto"/>
        <w:ind w:firstLine="424" w:firstLineChars="177"/>
        <w:jc w:val="left"/>
        <w:outlineLvl w:val="0"/>
        <w:rPr>
          <w:rFonts w:hint="eastAsia" w:ascii="宋体" w:hAnsi="宋体" w:cs="宋体"/>
          <w:color w:val="auto"/>
          <w:sz w:val="24"/>
          <w:highlight w:val="none"/>
        </w:rPr>
      </w:pPr>
      <w:bookmarkStart w:id="1096" w:name="_Toc2808"/>
      <w:bookmarkStart w:id="1097" w:name="_Toc508183307"/>
      <w:r>
        <w:rPr>
          <w:rFonts w:hint="eastAsia" w:ascii="宋体" w:hAnsi="宋体" w:cs="宋体"/>
          <w:color w:val="auto"/>
          <w:sz w:val="24"/>
          <w:highlight w:val="none"/>
        </w:rPr>
        <w:t>15.3.1 承包人提供质量保证金的方式</w:t>
      </w:r>
      <w:bookmarkEnd w:id="1096"/>
      <w:bookmarkEnd w:id="1097"/>
    </w:p>
    <w:p w14:paraId="5C76C9CC">
      <w:pPr>
        <w:spacing w:line="360" w:lineRule="auto"/>
        <w:ind w:firstLine="424" w:firstLineChars="177"/>
        <w:jc w:val="left"/>
        <w:rPr>
          <w:rFonts w:hint="eastAsia" w:ascii="宋体" w:hAnsi="宋体" w:cs="宋体"/>
          <w:color w:val="auto"/>
          <w:sz w:val="24"/>
          <w:highlight w:val="none"/>
        </w:rPr>
      </w:pPr>
      <w:r>
        <w:rPr>
          <w:rFonts w:hint="eastAsia" w:ascii="宋体" w:hAnsi="宋体" w:cs="宋体"/>
          <w:color w:val="auto"/>
          <w:sz w:val="24"/>
          <w:highlight w:val="none"/>
        </w:rPr>
        <w:t>质量保证金采用以下第</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w:t>
      </w:r>
      <w:r>
        <w:rPr>
          <w:rFonts w:hint="eastAsia" w:ascii="宋体" w:hAnsi="宋体" w:cs="宋体"/>
          <w:b/>
          <w:bCs/>
          <w:color w:val="auto"/>
          <w:sz w:val="24"/>
          <w:highlight w:val="none"/>
          <w:u w:val="single"/>
          <w:lang w:val="en-US" w:eastAsia="zh-CN"/>
        </w:rPr>
        <w:t>3</w:t>
      </w:r>
      <w:r>
        <w:rPr>
          <w:rFonts w:hint="eastAsia" w:ascii="宋体" w:hAnsi="宋体" w:cs="宋体"/>
          <w:b/>
          <w:bCs/>
          <w:color w:val="auto"/>
          <w:sz w:val="24"/>
          <w:highlight w:val="none"/>
          <w:u w:val="single"/>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种方式：</w:t>
      </w:r>
    </w:p>
    <w:p w14:paraId="66BB1027">
      <w:pPr>
        <w:autoSpaceDE w:val="0"/>
        <w:autoSpaceDN w:val="0"/>
        <w:adjustRightInd w:val="0"/>
        <w:spacing w:line="360" w:lineRule="auto"/>
        <w:ind w:firstLine="424" w:firstLineChars="177"/>
        <w:jc w:val="left"/>
        <w:rPr>
          <w:rFonts w:hint="eastAsia" w:ascii="宋体" w:hAnsi="宋体" w:cs="宋体"/>
          <w:color w:val="auto"/>
          <w:kern w:val="0"/>
          <w:sz w:val="24"/>
          <w:highlight w:val="none"/>
        </w:rPr>
      </w:pPr>
      <w:r>
        <w:rPr>
          <w:rFonts w:hint="eastAsia" w:ascii="宋体" w:hAnsi="宋体" w:cs="宋体"/>
          <w:color w:val="auto"/>
          <w:kern w:val="0"/>
          <w:sz w:val="24"/>
          <w:highlight w:val="none"/>
        </w:rPr>
        <w:t>（1）质量保证金保函，保证金额为：</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 xml:space="preserve">； </w:t>
      </w:r>
    </w:p>
    <w:p w14:paraId="1EDB9BDA">
      <w:pPr>
        <w:autoSpaceDE w:val="0"/>
        <w:autoSpaceDN w:val="0"/>
        <w:adjustRightInd w:val="0"/>
        <w:spacing w:line="360" w:lineRule="auto"/>
        <w:ind w:firstLine="424" w:firstLineChars="177"/>
        <w:jc w:val="left"/>
        <w:rPr>
          <w:rFonts w:hint="eastAsia" w:ascii="宋体" w:hAnsi="宋体" w:cs="宋体"/>
          <w:color w:val="auto"/>
          <w:kern w:val="0"/>
          <w:sz w:val="24"/>
          <w:highlight w:val="none"/>
        </w:rPr>
      </w:pPr>
      <w:r>
        <w:rPr>
          <w:rFonts w:hint="eastAsia" w:ascii="宋体" w:hAnsi="宋体" w:cs="宋体"/>
          <w:color w:val="auto"/>
          <w:kern w:val="0"/>
          <w:sz w:val="24"/>
          <w:highlight w:val="none"/>
        </w:rPr>
        <w:t>（2）</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%的工程款；</w:t>
      </w:r>
    </w:p>
    <w:p w14:paraId="71E0CF82">
      <w:pPr>
        <w:autoSpaceDE w:val="0"/>
        <w:autoSpaceDN w:val="0"/>
        <w:adjustRightInd w:val="0"/>
        <w:spacing w:line="360" w:lineRule="auto"/>
        <w:ind w:firstLine="424" w:firstLineChars="177"/>
        <w:jc w:val="left"/>
        <w:rPr>
          <w:rFonts w:hint="eastAsia" w:ascii="宋体" w:hAnsi="宋体" w:cs="宋体"/>
          <w:color w:val="auto"/>
          <w:kern w:val="0"/>
          <w:sz w:val="24"/>
          <w:highlight w:val="none"/>
        </w:rPr>
      </w:pPr>
      <w:r>
        <w:rPr>
          <w:rFonts w:hint="eastAsia" w:ascii="宋体" w:hAnsi="宋体" w:cs="宋体"/>
          <w:color w:val="auto"/>
          <w:kern w:val="0"/>
          <w:sz w:val="24"/>
          <w:highlight w:val="none"/>
        </w:rPr>
        <w:t>（3）其他方式:</w:t>
      </w:r>
      <w:r>
        <w:rPr>
          <w:rFonts w:hint="eastAsia" w:ascii="宋体" w:hAnsi="宋体" w:cs="宋体"/>
          <w:color w:val="auto"/>
          <w:kern w:val="0"/>
          <w:sz w:val="24"/>
          <w:highlight w:val="none"/>
          <w:u w:val="single"/>
        </w:rPr>
        <w:t xml:space="preserve">  </w:t>
      </w:r>
      <w:r>
        <w:rPr>
          <w:rFonts w:hint="eastAsia" w:ascii="宋体" w:hAnsi="宋体" w:cs="宋体"/>
          <w:b w:val="0"/>
          <w:bCs w:val="0"/>
          <w:color w:val="auto"/>
          <w:kern w:val="0"/>
          <w:sz w:val="24"/>
          <w:highlight w:val="none"/>
          <w:u w:val="single"/>
        </w:rPr>
        <w:t>工程结算价款的 3%或质量保证金保函</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14:paraId="57B4DFC7">
      <w:pPr>
        <w:spacing w:line="360" w:lineRule="auto"/>
        <w:ind w:firstLine="424" w:firstLineChars="177"/>
        <w:jc w:val="left"/>
        <w:outlineLvl w:val="0"/>
        <w:rPr>
          <w:rFonts w:hint="eastAsia" w:ascii="宋体" w:hAnsi="宋体" w:cs="宋体"/>
          <w:color w:val="auto"/>
          <w:sz w:val="24"/>
          <w:highlight w:val="none"/>
        </w:rPr>
      </w:pPr>
      <w:bookmarkStart w:id="1098" w:name="_Toc508183308"/>
      <w:bookmarkStart w:id="1099" w:name="_Toc32530"/>
      <w:r>
        <w:rPr>
          <w:rFonts w:hint="eastAsia" w:ascii="宋体" w:hAnsi="宋体" w:cs="宋体"/>
          <w:color w:val="auto"/>
          <w:sz w:val="24"/>
          <w:highlight w:val="none"/>
        </w:rPr>
        <w:t>15.3.2 质量保证金的扣留</w:t>
      </w:r>
      <w:bookmarkEnd w:id="1098"/>
      <w:bookmarkEnd w:id="1099"/>
      <w:r>
        <w:rPr>
          <w:rFonts w:hint="eastAsia" w:ascii="宋体" w:hAnsi="宋体" w:cs="宋体"/>
          <w:color w:val="auto"/>
          <w:sz w:val="24"/>
          <w:highlight w:val="none"/>
        </w:rPr>
        <w:t xml:space="preserve"> </w:t>
      </w:r>
    </w:p>
    <w:p w14:paraId="7ED81220">
      <w:pPr>
        <w:spacing w:line="360" w:lineRule="auto"/>
        <w:ind w:firstLine="424" w:firstLineChars="177"/>
        <w:jc w:val="left"/>
        <w:rPr>
          <w:rFonts w:hint="eastAsia" w:ascii="宋体" w:hAnsi="宋体" w:cs="宋体"/>
          <w:color w:val="auto"/>
          <w:sz w:val="24"/>
          <w:highlight w:val="none"/>
        </w:rPr>
      </w:pPr>
      <w:r>
        <w:rPr>
          <w:rFonts w:hint="eastAsia" w:ascii="宋体" w:hAnsi="宋体" w:cs="宋体"/>
          <w:color w:val="auto"/>
          <w:sz w:val="24"/>
          <w:highlight w:val="none"/>
        </w:rPr>
        <w:t>质量保证金的扣留采取以下第</w:t>
      </w:r>
      <w:r>
        <w:rPr>
          <w:rFonts w:hint="eastAsia" w:ascii="宋体" w:hAnsi="宋体" w:cs="宋体"/>
          <w:color w:val="auto"/>
          <w:sz w:val="24"/>
          <w:highlight w:val="none"/>
          <w:u w:val="single"/>
        </w:rPr>
        <w:t xml:space="preserve">   (2)  </w:t>
      </w:r>
      <w:r>
        <w:rPr>
          <w:rFonts w:hint="eastAsia" w:ascii="宋体" w:hAnsi="宋体" w:cs="宋体"/>
          <w:color w:val="auto"/>
          <w:sz w:val="24"/>
          <w:highlight w:val="none"/>
        </w:rPr>
        <w:t>种方式：</w:t>
      </w:r>
    </w:p>
    <w:p w14:paraId="3125F3D0">
      <w:pPr>
        <w:autoSpaceDE w:val="0"/>
        <w:autoSpaceDN w:val="0"/>
        <w:adjustRightInd w:val="0"/>
        <w:spacing w:line="360" w:lineRule="auto"/>
        <w:ind w:firstLine="424" w:firstLineChars="177"/>
        <w:jc w:val="left"/>
        <w:rPr>
          <w:rFonts w:hint="eastAsia" w:ascii="宋体" w:hAnsi="宋体" w:cs="宋体"/>
          <w:color w:val="auto"/>
          <w:kern w:val="0"/>
          <w:sz w:val="24"/>
          <w:highlight w:val="none"/>
        </w:rPr>
      </w:pPr>
      <w:r>
        <w:rPr>
          <w:rFonts w:hint="eastAsia" w:ascii="宋体" w:hAnsi="宋体" w:cs="宋体"/>
          <w:color w:val="auto"/>
          <w:kern w:val="0"/>
          <w:sz w:val="24"/>
          <w:highlight w:val="none"/>
        </w:rPr>
        <w:t>（1）在支付工程进度款时逐次扣留，在此情形下，质量保证金的计算基数不包括预付款的支付、扣回以及价格调整的金额；</w:t>
      </w:r>
    </w:p>
    <w:p w14:paraId="72328BF2">
      <w:pPr>
        <w:autoSpaceDE w:val="0"/>
        <w:autoSpaceDN w:val="0"/>
        <w:adjustRightInd w:val="0"/>
        <w:spacing w:line="360" w:lineRule="auto"/>
        <w:ind w:firstLine="424" w:firstLineChars="177"/>
        <w:jc w:val="left"/>
        <w:outlineLvl w:val="0"/>
        <w:rPr>
          <w:rFonts w:hint="eastAsia" w:ascii="宋体" w:hAnsi="宋体" w:cs="宋体"/>
          <w:color w:val="auto"/>
          <w:kern w:val="0"/>
          <w:sz w:val="24"/>
          <w:highlight w:val="none"/>
        </w:rPr>
      </w:pPr>
      <w:bookmarkStart w:id="1100" w:name="_Toc508183309"/>
      <w:bookmarkStart w:id="1101" w:name="_Toc6598"/>
      <w:r>
        <w:rPr>
          <w:rFonts w:hint="eastAsia" w:ascii="宋体" w:hAnsi="宋体" w:cs="宋体"/>
          <w:color w:val="auto"/>
          <w:kern w:val="0"/>
          <w:sz w:val="24"/>
          <w:highlight w:val="none"/>
        </w:rPr>
        <w:t>（2）工程竣工结算时一次性扣留质量保证金；</w:t>
      </w:r>
      <w:bookmarkEnd w:id="1100"/>
      <w:bookmarkEnd w:id="1101"/>
    </w:p>
    <w:p w14:paraId="12B9D41D">
      <w:pPr>
        <w:autoSpaceDE w:val="0"/>
        <w:autoSpaceDN w:val="0"/>
        <w:adjustRightInd w:val="0"/>
        <w:spacing w:line="360" w:lineRule="auto"/>
        <w:ind w:firstLine="424" w:firstLineChars="177"/>
        <w:jc w:val="left"/>
        <w:rPr>
          <w:rFonts w:hint="eastAsia" w:ascii="宋体" w:hAnsi="宋体" w:cs="宋体"/>
          <w:color w:val="auto"/>
          <w:kern w:val="0"/>
          <w:sz w:val="24"/>
          <w:highlight w:val="none"/>
        </w:rPr>
      </w:pPr>
      <w:r>
        <w:rPr>
          <w:rFonts w:hint="eastAsia" w:ascii="宋体" w:hAnsi="宋体" w:cs="宋体"/>
          <w:color w:val="auto"/>
          <w:kern w:val="0"/>
          <w:sz w:val="24"/>
          <w:highlight w:val="none"/>
        </w:rPr>
        <w:t>（3）其他扣留方式:</w:t>
      </w:r>
      <w:r>
        <w:rPr>
          <w:rFonts w:hint="eastAsia" w:ascii="宋体" w:hAnsi="宋体" w:cs="宋体"/>
          <w:color w:val="auto"/>
          <w:kern w:val="0"/>
          <w:sz w:val="24"/>
          <w:highlight w:val="none"/>
          <w:u w:val="single"/>
        </w:rPr>
        <w:t xml:space="preserve">                /                    </w:t>
      </w:r>
      <w:r>
        <w:rPr>
          <w:rFonts w:hint="eastAsia" w:ascii="宋体" w:hAnsi="宋体" w:cs="宋体"/>
          <w:color w:val="auto"/>
          <w:kern w:val="0"/>
          <w:sz w:val="24"/>
          <w:highlight w:val="none"/>
        </w:rPr>
        <w:t>。</w:t>
      </w:r>
    </w:p>
    <w:p w14:paraId="55BDCAB1">
      <w:pPr>
        <w:spacing w:line="360" w:lineRule="auto"/>
        <w:ind w:firstLine="424" w:firstLineChars="177"/>
        <w:jc w:val="left"/>
        <w:rPr>
          <w:rFonts w:hint="eastAsia" w:ascii="宋体" w:hAnsi="宋体" w:cs="宋体"/>
          <w:b/>
          <w:bCs/>
          <w:color w:val="auto"/>
          <w:kern w:val="0"/>
          <w:sz w:val="24"/>
          <w:highlight w:val="none"/>
          <w:u w:val="single"/>
        </w:rPr>
      </w:pPr>
      <w:r>
        <w:rPr>
          <w:rFonts w:hint="eastAsia" w:ascii="宋体" w:hAnsi="宋体" w:cs="宋体"/>
          <w:color w:val="auto"/>
          <w:sz w:val="24"/>
          <w:highlight w:val="none"/>
        </w:rPr>
        <w:t>关于质量保证金的补充约定：</w:t>
      </w:r>
      <w:r>
        <w:rPr>
          <w:rFonts w:hint="eastAsia" w:ascii="宋体" w:hAnsi="宋体" w:cs="宋体"/>
          <w:color w:val="auto"/>
          <w:kern w:val="0"/>
          <w:sz w:val="24"/>
          <w:highlight w:val="none"/>
          <w:u w:val="single"/>
        </w:rPr>
        <w:t xml:space="preserve">  </w:t>
      </w:r>
      <w:r>
        <w:rPr>
          <w:rFonts w:hint="eastAsia" w:ascii="宋体" w:hAnsi="宋体" w:cs="宋体"/>
          <w:b/>
          <w:bCs/>
          <w:color w:val="auto"/>
          <w:kern w:val="0"/>
          <w:sz w:val="24"/>
          <w:highlight w:val="none"/>
          <w:u w:val="single"/>
        </w:rPr>
        <w:t>缺陷责任期满后，经财政审定最终结算价格后，同时返还质量保证金</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bookmarkEnd w:id="1065"/>
    <w:bookmarkEnd w:id="1066"/>
    <w:p w14:paraId="084DFB8C">
      <w:pPr>
        <w:spacing w:after="120" w:line="360" w:lineRule="auto"/>
        <w:ind w:firstLine="424" w:firstLineChars="177"/>
        <w:jc w:val="left"/>
        <w:outlineLvl w:val="1"/>
        <w:rPr>
          <w:rFonts w:hint="eastAsia" w:ascii="宋体" w:hAnsi="宋体" w:cs="宋体"/>
          <w:color w:val="auto"/>
          <w:sz w:val="24"/>
          <w:highlight w:val="none"/>
        </w:rPr>
      </w:pPr>
      <w:bookmarkStart w:id="1102" w:name="_Toc28496"/>
      <w:r>
        <w:rPr>
          <w:rFonts w:hint="eastAsia" w:ascii="宋体" w:hAnsi="宋体" w:cs="宋体"/>
          <w:color w:val="auto"/>
          <w:sz w:val="24"/>
          <w:highlight w:val="none"/>
        </w:rPr>
        <w:t>15.4</w:t>
      </w:r>
      <w:r>
        <w:rPr>
          <w:rFonts w:hint="eastAsia" w:ascii="宋体" w:hAnsi="宋体" w:eastAsia="宋体" w:cs="宋体"/>
          <w:color w:val="auto"/>
          <w:sz w:val="24"/>
          <w:highlight w:val="none"/>
          <w:lang w:val="en-US" w:eastAsia="zh-CN"/>
        </w:rPr>
        <w:t xml:space="preserve"> </w:t>
      </w:r>
      <w:r>
        <w:rPr>
          <w:rFonts w:hint="eastAsia" w:ascii="宋体" w:hAnsi="宋体" w:cs="宋体"/>
          <w:color w:val="auto"/>
          <w:sz w:val="24"/>
          <w:highlight w:val="none"/>
        </w:rPr>
        <w:t>保修</w:t>
      </w:r>
      <w:bookmarkEnd w:id="1102"/>
    </w:p>
    <w:bookmarkEnd w:id="1067"/>
    <w:p w14:paraId="3A6D75F4">
      <w:pPr>
        <w:spacing w:line="360" w:lineRule="auto"/>
        <w:ind w:firstLine="424" w:firstLineChars="177"/>
        <w:jc w:val="left"/>
        <w:outlineLvl w:val="2"/>
        <w:rPr>
          <w:rFonts w:hint="eastAsia" w:ascii="宋体" w:hAnsi="宋体" w:cs="宋体"/>
          <w:color w:val="auto"/>
          <w:sz w:val="24"/>
          <w:highlight w:val="none"/>
        </w:rPr>
      </w:pPr>
      <w:bookmarkStart w:id="1103" w:name="_Toc7597"/>
      <w:r>
        <w:rPr>
          <w:rFonts w:hint="eastAsia" w:ascii="宋体" w:hAnsi="宋体" w:cs="宋体"/>
          <w:color w:val="auto"/>
          <w:sz w:val="24"/>
          <w:highlight w:val="none"/>
        </w:rPr>
        <w:t>15.4.1 保修责任</w:t>
      </w:r>
      <w:bookmarkEnd w:id="1103"/>
    </w:p>
    <w:p w14:paraId="64A55B5B">
      <w:pPr>
        <w:spacing w:line="360" w:lineRule="auto"/>
        <w:ind w:firstLine="424" w:firstLineChars="177"/>
        <w:jc w:val="left"/>
        <w:rPr>
          <w:rFonts w:hint="eastAsia" w:ascii="宋体" w:hAnsi="宋体" w:cs="宋体"/>
          <w:color w:val="auto"/>
          <w:kern w:val="0"/>
          <w:sz w:val="24"/>
          <w:highlight w:val="none"/>
          <w:u w:val="single"/>
        </w:rPr>
      </w:pPr>
      <w:r>
        <w:rPr>
          <w:rFonts w:hint="eastAsia" w:ascii="宋体" w:hAnsi="宋体" w:cs="宋体"/>
          <w:color w:val="auto"/>
          <w:sz w:val="24"/>
          <w:highlight w:val="none"/>
        </w:rPr>
        <w:t>工程保修期为：</w:t>
      </w:r>
      <w:r>
        <w:rPr>
          <w:rFonts w:hint="eastAsia" w:ascii="宋体" w:hAnsi="宋体" w:cs="宋体"/>
          <w:color w:val="auto"/>
          <w:kern w:val="0"/>
          <w:sz w:val="24"/>
          <w:highlight w:val="none"/>
          <w:u w:val="single"/>
        </w:rPr>
        <w:t xml:space="preserve"> </w:t>
      </w:r>
      <w:r>
        <w:rPr>
          <w:rFonts w:hint="eastAsia" w:ascii="宋体" w:hAnsi="宋体" w:cs="宋体"/>
          <w:b/>
          <w:bCs/>
          <w:color w:val="auto"/>
          <w:kern w:val="0"/>
          <w:sz w:val="24"/>
          <w:highlight w:val="none"/>
          <w:u w:val="single"/>
        </w:rPr>
        <w:t xml:space="preserve">   详见附件3《工程质量保修书》 </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14:paraId="64BC9032">
      <w:pPr>
        <w:spacing w:line="360" w:lineRule="auto"/>
        <w:ind w:firstLine="424" w:firstLineChars="177"/>
        <w:jc w:val="left"/>
        <w:outlineLvl w:val="2"/>
        <w:rPr>
          <w:rFonts w:hint="eastAsia" w:ascii="宋体" w:hAnsi="宋体" w:cs="宋体"/>
          <w:color w:val="auto"/>
          <w:sz w:val="24"/>
          <w:highlight w:val="none"/>
        </w:rPr>
      </w:pPr>
      <w:bookmarkStart w:id="1104" w:name="_Toc26073"/>
      <w:r>
        <w:rPr>
          <w:rFonts w:hint="eastAsia" w:ascii="宋体" w:hAnsi="宋体" w:cs="宋体"/>
          <w:color w:val="auto"/>
          <w:sz w:val="24"/>
          <w:highlight w:val="none"/>
        </w:rPr>
        <w:t>15.4.3 修复通知</w:t>
      </w:r>
      <w:bookmarkEnd w:id="1104"/>
    </w:p>
    <w:p w14:paraId="6C4CA937">
      <w:pPr>
        <w:spacing w:line="360" w:lineRule="auto"/>
        <w:ind w:firstLine="424" w:firstLineChars="177"/>
        <w:jc w:val="left"/>
        <w:rPr>
          <w:rFonts w:hint="eastAsia" w:ascii="宋体" w:hAnsi="宋体" w:cs="宋体"/>
          <w:color w:val="auto"/>
          <w:kern w:val="0"/>
          <w:sz w:val="24"/>
          <w:highlight w:val="none"/>
          <w:u w:val="single"/>
        </w:rPr>
      </w:pPr>
      <w:r>
        <w:rPr>
          <w:rFonts w:hint="eastAsia" w:ascii="宋体" w:hAnsi="宋体" w:cs="宋体"/>
          <w:color w:val="auto"/>
          <w:kern w:val="0"/>
          <w:sz w:val="24"/>
          <w:highlight w:val="none"/>
        </w:rPr>
        <w:t>承包人收到保修通知并到达工程现场的合理时间：</w:t>
      </w:r>
      <w:r>
        <w:rPr>
          <w:rFonts w:hint="eastAsia" w:ascii="宋体" w:hAnsi="宋体" w:cs="宋体"/>
          <w:color w:val="auto"/>
          <w:kern w:val="0"/>
          <w:sz w:val="24"/>
          <w:highlight w:val="none"/>
          <w:u w:val="single"/>
        </w:rPr>
        <w:t xml:space="preserve"> </w:t>
      </w:r>
      <w:r>
        <w:rPr>
          <w:rFonts w:hint="eastAsia" w:ascii="宋体" w:hAnsi="宋体" w:cs="宋体"/>
          <w:b/>
          <w:bCs/>
          <w:color w:val="auto"/>
          <w:kern w:val="0"/>
          <w:sz w:val="24"/>
          <w:highlight w:val="none"/>
          <w:u w:val="single"/>
        </w:rPr>
        <w:t xml:space="preserve">24小时内 </w:t>
      </w:r>
      <w:r>
        <w:rPr>
          <w:rFonts w:hint="eastAsia" w:ascii="宋体" w:hAnsi="宋体" w:cs="宋体"/>
          <w:color w:val="auto"/>
          <w:kern w:val="0"/>
          <w:sz w:val="24"/>
          <w:highlight w:val="none"/>
        </w:rPr>
        <w:t>。</w:t>
      </w:r>
    </w:p>
    <w:bookmarkEnd w:id="1068"/>
    <w:bookmarkEnd w:id="1069"/>
    <w:bookmarkEnd w:id="1070"/>
    <w:bookmarkEnd w:id="1071"/>
    <w:p w14:paraId="7D382B71">
      <w:pPr>
        <w:pStyle w:val="4"/>
        <w:numPr>
          <w:ilvl w:val="0"/>
          <w:numId w:val="0"/>
        </w:numPr>
        <w:spacing w:before="120" w:after="120" w:line="360" w:lineRule="auto"/>
        <w:ind w:firstLine="424" w:firstLineChars="177"/>
        <w:outlineLvl w:val="1"/>
        <w:rPr>
          <w:rFonts w:hint="eastAsia" w:ascii="宋体" w:hAnsi="宋体" w:eastAsia="宋体" w:cs="宋体"/>
          <w:b w:val="0"/>
          <w:color w:val="auto"/>
          <w:sz w:val="24"/>
          <w:szCs w:val="24"/>
          <w:highlight w:val="none"/>
        </w:rPr>
      </w:pPr>
      <w:bookmarkStart w:id="1105" w:name="_Toc13057"/>
      <w:bookmarkStart w:id="1106" w:name="_Toc508183310"/>
      <w:bookmarkStart w:id="1107" w:name="_Toc280868717"/>
      <w:bookmarkStart w:id="1108" w:name="_Toc280868718"/>
      <w:r>
        <w:rPr>
          <w:rFonts w:hint="eastAsia" w:ascii="宋体" w:hAnsi="宋体" w:eastAsia="宋体" w:cs="宋体"/>
          <w:b w:val="0"/>
          <w:color w:val="auto"/>
          <w:sz w:val="24"/>
          <w:szCs w:val="24"/>
          <w:highlight w:val="none"/>
        </w:rPr>
        <w:t>16. 违约</w:t>
      </w:r>
      <w:bookmarkEnd w:id="1105"/>
      <w:bookmarkEnd w:id="1106"/>
    </w:p>
    <w:p w14:paraId="6A2E609B">
      <w:pPr>
        <w:spacing w:after="120" w:line="360" w:lineRule="auto"/>
        <w:ind w:firstLine="424" w:firstLineChars="177"/>
        <w:jc w:val="left"/>
        <w:outlineLvl w:val="2"/>
        <w:rPr>
          <w:rFonts w:hint="eastAsia" w:ascii="宋体" w:hAnsi="宋体" w:cs="宋体"/>
          <w:color w:val="auto"/>
          <w:sz w:val="24"/>
          <w:highlight w:val="none"/>
        </w:rPr>
      </w:pPr>
      <w:bookmarkStart w:id="1109" w:name="_Toc15411"/>
      <w:bookmarkStart w:id="1110" w:name="_Toc508183311"/>
      <w:r>
        <w:rPr>
          <w:rFonts w:hint="eastAsia" w:ascii="宋体" w:hAnsi="宋体" w:cs="宋体"/>
          <w:color w:val="auto"/>
          <w:sz w:val="24"/>
          <w:highlight w:val="none"/>
        </w:rPr>
        <w:t>16.1 发包人违约</w:t>
      </w:r>
      <w:bookmarkEnd w:id="1109"/>
      <w:bookmarkEnd w:id="1110"/>
    </w:p>
    <w:p w14:paraId="6FBA73C3">
      <w:pPr>
        <w:spacing w:line="360" w:lineRule="auto"/>
        <w:ind w:firstLine="424" w:firstLineChars="177"/>
        <w:jc w:val="left"/>
        <w:rPr>
          <w:rFonts w:hint="eastAsia" w:ascii="宋体" w:hAnsi="宋体" w:cs="宋体"/>
          <w:color w:val="auto"/>
          <w:sz w:val="24"/>
          <w:highlight w:val="none"/>
        </w:rPr>
      </w:pPr>
      <w:r>
        <w:rPr>
          <w:rFonts w:hint="eastAsia" w:ascii="宋体" w:hAnsi="宋体" w:cs="宋体"/>
          <w:color w:val="auto"/>
          <w:sz w:val="24"/>
          <w:highlight w:val="none"/>
        </w:rPr>
        <w:t>16.1.1</w:t>
      </w:r>
      <w:r>
        <w:rPr>
          <w:rFonts w:hint="eastAsia" w:ascii="宋体" w:hAnsi="宋体" w:eastAsia="宋体" w:cs="宋体"/>
          <w:color w:val="auto"/>
          <w:sz w:val="24"/>
          <w:highlight w:val="none"/>
          <w:lang w:val="en-US" w:eastAsia="zh-CN"/>
        </w:rPr>
        <w:t xml:space="preserve"> </w:t>
      </w:r>
      <w:r>
        <w:rPr>
          <w:rFonts w:hint="eastAsia" w:ascii="宋体" w:hAnsi="宋体" w:cs="宋体"/>
          <w:color w:val="auto"/>
          <w:sz w:val="24"/>
          <w:highlight w:val="none"/>
        </w:rPr>
        <w:t>发包人违约的情形</w:t>
      </w:r>
    </w:p>
    <w:p w14:paraId="5FF73BE7">
      <w:pPr>
        <w:spacing w:line="360" w:lineRule="auto"/>
        <w:ind w:firstLine="424" w:firstLineChars="177"/>
        <w:jc w:val="left"/>
        <w:rPr>
          <w:rFonts w:hint="eastAsia" w:ascii="宋体" w:hAnsi="宋体" w:cs="宋体"/>
          <w:color w:val="auto"/>
          <w:kern w:val="0"/>
          <w:sz w:val="24"/>
          <w:highlight w:val="none"/>
        </w:rPr>
      </w:pPr>
      <w:r>
        <w:rPr>
          <w:rFonts w:hint="eastAsia" w:ascii="宋体" w:hAnsi="宋体" w:cs="宋体"/>
          <w:color w:val="auto"/>
          <w:kern w:val="0"/>
          <w:sz w:val="24"/>
          <w:highlight w:val="none"/>
        </w:rPr>
        <w:t>发包人违约的其他情形：</w:t>
      </w:r>
      <w:r>
        <w:rPr>
          <w:rFonts w:hint="eastAsia" w:ascii="宋体" w:hAnsi="宋体" w:cs="宋体"/>
          <w:color w:val="auto"/>
          <w:kern w:val="0"/>
          <w:sz w:val="24"/>
          <w:highlight w:val="none"/>
          <w:u w:val="single"/>
        </w:rPr>
        <w:t xml:space="preserve">           </w:t>
      </w:r>
      <w:r>
        <w:rPr>
          <w:rFonts w:hint="eastAsia" w:ascii="宋体" w:hAnsi="宋体" w:cs="宋体"/>
          <w:b/>
          <w:bCs/>
          <w:color w:val="auto"/>
          <w:kern w:val="0"/>
          <w:sz w:val="24"/>
          <w:highlight w:val="none"/>
          <w:u w:val="single"/>
        </w:rPr>
        <w:t xml:space="preserve">按通用条款执行    </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14:paraId="375BF504">
      <w:pPr>
        <w:spacing w:line="360" w:lineRule="auto"/>
        <w:ind w:firstLine="424" w:firstLineChars="177"/>
        <w:jc w:val="left"/>
        <w:rPr>
          <w:rFonts w:hint="eastAsia" w:ascii="宋体" w:hAnsi="宋体" w:cs="宋体"/>
          <w:color w:val="auto"/>
          <w:kern w:val="0"/>
          <w:sz w:val="24"/>
          <w:highlight w:val="none"/>
        </w:rPr>
      </w:pPr>
      <w:r>
        <w:rPr>
          <w:rFonts w:hint="eastAsia" w:ascii="宋体" w:hAnsi="宋体" w:cs="宋体"/>
          <w:color w:val="auto"/>
          <w:kern w:val="0"/>
          <w:sz w:val="24"/>
          <w:highlight w:val="none"/>
        </w:rPr>
        <w:t>16.1.2 发包人违约的责任</w:t>
      </w:r>
    </w:p>
    <w:p w14:paraId="2B9F08E4">
      <w:pPr>
        <w:spacing w:line="360" w:lineRule="auto"/>
        <w:ind w:firstLine="424" w:firstLineChars="177"/>
        <w:jc w:val="left"/>
        <w:rPr>
          <w:rFonts w:hint="eastAsia" w:ascii="宋体" w:hAnsi="宋体" w:cs="宋体"/>
          <w:color w:val="auto"/>
          <w:kern w:val="0"/>
          <w:sz w:val="24"/>
          <w:highlight w:val="none"/>
        </w:rPr>
      </w:pPr>
      <w:r>
        <w:rPr>
          <w:rFonts w:hint="eastAsia" w:ascii="宋体" w:hAnsi="宋体" w:cs="宋体"/>
          <w:color w:val="auto"/>
          <w:kern w:val="0"/>
          <w:sz w:val="24"/>
          <w:highlight w:val="none"/>
        </w:rPr>
        <w:t>发包人违约责任的承担方式和计算方法：</w:t>
      </w:r>
    </w:p>
    <w:p w14:paraId="07AE79BB">
      <w:pPr>
        <w:spacing w:line="360" w:lineRule="auto"/>
        <w:ind w:firstLine="424" w:firstLineChars="177"/>
        <w:jc w:val="left"/>
        <w:rPr>
          <w:rFonts w:hint="eastAsia" w:ascii="宋体" w:hAnsi="宋体" w:cs="宋体"/>
          <w:b/>
          <w:color w:val="auto"/>
          <w:sz w:val="24"/>
          <w:highlight w:val="none"/>
          <w:u w:val="single"/>
        </w:rPr>
      </w:pPr>
      <w:r>
        <w:rPr>
          <w:rFonts w:hint="eastAsia" w:ascii="宋体" w:hAnsi="宋体" w:cs="宋体"/>
          <w:color w:val="auto"/>
          <w:kern w:val="0"/>
          <w:sz w:val="24"/>
          <w:highlight w:val="none"/>
        </w:rPr>
        <w:t>（1）因发包人原因未能在计划开工日期前7天内下达开工通知的违约责任：</w:t>
      </w:r>
      <w:r>
        <w:rPr>
          <w:rFonts w:hint="eastAsia" w:ascii="宋体" w:hAnsi="宋体" w:eastAsia="宋体" w:cs="宋体"/>
          <w:color w:val="auto"/>
          <w:kern w:val="0"/>
          <w:sz w:val="24"/>
          <w:highlight w:val="none"/>
          <w:u w:val="single"/>
          <w:lang w:val="en-US" w:eastAsia="zh-CN"/>
        </w:rPr>
        <w:t xml:space="preserve">  </w:t>
      </w:r>
      <w:r>
        <w:rPr>
          <w:rFonts w:hint="eastAsia" w:ascii="宋体" w:hAnsi="宋体" w:cs="宋体"/>
          <w:b/>
          <w:bCs/>
          <w:color w:val="auto"/>
          <w:kern w:val="0"/>
          <w:sz w:val="24"/>
          <w:highlight w:val="none"/>
          <w:u w:val="single"/>
        </w:rPr>
        <w:t>双方另行确定</w:t>
      </w:r>
      <w:r>
        <w:rPr>
          <w:rFonts w:hint="eastAsia" w:ascii="宋体" w:hAnsi="宋体" w:cs="宋体"/>
          <w:b/>
          <w:color w:val="auto"/>
          <w:sz w:val="24"/>
          <w:highlight w:val="none"/>
          <w:u w:val="single"/>
        </w:rPr>
        <w:t>。</w:t>
      </w:r>
    </w:p>
    <w:p w14:paraId="2D59FB80">
      <w:pPr>
        <w:spacing w:line="360" w:lineRule="auto"/>
        <w:ind w:firstLine="424" w:firstLineChars="177"/>
        <w:jc w:val="left"/>
        <w:rPr>
          <w:rFonts w:hint="eastAsia" w:ascii="宋体" w:hAnsi="宋体" w:cs="宋体"/>
          <w:b/>
          <w:bCs/>
          <w:color w:val="auto"/>
          <w:kern w:val="0"/>
          <w:sz w:val="24"/>
          <w:highlight w:val="none"/>
          <w:u w:val="single"/>
        </w:rPr>
      </w:pPr>
      <w:r>
        <w:rPr>
          <w:rFonts w:hint="eastAsia" w:ascii="宋体" w:hAnsi="宋体" w:cs="宋体"/>
          <w:color w:val="auto"/>
          <w:kern w:val="0"/>
          <w:sz w:val="24"/>
          <w:highlight w:val="none"/>
        </w:rPr>
        <w:t>（2）因发包人原因未能按合同约定支付合同价款的违约责任：</w:t>
      </w:r>
      <w:r>
        <w:rPr>
          <w:rFonts w:hint="eastAsia" w:ascii="宋体" w:hAnsi="宋体" w:cs="宋体"/>
          <w:color w:val="auto"/>
          <w:kern w:val="0"/>
          <w:sz w:val="24"/>
          <w:highlight w:val="none"/>
          <w:u w:val="single"/>
        </w:rPr>
        <w:t xml:space="preserve"> </w:t>
      </w:r>
      <w:r>
        <w:rPr>
          <w:rFonts w:hint="eastAsia" w:ascii="宋体" w:hAnsi="宋体" w:cs="宋体"/>
          <w:b/>
          <w:bCs/>
          <w:color w:val="auto"/>
          <w:kern w:val="0"/>
          <w:sz w:val="24"/>
          <w:highlight w:val="none"/>
          <w:u w:val="single"/>
        </w:rPr>
        <w:t>双方另行确定 。</w:t>
      </w:r>
    </w:p>
    <w:p w14:paraId="42BFB65E">
      <w:pPr>
        <w:spacing w:line="360" w:lineRule="auto"/>
        <w:ind w:firstLine="424" w:firstLineChars="177"/>
        <w:jc w:val="left"/>
        <w:rPr>
          <w:rFonts w:hint="eastAsia" w:ascii="宋体" w:hAnsi="宋体" w:cs="宋体"/>
          <w:b/>
          <w:bCs/>
          <w:color w:val="auto"/>
          <w:kern w:val="0"/>
          <w:sz w:val="24"/>
          <w:highlight w:val="none"/>
          <w:u w:val="single"/>
        </w:rPr>
      </w:pP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lang w:val="en-US" w:eastAsia="zh-CN"/>
        </w:rPr>
        <w:t>3）</w:t>
      </w:r>
      <w:r>
        <w:rPr>
          <w:rFonts w:hint="eastAsia" w:ascii="宋体" w:hAnsi="宋体" w:cs="宋体"/>
          <w:color w:val="auto"/>
          <w:kern w:val="0"/>
          <w:sz w:val="24"/>
          <w:highlight w:val="none"/>
        </w:rPr>
        <w:t>发包人违反第10.1款〔变更的范围〕第（2）项约定，自行实施被取消的工作或转由他人实施的违约责任：</w:t>
      </w:r>
      <w:r>
        <w:rPr>
          <w:rFonts w:hint="eastAsia" w:ascii="宋体" w:hAnsi="宋体" w:cs="宋体"/>
          <w:b/>
          <w:bCs/>
          <w:color w:val="auto"/>
          <w:kern w:val="0"/>
          <w:sz w:val="24"/>
          <w:highlight w:val="none"/>
          <w:u w:val="single"/>
        </w:rPr>
        <w:t>双方另行确定</w:t>
      </w:r>
      <w:r>
        <w:rPr>
          <w:rFonts w:hint="eastAsia" w:ascii="宋体" w:hAnsi="宋体" w:cs="宋体"/>
          <w:b/>
          <w:color w:val="auto"/>
          <w:sz w:val="24"/>
          <w:highlight w:val="none"/>
          <w:u w:val="single"/>
        </w:rPr>
        <w:t xml:space="preserve"> </w:t>
      </w:r>
      <w:r>
        <w:rPr>
          <w:rFonts w:hint="eastAsia" w:ascii="宋体" w:hAnsi="宋体" w:cs="宋体"/>
          <w:color w:val="auto"/>
          <w:kern w:val="0"/>
          <w:sz w:val="24"/>
          <w:highlight w:val="none"/>
        </w:rPr>
        <w:t>。</w:t>
      </w:r>
    </w:p>
    <w:p w14:paraId="35028866">
      <w:pPr>
        <w:spacing w:line="360" w:lineRule="auto"/>
        <w:ind w:firstLine="424" w:firstLineChars="177"/>
        <w:jc w:val="left"/>
        <w:rPr>
          <w:rFonts w:hint="eastAsia" w:ascii="宋体" w:hAnsi="宋体" w:cs="宋体"/>
          <w:b/>
          <w:color w:val="auto"/>
          <w:sz w:val="24"/>
          <w:highlight w:val="none"/>
          <w:u w:val="single"/>
        </w:rPr>
      </w:pPr>
      <w:r>
        <w:rPr>
          <w:rFonts w:hint="eastAsia" w:ascii="宋体" w:hAnsi="宋体" w:cs="宋体"/>
          <w:color w:val="auto"/>
          <w:kern w:val="0"/>
          <w:sz w:val="24"/>
          <w:highlight w:val="none"/>
        </w:rPr>
        <w:t>（4）发包人提供的材料、工程设备的规格、数量或质量不符合合同约定，或因发包人原因导致交货日期延误或交货地点变更等情况的违约责任：</w:t>
      </w:r>
      <w:r>
        <w:rPr>
          <w:rFonts w:hint="eastAsia" w:ascii="宋体" w:hAnsi="宋体" w:cs="宋体"/>
          <w:b/>
          <w:bCs/>
          <w:color w:val="auto"/>
          <w:kern w:val="0"/>
          <w:sz w:val="24"/>
          <w:highlight w:val="none"/>
          <w:u w:val="single"/>
        </w:rPr>
        <w:t>双方另行确定</w:t>
      </w:r>
      <w:r>
        <w:rPr>
          <w:rFonts w:hint="eastAsia" w:ascii="宋体" w:hAnsi="宋体" w:cs="宋体"/>
          <w:b/>
          <w:color w:val="auto"/>
          <w:sz w:val="24"/>
          <w:highlight w:val="none"/>
          <w:u w:val="single"/>
        </w:rPr>
        <w:t>。</w:t>
      </w:r>
    </w:p>
    <w:p w14:paraId="09850904">
      <w:pPr>
        <w:spacing w:line="360" w:lineRule="auto"/>
        <w:ind w:firstLine="424" w:firstLineChars="177"/>
        <w:jc w:val="left"/>
        <w:rPr>
          <w:rFonts w:hint="eastAsia" w:ascii="宋体" w:hAnsi="宋体" w:cs="宋体"/>
          <w:color w:val="auto"/>
          <w:kern w:val="0"/>
          <w:sz w:val="24"/>
          <w:highlight w:val="none"/>
          <w:u w:val="single"/>
        </w:rPr>
      </w:pP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lang w:val="en-US" w:eastAsia="zh-CN"/>
        </w:rPr>
        <w:t>5）</w:t>
      </w:r>
      <w:r>
        <w:rPr>
          <w:rFonts w:hint="eastAsia" w:ascii="宋体" w:hAnsi="宋体" w:cs="宋体"/>
          <w:color w:val="auto"/>
          <w:kern w:val="0"/>
          <w:sz w:val="24"/>
          <w:highlight w:val="none"/>
        </w:rPr>
        <w:t>因发包人违反合同约定造成暂停施工的违约责任：</w:t>
      </w:r>
      <w:r>
        <w:rPr>
          <w:rFonts w:hint="eastAsia" w:ascii="宋体" w:hAnsi="宋体" w:cs="宋体"/>
          <w:b/>
          <w:bCs/>
          <w:color w:val="auto"/>
          <w:kern w:val="0"/>
          <w:sz w:val="24"/>
          <w:highlight w:val="none"/>
          <w:u w:val="single"/>
        </w:rPr>
        <w:t>双方另行确定。</w:t>
      </w:r>
    </w:p>
    <w:p w14:paraId="30490B97">
      <w:pPr>
        <w:spacing w:line="360" w:lineRule="auto"/>
        <w:ind w:firstLine="424" w:firstLineChars="177"/>
        <w:jc w:val="left"/>
        <w:rPr>
          <w:rFonts w:hint="eastAsia" w:ascii="宋体" w:hAnsi="宋体" w:cs="宋体"/>
          <w:color w:val="auto"/>
          <w:kern w:val="0"/>
          <w:sz w:val="24"/>
          <w:highlight w:val="none"/>
        </w:rPr>
      </w:pPr>
      <w:r>
        <w:rPr>
          <w:rFonts w:hint="eastAsia" w:ascii="宋体" w:hAnsi="宋体" w:cs="宋体"/>
          <w:color w:val="auto"/>
          <w:kern w:val="0"/>
          <w:sz w:val="24"/>
          <w:highlight w:val="none"/>
        </w:rPr>
        <w:t>（6）发包人无正当理由没有在约定期限内发出复工指示，导致承包人无法复工的违约责任：</w:t>
      </w:r>
      <w:r>
        <w:rPr>
          <w:rFonts w:hint="eastAsia" w:ascii="宋体" w:hAnsi="宋体" w:cs="宋体"/>
          <w:color w:val="auto"/>
          <w:kern w:val="0"/>
          <w:sz w:val="24"/>
          <w:highlight w:val="none"/>
          <w:u w:val="single"/>
        </w:rPr>
        <w:t xml:space="preserve"> </w:t>
      </w:r>
      <w:r>
        <w:rPr>
          <w:rFonts w:hint="eastAsia" w:ascii="宋体" w:hAnsi="宋体" w:cs="宋体"/>
          <w:b/>
          <w:bCs/>
          <w:color w:val="auto"/>
          <w:kern w:val="0"/>
          <w:sz w:val="24"/>
          <w:highlight w:val="none"/>
          <w:u w:val="single"/>
        </w:rPr>
        <w:t>双方另行确定</w:t>
      </w:r>
      <w:r>
        <w:rPr>
          <w:rFonts w:hint="eastAsia" w:ascii="宋体" w:hAnsi="宋体" w:cs="宋体"/>
          <w:b/>
          <w:color w:val="auto"/>
          <w:sz w:val="24"/>
          <w:highlight w:val="none"/>
          <w:u w:val="single"/>
        </w:rPr>
        <w:t xml:space="preserve"> </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14:paraId="5F814A2B">
      <w:pPr>
        <w:spacing w:line="360" w:lineRule="auto"/>
        <w:ind w:firstLine="424" w:firstLineChars="177"/>
        <w:jc w:val="left"/>
        <w:rPr>
          <w:rFonts w:hint="eastAsia" w:ascii="宋体" w:hAnsi="宋体" w:cs="宋体"/>
          <w:color w:val="auto"/>
          <w:kern w:val="0"/>
          <w:sz w:val="24"/>
          <w:highlight w:val="none"/>
        </w:rPr>
      </w:pPr>
      <w:r>
        <w:rPr>
          <w:rFonts w:hint="eastAsia" w:ascii="宋体" w:hAnsi="宋体" w:cs="宋体"/>
          <w:color w:val="auto"/>
          <w:kern w:val="0"/>
          <w:sz w:val="24"/>
          <w:highlight w:val="none"/>
        </w:rPr>
        <w:t>（7）其他：</w:t>
      </w:r>
      <w:r>
        <w:rPr>
          <w:rFonts w:hint="eastAsia" w:ascii="宋体" w:hAnsi="宋体" w:cs="宋体"/>
          <w:color w:val="auto"/>
          <w:kern w:val="0"/>
          <w:sz w:val="24"/>
          <w:highlight w:val="none"/>
          <w:u w:val="single"/>
        </w:rPr>
        <w:t xml:space="preserve">              /                            </w:t>
      </w:r>
      <w:r>
        <w:rPr>
          <w:rFonts w:hint="eastAsia" w:ascii="宋体" w:hAnsi="宋体" w:cs="宋体"/>
          <w:color w:val="auto"/>
          <w:kern w:val="0"/>
          <w:sz w:val="24"/>
          <w:highlight w:val="none"/>
        </w:rPr>
        <w:t>。</w:t>
      </w:r>
    </w:p>
    <w:p w14:paraId="7435F814">
      <w:pPr>
        <w:spacing w:line="360" w:lineRule="auto"/>
        <w:ind w:firstLine="424" w:firstLineChars="177"/>
        <w:jc w:val="left"/>
        <w:rPr>
          <w:rFonts w:hint="eastAsia" w:ascii="宋体" w:hAnsi="宋体" w:cs="宋体"/>
          <w:color w:val="auto"/>
          <w:sz w:val="24"/>
          <w:highlight w:val="none"/>
        </w:rPr>
      </w:pPr>
      <w:r>
        <w:rPr>
          <w:rFonts w:hint="eastAsia" w:ascii="宋体" w:hAnsi="宋体" w:cs="宋体"/>
          <w:color w:val="auto"/>
          <w:sz w:val="24"/>
          <w:highlight w:val="none"/>
        </w:rPr>
        <w:t>16.1.3 因发包人违约解除合同</w:t>
      </w:r>
    </w:p>
    <w:p w14:paraId="53FFD329">
      <w:pPr>
        <w:autoSpaceDE w:val="0"/>
        <w:autoSpaceDN w:val="0"/>
        <w:adjustRightInd w:val="0"/>
        <w:spacing w:line="360" w:lineRule="auto"/>
        <w:ind w:firstLine="424" w:firstLineChars="177"/>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承包人按16.1.1项〔发包人违约的情形〕约定暂停施工满</w:t>
      </w:r>
      <w:r>
        <w:rPr>
          <w:rFonts w:hint="eastAsia" w:ascii="宋体" w:hAnsi="宋体" w:cs="宋体"/>
          <w:color w:val="auto"/>
          <w:kern w:val="0"/>
          <w:sz w:val="24"/>
          <w:highlight w:val="none"/>
          <w:u w:val="single"/>
        </w:rPr>
        <w:t xml:space="preserve">  28  </w:t>
      </w:r>
      <w:r>
        <w:rPr>
          <w:rFonts w:hint="eastAsia" w:ascii="宋体" w:hAnsi="宋体" w:cs="宋体"/>
          <w:color w:val="auto"/>
          <w:kern w:val="0"/>
          <w:sz w:val="24"/>
          <w:highlight w:val="none"/>
        </w:rPr>
        <w:t>天后发包人仍不纠正其违约行为并致使合同目的不能实现的，承包人有权解除合同。</w:t>
      </w:r>
    </w:p>
    <w:p w14:paraId="4655F547">
      <w:pPr>
        <w:spacing w:after="120" w:line="360" w:lineRule="auto"/>
        <w:ind w:firstLine="424" w:firstLineChars="177"/>
        <w:jc w:val="left"/>
        <w:outlineLvl w:val="2"/>
        <w:rPr>
          <w:rFonts w:hint="eastAsia" w:ascii="宋体" w:hAnsi="宋体" w:cs="宋体"/>
          <w:color w:val="auto"/>
          <w:sz w:val="24"/>
          <w:highlight w:val="none"/>
        </w:rPr>
      </w:pPr>
      <w:bookmarkStart w:id="1111" w:name="_Toc508183312"/>
      <w:bookmarkStart w:id="1112" w:name="_Toc27021"/>
      <w:r>
        <w:rPr>
          <w:rFonts w:hint="eastAsia" w:ascii="宋体" w:hAnsi="宋体" w:cs="宋体"/>
          <w:color w:val="auto"/>
          <w:sz w:val="24"/>
          <w:highlight w:val="none"/>
        </w:rPr>
        <w:t>16.2 承包人违约</w:t>
      </w:r>
      <w:bookmarkEnd w:id="1111"/>
      <w:bookmarkEnd w:id="1112"/>
    </w:p>
    <w:p w14:paraId="72917663">
      <w:pPr>
        <w:spacing w:line="360" w:lineRule="auto"/>
        <w:ind w:firstLine="424" w:firstLineChars="177"/>
        <w:jc w:val="left"/>
        <w:rPr>
          <w:rFonts w:hint="eastAsia" w:ascii="宋体" w:hAnsi="宋体" w:cs="宋体"/>
          <w:color w:val="auto"/>
          <w:kern w:val="0"/>
          <w:sz w:val="24"/>
          <w:highlight w:val="none"/>
        </w:rPr>
      </w:pPr>
      <w:r>
        <w:rPr>
          <w:rFonts w:hint="eastAsia" w:ascii="宋体" w:hAnsi="宋体" w:cs="宋体"/>
          <w:color w:val="auto"/>
          <w:kern w:val="0"/>
          <w:sz w:val="24"/>
          <w:highlight w:val="none"/>
        </w:rPr>
        <w:t>16.2.1 承包人违约的情形</w:t>
      </w:r>
    </w:p>
    <w:p w14:paraId="1DF06F25">
      <w:pPr>
        <w:spacing w:line="360" w:lineRule="auto"/>
        <w:ind w:firstLine="424" w:firstLineChars="177"/>
        <w:jc w:val="left"/>
        <w:rPr>
          <w:rFonts w:hint="eastAsia" w:ascii="宋体" w:hAnsi="宋体" w:cs="宋体"/>
          <w:color w:val="auto"/>
          <w:kern w:val="0"/>
          <w:sz w:val="24"/>
          <w:highlight w:val="none"/>
          <w:u w:val="single"/>
        </w:rPr>
      </w:pPr>
      <w:r>
        <w:rPr>
          <w:rFonts w:hint="eastAsia" w:ascii="宋体" w:hAnsi="宋体" w:cs="宋体"/>
          <w:color w:val="auto"/>
          <w:kern w:val="0"/>
          <w:sz w:val="24"/>
          <w:highlight w:val="none"/>
        </w:rPr>
        <w:t>承包人违约的其他情形：</w:t>
      </w:r>
      <w:r>
        <w:rPr>
          <w:rFonts w:hint="eastAsia" w:ascii="宋体" w:hAnsi="宋体" w:cs="宋体"/>
          <w:color w:val="auto"/>
          <w:kern w:val="0"/>
          <w:sz w:val="24"/>
          <w:highlight w:val="none"/>
          <w:u w:val="single"/>
        </w:rPr>
        <w:t xml:space="preserve">         </w:t>
      </w:r>
      <w:r>
        <w:rPr>
          <w:rFonts w:hint="eastAsia" w:ascii="宋体" w:hAnsi="宋体" w:cs="宋体"/>
          <w:b/>
          <w:bCs/>
          <w:color w:val="auto"/>
          <w:kern w:val="0"/>
          <w:sz w:val="24"/>
          <w:highlight w:val="none"/>
          <w:u w:val="single"/>
        </w:rPr>
        <w:t xml:space="preserve"> /        </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14:paraId="76110C46">
      <w:pPr>
        <w:spacing w:line="360" w:lineRule="auto"/>
        <w:ind w:firstLine="424" w:firstLineChars="177"/>
        <w:jc w:val="left"/>
        <w:rPr>
          <w:rFonts w:hint="eastAsia" w:ascii="宋体" w:hAnsi="宋体" w:cs="宋体"/>
          <w:color w:val="auto"/>
          <w:kern w:val="0"/>
          <w:sz w:val="24"/>
          <w:highlight w:val="none"/>
        </w:rPr>
      </w:pPr>
      <w:r>
        <w:rPr>
          <w:rFonts w:hint="eastAsia" w:ascii="宋体" w:hAnsi="宋体" w:cs="宋体"/>
          <w:color w:val="auto"/>
          <w:kern w:val="0"/>
          <w:sz w:val="24"/>
          <w:highlight w:val="none"/>
        </w:rPr>
        <w:t>16.2.2</w:t>
      </w:r>
      <w:r>
        <w:rPr>
          <w:rFonts w:hint="eastAsia" w:ascii="宋体" w:hAnsi="宋体" w:eastAsia="宋体" w:cs="宋体"/>
          <w:color w:val="auto"/>
          <w:kern w:val="0"/>
          <w:sz w:val="24"/>
          <w:highlight w:val="none"/>
          <w:lang w:val="en-US" w:eastAsia="zh-CN"/>
        </w:rPr>
        <w:t xml:space="preserve"> </w:t>
      </w:r>
      <w:r>
        <w:rPr>
          <w:rFonts w:hint="eastAsia" w:ascii="宋体" w:hAnsi="宋体" w:cs="宋体"/>
          <w:color w:val="auto"/>
          <w:kern w:val="0"/>
          <w:sz w:val="24"/>
          <w:highlight w:val="none"/>
        </w:rPr>
        <w:t>承包人违约的责任</w:t>
      </w:r>
    </w:p>
    <w:p w14:paraId="3EFDEA66">
      <w:pPr>
        <w:spacing w:line="360" w:lineRule="auto"/>
        <w:ind w:firstLine="424" w:firstLineChars="177"/>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承包人违约责任的承担方式和计算方法：</w:t>
      </w:r>
      <w:r>
        <w:rPr>
          <w:rFonts w:hint="eastAsia" w:ascii="宋体" w:hAnsi="宋体" w:cs="宋体"/>
          <w:color w:val="auto"/>
          <w:kern w:val="0"/>
          <w:sz w:val="24"/>
          <w:highlight w:val="none"/>
          <w:u w:val="single"/>
          <w:lang w:val="en-US" w:eastAsia="zh-CN"/>
        </w:rPr>
        <w:t xml:space="preserve">  </w:t>
      </w:r>
      <w:r>
        <w:rPr>
          <w:rFonts w:hint="eastAsia" w:ascii="宋体" w:hAnsi="宋体" w:cs="宋体"/>
          <w:b/>
          <w:bCs/>
          <w:color w:val="auto"/>
          <w:kern w:val="0"/>
          <w:sz w:val="24"/>
          <w:highlight w:val="none"/>
          <w:u w:val="single"/>
          <w:lang w:val="en-US" w:eastAsia="zh-CN"/>
        </w:rPr>
        <w:t xml:space="preserve">   /     </w:t>
      </w:r>
    </w:p>
    <w:p w14:paraId="2F27E24F">
      <w:pPr>
        <w:spacing w:line="360" w:lineRule="auto"/>
        <w:ind w:firstLine="424" w:firstLineChars="177"/>
        <w:jc w:val="left"/>
        <w:rPr>
          <w:rFonts w:hint="eastAsia" w:ascii="宋体" w:hAnsi="宋体" w:cs="宋体"/>
          <w:color w:val="auto"/>
          <w:sz w:val="24"/>
          <w:highlight w:val="none"/>
        </w:rPr>
      </w:pPr>
      <w:r>
        <w:rPr>
          <w:rFonts w:hint="eastAsia" w:ascii="宋体" w:hAnsi="宋体" w:cs="宋体"/>
          <w:color w:val="auto"/>
          <w:sz w:val="24"/>
          <w:highlight w:val="none"/>
        </w:rPr>
        <w:t>16.2.3 因承包人违约解除合同</w:t>
      </w:r>
    </w:p>
    <w:p w14:paraId="5F32A7F6">
      <w:pPr>
        <w:spacing w:before="120" w:after="120" w:line="360" w:lineRule="auto"/>
        <w:ind w:firstLine="424" w:firstLineChars="177"/>
        <w:jc w:val="left"/>
        <w:rPr>
          <w:rFonts w:hint="eastAsia" w:ascii="宋体" w:hAnsi="宋体" w:cs="宋体"/>
          <w:color w:val="auto"/>
          <w:kern w:val="0"/>
          <w:sz w:val="24"/>
          <w:highlight w:val="none"/>
          <w:u w:val="single"/>
        </w:rPr>
      </w:pPr>
      <w:r>
        <w:rPr>
          <w:rFonts w:hint="eastAsia" w:ascii="宋体" w:hAnsi="宋体" w:cs="宋体"/>
          <w:color w:val="auto"/>
          <w:kern w:val="0"/>
          <w:sz w:val="24"/>
          <w:highlight w:val="none"/>
        </w:rPr>
        <w:t>关于承包人违约解除合同的特别约定：</w:t>
      </w:r>
      <w:r>
        <w:rPr>
          <w:rFonts w:hint="eastAsia" w:ascii="宋体" w:hAnsi="宋体" w:cs="宋体"/>
          <w:color w:val="auto"/>
          <w:kern w:val="0"/>
          <w:sz w:val="24"/>
          <w:highlight w:val="none"/>
          <w:u w:val="single"/>
        </w:rPr>
        <w:t xml:space="preserve">       </w:t>
      </w:r>
      <w:r>
        <w:rPr>
          <w:rFonts w:hint="eastAsia" w:ascii="宋体" w:hAnsi="宋体" w:cs="宋体"/>
          <w:b/>
          <w:bCs/>
          <w:color w:val="auto"/>
          <w:kern w:val="0"/>
          <w:sz w:val="24"/>
          <w:highlight w:val="none"/>
          <w:u w:val="single"/>
        </w:rPr>
        <w:t xml:space="preserve">按通用条款执行       </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14:paraId="40A7294B">
      <w:pPr>
        <w:pageBreakBefore w:val="0"/>
        <w:widowControl w:val="0"/>
        <w:kinsoku w:val="0"/>
        <w:wordWrap/>
        <w:overflowPunct/>
        <w:topLinePunct w:val="0"/>
        <w:autoSpaceDE w:val="0"/>
        <w:autoSpaceDN w:val="0"/>
        <w:bidi w:val="0"/>
        <w:snapToGrid w:val="0"/>
        <w:spacing w:before="120" w:after="120" w:line="360" w:lineRule="auto"/>
        <w:ind w:firstLine="424" w:firstLineChars="177"/>
        <w:jc w:val="left"/>
        <w:rPr>
          <w:rFonts w:hint="eastAsia" w:ascii="宋体" w:hAnsi="宋体" w:cs="宋体"/>
          <w:color w:val="auto"/>
          <w:kern w:val="0"/>
          <w:sz w:val="24"/>
          <w:highlight w:val="none"/>
        </w:rPr>
      </w:pPr>
      <w:r>
        <w:rPr>
          <w:rFonts w:hint="eastAsia" w:ascii="宋体" w:hAnsi="宋体" w:cs="宋体"/>
          <w:color w:val="auto"/>
          <w:kern w:val="0"/>
          <w:sz w:val="24"/>
          <w:highlight w:val="none"/>
        </w:rPr>
        <w:t>发包人继续使用承包人在施工现场的材料、设备、临时工程、承包人文件和由承包人或以其名义编制的其他文件的费用承担方式：</w:t>
      </w:r>
      <w:r>
        <w:rPr>
          <w:rFonts w:hint="eastAsia" w:ascii="宋体" w:hAnsi="宋体" w:cs="宋体"/>
          <w:color w:val="auto"/>
          <w:kern w:val="0"/>
          <w:sz w:val="24"/>
          <w:highlight w:val="none"/>
          <w:u w:val="single"/>
        </w:rPr>
        <w:t xml:space="preserve">  </w:t>
      </w:r>
      <w:r>
        <w:rPr>
          <w:rFonts w:hint="eastAsia" w:ascii="宋体" w:hAnsi="宋体" w:cs="宋体"/>
          <w:b/>
          <w:bCs/>
          <w:color w:val="auto"/>
          <w:kern w:val="0"/>
          <w:sz w:val="24"/>
          <w:highlight w:val="none"/>
          <w:u w:val="single"/>
        </w:rPr>
        <w:t>按通用条款执行</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14:paraId="0B315CAD">
      <w:pPr>
        <w:pStyle w:val="4"/>
        <w:pageBreakBefore w:val="0"/>
        <w:widowControl w:val="0"/>
        <w:numPr>
          <w:ilvl w:val="0"/>
          <w:numId w:val="0"/>
        </w:numPr>
        <w:kinsoku w:val="0"/>
        <w:wordWrap/>
        <w:overflowPunct/>
        <w:topLinePunct w:val="0"/>
        <w:autoSpaceDE w:val="0"/>
        <w:autoSpaceDN w:val="0"/>
        <w:bidi w:val="0"/>
        <w:snapToGrid w:val="0"/>
        <w:spacing w:before="120" w:after="120" w:line="360" w:lineRule="auto"/>
        <w:ind w:firstLine="424" w:firstLineChars="177"/>
        <w:outlineLvl w:val="1"/>
        <w:rPr>
          <w:rFonts w:hint="eastAsia" w:ascii="宋体" w:hAnsi="宋体" w:eastAsia="宋体" w:cs="宋体"/>
          <w:b w:val="0"/>
          <w:color w:val="auto"/>
          <w:sz w:val="24"/>
          <w:szCs w:val="24"/>
          <w:highlight w:val="none"/>
        </w:rPr>
      </w:pPr>
      <w:bookmarkStart w:id="1113" w:name="_Toc508183313"/>
      <w:bookmarkStart w:id="1114" w:name="_Toc30169"/>
      <w:r>
        <w:rPr>
          <w:rFonts w:hint="eastAsia" w:ascii="宋体" w:hAnsi="宋体" w:eastAsia="宋体" w:cs="宋体"/>
          <w:b w:val="0"/>
          <w:color w:val="auto"/>
          <w:sz w:val="24"/>
          <w:szCs w:val="24"/>
          <w:highlight w:val="none"/>
        </w:rPr>
        <w:t>17. 不可抗力</w:t>
      </w:r>
      <w:bookmarkEnd w:id="1113"/>
      <w:bookmarkEnd w:id="1114"/>
      <w:r>
        <w:rPr>
          <w:rFonts w:hint="eastAsia" w:ascii="宋体" w:hAnsi="宋体" w:eastAsia="宋体" w:cs="宋体"/>
          <w:b w:val="0"/>
          <w:color w:val="auto"/>
          <w:sz w:val="24"/>
          <w:szCs w:val="24"/>
          <w:highlight w:val="none"/>
        </w:rPr>
        <w:t xml:space="preserve"> </w:t>
      </w:r>
      <w:bookmarkEnd w:id="1107"/>
    </w:p>
    <w:p w14:paraId="056AE7F4">
      <w:pPr>
        <w:pageBreakBefore w:val="0"/>
        <w:widowControl w:val="0"/>
        <w:kinsoku w:val="0"/>
        <w:wordWrap/>
        <w:overflowPunct/>
        <w:topLinePunct w:val="0"/>
        <w:autoSpaceDE w:val="0"/>
        <w:autoSpaceDN w:val="0"/>
        <w:bidi w:val="0"/>
        <w:snapToGrid w:val="0"/>
        <w:spacing w:after="120" w:line="360" w:lineRule="auto"/>
        <w:ind w:firstLine="424" w:firstLineChars="177"/>
        <w:jc w:val="left"/>
        <w:outlineLvl w:val="2"/>
        <w:rPr>
          <w:rFonts w:hint="eastAsia" w:ascii="宋体" w:hAnsi="宋体" w:cs="宋体"/>
          <w:color w:val="auto"/>
          <w:sz w:val="24"/>
          <w:highlight w:val="none"/>
        </w:rPr>
      </w:pPr>
      <w:bookmarkStart w:id="1115" w:name="_Toc1625"/>
      <w:r>
        <w:rPr>
          <w:rFonts w:hint="eastAsia" w:ascii="宋体" w:hAnsi="宋体" w:cs="宋体"/>
          <w:color w:val="auto"/>
          <w:sz w:val="24"/>
          <w:highlight w:val="none"/>
        </w:rPr>
        <w:t>17.1 不可抗力的确认</w:t>
      </w:r>
      <w:bookmarkEnd w:id="1115"/>
    </w:p>
    <w:p w14:paraId="227B63E5">
      <w:pPr>
        <w:spacing w:line="360" w:lineRule="auto"/>
        <w:ind w:firstLine="424" w:firstLineChars="177"/>
        <w:jc w:val="left"/>
        <w:rPr>
          <w:rFonts w:hint="eastAsia" w:ascii="宋体" w:hAnsi="宋体" w:cs="宋体"/>
          <w:color w:val="auto"/>
          <w:kern w:val="0"/>
          <w:sz w:val="24"/>
          <w:highlight w:val="none"/>
          <w:u w:val="single"/>
        </w:rPr>
      </w:pPr>
      <w:r>
        <w:rPr>
          <w:rFonts w:hint="eastAsia" w:ascii="宋体" w:hAnsi="宋体" w:cs="宋体"/>
          <w:color w:val="auto"/>
          <w:sz w:val="24"/>
          <w:highlight w:val="none"/>
        </w:rPr>
        <w:t xml:space="preserve">除通用合同条款约定的不可抗力事件之外，视为不可抗力的其他情形： </w:t>
      </w:r>
      <w:r>
        <w:rPr>
          <w:rFonts w:hint="eastAsia" w:ascii="宋体" w:hAnsi="宋体" w:cs="宋体"/>
          <w:color w:val="auto"/>
          <w:kern w:val="0"/>
          <w:sz w:val="24"/>
          <w:highlight w:val="none"/>
          <w:u w:val="single"/>
        </w:rPr>
        <w:t xml:space="preserve">  </w:t>
      </w:r>
      <w:r>
        <w:rPr>
          <w:rFonts w:hint="eastAsia" w:hAnsi="宋体" w:cs="宋体"/>
          <w:color w:val="auto"/>
          <w:kern w:val="0"/>
          <w:sz w:val="24"/>
          <w:highlight w:val="none"/>
          <w:u w:val="single"/>
          <w:lang w:val="en-US" w:eastAsia="zh-CN"/>
        </w:rPr>
        <w:t>/</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14:paraId="2E18B54A">
      <w:pPr>
        <w:spacing w:after="120" w:line="360" w:lineRule="auto"/>
        <w:ind w:firstLine="424" w:firstLineChars="177"/>
        <w:jc w:val="left"/>
        <w:outlineLvl w:val="2"/>
        <w:rPr>
          <w:rFonts w:hint="eastAsia" w:ascii="宋体" w:hAnsi="宋体" w:cs="宋体"/>
          <w:color w:val="auto"/>
          <w:sz w:val="24"/>
          <w:highlight w:val="none"/>
        </w:rPr>
      </w:pPr>
      <w:bookmarkStart w:id="1116" w:name="_Toc508183314"/>
      <w:bookmarkStart w:id="1117" w:name="_Toc7520"/>
      <w:r>
        <w:rPr>
          <w:rFonts w:hint="eastAsia" w:ascii="宋体" w:hAnsi="宋体" w:cs="宋体"/>
          <w:color w:val="auto"/>
          <w:sz w:val="24"/>
          <w:highlight w:val="none"/>
        </w:rPr>
        <w:t>17.4 因不可抗力解除合同</w:t>
      </w:r>
      <w:bookmarkEnd w:id="1116"/>
      <w:bookmarkEnd w:id="1117"/>
    </w:p>
    <w:p w14:paraId="560A4B3C">
      <w:pPr>
        <w:spacing w:line="360" w:lineRule="auto"/>
        <w:ind w:firstLine="424" w:firstLineChars="177"/>
        <w:jc w:val="left"/>
        <w:rPr>
          <w:rFonts w:hint="eastAsia" w:ascii="宋体" w:hAnsi="宋体" w:cs="宋体"/>
          <w:color w:val="auto"/>
          <w:sz w:val="24"/>
          <w:highlight w:val="none"/>
        </w:rPr>
      </w:pPr>
      <w:r>
        <w:rPr>
          <w:rFonts w:hint="eastAsia" w:ascii="宋体" w:hAnsi="宋体" w:cs="宋体"/>
          <w:color w:val="auto"/>
          <w:sz w:val="24"/>
          <w:highlight w:val="none"/>
        </w:rPr>
        <w:t>合同解除后，发包人应在商定或确定发包人应支付款项后</w:t>
      </w:r>
      <w:r>
        <w:rPr>
          <w:rFonts w:hint="eastAsia" w:ascii="宋体" w:hAnsi="宋体" w:cs="宋体"/>
          <w:color w:val="auto"/>
          <w:sz w:val="24"/>
          <w:highlight w:val="none"/>
          <w:u w:val="single"/>
        </w:rPr>
        <w:t xml:space="preserve">  </w:t>
      </w:r>
      <w:r>
        <w:rPr>
          <w:rFonts w:hint="eastAsia" w:ascii="宋体" w:hAnsi="宋体" w:cs="宋体"/>
          <w:b/>
          <w:color w:val="auto"/>
          <w:sz w:val="24"/>
          <w:highlight w:val="none"/>
          <w:u w:val="single"/>
        </w:rPr>
        <w:t xml:space="preserve">28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天内完成款项的支付。</w:t>
      </w:r>
    </w:p>
    <w:p w14:paraId="3E3250C6">
      <w:pPr>
        <w:pStyle w:val="4"/>
        <w:numPr>
          <w:ilvl w:val="0"/>
          <w:numId w:val="0"/>
        </w:numPr>
        <w:spacing w:before="120" w:after="120" w:line="360" w:lineRule="auto"/>
        <w:ind w:firstLine="424" w:firstLineChars="177"/>
        <w:outlineLvl w:val="1"/>
        <w:rPr>
          <w:rFonts w:hint="eastAsia" w:ascii="宋体" w:hAnsi="宋体" w:eastAsia="宋体" w:cs="宋体"/>
          <w:b w:val="0"/>
          <w:color w:val="auto"/>
          <w:sz w:val="24"/>
          <w:szCs w:val="24"/>
          <w:highlight w:val="none"/>
        </w:rPr>
      </w:pPr>
      <w:bookmarkStart w:id="1118" w:name="_Toc508183315"/>
      <w:bookmarkStart w:id="1119" w:name="_Toc1186"/>
      <w:r>
        <w:rPr>
          <w:rFonts w:hint="eastAsia" w:ascii="宋体" w:hAnsi="宋体" w:eastAsia="宋体" w:cs="宋体"/>
          <w:b w:val="0"/>
          <w:color w:val="auto"/>
          <w:sz w:val="24"/>
          <w:szCs w:val="24"/>
          <w:highlight w:val="none"/>
        </w:rPr>
        <w:t>18. 保险</w:t>
      </w:r>
      <w:bookmarkEnd w:id="1118"/>
      <w:bookmarkEnd w:id="1119"/>
    </w:p>
    <w:bookmarkEnd w:id="1108"/>
    <w:p w14:paraId="0ABD1454">
      <w:pPr>
        <w:spacing w:after="120" w:line="360" w:lineRule="auto"/>
        <w:ind w:firstLine="424" w:firstLineChars="177"/>
        <w:jc w:val="left"/>
        <w:outlineLvl w:val="2"/>
        <w:rPr>
          <w:rFonts w:hint="eastAsia" w:ascii="宋体" w:hAnsi="宋体" w:cs="宋体"/>
          <w:color w:val="auto"/>
          <w:sz w:val="24"/>
          <w:highlight w:val="none"/>
        </w:rPr>
      </w:pPr>
      <w:bookmarkStart w:id="1120" w:name="_Toc30731"/>
      <w:r>
        <w:rPr>
          <w:rFonts w:hint="eastAsia" w:ascii="宋体" w:hAnsi="宋体" w:cs="宋体"/>
          <w:color w:val="auto"/>
          <w:sz w:val="24"/>
          <w:highlight w:val="none"/>
        </w:rPr>
        <w:t>18.1 工程保险</w:t>
      </w:r>
      <w:bookmarkEnd w:id="1120"/>
    </w:p>
    <w:p w14:paraId="34E82C31">
      <w:pPr>
        <w:spacing w:line="360" w:lineRule="auto"/>
        <w:ind w:firstLine="424" w:firstLineChars="177"/>
        <w:jc w:val="left"/>
        <w:rPr>
          <w:rFonts w:hint="eastAsia" w:ascii="宋体" w:hAnsi="宋体" w:cs="宋体"/>
          <w:color w:val="auto"/>
          <w:sz w:val="24"/>
          <w:highlight w:val="none"/>
        </w:rPr>
      </w:pPr>
      <w:r>
        <w:rPr>
          <w:rFonts w:hint="eastAsia" w:ascii="宋体" w:hAnsi="宋体" w:cs="宋体"/>
          <w:color w:val="auto"/>
          <w:sz w:val="24"/>
          <w:highlight w:val="none"/>
        </w:rPr>
        <w:t>关于工程保险的特别约定：</w:t>
      </w:r>
      <w:r>
        <w:rPr>
          <w:rFonts w:hint="eastAsia" w:ascii="宋体" w:hAnsi="宋体" w:cs="宋体"/>
          <w:color w:val="auto"/>
          <w:kern w:val="0"/>
          <w:sz w:val="24"/>
          <w:highlight w:val="none"/>
          <w:u w:val="single"/>
        </w:rPr>
        <w:t xml:space="preserve"> </w:t>
      </w:r>
      <w:r>
        <w:rPr>
          <w:rFonts w:hint="eastAsia" w:ascii="宋体" w:hAnsi="宋体" w:cs="宋体"/>
          <w:b/>
          <w:bCs/>
          <w:color w:val="auto"/>
          <w:kern w:val="0"/>
          <w:sz w:val="24"/>
          <w:highlight w:val="none"/>
          <w:u w:val="single"/>
        </w:rPr>
        <w:t xml:space="preserve">工程开工前，承包人负责为本工程办理工程一切险（含第三者责任险）、安全生产责任险，保险期从办理保险之日起至工程竣工验收合格之日止，并承担保险费 </w:t>
      </w:r>
      <w:r>
        <w:rPr>
          <w:rFonts w:hint="eastAsia" w:ascii="宋体" w:hAnsi="宋体" w:cs="宋体"/>
          <w:color w:val="auto"/>
          <w:kern w:val="0"/>
          <w:sz w:val="24"/>
          <w:highlight w:val="none"/>
        </w:rPr>
        <w:t>。</w:t>
      </w:r>
    </w:p>
    <w:p w14:paraId="68AF2C99">
      <w:pPr>
        <w:spacing w:after="120" w:line="360" w:lineRule="auto"/>
        <w:ind w:firstLine="424" w:firstLineChars="177"/>
        <w:jc w:val="left"/>
        <w:outlineLvl w:val="2"/>
        <w:rPr>
          <w:rFonts w:hint="eastAsia" w:ascii="宋体" w:hAnsi="宋体" w:cs="宋体"/>
          <w:color w:val="auto"/>
          <w:sz w:val="24"/>
          <w:highlight w:val="none"/>
        </w:rPr>
      </w:pPr>
      <w:bookmarkStart w:id="1121" w:name="_Toc508183316"/>
      <w:bookmarkStart w:id="1122" w:name="_Toc22452"/>
      <w:r>
        <w:rPr>
          <w:rFonts w:hint="eastAsia" w:ascii="宋体" w:hAnsi="宋体" w:cs="宋体"/>
          <w:color w:val="auto"/>
          <w:sz w:val="24"/>
          <w:highlight w:val="none"/>
        </w:rPr>
        <w:t>18.3 其他保险</w:t>
      </w:r>
      <w:bookmarkEnd w:id="1121"/>
      <w:bookmarkEnd w:id="1122"/>
    </w:p>
    <w:p w14:paraId="5A5149B3">
      <w:pPr>
        <w:spacing w:line="360" w:lineRule="auto"/>
        <w:ind w:firstLine="424" w:firstLineChars="177"/>
        <w:jc w:val="left"/>
        <w:rPr>
          <w:rFonts w:hint="eastAsia" w:ascii="宋体" w:hAnsi="宋体" w:cs="宋体"/>
          <w:color w:val="auto"/>
          <w:kern w:val="0"/>
          <w:sz w:val="24"/>
          <w:highlight w:val="none"/>
        </w:rPr>
      </w:pPr>
      <w:r>
        <w:rPr>
          <w:rFonts w:hint="eastAsia" w:ascii="宋体" w:hAnsi="宋体" w:cs="宋体"/>
          <w:color w:val="auto"/>
          <w:sz w:val="24"/>
          <w:highlight w:val="none"/>
        </w:rPr>
        <w:t>关于其他保险的约定：</w:t>
      </w:r>
      <w:r>
        <w:rPr>
          <w:rFonts w:hint="eastAsia" w:ascii="宋体" w:hAnsi="宋体" w:cs="宋体"/>
          <w:color w:val="auto"/>
          <w:kern w:val="0"/>
          <w:sz w:val="24"/>
          <w:highlight w:val="none"/>
          <w:u w:val="single"/>
        </w:rPr>
        <w:t xml:space="preserve">          </w:t>
      </w:r>
      <w:r>
        <w:rPr>
          <w:rFonts w:hint="eastAsia" w:ascii="宋体" w:hAnsi="宋体" w:cs="宋体"/>
          <w:b/>
          <w:bCs/>
          <w:color w:val="auto"/>
          <w:kern w:val="0"/>
          <w:sz w:val="24"/>
          <w:highlight w:val="none"/>
          <w:u w:val="single"/>
        </w:rPr>
        <w:t xml:space="preserve">/      </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14:paraId="3D56EE7D">
      <w:pPr>
        <w:spacing w:line="360" w:lineRule="auto"/>
        <w:ind w:firstLine="424" w:firstLineChars="177"/>
        <w:jc w:val="left"/>
        <w:rPr>
          <w:rFonts w:hint="eastAsia" w:ascii="宋体" w:hAnsi="宋体" w:cs="宋体"/>
          <w:color w:val="auto"/>
          <w:sz w:val="24"/>
          <w:highlight w:val="none"/>
          <w:u w:val="single"/>
        </w:rPr>
      </w:pPr>
      <w:r>
        <w:rPr>
          <w:rFonts w:hint="eastAsia" w:ascii="宋体" w:hAnsi="宋体" w:cs="宋体"/>
          <w:color w:val="auto"/>
          <w:sz w:val="24"/>
          <w:highlight w:val="none"/>
        </w:rPr>
        <w:t>承包人是否应为其施工设备等办理财产保险：</w:t>
      </w:r>
      <w:r>
        <w:rPr>
          <w:rFonts w:hint="eastAsia" w:ascii="宋体" w:hAnsi="宋体" w:cs="宋体"/>
          <w:color w:val="auto"/>
          <w:sz w:val="24"/>
          <w:highlight w:val="none"/>
          <w:u w:val="single"/>
        </w:rPr>
        <w:t xml:space="preserve">      </w:t>
      </w:r>
      <w:r>
        <w:rPr>
          <w:rFonts w:hint="eastAsia" w:ascii="宋体" w:hAnsi="宋体" w:cs="宋体"/>
          <w:b/>
          <w:bCs/>
          <w:color w:val="auto"/>
          <w:kern w:val="0"/>
          <w:sz w:val="24"/>
          <w:highlight w:val="none"/>
          <w:u w:val="single"/>
        </w:rPr>
        <w:t xml:space="preserve">是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731897BB">
      <w:pPr>
        <w:spacing w:after="120" w:line="360" w:lineRule="auto"/>
        <w:ind w:firstLine="424" w:firstLineChars="177"/>
        <w:jc w:val="left"/>
        <w:outlineLvl w:val="2"/>
        <w:rPr>
          <w:rFonts w:hint="eastAsia" w:ascii="宋体" w:hAnsi="宋体" w:cs="宋体"/>
          <w:color w:val="auto"/>
          <w:sz w:val="24"/>
          <w:highlight w:val="none"/>
        </w:rPr>
      </w:pPr>
      <w:bookmarkStart w:id="1123" w:name="_Toc10940"/>
      <w:r>
        <w:rPr>
          <w:rFonts w:hint="eastAsia" w:ascii="宋体" w:hAnsi="宋体" w:cs="宋体"/>
          <w:color w:val="auto"/>
          <w:sz w:val="24"/>
          <w:highlight w:val="none"/>
        </w:rPr>
        <w:t>18.7 通知义务</w:t>
      </w:r>
      <w:bookmarkEnd w:id="1123"/>
    </w:p>
    <w:p w14:paraId="65F30F20">
      <w:pPr>
        <w:spacing w:line="360" w:lineRule="auto"/>
        <w:ind w:firstLine="424" w:firstLineChars="177"/>
        <w:jc w:val="left"/>
        <w:rPr>
          <w:rFonts w:hint="eastAsia" w:ascii="宋体" w:hAnsi="宋体" w:cs="宋体"/>
          <w:color w:val="auto"/>
          <w:sz w:val="24"/>
          <w:highlight w:val="none"/>
          <w:u w:val="single"/>
        </w:rPr>
      </w:pPr>
      <w:r>
        <w:rPr>
          <w:rFonts w:hint="eastAsia" w:ascii="宋体" w:hAnsi="宋体" w:cs="宋体"/>
          <w:color w:val="auto"/>
          <w:kern w:val="0"/>
          <w:sz w:val="24"/>
          <w:highlight w:val="none"/>
        </w:rPr>
        <w:t>关于变更保险合同时的通知义务的约定：</w:t>
      </w:r>
      <w:r>
        <w:rPr>
          <w:rFonts w:hint="eastAsia" w:ascii="宋体" w:hAnsi="宋体" w:cs="宋体"/>
          <w:color w:val="auto"/>
          <w:sz w:val="24"/>
          <w:highlight w:val="none"/>
          <w:u w:val="single"/>
        </w:rPr>
        <w:t xml:space="preserve">  </w:t>
      </w:r>
      <w:r>
        <w:rPr>
          <w:rFonts w:hint="eastAsia" w:ascii="宋体" w:hAnsi="宋体" w:cs="宋体"/>
          <w:b/>
          <w:bCs/>
          <w:color w:val="auto"/>
          <w:kern w:val="0"/>
          <w:sz w:val="24"/>
          <w:highlight w:val="none"/>
          <w:u w:val="single"/>
        </w:rPr>
        <w:t>按通用条款执行</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bookmarkEnd w:id="1072"/>
    <w:bookmarkEnd w:id="1073"/>
    <w:bookmarkEnd w:id="1074"/>
    <w:bookmarkEnd w:id="1075"/>
    <w:bookmarkEnd w:id="1076"/>
    <w:bookmarkEnd w:id="1077"/>
    <w:bookmarkEnd w:id="1078"/>
    <w:bookmarkEnd w:id="1079"/>
    <w:bookmarkEnd w:id="1080"/>
    <w:bookmarkEnd w:id="1081"/>
    <w:bookmarkEnd w:id="1082"/>
    <w:bookmarkEnd w:id="1083"/>
    <w:p w14:paraId="44ECC2BE">
      <w:pPr>
        <w:pStyle w:val="4"/>
        <w:numPr>
          <w:ilvl w:val="0"/>
          <w:numId w:val="0"/>
        </w:numPr>
        <w:spacing w:before="120" w:after="120" w:line="360" w:lineRule="auto"/>
        <w:ind w:firstLine="424" w:firstLineChars="177"/>
        <w:outlineLvl w:val="1"/>
        <w:rPr>
          <w:rFonts w:hint="eastAsia" w:ascii="宋体" w:hAnsi="宋体" w:eastAsia="宋体" w:cs="宋体"/>
          <w:b w:val="0"/>
          <w:color w:val="auto"/>
          <w:sz w:val="24"/>
          <w:szCs w:val="24"/>
          <w:highlight w:val="none"/>
        </w:rPr>
      </w:pPr>
      <w:bookmarkStart w:id="1124" w:name="_Toc508183317"/>
      <w:bookmarkStart w:id="1125" w:name="_Toc15499"/>
      <w:r>
        <w:rPr>
          <w:rFonts w:hint="eastAsia" w:ascii="宋体" w:hAnsi="宋体" w:eastAsia="宋体" w:cs="宋体"/>
          <w:b w:val="0"/>
          <w:color w:val="auto"/>
          <w:sz w:val="24"/>
          <w:szCs w:val="24"/>
          <w:highlight w:val="none"/>
        </w:rPr>
        <w:t>20. 争议解决</w:t>
      </w:r>
      <w:bookmarkEnd w:id="1124"/>
      <w:bookmarkEnd w:id="1125"/>
    </w:p>
    <w:bookmarkEnd w:id="1084"/>
    <w:bookmarkEnd w:id="1085"/>
    <w:p w14:paraId="065FC837">
      <w:pPr>
        <w:spacing w:after="120" w:line="360" w:lineRule="auto"/>
        <w:ind w:firstLine="424" w:firstLineChars="177"/>
        <w:jc w:val="left"/>
        <w:outlineLvl w:val="2"/>
        <w:rPr>
          <w:rFonts w:hint="eastAsia" w:ascii="宋体" w:hAnsi="宋体" w:cs="宋体"/>
          <w:color w:val="auto"/>
          <w:sz w:val="24"/>
          <w:highlight w:val="none"/>
        </w:rPr>
      </w:pPr>
      <w:bookmarkStart w:id="1126" w:name="_Toc508183318"/>
      <w:bookmarkStart w:id="1127" w:name="_Toc925"/>
      <w:r>
        <w:rPr>
          <w:rFonts w:hint="eastAsia" w:ascii="宋体" w:hAnsi="宋体" w:cs="宋体"/>
          <w:color w:val="auto"/>
          <w:sz w:val="24"/>
          <w:highlight w:val="none"/>
        </w:rPr>
        <w:t>20.3 争</w:t>
      </w:r>
      <w:bookmarkEnd w:id="1086"/>
      <w:r>
        <w:rPr>
          <w:rFonts w:hint="eastAsia" w:ascii="宋体" w:hAnsi="宋体" w:cs="宋体"/>
          <w:color w:val="auto"/>
          <w:sz w:val="24"/>
          <w:highlight w:val="none"/>
        </w:rPr>
        <w:t>议评审</w:t>
      </w:r>
      <w:bookmarkEnd w:id="1126"/>
      <w:bookmarkEnd w:id="1127"/>
    </w:p>
    <w:p w14:paraId="14BE5B53">
      <w:pPr>
        <w:spacing w:line="360" w:lineRule="auto"/>
        <w:ind w:firstLine="424" w:firstLineChars="177"/>
        <w:jc w:val="left"/>
        <w:rPr>
          <w:rFonts w:hint="eastAsia" w:ascii="宋体" w:hAnsi="宋体" w:cs="宋体"/>
          <w:color w:val="auto"/>
          <w:sz w:val="24"/>
          <w:highlight w:val="none"/>
        </w:rPr>
      </w:pPr>
      <w:r>
        <w:rPr>
          <w:rFonts w:hint="eastAsia" w:ascii="宋体" w:hAnsi="宋体" w:cs="宋体"/>
          <w:color w:val="auto"/>
          <w:sz w:val="24"/>
          <w:highlight w:val="none"/>
        </w:rPr>
        <w:t>合同当事人是否同意将工程争议提交争议评审小组决定：</w:t>
      </w:r>
      <w:r>
        <w:rPr>
          <w:rFonts w:hint="eastAsia" w:ascii="宋体" w:hAnsi="宋体" w:cs="宋体"/>
          <w:color w:val="auto"/>
          <w:sz w:val="24"/>
          <w:highlight w:val="none"/>
          <w:u w:val="single"/>
        </w:rPr>
        <w:t xml:space="preserve">  </w:t>
      </w:r>
      <w:r>
        <w:rPr>
          <w:rFonts w:hint="eastAsia" w:ascii="宋体" w:hAnsi="宋体" w:cs="宋体"/>
          <w:b/>
          <w:bCs/>
          <w:color w:val="auto"/>
          <w:kern w:val="0"/>
          <w:sz w:val="24"/>
          <w:highlight w:val="none"/>
          <w:u w:val="single"/>
        </w:rPr>
        <w:t>是</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1E61FF98">
      <w:pPr>
        <w:spacing w:line="360" w:lineRule="auto"/>
        <w:ind w:firstLine="424" w:firstLineChars="177"/>
        <w:jc w:val="left"/>
        <w:outlineLvl w:val="0"/>
        <w:rPr>
          <w:rFonts w:hint="eastAsia" w:ascii="宋体" w:hAnsi="宋体" w:cs="宋体"/>
          <w:color w:val="auto"/>
          <w:sz w:val="24"/>
          <w:highlight w:val="none"/>
        </w:rPr>
      </w:pPr>
      <w:bookmarkStart w:id="1128" w:name="_Toc8536"/>
      <w:bookmarkStart w:id="1129" w:name="_Toc508183319"/>
      <w:r>
        <w:rPr>
          <w:rFonts w:hint="eastAsia" w:ascii="宋体" w:hAnsi="宋体" w:cs="宋体"/>
          <w:color w:val="auto"/>
          <w:sz w:val="24"/>
          <w:highlight w:val="none"/>
        </w:rPr>
        <w:t>20.3.1 争议评审小组的确定</w:t>
      </w:r>
      <w:bookmarkEnd w:id="1128"/>
      <w:bookmarkEnd w:id="1129"/>
    </w:p>
    <w:p w14:paraId="594BCA45">
      <w:pPr>
        <w:spacing w:line="360" w:lineRule="auto"/>
        <w:ind w:firstLine="424" w:firstLineChars="177"/>
        <w:jc w:val="left"/>
        <w:rPr>
          <w:rFonts w:hint="eastAsia" w:ascii="宋体" w:hAnsi="宋体" w:cs="宋体"/>
          <w:color w:val="auto"/>
          <w:sz w:val="24"/>
          <w:highlight w:val="none"/>
          <w:u w:val="single"/>
        </w:rPr>
      </w:pPr>
      <w:r>
        <w:rPr>
          <w:rFonts w:hint="eastAsia" w:ascii="宋体" w:hAnsi="宋体" w:cs="宋体"/>
          <w:color w:val="auto"/>
          <w:sz w:val="24"/>
          <w:highlight w:val="none"/>
        </w:rPr>
        <w:t>争议评审小组成员的确定：</w:t>
      </w:r>
      <w:r>
        <w:rPr>
          <w:rFonts w:hint="eastAsia" w:ascii="宋体" w:hAnsi="宋体" w:cs="宋体"/>
          <w:color w:val="auto"/>
          <w:sz w:val="24"/>
          <w:highlight w:val="none"/>
          <w:u w:val="single"/>
        </w:rPr>
        <w:t xml:space="preserve">        </w:t>
      </w:r>
      <w:r>
        <w:rPr>
          <w:rFonts w:hint="eastAsia" w:ascii="宋体" w:hAnsi="宋体" w:cs="宋体"/>
          <w:b/>
          <w:bCs/>
          <w:color w:val="auto"/>
          <w:kern w:val="0"/>
          <w:sz w:val="24"/>
          <w:highlight w:val="none"/>
          <w:u w:val="single"/>
        </w:rPr>
        <w:t>按通用条款执行</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3694545C">
      <w:pPr>
        <w:spacing w:line="360" w:lineRule="auto"/>
        <w:ind w:firstLine="424" w:firstLineChars="177"/>
        <w:jc w:val="left"/>
        <w:rPr>
          <w:rFonts w:hint="eastAsia" w:ascii="宋体" w:hAnsi="宋体" w:cs="宋体"/>
          <w:color w:val="auto"/>
          <w:sz w:val="24"/>
          <w:highlight w:val="none"/>
        </w:rPr>
      </w:pPr>
      <w:r>
        <w:rPr>
          <w:rFonts w:hint="eastAsia" w:ascii="宋体" w:hAnsi="宋体" w:cs="宋体"/>
          <w:color w:val="auto"/>
          <w:sz w:val="24"/>
          <w:highlight w:val="none"/>
        </w:rPr>
        <w:t>选定争议评审员的期限：</w:t>
      </w:r>
      <w:r>
        <w:rPr>
          <w:rFonts w:hint="eastAsia" w:ascii="宋体" w:hAnsi="宋体" w:cs="宋体"/>
          <w:color w:val="auto"/>
          <w:sz w:val="24"/>
          <w:highlight w:val="none"/>
          <w:u w:val="single"/>
        </w:rPr>
        <w:t xml:space="preserve">          </w:t>
      </w:r>
      <w:r>
        <w:rPr>
          <w:rFonts w:hint="eastAsia" w:ascii="宋体" w:hAnsi="宋体" w:cs="宋体"/>
          <w:b/>
          <w:bCs/>
          <w:color w:val="auto"/>
          <w:kern w:val="0"/>
          <w:sz w:val="24"/>
          <w:highlight w:val="none"/>
          <w:u w:val="single"/>
        </w:rPr>
        <w:t>按通用条款执行</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1D710B72">
      <w:pPr>
        <w:spacing w:line="360" w:lineRule="auto"/>
        <w:ind w:firstLine="424" w:firstLineChars="177"/>
        <w:jc w:val="left"/>
        <w:rPr>
          <w:rFonts w:hint="eastAsia" w:ascii="宋体" w:hAnsi="宋体" w:cs="宋体"/>
          <w:color w:val="auto"/>
          <w:sz w:val="24"/>
          <w:highlight w:val="none"/>
        </w:rPr>
      </w:pPr>
      <w:r>
        <w:rPr>
          <w:rFonts w:hint="eastAsia" w:ascii="宋体" w:hAnsi="宋体" w:cs="宋体"/>
          <w:color w:val="auto"/>
          <w:sz w:val="24"/>
          <w:highlight w:val="none"/>
        </w:rPr>
        <w:t>争议评审小组成员的报酬承担方式：</w:t>
      </w:r>
      <w:r>
        <w:rPr>
          <w:rFonts w:hint="eastAsia" w:ascii="宋体" w:hAnsi="宋体" w:cs="宋体"/>
          <w:color w:val="auto"/>
          <w:sz w:val="24"/>
          <w:highlight w:val="none"/>
          <w:u w:val="single"/>
        </w:rPr>
        <w:t xml:space="preserve"> </w:t>
      </w:r>
      <w:r>
        <w:rPr>
          <w:rFonts w:hint="eastAsia" w:ascii="宋体" w:hAnsi="宋体" w:cs="宋体"/>
          <w:b/>
          <w:bCs/>
          <w:color w:val="auto"/>
          <w:kern w:val="0"/>
          <w:sz w:val="24"/>
          <w:highlight w:val="none"/>
          <w:u w:val="single"/>
        </w:rPr>
        <w:t>按通用条款执行</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2A9E7A63">
      <w:pPr>
        <w:spacing w:line="360" w:lineRule="auto"/>
        <w:ind w:firstLine="424" w:firstLineChars="177"/>
        <w:jc w:val="left"/>
        <w:rPr>
          <w:rFonts w:hint="eastAsia" w:ascii="宋体" w:hAnsi="宋体" w:cs="宋体"/>
          <w:color w:val="auto"/>
          <w:sz w:val="24"/>
          <w:highlight w:val="none"/>
        </w:rPr>
      </w:pPr>
      <w:r>
        <w:rPr>
          <w:rFonts w:hint="eastAsia" w:ascii="宋体" w:hAnsi="宋体" w:cs="宋体"/>
          <w:color w:val="auto"/>
          <w:sz w:val="24"/>
          <w:highlight w:val="none"/>
        </w:rPr>
        <w:t>其他事项的约定：</w:t>
      </w:r>
      <w:r>
        <w:rPr>
          <w:rFonts w:hint="eastAsia" w:ascii="宋体" w:hAnsi="宋体" w:cs="宋体"/>
          <w:color w:val="auto"/>
          <w:sz w:val="24"/>
          <w:highlight w:val="none"/>
          <w:u w:val="single"/>
        </w:rPr>
        <w:t xml:space="preserve">                /           </w:t>
      </w:r>
      <w:r>
        <w:rPr>
          <w:rFonts w:hint="eastAsia" w:ascii="宋体" w:hAnsi="宋体" w:eastAsia="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41FED2A3">
      <w:pPr>
        <w:autoSpaceDE w:val="0"/>
        <w:autoSpaceDN w:val="0"/>
        <w:adjustRightInd w:val="0"/>
        <w:spacing w:line="360" w:lineRule="auto"/>
        <w:ind w:firstLine="424" w:firstLineChars="177"/>
        <w:jc w:val="left"/>
        <w:outlineLvl w:val="0"/>
        <w:rPr>
          <w:rFonts w:hint="eastAsia" w:ascii="宋体" w:hAnsi="宋体" w:cs="宋体"/>
          <w:color w:val="auto"/>
          <w:kern w:val="0"/>
          <w:sz w:val="24"/>
          <w:highlight w:val="none"/>
        </w:rPr>
      </w:pPr>
      <w:bookmarkStart w:id="1130" w:name="_Toc508183320"/>
      <w:bookmarkStart w:id="1131" w:name="_Toc30210"/>
      <w:r>
        <w:rPr>
          <w:rFonts w:hint="eastAsia" w:ascii="宋体" w:hAnsi="宋体" w:cs="宋体"/>
          <w:color w:val="auto"/>
          <w:kern w:val="0"/>
          <w:sz w:val="24"/>
          <w:highlight w:val="none"/>
        </w:rPr>
        <w:t>20.3.2 争议评审小组的决定</w:t>
      </w:r>
      <w:bookmarkEnd w:id="1130"/>
      <w:bookmarkEnd w:id="1131"/>
    </w:p>
    <w:p w14:paraId="56399523">
      <w:pPr>
        <w:spacing w:line="360" w:lineRule="auto"/>
        <w:ind w:firstLine="424" w:firstLineChars="177"/>
        <w:jc w:val="left"/>
        <w:rPr>
          <w:rFonts w:hint="eastAsia" w:ascii="宋体" w:hAnsi="宋体" w:cs="宋体"/>
          <w:color w:val="auto"/>
          <w:sz w:val="24"/>
          <w:highlight w:val="none"/>
        </w:rPr>
      </w:pPr>
      <w:r>
        <w:rPr>
          <w:rFonts w:hint="eastAsia" w:ascii="宋体" w:hAnsi="宋体" w:cs="宋体"/>
          <w:color w:val="auto"/>
          <w:sz w:val="24"/>
          <w:highlight w:val="none"/>
        </w:rPr>
        <w:t>合同当事人关于本项的约定：</w:t>
      </w:r>
      <w:r>
        <w:rPr>
          <w:rFonts w:hint="eastAsia" w:ascii="宋体" w:hAnsi="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b/>
          <w:bCs/>
          <w:color w:val="auto"/>
          <w:kern w:val="0"/>
          <w:sz w:val="24"/>
          <w:highlight w:val="none"/>
          <w:u w:val="single"/>
        </w:rPr>
        <w:t>按通用条款执行</w:t>
      </w:r>
      <w:r>
        <w:rPr>
          <w:rFonts w:hint="eastAsia" w:ascii="宋体" w:hAnsi="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03819181">
      <w:pPr>
        <w:spacing w:after="120" w:line="360" w:lineRule="auto"/>
        <w:ind w:firstLine="424" w:firstLineChars="177"/>
        <w:jc w:val="left"/>
        <w:outlineLvl w:val="2"/>
        <w:rPr>
          <w:rFonts w:hint="eastAsia" w:ascii="宋体" w:hAnsi="宋体" w:cs="宋体"/>
          <w:color w:val="auto"/>
          <w:sz w:val="24"/>
          <w:highlight w:val="none"/>
        </w:rPr>
      </w:pPr>
      <w:bookmarkStart w:id="1132" w:name="_Toc508183321"/>
      <w:bookmarkStart w:id="1133" w:name="_Toc6758"/>
      <w:r>
        <w:rPr>
          <w:rFonts w:hint="eastAsia" w:ascii="宋体" w:hAnsi="宋体" w:cs="宋体"/>
          <w:color w:val="auto"/>
          <w:sz w:val="24"/>
          <w:highlight w:val="none"/>
        </w:rPr>
        <w:t>20.4仲裁或诉讼</w:t>
      </w:r>
      <w:bookmarkEnd w:id="1087"/>
      <w:bookmarkEnd w:id="1132"/>
      <w:bookmarkEnd w:id="1133"/>
    </w:p>
    <w:p w14:paraId="426EFDAE">
      <w:pPr>
        <w:spacing w:after="120" w:line="360" w:lineRule="auto"/>
        <w:ind w:firstLine="424" w:firstLineChars="177"/>
        <w:jc w:val="left"/>
        <w:rPr>
          <w:rFonts w:hint="eastAsia" w:ascii="宋体" w:hAnsi="宋体" w:cs="宋体"/>
          <w:color w:val="auto"/>
          <w:sz w:val="24"/>
          <w:highlight w:val="none"/>
        </w:rPr>
      </w:pPr>
      <w:r>
        <w:rPr>
          <w:rFonts w:hint="eastAsia" w:ascii="宋体" w:hAnsi="宋体" w:cs="宋体"/>
          <w:color w:val="auto"/>
          <w:sz w:val="24"/>
          <w:highlight w:val="none"/>
        </w:rPr>
        <w:t>因合同及合同有关事项发生的争议，按下列第</w:t>
      </w:r>
      <w:r>
        <w:rPr>
          <w:rFonts w:hint="eastAsia" w:ascii="宋体" w:hAnsi="宋体" w:cs="宋体"/>
          <w:color w:val="auto"/>
          <w:sz w:val="24"/>
          <w:highlight w:val="none"/>
          <w:u w:val="single"/>
        </w:rPr>
        <w:t xml:space="preserve">  2 </w:t>
      </w:r>
      <w:r>
        <w:rPr>
          <w:rFonts w:hint="eastAsia" w:ascii="宋体" w:hAnsi="宋体" w:cs="宋体"/>
          <w:color w:val="auto"/>
          <w:sz w:val="24"/>
          <w:highlight w:val="none"/>
        </w:rPr>
        <w:t>种方式解决：</w:t>
      </w:r>
    </w:p>
    <w:p w14:paraId="15DD4875">
      <w:pPr>
        <w:spacing w:line="360" w:lineRule="auto"/>
        <w:ind w:firstLine="424" w:firstLineChars="177"/>
        <w:jc w:val="left"/>
        <w:rPr>
          <w:rFonts w:hint="eastAsia" w:ascii="宋体" w:hAnsi="宋体" w:cs="宋体"/>
          <w:color w:val="auto"/>
          <w:sz w:val="24"/>
          <w:highlight w:val="none"/>
        </w:rPr>
      </w:pPr>
      <w:r>
        <w:rPr>
          <w:rFonts w:hint="eastAsia" w:ascii="宋体" w:hAnsi="宋体" w:cs="宋体"/>
          <w:color w:val="auto"/>
          <w:sz w:val="24"/>
          <w:highlight w:val="none"/>
        </w:rPr>
        <w:t>（1）向</w:t>
      </w:r>
      <w:r>
        <w:rPr>
          <w:rFonts w:hint="eastAsia" w:ascii="宋体" w:hAnsi="宋体" w:cs="宋体"/>
          <w:color w:val="auto"/>
          <w:sz w:val="24"/>
          <w:highlight w:val="none"/>
          <w:u w:val="single"/>
        </w:rPr>
        <w:t xml:space="preserve">       </w:t>
      </w:r>
      <w:r>
        <w:rPr>
          <w:rFonts w:hint="eastAsia" w:ascii="宋体" w:hAnsi="宋体" w:cs="宋体"/>
          <w:b/>
          <w:bCs/>
          <w:color w:val="auto"/>
          <w:kern w:val="0"/>
          <w:sz w:val="24"/>
          <w:highlight w:val="none"/>
          <w:u w:val="single"/>
        </w:rPr>
        <w:t xml:space="preserve">  </w:t>
      </w:r>
      <w:r>
        <w:rPr>
          <w:rFonts w:hint="eastAsia" w:hAnsi="宋体" w:cs="宋体"/>
          <w:b/>
          <w:bCs/>
          <w:color w:val="auto"/>
          <w:kern w:val="0"/>
          <w:sz w:val="24"/>
          <w:highlight w:val="none"/>
          <w:u w:val="single"/>
          <w:lang w:val="en-US" w:eastAsia="zh-CN"/>
        </w:rPr>
        <w:t>项目所在地</w:t>
      </w:r>
      <w:r>
        <w:rPr>
          <w:rFonts w:hint="eastAsia" w:ascii="宋体" w:hAnsi="宋体" w:cs="宋体"/>
          <w:b/>
          <w:bCs/>
          <w:color w:val="auto"/>
          <w:kern w:val="0"/>
          <w:sz w:val="24"/>
          <w:highlight w:val="none"/>
          <w:u w:val="single"/>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仲裁委员会申请仲裁；</w:t>
      </w:r>
    </w:p>
    <w:p w14:paraId="146F813E">
      <w:pPr>
        <w:spacing w:line="360" w:lineRule="auto"/>
        <w:ind w:firstLine="424" w:firstLineChars="177"/>
        <w:jc w:val="left"/>
        <w:rPr>
          <w:rFonts w:hint="eastAsia" w:ascii="宋体" w:hAnsi="宋体" w:cs="宋体"/>
          <w:color w:val="auto"/>
          <w:sz w:val="24"/>
          <w:highlight w:val="none"/>
        </w:rPr>
      </w:pPr>
      <w:r>
        <w:rPr>
          <w:rFonts w:hint="eastAsia" w:ascii="宋体" w:hAnsi="宋体" w:cs="宋体"/>
          <w:color w:val="auto"/>
          <w:sz w:val="24"/>
          <w:highlight w:val="none"/>
        </w:rPr>
        <w:t>（2）向</w:t>
      </w:r>
      <w:r>
        <w:rPr>
          <w:rFonts w:hint="eastAsia" w:ascii="宋体" w:hAnsi="宋体" w:cs="宋体"/>
          <w:color w:val="auto"/>
          <w:sz w:val="24"/>
          <w:highlight w:val="none"/>
          <w:u w:val="single"/>
        </w:rPr>
        <w:t xml:space="preserve">      </w:t>
      </w:r>
      <w:r>
        <w:rPr>
          <w:rFonts w:hint="eastAsia" w:ascii="宋体" w:hAnsi="宋体" w:cs="宋体"/>
          <w:b/>
          <w:bCs/>
          <w:color w:val="auto"/>
          <w:kern w:val="0"/>
          <w:sz w:val="24"/>
          <w:highlight w:val="none"/>
          <w:u w:val="single"/>
        </w:rPr>
        <w:t xml:space="preserve"> </w:t>
      </w:r>
      <w:r>
        <w:rPr>
          <w:rFonts w:hint="eastAsia" w:ascii="宋体" w:hAnsi="宋体" w:cs="宋体"/>
          <w:color w:val="auto"/>
          <w:sz w:val="24"/>
          <w:highlight w:val="none"/>
          <w:u w:val="single"/>
        </w:rPr>
        <w:t xml:space="preserve"> </w:t>
      </w:r>
      <w:r>
        <w:rPr>
          <w:rFonts w:hint="eastAsia" w:ascii="宋体" w:hAnsi="宋体" w:cs="宋体"/>
          <w:b/>
          <w:bCs/>
          <w:color w:val="auto"/>
          <w:kern w:val="0"/>
          <w:sz w:val="24"/>
          <w:highlight w:val="none"/>
          <w:u w:val="single"/>
        </w:rPr>
        <w:t xml:space="preserve"> </w:t>
      </w:r>
      <w:r>
        <w:rPr>
          <w:rFonts w:hint="eastAsia" w:hAnsi="宋体" w:cs="宋体"/>
          <w:b/>
          <w:bCs/>
          <w:color w:val="auto"/>
          <w:kern w:val="0"/>
          <w:sz w:val="24"/>
          <w:highlight w:val="none"/>
          <w:u w:val="single"/>
          <w:lang w:val="en-US" w:eastAsia="zh-CN"/>
        </w:rPr>
        <w:t>项目所在地</w:t>
      </w:r>
      <w:r>
        <w:rPr>
          <w:rFonts w:hint="eastAsia" w:ascii="宋体" w:hAnsi="宋体" w:cs="宋体"/>
          <w:b/>
          <w:bCs/>
          <w:color w:val="auto"/>
          <w:kern w:val="0"/>
          <w:sz w:val="24"/>
          <w:highlight w:val="none"/>
          <w:u w:val="single"/>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人民法院起诉。</w:t>
      </w:r>
      <w:bookmarkEnd w:id="1088"/>
      <w:bookmarkEnd w:id="1089"/>
      <w:bookmarkEnd w:id="1090"/>
      <w:bookmarkEnd w:id="1091"/>
      <w:bookmarkEnd w:id="1092"/>
      <w:bookmarkEnd w:id="1093"/>
    </w:p>
    <w:p w14:paraId="48107C8F">
      <w:pPr>
        <w:rPr>
          <w:rFonts w:hint="eastAsia" w:ascii="宋体" w:hAnsi="宋体" w:cs="宋体"/>
          <w:b/>
          <w:color w:val="auto"/>
          <w:sz w:val="32"/>
          <w:szCs w:val="32"/>
          <w:highlight w:val="none"/>
        </w:rPr>
      </w:pPr>
      <w:r>
        <w:rPr>
          <w:rFonts w:hint="eastAsia" w:ascii="宋体" w:hAnsi="宋体" w:cs="宋体"/>
          <w:b/>
          <w:color w:val="auto"/>
          <w:sz w:val="32"/>
          <w:szCs w:val="32"/>
          <w:highlight w:val="none"/>
        </w:rPr>
        <w:br w:type="page"/>
      </w:r>
    </w:p>
    <w:p w14:paraId="28B445FD">
      <w:pPr>
        <w:rPr>
          <w:rFonts w:hint="eastAsia" w:ascii="宋体" w:hAnsi="宋体" w:cs="宋体"/>
          <w:b/>
          <w:color w:val="auto"/>
          <w:sz w:val="32"/>
          <w:szCs w:val="32"/>
          <w:highlight w:val="none"/>
        </w:rPr>
      </w:pPr>
    </w:p>
    <w:p w14:paraId="3D03268D">
      <w:pPr>
        <w:spacing w:line="360" w:lineRule="auto"/>
        <w:jc w:val="left"/>
        <w:outlineLvl w:val="1"/>
        <w:rPr>
          <w:rFonts w:hint="eastAsia" w:ascii="宋体" w:hAnsi="宋体" w:cs="宋体"/>
          <w:b/>
          <w:color w:val="auto"/>
          <w:sz w:val="24"/>
          <w:szCs w:val="24"/>
          <w:highlight w:val="none"/>
        </w:rPr>
      </w:pPr>
      <w:bookmarkStart w:id="1134" w:name="_Toc581"/>
      <w:r>
        <w:rPr>
          <w:rFonts w:hint="eastAsia" w:ascii="宋体" w:hAnsi="宋体" w:cs="宋体"/>
          <w:b/>
          <w:color w:val="auto"/>
          <w:sz w:val="24"/>
          <w:szCs w:val="24"/>
          <w:highlight w:val="none"/>
        </w:rPr>
        <w:t>附件</w:t>
      </w:r>
      <w:bookmarkEnd w:id="1134"/>
    </w:p>
    <w:p w14:paraId="58050A20">
      <w:pPr>
        <w:spacing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协议书附件：</w:t>
      </w:r>
    </w:p>
    <w:p w14:paraId="046D8797">
      <w:pPr>
        <w:spacing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附件1：承包人承揽工程项目一览表</w:t>
      </w:r>
    </w:p>
    <w:p w14:paraId="028E9FFE">
      <w:pPr>
        <w:spacing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专用合同条款附件：</w:t>
      </w:r>
    </w:p>
    <w:p w14:paraId="6CDC4912">
      <w:pPr>
        <w:spacing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附件2：发包人供应材料设备一览表</w:t>
      </w:r>
    </w:p>
    <w:p w14:paraId="0D7B42D0">
      <w:pPr>
        <w:spacing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附件3：工程质量保修书</w:t>
      </w:r>
    </w:p>
    <w:p w14:paraId="372FDC8A">
      <w:pPr>
        <w:spacing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附件4：主要建设工程文件目录</w:t>
      </w:r>
    </w:p>
    <w:p w14:paraId="1C45CA23">
      <w:pPr>
        <w:spacing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附件5：承包人用于本工程施工的机械设备表</w:t>
      </w:r>
    </w:p>
    <w:p w14:paraId="4B014A88">
      <w:pPr>
        <w:spacing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附件6：承包人主要施工管理人员表</w:t>
      </w:r>
    </w:p>
    <w:p w14:paraId="2AB9ED5D">
      <w:pPr>
        <w:spacing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附件7：分包人主要施工管理人员表</w:t>
      </w:r>
    </w:p>
    <w:p w14:paraId="6FE8BF50">
      <w:pPr>
        <w:spacing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附件8：履约担保格式</w:t>
      </w:r>
    </w:p>
    <w:p w14:paraId="1D53F734">
      <w:pPr>
        <w:spacing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附件9：预付款担保格式</w:t>
      </w:r>
    </w:p>
    <w:p w14:paraId="71877FD0">
      <w:pPr>
        <w:spacing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附件10：支付担保格式</w:t>
      </w:r>
    </w:p>
    <w:p w14:paraId="10A529BB">
      <w:pPr>
        <w:spacing w:line="360" w:lineRule="auto"/>
        <w:jc w:val="left"/>
        <w:rPr>
          <w:rFonts w:hint="eastAsia" w:ascii="宋体" w:hAnsi="宋体" w:cs="宋体"/>
          <w:color w:val="auto"/>
          <w:sz w:val="24"/>
          <w:szCs w:val="24"/>
          <w:highlight w:val="none"/>
        </w:rPr>
        <w:sectPr>
          <w:pgSz w:w="11911" w:h="16838"/>
          <w:pgMar w:top="1134" w:right="1134" w:bottom="1134" w:left="1134" w:header="567" w:footer="567" w:gutter="0"/>
          <w:pgBorders>
            <w:top w:val="none" w:sz="0" w:space="0"/>
            <w:left w:val="none" w:sz="0" w:space="0"/>
            <w:bottom w:val="none" w:sz="0" w:space="0"/>
            <w:right w:val="none" w:sz="0" w:space="0"/>
          </w:pgBorders>
          <w:pgNumType w:fmt="decimal"/>
          <w:cols w:space="720" w:num="1"/>
          <w:rtlGutter w:val="0"/>
          <w:docGrid w:linePitch="312" w:charSpace="0"/>
        </w:sectPr>
      </w:pPr>
      <w:r>
        <w:rPr>
          <w:rFonts w:hint="eastAsia" w:ascii="宋体" w:hAnsi="宋体" w:cs="宋体"/>
          <w:color w:val="auto"/>
          <w:sz w:val="24"/>
          <w:szCs w:val="24"/>
          <w:highlight w:val="none"/>
        </w:rPr>
        <w:t>附件11：暂估价一览表</w:t>
      </w:r>
    </w:p>
    <w:p w14:paraId="2850357C">
      <w:pPr>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附件1：</w:t>
      </w:r>
    </w:p>
    <w:p w14:paraId="24DC6F5F">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承包人承揽工程项目一览表</w:t>
      </w:r>
    </w:p>
    <w:tbl>
      <w:tblPr>
        <w:tblStyle w:val="18"/>
        <w:tblpPr w:leftFromText="180" w:rightFromText="180" w:vertAnchor="text" w:horzAnchor="margin" w:tblpY="173"/>
        <w:tblW w:w="14601"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277"/>
        <w:gridCol w:w="1382"/>
        <w:gridCol w:w="1604"/>
        <w:gridCol w:w="2042"/>
        <w:gridCol w:w="1187"/>
        <w:gridCol w:w="1459"/>
        <w:gridCol w:w="2532"/>
        <w:gridCol w:w="1417"/>
        <w:gridCol w:w="851"/>
        <w:gridCol w:w="850"/>
      </w:tblGrid>
      <w:tr w14:paraId="718DD4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02" w:hRule="atLeast"/>
        </w:trPr>
        <w:tc>
          <w:tcPr>
            <w:tcW w:w="1277" w:type="dxa"/>
            <w:tcBorders>
              <w:top w:val="single" w:color="auto" w:sz="12" w:space="0"/>
              <w:bottom w:val="double" w:color="auto" w:sz="6" w:space="0"/>
            </w:tcBorders>
            <w:noWrap w:val="0"/>
            <w:vAlign w:val="center"/>
          </w:tcPr>
          <w:p w14:paraId="4F9111EF">
            <w:pPr>
              <w:pStyle w:val="8"/>
              <w:keepNext/>
              <w:spacing w:line="440" w:lineRule="exact"/>
              <w:ind w:right="63"/>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单位工程名称</w:t>
            </w:r>
          </w:p>
        </w:tc>
        <w:tc>
          <w:tcPr>
            <w:tcW w:w="1382" w:type="dxa"/>
            <w:tcBorders>
              <w:top w:val="single" w:color="auto" w:sz="12" w:space="0"/>
              <w:bottom w:val="double" w:color="auto" w:sz="6" w:space="0"/>
            </w:tcBorders>
            <w:noWrap w:val="0"/>
            <w:vAlign w:val="center"/>
          </w:tcPr>
          <w:p w14:paraId="1FCDC90B">
            <w:pPr>
              <w:pStyle w:val="8"/>
              <w:keepNext/>
              <w:spacing w:line="440" w:lineRule="exact"/>
              <w:ind w:right="63"/>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建设规模</w:t>
            </w:r>
          </w:p>
        </w:tc>
        <w:tc>
          <w:tcPr>
            <w:tcW w:w="1604" w:type="dxa"/>
            <w:tcBorders>
              <w:top w:val="single" w:color="auto" w:sz="12" w:space="0"/>
              <w:bottom w:val="double" w:color="auto" w:sz="6" w:space="0"/>
            </w:tcBorders>
            <w:noWrap w:val="0"/>
            <w:vAlign w:val="center"/>
          </w:tcPr>
          <w:p w14:paraId="0870A1EC">
            <w:pPr>
              <w:pStyle w:val="8"/>
              <w:keepNext/>
              <w:spacing w:line="440" w:lineRule="exact"/>
              <w:ind w:right="63"/>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建筑面积(平方米)</w:t>
            </w:r>
          </w:p>
        </w:tc>
        <w:tc>
          <w:tcPr>
            <w:tcW w:w="2042" w:type="dxa"/>
            <w:tcBorders>
              <w:top w:val="single" w:color="auto" w:sz="12" w:space="0"/>
              <w:bottom w:val="double" w:color="auto" w:sz="6" w:space="0"/>
            </w:tcBorders>
            <w:noWrap w:val="0"/>
            <w:vAlign w:val="center"/>
          </w:tcPr>
          <w:p w14:paraId="517D7E36">
            <w:pPr>
              <w:pStyle w:val="8"/>
              <w:keepNext/>
              <w:spacing w:line="440" w:lineRule="exact"/>
              <w:ind w:right="63"/>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结构形式</w:t>
            </w:r>
          </w:p>
        </w:tc>
        <w:tc>
          <w:tcPr>
            <w:tcW w:w="1187" w:type="dxa"/>
            <w:tcBorders>
              <w:top w:val="single" w:color="auto" w:sz="12" w:space="0"/>
              <w:bottom w:val="double" w:color="auto" w:sz="6" w:space="0"/>
            </w:tcBorders>
            <w:noWrap w:val="0"/>
            <w:vAlign w:val="center"/>
          </w:tcPr>
          <w:p w14:paraId="5EBF9533">
            <w:pPr>
              <w:pStyle w:val="8"/>
              <w:keepNext/>
              <w:spacing w:line="440" w:lineRule="exact"/>
              <w:ind w:right="63"/>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层数</w:t>
            </w:r>
          </w:p>
        </w:tc>
        <w:tc>
          <w:tcPr>
            <w:tcW w:w="1459" w:type="dxa"/>
            <w:tcBorders>
              <w:top w:val="single" w:color="auto" w:sz="12" w:space="0"/>
              <w:bottom w:val="double" w:color="auto" w:sz="6" w:space="0"/>
            </w:tcBorders>
            <w:noWrap w:val="0"/>
            <w:vAlign w:val="center"/>
          </w:tcPr>
          <w:p w14:paraId="7A5F4079">
            <w:pPr>
              <w:pStyle w:val="8"/>
              <w:keepNext/>
              <w:spacing w:line="440" w:lineRule="exact"/>
              <w:ind w:right="63"/>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生产能力</w:t>
            </w:r>
          </w:p>
        </w:tc>
        <w:tc>
          <w:tcPr>
            <w:tcW w:w="2532" w:type="dxa"/>
            <w:tcBorders>
              <w:top w:val="single" w:color="auto" w:sz="12" w:space="0"/>
              <w:bottom w:val="double" w:color="auto" w:sz="6" w:space="0"/>
            </w:tcBorders>
            <w:noWrap w:val="0"/>
            <w:vAlign w:val="center"/>
          </w:tcPr>
          <w:p w14:paraId="02B36434">
            <w:pPr>
              <w:pStyle w:val="8"/>
              <w:keepNext/>
              <w:spacing w:line="440" w:lineRule="exact"/>
              <w:ind w:right="63"/>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设备安装内容</w:t>
            </w:r>
          </w:p>
        </w:tc>
        <w:tc>
          <w:tcPr>
            <w:tcW w:w="1417" w:type="dxa"/>
            <w:tcBorders>
              <w:top w:val="single" w:color="auto" w:sz="12" w:space="0"/>
              <w:bottom w:val="double" w:color="auto" w:sz="6" w:space="0"/>
            </w:tcBorders>
            <w:noWrap w:val="0"/>
            <w:vAlign w:val="center"/>
          </w:tcPr>
          <w:p w14:paraId="226DC283">
            <w:pPr>
              <w:pStyle w:val="8"/>
              <w:keepNext/>
              <w:spacing w:line="440" w:lineRule="exact"/>
              <w:ind w:right="63"/>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合同价格</w:t>
            </w:r>
          </w:p>
          <w:p w14:paraId="3C91CEE7">
            <w:pPr>
              <w:pStyle w:val="8"/>
              <w:keepNext/>
              <w:spacing w:line="440" w:lineRule="exact"/>
              <w:ind w:right="63"/>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（元）</w:t>
            </w:r>
          </w:p>
        </w:tc>
        <w:tc>
          <w:tcPr>
            <w:tcW w:w="851" w:type="dxa"/>
            <w:tcBorders>
              <w:top w:val="single" w:color="auto" w:sz="12" w:space="0"/>
              <w:bottom w:val="double" w:color="auto" w:sz="6" w:space="0"/>
            </w:tcBorders>
            <w:noWrap w:val="0"/>
            <w:vAlign w:val="center"/>
          </w:tcPr>
          <w:p w14:paraId="35833C37">
            <w:pPr>
              <w:pStyle w:val="8"/>
              <w:keepNext/>
              <w:spacing w:line="440" w:lineRule="exact"/>
              <w:ind w:right="63"/>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开工</w:t>
            </w:r>
          </w:p>
          <w:p w14:paraId="7231FA83">
            <w:pPr>
              <w:pStyle w:val="8"/>
              <w:keepNext/>
              <w:spacing w:line="440" w:lineRule="exact"/>
              <w:ind w:right="63"/>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日期</w:t>
            </w:r>
          </w:p>
        </w:tc>
        <w:tc>
          <w:tcPr>
            <w:tcW w:w="850" w:type="dxa"/>
            <w:tcBorders>
              <w:top w:val="single" w:color="auto" w:sz="12" w:space="0"/>
              <w:bottom w:val="double" w:color="auto" w:sz="6" w:space="0"/>
            </w:tcBorders>
            <w:noWrap w:val="0"/>
            <w:vAlign w:val="center"/>
          </w:tcPr>
          <w:p w14:paraId="7EE112E3">
            <w:pPr>
              <w:pStyle w:val="8"/>
              <w:keepNext/>
              <w:spacing w:line="440" w:lineRule="exact"/>
              <w:ind w:right="63"/>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竣工</w:t>
            </w:r>
          </w:p>
          <w:p w14:paraId="73ABA309">
            <w:pPr>
              <w:pStyle w:val="8"/>
              <w:keepNext/>
              <w:spacing w:line="440" w:lineRule="exact"/>
              <w:ind w:right="63"/>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日期</w:t>
            </w:r>
          </w:p>
        </w:tc>
      </w:tr>
      <w:tr w14:paraId="3D515A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double" w:color="auto" w:sz="6" w:space="0"/>
              <w:bottom w:val="single" w:color="auto" w:sz="6" w:space="0"/>
            </w:tcBorders>
            <w:noWrap w:val="0"/>
            <w:vAlign w:val="center"/>
          </w:tcPr>
          <w:p w14:paraId="6A88C1F1">
            <w:pPr>
              <w:pStyle w:val="8"/>
              <w:keepNext/>
              <w:spacing w:line="440" w:lineRule="exact"/>
              <w:ind w:right="63"/>
              <w:rPr>
                <w:rFonts w:hint="eastAsia" w:ascii="宋体" w:hAnsi="宋体" w:eastAsia="宋体" w:cs="宋体"/>
                <w:color w:val="auto"/>
                <w:sz w:val="24"/>
                <w:szCs w:val="24"/>
                <w:highlight w:val="none"/>
                <w:lang w:val="en-US" w:eastAsia="zh-CN"/>
              </w:rPr>
            </w:pPr>
          </w:p>
        </w:tc>
        <w:tc>
          <w:tcPr>
            <w:tcW w:w="1382" w:type="dxa"/>
            <w:tcBorders>
              <w:top w:val="double" w:color="auto" w:sz="6" w:space="0"/>
              <w:bottom w:val="single" w:color="auto" w:sz="6" w:space="0"/>
            </w:tcBorders>
            <w:noWrap w:val="0"/>
            <w:vAlign w:val="center"/>
          </w:tcPr>
          <w:p w14:paraId="7C89F037">
            <w:pPr>
              <w:pStyle w:val="8"/>
              <w:keepNext/>
              <w:spacing w:line="440" w:lineRule="exact"/>
              <w:ind w:right="63"/>
              <w:rPr>
                <w:rFonts w:hint="eastAsia" w:ascii="宋体" w:hAnsi="宋体" w:eastAsia="宋体" w:cs="宋体"/>
                <w:color w:val="auto"/>
                <w:sz w:val="24"/>
                <w:szCs w:val="24"/>
                <w:highlight w:val="none"/>
                <w:lang w:val="en-US" w:eastAsia="zh-CN"/>
              </w:rPr>
            </w:pPr>
          </w:p>
        </w:tc>
        <w:tc>
          <w:tcPr>
            <w:tcW w:w="1604" w:type="dxa"/>
            <w:tcBorders>
              <w:top w:val="double" w:color="auto" w:sz="6" w:space="0"/>
              <w:bottom w:val="single" w:color="auto" w:sz="6" w:space="0"/>
            </w:tcBorders>
            <w:noWrap w:val="0"/>
            <w:vAlign w:val="center"/>
          </w:tcPr>
          <w:p w14:paraId="6B76C430">
            <w:pPr>
              <w:pStyle w:val="8"/>
              <w:keepNext/>
              <w:spacing w:line="440" w:lineRule="exact"/>
              <w:ind w:right="63"/>
              <w:rPr>
                <w:rFonts w:hint="eastAsia" w:ascii="宋体" w:hAnsi="宋体" w:eastAsia="宋体" w:cs="宋体"/>
                <w:color w:val="auto"/>
                <w:sz w:val="24"/>
                <w:szCs w:val="24"/>
                <w:highlight w:val="none"/>
                <w:lang w:val="en-US" w:eastAsia="zh-CN"/>
              </w:rPr>
            </w:pPr>
          </w:p>
        </w:tc>
        <w:tc>
          <w:tcPr>
            <w:tcW w:w="2042" w:type="dxa"/>
            <w:tcBorders>
              <w:top w:val="double" w:color="auto" w:sz="6" w:space="0"/>
              <w:bottom w:val="single" w:color="auto" w:sz="6" w:space="0"/>
            </w:tcBorders>
            <w:noWrap w:val="0"/>
            <w:vAlign w:val="center"/>
          </w:tcPr>
          <w:p w14:paraId="20CD55F7">
            <w:pPr>
              <w:pStyle w:val="8"/>
              <w:keepNext/>
              <w:spacing w:line="440" w:lineRule="exact"/>
              <w:ind w:right="63"/>
              <w:rPr>
                <w:rFonts w:hint="eastAsia" w:ascii="宋体" w:hAnsi="宋体" w:eastAsia="宋体" w:cs="宋体"/>
                <w:color w:val="auto"/>
                <w:sz w:val="24"/>
                <w:szCs w:val="24"/>
                <w:highlight w:val="none"/>
                <w:lang w:val="en-US" w:eastAsia="zh-CN"/>
              </w:rPr>
            </w:pPr>
          </w:p>
        </w:tc>
        <w:tc>
          <w:tcPr>
            <w:tcW w:w="1187" w:type="dxa"/>
            <w:tcBorders>
              <w:top w:val="double" w:color="auto" w:sz="6" w:space="0"/>
              <w:bottom w:val="single" w:color="auto" w:sz="6" w:space="0"/>
            </w:tcBorders>
            <w:noWrap w:val="0"/>
            <w:vAlign w:val="center"/>
          </w:tcPr>
          <w:p w14:paraId="4C8719A0">
            <w:pPr>
              <w:pStyle w:val="8"/>
              <w:keepNext/>
              <w:spacing w:line="440" w:lineRule="exact"/>
              <w:ind w:right="63"/>
              <w:rPr>
                <w:rFonts w:hint="eastAsia" w:ascii="宋体" w:hAnsi="宋体" w:eastAsia="宋体" w:cs="宋体"/>
                <w:color w:val="auto"/>
                <w:sz w:val="24"/>
                <w:szCs w:val="24"/>
                <w:highlight w:val="none"/>
                <w:lang w:val="en-US" w:eastAsia="zh-CN"/>
              </w:rPr>
            </w:pPr>
          </w:p>
        </w:tc>
        <w:tc>
          <w:tcPr>
            <w:tcW w:w="1459" w:type="dxa"/>
            <w:tcBorders>
              <w:top w:val="double" w:color="auto" w:sz="6" w:space="0"/>
              <w:bottom w:val="single" w:color="auto" w:sz="6" w:space="0"/>
            </w:tcBorders>
            <w:noWrap w:val="0"/>
            <w:vAlign w:val="center"/>
          </w:tcPr>
          <w:p w14:paraId="74A86C2D">
            <w:pPr>
              <w:pStyle w:val="8"/>
              <w:keepNext/>
              <w:spacing w:line="440" w:lineRule="exact"/>
              <w:ind w:right="63"/>
              <w:rPr>
                <w:rFonts w:hint="eastAsia" w:ascii="宋体" w:hAnsi="宋体" w:eastAsia="宋体" w:cs="宋体"/>
                <w:color w:val="auto"/>
                <w:sz w:val="24"/>
                <w:szCs w:val="24"/>
                <w:highlight w:val="none"/>
                <w:lang w:val="en-US" w:eastAsia="zh-CN"/>
              </w:rPr>
            </w:pPr>
          </w:p>
        </w:tc>
        <w:tc>
          <w:tcPr>
            <w:tcW w:w="2532" w:type="dxa"/>
            <w:tcBorders>
              <w:top w:val="double" w:color="auto" w:sz="6" w:space="0"/>
              <w:bottom w:val="single" w:color="auto" w:sz="6" w:space="0"/>
            </w:tcBorders>
            <w:noWrap w:val="0"/>
            <w:vAlign w:val="center"/>
          </w:tcPr>
          <w:p w14:paraId="6C057773">
            <w:pPr>
              <w:pStyle w:val="8"/>
              <w:keepNext/>
              <w:spacing w:line="440" w:lineRule="exact"/>
              <w:ind w:right="63"/>
              <w:rPr>
                <w:rFonts w:hint="eastAsia" w:ascii="宋体" w:hAnsi="宋体" w:eastAsia="宋体" w:cs="宋体"/>
                <w:color w:val="auto"/>
                <w:sz w:val="24"/>
                <w:szCs w:val="24"/>
                <w:highlight w:val="none"/>
                <w:lang w:val="en-US" w:eastAsia="zh-CN"/>
              </w:rPr>
            </w:pPr>
          </w:p>
        </w:tc>
        <w:tc>
          <w:tcPr>
            <w:tcW w:w="1417" w:type="dxa"/>
            <w:tcBorders>
              <w:top w:val="double" w:color="auto" w:sz="6" w:space="0"/>
              <w:bottom w:val="single" w:color="auto" w:sz="6" w:space="0"/>
            </w:tcBorders>
            <w:noWrap w:val="0"/>
            <w:vAlign w:val="center"/>
          </w:tcPr>
          <w:p w14:paraId="46723A80">
            <w:pPr>
              <w:pStyle w:val="8"/>
              <w:keepNext/>
              <w:spacing w:line="440" w:lineRule="exact"/>
              <w:ind w:right="63"/>
              <w:rPr>
                <w:rFonts w:hint="eastAsia" w:ascii="宋体" w:hAnsi="宋体" w:eastAsia="宋体" w:cs="宋体"/>
                <w:color w:val="auto"/>
                <w:sz w:val="24"/>
                <w:szCs w:val="24"/>
                <w:highlight w:val="none"/>
                <w:lang w:val="en-US" w:eastAsia="zh-CN"/>
              </w:rPr>
            </w:pPr>
          </w:p>
        </w:tc>
        <w:tc>
          <w:tcPr>
            <w:tcW w:w="851" w:type="dxa"/>
            <w:tcBorders>
              <w:top w:val="double" w:color="auto" w:sz="6" w:space="0"/>
              <w:bottom w:val="single" w:color="auto" w:sz="6" w:space="0"/>
            </w:tcBorders>
            <w:noWrap w:val="0"/>
            <w:vAlign w:val="center"/>
          </w:tcPr>
          <w:p w14:paraId="190C72AB">
            <w:pPr>
              <w:pStyle w:val="8"/>
              <w:keepNext/>
              <w:spacing w:line="440" w:lineRule="exact"/>
              <w:ind w:right="63"/>
              <w:rPr>
                <w:rFonts w:hint="eastAsia" w:ascii="宋体" w:hAnsi="宋体" w:eastAsia="宋体" w:cs="宋体"/>
                <w:color w:val="auto"/>
                <w:sz w:val="24"/>
                <w:szCs w:val="24"/>
                <w:highlight w:val="none"/>
                <w:lang w:val="en-US" w:eastAsia="zh-CN"/>
              </w:rPr>
            </w:pPr>
          </w:p>
        </w:tc>
        <w:tc>
          <w:tcPr>
            <w:tcW w:w="850" w:type="dxa"/>
            <w:tcBorders>
              <w:top w:val="double" w:color="auto" w:sz="6" w:space="0"/>
              <w:bottom w:val="single" w:color="auto" w:sz="6" w:space="0"/>
            </w:tcBorders>
            <w:noWrap w:val="0"/>
            <w:vAlign w:val="center"/>
          </w:tcPr>
          <w:p w14:paraId="6953F894">
            <w:pPr>
              <w:pStyle w:val="8"/>
              <w:keepNext/>
              <w:spacing w:line="440" w:lineRule="exact"/>
              <w:ind w:right="63"/>
              <w:rPr>
                <w:rFonts w:hint="eastAsia" w:ascii="宋体" w:hAnsi="宋体" w:eastAsia="宋体" w:cs="宋体"/>
                <w:color w:val="auto"/>
                <w:sz w:val="24"/>
                <w:szCs w:val="24"/>
                <w:highlight w:val="none"/>
                <w:lang w:val="en-US" w:eastAsia="zh-CN"/>
              </w:rPr>
            </w:pPr>
          </w:p>
        </w:tc>
      </w:tr>
      <w:tr w14:paraId="31666A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14:paraId="1272DE9F">
            <w:pPr>
              <w:pStyle w:val="8"/>
              <w:keepNext/>
              <w:spacing w:line="440" w:lineRule="exact"/>
              <w:ind w:right="63"/>
              <w:rPr>
                <w:rFonts w:hint="eastAsia" w:ascii="宋体" w:hAnsi="宋体" w:eastAsia="宋体" w:cs="宋体"/>
                <w:color w:val="auto"/>
                <w:sz w:val="24"/>
                <w:szCs w:val="24"/>
                <w:highlight w:val="none"/>
                <w:lang w:val="en-US" w:eastAsia="zh-CN"/>
              </w:rPr>
            </w:pPr>
          </w:p>
        </w:tc>
        <w:tc>
          <w:tcPr>
            <w:tcW w:w="1382" w:type="dxa"/>
            <w:tcBorders>
              <w:top w:val="nil"/>
            </w:tcBorders>
            <w:noWrap w:val="0"/>
            <w:vAlign w:val="center"/>
          </w:tcPr>
          <w:p w14:paraId="0CD9F960">
            <w:pPr>
              <w:pStyle w:val="8"/>
              <w:keepNext/>
              <w:spacing w:line="440" w:lineRule="exact"/>
              <w:ind w:right="63"/>
              <w:rPr>
                <w:rFonts w:hint="eastAsia" w:ascii="宋体" w:hAnsi="宋体" w:eastAsia="宋体" w:cs="宋体"/>
                <w:color w:val="auto"/>
                <w:sz w:val="24"/>
                <w:szCs w:val="24"/>
                <w:highlight w:val="none"/>
                <w:lang w:val="en-US" w:eastAsia="zh-CN"/>
              </w:rPr>
            </w:pPr>
          </w:p>
        </w:tc>
        <w:tc>
          <w:tcPr>
            <w:tcW w:w="1604" w:type="dxa"/>
            <w:tcBorders>
              <w:top w:val="nil"/>
            </w:tcBorders>
            <w:noWrap w:val="0"/>
            <w:vAlign w:val="center"/>
          </w:tcPr>
          <w:p w14:paraId="069B2EE3">
            <w:pPr>
              <w:pStyle w:val="8"/>
              <w:keepNext/>
              <w:spacing w:line="440" w:lineRule="exact"/>
              <w:ind w:right="63"/>
              <w:rPr>
                <w:rFonts w:hint="eastAsia" w:ascii="宋体" w:hAnsi="宋体" w:eastAsia="宋体" w:cs="宋体"/>
                <w:color w:val="auto"/>
                <w:sz w:val="24"/>
                <w:szCs w:val="24"/>
                <w:highlight w:val="none"/>
                <w:lang w:val="en-US" w:eastAsia="zh-CN"/>
              </w:rPr>
            </w:pPr>
          </w:p>
        </w:tc>
        <w:tc>
          <w:tcPr>
            <w:tcW w:w="2042" w:type="dxa"/>
            <w:tcBorders>
              <w:top w:val="nil"/>
            </w:tcBorders>
            <w:noWrap w:val="0"/>
            <w:vAlign w:val="center"/>
          </w:tcPr>
          <w:p w14:paraId="5724F4A1">
            <w:pPr>
              <w:pStyle w:val="8"/>
              <w:keepNext/>
              <w:spacing w:line="440" w:lineRule="exact"/>
              <w:ind w:right="63"/>
              <w:rPr>
                <w:rFonts w:hint="eastAsia" w:ascii="宋体" w:hAnsi="宋体" w:eastAsia="宋体" w:cs="宋体"/>
                <w:color w:val="auto"/>
                <w:sz w:val="24"/>
                <w:szCs w:val="24"/>
                <w:highlight w:val="none"/>
                <w:lang w:val="en-US" w:eastAsia="zh-CN"/>
              </w:rPr>
            </w:pPr>
          </w:p>
        </w:tc>
        <w:tc>
          <w:tcPr>
            <w:tcW w:w="1187" w:type="dxa"/>
            <w:tcBorders>
              <w:top w:val="nil"/>
            </w:tcBorders>
            <w:noWrap w:val="0"/>
            <w:vAlign w:val="center"/>
          </w:tcPr>
          <w:p w14:paraId="7F963DA7">
            <w:pPr>
              <w:pStyle w:val="8"/>
              <w:keepNext/>
              <w:spacing w:line="440" w:lineRule="exact"/>
              <w:ind w:right="63"/>
              <w:rPr>
                <w:rFonts w:hint="eastAsia" w:ascii="宋体" w:hAnsi="宋体" w:eastAsia="宋体" w:cs="宋体"/>
                <w:color w:val="auto"/>
                <w:sz w:val="24"/>
                <w:szCs w:val="24"/>
                <w:highlight w:val="none"/>
                <w:lang w:val="en-US" w:eastAsia="zh-CN"/>
              </w:rPr>
            </w:pPr>
          </w:p>
        </w:tc>
        <w:tc>
          <w:tcPr>
            <w:tcW w:w="1459" w:type="dxa"/>
            <w:tcBorders>
              <w:top w:val="nil"/>
            </w:tcBorders>
            <w:noWrap w:val="0"/>
            <w:vAlign w:val="center"/>
          </w:tcPr>
          <w:p w14:paraId="368DDF6A">
            <w:pPr>
              <w:pStyle w:val="8"/>
              <w:keepNext/>
              <w:spacing w:line="440" w:lineRule="exact"/>
              <w:ind w:right="63"/>
              <w:rPr>
                <w:rFonts w:hint="eastAsia" w:ascii="宋体" w:hAnsi="宋体" w:eastAsia="宋体" w:cs="宋体"/>
                <w:color w:val="auto"/>
                <w:sz w:val="24"/>
                <w:szCs w:val="24"/>
                <w:highlight w:val="none"/>
                <w:lang w:val="en-US" w:eastAsia="zh-CN"/>
              </w:rPr>
            </w:pPr>
          </w:p>
        </w:tc>
        <w:tc>
          <w:tcPr>
            <w:tcW w:w="2532" w:type="dxa"/>
            <w:tcBorders>
              <w:top w:val="nil"/>
            </w:tcBorders>
            <w:noWrap w:val="0"/>
            <w:vAlign w:val="center"/>
          </w:tcPr>
          <w:p w14:paraId="779CF489">
            <w:pPr>
              <w:pStyle w:val="8"/>
              <w:keepNext/>
              <w:spacing w:line="440" w:lineRule="exact"/>
              <w:ind w:right="63"/>
              <w:rPr>
                <w:rFonts w:hint="eastAsia" w:ascii="宋体" w:hAnsi="宋体" w:eastAsia="宋体" w:cs="宋体"/>
                <w:color w:val="auto"/>
                <w:sz w:val="24"/>
                <w:szCs w:val="24"/>
                <w:highlight w:val="none"/>
                <w:lang w:val="en-US" w:eastAsia="zh-CN"/>
              </w:rPr>
            </w:pPr>
          </w:p>
        </w:tc>
        <w:tc>
          <w:tcPr>
            <w:tcW w:w="1417" w:type="dxa"/>
            <w:tcBorders>
              <w:top w:val="nil"/>
            </w:tcBorders>
            <w:noWrap w:val="0"/>
            <w:vAlign w:val="center"/>
          </w:tcPr>
          <w:p w14:paraId="235C528F">
            <w:pPr>
              <w:pStyle w:val="8"/>
              <w:keepNext/>
              <w:spacing w:line="440" w:lineRule="exact"/>
              <w:ind w:right="63"/>
              <w:rPr>
                <w:rFonts w:hint="eastAsia" w:ascii="宋体" w:hAnsi="宋体" w:eastAsia="宋体" w:cs="宋体"/>
                <w:color w:val="auto"/>
                <w:sz w:val="24"/>
                <w:szCs w:val="24"/>
                <w:highlight w:val="none"/>
                <w:lang w:val="en-US" w:eastAsia="zh-CN"/>
              </w:rPr>
            </w:pPr>
          </w:p>
        </w:tc>
        <w:tc>
          <w:tcPr>
            <w:tcW w:w="851" w:type="dxa"/>
            <w:tcBorders>
              <w:top w:val="nil"/>
            </w:tcBorders>
            <w:noWrap w:val="0"/>
            <w:vAlign w:val="center"/>
          </w:tcPr>
          <w:p w14:paraId="6BF37976">
            <w:pPr>
              <w:pStyle w:val="8"/>
              <w:keepNext/>
              <w:spacing w:line="440" w:lineRule="exact"/>
              <w:ind w:right="63"/>
              <w:rPr>
                <w:rFonts w:hint="eastAsia" w:ascii="宋体" w:hAnsi="宋体" w:eastAsia="宋体" w:cs="宋体"/>
                <w:color w:val="auto"/>
                <w:sz w:val="24"/>
                <w:szCs w:val="24"/>
                <w:highlight w:val="none"/>
                <w:lang w:val="en-US" w:eastAsia="zh-CN"/>
              </w:rPr>
            </w:pPr>
          </w:p>
        </w:tc>
        <w:tc>
          <w:tcPr>
            <w:tcW w:w="850" w:type="dxa"/>
            <w:tcBorders>
              <w:top w:val="nil"/>
            </w:tcBorders>
            <w:noWrap w:val="0"/>
            <w:vAlign w:val="center"/>
          </w:tcPr>
          <w:p w14:paraId="621BF740">
            <w:pPr>
              <w:pStyle w:val="8"/>
              <w:keepNext/>
              <w:spacing w:line="440" w:lineRule="exact"/>
              <w:ind w:right="63"/>
              <w:rPr>
                <w:rFonts w:hint="eastAsia" w:ascii="宋体" w:hAnsi="宋体" w:eastAsia="宋体" w:cs="宋体"/>
                <w:color w:val="auto"/>
                <w:sz w:val="24"/>
                <w:szCs w:val="24"/>
                <w:highlight w:val="none"/>
                <w:lang w:val="en-US" w:eastAsia="zh-CN"/>
              </w:rPr>
            </w:pPr>
          </w:p>
        </w:tc>
      </w:tr>
      <w:tr w14:paraId="72B0A6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14:paraId="4A75C754">
            <w:pPr>
              <w:pStyle w:val="8"/>
              <w:keepNext/>
              <w:spacing w:line="440" w:lineRule="exact"/>
              <w:ind w:right="63"/>
              <w:rPr>
                <w:rFonts w:hint="eastAsia" w:ascii="宋体" w:hAnsi="宋体" w:eastAsia="宋体" w:cs="宋体"/>
                <w:color w:val="auto"/>
                <w:sz w:val="24"/>
                <w:szCs w:val="24"/>
                <w:highlight w:val="none"/>
                <w:lang w:val="en-US" w:eastAsia="zh-CN"/>
              </w:rPr>
            </w:pPr>
          </w:p>
        </w:tc>
        <w:tc>
          <w:tcPr>
            <w:tcW w:w="1382" w:type="dxa"/>
            <w:tcBorders>
              <w:top w:val="nil"/>
            </w:tcBorders>
            <w:noWrap w:val="0"/>
            <w:vAlign w:val="center"/>
          </w:tcPr>
          <w:p w14:paraId="29EC0D60">
            <w:pPr>
              <w:pStyle w:val="8"/>
              <w:keepNext/>
              <w:spacing w:line="440" w:lineRule="exact"/>
              <w:ind w:right="63"/>
              <w:rPr>
                <w:rFonts w:hint="eastAsia" w:ascii="宋体" w:hAnsi="宋体" w:eastAsia="宋体" w:cs="宋体"/>
                <w:color w:val="auto"/>
                <w:sz w:val="24"/>
                <w:szCs w:val="24"/>
                <w:highlight w:val="none"/>
                <w:lang w:val="en-US" w:eastAsia="zh-CN"/>
              </w:rPr>
            </w:pPr>
          </w:p>
        </w:tc>
        <w:tc>
          <w:tcPr>
            <w:tcW w:w="1604" w:type="dxa"/>
            <w:tcBorders>
              <w:top w:val="nil"/>
            </w:tcBorders>
            <w:noWrap w:val="0"/>
            <w:vAlign w:val="center"/>
          </w:tcPr>
          <w:p w14:paraId="094CBC27">
            <w:pPr>
              <w:pStyle w:val="8"/>
              <w:keepNext/>
              <w:spacing w:line="440" w:lineRule="exact"/>
              <w:ind w:right="63"/>
              <w:rPr>
                <w:rFonts w:hint="eastAsia" w:ascii="宋体" w:hAnsi="宋体" w:eastAsia="宋体" w:cs="宋体"/>
                <w:color w:val="auto"/>
                <w:sz w:val="24"/>
                <w:szCs w:val="24"/>
                <w:highlight w:val="none"/>
                <w:lang w:val="en-US" w:eastAsia="zh-CN"/>
              </w:rPr>
            </w:pPr>
          </w:p>
        </w:tc>
        <w:tc>
          <w:tcPr>
            <w:tcW w:w="2042" w:type="dxa"/>
            <w:tcBorders>
              <w:top w:val="nil"/>
            </w:tcBorders>
            <w:noWrap w:val="0"/>
            <w:vAlign w:val="center"/>
          </w:tcPr>
          <w:p w14:paraId="3B8A96A5">
            <w:pPr>
              <w:pStyle w:val="8"/>
              <w:keepNext/>
              <w:spacing w:line="440" w:lineRule="exact"/>
              <w:ind w:right="63"/>
              <w:rPr>
                <w:rFonts w:hint="eastAsia" w:ascii="宋体" w:hAnsi="宋体" w:eastAsia="宋体" w:cs="宋体"/>
                <w:color w:val="auto"/>
                <w:sz w:val="24"/>
                <w:szCs w:val="24"/>
                <w:highlight w:val="none"/>
                <w:lang w:val="en-US" w:eastAsia="zh-CN"/>
              </w:rPr>
            </w:pPr>
          </w:p>
        </w:tc>
        <w:tc>
          <w:tcPr>
            <w:tcW w:w="1187" w:type="dxa"/>
            <w:tcBorders>
              <w:top w:val="nil"/>
            </w:tcBorders>
            <w:noWrap w:val="0"/>
            <w:vAlign w:val="center"/>
          </w:tcPr>
          <w:p w14:paraId="11A2CFD6">
            <w:pPr>
              <w:pStyle w:val="8"/>
              <w:keepNext/>
              <w:spacing w:line="440" w:lineRule="exact"/>
              <w:ind w:right="63"/>
              <w:rPr>
                <w:rFonts w:hint="eastAsia" w:ascii="宋体" w:hAnsi="宋体" w:eastAsia="宋体" w:cs="宋体"/>
                <w:color w:val="auto"/>
                <w:sz w:val="24"/>
                <w:szCs w:val="24"/>
                <w:highlight w:val="none"/>
                <w:lang w:val="en-US" w:eastAsia="zh-CN"/>
              </w:rPr>
            </w:pPr>
          </w:p>
        </w:tc>
        <w:tc>
          <w:tcPr>
            <w:tcW w:w="1459" w:type="dxa"/>
            <w:tcBorders>
              <w:top w:val="nil"/>
            </w:tcBorders>
            <w:noWrap w:val="0"/>
            <w:vAlign w:val="center"/>
          </w:tcPr>
          <w:p w14:paraId="7FEDD03F">
            <w:pPr>
              <w:pStyle w:val="8"/>
              <w:keepNext/>
              <w:spacing w:line="440" w:lineRule="exact"/>
              <w:ind w:right="63"/>
              <w:rPr>
                <w:rFonts w:hint="eastAsia" w:ascii="宋体" w:hAnsi="宋体" w:eastAsia="宋体" w:cs="宋体"/>
                <w:color w:val="auto"/>
                <w:sz w:val="24"/>
                <w:szCs w:val="24"/>
                <w:highlight w:val="none"/>
                <w:lang w:val="en-US" w:eastAsia="zh-CN"/>
              </w:rPr>
            </w:pPr>
          </w:p>
        </w:tc>
        <w:tc>
          <w:tcPr>
            <w:tcW w:w="2532" w:type="dxa"/>
            <w:tcBorders>
              <w:top w:val="nil"/>
            </w:tcBorders>
            <w:noWrap w:val="0"/>
            <w:vAlign w:val="center"/>
          </w:tcPr>
          <w:p w14:paraId="6DA5C308">
            <w:pPr>
              <w:pStyle w:val="8"/>
              <w:keepNext/>
              <w:spacing w:line="440" w:lineRule="exact"/>
              <w:ind w:right="63"/>
              <w:rPr>
                <w:rFonts w:hint="eastAsia" w:ascii="宋体" w:hAnsi="宋体" w:eastAsia="宋体" w:cs="宋体"/>
                <w:color w:val="auto"/>
                <w:sz w:val="24"/>
                <w:szCs w:val="24"/>
                <w:highlight w:val="none"/>
                <w:lang w:val="en-US" w:eastAsia="zh-CN"/>
              </w:rPr>
            </w:pPr>
          </w:p>
        </w:tc>
        <w:tc>
          <w:tcPr>
            <w:tcW w:w="1417" w:type="dxa"/>
            <w:tcBorders>
              <w:top w:val="nil"/>
            </w:tcBorders>
            <w:noWrap w:val="0"/>
            <w:vAlign w:val="center"/>
          </w:tcPr>
          <w:p w14:paraId="440DADBB">
            <w:pPr>
              <w:pStyle w:val="8"/>
              <w:keepNext/>
              <w:spacing w:line="440" w:lineRule="exact"/>
              <w:ind w:right="63"/>
              <w:rPr>
                <w:rFonts w:hint="eastAsia" w:ascii="宋体" w:hAnsi="宋体" w:eastAsia="宋体" w:cs="宋体"/>
                <w:color w:val="auto"/>
                <w:sz w:val="24"/>
                <w:szCs w:val="24"/>
                <w:highlight w:val="none"/>
                <w:lang w:val="en-US" w:eastAsia="zh-CN"/>
              </w:rPr>
            </w:pPr>
          </w:p>
        </w:tc>
        <w:tc>
          <w:tcPr>
            <w:tcW w:w="851" w:type="dxa"/>
            <w:tcBorders>
              <w:top w:val="nil"/>
            </w:tcBorders>
            <w:noWrap w:val="0"/>
            <w:vAlign w:val="center"/>
          </w:tcPr>
          <w:p w14:paraId="0EB0CE47">
            <w:pPr>
              <w:pStyle w:val="8"/>
              <w:keepNext/>
              <w:spacing w:line="440" w:lineRule="exact"/>
              <w:ind w:right="63"/>
              <w:rPr>
                <w:rFonts w:hint="eastAsia" w:ascii="宋体" w:hAnsi="宋体" w:eastAsia="宋体" w:cs="宋体"/>
                <w:color w:val="auto"/>
                <w:sz w:val="24"/>
                <w:szCs w:val="24"/>
                <w:highlight w:val="none"/>
                <w:lang w:val="en-US" w:eastAsia="zh-CN"/>
              </w:rPr>
            </w:pPr>
          </w:p>
        </w:tc>
        <w:tc>
          <w:tcPr>
            <w:tcW w:w="850" w:type="dxa"/>
            <w:tcBorders>
              <w:top w:val="nil"/>
            </w:tcBorders>
            <w:noWrap w:val="0"/>
            <w:vAlign w:val="center"/>
          </w:tcPr>
          <w:p w14:paraId="7E982B64">
            <w:pPr>
              <w:pStyle w:val="8"/>
              <w:keepNext/>
              <w:spacing w:line="440" w:lineRule="exact"/>
              <w:ind w:right="63"/>
              <w:rPr>
                <w:rFonts w:hint="eastAsia" w:ascii="宋体" w:hAnsi="宋体" w:eastAsia="宋体" w:cs="宋体"/>
                <w:color w:val="auto"/>
                <w:sz w:val="24"/>
                <w:szCs w:val="24"/>
                <w:highlight w:val="none"/>
                <w:lang w:val="en-US" w:eastAsia="zh-CN"/>
              </w:rPr>
            </w:pPr>
          </w:p>
        </w:tc>
      </w:tr>
      <w:tr w14:paraId="3A9BF1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noWrap w:val="0"/>
            <w:vAlign w:val="center"/>
          </w:tcPr>
          <w:p w14:paraId="5020A565">
            <w:pPr>
              <w:pStyle w:val="8"/>
              <w:keepNext/>
              <w:spacing w:line="440" w:lineRule="exact"/>
              <w:ind w:right="63"/>
              <w:rPr>
                <w:rFonts w:hint="eastAsia" w:ascii="宋体" w:hAnsi="宋体" w:eastAsia="宋体" w:cs="宋体"/>
                <w:color w:val="auto"/>
                <w:sz w:val="24"/>
                <w:szCs w:val="24"/>
                <w:highlight w:val="none"/>
                <w:lang w:val="en-US" w:eastAsia="zh-CN"/>
              </w:rPr>
            </w:pPr>
          </w:p>
        </w:tc>
        <w:tc>
          <w:tcPr>
            <w:tcW w:w="1382" w:type="dxa"/>
            <w:noWrap w:val="0"/>
            <w:vAlign w:val="center"/>
          </w:tcPr>
          <w:p w14:paraId="1C3C4BCE">
            <w:pPr>
              <w:pStyle w:val="8"/>
              <w:keepNext/>
              <w:spacing w:line="440" w:lineRule="exact"/>
              <w:ind w:right="63"/>
              <w:rPr>
                <w:rFonts w:hint="eastAsia" w:ascii="宋体" w:hAnsi="宋体" w:eastAsia="宋体" w:cs="宋体"/>
                <w:color w:val="auto"/>
                <w:sz w:val="24"/>
                <w:szCs w:val="24"/>
                <w:highlight w:val="none"/>
                <w:lang w:val="en-US" w:eastAsia="zh-CN"/>
              </w:rPr>
            </w:pPr>
          </w:p>
        </w:tc>
        <w:tc>
          <w:tcPr>
            <w:tcW w:w="1604" w:type="dxa"/>
            <w:noWrap w:val="0"/>
            <w:vAlign w:val="center"/>
          </w:tcPr>
          <w:p w14:paraId="549A0C4B">
            <w:pPr>
              <w:pStyle w:val="8"/>
              <w:keepNext/>
              <w:spacing w:line="440" w:lineRule="exact"/>
              <w:ind w:right="63"/>
              <w:rPr>
                <w:rFonts w:hint="eastAsia" w:ascii="宋体" w:hAnsi="宋体" w:eastAsia="宋体" w:cs="宋体"/>
                <w:color w:val="auto"/>
                <w:sz w:val="24"/>
                <w:szCs w:val="24"/>
                <w:highlight w:val="none"/>
                <w:lang w:val="en-US" w:eastAsia="zh-CN"/>
              </w:rPr>
            </w:pPr>
          </w:p>
        </w:tc>
        <w:tc>
          <w:tcPr>
            <w:tcW w:w="2042" w:type="dxa"/>
            <w:noWrap w:val="0"/>
            <w:vAlign w:val="center"/>
          </w:tcPr>
          <w:p w14:paraId="17420EB9">
            <w:pPr>
              <w:pStyle w:val="8"/>
              <w:keepNext/>
              <w:spacing w:line="440" w:lineRule="exact"/>
              <w:ind w:right="63"/>
              <w:rPr>
                <w:rFonts w:hint="eastAsia" w:ascii="宋体" w:hAnsi="宋体" w:eastAsia="宋体" w:cs="宋体"/>
                <w:color w:val="auto"/>
                <w:sz w:val="24"/>
                <w:szCs w:val="24"/>
                <w:highlight w:val="none"/>
                <w:lang w:val="en-US" w:eastAsia="zh-CN"/>
              </w:rPr>
            </w:pPr>
          </w:p>
        </w:tc>
        <w:tc>
          <w:tcPr>
            <w:tcW w:w="1187" w:type="dxa"/>
            <w:noWrap w:val="0"/>
            <w:vAlign w:val="center"/>
          </w:tcPr>
          <w:p w14:paraId="0FC66DC5">
            <w:pPr>
              <w:pStyle w:val="8"/>
              <w:keepNext/>
              <w:spacing w:line="440" w:lineRule="exact"/>
              <w:ind w:right="63"/>
              <w:rPr>
                <w:rFonts w:hint="eastAsia" w:ascii="宋体" w:hAnsi="宋体" w:eastAsia="宋体" w:cs="宋体"/>
                <w:color w:val="auto"/>
                <w:sz w:val="24"/>
                <w:szCs w:val="24"/>
                <w:highlight w:val="none"/>
                <w:lang w:val="en-US" w:eastAsia="zh-CN"/>
              </w:rPr>
            </w:pPr>
          </w:p>
        </w:tc>
        <w:tc>
          <w:tcPr>
            <w:tcW w:w="1459" w:type="dxa"/>
            <w:noWrap w:val="0"/>
            <w:vAlign w:val="center"/>
          </w:tcPr>
          <w:p w14:paraId="26AF3D3F">
            <w:pPr>
              <w:pStyle w:val="8"/>
              <w:keepNext/>
              <w:spacing w:line="440" w:lineRule="exact"/>
              <w:ind w:right="63"/>
              <w:rPr>
                <w:rFonts w:hint="eastAsia" w:ascii="宋体" w:hAnsi="宋体" w:eastAsia="宋体" w:cs="宋体"/>
                <w:color w:val="auto"/>
                <w:sz w:val="24"/>
                <w:szCs w:val="24"/>
                <w:highlight w:val="none"/>
                <w:lang w:val="en-US" w:eastAsia="zh-CN"/>
              </w:rPr>
            </w:pPr>
          </w:p>
        </w:tc>
        <w:tc>
          <w:tcPr>
            <w:tcW w:w="2532" w:type="dxa"/>
            <w:noWrap w:val="0"/>
            <w:vAlign w:val="center"/>
          </w:tcPr>
          <w:p w14:paraId="4F19FD10">
            <w:pPr>
              <w:pStyle w:val="8"/>
              <w:keepNext/>
              <w:spacing w:line="440" w:lineRule="exact"/>
              <w:ind w:right="63"/>
              <w:rPr>
                <w:rFonts w:hint="eastAsia" w:ascii="宋体" w:hAnsi="宋体" w:eastAsia="宋体" w:cs="宋体"/>
                <w:color w:val="auto"/>
                <w:sz w:val="24"/>
                <w:szCs w:val="24"/>
                <w:highlight w:val="none"/>
                <w:lang w:val="en-US" w:eastAsia="zh-CN"/>
              </w:rPr>
            </w:pPr>
          </w:p>
        </w:tc>
        <w:tc>
          <w:tcPr>
            <w:tcW w:w="1417" w:type="dxa"/>
            <w:noWrap w:val="0"/>
            <w:vAlign w:val="center"/>
          </w:tcPr>
          <w:p w14:paraId="18D3BED5">
            <w:pPr>
              <w:pStyle w:val="8"/>
              <w:keepNext/>
              <w:spacing w:line="440" w:lineRule="exact"/>
              <w:ind w:right="63"/>
              <w:rPr>
                <w:rFonts w:hint="eastAsia" w:ascii="宋体" w:hAnsi="宋体" w:eastAsia="宋体" w:cs="宋体"/>
                <w:color w:val="auto"/>
                <w:sz w:val="24"/>
                <w:szCs w:val="24"/>
                <w:highlight w:val="none"/>
                <w:lang w:val="en-US" w:eastAsia="zh-CN"/>
              </w:rPr>
            </w:pPr>
          </w:p>
        </w:tc>
        <w:tc>
          <w:tcPr>
            <w:tcW w:w="851" w:type="dxa"/>
            <w:noWrap w:val="0"/>
            <w:vAlign w:val="center"/>
          </w:tcPr>
          <w:p w14:paraId="294C7118">
            <w:pPr>
              <w:pStyle w:val="8"/>
              <w:keepNext/>
              <w:spacing w:line="440" w:lineRule="exact"/>
              <w:ind w:right="63"/>
              <w:rPr>
                <w:rFonts w:hint="eastAsia" w:ascii="宋体" w:hAnsi="宋体" w:eastAsia="宋体" w:cs="宋体"/>
                <w:color w:val="auto"/>
                <w:sz w:val="24"/>
                <w:szCs w:val="24"/>
                <w:highlight w:val="none"/>
                <w:lang w:val="en-US" w:eastAsia="zh-CN"/>
              </w:rPr>
            </w:pPr>
          </w:p>
        </w:tc>
        <w:tc>
          <w:tcPr>
            <w:tcW w:w="850" w:type="dxa"/>
            <w:noWrap w:val="0"/>
            <w:vAlign w:val="center"/>
          </w:tcPr>
          <w:p w14:paraId="127C8BE9">
            <w:pPr>
              <w:pStyle w:val="8"/>
              <w:keepNext/>
              <w:spacing w:line="440" w:lineRule="exact"/>
              <w:ind w:right="63"/>
              <w:rPr>
                <w:rFonts w:hint="eastAsia" w:ascii="宋体" w:hAnsi="宋体" w:eastAsia="宋体" w:cs="宋体"/>
                <w:color w:val="auto"/>
                <w:sz w:val="24"/>
                <w:szCs w:val="24"/>
                <w:highlight w:val="none"/>
                <w:lang w:val="en-US" w:eastAsia="zh-CN"/>
              </w:rPr>
            </w:pPr>
          </w:p>
        </w:tc>
      </w:tr>
      <w:tr w14:paraId="0FA7E9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14:paraId="520003D2">
            <w:pPr>
              <w:pStyle w:val="8"/>
              <w:keepNext/>
              <w:spacing w:line="440" w:lineRule="exact"/>
              <w:ind w:right="63"/>
              <w:rPr>
                <w:rFonts w:hint="eastAsia" w:ascii="宋体" w:hAnsi="宋体" w:eastAsia="宋体" w:cs="宋体"/>
                <w:color w:val="auto"/>
                <w:sz w:val="24"/>
                <w:szCs w:val="24"/>
                <w:highlight w:val="none"/>
                <w:lang w:val="en-US" w:eastAsia="zh-CN"/>
              </w:rPr>
            </w:pPr>
          </w:p>
        </w:tc>
        <w:tc>
          <w:tcPr>
            <w:tcW w:w="1382" w:type="dxa"/>
            <w:tcBorders>
              <w:top w:val="nil"/>
            </w:tcBorders>
            <w:noWrap w:val="0"/>
            <w:vAlign w:val="center"/>
          </w:tcPr>
          <w:p w14:paraId="36804AFA">
            <w:pPr>
              <w:pStyle w:val="8"/>
              <w:keepNext/>
              <w:spacing w:line="440" w:lineRule="exact"/>
              <w:ind w:right="63"/>
              <w:rPr>
                <w:rFonts w:hint="eastAsia" w:ascii="宋体" w:hAnsi="宋体" w:eastAsia="宋体" w:cs="宋体"/>
                <w:color w:val="auto"/>
                <w:sz w:val="24"/>
                <w:szCs w:val="24"/>
                <w:highlight w:val="none"/>
                <w:lang w:val="en-US" w:eastAsia="zh-CN"/>
              </w:rPr>
            </w:pPr>
          </w:p>
        </w:tc>
        <w:tc>
          <w:tcPr>
            <w:tcW w:w="1604" w:type="dxa"/>
            <w:tcBorders>
              <w:top w:val="nil"/>
            </w:tcBorders>
            <w:noWrap w:val="0"/>
            <w:vAlign w:val="center"/>
          </w:tcPr>
          <w:p w14:paraId="1835BB9F">
            <w:pPr>
              <w:pStyle w:val="8"/>
              <w:keepNext/>
              <w:spacing w:line="440" w:lineRule="exact"/>
              <w:ind w:right="63"/>
              <w:rPr>
                <w:rFonts w:hint="eastAsia" w:ascii="宋体" w:hAnsi="宋体" w:eastAsia="宋体" w:cs="宋体"/>
                <w:color w:val="auto"/>
                <w:sz w:val="24"/>
                <w:szCs w:val="24"/>
                <w:highlight w:val="none"/>
                <w:lang w:val="en-US" w:eastAsia="zh-CN"/>
              </w:rPr>
            </w:pPr>
          </w:p>
        </w:tc>
        <w:tc>
          <w:tcPr>
            <w:tcW w:w="2042" w:type="dxa"/>
            <w:tcBorders>
              <w:top w:val="nil"/>
            </w:tcBorders>
            <w:noWrap w:val="0"/>
            <w:vAlign w:val="center"/>
          </w:tcPr>
          <w:p w14:paraId="2F346A1E">
            <w:pPr>
              <w:pStyle w:val="8"/>
              <w:keepNext/>
              <w:spacing w:line="440" w:lineRule="exact"/>
              <w:ind w:right="63"/>
              <w:rPr>
                <w:rFonts w:hint="eastAsia" w:ascii="宋体" w:hAnsi="宋体" w:eastAsia="宋体" w:cs="宋体"/>
                <w:color w:val="auto"/>
                <w:sz w:val="24"/>
                <w:szCs w:val="24"/>
                <w:highlight w:val="none"/>
                <w:lang w:val="en-US" w:eastAsia="zh-CN"/>
              </w:rPr>
            </w:pPr>
          </w:p>
        </w:tc>
        <w:tc>
          <w:tcPr>
            <w:tcW w:w="1187" w:type="dxa"/>
            <w:tcBorders>
              <w:top w:val="nil"/>
            </w:tcBorders>
            <w:noWrap w:val="0"/>
            <w:vAlign w:val="center"/>
          </w:tcPr>
          <w:p w14:paraId="2ECAC6DB">
            <w:pPr>
              <w:pStyle w:val="8"/>
              <w:keepNext/>
              <w:spacing w:line="440" w:lineRule="exact"/>
              <w:ind w:right="63"/>
              <w:rPr>
                <w:rFonts w:hint="eastAsia" w:ascii="宋体" w:hAnsi="宋体" w:eastAsia="宋体" w:cs="宋体"/>
                <w:color w:val="auto"/>
                <w:sz w:val="24"/>
                <w:szCs w:val="24"/>
                <w:highlight w:val="none"/>
                <w:lang w:val="en-US" w:eastAsia="zh-CN"/>
              </w:rPr>
            </w:pPr>
          </w:p>
        </w:tc>
        <w:tc>
          <w:tcPr>
            <w:tcW w:w="1459" w:type="dxa"/>
            <w:tcBorders>
              <w:top w:val="nil"/>
            </w:tcBorders>
            <w:noWrap w:val="0"/>
            <w:vAlign w:val="center"/>
          </w:tcPr>
          <w:p w14:paraId="61FB3C26">
            <w:pPr>
              <w:pStyle w:val="8"/>
              <w:keepNext/>
              <w:spacing w:line="440" w:lineRule="exact"/>
              <w:ind w:right="63"/>
              <w:rPr>
                <w:rFonts w:hint="eastAsia" w:ascii="宋体" w:hAnsi="宋体" w:eastAsia="宋体" w:cs="宋体"/>
                <w:color w:val="auto"/>
                <w:sz w:val="24"/>
                <w:szCs w:val="24"/>
                <w:highlight w:val="none"/>
                <w:lang w:val="en-US" w:eastAsia="zh-CN"/>
              </w:rPr>
            </w:pPr>
          </w:p>
        </w:tc>
        <w:tc>
          <w:tcPr>
            <w:tcW w:w="2532" w:type="dxa"/>
            <w:tcBorders>
              <w:top w:val="nil"/>
            </w:tcBorders>
            <w:noWrap w:val="0"/>
            <w:vAlign w:val="center"/>
          </w:tcPr>
          <w:p w14:paraId="00745612">
            <w:pPr>
              <w:pStyle w:val="8"/>
              <w:keepNext/>
              <w:spacing w:line="440" w:lineRule="exact"/>
              <w:ind w:right="63"/>
              <w:rPr>
                <w:rFonts w:hint="eastAsia" w:ascii="宋体" w:hAnsi="宋体" w:eastAsia="宋体" w:cs="宋体"/>
                <w:color w:val="auto"/>
                <w:sz w:val="24"/>
                <w:szCs w:val="24"/>
                <w:highlight w:val="none"/>
                <w:lang w:val="en-US" w:eastAsia="zh-CN"/>
              </w:rPr>
            </w:pPr>
          </w:p>
        </w:tc>
        <w:tc>
          <w:tcPr>
            <w:tcW w:w="1417" w:type="dxa"/>
            <w:tcBorders>
              <w:top w:val="nil"/>
            </w:tcBorders>
            <w:noWrap w:val="0"/>
            <w:vAlign w:val="center"/>
          </w:tcPr>
          <w:p w14:paraId="281D7E6C">
            <w:pPr>
              <w:pStyle w:val="8"/>
              <w:keepNext/>
              <w:spacing w:line="440" w:lineRule="exact"/>
              <w:ind w:right="63"/>
              <w:rPr>
                <w:rFonts w:hint="eastAsia" w:ascii="宋体" w:hAnsi="宋体" w:eastAsia="宋体" w:cs="宋体"/>
                <w:color w:val="auto"/>
                <w:sz w:val="24"/>
                <w:szCs w:val="24"/>
                <w:highlight w:val="none"/>
                <w:lang w:val="en-US" w:eastAsia="zh-CN"/>
              </w:rPr>
            </w:pPr>
          </w:p>
        </w:tc>
        <w:tc>
          <w:tcPr>
            <w:tcW w:w="851" w:type="dxa"/>
            <w:tcBorders>
              <w:top w:val="nil"/>
            </w:tcBorders>
            <w:noWrap w:val="0"/>
            <w:vAlign w:val="center"/>
          </w:tcPr>
          <w:p w14:paraId="799D160E">
            <w:pPr>
              <w:pStyle w:val="8"/>
              <w:keepNext/>
              <w:spacing w:line="440" w:lineRule="exact"/>
              <w:ind w:right="63"/>
              <w:rPr>
                <w:rFonts w:hint="eastAsia" w:ascii="宋体" w:hAnsi="宋体" w:eastAsia="宋体" w:cs="宋体"/>
                <w:color w:val="auto"/>
                <w:sz w:val="24"/>
                <w:szCs w:val="24"/>
                <w:highlight w:val="none"/>
                <w:lang w:val="en-US" w:eastAsia="zh-CN"/>
              </w:rPr>
            </w:pPr>
          </w:p>
        </w:tc>
        <w:tc>
          <w:tcPr>
            <w:tcW w:w="850" w:type="dxa"/>
            <w:tcBorders>
              <w:top w:val="nil"/>
            </w:tcBorders>
            <w:noWrap w:val="0"/>
            <w:vAlign w:val="center"/>
          </w:tcPr>
          <w:p w14:paraId="5689C976">
            <w:pPr>
              <w:pStyle w:val="8"/>
              <w:keepNext/>
              <w:spacing w:line="440" w:lineRule="exact"/>
              <w:ind w:right="63"/>
              <w:rPr>
                <w:rFonts w:hint="eastAsia" w:ascii="宋体" w:hAnsi="宋体" w:eastAsia="宋体" w:cs="宋体"/>
                <w:color w:val="auto"/>
                <w:sz w:val="24"/>
                <w:szCs w:val="24"/>
                <w:highlight w:val="none"/>
                <w:lang w:val="en-US" w:eastAsia="zh-CN"/>
              </w:rPr>
            </w:pPr>
          </w:p>
        </w:tc>
      </w:tr>
      <w:tr w14:paraId="15A4F5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noWrap w:val="0"/>
            <w:vAlign w:val="center"/>
          </w:tcPr>
          <w:p w14:paraId="59F67A10">
            <w:pPr>
              <w:pStyle w:val="8"/>
              <w:keepNext/>
              <w:spacing w:line="440" w:lineRule="exact"/>
              <w:ind w:right="63"/>
              <w:rPr>
                <w:rFonts w:hint="eastAsia" w:ascii="宋体" w:hAnsi="宋体" w:eastAsia="宋体" w:cs="宋体"/>
                <w:color w:val="auto"/>
                <w:sz w:val="24"/>
                <w:szCs w:val="24"/>
                <w:highlight w:val="none"/>
                <w:lang w:val="en-US" w:eastAsia="zh-CN"/>
              </w:rPr>
            </w:pPr>
          </w:p>
        </w:tc>
        <w:tc>
          <w:tcPr>
            <w:tcW w:w="1382" w:type="dxa"/>
            <w:noWrap w:val="0"/>
            <w:vAlign w:val="center"/>
          </w:tcPr>
          <w:p w14:paraId="70B9E7D1">
            <w:pPr>
              <w:pStyle w:val="8"/>
              <w:keepNext/>
              <w:spacing w:line="440" w:lineRule="exact"/>
              <w:ind w:right="63"/>
              <w:rPr>
                <w:rFonts w:hint="eastAsia" w:ascii="宋体" w:hAnsi="宋体" w:eastAsia="宋体" w:cs="宋体"/>
                <w:color w:val="auto"/>
                <w:sz w:val="24"/>
                <w:szCs w:val="24"/>
                <w:highlight w:val="none"/>
                <w:lang w:val="en-US" w:eastAsia="zh-CN"/>
              </w:rPr>
            </w:pPr>
          </w:p>
        </w:tc>
        <w:tc>
          <w:tcPr>
            <w:tcW w:w="1604" w:type="dxa"/>
            <w:noWrap w:val="0"/>
            <w:vAlign w:val="center"/>
          </w:tcPr>
          <w:p w14:paraId="28294F63">
            <w:pPr>
              <w:pStyle w:val="8"/>
              <w:keepNext/>
              <w:spacing w:line="440" w:lineRule="exact"/>
              <w:ind w:right="63"/>
              <w:rPr>
                <w:rFonts w:hint="eastAsia" w:ascii="宋体" w:hAnsi="宋体" w:eastAsia="宋体" w:cs="宋体"/>
                <w:color w:val="auto"/>
                <w:sz w:val="24"/>
                <w:szCs w:val="24"/>
                <w:highlight w:val="none"/>
                <w:lang w:val="en-US" w:eastAsia="zh-CN"/>
              </w:rPr>
            </w:pPr>
          </w:p>
        </w:tc>
        <w:tc>
          <w:tcPr>
            <w:tcW w:w="2042" w:type="dxa"/>
            <w:noWrap w:val="0"/>
            <w:vAlign w:val="center"/>
          </w:tcPr>
          <w:p w14:paraId="2D834CB8">
            <w:pPr>
              <w:pStyle w:val="8"/>
              <w:keepNext/>
              <w:spacing w:line="440" w:lineRule="exact"/>
              <w:ind w:right="63"/>
              <w:rPr>
                <w:rFonts w:hint="eastAsia" w:ascii="宋体" w:hAnsi="宋体" w:eastAsia="宋体" w:cs="宋体"/>
                <w:color w:val="auto"/>
                <w:sz w:val="24"/>
                <w:szCs w:val="24"/>
                <w:highlight w:val="none"/>
                <w:lang w:val="en-US" w:eastAsia="zh-CN"/>
              </w:rPr>
            </w:pPr>
          </w:p>
        </w:tc>
        <w:tc>
          <w:tcPr>
            <w:tcW w:w="1187" w:type="dxa"/>
            <w:noWrap w:val="0"/>
            <w:vAlign w:val="center"/>
          </w:tcPr>
          <w:p w14:paraId="7BE91976">
            <w:pPr>
              <w:pStyle w:val="8"/>
              <w:keepNext/>
              <w:spacing w:line="440" w:lineRule="exact"/>
              <w:ind w:right="63"/>
              <w:rPr>
                <w:rFonts w:hint="eastAsia" w:ascii="宋体" w:hAnsi="宋体" w:eastAsia="宋体" w:cs="宋体"/>
                <w:color w:val="auto"/>
                <w:sz w:val="24"/>
                <w:szCs w:val="24"/>
                <w:highlight w:val="none"/>
                <w:lang w:val="en-US" w:eastAsia="zh-CN"/>
              </w:rPr>
            </w:pPr>
          </w:p>
        </w:tc>
        <w:tc>
          <w:tcPr>
            <w:tcW w:w="1459" w:type="dxa"/>
            <w:noWrap w:val="0"/>
            <w:vAlign w:val="center"/>
          </w:tcPr>
          <w:p w14:paraId="483EA3EE">
            <w:pPr>
              <w:pStyle w:val="8"/>
              <w:keepNext/>
              <w:spacing w:line="440" w:lineRule="exact"/>
              <w:ind w:right="63"/>
              <w:rPr>
                <w:rFonts w:hint="eastAsia" w:ascii="宋体" w:hAnsi="宋体" w:eastAsia="宋体" w:cs="宋体"/>
                <w:color w:val="auto"/>
                <w:sz w:val="24"/>
                <w:szCs w:val="24"/>
                <w:highlight w:val="none"/>
                <w:lang w:val="en-US" w:eastAsia="zh-CN"/>
              </w:rPr>
            </w:pPr>
          </w:p>
        </w:tc>
        <w:tc>
          <w:tcPr>
            <w:tcW w:w="2532" w:type="dxa"/>
            <w:noWrap w:val="0"/>
            <w:vAlign w:val="center"/>
          </w:tcPr>
          <w:p w14:paraId="48C574C8">
            <w:pPr>
              <w:pStyle w:val="8"/>
              <w:keepNext/>
              <w:spacing w:line="440" w:lineRule="exact"/>
              <w:ind w:right="63"/>
              <w:rPr>
                <w:rFonts w:hint="eastAsia" w:ascii="宋体" w:hAnsi="宋体" w:eastAsia="宋体" w:cs="宋体"/>
                <w:color w:val="auto"/>
                <w:sz w:val="24"/>
                <w:szCs w:val="24"/>
                <w:highlight w:val="none"/>
                <w:lang w:val="en-US" w:eastAsia="zh-CN"/>
              </w:rPr>
            </w:pPr>
          </w:p>
        </w:tc>
        <w:tc>
          <w:tcPr>
            <w:tcW w:w="1417" w:type="dxa"/>
            <w:noWrap w:val="0"/>
            <w:vAlign w:val="center"/>
          </w:tcPr>
          <w:p w14:paraId="643B8C7B">
            <w:pPr>
              <w:pStyle w:val="8"/>
              <w:keepNext/>
              <w:spacing w:line="440" w:lineRule="exact"/>
              <w:ind w:right="63"/>
              <w:rPr>
                <w:rFonts w:hint="eastAsia" w:ascii="宋体" w:hAnsi="宋体" w:eastAsia="宋体" w:cs="宋体"/>
                <w:color w:val="auto"/>
                <w:sz w:val="24"/>
                <w:szCs w:val="24"/>
                <w:highlight w:val="none"/>
                <w:lang w:val="en-US" w:eastAsia="zh-CN"/>
              </w:rPr>
            </w:pPr>
          </w:p>
        </w:tc>
        <w:tc>
          <w:tcPr>
            <w:tcW w:w="851" w:type="dxa"/>
            <w:noWrap w:val="0"/>
            <w:vAlign w:val="center"/>
          </w:tcPr>
          <w:p w14:paraId="3659C0D9">
            <w:pPr>
              <w:pStyle w:val="8"/>
              <w:keepNext/>
              <w:spacing w:line="440" w:lineRule="exact"/>
              <w:ind w:right="63"/>
              <w:rPr>
                <w:rFonts w:hint="eastAsia" w:ascii="宋体" w:hAnsi="宋体" w:eastAsia="宋体" w:cs="宋体"/>
                <w:color w:val="auto"/>
                <w:sz w:val="24"/>
                <w:szCs w:val="24"/>
                <w:highlight w:val="none"/>
                <w:lang w:val="en-US" w:eastAsia="zh-CN"/>
              </w:rPr>
            </w:pPr>
          </w:p>
        </w:tc>
        <w:tc>
          <w:tcPr>
            <w:tcW w:w="850" w:type="dxa"/>
            <w:noWrap w:val="0"/>
            <w:vAlign w:val="center"/>
          </w:tcPr>
          <w:p w14:paraId="21F03378">
            <w:pPr>
              <w:pStyle w:val="8"/>
              <w:keepNext/>
              <w:spacing w:line="440" w:lineRule="exact"/>
              <w:ind w:right="63"/>
              <w:rPr>
                <w:rFonts w:hint="eastAsia" w:ascii="宋体" w:hAnsi="宋体" w:eastAsia="宋体" w:cs="宋体"/>
                <w:color w:val="auto"/>
                <w:sz w:val="24"/>
                <w:szCs w:val="24"/>
                <w:highlight w:val="none"/>
                <w:lang w:val="en-US" w:eastAsia="zh-CN"/>
              </w:rPr>
            </w:pPr>
          </w:p>
        </w:tc>
      </w:tr>
      <w:tr w14:paraId="3D7435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14:paraId="6BA7E55F">
            <w:pPr>
              <w:pStyle w:val="8"/>
              <w:keepNext/>
              <w:spacing w:line="440" w:lineRule="exact"/>
              <w:ind w:right="63"/>
              <w:rPr>
                <w:rFonts w:hint="eastAsia" w:ascii="宋体" w:hAnsi="宋体" w:eastAsia="宋体" w:cs="宋体"/>
                <w:color w:val="auto"/>
                <w:sz w:val="24"/>
                <w:szCs w:val="24"/>
                <w:highlight w:val="none"/>
                <w:lang w:val="en-US" w:eastAsia="zh-CN"/>
              </w:rPr>
            </w:pPr>
          </w:p>
        </w:tc>
        <w:tc>
          <w:tcPr>
            <w:tcW w:w="1382" w:type="dxa"/>
            <w:tcBorders>
              <w:top w:val="nil"/>
            </w:tcBorders>
            <w:noWrap w:val="0"/>
            <w:vAlign w:val="center"/>
          </w:tcPr>
          <w:p w14:paraId="76832098">
            <w:pPr>
              <w:pStyle w:val="8"/>
              <w:keepNext/>
              <w:spacing w:line="440" w:lineRule="exact"/>
              <w:ind w:right="63"/>
              <w:rPr>
                <w:rFonts w:hint="eastAsia" w:ascii="宋体" w:hAnsi="宋体" w:eastAsia="宋体" w:cs="宋体"/>
                <w:color w:val="auto"/>
                <w:sz w:val="24"/>
                <w:szCs w:val="24"/>
                <w:highlight w:val="none"/>
                <w:lang w:val="en-US" w:eastAsia="zh-CN"/>
              </w:rPr>
            </w:pPr>
          </w:p>
        </w:tc>
        <w:tc>
          <w:tcPr>
            <w:tcW w:w="1604" w:type="dxa"/>
            <w:tcBorders>
              <w:top w:val="nil"/>
            </w:tcBorders>
            <w:noWrap w:val="0"/>
            <w:vAlign w:val="center"/>
          </w:tcPr>
          <w:p w14:paraId="63FD2679">
            <w:pPr>
              <w:pStyle w:val="8"/>
              <w:keepNext/>
              <w:spacing w:line="440" w:lineRule="exact"/>
              <w:ind w:right="63"/>
              <w:rPr>
                <w:rFonts w:hint="eastAsia" w:ascii="宋体" w:hAnsi="宋体" w:eastAsia="宋体" w:cs="宋体"/>
                <w:color w:val="auto"/>
                <w:sz w:val="24"/>
                <w:szCs w:val="24"/>
                <w:highlight w:val="none"/>
                <w:lang w:val="en-US" w:eastAsia="zh-CN"/>
              </w:rPr>
            </w:pPr>
          </w:p>
        </w:tc>
        <w:tc>
          <w:tcPr>
            <w:tcW w:w="2042" w:type="dxa"/>
            <w:tcBorders>
              <w:top w:val="nil"/>
            </w:tcBorders>
            <w:noWrap w:val="0"/>
            <w:vAlign w:val="center"/>
          </w:tcPr>
          <w:p w14:paraId="64994791">
            <w:pPr>
              <w:pStyle w:val="8"/>
              <w:keepNext/>
              <w:spacing w:line="440" w:lineRule="exact"/>
              <w:ind w:right="63"/>
              <w:rPr>
                <w:rFonts w:hint="eastAsia" w:ascii="宋体" w:hAnsi="宋体" w:eastAsia="宋体" w:cs="宋体"/>
                <w:color w:val="auto"/>
                <w:sz w:val="24"/>
                <w:szCs w:val="24"/>
                <w:highlight w:val="none"/>
                <w:lang w:val="en-US" w:eastAsia="zh-CN"/>
              </w:rPr>
            </w:pPr>
          </w:p>
        </w:tc>
        <w:tc>
          <w:tcPr>
            <w:tcW w:w="1187" w:type="dxa"/>
            <w:tcBorders>
              <w:top w:val="nil"/>
            </w:tcBorders>
            <w:noWrap w:val="0"/>
            <w:vAlign w:val="center"/>
          </w:tcPr>
          <w:p w14:paraId="2C73DEAF">
            <w:pPr>
              <w:pStyle w:val="8"/>
              <w:keepNext/>
              <w:spacing w:line="440" w:lineRule="exact"/>
              <w:ind w:right="63"/>
              <w:rPr>
                <w:rFonts w:hint="eastAsia" w:ascii="宋体" w:hAnsi="宋体" w:eastAsia="宋体" w:cs="宋体"/>
                <w:color w:val="auto"/>
                <w:sz w:val="24"/>
                <w:szCs w:val="24"/>
                <w:highlight w:val="none"/>
                <w:lang w:val="en-US" w:eastAsia="zh-CN"/>
              </w:rPr>
            </w:pPr>
          </w:p>
        </w:tc>
        <w:tc>
          <w:tcPr>
            <w:tcW w:w="1459" w:type="dxa"/>
            <w:tcBorders>
              <w:top w:val="nil"/>
            </w:tcBorders>
            <w:noWrap w:val="0"/>
            <w:vAlign w:val="center"/>
          </w:tcPr>
          <w:p w14:paraId="41220200">
            <w:pPr>
              <w:pStyle w:val="8"/>
              <w:keepNext/>
              <w:spacing w:line="440" w:lineRule="exact"/>
              <w:ind w:right="63"/>
              <w:rPr>
                <w:rFonts w:hint="eastAsia" w:ascii="宋体" w:hAnsi="宋体" w:eastAsia="宋体" w:cs="宋体"/>
                <w:color w:val="auto"/>
                <w:sz w:val="24"/>
                <w:szCs w:val="24"/>
                <w:highlight w:val="none"/>
                <w:lang w:val="en-US" w:eastAsia="zh-CN"/>
              </w:rPr>
            </w:pPr>
          </w:p>
        </w:tc>
        <w:tc>
          <w:tcPr>
            <w:tcW w:w="2532" w:type="dxa"/>
            <w:tcBorders>
              <w:top w:val="nil"/>
            </w:tcBorders>
            <w:noWrap w:val="0"/>
            <w:vAlign w:val="center"/>
          </w:tcPr>
          <w:p w14:paraId="4A176279">
            <w:pPr>
              <w:pStyle w:val="8"/>
              <w:keepNext/>
              <w:spacing w:line="440" w:lineRule="exact"/>
              <w:ind w:right="63"/>
              <w:rPr>
                <w:rFonts w:hint="eastAsia" w:ascii="宋体" w:hAnsi="宋体" w:eastAsia="宋体" w:cs="宋体"/>
                <w:color w:val="auto"/>
                <w:sz w:val="24"/>
                <w:szCs w:val="24"/>
                <w:highlight w:val="none"/>
                <w:lang w:val="en-US" w:eastAsia="zh-CN"/>
              </w:rPr>
            </w:pPr>
          </w:p>
        </w:tc>
        <w:tc>
          <w:tcPr>
            <w:tcW w:w="1417" w:type="dxa"/>
            <w:tcBorders>
              <w:top w:val="nil"/>
            </w:tcBorders>
            <w:noWrap w:val="0"/>
            <w:vAlign w:val="center"/>
          </w:tcPr>
          <w:p w14:paraId="2DD3B969">
            <w:pPr>
              <w:pStyle w:val="8"/>
              <w:keepNext/>
              <w:spacing w:line="440" w:lineRule="exact"/>
              <w:ind w:right="63"/>
              <w:rPr>
                <w:rFonts w:hint="eastAsia" w:ascii="宋体" w:hAnsi="宋体" w:eastAsia="宋体" w:cs="宋体"/>
                <w:color w:val="auto"/>
                <w:sz w:val="24"/>
                <w:szCs w:val="24"/>
                <w:highlight w:val="none"/>
                <w:lang w:val="en-US" w:eastAsia="zh-CN"/>
              </w:rPr>
            </w:pPr>
          </w:p>
        </w:tc>
        <w:tc>
          <w:tcPr>
            <w:tcW w:w="851" w:type="dxa"/>
            <w:tcBorders>
              <w:top w:val="nil"/>
            </w:tcBorders>
            <w:noWrap w:val="0"/>
            <w:vAlign w:val="center"/>
          </w:tcPr>
          <w:p w14:paraId="6F8AE5B5">
            <w:pPr>
              <w:pStyle w:val="8"/>
              <w:keepNext/>
              <w:spacing w:line="440" w:lineRule="exact"/>
              <w:ind w:right="63"/>
              <w:rPr>
                <w:rFonts w:hint="eastAsia" w:ascii="宋体" w:hAnsi="宋体" w:eastAsia="宋体" w:cs="宋体"/>
                <w:color w:val="auto"/>
                <w:sz w:val="24"/>
                <w:szCs w:val="24"/>
                <w:highlight w:val="none"/>
                <w:lang w:val="en-US" w:eastAsia="zh-CN"/>
              </w:rPr>
            </w:pPr>
          </w:p>
        </w:tc>
        <w:tc>
          <w:tcPr>
            <w:tcW w:w="850" w:type="dxa"/>
            <w:tcBorders>
              <w:top w:val="nil"/>
            </w:tcBorders>
            <w:noWrap w:val="0"/>
            <w:vAlign w:val="center"/>
          </w:tcPr>
          <w:p w14:paraId="648423F4">
            <w:pPr>
              <w:pStyle w:val="8"/>
              <w:keepNext/>
              <w:spacing w:line="440" w:lineRule="exact"/>
              <w:ind w:right="63"/>
              <w:rPr>
                <w:rFonts w:hint="eastAsia" w:ascii="宋体" w:hAnsi="宋体" w:eastAsia="宋体" w:cs="宋体"/>
                <w:color w:val="auto"/>
                <w:sz w:val="24"/>
                <w:szCs w:val="24"/>
                <w:highlight w:val="none"/>
                <w:lang w:val="en-US" w:eastAsia="zh-CN"/>
              </w:rPr>
            </w:pPr>
          </w:p>
        </w:tc>
      </w:tr>
      <w:tr w14:paraId="5DA74A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14:paraId="6E7A131A">
            <w:pPr>
              <w:pStyle w:val="8"/>
              <w:keepNext/>
              <w:spacing w:line="440" w:lineRule="exact"/>
              <w:ind w:right="63"/>
              <w:rPr>
                <w:rFonts w:hint="eastAsia" w:ascii="宋体" w:hAnsi="宋体" w:eastAsia="宋体" w:cs="宋体"/>
                <w:color w:val="auto"/>
                <w:sz w:val="24"/>
                <w:szCs w:val="24"/>
                <w:highlight w:val="none"/>
                <w:lang w:val="en-US" w:eastAsia="zh-CN"/>
              </w:rPr>
            </w:pPr>
          </w:p>
        </w:tc>
        <w:tc>
          <w:tcPr>
            <w:tcW w:w="1382" w:type="dxa"/>
            <w:tcBorders>
              <w:top w:val="nil"/>
            </w:tcBorders>
            <w:noWrap w:val="0"/>
            <w:vAlign w:val="center"/>
          </w:tcPr>
          <w:p w14:paraId="3C528C9E">
            <w:pPr>
              <w:pStyle w:val="8"/>
              <w:keepNext/>
              <w:spacing w:line="440" w:lineRule="exact"/>
              <w:ind w:right="63"/>
              <w:rPr>
                <w:rFonts w:hint="eastAsia" w:ascii="宋体" w:hAnsi="宋体" w:eastAsia="宋体" w:cs="宋体"/>
                <w:color w:val="auto"/>
                <w:sz w:val="24"/>
                <w:szCs w:val="24"/>
                <w:highlight w:val="none"/>
                <w:lang w:val="en-US" w:eastAsia="zh-CN"/>
              </w:rPr>
            </w:pPr>
          </w:p>
        </w:tc>
        <w:tc>
          <w:tcPr>
            <w:tcW w:w="1604" w:type="dxa"/>
            <w:tcBorders>
              <w:top w:val="nil"/>
            </w:tcBorders>
            <w:noWrap w:val="0"/>
            <w:vAlign w:val="center"/>
          </w:tcPr>
          <w:p w14:paraId="3E47E1A3">
            <w:pPr>
              <w:pStyle w:val="8"/>
              <w:keepNext/>
              <w:spacing w:line="440" w:lineRule="exact"/>
              <w:ind w:right="63"/>
              <w:rPr>
                <w:rFonts w:hint="eastAsia" w:ascii="宋体" w:hAnsi="宋体" w:eastAsia="宋体" w:cs="宋体"/>
                <w:color w:val="auto"/>
                <w:sz w:val="24"/>
                <w:szCs w:val="24"/>
                <w:highlight w:val="none"/>
                <w:lang w:val="en-US" w:eastAsia="zh-CN"/>
              </w:rPr>
            </w:pPr>
          </w:p>
        </w:tc>
        <w:tc>
          <w:tcPr>
            <w:tcW w:w="2042" w:type="dxa"/>
            <w:tcBorders>
              <w:top w:val="nil"/>
            </w:tcBorders>
            <w:noWrap w:val="0"/>
            <w:vAlign w:val="center"/>
          </w:tcPr>
          <w:p w14:paraId="28594B01">
            <w:pPr>
              <w:pStyle w:val="8"/>
              <w:keepNext/>
              <w:spacing w:line="440" w:lineRule="exact"/>
              <w:ind w:right="63"/>
              <w:rPr>
                <w:rFonts w:hint="eastAsia" w:ascii="宋体" w:hAnsi="宋体" w:eastAsia="宋体" w:cs="宋体"/>
                <w:color w:val="auto"/>
                <w:sz w:val="24"/>
                <w:szCs w:val="24"/>
                <w:highlight w:val="none"/>
                <w:lang w:val="en-US" w:eastAsia="zh-CN"/>
              </w:rPr>
            </w:pPr>
          </w:p>
        </w:tc>
        <w:tc>
          <w:tcPr>
            <w:tcW w:w="1187" w:type="dxa"/>
            <w:tcBorders>
              <w:top w:val="nil"/>
            </w:tcBorders>
            <w:noWrap w:val="0"/>
            <w:vAlign w:val="center"/>
          </w:tcPr>
          <w:p w14:paraId="2A679D7A">
            <w:pPr>
              <w:pStyle w:val="8"/>
              <w:keepNext/>
              <w:spacing w:line="440" w:lineRule="exact"/>
              <w:ind w:right="63"/>
              <w:rPr>
                <w:rFonts w:hint="eastAsia" w:ascii="宋体" w:hAnsi="宋体" w:eastAsia="宋体" w:cs="宋体"/>
                <w:color w:val="auto"/>
                <w:sz w:val="24"/>
                <w:szCs w:val="24"/>
                <w:highlight w:val="none"/>
                <w:lang w:val="en-US" w:eastAsia="zh-CN"/>
              </w:rPr>
            </w:pPr>
          </w:p>
        </w:tc>
        <w:tc>
          <w:tcPr>
            <w:tcW w:w="1459" w:type="dxa"/>
            <w:tcBorders>
              <w:top w:val="nil"/>
            </w:tcBorders>
            <w:noWrap w:val="0"/>
            <w:vAlign w:val="center"/>
          </w:tcPr>
          <w:p w14:paraId="604380E1">
            <w:pPr>
              <w:pStyle w:val="8"/>
              <w:keepNext/>
              <w:spacing w:line="440" w:lineRule="exact"/>
              <w:ind w:right="63"/>
              <w:rPr>
                <w:rFonts w:hint="eastAsia" w:ascii="宋体" w:hAnsi="宋体" w:eastAsia="宋体" w:cs="宋体"/>
                <w:color w:val="auto"/>
                <w:sz w:val="24"/>
                <w:szCs w:val="24"/>
                <w:highlight w:val="none"/>
                <w:lang w:val="en-US" w:eastAsia="zh-CN"/>
              </w:rPr>
            </w:pPr>
          </w:p>
        </w:tc>
        <w:tc>
          <w:tcPr>
            <w:tcW w:w="2532" w:type="dxa"/>
            <w:tcBorders>
              <w:top w:val="nil"/>
            </w:tcBorders>
            <w:noWrap w:val="0"/>
            <w:vAlign w:val="center"/>
          </w:tcPr>
          <w:p w14:paraId="69E9FE0E">
            <w:pPr>
              <w:pStyle w:val="8"/>
              <w:keepNext/>
              <w:spacing w:line="440" w:lineRule="exact"/>
              <w:ind w:right="63"/>
              <w:rPr>
                <w:rFonts w:hint="eastAsia" w:ascii="宋体" w:hAnsi="宋体" w:eastAsia="宋体" w:cs="宋体"/>
                <w:color w:val="auto"/>
                <w:sz w:val="24"/>
                <w:szCs w:val="24"/>
                <w:highlight w:val="none"/>
                <w:lang w:val="en-US" w:eastAsia="zh-CN"/>
              </w:rPr>
            </w:pPr>
          </w:p>
        </w:tc>
        <w:tc>
          <w:tcPr>
            <w:tcW w:w="1417" w:type="dxa"/>
            <w:tcBorders>
              <w:top w:val="nil"/>
            </w:tcBorders>
            <w:noWrap w:val="0"/>
            <w:vAlign w:val="center"/>
          </w:tcPr>
          <w:p w14:paraId="5F5EF471">
            <w:pPr>
              <w:pStyle w:val="8"/>
              <w:keepNext/>
              <w:spacing w:line="440" w:lineRule="exact"/>
              <w:ind w:right="63"/>
              <w:rPr>
                <w:rFonts w:hint="eastAsia" w:ascii="宋体" w:hAnsi="宋体" w:eastAsia="宋体" w:cs="宋体"/>
                <w:color w:val="auto"/>
                <w:sz w:val="24"/>
                <w:szCs w:val="24"/>
                <w:highlight w:val="none"/>
                <w:lang w:val="en-US" w:eastAsia="zh-CN"/>
              </w:rPr>
            </w:pPr>
          </w:p>
        </w:tc>
        <w:tc>
          <w:tcPr>
            <w:tcW w:w="851" w:type="dxa"/>
            <w:tcBorders>
              <w:top w:val="nil"/>
            </w:tcBorders>
            <w:noWrap w:val="0"/>
            <w:vAlign w:val="center"/>
          </w:tcPr>
          <w:p w14:paraId="2A0A4E76">
            <w:pPr>
              <w:pStyle w:val="8"/>
              <w:keepNext/>
              <w:spacing w:line="440" w:lineRule="exact"/>
              <w:ind w:right="63"/>
              <w:rPr>
                <w:rFonts w:hint="eastAsia" w:ascii="宋体" w:hAnsi="宋体" w:eastAsia="宋体" w:cs="宋体"/>
                <w:color w:val="auto"/>
                <w:sz w:val="24"/>
                <w:szCs w:val="24"/>
                <w:highlight w:val="none"/>
                <w:lang w:val="en-US" w:eastAsia="zh-CN"/>
              </w:rPr>
            </w:pPr>
          </w:p>
        </w:tc>
        <w:tc>
          <w:tcPr>
            <w:tcW w:w="850" w:type="dxa"/>
            <w:tcBorders>
              <w:top w:val="nil"/>
            </w:tcBorders>
            <w:noWrap w:val="0"/>
            <w:vAlign w:val="center"/>
          </w:tcPr>
          <w:p w14:paraId="0DB3A894">
            <w:pPr>
              <w:pStyle w:val="8"/>
              <w:keepNext/>
              <w:spacing w:line="440" w:lineRule="exact"/>
              <w:ind w:right="63"/>
              <w:rPr>
                <w:rFonts w:hint="eastAsia" w:ascii="宋体" w:hAnsi="宋体" w:eastAsia="宋体" w:cs="宋体"/>
                <w:color w:val="auto"/>
                <w:sz w:val="24"/>
                <w:szCs w:val="24"/>
                <w:highlight w:val="none"/>
                <w:lang w:val="en-US" w:eastAsia="zh-CN"/>
              </w:rPr>
            </w:pPr>
          </w:p>
        </w:tc>
      </w:tr>
      <w:tr w14:paraId="6BFECE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noWrap w:val="0"/>
            <w:vAlign w:val="center"/>
          </w:tcPr>
          <w:p w14:paraId="3E375D81">
            <w:pPr>
              <w:pStyle w:val="8"/>
              <w:keepNext/>
              <w:spacing w:line="440" w:lineRule="exact"/>
              <w:ind w:right="63"/>
              <w:rPr>
                <w:rFonts w:hint="eastAsia" w:ascii="宋体" w:hAnsi="宋体" w:eastAsia="宋体" w:cs="宋体"/>
                <w:color w:val="auto"/>
                <w:sz w:val="24"/>
                <w:szCs w:val="24"/>
                <w:highlight w:val="none"/>
                <w:lang w:val="en-US" w:eastAsia="zh-CN"/>
              </w:rPr>
            </w:pPr>
          </w:p>
        </w:tc>
        <w:tc>
          <w:tcPr>
            <w:tcW w:w="1382" w:type="dxa"/>
            <w:noWrap w:val="0"/>
            <w:vAlign w:val="center"/>
          </w:tcPr>
          <w:p w14:paraId="672ABB17">
            <w:pPr>
              <w:pStyle w:val="8"/>
              <w:keepNext/>
              <w:spacing w:line="440" w:lineRule="exact"/>
              <w:ind w:right="63"/>
              <w:rPr>
                <w:rFonts w:hint="eastAsia" w:ascii="宋体" w:hAnsi="宋体" w:eastAsia="宋体" w:cs="宋体"/>
                <w:color w:val="auto"/>
                <w:sz w:val="24"/>
                <w:szCs w:val="24"/>
                <w:highlight w:val="none"/>
                <w:lang w:val="en-US" w:eastAsia="zh-CN"/>
              </w:rPr>
            </w:pPr>
          </w:p>
        </w:tc>
        <w:tc>
          <w:tcPr>
            <w:tcW w:w="1604" w:type="dxa"/>
            <w:noWrap w:val="0"/>
            <w:vAlign w:val="center"/>
          </w:tcPr>
          <w:p w14:paraId="31EE54A1">
            <w:pPr>
              <w:pStyle w:val="8"/>
              <w:keepNext/>
              <w:spacing w:line="440" w:lineRule="exact"/>
              <w:ind w:right="63"/>
              <w:rPr>
                <w:rFonts w:hint="eastAsia" w:ascii="宋体" w:hAnsi="宋体" w:eastAsia="宋体" w:cs="宋体"/>
                <w:color w:val="auto"/>
                <w:sz w:val="24"/>
                <w:szCs w:val="24"/>
                <w:highlight w:val="none"/>
                <w:lang w:val="en-US" w:eastAsia="zh-CN"/>
              </w:rPr>
            </w:pPr>
          </w:p>
        </w:tc>
        <w:tc>
          <w:tcPr>
            <w:tcW w:w="2042" w:type="dxa"/>
            <w:noWrap w:val="0"/>
            <w:vAlign w:val="center"/>
          </w:tcPr>
          <w:p w14:paraId="22B35E64">
            <w:pPr>
              <w:pStyle w:val="8"/>
              <w:keepNext/>
              <w:spacing w:line="440" w:lineRule="exact"/>
              <w:ind w:right="63"/>
              <w:rPr>
                <w:rFonts w:hint="eastAsia" w:ascii="宋体" w:hAnsi="宋体" w:eastAsia="宋体" w:cs="宋体"/>
                <w:color w:val="auto"/>
                <w:sz w:val="24"/>
                <w:szCs w:val="24"/>
                <w:highlight w:val="none"/>
                <w:lang w:val="en-US" w:eastAsia="zh-CN"/>
              </w:rPr>
            </w:pPr>
          </w:p>
        </w:tc>
        <w:tc>
          <w:tcPr>
            <w:tcW w:w="1187" w:type="dxa"/>
            <w:noWrap w:val="0"/>
            <w:vAlign w:val="center"/>
          </w:tcPr>
          <w:p w14:paraId="6D7EB64B">
            <w:pPr>
              <w:pStyle w:val="8"/>
              <w:keepNext/>
              <w:spacing w:line="440" w:lineRule="exact"/>
              <w:ind w:right="63"/>
              <w:rPr>
                <w:rFonts w:hint="eastAsia" w:ascii="宋体" w:hAnsi="宋体" w:eastAsia="宋体" w:cs="宋体"/>
                <w:color w:val="auto"/>
                <w:sz w:val="24"/>
                <w:szCs w:val="24"/>
                <w:highlight w:val="none"/>
                <w:lang w:val="en-US" w:eastAsia="zh-CN"/>
              </w:rPr>
            </w:pPr>
          </w:p>
        </w:tc>
        <w:tc>
          <w:tcPr>
            <w:tcW w:w="1459" w:type="dxa"/>
            <w:noWrap w:val="0"/>
            <w:vAlign w:val="center"/>
          </w:tcPr>
          <w:p w14:paraId="1EC3F6ED">
            <w:pPr>
              <w:pStyle w:val="8"/>
              <w:keepNext/>
              <w:spacing w:line="440" w:lineRule="exact"/>
              <w:ind w:right="63"/>
              <w:rPr>
                <w:rFonts w:hint="eastAsia" w:ascii="宋体" w:hAnsi="宋体" w:eastAsia="宋体" w:cs="宋体"/>
                <w:color w:val="auto"/>
                <w:sz w:val="24"/>
                <w:szCs w:val="24"/>
                <w:highlight w:val="none"/>
                <w:lang w:val="en-US" w:eastAsia="zh-CN"/>
              </w:rPr>
            </w:pPr>
          </w:p>
        </w:tc>
        <w:tc>
          <w:tcPr>
            <w:tcW w:w="2532" w:type="dxa"/>
            <w:noWrap w:val="0"/>
            <w:vAlign w:val="center"/>
          </w:tcPr>
          <w:p w14:paraId="533CABB0">
            <w:pPr>
              <w:pStyle w:val="8"/>
              <w:keepNext/>
              <w:spacing w:line="440" w:lineRule="exact"/>
              <w:ind w:right="63"/>
              <w:rPr>
                <w:rFonts w:hint="eastAsia" w:ascii="宋体" w:hAnsi="宋体" w:eastAsia="宋体" w:cs="宋体"/>
                <w:color w:val="auto"/>
                <w:sz w:val="24"/>
                <w:szCs w:val="24"/>
                <w:highlight w:val="none"/>
                <w:lang w:val="en-US" w:eastAsia="zh-CN"/>
              </w:rPr>
            </w:pPr>
          </w:p>
        </w:tc>
        <w:tc>
          <w:tcPr>
            <w:tcW w:w="1417" w:type="dxa"/>
            <w:noWrap w:val="0"/>
            <w:vAlign w:val="center"/>
          </w:tcPr>
          <w:p w14:paraId="1D9904AE">
            <w:pPr>
              <w:pStyle w:val="8"/>
              <w:keepNext/>
              <w:spacing w:line="440" w:lineRule="exact"/>
              <w:ind w:right="63"/>
              <w:rPr>
                <w:rFonts w:hint="eastAsia" w:ascii="宋体" w:hAnsi="宋体" w:eastAsia="宋体" w:cs="宋体"/>
                <w:color w:val="auto"/>
                <w:sz w:val="24"/>
                <w:szCs w:val="24"/>
                <w:highlight w:val="none"/>
                <w:lang w:val="en-US" w:eastAsia="zh-CN"/>
              </w:rPr>
            </w:pPr>
          </w:p>
        </w:tc>
        <w:tc>
          <w:tcPr>
            <w:tcW w:w="851" w:type="dxa"/>
            <w:noWrap w:val="0"/>
            <w:vAlign w:val="center"/>
          </w:tcPr>
          <w:p w14:paraId="4F1AE241">
            <w:pPr>
              <w:pStyle w:val="8"/>
              <w:keepNext/>
              <w:spacing w:line="440" w:lineRule="exact"/>
              <w:ind w:right="63"/>
              <w:rPr>
                <w:rFonts w:hint="eastAsia" w:ascii="宋体" w:hAnsi="宋体" w:eastAsia="宋体" w:cs="宋体"/>
                <w:color w:val="auto"/>
                <w:sz w:val="24"/>
                <w:szCs w:val="24"/>
                <w:highlight w:val="none"/>
                <w:lang w:val="en-US" w:eastAsia="zh-CN"/>
              </w:rPr>
            </w:pPr>
          </w:p>
        </w:tc>
        <w:tc>
          <w:tcPr>
            <w:tcW w:w="850" w:type="dxa"/>
            <w:noWrap w:val="0"/>
            <w:vAlign w:val="center"/>
          </w:tcPr>
          <w:p w14:paraId="17DCB0E1">
            <w:pPr>
              <w:pStyle w:val="8"/>
              <w:keepNext/>
              <w:spacing w:line="440" w:lineRule="exact"/>
              <w:ind w:right="63"/>
              <w:rPr>
                <w:rFonts w:hint="eastAsia" w:ascii="宋体" w:hAnsi="宋体" w:eastAsia="宋体" w:cs="宋体"/>
                <w:color w:val="auto"/>
                <w:sz w:val="24"/>
                <w:szCs w:val="24"/>
                <w:highlight w:val="none"/>
                <w:lang w:val="en-US" w:eastAsia="zh-CN"/>
              </w:rPr>
            </w:pPr>
          </w:p>
        </w:tc>
      </w:tr>
      <w:tr w14:paraId="193862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14:paraId="24882F7F">
            <w:pPr>
              <w:pStyle w:val="8"/>
              <w:keepNext/>
              <w:spacing w:line="440" w:lineRule="exact"/>
              <w:ind w:right="63"/>
              <w:rPr>
                <w:rFonts w:hint="eastAsia" w:ascii="宋体" w:hAnsi="宋体" w:eastAsia="宋体" w:cs="宋体"/>
                <w:color w:val="auto"/>
                <w:sz w:val="24"/>
                <w:szCs w:val="24"/>
                <w:highlight w:val="none"/>
                <w:lang w:val="en-US" w:eastAsia="zh-CN"/>
              </w:rPr>
            </w:pPr>
          </w:p>
        </w:tc>
        <w:tc>
          <w:tcPr>
            <w:tcW w:w="1382" w:type="dxa"/>
            <w:tcBorders>
              <w:top w:val="nil"/>
            </w:tcBorders>
            <w:noWrap w:val="0"/>
            <w:vAlign w:val="center"/>
          </w:tcPr>
          <w:p w14:paraId="676D1BEF">
            <w:pPr>
              <w:pStyle w:val="8"/>
              <w:keepNext/>
              <w:spacing w:line="440" w:lineRule="exact"/>
              <w:ind w:right="63"/>
              <w:rPr>
                <w:rFonts w:hint="eastAsia" w:ascii="宋体" w:hAnsi="宋体" w:eastAsia="宋体" w:cs="宋体"/>
                <w:color w:val="auto"/>
                <w:sz w:val="24"/>
                <w:szCs w:val="24"/>
                <w:highlight w:val="none"/>
                <w:lang w:val="en-US" w:eastAsia="zh-CN"/>
              </w:rPr>
            </w:pPr>
          </w:p>
        </w:tc>
        <w:tc>
          <w:tcPr>
            <w:tcW w:w="1604" w:type="dxa"/>
            <w:tcBorders>
              <w:top w:val="nil"/>
            </w:tcBorders>
            <w:noWrap w:val="0"/>
            <w:vAlign w:val="center"/>
          </w:tcPr>
          <w:p w14:paraId="08CEEA77">
            <w:pPr>
              <w:pStyle w:val="8"/>
              <w:keepNext/>
              <w:spacing w:line="440" w:lineRule="exact"/>
              <w:ind w:right="63"/>
              <w:rPr>
                <w:rFonts w:hint="eastAsia" w:ascii="宋体" w:hAnsi="宋体" w:eastAsia="宋体" w:cs="宋体"/>
                <w:color w:val="auto"/>
                <w:sz w:val="24"/>
                <w:szCs w:val="24"/>
                <w:highlight w:val="none"/>
                <w:lang w:val="en-US" w:eastAsia="zh-CN"/>
              </w:rPr>
            </w:pPr>
          </w:p>
        </w:tc>
        <w:tc>
          <w:tcPr>
            <w:tcW w:w="2042" w:type="dxa"/>
            <w:tcBorders>
              <w:top w:val="nil"/>
            </w:tcBorders>
            <w:noWrap w:val="0"/>
            <w:vAlign w:val="center"/>
          </w:tcPr>
          <w:p w14:paraId="6C21DFCE">
            <w:pPr>
              <w:pStyle w:val="8"/>
              <w:keepNext/>
              <w:spacing w:line="440" w:lineRule="exact"/>
              <w:ind w:right="63"/>
              <w:rPr>
                <w:rFonts w:hint="eastAsia" w:ascii="宋体" w:hAnsi="宋体" w:eastAsia="宋体" w:cs="宋体"/>
                <w:color w:val="auto"/>
                <w:sz w:val="24"/>
                <w:szCs w:val="24"/>
                <w:highlight w:val="none"/>
                <w:lang w:val="en-US" w:eastAsia="zh-CN"/>
              </w:rPr>
            </w:pPr>
          </w:p>
        </w:tc>
        <w:tc>
          <w:tcPr>
            <w:tcW w:w="1187" w:type="dxa"/>
            <w:tcBorders>
              <w:top w:val="nil"/>
            </w:tcBorders>
            <w:noWrap w:val="0"/>
            <w:vAlign w:val="center"/>
          </w:tcPr>
          <w:p w14:paraId="6173C57B">
            <w:pPr>
              <w:pStyle w:val="8"/>
              <w:keepNext/>
              <w:spacing w:line="440" w:lineRule="exact"/>
              <w:ind w:right="63"/>
              <w:rPr>
                <w:rFonts w:hint="eastAsia" w:ascii="宋体" w:hAnsi="宋体" w:eastAsia="宋体" w:cs="宋体"/>
                <w:color w:val="auto"/>
                <w:sz w:val="24"/>
                <w:szCs w:val="24"/>
                <w:highlight w:val="none"/>
                <w:lang w:val="en-US" w:eastAsia="zh-CN"/>
              </w:rPr>
            </w:pPr>
          </w:p>
        </w:tc>
        <w:tc>
          <w:tcPr>
            <w:tcW w:w="1459" w:type="dxa"/>
            <w:tcBorders>
              <w:top w:val="nil"/>
            </w:tcBorders>
            <w:noWrap w:val="0"/>
            <w:vAlign w:val="center"/>
          </w:tcPr>
          <w:p w14:paraId="49CE71CD">
            <w:pPr>
              <w:pStyle w:val="8"/>
              <w:keepNext/>
              <w:spacing w:line="440" w:lineRule="exact"/>
              <w:ind w:right="63"/>
              <w:rPr>
                <w:rFonts w:hint="eastAsia" w:ascii="宋体" w:hAnsi="宋体" w:eastAsia="宋体" w:cs="宋体"/>
                <w:color w:val="auto"/>
                <w:sz w:val="24"/>
                <w:szCs w:val="24"/>
                <w:highlight w:val="none"/>
                <w:lang w:val="en-US" w:eastAsia="zh-CN"/>
              </w:rPr>
            </w:pPr>
          </w:p>
        </w:tc>
        <w:tc>
          <w:tcPr>
            <w:tcW w:w="2532" w:type="dxa"/>
            <w:tcBorders>
              <w:top w:val="nil"/>
            </w:tcBorders>
            <w:noWrap w:val="0"/>
            <w:vAlign w:val="center"/>
          </w:tcPr>
          <w:p w14:paraId="5290C0D1">
            <w:pPr>
              <w:pStyle w:val="8"/>
              <w:keepNext/>
              <w:spacing w:line="440" w:lineRule="exact"/>
              <w:ind w:right="63"/>
              <w:rPr>
                <w:rFonts w:hint="eastAsia" w:ascii="宋体" w:hAnsi="宋体" w:eastAsia="宋体" w:cs="宋体"/>
                <w:color w:val="auto"/>
                <w:sz w:val="24"/>
                <w:szCs w:val="24"/>
                <w:highlight w:val="none"/>
                <w:lang w:val="en-US" w:eastAsia="zh-CN"/>
              </w:rPr>
            </w:pPr>
          </w:p>
        </w:tc>
        <w:tc>
          <w:tcPr>
            <w:tcW w:w="1417" w:type="dxa"/>
            <w:tcBorders>
              <w:top w:val="nil"/>
            </w:tcBorders>
            <w:noWrap w:val="0"/>
            <w:vAlign w:val="center"/>
          </w:tcPr>
          <w:p w14:paraId="685CB8E6">
            <w:pPr>
              <w:pStyle w:val="8"/>
              <w:keepNext/>
              <w:spacing w:line="440" w:lineRule="exact"/>
              <w:ind w:right="63"/>
              <w:rPr>
                <w:rFonts w:hint="eastAsia" w:ascii="宋体" w:hAnsi="宋体" w:eastAsia="宋体" w:cs="宋体"/>
                <w:color w:val="auto"/>
                <w:sz w:val="24"/>
                <w:szCs w:val="24"/>
                <w:highlight w:val="none"/>
                <w:lang w:val="en-US" w:eastAsia="zh-CN"/>
              </w:rPr>
            </w:pPr>
          </w:p>
        </w:tc>
        <w:tc>
          <w:tcPr>
            <w:tcW w:w="851" w:type="dxa"/>
            <w:tcBorders>
              <w:top w:val="nil"/>
            </w:tcBorders>
            <w:noWrap w:val="0"/>
            <w:vAlign w:val="center"/>
          </w:tcPr>
          <w:p w14:paraId="3A4AE7C0">
            <w:pPr>
              <w:pStyle w:val="8"/>
              <w:keepNext/>
              <w:spacing w:line="440" w:lineRule="exact"/>
              <w:ind w:right="63"/>
              <w:rPr>
                <w:rFonts w:hint="eastAsia" w:ascii="宋体" w:hAnsi="宋体" w:eastAsia="宋体" w:cs="宋体"/>
                <w:color w:val="auto"/>
                <w:sz w:val="24"/>
                <w:szCs w:val="24"/>
                <w:highlight w:val="none"/>
                <w:lang w:val="en-US" w:eastAsia="zh-CN"/>
              </w:rPr>
            </w:pPr>
          </w:p>
        </w:tc>
        <w:tc>
          <w:tcPr>
            <w:tcW w:w="850" w:type="dxa"/>
            <w:tcBorders>
              <w:top w:val="nil"/>
            </w:tcBorders>
            <w:noWrap w:val="0"/>
            <w:vAlign w:val="center"/>
          </w:tcPr>
          <w:p w14:paraId="4D50126B">
            <w:pPr>
              <w:pStyle w:val="8"/>
              <w:keepNext/>
              <w:spacing w:line="440" w:lineRule="exact"/>
              <w:ind w:right="63"/>
              <w:rPr>
                <w:rFonts w:hint="eastAsia" w:ascii="宋体" w:hAnsi="宋体" w:eastAsia="宋体" w:cs="宋体"/>
                <w:color w:val="auto"/>
                <w:sz w:val="24"/>
                <w:szCs w:val="24"/>
                <w:highlight w:val="none"/>
                <w:lang w:val="en-US" w:eastAsia="zh-CN"/>
              </w:rPr>
            </w:pPr>
          </w:p>
        </w:tc>
      </w:tr>
      <w:tr w14:paraId="5F83AE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noWrap w:val="0"/>
            <w:vAlign w:val="center"/>
          </w:tcPr>
          <w:p w14:paraId="0B2E0495">
            <w:pPr>
              <w:pStyle w:val="8"/>
              <w:keepNext/>
              <w:spacing w:line="440" w:lineRule="exact"/>
              <w:ind w:right="63"/>
              <w:rPr>
                <w:rFonts w:hint="eastAsia" w:ascii="宋体" w:hAnsi="宋体" w:eastAsia="宋体" w:cs="宋体"/>
                <w:color w:val="auto"/>
                <w:sz w:val="24"/>
                <w:szCs w:val="24"/>
                <w:highlight w:val="none"/>
                <w:lang w:val="en-US" w:eastAsia="zh-CN"/>
              </w:rPr>
            </w:pPr>
          </w:p>
        </w:tc>
        <w:tc>
          <w:tcPr>
            <w:tcW w:w="1382" w:type="dxa"/>
            <w:noWrap w:val="0"/>
            <w:vAlign w:val="center"/>
          </w:tcPr>
          <w:p w14:paraId="63765459">
            <w:pPr>
              <w:pStyle w:val="8"/>
              <w:keepNext/>
              <w:spacing w:line="440" w:lineRule="exact"/>
              <w:ind w:right="63"/>
              <w:rPr>
                <w:rFonts w:hint="eastAsia" w:ascii="宋体" w:hAnsi="宋体" w:eastAsia="宋体" w:cs="宋体"/>
                <w:color w:val="auto"/>
                <w:sz w:val="24"/>
                <w:szCs w:val="24"/>
                <w:highlight w:val="none"/>
                <w:lang w:val="en-US" w:eastAsia="zh-CN"/>
              </w:rPr>
            </w:pPr>
          </w:p>
        </w:tc>
        <w:tc>
          <w:tcPr>
            <w:tcW w:w="1604" w:type="dxa"/>
            <w:noWrap w:val="0"/>
            <w:vAlign w:val="center"/>
          </w:tcPr>
          <w:p w14:paraId="346BBE9D">
            <w:pPr>
              <w:pStyle w:val="8"/>
              <w:keepNext/>
              <w:spacing w:line="440" w:lineRule="exact"/>
              <w:ind w:right="63"/>
              <w:rPr>
                <w:rFonts w:hint="eastAsia" w:ascii="宋体" w:hAnsi="宋体" w:eastAsia="宋体" w:cs="宋体"/>
                <w:color w:val="auto"/>
                <w:sz w:val="24"/>
                <w:szCs w:val="24"/>
                <w:highlight w:val="none"/>
                <w:lang w:val="en-US" w:eastAsia="zh-CN"/>
              </w:rPr>
            </w:pPr>
          </w:p>
        </w:tc>
        <w:tc>
          <w:tcPr>
            <w:tcW w:w="2042" w:type="dxa"/>
            <w:noWrap w:val="0"/>
            <w:vAlign w:val="center"/>
          </w:tcPr>
          <w:p w14:paraId="121639BF">
            <w:pPr>
              <w:pStyle w:val="8"/>
              <w:keepNext/>
              <w:spacing w:line="440" w:lineRule="exact"/>
              <w:ind w:right="63"/>
              <w:rPr>
                <w:rFonts w:hint="eastAsia" w:ascii="宋体" w:hAnsi="宋体" w:eastAsia="宋体" w:cs="宋体"/>
                <w:color w:val="auto"/>
                <w:sz w:val="24"/>
                <w:szCs w:val="24"/>
                <w:highlight w:val="none"/>
                <w:lang w:val="en-US" w:eastAsia="zh-CN"/>
              </w:rPr>
            </w:pPr>
          </w:p>
        </w:tc>
        <w:tc>
          <w:tcPr>
            <w:tcW w:w="1187" w:type="dxa"/>
            <w:noWrap w:val="0"/>
            <w:vAlign w:val="center"/>
          </w:tcPr>
          <w:p w14:paraId="29FA328F">
            <w:pPr>
              <w:pStyle w:val="8"/>
              <w:keepNext/>
              <w:spacing w:line="440" w:lineRule="exact"/>
              <w:ind w:right="63"/>
              <w:rPr>
                <w:rFonts w:hint="eastAsia" w:ascii="宋体" w:hAnsi="宋体" w:eastAsia="宋体" w:cs="宋体"/>
                <w:color w:val="auto"/>
                <w:sz w:val="24"/>
                <w:szCs w:val="24"/>
                <w:highlight w:val="none"/>
                <w:lang w:val="en-US" w:eastAsia="zh-CN"/>
              </w:rPr>
            </w:pPr>
          </w:p>
        </w:tc>
        <w:tc>
          <w:tcPr>
            <w:tcW w:w="1459" w:type="dxa"/>
            <w:noWrap w:val="0"/>
            <w:vAlign w:val="center"/>
          </w:tcPr>
          <w:p w14:paraId="7EB5B75C">
            <w:pPr>
              <w:pStyle w:val="8"/>
              <w:keepNext/>
              <w:spacing w:line="440" w:lineRule="exact"/>
              <w:ind w:right="63"/>
              <w:rPr>
                <w:rFonts w:hint="eastAsia" w:ascii="宋体" w:hAnsi="宋体" w:eastAsia="宋体" w:cs="宋体"/>
                <w:color w:val="auto"/>
                <w:sz w:val="24"/>
                <w:szCs w:val="24"/>
                <w:highlight w:val="none"/>
                <w:lang w:val="en-US" w:eastAsia="zh-CN"/>
              </w:rPr>
            </w:pPr>
          </w:p>
        </w:tc>
        <w:tc>
          <w:tcPr>
            <w:tcW w:w="2532" w:type="dxa"/>
            <w:noWrap w:val="0"/>
            <w:vAlign w:val="center"/>
          </w:tcPr>
          <w:p w14:paraId="187DA761">
            <w:pPr>
              <w:pStyle w:val="8"/>
              <w:keepNext/>
              <w:spacing w:line="440" w:lineRule="exact"/>
              <w:ind w:right="63"/>
              <w:rPr>
                <w:rFonts w:hint="eastAsia" w:ascii="宋体" w:hAnsi="宋体" w:eastAsia="宋体" w:cs="宋体"/>
                <w:color w:val="auto"/>
                <w:sz w:val="24"/>
                <w:szCs w:val="24"/>
                <w:highlight w:val="none"/>
                <w:lang w:val="en-US" w:eastAsia="zh-CN"/>
              </w:rPr>
            </w:pPr>
          </w:p>
        </w:tc>
        <w:tc>
          <w:tcPr>
            <w:tcW w:w="1417" w:type="dxa"/>
            <w:noWrap w:val="0"/>
            <w:vAlign w:val="center"/>
          </w:tcPr>
          <w:p w14:paraId="1A212E0E">
            <w:pPr>
              <w:pStyle w:val="8"/>
              <w:keepNext/>
              <w:spacing w:line="440" w:lineRule="exact"/>
              <w:ind w:right="63"/>
              <w:rPr>
                <w:rFonts w:hint="eastAsia" w:ascii="宋体" w:hAnsi="宋体" w:eastAsia="宋体" w:cs="宋体"/>
                <w:color w:val="auto"/>
                <w:sz w:val="24"/>
                <w:szCs w:val="24"/>
                <w:highlight w:val="none"/>
                <w:lang w:val="en-US" w:eastAsia="zh-CN"/>
              </w:rPr>
            </w:pPr>
          </w:p>
        </w:tc>
        <w:tc>
          <w:tcPr>
            <w:tcW w:w="851" w:type="dxa"/>
            <w:noWrap w:val="0"/>
            <w:vAlign w:val="center"/>
          </w:tcPr>
          <w:p w14:paraId="094E7C53">
            <w:pPr>
              <w:pStyle w:val="8"/>
              <w:keepNext/>
              <w:spacing w:line="440" w:lineRule="exact"/>
              <w:ind w:right="63"/>
              <w:rPr>
                <w:rFonts w:hint="eastAsia" w:ascii="宋体" w:hAnsi="宋体" w:eastAsia="宋体" w:cs="宋体"/>
                <w:color w:val="auto"/>
                <w:sz w:val="24"/>
                <w:szCs w:val="24"/>
                <w:highlight w:val="none"/>
                <w:lang w:val="en-US" w:eastAsia="zh-CN"/>
              </w:rPr>
            </w:pPr>
          </w:p>
        </w:tc>
        <w:tc>
          <w:tcPr>
            <w:tcW w:w="850" w:type="dxa"/>
            <w:noWrap w:val="0"/>
            <w:vAlign w:val="center"/>
          </w:tcPr>
          <w:p w14:paraId="6A6DF2CD">
            <w:pPr>
              <w:pStyle w:val="8"/>
              <w:keepNext/>
              <w:spacing w:line="440" w:lineRule="exact"/>
              <w:ind w:right="63"/>
              <w:rPr>
                <w:rFonts w:hint="eastAsia" w:ascii="宋体" w:hAnsi="宋体" w:eastAsia="宋体" w:cs="宋体"/>
                <w:color w:val="auto"/>
                <w:sz w:val="24"/>
                <w:szCs w:val="24"/>
                <w:highlight w:val="none"/>
                <w:lang w:val="en-US" w:eastAsia="zh-CN"/>
              </w:rPr>
            </w:pPr>
          </w:p>
        </w:tc>
      </w:tr>
    </w:tbl>
    <w:p w14:paraId="12D678D5">
      <w:pPr>
        <w:spacing w:line="440" w:lineRule="exact"/>
        <w:rPr>
          <w:rFonts w:hint="eastAsia" w:ascii="宋体" w:hAnsi="宋体" w:cs="宋体"/>
          <w:b/>
          <w:color w:val="auto"/>
          <w:sz w:val="24"/>
          <w:szCs w:val="24"/>
          <w:highlight w:val="none"/>
        </w:rPr>
        <w:sectPr>
          <w:headerReference r:id="rId13" w:type="first"/>
          <w:footerReference r:id="rId15" w:type="first"/>
          <w:headerReference r:id="rId12" w:type="default"/>
          <w:footerReference r:id="rId14" w:type="default"/>
          <w:pgSz w:w="16838" w:h="11911" w:orient="landscape"/>
          <w:pgMar w:top="1134" w:right="1134" w:bottom="1134" w:left="1134" w:header="567" w:footer="567" w:gutter="0"/>
          <w:pgBorders>
            <w:top w:val="none" w:sz="0" w:space="0"/>
            <w:left w:val="none" w:sz="0" w:space="0"/>
            <w:bottom w:val="none" w:sz="0" w:space="0"/>
            <w:right w:val="none" w:sz="0" w:space="0"/>
          </w:pgBorders>
          <w:pgNumType w:fmt="decimal"/>
          <w:cols w:space="720" w:num="1"/>
          <w:titlePg/>
          <w:rtlGutter w:val="0"/>
          <w:docGrid w:linePitch="312" w:charSpace="0"/>
        </w:sectPr>
      </w:pPr>
    </w:p>
    <w:p w14:paraId="25207947">
      <w:pPr>
        <w:spacing w:line="44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附</w:t>
      </w:r>
      <w:bookmarkStart w:id="1135" w:name="_Toc296944564"/>
      <w:bookmarkStart w:id="1136" w:name="_Toc296503225"/>
      <w:bookmarkStart w:id="1137" w:name="_Toc296346726"/>
      <w:bookmarkStart w:id="1138" w:name="_Toc267261692"/>
      <w:bookmarkStart w:id="1139" w:name="_Toc296891053"/>
      <w:bookmarkStart w:id="1140" w:name="_Toc296347224"/>
      <w:bookmarkStart w:id="1141" w:name="_Toc296891265"/>
      <w:r>
        <w:rPr>
          <w:rFonts w:hint="eastAsia" w:ascii="宋体" w:hAnsi="宋体" w:cs="宋体"/>
          <w:color w:val="auto"/>
          <w:sz w:val="24"/>
          <w:szCs w:val="24"/>
          <w:highlight w:val="none"/>
        </w:rPr>
        <w:t>件2：</w:t>
      </w:r>
    </w:p>
    <w:bookmarkEnd w:id="1135"/>
    <w:bookmarkEnd w:id="1136"/>
    <w:bookmarkEnd w:id="1137"/>
    <w:bookmarkEnd w:id="1138"/>
    <w:bookmarkEnd w:id="1139"/>
    <w:bookmarkEnd w:id="1140"/>
    <w:bookmarkEnd w:id="1141"/>
    <w:p w14:paraId="6681DCAF">
      <w:pPr>
        <w:spacing w:before="120" w:beforeLines="50" w:after="120" w:afterLines="50" w:line="44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发包人供应材料设备一览表</w:t>
      </w:r>
    </w:p>
    <w:tbl>
      <w:tblPr>
        <w:tblStyle w:val="18"/>
        <w:tblW w:w="1070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51"/>
        <w:gridCol w:w="1276"/>
        <w:gridCol w:w="1418"/>
        <w:gridCol w:w="940"/>
        <w:gridCol w:w="851"/>
        <w:gridCol w:w="1044"/>
        <w:gridCol w:w="992"/>
        <w:gridCol w:w="851"/>
        <w:gridCol w:w="1487"/>
        <w:gridCol w:w="992"/>
      </w:tblGrid>
      <w:tr w14:paraId="3AB2AC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51" w:type="dxa"/>
            <w:tcBorders>
              <w:top w:val="single" w:color="auto" w:sz="12" w:space="0"/>
              <w:bottom w:val="double" w:color="auto" w:sz="6" w:space="0"/>
            </w:tcBorders>
            <w:noWrap w:val="0"/>
            <w:vAlign w:val="center"/>
          </w:tcPr>
          <w:p w14:paraId="378362A3">
            <w:pPr>
              <w:pStyle w:val="8"/>
              <w:keepNext/>
              <w:spacing w:line="440" w:lineRule="exact"/>
              <w:ind w:right="63"/>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序号</w:t>
            </w:r>
          </w:p>
        </w:tc>
        <w:tc>
          <w:tcPr>
            <w:tcW w:w="1276" w:type="dxa"/>
            <w:tcBorders>
              <w:top w:val="single" w:color="auto" w:sz="12" w:space="0"/>
              <w:bottom w:val="double" w:color="auto" w:sz="6" w:space="0"/>
            </w:tcBorders>
            <w:noWrap w:val="0"/>
            <w:vAlign w:val="center"/>
          </w:tcPr>
          <w:p w14:paraId="0E768C37">
            <w:pPr>
              <w:pStyle w:val="8"/>
              <w:keepNext/>
              <w:spacing w:line="440" w:lineRule="exact"/>
              <w:ind w:right="63"/>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材料、</w:t>
            </w:r>
          </w:p>
          <w:p w14:paraId="05E964D4">
            <w:pPr>
              <w:pStyle w:val="8"/>
              <w:keepNext/>
              <w:spacing w:line="440" w:lineRule="exact"/>
              <w:ind w:right="63"/>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设备品种</w:t>
            </w:r>
          </w:p>
        </w:tc>
        <w:tc>
          <w:tcPr>
            <w:tcW w:w="1418" w:type="dxa"/>
            <w:tcBorders>
              <w:top w:val="single" w:color="auto" w:sz="12" w:space="0"/>
              <w:bottom w:val="double" w:color="auto" w:sz="6" w:space="0"/>
            </w:tcBorders>
            <w:noWrap w:val="0"/>
            <w:vAlign w:val="center"/>
          </w:tcPr>
          <w:p w14:paraId="7103913D">
            <w:pPr>
              <w:pStyle w:val="8"/>
              <w:keepNext/>
              <w:spacing w:line="440" w:lineRule="exact"/>
              <w:ind w:right="63"/>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规格型号</w:t>
            </w:r>
          </w:p>
        </w:tc>
        <w:tc>
          <w:tcPr>
            <w:tcW w:w="940" w:type="dxa"/>
            <w:tcBorders>
              <w:top w:val="single" w:color="auto" w:sz="12" w:space="0"/>
              <w:bottom w:val="double" w:color="auto" w:sz="6" w:space="0"/>
            </w:tcBorders>
            <w:noWrap w:val="0"/>
            <w:vAlign w:val="center"/>
          </w:tcPr>
          <w:p w14:paraId="1A55B7B2">
            <w:pPr>
              <w:pStyle w:val="8"/>
              <w:keepNext/>
              <w:spacing w:line="440" w:lineRule="exact"/>
              <w:ind w:right="63"/>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单位</w:t>
            </w:r>
          </w:p>
        </w:tc>
        <w:tc>
          <w:tcPr>
            <w:tcW w:w="851" w:type="dxa"/>
            <w:tcBorders>
              <w:top w:val="single" w:color="auto" w:sz="12" w:space="0"/>
              <w:bottom w:val="double" w:color="auto" w:sz="6" w:space="0"/>
            </w:tcBorders>
            <w:noWrap w:val="0"/>
            <w:vAlign w:val="center"/>
          </w:tcPr>
          <w:p w14:paraId="3275C43C">
            <w:pPr>
              <w:pStyle w:val="8"/>
              <w:keepNext/>
              <w:spacing w:line="440" w:lineRule="exact"/>
              <w:ind w:right="63"/>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数量</w:t>
            </w:r>
          </w:p>
        </w:tc>
        <w:tc>
          <w:tcPr>
            <w:tcW w:w="1044" w:type="dxa"/>
            <w:tcBorders>
              <w:top w:val="single" w:color="auto" w:sz="12" w:space="0"/>
              <w:bottom w:val="double" w:color="auto" w:sz="6" w:space="0"/>
            </w:tcBorders>
            <w:noWrap w:val="0"/>
            <w:vAlign w:val="center"/>
          </w:tcPr>
          <w:p w14:paraId="71E4C817">
            <w:pPr>
              <w:pStyle w:val="8"/>
              <w:keepNext/>
              <w:spacing w:line="440" w:lineRule="exact"/>
              <w:ind w:right="63"/>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单价</w:t>
            </w:r>
          </w:p>
          <w:p w14:paraId="7CAB0560">
            <w:pPr>
              <w:pStyle w:val="8"/>
              <w:keepNext/>
              <w:spacing w:line="440" w:lineRule="exact"/>
              <w:ind w:right="63"/>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（元）</w:t>
            </w:r>
          </w:p>
        </w:tc>
        <w:tc>
          <w:tcPr>
            <w:tcW w:w="992" w:type="dxa"/>
            <w:tcBorders>
              <w:top w:val="single" w:color="auto" w:sz="12" w:space="0"/>
              <w:bottom w:val="double" w:color="auto" w:sz="6" w:space="0"/>
            </w:tcBorders>
            <w:noWrap w:val="0"/>
            <w:vAlign w:val="center"/>
          </w:tcPr>
          <w:p w14:paraId="3B4103E8">
            <w:pPr>
              <w:pStyle w:val="8"/>
              <w:keepNext/>
              <w:spacing w:line="440" w:lineRule="exact"/>
              <w:ind w:right="63"/>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质量</w:t>
            </w:r>
          </w:p>
          <w:p w14:paraId="5D4CEC8C">
            <w:pPr>
              <w:pStyle w:val="8"/>
              <w:keepNext/>
              <w:spacing w:line="440" w:lineRule="exact"/>
              <w:ind w:right="63"/>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等级</w:t>
            </w:r>
          </w:p>
        </w:tc>
        <w:tc>
          <w:tcPr>
            <w:tcW w:w="851" w:type="dxa"/>
            <w:tcBorders>
              <w:top w:val="single" w:color="auto" w:sz="12" w:space="0"/>
              <w:bottom w:val="double" w:color="auto" w:sz="6" w:space="0"/>
            </w:tcBorders>
            <w:noWrap w:val="0"/>
            <w:vAlign w:val="center"/>
          </w:tcPr>
          <w:p w14:paraId="10AFDC40">
            <w:pPr>
              <w:pStyle w:val="8"/>
              <w:keepNext/>
              <w:spacing w:line="440" w:lineRule="exact"/>
              <w:ind w:right="63"/>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w:t>
            </w:r>
          </w:p>
          <w:p w14:paraId="67F4FB3D">
            <w:pPr>
              <w:pStyle w:val="8"/>
              <w:keepNext/>
              <w:spacing w:line="440" w:lineRule="exact"/>
              <w:ind w:right="63"/>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时间</w:t>
            </w:r>
          </w:p>
        </w:tc>
        <w:tc>
          <w:tcPr>
            <w:tcW w:w="1487" w:type="dxa"/>
            <w:tcBorders>
              <w:top w:val="single" w:color="auto" w:sz="12" w:space="0"/>
              <w:bottom w:val="double" w:color="auto" w:sz="6" w:space="0"/>
            </w:tcBorders>
            <w:noWrap w:val="0"/>
            <w:vAlign w:val="center"/>
          </w:tcPr>
          <w:p w14:paraId="1878C396">
            <w:pPr>
              <w:pStyle w:val="8"/>
              <w:keepNext/>
              <w:spacing w:line="440" w:lineRule="exact"/>
              <w:ind w:right="63"/>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送达地点</w:t>
            </w:r>
          </w:p>
        </w:tc>
        <w:tc>
          <w:tcPr>
            <w:tcW w:w="992" w:type="dxa"/>
            <w:tcBorders>
              <w:top w:val="single" w:color="auto" w:sz="12" w:space="0"/>
              <w:bottom w:val="double" w:color="auto" w:sz="6" w:space="0"/>
            </w:tcBorders>
            <w:noWrap w:val="0"/>
            <w:vAlign w:val="center"/>
          </w:tcPr>
          <w:p w14:paraId="5EED6EF5">
            <w:pPr>
              <w:pStyle w:val="8"/>
              <w:keepNext/>
              <w:spacing w:line="440" w:lineRule="exact"/>
              <w:ind w:right="63"/>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备注</w:t>
            </w:r>
          </w:p>
        </w:tc>
      </w:tr>
      <w:tr w14:paraId="260175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double" w:color="auto" w:sz="6" w:space="0"/>
              <w:bottom w:val="single" w:color="auto" w:sz="6" w:space="0"/>
            </w:tcBorders>
            <w:noWrap w:val="0"/>
            <w:vAlign w:val="center"/>
          </w:tcPr>
          <w:p w14:paraId="6A84840D">
            <w:pPr>
              <w:pStyle w:val="8"/>
              <w:keepNext/>
              <w:spacing w:line="440" w:lineRule="exact"/>
              <w:ind w:right="63"/>
              <w:rPr>
                <w:rFonts w:hint="eastAsia" w:ascii="宋体" w:hAnsi="宋体" w:eastAsia="宋体" w:cs="宋体"/>
                <w:color w:val="auto"/>
                <w:sz w:val="24"/>
                <w:szCs w:val="24"/>
                <w:highlight w:val="none"/>
                <w:lang w:val="en-US" w:eastAsia="zh-CN"/>
              </w:rPr>
            </w:pPr>
          </w:p>
        </w:tc>
        <w:tc>
          <w:tcPr>
            <w:tcW w:w="1276" w:type="dxa"/>
            <w:tcBorders>
              <w:top w:val="double" w:color="auto" w:sz="6" w:space="0"/>
              <w:bottom w:val="single" w:color="auto" w:sz="6" w:space="0"/>
            </w:tcBorders>
            <w:noWrap w:val="0"/>
            <w:vAlign w:val="center"/>
          </w:tcPr>
          <w:p w14:paraId="10BBC2FF">
            <w:pPr>
              <w:pStyle w:val="8"/>
              <w:keepNext/>
              <w:spacing w:line="440" w:lineRule="exact"/>
              <w:ind w:right="63"/>
              <w:rPr>
                <w:rFonts w:hint="eastAsia" w:ascii="宋体" w:hAnsi="宋体" w:eastAsia="宋体" w:cs="宋体"/>
                <w:color w:val="auto"/>
                <w:sz w:val="24"/>
                <w:szCs w:val="24"/>
                <w:highlight w:val="none"/>
                <w:lang w:val="en-US" w:eastAsia="zh-CN"/>
              </w:rPr>
            </w:pPr>
          </w:p>
        </w:tc>
        <w:tc>
          <w:tcPr>
            <w:tcW w:w="1418" w:type="dxa"/>
            <w:tcBorders>
              <w:top w:val="double" w:color="auto" w:sz="6" w:space="0"/>
              <w:bottom w:val="single" w:color="auto" w:sz="6" w:space="0"/>
            </w:tcBorders>
            <w:noWrap w:val="0"/>
            <w:vAlign w:val="center"/>
          </w:tcPr>
          <w:p w14:paraId="112C58C6">
            <w:pPr>
              <w:pStyle w:val="8"/>
              <w:keepNext/>
              <w:spacing w:line="440" w:lineRule="exact"/>
              <w:ind w:right="63"/>
              <w:rPr>
                <w:rFonts w:hint="eastAsia" w:ascii="宋体" w:hAnsi="宋体" w:eastAsia="宋体" w:cs="宋体"/>
                <w:color w:val="auto"/>
                <w:sz w:val="24"/>
                <w:szCs w:val="24"/>
                <w:highlight w:val="none"/>
                <w:lang w:val="en-US" w:eastAsia="zh-CN"/>
              </w:rPr>
            </w:pPr>
          </w:p>
        </w:tc>
        <w:tc>
          <w:tcPr>
            <w:tcW w:w="940" w:type="dxa"/>
            <w:tcBorders>
              <w:top w:val="double" w:color="auto" w:sz="6" w:space="0"/>
              <w:bottom w:val="single" w:color="auto" w:sz="6" w:space="0"/>
            </w:tcBorders>
            <w:noWrap w:val="0"/>
            <w:vAlign w:val="center"/>
          </w:tcPr>
          <w:p w14:paraId="3C7CDA72">
            <w:pPr>
              <w:pStyle w:val="8"/>
              <w:keepNext/>
              <w:spacing w:line="440" w:lineRule="exact"/>
              <w:ind w:right="63"/>
              <w:rPr>
                <w:rFonts w:hint="eastAsia" w:ascii="宋体" w:hAnsi="宋体" w:eastAsia="宋体" w:cs="宋体"/>
                <w:color w:val="auto"/>
                <w:sz w:val="24"/>
                <w:szCs w:val="24"/>
                <w:highlight w:val="none"/>
                <w:lang w:val="en-US" w:eastAsia="zh-CN"/>
              </w:rPr>
            </w:pPr>
          </w:p>
        </w:tc>
        <w:tc>
          <w:tcPr>
            <w:tcW w:w="851" w:type="dxa"/>
            <w:tcBorders>
              <w:top w:val="double" w:color="auto" w:sz="6" w:space="0"/>
              <w:bottom w:val="single" w:color="auto" w:sz="6" w:space="0"/>
            </w:tcBorders>
            <w:noWrap w:val="0"/>
            <w:vAlign w:val="center"/>
          </w:tcPr>
          <w:p w14:paraId="7800F04A">
            <w:pPr>
              <w:pStyle w:val="8"/>
              <w:keepNext/>
              <w:spacing w:line="440" w:lineRule="exact"/>
              <w:ind w:right="63"/>
              <w:rPr>
                <w:rFonts w:hint="eastAsia" w:ascii="宋体" w:hAnsi="宋体" w:eastAsia="宋体" w:cs="宋体"/>
                <w:color w:val="auto"/>
                <w:sz w:val="24"/>
                <w:szCs w:val="24"/>
                <w:highlight w:val="none"/>
                <w:lang w:val="en-US" w:eastAsia="zh-CN"/>
              </w:rPr>
            </w:pPr>
          </w:p>
        </w:tc>
        <w:tc>
          <w:tcPr>
            <w:tcW w:w="1044" w:type="dxa"/>
            <w:tcBorders>
              <w:top w:val="double" w:color="auto" w:sz="6" w:space="0"/>
              <w:bottom w:val="single" w:color="auto" w:sz="6" w:space="0"/>
            </w:tcBorders>
            <w:noWrap w:val="0"/>
            <w:vAlign w:val="center"/>
          </w:tcPr>
          <w:p w14:paraId="13388D75">
            <w:pPr>
              <w:pStyle w:val="8"/>
              <w:keepNext/>
              <w:spacing w:line="440" w:lineRule="exact"/>
              <w:ind w:right="63"/>
              <w:rPr>
                <w:rFonts w:hint="eastAsia" w:ascii="宋体" w:hAnsi="宋体" w:eastAsia="宋体" w:cs="宋体"/>
                <w:color w:val="auto"/>
                <w:sz w:val="24"/>
                <w:szCs w:val="24"/>
                <w:highlight w:val="none"/>
                <w:lang w:val="en-US" w:eastAsia="zh-CN"/>
              </w:rPr>
            </w:pPr>
          </w:p>
        </w:tc>
        <w:tc>
          <w:tcPr>
            <w:tcW w:w="992" w:type="dxa"/>
            <w:tcBorders>
              <w:top w:val="double" w:color="auto" w:sz="6" w:space="0"/>
              <w:bottom w:val="single" w:color="auto" w:sz="6" w:space="0"/>
            </w:tcBorders>
            <w:noWrap w:val="0"/>
            <w:vAlign w:val="center"/>
          </w:tcPr>
          <w:p w14:paraId="7783BB37">
            <w:pPr>
              <w:pStyle w:val="8"/>
              <w:keepNext/>
              <w:spacing w:line="440" w:lineRule="exact"/>
              <w:ind w:right="63"/>
              <w:rPr>
                <w:rFonts w:hint="eastAsia" w:ascii="宋体" w:hAnsi="宋体" w:eastAsia="宋体" w:cs="宋体"/>
                <w:color w:val="auto"/>
                <w:sz w:val="24"/>
                <w:szCs w:val="24"/>
                <w:highlight w:val="none"/>
                <w:lang w:val="en-US" w:eastAsia="zh-CN"/>
              </w:rPr>
            </w:pPr>
          </w:p>
        </w:tc>
        <w:tc>
          <w:tcPr>
            <w:tcW w:w="851" w:type="dxa"/>
            <w:tcBorders>
              <w:top w:val="double" w:color="auto" w:sz="6" w:space="0"/>
              <w:bottom w:val="single" w:color="auto" w:sz="6" w:space="0"/>
            </w:tcBorders>
            <w:noWrap w:val="0"/>
            <w:vAlign w:val="center"/>
          </w:tcPr>
          <w:p w14:paraId="3643CCF3">
            <w:pPr>
              <w:pStyle w:val="8"/>
              <w:keepNext/>
              <w:spacing w:line="440" w:lineRule="exact"/>
              <w:ind w:right="63"/>
              <w:rPr>
                <w:rFonts w:hint="eastAsia" w:ascii="宋体" w:hAnsi="宋体" w:eastAsia="宋体" w:cs="宋体"/>
                <w:color w:val="auto"/>
                <w:sz w:val="24"/>
                <w:szCs w:val="24"/>
                <w:highlight w:val="none"/>
                <w:lang w:val="en-US" w:eastAsia="zh-CN"/>
              </w:rPr>
            </w:pPr>
          </w:p>
        </w:tc>
        <w:tc>
          <w:tcPr>
            <w:tcW w:w="1487" w:type="dxa"/>
            <w:tcBorders>
              <w:top w:val="double" w:color="auto" w:sz="6" w:space="0"/>
              <w:bottom w:val="single" w:color="auto" w:sz="6" w:space="0"/>
            </w:tcBorders>
            <w:noWrap w:val="0"/>
            <w:vAlign w:val="center"/>
          </w:tcPr>
          <w:p w14:paraId="32785A24">
            <w:pPr>
              <w:pStyle w:val="8"/>
              <w:keepNext/>
              <w:spacing w:line="440" w:lineRule="exact"/>
              <w:ind w:right="63"/>
              <w:rPr>
                <w:rFonts w:hint="eastAsia" w:ascii="宋体" w:hAnsi="宋体" w:eastAsia="宋体" w:cs="宋体"/>
                <w:color w:val="auto"/>
                <w:sz w:val="24"/>
                <w:szCs w:val="24"/>
                <w:highlight w:val="none"/>
                <w:lang w:val="en-US" w:eastAsia="zh-CN"/>
              </w:rPr>
            </w:pPr>
          </w:p>
        </w:tc>
        <w:tc>
          <w:tcPr>
            <w:tcW w:w="992" w:type="dxa"/>
            <w:tcBorders>
              <w:top w:val="double" w:color="auto" w:sz="6" w:space="0"/>
              <w:bottom w:val="single" w:color="auto" w:sz="6" w:space="0"/>
            </w:tcBorders>
            <w:noWrap w:val="0"/>
            <w:vAlign w:val="center"/>
          </w:tcPr>
          <w:p w14:paraId="65618EBF">
            <w:pPr>
              <w:pStyle w:val="8"/>
              <w:keepNext/>
              <w:spacing w:line="440" w:lineRule="exact"/>
              <w:ind w:right="63"/>
              <w:rPr>
                <w:rFonts w:hint="eastAsia" w:ascii="宋体" w:hAnsi="宋体" w:eastAsia="宋体" w:cs="宋体"/>
                <w:color w:val="auto"/>
                <w:sz w:val="24"/>
                <w:szCs w:val="24"/>
                <w:highlight w:val="none"/>
                <w:lang w:val="en-US" w:eastAsia="zh-CN"/>
              </w:rPr>
            </w:pPr>
          </w:p>
        </w:tc>
      </w:tr>
      <w:tr w14:paraId="364FE7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nil"/>
            </w:tcBorders>
            <w:noWrap w:val="0"/>
            <w:vAlign w:val="center"/>
          </w:tcPr>
          <w:p w14:paraId="1CB2004C">
            <w:pPr>
              <w:pStyle w:val="8"/>
              <w:keepNext/>
              <w:spacing w:line="440" w:lineRule="exact"/>
              <w:ind w:right="63"/>
              <w:rPr>
                <w:rFonts w:hint="eastAsia" w:ascii="宋体" w:hAnsi="宋体" w:eastAsia="宋体" w:cs="宋体"/>
                <w:color w:val="auto"/>
                <w:sz w:val="24"/>
                <w:szCs w:val="24"/>
                <w:highlight w:val="none"/>
                <w:lang w:val="en-US" w:eastAsia="zh-CN"/>
              </w:rPr>
            </w:pPr>
          </w:p>
        </w:tc>
        <w:tc>
          <w:tcPr>
            <w:tcW w:w="1276" w:type="dxa"/>
            <w:tcBorders>
              <w:top w:val="nil"/>
            </w:tcBorders>
            <w:noWrap w:val="0"/>
            <w:vAlign w:val="center"/>
          </w:tcPr>
          <w:p w14:paraId="45211F91">
            <w:pPr>
              <w:pStyle w:val="8"/>
              <w:keepNext/>
              <w:spacing w:line="440" w:lineRule="exact"/>
              <w:ind w:right="63"/>
              <w:rPr>
                <w:rFonts w:hint="eastAsia" w:ascii="宋体" w:hAnsi="宋体" w:eastAsia="宋体" w:cs="宋体"/>
                <w:color w:val="auto"/>
                <w:sz w:val="24"/>
                <w:szCs w:val="24"/>
                <w:highlight w:val="none"/>
                <w:lang w:val="en-US" w:eastAsia="zh-CN"/>
              </w:rPr>
            </w:pPr>
          </w:p>
        </w:tc>
        <w:tc>
          <w:tcPr>
            <w:tcW w:w="1418" w:type="dxa"/>
            <w:tcBorders>
              <w:top w:val="nil"/>
            </w:tcBorders>
            <w:noWrap w:val="0"/>
            <w:vAlign w:val="center"/>
          </w:tcPr>
          <w:p w14:paraId="6EB59B64">
            <w:pPr>
              <w:pStyle w:val="8"/>
              <w:keepNext/>
              <w:spacing w:line="440" w:lineRule="exact"/>
              <w:ind w:right="63"/>
              <w:rPr>
                <w:rFonts w:hint="eastAsia" w:ascii="宋体" w:hAnsi="宋体" w:eastAsia="宋体" w:cs="宋体"/>
                <w:color w:val="auto"/>
                <w:sz w:val="24"/>
                <w:szCs w:val="24"/>
                <w:highlight w:val="none"/>
                <w:lang w:val="en-US" w:eastAsia="zh-CN"/>
              </w:rPr>
            </w:pPr>
          </w:p>
        </w:tc>
        <w:tc>
          <w:tcPr>
            <w:tcW w:w="940" w:type="dxa"/>
            <w:tcBorders>
              <w:top w:val="nil"/>
            </w:tcBorders>
            <w:noWrap w:val="0"/>
            <w:vAlign w:val="center"/>
          </w:tcPr>
          <w:p w14:paraId="6F9A0FC1">
            <w:pPr>
              <w:pStyle w:val="8"/>
              <w:keepNext/>
              <w:spacing w:line="440" w:lineRule="exact"/>
              <w:ind w:right="63"/>
              <w:rPr>
                <w:rFonts w:hint="eastAsia" w:ascii="宋体" w:hAnsi="宋体" w:eastAsia="宋体" w:cs="宋体"/>
                <w:color w:val="auto"/>
                <w:sz w:val="24"/>
                <w:szCs w:val="24"/>
                <w:highlight w:val="none"/>
                <w:lang w:val="en-US" w:eastAsia="zh-CN"/>
              </w:rPr>
            </w:pPr>
          </w:p>
        </w:tc>
        <w:tc>
          <w:tcPr>
            <w:tcW w:w="851" w:type="dxa"/>
            <w:tcBorders>
              <w:top w:val="nil"/>
            </w:tcBorders>
            <w:noWrap w:val="0"/>
            <w:vAlign w:val="center"/>
          </w:tcPr>
          <w:p w14:paraId="277F3A9F">
            <w:pPr>
              <w:pStyle w:val="8"/>
              <w:keepNext/>
              <w:spacing w:line="440" w:lineRule="exact"/>
              <w:ind w:right="63"/>
              <w:rPr>
                <w:rFonts w:hint="eastAsia" w:ascii="宋体" w:hAnsi="宋体" w:eastAsia="宋体" w:cs="宋体"/>
                <w:color w:val="auto"/>
                <w:sz w:val="24"/>
                <w:szCs w:val="24"/>
                <w:highlight w:val="none"/>
                <w:lang w:val="en-US" w:eastAsia="zh-CN"/>
              </w:rPr>
            </w:pPr>
          </w:p>
        </w:tc>
        <w:tc>
          <w:tcPr>
            <w:tcW w:w="1044" w:type="dxa"/>
            <w:tcBorders>
              <w:top w:val="nil"/>
            </w:tcBorders>
            <w:noWrap w:val="0"/>
            <w:vAlign w:val="center"/>
          </w:tcPr>
          <w:p w14:paraId="7D76BDFD">
            <w:pPr>
              <w:pStyle w:val="8"/>
              <w:keepNext/>
              <w:spacing w:line="440" w:lineRule="exact"/>
              <w:ind w:right="63"/>
              <w:rPr>
                <w:rFonts w:hint="eastAsia" w:ascii="宋体" w:hAnsi="宋体" w:eastAsia="宋体" w:cs="宋体"/>
                <w:color w:val="auto"/>
                <w:sz w:val="24"/>
                <w:szCs w:val="24"/>
                <w:highlight w:val="none"/>
                <w:lang w:val="en-US" w:eastAsia="zh-CN"/>
              </w:rPr>
            </w:pPr>
          </w:p>
        </w:tc>
        <w:tc>
          <w:tcPr>
            <w:tcW w:w="992" w:type="dxa"/>
            <w:tcBorders>
              <w:top w:val="nil"/>
            </w:tcBorders>
            <w:noWrap w:val="0"/>
            <w:vAlign w:val="center"/>
          </w:tcPr>
          <w:p w14:paraId="7585178F">
            <w:pPr>
              <w:pStyle w:val="8"/>
              <w:keepNext/>
              <w:spacing w:line="440" w:lineRule="exact"/>
              <w:ind w:right="63"/>
              <w:rPr>
                <w:rFonts w:hint="eastAsia" w:ascii="宋体" w:hAnsi="宋体" w:eastAsia="宋体" w:cs="宋体"/>
                <w:color w:val="auto"/>
                <w:sz w:val="24"/>
                <w:szCs w:val="24"/>
                <w:highlight w:val="none"/>
                <w:lang w:val="en-US" w:eastAsia="zh-CN"/>
              </w:rPr>
            </w:pPr>
          </w:p>
        </w:tc>
        <w:tc>
          <w:tcPr>
            <w:tcW w:w="851" w:type="dxa"/>
            <w:tcBorders>
              <w:top w:val="nil"/>
            </w:tcBorders>
            <w:noWrap w:val="0"/>
            <w:vAlign w:val="center"/>
          </w:tcPr>
          <w:p w14:paraId="22C4FC8D">
            <w:pPr>
              <w:pStyle w:val="8"/>
              <w:keepNext/>
              <w:spacing w:line="440" w:lineRule="exact"/>
              <w:ind w:right="63"/>
              <w:rPr>
                <w:rFonts w:hint="eastAsia" w:ascii="宋体" w:hAnsi="宋体" w:eastAsia="宋体" w:cs="宋体"/>
                <w:color w:val="auto"/>
                <w:sz w:val="24"/>
                <w:szCs w:val="24"/>
                <w:highlight w:val="none"/>
                <w:lang w:val="en-US" w:eastAsia="zh-CN"/>
              </w:rPr>
            </w:pPr>
          </w:p>
        </w:tc>
        <w:tc>
          <w:tcPr>
            <w:tcW w:w="1487" w:type="dxa"/>
            <w:tcBorders>
              <w:top w:val="nil"/>
            </w:tcBorders>
            <w:noWrap w:val="0"/>
            <w:vAlign w:val="center"/>
          </w:tcPr>
          <w:p w14:paraId="15B16B45">
            <w:pPr>
              <w:pStyle w:val="8"/>
              <w:keepNext/>
              <w:spacing w:line="440" w:lineRule="exact"/>
              <w:ind w:right="63"/>
              <w:rPr>
                <w:rFonts w:hint="eastAsia" w:ascii="宋体" w:hAnsi="宋体" w:eastAsia="宋体" w:cs="宋体"/>
                <w:color w:val="auto"/>
                <w:sz w:val="24"/>
                <w:szCs w:val="24"/>
                <w:highlight w:val="none"/>
                <w:lang w:val="en-US" w:eastAsia="zh-CN"/>
              </w:rPr>
            </w:pPr>
          </w:p>
        </w:tc>
        <w:tc>
          <w:tcPr>
            <w:tcW w:w="992" w:type="dxa"/>
            <w:tcBorders>
              <w:top w:val="nil"/>
            </w:tcBorders>
            <w:noWrap w:val="0"/>
            <w:vAlign w:val="center"/>
          </w:tcPr>
          <w:p w14:paraId="68C31343">
            <w:pPr>
              <w:pStyle w:val="8"/>
              <w:keepNext/>
              <w:spacing w:line="440" w:lineRule="exact"/>
              <w:ind w:right="63"/>
              <w:rPr>
                <w:rFonts w:hint="eastAsia" w:ascii="宋体" w:hAnsi="宋体" w:eastAsia="宋体" w:cs="宋体"/>
                <w:color w:val="auto"/>
                <w:sz w:val="24"/>
                <w:szCs w:val="24"/>
                <w:highlight w:val="none"/>
                <w:lang w:val="en-US" w:eastAsia="zh-CN"/>
              </w:rPr>
            </w:pPr>
          </w:p>
        </w:tc>
      </w:tr>
      <w:tr w14:paraId="3414C5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603AF15B">
            <w:pPr>
              <w:pStyle w:val="8"/>
              <w:keepNext/>
              <w:spacing w:line="440" w:lineRule="exact"/>
              <w:ind w:right="63"/>
              <w:rPr>
                <w:rFonts w:hint="eastAsia" w:ascii="宋体" w:hAnsi="宋体" w:eastAsia="宋体" w:cs="宋体"/>
                <w:color w:val="auto"/>
                <w:sz w:val="24"/>
                <w:szCs w:val="24"/>
                <w:highlight w:val="none"/>
                <w:lang w:val="en-US" w:eastAsia="zh-CN"/>
              </w:rPr>
            </w:pPr>
          </w:p>
        </w:tc>
        <w:tc>
          <w:tcPr>
            <w:tcW w:w="1276" w:type="dxa"/>
            <w:noWrap w:val="0"/>
            <w:vAlign w:val="center"/>
          </w:tcPr>
          <w:p w14:paraId="00422A6B">
            <w:pPr>
              <w:pStyle w:val="8"/>
              <w:keepNext/>
              <w:spacing w:line="440" w:lineRule="exact"/>
              <w:ind w:right="63"/>
              <w:rPr>
                <w:rFonts w:hint="eastAsia" w:ascii="宋体" w:hAnsi="宋体" w:eastAsia="宋体" w:cs="宋体"/>
                <w:color w:val="auto"/>
                <w:sz w:val="24"/>
                <w:szCs w:val="24"/>
                <w:highlight w:val="none"/>
                <w:lang w:val="en-US" w:eastAsia="zh-CN"/>
              </w:rPr>
            </w:pPr>
          </w:p>
        </w:tc>
        <w:tc>
          <w:tcPr>
            <w:tcW w:w="1418" w:type="dxa"/>
            <w:noWrap w:val="0"/>
            <w:vAlign w:val="center"/>
          </w:tcPr>
          <w:p w14:paraId="5E78438A">
            <w:pPr>
              <w:pStyle w:val="8"/>
              <w:keepNext/>
              <w:spacing w:line="440" w:lineRule="exact"/>
              <w:ind w:right="63"/>
              <w:rPr>
                <w:rFonts w:hint="eastAsia" w:ascii="宋体" w:hAnsi="宋体" w:eastAsia="宋体" w:cs="宋体"/>
                <w:color w:val="auto"/>
                <w:sz w:val="24"/>
                <w:szCs w:val="24"/>
                <w:highlight w:val="none"/>
                <w:lang w:val="en-US" w:eastAsia="zh-CN"/>
              </w:rPr>
            </w:pPr>
          </w:p>
        </w:tc>
        <w:tc>
          <w:tcPr>
            <w:tcW w:w="940" w:type="dxa"/>
            <w:noWrap w:val="0"/>
            <w:vAlign w:val="center"/>
          </w:tcPr>
          <w:p w14:paraId="6EA85625">
            <w:pPr>
              <w:pStyle w:val="8"/>
              <w:keepNext/>
              <w:spacing w:line="440" w:lineRule="exact"/>
              <w:ind w:right="63"/>
              <w:rPr>
                <w:rFonts w:hint="eastAsia" w:ascii="宋体" w:hAnsi="宋体" w:eastAsia="宋体" w:cs="宋体"/>
                <w:color w:val="auto"/>
                <w:sz w:val="24"/>
                <w:szCs w:val="24"/>
                <w:highlight w:val="none"/>
                <w:lang w:val="en-US" w:eastAsia="zh-CN"/>
              </w:rPr>
            </w:pPr>
          </w:p>
        </w:tc>
        <w:tc>
          <w:tcPr>
            <w:tcW w:w="851" w:type="dxa"/>
            <w:noWrap w:val="0"/>
            <w:vAlign w:val="center"/>
          </w:tcPr>
          <w:p w14:paraId="47498E93">
            <w:pPr>
              <w:pStyle w:val="8"/>
              <w:keepNext/>
              <w:spacing w:line="440" w:lineRule="exact"/>
              <w:ind w:right="63"/>
              <w:rPr>
                <w:rFonts w:hint="eastAsia" w:ascii="宋体" w:hAnsi="宋体" w:eastAsia="宋体" w:cs="宋体"/>
                <w:color w:val="auto"/>
                <w:sz w:val="24"/>
                <w:szCs w:val="24"/>
                <w:highlight w:val="none"/>
                <w:lang w:val="en-US" w:eastAsia="zh-CN"/>
              </w:rPr>
            </w:pPr>
          </w:p>
        </w:tc>
        <w:tc>
          <w:tcPr>
            <w:tcW w:w="1044" w:type="dxa"/>
            <w:noWrap w:val="0"/>
            <w:vAlign w:val="center"/>
          </w:tcPr>
          <w:p w14:paraId="63E67ACA">
            <w:pPr>
              <w:pStyle w:val="8"/>
              <w:keepNext/>
              <w:spacing w:line="440" w:lineRule="exact"/>
              <w:ind w:right="63"/>
              <w:rPr>
                <w:rFonts w:hint="eastAsia" w:ascii="宋体" w:hAnsi="宋体" w:eastAsia="宋体" w:cs="宋体"/>
                <w:color w:val="auto"/>
                <w:sz w:val="24"/>
                <w:szCs w:val="24"/>
                <w:highlight w:val="none"/>
                <w:lang w:val="en-US" w:eastAsia="zh-CN"/>
              </w:rPr>
            </w:pPr>
          </w:p>
        </w:tc>
        <w:tc>
          <w:tcPr>
            <w:tcW w:w="992" w:type="dxa"/>
            <w:noWrap w:val="0"/>
            <w:vAlign w:val="center"/>
          </w:tcPr>
          <w:p w14:paraId="0FA26024">
            <w:pPr>
              <w:pStyle w:val="8"/>
              <w:keepNext/>
              <w:spacing w:line="440" w:lineRule="exact"/>
              <w:ind w:right="63"/>
              <w:rPr>
                <w:rFonts w:hint="eastAsia" w:ascii="宋体" w:hAnsi="宋体" w:eastAsia="宋体" w:cs="宋体"/>
                <w:color w:val="auto"/>
                <w:sz w:val="24"/>
                <w:szCs w:val="24"/>
                <w:highlight w:val="none"/>
                <w:lang w:val="en-US" w:eastAsia="zh-CN"/>
              </w:rPr>
            </w:pPr>
          </w:p>
        </w:tc>
        <w:tc>
          <w:tcPr>
            <w:tcW w:w="851" w:type="dxa"/>
            <w:noWrap w:val="0"/>
            <w:vAlign w:val="center"/>
          </w:tcPr>
          <w:p w14:paraId="39B22727">
            <w:pPr>
              <w:pStyle w:val="8"/>
              <w:keepNext/>
              <w:spacing w:line="440" w:lineRule="exact"/>
              <w:ind w:right="63"/>
              <w:rPr>
                <w:rFonts w:hint="eastAsia" w:ascii="宋体" w:hAnsi="宋体" w:eastAsia="宋体" w:cs="宋体"/>
                <w:color w:val="auto"/>
                <w:sz w:val="24"/>
                <w:szCs w:val="24"/>
                <w:highlight w:val="none"/>
                <w:lang w:val="en-US" w:eastAsia="zh-CN"/>
              </w:rPr>
            </w:pPr>
          </w:p>
        </w:tc>
        <w:tc>
          <w:tcPr>
            <w:tcW w:w="1487" w:type="dxa"/>
            <w:noWrap w:val="0"/>
            <w:vAlign w:val="center"/>
          </w:tcPr>
          <w:p w14:paraId="295ABF69">
            <w:pPr>
              <w:pStyle w:val="8"/>
              <w:keepNext/>
              <w:spacing w:line="440" w:lineRule="exact"/>
              <w:ind w:right="63"/>
              <w:rPr>
                <w:rFonts w:hint="eastAsia" w:ascii="宋体" w:hAnsi="宋体" w:eastAsia="宋体" w:cs="宋体"/>
                <w:color w:val="auto"/>
                <w:sz w:val="24"/>
                <w:szCs w:val="24"/>
                <w:highlight w:val="none"/>
                <w:lang w:val="en-US" w:eastAsia="zh-CN"/>
              </w:rPr>
            </w:pPr>
          </w:p>
        </w:tc>
        <w:tc>
          <w:tcPr>
            <w:tcW w:w="992" w:type="dxa"/>
            <w:noWrap w:val="0"/>
            <w:vAlign w:val="center"/>
          </w:tcPr>
          <w:p w14:paraId="6BD06A90">
            <w:pPr>
              <w:pStyle w:val="8"/>
              <w:keepNext/>
              <w:spacing w:line="440" w:lineRule="exact"/>
              <w:ind w:right="63"/>
              <w:rPr>
                <w:rFonts w:hint="eastAsia" w:ascii="宋体" w:hAnsi="宋体" w:eastAsia="宋体" w:cs="宋体"/>
                <w:color w:val="auto"/>
                <w:sz w:val="24"/>
                <w:szCs w:val="24"/>
                <w:highlight w:val="none"/>
                <w:lang w:val="en-US" w:eastAsia="zh-CN"/>
              </w:rPr>
            </w:pPr>
          </w:p>
        </w:tc>
      </w:tr>
      <w:tr w14:paraId="583027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2BF06E2F">
            <w:pPr>
              <w:pStyle w:val="8"/>
              <w:keepNext/>
              <w:spacing w:line="440" w:lineRule="exact"/>
              <w:ind w:right="63"/>
              <w:rPr>
                <w:rFonts w:hint="eastAsia" w:ascii="宋体" w:hAnsi="宋体" w:eastAsia="宋体" w:cs="宋体"/>
                <w:color w:val="auto"/>
                <w:sz w:val="24"/>
                <w:szCs w:val="24"/>
                <w:highlight w:val="none"/>
                <w:lang w:val="en-US" w:eastAsia="zh-CN"/>
              </w:rPr>
            </w:pPr>
          </w:p>
        </w:tc>
        <w:tc>
          <w:tcPr>
            <w:tcW w:w="1276" w:type="dxa"/>
            <w:noWrap w:val="0"/>
            <w:vAlign w:val="center"/>
          </w:tcPr>
          <w:p w14:paraId="5BC244C8">
            <w:pPr>
              <w:pStyle w:val="8"/>
              <w:keepNext/>
              <w:spacing w:line="440" w:lineRule="exact"/>
              <w:ind w:right="63"/>
              <w:rPr>
                <w:rFonts w:hint="eastAsia" w:ascii="宋体" w:hAnsi="宋体" w:eastAsia="宋体" w:cs="宋体"/>
                <w:color w:val="auto"/>
                <w:sz w:val="24"/>
                <w:szCs w:val="24"/>
                <w:highlight w:val="none"/>
                <w:lang w:val="en-US" w:eastAsia="zh-CN"/>
              </w:rPr>
            </w:pPr>
          </w:p>
        </w:tc>
        <w:tc>
          <w:tcPr>
            <w:tcW w:w="1418" w:type="dxa"/>
            <w:noWrap w:val="0"/>
            <w:vAlign w:val="center"/>
          </w:tcPr>
          <w:p w14:paraId="5A262BE3">
            <w:pPr>
              <w:pStyle w:val="8"/>
              <w:keepNext/>
              <w:spacing w:line="440" w:lineRule="exact"/>
              <w:ind w:right="63"/>
              <w:rPr>
                <w:rFonts w:hint="eastAsia" w:ascii="宋体" w:hAnsi="宋体" w:eastAsia="宋体" w:cs="宋体"/>
                <w:color w:val="auto"/>
                <w:sz w:val="24"/>
                <w:szCs w:val="24"/>
                <w:highlight w:val="none"/>
                <w:lang w:val="en-US" w:eastAsia="zh-CN"/>
              </w:rPr>
            </w:pPr>
          </w:p>
        </w:tc>
        <w:tc>
          <w:tcPr>
            <w:tcW w:w="940" w:type="dxa"/>
            <w:noWrap w:val="0"/>
            <w:vAlign w:val="center"/>
          </w:tcPr>
          <w:p w14:paraId="101688A1">
            <w:pPr>
              <w:pStyle w:val="8"/>
              <w:keepNext/>
              <w:spacing w:line="440" w:lineRule="exact"/>
              <w:ind w:right="63"/>
              <w:rPr>
                <w:rFonts w:hint="eastAsia" w:ascii="宋体" w:hAnsi="宋体" w:eastAsia="宋体" w:cs="宋体"/>
                <w:color w:val="auto"/>
                <w:sz w:val="24"/>
                <w:szCs w:val="24"/>
                <w:highlight w:val="none"/>
                <w:lang w:val="en-US" w:eastAsia="zh-CN"/>
              </w:rPr>
            </w:pPr>
          </w:p>
        </w:tc>
        <w:tc>
          <w:tcPr>
            <w:tcW w:w="851" w:type="dxa"/>
            <w:noWrap w:val="0"/>
            <w:vAlign w:val="center"/>
          </w:tcPr>
          <w:p w14:paraId="20442D85">
            <w:pPr>
              <w:pStyle w:val="8"/>
              <w:keepNext/>
              <w:spacing w:line="440" w:lineRule="exact"/>
              <w:ind w:right="63"/>
              <w:rPr>
                <w:rFonts w:hint="eastAsia" w:ascii="宋体" w:hAnsi="宋体" w:eastAsia="宋体" w:cs="宋体"/>
                <w:color w:val="auto"/>
                <w:sz w:val="24"/>
                <w:szCs w:val="24"/>
                <w:highlight w:val="none"/>
                <w:lang w:val="en-US" w:eastAsia="zh-CN"/>
              </w:rPr>
            </w:pPr>
          </w:p>
        </w:tc>
        <w:tc>
          <w:tcPr>
            <w:tcW w:w="1044" w:type="dxa"/>
            <w:noWrap w:val="0"/>
            <w:vAlign w:val="center"/>
          </w:tcPr>
          <w:p w14:paraId="2E9635BB">
            <w:pPr>
              <w:pStyle w:val="8"/>
              <w:keepNext/>
              <w:spacing w:line="440" w:lineRule="exact"/>
              <w:ind w:right="63"/>
              <w:rPr>
                <w:rFonts w:hint="eastAsia" w:ascii="宋体" w:hAnsi="宋体" w:eastAsia="宋体" w:cs="宋体"/>
                <w:color w:val="auto"/>
                <w:sz w:val="24"/>
                <w:szCs w:val="24"/>
                <w:highlight w:val="none"/>
                <w:lang w:val="en-US" w:eastAsia="zh-CN"/>
              </w:rPr>
            </w:pPr>
          </w:p>
        </w:tc>
        <w:tc>
          <w:tcPr>
            <w:tcW w:w="992" w:type="dxa"/>
            <w:noWrap w:val="0"/>
            <w:vAlign w:val="center"/>
          </w:tcPr>
          <w:p w14:paraId="1B9DDED1">
            <w:pPr>
              <w:pStyle w:val="8"/>
              <w:keepNext/>
              <w:spacing w:line="440" w:lineRule="exact"/>
              <w:ind w:right="63"/>
              <w:rPr>
                <w:rFonts w:hint="eastAsia" w:ascii="宋体" w:hAnsi="宋体" w:eastAsia="宋体" w:cs="宋体"/>
                <w:color w:val="auto"/>
                <w:sz w:val="24"/>
                <w:szCs w:val="24"/>
                <w:highlight w:val="none"/>
                <w:lang w:val="en-US" w:eastAsia="zh-CN"/>
              </w:rPr>
            </w:pPr>
          </w:p>
        </w:tc>
        <w:tc>
          <w:tcPr>
            <w:tcW w:w="851" w:type="dxa"/>
            <w:noWrap w:val="0"/>
            <w:vAlign w:val="center"/>
          </w:tcPr>
          <w:p w14:paraId="47935473">
            <w:pPr>
              <w:pStyle w:val="8"/>
              <w:keepNext/>
              <w:spacing w:line="440" w:lineRule="exact"/>
              <w:ind w:right="63"/>
              <w:rPr>
                <w:rFonts w:hint="eastAsia" w:ascii="宋体" w:hAnsi="宋体" w:eastAsia="宋体" w:cs="宋体"/>
                <w:color w:val="auto"/>
                <w:sz w:val="24"/>
                <w:szCs w:val="24"/>
                <w:highlight w:val="none"/>
                <w:lang w:val="en-US" w:eastAsia="zh-CN"/>
              </w:rPr>
            </w:pPr>
          </w:p>
        </w:tc>
        <w:tc>
          <w:tcPr>
            <w:tcW w:w="1487" w:type="dxa"/>
            <w:noWrap w:val="0"/>
            <w:vAlign w:val="center"/>
          </w:tcPr>
          <w:p w14:paraId="57134151">
            <w:pPr>
              <w:pStyle w:val="8"/>
              <w:keepNext/>
              <w:spacing w:line="440" w:lineRule="exact"/>
              <w:ind w:right="63"/>
              <w:rPr>
                <w:rFonts w:hint="eastAsia" w:ascii="宋体" w:hAnsi="宋体" w:eastAsia="宋体" w:cs="宋体"/>
                <w:color w:val="auto"/>
                <w:sz w:val="24"/>
                <w:szCs w:val="24"/>
                <w:highlight w:val="none"/>
                <w:lang w:val="en-US" w:eastAsia="zh-CN"/>
              </w:rPr>
            </w:pPr>
          </w:p>
        </w:tc>
        <w:tc>
          <w:tcPr>
            <w:tcW w:w="992" w:type="dxa"/>
            <w:noWrap w:val="0"/>
            <w:vAlign w:val="center"/>
          </w:tcPr>
          <w:p w14:paraId="5B789C96">
            <w:pPr>
              <w:pStyle w:val="8"/>
              <w:keepNext/>
              <w:spacing w:line="440" w:lineRule="exact"/>
              <w:ind w:right="63"/>
              <w:rPr>
                <w:rFonts w:hint="eastAsia" w:ascii="宋体" w:hAnsi="宋体" w:eastAsia="宋体" w:cs="宋体"/>
                <w:color w:val="auto"/>
                <w:sz w:val="24"/>
                <w:szCs w:val="24"/>
                <w:highlight w:val="none"/>
                <w:lang w:val="en-US" w:eastAsia="zh-CN"/>
              </w:rPr>
            </w:pPr>
          </w:p>
        </w:tc>
      </w:tr>
      <w:tr w14:paraId="29D0CC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05A13841">
            <w:pPr>
              <w:pStyle w:val="8"/>
              <w:keepNext/>
              <w:spacing w:line="440" w:lineRule="exact"/>
              <w:ind w:right="63"/>
              <w:rPr>
                <w:rFonts w:hint="eastAsia" w:ascii="宋体" w:hAnsi="宋体" w:eastAsia="宋体" w:cs="宋体"/>
                <w:color w:val="auto"/>
                <w:sz w:val="24"/>
                <w:szCs w:val="24"/>
                <w:highlight w:val="none"/>
                <w:lang w:val="en-US" w:eastAsia="zh-CN"/>
              </w:rPr>
            </w:pPr>
          </w:p>
        </w:tc>
        <w:tc>
          <w:tcPr>
            <w:tcW w:w="1276" w:type="dxa"/>
            <w:noWrap w:val="0"/>
            <w:vAlign w:val="center"/>
          </w:tcPr>
          <w:p w14:paraId="038C145B">
            <w:pPr>
              <w:pStyle w:val="8"/>
              <w:keepNext/>
              <w:spacing w:line="440" w:lineRule="exact"/>
              <w:ind w:right="63"/>
              <w:rPr>
                <w:rFonts w:hint="eastAsia" w:ascii="宋体" w:hAnsi="宋体" w:eastAsia="宋体" w:cs="宋体"/>
                <w:color w:val="auto"/>
                <w:sz w:val="24"/>
                <w:szCs w:val="24"/>
                <w:highlight w:val="none"/>
                <w:lang w:val="en-US" w:eastAsia="zh-CN"/>
              </w:rPr>
            </w:pPr>
          </w:p>
        </w:tc>
        <w:tc>
          <w:tcPr>
            <w:tcW w:w="1418" w:type="dxa"/>
            <w:noWrap w:val="0"/>
            <w:vAlign w:val="center"/>
          </w:tcPr>
          <w:p w14:paraId="40163C76">
            <w:pPr>
              <w:pStyle w:val="8"/>
              <w:keepNext/>
              <w:spacing w:line="440" w:lineRule="exact"/>
              <w:ind w:right="63"/>
              <w:rPr>
                <w:rFonts w:hint="eastAsia" w:ascii="宋体" w:hAnsi="宋体" w:eastAsia="宋体" w:cs="宋体"/>
                <w:color w:val="auto"/>
                <w:sz w:val="24"/>
                <w:szCs w:val="24"/>
                <w:highlight w:val="none"/>
                <w:lang w:val="en-US" w:eastAsia="zh-CN"/>
              </w:rPr>
            </w:pPr>
          </w:p>
        </w:tc>
        <w:tc>
          <w:tcPr>
            <w:tcW w:w="940" w:type="dxa"/>
            <w:noWrap w:val="0"/>
            <w:vAlign w:val="center"/>
          </w:tcPr>
          <w:p w14:paraId="5B5D71F0">
            <w:pPr>
              <w:pStyle w:val="8"/>
              <w:keepNext/>
              <w:spacing w:line="440" w:lineRule="exact"/>
              <w:ind w:right="63"/>
              <w:rPr>
                <w:rFonts w:hint="eastAsia" w:ascii="宋体" w:hAnsi="宋体" w:eastAsia="宋体" w:cs="宋体"/>
                <w:color w:val="auto"/>
                <w:sz w:val="24"/>
                <w:szCs w:val="24"/>
                <w:highlight w:val="none"/>
                <w:lang w:val="en-US" w:eastAsia="zh-CN"/>
              </w:rPr>
            </w:pPr>
          </w:p>
        </w:tc>
        <w:tc>
          <w:tcPr>
            <w:tcW w:w="851" w:type="dxa"/>
            <w:noWrap w:val="0"/>
            <w:vAlign w:val="center"/>
          </w:tcPr>
          <w:p w14:paraId="37259F29">
            <w:pPr>
              <w:pStyle w:val="8"/>
              <w:keepNext/>
              <w:spacing w:line="440" w:lineRule="exact"/>
              <w:ind w:right="63"/>
              <w:rPr>
                <w:rFonts w:hint="eastAsia" w:ascii="宋体" w:hAnsi="宋体" w:eastAsia="宋体" w:cs="宋体"/>
                <w:color w:val="auto"/>
                <w:sz w:val="24"/>
                <w:szCs w:val="24"/>
                <w:highlight w:val="none"/>
                <w:lang w:val="en-US" w:eastAsia="zh-CN"/>
              </w:rPr>
            </w:pPr>
          </w:p>
        </w:tc>
        <w:tc>
          <w:tcPr>
            <w:tcW w:w="1044" w:type="dxa"/>
            <w:noWrap w:val="0"/>
            <w:vAlign w:val="center"/>
          </w:tcPr>
          <w:p w14:paraId="24A8C91A">
            <w:pPr>
              <w:pStyle w:val="8"/>
              <w:keepNext/>
              <w:spacing w:line="440" w:lineRule="exact"/>
              <w:ind w:right="63"/>
              <w:rPr>
                <w:rFonts w:hint="eastAsia" w:ascii="宋体" w:hAnsi="宋体" w:eastAsia="宋体" w:cs="宋体"/>
                <w:color w:val="auto"/>
                <w:sz w:val="24"/>
                <w:szCs w:val="24"/>
                <w:highlight w:val="none"/>
                <w:lang w:val="en-US" w:eastAsia="zh-CN"/>
              </w:rPr>
            </w:pPr>
          </w:p>
        </w:tc>
        <w:tc>
          <w:tcPr>
            <w:tcW w:w="992" w:type="dxa"/>
            <w:noWrap w:val="0"/>
            <w:vAlign w:val="center"/>
          </w:tcPr>
          <w:p w14:paraId="2D501035">
            <w:pPr>
              <w:pStyle w:val="8"/>
              <w:keepNext/>
              <w:spacing w:line="440" w:lineRule="exact"/>
              <w:ind w:right="63"/>
              <w:rPr>
                <w:rFonts w:hint="eastAsia" w:ascii="宋体" w:hAnsi="宋体" w:eastAsia="宋体" w:cs="宋体"/>
                <w:color w:val="auto"/>
                <w:sz w:val="24"/>
                <w:szCs w:val="24"/>
                <w:highlight w:val="none"/>
                <w:lang w:val="en-US" w:eastAsia="zh-CN"/>
              </w:rPr>
            </w:pPr>
          </w:p>
        </w:tc>
        <w:tc>
          <w:tcPr>
            <w:tcW w:w="851" w:type="dxa"/>
            <w:noWrap w:val="0"/>
            <w:vAlign w:val="center"/>
          </w:tcPr>
          <w:p w14:paraId="3E3F6E2E">
            <w:pPr>
              <w:pStyle w:val="8"/>
              <w:keepNext/>
              <w:spacing w:line="440" w:lineRule="exact"/>
              <w:ind w:right="63"/>
              <w:rPr>
                <w:rFonts w:hint="eastAsia" w:ascii="宋体" w:hAnsi="宋体" w:eastAsia="宋体" w:cs="宋体"/>
                <w:color w:val="auto"/>
                <w:sz w:val="24"/>
                <w:szCs w:val="24"/>
                <w:highlight w:val="none"/>
                <w:lang w:val="en-US" w:eastAsia="zh-CN"/>
              </w:rPr>
            </w:pPr>
          </w:p>
        </w:tc>
        <w:tc>
          <w:tcPr>
            <w:tcW w:w="1487" w:type="dxa"/>
            <w:noWrap w:val="0"/>
            <w:vAlign w:val="center"/>
          </w:tcPr>
          <w:p w14:paraId="367AECFE">
            <w:pPr>
              <w:pStyle w:val="8"/>
              <w:keepNext/>
              <w:spacing w:line="440" w:lineRule="exact"/>
              <w:ind w:right="63"/>
              <w:rPr>
                <w:rFonts w:hint="eastAsia" w:ascii="宋体" w:hAnsi="宋体" w:eastAsia="宋体" w:cs="宋体"/>
                <w:color w:val="auto"/>
                <w:sz w:val="24"/>
                <w:szCs w:val="24"/>
                <w:highlight w:val="none"/>
                <w:lang w:val="en-US" w:eastAsia="zh-CN"/>
              </w:rPr>
            </w:pPr>
          </w:p>
        </w:tc>
        <w:tc>
          <w:tcPr>
            <w:tcW w:w="992" w:type="dxa"/>
            <w:noWrap w:val="0"/>
            <w:vAlign w:val="center"/>
          </w:tcPr>
          <w:p w14:paraId="34417B8E">
            <w:pPr>
              <w:pStyle w:val="8"/>
              <w:keepNext/>
              <w:spacing w:line="440" w:lineRule="exact"/>
              <w:ind w:right="63"/>
              <w:rPr>
                <w:rFonts w:hint="eastAsia" w:ascii="宋体" w:hAnsi="宋体" w:eastAsia="宋体" w:cs="宋体"/>
                <w:color w:val="auto"/>
                <w:sz w:val="24"/>
                <w:szCs w:val="24"/>
                <w:highlight w:val="none"/>
                <w:lang w:val="en-US" w:eastAsia="zh-CN"/>
              </w:rPr>
            </w:pPr>
          </w:p>
        </w:tc>
      </w:tr>
      <w:tr w14:paraId="1A3825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1A6CF175">
            <w:pPr>
              <w:pStyle w:val="8"/>
              <w:keepNext/>
              <w:spacing w:line="440" w:lineRule="exact"/>
              <w:ind w:right="63"/>
              <w:rPr>
                <w:rFonts w:hint="eastAsia" w:ascii="宋体" w:hAnsi="宋体" w:eastAsia="宋体" w:cs="宋体"/>
                <w:color w:val="auto"/>
                <w:sz w:val="24"/>
                <w:szCs w:val="24"/>
                <w:highlight w:val="none"/>
                <w:lang w:val="en-US" w:eastAsia="zh-CN"/>
              </w:rPr>
            </w:pPr>
          </w:p>
        </w:tc>
        <w:tc>
          <w:tcPr>
            <w:tcW w:w="1276" w:type="dxa"/>
            <w:noWrap w:val="0"/>
            <w:vAlign w:val="center"/>
          </w:tcPr>
          <w:p w14:paraId="78B5D179">
            <w:pPr>
              <w:pStyle w:val="8"/>
              <w:keepNext/>
              <w:spacing w:line="440" w:lineRule="exact"/>
              <w:ind w:right="63"/>
              <w:rPr>
                <w:rFonts w:hint="eastAsia" w:ascii="宋体" w:hAnsi="宋体" w:eastAsia="宋体" w:cs="宋体"/>
                <w:color w:val="auto"/>
                <w:sz w:val="24"/>
                <w:szCs w:val="24"/>
                <w:highlight w:val="none"/>
                <w:lang w:val="en-US" w:eastAsia="zh-CN"/>
              </w:rPr>
            </w:pPr>
          </w:p>
        </w:tc>
        <w:tc>
          <w:tcPr>
            <w:tcW w:w="1418" w:type="dxa"/>
            <w:noWrap w:val="0"/>
            <w:vAlign w:val="center"/>
          </w:tcPr>
          <w:p w14:paraId="76D0FD1A">
            <w:pPr>
              <w:pStyle w:val="8"/>
              <w:keepNext/>
              <w:spacing w:line="440" w:lineRule="exact"/>
              <w:ind w:right="63"/>
              <w:rPr>
                <w:rFonts w:hint="eastAsia" w:ascii="宋体" w:hAnsi="宋体" w:eastAsia="宋体" w:cs="宋体"/>
                <w:color w:val="auto"/>
                <w:sz w:val="24"/>
                <w:szCs w:val="24"/>
                <w:highlight w:val="none"/>
                <w:lang w:val="en-US" w:eastAsia="zh-CN"/>
              </w:rPr>
            </w:pPr>
          </w:p>
        </w:tc>
        <w:tc>
          <w:tcPr>
            <w:tcW w:w="940" w:type="dxa"/>
            <w:noWrap w:val="0"/>
            <w:vAlign w:val="center"/>
          </w:tcPr>
          <w:p w14:paraId="2DD5B6C5">
            <w:pPr>
              <w:pStyle w:val="8"/>
              <w:keepNext/>
              <w:spacing w:line="440" w:lineRule="exact"/>
              <w:ind w:right="63"/>
              <w:rPr>
                <w:rFonts w:hint="eastAsia" w:ascii="宋体" w:hAnsi="宋体" w:eastAsia="宋体" w:cs="宋体"/>
                <w:color w:val="auto"/>
                <w:sz w:val="24"/>
                <w:szCs w:val="24"/>
                <w:highlight w:val="none"/>
                <w:lang w:val="en-US" w:eastAsia="zh-CN"/>
              </w:rPr>
            </w:pPr>
          </w:p>
        </w:tc>
        <w:tc>
          <w:tcPr>
            <w:tcW w:w="851" w:type="dxa"/>
            <w:noWrap w:val="0"/>
            <w:vAlign w:val="center"/>
          </w:tcPr>
          <w:p w14:paraId="40D69E95">
            <w:pPr>
              <w:pStyle w:val="8"/>
              <w:keepNext/>
              <w:spacing w:line="440" w:lineRule="exact"/>
              <w:ind w:right="63"/>
              <w:rPr>
                <w:rFonts w:hint="eastAsia" w:ascii="宋体" w:hAnsi="宋体" w:eastAsia="宋体" w:cs="宋体"/>
                <w:color w:val="auto"/>
                <w:sz w:val="24"/>
                <w:szCs w:val="24"/>
                <w:highlight w:val="none"/>
                <w:lang w:val="en-US" w:eastAsia="zh-CN"/>
              </w:rPr>
            </w:pPr>
          </w:p>
        </w:tc>
        <w:tc>
          <w:tcPr>
            <w:tcW w:w="1044" w:type="dxa"/>
            <w:noWrap w:val="0"/>
            <w:vAlign w:val="center"/>
          </w:tcPr>
          <w:p w14:paraId="3AD63AEE">
            <w:pPr>
              <w:pStyle w:val="8"/>
              <w:keepNext/>
              <w:spacing w:line="440" w:lineRule="exact"/>
              <w:ind w:right="63"/>
              <w:rPr>
                <w:rFonts w:hint="eastAsia" w:ascii="宋体" w:hAnsi="宋体" w:eastAsia="宋体" w:cs="宋体"/>
                <w:color w:val="auto"/>
                <w:sz w:val="24"/>
                <w:szCs w:val="24"/>
                <w:highlight w:val="none"/>
                <w:lang w:val="en-US" w:eastAsia="zh-CN"/>
              </w:rPr>
            </w:pPr>
          </w:p>
        </w:tc>
        <w:tc>
          <w:tcPr>
            <w:tcW w:w="992" w:type="dxa"/>
            <w:noWrap w:val="0"/>
            <w:vAlign w:val="center"/>
          </w:tcPr>
          <w:p w14:paraId="7AB7A371">
            <w:pPr>
              <w:pStyle w:val="8"/>
              <w:keepNext/>
              <w:spacing w:line="440" w:lineRule="exact"/>
              <w:ind w:right="63"/>
              <w:rPr>
                <w:rFonts w:hint="eastAsia" w:ascii="宋体" w:hAnsi="宋体" w:eastAsia="宋体" w:cs="宋体"/>
                <w:color w:val="auto"/>
                <w:sz w:val="24"/>
                <w:szCs w:val="24"/>
                <w:highlight w:val="none"/>
                <w:lang w:val="en-US" w:eastAsia="zh-CN"/>
              </w:rPr>
            </w:pPr>
          </w:p>
        </w:tc>
        <w:tc>
          <w:tcPr>
            <w:tcW w:w="851" w:type="dxa"/>
            <w:noWrap w:val="0"/>
            <w:vAlign w:val="center"/>
          </w:tcPr>
          <w:p w14:paraId="19320992">
            <w:pPr>
              <w:pStyle w:val="8"/>
              <w:keepNext/>
              <w:spacing w:line="440" w:lineRule="exact"/>
              <w:ind w:right="63"/>
              <w:rPr>
                <w:rFonts w:hint="eastAsia" w:ascii="宋体" w:hAnsi="宋体" w:eastAsia="宋体" w:cs="宋体"/>
                <w:color w:val="auto"/>
                <w:sz w:val="24"/>
                <w:szCs w:val="24"/>
                <w:highlight w:val="none"/>
                <w:lang w:val="en-US" w:eastAsia="zh-CN"/>
              </w:rPr>
            </w:pPr>
          </w:p>
        </w:tc>
        <w:tc>
          <w:tcPr>
            <w:tcW w:w="1487" w:type="dxa"/>
            <w:noWrap w:val="0"/>
            <w:vAlign w:val="center"/>
          </w:tcPr>
          <w:p w14:paraId="7BD75F05">
            <w:pPr>
              <w:pStyle w:val="8"/>
              <w:keepNext/>
              <w:spacing w:line="440" w:lineRule="exact"/>
              <w:ind w:right="63"/>
              <w:rPr>
                <w:rFonts w:hint="eastAsia" w:ascii="宋体" w:hAnsi="宋体" w:eastAsia="宋体" w:cs="宋体"/>
                <w:color w:val="auto"/>
                <w:sz w:val="24"/>
                <w:szCs w:val="24"/>
                <w:highlight w:val="none"/>
                <w:lang w:val="en-US" w:eastAsia="zh-CN"/>
              </w:rPr>
            </w:pPr>
          </w:p>
        </w:tc>
        <w:tc>
          <w:tcPr>
            <w:tcW w:w="992" w:type="dxa"/>
            <w:noWrap w:val="0"/>
            <w:vAlign w:val="center"/>
          </w:tcPr>
          <w:p w14:paraId="7B149585">
            <w:pPr>
              <w:pStyle w:val="8"/>
              <w:keepNext/>
              <w:spacing w:line="440" w:lineRule="exact"/>
              <w:ind w:right="63"/>
              <w:rPr>
                <w:rFonts w:hint="eastAsia" w:ascii="宋体" w:hAnsi="宋体" w:eastAsia="宋体" w:cs="宋体"/>
                <w:color w:val="auto"/>
                <w:sz w:val="24"/>
                <w:szCs w:val="24"/>
                <w:highlight w:val="none"/>
                <w:lang w:val="en-US" w:eastAsia="zh-CN"/>
              </w:rPr>
            </w:pPr>
          </w:p>
        </w:tc>
      </w:tr>
      <w:tr w14:paraId="4AB2E0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49137E1B">
            <w:pPr>
              <w:pStyle w:val="8"/>
              <w:keepNext/>
              <w:spacing w:line="440" w:lineRule="exact"/>
              <w:ind w:right="63"/>
              <w:rPr>
                <w:rFonts w:hint="eastAsia" w:ascii="宋体" w:hAnsi="宋体" w:eastAsia="宋体" w:cs="宋体"/>
                <w:color w:val="auto"/>
                <w:sz w:val="24"/>
                <w:szCs w:val="24"/>
                <w:highlight w:val="none"/>
                <w:lang w:val="en-US" w:eastAsia="zh-CN"/>
              </w:rPr>
            </w:pPr>
          </w:p>
        </w:tc>
        <w:tc>
          <w:tcPr>
            <w:tcW w:w="1276" w:type="dxa"/>
            <w:noWrap w:val="0"/>
            <w:vAlign w:val="center"/>
          </w:tcPr>
          <w:p w14:paraId="2D250F6E">
            <w:pPr>
              <w:pStyle w:val="8"/>
              <w:keepNext/>
              <w:spacing w:line="440" w:lineRule="exact"/>
              <w:ind w:right="63"/>
              <w:rPr>
                <w:rFonts w:hint="eastAsia" w:ascii="宋体" w:hAnsi="宋体" w:eastAsia="宋体" w:cs="宋体"/>
                <w:color w:val="auto"/>
                <w:sz w:val="24"/>
                <w:szCs w:val="24"/>
                <w:highlight w:val="none"/>
                <w:lang w:val="en-US" w:eastAsia="zh-CN"/>
              </w:rPr>
            </w:pPr>
          </w:p>
        </w:tc>
        <w:tc>
          <w:tcPr>
            <w:tcW w:w="1418" w:type="dxa"/>
            <w:noWrap w:val="0"/>
            <w:vAlign w:val="center"/>
          </w:tcPr>
          <w:p w14:paraId="12C1F429">
            <w:pPr>
              <w:pStyle w:val="8"/>
              <w:keepNext/>
              <w:spacing w:line="440" w:lineRule="exact"/>
              <w:ind w:right="63"/>
              <w:rPr>
                <w:rFonts w:hint="eastAsia" w:ascii="宋体" w:hAnsi="宋体" w:eastAsia="宋体" w:cs="宋体"/>
                <w:color w:val="auto"/>
                <w:sz w:val="24"/>
                <w:szCs w:val="24"/>
                <w:highlight w:val="none"/>
                <w:lang w:val="en-US" w:eastAsia="zh-CN"/>
              </w:rPr>
            </w:pPr>
          </w:p>
        </w:tc>
        <w:tc>
          <w:tcPr>
            <w:tcW w:w="940" w:type="dxa"/>
            <w:noWrap w:val="0"/>
            <w:vAlign w:val="center"/>
          </w:tcPr>
          <w:p w14:paraId="2F8699D3">
            <w:pPr>
              <w:pStyle w:val="8"/>
              <w:keepNext/>
              <w:spacing w:line="440" w:lineRule="exact"/>
              <w:ind w:right="63"/>
              <w:rPr>
                <w:rFonts w:hint="eastAsia" w:ascii="宋体" w:hAnsi="宋体" w:eastAsia="宋体" w:cs="宋体"/>
                <w:color w:val="auto"/>
                <w:sz w:val="24"/>
                <w:szCs w:val="24"/>
                <w:highlight w:val="none"/>
                <w:lang w:val="en-US" w:eastAsia="zh-CN"/>
              </w:rPr>
            </w:pPr>
          </w:p>
        </w:tc>
        <w:tc>
          <w:tcPr>
            <w:tcW w:w="851" w:type="dxa"/>
            <w:noWrap w:val="0"/>
            <w:vAlign w:val="center"/>
          </w:tcPr>
          <w:p w14:paraId="0B98279B">
            <w:pPr>
              <w:pStyle w:val="8"/>
              <w:keepNext/>
              <w:spacing w:line="440" w:lineRule="exact"/>
              <w:ind w:right="63"/>
              <w:rPr>
                <w:rFonts w:hint="eastAsia" w:ascii="宋体" w:hAnsi="宋体" w:eastAsia="宋体" w:cs="宋体"/>
                <w:color w:val="auto"/>
                <w:sz w:val="24"/>
                <w:szCs w:val="24"/>
                <w:highlight w:val="none"/>
                <w:lang w:val="en-US" w:eastAsia="zh-CN"/>
              </w:rPr>
            </w:pPr>
          </w:p>
        </w:tc>
        <w:tc>
          <w:tcPr>
            <w:tcW w:w="1044" w:type="dxa"/>
            <w:noWrap w:val="0"/>
            <w:vAlign w:val="center"/>
          </w:tcPr>
          <w:p w14:paraId="0D9D7E43">
            <w:pPr>
              <w:pStyle w:val="8"/>
              <w:keepNext/>
              <w:spacing w:line="440" w:lineRule="exact"/>
              <w:ind w:right="63"/>
              <w:rPr>
                <w:rFonts w:hint="eastAsia" w:ascii="宋体" w:hAnsi="宋体" w:eastAsia="宋体" w:cs="宋体"/>
                <w:color w:val="auto"/>
                <w:sz w:val="24"/>
                <w:szCs w:val="24"/>
                <w:highlight w:val="none"/>
                <w:lang w:val="en-US" w:eastAsia="zh-CN"/>
              </w:rPr>
            </w:pPr>
          </w:p>
        </w:tc>
        <w:tc>
          <w:tcPr>
            <w:tcW w:w="992" w:type="dxa"/>
            <w:noWrap w:val="0"/>
            <w:vAlign w:val="center"/>
          </w:tcPr>
          <w:p w14:paraId="17CB99B5">
            <w:pPr>
              <w:pStyle w:val="8"/>
              <w:keepNext/>
              <w:spacing w:line="440" w:lineRule="exact"/>
              <w:ind w:right="63"/>
              <w:rPr>
                <w:rFonts w:hint="eastAsia" w:ascii="宋体" w:hAnsi="宋体" w:eastAsia="宋体" w:cs="宋体"/>
                <w:color w:val="auto"/>
                <w:sz w:val="24"/>
                <w:szCs w:val="24"/>
                <w:highlight w:val="none"/>
                <w:lang w:val="en-US" w:eastAsia="zh-CN"/>
              </w:rPr>
            </w:pPr>
          </w:p>
        </w:tc>
        <w:tc>
          <w:tcPr>
            <w:tcW w:w="851" w:type="dxa"/>
            <w:noWrap w:val="0"/>
            <w:vAlign w:val="center"/>
          </w:tcPr>
          <w:p w14:paraId="09CDB1A4">
            <w:pPr>
              <w:pStyle w:val="8"/>
              <w:keepNext/>
              <w:spacing w:line="440" w:lineRule="exact"/>
              <w:ind w:right="63"/>
              <w:rPr>
                <w:rFonts w:hint="eastAsia" w:ascii="宋体" w:hAnsi="宋体" w:eastAsia="宋体" w:cs="宋体"/>
                <w:color w:val="auto"/>
                <w:sz w:val="24"/>
                <w:szCs w:val="24"/>
                <w:highlight w:val="none"/>
                <w:lang w:val="en-US" w:eastAsia="zh-CN"/>
              </w:rPr>
            </w:pPr>
          </w:p>
        </w:tc>
        <w:tc>
          <w:tcPr>
            <w:tcW w:w="1487" w:type="dxa"/>
            <w:noWrap w:val="0"/>
            <w:vAlign w:val="center"/>
          </w:tcPr>
          <w:p w14:paraId="7BEC6129">
            <w:pPr>
              <w:pStyle w:val="8"/>
              <w:keepNext/>
              <w:spacing w:line="440" w:lineRule="exact"/>
              <w:ind w:right="63"/>
              <w:rPr>
                <w:rFonts w:hint="eastAsia" w:ascii="宋体" w:hAnsi="宋体" w:eastAsia="宋体" w:cs="宋体"/>
                <w:color w:val="auto"/>
                <w:sz w:val="24"/>
                <w:szCs w:val="24"/>
                <w:highlight w:val="none"/>
                <w:lang w:val="en-US" w:eastAsia="zh-CN"/>
              </w:rPr>
            </w:pPr>
          </w:p>
        </w:tc>
        <w:tc>
          <w:tcPr>
            <w:tcW w:w="992" w:type="dxa"/>
            <w:noWrap w:val="0"/>
            <w:vAlign w:val="center"/>
          </w:tcPr>
          <w:p w14:paraId="3796C04E">
            <w:pPr>
              <w:pStyle w:val="8"/>
              <w:keepNext/>
              <w:spacing w:line="440" w:lineRule="exact"/>
              <w:ind w:right="63"/>
              <w:rPr>
                <w:rFonts w:hint="eastAsia" w:ascii="宋体" w:hAnsi="宋体" w:eastAsia="宋体" w:cs="宋体"/>
                <w:color w:val="auto"/>
                <w:sz w:val="24"/>
                <w:szCs w:val="24"/>
                <w:highlight w:val="none"/>
                <w:lang w:val="en-US" w:eastAsia="zh-CN"/>
              </w:rPr>
            </w:pPr>
          </w:p>
        </w:tc>
      </w:tr>
      <w:tr w14:paraId="66273D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482EE031">
            <w:pPr>
              <w:pStyle w:val="8"/>
              <w:keepNext/>
              <w:spacing w:line="440" w:lineRule="exact"/>
              <w:ind w:right="63"/>
              <w:rPr>
                <w:rFonts w:hint="eastAsia" w:ascii="宋体" w:hAnsi="宋体" w:eastAsia="宋体" w:cs="宋体"/>
                <w:color w:val="auto"/>
                <w:sz w:val="24"/>
                <w:szCs w:val="24"/>
                <w:highlight w:val="none"/>
                <w:lang w:val="en-US" w:eastAsia="zh-CN"/>
              </w:rPr>
            </w:pPr>
          </w:p>
        </w:tc>
        <w:tc>
          <w:tcPr>
            <w:tcW w:w="1276" w:type="dxa"/>
            <w:noWrap w:val="0"/>
            <w:vAlign w:val="center"/>
          </w:tcPr>
          <w:p w14:paraId="3C91F816">
            <w:pPr>
              <w:pStyle w:val="8"/>
              <w:keepNext/>
              <w:spacing w:line="440" w:lineRule="exact"/>
              <w:ind w:right="63"/>
              <w:rPr>
                <w:rFonts w:hint="eastAsia" w:ascii="宋体" w:hAnsi="宋体" w:eastAsia="宋体" w:cs="宋体"/>
                <w:color w:val="auto"/>
                <w:sz w:val="24"/>
                <w:szCs w:val="24"/>
                <w:highlight w:val="none"/>
                <w:lang w:val="en-US" w:eastAsia="zh-CN"/>
              </w:rPr>
            </w:pPr>
          </w:p>
        </w:tc>
        <w:tc>
          <w:tcPr>
            <w:tcW w:w="1418" w:type="dxa"/>
            <w:noWrap w:val="0"/>
            <w:vAlign w:val="center"/>
          </w:tcPr>
          <w:p w14:paraId="253370C7">
            <w:pPr>
              <w:pStyle w:val="8"/>
              <w:keepNext/>
              <w:spacing w:line="440" w:lineRule="exact"/>
              <w:ind w:right="63"/>
              <w:rPr>
                <w:rFonts w:hint="eastAsia" w:ascii="宋体" w:hAnsi="宋体" w:eastAsia="宋体" w:cs="宋体"/>
                <w:color w:val="auto"/>
                <w:sz w:val="24"/>
                <w:szCs w:val="24"/>
                <w:highlight w:val="none"/>
                <w:lang w:val="en-US" w:eastAsia="zh-CN"/>
              </w:rPr>
            </w:pPr>
          </w:p>
        </w:tc>
        <w:tc>
          <w:tcPr>
            <w:tcW w:w="940" w:type="dxa"/>
            <w:noWrap w:val="0"/>
            <w:vAlign w:val="center"/>
          </w:tcPr>
          <w:p w14:paraId="7C0630E1">
            <w:pPr>
              <w:pStyle w:val="8"/>
              <w:keepNext/>
              <w:spacing w:line="440" w:lineRule="exact"/>
              <w:ind w:right="63"/>
              <w:rPr>
                <w:rFonts w:hint="eastAsia" w:ascii="宋体" w:hAnsi="宋体" w:eastAsia="宋体" w:cs="宋体"/>
                <w:color w:val="auto"/>
                <w:sz w:val="24"/>
                <w:szCs w:val="24"/>
                <w:highlight w:val="none"/>
                <w:lang w:val="en-US" w:eastAsia="zh-CN"/>
              </w:rPr>
            </w:pPr>
          </w:p>
        </w:tc>
        <w:tc>
          <w:tcPr>
            <w:tcW w:w="851" w:type="dxa"/>
            <w:noWrap w:val="0"/>
            <w:vAlign w:val="center"/>
          </w:tcPr>
          <w:p w14:paraId="0F8CC69A">
            <w:pPr>
              <w:pStyle w:val="8"/>
              <w:keepNext/>
              <w:spacing w:line="440" w:lineRule="exact"/>
              <w:ind w:right="63"/>
              <w:rPr>
                <w:rFonts w:hint="eastAsia" w:ascii="宋体" w:hAnsi="宋体" w:eastAsia="宋体" w:cs="宋体"/>
                <w:color w:val="auto"/>
                <w:sz w:val="24"/>
                <w:szCs w:val="24"/>
                <w:highlight w:val="none"/>
                <w:lang w:val="en-US" w:eastAsia="zh-CN"/>
              </w:rPr>
            </w:pPr>
          </w:p>
        </w:tc>
        <w:tc>
          <w:tcPr>
            <w:tcW w:w="1044" w:type="dxa"/>
            <w:noWrap w:val="0"/>
            <w:vAlign w:val="center"/>
          </w:tcPr>
          <w:p w14:paraId="38BB5DEC">
            <w:pPr>
              <w:pStyle w:val="8"/>
              <w:keepNext/>
              <w:spacing w:line="440" w:lineRule="exact"/>
              <w:ind w:right="63"/>
              <w:rPr>
                <w:rFonts w:hint="eastAsia" w:ascii="宋体" w:hAnsi="宋体" w:eastAsia="宋体" w:cs="宋体"/>
                <w:color w:val="auto"/>
                <w:sz w:val="24"/>
                <w:szCs w:val="24"/>
                <w:highlight w:val="none"/>
                <w:lang w:val="en-US" w:eastAsia="zh-CN"/>
              </w:rPr>
            </w:pPr>
          </w:p>
        </w:tc>
        <w:tc>
          <w:tcPr>
            <w:tcW w:w="992" w:type="dxa"/>
            <w:noWrap w:val="0"/>
            <w:vAlign w:val="center"/>
          </w:tcPr>
          <w:p w14:paraId="368AA428">
            <w:pPr>
              <w:pStyle w:val="8"/>
              <w:keepNext/>
              <w:spacing w:line="440" w:lineRule="exact"/>
              <w:ind w:right="63"/>
              <w:rPr>
                <w:rFonts w:hint="eastAsia" w:ascii="宋体" w:hAnsi="宋体" w:eastAsia="宋体" w:cs="宋体"/>
                <w:color w:val="auto"/>
                <w:sz w:val="24"/>
                <w:szCs w:val="24"/>
                <w:highlight w:val="none"/>
                <w:lang w:val="en-US" w:eastAsia="zh-CN"/>
              </w:rPr>
            </w:pPr>
          </w:p>
        </w:tc>
        <w:tc>
          <w:tcPr>
            <w:tcW w:w="851" w:type="dxa"/>
            <w:noWrap w:val="0"/>
            <w:vAlign w:val="center"/>
          </w:tcPr>
          <w:p w14:paraId="3C2BEB5D">
            <w:pPr>
              <w:pStyle w:val="8"/>
              <w:keepNext/>
              <w:spacing w:line="440" w:lineRule="exact"/>
              <w:ind w:right="63"/>
              <w:rPr>
                <w:rFonts w:hint="eastAsia" w:ascii="宋体" w:hAnsi="宋体" w:eastAsia="宋体" w:cs="宋体"/>
                <w:color w:val="auto"/>
                <w:sz w:val="24"/>
                <w:szCs w:val="24"/>
                <w:highlight w:val="none"/>
                <w:lang w:val="en-US" w:eastAsia="zh-CN"/>
              </w:rPr>
            </w:pPr>
          </w:p>
        </w:tc>
        <w:tc>
          <w:tcPr>
            <w:tcW w:w="1487" w:type="dxa"/>
            <w:noWrap w:val="0"/>
            <w:vAlign w:val="center"/>
          </w:tcPr>
          <w:p w14:paraId="2A78D7BF">
            <w:pPr>
              <w:pStyle w:val="8"/>
              <w:keepNext/>
              <w:spacing w:line="440" w:lineRule="exact"/>
              <w:ind w:right="63"/>
              <w:rPr>
                <w:rFonts w:hint="eastAsia" w:ascii="宋体" w:hAnsi="宋体" w:eastAsia="宋体" w:cs="宋体"/>
                <w:color w:val="auto"/>
                <w:sz w:val="24"/>
                <w:szCs w:val="24"/>
                <w:highlight w:val="none"/>
                <w:lang w:val="en-US" w:eastAsia="zh-CN"/>
              </w:rPr>
            </w:pPr>
          </w:p>
        </w:tc>
        <w:tc>
          <w:tcPr>
            <w:tcW w:w="992" w:type="dxa"/>
            <w:noWrap w:val="0"/>
            <w:vAlign w:val="center"/>
          </w:tcPr>
          <w:p w14:paraId="3CC599D8">
            <w:pPr>
              <w:pStyle w:val="8"/>
              <w:keepNext/>
              <w:spacing w:line="440" w:lineRule="exact"/>
              <w:ind w:right="63"/>
              <w:rPr>
                <w:rFonts w:hint="eastAsia" w:ascii="宋体" w:hAnsi="宋体" w:eastAsia="宋体" w:cs="宋体"/>
                <w:color w:val="auto"/>
                <w:sz w:val="24"/>
                <w:szCs w:val="24"/>
                <w:highlight w:val="none"/>
                <w:lang w:val="en-US" w:eastAsia="zh-CN"/>
              </w:rPr>
            </w:pPr>
          </w:p>
        </w:tc>
      </w:tr>
      <w:tr w14:paraId="69E451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34AA2690">
            <w:pPr>
              <w:jc w:val="center"/>
              <w:rPr>
                <w:rFonts w:hint="eastAsia" w:ascii="宋体" w:hAnsi="宋体" w:cs="宋体"/>
                <w:color w:val="auto"/>
                <w:sz w:val="24"/>
                <w:szCs w:val="24"/>
                <w:highlight w:val="none"/>
              </w:rPr>
            </w:pPr>
          </w:p>
        </w:tc>
        <w:tc>
          <w:tcPr>
            <w:tcW w:w="1276" w:type="dxa"/>
            <w:noWrap w:val="0"/>
            <w:vAlign w:val="center"/>
          </w:tcPr>
          <w:p w14:paraId="62E27A08">
            <w:pPr>
              <w:jc w:val="center"/>
              <w:rPr>
                <w:rFonts w:hint="eastAsia" w:ascii="宋体" w:hAnsi="宋体" w:cs="宋体"/>
                <w:color w:val="auto"/>
                <w:sz w:val="24"/>
                <w:szCs w:val="24"/>
                <w:highlight w:val="none"/>
              </w:rPr>
            </w:pPr>
          </w:p>
        </w:tc>
        <w:tc>
          <w:tcPr>
            <w:tcW w:w="1418" w:type="dxa"/>
            <w:noWrap w:val="0"/>
            <w:vAlign w:val="center"/>
          </w:tcPr>
          <w:p w14:paraId="4C3972A1">
            <w:pPr>
              <w:jc w:val="center"/>
              <w:rPr>
                <w:rFonts w:hint="eastAsia" w:ascii="宋体" w:hAnsi="宋体" w:cs="宋体"/>
                <w:color w:val="auto"/>
                <w:sz w:val="24"/>
                <w:szCs w:val="24"/>
                <w:highlight w:val="none"/>
              </w:rPr>
            </w:pPr>
          </w:p>
        </w:tc>
        <w:tc>
          <w:tcPr>
            <w:tcW w:w="940" w:type="dxa"/>
            <w:noWrap w:val="0"/>
            <w:vAlign w:val="center"/>
          </w:tcPr>
          <w:p w14:paraId="43ECE5EB">
            <w:pPr>
              <w:jc w:val="center"/>
              <w:rPr>
                <w:rFonts w:hint="eastAsia" w:ascii="宋体" w:hAnsi="宋体" w:cs="宋体"/>
                <w:color w:val="auto"/>
                <w:sz w:val="24"/>
                <w:szCs w:val="24"/>
                <w:highlight w:val="none"/>
              </w:rPr>
            </w:pPr>
          </w:p>
        </w:tc>
        <w:tc>
          <w:tcPr>
            <w:tcW w:w="851" w:type="dxa"/>
            <w:noWrap w:val="0"/>
            <w:vAlign w:val="center"/>
          </w:tcPr>
          <w:p w14:paraId="72D4FCE7">
            <w:pPr>
              <w:jc w:val="center"/>
              <w:rPr>
                <w:rFonts w:hint="eastAsia" w:ascii="宋体" w:hAnsi="宋体" w:cs="宋体"/>
                <w:color w:val="auto"/>
                <w:sz w:val="24"/>
                <w:szCs w:val="24"/>
                <w:highlight w:val="none"/>
              </w:rPr>
            </w:pPr>
          </w:p>
        </w:tc>
        <w:tc>
          <w:tcPr>
            <w:tcW w:w="1044" w:type="dxa"/>
            <w:noWrap w:val="0"/>
            <w:vAlign w:val="center"/>
          </w:tcPr>
          <w:p w14:paraId="4F952DD1">
            <w:pPr>
              <w:jc w:val="center"/>
              <w:rPr>
                <w:rFonts w:hint="eastAsia" w:ascii="宋体" w:hAnsi="宋体" w:cs="宋体"/>
                <w:color w:val="auto"/>
                <w:sz w:val="24"/>
                <w:szCs w:val="24"/>
                <w:highlight w:val="none"/>
              </w:rPr>
            </w:pPr>
          </w:p>
        </w:tc>
        <w:tc>
          <w:tcPr>
            <w:tcW w:w="992" w:type="dxa"/>
            <w:noWrap w:val="0"/>
            <w:vAlign w:val="center"/>
          </w:tcPr>
          <w:p w14:paraId="69F6FA09">
            <w:pPr>
              <w:jc w:val="center"/>
              <w:rPr>
                <w:rFonts w:hint="eastAsia" w:ascii="宋体" w:hAnsi="宋体" w:cs="宋体"/>
                <w:color w:val="auto"/>
                <w:sz w:val="24"/>
                <w:szCs w:val="24"/>
                <w:highlight w:val="none"/>
              </w:rPr>
            </w:pPr>
          </w:p>
        </w:tc>
        <w:tc>
          <w:tcPr>
            <w:tcW w:w="851" w:type="dxa"/>
            <w:noWrap w:val="0"/>
            <w:vAlign w:val="center"/>
          </w:tcPr>
          <w:p w14:paraId="0F720C4A">
            <w:pPr>
              <w:jc w:val="center"/>
              <w:rPr>
                <w:rFonts w:hint="eastAsia" w:ascii="宋体" w:hAnsi="宋体" w:cs="宋体"/>
                <w:color w:val="auto"/>
                <w:sz w:val="24"/>
                <w:szCs w:val="24"/>
                <w:highlight w:val="none"/>
              </w:rPr>
            </w:pPr>
          </w:p>
        </w:tc>
        <w:tc>
          <w:tcPr>
            <w:tcW w:w="1487" w:type="dxa"/>
            <w:noWrap w:val="0"/>
            <w:vAlign w:val="center"/>
          </w:tcPr>
          <w:p w14:paraId="250DF787">
            <w:pPr>
              <w:jc w:val="center"/>
              <w:rPr>
                <w:rFonts w:hint="eastAsia" w:ascii="宋体" w:hAnsi="宋体" w:cs="宋体"/>
                <w:color w:val="auto"/>
                <w:sz w:val="24"/>
                <w:szCs w:val="24"/>
                <w:highlight w:val="none"/>
              </w:rPr>
            </w:pPr>
          </w:p>
        </w:tc>
        <w:tc>
          <w:tcPr>
            <w:tcW w:w="992" w:type="dxa"/>
            <w:noWrap w:val="0"/>
            <w:vAlign w:val="center"/>
          </w:tcPr>
          <w:p w14:paraId="1799A05D">
            <w:pPr>
              <w:jc w:val="center"/>
              <w:rPr>
                <w:rFonts w:hint="eastAsia" w:ascii="宋体" w:hAnsi="宋体" w:cs="宋体"/>
                <w:color w:val="auto"/>
                <w:sz w:val="24"/>
                <w:szCs w:val="24"/>
                <w:highlight w:val="none"/>
              </w:rPr>
            </w:pPr>
          </w:p>
        </w:tc>
      </w:tr>
      <w:tr w14:paraId="6F529A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7BDCE689">
            <w:pPr>
              <w:pStyle w:val="8"/>
              <w:keepNext/>
              <w:spacing w:line="440" w:lineRule="exact"/>
              <w:ind w:right="63"/>
              <w:rPr>
                <w:rFonts w:hint="eastAsia" w:ascii="宋体" w:hAnsi="宋体" w:eastAsia="宋体" w:cs="宋体"/>
                <w:color w:val="auto"/>
                <w:sz w:val="24"/>
                <w:szCs w:val="24"/>
                <w:highlight w:val="none"/>
                <w:lang w:val="en-US" w:eastAsia="zh-CN"/>
              </w:rPr>
            </w:pPr>
          </w:p>
        </w:tc>
        <w:tc>
          <w:tcPr>
            <w:tcW w:w="1276" w:type="dxa"/>
            <w:noWrap w:val="0"/>
            <w:vAlign w:val="center"/>
          </w:tcPr>
          <w:p w14:paraId="1FC89222">
            <w:pPr>
              <w:pStyle w:val="8"/>
              <w:keepNext/>
              <w:spacing w:line="440" w:lineRule="exact"/>
              <w:ind w:right="63"/>
              <w:rPr>
                <w:rFonts w:hint="eastAsia" w:ascii="宋体" w:hAnsi="宋体" w:eastAsia="宋体" w:cs="宋体"/>
                <w:color w:val="auto"/>
                <w:sz w:val="24"/>
                <w:szCs w:val="24"/>
                <w:highlight w:val="none"/>
                <w:lang w:val="en-US" w:eastAsia="zh-CN"/>
              </w:rPr>
            </w:pPr>
          </w:p>
        </w:tc>
        <w:tc>
          <w:tcPr>
            <w:tcW w:w="1418" w:type="dxa"/>
            <w:noWrap w:val="0"/>
            <w:vAlign w:val="center"/>
          </w:tcPr>
          <w:p w14:paraId="669D477C">
            <w:pPr>
              <w:pStyle w:val="8"/>
              <w:keepNext/>
              <w:spacing w:line="440" w:lineRule="exact"/>
              <w:ind w:right="63"/>
              <w:rPr>
                <w:rFonts w:hint="eastAsia" w:ascii="宋体" w:hAnsi="宋体" w:eastAsia="宋体" w:cs="宋体"/>
                <w:color w:val="auto"/>
                <w:sz w:val="24"/>
                <w:szCs w:val="24"/>
                <w:highlight w:val="none"/>
                <w:lang w:val="en-US" w:eastAsia="zh-CN"/>
              </w:rPr>
            </w:pPr>
          </w:p>
        </w:tc>
        <w:tc>
          <w:tcPr>
            <w:tcW w:w="940" w:type="dxa"/>
            <w:noWrap w:val="0"/>
            <w:vAlign w:val="center"/>
          </w:tcPr>
          <w:p w14:paraId="7414AF29">
            <w:pPr>
              <w:pStyle w:val="8"/>
              <w:keepNext/>
              <w:spacing w:line="440" w:lineRule="exact"/>
              <w:ind w:right="63"/>
              <w:rPr>
                <w:rFonts w:hint="eastAsia" w:ascii="宋体" w:hAnsi="宋体" w:eastAsia="宋体" w:cs="宋体"/>
                <w:color w:val="auto"/>
                <w:sz w:val="24"/>
                <w:szCs w:val="24"/>
                <w:highlight w:val="none"/>
                <w:lang w:val="en-US" w:eastAsia="zh-CN"/>
              </w:rPr>
            </w:pPr>
          </w:p>
        </w:tc>
        <w:tc>
          <w:tcPr>
            <w:tcW w:w="851" w:type="dxa"/>
            <w:noWrap w:val="0"/>
            <w:vAlign w:val="center"/>
          </w:tcPr>
          <w:p w14:paraId="3065E3A0">
            <w:pPr>
              <w:pStyle w:val="8"/>
              <w:keepNext/>
              <w:spacing w:line="440" w:lineRule="exact"/>
              <w:ind w:right="63"/>
              <w:rPr>
                <w:rFonts w:hint="eastAsia" w:ascii="宋体" w:hAnsi="宋体" w:eastAsia="宋体" w:cs="宋体"/>
                <w:color w:val="auto"/>
                <w:sz w:val="24"/>
                <w:szCs w:val="24"/>
                <w:highlight w:val="none"/>
                <w:lang w:val="en-US" w:eastAsia="zh-CN"/>
              </w:rPr>
            </w:pPr>
          </w:p>
        </w:tc>
        <w:tc>
          <w:tcPr>
            <w:tcW w:w="1044" w:type="dxa"/>
            <w:noWrap w:val="0"/>
            <w:vAlign w:val="center"/>
          </w:tcPr>
          <w:p w14:paraId="48046E66">
            <w:pPr>
              <w:pStyle w:val="8"/>
              <w:keepNext/>
              <w:spacing w:line="440" w:lineRule="exact"/>
              <w:ind w:right="63"/>
              <w:rPr>
                <w:rFonts w:hint="eastAsia" w:ascii="宋体" w:hAnsi="宋体" w:eastAsia="宋体" w:cs="宋体"/>
                <w:color w:val="auto"/>
                <w:sz w:val="24"/>
                <w:szCs w:val="24"/>
                <w:highlight w:val="none"/>
                <w:lang w:val="en-US" w:eastAsia="zh-CN"/>
              </w:rPr>
            </w:pPr>
          </w:p>
        </w:tc>
        <w:tc>
          <w:tcPr>
            <w:tcW w:w="992" w:type="dxa"/>
            <w:noWrap w:val="0"/>
            <w:vAlign w:val="center"/>
          </w:tcPr>
          <w:p w14:paraId="26396EAF">
            <w:pPr>
              <w:pStyle w:val="8"/>
              <w:keepNext/>
              <w:spacing w:line="440" w:lineRule="exact"/>
              <w:ind w:right="63"/>
              <w:rPr>
                <w:rFonts w:hint="eastAsia" w:ascii="宋体" w:hAnsi="宋体" w:eastAsia="宋体" w:cs="宋体"/>
                <w:color w:val="auto"/>
                <w:sz w:val="24"/>
                <w:szCs w:val="24"/>
                <w:highlight w:val="none"/>
                <w:lang w:val="en-US" w:eastAsia="zh-CN"/>
              </w:rPr>
            </w:pPr>
          </w:p>
        </w:tc>
        <w:tc>
          <w:tcPr>
            <w:tcW w:w="851" w:type="dxa"/>
            <w:noWrap w:val="0"/>
            <w:vAlign w:val="center"/>
          </w:tcPr>
          <w:p w14:paraId="68154337">
            <w:pPr>
              <w:pStyle w:val="8"/>
              <w:keepNext/>
              <w:spacing w:line="440" w:lineRule="exact"/>
              <w:ind w:right="63"/>
              <w:rPr>
                <w:rFonts w:hint="eastAsia" w:ascii="宋体" w:hAnsi="宋体" w:eastAsia="宋体" w:cs="宋体"/>
                <w:color w:val="auto"/>
                <w:sz w:val="24"/>
                <w:szCs w:val="24"/>
                <w:highlight w:val="none"/>
                <w:lang w:val="en-US" w:eastAsia="zh-CN"/>
              </w:rPr>
            </w:pPr>
          </w:p>
        </w:tc>
        <w:tc>
          <w:tcPr>
            <w:tcW w:w="1487" w:type="dxa"/>
            <w:noWrap w:val="0"/>
            <w:vAlign w:val="center"/>
          </w:tcPr>
          <w:p w14:paraId="4D3B086C">
            <w:pPr>
              <w:pStyle w:val="8"/>
              <w:keepNext/>
              <w:spacing w:line="440" w:lineRule="exact"/>
              <w:ind w:right="63"/>
              <w:rPr>
                <w:rFonts w:hint="eastAsia" w:ascii="宋体" w:hAnsi="宋体" w:eastAsia="宋体" w:cs="宋体"/>
                <w:color w:val="auto"/>
                <w:sz w:val="24"/>
                <w:szCs w:val="24"/>
                <w:highlight w:val="none"/>
                <w:lang w:val="en-US" w:eastAsia="zh-CN"/>
              </w:rPr>
            </w:pPr>
          </w:p>
        </w:tc>
        <w:tc>
          <w:tcPr>
            <w:tcW w:w="992" w:type="dxa"/>
            <w:noWrap w:val="0"/>
            <w:vAlign w:val="center"/>
          </w:tcPr>
          <w:p w14:paraId="6A94C82B">
            <w:pPr>
              <w:pStyle w:val="8"/>
              <w:keepNext/>
              <w:spacing w:line="440" w:lineRule="exact"/>
              <w:ind w:right="63"/>
              <w:rPr>
                <w:rFonts w:hint="eastAsia" w:ascii="宋体" w:hAnsi="宋体" w:eastAsia="宋体" w:cs="宋体"/>
                <w:color w:val="auto"/>
                <w:sz w:val="24"/>
                <w:szCs w:val="24"/>
                <w:highlight w:val="none"/>
                <w:lang w:val="en-US" w:eastAsia="zh-CN"/>
              </w:rPr>
            </w:pPr>
          </w:p>
        </w:tc>
      </w:tr>
      <w:tr w14:paraId="0253CB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70CF8139">
            <w:pPr>
              <w:jc w:val="center"/>
              <w:rPr>
                <w:rFonts w:hint="eastAsia" w:ascii="宋体" w:hAnsi="宋体" w:cs="宋体"/>
                <w:color w:val="auto"/>
                <w:sz w:val="24"/>
                <w:szCs w:val="24"/>
                <w:highlight w:val="none"/>
              </w:rPr>
            </w:pPr>
          </w:p>
        </w:tc>
        <w:tc>
          <w:tcPr>
            <w:tcW w:w="1276" w:type="dxa"/>
            <w:noWrap w:val="0"/>
            <w:vAlign w:val="center"/>
          </w:tcPr>
          <w:p w14:paraId="22C3F702">
            <w:pPr>
              <w:jc w:val="center"/>
              <w:rPr>
                <w:rFonts w:hint="eastAsia" w:ascii="宋体" w:hAnsi="宋体" w:cs="宋体"/>
                <w:color w:val="auto"/>
                <w:sz w:val="24"/>
                <w:szCs w:val="24"/>
                <w:highlight w:val="none"/>
              </w:rPr>
            </w:pPr>
          </w:p>
        </w:tc>
        <w:tc>
          <w:tcPr>
            <w:tcW w:w="1418" w:type="dxa"/>
            <w:noWrap w:val="0"/>
            <w:vAlign w:val="center"/>
          </w:tcPr>
          <w:p w14:paraId="5AA90AF9">
            <w:pPr>
              <w:jc w:val="center"/>
              <w:rPr>
                <w:rFonts w:hint="eastAsia" w:ascii="宋体" w:hAnsi="宋体" w:cs="宋体"/>
                <w:color w:val="auto"/>
                <w:sz w:val="24"/>
                <w:szCs w:val="24"/>
                <w:highlight w:val="none"/>
              </w:rPr>
            </w:pPr>
          </w:p>
        </w:tc>
        <w:tc>
          <w:tcPr>
            <w:tcW w:w="940" w:type="dxa"/>
            <w:noWrap w:val="0"/>
            <w:vAlign w:val="center"/>
          </w:tcPr>
          <w:p w14:paraId="1C867372">
            <w:pPr>
              <w:jc w:val="center"/>
              <w:rPr>
                <w:rFonts w:hint="eastAsia" w:ascii="宋体" w:hAnsi="宋体" w:cs="宋体"/>
                <w:color w:val="auto"/>
                <w:sz w:val="24"/>
                <w:szCs w:val="24"/>
                <w:highlight w:val="none"/>
              </w:rPr>
            </w:pPr>
          </w:p>
        </w:tc>
        <w:tc>
          <w:tcPr>
            <w:tcW w:w="851" w:type="dxa"/>
            <w:noWrap w:val="0"/>
            <w:vAlign w:val="center"/>
          </w:tcPr>
          <w:p w14:paraId="3AB085A4">
            <w:pPr>
              <w:jc w:val="center"/>
              <w:rPr>
                <w:rFonts w:hint="eastAsia" w:ascii="宋体" w:hAnsi="宋体" w:cs="宋体"/>
                <w:color w:val="auto"/>
                <w:sz w:val="24"/>
                <w:szCs w:val="24"/>
                <w:highlight w:val="none"/>
              </w:rPr>
            </w:pPr>
          </w:p>
        </w:tc>
        <w:tc>
          <w:tcPr>
            <w:tcW w:w="1044" w:type="dxa"/>
            <w:noWrap w:val="0"/>
            <w:vAlign w:val="center"/>
          </w:tcPr>
          <w:p w14:paraId="7DB7B5DE">
            <w:pPr>
              <w:jc w:val="center"/>
              <w:rPr>
                <w:rFonts w:hint="eastAsia" w:ascii="宋体" w:hAnsi="宋体" w:cs="宋体"/>
                <w:color w:val="auto"/>
                <w:sz w:val="24"/>
                <w:szCs w:val="24"/>
                <w:highlight w:val="none"/>
              </w:rPr>
            </w:pPr>
          </w:p>
        </w:tc>
        <w:tc>
          <w:tcPr>
            <w:tcW w:w="992" w:type="dxa"/>
            <w:noWrap w:val="0"/>
            <w:vAlign w:val="center"/>
          </w:tcPr>
          <w:p w14:paraId="6774B176">
            <w:pPr>
              <w:jc w:val="center"/>
              <w:rPr>
                <w:rFonts w:hint="eastAsia" w:ascii="宋体" w:hAnsi="宋体" w:cs="宋体"/>
                <w:color w:val="auto"/>
                <w:sz w:val="24"/>
                <w:szCs w:val="24"/>
                <w:highlight w:val="none"/>
              </w:rPr>
            </w:pPr>
          </w:p>
        </w:tc>
        <w:tc>
          <w:tcPr>
            <w:tcW w:w="851" w:type="dxa"/>
            <w:noWrap w:val="0"/>
            <w:vAlign w:val="center"/>
          </w:tcPr>
          <w:p w14:paraId="55AC7789">
            <w:pPr>
              <w:jc w:val="center"/>
              <w:rPr>
                <w:rFonts w:hint="eastAsia" w:ascii="宋体" w:hAnsi="宋体" w:cs="宋体"/>
                <w:color w:val="auto"/>
                <w:sz w:val="24"/>
                <w:szCs w:val="24"/>
                <w:highlight w:val="none"/>
              </w:rPr>
            </w:pPr>
          </w:p>
        </w:tc>
        <w:tc>
          <w:tcPr>
            <w:tcW w:w="1487" w:type="dxa"/>
            <w:noWrap w:val="0"/>
            <w:vAlign w:val="center"/>
          </w:tcPr>
          <w:p w14:paraId="23C6534A">
            <w:pPr>
              <w:jc w:val="center"/>
              <w:rPr>
                <w:rFonts w:hint="eastAsia" w:ascii="宋体" w:hAnsi="宋体" w:cs="宋体"/>
                <w:color w:val="auto"/>
                <w:sz w:val="24"/>
                <w:szCs w:val="24"/>
                <w:highlight w:val="none"/>
              </w:rPr>
            </w:pPr>
          </w:p>
        </w:tc>
        <w:tc>
          <w:tcPr>
            <w:tcW w:w="992" w:type="dxa"/>
            <w:noWrap w:val="0"/>
            <w:vAlign w:val="center"/>
          </w:tcPr>
          <w:p w14:paraId="6669B507">
            <w:pPr>
              <w:jc w:val="center"/>
              <w:rPr>
                <w:rFonts w:hint="eastAsia" w:ascii="宋体" w:hAnsi="宋体" w:cs="宋体"/>
                <w:color w:val="auto"/>
                <w:sz w:val="24"/>
                <w:szCs w:val="24"/>
                <w:highlight w:val="none"/>
              </w:rPr>
            </w:pPr>
          </w:p>
        </w:tc>
      </w:tr>
      <w:tr w14:paraId="39E1CF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42862555">
            <w:pPr>
              <w:jc w:val="center"/>
              <w:rPr>
                <w:rFonts w:hint="eastAsia" w:ascii="宋体" w:hAnsi="宋体" w:cs="宋体"/>
                <w:color w:val="auto"/>
                <w:sz w:val="24"/>
                <w:szCs w:val="24"/>
                <w:highlight w:val="none"/>
              </w:rPr>
            </w:pPr>
          </w:p>
        </w:tc>
        <w:tc>
          <w:tcPr>
            <w:tcW w:w="1276" w:type="dxa"/>
            <w:noWrap w:val="0"/>
            <w:vAlign w:val="center"/>
          </w:tcPr>
          <w:p w14:paraId="7541FFB3">
            <w:pPr>
              <w:jc w:val="center"/>
              <w:rPr>
                <w:rFonts w:hint="eastAsia" w:ascii="宋体" w:hAnsi="宋体" w:cs="宋体"/>
                <w:color w:val="auto"/>
                <w:sz w:val="24"/>
                <w:szCs w:val="24"/>
                <w:highlight w:val="none"/>
              </w:rPr>
            </w:pPr>
          </w:p>
        </w:tc>
        <w:tc>
          <w:tcPr>
            <w:tcW w:w="1418" w:type="dxa"/>
            <w:noWrap w:val="0"/>
            <w:vAlign w:val="center"/>
          </w:tcPr>
          <w:p w14:paraId="3EFDB78B">
            <w:pPr>
              <w:jc w:val="center"/>
              <w:rPr>
                <w:rFonts w:hint="eastAsia" w:ascii="宋体" w:hAnsi="宋体" w:cs="宋体"/>
                <w:color w:val="auto"/>
                <w:sz w:val="24"/>
                <w:szCs w:val="24"/>
                <w:highlight w:val="none"/>
              </w:rPr>
            </w:pPr>
          </w:p>
        </w:tc>
        <w:tc>
          <w:tcPr>
            <w:tcW w:w="940" w:type="dxa"/>
            <w:noWrap w:val="0"/>
            <w:vAlign w:val="center"/>
          </w:tcPr>
          <w:p w14:paraId="3435B162">
            <w:pPr>
              <w:jc w:val="center"/>
              <w:rPr>
                <w:rFonts w:hint="eastAsia" w:ascii="宋体" w:hAnsi="宋体" w:cs="宋体"/>
                <w:color w:val="auto"/>
                <w:sz w:val="24"/>
                <w:szCs w:val="24"/>
                <w:highlight w:val="none"/>
              </w:rPr>
            </w:pPr>
          </w:p>
        </w:tc>
        <w:tc>
          <w:tcPr>
            <w:tcW w:w="851" w:type="dxa"/>
            <w:noWrap w:val="0"/>
            <w:vAlign w:val="center"/>
          </w:tcPr>
          <w:p w14:paraId="4A277839">
            <w:pPr>
              <w:jc w:val="center"/>
              <w:rPr>
                <w:rFonts w:hint="eastAsia" w:ascii="宋体" w:hAnsi="宋体" w:cs="宋体"/>
                <w:color w:val="auto"/>
                <w:sz w:val="24"/>
                <w:szCs w:val="24"/>
                <w:highlight w:val="none"/>
              </w:rPr>
            </w:pPr>
          </w:p>
        </w:tc>
        <w:tc>
          <w:tcPr>
            <w:tcW w:w="1044" w:type="dxa"/>
            <w:noWrap w:val="0"/>
            <w:vAlign w:val="center"/>
          </w:tcPr>
          <w:p w14:paraId="7E7CBF6A">
            <w:pPr>
              <w:jc w:val="center"/>
              <w:rPr>
                <w:rFonts w:hint="eastAsia" w:ascii="宋体" w:hAnsi="宋体" w:cs="宋体"/>
                <w:color w:val="auto"/>
                <w:sz w:val="24"/>
                <w:szCs w:val="24"/>
                <w:highlight w:val="none"/>
              </w:rPr>
            </w:pPr>
          </w:p>
        </w:tc>
        <w:tc>
          <w:tcPr>
            <w:tcW w:w="992" w:type="dxa"/>
            <w:noWrap w:val="0"/>
            <w:vAlign w:val="center"/>
          </w:tcPr>
          <w:p w14:paraId="15470E7E">
            <w:pPr>
              <w:jc w:val="center"/>
              <w:rPr>
                <w:rFonts w:hint="eastAsia" w:ascii="宋体" w:hAnsi="宋体" w:cs="宋体"/>
                <w:color w:val="auto"/>
                <w:sz w:val="24"/>
                <w:szCs w:val="24"/>
                <w:highlight w:val="none"/>
              </w:rPr>
            </w:pPr>
          </w:p>
        </w:tc>
        <w:tc>
          <w:tcPr>
            <w:tcW w:w="851" w:type="dxa"/>
            <w:noWrap w:val="0"/>
            <w:vAlign w:val="center"/>
          </w:tcPr>
          <w:p w14:paraId="3B3C50D6">
            <w:pPr>
              <w:jc w:val="center"/>
              <w:rPr>
                <w:rFonts w:hint="eastAsia" w:ascii="宋体" w:hAnsi="宋体" w:cs="宋体"/>
                <w:color w:val="auto"/>
                <w:sz w:val="24"/>
                <w:szCs w:val="24"/>
                <w:highlight w:val="none"/>
              </w:rPr>
            </w:pPr>
          </w:p>
        </w:tc>
        <w:tc>
          <w:tcPr>
            <w:tcW w:w="1487" w:type="dxa"/>
            <w:noWrap w:val="0"/>
            <w:vAlign w:val="center"/>
          </w:tcPr>
          <w:p w14:paraId="18C6E740">
            <w:pPr>
              <w:jc w:val="center"/>
              <w:rPr>
                <w:rFonts w:hint="eastAsia" w:ascii="宋体" w:hAnsi="宋体" w:cs="宋体"/>
                <w:color w:val="auto"/>
                <w:sz w:val="24"/>
                <w:szCs w:val="24"/>
                <w:highlight w:val="none"/>
              </w:rPr>
            </w:pPr>
          </w:p>
        </w:tc>
        <w:tc>
          <w:tcPr>
            <w:tcW w:w="992" w:type="dxa"/>
            <w:noWrap w:val="0"/>
            <w:vAlign w:val="center"/>
          </w:tcPr>
          <w:p w14:paraId="08361C5E">
            <w:pPr>
              <w:jc w:val="center"/>
              <w:rPr>
                <w:rFonts w:hint="eastAsia" w:ascii="宋体" w:hAnsi="宋体" w:cs="宋体"/>
                <w:color w:val="auto"/>
                <w:sz w:val="24"/>
                <w:szCs w:val="24"/>
                <w:highlight w:val="none"/>
              </w:rPr>
            </w:pPr>
          </w:p>
        </w:tc>
      </w:tr>
      <w:tr w14:paraId="6FE61F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0CA0B734">
            <w:pPr>
              <w:jc w:val="center"/>
              <w:rPr>
                <w:rFonts w:hint="eastAsia" w:ascii="宋体" w:hAnsi="宋体" w:cs="宋体"/>
                <w:color w:val="auto"/>
                <w:sz w:val="24"/>
                <w:szCs w:val="24"/>
                <w:highlight w:val="none"/>
              </w:rPr>
            </w:pPr>
          </w:p>
        </w:tc>
        <w:tc>
          <w:tcPr>
            <w:tcW w:w="1276" w:type="dxa"/>
            <w:noWrap w:val="0"/>
            <w:vAlign w:val="center"/>
          </w:tcPr>
          <w:p w14:paraId="3213CA5B">
            <w:pPr>
              <w:jc w:val="center"/>
              <w:rPr>
                <w:rFonts w:hint="eastAsia" w:ascii="宋体" w:hAnsi="宋体" w:cs="宋体"/>
                <w:color w:val="auto"/>
                <w:sz w:val="24"/>
                <w:szCs w:val="24"/>
                <w:highlight w:val="none"/>
              </w:rPr>
            </w:pPr>
          </w:p>
        </w:tc>
        <w:tc>
          <w:tcPr>
            <w:tcW w:w="1418" w:type="dxa"/>
            <w:noWrap w:val="0"/>
            <w:vAlign w:val="center"/>
          </w:tcPr>
          <w:p w14:paraId="74B6DE7D">
            <w:pPr>
              <w:jc w:val="center"/>
              <w:rPr>
                <w:rFonts w:hint="eastAsia" w:ascii="宋体" w:hAnsi="宋体" w:cs="宋体"/>
                <w:color w:val="auto"/>
                <w:sz w:val="24"/>
                <w:szCs w:val="24"/>
                <w:highlight w:val="none"/>
              </w:rPr>
            </w:pPr>
          </w:p>
        </w:tc>
        <w:tc>
          <w:tcPr>
            <w:tcW w:w="940" w:type="dxa"/>
            <w:noWrap w:val="0"/>
            <w:vAlign w:val="center"/>
          </w:tcPr>
          <w:p w14:paraId="03DEAB4F">
            <w:pPr>
              <w:jc w:val="center"/>
              <w:rPr>
                <w:rFonts w:hint="eastAsia" w:ascii="宋体" w:hAnsi="宋体" w:cs="宋体"/>
                <w:color w:val="auto"/>
                <w:sz w:val="24"/>
                <w:szCs w:val="24"/>
                <w:highlight w:val="none"/>
              </w:rPr>
            </w:pPr>
          </w:p>
        </w:tc>
        <w:tc>
          <w:tcPr>
            <w:tcW w:w="851" w:type="dxa"/>
            <w:noWrap w:val="0"/>
            <w:vAlign w:val="center"/>
          </w:tcPr>
          <w:p w14:paraId="691FC5B0">
            <w:pPr>
              <w:jc w:val="center"/>
              <w:rPr>
                <w:rFonts w:hint="eastAsia" w:ascii="宋体" w:hAnsi="宋体" w:cs="宋体"/>
                <w:color w:val="auto"/>
                <w:sz w:val="24"/>
                <w:szCs w:val="24"/>
                <w:highlight w:val="none"/>
              </w:rPr>
            </w:pPr>
          </w:p>
        </w:tc>
        <w:tc>
          <w:tcPr>
            <w:tcW w:w="1044" w:type="dxa"/>
            <w:noWrap w:val="0"/>
            <w:vAlign w:val="center"/>
          </w:tcPr>
          <w:p w14:paraId="50BCF905">
            <w:pPr>
              <w:jc w:val="center"/>
              <w:rPr>
                <w:rFonts w:hint="eastAsia" w:ascii="宋体" w:hAnsi="宋体" w:cs="宋体"/>
                <w:color w:val="auto"/>
                <w:sz w:val="24"/>
                <w:szCs w:val="24"/>
                <w:highlight w:val="none"/>
              </w:rPr>
            </w:pPr>
          </w:p>
        </w:tc>
        <w:tc>
          <w:tcPr>
            <w:tcW w:w="992" w:type="dxa"/>
            <w:noWrap w:val="0"/>
            <w:vAlign w:val="center"/>
          </w:tcPr>
          <w:p w14:paraId="4BCFEFA4">
            <w:pPr>
              <w:jc w:val="center"/>
              <w:rPr>
                <w:rFonts w:hint="eastAsia" w:ascii="宋体" w:hAnsi="宋体" w:cs="宋体"/>
                <w:color w:val="auto"/>
                <w:sz w:val="24"/>
                <w:szCs w:val="24"/>
                <w:highlight w:val="none"/>
              </w:rPr>
            </w:pPr>
          </w:p>
        </w:tc>
        <w:tc>
          <w:tcPr>
            <w:tcW w:w="851" w:type="dxa"/>
            <w:noWrap w:val="0"/>
            <w:vAlign w:val="center"/>
          </w:tcPr>
          <w:p w14:paraId="3B8AB566">
            <w:pPr>
              <w:jc w:val="center"/>
              <w:rPr>
                <w:rFonts w:hint="eastAsia" w:ascii="宋体" w:hAnsi="宋体" w:cs="宋体"/>
                <w:color w:val="auto"/>
                <w:sz w:val="24"/>
                <w:szCs w:val="24"/>
                <w:highlight w:val="none"/>
              </w:rPr>
            </w:pPr>
          </w:p>
        </w:tc>
        <w:tc>
          <w:tcPr>
            <w:tcW w:w="1487" w:type="dxa"/>
            <w:noWrap w:val="0"/>
            <w:vAlign w:val="center"/>
          </w:tcPr>
          <w:p w14:paraId="31CCC57B">
            <w:pPr>
              <w:jc w:val="center"/>
              <w:rPr>
                <w:rFonts w:hint="eastAsia" w:ascii="宋体" w:hAnsi="宋体" w:cs="宋体"/>
                <w:color w:val="auto"/>
                <w:sz w:val="24"/>
                <w:szCs w:val="24"/>
                <w:highlight w:val="none"/>
              </w:rPr>
            </w:pPr>
          </w:p>
        </w:tc>
        <w:tc>
          <w:tcPr>
            <w:tcW w:w="992" w:type="dxa"/>
            <w:noWrap w:val="0"/>
            <w:vAlign w:val="center"/>
          </w:tcPr>
          <w:p w14:paraId="7D3F4AD6">
            <w:pPr>
              <w:jc w:val="center"/>
              <w:rPr>
                <w:rFonts w:hint="eastAsia" w:ascii="宋体" w:hAnsi="宋体" w:cs="宋体"/>
                <w:color w:val="auto"/>
                <w:sz w:val="24"/>
                <w:szCs w:val="24"/>
                <w:highlight w:val="none"/>
              </w:rPr>
            </w:pPr>
          </w:p>
        </w:tc>
      </w:tr>
      <w:tr w14:paraId="42B302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124B9966">
            <w:pPr>
              <w:jc w:val="center"/>
              <w:rPr>
                <w:rFonts w:hint="eastAsia" w:ascii="宋体" w:hAnsi="宋体" w:cs="宋体"/>
                <w:color w:val="auto"/>
                <w:sz w:val="24"/>
                <w:szCs w:val="24"/>
                <w:highlight w:val="none"/>
              </w:rPr>
            </w:pPr>
          </w:p>
        </w:tc>
        <w:tc>
          <w:tcPr>
            <w:tcW w:w="1276" w:type="dxa"/>
            <w:noWrap w:val="0"/>
            <w:vAlign w:val="center"/>
          </w:tcPr>
          <w:p w14:paraId="1DBE4D3F">
            <w:pPr>
              <w:jc w:val="center"/>
              <w:rPr>
                <w:rFonts w:hint="eastAsia" w:ascii="宋体" w:hAnsi="宋体" w:cs="宋体"/>
                <w:color w:val="auto"/>
                <w:sz w:val="24"/>
                <w:szCs w:val="24"/>
                <w:highlight w:val="none"/>
              </w:rPr>
            </w:pPr>
          </w:p>
        </w:tc>
        <w:tc>
          <w:tcPr>
            <w:tcW w:w="1418" w:type="dxa"/>
            <w:noWrap w:val="0"/>
            <w:vAlign w:val="center"/>
          </w:tcPr>
          <w:p w14:paraId="60F45A9C">
            <w:pPr>
              <w:jc w:val="center"/>
              <w:rPr>
                <w:rFonts w:hint="eastAsia" w:ascii="宋体" w:hAnsi="宋体" w:cs="宋体"/>
                <w:color w:val="auto"/>
                <w:sz w:val="24"/>
                <w:szCs w:val="24"/>
                <w:highlight w:val="none"/>
              </w:rPr>
            </w:pPr>
          </w:p>
        </w:tc>
        <w:tc>
          <w:tcPr>
            <w:tcW w:w="940" w:type="dxa"/>
            <w:noWrap w:val="0"/>
            <w:vAlign w:val="center"/>
          </w:tcPr>
          <w:p w14:paraId="3B721425">
            <w:pPr>
              <w:jc w:val="center"/>
              <w:rPr>
                <w:rFonts w:hint="eastAsia" w:ascii="宋体" w:hAnsi="宋体" w:cs="宋体"/>
                <w:color w:val="auto"/>
                <w:sz w:val="24"/>
                <w:szCs w:val="24"/>
                <w:highlight w:val="none"/>
              </w:rPr>
            </w:pPr>
          </w:p>
        </w:tc>
        <w:tc>
          <w:tcPr>
            <w:tcW w:w="851" w:type="dxa"/>
            <w:noWrap w:val="0"/>
            <w:vAlign w:val="center"/>
          </w:tcPr>
          <w:p w14:paraId="43592518">
            <w:pPr>
              <w:jc w:val="center"/>
              <w:rPr>
                <w:rFonts w:hint="eastAsia" w:ascii="宋体" w:hAnsi="宋体" w:cs="宋体"/>
                <w:color w:val="auto"/>
                <w:sz w:val="24"/>
                <w:szCs w:val="24"/>
                <w:highlight w:val="none"/>
              </w:rPr>
            </w:pPr>
          </w:p>
        </w:tc>
        <w:tc>
          <w:tcPr>
            <w:tcW w:w="1044" w:type="dxa"/>
            <w:noWrap w:val="0"/>
            <w:vAlign w:val="center"/>
          </w:tcPr>
          <w:p w14:paraId="13E6DAF4">
            <w:pPr>
              <w:jc w:val="center"/>
              <w:rPr>
                <w:rFonts w:hint="eastAsia" w:ascii="宋体" w:hAnsi="宋体" w:cs="宋体"/>
                <w:color w:val="auto"/>
                <w:sz w:val="24"/>
                <w:szCs w:val="24"/>
                <w:highlight w:val="none"/>
              </w:rPr>
            </w:pPr>
          </w:p>
        </w:tc>
        <w:tc>
          <w:tcPr>
            <w:tcW w:w="992" w:type="dxa"/>
            <w:noWrap w:val="0"/>
            <w:vAlign w:val="center"/>
          </w:tcPr>
          <w:p w14:paraId="6826AA63">
            <w:pPr>
              <w:jc w:val="center"/>
              <w:rPr>
                <w:rFonts w:hint="eastAsia" w:ascii="宋体" w:hAnsi="宋体" w:cs="宋体"/>
                <w:color w:val="auto"/>
                <w:sz w:val="24"/>
                <w:szCs w:val="24"/>
                <w:highlight w:val="none"/>
              </w:rPr>
            </w:pPr>
          </w:p>
        </w:tc>
        <w:tc>
          <w:tcPr>
            <w:tcW w:w="851" w:type="dxa"/>
            <w:noWrap w:val="0"/>
            <w:vAlign w:val="center"/>
          </w:tcPr>
          <w:p w14:paraId="080B6B78">
            <w:pPr>
              <w:jc w:val="center"/>
              <w:rPr>
                <w:rFonts w:hint="eastAsia" w:ascii="宋体" w:hAnsi="宋体" w:cs="宋体"/>
                <w:color w:val="auto"/>
                <w:sz w:val="24"/>
                <w:szCs w:val="24"/>
                <w:highlight w:val="none"/>
              </w:rPr>
            </w:pPr>
          </w:p>
        </w:tc>
        <w:tc>
          <w:tcPr>
            <w:tcW w:w="1487" w:type="dxa"/>
            <w:noWrap w:val="0"/>
            <w:vAlign w:val="center"/>
          </w:tcPr>
          <w:p w14:paraId="64050B8D">
            <w:pPr>
              <w:jc w:val="center"/>
              <w:rPr>
                <w:rFonts w:hint="eastAsia" w:ascii="宋体" w:hAnsi="宋体" w:cs="宋体"/>
                <w:color w:val="auto"/>
                <w:sz w:val="24"/>
                <w:szCs w:val="24"/>
                <w:highlight w:val="none"/>
              </w:rPr>
            </w:pPr>
          </w:p>
        </w:tc>
        <w:tc>
          <w:tcPr>
            <w:tcW w:w="992" w:type="dxa"/>
            <w:noWrap w:val="0"/>
            <w:vAlign w:val="center"/>
          </w:tcPr>
          <w:p w14:paraId="42EF07EC">
            <w:pPr>
              <w:jc w:val="center"/>
              <w:rPr>
                <w:rFonts w:hint="eastAsia" w:ascii="宋体" w:hAnsi="宋体" w:cs="宋体"/>
                <w:color w:val="auto"/>
                <w:sz w:val="24"/>
                <w:szCs w:val="24"/>
                <w:highlight w:val="none"/>
              </w:rPr>
            </w:pPr>
          </w:p>
        </w:tc>
      </w:tr>
      <w:tr w14:paraId="224740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5D31AB9E">
            <w:pPr>
              <w:jc w:val="center"/>
              <w:rPr>
                <w:rFonts w:hint="eastAsia" w:ascii="宋体" w:hAnsi="宋体" w:cs="宋体"/>
                <w:color w:val="auto"/>
                <w:sz w:val="24"/>
                <w:szCs w:val="24"/>
                <w:highlight w:val="none"/>
              </w:rPr>
            </w:pPr>
          </w:p>
        </w:tc>
        <w:tc>
          <w:tcPr>
            <w:tcW w:w="1276" w:type="dxa"/>
            <w:noWrap w:val="0"/>
            <w:vAlign w:val="center"/>
          </w:tcPr>
          <w:p w14:paraId="38C6E93C">
            <w:pPr>
              <w:jc w:val="center"/>
              <w:rPr>
                <w:rFonts w:hint="eastAsia" w:ascii="宋体" w:hAnsi="宋体" w:cs="宋体"/>
                <w:color w:val="auto"/>
                <w:sz w:val="24"/>
                <w:szCs w:val="24"/>
                <w:highlight w:val="none"/>
              </w:rPr>
            </w:pPr>
          </w:p>
        </w:tc>
        <w:tc>
          <w:tcPr>
            <w:tcW w:w="1418" w:type="dxa"/>
            <w:noWrap w:val="0"/>
            <w:vAlign w:val="center"/>
          </w:tcPr>
          <w:p w14:paraId="656BF28F">
            <w:pPr>
              <w:jc w:val="center"/>
              <w:rPr>
                <w:rFonts w:hint="eastAsia" w:ascii="宋体" w:hAnsi="宋体" w:cs="宋体"/>
                <w:color w:val="auto"/>
                <w:sz w:val="24"/>
                <w:szCs w:val="24"/>
                <w:highlight w:val="none"/>
              </w:rPr>
            </w:pPr>
          </w:p>
        </w:tc>
        <w:tc>
          <w:tcPr>
            <w:tcW w:w="940" w:type="dxa"/>
            <w:noWrap w:val="0"/>
            <w:vAlign w:val="center"/>
          </w:tcPr>
          <w:p w14:paraId="5C1A6F3C">
            <w:pPr>
              <w:jc w:val="center"/>
              <w:rPr>
                <w:rFonts w:hint="eastAsia" w:ascii="宋体" w:hAnsi="宋体" w:cs="宋体"/>
                <w:color w:val="auto"/>
                <w:sz w:val="24"/>
                <w:szCs w:val="24"/>
                <w:highlight w:val="none"/>
              </w:rPr>
            </w:pPr>
          </w:p>
        </w:tc>
        <w:tc>
          <w:tcPr>
            <w:tcW w:w="851" w:type="dxa"/>
            <w:noWrap w:val="0"/>
            <w:vAlign w:val="center"/>
          </w:tcPr>
          <w:p w14:paraId="48245DDB">
            <w:pPr>
              <w:jc w:val="center"/>
              <w:rPr>
                <w:rFonts w:hint="eastAsia" w:ascii="宋体" w:hAnsi="宋体" w:cs="宋体"/>
                <w:color w:val="auto"/>
                <w:sz w:val="24"/>
                <w:szCs w:val="24"/>
                <w:highlight w:val="none"/>
              </w:rPr>
            </w:pPr>
          </w:p>
        </w:tc>
        <w:tc>
          <w:tcPr>
            <w:tcW w:w="1044" w:type="dxa"/>
            <w:noWrap w:val="0"/>
            <w:vAlign w:val="center"/>
          </w:tcPr>
          <w:p w14:paraId="67277BF9">
            <w:pPr>
              <w:jc w:val="center"/>
              <w:rPr>
                <w:rFonts w:hint="eastAsia" w:ascii="宋体" w:hAnsi="宋体" w:cs="宋体"/>
                <w:color w:val="auto"/>
                <w:sz w:val="24"/>
                <w:szCs w:val="24"/>
                <w:highlight w:val="none"/>
              </w:rPr>
            </w:pPr>
          </w:p>
        </w:tc>
        <w:tc>
          <w:tcPr>
            <w:tcW w:w="992" w:type="dxa"/>
            <w:noWrap w:val="0"/>
            <w:vAlign w:val="center"/>
          </w:tcPr>
          <w:p w14:paraId="7DAFC5E1">
            <w:pPr>
              <w:jc w:val="center"/>
              <w:rPr>
                <w:rFonts w:hint="eastAsia" w:ascii="宋体" w:hAnsi="宋体" w:cs="宋体"/>
                <w:color w:val="auto"/>
                <w:sz w:val="24"/>
                <w:szCs w:val="24"/>
                <w:highlight w:val="none"/>
              </w:rPr>
            </w:pPr>
          </w:p>
        </w:tc>
        <w:tc>
          <w:tcPr>
            <w:tcW w:w="851" w:type="dxa"/>
            <w:noWrap w:val="0"/>
            <w:vAlign w:val="center"/>
          </w:tcPr>
          <w:p w14:paraId="3325FD68">
            <w:pPr>
              <w:jc w:val="center"/>
              <w:rPr>
                <w:rFonts w:hint="eastAsia" w:ascii="宋体" w:hAnsi="宋体" w:cs="宋体"/>
                <w:color w:val="auto"/>
                <w:sz w:val="24"/>
                <w:szCs w:val="24"/>
                <w:highlight w:val="none"/>
              </w:rPr>
            </w:pPr>
          </w:p>
        </w:tc>
        <w:tc>
          <w:tcPr>
            <w:tcW w:w="1487" w:type="dxa"/>
            <w:noWrap w:val="0"/>
            <w:vAlign w:val="center"/>
          </w:tcPr>
          <w:p w14:paraId="2A78C3D5">
            <w:pPr>
              <w:jc w:val="center"/>
              <w:rPr>
                <w:rFonts w:hint="eastAsia" w:ascii="宋体" w:hAnsi="宋体" w:cs="宋体"/>
                <w:color w:val="auto"/>
                <w:sz w:val="24"/>
                <w:szCs w:val="24"/>
                <w:highlight w:val="none"/>
              </w:rPr>
            </w:pPr>
          </w:p>
        </w:tc>
        <w:tc>
          <w:tcPr>
            <w:tcW w:w="992" w:type="dxa"/>
            <w:noWrap w:val="0"/>
            <w:vAlign w:val="center"/>
          </w:tcPr>
          <w:p w14:paraId="52000DC6">
            <w:pPr>
              <w:jc w:val="center"/>
              <w:rPr>
                <w:rFonts w:hint="eastAsia" w:ascii="宋体" w:hAnsi="宋体" w:cs="宋体"/>
                <w:color w:val="auto"/>
                <w:sz w:val="24"/>
                <w:szCs w:val="24"/>
                <w:highlight w:val="none"/>
              </w:rPr>
            </w:pPr>
          </w:p>
        </w:tc>
      </w:tr>
      <w:tr w14:paraId="254287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28AF3723">
            <w:pPr>
              <w:jc w:val="center"/>
              <w:rPr>
                <w:rFonts w:hint="eastAsia" w:ascii="宋体" w:hAnsi="宋体" w:cs="宋体"/>
                <w:color w:val="auto"/>
                <w:sz w:val="24"/>
                <w:szCs w:val="24"/>
                <w:highlight w:val="none"/>
              </w:rPr>
            </w:pPr>
          </w:p>
        </w:tc>
        <w:tc>
          <w:tcPr>
            <w:tcW w:w="1276" w:type="dxa"/>
            <w:noWrap w:val="0"/>
            <w:vAlign w:val="center"/>
          </w:tcPr>
          <w:p w14:paraId="7AB6457F">
            <w:pPr>
              <w:jc w:val="center"/>
              <w:rPr>
                <w:rFonts w:hint="eastAsia" w:ascii="宋体" w:hAnsi="宋体" w:cs="宋体"/>
                <w:color w:val="auto"/>
                <w:sz w:val="24"/>
                <w:szCs w:val="24"/>
                <w:highlight w:val="none"/>
              </w:rPr>
            </w:pPr>
          </w:p>
        </w:tc>
        <w:tc>
          <w:tcPr>
            <w:tcW w:w="1418" w:type="dxa"/>
            <w:noWrap w:val="0"/>
            <w:vAlign w:val="center"/>
          </w:tcPr>
          <w:p w14:paraId="2AAC5616">
            <w:pPr>
              <w:jc w:val="center"/>
              <w:rPr>
                <w:rFonts w:hint="eastAsia" w:ascii="宋体" w:hAnsi="宋体" w:cs="宋体"/>
                <w:color w:val="auto"/>
                <w:sz w:val="24"/>
                <w:szCs w:val="24"/>
                <w:highlight w:val="none"/>
              </w:rPr>
            </w:pPr>
          </w:p>
        </w:tc>
        <w:tc>
          <w:tcPr>
            <w:tcW w:w="940" w:type="dxa"/>
            <w:noWrap w:val="0"/>
            <w:vAlign w:val="center"/>
          </w:tcPr>
          <w:p w14:paraId="1328FDD8">
            <w:pPr>
              <w:jc w:val="center"/>
              <w:rPr>
                <w:rFonts w:hint="eastAsia" w:ascii="宋体" w:hAnsi="宋体" w:cs="宋体"/>
                <w:color w:val="auto"/>
                <w:sz w:val="24"/>
                <w:szCs w:val="24"/>
                <w:highlight w:val="none"/>
              </w:rPr>
            </w:pPr>
          </w:p>
        </w:tc>
        <w:tc>
          <w:tcPr>
            <w:tcW w:w="851" w:type="dxa"/>
            <w:noWrap w:val="0"/>
            <w:vAlign w:val="center"/>
          </w:tcPr>
          <w:p w14:paraId="7E3BE7AE">
            <w:pPr>
              <w:jc w:val="center"/>
              <w:rPr>
                <w:rFonts w:hint="eastAsia" w:ascii="宋体" w:hAnsi="宋体" w:cs="宋体"/>
                <w:color w:val="auto"/>
                <w:sz w:val="24"/>
                <w:szCs w:val="24"/>
                <w:highlight w:val="none"/>
              </w:rPr>
            </w:pPr>
          </w:p>
        </w:tc>
        <w:tc>
          <w:tcPr>
            <w:tcW w:w="1044" w:type="dxa"/>
            <w:noWrap w:val="0"/>
            <w:vAlign w:val="center"/>
          </w:tcPr>
          <w:p w14:paraId="3B2AC870">
            <w:pPr>
              <w:jc w:val="center"/>
              <w:rPr>
                <w:rFonts w:hint="eastAsia" w:ascii="宋体" w:hAnsi="宋体" w:cs="宋体"/>
                <w:color w:val="auto"/>
                <w:sz w:val="24"/>
                <w:szCs w:val="24"/>
                <w:highlight w:val="none"/>
              </w:rPr>
            </w:pPr>
          </w:p>
        </w:tc>
        <w:tc>
          <w:tcPr>
            <w:tcW w:w="992" w:type="dxa"/>
            <w:noWrap w:val="0"/>
            <w:vAlign w:val="center"/>
          </w:tcPr>
          <w:p w14:paraId="1303058F">
            <w:pPr>
              <w:jc w:val="center"/>
              <w:rPr>
                <w:rFonts w:hint="eastAsia" w:ascii="宋体" w:hAnsi="宋体" w:cs="宋体"/>
                <w:color w:val="auto"/>
                <w:sz w:val="24"/>
                <w:szCs w:val="24"/>
                <w:highlight w:val="none"/>
              </w:rPr>
            </w:pPr>
          </w:p>
        </w:tc>
        <w:tc>
          <w:tcPr>
            <w:tcW w:w="851" w:type="dxa"/>
            <w:noWrap w:val="0"/>
            <w:vAlign w:val="center"/>
          </w:tcPr>
          <w:p w14:paraId="62731C47">
            <w:pPr>
              <w:jc w:val="center"/>
              <w:rPr>
                <w:rFonts w:hint="eastAsia" w:ascii="宋体" w:hAnsi="宋体" w:cs="宋体"/>
                <w:color w:val="auto"/>
                <w:sz w:val="24"/>
                <w:szCs w:val="24"/>
                <w:highlight w:val="none"/>
              </w:rPr>
            </w:pPr>
          </w:p>
        </w:tc>
        <w:tc>
          <w:tcPr>
            <w:tcW w:w="1487" w:type="dxa"/>
            <w:noWrap w:val="0"/>
            <w:vAlign w:val="center"/>
          </w:tcPr>
          <w:p w14:paraId="78B06F16">
            <w:pPr>
              <w:jc w:val="center"/>
              <w:rPr>
                <w:rFonts w:hint="eastAsia" w:ascii="宋体" w:hAnsi="宋体" w:cs="宋体"/>
                <w:color w:val="auto"/>
                <w:sz w:val="24"/>
                <w:szCs w:val="24"/>
                <w:highlight w:val="none"/>
              </w:rPr>
            </w:pPr>
          </w:p>
        </w:tc>
        <w:tc>
          <w:tcPr>
            <w:tcW w:w="992" w:type="dxa"/>
            <w:noWrap w:val="0"/>
            <w:vAlign w:val="center"/>
          </w:tcPr>
          <w:p w14:paraId="13C150AE">
            <w:pPr>
              <w:jc w:val="center"/>
              <w:rPr>
                <w:rFonts w:hint="eastAsia" w:ascii="宋体" w:hAnsi="宋体" w:cs="宋体"/>
                <w:color w:val="auto"/>
                <w:sz w:val="24"/>
                <w:szCs w:val="24"/>
                <w:highlight w:val="none"/>
              </w:rPr>
            </w:pPr>
          </w:p>
        </w:tc>
      </w:tr>
      <w:tr w14:paraId="2C6521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46393F95">
            <w:pPr>
              <w:jc w:val="center"/>
              <w:rPr>
                <w:rFonts w:hint="eastAsia" w:ascii="宋体" w:hAnsi="宋体" w:cs="宋体"/>
                <w:color w:val="auto"/>
                <w:sz w:val="24"/>
                <w:szCs w:val="24"/>
                <w:highlight w:val="none"/>
              </w:rPr>
            </w:pPr>
          </w:p>
        </w:tc>
        <w:tc>
          <w:tcPr>
            <w:tcW w:w="1276" w:type="dxa"/>
            <w:noWrap w:val="0"/>
            <w:vAlign w:val="center"/>
          </w:tcPr>
          <w:p w14:paraId="1A4FFAC3">
            <w:pPr>
              <w:jc w:val="center"/>
              <w:rPr>
                <w:rFonts w:hint="eastAsia" w:ascii="宋体" w:hAnsi="宋体" w:cs="宋体"/>
                <w:color w:val="auto"/>
                <w:sz w:val="24"/>
                <w:szCs w:val="24"/>
                <w:highlight w:val="none"/>
              </w:rPr>
            </w:pPr>
          </w:p>
        </w:tc>
        <w:tc>
          <w:tcPr>
            <w:tcW w:w="1418" w:type="dxa"/>
            <w:noWrap w:val="0"/>
            <w:vAlign w:val="center"/>
          </w:tcPr>
          <w:p w14:paraId="3AD36D9C">
            <w:pPr>
              <w:jc w:val="center"/>
              <w:rPr>
                <w:rFonts w:hint="eastAsia" w:ascii="宋体" w:hAnsi="宋体" w:cs="宋体"/>
                <w:color w:val="auto"/>
                <w:sz w:val="24"/>
                <w:szCs w:val="24"/>
                <w:highlight w:val="none"/>
              </w:rPr>
            </w:pPr>
          </w:p>
        </w:tc>
        <w:tc>
          <w:tcPr>
            <w:tcW w:w="940" w:type="dxa"/>
            <w:noWrap w:val="0"/>
            <w:vAlign w:val="center"/>
          </w:tcPr>
          <w:p w14:paraId="256C442B">
            <w:pPr>
              <w:jc w:val="center"/>
              <w:rPr>
                <w:rFonts w:hint="eastAsia" w:ascii="宋体" w:hAnsi="宋体" w:cs="宋体"/>
                <w:color w:val="auto"/>
                <w:sz w:val="24"/>
                <w:szCs w:val="24"/>
                <w:highlight w:val="none"/>
              </w:rPr>
            </w:pPr>
          </w:p>
        </w:tc>
        <w:tc>
          <w:tcPr>
            <w:tcW w:w="851" w:type="dxa"/>
            <w:noWrap w:val="0"/>
            <w:vAlign w:val="center"/>
          </w:tcPr>
          <w:p w14:paraId="0C71B04E">
            <w:pPr>
              <w:jc w:val="center"/>
              <w:rPr>
                <w:rFonts w:hint="eastAsia" w:ascii="宋体" w:hAnsi="宋体" w:cs="宋体"/>
                <w:color w:val="auto"/>
                <w:sz w:val="24"/>
                <w:szCs w:val="24"/>
                <w:highlight w:val="none"/>
              </w:rPr>
            </w:pPr>
          </w:p>
        </w:tc>
        <w:tc>
          <w:tcPr>
            <w:tcW w:w="1044" w:type="dxa"/>
            <w:noWrap w:val="0"/>
            <w:vAlign w:val="center"/>
          </w:tcPr>
          <w:p w14:paraId="61088AB8">
            <w:pPr>
              <w:jc w:val="center"/>
              <w:rPr>
                <w:rFonts w:hint="eastAsia" w:ascii="宋体" w:hAnsi="宋体" w:cs="宋体"/>
                <w:color w:val="auto"/>
                <w:sz w:val="24"/>
                <w:szCs w:val="24"/>
                <w:highlight w:val="none"/>
              </w:rPr>
            </w:pPr>
          </w:p>
        </w:tc>
        <w:tc>
          <w:tcPr>
            <w:tcW w:w="992" w:type="dxa"/>
            <w:noWrap w:val="0"/>
            <w:vAlign w:val="center"/>
          </w:tcPr>
          <w:p w14:paraId="5BC40C9C">
            <w:pPr>
              <w:jc w:val="center"/>
              <w:rPr>
                <w:rFonts w:hint="eastAsia" w:ascii="宋体" w:hAnsi="宋体" w:cs="宋体"/>
                <w:color w:val="auto"/>
                <w:sz w:val="24"/>
                <w:szCs w:val="24"/>
                <w:highlight w:val="none"/>
              </w:rPr>
            </w:pPr>
          </w:p>
        </w:tc>
        <w:tc>
          <w:tcPr>
            <w:tcW w:w="851" w:type="dxa"/>
            <w:noWrap w:val="0"/>
            <w:vAlign w:val="center"/>
          </w:tcPr>
          <w:p w14:paraId="4A53C5B6">
            <w:pPr>
              <w:jc w:val="center"/>
              <w:rPr>
                <w:rFonts w:hint="eastAsia" w:ascii="宋体" w:hAnsi="宋体" w:cs="宋体"/>
                <w:color w:val="auto"/>
                <w:sz w:val="24"/>
                <w:szCs w:val="24"/>
                <w:highlight w:val="none"/>
              </w:rPr>
            </w:pPr>
          </w:p>
        </w:tc>
        <w:tc>
          <w:tcPr>
            <w:tcW w:w="1487" w:type="dxa"/>
            <w:noWrap w:val="0"/>
            <w:vAlign w:val="center"/>
          </w:tcPr>
          <w:p w14:paraId="56AC1EC3">
            <w:pPr>
              <w:jc w:val="center"/>
              <w:rPr>
                <w:rFonts w:hint="eastAsia" w:ascii="宋体" w:hAnsi="宋体" w:cs="宋体"/>
                <w:color w:val="auto"/>
                <w:sz w:val="24"/>
                <w:szCs w:val="24"/>
                <w:highlight w:val="none"/>
              </w:rPr>
            </w:pPr>
          </w:p>
        </w:tc>
        <w:tc>
          <w:tcPr>
            <w:tcW w:w="992" w:type="dxa"/>
            <w:noWrap w:val="0"/>
            <w:vAlign w:val="center"/>
          </w:tcPr>
          <w:p w14:paraId="0E54B998">
            <w:pPr>
              <w:jc w:val="center"/>
              <w:rPr>
                <w:rFonts w:hint="eastAsia" w:ascii="宋体" w:hAnsi="宋体" w:cs="宋体"/>
                <w:color w:val="auto"/>
                <w:sz w:val="24"/>
                <w:szCs w:val="24"/>
                <w:highlight w:val="none"/>
              </w:rPr>
            </w:pPr>
          </w:p>
        </w:tc>
      </w:tr>
      <w:tr w14:paraId="3F3C05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39F96B89">
            <w:pPr>
              <w:jc w:val="center"/>
              <w:rPr>
                <w:rFonts w:hint="eastAsia" w:ascii="宋体" w:hAnsi="宋体" w:cs="宋体"/>
                <w:color w:val="auto"/>
                <w:sz w:val="24"/>
                <w:szCs w:val="24"/>
                <w:highlight w:val="none"/>
              </w:rPr>
            </w:pPr>
          </w:p>
        </w:tc>
        <w:tc>
          <w:tcPr>
            <w:tcW w:w="1276" w:type="dxa"/>
            <w:noWrap w:val="0"/>
            <w:vAlign w:val="center"/>
          </w:tcPr>
          <w:p w14:paraId="5192D51C">
            <w:pPr>
              <w:jc w:val="center"/>
              <w:rPr>
                <w:rFonts w:hint="eastAsia" w:ascii="宋体" w:hAnsi="宋体" w:cs="宋体"/>
                <w:color w:val="auto"/>
                <w:sz w:val="24"/>
                <w:szCs w:val="24"/>
                <w:highlight w:val="none"/>
              </w:rPr>
            </w:pPr>
          </w:p>
        </w:tc>
        <w:tc>
          <w:tcPr>
            <w:tcW w:w="1418" w:type="dxa"/>
            <w:noWrap w:val="0"/>
            <w:vAlign w:val="center"/>
          </w:tcPr>
          <w:p w14:paraId="6F3EF917">
            <w:pPr>
              <w:jc w:val="center"/>
              <w:rPr>
                <w:rFonts w:hint="eastAsia" w:ascii="宋体" w:hAnsi="宋体" w:cs="宋体"/>
                <w:color w:val="auto"/>
                <w:sz w:val="24"/>
                <w:szCs w:val="24"/>
                <w:highlight w:val="none"/>
              </w:rPr>
            </w:pPr>
          </w:p>
        </w:tc>
        <w:tc>
          <w:tcPr>
            <w:tcW w:w="940" w:type="dxa"/>
            <w:noWrap w:val="0"/>
            <w:vAlign w:val="center"/>
          </w:tcPr>
          <w:p w14:paraId="5D75EEEE">
            <w:pPr>
              <w:jc w:val="center"/>
              <w:rPr>
                <w:rFonts w:hint="eastAsia" w:ascii="宋体" w:hAnsi="宋体" w:cs="宋体"/>
                <w:color w:val="auto"/>
                <w:sz w:val="24"/>
                <w:szCs w:val="24"/>
                <w:highlight w:val="none"/>
              </w:rPr>
            </w:pPr>
          </w:p>
        </w:tc>
        <w:tc>
          <w:tcPr>
            <w:tcW w:w="851" w:type="dxa"/>
            <w:noWrap w:val="0"/>
            <w:vAlign w:val="center"/>
          </w:tcPr>
          <w:p w14:paraId="49D9B936">
            <w:pPr>
              <w:jc w:val="center"/>
              <w:rPr>
                <w:rFonts w:hint="eastAsia" w:ascii="宋体" w:hAnsi="宋体" w:cs="宋体"/>
                <w:color w:val="auto"/>
                <w:sz w:val="24"/>
                <w:szCs w:val="24"/>
                <w:highlight w:val="none"/>
              </w:rPr>
            </w:pPr>
          </w:p>
        </w:tc>
        <w:tc>
          <w:tcPr>
            <w:tcW w:w="1044" w:type="dxa"/>
            <w:noWrap w:val="0"/>
            <w:vAlign w:val="center"/>
          </w:tcPr>
          <w:p w14:paraId="66B181CC">
            <w:pPr>
              <w:jc w:val="center"/>
              <w:rPr>
                <w:rFonts w:hint="eastAsia" w:ascii="宋体" w:hAnsi="宋体" w:cs="宋体"/>
                <w:color w:val="auto"/>
                <w:sz w:val="24"/>
                <w:szCs w:val="24"/>
                <w:highlight w:val="none"/>
              </w:rPr>
            </w:pPr>
          </w:p>
        </w:tc>
        <w:tc>
          <w:tcPr>
            <w:tcW w:w="992" w:type="dxa"/>
            <w:noWrap w:val="0"/>
            <w:vAlign w:val="center"/>
          </w:tcPr>
          <w:p w14:paraId="2BC2C2F0">
            <w:pPr>
              <w:jc w:val="center"/>
              <w:rPr>
                <w:rFonts w:hint="eastAsia" w:ascii="宋体" w:hAnsi="宋体" w:cs="宋体"/>
                <w:color w:val="auto"/>
                <w:sz w:val="24"/>
                <w:szCs w:val="24"/>
                <w:highlight w:val="none"/>
              </w:rPr>
            </w:pPr>
          </w:p>
        </w:tc>
        <w:tc>
          <w:tcPr>
            <w:tcW w:w="851" w:type="dxa"/>
            <w:noWrap w:val="0"/>
            <w:vAlign w:val="center"/>
          </w:tcPr>
          <w:p w14:paraId="177E5A78">
            <w:pPr>
              <w:jc w:val="center"/>
              <w:rPr>
                <w:rFonts w:hint="eastAsia" w:ascii="宋体" w:hAnsi="宋体" w:cs="宋体"/>
                <w:color w:val="auto"/>
                <w:sz w:val="24"/>
                <w:szCs w:val="24"/>
                <w:highlight w:val="none"/>
              </w:rPr>
            </w:pPr>
          </w:p>
        </w:tc>
        <w:tc>
          <w:tcPr>
            <w:tcW w:w="1487" w:type="dxa"/>
            <w:noWrap w:val="0"/>
            <w:vAlign w:val="center"/>
          </w:tcPr>
          <w:p w14:paraId="7BEFF1C5">
            <w:pPr>
              <w:jc w:val="center"/>
              <w:rPr>
                <w:rFonts w:hint="eastAsia" w:ascii="宋体" w:hAnsi="宋体" w:cs="宋体"/>
                <w:color w:val="auto"/>
                <w:sz w:val="24"/>
                <w:szCs w:val="24"/>
                <w:highlight w:val="none"/>
              </w:rPr>
            </w:pPr>
          </w:p>
        </w:tc>
        <w:tc>
          <w:tcPr>
            <w:tcW w:w="992" w:type="dxa"/>
            <w:noWrap w:val="0"/>
            <w:vAlign w:val="center"/>
          </w:tcPr>
          <w:p w14:paraId="0FCD68AA">
            <w:pPr>
              <w:jc w:val="center"/>
              <w:rPr>
                <w:rFonts w:hint="eastAsia" w:ascii="宋体" w:hAnsi="宋体" w:cs="宋体"/>
                <w:color w:val="auto"/>
                <w:sz w:val="24"/>
                <w:szCs w:val="24"/>
                <w:highlight w:val="none"/>
              </w:rPr>
            </w:pPr>
          </w:p>
        </w:tc>
      </w:tr>
    </w:tbl>
    <w:p w14:paraId="41875343">
      <w:pPr>
        <w:spacing w:line="440" w:lineRule="exact"/>
        <w:rPr>
          <w:rFonts w:hint="eastAsia" w:ascii="宋体" w:hAnsi="宋体" w:cs="宋体"/>
          <w:color w:val="auto"/>
          <w:sz w:val="24"/>
          <w:szCs w:val="24"/>
          <w:highlight w:val="none"/>
        </w:rPr>
      </w:pPr>
    </w:p>
    <w:p w14:paraId="2B6CD1C7">
      <w:pPr>
        <w:spacing w:line="440" w:lineRule="exact"/>
        <w:rPr>
          <w:rFonts w:hint="eastAsia" w:ascii="宋体" w:hAnsi="宋体" w:cs="宋体"/>
          <w:color w:val="auto"/>
          <w:sz w:val="30"/>
          <w:szCs w:val="30"/>
          <w:highlight w:val="none"/>
        </w:rPr>
      </w:pPr>
    </w:p>
    <w:p w14:paraId="1678FB0C">
      <w:pPr>
        <w:rPr>
          <w:rFonts w:hint="eastAsia" w:ascii="宋体" w:hAnsi="宋体" w:cs="宋体"/>
          <w:color w:val="auto"/>
          <w:sz w:val="24"/>
          <w:szCs w:val="24"/>
          <w:highlight w:val="none"/>
        </w:rPr>
      </w:pPr>
      <w:r>
        <w:rPr>
          <w:rFonts w:hint="eastAsia" w:ascii="宋体" w:hAnsi="宋体" w:cs="宋体"/>
          <w:color w:val="auto"/>
          <w:sz w:val="24"/>
          <w:szCs w:val="24"/>
          <w:highlight w:val="none"/>
        </w:rPr>
        <w:br w:type="page"/>
      </w:r>
    </w:p>
    <w:p w14:paraId="6B1BDAA4">
      <w:pPr>
        <w:spacing w:line="44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附</w:t>
      </w:r>
      <w:bookmarkStart w:id="1142" w:name="_Toc267261693"/>
      <w:bookmarkStart w:id="1143" w:name="_Toc296891054"/>
      <w:bookmarkStart w:id="1144" w:name="_Toc296503226"/>
      <w:bookmarkStart w:id="1145" w:name="_Toc296347225"/>
      <w:bookmarkStart w:id="1146" w:name="_Toc296346727"/>
      <w:bookmarkStart w:id="1147" w:name="_Toc296891266"/>
      <w:bookmarkStart w:id="1148" w:name="_Toc296944565"/>
      <w:r>
        <w:rPr>
          <w:rFonts w:hint="eastAsia" w:ascii="宋体" w:hAnsi="宋体" w:cs="宋体"/>
          <w:color w:val="auto"/>
          <w:sz w:val="24"/>
          <w:szCs w:val="24"/>
          <w:highlight w:val="none"/>
        </w:rPr>
        <w:t>件3：</w:t>
      </w:r>
      <w:bookmarkEnd w:id="1142"/>
      <w:bookmarkEnd w:id="1143"/>
      <w:bookmarkEnd w:id="1144"/>
      <w:bookmarkEnd w:id="1145"/>
      <w:bookmarkEnd w:id="1146"/>
      <w:bookmarkEnd w:id="1147"/>
      <w:bookmarkEnd w:id="1148"/>
      <w:r>
        <w:rPr>
          <w:rFonts w:hint="eastAsia" w:ascii="宋体" w:hAnsi="宋体" w:cs="宋体"/>
          <w:color w:val="auto"/>
          <w:sz w:val="24"/>
          <w:szCs w:val="24"/>
          <w:highlight w:val="none"/>
        </w:rPr>
        <w:t xml:space="preserve">    </w:t>
      </w:r>
    </w:p>
    <w:p w14:paraId="119027BB">
      <w:pPr>
        <w:spacing w:before="120" w:beforeLines="50" w:after="120" w:afterLines="50" w:line="44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工程质量保修书</w:t>
      </w:r>
    </w:p>
    <w:p w14:paraId="6073D971">
      <w:pPr>
        <w:spacing w:line="440" w:lineRule="exact"/>
        <w:ind w:left="840"/>
        <w:rPr>
          <w:rFonts w:hint="eastAsia" w:ascii="宋体" w:hAnsi="宋体" w:cs="宋体"/>
          <w:color w:val="auto"/>
          <w:sz w:val="24"/>
          <w:szCs w:val="24"/>
          <w:highlight w:val="none"/>
        </w:rPr>
      </w:pPr>
      <w:r>
        <w:rPr>
          <w:rFonts w:hint="eastAsia" w:ascii="宋体" w:hAnsi="宋体" w:cs="宋体"/>
          <w:color w:val="auto"/>
          <w:sz w:val="24"/>
          <w:szCs w:val="24"/>
          <w:highlight w:val="none"/>
        </w:rPr>
        <w:t>发包人（全称）：</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w:t>
      </w:r>
    </w:p>
    <w:p w14:paraId="3433CCB4">
      <w:pPr>
        <w:spacing w:line="440" w:lineRule="exact"/>
        <w:ind w:left="840"/>
        <w:rPr>
          <w:rFonts w:hint="eastAsia" w:ascii="宋体" w:hAnsi="宋体" w:cs="宋体"/>
          <w:color w:val="auto"/>
          <w:sz w:val="24"/>
          <w:szCs w:val="24"/>
          <w:highlight w:val="none"/>
        </w:rPr>
      </w:pPr>
      <w:r>
        <w:rPr>
          <w:rFonts w:hint="eastAsia" w:ascii="宋体" w:hAnsi="宋体" w:cs="宋体"/>
          <w:color w:val="auto"/>
          <w:sz w:val="24"/>
          <w:szCs w:val="24"/>
          <w:highlight w:val="none"/>
        </w:rPr>
        <w:t>承包人（全称）：</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w:t>
      </w:r>
    </w:p>
    <w:p w14:paraId="52889597">
      <w:pPr>
        <w:spacing w:line="440" w:lineRule="exact"/>
        <w:rPr>
          <w:rFonts w:hint="eastAsia" w:ascii="宋体" w:hAnsi="宋体" w:cs="宋体"/>
          <w:color w:val="auto"/>
          <w:sz w:val="24"/>
          <w:szCs w:val="24"/>
          <w:highlight w:val="none"/>
        </w:rPr>
      </w:pPr>
    </w:p>
    <w:p w14:paraId="369CAE5C">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发包人和承包人根据《中华人民共和国建筑法》和《建设工程质量管理条例》，经协商一致就</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（工程全称）签订工程质量保修书。</w:t>
      </w:r>
    </w:p>
    <w:p w14:paraId="57ABF9BE">
      <w:pPr>
        <w:spacing w:line="360" w:lineRule="auto"/>
        <w:ind w:firstLine="482" w:firstLineChars="200"/>
        <w:outlineLvl w:val="0"/>
        <w:rPr>
          <w:rFonts w:hint="eastAsia" w:ascii="宋体" w:hAnsi="宋体" w:cs="宋体"/>
          <w:b/>
          <w:bCs/>
          <w:color w:val="auto"/>
          <w:sz w:val="24"/>
          <w:szCs w:val="24"/>
          <w:highlight w:val="none"/>
        </w:rPr>
      </w:pPr>
      <w:bookmarkStart w:id="1149" w:name="_Toc508183322"/>
      <w:bookmarkStart w:id="1150" w:name="_Toc22259"/>
      <w:r>
        <w:rPr>
          <w:rFonts w:hint="eastAsia" w:ascii="宋体" w:hAnsi="宋体" w:eastAsia="宋体" w:cs="宋体"/>
          <w:b/>
          <w:bCs/>
          <w:color w:val="auto"/>
          <w:sz w:val="24"/>
          <w:szCs w:val="24"/>
          <w:highlight w:val="none"/>
          <w:lang w:val="en-US" w:eastAsia="zh-CN"/>
        </w:rPr>
        <w:t>一、</w:t>
      </w:r>
      <w:r>
        <w:rPr>
          <w:rFonts w:hint="eastAsia" w:ascii="宋体" w:hAnsi="宋体" w:cs="宋体"/>
          <w:b/>
          <w:bCs/>
          <w:color w:val="auto"/>
          <w:sz w:val="24"/>
          <w:szCs w:val="24"/>
          <w:highlight w:val="none"/>
        </w:rPr>
        <w:t>工程质量保修范围和内容</w:t>
      </w:r>
      <w:bookmarkEnd w:id="1149"/>
      <w:bookmarkEnd w:id="1150"/>
    </w:p>
    <w:p w14:paraId="0343EE83">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承包人在质量保修期内，按照有关法律规定和合同约定，承担工程质量保修责任。</w:t>
      </w:r>
    </w:p>
    <w:p w14:paraId="35749D76">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14:paraId="2371BD29">
      <w:pPr>
        <w:spacing w:line="360" w:lineRule="auto"/>
        <w:ind w:firstLine="480" w:firstLineChars="200"/>
        <w:rPr>
          <w:rFonts w:hint="eastAsia" w:ascii="宋体" w:hAnsi="宋体" w:cs="宋体"/>
          <w:color w:val="auto"/>
          <w:sz w:val="24"/>
          <w:szCs w:val="24"/>
          <w:highlight w:val="none"/>
        </w:rPr>
      </w:pPr>
      <w:r>
        <w:rPr>
          <w:rFonts w:hint="eastAsia" w:ascii="宋体" w:hAnsi="宋体" w:cs="宋体"/>
          <w:b/>
          <w:bCs/>
          <w:color w:val="auto"/>
          <w:sz w:val="24"/>
          <w:szCs w:val="24"/>
          <w:highlight w:val="none"/>
          <w:u w:val="single"/>
        </w:rPr>
        <w:t>承包人按施工图纸所有建设内容均提供保修义务</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14:paraId="62367A08">
      <w:pPr>
        <w:spacing w:line="360" w:lineRule="auto"/>
        <w:ind w:left="420"/>
        <w:outlineLvl w:val="0"/>
        <w:rPr>
          <w:rFonts w:hint="eastAsia" w:ascii="宋体" w:hAnsi="宋体" w:cs="宋体"/>
          <w:b/>
          <w:bCs/>
          <w:color w:val="auto"/>
          <w:sz w:val="24"/>
          <w:szCs w:val="24"/>
          <w:highlight w:val="none"/>
        </w:rPr>
      </w:pPr>
      <w:bookmarkStart w:id="1151" w:name="_Toc20919"/>
      <w:bookmarkStart w:id="1152" w:name="_Toc508183323"/>
      <w:r>
        <w:rPr>
          <w:rFonts w:hint="eastAsia" w:ascii="宋体" w:hAnsi="宋体" w:eastAsia="宋体" w:cs="宋体"/>
          <w:b/>
          <w:bCs/>
          <w:color w:val="auto"/>
          <w:sz w:val="24"/>
          <w:szCs w:val="24"/>
          <w:highlight w:val="none"/>
          <w:lang w:val="en-US" w:eastAsia="zh-CN"/>
        </w:rPr>
        <w:t>二、</w:t>
      </w:r>
      <w:r>
        <w:rPr>
          <w:rFonts w:hint="eastAsia" w:ascii="宋体" w:hAnsi="宋体" w:cs="宋体"/>
          <w:b/>
          <w:bCs/>
          <w:color w:val="auto"/>
          <w:sz w:val="24"/>
          <w:szCs w:val="24"/>
          <w:highlight w:val="none"/>
        </w:rPr>
        <w:t>质量保修期</w:t>
      </w:r>
      <w:bookmarkEnd w:id="1151"/>
      <w:bookmarkEnd w:id="1152"/>
    </w:p>
    <w:p w14:paraId="4CD4D3E5">
      <w:pPr>
        <w:spacing w:line="360" w:lineRule="auto"/>
        <w:ind w:left="840"/>
        <w:rPr>
          <w:rFonts w:hint="eastAsia" w:ascii="宋体" w:hAnsi="宋体" w:cs="宋体"/>
          <w:color w:val="auto"/>
          <w:sz w:val="24"/>
          <w:szCs w:val="24"/>
          <w:highlight w:val="none"/>
        </w:rPr>
      </w:pPr>
      <w:r>
        <w:rPr>
          <w:rFonts w:hint="eastAsia" w:ascii="宋体" w:hAnsi="宋体" w:cs="宋体"/>
          <w:color w:val="auto"/>
          <w:sz w:val="24"/>
          <w:szCs w:val="24"/>
          <w:highlight w:val="none"/>
        </w:rPr>
        <w:t>根据《建设工程质量管理条例》及有关规定，工程的质量保修期如下：</w:t>
      </w:r>
    </w:p>
    <w:p w14:paraId="0362CDD9">
      <w:pPr>
        <w:spacing w:line="360" w:lineRule="auto"/>
        <w:ind w:left="840"/>
        <w:rPr>
          <w:rFonts w:hint="eastAsia" w:ascii="宋体" w:hAnsi="宋体" w:cs="宋体"/>
          <w:color w:val="auto"/>
          <w:sz w:val="24"/>
          <w:szCs w:val="24"/>
          <w:highlight w:val="none"/>
        </w:rPr>
      </w:pPr>
      <w:r>
        <w:rPr>
          <w:rFonts w:hint="eastAsia" w:ascii="宋体" w:hAnsi="宋体" w:cs="宋体"/>
          <w:color w:val="auto"/>
          <w:sz w:val="24"/>
          <w:szCs w:val="24"/>
          <w:highlight w:val="none"/>
        </w:rPr>
        <w:t>1、地基基础工程和主体结构工程为设计文件规定的工程合理使用年限；</w:t>
      </w:r>
    </w:p>
    <w:p w14:paraId="3E14177D">
      <w:pPr>
        <w:spacing w:line="360" w:lineRule="auto"/>
        <w:ind w:left="840"/>
        <w:rPr>
          <w:rFonts w:hint="eastAsia" w:ascii="宋体" w:hAnsi="宋体" w:cs="宋体"/>
          <w:color w:val="auto"/>
          <w:sz w:val="24"/>
          <w:szCs w:val="24"/>
          <w:highlight w:val="none"/>
        </w:rPr>
      </w:pPr>
      <w:r>
        <w:rPr>
          <w:rFonts w:hint="eastAsia" w:ascii="宋体" w:hAnsi="宋体" w:cs="宋体"/>
          <w:color w:val="auto"/>
          <w:sz w:val="24"/>
          <w:szCs w:val="24"/>
          <w:highlight w:val="none"/>
        </w:rPr>
        <w:t>2．屋面防水工程、有防水要求的卫生间、房间和外墙面的防渗为</w:t>
      </w:r>
      <w:r>
        <w:rPr>
          <w:rFonts w:hint="eastAsia" w:ascii="宋体" w:hAnsi="宋体" w:cs="宋体"/>
          <w:color w:val="auto"/>
          <w:sz w:val="24"/>
          <w:szCs w:val="24"/>
          <w:highlight w:val="none"/>
          <w:u w:val="single"/>
        </w:rPr>
        <w:t xml:space="preserve">  5    </w:t>
      </w:r>
      <w:r>
        <w:rPr>
          <w:rFonts w:hint="eastAsia" w:ascii="宋体" w:hAnsi="宋体" w:cs="宋体"/>
          <w:color w:val="auto"/>
          <w:sz w:val="24"/>
          <w:szCs w:val="24"/>
          <w:highlight w:val="none"/>
        </w:rPr>
        <w:t>年；</w:t>
      </w:r>
    </w:p>
    <w:p w14:paraId="4A638A07">
      <w:pPr>
        <w:spacing w:line="360" w:lineRule="auto"/>
        <w:ind w:left="840"/>
        <w:outlineLvl w:val="1"/>
        <w:rPr>
          <w:rFonts w:hint="eastAsia" w:ascii="宋体" w:hAnsi="宋体" w:cs="宋体"/>
          <w:color w:val="auto"/>
          <w:sz w:val="24"/>
          <w:szCs w:val="24"/>
          <w:highlight w:val="none"/>
        </w:rPr>
      </w:pPr>
      <w:bookmarkStart w:id="1153" w:name="_Toc24051"/>
      <w:r>
        <w:rPr>
          <w:rFonts w:hint="eastAsia" w:ascii="宋体" w:hAnsi="宋体" w:cs="宋体"/>
          <w:color w:val="auto"/>
          <w:sz w:val="24"/>
          <w:szCs w:val="24"/>
          <w:highlight w:val="none"/>
        </w:rPr>
        <w:t>3．装修工程为</w:t>
      </w:r>
      <w:r>
        <w:rPr>
          <w:rFonts w:hint="eastAsia" w:ascii="宋体" w:hAnsi="宋体" w:cs="宋体"/>
          <w:color w:val="auto"/>
          <w:sz w:val="24"/>
          <w:szCs w:val="24"/>
          <w:highlight w:val="none"/>
          <w:u w:val="single"/>
        </w:rPr>
        <w:t xml:space="preserve">     2    </w:t>
      </w:r>
      <w:r>
        <w:rPr>
          <w:rFonts w:hint="eastAsia" w:ascii="宋体" w:hAnsi="宋体" w:cs="宋体"/>
          <w:color w:val="auto"/>
          <w:sz w:val="24"/>
          <w:szCs w:val="24"/>
          <w:highlight w:val="none"/>
        </w:rPr>
        <w:t>年；</w:t>
      </w:r>
      <w:bookmarkEnd w:id="1153"/>
    </w:p>
    <w:p w14:paraId="12875B67">
      <w:pPr>
        <w:spacing w:line="360" w:lineRule="auto"/>
        <w:ind w:left="840"/>
        <w:rPr>
          <w:rFonts w:hint="eastAsia" w:ascii="宋体" w:hAnsi="宋体" w:cs="宋体"/>
          <w:color w:val="auto"/>
          <w:sz w:val="24"/>
          <w:szCs w:val="24"/>
          <w:highlight w:val="none"/>
        </w:rPr>
      </w:pPr>
      <w:r>
        <w:rPr>
          <w:rFonts w:hint="eastAsia" w:ascii="宋体" w:hAnsi="宋体" w:cs="宋体"/>
          <w:color w:val="auto"/>
          <w:sz w:val="24"/>
          <w:szCs w:val="24"/>
          <w:highlight w:val="none"/>
        </w:rPr>
        <w:t>4．电气管线、给排水管道、设备安装工程为</w:t>
      </w:r>
      <w:r>
        <w:rPr>
          <w:rFonts w:hint="eastAsia" w:ascii="宋体" w:hAnsi="宋体" w:cs="宋体"/>
          <w:color w:val="auto"/>
          <w:sz w:val="24"/>
          <w:szCs w:val="24"/>
          <w:highlight w:val="none"/>
          <w:u w:val="single"/>
        </w:rPr>
        <w:t xml:space="preserve">     2    </w:t>
      </w:r>
      <w:r>
        <w:rPr>
          <w:rFonts w:hint="eastAsia" w:ascii="宋体" w:hAnsi="宋体" w:cs="宋体"/>
          <w:color w:val="auto"/>
          <w:sz w:val="24"/>
          <w:szCs w:val="24"/>
          <w:highlight w:val="none"/>
        </w:rPr>
        <w:t>年；</w:t>
      </w:r>
    </w:p>
    <w:p w14:paraId="3002BE1C">
      <w:pPr>
        <w:spacing w:line="360" w:lineRule="auto"/>
        <w:ind w:left="840"/>
        <w:outlineLvl w:val="1"/>
        <w:rPr>
          <w:rFonts w:hint="eastAsia" w:ascii="宋体" w:hAnsi="宋体" w:cs="宋体"/>
          <w:color w:val="auto"/>
          <w:sz w:val="24"/>
          <w:szCs w:val="24"/>
          <w:highlight w:val="none"/>
        </w:rPr>
      </w:pPr>
      <w:bookmarkStart w:id="1154" w:name="_Toc20182"/>
      <w:r>
        <w:rPr>
          <w:rFonts w:hint="eastAsia" w:ascii="宋体" w:hAnsi="宋体" w:cs="宋体"/>
          <w:color w:val="auto"/>
          <w:sz w:val="24"/>
          <w:szCs w:val="24"/>
          <w:highlight w:val="none"/>
        </w:rPr>
        <w:t>5．供热与供冷系统为</w:t>
      </w:r>
      <w:r>
        <w:rPr>
          <w:rFonts w:hint="eastAsia" w:ascii="宋体" w:hAnsi="宋体" w:cs="宋体"/>
          <w:color w:val="auto"/>
          <w:sz w:val="24"/>
          <w:szCs w:val="24"/>
          <w:highlight w:val="none"/>
          <w:u w:val="single"/>
        </w:rPr>
        <w:t xml:space="preserve">   2      </w:t>
      </w:r>
      <w:r>
        <w:rPr>
          <w:rFonts w:hint="eastAsia" w:ascii="宋体" w:hAnsi="宋体" w:cs="宋体"/>
          <w:color w:val="auto"/>
          <w:sz w:val="24"/>
          <w:szCs w:val="24"/>
          <w:highlight w:val="none"/>
        </w:rPr>
        <w:t>个采暖期、供冷期；</w:t>
      </w:r>
      <w:bookmarkEnd w:id="1154"/>
    </w:p>
    <w:p w14:paraId="4B4ECF5B">
      <w:pPr>
        <w:spacing w:line="360" w:lineRule="auto"/>
        <w:ind w:left="840"/>
        <w:rPr>
          <w:rFonts w:hint="eastAsia" w:ascii="宋体" w:hAnsi="宋体" w:cs="宋体"/>
          <w:color w:val="auto"/>
          <w:sz w:val="24"/>
          <w:szCs w:val="24"/>
          <w:highlight w:val="none"/>
        </w:rPr>
      </w:pPr>
      <w:r>
        <w:rPr>
          <w:rFonts w:hint="eastAsia" w:ascii="宋体" w:hAnsi="宋体" w:cs="宋体"/>
          <w:color w:val="auto"/>
          <w:sz w:val="24"/>
          <w:szCs w:val="24"/>
          <w:highlight w:val="none"/>
        </w:rPr>
        <w:t>6．住宅小区内的给排水设施、道路等配套工程为</w:t>
      </w:r>
      <w:r>
        <w:rPr>
          <w:rFonts w:hint="eastAsia" w:ascii="宋体" w:hAnsi="宋体" w:cs="宋体"/>
          <w:color w:val="auto"/>
          <w:sz w:val="24"/>
          <w:szCs w:val="24"/>
          <w:highlight w:val="none"/>
          <w:u w:val="single"/>
        </w:rPr>
        <w:t xml:space="preserve">     2    </w:t>
      </w:r>
      <w:r>
        <w:rPr>
          <w:rFonts w:hint="eastAsia" w:ascii="宋体" w:hAnsi="宋体" w:cs="宋体"/>
          <w:color w:val="auto"/>
          <w:sz w:val="24"/>
          <w:szCs w:val="24"/>
          <w:highlight w:val="none"/>
        </w:rPr>
        <w:t>年；</w:t>
      </w:r>
    </w:p>
    <w:p w14:paraId="00987BA0">
      <w:pPr>
        <w:spacing w:line="360" w:lineRule="auto"/>
        <w:ind w:left="840"/>
        <w:outlineLvl w:val="1"/>
        <w:rPr>
          <w:rFonts w:hint="eastAsia" w:ascii="宋体" w:hAnsi="宋体" w:cs="宋体"/>
          <w:color w:val="auto"/>
          <w:sz w:val="24"/>
          <w:szCs w:val="24"/>
          <w:highlight w:val="none"/>
        </w:rPr>
      </w:pPr>
      <w:bookmarkStart w:id="1155" w:name="_Toc23006"/>
      <w:r>
        <w:rPr>
          <w:rFonts w:hint="eastAsia" w:ascii="宋体" w:hAnsi="宋体" w:cs="宋体"/>
          <w:color w:val="auto"/>
          <w:sz w:val="24"/>
          <w:szCs w:val="24"/>
          <w:highlight w:val="none"/>
        </w:rPr>
        <w:t>7．其他项目保修期限约定如下：</w:t>
      </w:r>
      <w:bookmarkEnd w:id="1155"/>
    </w:p>
    <w:p w14:paraId="1A9FE407">
      <w:pPr>
        <w:spacing w:line="360" w:lineRule="auto"/>
        <w:ind w:left="840"/>
        <w:outlineLvl w:val="1"/>
        <w:rPr>
          <w:rFonts w:hint="default" w:ascii="宋体" w:hAnsi="宋体" w:eastAsia="宋体" w:cs="宋体"/>
          <w:color w:val="auto"/>
          <w:sz w:val="24"/>
          <w:szCs w:val="24"/>
          <w:highlight w:val="none"/>
          <w:u w:val="none"/>
          <w:lang w:val="en-US" w:eastAsia="zh-CN"/>
        </w:rPr>
      </w:pP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none"/>
          <w:lang w:val="en-US" w:eastAsia="zh-CN"/>
        </w:rPr>
        <w:t>。</w:t>
      </w:r>
    </w:p>
    <w:p w14:paraId="046D87AF">
      <w:pPr>
        <w:spacing w:line="360" w:lineRule="auto"/>
        <w:ind w:left="840"/>
        <w:rPr>
          <w:rFonts w:hint="eastAsia" w:ascii="宋体" w:hAnsi="宋体" w:cs="宋体"/>
          <w:color w:val="auto"/>
          <w:sz w:val="24"/>
          <w:szCs w:val="24"/>
          <w:highlight w:val="none"/>
        </w:rPr>
      </w:pPr>
      <w:r>
        <w:rPr>
          <w:rFonts w:hint="eastAsia" w:ascii="宋体" w:hAnsi="宋体" w:cs="宋体"/>
          <w:color w:val="auto"/>
          <w:sz w:val="24"/>
          <w:szCs w:val="24"/>
          <w:highlight w:val="none"/>
        </w:rPr>
        <w:t>质量保修期自工程竣工验收合格之日起计算。</w:t>
      </w:r>
      <w:bookmarkStart w:id="1156" w:name="_Toc1121"/>
      <w:bookmarkStart w:id="1157" w:name="_Toc508183324"/>
    </w:p>
    <w:p w14:paraId="05E3EECA">
      <w:pPr>
        <w:spacing w:line="360" w:lineRule="auto"/>
        <w:ind w:left="840"/>
        <w:rPr>
          <w:rFonts w:hint="eastAsia" w:ascii="宋体" w:hAnsi="宋体" w:cs="宋体"/>
          <w:color w:val="auto"/>
          <w:sz w:val="24"/>
          <w:szCs w:val="24"/>
          <w:highlight w:val="none"/>
        </w:rPr>
      </w:pPr>
      <w:r>
        <w:rPr>
          <w:rFonts w:hint="eastAsia" w:ascii="宋体" w:hAnsi="宋体" w:eastAsia="宋体" w:cs="宋体"/>
          <w:b/>
          <w:bCs/>
          <w:color w:val="auto"/>
          <w:sz w:val="24"/>
          <w:szCs w:val="24"/>
          <w:highlight w:val="none"/>
          <w:lang w:val="en-US" w:eastAsia="zh-CN"/>
        </w:rPr>
        <w:t>三、</w:t>
      </w:r>
      <w:r>
        <w:rPr>
          <w:rFonts w:hint="eastAsia" w:ascii="宋体" w:hAnsi="宋体" w:cs="宋体"/>
          <w:b/>
          <w:bCs/>
          <w:color w:val="auto"/>
          <w:sz w:val="24"/>
          <w:szCs w:val="24"/>
          <w:highlight w:val="none"/>
        </w:rPr>
        <w:t>缺陷责任期</w:t>
      </w:r>
      <w:bookmarkEnd w:id="1156"/>
      <w:bookmarkEnd w:id="1157"/>
    </w:p>
    <w:p w14:paraId="780C3893">
      <w:pPr>
        <w:spacing w:line="360" w:lineRule="auto"/>
        <w:ind w:left="220" w:firstLine="530" w:firstLineChars="221"/>
        <w:rPr>
          <w:rFonts w:hint="eastAsia" w:ascii="宋体" w:hAnsi="宋体" w:cs="宋体"/>
          <w:color w:val="auto"/>
          <w:sz w:val="28"/>
          <w:szCs w:val="28"/>
          <w:highlight w:val="none"/>
        </w:rPr>
      </w:pPr>
      <w:r>
        <w:rPr>
          <w:rFonts w:hint="eastAsia" w:ascii="宋体" w:hAnsi="宋体" w:cs="宋体"/>
          <w:color w:val="auto"/>
          <w:sz w:val="24"/>
          <w:szCs w:val="24"/>
          <w:highlight w:val="none"/>
        </w:rPr>
        <w:t>工程缺陷责任期为</w:t>
      </w:r>
      <w:r>
        <w:rPr>
          <w:rFonts w:hint="eastAsia" w:ascii="宋体" w:hAnsi="宋体" w:cs="宋体"/>
          <w:color w:val="auto"/>
          <w:sz w:val="24"/>
          <w:szCs w:val="24"/>
          <w:highlight w:val="none"/>
          <w:u w:val="single"/>
        </w:rPr>
        <w:t xml:space="preserve">    12   </w:t>
      </w:r>
      <w:r>
        <w:rPr>
          <w:rFonts w:hint="eastAsia" w:ascii="宋体" w:hAnsi="宋体" w:cs="宋体"/>
          <w:color w:val="auto"/>
          <w:sz w:val="24"/>
          <w:szCs w:val="24"/>
          <w:highlight w:val="none"/>
        </w:rPr>
        <w:t>个月，缺陷责任期自工程通过竣工验收之日起计算。单位工程先于全部工程进行验收，单位工程缺陷责任期自单位工程验收合格之日起算。</w:t>
      </w:r>
    </w:p>
    <w:p w14:paraId="1C48D24B">
      <w:pPr>
        <w:spacing w:line="360" w:lineRule="auto"/>
        <w:ind w:left="840"/>
        <w:rPr>
          <w:rFonts w:hint="eastAsia" w:ascii="宋体" w:hAnsi="宋体" w:cs="宋体"/>
          <w:color w:val="auto"/>
          <w:sz w:val="24"/>
          <w:szCs w:val="24"/>
          <w:highlight w:val="none"/>
        </w:rPr>
      </w:pPr>
      <w:r>
        <w:rPr>
          <w:rFonts w:hint="eastAsia" w:ascii="宋体" w:hAnsi="宋体" w:cs="宋体"/>
          <w:color w:val="auto"/>
          <w:sz w:val="24"/>
          <w:szCs w:val="24"/>
          <w:highlight w:val="none"/>
        </w:rPr>
        <w:t>缺陷责任期终止后，发包人应退还剩余的质量保证金。</w:t>
      </w:r>
      <w:bookmarkStart w:id="1158" w:name="_Toc13301"/>
      <w:bookmarkStart w:id="1159" w:name="_Toc508183325"/>
    </w:p>
    <w:p w14:paraId="64552BE6">
      <w:pPr>
        <w:spacing w:line="360" w:lineRule="auto"/>
        <w:ind w:left="840"/>
        <w:rPr>
          <w:rFonts w:hint="eastAsia" w:ascii="宋体" w:hAnsi="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四、</w:t>
      </w:r>
      <w:r>
        <w:rPr>
          <w:rFonts w:hint="eastAsia" w:ascii="宋体" w:hAnsi="宋体" w:cs="宋体"/>
          <w:b/>
          <w:bCs/>
          <w:color w:val="auto"/>
          <w:sz w:val="24"/>
          <w:szCs w:val="24"/>
          <w:highlight w:val="none"/>
        </w:rPr>
        <w:t>质量保修责任</w:t>
      </w:r>
      <w:bookmarkEnd w:id="1158"/>
      <w:bookmarkEnd w:id="1159"/>
    </w:p>
    <w:p w14:paraId="37DF2656">
      <w:pPr>
        <w:spacing w:line="360" w:lineRule="auto"/>
        <w:ind w:left="220" w:firstLine="530" w:firstLineChars="221"/>
        <w:rPr>
          <w:rFonts w:hint="eastAsia" w:ascii="宋体" w:hAnsi="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rPr>
        <w:t>属于保修范围、内容的项目，承包人应当在接到保修通知之日起7天内派人保修。承包人不在约定期限内派人保修的，发包人可以委托他人修理。</w:t>
      </w:r>
    </w:p>
    <w:p w14:paraId="593937B1">
      <w:pPr>
        <w:spacing w:line="360" w:lineRule="auto"/>
        <w:ind w:left="220" w:firstLine="530" w:firstLineChars="221"/>
        <w:rPr>
          <w:rFonts w:hint="eastAsia" w:ascii="宋体" w:hAnsi="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rPr>
        <w:t>发生紧急事故需抢修的，承包人在接到事故通知后，应当立即到达事故现场抢修。</w:t>
      </w:r>
    </w:p>
    <w:p w14:paraId="709017A2">
      <w:pPr>
        <w:tabs>
          <w:tab w:val="left" w:pos="4830"/>
        </w:tabs>
        <w:spacing w:line="360" w:lineRule="auto"/>
        <w:ind w:left="220" w:firstLine="530" w:firstLineChars="221"/>
        <w:rPr>
          <w:rFonts w:hint="eastAsia" w:ascii="宋体" w:hAnsi="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cs="宋体"/>
          <w:color w:val="auto"/>
          <w:sz w:val="24"/>
          <w:szCs w:val="24"/>
          <w:highlight w:val="none"/>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51626417">
      <w:pPr>
        <w:spacing w:line="360" w:lineRule="auto"/>
        <w:ind w:left="220" w:firstLine="530" w:firstLineChars="221"/>
        <w:rPr>
          <w:rFonts w:hint="eastAsia" w:ascii="宋体" w:hAnsi="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cs="宋体"/>
          <w:color w:val="auto"/>
          <w:sz w:val="24"/>
          <w:szCs w:val="24"/>
          <w:highlight w:val="none"/>
        </w:rPr>
        <w:t>质量保修完成后，由发包人组织验收。</w:t>
      </w:r>
      <w:bookmarkStart w:id="1160" w:name="_Toc8721"/>
      <w:bookmarkStart w:id="1161" w:name="_Toc508183326"/>
    </w:p>
    <w:p w14:paraId="3C21C932">
      <w:pPr>
        <w:spacing w:line="360" w:lineRule="auto"/>
        <w:ind w:left="220" w:firstLine="532" w:firstLineChars="221"/>
        <w:rPr>
          <w:rFonts w:hint="eastAsia" w:ascii="宋体" w:hAnsi="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五、</w:t>
      </w:r>
      <w:r>
        <w:rPr>
          <w:rFonts w:hint="eastAsia" w:ascii="宋体" w:hAnsi="宋体" w:cs="宋体"/>
          <w:b/>
          <w:bCs/>
          <w:color w:val="auto"/>
          <w:sz w:val="24"/>
          <w:szCs w:val="24"/>
          <w:highlight w:val="none"/>
        </w:rPr>
        <w:t>保修费用</w:t>
      </w:r>
      <w:bookmarkEnd w:id="1160"/>
      <w:bookmarkEnd w:id="1161"/>
    </w:p>
    <w:p w14:paraId="479CA6FE">
      <w:pPr>
        <w:spacing w:line="360" w:lineRule="auto"/>
        <w:ind w:firstLine="720" w:firstLineChars="300"/>
        <w:rPr>
          <w:rFonts w:hint="eastAsia" w:ascii="宋体" w:hAnsi="宋体" w:cs="宋体"/>
          <w:color w:val="auto"/>
          <w:sz w:val="24"/>
          <w:szCs w:val="24"/>
          <w:highlight w:val="none"/>
        </w:rPr>
      </w:pPr>
      <w:r>
        <w:rPr>
          <w:rFonts w:hint="eastAsia" w:ascii="宋体" w:hAnsi="宋体" w:cs="宋体"/>
          <w:color w:val="auto"/>
          <w:sz w:val="24"/>
          <w:szCs w:val="24"/>
          <w:highlight w:val="none"/>
        </w:rPr>
        <w:t>保修费用由造成质量缺陷的责任方承担。</w:t>
      </w:r>
      <w:bookmarkStart w:id="1162" w:name="_Toc508183327"/>
      <w:bookmarkStart w:id="1163" w:name="_Toc674"/>
    </w:p>
    <w:p w14:paraId="2BD29BDD">
      <w:pPr>
        <w:spacing w:line="360" w:lineRule="auto"/>
        <w:ind w:left="840"/>
        <w:rPr>
          <w:rFonts w:hint="eastAsia" w:ascii="宋体" w:hAnsi="宋体" w:eastAsia="宋体" w:cs="宋体"/>
          <w:color w:val="auto"/>
          <w:sz w:val="24"/>
          <w:szCs w:val="24"/>
          <w:highlight w:val="none"/>
          <w:u w:val="single"/>
          <w:lang w:eastAsia="zh-CN"/>
        </w:rPr>
      </w:pPr>
      <w:r>
        <w:rPr>
          <w:rFonts w:hint="eastAsia" w:ascii="宋体" w:hAnsi="宋体" w:eastAsia="宋体" w:cs="宋体"/>
          <w:b/>
          <w:bCs/>
          <w:color w:val="auto"/>
          <w:sz w:val="24"/>
          <w:szCs w:val="24"/>
          <w:highlight w:val="none"/>
          <w:lang w:val="en-US" w:eastAsia="zh-CN"/>
        </w:rPr>
        <w:t>六、</w:t>
      </w:r>
      <w:r>
        <w:rPr>
          <w:rFonts w:hint="eastAsia" w:ascii="宋体" w:hAnsi="宋体" w:cs="宋体"/>
          <w:b/>
          <w:bCs/>
          <w:color w:val="auto"/>
          <w:sz w:val="24"/>
          <w:szCs w:val="24"/>
          <w:highlight w:val="none"/>
        </w:rPr>
        <w:t>双方约定的其他工程质量保修事项：</w:t>
      </w:r>
      <w:bookmarkEnd w:id="1162"/>
      <w:bookmarkEnd w:id="1163"/>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none"/>
          <w:lang w:eastAsia="zh-CN"/>
        </w:rPr>
        <w:t>。</w:t>
      </w:r>
    </w:p>
    <w:p w14:paraId="27A03940">
      <w:pPr>
        <w:spacing w:line="360" w:lineRule="auto"/>
        <w:ind w:firstLine="720" w:firstLineChars="300"/>
        <w:rPr>
          <w:rFonts w:hint="eastAsia" w:ascii="宋体" w:hAnsi="宋体" w:cs="宋体"/>
          <w:color w:val="auto"/>
          <w:sz w:val="24"/>
          <w:szCs w:val="24"/>
          <w:highlight w:val="none"/>
        </w:rPr>
      </w:pPr>
      <w:r>
        <w:rPr>
          <w:rFonts w:hint="eastAsia" w:ascii="宋体" w:hAnsi="宋体" w:cs="宋体"/>
          <w:color w:val="auto"/>
          <w:sz w:val="24"/>
          <w:szCs w:val="24"/>
          <w:highlight w:val="none"/>
        </w:rPr>
        <w:t>工程质量保修书由发包人、承包人在工程竣工验收前共同签署，作为施工合同附件，其有效期限至保修期满。</w:t>
      </w:r>
    </w:p>
    <w:p w14:paraId="3E737358">
      <w:pPr>
        <w:spacing w:line="360" w:lineRule="auto"/>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 xml:space="preserve">  </w:t>
      </w:r>
    </w:p>
    <w:p w14:paraId="5E06CCF0">
      <w:pPr>
        <w:pStyle w:val="33"/>
        <w:rPr>
          <w:rFonts w:hint="eastAsia" w:hAnsi="宋体" w:cs="宋体"/>
          <w:color w:val="auto"/>
          <w:sz w:val="24"/>
          <w:szCs w:val="24"/>
          <w:highlight w:val="none"/>
          <w:lang w:val="en-US" w:eastAsia="zh-CN"/>
        </w:rPr>
      </w:pPr>
    </w:p>
    <w:p w14:paraId="17B11052">
      <w:pPr>
        <w:pStyle w:val="33"/>
        <w:rPr>
          <w:rFonts w:hint="eastAsia" w:hAnsi="宋体" w:cs="宋体"/>
          <w:color w:val="auto"/>
          <w:sz w:val="24"/>
          <w:szCs w:val="24"/>
          <w:highlight w:val="none"/>
          <w:lang w:val="en-US" w:eastAsia="zh-CN"/>
        </w:rPr>
      </w:pPr>
    </w:p>
    <w:p w14:paraId="4192B4FC">
      <w:pPr>
        <w:pStyle w:val="33"/>
        <w:rPr>
          <w:rFonts w:hint="default" w:hAnsi="宋体" w:cs="宋体"/>
          <w:color w:val="auto"/>
          <w:sz w:val="24"/>
          <w:szCs w:val="24"/>
          <w:highlight w:val="none"/>
          <w:lang w:val="en-US" w:eastAsia="zh-CN"/>
        </w:rPr>
      </w:pPr>
    </w:p>
    <w:p w14:paraId="55624EAD">
      <w:pPr>
        <w:spacing w:line="480" w:lineRule="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发包人(公章)：</w:t>
      </w:r>
      <w:r>
        <w:rPr>
          <w:rFonts w:hint="eastAsia" w:ascii="宋体" w:hAnsi="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eastAsia="zh-CN"/>
        </w:rPr>
        <w:tab/>
      </w:r>
      <w:r>
        <w:rPr>
          <w:rFonts w:hint="eastAsia" w:ascii="宋体" w:hAnsi="宋体" w:eastAsia="宋体" w:cs="宋体"/>
          <w:color w:val="auto"/>
          <w:sz w:val="24"/>
          <w:szCs w:val="24"/>
          <w:highlight w:val="none"/>
          <w:u w:val="single"/>
          <w:lang w:val="en-US" w:eastAsia="zh-CN"/>
        </w:rPr>
        <w:tab/>
      </w:r>
      <w:r>
        <w:rPr>
          <w:rFonts w:hint="eastAsia" w:hAnsi="宋体" w:cs="宋体"/>
          <w:color w:val="auto"/>
          <w:sz w:val="24"/>
          <w:szCs w:val="24"/>
          <w:highlight w:val="none"/>
          <w:lang w:val="en-US" w:eastAsia="zh-CN"/>
        </w:rPr>
        <w:tab/>
      </w:r>
      <w:r>
        <w:rPr>
          <w:rFonts w:hint="eastAsia" w:ascii="宋体" w:hAnsi="宋体" w:cs="宋体"/>
          <w:color w:val="auto"/>
          <w:sz w:val="24"/>
          <w:szCs w:val="24"/>
          <w:highlight w:val="none"/>
        </w:rPr>
        <w:t>承包人(公章)：</w:t>
      </w:r>
      <w:r>
        <w:rPr>
          <w:rFonts w:hint="eastAsia" w:ascii="宋体" w:hAnsi="宋体" w:cs="宋体"/>
          <w:color w:val="auto"/>
          <w:sz w:val="24"/>
          <w:szCs w:val="24"/>
          <w:highlight w:val="none"/>
          <w:u w:val="single"/>
        </w:rPr>
        <w:t></w:t>
      </w:r>
      <w:r>
        <w:rPr>
          <w:rFonts w:hint="eastAsia" w:ascii="宋体" w:hAnsi="宋体" w:eastAsia="宋体" w:cs="宋体"/>
          <w:color w:val="auto"/>
          <w:sz w:val="24"/>
          <w:szCs w:val="24"/>
          <w:highlight w:val="none"/>
          <w:u w:val="single"/>
          <w:lang w:val="en-US" w:eastAsia="zh-CN"/>
        </w:rPr>
        <w:tab/>
      </w:r>
      <w:r>
        <w:rPr>
          <w:rFonts w:hint="eastAsia" w:ascii="宋体" w:hAnsi="宋体" w:eastAsia="宋体" w:cs="宋体"/>
          <w:color w:val="auto"/>
          <w:sz w:val="24"/>
          <w:szCs w:val="24"/>
          <w:highlight w:val="none"/>
          <w:u w:val="single"/>
          <w:lang w:val="en-US" w:eastAsia="zh-CN"/>
        </w:rPr>
        <w:tab/>
      </w:r>
      <w:r>
        <w:rPr>
          <w:rFonts w:hint="eastAsia" w:ascii="宋体" w:hAnsi="宋体" w:eastAsia="宋体" w:cs="宋体"/>
          <w:color w:val="auto"/>
          <w:sz w:val="24"/>
          <w:szCs w:val="24"/>
          <w:highlight w:val="none"/>
          <w:u w:val="single"/>
          <w:lang w:val="en-US" w:eastAsia="zh-CN"/>
        </w:rPr>
        <w:tab/>
      </w:r>
      <w:r>
        <w:rPr>
          <w:rFonts w:hint="eastAsia" w:ascii="宋体" w:hAnsi="宋体" w:eastAsia="宋体" w:cs="宋体"/>
          <w:color w:val="auto"/>
          <w:sz w:val="24"/>
          <w:szCs w:val="24"/>
          <w:highlight w:val="none"/>
          <w:u w:val="single"/>
          <w:lang w:val="en-US" w:eastAsia="zh-CN"/>
        </w:rPr>
        <w:tab/>
      </w:r>
      <w:r>
        <w:rPr>
          <w:rFonts w:hint="eastAsia" w:ascii="宋体" w:hAnsi="宋体" w:eastAsia="宋体" w:cs="宋体"/>
          <w:color w:val="auto"/>
          <w:sz w:val="24"/>
          <w:szCs w:val="24"/>
          <w:highlight w:val="none"/>
          <w:u w:val="single"/>
          <w:lang w:val="en-US" w:eastAsia="zh-CN"/>
        </w:rPr>
        <w:tab/>
      </w:r>
      <w:r>
        <w:rPr>
          <w:rFonts w:hint="eastAsia" w:ascii="宋体" w:hAnsi="宋体" w:eastAsia="宋体" w:cs="宋体"/>
          <w:color w:val="auto"/>
          <w:sz w:val="24"/>
          <w:szCs w:val="24"/>
          <w:highlight w:val="none"/>
          <w:u w:val="single"/>
          <w:lang w:val="en-US" w:eastAsia="zh-CN"/>
        </w:rPr>
        <w:tab/>
      </w:r>
    </w:p>
    <w:p w14:paraId="17CA9A34">
      <w:pPr>
        <w:spacing w:line="480" w:lineRule="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地  址：</w:t>
      </w:r>
      <w:r>
        <w:rPr>
          <w:rFonts w:hint="eastAsia" w:ascii="宋体" w:hAnsi="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ab/>
      </w:r>
      <w:r>
        <w:rPr>
          <w:rFonts w:hint="eastAsia" w:ascii="宋体" w:hAnsi="宋体" w:eastAsia="宋体" w:cs="宋体"/>
          <w:color w:val="auto"/>
          <w:sz w:val="24"/>
          <w:szCs w:val="24"/>
          <w:highlight w:val="none"/>
          <w:u w:val="single"/>
          <w:lang w:val="en-US" w:eastAsia="zh-CN"/>
        </w:rPr>
        <w:tab/>
      </w:r>
      <w:r>
        <w:rPr>
          <w:rFonts w:hint="eastAsia" w:ascii="宋体" w:hAnsi="宋体" w:eastAsia="宋体" w:cs="宋体"/>
          <w:color w:val="auto"/>
          <w:sz w:val="24"/>
          <w:szCs w:val="24"/>
          <w:highlight w:val="none"/>
          <w:u w:val="single"/>
          <w:lang w:val="en-US" w:eastAsia="zh-CN"/>
        </w:rPr>
        <w:tab/>
      </w:r>
      <w:r>
        <w:rPr>
          <w:rFonts w:hint="eastAsia" w:ascii="宋体" w:hAnsi="宋体" w:eastAsia="宋体" w:cs="宋体"/>
          <w:color w:val="auto"/>
          <w:sz w:val="24"/>
          <w:szCs w:val="24"/>
          <w:highlight w:val="none"/>
          <w:u w:val="single"/>
          <w:lang w:val="en-US" w:eastAsia="zh-CN"/>
        </w:rPr>
        <w:tab/>
      </w:r>
      <w:r>
        <w:rPr>
          <w:rFonts w:hint="eastAsia" w:ascii="宋体" w:hAnsi="宋体" w:eastAsia="宋体" w:cs="宋体"/>
          <w:color w:val="auto"/>
          <w:sz w:val="24"/>
          <w:szCs w:val="24"/>
          <w:highlight w:val="none"/>
          <w:u w:val="single"/>
          <w:lang w:val="en-US" w:eastAsia="zh-CN"/>
        </w:rPr>
        <w:tab/>
      </w:r>
      <w:r>
        <w:rPr>
          <w:rFonts w:hint="eastAsia" w:ascii="宋体" w:hAnsi="宋体" w:eastAsia="宋体" w:cs="宋体"/>
          <w:color w:val="auto"/>
          <w:sz w:val="24"/>
          <w:szCs w:val="24"/>
          <w:highlight w:val="none"/>
          <w:u w:val="single"/>
          <w:lang w:val="en-US" w:eastAsia="zh-CN"/>
        </w:rPr>
        <w:tab/>
      </w:r>
      <w:r>
        <w:rPr>
          <w:rFonts w:hint="eastAsia" w:hAnsi="宋体" w:cs="宋体"/>
          <w:color w:val="auto"/>
          <w:sz w:val="24"/>
          <w:szCs w:val="24"/>
          <w:highlight w:val="none"/>
          <w:lang w:val="en-US" w:eastAsia="zh-CN"/>
        </w:rPr>
        <w:tab/>
      </w:r>
      <w:r>
        <w:rPr>
          <w:rFonts w:hint="eastAsia" w:ascii="宋体" w:hAnsi="宋体" w:cs="宋体"/>
          <w:color w:val="auto"/>
          <w:sz w:val="24"/>
          <w:szCs w:val="24"/>
          <w:highlight w:val="none"/>
        </w:rPr>
        <w:t>地  址：</w:t>
      </w:r>
      <w:r>
        <w:rPr>
          <w:rFonts w:hint="eastAsia" w:ascii="宋体" w:hAnsi="宋体" w:cs="宋体"/>
          <w:color w:val="auto"/>
          <w:sz w:val="24"/>
          <w:szCs w:val="24"/>
          <w:highlight w:val="none"/>
          <w:u w:val="single"/>
        </w:rPr>
        <w:t></w:t>
      </w:r>
      <w:r>
        <w:rPr>
          <w:rFonts w:hint="eastAsia" w:ascii="宋体" w:hAnsi="宋体" w:eastAsia="宋体" w:cs="宋体"/>
          <w:color w:val="auto"/>
          <w:sz w:val="24"/>
          <w:szCs w:val="24"/>
          <w:highlight w:val="none"/>
          <w:u w:val="single"/>
          <w:lang w:val="en-US" w:eastAsia="zh-CN"/>
        </w:rPr>
        <w:tab/>
      </w:r>
      <w:r>
        <w:rPr>
          <w:rFonts w:hint="eastAsia" w:ascii="宋体" w:hAnsi="宋体" w:eastAsia="宋体" w:cs="宋体"/>
          <w:color w:val="auto"/>
          <w:sz w:val="24"/>
          <w:szCs w:val="24"/>
          <w:highlight w:val="none"/>
          <w:u w:val="single"/>
          <w:lang w:val="en-US" w:eastAsia="zh-CN"/>
        </w:rPr>
        <w:tab/>
      </w:r>
      <w:r>
        <w:rPr>
          <w:rFonts w:hint="eastAsia" w:ascii="宋体" w:hAnsi="宋体" w:eastAsia="宋体" w:cs="宋体"/>
          <w:color w:val="auto"/>
          <w:sz w:val="24"/>
          <w:szCs w:val="24"/>
          <w:highlight w:val="none"/>
          <w:u w:val="single"/>
          <w:lang w:val="en-US" w:eastAsia="zh-CN"/>
        </w:rPr>
        <w:tab/>
      </w:r>
      <w:r>
        <w:rPr>
          <w:rFonts w:hint="eastAsia" w:ascii="宋体" w:hAnsi="宋体" w:eastAsia="宋体" w:cs="宋体"/>
          <w:color w:val="auto"/>
          <w:sz w:val="24"/>
          <w:szCs w:val="24"/>
          <w:highlight w:val="none"/>
          <w:u w:val="single"/>
          <w:lang w:val="en-US" w:eastAsia="zh-CN"/>
        </w:rPr>
        <w:tab/>
      </w:r>
      <w:r>
        <w:rPr>
          <w:rFonts w:hint="eastAsia" w:ascii="宋体" w:hAnsi="宋体" w:eastAsia="宋体" w:cs="宋体"/>
          <w:color w:val="auto"/>
          <w:sz w:val="24"/>
          <w:szCs w:val="24"/>
          <w:highlight w:val="none"/>
          <w:u w:val="single"/>
          <w:lang w:val="en-US" w:eastAsia="zh-CN"/>
        </w:rPr>
        <w:tab/>
      </w:r>
      <w:r>
        <w:rPr>
          <w:rFonts w:hint="eastAsia" w:ascii="宋体" w:hAnsi="宋体" w:eastAsia="宋体" w:cs="宋体"/>
          <w:color w:val="auto"/>
          <w:sz w:val="24"/>
          <w:szCs w:val="24"/>
          <w:highlight w:val="none"/>
          <w:u w:val="single"/>
          <w:lang w:val="en-US" w:eastAsia="zh-CN"/>
        </w:rPr>
        <w:tab/>
      </w:r>
      <w:r>
        <w:rPr>
          <w:rFonts w:hint="eastAsia" w:ascii="宋体" w:hAnsi="宋体" w:eastAsia="宋体" w:cs="宋体"/>
          <w:color w:val="auto"/>
          <w:sz w:val="24"/>
          <w:szCs w:val="24"/>
          <w:highlight w:val="none"/>
          <w:u w:val="single"/>
          <w:lang w:val="en-US" w:eastAsia="zh-CN"/>
        </w:rPr>
        <w:tab/>
      </w:r>
    </w:p>
    <w:p w14:paraId="2DEC3547">
      <w:pPr>
        <w:spacing w:line="480" w:lineRule="auto"/>
        <w:rPr>
          <w:rFonts w:hint="eastAsia" w:ascii="宋体" w:hAnsi="宋体" w:eastAsia="宋体" w:cs="宋体"/>
          <w:color w:val="auto"/>
          <w:sz w:val="24"/>
          <w:szCs w:val="24"/>
          <w:highlight w:val="none"/>
          <w:u w:val="single"/>
          <w:lang w:val="en-US" w:eastAsia="zh-CN"/>
        </w:rPr>
      </w:pPr>
      <w:r>
        <w:rPr>
          <w:rFonts w:hint="eastAsia" w:ascii="宋体" w:hAnsi="宋体" w:cs="宋体"/>
          <w:color w:val="auto"/>
          <w:sz w:val="24"/>
          <w:szCs w:val="24"/>
          <w:highlight w:val="none"/>
        </w:rPr>
        <w:t>法定代表人(签字)：</w:t>
      </w:r>
      <w:r>
        <w:rPr>
          <w:rFonts w:hint="eastAsia" w:ascii="宋体" w:hAnsi="宋体" w:eastAsia="宋体" w:cs="宋体"/>
          <w:color w:val="auto"/>
          <w:sz w:val="24"/>
          <w:szCs w:val="24"/>
          <w:highlight w:val="none"/>
          <w:u w:val="single"/>
          <w:lang w:val="en-US" w:eastAsia="zh-CN"/>
        </w:rPr>
        <w:tab/>
      </w:r>
      <w:r>
        <w:rPr>
          <w:rFonts w:hint="eastAsia" w:ascii="宋体" w:hAnsi="宋体" w:eastAsia="宋体" w:cs="宋体"/>
          <w:color w:val="auto"/>
          <w:sz w:val="24"/>
          <w:szCs w:val="24"/>
          <w:highlight w:val="none"/>
          <w:u w:val="single"/>
          <w:lang w:val="en-US" w:eastAsia="zh-CN"/>
        </w:rPr>
        <w:tab/>
      </w:r>
      <w:r>
        <w:rPr>
          <w:rFonts w:hint="eastAsia" w:ascii="宋体" w:hAnsi="宋体" w:eastAsia="宋体" w:cs="宋体"/>
          <w:color w:val="auto"/>
          <w:sz w:val="24"/>
          <w:szCs w:val="24"/>
          <w:highlight w:val="none"/>
          <w:u w:val="single"/>
          <w:lang w:val="en-US" w:eastAsia="zh-CN"/>
        </w:rPr>
        <w:tab/>
      </w:r>
      <w:r>
        <w:rPr>
          <w:rFonts w:hint="eastAsia" w:ascii="宋体" w:hAnsi="宋体" w:eastAsia="宋体" w:cs="宋体"/>
          <w:color w:val="auto"/>
          <w:sz w:val="24"/>
          <w:szCs w:val="24"/>
          <w:highlight w:val="none"/>
          <w:u w:val="single"/>
          <w:lang w:val="en-US" w:eastAsia="zh-CN"/>
        </w:rPr>
        <w:tab/>
      </w:r>
      <w:r>
        <w:rPr>
          <w:rFonts w:hint="eastAsia" w:hAnsi="宋体" w:cs="宋体"/>
          <w:color w:val="auto"/>
          <w:sz w:val="24"/>
          <w:szCs w:val="24"/>
          <w:highlight w:val="none"/>
          <w:lang w:val="en-US" w:eastAsia="zh-CN"/>
        </w:rPr>
        <w:tab/>
      </w:r>
      <w:r>
        <w:rPr>
          <w:rFonts w:hint="eastAsia" w:ascii="宋体" w:hAnsi="宋体" w:cs="宋体"/>
          <w:color w:val="auto"/>
          <w:sz w:val="24"/>
          <w:szCs w:val="24"/>
          <w:highlight w:val="none"/>
        </w:rPr>
        <w:t>法定代表人(签字)：</w:t>
      </w:r>
      <w:r>
        <w:rPr>
          <w:rFonts w:hint="eastAsia" w:ascii="宋体" w:hAnsi="宋体" w:cs="宋体"/>
          <w:color w:val="auto"/>
          <w:sz w:val="24"/>
          <w:szCs w:val="24"/>
          <w:highlight w:val="none"/>
          <w:u w:val="single"/>
        </w:rPr>
        <w:t></w:t>
      </w:r>
      <w:r>
        <w:rPr>
          <w:rFonts w:hint="eastAsia" w:ascii="宋体" w:hAnsi="宋体" w:eastAsia="宋体" w:cs="宋体"/>
          <w:color w:val="auto"/>
          <w:sz w:val="24"/>
          <w:szCs w:val="24"/>
          <w:highlight w:val="none"/>
          <w:u w:val="single"/>
          <w:lang w:val="en-US" w:eastAsia="zh-CN"/>
        </w:rPr>
        <w:tab/>
      </w:r>
      <w:r>
        <w:rPr>
          <w:rFonts w:hint="eastAsia" w:ascii="宋体" w:hAnsi="宋体" w:eastAsia="宋体" w:cs="宋体"/>
          <w:color w:val="auto"/>
          <w:sz w:val="24"/>
          <w:szCs w:val="24"/>
          <w:highlight w:val="none"/>
          <w:u w:val="single"/>
          <w:lang w:val="en-US" w:eastAsia="zh-CN"/>
        </w:rPr>
        <w:tab/>
      </w:r>
      <w:r>
        <w:rPr>
          <w:rFonts w:hint="eastAsia" w:ascii="宋体" w:hAnsi="宋体" w:eastAsia="宋体" w:cs="宋体"/>
          <w:color w:val="auto"/>
          <w:sz w:val="24"/>
          <w:szCs w:val="24"/>
          <w:highlight w:val="none"/>
          <w:u w:val="single"/>
          <w:lang w:val="en-US" w:eastAsia="zh-CN"/>
        </w:rPr>
        <w:tab/>
      </w:r>
      <w:r>
        <w:rPr>
          <w:rFonts w:hint="eastAsia" w:ascii="宋体" w:hAnsi="宋体" w:eastAsia="宋体" w:cs="宋体"/>
          <w:color w:val="auto"/>
          <w:sz w:val="24"/>
          <w:szCs w:val="24"/>
          <w:highlight w:val="none"/>
          <w:u w:val="single"/>
          <w:lang w:val="en-US" w:eastAsia="zh-CN"/>
        </w:rPr>
        <w:tab/>
      </w:r>
      <w:r>
        <w:rPr>
          <w:rFonts w:hint="eastAsia" w:ascii="宋体" w:hAnsi="宋体" w:eastAsia="宋体" w:cs="宋体"/>
          <w:color w:val="auto"/>
          <w:sz w:val="24"/>
          <w:szCs w:val="24"/>
          <w:highlight w:val="none"/>
          <w:u w:val="single"/>
          <w:lang w:val="en-US" w:eastAsia="zh-CN"/>
        </w:rPr>
        <w:tab/>
      </w:r>
    </w:p>
    <w:p w14:paraId="5766F3F8">
      <w:pPr>
        <w:spacing w:line="480" w:lineRule="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委托代理人(签字)：</w:t>
      </w:r>
      <w:r>
        <w:rPr>
          <w:rFonts w:hint="eastAsia" w:ascii="宋体" w:hAnsi="宋体" w:cs="宋体"/>
          <w:color w:val="auto"/>
          <w:sz w:val="24"/>
          <w:szCs w:val="24"/>
          <w:highlight w:val="none"/>
          <w:u w:val="single"/>
        </w:rPr>
        <w:t></w:t>
      </w:r>
      <w:r>
        <w:rPr>
          <w:rFonts w:hint="eastAsia" w:ascii="宋体" w:hAnsi="宋体" w:eastAsia="宋体" w:cs="宋体"/>
          <w:color w:val="auto"/>
          <w:sz w:val="24"/>
          <w:szCs w:val="24"/>
          <w:highlight w:val="none"/>
          <w:u w:val="single"/>
          <w:lang w:val="en-US" w:eastAsia="zh-CN"/>
        </w:rPr>
        <w:tab/>
      </w:r>
      <w:r>
        <w:rPr>
          <w:rFonts w:hint="eastAsia" w:ascii="宋体" w:hAnsi="宋体" w:eastAsia="宋体" w:cs="宋体"/>
          <w:color w:val="auto"/>
          <w:sz w:val="24"/>
          <w:szCs w:val="24"/>
          <w:highlight w:val="none"/>
          <w:u w:val="single"/>
          <w:lang w:val="en-US" w:eastAsia="zh-CN"/>
        </w:rPr>
        <w:tab/>
      </w:r>
      <w:r>
        <w:rPr>
          <w:rFonts w:hint="eastAsia" w:ascii="宋体" w:hAnsi="宋体" w:eastAsia="宋体" w:cs="宋体"/>
          <w:color w:val="auto"/>
          <w:sz w:val="24"/>
          <w:szCs w:val="24"/>
          <w:highlight w:val="none"/>
          <w:u w:val="single"/>
          <w:lang w:val="en-US" w:eastAsia="zh-CN"/>
        </w:rPr>
        <w:tab/>
      </w:r>
      <w:r>
        <w:rPr>
          <w:rFonts w:hint="eastAsia" w:ascii="宋体" w:hAnsi="宋体" w:eastAsia="宋体" w:cs="宋体"/>
          <w:color w:val="auto"/>
          <w:sz w:val="24"/>
          <w:szCs w:val="24"/>
          <w:highlight w:val="none"/>
          <w:u w:val="single"/>
          <w:lang w:val="en-US" w:eastAsia="zh-CN"/>
        </w:rPr>
        <w:tab/>
      </w:r>
      <w:r>
        <w:rPr>
          <w:rFonts w:hint="eastAsia" w:hAnsi="宋体" w:cs="宋体"/>
          <w:color w:val="auto"/>
          <w:sz w:val="24"/>
          <w:szCs w:val="24"/>
          <w:highlight w:val="none"/>
          <w:lang w:val="en-US" w:eastAsia="zh-CN"/>
        </w:rPr>
        <w:tab/>
      </w:r>
      <w:r>
        <w:rPr>
          <w:rFonts w:hint="eastAsia" w:ascii="宋体" w:hAnsi="宋体" w:cs="宋体"/>
          <w:color w:val="auto"/>
          <w:sz w:val="24"/>
          <w:szCs w:val="24"/>
          <w:highlight w:val="none"/>
        </w:rPr>
        <w:t>委托代理人(签字)：</w:t>
      </w:r>
      <w:r>
        <w:rPr>
          <w:rFonts w:hint="eastAsia" w:ascii="宋体" w:hAnsi="宋体" w:cs="宋体"/>
          <w:color w:val="auto"/>
          <w:sz w:val="24"/>
          <w:szCs w:val="24"/>
          <w:highlight w:val="none"/>
          <w:u w:val="single"/>
        </w:rPr>
        <w:t></w:t>
      </w:r>
      <w:r>
        <w:rPr>
          <w:rFonts w:hint="eastAsia" w:ascii="宋体" w:hAnsi="宋体" w:eastAsia="宋体" w:cs="宋体"/>
          <w:color w:val="auto"/>
          <w:sz w:val="24"/>
          <w:szCs w:val="24"/>
          <w:highlight w:val="none"/>
          <w:u w:val="single"/>
          <w:lang w:val="en-US" w:eastAsia="zh-CN"/>
        </w:rPr>
        <w:tab/>
      </w:r>
      <w:r>
        <w:rPr>
          <w:rFonts w:hint="eastAsia" w:ascii="宋体" w:hAnsi="宋体" w:eastAsia="宋体" w:cs="宋体"/>
          <w:color w:val="auto"/>
          <w:sz w:val="24"/>
          <w:szCs w:val="24"/>
          <w:highlight w:val="none"/>
          <w:u w:val="single"/>
          <w:lang w:val="en-US" w:eastAsia="zh-CN"/>
        </w:rPr>
        <w:tab/>
      </w:r>
      <w:r>
        <w:rPr>
          <w:rFonts w:hint="eastAsia" w:ascii="宋体" w:hAnsi="宋体" w:eastAsia="宋体" w:cs="宋体"/>
          <w:color w:val="auto"/>
          <w:sz w:val="24"/>
          <w:szCs w:val="24"/>
          <w:highlight w:val="none"/>
          <w:u w:val="single"/>
          <w:lang w:val="en-US" w:eastAsia="zh-CN"/>
        </w:rPr>
        <w:tab/>
      </w:r>
      <w:r>
        <w:rPr>
          <w:rFonts w:hint="eastAsia" w:ascii="宋体" w:hAnsi="宋体" w:eastAsia="宋体" w:cs="宋体"/>
          <w:color w:val="auto"/>
          <w:sz w:val="24"/>
          <w:szCs w:val="24"/>
          <w:highlight w:val="none"/>
          <w:u w:val="single"/>
          <w:lang w:val="en-US" w:eastAsia="zh-CN"/>
        </w:rPr>
        <w:tab/>
      </w:r>
      <w:r>
        <w:rPr>
          <w:rFonts w:hint="eastAsia" w:ascii="宋体" w:hAnsi="宋体" w:eastAsia="宋体" w:cs="宋体"/>
          <w:color w:val="auto"/>
          <w:sz w:val="24"/>
          <w:szCs w:val="24"/>
          <w:highlight w:val="none"/>
          <w:u w:val="single"/>
          <w:lang w:val="en-US" w:eastAsia="zh-CN"/>
        </w:rPr>
        <w:tab/>
      </w:r>
    </w:p>
    <w:p w14:paraId="7FC2E69D">
      <w:pPr>
        <w:spacing w:line="480" w:lineRule="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电  话：</w:t>
      </w:r>
      <w:r>
        <w:rPr>
          <w:rFonts w:hint="eastAsia" w:ascii="宋体" w:hAnsi="宋体" w:cs="宋体"/>
          <w:color w:val="auto"/>
          <w:sz w:val="24"/>
          <w:szCs w:val="24"/>
          <w:highlight w:val="none"/>
          <w:u w:val="single"/>
        </w:rPr>
        <w:t></w:t>
      </w:r>
      <w:r>
        <w:rPr>
          <w:rFonts w:hint="eastAsia" w:ascii="宋体" w:hAnsi="宋体" w:eastAsia="宋体" w:cs="宋体"/>
          <w:color w:val="auto"/>
          <w:sz w:val="24"/>
          <w:szCs w:val="24"/>
          <w:highlight w:val="none"/>
          <w:u w:val="single"/>
          <w:lang w:val="en-US" w:eastAsia="zh-CN"/>
        </w:rPr>
        <w:tab/>
      </w:r>
      <w:r>
        <w:rPr>
          <w:rFonts w:hint="eastAsia" w:ascii="宋体" w:hAnsi="宋体" w:eastAsia="宋体" w:cs="宋体"/>
          <w:color w:val="auto"/>
          <w:sz w:val="24"/>
          <w:szCs w:val="24"/>
          <w:highlight w:val="none"/>
          <w:u w:val="single"/>
          <w:lang w:val="en-US" w:eastAsia="zh-CN"/>
        </w:rPr>
        <w:tab/>
      </w:r>
      <w:r>
        <w:rPr>
          <w:rFonts w:hint="eastAsia" w:ascii="宋体" w:hAnsi="宋体" w:eastAsia="宋体" w:cs="宋体"/>
          <w:color w:val="auto"/>
          <w:sz w:val="24"/>
          <w:szCs w:val="24"/>
          <w:highlight w:val="none"/>
          <w:u w:val="single"/>
          <w:lang w:val="en-US" w:eastAsia="zh-CN"/>
        </w:rPr>
        <w:tab/>
      </w:r>
      <w:r>
        <w:rPr>
          <w:rFonts w:hint="eastAsia" w:ascii="宋体" w:hAnsi="宋体" w:eastAsia="宋体" w:cs="宋体"/>
          <w:color w:val="auto"/>
          <w:sz w:val="24"/>
          <w:szCs w:val="24"/>
          <w:highlight w:val="none"/>
          <w:u w:val="single"/>
          <w:lang w:val="en-US" w:eastAsia="zh-CN"/>
        </w:rPr>
        <w:tab/>
      </w:r>
      <w:r>
        <w:rPr>
          <w:rFonts w:hint="eastAsia" w:ascii="宋体" w:hAnsi="宋体" w:eastAsia="宋体" w:cs="宋体"/>
          <w:color w:val="auto"/>
          <w:sz w:val="24"/>
          <w:szCs w:val="24"/>
          <w:highlight w:val="none"/>
          <w:u w:val="single"/>
          <w:lang w:val="en-US" w:eastAsia="zh-CN"/>
        </w:rPr>
        <w:tab/>
      </w:r>
      <w:r>
        <w:rPr>
          <w:rFonts w:hint="eastAsia" w:ascii="宋体" w:hAnsi="宋体" w:eastAsia="宋体" w:cs="宋体"/>
          <w:color w:val="auto"/>
          <w:sz w:val="24"/>
          <w:szCs w:val="24"/>
          <w:highlight w:val="none"/>
          <w:u w:val="single"/>
          <w:lang w:val="en-US" w:eastAsia="zh-CN"/>
        </w:rPr>
        <w:tab/>
      </w:r>
      <w:r>
        <w:rPr>
          <w:rFonts w:hint="eastAsia" w:hAnsi="宋体" w:cs="宋体"/>
          <w:color w:val="auto"/>
          <w:sz w:val="24"/>
          <w:szCs w:val="24"/>
          <w:highlight w:val="none"/>
          <w:lang w:val="en-US" w:eastAsia="zh-CN"/>
        </w:rPr>
        <w:tab/>
      </w:r>
      <w:r>
        <w:rPr>
          <w:rFonts w:hint="eastAsia" w:ascii="宋体" w:hAnsi="宋体" w:cs="宋体"/>
          <w:color w:val="auto"/>
          <w:sz w:val="24"/>
          <w:szCs w:val="24"/>
          <w:highlight w:val="none"/>
        </w:rPr>
        <w:t>电  话：</w:t>
      </w:r>
      <w:r>
        <w:rPr>
          <w:rFonts w:hint="eastAsia" w:ascii="宋体" w:hAnsi="宋体" w:cs="宋体"/>
          <w:color w:val="auto"/>
          <w:sz w:val="24"/>
          <w:szCs w:val="24"/>
          <w:highlight w:val="none"/>
          <w:u w:val="single"/>
        </w:rPr>
        <w:t></w:t>
      </w:r>
      <w:r>
        <w:rPr>
          <w:rFonts w:hint="eastAsia" w:ascii="宋体" w:hAnsi="宋体" w:eastAsia="宋体" w:cs="宋体"/>
          <w:color w:val="auto"/>
          <w:sz w:val="24"/>
          <w:szCs w:val="24"/>
          <w:highlight w:val="none"/>
          <w:u w:val="single"/>
          <w:lang w:val="en-US" w:eastAsia="zh-CN"/>
        </w:rPr>
        <w:tab/>
      </w:r>
      <w:r>
        <w:rPr>
          <w:rFonts w:hint="eastAsia" w:ascii="宋体" w:hAnsi="宋体" w:eastAsia="宋体" w:cs="宋体"/>
          <w:color w:val="auto"/>
          <w:sz w:val="24"/>
          <w:szCs w:val="24"/>
          <w:highlight w:val="none"/>
          <w:u w:val="single"/>
          <w:lang w:val="en-US" w:eastAsia="zh-CN"/>
        </w:rPr>
        <w:tab/>
      </w:r>
      <w:r>
        <w:rPr>
          <w:rFonts w:hint="eastAsia" w:ascii="宋体" w:hAnsi="宋体" w:eastAsia="宋体" w:cs="宋体"/>
          <w:color w:val="auto"/>
          <w:sz w:val="24"/>
          <w:szCs w:val="24"/>
          <w:highlight w:val="none"/>
          <w:u w:val="single"/>
          <w:lang w:val="en-US" w:eastAsia="zh-CN"/>
        </w:rPr>
        <w:tab/>
      </w:r>
      <w:r>
        <w:rPr>
          <w:rFonts w:hint="eastAsia" w:ascii="宋体" w:hAnsi="宋体" w:eastAsia="宋体" w:cs="宋体"/>
          <w:color w:val="auto"/>
          <w:sz w:val="24"/>
          <w:szCs w:val="24"/>
          <w:highlight w:val="none"/>
          <w:u w:val="single"/>
          <w:lang w:val="en-US" w:eastAsia="zh-CN"/>
        </w:rPr>
        <w:tab/>
      </w:r>
      <w:r>
        <w:rPr>
          <w:rFonts w:hint="eastAsia" w:ascii="宋体" w:hAnsi="宋体" w:eastAsia="宋体" w:cs="宋体"/>
          <w:color w:val="auto"/>
          <w:sz w:val="24"/>
          <w:szCs w:val="24"/>
          <w:highlight w:val="none"/>
          <w:u w:val="single"/>
          <w:lang w:val="en-US" w:eastAsia="zh-CN"/>
        </w:rPr>
        <w:tab/>
      </w:r>
      <w:r>
        <w:rPr>
          <w:rFonts w:hint="eastAsia" w:ascii="宋体" w:hAnsi="宋体" w:eastAsia="宋体" w:cs="宋体"/>
          <w:color w:val="auto"/>
          <w:sz w:val="24"/>
          <w:szCs w:val="24"/>
          <w:highlight w:val="none"/>
          <w:u w:val="single"/>
          <w:lang w:val="en-US" w:eastAsia="zh-CN"/>
        </w:rPr>
        <w:tab/>
      </w:r>
      <w:r>
        <w:rPr>
          <w:rFonts w:hint="eastAsia" w:ascii="宋体" w:hAnsi="宋体" w:eastAsia="宋体" w:cs="宋体"/>
          <w:color w:val="auto"/>
          <w:sz w:val="24"/>
          <w:szCs w:val="24"/>
          <w:highlight w:val="none"/>
          <w:u w:val="single"/>
          <w:lang w:val="en-US" w:eastAsia="zh-CN"/>
        </w:rPr>
        <w:tab/>
      </w:r>
    </w:p>
    <w:p w14:paraId="24C94712">
      <w:pPr>
        <w:spacing w:line="480" w:lineRule="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传  真：</w:t>
      </w:r>
      <w:r>
        <w:rPr>
          <w:rFonts w:hint="eastAsia" w:ascii="宋体" w:hAnsi="宋体" w:cs="宋体"/>
          <w:color w:val="auto"/>
          <w:sz w:val="24"/>
          <w:szCs w:val="24"/>
          <w:highlight w:val="none"/>
          <w:u w:val="single"/>
        </w:rPr>
        <w:t></w:t>
      </w:r>
      <w:r>
        <w:rPr>
          <w:rFonts w:hint="eastAsia" w:ascii="宋体" w:hAnsi="宋体" w:eastAsia="宋体" w:cs="宋体"/>
          <w:color w:val="auto"/>
          <w:sz w:val="24"/>
          <w:szCs w:val="24"/>
          <w:highlight w:val="none"/>
          <w:u w:val="single"/>
          <w:lang w:val="en-US" w:eastAsia="zh-CN"/>
        </w:rPr>
        <w:tab/>
      </w:r>
      <w:r>
        <w:rPr>
          <w:rFonts w:hint="eastAsia" w:ascii="宋体" w:hAnsi="宋体" w:eastAsia="宋体" w:cs="宋体"/>
          <w:color w:val="auto"/>
          <w:sz w:val="24"/>
          <w:szCs w:val="24"/>
          <w:highlight w:val="none"/>
          <w:u w:val="single"/>
          <w:lang w:val="en-US" w:eastAsia="zh-CN"/>
        </w:rPr>
        <w:tab/>
      </w:r>
      <w:r>
        <w:rPr>
          <w:rFonts w:hint="eastAsia" w:ascii="宋体" w:hAnsi="宋体" w:eastAsia="宋体" w:cs="宋体"/>
          <w:color w:val="auto"/>
          <w:sz w:val="24"/>
          <w:szCs w:val="24"/>
          <w:highlight w:val="none"/>
          <w:u w:val="single"/>
          <w:lang w:val="en-US" w:eastAsia="zh-CN"/>
        </w:rPr>
        <w:tab/>
      </w:r>
      <w:r>
        <w:rPr>
          <w:rFonts w:hint="eastAsia" w:ascii="宋体" w:hAnsi="宋体" w:eastAsia="宋体" w:cs="宋体"/>
          <w:color w:val="auto"/>
          <w:sz w:val="24"/>
          <w:szCs w:val="24"/>
          <w:highlight w:val="none"/>
          <w:u w:val="single"/>
          <w:lang w:val="en-US" w:eastAsia="zh-CN"/>
        </w:rPr>
        <w:tab/>
      </w:r>
      <w:r>
        <w:rPr>
          <w:rFonts w:hint="eastAsia" w:ascii="宋体" w:hAnsi="宋体" w:eastAsia="宋体" w:cs="宋体"/>
          <w:color w:val="auto"/>
          <w:sz w:val="24"/>
          <w:szCs w:val="24"/>
          <w:highlight w:val="none"/>
          <w:u w:val="single"/>
          <w:lang w:val="en-US" w:eastAsia="zh-CN"/>
        </w:rPr>
        <w:tab/>
      </w:r>
      <w:r>
        <w:rPr>
          <w:rFonts w:hint="eastAsia" w:ascii="宋体" w:hAnsi="宋体" w:eastAsia="宋体" w:cs="宋体"/>
          <w:color w:val="auto"/>
          <w:sz w:val="24"/>
          <w:szCs w:val="24"/>
          <w:highlight w:val="none"/>
          <w:u w:val="single"/>
          <w:lang w:val="en-US" w:eastAsia="zh-CN"/>
        </w:rPr>
        <w:tab/>
      </w:r>
      <w:r>
        <w:rPr>
          <w:rFonts w:hint="eastAsia" w:hAnsi="宋体" w:cs="宋体"/>
          <w:color w:val="auto"/>
          <w:sz w:val="24"/>
          <w:szCs w:val="24"/>
          <w:highlight w:val="none"/>
          <w:lang w:val="en-US" w:eastAsia="zh-CN"/>
        </w:rPr>
        <w:tab/>
      </w:r>
      <w:r>
        <w:rPr>
          <w:rFonts w:hint="eastAsia" w:ascii="宋体" w:hAnsi="宋体" w:cs="宋体"/>
          <w:color w:val="auto"/>
          <w:sz w:val="24"/>
          <w:szCs w:val="24"/>
          <w:highlight w:val="none"/>
        </w:rPr>
        <w:t>传  真：</w:t>
      </w:r>
      <w:r>
        <w:rPr>
          <w:rFonts w:hint="eastAsia" w:ascii="宋体" w:hAnsi="宋体" w:cs="宋体"/>
          <w:color w:val="auto"/>
          <w:sz w:val="24"/>
          <w:szCs w:val="24"/>
          <w:highlight w:val="none"/>
          <w:u w:val="single"/>
        </w:rPr>
        <w:t></w:t>
      </w:r>
      <w:r>
        <w:rPr>
          <w:rFonts w:hint="eastAsia" w:ascii="宋体" w:hAnsi="宋体" w:eastAsia="宋体" w:cs="宋体"/>
          <w:color w:val="auto"/>
          <w:sz w:val="24"/>
          <w:szCs w:val="24"/>
          <w:highlight w:val="none"/>
          <w:u w:val="single"/>
          <w:lang w:val="en-US" w:eastAsia="zh-CN"/>
        </w:rPr>
        <w:tab/>
      </w:r>
      <w:r>
        <w:rPr>
          <w:rFonts w:hint="eastAsia" w:ascii="宋体" w:hAnsi="宋体" w:eastAsia="宋体" w:cs="宋体"/>
          <w:color w:val="auto"/>
          <w:sz w:val="24"/>
          <w:szCs w:val="24"/>
          <w:highlight w:val="none"/>
          <w:u w:val="single"/>
          <w:lang w:val="en-US" w:eastAsia="zh-CN"/>
        </w:rPr>
        <w:tab/>
      </w:r>
      <w:r>
        <w:rPr>
          <w:rFonts w:hint="eastAsia" w:ascii="宋体" w:hAnsi="宋体" w:eastAsia="宋体" w:cs="宋体"/>
          <w:color w:val="auto"/>
          <w:sz w:val="24"/>
          <w:szCs w:val="24"/>
          <w:highlight w:val="none"/>
          <w:u w:val="single"/>
          <w:lang w:val="en-US" w:eastAsia="zh-CN"/>
        </w:rPr>
        <w:tab/>
      </w:r>
      <w:r>
        <w:rPr>
          <w:rFonts w:hint="eastAsia" w:ascii="宋体" w:hAnsi="宋体" w:eastAsia="宋体" w:cs="宋体"/>
          <w:color w:val="auto"/>
          <w:sz w:val="24"/>
          <w:szCs w:val="24"/>
          <w:highlight w:val="none"/>
          <w:u w:val="single"/>
          <w:lang w:val="en-US" w:eastAsia="zh-CN"/>
        </w:rPr>
        <w:tab/>
      </w:r>
      <w:r>
        <w:rPr>
          <w:rFonts w:hint="eastAsia" w:ascii="宋体" w:hAnsi="宋体" w:eastAsia="宋体" w:cs="宋体"/>
          <w:color w:val="auto"/>
          <w:sz w:val="24"/>
          <w:szCs w:val="24"/>
          <w:highlight w:val="none"/>
          <w:u w:val="single"/>
          <w:lang w:val="en-US" w:eastAsia="zh-CN"/>
        </w:rPr>
        <w:tab/>
      </w:r>
      <w:r>
        <w:rPr>
          <w:rFonts w:hint="eastAsia" w:ascii="宋体" w:hAnsi="宋体" w:eastAsia="宋体" w:cs="宋体"/>
          <w:color w:val="auto"/>
          <w:sz w:val="24"/>
          <w:szCs w:val="24"/>
          <w:highlight w:val="none"/>
          <w:u w:val="single"/>
          <w:lang w:val="en-US" w:eastAsia="zh-CN"/>
        </w:rPr>
        <w:tab/>
      </w:r>
      <w:r>
        <w:rPr>
          <w:rFonts w:hint="eastAsia" w:ascii="宋体" w:hAnsi="宋体" w:eastAsia="宋体" w:cs="宋体"/>
          <w:color w:val="auto"/>
          <w:sz w:val="24"/>
          <w:szCs w:val="24"/>
          <w:highlight w:val="none"/>
          <w:u w:val="single"/>
          <w:lang w:val="en-US" w:eastAsia="zh-CN"/>
        </w:rPr>
        <w:tab/>
      </w:r>
    </w:p>
    <w:p w14:paraId="72D27DCD">
      <w:pPr>
        <w:spacing w:line="480" w:lineRule="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开户银行：</w:t>
      </w:r>
      <w:r>
        <w:rPr>
          <w:rFonts w:hint="eastAsia" w:ascii="宋体" w:hAnsi="宋体" w:cs="宋体"/>
          <w:color w:val="auto"/>
          <w:sz w:val="24"/>
          <w:szCs w:val="24"/>
          <w:highlight w:val="none"/>
          <w:u w:val="single"/>
        </w:rPr>
        <w:t></w:t>
      </w:r>
      <w:r>
        <w:rPr>
          <w:rFonts w:hint="eastAsia" w:ascii="宋体" w:hAnsi="宋体" w:eastAsia="宋体" w:cs="宋体"/>
          <w:color w:val="auto"/>
          <w:sz w:val="24"/>
          <w:szCs w:val="24"/>
          <w:highlight w:val="none"/>
          <w:u w:val="single"/>
          <w:lang w:val="en-US" w:eastAsia="zh-CN"/>
        </w:rPr>
        <w:tab/>
      </w:r>
      <w:r>
        <w:rPr>
          <w:rFonts w:hint="eastAsia" w:ascii="宋体" w:hAnsi="宋体" w:eastAsia="宋体" w:cs="宋体"/>
          <w:color w:val="auto"/>
          <w:sz w:val="24"/>
          <w:szCs w:val="24"/>
          <w:highlight w:val="none"/>
          <w:u w:val="single"/>
          <w:lang w:val="en-US" w:eastAsia="zh-CN"/>
        </w:rPr>
        <w:tab/>
      </w:r>
      <w:r>
        <w:rPr>
          <w:rFonts w:hint="eastAsia" w:ascii="宋体" w:hAnsi="宋体" w:eastAsia="宋体" w:cs="宋体"/>
          <w:color w:val="auto"/>
          <w:sz w:val="24"/>
          <w:szCs w:val="24"/>
          <w:highlight w:val="none"/>
          <w:u w:val="single"/>
          <w:lang w:val="en-US" w:eastAsia="zh-CN"/>
        </w:rPr>
        <w:tab/>
      </w:r>
      <w:r>
        <w:rPr>
          <w:rFonts w:hint="eastAsia" w:ascii="宋体" w:hAnsi="宋体" w:eastAsia="宋体" w:cs="宋体"/>
          <w:color w:val="auto"/>
          <w:sz w:val="24"/>
          <w:szCs w:val="24"/>
          <w:highlight w:val="none"/>
          <w:u w:val="single"/>
          <w:lang w:val="en-US" w:eastAsia="zh-CN"/>
        </w:rPr>
        <w:tab/>
      </w:r>
      <w:r>
        <w:rPr>
          <w:rFonts w:hint="eastAsia" w:ascii="宋体" w:hAnsi="宋体" w:eastAsia="宋体" w:cs="宋体"/>
          <w:color w:val="auto"/>
          <w:sz w:val="24"/>
          <w:szCs w:val="24"/>
          <w:highlight w:val="none"/>
          <w:u w:val="single"/>
          <w:lang w:val="en-US" w:eastAsia="zh-CN"/>
        </w:rPr>
        <w:tab/>
      </w:r>
      <w:r>
        <w:rPr>
          <w:rFonts w:hint="eastAsia" w:ascii="宋体" w:hAnsi="宋体" w:eastAsia="宋体" w:cs="宋体"/>
          <w:color w:val="auto"/>
          <w:sz w:val="24"/>
          <w:szCs w:val="24"/>
          <w:highlight w:val="none"/>
          <w:u w:val="single"/>
          <w:lang w:val="en-US" w:eastAsia="zh-CN"/>
        </w:rPr>
        <w:tab/>
      </w:r>
      <w:r>
        <w:rPr>
          <w:rFonts w:hint="eastAsia" w:hAnsi="宋体" w:cs="宋体"/>
          <w:color w:val="auto"/>
          <w:sz w:val="24"/>
          <w:szCs w:val="24"/>
          <w:highlight w:val="none"/>
          <w:lang w:val="en-US" w:eastAsia="zh-CN"/>
        </w:rPr>
        <w:tab/>
      </w:r>
      <w:r>
        <w:rPr>
          <w:rFonts w:hint="eastAsia" w:ascii="宋体" w:hAnsi="宋体" w:cs="宋体"/>
          <w:color w:val="auto"/>
          <w:sz w:val="24"/>
          <w:szCs w:val="24"/>
          <w:highlight w:val="none"/>
        </w:rPr>
        <w:t>开户银行：</w:t>
      </w:r>
      <w:r>
        <w:rPr>
          <w:rFonts w:hint="eastAsia" w:ascii="宋体" w:hAnsi="宋体" w:cs="宋体"/>
          <w:color w:val="auto"/>
          <w:sz w:val="24"/>
          <w:szCs w:val="24"/>
          <w:highlight w:val="none"/>
          <w:u w:val="single"/>
        </w:rPr>
        <w:t></w:t>
      </w:r>
      <w:r>
        <w:rPr>
          <w:rFonts w:hint="eastAsia" w:ascii="宋体" w:hAnsi="宋体" w:eastAsia="宋体" w:cs="宋体"/>
          <w:color w:val="auto"/>
          <w:sz w:val="24"/>
          <w:szCs w:val="24"/>
          <w:highlight w:val="none"/>
          <w:u w:val="single"/>
          <w:lang w:val="en-US" w:eastAsia="zh-CN"/>
        </w:rPr>
        <w:tab/>
      </w:r>
      <w:r>
        <w:rPr>
          <w:rFonts w:hint="eastAsia" w:ascii="宋体" w:hAnsi="宋体" w:eastAsia="宋体" w:cs="宋体"/>
          <w:color w:val="auto"/>
          <w:sz w:val="24"/>
          <w:szCs w:val="24"/>
          <w:highlight w:val="none"/>
          <w:u w:val="single"/>
          <w:lang w:val="en-US" w:eastAsia="zh-CN"/>
        </w:rPr>
        <w:tab/>
      </w:r>
      <w:r>
        <w:rPr>
          <w:rFonts w:hint="eastAsia" w:ascii="宋体" w:hAnsi="宋体" w:eastAsia="宋体" w:cs="宋体"/>
          <w:color w:val="auto"/>
          <w:sz w:val="24"/>
          <w:szCs w:val="24"/>
          <w:highlight w:val="none"/>
          <w:u w:val="single"/>
          <w:lang w:val="en-US" w:eastAsia="zh-CN"/>
        </w:rPr>
        <w:tab/>
      </w:r>
      <w:r>
        <w:rPr>
          <w:rFonts w:hint="eastAsia" w:ascii="宋体" w:hAnsi="宋体" w:eastAsia="宋体" w:cs="宋体"/>
          <w:color w:val="auto"/>
          <w:sz w:val="24"/>
          <w:szCs w:val="24"/>
          <w:highlight w:val="none"/>
          <w:u w:val="single"/>
          <w:lang w:val="en-US" w:eastAsia="zh-CN"/>
        </w:rPr>
        <w:tab/>
      </w:r>
      <w:r>
        <w:rPr>
          <w:rFonts w:hint="eastAsia" w:ascii="宋体" w:hAnsi="宋体" w:eastAsia="宋体" w:cs="宋体"/>
          <w:color w:val="auto"/>
          <w:sz w:val="24"/>
          <w:szCs w:val="24"/>
          <w:highlight w:val="none"/>
          <w:u w:val="single"/>
          <w:lang w:val="en-US" w:eastAsia="zh-CN"/>
        </w:rPr>
        <w:tab/>
      </w:r>
      <w:r>
        <w:rPr>
          <w:rFonts w:hint="eastAsia" w:ascii="宋体" w:hAnsi="宋体" w:eastAsia="宋体" w:cs="宋体"/>
          <w:color w:val="auto"/>
          <w:sz w:val="24"/>
          <w:szCs w:val="24"/>
          <w:highlight w:val="none"/>
          <w:u w:val="single"/>
          <w:lang w:val="en-US" w:eastAsia="zh-CN"/>
        </w:rPr>
        <w:tab/>
      </w:r>
      <w:r>
        <w:rPr>
          <w:rFonts w:hint="eastAsia" w:ascii="宋体" w:hAnsi="宋体" w:eastAsia="宋体" w:cs="宋体"/>
          <w:color w:val="auto"/>
          <w:sz w:val="24"/>
          <w:szCs w:val="24"/>
          <w:highlight w:val="none"/>
          <w:u w:val="single"/>
          <w:lang w:val="en-US" w:eastAsia="zh-CN"/>
        </w:rPr>
        <w:tab/>
      </w:r>
    </w:p>
    <w:p w14:paraId="0D553529">
      <w:pPr>
        <w:spacing w:line="480" w:lineRule="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账  号：</w:t>
      </w:r>
      <w:r>
        <w:rPr>
          <w:rFonts w:hint="eastAsia" w:ascii="宋体" w:hAnsi="宋体" w:cs="宋体"/>
          <w:color w:val="auto"/>
          <w:sz w:val="24"/>
          <w:szCs w:val="24"/>
          <w:highlight w:val="none"/>
          <w:u w:val="single"/>
        </w:rPr>
        <w:t></w:t>
      </w:r>
      <w:r>
        <w:rPr>
          <w:rFonts w:hint="eastAsia" w:ascii="宋体" w:hAnsi="宋体" w:eastAsia="宋体" w:cs="宋体"/>
          <w:color w:val="auto"/>
          <w:sz w:val="24"/>
          <w:szCs w:val="24"/>
          <w:highlight w:val="none"/>
          <w:u w:val="single"/>
          <w:lang w:val="en-US" w:eastAsia="zh-CN"/>
        </w:rPr>
        <w:tab/>
      </w:r>
      <w:r>
        <w:rPr>
          <w:rFonts w:hint="eastAsia" w:ascii="宋体" w:hAnsi="宋体" w:eastAsia="宋体" w:cs="宋体"/>
          <w:color w:val="auto"/>
          <w:sz w:val="24"/>
          <w:szCs w:val="24"/>
          <w:highlight w:val="none"/>
          <w:u w:val="single"/>
          <w:lang w:val="en-US" w:eastAsia="zh-CN"/>
        </w:rPr>
        <w:tab/>
      </w:r>
      <w:r>
        <w:rPr>
          <w:rFonts w:hint="eastAsia" w:ascii="宋体" w:hAnsi="宋体" w:eastAsia="宋体" w:cs="宋体"/>
          <w:color w:val="auto"/>
          <w:sz w:val="24"/>
          <w:szCs w:val="24"/>
          <w:highlight w:val="none"/>
          <w:u w:val="single"/>
          <w:lang w:val="en-US" w:eastAsia="zh-CN"/>
        </w:rPr>
        <w:tab/>
      </w:r>
      <w:r>
        <w:rPr>
          <w:rFonts w:hint="eastAsia" w:ascii="宋体" w:hAnsi="宋体" w:eastAsia="宋体" w:cs="宋体"/>
          <w:color w:val="auto"/>
          <w:sz w:val="24"/>
          <w:szCs w:val="24"/>
          <w:highlight w:val="none"/>
          <w:u w:val="single"/>
          <w:lang w:val="en-US" w:eastAsia="zh-CN"/>
        </w:rPr>
        <w:tab/>
      </w:r>
      <w:r>
        <w:rPr>
          <w:rFonts w:hint="eastAsia" w:ascii="宋体" w:hAnsi="宋体" w:eastAsia="宋体" w:cs="宋体"/>
          <w:color w:val="auto"/>
          <w:sz w:val="24"/>
          <w:szCs w:val="24"/>
          <w:highlight w:val="none"/>
          <w:u w:val="single"/>
          <w:lang w:val="en-US" w:eastAsia="zh-CN"/>
        </w:rPr>
        <w:tab/>
      </w:r>
      <w:r>
        <w:rPr>
          <w:rFonts w:hint="eastAsia" w:ascii="宋体" w:hAnsi="宋体" w:eastAsia="宋体" w:cs="宋体"/>
          <w:color w:val="auto"/>
          <w:sz w:val="24"/>
          <w:szCs w:val="24"/>
          <w:highlight w:val="none"/>
          <w:u w:val="single"/>
          <w:lang w:val="en-US" w:eastAsia="zh-CN"/>
        </w:rPr>
        <w:tab/>
      </w:r>
      <w:r>
        <w:rPr>
          <w:rFonts w:hint="eastAsia" w:hAnsi="宋体" w:cs="宋体"/>
          <w:color w:val="auto"/>
          <w:sz w:val="24"/>
          <w:szCs w:val="24"/>
          <w:highlight w:val="none"/>
          <w:lang w:val="en-US" w:eastAsia="zh-CN"/>
        </w:rPr>
        <w:tab/>
      </w:r>
      <w:r>
        <w:rPr>
          <w:rFonts w:hint="eastAsia" w:hAnsi="宋体" w:cs="宋体"/>
          <w:color w:val="auto"/>
          <w:sz w:val="24"/>
          <w:szCs w:val="24"/>
          <w:highlight w:val="none"/>
          <w:lang w:val="en-US" w:eastAsia="zh-CN"/>
        </w:rPr>
        <w:t xml:space="preserve"> </w:t>
      </w:r>
      <w:r>
        <w:rPr>
          <w:rFonts w:hint="eastAsia" w:ascii="宋体" w:hAnsi="宋体" w:cs="宋体"/>
          <w:color w:val="auto"/>
          <w:sz w:val="24"/>
          <w:szCs w:val="24"/>
          <w:highlight w:val="none"/>
        </w:rPr>
        <w:t>账  号：</w:t>
      </w:r>
      <w:r>
        <w:rPr>
          <w:rFonts w:hint="eastAsia" w:ascii="宋体" w:hAnsi="宋体" w:cs="宋体"/>
          <w:color w:val="auto"/>
          <w:sz w:val="24"/>
          <w:szCs w:val="24"/>
          <w:highlight w:val="none"/>
          <w:u w:val="single"/>
        </w:rPr>
        <w:t></w:t>
      </w:r>
      <w:r>
        <w:rPr>
          <w:rFonts w:hint="eastAsia" w:ascii="宋体" w:hAnsi="宋体" w:eastAsia="宋体" w:cs="宋体"/>
          <w:color w:val="auto"/>
          <w:sz w:val="24"/>
          <w:szCs w:val="24"/>
          <w:highlight w:val="none"/>
          <w:u w:val="single"/>
          <w:lang w:val="en-US" w:eastAsia="zh-CN"/>
        </w:rPr>
        <w:tab/>
      </w:r>
      <w:r>
        <w:rPr>
          <w:rFonts w:hint="eastAsia" w:ascii="宋体" w:hAnsi="宋体" w:eastAsia="宋体" w:cs="宋体"/>
          <w:color w:val="auto"/>
          <w:sz w:val="24"/>
          <w:szCs w:val="24"/>
          <w:highlight w:val="none"/>
          <w:u w:val="single"/>
          <w:lang w:val="en-US" w:eastAsia="zh-CN"/>
        </w:rPr>
        <w:tab/>
      </w:r>
      <w:r>
        <w:rPr>
          <w:rFonts w:hint="eastAsia" w:ascii="宋体" w:hAnsi="宋体" w:eastAsia="宋体" w:cs="宋体"/>
          <w:color w:val="auto"/>
          <w:sz w:val="24"/>
          <w:szCs w:val="24"/>
          <w:highlight w:val="none"/>
          <w:u w:val="single"/>
          <w:lang w:val="en-US" w:eastAsia="zh-CN"/>
        </w:rPr>
        <w:tab/>
      </w:r>
      <w:r>
        <w:rPr>
          <w:rFonts w:hint="eastAsia" w:ascii="宋体" w:hAnsi="宋体" w:eastAsia="宋体" w:cs="宋体"/>
          <w:color w:val="auto"/>
          <w:sz w:val="24"/>
          <w:szCs w:val="24"/>
          <w:highlight w:val="none"/>
          <w:u w:val="single"/>
          <w:lang w:val="en-US" w:eastAsia="zh-CN"/>
        </w:rPr>
        <w:tab/>
      </w:r>
      <w:r>
        <w:rPr>
          <w:rFonts w:hint="eastAsia" w:ascii="宋体" w:hAnsi="宋体" w:eastAsia="宋体" w:cs="宋体"/>
          <w:color w:val="auto"/>
          <w:sz w:val="24"/>
          <w:szCs w:val="24"/>
          <w:highlight w:val="none"/>
          <w:u w:val="single"/>
          <w:lang w:val="en-US" w:eastAsia="zh-CN"/>
        </w:rPr>
        <w:tab/>
      </w:r>
      <w:r>
        <w:rPr>
          <w:rFonts w:hint="eastAsia" w:ascii="宋体" w:hAnsi="宋体" w:eastAsia="宋体" w:cs="宋体"/>
          <w:color w:val="auto"/>
          <w:sz w:val="24"/>
          <w:szCs w:val="24"/>
          <w:highlight w:val="none"/>
          <w:u w:val="single"/>
          <w:lang w:val="en-US" w:eastAsia="zh-CN"/>
        </w:rPr>
        <w:tab/>
      </w:r>
      <w:r>
        <w:rPr>
          <w:rFonts w:hint="eastAsia" w:ascii="宋体" w:hAnsi="宋体" w:eastAsia="宋体" w:cs="宋体"/>
          <w:color w:val="auto"/>
          <w:sz w:val="24"/>
          <w:szCs w:val="24"/>
          <w:highlight w:val="none"/>
          <w:u w:val="single"/>
          <w:lang w:val="en-US" w:eastAsia="zh-CN"/>
        </w:rPr>
        <w:tab/>
      </w:r>
    </w:p>
    <w:p w14:paraId="2337D26E">
      <w:pPr>
        <w:spacing w:line="480" w:lineRule="auto"/>
        <w:rPr>
          <w:rFonts w:hint="eastAsia" w:ascii="宋体" w:hAnsi="宋体" w:eastAsia="宋体" w:cs="宋体"/>
          <w:color w:val="auto"/>
          <w:sz w:val="24"/>
          <w:szCs w:val="24"/>
          <w:highlight w:val="none"/>
          <w:u w:val="single"/>
          <w:lang w:val="en-US" w:eastAsia="zh-CN"/>
        </w:rPr>
      </w:pPr>
      <w:r>
        <w:rPr>
          <w:rFonts w:hint="eastAsia" w:ascii="宋体" w:hAnsi="宋体" w:cs="宋体"/>
          <w:color w:val="auto"/>
          <w:sz w:val="24"/>
          <w:szCs w:val="24"/>
          <w:highlight w:val="none"/>
        </w:rPr>
        <w:t>邮政编码：</w:t>
      </w:r>
      <w:r>
        <w:rPr>
          <w:rFonts w:hint="eastAsia" w:ascii="宋体" w:hAnsi="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ab/>
      </w:r>
      <w:r>
        <w:rPr>
          <w:rFonts w:hint="eastAsia" w:ascii="宋体" w:hAnsi="宋体" w:eastAsia="宋体" w:cs="宋体"/>
          <w:color w:val="auto"/>
          <w:sz w:val="24"/>
          <w:szCs w:val="24"/>
          <w:highlight w:val="none"/>
          <w:u w:val="single"/>
          <w:lang w:val="en-US" w:eastAsia="zh-CN"/>
        </w:rPr>
        <w:tab/>
      </w:r>
      <w:r>
        <w:rPr>
          <w:rFonts w:hint="eastAsia" w:ascii="宋体" w:hAnsi="宋体" w:eastAsia="宋体" w:cs="宋体"/>
          <w:color w:val="auto"/>
          <w:sz w:val="24"/>
          <w:szCs w:val="24"/>
          <w:highlight w:val="none"/>
          <w:u w:val="single"/>
          <w:lang w:val="en-US" w:eastAsia="zh-CN"/>
        </w:rPr>
        <w:tab/>
      </w:r>
      <w:r>
        <w:rPr>
          <w:rFonts w:hint="eastAsia" w:ascii="宋体" w:hAnsi="宋体" w:eastAsia="宋体" w:cs="宋体"/>
          <w:color w:val="auto"/>
          <w:sz w:val="24"/>
          <w:szCs w:val="24"/>
          <w:highlight w:val="none"/>
          <w:u w:val="single"/>
          <w:lang w:val="en-US" w:eastAsia="zh-CN"/>
        </w:rPr>
        <w:tab/>
      </w:r>
      <w:r>
        <w:rPr>
          <w:rFonts w:hint="eastAsia" w:ascii="宋体" w:hAnsi="宋体" w:eastAsia="宋体" w:cs="宋体"/>
          <w:color w:val="auto"/>
          <w:sz w:val="24"/>
          <w:szCs w:val="24"/>
          <w:highlight w:val="none"/>
          <w:u w:val="single"/>
          <w:lang w:val="en-US" w:eastAsia="zh-CN"/>
        </w:rPr>
        <w:tab/>
      </w:r>
      <w:r>
        <w:rPr>
          <w:rFonts w:hint="eastAsia" w:ascii="宋体" w:hAnsi="宋体" w:eastAsia="宋体" w:cs="宋体"/>
          <w:color w:val="auto"/>
          <w:sz w:val="24"/>
          <w:szCs w:val="24"/>
          <w:highlight w:val="none"/>
          <w:u w:val="single"/>
          <w:lang w:val="en-US" w:eastAsia="zh-CN"/>
        </w:rPr>
        <w:tab/>
      </w:r>
      <w:r>
        <w:rPr>
          <w:rFonts w:hint="eastAsia" w:hAnsi="宋体" w:cs="宋体"/>
          <w:color w:val="auto"/>
          <w:sz w:val="24"/>
          <w:szCs w:val="24"/>
          <w:highlight w:val="none"/>
          <w:lang w:val="en-US" w:eastAsia="zh-CN"/>
        </w:rPr>
        <w:tab/>
      </w:r>
      <w:r>
        <w:rPr>
          <w:rFonts w:hint="eastAsia" w:ascii="宋体" w:hAnsi="宋体" w:cs="宋体"/>
          <w:color w:val="auto"/>
          <w:sz w:val="24"/>
          <w:szCs w:val="24"/>
          <w:highlight w:val="none"/>
        </w:rPr>
        <w:t>邮政编码：</w:t>
      </w:r>
      <w:r>
        <w:rPr>
          <w:rFonts w:hint="eastAsia" w:ascii="宋体" w:hAnsi="宋体" w:cs="宋体"/>
          <w:color w:val="auto"/>
          <w:sz w:val="24"/>
          <w:szCs w:val="24"/>
          <w:highlight w:val="none"/>
          <w:u w:val="single"/>
        </w:rPr>
        <w:t></w:t>
      </w:r>
      <w:r>
        <w:rPr>
          <w:rFonts w:hint="eastAsia" w:ascii="宋体" w:hAnsi="宋体" w:eastAsia="宋体" w:cs="宋体"/>
          <w:color w:val="auto"/>
          <w:sz w:val="24"/>
          <w:szCs w:val="24"/>
          <w:highlight w:val="none"/>
          <w:u w:val="single"/>
          <w:lang w:val="en-US" w:eastAsia="zh-CN"/>
        </w:rPr>
        <w:tab/>
      </w:r>
      <w:r>
        <w:rPr>
          <w:rFonts w:hint="eastAsia" w:ascii="宋体" w:hAnsi="宋体" w:eastAsia="宋体" w:cs="宋体"/>
          <w:color w:val="auto"/>
          <w:sz w:val="24"/>
          <w:szCs w:val="24"/>
          <w:highlight w:val="none"/>
          <w:u w:val="single"/>
          <w:lang w:val="en-US" w:eastAsia="zh-CN"/>
        </w:rPr>
        <w:tab/>
      </w:r>
      <w:r>
        <w:rPr>
          <w:rFonts w:hint="eastAsia" w:ascii="宋体" w:hAnsi="宋体" w:eastAsia="宋体" w:cs="宋体"/>
          <w:color w:val="auto"/>
          <w:sz w:val="24"/>
          <w:szCs w:val="24"/>
          <w:highlight w:val="none"/>
          <w:u w:val="single"/>
          <w:lang w:val="en-US" w:eastAsia="zh-CN"/>
        </w:rPr>
        <w:tab/>
      </w:r>
      <w:r>
        <w:rPr>
          <w:rFonts w:hint="eastAsia" w:ascii="宋体" w:hAnsi="宋体" w:eastAsia="宋体" w:cs="宋体"/>
          <w:color w:val="auto"/>
          <w:sz w:val="24"/>
          <w:szCs w:val="24"/>
          <w:highlight w:val="none"/>
          <w:u w:val="single"/>
          <w:lang w:val="en-US" w:eastAsia="zh-CN"/>
        </w:rPr>
        <w:tab/>
      </w:r>
      <w:r>
        <w:rPr>
          <w:rFonts w:hint="eastAsia" w:ascii="宋体" w:hAnsi="宋体" w:eastAsia="宋体" w:cs="宋体"/>
          <w:color w:val="auto"/>
          <w:sz w:val="24"/>
          <w:szCs w:val="24"/>
          <w:highlight w:val="none"/>
          <w:u w:val="single"/>
          <w:lang w:val="en-US" w:eastAsia="zh-CN"/>
        </w:rPr>
        <w:tab/>
      </w:r>
      <w:r>
        <w:rPr>
          <w:rFonts w:hint="eastAsia" w:ascii="宋体" w:hAnsi="宋体" w:eastAsia="宋体" w:cs="宋体"/>
          <w:color w:val="auto"/>
          <w:sz w:val="24"/>
          <w:szCs w:val="24"/>
          <w:highlight w:val="none"/>
          <w:u w:val="single"/>
          <w:lang w:val="en-US" w:eastAsia="zh-CN"/>
        </w:rPr>
        <w:tab/>
      </w:r>
      <w:r>
        <w:rPr>
          <w:rFonts w:hint="eastAsia" w:ascii="宋体" w:hAnsi="宋体" w:eastAsia="宋体" w:cs="宋体"/>
          <w:color w:val="auto"/>
          <w:sz w:val="24"/>
          <w:szCs w:val="24"/>
          <w:highlight w:val="none"/>
          <w:u w:val="single"/>
          <w:lang w:val="en-US" w:eastAsia="zh-CN"/>
        </w:rPr>
        <w:tab/>
      </w:r>
    </w:p>
    <w:p w14:paraId="1058DFD2">
      <w:pPr>
        <w:spacing w:line="360" w:lineRule="auto"/>
        <w:rPr>
          <w:rFonts w:hint="eastAsia" w:ascii="宋体" w:hAnsi="宋体" w:cs="宋体"/>
          <w:color w:val="auto"/>
          <w:sz w:val="24"/>
          <w:szCs w:val="24"/>
          <w:highlight w:val="none"/>
        </w:rPr>
      </w:pPr>
      <w:r>
        <w:rPr>
          <w:rFonts w:hint="eastAsia" w:ascii="宋体" w:hAnsi="宋体" w:cs="宋体"/>
          <w:b/>
          <w:color w:val="auto"/>
          <w:sz w:val="30"/>
          <w:szCs w:val="30"/>
          <w:highlight w:val="none"/>
        </w:rPr>
        <w:br w:type="page"/>
      </w:r>
      <w:r>
        <w:rPr>
          <w:rFonts w:hint="eastAsia" w:ascii="宋体" w:hAnsi="宋体" w:cs="宋体"/>
          <w:color w:val="auto"/>
          <w:sz w:val="24"/>
          <w:szCs w:val="24"/>
          <w:highlight w:val="none"/>
        </w:rPr>
        <w:t>附件4：</w:t>
      </w:r>
    </w:p>
    <w:p w14:paraId="0CFC5D1F">
      <w:pPr>
        <w:spacing w:before="120" w:beforeLines="50" w:after="120" w:afterLines="50" w:line="44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主要建设工程文件目录</w:t>
      </w:r>
    </w:p>
    <w:tbl>
      <w:tblPr>
        <w:tblStyle w:val="18"/>
        <w:tblW w:w="903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953"/>
        <w:gridCol w:w="1276"/>
        <w:gridCol w:w="1450"/>
        <w:gridCol w:w="1243"/>
        <w:gridCol w:w="1450"/>
        <w:gridCol w:w="1667"/>
      </w:tblGrid>
      <w:tr w14:paraId="18D65F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953" w:type="dxa"/>
            <w:tcBorders>
              <w:top w:val="single" w:color="auto" w:sz="12" w:space="0"/>
              <w:bottom w:val="double" w:color="auto" w:sz="6" w:space="0"/>
            </w:tcBorders>
            <w:noWrap w:val="0"/>
            <w:vAlign w:val="center"/>
          </w:tcPr>
          <w:p w14:paraId="3C03FFF1">
            <w:pPr>
              <w:pStyle w:val="8"/>
              <w:keepNext/>
              <w:spacing w:line="440" w:lineRule="exact"/>
              <w:ind w:right="63"/>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文件名称</w:t>
            </w:r>
          </w:p>
        </w:tc>
        <w:tc>
          <w:tcPr>
            <w:tcW w:w="1276" w:type="dxa"/>
            <w:tcBorders>
              <w:top w:val="single" w:color="auto" w:sz="12" w:space="0"/>
              <w:bottom w:val="double" w:color="auto" w:sz="6" w:space="0"/>
            </w:tcBorders>
            <w:noWrap w:val="0"/>
            <w:vAlign w:val="center"/>
          </w:tcPr>
          <w:p w14:paraId="3F725294">
            <w:pPr>
              <w:pStyle w:val="8"/>
              <w:keepNext/>
              <w:spacing w:line="440" w:lineRule="exact"/>
              <w:ind w:right="63"/>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套数</w:t>
            </w:r>
          </w:p>
        </w:tc>
        <w:tc>
          <w:tcPr>
            <w:tcW w:w="1450" w:type="dxa"/>
            <w:tcBorders>
              <w:top w:val="single" w:color="auto" w:sz="12" w:space="0"/>
              <w:bottom w:val="double" w:color="auto" w:sz="6" w:space="0"/>
            </w:tcBorders>
            <w:noWrap w:val="0"/>
            <w:vAlign w:val="center"/>
          </w:tcPr>
          <w:p w14:paraId="17B01DBA">
            <w:pPr>
              <w:pStyle w:val="8"/>
              <w:keepNext/>
              <w:spacing w:line="440" w:lineRule="exact"/>
              <w:ind w:right="63"/>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费用（元）</w:t>
            </w:r>
          </w:p>
        </w:tc>
        <w:tc>
          <w:tcPr>
            <w:tcW w:w="1243" w:type="dxa"/>
            <w:tcBorders>
              <w:top w:val="single" w:color="auto" w:sz="12" w:space="0"/>
              <w:bottom w:val="double" w:color="auto" w:sz="6" w:space="0"/>
            </w:tcBorders>
            <w:noWrap w:val="0"/>
            <w:vAlign w:val="center"/>
          </w:tcPr>
          <w:p w14:paraId="2B3546AA">
            <w:pPr>
              <w:pStyle w:val="8"/>
              <w:keepNext/>
              <w:spacing w:line="440" w:lineRule="exact"/>
              <w:ind w:right="63"/>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质量</w:t>
            </w:r>
          </w:p>
        </w:tc>
        <w:tc>
          <w:tcPr>
            <w:tcW w:w="1450" w:type="dxa"/>
            <w:tcBorders>
              <w:top w:val="single" w:color="auto" w:sz="12" w:space="0"/>
              <w:bottom w:val="double" w:color="auto" w:sz="6" w:space="0"/>
            </w:tcBorders>
            <w:noWrap w:val="0"/>
            <w:vAlign w:val="top"/>
          </w:tcPr>
          <w:p w14:paraId="38D729F6">
            <w:pPr>
              <w:spacing w:line="44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移交时间</w:t>
            </w:r>
          </w:p>
        </w:tc>
        <w:tc>
          <w:tcPr>
            <w:tcW w:w="1667" w:type="dxa"/>
            <w:tcBorders>
              <w:top w:val="single" w:color="auto" w:sz="12" w:space="0"/>
              <w:bottom w:val="double" w:color="auto" w:sz="6" w:space="0"/>
            </w:tcBorders>
            <w:noWrap w:val="0"/>
            <w:vAlign w:val="top"/>
          </w:tcPr>
          <w:p w14:paraId="5D59B2C2">
            <w:pPr>
              <w:spacing w:line="44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责任人</w:t>
            </w:r>
          </w:p>
        </w:tc>
      </w:tr>
      <w:tr w14:paraId="1A62A4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double" w:color="auto" w:sz="6" w:space="0"/>
              <w:bottom w:val="single" w:color="auto" w:sz="6" w:space="0"/>
            </w:tcBorders>
            <w:noWrap w:val="0"/>
            <w:vAlign w:val="center"/>
          </w:tcPr>
          <w:p w14:paraId="499EF84E">
            <w:pPr>
              <w:pStyle w:val="8"/>
              <w:keepNext/>
              <w:spacing w:line="440" w:lineRule="exact"/>
              <w:ind w:right="63"/>
              <w:rPr>
                <w:rFonts w:hint="eastAsia" w:ascii="宋体" w:hAnsi="宋体" w:eastAsia="宋体" w:cs="宋体"/>
                <w:color w:val="auto"/>
                <w:sz w:val="24"/>
                <w:szCs w:val="24"/>
                <w:highlight w:val="none"/>
                <w:lang w:val="en-US" w:eastAsia="zh-CN"/>
              </w:rPr>
            </w:pPr>
          </w:p>
        </w:tc>
        <w:tc>
          <w:tcPr>
            <w:tcW w:w="1276" w:type="dxa"/>
            <w:tcBorders>
              <w:top w:val="double" w:color="auto" w:sz="6" w:space="0"/>
              <w:bottom w:val="single" w:color="auto" w:sz="6" w:space="0"/>
            </w:tcBorders>
            <w:noWrap w:val="0"/>
            <w:vAlign w:val="center"/>
          </w:tcPr>
          <w:p w14:paraId="3A689D0D">
            <w:pPr>
              <w:pStyle w:val="8"/>
              <w:keepNext/>
              <w:spacing w:line="440" w:lineRule="exact"/>
              <w:ind w:right="63"/>
              <w:rPr>
                <w:rFonts w:hint="eastAsia" w:ascii="宋体" w:hAnsi="宋体" w:eastAsia="宋体" w:cs="宋体"/>
                <w:color w:val="auto"/>
                <w:sz w:val="24"/>
                <w:szCs w:val="24"/>
                <w:highlight w:val="none"/>
                <w:lang w:val="en-US" w:eastAsia="zh-CN"/>
              </w:rPr>
            </w:pPr>
          </w:p>
        </w:tc>
        <w:tc>
          <w:tcPr>
            <w:tcW w:w="1450" w:type="dxa"/>
            <w:tcBorders>
              <w:top w:val="double" w:color="auto" w:sz="6" w:space="0"/>
              <w:bottom w:val="single" w:color="auto" w:sz="6" w:space="0"/>
            </w:tcBorders>
            <w:noWrap w:val="0"/>
            <w:vAlign w:val="center"/>
          </w:tcPr>
          <w:p w14:paraId="3440A4D1">
            <w:pPr>
              <w:pStyle w:val="8"/>
              <w:keepNext/>
              <w:spacing w:line="440" w:lineRule="exact"/>
              <w:ind w:right="63"/>
              <w:rPr>
                <w:rFonts w:hint="eastAsia" w:ascii="宋体" w:hAnsi="宋体" w:eastAsia="宋体" w:cs="宋体"/>
                <w:color w:val="auto"/>
                <w:sz w:val="24"/>
                <w:szCs w:val="24"/>
                <w:highlight w:val="none"/>
                <w:lang w:val="en-US" w:eastAsia="zh-CN"/>
              </w:rPr>
            </w:pPr>
          </w:p>
        </w:tc>
        <w:tc>
          <w:tcPr>
            <w:tcW w:w="1243" w:type="dxa"/>
            <w:tcBorders>
              <w:top w:val="double" w:color="auto" w:sz="6" w:space="0"/>
              <w:bottom w:val="single" w:color="auto" w:sz="6" w:space="0"/>
            </w:tcBorders>
            <w:noWrap w:val="0"/>
            <w:vAlign w:val="center"/>
          </w:tcPr>
          <w:p w14:paraId="513BEBBE">
            <w:pPr>
              <w:pStyle w:val="8"/>
              <w:keepNext/>
              <w:spacing w:line="440" w:lineRule="exact"/>
              <w:ind w:right="63"/>
              <w:rPr>
                <w:rFonts w:hint="eastAsia" w:ascii="宋体" w:hAnsi="宋体" w:eastAsia="宋体" w:cs="宋体"/>
                <w:color w:val="auto"/>
                <w:sz w:val="24"/>
                <w:szCs w:val="24"/>
                <w:highlight w:val="none"/>
                <w:lang w:val="en-US" w:eastAsia="zh-CN"/>
              </w:rPr>
            </w:pPr>
          </w:p>
        </w:tc>
        <w:tc>
          <w:tcPr>
            <w:tcW w:w="1450" w:type="dxa"/>
            <w:tcBorders>
              <w:top w:val="double" w:color="auto" w:sz="6" w:space="0"/>
              <w:bottom w:val="single" w:color="auto" w:sz="6" w:space="0"/>
            </w:tcBorders>
            <w:noWrap w:val="0"/>
            <w:vAlign w:val="center"/>
          </w:tcPr>
          <w:p w14:paraId="02F6F1B0">
            <w:pPr>
              <w:pStyle w:val="8"/>
              <w:keepNext/>
              <w:spacing w:line="440" w:lineRule="exact"/>
              <w:ind w:right="63"/>
              <w:rPr>
                <w:rFonts w:hint="eastAsia" w:ascii="宋体" w:hAnsi="宋体" w:eastAsia="宋体" w:cs="宋体"/>
                <w:color w:val="auto"/>
                <w:sz w:val="24"/>
                <w:szCs w:val="24"/>
                <w:highlight w:val="none"/>
                <w:lang w:val="en-US" w:eastAsia="zh-CN"/>
              </w:rPr>
            </w:pPr>
          </w:p>
        </w:tc>
        <w:tc>
          <w:tcPr>
            <w:tcW w:w="1667" w:type="dxa"/>
            <w:tcBorders>
              <w:top w:val="double" w:color="auto" w:sz="6" w:space="0"/>
              <w:bottom w:val="single" w:color="auto" w:sz="6" w:space="0"/>
            </w:tcBorders>
            <w:noWrap w:val="0"/>
            <w:vAlign w:val="center"/>
          </w:tcPr>
          <w:p w14:paraId="3B911052">
            <w:pPr>
              <w:pStyle w:val="8"/>
              <w:keepNext/>
              <w:spacing w:line="440" w:lineRule="exact"/>
              <w:ind w:right="63"/>
              <w:rPr>
                <w:rFonts w:hint="eastAsia" w:ascii="宋体" w:hAnsi="宋体" w:eastAsia="宋体" w:cs="宋体"/>
                <w:color w:val="auto"/>
                <w:sz w:val="24"/>
                <w:szCs w:val="24"/>
                <w:highlight w:val="none"/>
                <w:lang w:val="en-US" w:eastAsia="zh-CN"/>
              </w:rPr>
            </w:pPr>
          </w:p>
        </w:tc>
      </w:tr>
      <w:tr w14:paraId="47C275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nil"/>
            </w:tcBorders>
            <w:noWrap w:val="0"/>
            <w:vAlign w:val="center"/>
          </w:tcPr>
          <w:p w14:paraId="33A95BF3">
            <w:pPr>
              <w:pStyle w:val="8"/>
              <w:keepNext/>
              <w:spacing w:line="440" w:lineRule="exact"/>
              <w:ind w:right="63"/>
              <w:rPr>
                <w:rFonts w:hint="eastAsia" w:ascii="宋体" w:hAnsi="宋体" w:eastAsia="宋体" w:cs="宋体"/>
                <w:color w:val="auto"/>
                <w:sz w:val="24"/>
                <w:szCs w:val="24"/>
                <w:highlight w:val="none"/>
                <w:lang w:val="en-US" w:eastAsia="zh-CN"/>
              </w:rPr>
            </w:pPr>
          </w:p>
        </w:tc>
        <w:tc>
          <w:tcPr>
            <w:tcW w:w="1276" w:type="dxa"/>
            <w:tcBorders>
              <w:top w:val="nil"/>
            </w:tcBorders>
            <w:noWrap w:val="0"/>
            <w:vAlign w:val="center"/>
          </w:tcPr>
          <w:p w14:paraId="3F1D6364">
            <w:pPr>
              <w:pStyle w:val="8"/>
              <w:keepNext/>
              <w:spacing w:line="440" w:lineRule="exact"/>
              <w:ind w:right="63"/>
              <w:rPr>
                <w:rFonts w:hint="eastAsia" w:ascii="宋体" w:hAnsi="宋体" w:eastAsia="宋体" w:cs="宋体"/>
                <w:color w:val="auto"/>
                <w:sz w:val="24"/>
                <w:szCs w:val="24"/>
                <w:highlight w:val="none"/>
                <w:lang w:val="en-US" w:eastAsia="zh-CN"/>
              </w:rPr>
            </w:pPr>
          </w:p>
        </w:tc>
        <w:tc>
          <w:tcPr>
            <w:tcW w:w="1450" w:type="dxa"/>
            <w:tcBorders>
              <w:top w:val="nil"/>
            </w:tcBorders>
            <w:noWrap w:val="0"/>
            <w:vAlign w:val="center"/>
          </w:tcPr>
          <w:p w14:paraId="58498444">
            <w:pPr>
              <w:pStyle w:val="8"/>
              <w:keepNext/>
              <w:spacing w:line="440" w:lineRule="exact"/>
              <w:ind w:right="63"/>
              <w:rPr>
                <w:rFonts w:hint="eastAsia" w:ascii="宋体" w:hAnsi="宋体" w:eastAsia="宋体" w:cs="宋体"/>
                <w:color w:val="auto"/>
                <w:sz w:val="24"/>
                <w:szCs w:val="24"/>
                <w:highlight w:val="none"/>
                <w:lang w:val="en-US" w:eastAsia="zh-CN"/>
              </w:rPr>
            </w:pPr>
          </w:p>
        </w:tc>
        <w:tc>
          <w:tcPr>
            <w:tcW w:w="1243" w:type="dxa"/>
            <w:tcBorders>
              <w:top w:val="nil"/>
            </w:tcBorders>
            <w:noWrap w:val="0"/>
            <w:vAlign w:val="center"/>
          </w:tcPr>
          <w:p w14:paraId="6DC7B2EE">
            <w:pPr>
              <w:pStyle w:val="8"/>
              <w:keepNext/>
              <w:spacing w:line="440" w:lineRule="exact"/>
              <w:ind w:right="63"/>
              <w:rPr>
                <w:rFonts w:hint="eastAsia" w:ascii="宋体" w:hAnsi="宋体" w:eastAsia="宋体" w:cs="宋体"/>
                <w:color w:val="auto"/>
                <w:sz w:val="24"/>
                <w:szCs w:val="24"/>
                <w:highlight w:val="none"/>
                <w:lang w:val="en-US" w:eastAsia="zh-CN"/>
              </w:rPr>
            </w:pPr>
          </w:p>
        </w:tc>
        <w:tc>
          <w:tcPr>
            <w:tcW w:w="1450" w:type="dxa"/>
            <w:tcBorders>
              <w:top w:val="nil"/>
            </w:tcBorders>
            <w:noWrap w:val="0"/>
            <w:vAlign w:val="center"/>
          </w:tcPr>
          <w:p w14:paraId="0CB116A5">
            <w:pPr>
              <w:pStyle w:val="8"/>
              <w:keepNext/>
              <w:spacing w:line="440" w:lineRule="exact"/>
              <w:ind w:right="63"/>
              <w:rPr>
                <w:rFonts w:hint="eastAsia" w:ascii="宋体" w:hAnsi="宋体" w:eastAsia="宋体" w:cs="宋体"/>
                <w:color w:val="auto"/>
                <w:sz w:val="24"/>
                <w:szCs w:val="24"/>
                <w:highlight w:val="none"/>
                <w:lang w:val="en-US" w:eastAsia="zh-CN"/>
              </w:rPr>
            </w:pPr>
          </w:p>
        </w:tc>
        <w:tc>
          <w:tcPr>
            <w:tcW w:w="1667" w:type="dxa"/>
            <w:tcBorders>
              <w:top w:val="nil"/>
            </w:tcBorders>
            <w:noWrap w:val="0"/>
            <w:vAlign w:val="center"/>
          </w:tcPr>
          <w:p w14:paraId="59A229A8">
            <w:pPr>
              <w:pStyle w:val="8"/>
              <w:keepNext/>
              <w:spacing w:line="440" w:lineRule="exact"/>
              <w:ind w:right="63"/>
              <w:rPr>
                <w:rFonts w:hint="eastAsia" w:ascii="宋体" w:hAnsi="宋体" w:eastAsia="宋体" w:cs="宋体"/>
                <w:color w:val="auto"/>
                <w:sz w:val="24"/>
                <w:szCs w:val="24"/>
                <w:highlight w:val="none"/>
                <w:lang w:val="en-US" w:eastAsia="zh-CN"/>
              </w:rPr>
            </w:pPr>
          </w:p>
        </w:tc>
      </w:tr>
      <w:tr w14:paraId="1DC8CF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002818FA">
            <w:pPr>
              <w:pStyle w:val="8"/>
              <w:keepNext/>
              <w:spacing w:line="440" w:lineRule="exact"/>
              <w:ind w:right="63"/>
              <w:rPr>
                <w:rFonts w:hint="eastAsia" w:ascii="宋体" w:hAnsi="宋体" w:eastAsia="宋体" w:cs="宋体"/>
                <w:color w:val="auto"/>
                <w:sz w:val="24"/>
                <w:szCs w:val="24"/>
                <w:highlight w:val="none"/>
                <w:lang w:val="en-US" w:eastAsia="zh-CN"/>
              </w:rPr>
            </w:pPr>
          </w:p>
        </w:tc>
        <w:tc>
          <w:tcPr>
            <w:tcW w:w="1276" w:type="dxa"/>
            <w:noWrap w:val="0"/>
            <w:vAlign w:val="center"/>
          </w:tcPr>
          <w:p w14:paraId="5DAD7F58">
            <w:pPr>
              <w:pStyle w:val="8"/>
              <w:keepNext/>
              <w:spacing w:line="440" w:lineRule="exact"/>
              <w:ind w:right="63"/>
              <w:rPr>
                <w:rFonts w:hint="eastAsia" w:ascii="宋体" w:hAnsi="宋体" w:eastAsia="宋体" w:cs="宋体"/>
                <w:color w:val="auto"/>
                <w:sz w:val="24"/>
                <w:szCs w:val="24"/>
                <w:highlight w:val="none"/>
                <w:lang w:val="en-US" w:eastAsia="zh-CN"/>
              </w:rPr>
            </w:pPr>
          </w:p>
        </w:tc>
        <w:tc>
          <w:tcPr>
            <w:tcW w:w="1450" w:type="dxa"/>
            <w:noWrap w:val="0"/>
            <w:vAlign w:val="center"/>
          </w:tcPr>
          <w:p w14:paraId="41013359">
            <w:pPr>
              <w:pStyle w:val="8"/>
              <w:keepNext/>
              <w:spacing w:line="440" w:lineRule="exact"/>
              <w:ind w:right="63"/>
              <w:rPr>
                <w:rFonts w:hint="eastAsia" w:ascii="宋体" w:hAnsi="宋体" w:eastAsia="宋体" w:cs="宋体"/>
                <w:color w:val="auto"/>
                <w:sz w:val="24"/>
                <w:szCs w:val="24"/>
                <w:highlight w:val="none"/>
                <w:lang w:val="en-US" w:eastAsia="zh-CN"/>
              </w:rPr>
            </w:pPr>
          </w:p>
        </w:tc>
        <w:tc>
          <w:tcPr>
            <w:tcW w:w="1243" w:type="dxa"/>
            <w:noWrap w:val="0"/>
            <w:vAlign w:val="center"/>
          </w:tcPr>
          <w:p w14:paraId="72BDA826">
            <w:pPr>
              <w:pStyle w:val="8"/>
              <w:keepNext/>
              <w:spacing w:line="440" w:lineRule="exact"/>
              <w:ind w:right="63"/>
              <w:rPr>
                <w:rFonts w:hint="eastAsia" w:ascii="宋体" w:hAnsi="宋体" w:eastAsia="宋体" w:cs="宋体"/>
                <w:color w:val="auto"/>
                <w:sz w:val="24"/>
                <w:szCs w:val="24"/>
                <w:highlight w:val="none"/>
                <w:lang w:val="en-US" w:eastAsia="zh-CN"/>
              </w:rPr>
            </w:pPr>
          </w:p>
        </w:tc>
        <w:tc>
          <w:tcPr>
            <w:tcW w:w="1450" w:type="dxa"/>
            <w:noWrap w:val="0"/>
            <w:vAlign w:val="center"/>
          </w:tcPr>
          <w:p w14:paraId="0B2071AB">
            <w:pPr>
              <w:pStyle w:val="8"/>
              <w:keepNext/>
              <w:spacing w:line="440" w:lineRule="exact"/>
              <w:ind w:right="63"/>
              <w:rPr>
                <w:rFonts w:hint="eastAsia" w:ascii="宋体" w:hAnsi="宋体" w:eastAsia="宋体" w:cs="宋体"/>
                <w:color w:val="auto"/>
                <w:sz w:val="24"/>
                <w:szCs w:val="24"/>
                <w:highlight w:val="none"/>
                <w:lang w:val="en-US" w:eastAsia="zh-CN"/>
              </w:rPr>
            </w:pPr>
          </w:p>
        </w:tc>
        <w:tc>
          <w:tcPr>
            <w:tcW w:w="1667" w:type="dxa"/>
            <w:noWrap w:val="0"/>
            <w:vAlign w:val="center"/>
          </w:tcPr>
          <w:p w14:paraId="754088D4">
            <w:pPr>
              <w:pStyle w:val="8"/>
              <w:keepNext/>
              <w:spacing w:line="440" w:lineRule="exact"/>
              <w:ind w:right="63"/>
              <w:rPr>
                <w:rFonts w:hint="eastAsia" w:ascii="宋体" w:hAnsi="宋体" w:eastAsia="宋体" w:cs="宋体"/>
                <w:color w:val="auto"/>
                <w:sz w:val="24"/>
                <w:szCs w:val="24"/>
                <w:highlight w:val="none"/>
                <w:lang w:val="en-US" w:eastAsia="zh-CN"/>
              </w:rPr>
            </w:pPr>
          </w:p>
        </w:tc>
      </w:tr>
      <w:tr w14:paraId="4A182C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5FE838E3">
            <w:pPr>
              <w:pStyle w:val="8"/>
              <w:keepNext/>
              <w:spacing w:line="440" w:lineRule="exact"/>
              <w:ind w:right="63"/>
              <w:rPr>
                <w:rFonts w:hint="eastAsia" w:ascii="宋体" w:hAnsi="宋体" w:eastAsia="宋体" w:cs="宋体"/>
                <w:color w:val="auto"/>
                <w:sz w:val="24"/>
                <w:szCs w:val="24"/>
                <w:highlight w:val="none"/>
                <w:lang w:val="en-US" w:eastAsia="zh-CN"/>
              </w:rPr>
            </w:pPr>
          </w:p>
        </w:tc>
        <w:tc>
          <w:tcPr>
            <w:tcW w:w="1276" w:type="dxa"/>
            <w:noWrap w:val="0"/>
            <w:vAlign w:val="center"/>
          </w:tcPr>
          <w:p w14:paraId="04A557A8">
            <w:pPr>
              <w:pStyle w:val="8"/>
              <w:keepNext/>
              <w:spacing w:line="440" w:lineRule="exact"/>
              <w:ind w:right="63"/>
              <w:rPr>
                <w:rFonts w:hint="eastAsia" w:ascii="宋体" w:hAnsi="宋体" w:eastAsia="宋体" w:cs="宋体"/>
                <w:color w:val="auto"/>
                <w:sz w:val="24"/>
                <w:szCs w:val="24"/>
                <w:highlight w:val="none"/>
                <w:lang w:val="en-US" w:eastAsia="zh-CN"/>
              </w:rPr>
            </w:pPr>
          </w:p>
        </w:tc>
        <w:tc>
          <w:tcPr>
            <w:tcW w:w="1450" w:type="dxa"/>
            <w:noWrap w:val="0"/>
            <w:vAlign w:val="center"/>
          </w:tcPr>
          <w:p w14:paraId="3AEA05A9">
            <w:pPr>
              <w:pStyle w:val="8"/>
              <w:keepNext/>
              <w:spacing w:line="440" w:lineRule="exact"/>
              <w:ind w:right="63"/>
              <w:rPr>
                <w:rFonts w:hint="eastAsia" w:ascii="宋体" w:hAnsi="宋体" w:eastAsia="宋体" w:cs="宋体"/>
                <w:color w:val="auto"/>
                <w:sz w:val="24"/>
                <w:szCs w:val="24"/>
                <w:highlight w:val="none"/>
                <w:lang w:val="en-US" w:eastAsia="zh-CN"/>
              </w:rPr>
            </w:pPr>
          </w:p>
        </w:tc>
        <w:tc>
          <w:tcPr>
            <w:tcW w:w="1243" w:type="dxa"/>
            <w:noWrap w:val="0"/>
            <w:vAlign w:val="center"/>
          </w:tcPr>
          <w:p w14:paraId="5E0EBA9B">
            <w:pPr>
              <w:pStyle w:val="8"/>
              <w:keepNext/>
              <w:spacing w:line="440" w:lineRule="exact"/>
              <w:ind w:right="63"/>
              <w:rPr>
                <w:rFonts w:hint="eastAsia" w:ascii="宋体" w:hAnsi="宋体" w:eastAsia="宋体" w:cs="宋体"/>
                <w:color w:val="auto"/>
                <w:sz w:val="24"/>
                <w:szCs w:val="24"/>
                <w:highlight w:val="none"/>
                <w:lang w:val="en-US" w:eastAsia="zh-CN"/>
              </w:rPr>
            </w:pPr>
          </w:p>
        </w:tc>
        <w:tc>
          <w:tcPr>
            <w:tcW w:w="1450" w:type="dxa"/>
            <w:noWrap w:val="0"/>
            <w:vAlign w:val="center"/>
          </w:tcPr>
          <w:p w14:paraId="0562FAB5">
            <w:pPr>
              <w:pStyle w:val="8"/>
              <w:keepNext/>
              <w:spacing w:line="440" w:lineRule="exact"/>
              <w:ind w:right="63"/>
              <w:rPr>
                <w:rFonts w:hint="eastAsia" w:ascii="宋体" w:hAnsi="宋体" w:eastAsia="宋体" w:cs="宋体"/>
                <w:color w:val="auto"/>
                <w:sz w:val="24"/>
                <w:szCs w:val="24"/>
                <w:highlight w:val="none"/>
                <w:lang w:val="en-US" w:eastAsia="zh-CN"/>
              </w:rPr>
            </w:pPr>
          </w:p>
        </w:tc>
        <w:tc>
          <w:tcPr>
            <w:tcW w:w="1667" w:type="dxa"/>
            <w:noWrap w:val="0"/>
            <w:vAlign w:val="center"/>
          </w:tcPr>
          <w:p w14:paraId="13BAA1E8">
            <w:pPr>
              <w:pStyle w:val="8"/>
              <w:keepNext/>
              <w:spacing w:line="440" w:lineRule="exact"/>
              <w:ind w:right="63"/>
              <w:rPr>
                <w:rFonts w:hint="eastAsia" w:ascii="宋体" w:hAnsi="宋体" w:eastAsia="宋体" w:cs="宋体"/>
                <w:color w:val="auto"/>
                <w:sz w:val="24"/>
                <w:szCs w:val="24"/>
                <w:highlight w:val="none"/>
                <w:lang w:val="en-US" w:eastAsia="zh-CN"/>
              </w:rPr>
            </w:pPr>
          </w:p>
        </w:tc>
      </w:tr>
      <w:tr w14:paraId="6E7C8E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078C5F05">
            <w:pPr>
              <w:pStyle w:val="8"/>
              <w:keepNext/>
              <w:spacing w:line="440" w:lineRule="exact"/>
              <w:ind w:right="63"/>
              <w:rPr>
                <w:rFonts w:hint="eastAsia" w:ascii="宋体" w:hAnsi="宋体" w:eastAsia="宋体" w:cs="宋体"/>
                <w:color w:val="auto"/>
                <w:sz w:val="24"/>
                <w:szCs w:val="24"/>
                <w:highlight w:val="none"/>
                <w:lang w:val="en-US" w:eastAsia="zh-CN"/>
              </w:rPr>
            </w:pPr>
          </w:p>
        </w:tc>
        <w:tc>
          <w:tcPr>
            <w:tcW w:w="1276" w:type="dxa"/>
            <w:noWrap w:val="0"/>
            <w:vAlign w:val="center"/>
          </w:tcPr>
          <w:p w14:paraId="189C0850">
            <w:pPr>
              <w:pStyle w:val="8"/>
              <w:keepNext/>
              <w:spacing w:line="440" w:lineRule="exact"/>
              <w:ind w:right="63"/>
              <w:rPr>
                <w:rFonts w:hint="eastAsia" w:ascii="宋体" w:hAnsi="宋体" w:eastAsia="宋体" w:cs="宋体"/>
                <w:color w:val="auto"/>
                <w:sz w:val="24"/>
                <w:szCs w:val="24"/>
                <w:highlight w:val="none"/>
                <w:lang w:val="en-US" w:eastAsia="zh-CN"/>
              </w:rPr>
            </w:pPr>
          </w:p>
        </w:tc>
        <w:tc>
          <w:tcPr>
            <w:tcW w:w="1450" w:type="dxa"/>
            <w:noWrap w:val="0"/>
            <w:vAlign w:val="center"/>
          </w:tcPr>
          <w:p w14:paraId="5D351E9B">
            <w:pPr>
              <w:pStyle w:val="8"/>
              <w:keepNext/>
              <w:spacing w:line="440" w:lineRule="exact"/>
              <w:ind w:right="63"/>
              <w:rPr>
                <w:rFonts w:hint="eastAsia" w:ascii="宋体" w:hAnsi="宋体" w:eastAsia="宋体" w:cs="宋体"/>
                <w:color w:val="auto"/>
                <w:sz w:val="24"/>
                <w:szCs w:val="24"/>
                <w:highlight w:val="none"/>
                <w:lang w:val="en-US" w:eastAsia="zh-CN"/>
              </w:rPr>
            </w:pPr>
          </w:p>
        </w:tc>
        <w:tc>
          <w:tcPr>
            <w:tcW w:w="1243" w:type="dxa"/>
            <w:noWrap w:val="0"/>
            <w:vAlign w:val="center"/>
          </w:tcPr>
          <w:p w14:paraId="1D781D02">
            <w:pPr>
              <w:pStyle w:val="8"/>
              <w:keepNext/>
              <w:spacing w:line="440" w:lineRule="exact"/>
              <w:ind w:right="63"/>
              <w:rPr>
                <w:rFonts w:hint="eastAsia" w:ascii="宋体" w:hAnsi="宋体" w:eastAsia="宋体" w:cs="宋体"/>
                <w:color w:val="auto"/>
                <w:sz w:val="24"/>
                <w:szCs w:val="24"/>
                <w:highlight w:val="none"/>
                <w:lang w:val="en-US" w:eastAsia="zh-CN"/>
              </w:rPr>
            </w:pPr>
          </w:p>
        </w:tc>
        <w:tc>
          <w:tcPr>
            <w:tcW w:w="1450" w:type="dxa"/>
            <w:noWrap w:val="0"/>
            <w:vAlign w:val="center"/>
          </w:tcPr>
          <w:p w14:paraId="5F7D9CF6">
            <w:pPr>
              <w:pStyle w:val="8"/>
              <w:keepNext/>
              <w:spacing w:line="440" w:lineRule="exact"/>
              <w:ind w:right="63"/>
              <w:rPr>
                <w:rFonts w:hint="eastAsia" w:ascii="宋体" w:hAnsi="宋体" w:eastAsia="宋体" w:cs="宋体"/>
                <w:color w:val="auto"/>
                <w:sz w:val="24"/>
                <w:szCs w:val="24"/>
                <w:highlight w:val="none"/>
                <w:lang w:val="en-US" w:eastAsia="zh-CN"/>
              </w:rPr>
            </w:pPr>
          </w:p>
        </w:tc>
        <w:tc>
          <w:tcPr>
            <w:tcW w:w="1667" w:type="dxa"/>
            <w:noWrap w:val="0"/>
            <w:vAlign w:val="center"/>
          </w:tcPr>
          <w:p w14:paraId="5FB52042">
            <w:pPr>
              <w:pStyle w:val="8"/>
              <w:keepNext/>
              <w:spacing w:line="440" w:lineRule="exact"/>
              <w:ind w:right="63"/>
              <w:rPr>
                <w:rFonts w:hint="eastAsia" w:ascii="宋体" w:hAnsi="宋体" w:eastAsia="宋体" w:cs="宋体"/>
                <w:color w:val="auto"/>
                <w:sz w:val="24"/>
                <w:szCs w:val="24"/>
                <w:highlight w:val="none"/>
                <w:lang w:val="en-US" w:eastAsia="zh-CN"/>
              </w:rPr>
            </w:pPr>
          </w:p>
        </w:tc>
      </w:tr>
      <w:tr w14:paraId="4DA063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2C6885DC">
            <w:pPr>
              <w:pStyle w:val="8"/>
              <w:keepNext/>
              <w:spacing w:line="440" w:lineRule="exact"/>
              <w:ind w:right="63"/>
              <w:rPr>
                <w:rFonts w:hint="eastAsia" w:ascii="宋体" w:hAnsi="宋体" w:eastAsia="宋体" w:cs="宋体"/>
                <w:color w:val="auto"/>
                <w:sz w:val="24"/>
                <w:szCs w:val="24"/>
                <w:highlight w:val="none"/>
                <w:lang w:val="en-US" w:eastAsia="zh-CN"/>
              </w:rPr>
            </w:pPr>
          </w:p>
        </w:tc>
        <w:tc>
          <w:tcPr>
            <w:tcW w:w="1276" w:type="dxa"/>
            <w:noWrap w:val="0"/>
            <w:vAlign w:val="center"/>
          </w:tcPr>
          <w:p w14:paraId="30F56529">
            <w:pPr>
              <w:pStyle w:val="8"/>
              <w:keepNext/>
              <w:spacing w:line="440" w:lineRule="exact"/>
              <w:ind w:right="63"/>
              <w:rPr>
                <w:rFonts w:hint="eastAsia" w:ascii="宋体" w:hAnsi="宋体" w:eastAsia="宋体" w:cs="宋体"/>
                <w:color w:val="auto"/>
                <w:sz w:val="24"/>
                <w:szCs w:val="24"/>
                <w:highlight w:val="none"/>
                <w:lang w:val="en-US" w:eastAsia="zh-CN"/>
              </w:rPr>
            </w:pPr>
          </w:p>
        </w:tc>
        <w:tc>
          <w:tcPr>
            <w:tcW w:w="1450" w:type="dxa"/>
            <w:noWrap w:val="0"/>
            <w:vAlign w:val="center"/>
          </w:tcPr>
          <w:p w14:paraId="7114B90D">
            <w:pPr>
              <w:pStyle w:val="8"/>
              <w:keepNext/>
              <w:spacing w:line="440" w:lineRule="exact"/>
              <w:ind w:right="63"/>
              <w:rPr>
                <w:rFonts w:hint="eastAsia" w:ascii="宋体" w:hAnsi="宋体" w:eastAsia="宋体" w:cs="宋体"/>
                <w:color w:val="auto"/>
                <w:sz w:val="24"/>
                <w:szCs w:val="24"/>
                <w:highlight w:val="none"/>
                <w:lang w:val="en-US" w:eastAsia="zh-CN"/>
              </w:rPr>
            </w:pPr>
          </w:p>
        </w:tc>
        <w:tc>
          <w:tcPr>
            <w:tcW w:w="1243" w:type="dxa"/>
            <w:noWrap w:val="0"/>
            <w:vAlign w:val="center"/>
          </w:tcPr>
          <w:p w14:paraId="222A866A">
            <w:pPr>
              <w:pStyle w:val="8"/>
              <w:keepNext/>
              <w:spacing w:line="440" w:lineRule="exact"/>
              <w:ind w:right="63"/>
              <w:rPr>
                <w:rFonts w:hint="eastAsia" w:ascii="宋体" w:hAnsi="宋体" w:eastAsia="宋体" w:cs="宋体"/>
                <w:color w:val="auto"/>
                <w:sz w:val="24"/>
                <w:szCs w:val="24"/>
                <w:highlight w:val="none"/>
                <w:lang w:val="en-US" w:eastAsia="zh-CN"/>
              </w:rPr>
            </w:pPr>
          </w:p>
        </w:tc>
        <w:tc>
          <w:tcPr>
            <w:tcW w:w="1450" w:type="dxa"/>
            <w:noWrap w:val="0"/>
            <w:vAlign w:val="center"/>
          </w:tcPr>
          <w:p w14:paraId="322DF423">
            <w:pPr>
              <w:pStyle w:val="8"/>
              <w:keepNext/>
              <w:spacing w:line="440" w:lineRule="exact"/>
              <w:ind w:right="63"/>
              <w:rPr>
                <w:rFonts w:hint="eastAsia" w:ascii="宋体" w:hAnsi="宋体" w:eastAsia="宋体" w:cs="宋体"/>
                <w:color w:val="auto"/>
                <w:sz w:val="24"/>
                <w:szCs w:val="24"/>
                <w:highlight w:val="none"/>
                <w:lang w:val="en-US" w:eastAsia="zh-CN"/>
              </w:rPr>
            </w:pPr>
          </w:p>
        </w:tc>
        <w:tc>
          <w:tcPr>
            <w:tcW w:w="1667" w:type="dxa"/>
            <w:noWrap w:val="0"/>
            <w:vAlign w:val="center"/>
          </w:tcPr>
          <w:p w14:paraId="5B7D0DAF">
            <w:pPr>
              <w:pStyle w:val="8"/>
              <w:keepNext/>
              <w:spacing w:line="440" w:lineRule="exact"/>
              <w:ind w:right="63"/>
              <w:rPr>
                <w:rFonts w:hint="eastAsia" w:ascii="宋体" w:hAnsi="宋体" w:eastAsia="宋体" w:cs="宋体"/>
                <w:color w:val="auto"/>
                <w:sz w:val="24"/>
                <w:szCs w:val="24"/>
                <w:highlight w:val="none"/>
                <w:lang w:val="en-US" w:eastAsia="zh-CN"/>
              </w:rPr>
            </w:pPr>
          </w:p>
        </w:tc>
      </w:tr>
      <w:tr w14:paraId="2D104C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32FAD25B">
            <w:pPr>
              <w:pStyle w:val="8"/>
              <w:keepNext/>
              <w:spacing w:line="440" w:lineRule="exact"/>
              <w:ind w:right="63"/>
              <w:rPr>
                <w:rFonts w:hint="eastAsia" w:ascii="宋体" w:hAnsi="宋体" w:eastAsia="宋体" w:cs="宋体"/>
                <w:color w:val="auto"/>
                <w:sz w:val="24"/>
                <w:szCs w:val="24"/>
                <w:highlight w:val="none"/>
                <w:lang w:val="en-US" w:eastAsia="zh-CN"/>
              </w:rPr>
            </w:pPr>
          </w:p>
        </w:tc>
        <w:tc>
          <w:tcPr>
            <w:tcW w:w="1276" w:type="dxa"/>
            <w:noWrap w:val="0"/>
            <w:vAlign w:val="center"/>
          </w:tcPr>
          <w:p w14:paraId="0D6BD76F">
            <w:pPr>
              <w:pStyle w:val="8"/>
              <w:keepNext/>
              <w:spacing w:line="440" w:lineRule="exact"/>
              <w:ind w:right="63"/>
              <w:rPr>
                <w:rFonts w:hint="eastAsia" w:ascii="宋体" w:hAnsi="宋体" w:eastAsia="宋体" w:cs="宋体"/>
                <w:color w:val="auto"/>
                <w:sz w:val="24"/>
                <w:szCs w:val="24"/>
                <w:highlight w:val="none"/>
                <w:lang w:val="en-US" w:eastAsia="zh-CN"/>
              </w:rPr>
            </w:pPr>
          </w:p>
        </w:tc>
        <w:tc>
          <w:tcPr>
            <w:tcW w:w="1450" w:type="dxa"/>
            <w:noWrap w:val="0"/>
            <w:vAlign w:val="center"/>
          </w:tcPr>
          <w:p w14:paraId="3382158E">
            <w:pPr>
              <w:pStyle w:val="8"/>
              <w:keepNext/>
              <w:spacing w:line="440" w:lineRule="exact"/>
              <w:ind w:right="63"/>
              <w:rPr>
                <w:rFonts w:hint="eastAsia" w:ascii="宋体" w:hAnsi="宋体" w:eastAsia="宋体" w:cs="宋体"/>
                <w:color w:val="auto"/>
                <w:sz w:val="24"/>
                <w:szCs w:val="24"/>
                <w:highlight w:val="none"/>
                <w:lang w:val="en-US" w:eastAsia="zh-CN"/>
              </w:rPr>
            </w:pPr>
          </w:p>
        </w:tc>
        <w:tc>
          <w:tcPr>
            <w:tcW w:w="1243" w:type="dxa"/>
            <w:noWrap w:val="0"/>
            <w:vAlign w:val="center"/>
          </w:tcPr>
          <w:p w14:paraId="6DDF2418">
            <w:pPr>
              <w:pStyle w:val="8"/>
              <w:keepNext/>
              <w:spacing w:line="440" w:lineRule="exact"/>
              <w:ind w:right="63"/>
              <w:rPr>
                <w:rFonts w:hint="eastAsia" w:ascii="宋体" w:hAnsi="宋体" w:eastAsia="宋体" w:cs="宋体"/>
                <w:color w:val="auto"/>
                <w:sz w:val="24"/>
                <w:szCs w:val="24"/>
                <w:highlight w:val="none"/>
                <w:lang w:val="en-US" w:eastAsia="zh-CN"/>
              </w:rPr>
            </w:pPr>
          </w:p>
        </w:tc>
        <w:tc>
          <w:tcPr>
            <w:tcW w:w="1450" w:type="dxa"/>
            <w:noWrap w:val="0"/>
            <w:vAlign w:val="center"/>
          </w:tcPr>
          <w:p w14:paraId="4F78904E">
            <w:pPr>
              <w:pStyle w:val="8"/>
              <w:keepNext/>
              <w:spacing w:line="440" w:lineRule="exact"/>
              <w:ind w:right="63"/>
              <w:rPr>
                <w:rFonts w:hint="eastAsia" w:ascii="宋体" w:hAnsi="宋体" w:eastAsia="宋体" w:cs="宋体"/>
                <w:color w:val="auto"/>
                <w:sz w:val="24"/>
                <w:szCs w:val="24"/>
                <w:highlight w:val="none"/>
                <w:lang w:val="en-US" w:eastAsia="zh-CN"/>
              </w:rPr>
            </w:pPr>
          </w:p>
        </w:tc>
        <w:tc>
          <w:tcPr>
            <w:tcW w:w="1667" w:type="dxa"/>
            <w:noWrap w:val="0"/>
            <w:vAlign w:val="center"/>
          </w:tcPr>
          <w:p w14:paraId="3B41ECE2">
            <w:pPr>
              <w:pStyle w:val="8"/>
              <w:keepNext/>
              <w:spacing w:line="440" w:lineRule="exact"/>
              <w:ind w:right="63"/>
              <w:rPr>
                <w:rFonts w:hint="eastAsia" w:ascii="宋体" w:hAnsi="宋体" w:eastAsia="宋体" w:cs="宋体"/>
                <w:color w:val="auto"/>
                <w:sz w:val="24"/>
                <w:szCs w:val="24"/>
                <w:highlight w:val="none"/>
                <w:lang w:val="en-US" w:eastAsia="zh-CN"/>
              </w:rPr>
            </w:pPr>
          </w:p>
        </w:tc>
      </w:tr>
      <w:tr w14:paraId="0C3EE7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02A41EC6">
            <w:pPr>
              <w:pStyle w:val="8"/>
              <w:keepNext/>
              <w:spacing w:line="440" w:lineRule="exact"/>
              <w:ind w:right="63"/>
              <w:rPr>
                <w:rFonts w:hint="eastAsia" w:ascii="宋体" w:hAnsi="宋体" w:eastAsia="宋体" w:cs="宋体"/>
                <w:color w:val="auto"/>
                <w:sz w:val="24"/>
                <w:szCs w:val="24"/>
                <w:highlight w:val="none"/>
                <w:lang w:val="en-US" w:eastAsia="zh-CN"/>
              </w:rPr>
            </w:pPr>
          </w:p>
        </w:tc>
        <w:tc>
          <w:tcPr>
            <w:tcW w:w="1276" w:type="dxa"/>
            <w:noWrap w:val="0"/>
            <w:vAlign w:val="center"/>
          </w:tcPr>
          <w:p w14:paraId="65FD3CBB">
            <w:pPr>
              <w:pStyle w:val="8"/>
              <w:keepNext/>
              <w:spacing w:line="440" w:lineRule="exact"/>
              <w:ind w:right="63"/>
              <w:rPr>
                <w:rFonts w:hint="eastAsia" w:ascii="宋体" w:hAnsi="宋体" w:eastAsia="宋体" w:cs="宋体"/>
                <w:color w:val="auto"/>
                <w:sz w:val="24"/>
                <w:szCs w:val="24"/>
                <w:highlight w:val="none"/>
                <w:lang w:val="en-US" w:eastAsia="zh-CN"/>
              </w:rPr>
            </w:pPr>
          </w:p>
        </w:tc>
        <w:tc>
          <w:tcPr>
            <w:tcW w:w="1450" w:type="dxa"/>
            <w:noWrap w:val="0"/>
            <w:vAlign w:val="center"/>
          </w:tcPr>
          <w:p w14:paraId="4942FA07">
            <w:pPr>
              <w:pStyle w:val="8"/>
              <w:keepNext/>
              <w:spacing w:line="440" w:lineRule="exact"/>
              <w:ind w:right="63"/>
              <w:rPr>
                <w:rFonts w:hint="eastAsia" w:ascii="宋体" w:hAnsi="宋体" w:eastAsia="宋体" w:cs="宋体"/>
                <w:color w:val="auto"/>
                <w:sz w:val="24"/>
                <w:szCs w:val="24"/>
                <w:highlight w:val="none"/>
                <w:lang w:val="en-US" w:eastAsia="zh-CN"/>
              </w:rPr>
            </w:pPr>
          </w:p>
        </w:tc>
        <w:tc>
          <w:tcPr>
            <w:tcW w:w="1243" w:type="dxa"/>
            <w:noWrap w:val="0"/>
            <w:vAlign w:val="center"/>
          </w:tcPr>
          <w:p w14:paraId="6C1274D3">
            <w:pPr>
              <w:pStyle w:val="8"/>
              <w:keepNext/>
              <w:spacing w:line="440" w:lineRule="exact"/>
              <w:ind w:right="63"/>
              <w:rPr>
                <w:rFonts w:hint="eastAsia" w:ascii="宋体" w:hAnsi="宋体" w:eastAsia="宋体" w:cs="宋体"/>
                <w:color w:val="auto"/>
                <w:sz w:val="24"/>
                <w:szCs w:val="24"/>
                <w:highlight w:val="none"/>
                <w:lang w:val="en-US" w:eastAsia="zh-CN"/>
              </w:rPr>
            </w:pPr>
          </w:p>
        </w:tc>
        <w:tc>
          <w:tcPr>
            <w:tcW w:w="1450" w:type="dxa"/>
            <w:noWrap w:val="0"/>
            <w:vAlign w:val="center"/>
          </w:tcPr>
          <w:p w14:paraId="13A55EC0">
            <w:pPr>
              <w:pStyle w:val="8"/>
              <w:keepNext/>
              <w:spacing w:line="440" w:lineRule="exact"/>
              <w:ind w:right="63"/>
              <w:rPr>
                <w:rFonts w:hint="eastAsia" w:ascii="宋体" w:hAnsi="宋体" w:eastAsia="宋体" w:cs="宋体"/>
                <w:color w:val="auto"/>
                <w:sz w:val="24"/>
                <w:szCs w:val="24"/>
                <w:highlight w:val="none"/>
                <w:lang w:val="en-US" w:eastAsia="zh-CN"/>
              </w:rPr>
            </w:pPr>
          </w:p>
        </w:tc>
        <w:tc>
          <w:tcPr>
            <w:tcW w:w="1667" w:type="dxa"/>
            <w:noWrap w:val="0"/>
            <w:vAlign w:val="center"/>
          </w:tcPr>
          <w:p w14:paraId="51F57CF9">
            <w:pPr>
              <w:pStyle w:val="8"/>
              <w:keepNext/>
              <w:spacing w:line="440" w:lineRule="exact"/>
              <w:ind w:right="63"/>
              <w:rPr>
                <w:rFonts w:hint="eastAsia" w:ascii="宋体" w:hAnsi="宋体" w:eastAsia="宋体" w:cs="宋体"/>
                <w:color w:val="auto"/>
                <w:sz w:val="24"/>
                <w:szCs w:val="24"/>
                <w:highlight w:val="none"/>
                <w:lang w:val="en-US" w:eastAsia="zh-CN"/>
              </w:rPr>
            </w:pPr>
          </w:p>
        </w:tc>
      </w:tr>
      <w:tr w14:paraId="41975E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1A88ACEA">
            <w:pPr>
              <w:rPr>
                <w:rFonts w:hint="eastAsia" w:ascii="宋体" w:hAnsi="宋体" w:cs="宋体"/>
                <w:color w:val="auto"/>
                <w:sz w:val="24"/>
                <w:szCs w:val="24"/>
                <w:highlight w:val="none"/>
              </w:rPr>
            </w:pPr>
          </w:p>
        </w:tc>
        <w:tc>
          <w:tcPr>
            <w:tcW w:w="1276" w:type="dxa"/>
            <w:noWrap w:val="0"/>
            <w:vAlign w:val="top"/>
          </w:tcPr>
          <w:p w14:paraId="1C5AE553">
            <w:pPr>
              <w:rPr>
                <w:rFonts w:hint="eastAsia" w:ascii="宋体" w:hAnsi="宋体" w:cs="宋体"/>
                <w:color w:val="auto"/>
                <w:sz w:val="24"/>
                <w:szCs w:val="24"/>
                <w:highlight w:val="none"/>
              </w:rPr>
            </w:pPr>
          </w:p>
        </w:tc>
        <w:tc>
          <w:tcPr>
            <w:tcW w:w="1450" w:type="dxa"/>
            <w:noWrap w:val="0"/>
            <w:vAlign w:val="top"/>
          </w:tcPr>
          <w:p w14:paraId="766F1C6A">
            <w:pPr>
              <w:rPr>
                <w:rFonts w:hint="eastAsia" w:ascii="宋体" w:hAnsi="宋体" w:cs="宋体"/>
                <w:color w:val="auto"/>
                <w:sz w:val="24"/>
                <w:szCs w:val="24"/>
                <w:highlight w:val="none"/>
              </w:rPr>
            </w:pPr>
          </w:p>
        </w:tc>
        <w:tc>
          <w:tcPr>
            <w:tcW w:w="1243" w:type="dxa"/>
            <w:noWrap w:val="0"/>
            <w:vAlign w:val="top"/>
          </w:tcPr>
          <w:p w14:paraId="30CE8602">
            <w:pPr>
              <w:rPr>
                <w:rFonts w:hint="eastAsia" w:ascii="宋体" w:hAnsi="宋体" w:cs="宋体"/>
                <w:color w:val="auto"/>
                <w:sz w:val="24"/>
                <w:szCs w:val="24"/>
                <w:highlight w:val="none"/>
              </w:rPr>
            </w:pPr>
          </w:p>
        </w:tc>
        <w:tc>
          <w:tcPr>
            <w:tcW w:w="1450" w:type="dxa"/>
            <w:noWrap w:val="0"/>
            <w:vAlign w:val="top"/>
          </w:tcPr>
          <w:p w14:paraId="34BD6389">
            <w:pPr>
              <w:rPr>
                <w:rFonts w:hint="eastAsia" w:ascii="宋体" w:hAnsi="宋体" w:cs="宋体"/>
                <w:color w:val="auto"/>
                <w:sz w:val="24"/>
                <w:szCs w:val="24"/>
                <w:highlight w:val="none"/>
              </w:rPr>
            </w:pPr>
          </w:p>
        </w:tc>
        <w:tc>
          <w:tcPr>
            <w:tcW w:w="1667" w:type="dxa"/>
            <w:noWrap w:val="0"/>
            <w:vAlign w:val="top"/>
          </w:tcPr>
          <w:p w14:paraId="326B3214">
            <w:pPr>
              <w:rPr>
                <w:rFonts w:hint="eastAsia" w:ascii="宋体" w:hAnsi="宋体" w:cs="宋体"/>
                <w:color w:val="auto"/>
                <w:sz w:val="24"/>
                <w:szCs w:val="24"/>
                <w:highlight w:val="none"/>
              </w:rPr>
            </w:pPr>
          </w:p>
        </w:tc>
      </w:tr>
      <w:tr w14:paraId="52C018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43A331F1">
            <w:pPr>
              <w:pStyle w:val="8"/>
              <w:keepNext/>
              <w:spacing w:line="440" w:lineRule="exact"/>
              <w:ind w:right="63"/>
              <w:rPr>
                <w:rFonts w:hint="eastAsia" w:ascii="宋体" w:hAnsi="宋体" w:eastAsia="宋体" w:cs="宋体"/>
                <w:color w:val="auto"/>
                <w:sz w:val="24"/>
                <w:szCs w:val="24"/>
                <w:highlight w:val="none"/>
                <w:lang w:val="en-US" w:eastAsia="zh-CN"/>
              </w:rPr>
            </w:pPr>
          </w:p>
        </w:tc>
        <w:tc>
          <w:tcPr>
            <w:tcW w:w="1276" w:type="dxa"/>
            <w:noWrap w:val="0"/>
            <w:vAlign w:val="center"/>
          </w:tcPr>
          <w:p w14:paraId="5ECC43B6">
            <w:pPr>
              <w:pStyle w:val="8"/>
              <w:keepNext/>
              <w:spacing w:line="440" w:lineRule="exact"/>
              <w:ind w:right="63"/>
              <w:rPr>
                <w:rFonts w:hint="eastAsia" w:ascii="宋体" w:hAnsi="宋体" w:eastAsia="宋体" w:cs="宋体"/>
                <w:color w:val="auto"/>
                <w:sz w:val="24"/>
                <w:szCs w:val="24"/>
                <w:highlight w:val="none"/>
                <w:lang w:val="en-US" w:eastAsia="zh-CN"/>
              </w:rPr>
            </w:pPr>
          </w:p>
        </w:tc>
        <w:tc>
          <w:tcPr>
            <w:tcW w:w="1450" w:type="dxa"/>
            <w:noWrap w:val="0"/>
            <w:vAlign w:val="center"/>
          </w:tcPr>
          <w:p w14:paraId="257AB76F">
            <w:pPr>
              <w:pStyle w:val="8"/>
              <w:keepNext/>
              <w:spacing w:line="440" w:lineRule="exact"/>
              <w:ind w:right="63"/>
              <w:rPr>
                <w:rFonts w:hint="eastAsia" w:ascii="宋体" w:hAnsi="宋体" w:eastAsia="宋体" w:cs="宋体"/>
                <w:color w:val="auto"/>
                <w:sz w:val="24"/>
                <w:szCs w:val="24"/>
                <w:highlight w:val="none"/>
                <w:lang w:val="en-US" w:eastAsia="zh-CN"/>
              </w:rPr>
            </w:pPr>
          </w:p>
        </w:tc>
        <w:tc>
          <w:tcPr>
            <w:tcW w:w="1243" w:type="dxa"/>
            <w:noWrap w:val="0"/>
            <w:vAlign w:val="center"/>
          </w:tcPr>
          <w:p w14:paraId="7DE68142">
            <w:pPr>
              <w:pStyle w:val="8"/>
              <w:keepNext/>
              <w:spacing w:line="440" w:lineRule="exact"/>
              <w:ind w:right="63"/>
              <w:rPr>
                <w:rFonts w:hint="eastAsia" w:ascii="宋体" w:hAnsi="宋体" w:eastAsia="宋体" w:cs="宋体"/>
                <w:color w:val="auto"/>
                <w:sz w:val="24"/>
                <w:szCs w:val="24"/>
                <w:highlight w:val="none"/>
                <w:lang w:val="en-US" w:eastAsia="zh-CN"/>
              </w:rPr>
            </w:pPr>
          </w:p>
        </w:tc>
        <w:tc>
          <w:tcPr>
            <w:tcW w:w="1450" w:type="dxa"/>
            <w:noWrap w:val="0"/>
            <w:vAlign w:val="center"/>
          </w:tcPr>
          <w:p w14:paraId="48FB869E">
            <w:pPr>
              <w:pStyle w:val="8"/>
              <w:keepNext/>
              <w:spacing w:line="440" w:lineRule="exact"/>
              <w:ind w:right="63"/>
              <w:rPr>
                <w:rFonts w:hint="eastAsia" w:ascii="宋体" w:hAnsi="宋体" w:eastAsia="宋体" w:cs="宋体"/>
                <w:color w:val="auto"/>
                <w:sz w:val="24"/>
                <w:szCs w:val="24"/>
                <w:highlight w:val="none"/>
                <w:lang w:val="en-US" w:eastAsia="zh-CN"/>
              </w:rPr>
            </w:pPr>
          </w:p>
        </w:tc>
        <w:tc>
          <w:tcPr>
            <w:tcW w:w="1667" w:type="dxa"/>
            <w:noWrap w:val="0"/>
            <w:vAlign w:val="center"/>
          </w:tcPr>
          <w:p w14:paraId="0485DCEF">
            <w:pPr>
              <w:pStyle w:val="8"/>
              <w:keepNext/>
              <w:spacing w:line="440" w:lineRule="exact"/>
              <w:ind w:right="63"/>
              <w:rPr>
                <w:rFonts w:hint="eastAsia" w:ascii="宋体" w:hAnsi="宋体" w:eastAsia="宋体" w:cs="宋体"/>
                <w:color w:val="auto"/>
                <w:sz w:val="24"/>
                <w:szCs w:val="24"/>
                <w:highlight w:val="none"/>
                <w:lang w:val="en-US" w:eastAsia="zh-CN"/>
              </w:rPr>
            </w:pPr>
          </w:p>
        </w:tc>
      </w:tr>
      <w:tr w14:paraId="557F82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437F4004">
            <w:pPr>
              <w:rPr>
                <w:rFonts w:hint="eastAsia" w:ascii="宋体" w:hAnsi="宋体" w:cs="宋体"/>
                <w:color w:val="auto"/>
                <w:sz w:val="24"/>
                <w:szCs w:val="24"/>
                <w:highlight w:val="none"/>
              </w:rPr>
            </w:pPr>
          </w:p>
        </w:tc>
        <w:tc>
          <w:tcPr>
            <w:tcW w:w="1276" w:type="dxa"/>
            <w:noWrap w:val="0"/>
            <w:vAlign w:val="top"/>
          </w:tcPr>
          <w:p w14:paraId="5069528D">
            <w:pPr>
              <w:rPr>
                <w:rFonts w:hint="eastAsia" w:ascii="宋体" w:hAnsi="宋体" w:cs="宋体"/>
                <w:color w:val="auto"/>
                <w:sz w:val="24"/>
                <w:szCs w:val="24"/>
                <w:highlight w:val="none"/>
              </w:rPr>
            </w:pPr>
          </w:p>
        </w:tc>
        <w:tc>
          <w:tcPr>
            <w:tcW w:w="1450" w:type="dxa"/>
            <w:noWrap w:val="0"/>
            <w:vAlign w:val="top"/>
          </w:tcPr>
          <w:p w14:paraId="62230069">
            <w:pPr>
              <w:rPr>
                <w:rFonts w:hint="eastAsia" w:ascii="宋体" w:hAnsi="宋体" w:cs="宋体"/>
                <w:color w:val="auto"/>
                <w:sz w:val="24"/>
                <w:szCs w:val="24"/>
                <w:highlight w:val="none"/>
              </w:rPr>
            </w:pPr>
          </w:p>
        </w:tc>
        <w:tc>
          <w:tcPr>
            <w:tcW w:w="1243" w:type="dxa"/>
            <w:noWrap w:val="0"/>
            <w:vAlign w:val="top"/>
          </w:tcPr>
          <w:p w14:paraId="49B0EA5B">
            <w:pPr>
              <w:rPr>
                <w:rFonts w:hint="eastAsia" w:ascii="宋体" w:hAnsi="宋体" w:cs="宋体"/>
                <w:color w:val="auto"/>
                <w:sz w:val="24"/>
                <w:szCs w:val="24"/>
                <w:highlight w:val="none"/>
              </w:rPr>
            </w:pPr>
          </w:p>
        </w:tc>
        <w:tc>
          <w:tcPr>
            <w:tcW w:w="1450" w:type="dxa"/>
            <w:noWrap w:val="0"/>
            <w:vAlign w:val="top"/>
          </w:tcPr>
          <w:p w14:paraId="7CF24023">
            <w:pPr>
              <w:rPr>
                <w:rFonts w:hint="eastAsia" w:ascii="宋体" w:hAnsi="宋体" w:cs="宋体"/>
                <w:color w:val="auto"/>
                <w:sz w:val="24"/>
                <w:szCs w:val="24"/>
                <w:highlight w:val="none"/>
              </w:rPr>
            </w:pPr>
          </w:p>
        </w:tc>
        <w:tc>
          <w:tcPr>
            <w:tcW w:w="1667" w:type="dxa"/>
            <w:noWrap w:val="0"/>
            <w:vAlign w:val="top"/>
          </w:tcPr>
          <w:p w14:paraId="1B8DEFC6">
            <w:pPr>
              <w:rPr>
                <w:rFonts w:hint="eastAsia" w:ascii="宋体" w:hAnsi="宋体" w:cs="宋体"/>
                <w:color w:val="auto"/>
                <w:sz w:val="24"/>
                <w:szCs w:val="24"/>
                <w:highlight w:val="none"/>
              </w:rPr>
            </w:pPr>
          </w:p>
        </w:tc>
      </w:tr>
      <w:tr w14:paraId="6D73F9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75B6C64F">
            <w:pPr>
              <w:rPr>
                <w:rFonts w:hint="eastAsia" w:ascii="宋体" w:hAnsi="宋体" w:cs="宋体"/>
                <w:color w:val="auto"/>
                <w:sz w:val="24"/>
                <w:szCs w:val="24"/>
                <w:highlight w:val="none"/>
              </w:rPr>
            </w:pPr>
          </w:p>
        </w:tc>
        <w:tc>
          <w:tcPr>
            <w:tcW w:w="1276" w:type="dxa"/>
            <w:noWrap w:val="0"/>
            <w:vAlign w:val="top"/>
          </w:tcPr>
          <w:p w14:paraId="2ED65C65">
            <w:pPr>
              <w:rPr>
                <w:rFonts w:hint="eastAsia" w:ascii="宋体" w:hAnsi="宋体" w:cs="宋体"/>
                <w:color w:val="auto"/>
                <w:sz w:val="24"/>
                <w:szCs w:val="24"/>
                <w:highlight w:val="none"/>
              </w:rPr>
            </w:pPr>
          </w:p>
        </w:tc>
        <w:tc>
          <w:tcPr>
            <w:tcW w:w="1450" w:type="dxa"/>
            <w:noWrap w:val="0"/>
            <w:vAlign w:val="top"/>
          </w:tcPr>
          <w:p w14:paraId="1BFDF678">
            <w:pPr>
              <w:rPr>
                <w:rFonts w:hint="eastAsia" w:ascii="宋体" w:hAnsi="宋体" w:cs="宋体"/>
                <w:color w:val="auto"/>
                <w:sz w:val="24"/>
                <w:szCs w:val="24"/>
                <w:highlight w:val="none"/>
              </w:rPr>
            </w:pPr>
          </w:p>
        </w:tc>
        <w:tc>
          <w:tcPr>
            <w:tcW w:w="1243" w:type="dxa"/>
            <w:noWrap w:val="0"/>
            <w:vAlign w:val="top"/>
          </w:tcPr>
          <w:p w14:paraId="21855C5F">
            <w:pPr>
              <w:rPr>
                <w:rFonts w:hint="eastAsia" w:ascii="宋体" w:hAnsi="宋体" w:cs="宋体"/>
                <w:color w:val="auto"/>
                <w:sz w:val="24"/>
                <w:szCs w:val="24"/>
                <w:highlight w:val="none"/>
              </w:rPr>
            </w:pPr>
          </w:p>
        </w:tc>
        <w:tc>
          <w:tcPr>
            <w:tcW w:w="1450" w:type="dxa"/>
            <w:noWrap w:val="0"/>
            <w:vAlign w:val="top"/>
          </w:tcPr>
          <w:p w14:paraId="66755DFB">
            <w:pPr>
              <w:rPr>
                <w:rFonts w:hint="eastAsia" w:ascii="宋体" w:hAnsi="宋体" w:cs="宋体"/>
                <w:color w:val="auto"/>
                <w:sz w:val="24"/>
                <w:szCs w:val="24"/>
                <w:highlight w:val="none"/>
              </w:rPr>
            </w:pPr>
          </w:p>
        </w:tc>
        <w:tc>
          <w:tcPr>
            <w:tcW w:w="1667" w:type="dxa"/>
            <w:noWrap w:val="0"/>
            <w:vAlign w:val="top"/>
          </w:tcPr>
          <w:p w14:paraId="11B58C16">
            <w:pPr>
              <w:rPr>
                <w:rFonts w:hint="eastAsia" w:ascii="宋体" w:hAnsi="宋体" w:cs="宋体"/>
                <w:color w:val="auto"/>
                <w:sz w:val="24"/>
                <w:szCs w:val="24"/>
                <w:highlight w:val="none"/>
              </w:rPr>
            </w:pPr>
          </w:p>
        </w:tc>
      </w:tr>
      <w:tr w14:paraId="74E32E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0CAEBD16">
            <w:pPr>
              <w:rPr>
                <w:rFonts w:hint="eastAsia" w:ascii="宋体" w:hAnsi="宋体" w:cs="宋体"/>
                <w:color w:val="auto"/>
                <w:sz w:val="24"/>
                <w:szCs w:val="24"/>
                <w:highlight w:val="none"/>
              </w:rPr>
            </w:pPr>
          </w:p>
        </w:tc>
        <w:tc>
          <w:tcPr>
            <w:tcW w:w="1276" w:type="dxa"/>
            <w:noWrap w:val="0"/>
            <w:vAlign w:val="top"/>
          </w:tcPr>
          <w:p w14:paraId="36E263A5">
            <w:pPr>
              <w:rPr>
                <w:rFonts w:hint="eastAsia" w:ascii="宋体" w:hAnsi="宋体" w:cs="宋体"/>
                <w:color w:val="auto"/>
                <w:sz w:val="24"/>
                <w:szCs w:val="24"/>
                <w:highlight w:val="none"/>
              </w:rPr>
            </w:pPr>
          </w:p>
        </w:tc>
        <w:tc>
          <w:tcPr>
            <w:tcW w:w="1450" w:type="dxa"/>
            <w:noWrap w:val="0"/>
            <w:vAlign w:val="top"/>
          </w:tcPr>
          <w:p w14:paraId="22E46EE7">
            <w:pPr>
              <w:rPr>
                <w:rFonts w:hint="eastAsia" w:ascii="宋体" w:hAnsi="宋体" w:cs="宋体"/>
                <w:color w:val="auto"/>
                <w:sz w:val="24"/>
                <w:szCs w:val="24"/>
                <w:highlight w:val="none"/>
              </w:rPr>
            </w:pPr>
          </w:p>
        </w:tc>
        <w:tc>
          <w:tcPr>
            <w:tcW w:w="1243" w:type="dxa"/>
            <w:noWrap w:val="0"/>
            <w:vAlign w:val="top"/>
          </w:tcPr>
          <w:p w14:paraId="30D14D7C">
            <w:pPr>
              <w:rPr>
                <w:rFonts w:hint="eastAsia" w:ascii="宋体" w:hAnsi="宋体" w:cs="宋体"/>
                <w:color w:val="auto"/>
                <w:sz w:val="24"/>
                <w:szCs w:val="24"/>
                <w:highlight w:val="none"/>
              </w:rPr>
            </w:pPr>
          </w:p>
        </w:tc>
        <w:tc>
          <w:tcPr>
            <w:tcW w:w="1450" w:type="dxa"/>
            <w:noWrap w:val="0"/>
            <w:vAlign w:val="top"/>
          </w:tcPr>
          <w:p w14:paraId="4E0AAEF5">
            <w:pPr>
              <w:rPr>
                <w:rFonts w:hint="eastAsia" w:ascii="宋体" w:hAnsi="宋体" w:cs="宋体"/>
                <w:color w:val="auto"/>
                <w:sz w:val="24"/>
                <w:szCs w:val="24"/>
                <w:highlight w:val="none"/>
              </w:rPr>
            </w:pPr>
          </w:p>
        </w:tc>
        <w:tc>
          <w:tcPr>
            <w:tcW w:w="1667" w:type="dxa"/>
            <w:noWrap w:val="0"/>
            <w:vAlign w:val="top"/>
          </w:tcPr>
          <w:p w14:paraId="4B730471">
            <w:pPr>
              <w:rPr>
                <w:rFonts w:hint="eastAsia" w:ascii="宋体" w:hAnsi="宋体" w:cs="宋体"/>
                <w:color w:val="auto"/>
                <w:sz w:val="24"/>
                <w:szCs w:val="24"/>
                <w:highlight w:val="none"/>
              </w:rPr>
            </w:pPr>
          </w:p>
        </w:tc>
      </w:tr>
      <w:tr w14:paraId="13EC21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2CE0A3A2">
            <w:pPr>
              <w:rPr>
                <w:rFonts w:hint="eastAsia" w:ascii="宋体" w:hAnsi="宋体" w:cs="宋体"/>
                <w:color w:val="auto"/>
                <w:sz w:val="24"/>
                <w:szCs w:val="24"/>
                <w:highlight w:val="none"/>
              </w:rPr>
            </w:pPr>
          </w:p>
        </w:tc>
        <w:tc>
          <w:tcPr>
            <w:tcW w:w="1276" w:type="dxa"/>
            <w:noWrap w:val="0"/>
            <w:vAlign w:val="top"/>
          </w:tcPr>
          <w:p w14:paraId="5884C827">
            <w:pPr>
              <w:rPr>
                <w:rFonts w:hint="eastAsia" w:ascii="宋体" w:hAnsi="宋体" w:cs="宋体"/>
                <w:color w:val="auto"/>
                <w:sz w:val="24"/>
                <w:szCs w:val="24"/>
                <w:highlight w:val="none"/>
              </w:rPr>
            </w:pPr>
          </w:p>
        </w:tc>
        <w:tc>
          <w:tcPr>
            <w:tcW w:w="1450" w:type="dxa"/>
            <w:noWrap w:val="0"/>
            <w:vAlign w:val="top"/>
          </w:tcPr>
          <w:p w14:paraId="4C3CA760">
            <w:pPr>
              <w:rPr>
                <w:rFonts w:hint="eastAsia" w:ascii="宋体" w:hAnsi="宋体" w:cs="宋体"/>
                <w:color w:val="auto"/>
                <w:sz w:val="24"/>
                <w:szCs w:val="24"/>
                <w:highlight w:val="none"/>
              </w:rPr>
            </w:pPr>
          </w:p>
        </w:tc>
        <w:tc>
          <w:tcPr>
            <w:tcW w:w="1243" w:type="dxa"/>
            <w:noWrap w:val="0"/>
            <w:vAlign w:val="top"/>
          </w:tcPr>
          <w:p w14:paraId="52EF38BF">
            <w:pPr>
              <w:rPr>
                <w:rFonts w:hint="eastAsia" w:ascii="宋体" w:hAnsi="宋体" w:cs="宋体"/>
                <w:color w:val="auto"/>
                <w:sz w:val="24"/>
                <w:szCs w:val="24"/>
                <w:highlight w:val="none"/>
              </w:rPr>
            </w:pPr>
          </w:p>
        </w:tc>
        <w:tc>
          <w:tcPr>
            <w:tcW w:w="1450" w:type="dxa"/>
            <w:noWrap w:val="0"/>
            <w:vAlign w:val="top"/>
          </w:tcPr>
          <w:p w14:paraId="2C5C5925">
            <w:pPr>
              <w:rPr>
                <w:rFonts w:hint="eastAsia" w:ascii="宋体" w:hAnsi="宋体" w:cs="宋体"/>
                <w:color w:val="auto"/>
                <w:sz w:val="24"/>
                <w:szCs w:val="24"/>
                <w:highlight w:val="none"/>
              </w:rPr>
            </w:pPr>
          </w:p>
        </w:tc>
        <w:tc>
          <w:tcPr>
            <w:tcW w:w="1667" w:type="dxa"/>
            <w:noWrap w:val="0"/>
            <w:vAlign w:val="top"/>
          </w:tcPr>
          <w:p w14:paraId="6779AECB">
            <w:pPr>
              <w:rPr>
                <w:rFonts w:hint="eastAsia" w:ascii="宋体" w:hAnsi="宋体" w:cs="宋体"/>
                <w:color w:val="auto"/>
                <w:sz w:val="24"/>
                <w:szCs w:val="24"/>
                <w:highlight w:val="none"/>
              </w:rPr>
            </w:pPr>
          </w:p>
        </w:tc>
      </w:tr>
      <w:tr w14:paraId="0DFC71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421F38C7">
            <w:pPr>
              <w:rPr>
                <w:rFonts w:hint="eastAsia" w:ascii="宋体" w:hAnsi="宋体" w:cs="宋体"/>
                <w:color w:val="auto"/>
                <w:sz w:val="24"/>
                <w:szCs w:val="24"/>
                <w:highlight w:val="none"/>
              </w:rPr>
            </w:pPr>
          </w:p>
        </w:tc>
        <w:tc>
          <w:tcPr>
            <w:tcW w:w="1276" w:type="dxa"/>
            <w:noWrap w:val="0"/>
            <w:vAlign w:val="top"/>
          </w:tcPr>
          <w:p w14:paraId="67760BE3">
            <w:pPr>
              <w:rPr>
                <w:rFonts w:hint="eastAsia" w:ascii="宋体" w:hAnsi="宋体" w:cs="宋体"/>
                <w:color w:val="auto"/>
                <w:sz w:val="24"/>
                <w:szCs w:val="24"/>
                <w:highlight w:val="none"/>
              </w:rPr>
            </w:pPr>
          </w:p>
        </w:tc>
        <w:tc>
          <w:tcPr>
            <w:tcW w:w="1450" w:type="dxa"/>
            <w:noWrap w:val="0"/>
            <w:vAlign w:val="top"/>
          </w:tcPr>
          <w:p w14:paraId="4510A614">
            <w:pPr>
              <w:rPr>
                <w:rFonts w:hint="eastAsia" w:ascii="宋体" w:hAnsi="宋体" w:cs="宋体"/>
                <w:color w:val="auto"/>
                <w:sz w:val="24"/>
                <w:szCs w:val="24"/>
                <w:highlight w:val="none"/>
              </w:rPr>
            </w:pPr>
          </w:p>
        </w:tc>
        <w:tc>
          <w:tcPr>
            <w:tcW w:w="1243" w:type="dxa"/>
            <w:noWrap w:val="0"/>
            <w:vAlign w:val="top"/>
          </w:tcPr>
          <w:p w14:paraId="6EFDBEC0">
            <w:pPr>
              <w:rPr>
                <w:rFonts w:hint="eastAsia" w:ascii="宋体" w:hAnsi="宋体" w:cs="宋体"/>
                <w:color w:val="auto"/>
                <w:sz w:val="24"/>
                <w:szCs w:val="24"/>
                <w:highlight w:val="none"/>
              </w:rPr>
            </w:pPr>
          </w:p>
        </w:tc>
        <w:tc>
          <w:tcPr>
            <w:tcW w:w="1450" w:type="dxa"/>
            <w:noWrap w:val="0"/>
            <w:vAlign w:val="top"/>
          </w:tcPr>
          <w:p w14:paraId="7D26BEFD">
            <w:pPr>
              <w:rPr>
                <w:rFonts w:hint="eastAsia" w:ascii="宋体" w:hAnsi="宋体" w:cs="宋体"/>
                <w:color w:val="auto"/>
                <w:sz w:val="24"/>
                <w:szCs w:val="24"/>
                <w:highlight w:val="none"/>
              </w:rPr>
            </w:pPr>
          </w:p>
        </w:tc>
        <w:tc>
          <w:tcPr>
            <w:tcW w:w="1667" w:type="dxa"/>
            <w:noWrap w:val="0"/>
            <w:vAlign w:val="top"/>
          </w:tcPr>
          <w:p w14:paraId="76BA7D68">
            <w:pPr>
              <w:rPr>
                <w:rFonts w:hint="eastAsia" w:ascii="宋体" w:hAnsi="宋体" w:cs="宋体"/>
                <w:color w:val="auto"/>
                <w:sz w:val="24"/>
                <w:szCs w:val="24"/>
                <w:highlight w:val="none"/>
              </w:rPr>
            </w:pPr>
          </w:p>
        </w:tc>
      </w:tr>
      <w:tr w14:paraId="6FEF96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3937E426">
            <w:pPr>
              <w:rPr>
                <w:rFonts w:hint="eastAsia" w:ascii="宋体" w:hAnsi="宋体" w:cs="宋体"/>
                <w:color w:val="auto"/>
                <w:sz w:val="24"/>
                <w:szCs w:val="24"/>
                <w:highlight w:val="none"/>
              </w:rPr>
            </w:pPr>
          </w:p>
        </w:tc>
        <w:tc>
          <w:tcPr>
            <w:tcW w:w="1276" w:type="dxa"/>
            <w:noWrap w:val="0"/>
            <w:vAlign w:val="top"/>
          </w:tcPr>
          <w:p w14:paraId="04A61B58">
            <w:pPr>
              <w:rPr>
                <w:rFonts w:hint="eastAsia" w:ascii="宋体" w:hAnsi="宋体" w:cs="宋体"/>
                <w:color w:val="auto"/>
                <w:sz w:val="24"/>
                <w:szCs w:val="24"/>
                <w:highlight w:val="none"/>
              </w:rPr>
            </w:pPr>
          </w:p>
        </w:tc>
        <w:tc>
          <w:tcPr>
            <w:tcW w:w="1450" w:type="dxa"/>
            <w:noWrap w:val="0"/>
            <w:vAlign w:val="top"/>
          </w:tcPr>
          <w:p w14:paraId="4D14F657">
            <w:pPr>
              <w:rPr>
                <w:rFonts w:hint="eastAsia" w:ascii="宋体" w:hAnsi="宋体" w:cs="宋体"/>
                <w:color w:val="auto"/>
                <w:sz w:val="24"/>
                <w:szCs w:val="24"/>
                <w:highlight w:val="none"/>
              </w:rPr>
            </w:pPr>
          </w:p>
        </w:tc>
        <w:tc>
          <w:tcPr>
            <w:tcW w:w="1243" w:type="dxa"/>
            <w:noWrap w:val="0"/>
            <w:vAlign w:val="top"/>
          </w:tcPr>
          <w:p w14:paraId="4CCD68F5">
            <w:pPr>
              <w:rPr>
                <w:rFonts w:hint="eastAsia" w:ascii="宋体" w:hAnsi="宋体" w:cs="宋体"/>
                <w:color w:val="auto"/>
                <w:sz w:val="24"/>
                <w:szCs w:val="24"/>
                <w:highlight w:val="none"/>
              </w:rPr>
            </w:pPr>
          </w:p>
        </w:tc>
        <w:tc>
          <w:tcPr>
            <w:tcW w:w="1450" w:type="dxa"/>
            <w:noWrap w:val="0"/>
            <w:vAlign w:val="top"/>
          </w:tcPr>
          <w:p w14:paraId="34DF46A7">
            <w:pPr>
              <w:rPr>
                <w:rFonts w:hint="eastAsia" w:ascii="宋体" w:hAnsi="宋体" w:cs="宋体"/>
                <w:color w:val="auto"/>
                <w:sz w:val="24"/>
                <w:szCs w:val="24"/>
                <w:highlight w:val="none"/>
              </w:rPr>
            </w:pPr>
          </w:p>
        </w:tc>
        <w:tc>
          <w:tcPr>
            <w:tcW w:w="1667" w:type="dxa"/>
            <w:noWrap w:val="0"/>
            <w:vAlign w:val="top"/>
          </w:tcPr>
          <w:p w14:paraId="772C56F9">
            <w:pPr>
              <w:rPr>
                <w:rFonts w:hint="eastAsia" w:ascii="宋体" w:hAnsi="宋体" w:cs="宋体"/>
                <w:color w:val="auto"/>
                <w:sz w:val="24"/>
                <w:szCs w:val="24"/>
                <w:highlight w:val="none"/>
              </w:rPr>
            </w:pPr>
          </w:p>
        </w:tc>
      </w:tr>
      <w:tr w14:paraId="3CA703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6CD9642A">
            <w:pPr>
              <w:rPr>
                <w:rFonts w:hint="eastAsia" w:ascii="宋体" w:hAnsi="宋体" w:cs="宋体"/>
                <w:color w:val="auto"/>
                <w:sz w:val="24"/>
                <w:szCs w:val="24"/>
                <w:highlight w:val="none"/>
              </w:rPr>
            </w:pPr>
          </w:p>
        </w:tc>
        <w:tc>
          <w:tcPr>
            <w:tcW w:w="1276" w:type="dxa"/>
            <w:noWrap w:val="0"/>
            <w:vAlign w:val="top"/>
          </w:tcPr>
          <w:p w14:paraId="6E1C81A5">
            <w:pPr>
              <w:rPr>
                <w:rFonts w:hint="eastAsia" w:ascii="宋体" w:hAnsi="宋体" w:cs="宋体"/>
                <w:color w:val="auto"/>
                <w:sz w:val="24"/>
                <w:szCs w:val="24"/>
                <w:highlight w:val="none"/>
              </w:rPr>
            </w:pPr>
          </w:p>
        </w:tc>
        <w:tc>
          <w:tcPr>
            <w:tcW w:w="1450" w:type="dxa"/>
            <w:noWrap w:val="0"/>
            <w:vAlign w:val="top"/>
          </w:tcPr>
          <w:p w14:paraId="35AADA2A">
            <w:pPr>
              <w:rPr>
                <w:rFonts w:hint="eastAsia" w:ascii="宋体" w:hAnsi="宋体" w:cs="宋体"/>
                <w:color w:val="auto"/>
                <w:sz w:val="24"/>
                <w:szCs w:val="24"/>
                <w:highlight w:val="none"/>
              </w:rPr>
            </w:pPr>
          </w:p>
        </w:tc>
        <w:tc>
          <w:tcPr>
            <w:tcW w:w="1243" w:type="dxa"/>
            <w:noWrap w:val="0"/>
            <w:vAlign w:val="top"/>
          </w:tcPr>
          <w:p w14:paraId="20A99C65">
            <w:pPr>
              <w:rPr>
                <w:rFonts w:hint="eastAsia" w:ascii="宋体" w:hAnsi="宋体" w:cs="宋体"/>
                <w:color w:val="auto"/>
                <w:sz w:val="24"/>
                <w:szCs w:val="24"/>
                <w:highlight w:val="none"/>
              </w:rPr>
            </w:pPr>
          </w:p>
        </w:tc>
        <w:tc>
          <w:tcPr>
            <w:tcW w:w="1450" w:type="dxa"/>
            <w:noWrap w:val="0"/>
            <w:vAlign w:val="top"/>
          </w:tcPr>
          <w:p w14:paraId="3B6FE4FE">
            <w:pPr>
              <w:rPr>
                <w:rFonts w:hint="eastAsia" w:ascii="宋体" w:hAnsi="宋体" w:cs="宋体"/>
                <w:color w:val="auto"/>
                <w:sz w:val="24"/>
                <w:szCs w:val="24"/>
                <w:highlight w:val="none"/>
              </w:rPr>
            </w:pPr>
          </w:p>
        </w:tc>
        <w:tc>
          <w:tcPr>
            <w:tcW w:w="1667" w:type="dxa"/>
            <w:noWrap w:val="0"/>
            <w:vAlign w:val="top"/>
          </w:tcPr>
          <w:p w14:paraId="2A898E35">
            <w:pPr>
              <w:rPr>
                <w:rFonts w:hint="eastAsia" w:ascii="宋体" w:hAnsi="宋体" w:cs="宋体"/>
                <w:color w:val="auto"/>
                <w:sz w:val="24"/>
                <w:szCs w:val="24"/>
                <w:highlight w:val="none"/>
              </w:rPr>
            </w:pPr>
          </w:p>
        </w:tc>
      </w:tr>
      <w:tr w14:paraId="12D96E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02743280">
            <w:pPr>
              <w:rPr>
                <w:rFonts w:hint="eastAsia" w:ascii="宋体" w:hAnsi="宋体" w:cs="宋体"/>
                <w:color w:val="auto"/>
                <w:sz w:val="24"/>
                <w:szCs w:val="24"/>
                <w:highlight w:val="none"/>
              </w:rPr>
            </w:pPr>
          </w:p>
        </w:tc>
        <w:tc>
          <w:tcPr>
            <w:tcW w:w="1276" w:type="dxa"/>
            <w:noWrap w:val="0"/>
            <w:vAlign w:val="top"/>
          </w:tcPr>
          <w:p w14:paraId="104BA871">
            <w:pPr>
              <w:rPr>
                <w:rFonts w:hint="eastAsia" w:ascii="宋体" w:hAnsi="宋体" w:cs="宋体"/>
                <w:color w:val="auto"/>
                <w:sz w:val="24"/>
                <w:szCs w:val="24"/>
                <w:highlight w:val="none"/>
              </w:rPr>
            </w:pPr>
          </w:p>
        </w:tc>
        <w:tc>
          <w:tcPr>
            <w:tcW w:w="1450" w:type="dxa"/>
            <w:noWrap w:val="0"/>
            <w:vAlign w:val="top"/>
          </w:tcPr>
          <w:p w14:paraId="2E5C0C59">
            <w:pPr>
              <w:rPr>
                <w:rFonts w:hint="eastAsia" w:ascii="宋体" w:hAnsi="宋体" w:cs="宋体"/>
                <w:color w:val="auto"/>
                <w:sz w:val="24"/>
                <w:szCs w:val="24"/>
                <w:highlight w:val="none"/>
              </w:rPr>
            </w:pPr>
          </w:p>
        </w:tc>
        <w:tc>
          <w:tcPr>
            <w:tcW w:w="1243" w:type="dxa"/>
            <w:noWrap w:val="0"/>
            <w:vAlign w:val="top"/>
          </w:tcPr>
          <w:p w14:paraId="208D55E4">
            <w:pPr>
              <w:rPr>
                <w:rFonts w:hint="eastAsia" w:ascii="宋体" w:hAnsi="宋体" w:cs="宋体"/>
                <w:color w:val="auto"/>
                <w:sz w:val="24"/>
                <w:szCs w:val="24"/>
                <w:highlight w:val="none"/>
              </w:rPr>
            </w:pPr>
          </w:p>
        </w:tc>
        <w:tc>
          <w:tcPr>
            <w:tcW w:w="1450" w:type="dxa"/>
            <w:noWrap w:val="0"/>
            <w:vAlign w:val="top"/>
          </w:tcPr>
          <w:p w14:paraId="7BA834AF">
            <w:pPr>
              <w:rPr>
                <w:rFonts w:hint="eastAsia" w:ascii="宋体" w:hAnsi="宋体" w:cs="宋体"/>
                <w:color w:val="auto"/>
                <w:sz w:val="24"/>
                <w:szCs w:val="24"/>
                <w:highlight w:val="none"/>
              </w:rPr>
            </w:pPr>
          </w:p>
        </w:tc>
        <w:tc>
          <w:tcPr>
            <w:tcW w:w="1667" w:type="dxa"/>
            <w:noWrap w:val="0"/>
            <w:vAlign w:val="top"/>
          </w:tcPr>
          <w:p w14:paraId="0BACF255">
            <w:pPr>
              <w:rPr>
                <w:rFonts w:hint="eastAsia" w:ascii="宋体" w:hAnsi="宋体" w:cs="宋体"/>
                <w:color w:val="auto"/>
                <w:sz w:val="24"/>
                <w:szCs w:val="24"/>
                <w:highlight w:val="none"/>
              </w:rPr>
            </w:pPr>
          </w:p>
        </w:tc>
      </w:tr>
      <w:tr w14:paraId="2AC8F7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05C7423F">
            <w:pPr>
              <w:rPr>
                <w:rFonts w:hint="eastAsia" w:ascii="宋体" w:hAnsi="宋体" w:cs="宋体"/>
                <w:color w:val="auto"/>
                <w:sz w:val="24"/>
                <w:szCs w:val="24"/>
                <w:highlight w:val="none"/>
              </w:rPr>
            </w:pPr>
          </w:p>
        </w:tc>
        <w:tc>
          <w:tcPr>
            <w:tcW w:w="1276" w:type="dxa"/>
            <w:noWrap w:val="0"/>
            <w:vAlign w:val="top"/>
          </w:tcPr>
          <w:p w14:paraId="29BD8441">
            <w:pPr>
              <w:rPr>
                <w:rFonts w:hint="eastAsia" w:ascii="宋体" w:hAnsi="宋体" w:cs="宋体"/>
                <w:color w:val="auto"/>
                <w:sz w:val="24"/>
                <w:szCs w:val="24"/>
                <w:highlight w:val="none"/>
              </w:rPr>
            </w:pPr>
          </w:p>
        </w:tc>
        <w:tc>
          <w:tcPr>
            <w:tcW w:w="1450" w:type="dxa"/>
            <w:noWrap w:val="0"/>
            <w:vAlign w:val="top"/>
          </w:tcPr>
          <w:p w14:paraId="62BB56CC">
            <w:pPr>
              <w:rPr>
                <w:rFonts w:hint="eastAsia" w:ascii="宋体" w:hAnsi="宋体" w:cs="宋体"/>
                <w:color w:val="auto"/>
                <w:sz w:val="24"/>
                <w:szCs w:val="24"/>
                <w:highlight w:val="none"/>
              </w:rPr>
            </w:pPr>
          </w:p>
        </w:tc>
        <w:tc>
          <w:tcPr>
            <w:tcW w:w="1243" w:type="dxa"/>
            <w:noWrap w:val="0"/>
            <w:vAlign w:val="top"/>
          </w:tcPr>
          <w:p w14:paraId="4A29C45F">
            <w:pPr>
              <w:rPr>
                <w:rFonts w:hint="eastAsia" w:ascii="宋体" w:hAnsi="宋体" w:cs="宋体"/>
                <w:color w:val="auto"/>
                <w:sz w:val="24"/>
                <w:szCs w:val="24"/>
                <w:highlight w:val="none"/>
              </w:rPr>
            </w:pPr>
          </w:p>
        </w:tc>
        <w:tc>
          <w:tcPr>
            <w:tcW w:w="1450" w:type="dxa"/>
            <w:noWrap w:val="0"/>
            <w:vAlign w:val="top"/>
          </w:tcPr>
          <w:p w14:paraId="4D65C8E1">
            <w:pPr>
              <w:rPr>
                <w:rFonts w:hint="eastAsia" w:ascii="宋体" w:hAnsi="宋体" w:cs="宋体"/>
                <w:color w:val="auto"/>
                <w:sz w:val="24"/>
                <w:szCs w:val="24"/>
                <w:highlight w:val="none"/>
              </w:rPr>
            </w:pPr>
          </w:p>
        </w:tc>
        <w:tc>
          <w:tcPr>
            <w:tcW w:w="1667" w:type="dxa"/>
            <w:noWrap w:val="0"/>
            <w:vAlign w:val="top"/>
          </w:tcPr>
          <w:p w14:paraId="14C2FC0F">
            <w:pPr>
              <w:rPr>
                <w:rFonts w:hint="eastAsia" w:ascii="宋体" w:hAnsi="宋体" w:cs="宋体"/>
                <w:color w:val="auto"/>
                <w:sz w:val="24"/>
                <w:szCs w:val="24"/>
                <w:highlight w:val="none"/>
              </w:rPr>
            </w:pPr>
          </w:p>
        </w:tc>
      </w:tr>
    </w:tbl>
    <w:p w14:paraId="5B8651F3">
      <w:pPr>
        <w:spacing w:line="440" w:lineRule="exact"/>
        <w:rPr>
          <w:rFonts w:hint="eastAsia" w:ascii="宋体" w:hAnsi="宋体" w:cs="宋体"/>
          <w:color w:val="auto"/>
          <w:sz w:val="30"/>
          <w:szCs w:val="30"/>
          <w:highlight w:val="none"/>
        </w:rPr>
      </w:pPr>
    </w:p>
    <w:p w14:paraId="346A70CE">
      <w:pPr>
        <w:spacing w:line="440" w:lineRule="exact"/>
        <w:rPr>
          <w:rFonts w:hint="eastAsia" w:ascii="宋体" w:hAnsi="宋体" w:cs="宋体"/>
          <w:color w:val="auto"/>
          <w:sz w:val="24"/>
          <w:szCs w:val="24"/>
          <w:highlight w:val="none"/>
        </w:rPr>
      </w:pPr>
      <w:r>
        <w:rPr>
          <w:rFonts w:hint="eastAsia" w:ascii="宋体" w:hAnsi="宋体" w:cs="宋体"/>
          <w:color w:val="auto"/>
          <w:sz w:val="30"/>
          <w:szCs w:val="30"/>
          <w:highlight w:val="none"/>
        </w:rPr>
        <w:br w:type="page"/>
      </w:r>
      <w:r>
        <w:rPr>
          <w:rFonts w:hint="eastAsia" w:ascii="宋体" w:hAnsi="宋体" w:cs="宋体"/>
          <w:color w:val="auto"/>
          <w:sz w:val="24"/>
          <w:szCs w:val="24"/>
          <w:highlight w:val="none"/>
        </w:rPr>
        <w:t>附</w:t>
      </w:r>
      <w:bookmarkStart w:id="1164" w:name="_Toc296346728"/>
      <w:bookmarkStart w:id="1165" w:name="_Toc296503227"/>
      <w:bookmarkStart w:id="1166" w:name="_Toc296944566"/>
      <w:bookmarkStart w:id="1167" w:name="_Toc296891267"/>
      <w:bookmarkStart w:id="1168" w:name="_Toc296891055"/>
      <w:bookmarkStart w:id="1169" w:name="_Toc296347226"/>
      <w:bookmarkStart w:id="1170" w:name="_Toc267261698"/>
      <w:r>
        <w:rPr>
          <w:rFonts w:hint="eastAsia" w:ascii="宋体" w:hAnsi="宋体" w:cs="宋体"/>
          <w:color w:val="auto"/>
          <w:sz w:val="24"/>
          <w:szCs w:val="24"/>
          <w:highlight w:val="none"/>
        </w:rPr>
        <w:t>件5：</w:t>
      </w:r>
    </w:p>
    <w:bookmarkEnd w:id="1164"/>
    <w:bookmarkEnd w:id="1165"/>
    <w:bookmarkEnd w:id="1166"/>
    <w:bookmarkEnd w:id="1167"/>
    <w:bookmarkEnd w:id="1168"/>
    <w:bookmarkEnd w:id="1169"/>
    <w:bookmarkEnd w:id="1170"/>
    <w:p w14:paraId="03037E98">
      <w:pPr>
        <w:spacing w:before="120" w:beforeLines="50" w:after="120" w:afterLines="50" w:line="44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承包人用于本工程施工的机械设备表</w:t>
      </w:r>
    </w:p>
    <w:tbl>
      <w:tblPr>
        <w:tblStyle w:val="18"/>
        <w:tblW w:w="980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162"/>
        <w:gridCol w:w="1418"/>
        <w:gridCol w:w="850"/>
        <w:gridCol w:w="1058"/>
        <w:gridCol w:w="880"/>
        <w:gridCol w:w="1020"/>
        <w:gridCol w:w="1480"/>
        <w:gridCol w:w="1020"/>
        <w:gridCol w:w="921"/>
      </w:tblGrid>
      <w:tr w14:paraId="16EDB1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162" w:type="dxa"/>
            <w:tcBorders>
              <w:top w:val="single" w:color="auto" w:sz="12" w:space="0"/>
              <w:bottom w:val="double" w:color="auto" w:sz="6" w:space="0"/>
            </w:tcBorders>
            <w:noWrap w:val="0"/>
            <w:vAlign w:val="center"/>
          </w:tcPr>
          <w:p w14:paraId="67527645">
            <w:pPr>
              <w:pStyle w:val="8"/>
              <w:keepNext/>
              <w:spacing w:line="440" w:lineRule="exact"/>
              <w:ind w:right="63"/>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序号</w:t>
            </w:r>
          </w:p>
        </w:tc>
        <w:tc>
          <w:tcPr>
            <w:tcW w:w="1418" w:type="dxa"/>
            <w:tcBorders>
              <w:top w:val="single" w:color="auto" w:sz="12" w:space="0"/>
              <w:bottom w:val="double" w:color="auto" w:sz="6" w:space="0"/>
            </w:tcBorders>
            <w:noWrap w:val="0"/>
            <w:vAlign w:val="center"/>
          </w:tcPr>
          <w:p w14:paraId="3FC0F08C">
            <w:pPr>
              <w:pStyle w:val="8"/>
              <w:keepNext/>
              <w:spacing w:line="440" w:lineRule="exact"/>
              <w:ind w:right="63"/>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机械或设备名称</w:t>
            </w:r>
          </w:p>
        </w:tc>
        <w:tc>
          <w:tcPr>
            <w:tcW w:w="850" w:type="dxa"/>
            <w:tcBorders>
              <w:top w:val="single" w:color="auto" w:sz="12" w:space="0"/>
              <w:bottom w:val="double" w:color="auto" w:sz="6" w:space="0"/>
            </w:tcBorders>
            <w:noWrap w:val="0"/>
            <w:vAlign w:val="center"/>
          </w:tcPr>
          <w:p w14:paraId="59037269">
            <w:pPr>
              <w:pStyle w:val="8"/>
              <w:keepNext/>
              <w:spacing w:line="440" w:lineRule="exact"/>
              <w:ind w:right="63"/>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规格</w:t>
            </w:r>
          </w:p>
          <w:p w14:paraId="25B3FDA6">
            <w:pPr>
              <w:pStyle w:val="8"/>
              <w:keepNext/>
              <w:spacing w:line="440" w:lineRule="exact"/>
              <w:ind w:right="63"/>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型号</w:t>
            </w:r>
          </w:p>
        </w:tc>
        <w:tc>
          <w:tcPr>
            <w:tcW w:w="1058" w:type="dxa"/>
            <w:tcBorders>
              <w:top w:val="single" w:color="auto" w:sz="12" w:space="0"/>
              <w:bottom w:val="double" w:color="auto" w:sz="6" w:space="0"/>
            </w:tcBorders>
            <w:noWrap w:val="0"/>
            <w:vAlign w:val="center"/>
          </w:tcPr>
          <w:p w14:paraId="68274C5B">
            <w:pPr>
              <w:pStyle w:val="8"/>
              <w:keepNext/>
              <w:spacing w:line="440" w:lineRule="exact"/>
              <w:ind w:right="63"/>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数量</w:t>
            </w:r>
          </w:p>
        </w:tc>
        <w:tc>
          <w:tcPr>
            <w:tcW w:w="880" w:type="dxa"/>
            <w:tcBorders>
              <w:top w:val="single" w:color="auto" w:sz="12" w:space="0"/>
              <w:bottom w:val="double" w:color="auto" w:sz="6" w:space="0"/>
            </w:tcBorders>
            <w:noWrap w:val="0"/>
            <w:vAlign w:val="center"/>
          </w:tcPr>
          <w:p w14:paraId="3CC4DDDB">
            <w:pPr>
              <w:pStyle w:val="8"/>
              <w:keepNext/>
              <w:spacing w:line="440" w:lineRule="exact"/>
              <w:ind w:right="63"/>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产地</w:t>
            </w:r>
          </w:p>
        </w:tc>
        <w:tc>
          <w:tcPr>
            <w:tcW w:w="1020" w:type="dxa"/>
            <w:tcBorders>
              <w:top w:val="single" w:color="auto" w:sz="12" w:space="0"/>
              <w:bottom w:val="double" w:color="auto" w:sz="6" w:space="0"/>
            </w:tcBorders>
            <w:noWrap w:val="0"/>
            <w:vAlign w:val="center"/>
          </w:tcPr>
          <w:p w14:paraId="012F2776">
            <w:pPr>
              <w:pStyle w:val="8"/>
              <w:keepNext/>
              <w:spacing w:line="440" w:lineRule="exact"/>
              <w:ind w:right="63"/>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制造</w:t>
            </w:r>
          </w:p>
          <w:p w14:paraId="7CDF2662">
            <w:pPr>
              <w:pStyle w:val="8"/>
              <w:keepNext/>
              <w:spacing w:line="440" w:lineRule="exact"/>
              <w:ind w:right="63"/>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年份</w:t>
            </w:r>
          </w:p>
        </w:tc>
        <w:tc>
          <w:tcPr>
            <w:tcW w:w="1480" w:type="dxa"/>
            <w:tcBorders>
              <w:top w:val="single" w:color="auto" w:sz="12" w:space="0"/>
              <w:bottom w:val="double" w:color="auto" w:sz="6" w:space="0"/>
            </w:tcBorders>
            <w:noWrap w:val="0"/>
            <w:vAlign w:val="center"/>
          </w:tcPr>
          <w:p w14:paraId="2E4FF4A3">
            <w:pPr>
              <w:pStyle w:val="8"/>
              <w:keepNext/>
              <w:spacing w:line="440" w:lineRule="exact"/>
              <w:ind w:right="63"/>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额定功率(KW)</w:t>
            </w:r>
          </w:p>
        </w:tc>
        <w:tc>
          <w:tcPr>
            <w:tcW w:w="1020" w:type="dxa"/>
            <w:tcBorders>
              <w:top w:val="single" w:color="auto" w:sz="12" w:space="0"/>
              <w:bottom w:val="double" w:color="auto" w:sz="6" w:space="0"/>
            </w:tcBorders>
            <w:noWrap w:val="0"/>
            <w:vAlign w:val="center"/>
          </w:tcPr>
          <w:p w14:paraId="3825DC7A">
            <w:pPr>
              <w:pStyle w:val="8"/>
              <w:keepNext/>
              <w:spacing w:line="440" w:lineRule="exact"/>
              <w:ind w:right="63"/>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生产</w:t>
            </w:r>
          </w:p>
          <w:p w14:paraId="1214B162">
            <w:pPr>
              <w:pStyle w:val="8"/>
              <w:keepNext/>
              <w:spacing w:line="440" w:lineRule="exact"/>
              <w:ind w:right="63"/>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能力</w:t>
            </w:r>
          </w:p>
        </w:tc>
        <w:tc>
          <w:tcPr>
            <w:tcW w:w="921" w:type="dxa"/>
            <w:tcBorders>
              <w:top w:val="single" w:color="auto" w:sz="12" w:space="0"/>
              <w:bottom w:val="double" w:color="auto" w:sz="6" w:space="0"/>
            </w:tcBorders>
            <w:noWrap w:val="0"/>
            <w:vAlign w:val="center"/>
          </w:tcPr>
          <w:p w14:paraId="240D9EF3">
            <w:pPr>
              <w:pStyle w:val="8"/>
              <w:keepNext/>
              <w:spacing w:line="440" w:lineRule="exact"/>
              <w:ind w:right="63"/>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备注</w:t>
            </w:r>
          </w:p>
        </w:tc>
      </w:tr>
      <w:tr w14:paraId="766190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double" w:color="auto" w:sz="6" w:space="0"/>
              <w:bottom w:val="single" w:color="auto" w:sz="6" w:space="0"/>
            </w:tcBorders>
            <w:noWrap w:val="0"/>
            <w:vAlign w:val="center"/>
          </w:tcPr>
          <w:p w14:paraId="7EA3FC21">
            <w:pPr>
              <w:pStyle w:val="8"/>
              <w:keepNext/>
              <w:spacing w:line="440" w:lineRule="exact"/>
              <w:ind w:right="63"/>
              <w:rPr>
                <w:rFonts w:hint="eastAsia" w:ascii="宋体" w:hAnsi="宋体" w:eastAsia="宋体" w:cs="宋体"/>
                <w:color w:val="auto"/>
                <w:sz w:val="24"/>
                <w:szCs w:val="24"/>
                <w:highlight w:val="none"/>
                <w:lang w:val="en-US" w:eastAsia="zh-CN"/>
              </w:rPr>
            </w:pPr>
          </w:p>
        </w:tc>
        <w:tc>
          <w:tcPr>
            <w:tcW w:w="1418" w:type="dxa"/>
            <w:tcBorders>
              <w:top w:val="double" w:color="auto" w:sz="6" w:space="0"/>
              <w:bottom w:val="single" w:color="auto" w:sz="6" w:space="0"/>
            </w:tcBorders>
            <w:noWrap w:val="0"/>
            <w:vAlign w:val="center"/>
          </w:tcPr>
          <w:p w14:paraId="4A2109C5">
            <w:pPr>
              <w:pStyle w:val="8"/>
              <w:keepNext/>
              <w:spacing w:line="440" w:lineRule="exact"/>
              <w:ind w:right="63"/>
              <w:rPr>
                <w:rFonts w:hint="eastAsia" w:ascii="宋体" w:hAnsi="宋体" w:eastAsia="宋体" w:cs="宋体"/>
                <w:color w:val="auto"/>
                <w:sz w:val="24"/>
                <w:szCs w:val="24"/>
                <w:highlight w:val="none"/>
                <w:lang w:val="en-US" w:eastAsia="zh-CN"/>
              </w:rPr>
            </w:pPr>
          </w:p>
        </w:tc>
        <w:tc>
          <w:tcPr>
            <w:tcW w:w="850" w:type="dxa"/>
            <w:tcBorders>
              <w:top w:val="double" w:color="auto" w:sz="6" w:space="0"/>
              <w:bottom w:val="single" w:color="auto" w:sz="6" w:space="0"/>
            </w:tcBorders>
            <w:noWrap w:val="0"/>
            <w:vAlign w:val="center"/>
          </w:tcPr>
          <w:p w14:paraId="6D38E7B6">
            <w:pPr>
              <w:pStyle w:val="8"/>
              <w:keepNext/>
              <w:spacing w:line="440" w:lineRule="exact"/>
              <w:ind w:right="63"/>
              <w:rPr>
                <w:rFonts w:hint="eastAsia" w:ascii="宋体" w:hAnsi="宋体" w:eastAsia="宋体" w:cs="宋体"/>
                <w:color w:val="auto"/>
                <w:sz w:val="24"/>
                <w:szCs w:val="24"/>
                <w:highlight w:val="none"/>
                <w:lang w:val="en-US" w:eastAsia="zh-CN"/>
              </w:rPr>
            </w:pPr>
          </w:p>
        </w:tc>
        <w:tc>
          <w:tcPr>
            <w:tcW w:w="1058" w:type="dxa"/>
            <w:tcBorders>
              <w:top w:val="double" w:color="auto" w:sz="6" w:space="0"/>
              <w:bottom w:val="single" w:color="auto" w:sz="6" w:space="0"/>
            </w:tcBorders>
            <w:noWrap w:val="0"/>
            <w:vAlign w:val="center"/>
          </w:tcPr>
          <w:p w14:paraId="3778BEA8">
            <w:pPr>
              <w:pStyle w:val="8"/>
              <w:keepNext/>
              <w:spacing w:line="440" w:lineRule="exact"/>
              <w:ind w:right="63"/>
              <w:rPr>
                <w:rFonts w:hint="eastAsia" w:ascii="宋体" w:hAnsi="宋体" w:eastAsia="宋体" w:cs="宋体"/>
                <w:color w:val="auto"/>
                <w:sz w:val="24"/>
                <w:szCs w:val="24"/>
                <w:highlight w:val="none"/>
                <w:lang w:val="en-US" w:eastAsia="zh-CN"/>
              </w:rPr>
            </w:pPr>
          </w:p>
        </w:tc>
        <w:tc>
          <w:tcPr>
            <w:tcW w:w="880" w:type="dxa"/>
            <w:tcBorders>
              <w:top w:val="double" w:color="auto" w:sz="6" w:space="0"/>
              <w:bottom w:val="single" w:color="auto" w:sz="6" w:space="0"/>
            </w:tcBorders>
            <w:noWrap w:val="0"/>
            <w:vAlign w:val="center"/>
          </w:tcPr>
          <w:p w14:paraId="6B57ED45">
            <w:pPr>
              <w:pStyle w:val="8"/>
              <w:keepNext/>
              <w:spacing w:line="440" w:lineRule="exact"/>
              <w:ind w:right="63"/>
              <w:rPr>
                <w:rFonts w:hint="eastAsia" w:ascii="宋体" w:hAnsi="宋体" w:eastAsia="宋体" w:cs="宋体"/>
                <w:color w:val="auto"/>
                <w:sz w:val="24"/>
                <w:szCs w:val="24"/>
                <w:highlight w:val="none"/>
                <w:lang w:val="en-US" w:eastAsia="zh-CN"/>
              </w:rPr>
            </w:pPr>
          </w:p>
        </w:tc>
        <w:tc>
          <w:tcPr>
            <w:tcW w:w="1020" w:type="dxa"/>
            <w:tcBorders>
              <w:top w:val="double" w:color="auto" w:sz="6" w:space="0"/>
              <w:bottom w:val="single" w:color="auto" w:sz="6" w:space="0"/>
            </w:tcBorders>
            <w:noWrap w:val="0"/>
            <w:vAlign w:val="center"/>
          </w:tcPr>
          <w:p w14:paraId="559A5728">
            <w:pPr>
              <w:pStyle w:val="8"/>
              <w:keepNext/>
              <w:spacing w:line="440" w:lineRule="exact"/>
              <w:ind w:right="63"/>
              <w:rPr>
                <w:rFonts w:hint="eastAsia" w:ascii="宋体" w:hAnsi="宋体" w:eastAsia="宋体" w:cs="宋体"/>
                <w:color w:val="auto"/>
                <w:sz w:val="24"/>
                <w:szCs w:val="24"/>
                <w:highlight w:val="none"/>
                <w:lang w:val="en-US" w:eastAsia="zh-CN"/>
              </w:rPr>
            </w:pPr>
          </w:p>
        </w:tc>
        <w:tc>
          <w:tcPr>
            <w:tcW w:w="1480" w:type="dxa"/>
            <w:tcBorders>
              <w:top w:val="double" w:color="auto" w:sz="6" w:space="0"/>
              <w:bottom w:val="single" w:color="auto" w:sz="6" w:space="0"/>
            </w:tcBorders>
            <w:noWrap w:val="0"/>
            <w:vAlign w:val="center"/>
          </w:tcPr>
          <w:p w14:paraId="14EDE732">
            <w:pPr>
              <w:pStyle w:val="8"/>
              <w:keepNext/>
              <w:spacing w:line="440" w:lineRule="exact"/>
              <w:ind w:right="63"/>
              <w:rPr>
                <w:rFonts w:hint="eastAsia" w:ascii="宋体" w:hAnsi="宋体" w:eastAsia="宋体" w:cs="宋体"/>
                <w:color w:val="auto"/>
                <w:sz w:val="24"/>
                <w:szCs w:val="24"/>
                <w:highlight w:val="none"/>
                <w:lang w:val="en-US" w:eastAsia="zh-CN"/>
              </w:rPr>
            </w:pPr>
          </w:p>
        </w:tc>
        <w:tc>
          <w:tcPr>
            <w:tcW w:w="1020" w:type="dxa"/>
            <w:tcBorders>
              <w:top w:val="double" w:color="auto" w:sz="6" w:space="0"/>
              <w:bottom w:val="single" w:color="auto" w:sz="6" w:space="0"/>
            </w:tcBorders>
            <w:noWrap w:val="0"/>
            <w:vAlign w:val="center"/>
          </w:tcPr>
          <w:p w14:paraId="49BBAB9B">
            <w:pPr>
              <w:pStyle w:val="8"/>
              <w:keepNext/>
              <w:spacing w:line="440" w:lineRule="exact"/>
              <w:ind w:right="63"/>
              <w:rPr>
                <w:rFonts w:hint="eastAsia" w:ascii="宋体" w:hAnsi="宋体" w:eastAsia="宋体" w:cs="宋体"/>
                <w:color w:val="auto"/>
                <w:sz w:val="24"/>
                <w:szCs w:val="24"/>
                <w:highlight w:val="none"/>
                <w:lang w:val="en-US" w:eastAsia="zh-CN"/>
              </w:rPr>
            </w:pPr>
          </w:p>
        </w:tc>
        <w:tc>
          <w:tcPr>
            <w:tcW w:w="921" w:type="dxa"/>
            <w:tcBorders>
              <w:top w:val="double" w:color="auto" w:sz="6" w:space="0"/>
              <w:bottom w:val="single" w:color="auto" w:sz="6" w:space="0"/>
            </w:tcBorders>
            <w:noWrap w:val="0"/>
            <w:vAlign w:val="center"/>
          </w:tcPr>
          <w:p w14:paraId="0A9734D1">
            <w:pPr>
              <w:pStyle w:val="8"/>
              <w:keepNext/>
              <w:spacing w:line="440" w:lineRule="exact"/>
              <w:ind w:right="63"/>
              <w:rPr>
                <w:rFonts w:hint="eastAsia" w:ascii="宋体" w:hAnsi="宋体" w:eastAsia="宋体" w:cs="宋体"/>
                <w:color w:val="auto"/>
                <w:sz w:val="24"/>
                <w:szCs w:val="24"/>
                <w:highlight w:val="none"/>
                <w:lang w:val="en-US" w:eastAsia="zh-CN"/>
              </w:rPr>
            </w:pPr>
          </w:p>
        </w:tc>
      </w:tr>
      <w:tr w14:paraId="7D0E6F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nil"/>
            </w:tcBorders>
            <w:noWrap w:val="0"/>
            <w:vAlign w:val="center"/>
          </w:tcPr>
          <w:p w14:paraId="6676BA29">
            <w:pPr>
              <w:pStyle w:val="8"/>
              <w:keepNext/>
              <w:spacing w:line="440" w:lineRule="exact"/>
              <w:ind w:right="63"/>
              <w:rPr>
                <w:rFonts w:hint="eastAsia" w:ascii="宋体" w:hAnsi="宋体" w:eastAsia="宋体" w:cs="宋体"/>
                <w:color w:val="auto"/>
                <w:sz w:val="24"/>
                <w:szCs w:val="24"/>
                <w:highlight w:val="none"/>
                <w:lang w:val="en-US" w:eastAsia="zh-CN"/>
              </w:rPr>
            </w:pPr>
          </w:p>
        </w:tc>
        <w:tc>
          <w:tcPr>
            <w:tcW w:w="1418" w:type="dxa"/>
            <w:tcBorders>
              <w:top w:val="nil"/>
            </w:tcBorders>
            <w:noWrap w:val="0"/>
            <w:vAlign w:val="center"/>
          </w:tcPr>
          <w:p w14:paraId="19052AB4">
            <w:pPr>
              <w:pStyle w:val="8"/>
              <w:keepNext/>
              <w:spacing w:line="440" w:lineRule="exact"/>
              <w:ind w:right="63"/>
              <w:rPr>
                <w:rFonts w:hint="eastAsia" w:ascii="宋体" w:hAnsi="宋体" w:eastAsia="宋体" w:cs="宋体"/>
                <w:color w:val="auto"/>
                <w:sz w:val="24"/>
                <w:szCs w:val="24"/>
                <w:highlight w:val="none"/>
                <w:lang w:val="en-US" w:eastAsia="zh-CN"/>
              </w:rPr>
            </w:pPr>
          </w:p>
        </w:tc>
        <w:tc>
          <w:tcPr>
            <w:tcW w:w="850" w:type="dxa"/>
            <w:tcBorders>
              <w:top w:val="nil"/>
            </w:tcBorders>
            <w:noWrap w:val="0"/>
            <w:vAlign w:val="center"/>
          </w:tcPr>
          <w:p w14:paraId="1815098B">
            <w:pPr>
              <w:pStyle w:val="8"/>
              <w:keepNext/>
              <w:spacing w:line="440" w:lineRule="exact"/>
              <w:ind w:right="63"/>
              <w:rPr>
                <w:rFonts w:hint="eastAsia" w:ascii="宋体" w:hAnsi="宋体" w:eastAsia="宋体" w:cs="宋体"/>
                <w:color w:val="auto"/>
                <w:sz w:val="24"/>
                <w:szCs w:val="24"/>
                <w:highlight w:val="none"/>
                <w:lang w:val="en-US" w:eastAsia="zh-CN"/>
              </w:rPr>
            </w:pPr>
          </w:p>
        </w:tc>
        <w:tc>
          <w:tcPr>
            <w:tcW w:w="1058" w:type="dxa"/>
            <w:tcBorders>
              <w:top w:val="nil"/>
            </w:tcBorders>
            <w:noWrap w:val="0"/>
            <w:vAlign w:val="center"/>
          </w:tcPr>
          <w:p w14:paraId="698B0C02">
            <w:pPr>
              <w:pStyle w:val="8"/>
              <w:keepNext/>
              <w:spacing w:line="440" w:lineRule="exact"/>
              <w:ind w:right="63"/>
              <w:rPr>
                <w:rFonts w:hint="eastAsia" w:ascii="宋体" w:hAnsi="宋体" w:eastAsia="宋体" w:cs="宋体"/>
                <w:color w:val="auto"/>
                <w:sz w:val="24"/>
                <w:szCs w:val="24"/>
                <w:highlight w:val="none"/>
                <w:lang w:val="en-US" w:eastAsia="zh-CN"/>
              </w:rPr>
            </w:pPr>
          </w:p>
        </w:tc>
        <w:tc>
          <w:tcPr>
            <w:tcW w:w="880" w:type="dxa"/>
            <w:tcBorders>
              <w:top w:val="nil"/>
            </w:tcBorders>
            <w:noWrap w:val="0"/>
            <w:vAlign w:val="center"/>
          </w:tcPr>
          <w:p w14:paraId="0E7F8257">
            <w:pPr>
              <w:pStyle w:val="8"/>
              <w:keepNext/>
              <w:spacing w:line="440" w:lineRule="exact"/>
              <w:ind w:right="63"/>
              <w:rPr>
                <w:rFonts w:hint="eastAsia" w:ascii="宋体" w:hAnsi="宋体" w:eastAsia="宋体" w:cs="宋体"/>
                <w:color w:val="auto"/>
                <w:sz w:val="24"/>
                <w:szCs w:val="24"/>
                <w:highlight w:val="none"/>
                <w:lang w:val="en-US" w:eastAsia="zh-CN"/>
              </w:rPr>
            </w:pPr>
          </w:p>
        </w:tc>
        <w:tc>
          <w:tcPr>
            <w:tcW w:w="1020" w:type="dxa"/>
            <w:tcBorders>
              <w:top w:val="nil"/>
            </w:tcBorders>
            <w:noWrap w:val="0"/>
            <w:vAlign w:val="center"/>
          </w:tcPr>
          <w:p w14:paraId="102D132E">
            <w:pPr>
              <w:pStyle w:val="8"/>
              <w:keepNext/>
              <w:spacing w:line="440" w:lineRule="exact"/>
              <w:ind w:right="63"/>
              <w:rPr>
                <w:rFonts w:hint="eastAsia" w:ascii="宋体" w:hAnsi="宋体" w:eastAsia="宋体" w:cs="宋体"/>
                <w:color w:val="auto"/>
                <w:sz w:val="24"/>
                <w:szCs w:val="24"/>
                <w:highlight w:val="none"/>
                <w:lang w:val="en-US" w:eastAsia="zh-CN"/>
              </w:rPr>
            </w:pPr>
          </w:p>
        </w:tc>
        <w:tc>
          <w:tcPr>
            <w:tcW w:w="1480" w:type="dxa"/>
            <w:tcBorders>
              <w:top w:val="nil"/>
            </w:tcBorders>
            <w:noWrap w:val="0"/>
            <w:vAlign w:val="center"/>
          </w:tcPr>
          <w:p w14:paraId="76D1FED7">
            <w:pPr>
              <w:pStyle w:val="8"/>
              <w:keepNext/>
              <w:spacing w:line="440" w:lineRule="exact"/>
              <w:ind w:right="63"/>
              <w:rPr>
                <w:rFonts w:hint="eastAsia" w:ascii="宋体" w:hAnsi="宋体" w:eastAsia="宋体" w:cs="宋体"/>
                <w:color w:val="auto"/>
                <w:sz w:val="24"/>
                <w:szCs w:val="24"/>
                <w:highlight w:val="none"/>
                <w:lang w:val="en-US" w:eastAsia="zh-CN"/>
              </w:rPr>
            </w:pPr>
          </w:p>
        </w:tc>
        <w:tc>
          <w:tcPr>
            <w:tcW w:w="1020" w:type="dxa"/>
            <w:tcBorders>
              <w:top w:val="nil"/>
            </w:tcBorders>
            <w:noWrap w:val="0"/>
            <w:vAlign w:val="center"/>
          </w:tcPr>
          <w:p w14:paraId="5795483E">
            <w:pPr>
              <w:pStyle w:val="8"/>
              <w:keepNext/>
              <w:spacing w:line="440" w:lineRule="exact"/>
              <w:ind w:right="63"/>
              <w:rPr>
                <w:rFonts w:hint="eastAsia" w:ascii="宋体" w:hAnsi="宋体" w:eastAsia="宋体" w:cs="宋体"/>
                <w:color w:val="auto"/>
                <w:sz w:val="24"/>
                <w:szCs w:val="24"/>
                <w:highlight w:val="none"/>
                <w:lang w:val="en-US" w:eastAsia="zh-CN"/>
              </w:rPr>
            </w:pPr>
          </w:p>
        </w:tc>
        <w:tc>
          <w:tcPr>
            <w:tcW w:w="921" w:type="dxa"/>
            <w:tcBorders>
              <w:top w:val="nil"/>
            </w:tcBorders>
            <w:noWrap w:val="0"/>
            <w:vAlign w:val="center"/>
          </w:tcPr>
          <w:p w14:paraId="5B6F30C7">
            <w:pPr>
              <w:pStyle w:val="8"/>
              <w:keepNext/>
              <w:spacing w:line="440" w:lineRule="exact"/>
              <w:ind w:right="63"/>
              <w:rPr>
                <w:rFonts w:hint="eastAsia" w:ascii="宋体" w:hAnsi="宋体" w:eastAsia="宋体" w:cs="宋体"/>
                <w:color w:val="auto"/>
                <w:sz w:val="24"/>
                <w:szCs w:val="24"/>
                <w:highlight w:val="none"/>
                <w:lang w:val="en-US" w:eastAsia="zh-CN"/>
              </w:rPr>
            </w:pPr>
          </w:p>
        </w:tc>
      </w:tr>
      <w:tr w14:paraId="612068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5659DA34">
            <w:pPr>
              <w:pStyle w:val="8"/>
              <w:keepNext/>
              <w:spacing w:line="440" w:lineRule="exact"/>
              <w:ind w:right="63"/>
              <w:rPr>
                <w:rFonts w:hint="eastAsia" w:ascii="宋体" w:hAnsi="宋体" w:eastAsia="宋体" w:cs="宋体"/>
                <w:color w:val="auto"/>
                <w:sz w:val="24"/>
                <w:szCs w:val="24"/>
                <w:highlight w:val="none"/>
                <w:lang w:val="en-US" w:eastAsia="zh-CN"/>
              </w:rPr>
            </w:pPr>
          </w:p>
        </w:tc>
        <w:tc>
          <w:tcPr>
            <w:tcW w:w="1418" w:type="dxa"/>
            <w:noWrap w:val="0"/>
            <w:vAlign w:val="center"/>
          </w:tcPr>
          <w:p w14:paraId="5DA6F475">
            <w:pPr>
              <w:pStyle w:val="8"/>
              <w:keepNext/>
              <w:spacing w:line="440" w:lineRule="exact"/>
              <w:ind w:right="63"/>
              <w:rPr>
                <w:rFonts w:hint="eastAsia" w:ascii="宋体" w:hAnsi="宋体" w:eastAsia="宋体" w:cs="宋体"/>
                <w:color w:val="auto"/>
                <w:sz w:val="24"/>
                <w:szCs w:val="24"/>
                <w:highlight w:val="none"/>
                <w:lang w:val="en-US" w:eastAsia="zh-CN"/>
              </w:rPr>
            </w:pPr>
          </w:p>
        </w:tc>
        <w:tc>
          <w:tcPr>
            <w:tcW w:w="850" w:type="dxa"/>
            <w:noWrap w:val="0"/>
            <w:vAlign w:val="center"/>
          </w:tcPr>
          <w:p w14:paraId="76328E2E">
            <w:pPr>
              <w:pStyle w:val="8"/>
              <w:keepNext/>
              <w:spacing w:line="440" w:lineRule="exact"/>
              <w:ind w:right="63"/>
              <w:rPr>
                <w:rFonts w:hint="eastAsia" w:ascii="宋体" w:hAnsi="宋体" w:eastAsia="宋体" w:cs="宋体"/>
                <w:color w:val="auto"/>
                <w:sz w:val="24"/>
                <w:szCs w:val="24"/>
                <w:highlight w:val="none"/>
                <w:lang w:val="en-US" w:eastAsia="zh-CN"/>
              </w:rPr>
            </w:pPr>
          </w:p>
        </w:tc>
        <w:tc>
          <w:tcPr>
            <w:tcW w:w="1058" w:type="dxa"/>
            <w:noWrap w:val="0"/>
            <w:vAlign w:val="center"/>
          </w:tcPr>
          <w:p w14:paraId="65BBB5C7">
            <w:pPr>
              <w:pStyle w:val="8"/>
              <w:keepNext/>
              <w:spacing w:line="440" w:lineRule="exact"/>
              <w:ind w:right="63"/>
              <w:rPr>
                <w:rFonts w:hint="eastAsia" w:ascii="宋体" w:hAnsi="宋体" w:eastAsia="宋体" w:cs="宋体"/>
                <w:color w:val="auto"/>
                <w:sz w:val="24"/>
                <w:szCs w:val="24"/>
                <w:highlight w:val="none"/>
                <w:lang w:val="en-US" w:eastAsia="zh-CN"/>
              </w:rPr>
            </w:pPr>
          </w:p>
        </w:tc>
        <w:tc>
          <w:tcPr>
            <w:tcW w:w="880" w:type="dxa"/>
            <w:noWrap w:val="0"/>
            <w:vAlign w:val="center"/>
          </w:tcPr>
          <w:p w14:paraId="0FB34697">
            <w:pPr>
              <w:pStyle w:val="8"/>
              <w:keepNext/>
              <w:spacing w:line="440" w:lineRule="exact"/>
              <w:ind w:right="63"/>
              <w:rPr>
                <w:rFonts w:hint="eastAsia" w:ascii="宋体" w:hAnsi="宋体" w:eastAsia="宋体" w:cs="宋体"/>
                <w:color w:val="auto"/>
                <w:sz w:val="24"/>
                <w:szCs w:val="24"/>
                <w:highlight w:val="none"/>
                <w:lang w:val="en-US" w:eastAsia="zh-CN"/>
              </w:rPr>
            </w:pPr>
          </w:p>
        </w:tc>
        <w:tc>
          <w:tcPr>
            <w:tcW w:w="1020" w:type="dxa"/>
            <w:noWrap w:val="0"/>
            <w:vAlign w:val="center"/>
          </w:tcPr>
          <w:p w14:paraId="756D3741">
            <w:pPr>
              <w:pStyle w:val="8"/>
              <w:keepNext/>
              <w:spacing w:line="440" w:lineRule="exact"/>
              <w:ind w:right="63"/>
              <w:rPr>
                <w:rFonts w:hint="eastAsia" w:ascii="宋体" w:hAnsi="宋体" w:eastAsia="宋体" w:cs="宋体"/>
                <w:color w:val="auto"/>
                <w:sz w:val="24"/>
                <w:szCs w:val="24"/>
                <w:highlight w:val="none"/>
                <w:lang w:val="en-US" w:eastAsia="zh-CN"/>
              </w:rPr>
            </w:pPr>
          </w:p>
        </w:tc>
        <w:tc>
          <w:tcPr>
            <w:tcW w:w="1480" w:type="dxa"/>
            <w:noWrap w:val="0"/>
            <w:vAlign w:val="center"/>
          </w:tcPr>
          <w:p w14:paraId="59BFFC72">
            <w:pPr>
              <w:pStyle w:val="8"/>
              <w:keepNext/>
              <w:spacing w:line="440" w:lineRule="exact"/>
              <w:ind w:right="63"/>
              <w:rPr>
                <w:rFonts w:hint="eastAsia" w:ascii="宋体" w:hAnsi="宋体" w:eastAsia="宋体" w:cs="宋体"/>
                <w:color w:val="auto"/>
                <w:sz w:val="24"/>
                <w:szCs w:val="24"/>
                <w:highlight w:val="none"/>
                <w:lang w:val="en-US" w:eastAsia="zh-CN"/>
              </w:rPr>
            </w:pPr>
          </w:p>
        </w:tc>
        <w:tc>
          <w:tcPr>
            <w:tcW w:w="1020" w:type="dxa"/>
            <w:noWrap w:val="0"/>
            <w:vAlign w:val="center"/>
          </w:tcPr>
          <w:p w14:paraId="76BB3525">
            <w:pPr>
              <w:pStyle w:val="8"/>
              <w:keepNext/>
              <w:spacing w:line="440" w:lineRule="exact"/>
              <w:ind w:right="63"/>
              <w:rPr>
                <w:rFonts w:hint="eastAsia" w:ascii="宋体" w:hAnsi="宋体" w:eastAsia="宋体" w:cs="宋体"/>
                <w:color w:val="auto"/>
                <w:sz w:val="24"/>
                <w:szCs w:val="24"/>
                <w:highlight w:val="none"/>
                <w:lang w:val="en-US" w:eastAsia="zh-CN"/>
              </w:rPr>
            </w:pPr>
          </w:p>
        </w:tc>
        <w:tc>
          <w:tcPr>
            <w:tcW w:w="921" w:type="dxa"/>
            <w:noWrap w:val="0"/>
            <w:vAlign w:val="center"/>
          </w:tcPr>
          <w:p w14:paraId="30E7D167">
            <w:pPr>
              <w:pStyle w:val="8"/>
              <w:keepNext/>
              <w:spacing w:line="440" w:lineRule="exact"/>
              <w:ind w:right="63"/>
              <w:rPr>
                <w:rFonts w:hint="eastAsia" w:ascii="宋体" w:hAnsi="宋体" w:eastAsia="宋体" w:cs="宋体"/>
                <w:color w:val="auto"/>
                <w:sz w:val="24"/>
                <w:szCs w:val="24"/>
                <w:highlight w:val="none"/>
                <w:lang w:val="en-US" w:eastAsia="zh-CN"/>
              </w:rPr>
            </w:pPr>
          </w:p>
        </w:tc>
      </w:tr>
      <w:tr w14:paraId="2ABC0E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42BE67E4">
            <w:pPr>
              <w:pStyle w:val="8"/>
              <w:keepNext/>
              <w:spacing w:line="440" w:lineRule="exact"/>
              <w:ind w:right="63"/>
              <w:rPr>
                <w:rFonts w:hint="eastAsia" w:ascii="宋体" w:hAnsi="宋体" w:eastAsia="宋体" w:cs="宋体"/>
                <w:color w:val="auto"/>
                <w:sz w:val="24"/>
                <w:szCs w:val="24"/>
                <w:highlight w:val="none"/>
                <w:lang w:val="en-US" w:eastAsia="zh-CN"/>
              </w:rPr>
            </w:pPr>
          </w:p>
        </w:tc>
        <w:tc>
          <w:tcPr>
            <w:tcW w:w="1418" w:type="dxa"/>
            <w:noWrap w:val="0"/>
            <w:vAlign w:val="center"/>
          </w:tcPr>
          <w:p w14:paraId="04D49446">
            <w:pPr>
              <w:pStyle w:val="8"/>
              <w:keepNext/>
              <w:spacing w:line="440" w:lineRule="exact"/>
              <w:ind w:right="63"/>
              <w:rPr>
                <w:rFonts w:hint="eastAsia" w:ascii="宋体" w:hAnsi="宋体" w:eastAsia="宋体" w:cs="宋体"/>
                <w:color w:val="auto"/>
                <w:sz w:val="24"/>
                <w:szCs w:val="24"/>
                <w:highlight w:val="none"/>
                <w:lang w:val="en-US" w:eastAsia="zh-CN"/>
              </w:rPr>
            </w:pPr>
          </w:p>
        </w:tc>
        <w:tc>
          <w:tcPr>
            <w:tcW w:w="850" w:type="dxa"/>
            <w:noWrap w:val="0"/>
            <w:vAlign w:val="center"/>
          </w:tcPr>
          <w:p w14:paraId="09C9673A">
            <w:pPr>
              <w:pStyle w:val="8"/>
              <w:keepNext/>
              <w:spacing w:line="440" w:lineRule="exact"/>
              <w:ind w:right="63"/>
              <w:rPr>
                <w:rFonts w:hint="eastAsia" w:ascii="宋体" w:hAnsi="宋体" w:eastAsia="宋体" w:cs="宋体"/>
                <w:color w:val="auto"/>
                <w:sz w:val="24"/>
                <w:szCs w:val="24"/>
                <w:highlight w:val="none"/>
                <w:lang w:val="en-US" w:eastAsia="zh-CN"/>
              </w:rPr>
            </w:pPr>
          </w:p>
        </w:tc>
        <w:tc>
          <w:tcPr>
            <w:tcW w:w="1058" w:type="dxa"/>
            <w:noWrap w:val="0"/>
            <w:vAlign w:val="center"/>
          </w:tcPr>
          <w:p w14:paraId="48A06F9E">
            <w:pPr>
              <w:pStyle w:val="8"/>
              <w:keepNext/>
              <w:spacing w:line="440" w:lineRule="exact"/>
              <w:ind w:right="63"/>
              <w:rPr>
                <w:rFonts w:hint="eastAsia" w:ascii="宋体" w:hAnsi="宋体" w:eastAsia="宋体" w:cs="宋体"/>
                <w:color w:val="auto"/>
                <w:sz w:val="24"/>
                <w:szCs w:val="24"/>
                <w:highlight w:val="none"/>
                <w:lang w:val="en-US" w:eastAsia="zh-CN"/>
              </w:rPr>
            </w:pPr>
          </w:p>
        </w:tc>
        <w:tc>
          <w:tcPr>
            <w:tcW w:w="880" w:type="dxa"/>
            <w:noWrap w:val="0"/>
            <w:vAlign w:val="center"/>
          </w:tcPr>
          <w:p w14:paraId="166DE91F">
            <w:pPr>
              <w:pStyle w:val="8"/>
              <w:keepNext/>
              <w:spacing w:line="440" w:lineRule="exact"/>
              <w:ind w:right="63"/>
              <w:rPr>
                <w:rFonts w:hint="eastAsia" w:ascii="宋体" w:hAnsi="宋体" w:eastAsia="宋体" w:cs="宋体"/>
                <w:color w:val="auto"/>
                <w:sz w:val="24"/>
                <w:szCs w:val="24"/>
                <w:highlight w:val="none"/>
                <w:lang w:val="en-US" w:eastAsia="zh-CN"/>
              </w:rPr>
            </w:pPr>
          </w:p>
        </w:tc>
        <w:tc>
          <w:tcPr>
            <w:tcW w:w="1020" w:type="dxa"/>
            <w:noWrap w:val="0"/>
            <w:vAlign w:val="center"/>
          </w:tcPr>
          <w:p w14:paraId="5ED96F84">
            <w:pPr>
              <w:pStyle w:val="8"/>
              <w:keepNext/>
              <w:spacing w:line="440" w:lineRule="exact"/>
              <w:ind w:right="63"/>
              <w:rPr>
                <w:rFonts w:hint="eastAsia" w:ascii="宋体" w:hAnsi="宋体" w:eastAsia="宋体" w:cs="宋体"/>
                <w:color w:val="auto"/>
                <w:sz w:val="24"/>
                <w:szCs w:val="24"/>
                <w:highlight w:val="none"/>
                <w:lang w:val="en-US" w:eastAsia="zh-CN"/>
              </w:rPr>
            </w:pPr>
          </w:p>
        </w:tc>
        <w:tc>
          <w:tcPr>
            <w:tcW w:w="1480" w:type="dxa"/>
            <w:noWrap w:val="0"/>
            <w:vAlign w:val="center"/>
          </w:tcPr>
          <w:p w14:paraId="2EBCD36C">
            <w:pPr>
              <w:pStyle w:val="8"/>
              <w:keepNext/>
              <w:spacing w:line="440" w:lineRule="exact"/>
              <w:ind w:right="63"/>
              <w:rPr>
                <w:rFonts w:hint="eastAsia" w:ascii="宋体" w:hAnsi="宋体" w:eastAsia="宋体" w:cs="宋体"/>
                <w:color w:val="auto"/>
                <w:sz w:val="24"/>
                <w:szCs w:val="24"/>
                <w:highlight w:val="none"/>
                <w:lang w:val="en-US" w:eastAsia="zh-CN"/>
              </w:rPr>
            </w:pPr>
          </w:p>
        </w:tc>
        <w:tc>
          <w:tcPr>
            <w:tcW w:w="1020" w:type="dxa"/>
            <w:noWrap w:val="0"/>
            <w:vAlign w:val="center"/>
          </w:tcPr>
          <w:p w14:paraId="79F02F50">
            <w:pPr>
              <w:pStyle w:val="8"/>
              <w:keepNext/>
              <w:spacing w:line="440" w:lineRule="exact"/>
              <w:ind w:right="63"/>
              <w:rPr>
                <w:rFonts w:hint="eastAsia" w:ascii="宋体" w:hAnsi="宋体" w:eastAsia="宋体" w:cs="宋体"/>
                <w:color w:val="auto"/>
                <w:sz w:val="24"/>
                <w:szCs w:val="24"/>
                <w:highlight w:val="none"/>
                <w:lang w:val="en-US" w:eastAsia="zh-CN"/>
              </w:rPr>
            </w:pPr>
          </w:p>
        </w:tc>
        <w:tc>
          <w:tcPr>
            <w:tcW w:w="921" w:type="dxa"/>
            <w:noWrap w:val="0"/>
            <w:vAlign w:val="center"/>
          </w:tcPr>
          <w:p w14:paraId="7396F02A">
            <w:pPr>
              <w:pStyle w:val="8"/>
              <w:keepNext/>
              <w:spacing w:line="440" w:lineRule="exact"/>
              <w:ind w:right="63"/>
              <w:rPr>
                <w:rFonts w:hint="eastAsia" w:ascii="宋体" w:hAnsi="宋体" w:eastAsia="宋体" w:cs="宋体"/>
                <w:color w:val="auto"/>
                <w:sz w:val="24"/>
                <w:szCs w:val="24"/>
                <w:highlight w:val="none"/>
                <w:lang w:val="en-US" w:eastAsia="zh-CN"/>
              </w:rPr>
            </w:pPr>
          </w:p>
        </w:tc>
      </w:tr>
      <w:tr w14:paraId="6DC614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05D45A07">
            <w:pPr>
              <w:pStyle w:val="8"/>
              <w:keepNext/>
              <w:spacing w:line="440" w:lineRule="exact"/>
              <w:ind w:right="63"/>
              <w:rPr>
                <w:rFonts w:hint="eastAsia" w:ascii="宋体" w:hAnsi="宋体" w:eastAsia="宋体" w:cs="宋体"/>
                <w:color w:val="auto"/>
                <w:sz w:val="24"/>
                <w:szCs w:val="24"/>
                <w:highlight w:val="none"/>
                <w:lang w:val="en-US" w:eastAsia="zh-CN"/>
              </w:rPr>
            </w:pPr>
          </w:p>
        </w:tc>
        <w:tc>
          <w:tcPr>
            <w:tcW w:w="1418" w:type="dxa"/>
            <w:noWrap w:val="0"/>
            <w:vAlign w:val="center"/>
          </w:tcPr>
          <w:p w14:paraId="23211768">
            <w:pPr>
              <w:pStyle w:val="8"/>
              <w:keepNext/>
              <w:spacing w:line="440" w:lineRule="exact"/>
              <w:ind w:right="63"/>
              <w:rPr>
                <w:rFonts w:hint="eastAsia" w:ascii="宋体" w:hAnsi="宋体" w:eastAsia="宋体" w:cs="宋体"/>
                <w:color w:val="auto"/>
                <w:sz w:val="24"/>
                <w:szCs w:val="24"/>
                <w:highlight w:val="none"/>
                <w:lang w:val="en-US" w:eastAsia="zh-CN"/>
              </w:rPr>
            </w:pPr>
          </w:p>
        </w:tc>
        <w:tc>
          <w:tcPr>
            <w:tcW w:w="850" w:type="dxa"/>
            <w:noWrap w:val="0"/>
            <w:vAlign w:val="center"/>
          </w:tcPr>
          <w:p w14:paraId="7C708249">
            <w:pPr>
              <w:pStyle w:val="8"/>
              <w:keepNext/>
              <w:spacing w:line="440" w:lineRule="exact"/>
              <w:ind w:right="63"/>
              <w:rPr>
                <w:rFonts w:hint="eastAsia" w:ascii="宋体" w:hAnsi="宋体" w:eastAsia="宋体" w:cs="宋体"/>
                <w:color w:val="auto"/>
                <w:sz w:val="24"/>
                <w:szCs w:val="24"/>
                <w:highlight w:val="none"/>
                <w:lang w:val="en-US" w:eastAsia="zh-CN"/>
              </w:rPr>
            </w:pPr>
          </w:p>
        </w:tc>
        <w:tc>
          <w:tcPr>
            <w:tcW w:w="1058" w:type="dxa"/>
            <w:noWrap w:val="0"/>
            <w:vAlign w:val="center"/>
          </w:tcPr>
          <w:p w14:paraId="5B50D304">
            <w:pPr>
              <w:pStyle w:val="8"/>
              <w:keepNext/>
              <w:spacing w:line="440" w:lineRule="exact"/>
              <w:ind w:right="63"/>
              <w:rPr>
                <w:rFonts w:hint="eastAsia" w:ascii="宋体" w:hAnsi="宋体" w:eastAsia="宋体" w:cs="宋体"/>
                <w:color w:val="auto"/>
                <w:sz w:val="24"/>
                <w:szCs w:val="24"/>
                <w:highlight w:val="none"/>
                <w:lang w:val="en-US" w:eastAsia="zh-CN"/>
              </w:rPr>
            </w:pPr>
          </w:p>
        </w:tc>
        <w:tc>
          <w:tcPr>
            <w:tcW w:w="880" w:type="dxa"/>
            <w:noWrap w:val="0"/>
            <w:vAlign w:val="center"/>
          </w:tcPr>
          <w:p w14:paraId="0B9E5FF1">
            <w:pPr>
              <w:pStyle w:val="8"/>
              <w:keepNext/>
              <w:spacing w:line="440" w:lineRule="exact"/>
              <w:ind w:right="63"/>
              <w:rPr>
                <w:rFonts w:hint="eastAsia" w:ascii="宋体" w:hAnsi="宋体" w:eastAsia="宋体" w:cs="宋体"/>
                <w:color w:val="auto"/>
                <w:sz w:val="24"/>
                <w:szCs w:val="24"/>
                <w:highlight w:val="none"/>
                <w:lang w:val="en-US" w:eastAsia="zh-CN"/>
              </w:rPr>
            </w:pPr>
          </w:p>
        </w:tc>
        <w:tc>
          <w:tcPr>
            <w:tcW w:w="1020" w:type="dxa"/>
            <w:noWrap w:val="0"/>
            <w:vAlign w:val="center"/>
          </w:tcPr>
          <w:p w14:paraId="1ABF432E">
            <w:pPr>
              <w:pStyle w:val="8"/>
              <w:keepNext/>
              <w:spacing w:line="440" w:lineRule="exact"/>
              <w:ind w:right="63"/>
              <w:rPr>
                <w:rFonts w:hint="eastAsia" w:ascii="宋体" w:hAnsi="宋体" w:eastAsia="宋体" w:cs="宋体"/>
                <w:color w:val="auto"/>
                <w:sz w:val="24"/>
                <w:szCs w:val="24"/>
                <w:highlight w:val="none"/>
                <w:lang w:val="en-US" w:eastAsia="zh-CN"/>
              </w:rPr>
            </w:pPr>
          </w:p>
        </w:tc>
        <w:tc>
          <w:tcPr>
            <w:tcW w:w="1480" w:type="dxa"/>
            <w:noWrap w:val="0"/>
            <w:vAlign w:val="center"/>
          </w:tcPr>
          <w:p w14:paraId="1125DA42">
            <w:pPr>
              <w:pStyle w:val="8"/>
              <w:keepNext/>
              <w:spacing w:line="440" w:lineRule="exact"/>
              <w:ind w:right="63"/>
              <w:rPr>
                <w:rFonts w:hint="eastAsia" w:ascii="宋体" w:hAnsi="宋体" w:eastAsia="宋体" w:cs="宋体"/>
                <w:color w:val="auto"/>
                <w:sz w:val="24"/>
                <w:szCs w:val="24"/>
                <w:highlight w:val="none"/>
                <w:lang w:val="en-US" w:eastAsia="zh-CN"/>
              </w:rPr>
            </w:pPr>
          </w:p>
        </w:tc>
        <w:tc>
          <w:tcPr>
            <w:tcW w:w="1020" w:type="dxa"/>
            <w:noWrap w:val="0"/>
            <w:vAlign w:val="center"/>
          </w:tcPr>
          <w:p w14:paraId="62CA0352">
            <w:pPr>
              <w:pStyle w:val="8"/>
              <w:keepNext/>
              <w:spacing w:line="440" w:lineRule="exact"/>
              <w:ind w:right="63"/>
              <w:rPr>
                <w:rFonts w:hint="eastAsia" w:ascii="宋体" w:hAnsi="宋体" w:eastAsia="宋体" w:cs="宋体"/>
                <w:color w:val="auto"/>
                <w:sz w:val="24"/>
                <w:szCs w:val="24"/>
                <w:highlight w:val="none"/>
                <w:lang w:val="en-US" w:eastAsia="zh-CN"/>
              </w:rPr>
            </w:pPr>
          </w:p>
        </w:tc>
        <w:tc>
          <w:tcPr>
            <w:tcW w:w="921" w:type="dxa"/>
            <w:noWrap w:val="0"/>
            <w:vAlign w:val="center"/>
          </w:tcPr>
          <w:p w14:paraId="35330293">
            <w:pPr>
              <w:pStyle w:val="8"/>
              <w:keepNext/>
              <w:spacing w:line="440" w:lineRule="exact"/>
              <w:ind w:right="63"/>
              <w:rPr>
                <w:rFonts w:hint="eastAsia" w:ascii="宋体" w:hAnsi="宋体" w:eastAsia="宋体" w:cs="宋体"/>
                <w:color w:val="auto"/>
                <w:sz w:val="24"/>
                <w:szCs w:val="24"/>
                <w:highlight w:val="none"/>
                <w:lang w:val="en-US" w:eastAsia="zh-CN"/>
              </w:rPr>
            </w:pPr>
          </w:p>
        </w:tc>
      </w:tr>
      <w:tr w14:paraId="1C9F9E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00479C90">
            <w:pPr>
              <w:pStyle w:val="8"/>
              <w:keepNext/>
              <w:spacing w:line="440" w:lineRule="exact"/>
              <w:ind w:right="63"/>
              <w:rPr>
                <w:rFonts w:hint="eastAsia" w:ascii="宋体" w:hAnsi="宋体" w:eastAsia="宋体" w:cs="宋体"/>
                <w:color w:val="auto"/>
                <w:sz w:val="24"/>
                <w:szCs w:val="24"/>
                <w:highlight w:val="none"/>
                <w:lang w:val="en-US" w:eastAsia="zh-CN"/>
              </w:rPr>
            </w:pPr>
          </w:p>
        </w:tc>
        <w:tc>
          <w:tcPr>
            <w:tcW w:w="1418" w:type="dxa"/>
            <w:noWrap w:val="0"/>
            <w:vAlign w:val="center"/>
          </w:tcPr>
          <w:p w14:paraId="4C66FE3A">
            <w:pPr>
              <w:pStyle w:val="8"/>
              <w:keepNext/>
              <w:spacing w:line="440" w:lineRule="exact"/>
              <w:ind w:right="63"/>
              <w:rPr>
                <w:rFonts w:hint="eastAsia" w:ascii="宋体" w:hAnsi="宋体" w:eastAsia="宋体" w:cs="宋体"/>
                <w:color w:val="auto"/>
                <w:sz w:val="24"/>
                <w:szCs w:val="24"/>
                <w:highlight w:val="none"/>
                <w:lang w:val="en-US" w:eastAsia="zh-CN"/>
              </w:rPr>
            </w:pPr>
          </w:p>
        </w:tc>
        <w:tc>
          <w:tcPr>
            <w:tcW w:w="850" w:type="dxa"/>
            <w:noWrap w:val="0"/>
            <w:vAlign w:val="center"/>
          </w:tcPr>
          <w:p w14:paraId="1FB6EFD8">
            <w:pPr>
              <w:pStyle w:val="8"/>
              <w:keepNext/>
              <w:spacing w:line="440" w:lineRule="exact"/>
              <w:ind w:right="63"/>
              <w:rPr>
                <w:rFonts w:hint="eastAsia" w:ascii="宋体" w:hAnsi="宋体" w:eastAsia="宋体" w:cs="宋体"/>
                <w:color w:val="auto"/>
                <w:sz w:val="24"/>
                <w:szCs w:val="24"/>
                <w:highlight w:val="none"/>
                <w:lang w:val="en-US" w:eastAsia="zh-CN"/>
              </w:rPr>
            </w:pPr>
          </w:p>
        </w:tc>
        <w:tc>
          <w:tcPr>
            <w:tcW w:w="1058" w:type="dxa"/>
            <w:noWrap w:val="0"/>
            <w:vAlign w:val="center"/>
          </w:tcPr>
          <w:p w14:paraId="0BC0B6D4">
            <w:pPr>
              <w:pStyle w:val="8"/>
              <w:keepNext/>
              <w:spacing w:line="440" w:lineRule="exact"/>
              <w:ind w:right="63"/>
              <w:rPr>
                <w:rFonts w:hint="eastAsia" w:ascii="宋体" w:hAnsi="宋体" w:eastAsia="宋体" w:cs="宋体"/>
                <w:color w:val="auto"/>
                <w:sz w:val="24"/>
                <w:szCs w:val="24"/>
                <w:highlight w:val="none"/>
                <w:lang w:val="en-US" w:eastAsia="zh-CN"/>
              </w:rPr>
            </w:pPr>
          </w:p>
        </w:tc>
        <w:tc>
          <w:tcPr>
            <w:tcW w:w="880" w:type="dxa"/>
            <w:noWrap w:val="0"/>
            <w:vAlign w:val="center"/>
          </w:tcPr>
          <w:p w14:paraId="748DCAE6">
            <w:pPr>
              <w:pStyle w:val="8"/>
              <w:keepNext/>
              <w:spacing w:line="440" w:lineRule="exact"/>
              <w:ind w:right="63"/>
              <w:rPr>
                <w:rFonts w:hint="eastAsia" w:ascii="宋体" w:hAnsi="宋体" w:eastAsia="宋体" w:cs="宋体"/>
                <w:color w:val="auto"/>
                <w:sz w:val="24"/>
                <w:szCs w:val="24"/>
                <w:highlight w:val="none"/>
                <w:lang w:val="en-US" w:eastAsia="zh-CN"/>
              </w:rPr>
            </w:pPr>
          </w:p>
        </w:tc>
        <w:tc>
          <w:tcPr>
            <w:tcW w:w="1020" w:type="dxa"/>
            <w:noWrap w:val="0"/>
            <w:vAlign w:val="center"/>
          </w:tcPr>
          <w:p w14:paraId="36F3E2DE">
            <w:pPr>
              <w:pStyle w:val="8"/>
              <w:keepNext/>
              <w:spacing w:line="440" w:lineRule="exact"/>
              <w:ind w:right="63"/>
              <w:rPr>
                <w:rFonts w:hint="eastAsia" w:ascii="宋体" w:hAnsi="宋体" w:eastAsia="宋体" w:cs="宋体"/>
                <w:color w:val="auto"/>
                <w:sz w:val="24"/>
                <w:szCs w:val="24"/>
                <w:highlight w:val="none"/>
                <w:lang w:val="en-US" w:eastAsia="zh-CN"/>
              </w:rPr>
            </w:pPr>
          </w:p>
        </w:tc>
        <w:tc>
          <w:tcPr>
            <w:tcW w:w="1480" w:type="dxa"/>
            <w:noWrap w:val="0"/>
            <w:vAlign w:val="center"/>
          </w:tcPr>
          <w:p w14:paraId="3BBA145C">
            <w:pPr>
              <w:pStyle w:val="8"/>
              <w:keepNext/>
              <w:spacing w:line="440" w:lineRule="exact"/>
              <w:ind w:right="63"/>
              <w:rPr>
                <w:rFonts w:hint="eastAsia" w:ascii="宋体" w:hAnsi="宋体" w:eastAsia="宋体" w:cs="宋体"/>
                <w:color w:val="auto"/>
                <w:sz w:val="24"/>
                <w:szCs w:val="24"/>
                <w:highlight w:val="none"/>
                <w:lang w:val="en-US" w:eastAsia="zh-CN"/>
              </w:rPr>
            </w:pPr>
          </w:p>
        </w:tc>
        <w:tc>
          <w:tcPr>
            <w:tcW w:w="1020" w:type="dxa"/>
            <w:noWrap w:val="0"/>
            <w:vAlign w:val="center"/>
          </w:tcPr>
          <w:p w14:paraId="6202693E">
            <w:pPr>
              <w:pStyle w:val="8"/>
              <w:keepNext/>
              <w:spacing w:line="440" w:lineRule="exact"/>
              <w:ind w:right="63"/>
              <w:rPr>
                <w:rFonts w:hint="eastAsia" w:ascii="宋体" w:hAnsi="宋体" w:eastAsia="宋体" w:cs="宋体"/>
                <w:color w:val="auto"/>
                <w:sz w:val="24"/>
                <w:szCs w:val="24"/>
                <w:highlight w:val="none"/>
                <w:lang w:val="en-US" w:eastAsia="zh-CN"/>
              </w:rPr>
            </w:pPr>
          </w:p>
        </w:tc>
        <w:tc>
          <w:tcPr>
            <w:tcW w:w="921" w:type="dxa"/>
            <w:noWrap w:val="0"/>
            <w:vAlign w:val="center"/>
          </w:tcPr>
          <w:p w14:paraId="0F9BAD3D">
            <w:pPr>
              <w:pStyle w:val="8"/>
              <w:keepNext/>
              <w:spacing w:line="440" w:lineRule="exact"/>
              <w:ind w:right="63"/>
              <w:rPr>
                <w:rFonts w:hint="eastAsia" w:ascii="宋体" w:hAnsi="宋体" w:eastAsia="宋体" w:cs="宋体"/>
                <w:color w:val="auto"/>
                <w:sz w:val="24"/>
                <w:szCs w:val="24"/>
                <w:highlight w:val="none"/>
                <w:lang w:val="en-US" w:eastAsia="zh-CN"/>
              </w:rPr>
            </w:pPr>
          </w:p>
        </w:tc>
      </w:tr>
      <w:tr w14:paraId="0D5843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46A15FA9">
            <w:pPr>
              <w:pStyle w:val="8"/>
              <w:keepNext/>
              <w:spacing w:line="440" w:lineRule="exact"/>
              <w:ind w:right="63"/>
              <w:rPr>
                <w:rFonts w:hint="eastAsia" w:ascii="宋体" w:hAnsi="宋体" w:eastAsia="宋体" w:cs="宋体"/>
                <w:color w:val="auto"/>
                <w:sz w:val="24"/>
                <w:szCs w:val="24"/>
                <w:highlight w:val="none"/>
                <w:lang w:val="en-US" w:eastAsia="zh-CN"/>
              </w:rPr>
            </w:pPr>
          </w:p>
        </w:tc>
        <w:tc>
          <w:tcPr>
            <w:tcW w:w="1418" w:type="dxa"/>
            <w:noWrap w:val="0"/>
            <w:vAlign w:val="center"/>
          </w:tcPr>
          <w:p w14:paraId="09199448">
            <w:pPr>
              <w:pStyle w:val="8"/>
              <w:keepNext/>
              <w:spacing w:line="440" w:lineRule="exact"/>
              <w:ind w:right="63"/>
              <w:rPr>
                <w:rFonts w:hint="eastAsia" w:ascii="宋体" w:hAnsi="宋体" w:eastAsia="宋体" w:cs="宋体"/>
                <w:color w:val="auto"/>
                <w:sz w:val="24"/>
                <w:szCs w:val="24"/>
                <w:highlight w:val="none"/>
                <w:lang w:val="en-US" w:eastAsia="zh-CN"/>
              </w:rPr>
            </w:pPr>
          </w:p>
        </w:tc>
        <w:tc>
          <w:tcPr>
            <w:tcW w:w="850" w:type="dxa"/>
            <w:noWrap w:val="0"/>
            <w:vAlign w:val="center"/>
          </w:tcPr>
          <w:p w14:paraId="0DF1A8CC">
            <w:pPr>
              <w:pStyle w:val="8"/>
              <w:keepNext/>
              <w:spacing w:line="440" w:lineRule="exact"/>
              <w:ind w:right="63"/>
              <w:rPr>
                <w:rFonts w:hint="eastAsia" w:ascii="宋体" w:hAnsi="宋体" w:eastAsia="宋体" w:cs="宋体"/>
                <w:color w:val="auto"/>
                <w:sz w:val="24"/>
                <w:szCs w:val="24"/>
                <w:highlight w:val="none"/>
                <w:lang w:val="en-US" w:eastAsia="zh-CN"/>
              </w:rPr>
            </w:pPr>
          </w:p>
        </w:tc>
        <w:tc>
          <w:tcPr>
            <w:tcW w:w="1058" w:type="dxa"/>
            <w:noWrap w:val="0"/>
            <w:vAlign w:val="center"/>
          </w:tcPr>
          <w:p w14:paraId="3F7C3FB6">
            <w:pPr>
              <w:pStyle w:val="8"/>
              <w:keepNext/>
              <w:spacing w:line="440" w:lineRule="exact"/>
              <w:ind w:right="63"/>
              <w:rPr>
                <w:rFonts w:hint="eastAsia" w:ascii="宋体" w:hAnsi="宋体" w:eastAsia="宋体" w:cs="宋体"/>
                <w:color w:val="auto"/>
                <w:sz w:val="24"/>
                <w:szCs w:val="24"/>
                <w:highlight w:val="none"/>
                <w:lang w:val="en-US" w:eastAsia="zh-CN"/>
              </w:rPr>
            </w:pPr>
          </w:p>
        </w:tc>
        <w:tc>
          <w:tcPr>
            <w:tcW w:w="880" w:type="dxa"/>
            <w:noWrap w:val="0"/>
            <w:vAlign w:val="center"/>
          </w:tcPr>
          <w:p w14:paraId="0B2E6218">
            <w:pPr>
              <w:pStyle w:val="8"/>
              <w:keepNext/>
              <w:spacing w:line="440" w:lineRule="exact"/>
              <w:ind w:right="63"/>
              <w:rPr>
                <w:rFonts w:hint="eastAsia" w:ascii="宋体" w:hAnsi="宋体" w:eastAsia="宋体" w:cs="宋体"/>
                <w:color w:val="auto"/>
                <w:sz w:val="24"/>
                <w:szCs w:val="24"/>
                <w:highlight w:val="none"/>
                <w:lang w:val="en-US" w:eastAsia="zh-CN"/>
              </w:rPr>
            </w:pPr>
          </w:p>
        </w:tc>
        <w:tc>
          <w:tcPr>
            <w:tcW w:w="1020" w:type="dxa"/>
            <w:noWrap w:val="0"/>
            <w:vAlign w:val="center"/>
          </w:tcPr>
          <w:p w14:paraId="2214194C">
            <w:pPr>
              <w:pStyle w:val="8"/>
              <w:keepNext/>
              <w:spacing w:line="440" w:lineRule="exact"/>
              <w:ind w:right="63"/>
              <w:rPr>
                <w:rFonts w:hint="eastAsia" w:ascii="宋体" w:hAnsi="宋体" w:eastAsia="宋体" w:cs="宋体"/>
                <w:color w:val="auto"/>
                <w:sz w:val="24"/>
                <w:szCs w:val="24"/>
                <w:highlight w:val="none"/>
                <w:lang w:val="en-US" w:eastAsia="zh-CN"/>
              </w:rPr>
            </w:pPr>
          </w:p>
        </w:tc>
        <w:tc>
          <w:tcPr>
            <w:tcW w:w="1480" w:type="dxa"/>
            <w:noWrap w:val="0"/>
            <w:vAlign w:val="center"/>
          </w:tcPr>
          <w:p w14:paraId="5DD731EC">
            <w:pPr>
              <w:pStyle w:val="8"/>
              <w:keepNext/>
              <w:spacing w:line="440" w:lineRule="exact"/>
              <w:ind w:right="63"/>
              <w:rPr>
                <w:rFonts w:hint="eastAsia" w:ascii="宋体" w:hAnsi="宋体" w:eastAsia="宋体" w:cs="宋体"/>
                <w:color w:val="auto"/>
                <w:sz w:val="24"/>
                <w:szCs w:val="24"/>
                <w:highlight w:val="none"/>
                <w:lang w:val="en-US" w:eastAsia="zh-CN"/>
              </w:rPr>
            </w:pPr>
          </w:p>
        </w:tc>
        <w:tc>
          <w:tcPr>
            <w:tcW w:w="1020" w:type="dxa"/>
            <w:noWrap w:val="0"/>
            <w:vAlign w:val="center"/>
          </w:tcPr>
          <w:p w14:paraId="13094AFB">
            <w:pPr>
              <w:pStyle w:val="8"/>
              <w:keepNext/>
              <w:spacing w:line="440" w:lineRule="exact"/>
              <w:ind w:right="63"/>
              <w:rPr>
                <w:rFonts w:hint="eastAsia" w:ascii="宋体" w:hAnsi="宋体" w:eastAsia="宋体" w:cs="宋体"/>
                <w:color w:val="auto"/>
                <w:sz w:val="24"/>
                <w:szCs w:val="24"/>
                <w:highlight w:val="none"/>
                <w:lang w:val="en-US" w:eastAsia="zh-CN"/>
              </w:rPr>
            </w:pPr>
          </w:p>
        </w:tc>
        <w:tc>
          <w:tcPr>
            <w:tcW w:w="921" w:type="dxa"/>
            <w:noWrap w:val="0"/>
            <w:vAlign w:val="center"/>
          </w:tcPr>
          <w:p w14:paraId="3529F5DF">
            <w:pPr>
              <w:pStyle w:val="8"/>
              <w:keepNext/>
              <w:spacing w:line="440" w:lineRule="exact"/>
              <w:ind w:right="63"/>
              <w:rPr>
                <w:rFonts w:hint="eastAsia" w:ascii="宋体" w:hAnsi="宋体" w:eastAsia="宋体" w:cs="宋体"/>
                <w:color w:val="auto"/>
                <w:sz w:val="24"/>
                <w:szCs w:val="24"/>
                <w:highlight w:val="none"/>
                <w:lang w:val="en-US" w:eastAsia="zh-CN"/>
              </w:rPr>
            </w:pPr>
          </w:p>
        </w:tc>
      </w:tr>
      <w:tr w14:paraId="47D824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6C3716A2">
            <w:pPr>
              <w:pStyle w:val="8"/>
              <w:keepNext/>
              <w:spacing w:line="440" w:lineRule="exact"/>
              <w:ind w:right="63"/>
              <w:rPr>
                <w:rFonts w:hint="eastAsia" w:ascii="宋体" w:hAnsi="宋体" w:eastAsia="宋体" w:cs="宋体"/>
                <w:color w:val="auto"/>
                <w:sz w:val="24"/>
                <w:szCs w:val="24"/>
                <w:highlight w:val="none"/>
                <w:lang w:val="en-US" w:eastAsia="zh-CN"/>
              </w:rPr>
            </w:pPr>
          </w:p>
        </w:tc>
        <w:tc>
          <w:tcPr>
            <w:tcW w:w="1418" w:type="dxa"/>
            <w:noWrap w:val="0"/>
            <w:vAlign w:val="center"/>
          </w:tcPr>
          <w:p w14:paraId="329B37B0">
            <w:pPr>
              <w:pStyle w:val="8"/>
              <w:keepNext/>
              <w:spacing w:line="440" w:lineRule="exact"/>
              <w:ind w:right="63"/>
              <w:rPr>
                <w:rFonts w:hint="eastAsia" w:ascii="宋体" w:hAnsi="宋体" w:eastAsia="宋体" w:cs="宋体"/>
                <w:color w:val="auto"/>
                <w:sz w:val="24"/>
                <w:szCs w:val="24"/>
                <w:highlight w:val="none"/>
                <w:lang w:val="en-US" w:eastAsia="zh-CN"/>
              </w:rPr>
            </w:pPr>
          </w:p>
        </w:tc>
        <w:tc>
          <w:tcPr>
            <w:tcW w:w="850" w:type="dxa"/>
            <w:noWrap w:val="0"/>
            <w:vAlign w:val="center"/>
          </w:tcPr>
          <w:p w14:paraId="703FDDE4">
            <w:pPr>
              <w:pStyle w:val="8"/>
              <w:keepNext/>
              <w:spacing w:line="440" w:lineRule="exact"/>
              <w:ind w:right="63"/>
              <w:rPr>
                <w:rFonts w:hint="eastAsia" w:ascii="宋体" w:hAnsi="宋体" w:eastAsia="宋体" w:cs="宋体"/>
                <w:color w:val="auto"/>
                <w:sz w:val="24"/>
                <w:szCs w:val="24"/>
                <w:highlight w:val="none"/>
                <w:lang w:val="en-US" w:eastAsia="zh-CN"/>
              </w:rPr>
            </w:pPr>
          </w:p>
        </w:tc>
        <w:tc>
          <w:tcPr>
            <w:tcW w:w="1058" w:type="dxa"/>
            <w:noWrap w:val="0"/>
            <w:vAlign w:val="center"/>
          </w:tcPr>
          <w:p w14:paraId="42BCD2F7">
            <w:pPr>
              <w:pStyle w:val="8"/>
              <w:keepNext/>
              <w:spacing w:line="440" w:lineRule="exact"/>
              <w:ind w:right="63"/>
              <w:rPr>
                <w:rFonts w:hint="eastAsia" w:ascii="宋体" w:hAnsi="宋体" w:eastAsia="宋体" w:cs="宋体"/>
                <w:color w:val="auto"/>
                <w:sz w:val="24"/>
                <w:szCs w:val="24"/>
                <w:highlight w:val="none"/>
                <w:lang w:val="en-US" w:eastAsia="zh-CN"/>
              </w:rPr>
            </w:pPr>
          </w:p>
        </w:tc>
        <w:tc>
          <w:tcPr>
            <w:tcW w:w="880" w:type="dxa"/>
            <w:noWrap w:val="0"/>
            <w:vAlign w:val="center"/>
          </w:tcPr>
          <w:p w14:paraId="658D00D2">
            <w:pPr>
              <w:pStyle w:val="8"/>
              <w:keepNext/>
              <w:spacing w:line="440" w:lineRule="exact"/>
              <w:ind w:right="63"/>
              <w:rPr>
                <w:rFonts w:hint="eastAsia" w:ascii="宋体" w:hAnsi="宋体" w:eastAsia="宋体" w:cs="宋体"/>
                <w:color w:val="auto"/>
                <w:sz w:val="24"/>
                <w:szCs w:val="24"/>
                <w:highlight w:val="none"/>
                <w:lang w:val="en-US" w:eastAsia="zh-CN"/>
              </w:rPr>
            </w:pPr>
          </w:p>
        </w:tc>
        <w:tc>
          <w:tcPr>
            <w:tcW w:w="1020" w:type="dxa"/>
            <w:noWrap w:val="0"/>
            <w:vAlign w:val="center"/>
          </w:tcPr>
          <w:p w14:paraId="32D6E86D">
            <w:pPr>
              <w:pStyle w:val="8"/>
              <w:keepNext/>
              <w:spacing w:line="440" w:lineRule="exact"/>
              <w:ind w:right="63"/>
              <w:rPr>
                <w:rFonts w:hint="eastAsia" w:ascii="宋体" w:hAnsi="宋体" w:eastAsia="宋体" w:cs="宋体"/>
                <w:color w:val="auto"/>
                <w:sz w:val="24"/>
                <w:szCs w:val="24"/>
                <w:highlight w:val="none"/>
                <w:lang w:val="en-US" w:eastAsia="zh-CN"/>
              </w:rPr>
            </w:pPr>
          </w:p>
        </w:tc>
        <w:tc>
          <w:tcPr>
            <w:tcW w:w="1480" w:type="dxa"/>
            <w:noWrap w:val="0"/>
            <w:vAlign w:val="center"/>
          </w:tcPr>
          <w:p w14:paraId="707BBF66">
            <w:pPr>
              <w:pStyle w:val="8"/>
              <w:keepNext/>
              <w:spacing w:line="440" w:lineRule="exact"/>
              <w:ind w:right="63"/>
              <w:rPr>
                <w:rFonts w:hint="eastAsia" w:ascii="宋体" w:hAnsi="宋体" w:eastAsia="宋体" w:cs="宋体"/>
                <w:color w:val="auto"/>
                <w:sz w:val="24"/>
                <w:szCs w:val="24"/>
                <w:highlight w:val="none"/>
                <w:lang w:val="en-US" w:eastAsia="zh-CN"/>
              </w:rPr>
            </w:pPr>
          </w:p>
        </w:tc>
        <w:tc>
          <w:tcPr>
            <w:tcW w:w="1020" w:type="dxa"/>
            <w:noWrap w:val="0"/>
            <w:vAlign w:val="center"/>
          </w:tcPr>
          <w:p w14:paraId="49FA5612">
            <w:pPr>
              <w:pStyle w:val="8"/>
              <w:keepNext/>
              <w:spacing w:line="440" w:lineRule="exact"/>
              <w:ind w:right="63"/>
              <w:rPr>
                <w:rFonts w:hint="eastAsia" w:ascii="宋体" w:hAnsi="宋体" w:eastAsia="宋体" w:cs="宋体"/>
                <w:color w:val="auto"/>
                <w:sz w:val="24"/>
                <w:szCs w:val="24"/>
                <w:highlight w:val="none"/>
                <w:lang w:val="en-US" w:eastAsia="zh-CN"/>
              </w:rPr>
            </w:pPr>
          </w:p>
        </w:tc>
        <w:tc>
          <w:tcPr>
            <w:tcW w:w="921" w:type="dxa"/>
            <w:noWrap w:val="0"/>
            <w:vAlign w:val="center"/>
          </w:tcPr>
          <w:p w14:paraId="28FFDE83">
            <w:pPr>
              <w:pStyle w:val="8"/>
              <w:keepNext/>
              <w:spacing w:line="440" w:lineRule="exact"/>
              <w:ind w:right="63"/>
              <w:rPr>
                <w:rFonts w:hint="eastAsia" w:ascii="宋体" w:hAnsi="宋体" w:eastAsia="宋体" w:cs="宋体"/>
                <w:color w:val="auto"/>
                <w:sz w:val="24"/>
                <w:szCs w:val="24"/>
                <w:highlight w:val="none"/>
                <w:lang w:val="en-US" w:eastAsia="zh-CN"/>
              </w:rPr>
            </w:pPr>
          </w:p>
        </w:tc>
      </w:tr>
      <w:tr w14:paraId="744672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14:paraId="3CBD868F">
            <w:pPr>
              <w:rPr>
                <w:rFonts w:hint="eastAsia" w:ascii="宋体" w:hAnsi="宋体" w:cs="宋体"/>
                <w:color w:val="auto"/>
                <w:sz w:val="24"/>
                <w:szCs w:val="24"/>
                <w:highlight w:val="none"/>
              </w:rPr>
            </w:pPr>
          </w:p>
        </w:tc>
        <w:tc>
          <w:tcPr>
            <w:tcW w:w="1418" w:type="dxa"/>
            <w:noWrap w:val="0"/>
            <w:vAlign w:val="top"/>
          </w:tcPr>
          <w:p w14:paraId="0739792D">
            <w:pPr>
              <w:rPr>
                <w:rFonts w:hint="eastAsia" w:ascii="宋体" w:hAnsi="宋体" w:cs="宋体"/>
                <w:color w:val="auto"/>
                <w:sz w:val="24"/>
                <w:szCs w:val="24"/>
                <w:highlight w:val="none"/>
              </w:rPr>
            </w:pPr>
          </w:p>
        </w:tc>
        <w:tc>
          <w:tcPr>
            <w:tcW w:w="850" w:type="dxa"/>
            <w:noWrap w:val="0"/>
            <w:vAlign w:val="top"/>
          </w:tcPr>
          <w:p w14:paraId="45BDE0AE">
            <w:pPr>
              <w:rPr>
                <w:rFonts w:hint="eastAsia" w:ascii="宋体" w:hAnsi="宋体" w:cs="宋体"/>
                <w:color w:val="auto"/>
                <w:sz w:val="24"/>
                <w:szCs w:val="24"/>
                <w:highlight w:val="none"/>
              </w:rPr>
            </w:pPr>
          </w:p>
        </w:tc>
        <w:tc>
          <w:tcPr>
            <w:tcW w:w="1058" w:type="dxa"/>
            <w:noWrap w:val="0"/>
            <w:vAlign w:val="top"/>
          </w:tcPr>
          <w:p w14:paraId="03BD428C">
            <w:pPr>
              <w:rPr>
                <w:rFonts w:hint="eastAsia" w:ascii="宋体" w:hAnsi="宋体" w:cs="宋体"/>
                <w:color w:val="auto"/>
                <w:sz w:val="24"/>
                <w:szCs w:val="24"/>
                <w:highlight w:val="none"/>
              </w:rPr>
            </w:pPr>
          </w:p>
        </w:tc>
        <w:tc>
          <w:tcPr>
            <w:tcW w:w="880" w:type="dxa"/>
            <w:noWrap w:val="0"/>
            <w:vAlign w:val="top"/>
          </w:tcPr>
          <w:p w14:paraId="478671AE">
            <w:pPr>
              <w:rPr>
                <w:rFonts w:hint="eastAsia" w:ascii="宋体" w:hAnsi="宋体" w:cs="宋体"/>
                <w:color w:val="auto"/>
                <w:sz w:val="24"/>
                <w:szCs w:val="24"/>
                <w:highlight w:val="none"/>
              </w:rPr>
            </w:pPr>
          </w:p>
        </w:tc>
        <w:tc>
          <w:tcPr>
            <w:tcW w:w="1020" w:type="dxa"/>
            <w:noWrap w:val="0"/>
            <w:vAlign w:val="top"/>
          </w:tcPr>
          <w:p w14:paraId="6B0E7685">
            <w:pPr>
              <w:rPr>
                <w:rFonts w:hint="eastAsia" w:ascii="宋体" w:hAnsi="宋体" w:cs="宋体"/>
                <w:color w:val="auto"/>
                <w:sz w:val="24"/>
                <w:szCs w:val="24"/>
                <w:highlight w:val="none"/>
              </w:rPr>
            </w:pPr>
          </w:p>
        </w:tc>
        <w:tc>
          <w:tcPr>
            <w:tcW w:w="1480" w:type="dxa"/>
            <w:noWrap w:val="0"/>
            <w:vAlign w:val="top"/>
          </w:tcPr>
          <w:p w14:paraId="652EB3C4">
            <w:pPr>
              <w:rPr>
                <w:rFonts w:hint="eastAsia" w:ascii="宋体" w:hAnsi="宋体" w:cs="宋体"/>
                <w:color w:val="auto"/>
                <w:sz w:val="24"/>
                <w:szCs w:val="24"/>
                <w:highlight w:val="none"/>
              </w:rPr>
            </w:pPr>
          </w:p>
        </w:tc>
        <w:tc>
          <w:tcPr>
            <w:tcW w:w="1020" w:type="dxa"/>
            <w:noWrap w:val="0"/>
            <w:vAlign w:val="top"/>
          </w:tcPr>
          <w:p w14:paraId="045B14D4">
            <w:pPr>
              <w:rPr>
                <w:rFonts w:hint="eastAsia" w:ascii="宋体" w:hAnsi="宋体" w:cs="宋体"/>
                <w:color w:val="auto"/>
                <w:sz w:val="24"/>
                <w:szCs w:val="24"/>
                <w:highlight w:val="none"/>
              </w:rPr>
            </w:pPr>
          </w:p>
        </w:tc>
        <w:tc>
          <w:tcPr>
            <w:tcW w:w="921" w:type="dxa"/>
            <w:noWrap w:val="0"/>
            <w:vAlign w:val="top"/>
          </w:tcPr>
          <w:p w14:paraId="398EDD29">
            <w:pPr>
              <w:rPr>
                <w:rFonts w:hint="eastAsia" w:ascii="宋体" w:hAnsi="宋体" w:cs="宋体"/>
                <w:color w:val="auto"/>
                <w:sz w:val="24"/>
                <w:szCs w:val="24"/>
                <w:highlight w:val="none"/>
              </w:rPr>
            </w:pPr>
          </w:p>
        </w:tc>
      </w:tr>
      <w:tr w14:paraId="074330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42C987C5">
            <w:pPr>
              <w:pStyle w:val="8"/>
              <w:keepNext/>
              <w:spacing w:line="440" w:lineRule="exact"/>
              <w:ind w:right="63"/>
              <w:rPr>
                <w:rFonts w:hint="eastAsia" w:ascii="宋体" w:hAnsi="宋体" w:eastAsia="宋体" w:cs="宋体"/>
                <w:color w:val="auto"/>
                <w:sz w:val="24"/>
                <w:szCs w:val="24"/>
                <w:highlight w:val="none"/>
                <w:lang w:val="en-US" w:eastAsia="zh-CN"/>
              </w:rPr>
            </w:pPr>
          </w:p>
        </w:tc>
        <w:tc>
          <w:tcPr>
            <w:tcW w:w="1418" w:type="dxa"/>
            <w:noWrap w:val="0"/>
            <w:vAlign w:val="center"/>
          </w:tcPr>
          <w:p w14:paraId="32E9E134">
            <w:pPr>
              <w:pStyle w:val="8"/>
              <w:keepNext/>
              <w:spacing w:line="440" w:lineRule="exact"/>
              <w:ind w:right="63"/>
              <w:rPr>
                <w:rFonts w:hint="eastAsia" w:ascii="宋体" w:hAnsi="宋体" w:eastAsia="宋体" w:cs="宋体"/>
                <w:color w:val="auto"/>
                <w:sz w:val="24"/>
                <w:szCs w:val="24"/>
                <w:highlight w:val="none"/>
                <w:lang w:val="en-US" w:eastAsia="zh-CN"/>
              </w:rPr>
            </w:pPr>
          </w:p>
        </w:tc>
        <w:tc>
          <w:tcPr>
            <w:tcW w:w="850" w:type="dxa"/>
            <w:noWrap w:val="0"/>
            <w:vAlign w:val="center"/>
          </w:tcPr>
          <w:p w14:paraId="253DA0DC">
            <w:pPr>
              <w:pStyle w:val="8"/>
              <w:keepNext/>
              <w:spacing w:line="440" w:lineRule="exact"/>
              <w:ind w:right="63"/>
              <w:rPr>
                <w:rFonts w:hint="eastAsia" w:ascii="宋体" w:hAnsi="宋体" w:eastAsia="宋体" w:cs="宋体"/>
                <w:color w:val="auto"/>
                <w:sz w:val="24"/>
                <w:szCs w:val="24"/>
                <w:highlight w:val="none"/>
                <w:lang w:val="en-US" w:eastAsia="zh-CN"/>
              </w:rPr>
            </w:pPr>
          </w:p>
        </w:tc>
        <w:tc>
          <w:tcPr>
            <w:tcW w:w="1058" w:type="dxa"/>
            <w:noWrap w:val="0"/>
            <w:vAlign w:val="center"/>
          </w:tcPr>
          <w:p w14:paraId="2F29A349">
            <w:pPr>
              <w:pStyle w:val="8"/>
              <w:keepNext/>
              <w:spacing w:line="440" w:lineRule="exact"/>
              <w:ind w:right="63"/>
              <w:rPr>
                <w:rFonts w:hint="eastAsia" w:ascii="宋体" w:hAnsi="宋体" w:eastAsia="宋体" w:cs="宋体"/>
                <w:color w:val="auto"/>
                <w:sz w:val="24"/>
                <w:szCs w:val="24"/>
                <w:highlight w:val="none"/>
                <w:lang w:val="en-US" w:eastAsia="zh-CN"/>
              </w:rPr>
            </w:pPr>
          </w:p>
        </w:tc>
        <w:tc>
          <w:tcPr>
            <w:tcW w:w="880" w:type="dxa"/>
            <w:noWrap w:val="0"/>
            <w:vAlign w:val="center"/>
          </w:tcPr>
          <w:p w14:paraId="0640D778">
            <w:pPr>
              <w:pStyle w:val="8"/>
              <w:keepNext/>
              <w:spacing w:line="440" w:lineRule="exact"/>
              <w:ind w:right="63"/>
              <w:rPr>
                <w:rFonts w:hint="eastAsia" w:ascii="宋体" w:hAnsi="宋体" w:eastAsia="宋体" w:cs="宋体"/>
                <w:color w:val="auto"/>
                <w:sz w:val="24"/>
                <w:szCs w:val="24"/>
                <w:highlight w:val="none"/>
                <w:lang w:val="en-US" w:eastAsia="zh-CN"/>
              </w:rPr>
            </w:pPr>
          </w:p>
        </w:tc>
        <w:tc>
          <w:tcPr>
            <w:tcW w:w="1020" w:type="dxa"/>
            <w:noWrap w:val="0"/>
            <w:vAlign w:val="center"/>
          </w:tcPr>
          <w:p w14:paraId="381DBF6C">
            <w:pPr>
              <w:pStyle w:val="8"/>
              <w:keepNext/>
              <w:spacing w:line="440" w:lineRule="exact"/>
              <w:ind w:right="63"/>
              <w:rPr>
                <w:rFonts w:hint="eastAsia" w:ascii="宋体" w:hAnsi="宋体" w:eastAsia="宋体" w:cs="宋体"/>
                <w:color w:val="auto"/>
                <w:sz w:val="24"/>
                <w:szCs w:val="24"/>
                <w:highlight w:val="none"/>
                <w:lang w:val="en-US" w:eastAsia="zh-CN"/>
              </w:rPr>
            </w:pPr>
          </w:p>
        </w:tc>
        <w:tc>
          <w:tcPr>
            <w:tcW w:w="1480" w:type="dxa"/>
            <w:noWrap w:val="0"/>
            <w:vAlign w:val="center"/>
          </w:tcPr>
          <w:p w14:paraId="5E315221">
            <w:pPr>
              <w:pStyle w:val="8"/>
              <w:keepNext/>
              <w:spacing w:line="440" w:lineRule="exact"/>
              <w:ind w:right="63"/>
              <w:rPr>
                <w:rFonts w:hint="eastAsia" w:ascii="宋体" w:hAnsi="宋体" w:eastAsia="宋体" w:cs="宋体"/>
                <w:color w:val="auto"/>
                <w:sz w:val="24"/>
                <w:szCs w:val="24"/>
                <w:highlight w:val="none"/>
                <w:lang w:val="en-US" w:eastAsia="zh-CN"/>
              </w:rPr>
            </w:pPr>
          </w:p>
        </w:tc>
        <w:tc>
          <w:tcPr>
            <w:tcW w:w="1020" w:type="dxa"/>
            <w:noWrap w:val="0"/>
            <w:vAlign w:val="center"/>
          </w:tcPr>
          <w:p w14:paraId="27D6F400">
            <w:pPr>
              <w:pStyle w:val="8"/>
              <w:keepNext/>
              <w:spacing w:line="440" w:lineRule="exact"/>
              <w:ind w:right="63"/>
              <w:rPr>
                <w:rFonts w:hint="eastAsia" w:ascii="宋体" w:hAnsi="宋体" w:eastAsia="宋体" w:cs="宋体"/>
                <w:color w:val="auto"/>
                <w:sz w:val="24"/>
                <w:szCs w:val="24"/>
                <w:highlight w:val="none"/>
                <w:lang w:val="en-US" w:eastAsia="zh-CN"/>
              </w:rPr>
            </w:pPr>
          </w:p>
        </w:tc>
        <w:tc>
          <w:tcPr>
            <w:tcW w:w="921" w:type="dxa"/>
            <w:noWrap w:val="0"/>
            <w:vAlign w:val="center"/>
          </w:tcPr>
          <w:p w14:paraId="684BD684">
            <w:pPr>
              <w:pStyle w:val="8"/>
              <w:keepNext/>
              <w:spacing w:line="440" w:lineRule="exact"/>
              <w:ind w:right="63"/>
              <w:rPr>
                <w:rFonts w:hint="eastAsia" w:ascii="宋体" w:hAnsi="宋体" w:eastAsia="宋体" w:cs="宋体"/>
                <w:color w:val="auto"/>
                <w:sz w:val="24"/>
                <w:szCs w:val="24"/>
                <w:highlight w:val="none"/>
                <w:lang w:val="en-US" w:eastAsia="zh-CN"/>
              </w:rPr>
            </w:pPr>
          </w:p>
        </w:tc>
      </w:tr>
      <w:tr w14:paraId="3FC09F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14:paraId="434DB88B">
            <w:pPr>
              <w:rPr>
                <w:rFonts w:hint="eastAsia" w:ascii="宋体" w:hAnsi="宋体" w:cs="宋体"/>
                <w:color w:val="auto"/>
                <w:sz w:val="24"/>
                <w:szCs w:val="24"/>
                <w:highlight w:val="none"/>
              </w:rPr>
            </w:pPr>
          </w:p>
        </w:tc>
        <w:tc>
          <w:tcPr>
            <w:tcW w:w="1418" w:type="dxa"/>
            <w:noWrap w:val="0"/>
            <w:vAlign w:val="top"/>
          </w:tcPr>
          <w:p w14:paraId="7D832E45">
            <w:pPr>
              <w:rPr>
                <w:rFonts w:hint="eastAsia" w:ascii="宋体" w:hAnsi="宋体" w:cs="宋体"/>
                <w:color w:val="auto"/>
                <w:sz w:val="24"/>
                <w:szCs w:val="24"/>
                <w:highlight w:val="none"/>
              </w:rPr>
            </w:pPr>
          </w:p>
        </w:tc>
        <w:tc>
          <w:tcPr>
            <w:tcW w:w="850" w:type="dxa"/>
            <w:noWrap w:val="0"/>
            <w:vAlign w:val="top"/>
          </w:tcPr>
          <w:p w14:paraId="111DE5B5">
            <w:pPr>
              <w:rPr>
                <w:rFonts w:hint="eastAsia" w:ascii="宋体" w:hAnsi="宋体" w:cs="宋体"/>
                <w:color w:val="auto"/>
                <w:sz w:val="24"/>
                <w:szCs w:val="24"/>
                <w:highlight w:val="none"/>
              </w:rPr>
            </w:pPr>
          </w:p>
        </w:tc>
        <w:tc>
          <w:tcPr>
            <w:tcW w:w="1058" w:type="dxa"/>
            <w:noWrap w:val="0"/>
            <w:vAlign w:val="top"/>
          </w:tcPr>
          <w:p w14:paraId="312A6155">
            <w:pPr>
              <w:rPr>
                <w:rFonts w:hint="eastAsia" w:ascii="宋体" w:hAnsi="宋体" w:cs="宋体"/>
                <w:color w:val="auto"/>
                <w:sz w:val="24"/>
                <w:szCs w:val="24"/>
                <w:highlight w:val="none"/>
              </w:rPr>
            </w:pPr>
          </w:p>
        </w:tc>
        <w:tc>
          <w:tcPr>
            <w:tcW w:w="880" w:type="dxa"/>
            <w:noWrap w:val="0"/>
            <w:vAlign w:val="top"/>
          </w:tcPr>
          <w:p w14:paraId="1AF39416">
            <w:pPr>
              <w:rPr>
                <w:rFonts w:hint="eastAsia" w:ascii="宋体" w:hAnsi="宋体" w:cs="宋体"/>
                <w:color w:val="auto"/>
                <w:sz w:val="24"/>
                <w:szCs w:val="24"/>
                <w:highlight w:val="none"/>
              </w:rPr>
            </w:pPr>
          </w:p>
        </w:tc>
        <w:tc>
          <w:tcPr>
            <w:tcW w:w="1020" w:type="dxa"/>
            <w:noWrap w:val="0"/>
            <w:vAlign w:val="top"/>
          </w:tcPr>
          <w:p w14:paraId="2917ADD7">
            <w:pPr>
              <w:rPr>
                <w:rFonts w:hint="eastAsia" w:ascii="宋体" w:hAnsi="宋体" w:cs="宋体"/>
                <w:color w:val="auto"/>
                <w:sz w:val="24"/>
                <w:szCs w:val="24"/>
                <w:highlight w:val="none"/>
              </w:rPr>
            </w:pPr>
          </w:p>
        </w:tc>
        <w:tc>
          <w:tcPr>
            <w:tcW w:w="1480" w:type="dxa"/>
            <w:noWrap w:val="0"/>
            <w:vAlign w:val="top"/>
          </w:tcPr>
          <w:p w14:paraId="4590DE17">
            <w:pPr>
              <w:rPr>
                <w:rFonts w:hint="eastAsia" w:ascii="宋体" w:hAnsi="宋体" w:cs="宋体"/>
                <w:color w:val="auto"/>
                <w:sz w:val="24"/>
                <w:szCs w:val="24"/>
                <w:highlight w:val="none"/>
              </w:rPr>
            </w:pPr>
          </w:p>
        </w:tc>
        <w:tc>
          <w:tcPr>
            <w:tcW w:w="1020" w:type="dxa"/>
            <w:noWrap w:val="0"/>
            <w:vAlign w:val="top"/>
          </w:tcPr>
          <w:p w14:paraId="41FE9EC6">
            <w:pPr>
              <w:rPr>
                <w:rFonts w:hint="eastAsia" w:ascii="宋体" w:hAnsi="宋体" w:cs="宋体"/>
                <w:color w:val="auto"/>
                <w:sz w:val="24"/>
                <w:szCs w:val="24"/>
                <w:highlight w:val="none"/>
              </w:rPr>
            </w:pPr>
          </w:p>
        </w:tc>
        <w:tc>
          <w:tcPr>
            <w:tcW w:w="921" w:type="dxa"/>
            <w:noWrap w:val="0"/>
            <w:vAlign w:val="top"/>
          </w:tcPr>
          <w:p w14:paraId="10177304">
            <w:pPr>
              <w:rPr>
                <w:rFonts w:hint="eastAsia" w:ascii="宋体" w:hAnsi="宋体" w:cs="宋体"/>
                <w:color w:val="auto"/>
                <w:sz w:val="24"/>
                <w:szCs w:val="24"/>
                <w:highlight w:val="none"/>
              </w:rPr>
            </w:pPr>
          </w:p>
        </w:tc>
      </w:tr>
      <w:tr w14:paraId="3D063F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14:paraId="141BCA38">
            <w:pPr>
              <w:rPr>
                <w:rFonts w:hint="eastAsia" w:ascii="宋体" w:hAnsi="宋体" w:cs="宋体"/>
                <w:color w:val="auto"/>
                <w:sz w:val="24"/>
                <w:szCs w:val="24"/>
                <w:highlight w:val="none"/>
              </w:rPr>
            </w:pPr>
          </w:p>
        </w:tc>
        <w:tc>
          <w:tcPr>
            <w:tcW w:w="1418" w:type="dxa"/>
            <w:noWrap w:val="0"/>
            <w:vAlign w:val="top"/>
          </w:tcPr>
          <w:p w14:paraId="0C995954">
            <w:pPr>
              <w:rPr>
                <w:rFonts w:hint="eastAsia" w:ascii="宋体" w:hAnsi="宋体" w:cs="宋体"/>
                <w:color w:val="auto"/>
                <w:sz w:val="24"/>
                <w:szCs w:val="24"/>
                <w:highlight w:val="none"/>
              </w:rPr>
            </w:pPr>
          </w:p>
        </w:tc>
        <w:tc>
          <w:tcPr>
            <w:tcW w:w="850" w:type="dxa"/>
            <w:noWrap w:val="0"/>
            <w:vAlign w:val="top"/>
          </w:tcPr>
          <w:p w14:paraId="22AE4D20">
            <w:pPr>
              <w:rPr>
                <w:rFonts w:hint="eastAsia" w:ascii="宋体" w:hAnsi="宋体" w:cs="宋体"/>
                <w:color w:val="auto"/>
                <w:sz w:val="24"/>
                <w:szCs w:val="24"/>
                <w:highlight w:val="none"/>
              </w:rPr>
            </w:pPr>
          </w:p>
        </w:tc>
        <w:tc>
          <w:tcPr>
            <w:tcW w:w="1058" w:type="dxa"/>
            <w:noWrap w:val="0"/>
            <w:vAlign w:val="top"/>
          </w:tcPr>
          <w:p w14:paraId="4C61091A">
            <w:pPr>
              <w:rPr>
                <w:rFonts w:hint="eastAsia" w:ascii="宋体" w:hAnsi="宋体" w:cs="宋体"/>
                <w:color w:val="auto"/>
                <w:sz w:val="24"/>
                <w:szCs w:val="24"/>
                <w:highlight w:val="none"/>
              </w:rPr>
            </w:pPr>
          </w:p>
        </w:tc>
        <w:tc>
          <w:tcPr>
            <w:tcW w:w="880" w:type="dxa"/>
            <w:noWrap w:val="0"/>
            <w:vAlign w:val="top"/>
          </w:tcPr>
          <w:p w14:paraId="5B8A04F2">
            <w:pPr>
              <w:rPr>
                <w:rFonts w:hint="eastAsia" w:ascii="宋体" w:hAnsi="宋体" w:cs="宋体"/>
                <w:color w:val="auto"/>
                <w:sz w:val="24"/>
                <w:szCs w:val="24"/>
                <w:highlight w:val="none"/>
              </w:rPr>
            </w:pPr>
          </w:p>
        </w:tc>
        <w:tc>
          <w:tcPr>
            <w:tcW w:w="1020" w:type="dxa"/>
            <w:noWrap w:val="0"/>
            <w:vAlign w:val="top"/>
          </w:tcPr>
          <w:p w14:paraId="26A28B1D">
            <w:pPr>
              <w:rPr>
                <w:rFonts w:hint="eastAsia" w:ascii="宋体" w:hAnsi="宋体" w:cs="宋体"/>
                <w:color w:val="auto"/>
                <w:sz w:val="24"/>
                <w:szCs w:val="24"/>
                <w:highlight w:val="none"/>
              </w:rPr>
            </w:pPr>
          </w:p>
        </w:tc>
        <w:tc>
          <w:tcPr>
            <w:tcW w:w="1480" w:type="dxa"/>
            <w:noWrap w:val="0"/>
            <w:vAlign w:val="top"/>
          </w:tcPr>
          <w:p w14:paraId="77D88802">
            <w:pPr>
              <w:rPr>
                <w:rFonts w:hint="eastAsia" w:ascii="宋体" w:hAnsi="宋体" w:cs="宋体"/>
                <w:color w:val="auto"/>
                <w:sz w:val="24"/>
                <w:szCs w:val="24"/>
                <w:highlight w:val="none"/>
              </w:rPr>
            </w:pPr>
          </w:p>
        </w:tc>
        <w:tc>
          <w:tcPr>
            <w:tcW w:w="1020" w:type="dxa"/>
            <w:noWrap w:val="0"/>
            <w:vAlign w:val="top"/>
          </w:tcPr>
          <w:p w14:paraId="2C726295">
            <w:pPr>
              <w:rPr>
                <w:rFonts w:hint="eastAsia" w:ascii="宋体" w:hAnsi="宋体" w:cs="宋体"/>
                <w:color w:val="auto"/>
                <w:sz w:val="24"/>
                <w:szCs w:val="24"/>
                <w:highlight w:val="none"/>
              </w:rPr>
            </w:pPr>
          </w:p>
        </w:tc>
        <w:tc>
          <w:tcPr>
            <w:tcW w:w="921" w:type="dxa"/>
            <w:noWrap w:val="0"/>
            <w:vAlign w:val="top"/>
          </w:tcPr>
          <w:p w14:paraId="057827FE">
            <w:pPr>
              <w:rPr>
                <w:rFonts w:hint="eastAsia" w:ascii="宋体" w:hAnsi="宋体" w:cs="宋体"/>
                <w:color w:val="auto"/>
                <w:sz w:val="24"/>
                <w:szCs w:val="24"/>
                <w:highlight w:val="none"/>
              </w:rPr>
            </w:pPr>
          </w:p>
        </w:tc>
      </w:tr>
      <w:tr w14:paraId="6F075E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14:paraId="28155A39">
            <w:pPr>
              <w:rPr>
                <w:rFonts w:hint="eastAsia" w:ascii="宋体" w:hAnsi="宋体" w:cs="宋体"/>
                <w:color w:val="auto"/>
                <w:sz w:val="24"/>
                <w:szCs w:val="24"/>
                <w:highlight w:val="none"/>
              </w:rPr>
            </w:pPr>
          </w:p>
        </w:tc>
        <w:tc>
          <w:tcPr>
            <w:tcW w:w="1418" w:type="dxa"/>
            <w:noWrap w:val="0"/>
            <w:vAlign w:val="top"/>
          </w:tcPr>
          <w:p w14:paraId="2E64B792">
            <w:pPr>
              <w:rPr>
                <w:rFonts w:hint="eastAsia" w:ascii="宋体" w:hAnsi="宋体" w:cs="宋体"/>
                <w:color w:val="auto"/>
                <w:sz w:val="24"/>
                <w:szCs w:val="24"/>
                <w:highlight w:val="none"/>
              </w:rPr>
            </w:pPr>
          </w:p>
        </w:tc>
        <w:tc>
          <w:tcPr>
            <w:tcW w:w="850" w:type="dxa"/>
            <w:noWrap w:val="0"/>
            <w:vAlign w:val="top"/>
          </w:tcPr>
          <w:p w14:paraId="3EC91605">
            <w:pPr>
              <w:rPr>
                <w:rFonts w:hint="eastAsia" w:ascii="宋体" w:hAnsi="宋体" w:cs="宋体"/>
                <w:color w:val="auto"/>
                <w:sz w:val="24"/>
                <w:szCs w:val="24"/>
                <w:highlight w:val="none"/>
              </w:rPr>
            </w:pPr>
          </w:p>
        </w:tc>
        <w:tc>
          <w:tcPr>
            <w:tcW w:w="1058" w:type="dxa"/>
            <w:noWrap w:val="0"/>
            <w:vAlign w:val="top"/>
          </w:tcPr>
          <w:p w14:paraId="3B9C1F73">
            <w:pPr>
              <w:rPr>
                <w:rFonts w:hint="eastAsia" w:ascii="宋体" w:hAnsi="宋体" w:cs="宋体"/>
                <w:color w:val="auto"/>
                <w:sz w:val="24"/>
                <w:szCs w:val="24"/>
                <w:highlight w:val="none"/>
              </w:rPr>
            </w:pPr>
          </w:p>
        </w:tc>
        <w:tc>
          <w:tcPr>
            <w:tcW w:w="880" w:type="dxa"/>
            <w:noWrap w:val="0"/>
            <w:vAlign w:val="top"/>
          </w:tcPr>
          <w:p w14:paraId="45B01924">
            <w:pPr>
              <w:rPr>
                <w:rFonts w:hint="eastAsia" w:ascii="宋体" w:hAnsi="宋体" w:cs="宋体"/>
                <w:color w:val="auto"/>
                <w:sz w:val="24"/>
                <w:szCs w:val="24"/>
                <w:highlight w:val="none"/>
              </w:rPr>
            </w:pPr>
          </w:p>
        </w:tc>
        <w:tc>
          <w:tcPr>
            <w:tcW w:w="1020" w:type="dxa"/>
            <w:noWrap w:val="0"/>
            <w:vAlign w:val="top"/>
          </w:tcPr>
          <w:p w14:paraId="5400173B">
            <w:pPr>
              <w:rPr>
                <w:rFonts w:hint="eastAsia" w:ascii="宋体" w:hAnsi="宋体" w:cs="宋体"/>
                <w:color w:val="auto"/>
                <w:sz w:val="24"/>
                <w:szCs w:val="24"/>
                <w:highlight w:val="none"/>
              </w:rPr>
            </w:pPr>
          </w:p>
        </w:tc>
        <w:tc>
          <w:tcPr>
            <w:tcW w:w="1480" w:type="dxa"/>
            <w:noWrap w:val="0"/>
            <w:vAlign w:val="top"/>
          </w:tcPr>
          <w:p w14:paraId="32672184">
            <w:pPr>
              <w:rPr>
                <w:rFonts w:hint="eastAsia" w:ascii="宋体" w:hAnsi="宋体" w:cs="宋体"/>
                <w:color w:val="auto"/>
                <w:sz w:val="24"/>
                <w:szCs w:val="24"/>
                <w:highlight w:val="none"/>
              </w:rPr>
            </w:pPr>
          </w:p>
        </w:tc>
        <w:tc>
          <w:tcPr>
            <w:tcW w:w="1020" w:type="dxa"/>
            <w:noWrap w:val="0"/>
            <w:vAlign w:val="top"/>
          </w:tcPr>
          <w:p w14:paraId="1EF3B482">
            <w:pPr>
              <w:rPr>
                <w:rFonts w:hint="eastAsia" w:ascii="宋体" w:hAnsi="宋体" w:cs="宋体"/>
                <w:color w:val="auto"/>
                <w:sz w:val="24"/>
                <w:szCs w:val="24"/>
                <w:highlight w:val="none"/>
              </w:rPr>
            </w:pPr>
          </w:p>
        </w:tc>
        <w:tc>
          <w:tcPr>
            <w:tcW w:w="921" w:type="dxa"/>
            <w:noWrap w:val="0"/>
            <w:vAlign w:val="top"/>
          </w:tcPr>
          <w:p w14:paraId="5AA754AE">
            <w:pPr>
              <w:rPr>
                <w:rFonts w:hint="eastAsia" w:ascii="宋体" w:hAnsi="宋体" w:cs="宋体"/>
                <w:color w:val="auto"/>
                <w:sz w:val="24"/>
                <w:szCs w:val="24"/>
                <w:highlight w:val="none"/>
              </w:rPr>
            </w:pPr>
          </w:p>
        </w:tc>
      </w:tr>
      <w:tr w14:paraId="00DDC7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14:paraId="6962A874">
            <w:pPr>
              <w:rPr>
                <w:rFonts w:hint="eastAsia" w:ascii="宋体" w:hAnsi="宋体" w:cs="宋体"/>
                <w:color w:val="auto"/>
                <w:sz w:val="24"/>
                <w:szCs w:val="24"/>
                <w:highlight w:val="none"/>
              </w:rPr>
            </w:pPr>
          </w:p>
        </w:tc>
        <w:tc>
          <w:tcPr>
            <w:tcW w:w="1418" w:type="dxa"/>
            <w:noWrap w:val="0"/>
            <w:vAlign w:val="top"/>
          </w:tcPr>
          <w:p w14:paraId="4808D887">
            <w:pPr>
              <w:rPr>
                <w:rFonts w:hint="eastAsia" w:ascii="宋体" w:hAnsi="宋体" w:cs="宋体"/>
                <w:color w:val="auto"/>
                <w:sz w:val="24"/>
                <w:szCs w:val="24"/>
                <w:highlight w:val="none"/>
              </w:rPr>
            </w:pPr>
          </w:p>
        </w:tc>
        <w:tc>
          <w:tcPr>
            <w:tcW w:w="850" w:type="dxa"/>
            <w:noWrap w:val="0"/>
            <w:vAlign w:val="top"/>
          </w:tcPr>
          <w:p w14:paraId="23B19B55">
            <w:pPr>
              <w:rPr>
                <w:rFonts w:hint="eastAsia" w:ascii="宋体" w:hAnsi="宋体" w:cs="宋体"/>
                <w:color w:val="auto"/>
                <w:sz w:val="24"/>
                <w:szCs w:val="24"/>
                <w:highlight w:val="none"/>
              </w:rPr>
            </w:pPr>
          </w:p>
        </w:tc>
        <w:tc>
          <w:tcPr>
            <w:tcW w:w="1058" w:type="dxa"/>
            <w:noWrap w:val="0"/>
            <w:vAlign w:val="top"/>
          </w:tcPr>
          <w:p w14:paraId="50610E37">
            <w:pPr>
              <w:rPr>
                <w:rFonts w:hint="eastAsia" w:ascii="宋体" w:hAnsi="宋体" w:cs="宋体"/>
                <w:color w:val="auto"/>
                <w:sz w:val="24"/>
                <w:szCs w:val="24"/>
                <w:highlight w:val="none"/>
              </w:rPr>
            </w:pPr>
          </w:p>
        </w:tc>
        <w:tc>
          <w:tcPr>
            <w:tcW w:w="880" w:type="dxa"/>
            <w:noWrap w:val="0"/>
            <w:vAlign w:val="top"/>
          </w:tcPr>
          <w:p w14:paraId="294B61FD">
            <w:pPr>
              <w:rPr>
                <w:rFonts w:hint="eastAsia" w:ascii="宋体" w:hAnsi="宋体" w:cs="宋体"/>
                <w:color w:val="auto"/>
                <w:sz w:val="24"/>
                <w:szCs w:val="24"/>
                <w:highlight w:val="none"/>
              </w:rPr>
            </w:pPr>
          </w:p>
        </w:tc>
        <w:tc>
          <w:tcPr>
            <w:tcW w:w="1020" w:type="dxa"/>
            <w:noWrap w:val="0"/>
            <w:vAlign w:val="top"/>
          </w:tcPr>
          <w:p w14:paraId="10BE28F4">
            <w:pPr>
              <w:rPr>
                <w:rFonts w:hint="eastAsia" w:ascii="宋体" w:hAnsi="宋体" w:cs="宋体"/>
                <w:color w:val="auto"/>
                <w:sz w:val="24"/>
                <w:szCs w:val="24"/>
                <w:highlight w:val="none"/>
              </w:rPr>
            </w:pPr>
          </w:p>
        </w:tc>
        <w:tc>
          <w:tcPr>
            <w:tcW w:w="1480" w:type="dxa"/>
            <w:noWrap w:val="0"/>
            <w:vAlign w:val="top"/>
          </w:tcPr>
          <w:p w14:paraId="3B1C7852">
            <w:pPr>
              <w:rPr>
                <w:rFonts w:hint="eastAsia" w:ascii="宋体" w:hAnsi="宋体" w:cs="宋体"/>
                <w:color w:val="auto"/>
                <w:sz w:val="24"/>
                <w:szCs w:val="24"/>
                <w:highlight w:val="none"/>
              </w:rPr>
            </w:pPr>
          </w:p>
        </w:tc>
        <w:tc>
          <w:tcPr>
            <w:tcW w:w="1020" w:type="dxa"/>
            <w:noWrap w:val="0"/>
            <w:vAlign w:val="top"/>
          </w:tcPr>
          <w:p w14:paraId="1E6B8E1B">
            <w:pPr>
              <w:rPr>
                <w:rFonts w:hint="eastAsia" w:ascii="宋体" w:hAnsi="宋体" w:cs="宋体"/>
                <w:color w:val="auto"/>
                <w:sz w:val="24"/>
                <w:szCs w:val="24"/>
                <w:highlight w:val="none"/>
              </w:rPr>
            </w:pPr>
          </w:p>
        </w:tc>
        <w:tc>
          <w:tcPr>
            <w:tcW w:w="921" w:type="dxa"/>
            <w:noWrap w:val="0"/>
            <w:vAlign w:val="top"/>
          </w:tcPr>
          <w:p w14:paraId="149FFB9C">
            <w:pPr>
              <w:rPr>
                <w:rFonts w:hint="eastAsia" w:ascii="宋体" w:hAnsi="宋体" w:cs="宋体"/>
                <w:color w:val="auto"/>
                <w:sz w:val="24"/>
                <w:szCs w:val="24"/>
                <w:highlight w:val="none"/>
              </w:rPr>
            </w:pPr>
          </w:p>
        </w:tc>
      </w:tr>
      <w:tr w14:paraId="7398ED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14:paraId="1C553AE1">
            <w:pPr>
              <w:rPr>
                <w:rFonts w:hint="eastAsia" w:ascii="宋体" w:hAnsi="宋体" w:cs="宋体"/>
                <w:color w:val="auto"/>
                <w:sz w:val="24"/>
                <w:szCs w:val="24"/>
                <w:highlight w:val="none"/>
              </w:rPr>
            </w:pPr>
          </w:p>
        </w:tc>
        <w:tc>
          <w:tcPr>
            <w:tcW w:w="1418" w:type="dxa"/>
            <w:noWrap w:val="0"/>
            <w:vAlign w:val="top"/>
          </w:tcPr>
          <w:p w14:paraId="6BEC40E6">
            <w:pPr>
              <w:rPr>
                <w:rFonts w:hint="eastAsia" w:ascii="宋体" w:hAnsi="宋体" w:cs="宋体"/>
                <w:color w:val="auto"/>
                <w:sz w:val="24"/>
                <w:szCs w:val="24"/>
                <w:highlight w:val="none"/>
              </w:rPr>
            </w:pPr>
          </w:p>
        </w:tc>
        <w:tc>
          <w:tcPr>
            <w:tcW w:w="850" w:type="dxa"/>
            <w:noWrap w:val="0"/>
            <w:vAlign w:val="top"/>
          </w:tcPr>
          <w:p w14:paraId="25098E43">
            <w:pPr>
              <w:rPr>
                <w:rFonts w:hint="eastAsia" w:ascii="宋体" w:hAnsi="宋体" w:cs="宋体"/>
                <w:color w:val="auto"/>
                <w:sz w:val="24"/>
                <w:szCs w:val="24"/>
                <w:highlight w:val="none"/>
              </w:rPr>
            </w:pPr>
          </w:p>
        </w:tc>
        <w:tc>
          <w:tcPr>
            <w:tcW w:w="1058" w:type="dxa"/>
            <w:noWrap w:val="0"/>
            <w:vAlign w:val="top"/>
          </w:tcPr>
          <w:p w14:paraId="46C8BC81">
            <w:pPr>
              <w:rPr>
                <w:rFonts w:hint="eastAsia" w:ascii="宋体" w:hAnsi="宋体" w:cs="宋体"/>
                <w:color w:val="auto"/>
                <w:sz w:val="24"/>
                <w:szCs w:val="24"/>
                <w:highlight w:val="none"/>
              </w:rPr>
            </w:pPr>
          </w:p>
        </w:tc>
        <w:tc>
          <w:tcPr>
            <w:tcW w:w="880" w:type="dxa"/>
            <w:noWrap w:val="0"/>
            <w:vAlign w:val="top"/>
          </w:tcPr>
          <w:p w14:paraId="50E1BF64">
            <w:pPr>
              <w:rPr>
                <w:rFonts w:hint="eastAsia" w:ascii="宋体" w:hAnsi="宋体" w:cs="宋体"/>
                <w:color w:val="auto"/>
                <w:sz w:val="24"/>
                <w:szCs w:val="24"/>
                <w:highlight w:val="none"/>
              </w:rPr>
            </w:pPr>
          </w:p>
        </w:tc>
        <w:tc>
          <w:tcPr>
            <w:tcW w:w="1020" w:type="dxa"/>
            <w:noWrap w:val="0"/>
            <w:vAlign w:val="top"/>
          </w:tcPr>
          <w:p w14:paraId="4AD370EB">
            <w:pPr>
              <w:rPr>
                <w:rFonts w:hint="eastAsia" w:ascii="宋体" w:hAnsi="宋体" w:cs="宋体"/>
                <w:color w:val="auto"/>
                <w:sz w:val="24"/>
                <w:szCs w:val="24"/>
                <w:highlight w:val="none"/>
              </w:rPr>
            </w:pPr>
          </w:p>
        </w:tc>
        <w:tc>
          <w:tcPr>
            <w:tcW w:w="1480" w:type="dxa"/>
            <w:noWrap w:val="0"/>
            <w:vAlign w:val="top"/>
          </w:tcPr>
          <w:p w14:paraId="202BEC6D">
            <w:pPr>
              <w:rPr>
                <w:rFonts w:hint="eastAsia" w:ascii="宋体" w:hAnsi="宋体" w:cs="宋体"/>
                <w:color w:val="auto"/>
                <w:sz w:val="24"/>
                <w:szCs w:val="24"/>
                <w:highlight w:val="none"/>
              </w:rPr>
            </w:pPr>
          </w:p>
        </w:tc>
        <w:tc>
          <w:tcPr>
            <w:tcW w:w="1020" w:type="dxa"/>
            <w:noWrap w:val="0"/>
            <w:vAlign w:val="top"/>
          </w:tcPr>
          <w:p w14:paraId="5A861662">
            <w:pPr>
              <w:rPr>
                <w:rFonts w:hint="eastAsia" w:ascii="宋体" w:hAnsi="宋体" w:cs="宋体"/>
                <w:color w:val="auto"/>
                <w:sz w:val="24"/>
                <w:szCs w:val="24"/>
                <w:highlight w:val="none"/>
              </w:rPr>
            </w:pPr>
          </w:p>
        </w:tc>
        <w:tc>
          <w:tcPr>
            <w:tcW w:w="921" w:type="dxa"/>
            <w:noWrap w:val="0"/>
            <w:vAlign w:val="top"/>
          </w:tcPr>
          <w:p w14:paraId="75ED041C">
            <w:pPr>
              <w:rPr>
                <w:rFonts w:hint="eastAsia" w:ascii="宋体" w:hAnsi="宋体" w:cs="宋体"/>
                <w:color w:val="auto"/>
                <w:sz w:val="24"/>
                <w:szCs w:val="24"/>
                <w:highlight w:val="none"/>
              </w:rPr>
            </w:pPr>
          </w:p>
        </w:tc>
      </w:tr>
      <w:tr w14:paraId="3286FC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14:paraId="38CAF142">
            <w:pPr>
              <w:rPr>
                <w:rFonts w:hint="eastAsia" w:ascii="宋体" w:hAnsi="宋体" w:cs="宋体"/>
                <w:color w:val="auto"/>
                <w:sz w:val="24"/>
                <w:szCs w:val="24"/>
                <w:highlight w:val="none"/>
              </w:rPr>
            </w:pPr>
          </w:p>
        </w:tc>
        <w:tc>
          <w:tcPr>
            <w:tcW w:w="1418" w:type="dxa"/>
            <w:noWrap w:val="0"/>
            <w:vAlign w:val="top"/>
          </w:tcPr>
          <w:p w14:paraId="6EF3F5F0">
            <w:pPr>
              <w:rPr>
                <w:rFonts w:hint="eastAsia" w:ascii="宋体" w:hAnsi="宋体" w:cs="宋体"/>
                <w:color w:val="auto"/>
                <w:sz w:val="24"/>
                <w:szCs w:val="24"/>
                <w:highlight w:val="none"/>
              </w:rPr>
            </w:pPr>
          </w:p>
        </w:tc>
        <w:tc>
          <w:tcPr>
            <w:tcW w:w="850" w:type="dxa"/>
            <w:noWrap w:val="0"/>
            <w:vAlign w:val="top"/>
          </w:tcPr>
          <w:p w14:paraId="0EE3A817">
            <w:pPr>
              <w:rPr>
                <w:rFonts w:hint="eastAsia" w:ascii="宋体" w:hAnsi="宋体" w:cs="宋体"/>
                <w:color w:val="auto"/>
                <w:sz w:val="24"/>
                <w:szCs w:val="24"/>
                <w:highlight w:val="none"/>
              </w:rPr>
            </w:pPr>
          </w:p>
        </w:tc>
        <w:tc>
          <w:tcPr>
            <w:tcW w:w="1058" w:type="dxa"/>
            <w:noWrap w:val="0"/>
            <w:vAlign w:val="top"/>
          </w:tcPr>
          <w:p w14:paraId="21D9CE7E">
            <w:pPr>
              <w:rPr>
                <w:rFonts w:hint="eastAsia" w:ascii="宋体" w:hAnsi="宋体" w:cs="宋体"/>
                <w:color w:val="auto"/>
                <w:sz w:val="24"/>
                <w:szCs w:val="24"/>
                <w:highlight w:val="none"/>
              </w:rPr>
            </w:pPr>
          </w:p>
        </w:tc>
        <w:tc>
          <w:tcPr>
            <w:tcW w:w="880" w:type="dxa"/>
            <w:noWrap w:val="0"/>
            <w:vAlign w:val="top"/>
          </w:tcPr>
          <w:p w14:paraId="44E2BF19">
            <w:pPr>
              <w:rPr>
                <w:rFonts w:hint="eastAsia" w:ascii="宋体" w:hAnsi="宋体" w:cs="宋体"/>
                <w:color w:val="auto"/>
                <w:sz w:val="24"/>
                <w:szCs w:val="24"/>
                <w:highlight w:val="none"/>
              </w:rPr>
            </w:pPr>
          </w:p>
        </w:tc>
        <w:tc>
          <w:tcPr>
            <w:tcW w:w="1020" w:type="dxa"/>
            <w:noWrap w:val="0"/>
            <w:vAlign w:val="top"/>
          </w:tcPr>
          <w:p w14:paraId="6AA96633">
            <w:pPr>
              <w:rPr>
                <w:rFonts w:hint="eastAsia" w:ascii="宋体" w:hAnsi="宋体" w:cs="宋体"/>
                <w:color w:val="auto"/>
                <w:sz w:val="24"/>
                <w:szCs w:val="24"/>
                <w:highlight w:val="none"/>
              </w:rPr>
            </w:pPr>
          </w:p>
        </w:tc>
        <w:tc>
          <w:tcPr>
            <w:tcW w:w="1480" w:type="dxa"/>
            <w:noWrap w:val="0"/>
            <w:vAlign w:val="top"/>
          </w:tcPr>
          <w:p w14:paraId="4770A5D2">
            <w:pPr>
              <w:rPr>
                <w:rFonts w:hint="eastAsia" w:ascii="宋体" w:hAnsi="宋体" w:cs="宋体"/>
                <w:color w:val="auto"/>
                <w:sz w:val="24"/>
                <w:szCs w:val="24"/>
                <w:highlight w:val="none"/>
              </w:rPr>
            </w:pPr>
          </w:p>
        </w:tc>
        <w:tc>
          <w:tcPr>
            <w:tcW w:w="1020" w:type="dxa"/>
            <w:noWrap w:val="0"/>
            <w:vAlign w:val="top"/>
          </w:tcPr>
          <w:p w14:paraId="6054A680">
            <w:pPr>
              <w:rPr>
                <w:rFonts w:hint="eastAsia" w:ascii="宋体" w:hAnsi="宋体" w:cs="宋体"/>
                <w:color w:val="auto"/>
                <w:sz w:val="24"/>
                <w:szCs w:val="24"/>
                <w:highlight w:val="none"/>
              </w:rPr>
            </w:pPr>
          </w:p>
        </w:tc>
        <w:tc>
          <w:tcPr>
            <w:tcW w:w="921" w:type="dxa"/>
            <w:noWrap w:val="0"/>
            <w:vAlign w:val="top"/>
          </w:tcPr>
          <w:p w14:paraId="7B7D3A8C">
            <w:pPr>
              <w:rPr>
                <w:rFonts w:hint="eastAsia" w:ascii="宋体" w:hAnsi="宋体" w:cs="宋体"/>
                <w:color w:val="auto"/>
                <w:sz w:val="24"/>
                <w:szCs w:val="24"/>
                <w:highlight w:val="none"/>
              </w:rPr>
            </w:pPr>
          </w:p>
        </w:tc>
      </w:tr>
      <w:tr w14:paraId="76F431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14:paraId="2B8AC38E">
            <w:pPr>
              <w:rPr>
                <w:rFonts w:hint="eastAsia" w:ascii="宋体" w:hAnsi="宋体" w:cs="宋体"/>
                <w:color w:val="auto"/>
                <w:sz w:val="24"/>
                <w:szCs w:val="24"/>
                <w:highlight w:val="none"/>
              </w:rPr>
            </w:pPr>
          </w:p>
        </w:tc>
        <w:tc>
          <w:tcPr>
            <w:tcW w:w="1418" w:type="dxa"/>
            <w:noWrap w:val="0"/>
            <w:vAlign w:val="top"/>
          </w:tcPr>
          <w:p w14:paraId="3B4AA1F9">
            <w:pPr>
              <w:rPr>
                <w:rFonts w:hint="eastAsia" w:ascii="宋体" w:hAnsi="宋体" w:cs="宋体"/>
                <w:color w:val="auto"/>
                <w:sz w:val="24"/>
                <w:szCs w:val="24"/>
                <w:highlight w:val="none"/>
              </w:rPr>
            </w:pPr>
          </w:p>
        </w:tc>
        <w:tc>
          <w:tcPr>
            <w:tcW w:w="850" w:type="dxa"/>
            <w:noWrap w:val="0"/>
            <w:vAlign w:val="top"/>
          </w:tcPr>
          <w:p w14:paraId="7297267C">
            <w:pPr>
              <w:rPr>
                <w:rFonts w:hint="eastAsia" w:ascii="宋体" w:hAnsi="宋体" w:cs="宋体"/>
                <w:color w:val="auto"/>
                <w:sz w:val="24"/>
                <w:szCs w:val="24"/>
                <w:highlight w:val="none"/>
              </w:rPr>
            </w:pPr>
          </w:p>
        </w:tc>
        <w:tc>
          <w:tcPr>
            <w:tcW w:w="1058" w:type="dxa"/>
            <w:noWrap w:val="0"/>
            <w:vAlign w:val="top"/>
          </w:tcPr>
          <w:p w14:paraId="74AA7258">
            <w:pPr>
              <w:rPr>
                <w:rFonts w:hint="eastAsia" w:ascii="宋体" w:hAnsi="宋体" w:cs="宋体"/>
                <w:color w:val="auto"/>
                <w:sz w:val="24"/>
                <w:szCs w:val="24"/>
                <w:highlight w:val="none"/>
              </w:rPr>
            </w:pPr>
          </w:p>
        </w:tc>
        <w:tc>
          <w:tcPr>
            <w:tcW w:w="880" w:type="dxa"/>
            <w:noWrap w:val="0"/>
            <w:vAlign w:val="top"/>
          </w:tcPr>
          <w:p w14:paraId="04426113">
            <w:pPr>
              <w:rPr>
                <w:rFonts w:hint="eastAsia" w:ascii="宋体" w:hAnsi="宋体" w:cs="宋体"/>
                <w:color w:val="auto"/>
                <w:sz w:val="24"/>
                <w:szCs w:val="24"/>
                <w:highlight w:val="none"/>
              </w:rPr>
            </w:pPr>
          </w:p>
        </w:tc>
        <w:tc>
          <w:tcPr>
            <w:tcW w:w="1020" w:type="dxa"/>
            <w:noWrap w:val="0"/>
            <w:vAlign w:val="top"/>
          </w:tcPr>
          <w:p w14:paraId="7D0EACE9">
            <w:pPr>
              <w:rPr>
                <w:rFonts w:hint="eastAsia" w:ascii="宋体" w:hAnsi="宋体" w:cs="宋体"/>
                <w:color w:val="auto"/>
                <w:sz w:val="24"/>
                <w:szCs w:val="24"/>
                <w:highlight w:val="none"/>
              </w:rPr>
            </w:pPr>
          </w:p>
        </w:tc>
        <w:tc>
          <w:tcPr>
            <w:tcW w:w="1480" w:type="dxa"/>
            <w:noWrap w:val="0"/>
            <w:vAlign w:val="top"/>
          </w:tcPr>
          <w:p w14:paraId="10F35390">
            <w:pPr>
              <w:rPr>
                <w:rFonts w:hint="eastAsia" w:ascii="宋体" w:hAnsi="宋体" w:cs="宋体"/>
                <w:color w:val="auto"/>
                <w:sz w:val="24"/>
                <w:szCs w:val="24"/>
                <w:highlight w:val="none"/>
              </w:rPr>
            </w:pPr>
          </w:p>
        </w:tc>
        <w:tc>
          <w:tcPr>
            <w:tcW w:w="1020" w:type="dxa"/>
            <w:noWrap w:val="0"/>
            <w:vAlign w:val="top"/>
          </w:tcPr>
          <w:p w14:paraId="6E3D7127">
            <w:pPr>
              <w:rPr>
                <w:rFonts w:hint="eastAsia" w:ascii="宋体" w:hAnsi="宋体" w:cs="宋体"/>
                <w:color w:val="auto"/>
                <w:sz w:val="24"/>
                <w:szCs w:val="24"/>
                <w:highlight w:val="none"/>
              </w:rPr>
            </w:pPr>
          </w:p>
        </w:tc>
        <w:tc>
          <w:tcPr>
            <w:tcW w:w="921" w:type="dxa"/>
            <w:noWrap w:val="0"/>
            <w:vAlign w:val="top"/>
          </w:tcPr>
          <w:p w14:paraId="374B5066">
            <w:pPr>
              <w:rPr>
                <w:rFonts w:hint="eastAsia" w:ascii="宋体" w:hAnsi="宋体" w:cs="宋体"/>
                <w:color w:val="auto"/>
                <w:sz w:val="24"/>
                <w:szCs w:val="24"/>
                <w:highlight w:val="none"/>
              </w:rPr>
            </w:pPr>
          </w:p>
        </w:tc>
      </w:tr>
      <w:tr w14:paraId="437B5D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14:paraId="6C723F9C">
            <w:pPr>
              <w:rPr>
                <w:rFonts w:hint="eastAsia" w:ascii="宋体" w:hAnsi="宋体" w:cs="宋体"/>
                <w:color w:val="auto"/>
                <w:sz w:val="24"/>
                <w:szCs w:val="24"/>
                <w:highlight w:val="none"/>
              </w:rPr>
            </w:pPr>
          </w:p>
        </w:tc>
        <w:tc>
          <w:tcPr>
            <w:tcW w:w="1418" w:type="dxa"/>
            <w:noWrap w:val="0"/>
            <w:vAlign w:val="top"/>
          </w:tcPr>
          <w:p w14:paraId="69DC5474">
            <w:pPr>
              <w:rPr>
                <w:rFonts w:hint="eastAsia" w:ascii="宋体" w:hAnsi="宋体" w:cs="宋体"/>
                <w:color w:val="auto"/>
                <w:sz w:val="24"/>
                <w:szCs w:val="24"/>
                <w:highlight w:val="none"/>
              </w:rPr>
            </w:pPr>
          </w:p>
        </w:tc>
        <w:tc>
          <w:tcPr>
            <w:tcW w:w="850" w:type="dxa"/>
            <w:noWrap w:val="0"/>
            <w:vAlign w:val="top"/>
          </w:tcPr>
          <w:p w14:paraId="4FA9A750">
            <w:pPr>
              <w:rPr>
                <w:rFonts w:hint="eastAsia" w:ascii="宋体" w:hAnsi="宋体" w:cs="宋体"/>
                <w:color w:val="auto"/>
                <w:sz w:val="24"/>
                <w:szCs w:val="24"/>
                <w:highlight w:val="none"/>
              </w:rPr>
            </w:pPr>
          </w:p>
        </w:tc>
        <w:tc>
          <w:tcPr>
            <w:tcW w:w="1058" w:type="dxa"/>
            <w:noWrap w:val="0"/>
            <w:vAlign w:val="top"/>
          </w:tcPr>
          <w:p w14:paraId="06F94C85">
            <w:pPr>
              <w:rPr>
                <w:rFonts w:hint="eastAsia" w:ascii="宋体" w:hAnsi="宋体" w:cs="宋体"/>
                <w:color w:val="auto"/>
                <w:sz w:val="24"/>
                <w:szCs w:val="24"/>
                <w:highlight w:val="none"/>
              </w:rPr>
            </w:pPr>
          </w:p>
        </w:tc>
        <w:tc>
          <w:tcPr>
            <w:tcW w:w="880" w:type="dxa"/>
            <w:noWrap w:val="0"/>
            <w:vAlign w:val="top"/>
          </w:tcPr>
          <w:p w14:paraId="00B3A133">
            <w:pPr>
              <w:rPr>
                <w:rFonts w:hint="eastAsia" w:ascii="宋体" w:hAnsi="宋体" w:cs="宋体"/>
                <w:color w:val="auto"/>
                <w:sz w:val="24"/>
                <w:szCs w:val="24"/>
                <w:highlight w:val="none"/>
              </w:rPr>
            </w:pPr>
          </w:p>
        </w:tc>
        <w:tc>
          <w:tcPr>
            <w:tcW w:w="1020" w:type="dxa"/>
            <w:noWrap w:val="0"/>
            <w:vAlign w:val="top"/>
          </w:tcPr>
          <w:p w14:paraId="3AF2A4DF">
            <w:pPr>
              <w:rPr>
                <w:rFonts w:hint="eastAsia" w:ascii="宋体" w:hAnsi="宋体" w:cs="宋体"/>
                <w:color w:val="auto"/>
                <w:sz w:val="24"/>
                <w:szCs w:val="24"/>
                <w:highlight w:val="none"/>
              </w:rPr>
            </w:pPr>
          </w:p>
        </w:tc>
        <w:tc>
          <w:tcPr>
            <w:tcW w:w="1480" w:type="dxa"/>
            <w:noWrap w:val="0"/>
            <w:vAlign w:val="top"/>
          </w:tcPr>
          <w:p w14:paraId="523872CE">
            <w:pPr>
              <w:rPr>
                <w:rFonts w:hint="eastAsia" w:ascii="宋体" w:hAnsi="宋体" w:cs="宋体"/>
                <w:color w:val="auto"/>
                <w:sz w:val="24"/>
                <w:szCs w:val="24"/>
                <w:highlight w:val="none"/>
              </w:rPr>
            </w:pPr>
          </w:p>
        </w:tc>
        <w:tc>
          <w:tcPr>
            <w:tcW w:w="1020" w:type="dxa"/>
            <w:noWrap w:val="0"/>
            <w:vAlign w:val="top"/>
          </w:tcPr>
          <w:p w14:paraId="1E940B5C">
            <w:pPr>
              <w:rPr>
                <w:rFonts w:hint="eastAsia" w:ascii="宋体" w:hAnsi="宋体" w:cs="宋体"/>
                <w:color w:val="auto"/>
                <w:sz w:val="24"/>
                <w:szCs w:val="24"/>
                <w:highlight w:val="none"/>
              </w:rPr>
            </w:pPr>
          </w:p>
        </w:tc>
        <w:tc>
          <w:tcPr>
            <w:tcW w:w="921" w:type="dxa"/>
            <w:noWrap w:val="0"/>
            <w:vAlign w:val="top"/>
          </w:tcPr>
          <w:p w14:paraId="13C8B83C">
            <w:pPr>
              <w:rPr>
                <w:rFonts w:hint="eastAsia" w:ascii="宋体" w:hAnsi="宋体" w:cs="宋体"/>
                <w:color w:val="auto"/>
                <w:sz w:val="24"/>
                <w:szCs w:val="24"/>
                <w:highlight w:val="none"/>
              </w:rPr>
            </w:pPr>
          </w:p>
        </w:tc>
      </w:tr>
      <w:tr w14:paraId="3AFEC7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14:paraId="4C96925D">
            <w:pPr>
              <w:rPr>
                <w:rFonts w:hint="eastAsia" w:ascii="宋体" w:hAnsi="宋体" w:cs="宋体"/>
                <w:color w:val="auto"/>
                <w:sz w:val="24"/>
                <w:szCs w:val="24"/>
                <w:highlight w:val="none"/>
              </w:rPr>
            </w:pPr>
          </w:p>
        </w:tc>
        <w:tc>
          <w:tcPr>
            <w:tcW w:w="1418" w:type="dxa"/>
            <w:noWrap w:val="0"/>
            <w:vAlign w:val="top"/>
          </w:tcPr>
          <w:p w14:paraId="4C8EB305">
            <w:pPr>
              <w:rPr>
                <w:rFonts w:hint="eastAsia" w:ascii="宋体" w:hAnsi="宋体" w:cs="宋体"/>
                <w:color w:val="auto"/>
                <w:sz w:val="24"/>
                <w:szCs w:val="24"/>
                <w:highlight w:val="none"/>
              </w:rPr>
            </w:pPr>
          </w:p>
        </w:tc>
        <w:tc>
          <w:tcPr>
            <w:tcW w:w="850" w:type="dxa"/>
            <w:noWrap w:val="0"/>
            <w:vAlign w:val="top"/>
          </w:tcPr>
          <w:p w14:paraId="607A0EDD">
            <w:pPr>
              <w:rPr>
                <w:rFonts w:hint="eastAsia" w:ascii="宋体" w:hAnsi="宋体" w:cs="宋体"/>
                <w:color w:val="auto"/>
                <w:sz w:val="24"/>
                <w:szCs w:val="24"/>
                <w:highlight w:val="none"/>
              </w:rPr>
            </w:pPr>
          </w:p>
        </w:tc>
        <w:tc>
          <w:tcPr>
            <w:tcW w:w="1058" w:type="dxa"/>
            <w:noWrap w:val="0"/>
            <w:vAlign w:val="top"/>
          </w:tcPr>
          <w:p w14:paraId="2B069DF8">
            <w:pPr>
              <w:rPr>
                <w:rFonts w:hint="eastAsia" w:ascii="宋体" w:hAnsi="宋体" w:cs="宋体"/>
                <w:color w:val="auto"/>
                <w:sz w:val="24"/>
                <w:szCs w:val="24"/>
                <w:highlight w:val="none"/>
              </w:rPr>
            </w:pPr>
          </w:p>
        </w:tc>
        <w:tc>
          <w:tcPr>
            <w:tcW w:w="880" w:type="dxa"/>
            <w:noWrap w:val="0"/>
            <w:vAlign w:val="top"/>
          </w:tcPr>
          <w:p w14:paraId="0D7A1AF6">
            <w:pPr>
              <w:rPr>
                <w:rFonts w:hint="eastAsia" w:ascii="宋体" w:hAnsi="宋体" w:cs="宋体"/>
                <w:color w:val="auto"/>
                <w:sz w:val="24"/>
                <w:szCs w:val="24"/>
                <w:highlight w:val="none"/>
              </w:rPr>
            </w:pPr>
          </w:p>
        </w:tc>
        <w:tc>
          <w:tcPr>
            <w:tcW w:w="1020" w:type="dxa"/>
            <w:noWrap w:val="0"/>
            <w:vAlign w:val="top"/>
          </w:tcPr>
          <w:p w14:paraId="5BAD2B43">
            <w:pPr>
              <w:rPr>
                <w:rFonts w:hint="eastAsia" w:ascii="宋体" w:hAnsi="宋体" w:cs="宋体"/>
                <w:color w:val="auto"/>
                <w:sz w:val="24"/>
                <w:szCs w:val="24"/>
                <w:highlight w:val="none"/>
              </w:rPr>
            </w:pPr>
          </w:p>
        </w:tc>
        <w:tc>
          <w:tcPr>
            <w:tcW w:w="1480" w:type="dxa"/>
            <w:noWrap w:val="0"/>
            <w:vAlign w:val="top"/>
          </w:tcPr>
          <w:p w14:paraId="254B8A29">
            <w:pPr>
              <w:rPr>
                <w:rFonts w:hint="eastAsia" w:ascii="宋体" w:hAnsi="宋体" w:cs="宋体"/>
                <w:color w:val="auto"/>
                <w:sz w:val="24"/>
                <w:szCs w:val="24"/>
                <w:highlight w:val="none"/>
              </w:rPr>
            </w:pPr>
          </w:p>
        </w:tc>
        <w:tc>
          <w:tcPr>
            <w:tcW w:w="1020" w:type="dxa"/>
            <w:noWrap w:val="0"/>
            <w:vAlign w:val="top"/>
          </w:tcPr>
          <w:p w14:paraId="64A71D8D">
            <w:pPr>
              <w:rPr>
                <w:rFonts w:hint="eastAsia" w:ascii="宋体" w:hAnsi="宋体" w:cs="宋体"/>
                <w:color w:val="auto"/>
                <w:sz w:val="24"/>
                <w:szCs w:val="24"/>
                <w:highlight w:val="none"/>
              </w:rPr>
            </w:pPr>
          </w:p>
        </w:tc>
        <w:tc>
          <w:tcPr>
            <w:tcW w:w="921" w:type="dxa"/>
            <w:noWrap w:val="0"/>
            <w:vAlign w:val="top"/>
          </w:tcPr>
          <w:p w14:paraId="3BA8E175">
            <w:pPr>
              <w:rPr>
                <w:rFonts w:hint="eastAsia" w:ascii="宋体" w:hAnsi="宋体" w:cs="宋体"/>
                <w:color w:val="auto"/>
                <w:sz w:val="24"/>
                <w:szCs w:val="24"/>
                <w:highlight w:val="none"/>
              </w:rPr>
            </w:pPr>
          </w:p>
        </w:tc>
      </w:tr>
    </w:tbl>
    <w:p w14:paraId="31B66780">
      <w:pPr>
        <w:spacing w:line="440" w:lineRule="exact"/>
        <w:rPr>
          <w:rFonts w:hint="eastAsia" w:ascii="宋体" w:hAnsi="宋体" w:cs="宋体"/>
          <w:color w:val="auto"/>
          <w:sz w:val="30"/>
          <w:szCs w:val="30"/>
          <w:highlight w:val="none"/>
        </w:rPr>
      </w:pPr>
    </w:p>
    <w:p w14:paraId="6702B971">
      <w:pPr>
        <w:rPr>
          <w:rFonts w:hint="eastAsia" w:ascii="宋体" w:hAnsi="宋体" w:cs="宋体"/>
          <w:color w:val="auto"/>
          <w:sz w:val="24"/>
          <w:szCs w:val="24"/>
          <w:highlight w:val="none"/>
        </w:rPr>
      </w:pPr>
      <w:r>
        <w:rPr>
          <w:rFonts w:hint="eastAsia" w:ascii="宋体" w:hAnsi="宋体" w:cs="宋体"/>
          <w:color w:val="auto"/>
          <w:sz w:val="30"/>
          <w:szCs w:val="30"/>
          <w:highlight w:val="none"/>
        </w:rPr>
        <w:br w:type="page"/>
      </w:r>
      <w:r>
        <w:rPr>
          <w:rFonts w:hint="eastAsia" w:ascii="宋体" w:hAnsi="宋体" w:cs="宋体"/>
          <w:color w:val="auto"/>
          <w:sz w:val="24"/>
          <w:szCs w:val="24"/>
          <w:highlight w:val="none"/>
        </w:rPr>
        <w:t>附</w:t>
      </w:r>
      <w:bookmarkStart w:id="1171" w:name="_Toc296503228"/>
      <w:bookmarkStart w:id="1172" w:name="_Toc267261699"/>
      <w:bookmarkStart w:id="1173" w:name="_Toc296891268"/>
      <w:bookmarkStart w:id="1174" w:name="_Toc296346729"/>
      <w:bookmarkStart w:id="1175" w:name="_Toc296347227"/>
      <w:bookmarkStart w:id="1176" w:name="_Toc296944567"/>
      <w:bookmarkStart w:id="1177" w:name="_Toc296891056"/>
      <w:r>
        <w:rPr>
          <w:rFonts w:hint="eastAsia" w:ascii="宋体" w:hAnsi="宋体" w:cs="宋体"/>
          <w:color w:val="auto"/>
          <w:sz w:val="24"/>
          <w:szCs w:val="24"/>
          <w:highlight w:val="none"/>
        </w:rPr>
        <w:t>件6：</w:t>
      </w:r>
    </w:p>
    <w:bookmarkEnd w:id="1171"/>
    <w:bookmarkEnd w:id="1172"/>
    <w:bookmarkEnd w:id="1173"/>
    <w:bookmarkEnd w:id="1174"/>
    <w:bookmarkEnd w:id="1175"/>
    <w:bookmarkEnd w:id="1176"/>
    <w:bookmarkEnd w:id="1177"/>
    <w:p w14:paraId="5FC244C2">
      <w:pPr>
        <w:spacing w:before="120" w:beforeLines="50" w:after="120" w:afterLines="50" w:line="44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承包人主要施工管理人员表</w:t>
      </w:r>
    </w:p>
    <w:tbl>
      <w:tblPr>
        <w:tblStyle w:val="18"/>
        <w:tblW w:w="987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84"/>
        <w:gridCol w:w="1428"/>
        <w:gridCol w:w="1142"/>
        <w:gridCol w:w="1065"/>
        <w:gridCol w:w="4359"/>
      </w:tblGrid>
      <w:tr w14:paraId="596E89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8" w:hRule="atLeast"/>
          <w:jc w:val="center"/>
        </w:trPr>
        <w:tc>
          <w:tcPr>
            <w:tcW w:w="1884" w:type="dxa"/>
            <w:tcBorders>
              <w:top w:val="single" w:color="auto" w:sz="12" w:space="0"/>
              <w:bottom w:val="double" w:color="auto" w:sz="6" w:space="0"/>
            </w:tcBorders>
            <w:noWrap w:val="0"/>
            <w:vAlign w:val="center"/>
          </w:tcPr>
          <w:p w14:paraId="7DC8C66F">
            <w:pPr>
              <w:pStyle w:val="8"/>
              <w:keepNext/>
              <w:spacing w:line="440" w:lineRule="exact"/>
              <w:ind w:right="63"/>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名    称</w:t>
            </w:r>
          </w:p>
        </w:tc>
        <w:tc>
          <w:tcPr>
            <w:tcW w:w="1428" w:type="dxa"/>
            <w:tcBorders>
              <w:top w:val="single" w:color="auto" w:sz="12" w:space="0"/>
              <w:bottom w:val="double" w:color="auto" w:sz="6" w:space="0"/>
            </w:tcBorders>
            <w:noWrap w:val="0"/>
            <w:vAlign w:val="center"/>
          </w:tcPr>
          <w:p w14:paraId="56F951CA">
            <w:pPr>
              <w:pStyle w:val="8"/>
              <w:keepNext/>
              <w:spacing w:line="440" w:lineRule="exact"/>
              <w:ind w:right="63"/>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姓名</w:t>
            </w:r>
          </w:p>
        </w:tc>
        <w:tc>
          <w:tcPr>
            <w:tcW w:w="1142" w:type="dxa"/>
            <w:tcBorders>
              <w:top w:val="single" w:color="auto" w:sz="12" w:space="0"/>
              <w:bottom w:val="double" w:color="auto" w:sz="6" w:space="0"/>
            </w:tcBorders>
            <w:noWrap w:val="0"/>
            <w:vAlign w:val="center"/>
          </w:tcPr>
          <w:p w14:paraId="02C861AD">
            <w:pPr>
              <w:pStyle w:val="8"/>
              <w:keepNext/>
              <w:spacing w:line="440" w:lineRule="exact"/>
              <w:ind w:right="63"/>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职务</w:t>
            </w:r>
          </w:p>
        </w:tc>
        <w:tc>
          <w:tcPr>
            <w:tcW w:w="1065" w:type="dxa"/>
            <w:tcBorders>
              <w:top w:val="single" w:color="auto" w:sz="12" w:space="0"/>
              <w:bottom w:val="double" w:color="auto" w:sz="6" w:space="0"/>
            </w:tcBorders>
            <w:noWrap w:val="0"/>
            <w:vAlign w:val="center"/>
          </w:tcPr>
          <w:p w14:paraId="3EB619A1">
            <w:pPr>
              <w:pStyle w:val="8"/>
              <w:keepNext/>
              <w:spacing w:line="440" w:lineRule="exact"/>
              <w:ind w:right="63"/>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职称</w:t>
            </w:r>
          </w:p>
        </w:tc>
        <w:tc>
          <w:tcPr>
            <w:tcW w:w="4359" w:type="dxa"/>
            <w:tcBorders>
              <w:top w:val="single" w:color="auto" w:sz="12" w:space="0"/>
              <w:bottom w:val="double" w:color="auto" w:sz="6" w:space="0"/>
            </w:tcBorders>
            <w:noWrap w:val="0"/>
            <w:vAlign w:val="center"/>
          </w:tcPr>
          <w:p w14:paraId="14B28F25">
            <w:pPr>
              <w:pStyle w:val="8"/>
              <w:keepNext/>
              <w:spacing w:line="440" w:lineRule="exact"/>
              <w:ind w:right="63"/>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主要资历、经验及承担过的项目</w:t>
            </w:r>
          </w:p>
        </w:tc>
      </w:tr>
      <w:tr w14:paraId="4BC3F0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27" w:hRule="atLeast"/>
          <w:jc w:val="center"/>
        </w:trPr>
        <w:tc>
          <w:tcPr>
            <w:tcW w:w="9878" w:type="dxa"/>
            <w:gridSpan w:val="5"/>
            <w:tcBorders>
              <w:top w:val="double" w:color="auto" w:sz="6" w:space="0"/>
              <w:bottom w:val="single" w:color="auto" w:sz="6" w:space="0"/>
            </w:tcBorders>
            <w:noWrap w:val="0"/>
            <w:vAlign w:val="center"/>
          </w:tcPr>
          <w:p w14:paraId="11E9DF4E">
            <w:pPr>
              <w:pStyle w:val="8"/>
              <w:keepNext/>
              <w:spacing w:line="440" w:lineRule="exact"/>
              <w:ind w:right="63"/>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一、总部人员</w:t>
            </w:r>
          </w:p>
        </w:tc>
      </w:tr>
      <w:tr w14:paraId="78535A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88" w:hRule="atLeast"/>
          <w:jc w:val="center"/>
        </w:trPr>
        <w:tc>
          <w:tcPr>
            <w:tcW w:w="1884" w:type="dxa"/>
            <w:tcBorders>
              <w:top w:val="nil"/>
              <w:bottom w:val="nil"/>
            </w:tcBorders>
            <w:noWrap w:val="0"/>
            <w:vAlign w:val="center"/>
          </w:tcPr>
          <w:p w14:paraId="728C6BE8">
            <w:pPr>
              <w:pStyle w:val="8"/>
              <w:keepNext/>
              <w:spacing w:line="440" w:lineRule="exact"/>
              <w:ind w:right="63"/>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项目主管</w:t>
            </w:r>
          </w:p>
        </w:tc>
        <w:tc>
          <w:tcPr>
            <w:tcW w:w="1428" w:type="dxa"/>
            <w:tcBorders>
              <w:top w:val="nil"/>
            </w:tcBorders>
            <w:noWrap w:val="0"/>
            <w:vAlign w:val="center"/>
          </w:tcPr>
          <w:p w14:paraId="3181691C">
            <w:pPr>
              <w:pStyle w:val="8"/>
              <w:keepNext/>
              <w:spacing w:line="440" w:lineRule="exact"/>
              <w:ind w:right="63"/>
              <w:rPr>
                <w:rFonts w:hint="eastAsia" w:ascii="宋体" w:hAnsi="宋体" w:eastAsia="宋体" w:cs="宋体"/>
                <w:color w:val="auto"/>
                <w:sz w:val="24"/>
                <w:szCs w:val="24"/>
                <w:highlight w:val="none"/>
                <w:lang w:val="en-US" w:eastAsia="zh-CN"/>
              </w:rPr>
            </w:pPr>
          </w:p>
        </w:tc>
        <w:tc>
          <w:tcPr>
            <w:tcW w:w="1142" w:type="dxa"/>
            <w:tcBorders>
              <w:top w:val="nil"/>
            </w:tcBorders>
            <w:noWrap w:val="0"/>
            <w:vAlign w:val="center"/>
          </w:tcPr>
          <w:p w14:paraId="25177F05">
            <w:pPr>
              <w:pStyle w:val="8"/>
              <w:keepNext/>
              <w:spacing w:line="440" w:lineRule="exact"/>
              <w:ind w:right="63"/>
              <w:rPr>
                <w:rFonts w:hint="eastAsia" w:ascii="宋体" w:hAnsi="宋体" w:eastAsia="宋体" w:cs="宋体"/>
                <w:color w:val="auto"/>
                <w:sz w:val="24"/>
                <w:szCs w:val="24"/>
                <w:highlight w:val="none"/>
                <w:lang w:val="en-US" w:eastAsia="zh-CN"/>
              </w:rPr>
            </w:pPr>
          </w:p>
        </w:tc>
        <w:tc>
          <w:tcPr>
            <w:tcW w:w="1065" w:type="dxa"/>
            <w:tcBorders>
              <w:top w:val="nil"/>
            </w:tcBorders>
            <w:noWrap w:val="0"/>
            <w:vAlign w:val="center"/>
          </w:tcPr>
          <w:p w14:paraId="3FE466FD">
            <w:pPr>
              <w:pStyle w:val="8"/>
              <w:keepNext/>
              <w:spacing w:line="440" w:lineRule="exact"/>
              <w:ind w:right="63"/>
              <w:rPr>
                <w:rFonts w:hint="eastAsia" w:ascii="宋体" w:hAnsi="宋体" w:eastAsia="宋体" w:cs="宋体"/>
                <w:color w:val="auto"/>
                <w:sz w:val="24"/>
                <w:szCs w:val="24"/>
                <w:highlight w:val="none"/>
                <w:lang w:val="en-US" w:eastAsia="zh-CN"/>
              </w:rPr>
            </w:pPr>
          </w:p>
        </w:tc>
        <w:tc>
          <w:tcPr>
            <w:tcW w:w="4359" w:type="dxa"/>
            <w:tcBorders>
              <w:top w:val="nil"/>
            </w:tcBorders>
            <w:noWrap w:val="0"/>
            <w:vAlign w:val="center"/>
          </w:tcPr>
          <w:p w14:paraId="37BBADC6">
            <w:pPr>
              <w:pStyle w:val="8"/>
              <w:keepNext/>
              <w:spacing w:line="440" w:lineRule="exact"/>
              <w:ind w:right="63"/>
              <w:rPr>
                <w:rFonts w:hint="eastAsia" w:ascii="宋体" w:hAnsi="宋体" w:eastAsia="宋体" w:cs="宋体"/>
                <w:color w:val="auto"/>
                <w:sz w:val="24"/>
                <w:szCs w:val="24"/>
                <w:highlight w:val="none"/>
                <w:lang w:val="en-US" w:eastAsia="zh-CN"/>
              </w:rPr>
            </w:pPr>
          </w:p>
        </w:tc>
      </w:tr>
      <w:tr w14:paraId="087EC0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88" w:hRule="atLeast"/>
          <w:jc w:val="center"/>
        </w:trPr>
        <w:tc>
          <w:tcPr>
            <w:tcW w:w="1884" w:type="dxa"/>
            <w:tcBorders>
              <w:top w:val="single" w:color="auto" w:sz="6" w:space="0"/>
              <w:bottom w:val="nil"/>
            </w:tcBorders>
            <w:noWrap w:val="0"/>
            <w:vAlign w:val="center"/>
          </w:tcPr>
          <w:p w14:paraId="03203183">
            <w:pPr>
              <w:pStyle w:val="8"/>
              <w:keepNext/>
              <w:spacing w:line="440" w:lineRule="exact"/>
              <w:ind w:right="63"/>
              <w:jc w:val="center"/>
              <w:rPr>
                <w:rFonts w:hint="eastAsia" w:ascii="宋体" w:hAnsi="宋体" w:eastAsia="宋体" w:cs="宋体"/>
                <w:color w:val="auto"/>
                <w:sz w:val="24"/>
                <w:szCs w:val="24"/>
                <w:highlight w:val="none"/>
                <w:lang w:val="en-US" w:eastAsia="zh-CN"/>
              </w:rPr>
            </w:pPr>
          </w:p>
        </w:tc>
        <w:tc>
          <w:tcPr>
            <w:tcW w:w="1428" w:type="dxa"/>
            <w:noWrap w:val="0"/>
            <w:vAlign w:val="center"/>
          </w:tcPr>
          <w:p w14:paraId="047E8697">
            <w:pPr>
              <w:pStyle w:val="8"/>
              <w:keepNext/>
              <w:spacing w:line="440" w:lineRule="exact"/>
              <w:ind w:right="63"/>
              <w:rPr>
                <w:rFonts w:hint="eastAsia" w:ascii="宋体" w:hAnsi="宋体" w:eastAsia="宋体" w:cs="宋体"/>
                <w:color w:val="auto"/>
                <w:sz w:val="24"/>
                <w:szCs w:val="24"/>
                <w:highlight w:val="none"/>
                <w:lang w:val="en-US" w:eastAsia="zh-CN"/>
              </w:rPr>
            </w:pPr>
          </w:p>
        </w:tc>
        <w:tc>
          <w:tcPr>
            <w:tcW w:w="1142" w:type="dxa"/>
            <w:noWrap w:val="0"/>
            <w:vAlign w:val="center"/>
          </w:tcPr>
          <w:p w14:paraId="1C528D95">
            <w:pPr>
              <w:pStyle w:val="8"/>
              <w:keepNext/>
              <w:spacing w:line="440" w:lineRule="exact"/>
              <w:ind w:right="63"/>
              <w:rPr>
                <w:rFonts w:hint="eastAsia" w:ascii="宋体" w:hAnsi="宋体" w:eastAsia="宋体" w:cs="宋体"/>
                <w:color w:val="auto"/>
                <w:sz w:val="24"/>
                <w:szCs w:val="24"/>
                <w:highlight w:val="none"/>
                <w:lang w:val="en-US" w:eastAsia="zh-CN"/>
              </w:rPr>
            </w:pPr>
          </w:p>
        </w:tc>
        <w:tc>
          <w:tcPr>
            <w:tcW w:w="1065" w:type="dxa"/>
            <w:noWrap w:val="0"/>
            <w:vAlign w:val="center"/>
          </w:tcPr>
          <w:p w14:paraId="651D77D7">
            <w:pPr>
              <w:pStyle w:val="8"/>
              <w:keepNext/>
              <w:spacing w:line="440" w:lineRule="exact"/>
              <w:ind w:right="63"/>
              <w:rPr>
                <w:rFonts w:hint="eastAsia" w:ascii="宋体" w:hAnsi="宋体" w:eastAsia="宋体" w:cs="宋体"/>
                <w:color w:val="auto"/>
                <w:sz w:val="24"/>
                <w:szCs w:val="24"/>
                <w:highlight w:val="none"/>
                <w:lang w:val="en-US" w:eastAsia="zh-CN"/>
              </w:rPr>
            </w:pPr>
          </w:p>
        </w:tc>
        <w:tc>
          <w:tcPr>
            <w:tcW w:w="4359" w:type="dxa"/>
            <w:noWrap w:val="0"/>
            <w:vAlign w:val="center"/>
          </w:tcPr>
          <w:p w14:paraId="62F2EF62">
            <w:pPr>
              <w:pStyle w:val="8"/>
              <w:keepNext/>
              <w:spacing w:line="440" w:lineRule="exact"/>
              <w:ind w:right="63"/>
              <w:rPr>
                <w:rFonts w:hint="eastAsia" w:ascii="宋体" w:hAnsi="宋体" w:eastAsia="宋体" w:cs="宋体"/>
                <w:color w:val="auto"/>
                <w:sz w:val="24"/>
                <w:szCs w:val="24"/>
                <w:highlight w:val="none"/>
                <w:lang w:val="en-US" w:eastAsia="zh-CN"/>
              </w:rPr>
            </w:pPr>
          </w:p>
        </w:tc>
      </w:tr>
      <w:tr w14:paraId="44FE16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88" w:hRule="atLeast"/>
          <w:jc w:val="center"/>
        </w:trPr>
        <w:tc>
          <w:tcPr>
            <w:tcW w:w="1884" w:type="dxa"/>
            <w:tcBorders>
              <w:top w:val="nil"/>
              <w:bottom w:val="nil"/>
            </w:tcBorders>
            <w:noWrap w:val="0"/>
            <w:vAlign w:val="center"/>
          </w:tcPr>
          <w:p w14:paraId="459C1250">
            <w:pPr>
              <w:pStyle w:val="8"/>
              <w:keepNext/>
              <w:spacing w:line="440" w:lineRule="exact"/>
              <w:ind w:right="63"/>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其他人员</w:t>
            </w:r>
          </w:p>
        </w:tc>
        <w:tc>
          <w:tcPr>
            <w:tcW w:w="1428" w:type="dxa"/>
            <w:noWrap w:val="0"/>
            <w:vAlign w:val="center"/>
          </w:tcPr>
          <w:p w14:paraId="1BE05A79">
            <w:pPr>
              <w:pStyle w:val="8"/>
              <w:keepNext/>
              <w:spacing w:line="440" w:lineRule="exact"/>
              <w:ind w:right="63"/>
              <w:rPr>
                <w:rFonts w:hint="eastAsia" w:ascii="宋体" w:hAnsi="宋体" w:eastAsia="宋体" w:cs="宋体"/>
                <w:color w:val="auto"/>
                <w:sz w:val="24"/>
                <w:szCs w:val="24"/>
                <w:highlight w:val="none"/>
                <w:lang w:val="en-US" w:eastAsia="zh-CN"/>
              </w:rPr>
            </w:pPr>
          </w:p>
        </w:tc>
        <w:tc>
          <w:tcPr>
            <w:tcW w:w="1142" w:type="dxa"/>
            <w:noWrap w:val="0"/>
            <w:vAlign w:val="center"/>
          </w:tcPr>
          <w:p w14:paraId="08A4893D">
            <w:pPr>
              <w:pStyle w:val="8"/>
              <w:keepNext/>
              <w:spacing w:line="440" w:lineRule="exact"/>
              <w:ind w:right="63"/>
              <w:rPr>
                <w:rFonts w:hint="eastAsia" w:ascii="宋体" w:hAnsi="宋体" w:eastAsia="宋体" w:cs="宋体"/>
                <w:color w:val="auto"/>
                <w:sz w:val="24"/>
                <w:szCs w:val="24"/>
                <w:highlight w:val="none"/>
                <w:lang w:val="en-US" w:eastAsia="zh-CN"/>
              </w:rPr>
            </w:pPr>
          </w:p>
        </w:tc>
        <w:tc>
          <w:tcPr>
            <w:tcW w:w="1065" w:type="dxa"/>
            <w:noWrap w:val="0"/>
            <w:vAlign w:val="center"/>
          </w:tcPr>
          <w:p w14:paraId="62C6ED7A">
            <w:pPr>
              <w:pStyle w:val="8"/>
              <w:keepNext/>
              <w:spacing w:line="440" w:lineRule="exact"/>
              <w:ind w:right="63"/>
              <w:rPr>
                <w:rFonts w:hint="eastAsia" w:ascii="宋体" w:hAnsi="宋体" w:eastAsia="宋体" w:cs="宋体"/>
                <w:color w:val="auto"/>
                <w:sz w:val="24"/>
                <w:szCs w:val="24"/>
                <w:highlight w:val="none"/>
                <w:lang w:val="en-US" w:eastAsia="zh-CN"/>
              </w:rPr>
            </w:pPr>
          </w:p>
        </w:tc>
        <w:tc>
          <w:tcPr>
            <w:tcW w:w="4359" w:type="dxa"/>
            <w:noWrap w:val="0"/>
            <w:vAlign w:val="center"/>
          </w:tcPr>
          <w:p w14:paraId="611F6395">
            <w:pPr>
              <w:pStyle w:val="8"/>
              <w:keepNext/>
              <w:spacing w:line="440" w:lineRule="exact"/>
              <w:ind w:right="63"/>
              <w:rPr>
                <w:rFonts w:hint="eastAsia" w:ascii="宋体" w:hAnsi="宋体" w:eastAsia="宋体" w:cs="宋体"/>
                <w:color w:val="auto"/>
                <w:sz w:val="24"/>
                <w:szCs w:val="24"/>
                <w:highlight w:val="none"/>
                <w:lang w:val="en-US" w:eastAsia="zh-CN"/>
              </w:rPr>
            </w:pPr>
          </w:p>
        </w:tc>
      </w:tr>
      <w:tr w14:paraId="469EAD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88" w:hRule="atLeast"/>
          <w:jc w:val="center"/>
        </w:trPr>
        <w:tc>
          <w:tcPr>
            <w:tcW w:w="1884" w:type="dxa"/>
            <w:tcBorders>
              <w:top w:val="nil"/>
              <w:bottom w:val="nil"/>
            </w:tcBorders>
            <w:noWrap w:val="0"/>
            <w:vAlign w:val="center"/>
          </w:tcPr>
          <w:p w14:paraId="17A0AF6E">
            <w:pPr>
              <w:pStyle w:val="8"/>
              <w:keepNext/>
              <w:spacing w:line="440" w:lineRule="exact"/>
              <w:ind w:right="63"/>
              <w:jc w:val="center"/>
              <w:rPr>
                <w:rFonts w:hint="eastAsia" w:ascii="宋体" w:hAnsi="宋体" w:eastAsia="宋体" w:cs="宋体"/>
                <w:color w:val="auto"/>
                <w:sz w:val="24"/>
                <w:szCs w:val="24"/>
                <w:highlight w:val="none"/>
                <w:lang w:val="en-US" w:eastAsia="zh-CN"/>
              </w:rPr>
            </w:pPr>
          </w:p>
        </w:tc>
        <w:tc>
          <w:tcPr>
            <w:tcW w:w="1428" w:type="dxa"/>
            <w:noWrap w:val="0"/>
            <w:vAlign w:val="center"/>
          </w:tcPr>
          <w:p w14:paraId="07498AAD">
            <w:pPr>
              <w:pStyle w:val="8"/>
              <w:keepNext/>
              <w:spacing w:line="440" w:lineRule="exact"/>
              <w:ind w:right="63"/>
              <w:rPr>
                <w:rFonts w:hint="eastAsia" w:ascii="宋体" w:hAnsi="宋体" w:eastAsia="宋体" w:cs="宋体"/>
                <w:color w:val="auto"/>
                <w:sz w:val="24"/>
                <w:szCs w:val="24"/>
                <w:highlight w:val="none"/>
                <w:lang w:val="en-US" w:eastAsia="zh-CN"/>
              </w:rPr>
            </w:pPr>
          </w:p>
        </w:tc>
        <w:tc>
          <w:tcPr>
            <w:tcW w:w="1142" w:type="dxa"/>
            <w:noWrap w:val="0"/>
            <w:vAlign w:val="center"/>
          </w:tcPr>
          <w:p w14:paraId="79E8CA02">
            <w:pPr>
              <w:pStyle w:val="8"/>
              <w:keepNext/>
              <w:spacing w:line="440" w:lineRule="exact"/>
              <w:ind w:right="63"/>
              <w:rPr>
                <w:rFonts w:hint="eastAsia" w:ascii="宋体" w:hAnsi="宋体" w:eastAsia="宋体" w:cs="宋体"/>
                <w:color w:val="auto"/>
                <w:sz w:val="24"/>
                <w:szCs w:val="24"/>
                <w:highlight w:val="none"/>
                <w:lang w:val="en-US" w:eastAsia="zh-CN"/>
              </w:rPr>
            </w:pPr>
          </w:p>
        </w:tc>
        <w:tc>
          <w:tcPr>
            <w:tcW w:w="1065" w:type="dxa"/>
            <w:noWrap w:val="0"/>
            <w:vAlign w:val="center"/>
          </w:tcPr>
          <w:p w14:paraId="5C3B71FF">
            <w:pPr>
              <w:pStyle w:val="8"/>
              <w:keepNext/>
              <w:spacing w:line="440" w:lineRule="exact"/>
              <w:ind w:right="63"/>
              <w:rPr>
                <w:rFonts w:hint="eastAsia" w:ascii="宋体" w:hAnsi="宋体" w:eastAsia="宋体" w:cs="宋体"/>
                <w:color w:val="auto"/>
                <w:sz w:val="24"/>
                <w:szCs w:val="24"/>
                <w:highlight w:val="none"/>
                <w:lang w:val="en-US" w:eastAsia="zh-CN"/>
              </w:rPr>
            </w:pPr>
          </w:p>
        </w:tc>
        <w:tc>
          <w:tcPr>
            <w:tcW w:w="4359" w:type="dxa"/>
            <w:noWrap w:val="0"/>
            <w:vAlign w:val="center"/>
          </w:tcPr>
          <w:p w14:paraId="20424D58">
            <w:pPr>
              <w:pStyle w:val="8"/>
              <w:keepNext/>
              <w:spacing w:line="440" w:lineRule="exact"/>
              <w:ind w:right="63"/>
              <w:rPr>
                <w:rFonts w:hint="eastAsia" w:ascii="宋体" w:hAnsi="宋体" w:eastAsia="宋体" w:cs="宋体"/>
                <w:color w:val="auto"/>
                <w:sz w:val="24"/>
                <w:szCs w:val="24"/>
                <w:highlight w:val="none"/>
                <w:lang w:val="en-US" w:eastAsia="zh-CN"/>
              </w:rPr>
            </w:pPr>
          </w:p>
        </w:tc>
      </w:tr>
      <w:tr w14:paraId="5799CA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88" w:hRule="atLeast"/>
          <w:jc w:val="center"/>
        </w:trPr>
        <w:tc>
          <w:tcPr>
            <w:tcW w:w="9878" w:type="dxa"/>
            <w:gridSpan w:val="5"/>
            <w:tcBorders>
              <w:top w:val="single" w:color="auto" w:sz="6" w:space="0"/>
              <w:bottom w:val="single" w:color="auto" w:sz="6" w:space="0"/>
            </w:tcBorders>
            <w:noWrap w:val="0"/>
            <w:vAlign w:val="center"/>
          </w:tcPr>
          <w:p w14:paraId="1932D446">
            <w:pPr>
              <w:pStyle w:val="8"/>
              <w:keepNext/>
              <w:spacing w:line="440" w:lineRule="exact"/>
              <w:ind w:right="63"/>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二、现场人员</w:t>
            </w:r>
          </w:p>
        </w:tc>
      </w:tr>
      <w:tr w14:paraId="2C3077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88" w:hRule="atLeast"/>
          <w:jc w:val="center"/>
        </w:trPr>
        <w:tc>
          <w:tcPr>
            <w:tcW w:w="1884" w:type="dxa"/>
            <w:tcBorders>
              <w:top w:val="single" w:color="auto" w:sz="6" w:space="0"/>
              <w:bottom w:val="single" w:color="auto" w:sz="6" w:space="0"/>
            </w:tcBorders>
            <w:noWrap w:val="0"/>
            <w:vAlign w:val="center"/>
          </w:tcPr>
          <w:p w14:paraId="47A3F580">
            <w:pPr>
              <w:pStyle w:val="8"/>
              <w:keepNext/>
              <w:spacing w:line="440" w:lineRule="exact"/>
              <w:ind w:right="63"/>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项目经理</w:t>
            </w:r>
          </w:p>
        </w:tc>
        <w:tc>
          <w:tcPr>
            <w:tcW w:w="1428" w:type="dxa"/>
            <w:noWrap w:val="0"/>
            <w:vAlign w:val="center"/>
          </w:tcPr>
          <w:p w14:paraId="672B55DF">
            <w:pPr>
              <w:pStyle w:val="8"/>
              <w:keepNext/>
              <w:spacing w:line="440" w:lineRule="exact"/>
              <w:ind w:right="63"/>
              <w:rPr>
                <w:rFonts w:hint="eastAsia" w:ascii="宋体" w:hAnsi="宋体" w:eastAsia="宋体" w:cs="宋体"/>
                <w:color w:val="auto"/>
                <w:sz w:val="24"/>
                <w:szCs w:val="24"/>
                <w:highlight w:val="none"/>
                <w:lang w:val="en-US" w:eastAsia="zh-CN"/>
              </w:rPr>
            </w:pPr>
          </w:p>
        </w:tc>
        <w:tc>
          <w:tcPr>
            <w:tcW w:w="1142" w:type="dxa"/>
            <w:noWrap w:val="0"/>
            <w:vAlign w:val="center"/>
          </w:tcPr>
          <w:p w14:paraId="0025F0DE">
            <w:pPr>
              <w:pStyle w:val="8"/>
              <w:keepNext/>
              <w:spacing w:line="440" w:lineRule="exact"/>
              <w:ind w:right="63"/>
              <w:rPr>
                <w:rFonts w:hint="eastAsia" w:ascii="宋体" w:hAnsi="宋体" w:eastAsia="宋体" w:cs="宋体"/>
                <w:color w:val="auto"/>
                <w:sz w:val="24"/>
                <w:szCs w:val="24"/>
                <w:highlight w:val="none"/>
                <w:lang w:val="en-US" w:eastAsia="zh-CN"/>
              </w:rPr>
            </w:pPr>
          </w:p>
        </w:tc>
        <w:tc>
          <w:tcPr>
            <w:tcW w:w="1065" w:type="dxa"/>
            <w:noWrap w:val="0"/>
            <w:vAlign w:val="center"/>
          </w:tcPr>
          <w:p w14:paraId="6518BDA6">
            <w:pPr>
              <w:pStyle w:val="8"/>
              <w:keepNext/>
              <w:spacing w:line="440" w:lineRule="exact"/>
              <w:ind w:right="63"/>
              <w:rPr>
                <w:rFonts w:hint="eastAsia" w:ascii="宋体" w:hAnsi="宋体" w:eastAsia="宋体" w:cs="宋体"/>
                <w:color w:val="auto"/>
                <w:sz w:val="24"/>
                <w:szCs w:val="24"/>
                <w:highlight w:val="none"/>
                <w:lang w:val="en-US" w:eastAsia="zh-CN"/>
              </w:rPr>
            </w:pPr>
          </w:p>
        </w:tc>
        <w:tc>
          <w:tcPr>
            <w:tcW w:w="4359" w:type="dxa"/>
            <w:noWrap w:val="0"/>
            <w:vAlign w:val="center"/>
          </w:tcPr>
          <w:p w14:paraId="07CCF805">
            <w:pPr>
              <w:pStyle w:val="8"/>
              <w:keepNext/>
              <w:spacing w:line="440" w:lineRule="exact"/>
              <w:ind w:right="63"/>
              <w:rPr>
                <w:rFonts w:hint="eastAsia" w:ascii="宋体" w:hAnsi="宋体" w:eastAsia="宋体" w:cs="宋体"/>
                <w:color w:val="auto"/>
                <w:sz w:val="24"/>
                <w:szCs w:val="24"/>
                <w:highlight w:val="none"/>
                <w:lang w:val="en-US" w:eastAsia="zh-CN"/>
              </w:rPr>
            </w:pPr>
          </w:p>
        </w:tc>
      </w:tr>
      <w:tr w14:paraId="3546DD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88" w:hRule="atLeast"/>
          <w:jc w:val="center"/>
        </w:trPr>
        <w:tc>
          <w:tcPr>
            <w:tcW w:w="1884" w:type="dxa"/>
            <w:tcBorders>
              <w:top w:val="single" w:color="auto" w:sz="6" w:space="0"/>
              <w:bottom w:val="single" w:color="auto" w:sz="6" w:space="0"/>
            </w:tcBorders>
            <w:noWrap w:val="0"/>
            <w:vAlign w:val="center"/>
          </w:tcPr>
          <w:p w14:paraId="0F79D867">
            <w:pPr>
              <w:pStyle w:val="8"/>
              <w:keepNext/>
              <w:spacing w:line="440" w:lineRule="exact"/>
              <w:ind w:right="63"/>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项目副经理</w:t>
            </w:r>
          </w:p>
        </w:tc>
        <w:tc>
          <w:tcPr>
            <w:tcW w:w="1428" w:type="dxa"/>
            <w:noWrap w:val="0"/>
            <w:vAlign w:val="center"/>
          </w:tcPr>
          <w:p w14:paraId="54A3AE57">
            <w:pPr>
              <w:pStyle w:val="8"/>
              <w:keepNext/>
              <w:spacing w:line="440" w:lineRule="exact"/>
              <w:ind w:right="63"/>
              <w:rPr>
                <w:rFonts w:hint="eastAsia" w:ascii="宋体" w:hAnsi="宋体" w:eastAsia="宋体" w:cs="宋体"/>
                <w:color w:val="auto"/>
                <w:sz w:val="24"/>
                <w:szCs w:val="24"/>
                <w:highlight w:val="none"/>
                <w:lang w:val="en-US" w:eastAsia="zh-CN"/>
              </w:rPr>
            </w:pPr>
          </w:p>
        </w:tc>
        <w:tc>
          <w:tcPr>
            <w:tcW w:w="1142" w:type="dxa"/>
            <w:noWrap w:val="0"/>
            <w:vAlign w:val="center"/>
          </w:tcPr>
          <w:p w14:paraId="6458FEB7">
            <w:pPr>
              <w:pStyle w:val="8"/>
              <w:keepNext/>
              <w:spacing w:line="440" w:lineRule="exact"/>
              <w:ind w:right="63"/>
              <w:rPr>
                <w:rFonts w:hint="eastAsia" w:ascii="宋体" w:hAnsi="宋体" w:eastAsia="宋体" w:cs="宋体"/>
                <w:color w:val="auto"/>
                <w:sz w:val="24"/>
                <w:szCs w:val="24"/>
                <w:highlight w:val="none"/>
                <w:lang w:val="en-US" w:eastAsia="zh-CN"/>
              </w:rPr>
            </w:pPr>
          </w:p>
        </w:tc>
        <w:tc>
          <w:tcPr>
            <w:tcW w:w="1065" w:type="dxa"/>
            <w:noWrap w:val="0"/>
            <w:vAlign w:val="center"/>
          </w:tcPr>
          <w:p w14:paraId="43168FD6">
            <w:pPr>
              <w:pStyle w:val="8"/>
              <w:keepNext/>
              <w:spacing w:line="440" w:lineRule="exact"/>
              <w:ind w:right="63"/>
              <w:rPr>
                <w:rFonts w:hint="eastAsia" w:ascii="宋体" w:hAnsi="宋体" w:eastAsia="宋体" w:cs="宋体"/>
                <w:color w:val="auto"/>
                <w:sz w:val="24"/>
                <w:szCs w:val="24"/>
                <w:highlight w:val="none"/>
                <w:lang w:val="en-US" w:eastAsia="zh-CN"/>
              </w:rPr>
            </w:pPr>
          </w:p>
        </w:tc>
        <w:tc>
          <w:tcPr>
            <w:tcW w:w="4359" w:type="dxa"/>
            <w:noWrap w:val="0"/>
            <w:vAlign w:val="center"/>
          </w:tcPr>
          <w:p w14:paraId="06766F35">
            <w:pPr>
              <w:pStyle w:val="8"/>
              <w:keepNext/>
              <w:spacing w:line="440" w:lineRule="exact"/>
              <w:ind w:right="63"/>
              <w:rPr>
                <w:rFonts w:hint="eastAsia" w:ascii="宋体" w:hAnsi="宋体" w:eastAsia="宋体" w:cs="宋体"/>
                <w:color w:val="auto"/>
                <w:sz w:val="24"/>
                <w:szCs w:val="24"/>
                <w:highlight w:val="none"/>
                <w:lang w:val="en-US" w:eastAsia="zh-CN"/>
              </w:rPr>
            </w:pPr>
          </w:p>
        </w:tc>
      </w:tr>
      <w:tr w14:paraId="412680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88" w:hRule="atLeast"/>
          <w:jc w:val="center"/>
        </w:trPr>
        <w:tc>
          <w:tcPr>
            <w:tcW w:w="1884" w:type="dxa"/>
            <w:tcBorders>
              <w:top w:val="single" w:color="auto" w:sz="6" w:space="0"/>
              <w:bottom w:val="single" w:color="auto" w:sz="6" w:space="0"/>
            </w:tcBorders>
            <w:noWrap w:val="0"/>
            <w:vAlign w:val="center"/>
          </w:tcPr>
          <w:p w14:paraId="402FFEBE">
            <w:pPr>
              <w:pStyle w:val="8"/>
              <w:keepNext/>
              <w:spacing w:line="440" w:lineRule="exact"/>
              <w:ind w:right="63"/>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技术负责人</w:t>
            </w:r>
          </w:p>
        </w:tc>
        <w:tc>
          <w:tcPr>
            <w:tcW w:w="1428" w:type="dxa"/>
            <w:noWrap w:val="0"/>
            <w:vAlign w:val="center"/>
          </w:tcPr>
          <w:p w14:paraId="060A5D7E">
            <w:pPr>
              <w:pStyle w:val="8"/>
              <w:keepNext/>
              <w:spacing w:line="440" w:lineRule="exact"/>
              <w:ind w:right="63"/>
              <w:rPr>
                <w:rFonts w:hint="eastAsia" w:ascii="宋体" w:hAnsi="宋体" w:eastAsia="宋体" w:cs="宋体"/>
                <w:color w:val="auto"/>
                <w:sz w:val="24"/>
                <w:szCs w:val="24"/>
                <w:highlight w:val="none"/>
                <w:lang w:val="en-US" w:eastAsia="zh-CN"/>
              </w:rPr>
            </w:pPr>
          </w:p>
        </w:tc>
        <w:tc>
          <w:tcPr>
            <w:tcW w:w="1142" w:type="dxa"/>
            <w:noWrap w:val="0"/>
            <w:vAlign w:val="center"/>
          </w:tcPr>
          <w:p w14:paraId="3738CBDE">
            <w:pPr>
              <w:pStyle w:val="8"/>
              <w:keepNext/>
              <w:spacing w:line="440" w:lineRule="exact"/>
              <w:ind w:right="63"/>
              <w:rPr>
                <w:rFonts w:hint="eastAsia" w:ascii="宋体" w:hAnsi="宋体" w:eastAsia="宋体" w:cs="宋体"/>
                <w:color w:val="auto"/>
                <w:sz w:val="24"/>
                <w:szCs w:val="24"/>
                <w:highlight w:val="none"/>
                <w:lang w:val="en-US" w:eastAsia="zh-CN"/>
              </w:rPr>
            </w:pPr>
          </w:p>
        </w:tc>
        <w:tc>
          <w:tcPr>
            <w:tcW w:w="1065" w:type="dxa"/>
            <w:noWrap w:val="0"/>
            <w:vAlign w:val="center"/>
          </w:tcPr>
          <w:p w14:paraId="4618FED6">
            <w:pPr>
              <w:pStyle w:val="8"/>
              <w:keepNext/>
              <w:spacing w:line="440" w:lineRule="exact"/>
              <w:ind w:right="63"/>
              <w:rPr>
                <w:rFonts w:hint="eastAsia" w:ascii="宋体" w:hAnsi="宋体" w:eastAsia="宋体" w:cs="宋体"/>
                <w:color w:val="auto"/>
                <w:sz w:val="24"/>
                <w:szCs w:val="24"/>
                <w:highlight w:val="none"/>
                <w:lang w:val="en-US" w:eastAsia="zh-CN"/>
              </w:rPr>
            </w:pPr>
          </w:p>
        </w:tc>
        <w:tc>
          <w:tcPr>
            <w:tcW w:w="4359" w:type="dxa"/>
            <w:noWrap w:val="0"/>
            <w:vAlign w:val="center"/>
          </w:tcPr>
          <w:p w14:paraId="108A921C">
            <w:pPr>
              <w:pStyle w:val="8"/>
              <w:keepNext/>
              <w:spacing w:line="440" w:lineRule="exact"/>
              <w:ind w:right="63"/>
              <w:rPr>
                <w:rFonts w:hint="eastAsia" w:ascii="宋体" w:hAnsi="宋体" w:eastAsia="宋体" w:cs="宋体"/>
                <w:color w:val="auto"/>
                <w:sz w:val="24"/>
                <w:szCs w:val="24"/>
                <w:highlight w:val="none"/>
                <w:lang w:val="en-US" w:eastAsia="zh-CN"/>
              </w:rPr>
            </w:pPr>
          </w:p>
        </w:tc>
      </w:tr>
      <w:tr w14:paraId="2BAB64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88" w:hRule="atLeast"/>
          <w:jc w:val="center"/>
        </w:trPr>
        <w:tc>
          <w:tcPr>
            <w:tcW w:w="1884" w:type="dxa"/>
            <w:tcBorders>
              <w:top w:val="single" w:color="auto" w:sz="6" w:space="0"/>
              <w:bottom w:val="single" w:color="auto" w:sz="6" w:space="0"/>
            </w:tcBorders>
            <w:noWrap w:val="0"/>
            <w:vAlign w:val="center"/>
          </w:tcPr>
          <w:p w14:paraId="6A4564C8">
            <w:pPr>
              <w:pStyle w:val="8"/>
              <w:keepNext/>
              <w:spacing w:line="440" w:lineRule="exact"/>
              <w:ind w:right="63"/>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造价管理</w:t>
            </w:r>
          </w:p>
        </w:tc>
        <w:tc>
          <w:tcPr>
            <w:tcW w:w="1428" w:type="dxa"/>
            <w:noWrap w:val="0"/>
            <w:vAlign w:val="center"/>
          </w:tcPr>
          <w:p w14:paraId="180ADB00">
            <w:pPr>
              <w:pStyle w:val="8"/>
              <w:keepNext/>
              <w:spacing w:line="440" w:lineRule="exact"/>
              <w:ind w:right="63"/>
              <w:rPr>
                <w:rFonts w:hint="eastAsia" w:ascii="宋体" w:hAnsi="宋体" w:eastAsia="宋体" w:cs="宋体"/>
                <w:color w:val="auto"/>
                <w:sz w:val="24"/>
                <w:szCs w:val="24"/>
                <w:highlight w:val="none"/>
                <w:lang w:val="en-US" w:eastAsia="zh-CN"/>
              </w:rPr>
            </w:pPr>
          </w:p>
        </w:tc>
        <w:tc>
          <w:tcPr>
            <w:tcW w:w="1142" w:type="dxa"/>
            <w:noWrap w:val="0"/>
            <w:vAlign w:val="center"/>
          </w:tcPr>
          <w:p w14:paraId="28BFD2AF">
            <w:pPr>
              <w:pStyle w:val="8"/>
              <w:keepNext/>
              <w:spacing w:line="440" w:lineRule="exact"/>
              <w:ind w:right="63"/>
              <w:rPr>
                <w:rFonts w:hint="eastAsia" w:ascii="宋体" w:hAnsi="宋体" w:eastAsia="宋体" w:cs="宋体"/>
                <w:color w:val="auto"/>
                <w:sz w:val="24"/>
                <w:szCs w:val="24"/>
                <w:highlight w:val="none"/>
                <w:lang w:val="en-US" w:eastAsia="zh-CN"/>
              </w:rPr>
            </w:pPr>
          </w:p>
        </w:tc>
        <w:tc>
          <w:tcPr>
            <w:tcW w:w="1065" w:type="dxa"/>
            <w:noWrap w:val="0"/>
            <w:vAlign w:val="center"/>
          </w:tcPr>
          <w:p w14:paraId="19CC3809">
            <w:pPr>
              <w:pStyle w:val="8"/>
              <w:keepNext/>
              <w:spacing w:line="440" w:lineRule="exact"/>
              <w:ind w:right="63"/>
              <w:rPr>
                <w:rFonts w:hint="eastAsia" w:ascii="宋体" w:hAnsi="宋体" w:eastAsia="宋体" w:cs="宋体"/>
                <w:color w:val="auto"/>
                <w:sz w:val="24"/>
                <w:szCs w:val="24"/>
                <w:highlight w:val="none"/>
                <w:lang w:val="en-US" w:eastAsia="zh-CN"/>
              </w:rPr>
            </w:pPr>
          </w:p>
        </w:tc>
        <w:tc>
          <w:tcPr>
            <w:tcW w:w="4359" w:type="dxa"/>
            <w:noWrap w:val="0"/>
            <w:vAlign w:val="center"/>
          </w:tcPr>
          <w:p w14:paraId="61C575B9">
            <w:pPr>
              <w:pStyle w:val="8"/>
              <w:keepNext/>
              <w:spacing w:line="440" w:lineRule="exact"/>
              <w:ind w:right="63"/>
              <w:rPr>
                <w:rFonts w:hint="eastAsia" w:ascii="宋体" w:hAnsi="宋体" w:eastAsia="宋体" w:cs="宋体"/>
                <w:color w:val="auto"/>
                <w:sz w:val="24"/>
                <w:szCs w:val="24"/>
                <w:highlight w:val="none"/>
                <w:lang w:val="en-US" w:eastAsia="zh-CN"/>
              </w:rPr>
            </w:pPr>
          </w:p>
        </w:tc>
      </w:tr>
      <w:tr w14:paraId="483E02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88" w:hRule="atLeast"/>
          <w:jc w:val="center"/>
        </w:trPr>
        <w:tc>
          <w:tcPr>
            <w:tcW w:w="1884" w:type="dxa"/>
            <w:tcBorders>
              <w:top w:val="single" w:color="auto" w:sz="6" w:space="0"/>
              <w:bottom w:val="single" w:color="auto" w:sz="6" w:space="0"/>
            </w:tcBorders>
            <w:noWrap w:val="0"/>
            <w:vAlign w:val="center"/>
          </w:tcPr>
          <w:p w14:paraId="6BBB46A1">
            <w:pPr>
              <w:pStyle w:val="8"/>
              <w:keepNext/>
              <w:spacing w:line="440" w:lineRule="exact"/>
              <w:ind w:right="63"/>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质量管理</w:t>
            </w:r>
          </w:p>
        </w:tc>
        <w:tc>
          <w:tcPr>
            <w:tcW w:w="1428" w:type="dxa"/>
            <w:noWrap w:val="0"/>
            <w:vAlign w:val="center"/>
          </w:tcPr>
          <w:p w14:paraId="2A9E65B9">
            <w:pPr>
              <w:pStyle w:val="8"/>
              <w:keepNext/>
              <w:spacing w:line="440" w:lineRule="exact"/>
              <w:ind w:right="63"/>
              <w:rPr>
                <w:rFonts w:hint="eastAsia" w:ascii="宋体" w:hAnsi="宋体" w:eastAsia="宋体" w:cs="宋体"/>
                <w:color w:val="auto"/>
                <w:sz w:val="24"/>
                <w:szCs w:val="24"/>
                <w:highlight w:val="none"/>
                <w:lang w:val="en-US" w:eastAsia="zh-CN"/>
              </w:rPr>
            </w:pPr>
          </w:p>
        </w:tc>
        <w:tc>
          <w:tcPr>
            <w:tcW w:w="1142" w:type="dxa"/>
            <w:noWrap w:val="0"/>
            <w:vAlign w:val="center"/>
          </w:tcPr>
          <w:p w14:paraId="7C753766">
            <w:pPr>
              <w:pStyle w:val="8"/>
              <w:keepNext/>
              <w:spacing w:line="440" w:lineRule="exact"/>
              <w:ind w:right="63"/>
              <w:rPr>
                <w:rFonts w:hint="eastAsia" w:ascii="宋体" w:hAnsi="宋体" w:eastAsia="宋体" w:cs="宋体"/>
                <w:color w:val="auto"/>
                <w:sz w:val="24"/>
                <w:szCs w:val="24"/>
                <w:highlight w:val="none"/>
                <w:lang w:val="en-US" w:eastAsia="zh-CN"/>
              </w:rPr>
            </w:pPr>
          </w:p>
        </w:tc>
        <w:tc>
          <w:tcPr>
            <w:tcW w:w="1065" w:type="dxa"/>
            <w:noWrap w:val="0"/>
            <w:vAlign w:val="center"/>
          </w:tcPr>
          <w:p w14:paraId="43449670">
            <w:pPr>
              <w:pStyle w:val="8"/>
              <w:keepNext/>
              <w:spacing w:line="440" w:lineRule="exact"/>
              <w:ind w:right="63"/>
              <w:rPr>
                <w:rFonts w:hint="eastAsia" w:ascii="宋体" w:hAnsi="宋体" w:eastAsia="宋体" w:cs="宋体"/>
                <w:color w:val="auto"/>
                <w:sz w:val="24"/>
                <w:szCs w:val="24"/>
                <w:highlight w:val="none"/>
                <w:lang w:val="en-US" w:eastAsia="zh-CN"/>
              </w:rPr>
            </w:pPr>
          </w:p>
        </w:tc>
        <w:tc>
          <w:tcPr>
            <w:tcW w:w="4359" w:type="dxa"/>
            <w:noWrap w:val="0"/>
            <w:vAlign w:val="center"/>
          </w:tcPr>
          <w:p w14:paraId="5A8F92E0">
            <w:pPr>
              <w:pStyle w:val="8"/>
              <w:keepNext/>
              <w:spacing w:line="440" w:lineRule="exact"/>
              <w:ind w:right="63"/>
              <w:rPr>
                <w:rFonts w:hint="eastAsia" w:ascii="宋体" w:hAnsi="宋体" w:eastAsia="宋体" w:cs="宋体"/>
                <w:color w:val="auto"/>
                <w:sz w:val="24"/>
                <w:szCs w:val="24"/>
                <w:highlight w:val="none"/>
                <w:lang w:val="en-US" w:eastAsia="zh-CN"/>
              </w:rPr>
            </w:pPr>
          </w:p>
        </w:tc>
      </w:tr>
      <w:tr w14:paraId="3D8C7E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88" w:hRule="atLeast"/>
          <w:jc w:val="center"/>
        </w:trPr>
        <w:tc>
          <w:tcPr>
            <w:tcW w:w="1884" w:type="dxa"/>
            <w:tcBorders>
              <w:top w:val="single" w:color="auto" w:sz="6" w:space="0"/>
              <w:bottom w:val="single" w:color="auto" w:sz="6" w:space="0"/>
            </w:tcBorders>
            <w:noWrap w:val="0"/>
            <w:vAlign w:val="center"/>
          </w:tcPr>
          <w:p w14:paraId="1AF90A7A">
            <w:pPr>
              <w:pStyle w:val="8"/>
              <w:keepNext/>
              <w:spacing w:line="440" w:lineRule="exact"/>
              <w:ind w:right="63"/>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材料管理</w:t>
            </w:r>
          </w:p>
        </w:tc>
        <w:tc>
          <w:tcPr>
            <w:tcW w:w="1428" w:type="dxa"/>
            <w:noWrap w:val="0"/>
            <w:vAlign w:val="center"/>
          </w:tcPr>
          <w:p w14:paraId="7D4347E8">
            <w:pPr>
              <w:pStyle w:val="8"/>
              <w:keepNext/>
              <w:spacing w:line="440" w:lineRule="exact"/>
              <w:ind w:right="63"/>
              <w:rPr>
                <w:rFonts w:hint="eastAsia" w:ascii="宋体" w:hAnsi="宋体" w:eastAsia="宋体" w:cs="宋体"/>
                <w:color w:val="auto"/>
                <w:sz w:val="24"/>
                <w:szCs w:val="24"/>
                <w:highlight w:val="none"/>
                <w:lang w:val="en-US" w:eastAsia="zh-CN"/>
              </w:rPr>
            </w:pPr>
          </w:p>
        </w:tc>
        <w:tc>
          <w:tcPr>
            <w:tcW w:w="1142" w:type="dxa"/>
            <w:noWrap w:val="0"/>
            <w:vAlign w:val="center"/>
          </w:tcPr>
          <w:p w14:paraId="5A4E5827">
            <w:pPr>
              <w:pStyle w:val="8"/>
              <w:keepNext/>
              <w:spacing w:line="440" w:lineRule="exact"/>
              <w:ind w:right="63"/>
              <w:rPr>
                <w:rFonts w:hint="eastAsia" w:ascii="宋体" w:hAnsi="宋体" w:eastAsia="宋体" w:cs="宋体"/>
                <w:color w:val="auto"/>
                <w:sz w:val="24"/>
                <w:szCs w:val="24"/>
                <w:highlight w:val="none"/>
                <w:lang w:val="en-US" w:eastAsia="zh-CN"/>
              </w:rPr>
            </w:pPr>
          </w:p>
        </w:tc>
        <w:tc>
          <w:tcPr>
            <w:tcW w:w="1065" w:type="dxa"/>
            <w:noWrap w:val="0"/>
            <w:vAlign w:val="center"/>
          </w:tcPr>
          <w:p w14:paraId="5C79CCE3">
            <w:pPr>
              <w:pStyle w:val="8"/>
              <w:keepNext/>
              <w:spacing w:line="440" w:lineRule="exact"/>
              <w:ind w:right="63"/>
              <w:rPr>
                <w:rFonts w:hint="eastAsia" w:ascii="宋体" w:hAnsi="宋体" w:eastAsia="宋体" w:cs="宋体"/>
                <w:color w:val="auto"/>
                <w:sz w:val="24"/>
                <w:szCs w:val="24"/>
                <w:highlight w:val="none"/>
                <w:lang w:val="en-US" w:eastAsia="zh-CN"/>
              </w:rPr>
            </w:pPr>
          </w:p>
        </w:tc>
        <w:tc>
          <w:tcPr>
            <w:tcW w:w="4359" w:type="dxa"/>
            <w:noWrap w:val="0"/>
            <w:vAlign w:val="center"/>
          </w:tcPr>
          <w:p w14:paraId="7AE192F0">
            <w:pPr>
              <w:pStyle w:val="8"/>
              <w:keepNext/>
              <w:spacing w:line="440" w:lineRule="exact"/>
              <w:ind w:right="63"/>
              <w:rPr>
                <w:rFonts w:hint="eastAsia" w:ascii="宋体" w:hAnsi="宋体" w:eastAsia="宋体" w:cs="宋体"/>
                <w:color w:val="auto"/>
                <w:sz w:val="24"/>
                <w:szCs w:val="24"/>
                <w:highlight w:val="none"/>
                <w:lang w:val="en-US" w:eastAsia="zh-CN"/>
              </w:rPr>
            </w:pPr>
          </w:p>
        </w:tc>
      </w:tr>
      <w:tr w14:paraId="168BBF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88" w:hRule="atLeast"/>
          <w:jc w:val="center"/>
        </w:trPr>
        <w:tc>
          <w:tcPr>
            <w:tcW w:w="1884" w:type="dxa"/>
            <w:tcBorders>
              <w:top w:val="single" w:color="auto" w:sz="6" w:space="0"/>
              <w:bottom w:val="single" w:color="auto" w:sz="6" w:space="0"/>
            </w:tcBorders>
            <w:noWrap w:val="0"/>
            <w:vAlign w:val="center"/>
          </w:tcPr>
          <w:p w14:paraId="0E5E7554">
            <w:pPr>
              <w:pStyle w:val="8"/>
              <w:keepNext/>
              <w:spacing w:line="440" w:lineRule="exact"/>
              <w:ind w:right="63"/>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计划管理</w:t>
            </w:r>
          </w:p>
        </w:tc>
        <w:tc>
          <w:tcPr>
            <w:tcW w:w="1428" w:type="dxa"/>
            <w:noWrap w:val="0"/>
            <w:vAlign w:val="center"/>
          </w:tcPr>
          <w:p w14:paraId="293BF771">
            <w:pPr>
              <w:pStyle w:val="8"/>
              <w:keepNext/>
              <w:spacing w:line="440" w:lineRule="exact"/>
              <w:ind w:right="63"/>
              <w:rPr>
                <w:rFonts w:hint="eastAsia" w:ascii="宋体" w:hAnsi="宋体" w:eastAsia="宋体" w:cs="宋体"/>
                <w:color w:val="auto"/>
                <w:sz w:val="24"/>
                <w:szCs w:val="24"/>
                <w:highlight w:val="none"/>
                <w:lang w:val="en-US" w:eastAsia="zh-CN"/>
              </w:rPr>
            </w:pPr>
          </w:p>
        </w:tc>
        <w:tc>
          <w:tcPr>
            <w:tcW w:w="1142" w:type="dxa"/>
            <w:noWrap w:val="0"/>
            <w:vAlign w:val="center"/>
          </w:tcPr>
          <w:p w14:paraId="0E56134E">
            <w:pPr>
              <w:pStyle w:val="8"/>
              <w:keepNext/>
              <w:spacing w:line="440" w:lineRule="exact"/>
              <w:ind w:right="63"/>
              <w:rPr>
                <w:rFonts w:hint="eastAsia" w:ascii="宋体" w:hAnsi="宋体" w:eastAsia="宋体" w:cs="宋体"/>
                <w:color w:val="auto"/>
                <w:sz w:val="24"/>
                <w:szCs w:val="24"/>
                <w:highlight w:val="none"/>
                <w:lang w:val="en-US" w:eastAsia="zh-CN"/>
              </w:rPr>
            </w:pPr>
          </w:p>
        </w:tc>
        <w:tc>
          <w:tcPr>
            <w:tcW w:w="1065" w:type="dxa"/>
            <w:noWrap w:val="0"/>
            <w:vAlign w:val="center"/>
          </w:tcPr>
          <w:p w14:paraId="07AC9EAA">
            <w:pPr>
              <w:pStyle w:val="8"/>
              <w:keepNext/>
              <w:spacing w:line="440" w:lineRule="exact"/>
              <w:ind w:right="63"/>
              <w:rPr>
                <w:rFonts w:hint="eastAsia" w:ascii="宋体" w:hAnsi="宋体" w:eastAsia="宋体" w:cs="宋体"/>
                <w:color w:val="auto"/>
                <w:sz w:val="24"/>
                <w:szCs w:val="24"/>
                <w:highlight w:val="none"/>
                <w:lang w:val="en-US" w:eastAsia="zh-CN"/>
              </w:rPr>
            </w:pPr>
          </w:p>
        </w:tc>
        <w:tc>
          <w:tcPr>
            <w:tcW w:w="4359" w:type="dxa"/>
            <w:noWrap w:val="0"/>
            <w:vAlign w:val="center"/>
          </w:tcPr>
          <w:p w14:paraId="1ACFBF51">
            <w:pPr>
              <w:pStyle w:val="8"/>
              <w:keepNext/>
              <w:spacing w:line="440" w:lineRule="exact"/>
              <w:ind w:right="63"/>
              <w:rPr>
                <w:rFonts w:hint="eastAsia" w:ascii="宋体" w:hAnsi="宋体" w:eastAsia="宋体" w:cs="宋体"/>
                <w:color w:val="auto"/>
                <w:sz w:val="24"/>
                <w:szCs w:val="24"/>
                <w:highlight w:val="none"/>
                <w:lang w:val="en-US" w:eastAsia="zh-CN"/>
              </w:rPr>
            </w:pPr>
          </w:p>
        </w:tc>
      </w:tr>
      <w:tr w14:paraId="2E36CD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88" w:hRule="atLeast"/>
          <w:jc w:val="center"/>
        </w:trPr>
        <w:tc>
          <w:tcPr>
            <w:tcW w:w="1884" w:type="dxa"/>
            <w:tcBorders>
              <w:top w:val="single" w:color="auto" w:sz="6" w:space="0"/>
              <w:bottom w:val="single" w:color="auto" w:sz="6" w:space="0"/>
            </w:tcBorders>
            <w:noWrap w:val="0"/>
            <w:vAlign w:val="center"/>
          </w:tcPr>
          <w:p w14:paraId="4CC573BE">
            <w:pPr>
              <w:pStyle w:val="8"/>
              <w:keepNext/>
              <w:spacing w:line="440" w:lineRule="exact"/>
              <w:ind w:right="63"/>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安全管理</w:t>
            </w:r>
          </w:p>
        </w:tc>
        <w:tc>
          <w:tcPr>
            <w:tcW w:w="1428" w:type="dxa"/>
            <w:noWrap w:val="0"/>
            <w:vAlign w:val="center"/>
          </w:tcPr>
          <w:p w14:paraId="10D15B73">
            <w:pPr>
              <w:pStyle w:val="8"/>
              <w:keepNext/>
              <w:spacing w:line="440" w:lineRule="exact"/>
              <w:ind w:right="63"/>
              <w:rPr>
                <w:rFonts w:hint="eastAsia" w:ascii="宋体" w:hAnsi="宋体" w:eastAsia="宋体" w:cs="宋体"/>
                <w:color w:val="auto"/>
                <w:sz w:val="24"/>
                <w:szCs w:val="24"/>
                <w:highlight w:val="none"/>
                <w:lang w:val="en-US" w:eastAsia="zh-CN"/>
              </w:rPr>
            </w:pPr>
          </w:p>
        </w:tc>
        <w:tc>
          <w:tcPr>
            <w:tcW w:w="1142" w:type="dxa"/>
            <w:noWrap w:val="0"/>
            <w:vAlign w:val="center"/>
          </w:tcPr>
          <w:p w14:paraId="6787BEA5">
            <w:pPr>
              <w:pStyle w:val="8"/>
              <w:keepNext/>
              <w:spacing w:line="440" w:lineRule="exact"/>
              <w:ind w:right="63"/>
              <w:rPr>
                <w:rFonts w:hint="eastAsia" w:ascii="宋体" w:hAnsi="宋体" w:eastAsia="宋体" w:cs="宋体"/>
                <w:color w:val="auto"/>
                <w:sz w:val="24"/>
                <w:szCs w:val="24"/>
                <w:highlight w:val="none"/>
                <w:lang w:val="en-US" w:eastAsia="zh-CN"/>
              </w:rPr>
            </w:pPr>
          </w:p>
        </w:tc>
        <w:tc>
          <w:tcPr>
            <w:tcW w:w="1065" w:type="dxa"/>
            <w:noWrap w:val="0"/>
            <w:vAlign w:val="center"/>
          </w:tcPr>
          <w:p w14:paraId="0F8E4AC4">
            <w:pPr>
              <w:pStyle w:val="8"/>
              <w:keepNext/>
              <w:spacing w:line="440" w:lineRule="exact"/>
              <w:ind w:right="63"/>
              <w:rPr>
                <w:rFonts w:hint="eastAsia" w:ascii="宋体" w:hAnsi="宋体" w:eastAsia="宋体" w:cs="宋体"/>
                <w:color w:val="auto"/>
                <w:sz w:val="24"/>
                <w:szCs w:val="24"/>
                <w:highlight w:val="none"/>
                <w:lang w:val="en-US" w:eastAsia="zh-CN"/>
              </w:rPr>
            </w:pPr>
          </w:p>
        </w:tc>
        <w:tc>
          <w:tcPr>
            <w:tcW w:w="4359" w:type="dxa"/>
            <w:noWrap w:val="0"/>
            <w:vAlign w:val="center"/>
          </w:tcPr>
          <w:p w14:paraId="5DDEF83E">
            <w:pPr>
              <w:pStyle w:val="8"/>
              <w:keepNext/>
              <w:spacing w:line="440" w:lineRule="exact"/>
              <w:ind w:right="63"/>
              <w:rPr>
                <w:rFonts w:hint="eastAsia" w:ascii="宋体" w:hAnsi="宋体" w:eastAsia="宋体" w:cs="宋体"/>
                <w:color w:val="auto"/>
                <w:sz w:val="24"/>
                <w:szCs w:val="24"/>
                <w:highlight w:val="none"/>
                <w:lang w:val="en-US" w:eastAsia="zh-CN"/>
              </w:rPr>
            </w:pPr>
          </w:p>
        </w:tc>
      </w:tr>
      <w:tr w14:paraId="14A22A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88" w:hRule="atLeast"/>
          <w:jc w:val="center"/>
        </w:trPr>
        <w:tc>
          <w:tcPr>
            <w:tcW w:w="1884" w:type="dxa"/>
            <w:vMerge w:val="restart"/>
            <w:tcBorders>
              <w:top w:val="single" w:color="auto" w:sz="6" w:space="0"/>
            </w:tcBorders>
            <w:noWrap w:val="0"/>
            <w:vAlign w:val="center"/>
          </w:tcPr>
          <w:p w14:paraId="13609BB6">
            <w:pPr>
              <w:pStyle w:val="8"/>
              <w:keepNext/>
              <w:spacing w:line="440" w:lineRule="exact"/>
              <w:ind w:right="63"/>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其他人员</w:t>
            </w:r>
          </w:p>
        </w:tc>
        <w:tc>
          <w:tcPr>
            <w:tcW w:w="1428" w:type="dxa"/>
            <w:noWrap w:val="0"/>
            <w:vAlign w:val="center"/>
          </w:tcPr>
          <w:p w14:paraId="2678B8C5">
            <w:pPr>
              <w:pStyle w:val="8"/>
              <w:keepNext/>
              <w:spacing w:line="440" w:lineRule="exact"/>
              <w:ind w:right="63"/>
              <w:rPr>
                <w:rFonts w:hint="eastAsia" w:ascii="宋体" w:hAnsi="宋体" w:eastAsia="宋体" w:cs="宋体"/>
                <w:color w:val="auto"/>
                <w:sz w:val="24"/>
                <w:szCs w:val="24"/>
                <w:highlight w:val="none"/>
                <w:lang w:val="en-US" w:eastAsia="zh-CN"/>
              </w:rPr>
            </w:pPr>
          </w:p>
        </w:tc>
        <w:tc>
          <w:tcPr>
            <w:tcW w:w="1142" w:type="dxa"/>
            <w:noWrap w:val="0"/>
            <w:vAlign w:val="center"/>
          </w:tcPr>
          <w:p w14:paraId="2BDE2526">
            <w:pPr>
              <w:pStyle w:val="8"/>
              <w:keepNext/>
              <w:spacing w:line="440" w:lineRule="exact"/>
              <w:ind w:right="63"/>
              <w:rPr>
                <w:rFonts w:hint="eastAsia" w:ascii="宋体" w:hAnsi="宋体" w:eastAsia="宋体" w:cs="宋体"/>
                <w:color w:val="auto"/>
                <w:sz w:val="24"/>
                <w:szCs w:val="24"/>
                <w:highlight w:val="none"/>
                <w:lang w:val="en-US" w:eastAsia="zh-CN"/>
              </w:rPr>
            </w:pPr>
          </w:p>
        </w:tc>
        <w:tc>
          <w:tcPr>
            <w:tcW w:w="1065" w:type="dxa"/>
            <w:noWrap w:val="0"/>
            <w:vAlign w:val="center"/>
          </w:tcPr>
          <w:p w14:paraId="7695EA8D">
            <w:pPr>
              <w:pStyle w:val="8"/>
              <w:keepNext/>
              <w:spacing w:line="440" w:lineRule="exact"/>
              <w:ind w:right="63"/>
              <w:rPr>
                <w:rFonts w:hint="eastAsia" w:ascii="宋体" w:hAnsi="宋体" w:eastAsia="宋体" w:cs="宋体"/>
                <w:color w:val="auto"/>
                <w:sz w:val="24"/>
                <w:szCs w:val="24"/>
                <w:highlight w:val="none"/>
                <w:lang w:val="en-US" w:eastAsia="zh-CN"/>
              </w:rPr>
            </w:pPr>
          </w:p>
        </w:tc>
        <w:tc>
          <w:tcPr>
            <w:tcW w:w="4359" w:type="dxa"/>
            <w:noWrap w:val="0"/>
            <w:vAlign w:val="center"/>
          </w:tcPr>
          <w:p w14:paraId="3DED28ED">
            <w:pPr>
              <w:pStyle w:val="8"/>
              <w:keepNext/>
              <w:spacing w:line="440" w:lineRule="exact"/>
              <w:ind w:right="63"/>
              <w:rPr>
                <w:rFonts w:hint="eastAsia" w:ascii="宋体" w:hAnsi="宋体" w:eastAsia="宋体" w:cs="宋体"/>
                <w:color w:val="auto"/>
                <w:sz w:val="24"/>
                <w:szCs w:val="24"/>
                <w:highlight w:val="none"/>
                <w:lang w:val="en-US" w:eastAsia="zh-CN"/>
              </w:rPr>
            </w:pPr>
          </w:p>
        </w:tc>
      </w:tr>
      <w:tr w14:paraId="7484D5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88" w:hRule="atLeast"/>
          <w:jc w:val="center"/>
        </w:trPr>
        <w:tc>
          <w:tcPr>
            <w:tcW w:w="1884" w:type="dxa"/>
            <w:vMerge w:val="continue"/>
            <w:noWrap w:val="0"/>
            <w:vAlign w:val="center"/>
          </w:tcPr>
          <w:p w14:paraId="797683D4">
            <w:pPr>
              <w:pStyle w:val="8"/>
              <w:keepNext/>
              <w:spacing w:line="440" w:lineRule="exact"/>
              <w:ind w:right="63"/>
              <w:rPr>
                <w:rFonts w:hint="eastAsia" w:ascii="宋体" w:hAnsi="宋体" w:eastAsia="宋体" w:cs="宋体"/>
                <w:color w:val="auto"/>
                <w:sz w:val="24"/>
                <w:szCs w:val="24"/>
                <w:highlight w:val="none"/>
                <w:lang w:val="en-US" w:eastAsia="zh-CN"/>
              </w:rPr>
            </w:pPr>
          </w:p>
        </w:tc>
        <w:tc>
          <w:tcPr>
            <w:tcW w:w="1428" w:type="dxa"/>
            <w:tcBorders>
              <w:bottom w:val="nil"/>
            </w:tcBorders>
            <w:noWrap w:val="0"/>
            <w:vAlign w:val="center"/>
          </w:tcPr>
          <w:p w14:paraId="723030A5">
            <w:pPr>
              <w:pStyle w:val="8"/>
              <w:keepNext/>
              <w:spacing w:line="440" w:lineRule="exact"/>
              <w:ind w:right="63"/>
              <w:rPr>
                <w:rFonts w:hint="eastAsia" w:ascii="宋体" w:hAnsi="宋体" w:eastAsia="宋体" w:cs="宋体"/>
                <w:color w:val="auto"/>
                <w:sz w:val="24"/>
                <w:szCs w:val="24"/>
                <w:highlight w:val="none"/>
                <w:lang w:val="en-US" w:eastAsia="zh-CN"/>
              </w:rPr>
            </w:pPr>
          </w:p>
        </w:tc>
        <w:tc>
          <w:tcPr>
            <w:tcW w:w="1142" w:type="dxa"/>
            <w:tcBorders>
              <w:bottom w:val="nil"/>
            </w:tcBorders>
            <w:noWrap w:val="0"/>
            <w:vAlign w:val="center"/>
          </w:tcPr>
          <w:p w14:paraId="73843D97">
            <w:pPr>
              <w:pStyle w:val="8"/>
              <w:keepNext/>
              <w:spacing w:line="440" w:lineRule="exact"/>
              <w:ind w:right="63"/>
              <w:rPr>
                <w:rFonts w:hint="eastAsia" w:ascii="宋体" w:hAnsi="宋体" w:eastAsia="宋体" w:cs="宋体"/>
                <w:color w:val="auto"/>
                <w:sz w:val="24"/>
                <w:szCs w:val="24"/>
                <w:highlight w:val="none"/>
                <w:lang w:val="en-US" w:eastAsia="zh-CN"/>
              </w:rPr>
            </w:pPr>
          </w:p>
        </w:tc>
        <w:tc>
          <w:tcPr>
            <w:tcW w:w="1065" w:type="dxa"/>
            <w:tcBorders>
              <w:bottom w:val="nil"/>
            </w:tcBorders>
            <w:noWrap w:val="0"/>
            <w:vAlign w:val="center"/>
          </w:tcPr>
          <w:p w14:paraId="1F24D2CC">
            <w:pPr>
              <w:pStyle w:val="8"/>
              <w:keepNext/>
              <w:spacing w:line="440" w:lineRule="exact"/>
              <w:ind w:right="63"/>
              <w:rPr>
                <w:rFonts w:hint="eastAsia" w:ascii="宋体" w:hAnsi="宋体" w:eastAsia="宋体" w:cs="宋体"/>
                <w:color w:val="auto"/>
                <w:sz w:val="24"/>
                <w:szCs w:val="24"/>
                <w:highlight w:val="none"/>
                <w:lang w:val="en-US" w:eastAsia="zh-CN"/>
              </w:rPr>
            </w:pPr>
          </w:p>
        </w:tc>
        <w:tc>
          <w:tcPr>
            <w:tcW w:w="4359" w:type="dxa"/>
            <w:tcBorders>
              <w:bottom w:val="nil"/>
            </w:tcBorders>
            <w:noWrap w:val="0"/>
            <w:vAlign w:val="center"/>
          </w:tcPr>
          <w:p w14:paraId="092939B2">
            <w:pPr>
              <w:pStyle w:val="8"/>
              <w:keepNext/>
              <w:spacing w:line="440" w:lineRule="exact"/>
              <w:ind w:right="63"/>
              <w:rPr>
                <w:rFonts w:hint="eastAsia" w:ascii="宋体" w:hAnsi="宋体" w:eastAsia="宋体" w:cs="宋体"/>
                <w:color w:val="auto"/>
                <w:sz w:val="24"/>
                <w:szCs w:val="24"/>
                <w:highlight w:val="none"/>
                <w:lang w:val="en-US" w:eastAsia="zh-CN"/>
              </w:rPr>
            </w:pPr>
          </w:p>
        </w:tc>
      </w:tr>
      <w:tr w14:paraId="4B269F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88" w:hRule="atLeast"/>
          <w:jc w:val="center"/>
        </w:trPr>
        <w:tc>
          <w:tcPr>
            <w:tcW w:w="1884" w:type="dxa"/>
            <w:vMerge w:val="continue"/>
            <w:noWrap w:val="0"/>
            <w:vAlign w:val="center"/>
          </w:tcPr>
          <w:p w14:paraId="242A7356">
            <w:pPr>
              <w:pStyle w:val="8"/>
              <w:keepNext/>
              <w:spacing w:line="440" w:lineRule="exact"/>
              <w:ind w:right="63"/>
              <w:rPr>
                <w:rFonts w:hint="eastAsia" w:ascii="宋体" w:hAnsi="宋体" w:eastAsia="宋体" w:cs="宋体"/>
                <w:color w:val="auto"/>
                <w:sz w:val="24"/>
                <w:szCs w:val="24"/>
                <w:highlight w:val="none"/>
                <w:lang w:val="en-US" w:eastAsia="zh-CN"/>
              </w:rPr>
            </w:pPr>
          </w:p>
        </w:tc>
        <w:tc>
          <w:tcPr>
            <w:tcW w:w="1428" w:type="dxa"/>
            <w:noWrap w:val="0"/>
            <w:vAlign w:val="center"/>
          </w:tcPr>
          <w:p w14:paraId="49FB2F1F">
            <w:pPr>
              <w:pStyle w:val="8"/>
              <w:keepNext/>
              <w:spacing w:line="440" w:lineRule="exact"/>
              <w:ind w:right="63"/>
              <w:rPr>
                <w:rFonts w:hint="eastAsia" w:ascii="宋体" w:hAnsi="宋体" w:eastAsia="宋体" w:cs="宋体"/>
                <w:color w:val="auto"/>
                <w:sz w:val="24"/>
                <w:szCs w:val="24"/>
                <w:highlight w:val="none"/>
                <w:lang w:val="en-US" w:eastAsia="zh-CN"/>
              </w:rPr>
            </w:pPr>
          </w:p>
        </w:tc>
        <w:tc>
          <w:tcPr>
            <w:tcW w:w="1142" w:type="dxa"/>
            <w:noWrap w:val="0"/>
            <w:vAlign w:val="center"/>
          </w:tcPr>
          <w:p w14:paraId="2FB67D83">
            <w:pPr>
              <w:pStyle w:val="8"/>
              <w:keepNext/>
              <w:spacing w:line="440" w:lineRule="exact"/>
              <w:ind w:right="63"/>
              <w:rPr>
                <w:rFonts w:hint="eastAsia" w:ascii="宋体" w:hAnsi="宋体" w:eastAsia="宋体" w:cs="宋体"/>
                <w:color w:val="auto"/>
                <w:sz w:val="24"/>
                <w:szCs w:val="24"/>
                <w:highlight w:val="none"/>
                <w:lang w:val="en-US" w:eastAsia="zh-CN"/>
              </w:rPr>
            </w:pPr>
          </w:p>
        </w:tc>
        <w:tc>
          <w:tcPr>
            <w:tcW w:w="1065" w:type="dxa"/>
            <w:noWrap w:val="0"/>
            <w:vAlign w:val="center"/>
          </w:tcPr>
          <w:p w14:paraId="22AD2186">
            <w:pPr>
              <w:pStyle w:val="8"/>
              <w:keepNext/>
              <w:spacing w:line="440" w:lineRule="exact"/>
              <w:ind w:right="63"/>
              <w:rPr>
                <w:rFonts w:hint="eastAsia" w:ascii="宋体" w:hAnsi="宋体" w:eastAsia="宋体" w:cs="宋体"/>
                <w:color w:val="auto"/>
                <w:sz w:val="24"/>
                <w:szCs w:val="24"/>
                <w:highlight w:val="none"/>
                <w:lang w:val="en-US" w:eastAsia="zh-CN"/>
              </w:rPr>
            </w:pPr>
          </w:p>
        </w:tc>
        <w:tc>
          <w:tcPr>
            <w:tcW w:w="4359" w:type="dxa"/>
            <w:noWrap w:val="0"/>
            <w:vAlign w:val="center"/>
          </w:tcPr>
          <w:p w14:paraId="669173C4">
            <w:pPr>
              <w:pStyle w:val="8"/>
              <w:keepNext/>
              <w:spacing w:line="440" w:lineRule="exact"/>
              <w:ind w:right="63"/>
              <w:rPr>
                <w:rFonts w:hint="eastAsia" w:ascii="宋体" w:hAnsi="宋体" w:eastAsia="宋体" w:cs="宋体"/>
                <w:color w:val="auto"/>
                <w:sz w:val="24"/>
                <w:szCs w:val="24"/>
                <w:highlight w:val="none"/>
                <w:lang w:val="en-US" w:eastAsia="zh-CN"/>
              </w:rPr>
            </w:pPr>
          </w:p>
        </w:tc>
      </w:tr>
      <w:tr w14:paraId="3AD0C3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88" w:hRule="atLeast"/>
          <w:jc w:val="center"/>
        </w:trPr>
        <w:tc>
          <w:tcPr>
            <w:tcW w:w="1884" w:type="dxa"/>
            <w:vMerge w:val="continue"/>
            <w:noWrap w:val="0"/>
            <w:vAlign w:val="center"/>
          </w:tcPr>
          <w:p w14:paraId="351ED9AE">
            <w:pPr>
              <w:pStyle w:val="8"/>
              <w:keepNext/>
              <w:spacing w:line="440" w:lineRule="exact"/>
              <w:ind w:right="63"/>
              <w:rPr>
                <w:rFonts w:hint="eastAsia" w:ascii="宋体" w:hAnsi="宋体" w:eastAsia="宋体" w:cs="宋体"/>
                <w:color w:val="auto"/>
                <w:sz w:val="24"/>
                <w:szCs w:val="24"/>
                <w:highlight w:val="none"/>
                <w:lang w:val="en-US" w:eastAsia="zh-CN"/>
              </w:rPr>
            </w:pPr>
          </w:p>
        </w:tc>
        <w:tc>
          <w:tcPr>
            <w:tcW w:w="1428" w:type="dxa"/>
            <w:noWrap w:val="0"/>
            <w:vAlign w:val="center"/>
          </w:tcPr>
          <w:p w14:paraId="2ECD5202">
            <w:pPr>
              <w:pStyle w:val="8"/>
              <w:keepNext/>
              <w:spacing w:line="440" w:lineRule="exact"/>
              <w:ind w:right="63"/>
              <w:rPr>
                <w:rFonts w:hint="eastAsia" w:ascii="宋体" w:hAnsi="宋体" w:eastAsia="宋体" w:cs="宋体"/>
                <w:color w:val="auto"/>
                <w:sz w:val="24"/>
                <w:szCs w:val="24"/>
                <w:highlight w:val="none"/>
                <w:lang w:val="en-US" w:eastAsia="zh-CN"/>
              </w:rPr>
            </w:pPr>
          </w:p>
        </w:tc>
        <w:tc>
          <w:tcPr>
            <w:tcW w:w="1142" w:type="dxa"/>
            <w:noWrap w:val="0"/>
            <w:vAlign w:val="center"/>
          </w:tcPr>
          <w:p w14:paraId="39D41CD7">
            <w:pPr>
              <w:pStyle w:val="8"/>
              <w:keepNext/>
              <w:spacing w:line="440" w:lineRule="exact"/>
              <w:ind w:right="63"/>
              <w:rPr>
                <w:rFonts w:hint="eastAsia" w:ascii="宋体" w:hAnsi="宋体" w:eastAsia="宋体" w:cs="宋体"/>
                <w:color w:val="auto"/>
                <w:sz w:val="24"/>
                <w:szCs w:val="24"/>
                <w:highlight w:val="none"/>
                <w:lang w:val="en-US" w:eastAsia="zh-CN"/>
              </w:rPr>
            </w:pPr>
          </w:p>
        </w:tc>
        <w:tc>
          <w:tcPr>
            <w:tcW w:w="1065" w:type="dxa"/>
            <w:noWrap w:val="0"/>
            <w:vAlign w:val="center"/>
          </w:tcPr>
          <w:p w14:paraId="3DEC2812">
            <w:pPr>
              <w:pStyle w:val="8"/>
              <w:keepNext/>
              <w:spacing w:line="440" w:lineRule="exact"/>
              <w:ind w:right="63"/>
              <w:rPr>
                <w:rFonts w:hint="eastAsia" w:ascii="宋体" w:hAnsi="宋体" w:eastAsia="宋体" w:cs="宋体"/>
                <w:color w:val="auto"/>
                <w:sz w:val="24"/>
                <w:szCs w:val="24"/>
                <w:highlight w:val="none"/>
                <w:lang w:val="en-US" w:eastAsia="zh-CN"/>
              </w:rPr>
            </w:pPr>
          </w:p>
        </w:tc>
        <w:tc>
          <w:tcPr>
            <w:tcW w:w="4359" w:type="dxa"/>
            <w:noWrap w:val="0"/>
            <w:vAlign w:val="center"/>
          </w:tcPr>
          <w:p w14:paraId="0F502879">
            <w:pPr>
              <w:pStyle w:val="8"/>
              <w:keepNext/>
              <w:spacing w:line="440" w:lineRule="exact"/>
              <w:ind w:right="63"/>
              <w:rPr>
                <w:rFonts w:hint="eastAsia" w:ascii="宋体" w:hAnsi="宋体" w:eastAsia="宋体" w:cs="宋体"/>
                <w:color w:val="auto"/>
                <w:sz w:val="24"/>
                <w:szCs w:val="24"/>
                <w:highlight w:val="none"/>
                <w:lang w:val="en-US" w:eastAsia="zh-CN"/>
              </w:rPr>
            </w:pPr>
          </w:p>
        </w:tc>
      </w:tr>
      <w:tr w14:paraId="03A116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88" w:hRule="atLeast"/>
          <w:jc w:val="center"/>
        </w:trPr>
        <w:tc>
          <w:tcPr>
            <w:tcW w:w="1884" w:type="dxa"/>
            <w:vMerge w:val="continue"/>
            <w:noWrap w:val="0"/>
            <w:vAlign w:val="center"/>
          </w:tcPr>
          <w:p w14:paraId="35DFE0A5">
            <w:pPr>
              <w:pStyle w:val="8"/>
              <w:keepNext/>
              <w:spacing w:line="440" w:lineRule="exact"/>
              <w:ind w:right="63"/>
              <w:rPr>
                <w:rFonts w:hint="eastAsia" w:ascii="宋体" w:hAnsi="宋体" w:eastAsia="宋体" w:cs="宋体"/>
                <w:color w:val="auto"/>
                <w:sz w:val="24"/>
                <w:szCs w:val="24"/>
                <w:highlight w:val="none"/>
                <w:lang w:val="en-US" w:eastAsia="zh-CN"/>
              </w:rPr>
            </w:pPr>
          </w:p>
        </w:tc>
        <w:tc>
          <w:tcPr>
            <w:tcW w:w="1428" w:type="dxa"/>
            <w:noWrap w:val="0"/>
            <w:vAlign w:val="center"/>
          </w:tcPr>
          <w:p w14:paraId="0BDA329F">
            <w:pPr>
              <w:pStyle w:val="8"/>
              <w:keepNext/>
              <w:spacing w:line="440" w:lineRule="exact"/>
              <w:ind w:right="63"/>
              <w:rPr>
                <w:rFonts w:hint="eastAsia" w:ascii="宋体" w:hAnsi="宋体" w:eastAsia="宋体" w:cs="宋体"/>
                <w:color w:val="auto"/>
                <w:sz w:val="24"/>
                <w:szCs w:val="24"/>
                <w:highlight w:val="none"/>
                <w:lang w:val="en-US" w:eastAsia="zh-CN"/>
              </w:rPr>
            </w:pPr>
          </w:p>
        </w:tc>
        <w:tc>
          <w:tcPr>
            <w:tcW w:w="1142" w:type="dxa"/>
            <w:noWrap w:val="0"/>
            <w:vAlign w:val="center"/>
          </w:tcPr>
          <w:p w14:paraId="75A96925">
            <w:pPr>
              <w:pStyle w:val="8"/>
              <w:keepNext/>
              <w:spacing w:line="440" w:lineRule="exact"/>
              <w:ind w:right="63"/>
              <w:rPr>
                <w:rFonts w:hint="eastAsia" w:ascii="宋体" w:hAnsi="宋体" w:eastAsia="宋体" w:cs="宋体"/>
                <w:color w:val="auto"/>
                <w:sz w:val="24"/>
                <w:szCs w:val="24"/>
                <w:highlight w:val="none"/>
                <w:lang w:val="en-US" w:eastAsia="zh-CN"/>
              </w:rPr>
            </w:pPr>
          </w:p>
        </w:tc>
        <w:tc>
          <w:tcPr>
            <w:tcW w:w="1065" w:type="dxa"/>
            <w:noWrap w:val="0"/>
            <w:vAlign w:val="center"/>
          </w:tcPr>
          <w:p w14:paraId="61975C94">
            <w:pPr>
              <w:pStyle w:val="8"/>
              <w:keepNext/>
              <w:spacing w:line="440" w:lineRule="exact"/>
              <w:ind w:right="63"/>
              <w:rPr>
                <w:rFonts w:hint="eastAsia" w:ascii="宋体" w:hAnsi="宋体" w:eastAsia="宋体" w:cs="宋体"/>
                <w:color w:val="auto"/>
                <w:sz w:val="24"/>
                <w:szCs w:val="24"/>
                <w:highlight w:val="none"/>
                <w:lang w:val="en-US" w:eastAsia="zh-CN"/>
              </w:rPr>
            </w:pPr>
          </w:p>
        </w:tc>
        <w:tc>
          <w:tcPr>
            <w:tcW w:w="4359" w:type="dxa"/>
            <w:noWrap w:val="0"/>
            <w:vAlign w:val="center"/>
          </w:tcPr>
          <w:p w14:paraId="4916866F">
            <w:pPr>
              <w:pStyle w:val="8"/>
              <w:keepNext/>
              <w:spacing w:line="440" w:lineRule="exact"/>
              <w:ind w:right="63"/>
              <w:rPr>
                <w:rFonts w:hint="eastAsia" w:ascii="宋体" w:hAnsi="宋体" w:eastAsia="宋体" w:cs="宋体"/>
                <w:color w:val="auto"/>
                <w:sz w:val="24"/>
                <w:szCs w:val="24"/>
                <w:highlight w:val="none"/>
                <w:lang w:val="en-US" w:eastAsia="zh-CN"/>
              </w:rPr>
            </w:pPr>
          </w:p>
        </w:tc>
      </w:tr>
      <w:tr w14:paraId="3DD8DE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27" w:hRule="atLeast"/>
          <w:jc w:val="center"/>
        </w:trPr>
        <w:tc>
          <w:tcPr>
            <w:tcW w:w="1884" w:type="dxa"/>
            <w:vMerge w:val="continue"/>
            <w:tcBorders>
              <w:bottom w:val="single" w:color="auto" w:sz="12" w:space="0"/>
            </w:tcBorders>
            <w:noWrap w:val="0"/>
            <w:vAlign w:val="center"/>
          </w:tcPr>
          <w:p w14:paraId="04215DE9">
            <w:pPr>
              <w:pStyle w:val="8"/>
              <w:keepNext/>
              <w:spacing w:line="440" w:lineRule="exact"/>
              <w:ind w:right="63"/>
              <w:rPr>
                <w:rFonts w:hint="eastAsia" w:ascii="宋体" w:hAnsi="宋体" w:eastAsia="宋体" w:cs="宋体"/>
                <w:color w:val="auto"/>
                <w:sz w:val="24"/>
                <w:szCs w:val="24"/>
                <w:highlight w:val="none"/>
                <w:lang w:val="en-US" w:eastAsia="zh-CN"/>
              </w:rPr>
            </w:pPr>
          </w:p>
        </w:tc>
        <w:tc>
          <w:tcPr>
            <w:tcW w:w="1428" w:type="dxa"/>
            <w:tcBorders>
              <w:bottom w:val="single" w:color="auto" w:sz="12" w:space="0"/>
            </w:tcBorders>
            <w:noWrap w:val="0"/>
            <w:vAlign w:val="center"/>
          </w:tcPr>
          <w:p w14:paraId="1CC41234">
            <w:pPr>
              <w:pStyle w:val="8"/>
              <w:keepNext/>
              <w:spacing w:line="440" w:lineRule="exact"/>
              <w:ind w:right="63"/>
              <w:rPr>
                <w:rFonts w:hint="eastAsia" w:ascii="宋体" w:hAnsi="宋体" w:eastAsia="宋体" w:cs="宋体"/>
                <w:color w:val="auto"/>
                <w:sz w:val="24"/>
                <w:szCs w:val="24"/>
                <w:highlight w:val="none"/>
                <w:lang w:val="en-US" w:eastAsia="zh-CN"/>
              </w:rPr>
            </w:pPr>
          </w:p>
        </w:tc>
        <w:tc>
          <w:tcPr>
            <w:tcW w:w="1142" w:type="dxa"/>
            <w:tcBorders>
              <w:bottom w:val="single" w:color="auto" w:sz="12" w:space="0"/>
            </w:tcBorders>
            <w:noWrap w:val="0"/>
            <w:vAlign w:val="center"/>
          </w:tcPr>
          <w:p w14:paraId="326894B0">
            <w:pPr>
              <w:pStyle w:val="8"/>
              <w:keepNext/>
              <w:spacing w:line="440" w:lineRule="exact"/>
              <w:ind w:right="63"/>
              <w:rPr>
                <w:rFonts w:hint="eastAsia" w:ascii="宋体" w:hAnsi="宋体" w:eastAsia="宋体" w:cs="宋体"/>
                <w:color w:val="auto"/>
                <w:sz w:val="24"/>
                <w:szCs w:val="24"/>
                <w:highlight w:val="none"/>
                <w:lang w:val="en-US" w:eastAsia="zh-CN"/>
              </w:rPr>
            </w:pPr>
          </w:p>
        </w:tc>
        <w:tc>
          <w:tcPr>
            <w:tcW w:w="1065" w:type="dxa"/>
            <w:tcBorders>
              <w:bottom w:val="single" w:color="auto" w:sz="12" w:space="0"/>
            </w:tcBorders>
            <w:noWrap w:val="0"/>
            <w:vAlign w:val="center"/>
          </w:tcPr>
          <w:p w14:paraId="32228AEE">
            <w:pPr>
              <w:pStyle w:val="8"/>
              <w:keepNext/>
              <w:spacing w:line="440" w:lineRule="exact"/>
              <w:ind w:right="63"/>
              <w:rPr>
                <w:rFonts w:hint="eastAsia" w:ascii="宋体" w:hAnsi="宋体" w:eastAsia="宋体" w:cs="宋体"/>
                <w:color w:val="auto"/>
                <w:sz w:val="24"/>
                <w:szCs w:val="24"/>
                <w:highlight w:val="none"/>
                <w:lang w:val="en-US" w:eastAsia="zh-CN"/>
              </w:rPr>
            </w:pPr>
          </w:p>
        </w:tc>
        <w:tc>
          <w:tcPr>
            <w:tcW w:w="4359" w:type="dxa"/>
            <w:tcBorders>
              <w:bottom w:val="single" w:color="auto" w:sz="12" w:space="0"/>
            </w:tcBorders>
            <w:noWrap w:val="0"/>
            <w:vAlign w:val="center"/>
          </w:tcPr>
          <w:p w14:paraId="1ABEB201">
            <w:pPr>
              <w:pStyle w:val="8"/>
              <w:keepNext/>
              <w:spacing w:line="440" w:lineRule="exact"/>
              <w:ind w:right="63"/>
              <w:rPr>
                <w:rFonts w:hint="eastAsia" w:ascii="宋体" w:hAnsi="宋体" w:eastAsia="宋体" w:cs="宋体"/>
                <w:color w:val="auto"/>
                <w:sz w:val="24"/>
                <w:szCs w:val="24"/>
                <w:highlight w:val="none"/>
                <w:lang w:val="en-US" w:eastAsia="zh-CN"/>
              </w:rPr>
            </w:pPr>
          </w:p>
        </w:tc>
      </w:tr>
    </w:tbl>
    <w:p w14:paraId="52017137">
      <w:pPr>
        <w:spacing w:line="440" w:lineRule="exact"/>
        <w:rPr>
          <w:rFonts w:hint="eastAsia" w:ascii="宋体" w:hAnsi="宋体" w:cs="宋体"/>
          <w:color w:val="auto"/>
          <w:sz w:val="24"/>
          <w:szCs w:val="24"/>
          <w:highlight w:val="none"/>
        </w:rPr>
      </w:pPr>
      <w:r>
        <w:rPr>
          <w:rFonts w:hint="eastAsia" w:ascii="宋体" w:hAnsi="宋体" w:cs="宋体"/>
          <w:color w:val="auto"/>
          <w:sz w:val="30"/>
          <w:szCs w:val="30"/>
          <w:highlight w:val="none"/>
        </w:rPr>
        <w:br w:type="page"/>
      </w:r>
      <w:r>
        <w:rPr>
          <w:rFonts w:hint="eastAsia" w:ascii="宋体" w:hAnsi="宋体" w:cs="宋体"/>
          <w:color w:val="auto"/>
          <w:sz w:val="24"/>
          <w:szCs w:val="24"/>
          <w:highlight w:val="none"/>
        </w:rPr>
        <w:t>附</w:t>
      </w:r>
      <w:bookmarkStart w:id="1178" w:name="_Toc296944568"/>
      <w:bookmarkStart w:id="1179" w:name="_Toc296503229"/>
      <w:bookmarkStart w:id="1180" w:name="_Toc296891057"/>
      <w:bookmarkStart w:id="1181" w:name="_Toc296347228"/>
      <w:bookmarkStart w:id="1182" w:name="_Toc296346730"/>
      <w:bookmarkStart w:id="1183" w:name="_Toc296891269"/>
      <w:r>
        <w:rPr>
          <w:rFonts w:hint="eastAsia" w:ascii="宋体" w:hAnsi="宋体" w:cs="宋体"/>
          <w:color w:val="auto"/>
          <w:sz w:val="24"/>
          <w:szCs w:val="24"/>
          <w:highlight w:val="none"/>
        </w:rPr>
        <w:t>件7：</w:t>
      </w:r>
    </w:p>
    <w:bookmarkEnd w:id="1178"/>
    <w:bookmarkEnd w:id="1179"/>
    <w:bookmarkEnd w:id="1180"/>
    <w:bookmarkEnd w:id="1181"/>
    <w:bookmarkEnd w:id="1182"/>
    <w:bookmarkEnd w:id="1183"/>
    <w:p w14:paraId="05F08D94">
      <w:pPr>
        <w:spacing w:before="120" w:beforeLines="50" w:after="120" w:afterLines="50" w:line="44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分包人主要施工管理人员表</w:t>
      </w:r>
    </w:p>
    <w:tbl>
      <w:tblPr>
        <w:tblStyle w:val="18"/>
        <w:tblW w:w="987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84"/>
        <w:gridCol w:w="1428"/>
        <w:gridCol w:w="1142"/>
        <w:gridCol w:w="1049"/>
        <w:gridCol w:w="4375"/>
      </w:tblGrid>
      <w:tr w14:paraId="4D5659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91" w:hRule="atLeast"/>
          <w:jc w:val="center"/>
        </w:trPr>
        <w:tc>
          <w:tcPr>
            <w:tcW w:w="1884" w:type="dxa"/>
            <w:tcBorders>
              <w:top w:val="single" w:color="auto" w:sz="12" w:space="0"/>
              <w:bottom w:val="double" w:color="auto" w:sz="6" w:space="0"/>
            </w:tcBorders>
            <w:noWrap w:val="0"/>
            <w:vAlign w:val="center"/>
          </w:tcPr>
          <w:p w14:paraId="7584A6B5">
            <w:pPr>
              <w:pStyle w:val="8"/>
              <w:keepNext/>
              <w:spacing w:line="440" w:lineRule="exact"/>
              <w:ind w:right="63"/>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名    称</w:t>
            </w:r>
          </w:p>
        </w:tc>
        <w:tc>
          <w:tcPr>
            <w:tcW w:w="1428" w:type="dxa"/>
            <w:tcBorders>
              <w:top w:val="single" w:color="auto" w:sz="12" w:space="0"/>
              <w:bottom w:val="double" w:color="auto" w:sz="6" w:space="0"/>
            </w:tcBorders>
            <w:noWrap w:val="0"/>
            <w:vAlign w:val="center"/>
          </w:tcPr>
          <w:p w14:paraId="6E16E7FF">
            <w:pPr>
              <w:pStyle w:val="8"/>
              <w:keepNext/>
              <w:spacing w:line="440" w:lineRule="exact"/>
              <w:ind w:right="63"/>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姓名</w:t>
            </w:r>
          </w:p>
        </w:tc>
        <w:tc>
          <w:tcPr>
            <w:tcW w:w="1142" w:type="dxa"/>
            <w:tcBorders>
              <w:top w:val="single" w:color="auto" w:sz="12" w:space="0"/>
              <w:bottom w:val="double" w:color="auto" w:sz="6" w:space="0"/>
            </w:tcBorders>
            <w:noWrap w:val="0"/>
            <w:vAlign w:val="center"/>
          </w:tcPr>
          <w:p w14:paraId="14864FBB">
            <w:pPr>
              <w:pStyle w:val="8"/>
              <w:keepNext/>
              <w:spacing w:line="440" w:lineRule="exact"/>
              <w:ind w:right="63"/>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职务</w:t>
            </w:r>
          </w:p>
        </w:tc>
        <w:tc>
          <w:tcPr>
            <w:tcW w:w="1049" w:type="dxa"/>
            <w:tcBorders>
              <w:top w:val="single" w:color="auto" w:sz="12" w:space="0"/>
              <w:bottom w:val="double" w:color="auto" w:sz="6" w:space="0"/>
            </w:tcBorders>
            <w:noWrap w:val="0"/>
            <w:vAlign w:val="center"/>
          </w:tcPr>
          <w:p w14:paraId="6AA74A95">
            <w:pPr>
              <w:pStyle w:val="8"/>
              <w:keepNext/>
              <w:spacing w:line="440" w:lineRule="exact"/>
              <w:ind w:right="63"/>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职称</w:t>
            </w:r>
          </w:p>
        </w:tc>
        <w:tc>
          <w:tcPr>
            <w:tcW w:w="4375" w:type="dxa"/>
            <w:tcBorders>
              <w:top w:val="single" w:color="auto" w:sz="12" w:space="0"/>
              <w:bottom w:val="double" w:color="auto" w:sz="6" w:space="0"/>
            </w:tcBorders>
            <w:noWrap w:val="0"/>
            <w:vAlign w:val="center"/>
          </w:tcPr>
          <w:p w14:paraId="7369F93E">
            <w:pPr>
              <w:pStyle w:val="8"/>
              <w:keepNext/>
              <w:spacing w:line="440" w:lineRule="exact"/>
              <w:ind w:right="63"/>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主要资历、经验及承担过的项目</w:t>
            </w:r>
          </w:p>
        </w:tc>
      </w:tr>
      <w:tr w14:paraId="5E8F08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0" w:hRule="atLeast"/>
          <w:jc w:val="center"/>
        </w:trPr>
        <w:tc>
          <w:tcPr>
            <w:tcW w:w="9878" w:type="dxa"/>
            <w:gridSpan w:val="5"/>
            <w:tcBorders>
              <w:top w:val="double" w:color="auto" w:sz="6" w:space="0"/>
              <w:bottom w:val="single" w:color="auto" w:sz="6" w:space="0"/>
            </w:tcBorders>
            <w:noWrap w:val="0"/>
            <w:vAlign w:val="center"/>
          </w:tcPr>
          <w:p w14:paraId="0A5798E9">
            <w:pPr>
              <w:pStyle w:val="8"/>
              <w:keepNext/>
              <w:spacing w:line="440" w:lineRule="exact"/>
              <w:ind w:right="63"/>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一、总部人员</w:t>
            </w:r>
          </w:p>
        </w:tc>
      </w:tr>
      <w:tr w14:paraId="7D0947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72" w:hRule="atLeast"/>
          <w:jc w:val="center"/>
        </w:trPr>
        <w:tc>
          <w:tcPr>
            <w:tcW w:w="1884" w:type="dxa"/>
            <w:tcBorders>
              <w:top w:val="nil"/>
              <w:bottom w:val="nil"/>
            </w:tcBorders>
            <w:noWrap w:val="0"/>
            <w:vAlign w:val="center"/>
          </w:tcPr>
          <w:p w14:paraId="74614AC7">
            <w:pPr>
              <w:pStyle w:val="8"/>
              <w:keepNext/>
              <w:spacing w:line="440" w:lineRule="exact"/>
              <w:ind w:right="63"/>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项目主管</w:t>
            </w:r>
          </w:p>
        </w:tc>
        <w:tc>
          <w:tcPr>
            <w:tcW w:w="1428" w:type="dxa"/>
            <w:tcBorders>
              <w:top w:val="nil"/>
            </w:tcBorders>
            <w:noWrap w:val="0"/>
            <w:vAlign w:val="center"/>
          </w:tcPr>
          <w:p w14:paraId="0F9E08F2">
            <w:pPr>
              <w:pStyle w:val="8"/>
              <w:keepNext/>
              <w:spacing w:line="440" w:lineRule="exact"/>
              <w:ind w:right="63"/>
              <w:jc w:val="center"/>
              <w:rPr>
                <w:rFonts w:hint="eastAsia" w:ascii="宋体" w:hAnsi="宋体" w:eastAsia="宋体" w:cs="宋体"/>
                <w:color w:val="auto"/>
                <w:sz w:val="24"/>
                <w:szCs w:val="24"/>
                <w:highlight w:val="none"/>
                <w:lang w:val="en-US" w:eastAsia="zh-CN"/>
              </w:rPr>
            </w:pPr>
          </w:p>
        </w:tc>
        <w:tc>
          <w:tcPr>
            <w:tcW w:w="1142" w:type="dxa"/>
            <w:tcBorders>
              <w:top w:val="nil"/>
            </w:tcBorders>
            <w:noWrap w:val="0"/>
            <w:vAlign w:val="center"/>
          </w:tcPr>
          <w:p w14:paraId="495D3AC7">
            <w:pPr>
              <w:pStyle w:val="8"/>
              <w:keepNext/>
              <w:spacing w:line="440" w:lineRule="exact"/>
              <w:ind w:right="63"/>
              <w:jc w:val="center"/>
              <w:rPr>
                <w:rFonts w:hint="eastAsia" w:ascii="宋体" w:hAnsi="宋体" w:eastAsia="宋体" w:cs="宋体"/>
                <w:color w:val="auto"/>
                <w:sz w:val="24"/>
                <w:szCs w:val="24"/>
                <w:highlight w:val="none"/>
                <w:lang w:val="en-US" w:eastAsia="zh-CN"/>
              </w:rPr>
            </w:pPr>
          </w:p>
        </w:tc>
        <w:tc>
          <w:tcPr>
            <w:tcW w:w="1049" w:type="dxa"/>
            <w:tcBorders>
              <w:top w:val="nil"/>
            </w:tcBorders>
            <w:noWrap w:val="0"/>
            <w:vAlign w:val="center"/>
          </w:tcPr>
          <w:p w14:paraId="51580FC9">
            <w:pPr>
              <w:pStyle w:val="8"/>
              <w:keepNext/>
              <w:spacing w:line="440" w:lineRule="exact"/>
              <w:ind w:right="63"/>
              <w:jc w:val="center"/>
              <w:rPr>
                <w:rFonts w:hint="eastAsia" w:ascii="宋体" w:hAnsi="宋体" w:eastAsia="宋体" w:cs="宋体"/>
                <w:color w:val="auto"/>
                <w:sz w:val="24"/>
                <w:szCs w:val="24"/>
                <w:highlight w:val="none"/>
                <w:lang w:val="en-US" w:eastAsia="zh-CN"/>
              </w:rPr>
            </w:pPr>
          </w:p>
        </w:tc>
        <w:tc>
          <w:tcPr>
            <w:tcW w:w="4375" w:type="dxa"/>
            <w:tcBorders>
              <w:top w:val="nil"/>
            </w:tcBorders>
            <w:noWrap w:val="0"/>
            <w:vAlign w:val="center"/>
          </w:tcPr>
          <w:p w14:paraId="1B71F59C">
            <w:pPr>
              <w:pStyle w:val="8"/>
              <w:keepNext/>
              <w:spacing w:line="440" w:lineRule="exact"/>
              <w:ind w:right="63"/>
              <w:jc w:val="center"/>
              <w:rPr>
                <w:rFonts w:hint="eastAsia" w:ascii="宋体" w:hAnsi="宋体" w:eastAsia="宋体" w:cs="宋体"/>
                <w:color w:val="auto"/>
                <w:sz w:val="24"/>
                <w:szCs w:val="24"/>
                <w:highlight w:val="none"/>
                <w:lang w:val="en-US" w:eastAsia="zh-CN"/>
              </w:rPr>
            </w:pPr>
          </w:p>
        </w:tc>
      </w:tr>
      <w:tr w14:paraId="4AB21C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72" w:hRule="atLeast"/>
          <w:jc w:val="center"/>
        </w:trPr>
        <w:tc>
          <w:tcPr>
            <w:tcW w:w="1884" w:type="dxa"/>
            <w:tcBorders>
              <w:top w:val="single" w:color="auto" w:sz="6" w:space="0"/>
              <w:bottom w:val="nil"/>
            </w:tcBorders>
            <w:noWrap w:val="0"/>
            <w:vAlign w:val="center"/>
          </w:tcPr>
          <w:p w14:paraId="615BE87E">
            <w:pPr>
              <w:pStyle w:val="8"/>
              <w:keepNext/>
              <w:spacing w:line="440" w:lineRule="exact"/>
              <w:ind w:right="63"/>
              <w:jc w:val="center"/>
              <w:rPr>
                <w:rFonts w:hint="eastAsia" w:ascii="宋体" w:hAnsi="宋体" w:eastAsia="宋体" w:cs="宋体"/>
                <w:color w:val="auto"/>
                <w:sz w:val="24"/>
                <w:szCs w:val="24"/>
                <w:highlight w:val="none"/>
                <w:lang w:val="en-US" w:eastAsia="zh-CN"/>
              </w:rPr>
            </w:pPr>
          </w:p>
        </w:tc>
        <w:tc>
          <w:tcPr>
            <w:tcW w:w="1428" w:type="dxa"/>
            <w:noWrap w:val="0"/>
            <w:vAlign w:val="center"/>
          </w:tcPr>
          <w:p w14:paraId="17DA3665">
            <w:pPr>
              <w:pStyle w:val="8"/>
              <w:keepNext/>
              <w:spacing w:line="440" w:lineRule="exact"/>
              <w:ind w:right="63"/>
              <w:jc w:val="center"/>
              <w:rPr>
                <w:rFonts w:hint="eastAsia" w:ascii="宋体" w:hAnsi="宋体" w:eastAsia="宋体" w:cs="宋体"/>
                <w:color w:val="auto"/>
                <w:sz w:val="24"/>
                <w:szCs w:val="24"/>
                <w:highlight w:val="none"/>
                <w:lang w:val="en-US" w:eastAsia="zh-CN"/>
              </w:rPr>
            </w:pPr>
          </w:p>
        </w:tc>
        <w:tc>
          <w:tcPr>
            <w:tcW w:w="1142" w:type="dxa"/>
            <w:noWrap w:val="0"/>
            <w:vAlign w:val="center"/>
          </w:tcPr>
          <w:p w14:paraId="1A869102">
            <w:pPr>
              <w:pStyle w:val="8"/>
              <w:keepNext/>
              <w:spacing w:line="440" w:lineRule="exact"/>
              <w:ind w:right="63"/>
              <w:jc w:val="center"/>
              <w:rPr>
                <w:rFonts w:hint="eastAsia" w:ascii="宋体" w:hAnsi="宋体" w:eastAsia="宋体" w:cs="宋体"/>
                <w:color w:val="auto"/>
                <w:sz w:val="24"/>
                <w:szCs w:val="24"/>
                <w:highlight w:val="none"/>
                <w:lang w:val="en-US" w:eastAsia="zh-CN"/>
              </w:rPr>
            </w:pPr>
          </w:p>
        </w:tc>
        <w:tc>
          <w:tcPr>
            <w:tcW w:w="1049" w:type="dxa"/>
            <w:noWrap w:val="0"/>
            <w:vAlign w:val="center"/>
          </w:tcPr>
          <w:p w14:paraId="1B9F6A91">
            <w:pPr>
              <w:pStyle w:val="8"/>
              <w:keepNext/>
              <w:spacing w:line="440" w:lineRule="exact"/>
              <w:ind w:right="63"/>
              <w:jc w:val="center"/>
              <w:rPr>
                <w:rFonts w:hint="eastAsia" w:ascii="宋体" w:hAnsi="宋体" w:eastAsia="宋体" w:cs="宋体"/>
                <w:color w:val="auto"/>
                <w:sz w:val="24"/>
                <w:szCs w:val="24"/>
                <w:highlight w:val="none"/>
                <w:lang w:val="en-US" w:eastAsia="zh-CN"/>
              </w:rPr>
            </w:pPr>
          </w:p>
        </w:tc>
        <w:tc>
          <w:tcPr>
            <w:tcW w:w="4375" w:type="dxa"/>
            <w:noWrap w:val="0"/>
            <w:vAlign w:val="center"/>
          </w:tcPr>
          <w:p w14:paraId="56B6F351">
            <w:pPr>
              <w:pStyle w:val="8"/>
              <w:keepNext/>
              <w:spacing w:line="440" w:lineRule="exact"/>
              <w:ind w:right="63"/>
              <w:jc w:val="center"/>
              <w:rPr>
                <w:rFonts w:hint="eastAsia" w:ascii="宋体" w:hAnsi="宋体" w:eastAsia="宋体" w:cs="宋体"/>
                <w:color w:val="auto"/>
                <w:sz w:val="24"/>
                <w:szCs w:val="24"/>
                <w:highlight w:val="none"/>
                <w:lang w:val="en-US" w:eastAsia="zh-CN"/>
              </w:rPr>
            </w:pPr>
          </w:p>
        </w:tc>
      </w:tr>
      <w:tr w14:paraId="60E502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72" w:hRule="atLeast"/>
          <w:jc w:val="center"/>
        </w:trPr>
        <w:tc>
          <w:tcPr>
            <w:tcW w:w="1884" w:type="dxa"/>
            <w:tcBorders>
              <w:top w:val="nil"/>
              <w:bottom w:val="nil"/>
            </w:tcBorders>
            <w:noWrap w:val="0"/>
            <w:vAlign w:val="center"/>
          </w:tcPr>
          <w:p w14:paraId="280E6EE0">
            <w:pPr>
              <w:pStyle w:val="8"/>
              <w:keepNext/>
              <w:spacing w:line="440" w:lineRule="exact"/>
              <w:ind w:right="63"/>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其他人员</w:t>
            </w:r>
          </w:p>
        </w:tc>
        <w:tc>
          <w:tcPr>
            <w:tcW w:w="1428" w:type="dxa"/>
            <w:noWrap w:val="0"/>
            <w:vAlign w:val="center"/>
          </w:tcPr>
          <w:p w14:paraId="65C7E594">
            <w:pPr>
              <w:pStyle w:val="8"/>
              <w:keepNext/>
              <w:spacing w:line="440" w:lineRule="exact"/>
              <w:ind w:right="63"/>
              <w:jc w:val="center"/>
              <w:rPr>
                <w:rFonts w:hint="eastAsia" w:ascii="宋体" w:hAnsi="宋体" w:eastAsia="宋体" w:cs="宋体"/>
                <w:color w:val="auto"/>
                <w:sz w:val="24"/>
                <w:szCs w:val="24"/>
                <w:highlight w:val="none"/>
                <w:lang w:val="en-US" w:eastAsia="zh-CN"/>
              </w:rPr>
            </w:pPr>
          </w:p>
        </w:tc>
        <w:tc>
          <w:tcPr>
            <w:tcW w:w="1142" w:type="dxa"/>
            <w:noWrap w:val="0"/>
            <w:vAlign w:val="center"/>
          </w:tcPr>
          <w:p w14:paraId="4A0B5453">
            <w:pPr>
              <w:pStyle w:val="8"/>
              <w:keepNext/>
              <w:spacing w:line="440" w:lineRule="exact"/>
              <w:ind w:right="63"/>
              <w:jc w:val="center"/>
              <w:rPr>
                <w:rFonts w:hint="eastAsia" w:ascii="宋体" w:hAnsi="宋体" w:eastAsia="宋体" w:cs="宋体"/>
                <w:color w:val="auto"/>
                <w:sz w:val="24"/>
                <w:szCs w:val="24"/>
                <w:highlight w:val="none"/>
                <w:lang w:val="en-US" w:eastAsia="zh-CN"/>
              </w:rPr>
            </w:pPr>
          </w:p>
        </w:tc>
        <w:tc>
          <w:tcPr>
            <w:tcW w:w="1049" w:type="dxa"/>
            <w:noWrap w:val="0"/>
            <w:vAlign w:val="center"/>
          </w:tcPr>
          <w:p w14:paraId="792089FC">
            <w:pPr>
              <w:pStyle w:val="8"/>
              <w:keepNext/>
              <w:spacing w:line="440" w:lineRule="exact"/>
              <w:ind w:right="63"/>
              <w:jc w:val="center"/>
              <w:rPr>
                <w:rFonts w:hint="eastAsia" w:ascii="宋体" w:hAnsi="宋体" w:eastAsia="宋体" w:cs="宋体"/>
                <w:color w:val="auto"/>
                <w:sz w:val="24"/>
                <w:szCs w:val="24"/>
                <w:highlight w:val="none"/>
                <w:lang w:val="en-US" w:eastAsia="zh-CN"/>
              </w:rPr>
            </w:pPr>
          </w:p>
        </w:tc>
        <w:tc>
          <w:tcPr>
            <w:tcW w:w="4375" w:type="dxa"/>
            <w:noWrap w:val="0"/>
            <w:vAlign w:val="center"/>
          </w:tcPr>
          <w:p w14:paraId="52A4E90B">
            <w:pPr>
              <w:pStyle w:val="8"/>
              <w:keepNext/>
              <w:spacing w:line="440" w:lineRule="exact"/>
              <w:ind w:right="63"/>
              <w:jc w:val="center"/>
              <w:rPr>
                <w:rFonts w:hint="eastAsia" w:ascii="宋体" w:hAnsi="宋体" w:eastAsia="宋体" w:cs="宋体"/>
                <w:color w:val="auto"/>
                <w:sz w:val="24"/>
                <w:szCs w:val="24"/>
                <w:highlight w:val="none"/>
                <w:lang w:val="en-US" w:eastAsia="zh-CN"/>
              </w:rPr>
            </w:pPr>
          </w:p>
        </w:tc>
      </w:tr>
      <w:tr w14:paraId="3F4BC8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72" w:hRule="atLeast"/>
          <w:jc w:val="center"/>
        </w:trPr>
        <w:tc>
          <w:tcPr>
            <w:tcW w:w="1884" w:type="dxa"/>
            <w:tcBorders>
              <w:top w:val="nil"/>
              <w:bottom w:val="nil"/>
            </w:tcBorders>
            <w:noWrap w:val="0"/>
            <w:vAlign w:val="center"/>
          </w:tcPr>
          <w:p w14:paraId="73D84F3C">
            <w:pPr>
              <w:pStyle w:val="8"/>
              <w:keepNext/>
              <w:spacing w:line="440" w:lineRule="exact"/>
              <w:ind w:right="63"/>
              <w:jc w:val="center"/>
              <w:rPr>
                <w:rFonts w:hint="eastAsia" w:ascii="宋体" w:hAnsi="宋体" w:eastAsia="宋体" w:cs="宋体"/>
                <w:color w:val="auto"/>
                <w:sz w:val="24"/>
                <w:szCs w:val="24"/>
                <w:highlight w:val="none"/>
                <w:lang w:val="en-US" w:eastAsia="zh-CN"/>
              </w:rPr>
            </w:pPr>
          </w:p>
        </w:tc>
        <w:tc>
          <w:tcPr>
            <w:tcW w:w="1428" w:type="dxa"/>
            <w:noWrap w:val="0"/>
            <w:vAlign w:val="center"/>
          </w:tcPr>
          <w:p w14:paraId="3580EF22">
            <w:pPr>
              <w:pStyle w:val="8"/>
              <w:keepNext/>
              <w:spacing w:line="440" w:lineRule="exact"/>
              <w:ind w:right="63"/>
              <w:jc w:val="center"/>
              <w:rPr>
                <w:rFonts w:hint="eastAsia" w:ascii="宋体" w:hAnsi="宋体" w:eastAsia="宋体" w:cs="宋体"/>
                <w:color w:val="auto"/>
                <w:sz w:val="24"/>
                <w:szCs w:val="24"/>
                <w:highlight w:val="none"/>
                <w:lang w:val="en-US" w:eastAsia="zh-CN"/>
              </w:rPr>
            </w:pPr>
          </w:p>
        </w:tc>
        <w:tc>
          <w:tcPr>
            <w:tcW w:w="1142" w:type="dxa"/>
            <w:noWrap w:val="0"/>
            <w:vAlign w:val="center"/>
          </w:tcPr>
          <w:p w14:paraId="6392DCE1">
            <w:pPr>
              <w:pStyle w:val="8"/>
              <w:keepNext/>
              <w:spacing w:line="440" w:lineRule="exact"/>
              <w:ind w:right="63"/>
              <w:jc w:val="center"/>
              <w:rPr>
                <w:rFonts w:hint="eastAsia" w:ascii="宋体" w:hAnsi="宋体" w:eastAsia="宋体" w:cs="宋体"/>
                <w:color w:val="auto"/>
                <w:sz w:val="24"/>
                <w:szCs w:val="24"/>
                <w:highlight w:val="none"/>
                <w:lang w:val="en-US" w:eastAsia="zh-CN"/>
              </w:rPr>
            </w:pPr>
          </w:p>
        </w:tc>
        <w:tc>
          <w:tcPr>
            <w:tcW w:w="1049" w:type="dxa"/>
            <w:noWrap w:val="0"/>
            <w:vAlign w:val="center"/>
          </w:tcPr>
          <w:p w14:paraId="7E50CA09">
            <w:pPr>
              <w:pStyle w:val="8"/>
              <w:keepNext/>
              <w:spacing w:line="440" w:lineRule="exact"/>
              <w:ind w:right="63"/>
              <w:jc w:val="center"/>
              <w:rPr>
                <w:rFonts w:hint="eastAsia" w:ascii="宋体" w:hAnsi="宋体" w:eastAsia="宋体" w:cs="宋体"/>
                <w:color w:val="auto"/>
                <w:sz w:val="24"/>
                <w:szCs w:val="24"/>
                <w:highlight w:val="none"/>
                <w:lang w:val="en-US" w:eastAsia="zh-CN"/>
              </w:rPr>
            </w:pPr>
          </w:p>
        </w:tc>
        <w:tc>
          <w:tcPr>
            <w:tcW w:w="4375" w:type="dxa"/>
            <w:noWrap w:val="0"/>
            <w:vAlign w:val="center"/>
          </w:tcPr>
          <w:p w14:paraId="77258259">
            <w:pPr>
              <w:pStyle w:val="8"/>
              <w:keepNext/>
              <w:spacing w:line="440" w:lineRule="exact"/>
              <w:ind w:right="63"/>
              <w:jc w:val="center"/>
              <w:rPr>
                <w:rFonts w:hint="eastAsia" w:ascii="宋体" w:hAnsi="宋体" w:eastAsia="宋体" w:cs="宋体"/>
                <w:color w:val="auto"/>
                <w:sz w:val="24"/>
                <w:szCs w:val="24"/>
                <w:highlight w:val="none"/>
                <w:lang w:val="en-US" w:eastAsia="zh-CN"/>
              </w:rPr>
            </w:pPr>
          </w:p>
        </w:tc>
      </w:tr>
      <w:tr w14:paraId="377137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72" w:hRule="atLeast"/>
          <w:jc w:val="center"/>
        </w:trPr>
        <w:tc>
          <w:tcPr>
            <w:tcW w:w="9878" w:type="dxa"/>
            <w:gridSpan w:val="5"/>
            <w:tcBorders>
              <w:top w:val="single" w:color="auto" w:sz="6" w:space="0"/>
              <w:bottom w:val="single" w:color="auto" w:sz="6" w:space="0"/>
            </w:tcBorders>
            <w:noWrap w:val="0"/>
            <w:vAlign w:val="center"/>
          </w:tcPr>
          <w:p w14:paraId="2A0ABD5D">
            <w:pPr>
              <w:pStyle w:val="8"/>
              <w:keepNext/>
              <w:spacing w:line="440" w:lineRule="exact"/>
              <w:ind w:right="63"/>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二、现场人员</w:t>
            </w:r>
          </w:p>
        </w:tc>
      </w:tr>
      <w:tr w14:paraId="07129E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72" w:hRule="atLeast"/>
          <w:jc w:val="center"/>
        </w:trPr>
        <w:tc>
          <w:tcPr>
            <w:tcW w:w="1884" w:type="dxa"/>
            <w:tcBorders>
              <w:top w:val="single" w:color="auto" w:sz="6" w:space="0"/>
              <w:bottom w:val="single" w:color="auto" w:sz="6" w:space="0"/>
            </w:tcBorders>
            <w:noWrap w:val="0"/>
            <w:vAlign w:val="center"/>
          </w:tcPr>
          <w:p w14:paraId="7E9DAE44">
            <w:pPr>
              <w:pStyle w:val="8"/>
              <w:keepNext/>
              <w:spacing w:line="440" w:lineRule="exact"/>
              <w:ind w:right="63"/>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项目经理</w:t>
            </w:r>
          </w:p>
        </w:tc>
        <w:tc>
          <w:tcPr>
            <w:tcW w:w="1428" w:type="dxa"/>
            <w:noWrap w:val="0"/>
            <w:vAlign w:val="center"/>
          </w:tcPr>
          <w:p w14:paraId="4EE8716A">
            <w:pPr>
              <w:pStyle w:val="8"/>
              <w:keepNext/>
              <w:spacing w:line="440" w:lineRule="exact"/>
              <w:ind w:right="63"/>
              <w:jc w:val="center"/>
              <w:rPr>
                <w:rFonts w:hint="eastAsia" w:ascii="宋体" w:hAnsi="宋体" w:eastAsia="宋体" w:cs="宋体"/>
                <w:color w:val="auto"/>
                <w:sz w:val="24"/>
                <w:szCs w:val="24"/>
                <w:highlight w:val="none"/>
                <w:lang w:val="en-US" w:eastAsia="zh-CN"/>
              </w:rPr>
            </w:pPr>
          </w:p>
        </w:tc>
        <w:tc>
          <w:tcPr>
            <w:tcW w:w="1142" w:type="dxa"/>
            <w:noWrap w:val="0"/>
            <w:vAlign w:val="center"/>
          </w:tcPr>
          <w:p w14:paraId="2E825C30">
            <w:pPr>
              <w:pStyle w:val="8"/>
              <w:keepNext/>
              <w:spacing w:line="440" w:lineRule="exact"/>
              <w:ind w:right="63"/>
              <w:jc w:val="center"/>
              <w:rPr>
                <w:rFonts w:hint="eastAsia" w:ascii="宋体" w:hAnsi="宋体" w:eastAsia="宋体" w:cs="宋体"/>
                <w:color w:val="auto"/>
                <w:sz w:val="24"/>
                <w:szCs w:val="24"/>
                <w:highlight w:val="none"/>
                <w:lang w:val="en-US" w:eastAsia="zh-CN"/>
              </w:rPr>
            </w:pPr>
          </w:p>
        </w:tc>
        <w:tc>
          <w:tcPr>
            <w:tcW w:w="1049" w:type="dxa"/>
            <w:noWrap w:val="0"/>
            <w:vAlign w:val="center"/>
          </w:tcPr>
          <w:p w14:paraId="5229BA40">
            <w:pPr>
              <w:pStyle w:val="8"/>
              <w:keepNext/>
              <w:spacing w:line="440" w:lineRule="exact"/>
              <w:ind w:right="63"/>
              <w:jc w:val="center"/>
              <w:rPr>
                <w:rFonts w:hint="eastAsia" w:ascii="宋体" w:hAnsi="宋体" w:eastAsia="宋体" w:cs="宋体"/>
                <w:color w:val="auto"/>
                <w:sz w:val="24"/>
                <w:szCs w:val="24"/>
                <w:highlight w:val="none"/>
                <w:lang w:val="en-US" w:eastAsia="zh-CN"/>
              </w:rPr>
            </w:pPr>
          </w:p>
        </w:tc>
        <w:tc>
          <w:tcPr>
            <w:tcW w:w="4375" w:type="dxa"/>
            <w:noWrap w:val="0"/>
            <w:vAlign w:val="center"/>
          </w:tcPr>
          <w:p w14:paraId="1860ED8D">
            <w:pPr>
              <w:pStyle w:val="8"/>
              <w:keepNext/>
              <w:spacing w:line="440" w:lineRule="exact"/>
              <w:ind w:right="63"/>
              <w:jc w:val="center"/>
              <w:rPr>
                <w:rFonts w:hint="eastAsia" w:ascii="宋体" w:hAnsi="宋体" w:eastAsia="宋体" w:cs="宋体"/>
                <w:color w:val="auto"/>
                <w:sz w:val="24"/>
                <w:szCs w:val="24"/>
                <w:highlight w:val="none"/>
                <w:lang w:val="en-US" w:eastAsia="zh-CN"/>
              </w:rPr>
            </w:pPr>
          </w:p>
        </w:tc>
      </w:tr>
      <w:tr w14:paraId="573741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72" w:hRule="atLeast"/>
          <w:jc w:val="center"/>
        </w:trPr>
        <w:tc>
          <w:tcPr>
            <w:tcW w:w="1884" w:type="dxa"/>
            <w:tcBorders>
              <w:top w:val="single" w:color="auto" w:sz="6" w:space="0"/>
              <w:bottom w:val="single" w:color="auto" w:sz="6" w:space="0"/>
            </w:tcBorders>
            <w:noWrap w:val="0"/>
            <w:vAlign w:val="center"/>
          </w:tcPr>
          <w:p w14:paraId="4641701A">
            <w:pPr>
              <w:pStyle w:val="8"/>
              <w:keepNext/>
              <w:spacing w:line="440" w:lineRule="exact"/>
              <w:ind w:right="63"/>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项目副经理</w:t>
            </w:r>
          </w:p>
        </w:tc>
        <w:tc>
          <w:tcPr>
            <w:tcW w:w="1428" w:type="dxa"/>
            <w:noWrap w:val="0"/>
            <w:vAlign w:val="center"/>
          </w:tcPr>
          <w:p w14:paraId="78DBB450">
            <w:pPr>
              <w:pStyle w:val="8"/>
              <w:keepNext/>
              <w:spacing w:line="440" w:lineRule="exact"/>
              <w:ind w:right="63"/>
              <w:jc w:val="center"/>
              <w:rPr>
                <w:rFonts w:hint="eastAsia" w:ascii="宋体" w:hAnsi="宋体" w:eastAsia="宋体" w:cs="宋体"/>
                <w:color w:val="auto"/>
                <w:sz w:val="24"/>
                <w:szCs w:val="24"/>
                <w:highlight w:val="none"/>
                <w:lang w:val="en-US" w:eastAsia="zh-CN"/>
              </w:rPr>
            </w:pPr>
          </w:p>
        </w:tc>
        <w:tc>
          <w:tcPr>
            <w:tcW w:w="1142" w:type="dxa"/>
            <w:noWrap w:val="0"/>
            <w:vAlign w:val="center"/>
          </w:tcPr>
          <w:p w14:paraId="71E61149">
            <w:pPr>
              <w:pStyle w:val="8"/>
              <w:keepNext/>
              <w:spacing w:line="440" w:lineRule="exact"/>
              <w:ind w:right="63"/>
              <w:jc w:val="center"/>
              <w:rPr>
                <w:rFonts w:hint="eastAsia" w:ascii="宋体" w:hAnsi="宋体" w:eastAsia="宋体" w:cs="宋体"/>
                <w:color w:val="auto"/>
                <w:sz w:val="24"/>
                <w:szCs w:val="24"/>
                <w:highlight w:val="none"/>
                <w:lang w:val="en-US" w:eastAsia="zh-CN"/>
              </w:rPr>
            </w:pPr>
          </w:p>
        </w:tc>
        <w:tc>
          <w:tcPr>
            <w:tcW w:w="1049" w:type="dxa"/>
            <w:noWrap w:val="0"/>
            <w:vAlign w:val="center"/>
          </w:tcPr>
          <w:p w14:paraId="64C5A201">
            <w:pPr>
              <w:pStyle w:val="8"/>
              <w:keepNext/>
              <w:spacing w:line="440" w:lineRule="exact"/>
              <w:ind w:right="63"/>
              <w:jc w:val="center"/>
              <w:rPr>
                <w:rFonts w:hint="eastAsia" w:ascii="宋体" w:hAnsi="宋体" w:eastAsia="宋体" w:cs="宋体"/>
                <w:color w:val="auto"/>
                <w:sz w:val="24"/>
                <w:szCs w:val="24"/>
                <w:highlight w:val="none"/>
                <w:lang w:val="en-US" w:eastAsia="zh-CN"/>
              </w:rPr>
            </w:pPr>
          </w:p>
        </w:tc>
        <w:tc>
          <w:tcPr>
            <w:tcW w:w="4375" w:type="dxa"/>
            <w:noWrap w:val="0"/>
            <w:vAlign w:val="center"/>
          </w:tcPr>
          <w:p w14:paraId="20957CC4">
            <w:pPr>
              <w:pStyle w:val="8"/>
              <w:keepNext/>
              <w:spacing w:line="440" w:lineRule="exact"/>
              <w:ind w:right="63"/>
              <w:jc w:val="center"/>
              <w:rPr>
                <w:rFonts w:hint="eastAsia" w:ascii="宋体" w:hAnsi="宋体" w:eastAsia="宋体" w:cs="宋体"/>
                <w:color w:val="auto"/>
                <w:sz w:val="24"/>
                <w:szCs w:val="24"/>
                <w:highlight w:val="none"/>
                <w:lang w:val="en-US" w:eastAsia="zh-CN"/>
              </w:rPr>
            </w:pPr>
          </w:p>
        </w:tc>
      </w:tr>
      <w:tr w14:paraId="74835B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72" w:hRule="atLeast"/>
          <w:jc w:val="center"/>
        </w:trPr>
        <w:tc>
          <w:tcPr>
            <w:tcW w:w="1884" w:type="dxa"/>
            <w:tcBorders>
              <w:top w:val="single" w:color="auto" w:sz="6" w:space="0"/>
              <w:bottom w:val="single" w:color="auto" w:sz="6" w:space="0"/>
            </w:tcBorders>
            <w:noWrap w:val="0"/>
            <w:vAlign w:val="center"/>
          </w:tcPr>
          <w:p w14:paraId="4395127E">
            <w:pPr>
              <w:pStyle w:val="8"/>
              <w:keepNext/>
              <w:spacing w:line="440" w:lineRule="exact"/>
              <w:ind w:right="63"/>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技术负责人</w:t>
            </w:r>
          </w:p>
        </w:tc>
        <w:tc>
          <w:tcPr>
            <w:tcW w:w="1428" w:type="dxa"/>
            <w:noWrap w:val="0"/>
            <w:vAlign w:val="center"/>
          </w:tcPr>
          <w:p w14:paraId="56B3F0AD">
            <w:pPr>
              <w:pStyle w:val="8"/>
              <w:keepNext/>
              <w:spacing w:line="440" w:lineRule="exact"/>
              <w:ind w:right="63"/>
              <w:jc w:val="center"/>
              <w:rPr>
                <w:rFonts w:hint="eastAsia" w:ascii="宋体" w:hAnsi="宋体" w:eastAsia="宋体" w:cs="宋体"/>
                <w:color w:val="auto"/>
                <w:sz w:val="24"/>
                <w:szCs w:val="24"/>
                <w:highlight w:val="none"/>
                <w:lang w:val="en-US" w:eastAsia="zh-CN"/>
              </w:rPr>
            </w:pPr>
          </w:p>
        </w:tc>
        <w:tc>
          <w:tcPr>
            <w:tcW w:w="1142" w:type="dxa"/>
            <w:noWrap w:val="0"/>
            <w:vAlign w:val="center"/>
          </w:tcPr>
          <w:p w14:paraId="3F55CBD9">
            <w:pPr>
              <w:pStyle w:val="8"/>
              <w:keepNext/>
              <w:spacing w:line="440" w:lineRule="exact"/>
              <w:ind w:right="63"/>
              <w:jc w:val="center"/>
              <w:rPr>
                <w:rFonts w:hint="eastAsia" w:ascii="宋体" w:hAnsi="宋体" w:eastAsia="宋体" w:cs="宋体"/>
                <w:color w:val="auto"/>
                <w:sz w:val="24"/>
                <w:szCs w:val="24"/>
                <w:highlight w:val="none"/>
                <w:lang w:val="en-US" w:eastAsia="zh-CN"/>
              </w:rPr>
            </w:pPr>
          </w:p>
        </w:tc>
        <w:tc>
          <w:tcPr>
            <w:tcW w:w="1049" w:type="dxa"/>
            <w:noWrap w:val="0"/>
            <w:vAlign w:val="center"/>
          </w:tcPr>
          <w:p w14:paraId="237B982F">
            <w:pPr>
              <w:pStyle w:val="8"/>
              <w:keepNext/>
              <w:spacing w:line="440" w:lineRule="exact"/>
              <w:ind w:right="63"/>
              <w:jc w:val="center"/>
              <w:rPr>
                <w:rFonts w:hint="eastAsia" w:ascii="宋体" w:hAnsi="宋体" w:eastAsia="宋体" w:cs="宋体"/>
                <w:color w:val="auto"/>
                <w:sz w:val="24"/>
                <w:szCs w:val="24"/>
                <w:highlight w:val="none"/>
                <w:lang w:val="en-US" w:eastAsia="zh-CN"/>
              </w:rPr>
            </w:pPr>
          </w:p>
        </w:tc>
        <w:tc>
          <w:tcPr>
            <w:tcW w:w="4375" w:type="dxa"/>
            <w:noWrap w:val="0"/>
            <w:vAlign w:val="center"/>
          </w:tcPr>
          <w:p w14:paraId="020336FB">
            <w:pPr>
              <w:pStyle w:val="8"/>
              <w:keepNext/>
              <w:spacing w:line="440" w:lineRule="exact"/>
              <w:ind w:right="63"/>
              <w:jc w:val="center"/>
              <w:rPr>
                <w:rFonts w:hint="eastAsia" w:ascii="宋体" w:hAnsi="宋体" w:eastAsia="宋体" w:cs="宋体"/>
                <w:color w:val="auto"/>
                <w:sz w:val="24"/>
                <w:szCs w:val="24"/>
                <w:highlight w:val="none"/>
                <w:lang w:val="en-US" w:eastAsia="zh-CN"/>
              </w:rPr>
            </w:pPr>
          </w:p>
        </w:tc>
      </w:tr>
      <w:tr w14:paraId="7E0823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72" w:hRule="atLeast"/>
          <w:jc w:val="center"/>
        </w:trPr>
        <w:tc>
          <w:tcPr>
            <w:tcW w:w="1884" w:type="dxa"/>
            <w:tcBorders>
              <w:top w:val="single" w:color="auto" w:sz="6" w:space="0"/>
              <w:bottom w:val="single" w:color="auto" w:sz="6" w:space="0"/>
            </w:tcBorders>
            <w:noWrap w:val="0"/>
            <w:vAlign w:val="center"/>
          </w:tcPr>
          <w:p w14:paraId="06425A23">
            <w:pPr>
              <w:pStyle w:val="8"/>
              <w:keepNext/>
              <w:spacing w:line="440" w:lineRule="exact"/>
              <w:ind w:right="63"/>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造价管理</w:t>
            </w:r>
          </w:p>
        </w:tc>
        <w:tc>
          <w:tcPr>
            <w:tcW w:w="1428" w:type="dxa"/>
            <w:noWrap w:val="0"/>
            <w:vAlign w:val="center"/>
          </w:tcPr>
          <w:p w14:paraId="51A3E7CD">
            <w:pPr>
              <w:pStyle w:val="8"/>
              <w:keepNext/>
              <w:spacing w:line="440" w:lineRule="exact"/>
              <w:ind w:right="63"/>
              <w:jc w:val="center"/>
              <w:rPr>
                <w:rFonts w:hint="eastAsia" w:ascii="宋体" w:hAnsi="宋体" w:eastAsia="宋体" w:cs="宋体"/>
                <w:color w:val="auto"/>
                <w:sz w:val="24"/>
                <w:szCs w:val="24"/>
                <w:highlight w:val="none"/>
                <w:lang w:val="en-US" w:eastAsia="zh-CN"/>
              </w:rPr>
            </w:pPr>
          </w:p>
        </w:tc>
        <w:tc>
          <w:tcPr>
            <w:tcW w:w="1142" w:type="dxa"/>
            <w:noWrap w:val="0"/>
            <w:vAlign w:val="center"/>
          </w:tcPr>
          <w:p w14:paraId="136F2099">
            <w:pPr>
              <w:pStyle w:val="8"/>
              <w:keepNext/>
              <w:spacing w:line="440" w:lineRule="exact"/>
              <w:ind w:right="63"/>
              <w:jc w:val="center"/>
              <w:rPr>
                <w:rFonts w:hint="eastAsia" w:ascii="宋体" w:hAnsi="宋体" w:eastAsia="宋体" w:cs="宋体"/>
                <w:color w:val="auto"/>
                <w:sz w:val="24"/>
                <w:szCs w:val="24"/>
                <w:highlight w:val="none"/>
                <w:lang w:val="en-US" w:eastAsia="zh-CN"/>
              </w:rPr>
            </w:pPr>
          </w:p>
        </w:tc>
        <w:tc>
          <w:tcPr>
            <w:tcW w:w="1049" w:type="dxa"/>
            <w:noWrap w:val="0"/>
            <w:vAlign w:val="center"/>
          </w:tcPr>
          <w:p w14:paraId="7D9BC7DB">
            <w:pPr>
              <w:pStyle w:val="8"/>
              <w:keepNext/>
              <w:spacing w:line="440" w:lineRule="exact"/>
              <w:ind w:right="63"/>
              <w:jc w:val="center"/>
              <w:rPr>
                <w:rFonts w:hint="eastAsia" w:ascii="宋体" w:hAnsi="宋体" w:eastAsia="宋体" w:cs="宋体"/>
                <w:color w:val="auto"/>
                <w:sz w:val="24"/>
                <w:szCs w:val="24"/>
                <w:highlight w:val="none"/>
                <w:lang w:val="en-US" w:eastAsia="zh-CN"/>
              </w:rPr>
            </w:pPr>
          </w:p>
        </w:tc>
        <w:tc>
          <w:tcPr>
            <w:tcW w:w="4375" w:type="dxa"/>
            <w:noWrap w:val="0"/>
            <w:vAlign w:val="center"/>
          </w:tcPr>
          <w:p w14:paraId="15A05792">
            <w:pPr>
              <w:pStyle w:val="8"/>
              <w:keepNext/>
              <w:spacing w:line="440" w:lineRule="exact"/>
              <w:ind w:right="63"/>
              <w:jc w:val="center"/>
              <w:rPr>
                <w:rFonts w:hint="eastAsia" w:ascii="宋体" w:hAnsi="宋体" w:eastAsia="宋体" w:cs="宋体"/>
                <w:color w:val="auto"/>
                <w:sz w:val="24"/>
                <w:szCs w:val="24"/>
                <w:highlight w:val="none"/>
                <w:lang w:val="en-US" w:eastAsia="zh-CN"/>
              </w:rPr>
            </w:pPr>
          </w:p>
        </w:tc>
      </w:tr>
      <w:tr w14:paraId="017B26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72" w:hRule="atLeast"/>
          <w:jc w:val="center"/>
        </w:trPr>
        <w:tc>
          <w:tcPr>
            <w:tcW w:w="1884" w:type="dxa"/>
            <w:tcBorders>
              <w:top w:val="single" w:color="auto" w:sz="6" w:space="0"/>
              <w:bottom w:val="single" w:color="auto" w:sz="6" w:space="0"/>
            </w:tcBorders>
            <w:noWrap w:val="0"/>
            <w:vAlign w:val="center"/>
          </w:tcPr>
          <w:p w14:paraId="18FBBD54">
            <w:pPr>
              <w:pStyle w:val="8"/>
              <w:keepNext/>
              <w:spacing w:line="440" w:lineRule="exact"/>
              <w:ind w:right="63"/>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质量管理</w:t>
            </w:r>
          </w:p>
        </w:tc>
        <w:tc>
          <w:tcPr>
            <w:tcW w:w="1428" w:type="dxa"/>
            <w:noWrap w:val="0"/>
            <w:vAlign w:val="center"/>
          </w:tcPr>
          <w:p w14:paraId="5B306B51">
            <w:pPr>
              <w:pStyle w:val="8"/>
              <w:keepNext/>
              <w:spacing w:line="440" w:lineRule="exact"/>
              <w:ind w:right="63"/>
              <w:jc w:val="center"/>
              <w:rPr>
                <w:rFonts w:hint="eastAsia" w:ascii="宋体" w:hAnsi="宋体" w:eastAsia="宋体" w:cs="宋体"/>
                <w:color w:val="auto"/>
                <w:sz w:val="24"/>
                <w:szCs w:val="24"/>
                <w:highlight w:val="none"/>
                <w:lang w:val="en-US" w:eastAsia="zh-CN"/>
              </w:rPr>
            </w:pPr>
          </w:p>
        </w:tc>
        <w:tc>
          <w:tcPr>
            <w:tcW w:w="1142" w:type="dxa"/>
            <w:noWrap w:val="0"/>
            <w:vAlign w:val="center"/>
          </w:tcPr>
          <w:p w14:paraId="59260F14">
            <w:pPr>
              <w:pStyle w:val="8"/>
              <w:keepNext/>
              <w:spacing w:line="440" w:lineRule="exact"/>
              <w:ind w:right="63"/>
              <w:jc w:val="center"/>
              <w:rPr>
                <w:rFonts w:hint="eastAsia" w:ascii="宋体" w:hAnsi="宋体" w:eastAsia="宋体" w:cs="宋体"/>
                <w:color w:val="auto"/>
                <w:sz w:val="24"/>
                <w:szCs w:val="24"/>
                <w:highlight w:val="none"/>
                <w:lang w:val="en-US" w:eastAsia="zh-CN"/>
              </w:rPr>
            </w:pPr>
          </w:p>
        </w:tc>
        <w:tc>
          <w:tcPr>
            <w:tcW w:w="1049" w:type="dxa"/>
            <w:noWrap w:val="0"/>
            <w:vAlign w:val="center"/>
          </w:tcPr>
          <w:p w14:paraId="7CAB5352">
            <w:pPr>
              <w:pStyle w:val="8"/>
              <w:keepNext/>
              <w:spacing w:line="440" w:lineRule="exact"/>
              <w:ind w:right="63"/>
              <w:jc w:val="center"/>
              <w:rPr>
                <w:rFonts w:hint="eastAsia" w:ascii="宋体" w:hAnsi="宋体" w:eastAsia="宋体" w:cs="宋体"/>
                <w:color w:val="auto"/>
                <w:sz w:val="24"/>
                <w:szCs w:val="24"/>
                <w:highlight w:val="none"/>
                <w:lang w:val="en-US" w:eastAsia="zh-CN"/>
              </w:rPr>
            </w:pPr>
          </w:p>
        </w:tc>
        <w:tc>
          <w:tcPr>
            <w:tcW w:w="4375" w:type="dxa"/>
            <w:noWrap w:val="0"/>
            <w:vAlign w:val="center"/>
          </w:tcPr>
          <w:p w14:paraId="073C3736">
            <w:pPr>
              <w:pStyle w:val="8"/>
              <w:keepNext/>
              <w:spacing w:line="440" w:lineRule="exact"/>
              <w:ind w:right="63"/>
              <w:jc w:val="center"/>
              <w:rPr>
                <w:rFonts w:hint="eastAsia" w:ascii="宋体" w:hAnsi="宋体" w:eastAsia="宋体" w:cs="宋体"/>
                <w:color w:val="auto"/>
                <w:sz w:val="24"/>
                <w:szCs w:val="24"/>
                <w:highlight w:val="none"/>
                <w:lang w:val="en-US" w:eastAsia="zh-CN"/>
              </w:rPr>
            </w:pPr>
          </w:p>
        </w:tc>
      </w:tr>
      <w:tr w14:paraId="226A72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72" w:hRule="atLeast"/>
          <w:jc w:val="center"/>
        </w:trPr>
        <w:tc>
          <w:tcPr>
            <w:tcW w:w="1884" w:type="dxa"/>
            <w:tcBorders>
              <w:top w:val="single" w:color="auto" w:sz="6" w:space="0"/>
              <w:bottom w:val="single" w:color="auto" w:sz="6" w:space="0"/>
            </w:tcBorders>
            <w:noWrap w:val="0"/>
            <w:vAlign w:val="center"/>
          </w:tcPr>
          <w:p w14:paraId="6F317AF3">
            <w:pPr>
              <w:pStyle w:val="8"/>
              <w:keepNext/>
              <w:spacing w:line="440" w:lineRule="exact"/>
              <w:ind w:right="63"/>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材料管理</w:t>
            </w:r>
          </w:p>
        </w:tc>
        <w:tc>
          <w:tcPr>
            <w:tcW w:w="1428" w:type="dxa"/>
            <w:noWrap w:val="0"/>
            <w:vAlign w:val="center"/>
          </w:tcPr>
          <w:p w14:paraId="0F737042">
            <w:pPr>
              <w:pStyle w:val="8"/>
              <w:keepNext/>
              <w:spacing w:line="440" w:lineRule="exact"/>
              <w:ind w:right="63"/>
              <w:jc w:val="center"/>
              <w:rPr>
                <w:rFonts w:hint="eastAsia" w:ascii="宋体" w:hAnsi="宋体" w:eastAsia="宋体" w:cs="宋体"/>
                <w:color w:val="auto"/>
                <w:sz w:val="24"/>
                <w:szCs w:val="24"/>
                <w:highlight w:val="none"/>
                <w:lang w:val="en-US" w:eastAsia="zh-CN"/>
              </w:rPr>
            </w:pPr>
          </w:p>
        </w:tc>
        <w:tc>
          <w:tcPr>
            <w:tcW w:w="1142" w:type="dxa"/>
            <w:noWrap w:val="0"/>
            <w:vAlign w:val="center"/>
          </w:tcPr>
          <w:p w14:paraId="148555A3">
            <w:pPr>
              <w:pStyle w:val="8"/>
              <w:keepNext/>
              <w:spacing w:line="440" w:lineRule="exact"/>
              <w:ind w:right="63"/>
              <w:jc w:val="center"/>
              <w:rPr>
                <w:rFonts w:hint="eastAsia" w:ascii="宋体" w:hAnsi="宋体" w:eastAsia="宋体" w:cs="宋体"/>
                <w:color w:val="auto"/>
                <w:sz w:val="24"/>
                <w:szCs w:val="24"/>
                <w:highlight w:val="none"/>
                <w:lang w:val="en-US" w:eastAsia="zh-CN"/>
              </w:rPr>
            </w:pPr>
          </w:p>
        </w:tc>
        <w:tc>
          <w:tcPr>
            <w:tcW w:w="1049" w:type="dxa"/>
            <w:noWrap w:val="0"/>
            <w:vAlign w:val="center"/>
          </w:tcPr>
          <w:p w14:paraId="47431579">
            <w:pPr>
              <w:pStyle w:val="8"/>
              <w:keepNext/>
              <w:spacing w:line="440" w:lineRule="exact"/>
              <w:ind w:right="63"/>
              <w:jc w:val="center"/>
              <w:rPr>
                <w:rFonts w:hint="eastAsia" w:ascii="宋体" w:hAnsi="宋体" w:eastAsia="宋体" w:cs="宋体"/>
                <w:color w:val="auto"/>
                <w:sz w:val="24"/>
                <w:szCs w:val="24"/>
                <w:highlight w:val="none"/>
                <w:lang w:val="en-US" w:eastAsia="zh-CN"/>
              </w:rPr>
            </w:pPr>
          </w:p>
        </w:tc>
        <w:tc>
          <w:tcPr>
            <w:tcW w:w="4375" w:type="dxa"/>
            <w:noWrap w:val="0"/>
            <w:vAlign w:val="center"/>
          </w:tcPr>
          <w:p w14:paraId="7014DBCA">
            <w:pPr>
              <w:pStyle w:val="8"/>
              <w:keepNext/>
              <w:spacing w:line="440" w:lineRule="exact"/>
              <w:ind w:right="63"/>
              <w:jc w:val="center"/>
              <w:rPr>
                <w:rFonts w:hint="eastAsia" w:ascii="宋体" w:hAnsi="宋体" w:eastAsia="宋体" w:cs="宋体"/>
                <w:color w:val="auto"/>
                <w:sz w:val="24"/>
                <w:szCs w:val="24"/>
                <w:highlight w:val="none"/>
                <w:lang w:val="en-US" w:eastAsia="zh-CN"/>
              </w:rPr>
            </w:pPr>
          </w:p>
        </w:tc>
      </w:tr>
      <w:tr w14:paraId="494D63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72" w:hRule="atLeast"/>
          <w:jc w:val="center"/>
        </w:trPr>
        <w:tc>
          <w:tcPr>
            <w:tcW w:w="1884" w:type="dxa"/>
            <w:tcBorders>
              <w:top w:val="single" w:color="auto" w:sz="6" w:space="0"/>
              <w:bottom w:val="single" w:color="auto" w:sz="6" w:space="0"/>
            </w:tcBorders>
            <w:noWrap w:val="0"/>
            <w:vAlign w:val="center"/>
          </w:tcPr>
          <w:p w14:paraId="3B0C01CD">
            <w:pPr>
              <w:pStyle w:val="8"/>
              <w:keepNext/>
              <w:spacing w:line="440" w:lineRule="exact"/>
              <w:ind w:right="63"/>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计划管理</w:t>
            </w:r>
          </w:p>
        </w:tc>
        <w:tc>
          <w:tcPr>
            <w:tcW w:w="1428" w:type="dxa"/>
            <w:noWrap w:val="0"/>
            <w:vAlign w:val="center"/>
          </w:tcPr>
          <w:p w14:paraId="433B3E91">
            <w:pPr>
              <w:pStyle w:val="8"/>
              <w:keepNext/>
              <w:spacing w:line="440" w:lineRule="exact"/>
              <w:ind w:right="63"/>
              <w:jc w:val="center"/>
              <w:rPr>
                <w:rFonts w:hint="eastAsia" w:ascii="宋体" w:hAnsi="宋体" w:eastAsia="宋体" w:cs="宋体"/>
                <w:color w:val="auto"/>
                <w:sz w:val="24"/>
                <w:szCs w:val="24"/>
                <w:highlight w:val="none"/>
                <w:lang w:val="en-US" w:eastAsia="zh-CN"/>
              </w:rPr>
            </w:pPr>
          </w:p>
        </w:tc>
        <w:tc>
          <w:tcPr>
            <w:tcW w:w="1142" w:type="dxa"/>
            <w:noWrap w:val="0"/>
            <w:vAlign w:val="center"/>
          </w:tcPr>
          <w:p w14:paraId="16E2BA76">
            <w:pPr>
              <w:pStyle w:val="8"/>
              <w:keepNext/>
              <w:spacing w:line="440" w:lineRule="exact"/>
              <w:ind w:right="63"/>
              <w:jc w:val="center"/>
              <w:rPr>
                <w:rFonts w:hint="eastAsia" w:ascii="宋体" w:hAnsi="宋体" w:eastAsia="宋体" w:cs="宋体"/>
                <w:color w:val="auto"/>
                <w:sz w:val="24"/>
                <w:szCs w:val="24"/>
                <w:highlight w:val="none"/>
                <w:lang w:val="en-US" w:eastAsia="zh-CN"/>
              </w:rPr>
            </w:pPr>
          </w:p>
        </w:tc>
        <w:tc>
          <w:tcPr>
            <w:tcW w:w="1049" w:type="dxa"/>
            <w:noWrap w:val="0"/>
            <w:vAlign w:val="center"/>
          </w:tcPr>
          <w:p w14:paraId="6260F74B">
            <w:pPr>
              <w:pStyle w:val="8"/>
              <w:keepNext/>
              <w:spacing w:line="440" w:lineRule="exact"/>
              <w:ind w:right="63"/>
              <w:jc w:val="center"/>
              <w:rPr>
                <w:rFonts w:hint="eastAsia" w:ascii="宋体" w:hAnsi="宋体" w:eastAsia="宋体" w:cs="宋体"/>
                <w:color w:val="auto"/>
                <w:sz w:val="24"/>
                <w:szCs w:val="24"/>
                <w:highlight w:val="none"/>
                <w:lang w:val="en-US" w:eastAsia="zh-CN"/>
              </w:rPr>
            </w:pPr>
          </w:p>
        </w:tc>
        <w:tc>
          <w:tcPr>
            <w:tcW w:w="4375" w:type="dxa"/>
            <w:noWrap w:val="0"/>
            <w:vAlign w:val="center"/>
          </w:tcPr>
          <w:p w14:paraId="79B24B4C">
            <w:pPr>
              <w:pStyle w:val="8"/>
              <w:keepNext/>
              <w:spacing w:line="440" w:lineRule="exact"/>
              <w:ind w:right="63"/>
              <w:jc w:val="center"/>
              <w:rPr>
                <w:rFonts w:hint="eastAsia" w:ascii="宋体" w:hAnsi="宋体" w:eastAsia="宋体" w:cs="宋体"/>
                <w:color w:val="auto"/>
                <w:sz w:val="24"/>
                <w:szCs w:val="24"/>
                <w:highlight w:val="none"/>
                <w:lang w:val="en-US" w:eastAsia="zh-CN"/>
              </w:rPr>
            </w:pPr>
          </w:p>
        </w:tc>
      </w:tr>
      <w:tr w14:paraId="3C2A66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72" w:hRule="atLeast"/>
          <w:jc w:val="center"/>
        </w:trPr>
        <w:tc>
          <w:tcPr>
            <w:tcW w:w="1884" w:type="dxa"/>
            <w:tcBorders>
              <w:top w:val="single" w:color="auto" w:sz="6" w:space="0"/>
              <w:bottom w:val="single" w:color="auto" w:sz="6" w:space="0"/>
            </w:tcBorders>
            <w:noWrap w:val="0"/>
            <w:vAlign w:val="center"/>
          </w:tcPr>
          <w:p w14:paraId="331DFFF3">
            <w:pPr>
              <w:pStyle w:val="8"/>
              <w:keepNext/>
              <w:spacing w:line="440" w:lineRule="exact"/>
              <w:ind w:right="63"/>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安全管理</w:t>
            </w:r>
          </w:p>
        </w:tc>
        <w:tc>
          <w:tcPr>
            <w:tcW w:w="1428" w:type="dxa"/>
            <w:noWrap w:val="0"/>
            <w:vAlign w:val="center"/>
          </w:tcPr>
          <w:p w14:paraId="1A250DDB">
            <w:pPr>
              <w:pStyle w:val="8"/>
              <w:keepNext/>
              <w:spacing w:line="440" w:lineRule="exact"/>
              <w:ind w:right="63"/>
              <w:jc w:val="center"/>
              <w:rPr>
                <w:rFonts w:hint="eastAsia" w:ascii="宋体" w:hAnsi="宋体" w:eastAsia="宋体" w:cs="宋体"/>
                <w:color w:val="auto"/>
                <w:sz w:val="24"/>
                <w:szCs w:val="24"/>
                <w:highlight w:val="none"/>
                <w:lang w:val="en-US" w:eastAsia="zh-CN"/>
              </w:rPr>
            </w:pPr>
          </w:p>
        </w:tc>
        <w:tc>
          <w:tcPr>
            <w:tcW w:w="1142" w:type="dxa"/>
            <w:noWrap w:val="0"/>
            <w:vAlign w:val="center"/>
          </w:tcPr>
          <w:p w14:paraId="6F720569">
            <w:pPr>
              <w:pStyle w:val="8"/>
              <w:keepNext/>
              <w:spacing w:line="440" w:lineRule="exact"/>
              <w:ind w:right="63"/>
              <w:jc w:val="center"/>
              <w:rPr>
                <w:rFonts w:hint="eastAsia" w:ascii="宋体" w:hAnsi="宋体" w:eastAsia="宋体" w:cs="宋体"/>
                <w:color w:val="auto"/>
                <w:sz w:val="24"/>
                <w:szCs w:val="24"/>
                <w:highlight w:val="none"/>
                <w:lang w:val="en-US" w:eastAsia="zh-CN"/>
              </w:rPr>
            </w:pPr>
          </w:p>
        </w:tc>
        <w:tc>
          <w:tcPr>
            <w:tcW w:w="1049" w:type="dxa"/>
            <w:noWrap w:val="0"/>
            <w:vAlign w:val="center"/>
          </w:tcPr>
          <w:p w14:paraId="7B821F11">
            <w:pPr>
              <w:pStyle w:val="8"/>
              <w:keepNext/>
              <w:spacing w:line="440" w:lineRule="exact"/>
              <w:ind w:right="63"/>
              <w:jc w:val="center"/>
              <w:rPr>
                <w:rFonts w:hint="eastAsia" w:ascii="宋体" w:hAnsi="宋体" w:eastAsia="宋体" w:cs="宋体"/>
                <w:color w:val="auto"/>
                <w:sz w:val="24"/>
                <w:szCs w:val="24"/>
                <w:highlight w:val="none"/>
                <w:lang w:val="en-US" w:eastAsia="zh-CN"/>
              </w:rPr>
            </w:pPr>
          </w:p>
        </w:tc>
        <w:tc>
          <w:tcPr>
            <w:tcW w:w="4375" w:type="dxa"/>
            <w:noWrap w:val="0"/>
            <w:vAlign w:val="center"/>
          </w:tcPr>
          <w:p w14:paraId="08B20FB5">
            <w:pPr>
              <w:pStyle w:val="8"/>
              <w:keepNext/>
              <w:spacing w:line="440" w:lineRule="exact"/>
              <w:ind w:right="63"/>
              <w:jc w:val="center"/>
              <w:rPr>
                <w:rFonts w:hint="eastAsia" w:ascii="宋体" w:hAnsi="宋体" w:eastAsia="宋体" w:cs="宋体"/>
                <w:color w:val="auto"/>
                <w:sz w:val="24"/>
                <w:szCs w:val="24"/>
                <w:highlight w:val="none"/>
                <w:lang w:val="en-US" w:eastAsia="zh-CN"/>
              </w:rPr>
            </w:pPr>
          </w:p>
        </w:tc>
      </w:tr>
      <w:tr w14:paraId="7C659A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72" w:hRule="atLeast"/>
          <w:jc w:val="center"/>
        </w:trPr>
        <w:tc>
          <w:tcPr>
            <w:tcW w:w="1884" w:type="dxa"/>
            <w:vMerge w:val="restart"/>
            <w:tcBorders>
              <w:top w:val="single" w:color="auto" w:sz="6" w:space="0"/>
            </w:tcBorders>
            <w:noWrap w:val="0"/>
            <w:vAlign w:val="center"/>
          </w:tcPr>
          <w:p w14:paraId="40896D01">
            <w:pPr>
              <w:pStyle w:val="8"/>
              <w:keepNext/>
              <w:spacing w:line="440" w:lineRule="exact"/>
              <w:ind w:right="63"/>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其他人员</w:t>
            </w:r>
          </w:p>
        </w:tc>
        <w:tc>
          <w:tcPr>
            <w:tcW w:w="1428" w:type="dxa"/>
            <w:noWrap w:val="0"/>
            <w:vAlign w:val="center"/>
          </w:tcPr>
          <w:p w14:paraId="4158B99E">
            <w:pPr>
              <w:pStyle w:val="8"/>
              <w:keepNext/>
              <w:spacing w:line="440" w:lineRule="exact"/>
              <w:ind w:right="63"/>
              <w:jc w:val="center"/>
              <w:rPr>
                <w:rFonts w:hint="eastAsia" w:ascii="宋体" w:hAnsi="宋体" w:eastAsia="宋体" w:cs="宋体"/>
                <w:color w:val="auto"/>
                <w:sz w:val="24"/>
                <w:szCs w:val="24"/>
                <w:highlight w:val="none"/>
                <w:lang w:val="en-US" w:eastAsia="zh-CN"/>
              </w:rPr>
            </w:pPr>
          </w:p>
        </w:tc>
        <w:tc>
          <w:tcPr>
            <w:tcW w:w="1142" w:type="dxa"/>
            <w:noWrap w:val="0"/>
            <w:vAlign w:val="center"/>
          </w:tcPr>
          <w:p w14:paraId="2C727805">
            <w:pPr>
              <w:pStyle w:val="8"/>
              <w:keepNext/>
              <w:spacing w:line="440" w:lineRule="exact"/>
              <w:ind w:right="63"/>
              <w:jc w:val="center"/>
              <w:rPr>
                <w:rFonts w:hint="eastAsia" w:ascii="宋体" w:hAnsi="宋体" w:eastAsia="宋体" w:cs="宋体"/>
                <w:color w:val="auto"/>
                <w:sz w:val="24"/>
                <w:szCs w:val="24"/>
                <w:highlight w:val="none"/>
                <w:lang w:val="en-US" w:eastAsia="zh-CN"/>
              </w:rPr>
            </w:pPr>
          </w:p>
        </w:tc>
        <w:tc>
          <w:tcPr>
            <w:tcW w:w="1049" w:type="dxa"/>
            <w:noWrap w:val="0"/>
            <w:vAlign w:val="center"/>
          </w:tcPr>
          <w:p w14:paraId="175EA4FF">
            <w:pPr>
              <w:pStyle w:val="8"/>
              <w:keepNext/>
              <w:spacing w:line="440" w:lineRule="exact"/>
              <w:ind w:right="63"/>
              <w:jc w:val="center"/>
              <w:rPr>
                <w:rFonts w:hint="eastAsia" w:ascii="宋体" w:hAnsi="宋体" w:eastAsia="宋体" w:cs="宋体"/>
                <w:color w:val="auto"/>
                <w:sz w:val="24"/>
                <w:szCs w:val="24"/>
                <w:highlight w:val="none"/>
                <w:lang w:val="en-US" w:eastAsia="zh-CN"/>
              </w:rPr>
            </w:pPr>
          </w:p>
        </w:tc>
        <w:tc>
          <w:tcPr>
            <w:tcW w:w="4375" w:type="dxa"/>
            <w:noWrap w:val="0"/>
            <w:vAlign w:val="center"/>
          </w:tcPr>
          <w:p w14:paraId="4307AB32">
            <w:pPr>
              <w:pStyle w:val="8"/>
              <w:keepNext/>
              <w:spacing w:line="440" w:lineRule="exact"/>
              <w:ind w:right="63"/>
              <w:jc w:val="center"/>
              <w:rPr>
                <w:rFonts w:hint="eastAsia" w:ascii="宋体" w:hAnsi="宋体" w:eastAsia="宋体" w:cs="宋体"/>
                <w:color w:val="auto"/>
                <w:sz w:val="24"/>
                <w:szCs w:val="24"/>
                <w:highlight w:val="none"/>
                <w:lang w:val="en-US" w:eastAsia="zh-CN"/>
              </w:rPr>
            </w:pPr>
          </w:p>
        </w:tc>
      </w:tr>
      <w:tr w14:paraId="3D0206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72" w:hRule="atLeast"/>
          <w:jc w:val="center"/>
        </w:trPr>
        <w:tc>
          <w:tcPr>
            <w:tcW w:w="1884" w:type="dxa"/>
            <w:vMerge w:val="continue"/>
            <w:noWrap w:val="0"/>
            <w:vAlign w:val="center"/>
          </w:tcPr>
          <w:p w14:paraId="424FCF16">
            <w:pPr>
              <w:pStyle w:val="8"/>
              <w:keepNext/>
              <w:spacing w:line="440" w:lineRule="exact"/>
              <w:ind w:right="63"/>
              <w:rPr>
                <w:rFonts w:hint="eastAsia" w:ascii="宋体" w:hAnsi="宋体" w:eastAsia="宋体" w:cs="宋体"/>
                <w:color w:val="auto"/>
                <w:sz w:val="24"/>
                <w:szCs w:val="24"/>
                <w:highlight w:val="none"/>
                <w:lang w:val="en-US" w:eastAsia="zh-CN"/>
              </w:rPr>
            </w:pPr>
          </w:p>
        </w:tc>
        <w:tc>
          <w:tcPr>
            <w:tcW w:w="1428" w:type="dxa"/>
            <w:tcBorders>
              <w:bottom w:val="nil"/>
            </w:tcBorders>
            <w:noWrap w:val="0"/>
            <w:vAlign w:val="center"/>
          </w:tcPr>
          <w:p w14:paraId="65C0DC58">
            <w:pPr>
              <w:pStyle w:val="8"/>
              <w:keepNext/>
              <w:spacing w:line="440" w:lineRule="exact"/>
              <w:ind w:right="63"/>
              <w:rPr>
                <w:rFonts w:hint="eastAsia" w:ascii="宋体" w:hAnsi="宋体" w:eastAsia="宋体" w:cs="宋体"/>
                <w:color w:val="auto"/>
                <w:sz w:val="24"/>
                <w:szCs w:val="24"/>
                <w:highlight w:val="none"/>
                <w:lang w:val="en-US" w:eastAsia="zh-CN"/>
              </w:rPr>
            </w:pPr>
          </w:p>
        </w:tc>
        <w:tc>
          <w:tcPr>
            <w:tcW w:w="1142" w:type="dxa"/>
            <w:tcBorders>
              <w:bottom w:val="nil"/>
            </w:tcBorders>
            <w:noWrap w:val="0"/>
            <w:vAlign w:val="center"/>
          </w:tcPr>
          <w:p w14:paraId="07960F83">
            <w:pPr>
              <w:pStyle w:val="8"/>
              <w:keepNext/>
              <w:spacing w:line="440" w:lineRule="exact"/>
              <w:ind w:right="63"/>
              <w:rPr>
                <w:rFonts w:hint="eastAsia" w:ascii="宋体" w:hAnsi="宋体" w:eastAsia="宋体" w:cs="宋体"/>
                <w:color w:val="auto"/>
                <w:sz w:val="24"/>
                <w:szCs w:val="24"/>
                <w:highlight w:val="none"/>
                <w:lang w:val="en-US" w:eastAsia="zh-CN"/>
              </w:rPr>
            </w:pPr>
          </w:p>
        </w:tc>
        <w:tc>
          <w:tcPr>
            <w:tcW w:w="1049" w:type="dxa"/>
            <w:tcBorders>
              <w:bottom w:val="nil"/>
            </w:tcBorders>
            <w:noWrap w:val="0"/>
            <w:vAlign w:val="center"/>
          </w:tcPr>
          <w:p w14:paraId="794D1D30">
            <w:pPr>
              <w:pStyle w:val="8"/>
              <w:keepNext/>
              <w:spacing w:line="440" w:lineRule="exact"/>
              <w:ind w:right="63"/>
              <w:rPr>
                <w:rFonts w:hint="eastAsia" w:ascii="宋体" w:hAnsi="宋体" w:eastAsia="宋体" w:cs="宋体"/>
                <w:color w:val="auto"/>
                <w:sz w:val="24"/>
                <w:szCs w:val="24"/>
                <w:highlight w:val="none"/>
                <w:lang w:val="en-US" w:eastAsia="zh-CN"/>
              </w:rPr>
            </w:pPr>
          </w:p>
        </w:tc>
        <w:tc>
          <w:tcPr>
            <w:tcW w:w="4375" w:type="dxa"/>
            <w:tcBorders>
              <w:bottom w:val="nil"/>
            </w:tcBorders>
            <w:noWrap w:val="0"/>
            <w:vAlign w:val="center"/>
          </w:tcPr>
          <w:p w14:paraId="5BBAC246">
            <w:pPr>
              <w:pStyle w:val="8"/>
              <w:keepNext/>
              <w:spacing w:line="440" w:lineRule="exact"/>
              <w:ind w:right="63"/>
              <w:rPr>
                <w:rFonts w:hint="eastAsia" w:ascii="宋体" w:hAnsi="宋体" w:eastAsia="宋体" w:cs="宋体"/>
                <w:color w:val="auto"/>
                <w:sz w:val="24"/>
                <w:szCs w:val="24"/>
                <w:highlight w:val="none"/>
                <w:lang w:val="en-US" w:eastAsia="zh-CN"/>
              </w:rPr>
            </w:pPr>
          </w:p>
        </w:tc>
      </w:tr>
      <w:tr w14:paraId="1424FF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72" w:hRule="atLeast"/>
          <w:jc w:val="center"/>
        </w:trPr>
        <w:tc>
          <w:tcPr>
            <w:tcW w:w="1884" w:type="dxa"/>
            <w:vMerge w:val="continue"/>
            <w:noWrap w:val="0"/>
            <w:vAlign w:val="center"/>
          </w:tcPr>
          <w:p w14:paraId="22D7559A">
            <w:pPr>
              <w:pStyle w:val="8"/>
              <w:keepNext/>
              <w:spacing w:line="440" w:lineRule="exact"/>
              <w:ind w:right="63"/>
              <w:rPr>
                <w:rFonts w:hint="eastAsia" w:ascii="宋体" w:hAnsi="宋体" w:eastAsia="宋体" w:cs="宋体"/>
                <w:color w:val="auto"/>
                <w:sz w:val="24"/>
                <w:szCs w:val="24"/>
                <w:highlight w:val="none"/>
                <w:lang w:val="en-US" w:eastAsia="zh-CN"/>
              </w:rPr>
            </w:pPr>
          </w:p>
        </w:tc>
        <w:tc>
          <w:tcPr>
            <w:tcW w:w="1428" w:type="dxa"/>
            <w:noWrap w:val="0"/>
            <w:vAlign w:val="center"/>
          </w:tcPr>
          <w:p w14:paraId="7703F4FC">
            <w:pPr>
              <w:pStyle w:val="8"/>
              <w:keepNext/>
              <w:spacing w:line="440" w:lineRule="exact"/>
              <w:ind w:right="63"/>
              <w:rPr>
                <w:rFonts w:hint="eastAsia" w:ascii="宋体" w:hAnsi="宋体" w:eastAsia="宋体" w:cs="宋体"/>
                <w:color w:val="auto"/>
                <w:sz w:val="24"/>
                <w:szCs w:val="24"/>
                <w:highlight w:val="none"/>
                <w:lang w:val="en-US" w:eastAsia="zh-CN"/>
              </w:rPr>
            </w:pPr>
          </w:p>
        </w:tc>
        <w:tc>
          <w:tcPr>
            <w:tcW w:w="1142" w:type="dxa"/>
            <w:noWrap w:val="0"/>
            <w:vAlign w:val="center"/>
          </w:tcPr>
          <w:p w14:paraId="52D46DC8">
            <w:pPr>
              <w:pStyle w:val="8"/>
              <w:keepNext/>
              <w:spacing w:line="440" w:lineRule="exact"/>
              <w:ind w:right="63"/>
              <w:rPr>
                <w:rFonts w:hint="eastAsia" w:ascii="宋体" w:hAnsi="宋体" w:eastAsia="宋体" w:cs="宋体"/>
                <w:color w:val="auto"/>
                <w:sz w:val="24"/>
                <w:szCs w:val="24"/>
                <w:highlight w:val="none"/>
                <w:lang w:val="en-US" w:eastAsia="zh-CN"/>
              </w:rPr>
            </w:pPr>
          </w:p>
        </w:tc>
        <w:tc>
          <w:tcPr>
            <w:tcW w:w="1049" w:type="dxa"/>
            <w:noWrap w:val="0"/>
            <w:vAlign w:val="center"/>
          </w:tcPr>
          <w:p w14:paraId="638C3CBC">
            <w:pPr>
              <w:pStyle w:val="8"/>
              <w:keepNext/>
              <w:spacing w:line="440" w:lineRule="exact"/>
              <w:ind w:right="63"/>
              <w:rPr>
                <w:rFonts w:hint="eastAsia" w:ascii="宋体" w:hAnsi="宋体" w:eastAsia="宋体" w:cs="宋体"/>
                <w:color w:val="auto"/>
                <w:sz w:val="24"/>
                <w:szCs w:val="24"/>
                <w:highlight w:val="none"/>
                <w:lang w:val="en-US" w:eastAsia="zh-CN"/>
              </w:rPr>
            </w:pPr>
          </w:p>
        </w:tc>
        <w:tc>
          <w:tcPr>
            <w:tcW w:w="4375" w:type="dxa"/>
            <w:noWrap w:val="0"/>
            <w:vAlign w:val="center"/>
          </w:tcPr>
          <w:p w14:paraId="5C6FED61">
            <w:pPr>
              <w:pStyle w:val="8"/>
              <w:keepNext/>
              <w:spacing w:line="440" w:lineRule="exact"/>
              <w:ind w:right="63"/>
              <w:rPr>
                <w:rFonts w:hint="eastAsia" w:ascii="宋体" w:hAnsi="宋体" w:eastAsia="宋体" w:cs="宋体"/>
                <w:color w:val="auto"/>
                <w:sz w:val="24"/>
                <w:szCs w:val="24"/>
                <w:highlight w:val="none"/>
                <w:lang w:val="en-US" w:eastAsia="zh-CN"/>
              </w:rPr>
            </w:pPr>
          </w:p>
        </w:tc>
      </w:tr>
      <w:tr w14:paraId="27D6CB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72" w:hRule="atLeast"/>
          <w:jc w:val="center"/>
        </w:trPr>
        <w:tc>
          <w:tcPr>
            <w:tcW w:w="1884" w:type="dxa"/>
            <w:vMerge w:val="continue"/>
            <w:noWrap w:val="0"/>
            <w:vAlign w:val="center"/>
          </w:tcPr>
          <w:p w14:paraId="4642261F">
            <w:pPr>
              <w:pStyle w:val="8"/>
              <w:keepNext/>
              <w:spacing w:line="440" w:lineRule="exact"/>
              <w:ind w:right="63"/>
              <w:rPr>
                <w:rFonts w:hint="eastAsia" w:ascii="宋体" w:hAnsi="宋体" w:eastAsia="宋体" w:cs="宋体"/>
                <w:color w:val="auto"/>
                <w:sz w:val="24"/>
                <w:szCs w:val="24"/>
                <w:highlight w:val="none"/>
                <w:lang w:val="en-US" w:eastAsia="zh-CN"/>
              </w:rPr>
            </w:pPr>
          </w:p>
        </w:tc>
        <w:tc>
          <w:tcPr>
            <w:tcW w:w="1428" w:type="dxa"/>
            <w:noWrap w:val="0"/>
            <w:vAlign w:val="center"/>
          </w:tcPr>
          <w:p w14:paraId="4217C163">
            <w:pPr>
              <w:pStyle w:val="8"/>
              <w:keepNext/>
              <w:spacing w:line="440" w:lineRule="exact"/>
              <w:ind w:right="63"/>
              <w:rPr>
                <w:rFonts w:hint="eastAsia" w:ascii="宋体" w:hAnsi="宋体" w:eastAsia="宋体" w:cs="宋体"/>
                <w:color w:val="auto"/>
                <w:sz w:val="24"/>
                <w:szCs w:val="24"/>
                <w:highlight w:val="none"/>
                <w:lang w:val="en-US" w:eastAsia="zh-CN"/>
              </w:rPr>
            </w:pPr>
          </w:p>
        </w:tc>
        <w:tc>
          <w:tcPr>
            <w:tcW w:w="1142" w:type="dxa"/>
            <w:noWrap w:val="0"/>
            <w:vAlign w:val="center"/>
          </w:tcPr>
          <w:p w14:paraId="5CE5B421">
            <w:pPr>
              <w:pStyle w:val="8"/>
              <w:keepNext/>
              <w:spacing w:line="440" w:lineRule="exact"/>
              <w:ind w:right="63"/>
              <w:rPr>
                <w:rFonts w:hint="eastAsia" w:ascii="宋体" w:hAnsi="宋体" w:eastAsia="宋体" w:cs="宋体"/>
                <w:color w:val="auto"/>
                <w:sz w:val="24"/>
                <w:szCs w:val="24"/>
                <w:highlight w:val="none"/>
                <w:lang w:val="en-US" w:eastAsia="zh-CN"/>
              </w:rPr>
            </w:pPr>
          </w:p>
        </w:tc>
        <w:tc>
          <w:tcPr>
            <w:tcW w:w="1049" w:type="dxa"/>
            <w:noWrap w:val="0"/>
            <w:vAlign w:val="center"/>
          </w:tcPr>
          <w:p w14:paraId="08914F46">
            <w:pPr>
              <w:pStyle w:val="8"/>
              <w:keepNext/>
              <w:spacing w:line="440" w:lineRule="exact"/>
              <w:ind w:right="63"/>
              <w:rPr>
                <w:rFonts w:hint="eastAsia" w:ascii="宋体" w:hAnsi="宋体" w:eastAsia="宋体" w:cs="宋体"/>
                <w:color w:val="auto"/>
                <w:sz w:val="24"/>
                <w:szCs w:val="24"/>
                <w:highlight w:val="none"/>
                <w:lang w:val="en-US" w:eastAsia="zh-CN"/>
              </w:rPr>
            </w:pPr>
          </w:p>
        </w:tc>
        <w:tc>
          <w:tcPr>
            <w:tcW w:w="4375" w:type="dxa"/>
            <w:noWrap w:val="0"/>
            <w:vAlign w:val="center"/>
          </w:tcPr>
          <w:p w14:paraId="04848C07">
            <w:pPr>
              <w:pStyle w:val="8"/>
              <w:keepNext/>
              <w:spacing w:line="440" w:lineRule="exact"/>
              <w:ind w:right="63"/>
              <w:rPr>
                <w:rFonts w:hint="eastAsia" w:ascii="宋体" w:hAnsi="宋体" w:eastAsia="宋体" w:cs="宋体"/>
                <w:color w:val="auto"/>
                <w:sz w:val="24"/>
                <w:szCs w:val="24"/>
                <w:highlight w:val="none"/>
                <w:lang w:val="en-US" w:eastAsia="zh-CN"/>
              </w:rPr>
            </w:pPr>
          </w:p>
        </w:tc>
      </w:tr>
      <w:tr w14:paraId="30D08C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72" w:hRule="atLeast"/>
          <w:jc w:val="center"/>
        </w:trPr>
        <w:tc>
          <w:tcPr>
            <w:tcW w:w="1884" w:type="dxa"/>
            <w:vMerge w:val="continue"/>
            <w:noWrap w:val="0"/>
            <w:vAlign w:val="center"/>
          </w:tcPr>
          <w:p w14:paraId="3DA29246">
            <w:pPr>
              <w:pStyle w:val="8"/>
              <w:keepNext/>
              <w:spacing w:line="440" w:lineRule="exact"/>
              <w:ind w:right="63"/>
              <w:rPr>
                <w:rFonts w:hint="eastAsia" w:ascii="宋体" w:hAnsi="宋体" w:eastAsia="宋体" w:cs="宋体"/>
                <w:color w:val="auto"/>
                <w:sz w:val="24"/>
                <w:szCs w:val="24"/>
                <w:highlight w:val="none"/>
                <w:lang w:val="en-US" w:eastAsia="zh-CN"/>
              </w:rPr>
            </w:pPr>
          </w:p>
        </w:tc>
        <w:tc>
          <w:tcPr>
            <w:tcW w:w="1428" w:type="dxa"/>
            <w:noWrap w:val="0"/>
            <w:vAlign w:val="center"/>
          </w:tcPr>
          <w:p w14:paraId="7A06792E">
            <w:pPr>
              <w:pStyle w:val="8"/>
              <w:keepNext/>
              <w:spacing w:line="440" w:lineRule="exact"/>
              <w:ind w:right="63"/>
              <w:rPr>
                <w:rFonts w:hint="eastAsia" w:ascii="宋体" w:hAnsi="宋体" w:eastAsia="宋体" w:cs="宋体"/>
                <w:color w:val="auto"/>
                <w:sz w:val="24"/>
                <w:szCs w:val="24"/>
                <w:highlight w:val="none"/>
                <w:lang w:val="en-US" w:eastAsia="zh-CN"/>
              </w:rPr>
            </w:pPr>
          </w:p>
        </w:tc>
        <w:tc>
          <w:tcPr>
            <w:tcW w:w="1142" w:type="dxa"/>
            <w:noWrap w:val="0"/>
            <w:vAlign w:val="center"/>
          </w:tcPr>
          <w:p w14:paraId="5DCD1D2F">
            <w:pPr>
              <w:pStyle w:val="8"/>
              <w:keepNext/>
              <w:spacing w:line="440" w:lineRule="exact"/>
              <w:ind w:right="63"/>
              <w:rPr>
                <w:rFonts w:hint="eastAsia" w:ascii="宋体" w:hAnsi="宋体" w:eastAsia="宋体" w:cs="宋体"/>
                <w:color w:val="auto"/>
                <w:sz w:val="24"/>
                <w:szCs w:val="24"/>
                <w:highlight w:val="none"/>
                <w:lang w:val="en-US" w:eastAsia="zh-CN"/>
              </w:rPr>
            </w:pPr>
          </w:p>
        </w:tc>
        <w:tc>
          <w:tcPr>
            <w:tcW w:w="1049" w:type="dxa"/>
            <w:noWrap w:val="0"/>
            <w:vAlign w:val="center"/>
          </w:tcPr>
          <w:p w14:paraId="7BBB96A3">
            <w:pPr>
              <w:pStyle w:val="8"/>
              <w:keepNext/>
              <w:spacing w:line="440" w:lineRule="exact"/>
              <w:ind w:right="63"/>
              <w:rPr>
                <w:rFonts w:hint="eastAsia" w:ascii="宋体" w:hAnsi="宋体" w:eastAsia="宋体" w:cs="宋体"/>
                <w:color w:val="auto"/>
                <w:sz w:val="24"/>
                <w:szCs w:val="24"/>
                <w:highlight w:val="none"/>
                <w:lang w:val="en-US" w:eastAsia="zh-CN"/>
              </w:rPr>
            </w:pPr>
          </w:p>
        </w:tc>
        <w:tc>
          <w:tcPr>
            <w:tcW w:w="4375" w:type="dxa"/>
            <w:noWrap w:val="0"/>
            <w:vAlign w:val="center"/>
          </w:tcPr>
          <w:p w14:paraId="31C023B6">
            <w:pPr>
              <w:pStyle w:val="8"/>
              <w:keepNext/>
              <w:spacing w:line="440" w:lineRule="exact"/>
              <w:ind w:right="63"/>
              <w:rPr>
                <w:rFonts w:hint="eastAsia" w:ascii="宋体" w:hAnsi="宋体" w:eastAsia="宋体" w:cs="宋体"/>
                <w:color w:val="auto"/>
                <w:sz w:val="24"/>
                <w:szCs w:val="24"/>
                <w:highlight w:val="none"/>
                <w:lang w:val="en-US" w:eastAsia="zh-CN"/>
              </w:rPr>
            </w:pPr>
          </w:p>
        </w:tc>
      </w:tr>
      <w:tr w14:paraId="3575CD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0" w:hRule="atLeast"/>
          <w:jc w:val="center"/>
        </w:trPr>
        <w:tc>
          <w:tcPr>
            <w:tcW w:w="1884" w:type="dxa"/>
            <w:vMerge w:val="continue"/>
            <w:tcBorders>
              <w:bottom w:val="single" w:color="auto" w:sz="12" w:space="0"/>
            </w:tcBorders>
            <w:noWrap w:val="0"/>
            <w:vAlign w:val="center"/>
          </w:tcPr>
          <w:p w14:paraId="3B50C2A8">
            <w:pPr>
              <w:pStyle w:val="8"/>
              <w:keepNext/>
              <w:spacing w:line="440" w:lineRule="exact"/>
              <w:ind w:right="63"/>
              <w:rPr>
                <w:rFonts w:hint="eastAsia" w:ascii="宋体" w:hAnsi="宋体" w:eastAsia="宋体" w:cs="宋体"/>
                <w:color w:val="auto"/>
                <w:sz w:val="24"/>
                <w:szCs w:val="24"/>
                <w:highlight w:val="none"/>
                <w:lang w:val="en-US" w:eastAsia="zh-CN"/>
              </w:rPr>
            </w:pPr>
          </w:p>
        </w:tc>
        <w:tc>
          <w:tcPr>
            <w:tcW w:w="1428" w:type="dxa"/>
            <w:tcBorders>
              <w:bottom w:val="single" w:color="auto" w:sz="12" w:space="0"/>
            </w:tcBorders>
            <w:noWrap w:val="0"/>
            <w:vAlign w:val="center"/>
          </w:tcPr>
          <w:p w14:paraId="6E5BE8A1">
            <w:pPr>
              <w:pStyle w:val="8"/>
              <w:keepNext/>
              <w:spacing w:line="440" w:lineRule="exact"/>
              <w:ind w:right="63"/>
              <w:rPr>
                <w:rFonts w:hint="eastAsia" w:ascii="宋体" w:hAnsi="宋体" w:eastAsia="宋体" w:cs="宋体"/>
                <w:color w:val="auto"/>
                <w:sz w:val="24"/>
                <w:szCs w:val="24"/>
                <w:highlight w:val="none"/>
                <w:lang w:val="en-US" w:eastAsia="zh-CN"/>
              </w:rPr>
            </w:pPr>
          </w:p>
        </w:tc>
        <w:tc>
          <w:tcPr>
            <w:tcW w:w="1142" w:type="dxa"/>
            <w:tcBorders>
              <w:bottom w:val="single" w:color="auto" w:sz="12" w:space="0"/>
            </w:tcBorders>
            <w:noWrap w:val="0"/>
            <w:vAlign w:val="center"/>
          </w:tcPr>
          <w:p w14:paraId="591D6698">
            <w:pPr>
              <w:pStyle w:val="8"/>
              <w:keepNext/>
              <w:spacing w:line="440" w:lineRule="exact"/>
              <w:ind w:right="63"/>
              <w:rPr>
                <w:rFonts w:hint="eastAsia" w:ascii="宋体" w:hAnsi="宋体" w:eastAsia="宋体" w:cs="宋体"/>
                <w:color w:val="auto"/>
                <w:sz w:val="24"/>
                <w:szCs w:val="24"/>
                <w:highlight w:val="none"/>
                <w:lang w:val="en-US" w:eastAsia="zh-CN"/>
              </w:rPr>
            </w:pPr>
          </w:p>
        </w:tc>
        <w:tc>
          <w:tcPr>
            <w:tcW w:w="1049" w:type="dxa"/>
            <w:tcBorders>
              <w:bottom w:val="single" w:color="auto" w:sz="12" w:space="0"/>
            </w:tcBorders>
            <w:noWrap w:val="0"/>
            <w:vAlign w:val="center"/>
          </w:tcPr>
          <w:p w14:paraId="78156571">
            <w:pPr>
              <w:pStyle w:val="8"/>
              <w:keepNext/>
              <w:spacing w:line="440" w:lineRule="exact"/>
              <w:ind w:right="63"/>
              <w:rPr>
                <w:rFonts w:hint="eastAsia" w:ascii="宋体" w:hAnsi="宋体" w:eastAsia="宋体" w:cs="宋体"/>
                <w:color w:val="auto"/>
                <w:sz w:val="24"/>
                <w:szCs w:val="24"/>
                <w:highlight w:val="none"/>
                <w:lang w:val="en-US" w:eastAsia="zh-CN"/>
              </w:rPr>
            </w:pPr>
          </w:p>
        </w:tc>
        <w:tc>
          <w:tcPr>
            <w:tcW w:w="4375" w:type="dxa"/>
            <w:tcBorders>
              <w:bottom w:val="single" w:color="auto" w:sz="12" w:space="0"/>
            </w:tcBorders>
            <w:noWrap w:val="0"/>
            <w:vAlign w:val="center"/>
          </w:tcPr>
          <w:p w14:paraId="034BA129">
            <w:pPr>
              <w:pStyle w:val="8"/>
              <w:keepNext/>
              <w:spacing w:line="440" w:lineRule="exact"/>
              <w:ind w:right="63"/>
              <w:rPr>
                <w:rFonts w:hint="eastAsia" w:ascii="宋体" w:hAnsi="宋体" w:eastAsia="宋体" w:cs="宋体"/>
                <w:color w:val="auto"/>
                <w:sz w:val="24"/>
                <w:szCs w:val="24"/>
                <w:highlight w:val="none"/>
                <w:lang w:val="en-US" w:eastAsia="zh-CN"/>
              </w:rPr>
            </w:pPr>
          </w:p>
        </w:tc>
      </w:tr>
    </w:tbl>
    <w:p w14:paraId="2C27ED4B">
      <w:pPr>
        <w:spacing w:line="440" w:lineRule="exact"/>
        <w:rPr>
          <w:rFonts w:hint="eastAsia" w:ascii="宋体" w:hAnsi="宋体" w:eastAsia="宋体" w:cs="宋体"/>
          <w:color w:val="auto"/>
          <w:sz w:val="30"/>
          <w:szCs w:val="30"/>
          <w:highlight w:val="none"/>
        </w:rPr>
      </w:pPr>
      <w:r>
        <w:rPr>
          <w:rFonts w:hint="eastAsia" w:ascii="宋体" w:hAnsi="宋体" w:cs="宋体"/>
          <w:color w:val="auto"/>
          <w:sz w:val="30"/>
          <w:szCs w:val="30"/>
          <w:highlight w:val="none"/>
        </w:rPr>
        <w:br w:type="page"/>
      </w:r>
      <w:bookmarkStart w:id="1184" w:name="_Toc267261701"/>
      <w:r>
        <w:rPr>
          <w:rFonts w:hint="eastAsia" w:ascii="宋体" w:hAnsi="宋体" w:cs="宋体"/>
          <w:color w:val="auto"/>
          <w:sz w:val="24"/>
          <w:szCs w:val="24"/>
          <w:highlight w:val="none"/>
        </w:rPr>
        <w:t>附</w:t>
      </w:r>
      <w:bookmarkStart w:id="1185" w:name="_Toc296347230"/>
      <w:bookmarkStart w:id="1186" w:name="_Toc296503231"/>
      <w:bookmarkStart w:id="1187" w:name="_Toc296891059"/>
      <w:bookmarkStart w:id="1188" w:name="_Toc296346732"/>
      <w:bookmarkStart w:id="1189" w:name="_Toc296944570"/>
      <w:bookmarkStart w:id="1190" w:name="_Toc296891271"/>
      <w:r>
        <w:rPr>
          <w:rFonts w:hint="eastAsia" w:ascii="宋体" w:hAnsi="宋体" w:cs="宋体"/>
          <w:color w:val="auto"/>
          <w:sz w:val="24"/>
          <w:szCs w:val="24"/>
          <w:highlight w:val="none"/>
        </w:rPr>
        <w:t>件8：</w:t>
      </w:r>
    </w:p>
    <w:bookmarkEnd w:id="1184"/>
    <w:bookmarkEnd w:id="1185"/>
    <w:bookmarkEnd w:id="1186"/>
    <w:bookmarkEnd w:id="1187"/>
    <w:bookmarkEnd w:id="1188"/>
    <w:bookmarkEnd w:id="1189"/>
    <w:bookmarkEnd w:id="1190"/>
    <w:p w14:paraId="27C1FBCC">
      <w:pPr>
        <w:spacing w:before="120" w:beforeLines="50" w:after="120" w:afterLines="50" w:line="440" w:lineRule="exact"/>
        <w:jc w:val="center"/>
        <w:rPr>
          <w:rFonts w:hint="eastAsia" w:ascii="宋体" w:hAnsi="宋体" w:cs="宋体"/>
          <w:color w:val="auto"/>
          <w:sz w:val="24"/>
          <w:szCs w:val="24"/>
          <w:highlight w:val="none"/>
        </w:rPr>
      </w:pPr>
      <w:r>
        <w:rPr>
          <w:rFonts w:hint="eastAsia" w:ascii="宋体" w:hAnsi="宋体" w:eastAsia="宋体" w:cs="宋体"/>
          <w:color w:val="auto"/>
          <w:sz w:val="28"/>
          <w:szCs w:val="28"/>
          <w:highlight w:val="none"/>
        </w:rPr>
        <w:t>履约担保</w:t>
      </w:r>
    </w:p>
    <w:p w14:paraId="0E444DE9">
      <w:pPr>
        <w:spacing w:line="440" w:lineRule="exact"/>
        <w:ind w:firstLine="120" w:firstLineChars="50"/>
        <w:rPr>
          <w:rFonts w:hint="eastAsia" w:ascii="宋体" w:hAnsi="宋体" w:eastAsia="宋体" w:cs="宋体"/>
          <w:color w:val="auto"/>
          <w:sz w:val="24"/>
          <w:highlight w:val="none"/>
          <w:u w:val="single"/>
          <w:lang w:val="en-US" w:eastAsia="zh-CN"/>
        </w:rPr>
      </w:pP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（发包人名称）</w:t>
      </w:r>
    </w:p>
    <w:p w14:paraId="5FD93352">
      <w:pPr>
        <w:spacing w:line="440" w:lineRule="exact"/>
        <w:rPr>
          <w:rFonts w:hint="eastAsia" w:ascii="宋体" w:hAnsi="宋体" w:eastAsia="宋体" w:cs="宋体"/>
          <w:color w:val="auto"/>
          <w:sz w:val="24"/>
          <w:highlight w:val="none"/>
        </w:rPr>
      </w:pPr>
    </w:p>
    <w:p w14:paraId="0A862F86">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鉴于</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（发包人名称，以下简称“发包人”）与</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（承包人名称</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以下称“承包人”）于</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日就</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（工程名称）施工及有关事项协商一致共同签订《建设工程施工合同》。我方愿意无条件地、不可撤销地就承包人履行与你方签订的合同，向你方提供连带责任担保。 </w:t>
      </w:r>
    </w:p>
    <w:p w14:paraId="17490BB8">
      <w:pPr>
        <w:spacing w:line="360" w:lineRule="auto"/>
        <w:ind w:left="284" w:firstLine="444" w:firstLineChars="185"/>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 担保金额人民币（大写）</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元（¥</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1D4F1CE4">
      <w:pPr>
        <w:spacing w:line="360" w:lineRule="auto"/>
        <w:ind w:left="284" w:firstLine="444" w:firstLineChars="185"/>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担保有效期自你方与承包人签订的合同生效之日起至你方签发或应签发工程接收证书之日止。</w:t>
      </w:r>
    </w:p>
    <w:p w14:paraId="0F641AB2">
      <w:pPr>
        <w:spacing w:line="360" w:lineRule="auto"/>
        <w:ind w:left="284" w:firstLine="444" w:firstLineChars="185"/>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在本担保有效期内，因承包人违反合同约定的义务给你方造成经济损失时，我方在收到你方以书面形式提出的在担保金额内的赔偿要求后，在7天内无条件支付。</w:t>
      </w:r>
    </w:p>
    <w:p w14:paraId="6D193E18">
      <w:pPr>
        <w:spacing w:line="360" w:lineRule="auto"/>
        <w:ind w:left="284" w:firstLine="444" w:firstLineChars="185"/>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你方和承包人按合同约定变更合同时，我方承担本担保规定的义务不变。</w:t>
      </w:r>
    </w:p>
    <w:p w14:paraId="2B0E768E">
      <w:pPr>
        <w:spacing w:line="360" w:lineRule="auto"/>
        <w:ind w:left="284" w:firstLine="444" w:firstLineChars="185"/>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5.因本保函发生的纠纷，可由双方协商解决，协商不成的，任何一方均可提请</w:t>
      </w:r>
      <w:r>
        <w:rPr>
          <w:rFonts w:hint="eastAsia" w:ascii="宋体" w:hAnsi="宋体" w:eastAsia="宋体" w:cs="宋体"/>
          <w:color w:val="auto"/>
          <w:sz w:val="24"/>
          <w:highlight w:val="none"/>
          <w:u w:val="single"/>
        </w:rPr>
        <w:t xml:space="preserve">  </w:t>
      </w:r>
      <w:r>
        <w:rPr>
          <w:rFonts w:hint="eastAsia" w:ascii="宋体" w:hAnsi="宋体" w:cs="宋体"/>
          <w:color w:val="auto"/>
          <w:sz w:val="24"/>
          <w:highlight w:val="none"/>
          <w:u w:val="single"/>
          <w:lang w:val="en-US" w:eastAsia="zh-CN"/>
        </w:rPr>
        <w:t>汕尾</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仲裁委员会仲裁。</w:t>
      </w:r>
    </w:p>
    <w:p w14:paraId="7D0B6F68">
      <w:pPr>
        <w:spacing w:line="360" w:lineRule="auto"/>
        <w:ind w:left="284" w:firstLine="444" w:firstLineChars="185"/>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本保函自我方法定代表人（或其授权代理人）签字并加盖公章之日起生效。</w:t>
      </w:r>
    </w:p>
    <w:p w14:paraId="5228A8C8">
      <w:pPr>
        <w:spacing w:line="360" w:lineRule="auto"/>
        <w:ind w:left="284" w:firstLine="444" w:firstLineChars="185"/>
        <w:jc w:val="left"/>
        <w:rPr>
          <w:rFonts w:hint="eastAsia" w:ascii="宋体" w:hAnsi="宋体" w:eastAsia="宋体" w:cs="宋体"/>
          <w:color w:val="auto"/>
          <w:sz w:val="24"/>
          <w:highlight w:val="none"/>
        </w:rPr>
      </w:pPr>
    </w:p>
    <w:p w14:paraId="42522C37">
      <w:pPr>
        <w:spacing w:line="360" w:lineRule="auto"/>
        <w:ind w:left="284" w:firstLine="444" w:firstLineChars="185"/>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担 保 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w:t>
      </w:r>
      <w:r>
        <w:rPr>
          <w:rFonts w:hint="eastAsia" w:ascii="宋体" w:hAnsi="宋体" w:eastAsia="宋体" w:cs="宋体"/>
          <w:color w:val="auto"/>
          <w:sz w:val="24"/>
          <w:highlight w:val="none"/>
          <w:lang w:val="en-US" w:eastAsia="zh-CN"/>
        </w:rPr>
        <w:t>公</w:t>
      </w:r>
      <w:r>
        <w:rPr>
          <w:rFonts w:hint="eastAsia" w:ascii="宋体" w:hAnsi="宋体" w:eastAsia="宋体" w:cs="宋体"/>
          <w:color w:val="auto"/>
          <w:sz w:val="24"/>
          <w:highlight w:val="none"/>
        </w:rPr>
        <w:t>章）</w:t>
      </w:r>
    </w:p>
    <w:p w14:paraId="36EE71C4">
      <w:pPr>
        <w:spacing w:line="360" w:lineRule="auto"/>
        <w:ind w:left="284" w:firstLine="444" w:firstLineChars="185"/>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法定代表人或其委托代理人：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签字或盖章</w:t>
      </w:r>
      <w:r>
        <w:rPr>
          <w:rFonts w:hint="eastAsia" w:ascii="宋体" w:hAnsi="宋体" w:eastAsia="宋体" w:cs="宋体"/>
          <w:color w:val="auto"/>
          <w:sz w:val="24"/>
          <w:highlight w:val="none"/>
        </w:rPr>
        <w:t>）</w:t>
      </w:r>
    </w:p>
    <w:p w14:paraId="65DE1123">
      <w:pPr>
        <w:spacing w:line="360" w:lineRule="auto"/>
        <w:ind w:left="284" w:firstLine="444" w:firstLineChars="185"/>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地    址：</w:t>
      </w:r>
      <w:r>
        <w:rPr>
          <w:rFonts w:hint="eastAsia" w:ascii="宋体" w:hAnsi="宋体" w:eastAsia="宋体" w:cs="宋体"/>
          <w:color w:val="auto"/>
          <w:sz w:val="24"/>
          <w:highlight w:val="none"/>
          <w:u w:val="single"/>
        </w:rPr>
        <w:t xml:space="preserve">                                      </w:t>
      </w:r>
    </w:p>
    <w:p w14:paraId="282B9851">
      <w:pPr>
        <w:spacing w:line="360" w:lineRule="auto"/>
        <w:ind w:left="284" w:firstLine="444" w:firstLineChars="185"/>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邮政编码：</w:t>
      </w:r>
      <w:r>
        <w:rPr>
          <w:rFonts w:hint="eastAsia" w:ascii="宋体" w:hAnsi="宋体" w:eastAsia="宋体" w:cs="宋体"/>
          <w:color w:val="auto"/>
          <w:sz w:val="24"/>
          <w:highlight w:val="none"/>
          <w:u w:val="single"/>
        </w:rPr>
        <w:t xml:space="preserve">                                      </w:t>
      </w:r>
    </w:p>
    <w:p w14:paraId="79AD23CB">
      <w:pPr>
        <w:spacing w:line="360" w:lineRule="auto"/>
        <w:ind w:left="284" w:firstLine="444" w:firstLineChars="185"/>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电    话：</w:t>
      </w:r>
      <w:r>
        <w:rPr>
          <w:rFonts w:hint="eastAsia" w:ascii="宋体" w:hAnsi="宋体" w:eastAsia="宋体" w:cs="宋体"/>
          <w:color w:val="auto"/>
          <w:sz w:val="24"/>
          <w:highlight w:val="none"/>
          <w:u w:val="single"/>
        </w:rPr>
        <w:t xml:space="preserve">                                      </w:t>
      </w:r>
    </w:p>
    <w:p w14:paraId="5ADD7780">
      <w:pPr>
        <w:spacing w:line="360" w:lineRule="auto"/>
        <w:ind w:left="284" w:firstLine="444" w:firstLineChars="185"/>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传    真：</w:t>
      </w:r>
      <w:r>
        <w:rPr>
          <w:rFonts w:hint="eastAsia" w:ascii="宋体" w:hAnsi="宋体" w:eastAsia="宋体" w:cs="宋体"/>
          <w:color w:val="auto"/>
          <w:sz w:val="24"/>
          <w:highlight w:val="none"/>
          <w:u w:val="single"/>
        </w:rPr>
        <w:t xml:space="preserve">                                      </w:t>
      </w:r>
    </w:p>
    <w:p w14:paraId="4D673E9D">
      <w:pPr>
        <w:spacing w:line="360" w:lineRule="auto"/>
        <w:ind w:left="284" w:firstLine="444" w:firstLineChars="185"/>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14:paraId="20B71200">
      <w:pPr>
        <w:tabs>
          <w:tab w:val="left" w:pos="8160"/>
        </w:tabs>
        <w:spacing w:line="360" w:lineRule="auto"/>
        <w:rPr>
          <w:rFonts w:hint="eastAsia" w:ascii="宋体" w:hAnsi="宋体" w:cs="宋体"/>
          <w:color w:val="auto"/>
          <w:sz w:val="24"/>
          <w:highlight w:val="none"/>
        </w:rPr>
      </w:pPr>
    </w:p>
    <w:p w14:paraId="085C918D">
      <w:pPr>
        <w:spacing w:line="360" w:lineRule="auto"/>
        <w:rPr>
          <w:rFonts w:hint="eastAsia" w:ascii="宋体" w:hAnsi="宋体" w:cs="宋体"/>
          <w:color w:val="auto"/>
          <w:sz w:val="24"/>
          <w:highlight w:val="none"/>
        </w:rPr>
      </w:pPr>
    </w:p>
    <w:p w14:paraId="632CFE2A">
      <w:pPr>
        <w:spacing w:line="360" w:lineRule="auto"/>
        <w:rPr>
          <w:rFonts w:hint="eastAsia" w:ascii="宋体" w:hAnsi="宋体" w:cs="宋体"/>
          <w:color w:val="auto"/>
          <w:sz w:val="24"/>
          <w:highlight w:val="none"/>
        </w:rPr>
      </w:pPr>
    </w:p>
    <w:p w14:paraId="56CED04B">
      <w:pPr>
        <w:spacing w:line="360" w:lineRule="auto"/>
        <w:rPr>
          <w:rFonts w:hint="eastAsia" w:ascii="宋体" w:hAnsi="宋体" w:cs="宋体"/>
          <w:color w:val="auto"/>
          <w:sz w:val="24"/>
          <w:highlight w:val="none"/>
        </w:rPr>
      </w:pPr>
    </w:p>
    <w:p w14:paraId="086ED5A7">
      <w:pPr>
        <w:rPr>
          <w:rFonts w:hint="eastAsia" w:ascii="宋体" w:hAnsi="宋体" w:cs="宋体"/>
          <w:color w:val="auto"/>
          <w:sz w:val="24"/>
          <w:szCs w:val="24"/>
          <w:highlight w:val="none"/>
        </w:rPr>
      </w:pPr>
      <w:r>
        <w:rPr>
          <w:rFonts w:hint="eastAsia" w:ascii="宋体" w:hAnsi="宋体" w:cs="宋体"/>
          <w:color w:val="auto"/>
          <w:sz w:val="24"/>
          <w:szCs w:val="24"/>
          <w:highlight w:val="none"/>
        </w:rPr>
        <w:br w:type="page"/>
      </w:r>
    </w:p>
    <w:p w14:paraId="5699635B">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附</w:t>
      </w:r>
      <w:bookmarkStart w:id="1191" w:name="_Toc267261702"/>
      <w:bookmarkStart w:id="1192" w:name="_Toc296346733"/>
      <w:bookmarkStart w:id="1193" w:name="_Toc296503232"/>
      <w:bookmarkStart w:id="1194" w:name="_Toc296347231"/>
      <w:bookmarkStart w:id="1195" w:name="_Toc296891060"/>
      <w:bookmarkStart w:id="1196" w:name="_Toc296944571"/>
      <w:bookmarkStart w:id="1197" w:name="_Toc296891272"/>
      <w:r>
        <w:rPr>
          <w:rFonts w:hint="eastAsia" w:ascii="宋体" w:hAnsi="宋体" w:cs="宋体"/>
          <w:color w:val="auto"/>
          <w:sz w:val="24"/>
          <w:szCs w:val="24"/>
          <w:highlight w:val="none"/>
        </w:rPr>
        <w:t>件9 ：</w:t>
      </w:r>
    </w:p>
    <w:bookmarkEnd w:id="1191"/>
    <w:bookmarkEnd w:id="1192"/>
    <w:bookmarkEnd w:id="1193"/>
    <w:bookmarkEnd w:id="1194"/>
    <w:bookmarkEnd w:id="1195"/>
    <w:bookmarkEnd w:id="1196"/>
    <w:bookmarkEnd w:id="1197"/>
    <w:p w14:paraId="40227CAF">
      <w:pPr>
        <w:spacing w:before="120" w:beforeLines="50" w:after="120" w:afterLines="50" w:line="440" w:lineRule="exact"/>
        <w:jc w:val="center"/>
        <w:rPr>
          <w:rFonts w:hint="eastAsia" w:ascii="宋体" w:hAnsi="宋体" w:cs="宋体"/>
          <w:color w:val="auto"/>
          <w:sz w:val="24"/>
          <w:szCs w:val="24"/>
          <w:highlight w:val="none"/>
        </w:rPr>
      </w:pPr>
      <w:r>
        <w:rPr>
          <w:rFonts w:hint="eastAsia" w:ascii="宋体" w:hAnsi="宋体" w:eastAsia="宋体" w:cs="宋体"/>
          <w:color w:val="auto"/>
          <w:sz w:val="28"/>
          <w:szCs w:val="28"/>
          <w:highlight w:val="none"/>
        </w:rPr>
        <w:t>预付款担保</w:t>
      </w:r>
    </w:p>
    <w:p w14:paraId="2DE1FF34">
      <w:pPr>
        <w:spacing w:line="360" w:lineRule="auto"/>
        <w:rPr>
          <w:rFonts w:hint="eastAsia" w:ascii="宋体" w:hAnsi="宋体" w:cs="宋体"/>
          <w:color w:val="auto"/>
          <w:sz w:val="24"/>
          <w:szCs w:val="24"/>
          <w:highlight w:val="none"/>
        </w:rPr>
      </w:pPr>
    </w:p>
    <w:p w14:paraId="00885BEF">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（发包人名称）</w:t>
      </w:r>
    </w:p>
    <w:p w14:paraId="22AEDD30">
      <w:pPr>
        <w:spacing w:line="360" w:lineRule="auto"/>
        <w:rPr>
          <w:rFonts w:hint="default" w:ascii="宋体" w:hAnsi="宋体" w:cs="宋体"/>
          <w:color w:val="auto"/>
          <w:sz w:val="24"/>
          <w:szCs w:val="24"/>
          <w:highlight w:val="none"/>
          <w:lang w:val="en-US"/>
        </w:rPr>
      </w:pPr>
    </w:p>
    <w:p w14:paraId="33C23B0C">
      <w:pPr>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cs="宋体"/>
          <w:color w:val="auto"/>
          <w:sz w:val="24"/>
          <w:szCs w:val="24"/>
          <w:highlight w:val="none"/>
        </w:rPr>
        <w:t>根据</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（承包人名称）（以下称“承包人”）与</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（发包人名称）（以下简称“发包人”）于</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日签订的</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（工程名称）《建设工程施工</w:t>
      </w:r>
      <w:r>
        <w:rPr>
          <w:rFonts w:hint="eastAsia" w:ascii="宋体" w:hAnsi="宋体" w:eastAsia="宋体" w:cs="宋体"/>
          <w:color w:val="auto"/>
          <w:sz w:val="24"/>
          <w:szCs w:val="24"/>
          <w:highlight w:val="none"/>
        </w:rPr>
        <w:t>合同》，承包人按约定的金额向你方提交一份预付款担保，即有权得到你方支付相等金额的预付款。我方愿意就你方提供给承包人的预付款为承包人提供连带责任担保。</w:t>
      </w:r>
    </w:p>
    <w:p w14:paraId="3432829E">
      <w:pPr>
        <w:spacing w:line="360" w:lineRule="auto"/>
        <w:ind w:left="142" w:firstLine="597" w:firstLineChars="249"/>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1.担保金额人民币（大写）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72D1F3BB">
      <w:pPr>
        <w:spacing w:line="360" w:lineRule="auto"/>
        <w:ind w:left="142" w:firstLine="597" w:firstLineChars="249"/>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担保有效期自预付款支付给承包人起生效，至你方签发的进度款支付证书说明已完全扣清止。</w:t>
      </w:r>
    </w:p>
    <w:p w14:paraId="6951FF3A">
      <w:pPr>
        <w:spacing w:line="360" w:lineRule="auto"/>
        <w:ind w:left="142" w:firstLine="597" w:firstLineChars="24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在本保函有效期内，因承包人违反合同约定的义务而要求收回预付款时，我方在收到你方的书面通知后，在７天内无条件支付。但本保函的担保金额，在任何时候不应超过预付款金额减去你方按合同约定在向承包人签发的进度款支付证书中扣除的金额。</w:t>
      </w:r>
    </w:p>
    <w:p w14:paraId="73E24C7C">
      <w:pPr>
        <w:spacing w:line="360" w:lineRule="auto"/>
        <w:ind w:left="142" w:firstLine="597" w:firstLineChars="24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你方和承包人按合同约定变更合同时，我方承担本保函规定的义务不变。</w:t>
      </w:r>
    </w:p>
    <w:p w14:paraId="3CBCA201">
      <w:pPr>
        <w:spacing w:line="360" w:lineRule="auto"/>
        <w:ind w:left="142" w:firstLine="597" w:firstLineChars="249"/>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5.因本保函发生的纠纷，可由双方协商解决，协商不成的，任何一方均可提请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汕尾</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仲裁委员会仲裁。</w:t>
      </w:r>
    </w:p>
    <w:p w14:paraId="1FD0F823">
      <w:pPr>
        <w:spacing w:line="360" w:lineRule="auto"/>
        <w:ind w:left="142" w:firstLine="597" w:firstLineChars="249"/>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本保函自我方法定代表人（或其授权代理人）签字并加盖公章之日起生效。</w:t>
      </w:r>
    </w:p>
    <w:p w14:paraId="28C8676B">
      <w:pPr>
        <w:spacing w:line="360" w:lineRule="auto"/>
        <w:ind w:left="142" w:firstLine="597" w:firstLineChars="249"/>
        <w:rPr>
          <w:rFonts w:hint="eastAsia" w:ascii="宋体" w:hAnsi="宋体" w:eastAsia="宋体" w:cs="宋体"/>
          <w:color w:val="auto"/>
          <w:sz w:val="24"/>
          <w:szCs w:val="24"/>
          <w:highlight w:val="none"/>
        </w:rPr>
      </w:pPr>
    </w:p>
    <w:p w14:paraId="2023E404">
      <w:pPr>
        <w:spacing w:line="360" w:lineRule="auto"/>
        <w:rPr>
          <w:rFonts w:hint="eastAsia" w:ascii="宋体" w:hAnsi="宋体" w:eastAsia="宋体" w:cs="宋体"/>
          <w:color w:val="auto"/>
          <w:sz w:val="24"/>
          <w:szCs w:val="24"/>
          <w:highlight w:val="none"/>
        </w:rPr>
      </w:pPr>
    </w:p>
    <w:p w14:paraId="5703EFB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担保人：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w:t>
      </w:r>
      <w:r>
        <w:rPr>
          <w:rFonts w:hint="eastAsia" w:ascii="宋体" w:hAnsi="宋体" w:eastAsia="宋体" w:cs="宋体"/>
          <w:color w:val="auto"/>
          <w:sz w:val="24"/>
          <w:szCs w:val="24"/>
          <w:highlight w:val="none"/>
          <w:lang w:val="en-US" w:eastAsia="zh-CN"/>
        </w:rPr>
        <w:t>公</w:t>
      </w:r>
      <w:r>
        <w:rPr>
          <w:rFonts w:hint="eastAsia" w:ascii="宋体" w:hAnsi="宋体" w:eastAsia="宋体" w:cs="宋体"/>
          <w:color w:val="auto"/>
          <w:sz w:val="24"/>
          <w:szCs w:val="24"/>
          <w:highlight w:val="none"/>
        </w:rPr>
        <w:t>章）</w:t>
      </w:r>
    </w:p>
    <w:p w14:paraId="2C8D2CA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法定代表人或其委托代理人：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签字或盖章</w:t>
      </w:r>
      <w:r>
        <w:rPr>
          <w:rFonts w:hint="eastAsia" w:ascii="宋体" w:hAnsi="宋体" w:eastAsia="宋体" w:cs="宋体"/>
          <w:color w:val="auto"/>
          <w:sz w:val="24"/>
          <w:szCs w:val="24"/>
          <w:highlight w:val="none"/>
        </w:rPr>
        <w:t>）</w:t>
      </w:r>
    </w:p>
    <w:p w14:paraId="0F4364A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119EDB78">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邮政编码：</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0DB0F24A">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电    话：</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69D870BD">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传    真：</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489785D2">
      <w:pPr>
        <w:spacing w:line="360" w:lineRule="auto"/>
        <w:rPr>
          <w:rFonts w:hint="eastAsia" w:ascii="宋体" w:hAnsi="宋体" w:eastAsia="宋体" w:cs="宋体"/>
          <w:color w:val="auto"/>
          <w:sz w:val="24"/>
          <w:szCs w:val="24"/>
          <w:highlight w:val="none"/>
          <w:u w:val="single"/>
        </w:rPr>
      </w:pPr>
    </w:p>
    <w:p w14:paraId="3779D7D0">
      <w:pPr>
        <w:spacing w:line="360" w:lineRule="auto"/>
        <w:ind w:firstLine="1200" w:firstLineChars="5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2A69CFBE">
      <w:pPr>
        <w:spacing w:line="440" w:lineRule="exact"/>
        <w:rPr>
          <w:rFonts w:hint="eastAsia" w:ascii="宋体" w:hAnsi="宋体" w:cs="宋体"/>
          <w:color w:val="auto"/>
          <w:sz w:val="24"/>
          <w:szCs w:val="24"/>
          <w:highlight w:val="none"/>
        </w:rPr>
      </w:pPr>
      <w:r>
        <w:rPr>
          <w:rFonts w:hint="eastAsia" w:ascii="宋体" w:hAnsi="宋体" w:cs="宋体"/>
          <w:b/>
          <w:color w:val="auto"/>
          <w:sz w:val="24"/>
          <w:szCs w:val="24"/>
          <w:highlight w:val="none"/>
        </w:rPr>
        <w:br w:type="page"/>
      </w:r>
      <w:r>
        <w:rPr>
          <w:rFonts w:hint="eastAsia" w:ascii="宋体" w:hAnsi="宋体" w:cs="宋体"/>
          <w:color w:val="auto"/>
          <w:sz w:val="24"/>
          <w:szCs w:val="24"/>
          <w:highlight w:val="none"/>
        </w:rPr>
        <w:t>附</w:t>
      </w:r>
      <w:bookmarkStart w:id="1198" w:name="_Toc296891061"/>
      <w:bookmarkStart w:id="1199" w:name="_Toc296346734"/>
      <w:bookmarkStart w:id="1200" w:name="_Toc296503233"/>
      <w:bookmarkStart w:id="1201" w:name="_Toc296944572"/>
      <w:bookmarkStart w:id="1202" w:name="_Toc296891273"/>
      <w:bookmarkStart w:id="1203" w:name="_Toc296347232"/>
      <w:r>
        <w:rPr>
          <w:rFonts w:hint="eastAsia" w:ascii="宋体" w:hAnsi="宋体" w:cs="宋体"/>
          <w:color w:val="auto"/>
          <w:sz w:val="24"/>
          <w:szCs w:val="24"/>
          <w:highlight w:val="none"/>
        </w:rPr>
        <w:t xml:space="preserve">件10:  </w:t>
      </w:r>
    </w:p>
    <w:bookmarkEnd w:id="1198"/>
    <w:bookmarkEnd w:id="1199"/>
    <w:bookmarkEnd w:id="1200"/>
    <w:bookmarkEnd w:id="1201"/>
    <w:bookmarkEnd w:id="1202"/>
    <w:bookmarkEnd w:id="1203"/>
    <w:p w14:paraId="01CA3BC8">
      <w:pPr>
        <w:spacing w:before="120" w:beforeLines="50" w:after="120" w:afterLines="50" w:line="440" w:lineRule="exact"/>
        <w:jc w:val="center"/>
        <w:rPr>
          <w:rFonts w:hint="eastAsia" w:ascii="宋体" w:hAnsi="宋体" w:cs="宋体"/>
          <w:color w:val="auto"/>
          <w:sz w:val="24"/>
          <w:szCs w:val="24"/>
          <w:highlight w:val="none"/>
        </w:rPr>
      </w:pPr>
      <w:r>
        <w:rPr>
          <w:rFonts w:hint="eastAsia" w:ascii="宋体" w:hAnsi="宋体" w:eastAsia="宋体" w:cs="宋体"/>
          <w:color w:val="auto"/>
          <w:sz w:val="28"/>
          <w:szCs w:val="28"/>
          <w:highlight w:val="none"/>
        </w:rPr>
        <w:t>支付担保</w:t>
      </w:r>
    </w:p>
    <w:p w14:paraId="6C3D7AA2">
      <w:pPr>
        <w:spacing w:line="440" w:lineRule="exact"/>
        <w:ind w:left="-142" w:firstLine="453" w:firstLineChars="189"/>
        <w:jc w:val="left"/>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（承包人）</w:t>
      </w:r>
    </w:p>
    <w:p w14:paraId="212E3A00">
      <w:pPr>
        <w:spacing w:line="440" w:lineRule="exact"/>
        <w:ind w:left="-142" w:firstLine="453" w:firstLineChars="189"/>
        <w:jc w:val="left"/>
        <w:rPr>
          <w:rFonts w:hint="eastAsia" w:ascii="宋体" w:hAnsi="宋体" w:eastAsia="宋体" w:cs="宋体"/>
          <w:color w:val="auto"/>
          <w:sz w:val="24"/>
          <w:szCs w:val="24"/>
          <w:highlight w:val="none"/>
        </w:rPr>
      </w:pPr>
    </w:p>
    <w:p w14:paraId="6DD8747A">
      <w:pPr>
        <w:spacing w:line="360" w:lineRule="auto"/>
        <w:ind w:left="0" w:leftChars="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鉴于你方作为承包人已经与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（发</w:t>
      </w:r>
      <w:r>
        <w:rPr>
          <w:rFonts w:hint="eastAsia" w:ascii="宋体" w:hAnsi="宋体" w:eastAsia="宋体" w:cs="宋体"/>
          <w:color w:val="auto"/>
          <w:spacing w:val="-20"/>
          <w:sz w:val="24"/>
          <w:szCs w:val="24"/>
          <w:highlight w:val="none"/>
        </w:rPr>
        <w:t>包人名称）（以下称“发包人”）</w:t>
      </w:r>
      <w:r>
        <w:rPr>
          <w:rFonts w:hint="eastAsia" w:ascii="宋体" w:hAnsi="宋体" w:eastAsia="宋体" w:cs="宋体"/>
          <w:color w:val="auto"/>
          <w:sz w:val="24"/>
          <w:szCs w:val="24"/>
          <w:highlight w:val="none"/>
        </w:rPr>
        <w:t>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日签订了</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（工程名称）《建设工程施工合同》（以下称“主合同”），应发包人的申请，我方愿就发包人履行主合同约定的工程款支付义务以保证的方式向你方提供如下担保：</w:t>
      </w:r>
    </w:p>
    <w:p w14:paraId="5CD3DCA3">
      <w:pPr>
        <w:spacing w:line="360" w:lineRule="auto"/>
        <w:ind w:left="-142" w:firstLine="453" w:firstLineChars="189"/>
        <w:jc w:val="left"/>
        <w:outlineLvl w:val="2"/>
        <w:rPr>
          <w:rFonts w:hint="eastAsia" w:ascii="宋体" w:hAnsi="宋体" w:eastAsia="宋体" w:cs="宋体"/>
          <w:color w:val="auto"/>
          <w:sz w:val="24"/>
          <w:szCs w:val="24"/>
          <w:highlight w:val="none"/>
        </w:rPr>
      </w:pPr>
      <w:bookmarkStart w:id="1204" w:name="_Toc508183328"/>
      <w:bookmarkStart w:id="1205" w:name="_Toc15348"/>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rPr>
        <w:t>保证的范围及保证金额</w:t>
      </w:r>
      <w:bookmarkEnd w:id="1204"/>
      <w:bookmarkEnd w:id="1205"/>
    </w:p>
    <w:p w14:paraId="2BE6FE91">
      <w:pPr>
        <w:spacing w:line="360" w:lineRule="auto"/>
        <w:ind w:left="-142" w:firstLine="453" w:firstLineChars="189"/>
        <w:jc w:val="left"/>
        <w:outlineLvl w:val="1"/>
        <w:rPr>
          <w:rFonts w:hint="eastAsia" w:ascii="宋体" w:hAnsi="宋体" w:eastAsia="宋体" w:cs="宋体"/>
          <w:color w:val="auto"/>
          <w:sz w:val="24"/>
          <w:szCs w:val="24"/>
          <w:highlight w:val="none"/>
        </w:rPr>
      </w:pPr>
      <w:bookmarkStart w:id="1206" w:name="_Toc11228"/>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我方的保证范围是主合同约定的工程款。</w:t>
      </w:r>
      <w:bookmarkEnd w:id="1206"/>
    </w:p>
    <w:p w14:paraId="119AFE39">
      <w:pPr>
        <w:spacing w:line="360" w:lineRule="auto"/>
        <w:ind w:left="-142" w:firstLine="453" w:firstLineChars="189"/>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本保函所称主合同约定的工程款是指主合同约定的除工程质量保证金以外的合同价款。</w:t>
      </w:r>
    </w:p>
    <w:p w14:paraId="10EAD81C">
      <w:pPr>
        <w:spacing w:line="360" w:lineRule="auto"/>
        <w:ind w:left="-142" w:firstLine="453" w:firstLineChars="189"/>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3.我方保证的金额是主合同约定的工程款的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%，数额最高不超过人民币元（大写：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3A117BF4">
      <w:pPr>
        <w:spacing w:line="360" w:lineRule="auto"/>
        <w:ind w:left="-142" w:firstLine="453" w:firstLineChars="189"/>
        <w:jc w:val="left"/>
        <w:outlineLvl w:val="2"/>
        <w:rPr>
          <w:rFonts w:hint="eastAsia" w:ascii="宋体" w:hAnsi="宋体" w:eastAsia="宋体" w:cs="宋体"/>
          <w:color w:val="auto"/>
          <w:sz w:val="24"/>
          <w:szCs w:val="24"/>
          <w:highlight w:val="none"/>
        </w:rPr>
      </w:pPr>
      <w:bookmarkStart w:id="1207" w:name="_Toc508183329"/>
      <w:bookmarkStart w:id="1208" w:name="_Toc16829"/>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rPr>
        <w:t>保证的方式及保证期间</w:t>
      </w:r>
      <w:bookmarkEnd w:id="1207"/>
      <w:bookmarkEnd w:id="1208"/>
    </w:p>
    <w:p w14:paraId="44196E35">
      <w:pPr>
        <w:spacing w:line="360" w:lineRule="auto"/>
        <w:ind w:left="-142" w:firstLine="453" w:firstLineChars="189"/>
        <w:jc w:val="left"/>
        <w:outlineLvl w:val="1"/>
        <w:rPr>
          <w:rFonts w:hint="eastAsia" w:ascii="宋体" w:hAnsi="宋体" w:eastAsia="宋体" w:cs="宋体"/>
          <w:color w:val="auto"/>
          <w:sz w:val="24"/>
          <w:szCs w:val="24"/>
          <w:highlight w:val="none"/>
        </w:rPr>
      </w:pPr>
      <w:bookmarkStart w:id="1209" w:name="_Toc25532"/>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我方保证的方式为：连带责任保证。</w:t>
      </w:r>
      <w:bookmarkEnd w:id="1209"/>
    </w:p>
    <w:p w14:paraId="77C214E0">
      <w:pPr>
        <w:spacing w:line="360" w:lineRule="auto"/>
        <w:ind w:left="-142" w:firstLine="453" w:firstLineChars="189"/>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2.我方保证的期间为：自本合同生效之日起至主合同约定的工程款支付完毕之日后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日内。</w:t>
      </w:r>
    </w:p>
    <w:p w14:paraId="6DB19F31">
      <w:pPr>
        <w:spacing w:line="360" w:lineRule="auto"/>
        <w:ind w:left="-142" w:firstLine="453" w:firstLineChars="189"/>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你方与发包人协议变更工程款支付日期的，经我方书面同意后，保证期间按照变更后的支付日期做相应调整。</w:t>
      </w:r>
    </w:p>
    <w:p w14:paraId="365D1819">
      <w:pPr>
        <w:spacing w:line="360" w:lineRule="auto"/>
        <w:ind w:left="-142" w:firstLine="453" w:firstLineChars="189"/>
        <w:jc w:val="left"/>
        <w:outlineLvl w:val="2"/>
        <w:rPr>
          <w:rFonts w:hint="eastAsia" w:ascii="宋体" w:hAnsi="宋体" w:eastAsia="宋体" w:cs="宋体"/>
          <w:color w:val="auto"/>
          <w:sz w:val="24"/>
          <w:szCs w:val="24"/>
          <w:highlight w:val="none"/>
        </w:rPr>
      </w:pPr>
      <w:bookmarkStart w:id="1210" w:name="_Toc508183330"/>
      <w:bookmarkStart w:id="1211" w:name="_Toc21901"/>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rPr>
        <w:t>承担保证责任的形式</w:t>
      </w:r>
      <w:bookmarkEnd w:id="1210"/>
      <w:bookmarkEnd w:id="1211"/>
    </w:p>
    <w:p w14:paraId="2F24129A">
      <w:pPr>
        <w:spacing w:line="360" w:lineRule="auto"/>
        <w:ind w:left="-142" w:firstLine="453" w:firstLineChars="189"/>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我方承担保证责任的形式是代为支付。发包人未按主合同约定向你方支付工程款的，由我方在保证金额内代为支付。</w:t>
      </w:r>
    </w:p>
    <w:p w14:paraId="3B83C18C">
      <w:pPr>
        <w:spacing w:line="360" w:lineRule="auto"/>
        <w:ind w:left="-142" w:firstLine="453" w:firstLineChars="189"/>
        <w:jc w:val="left"/>
        <w:outlineLvl w:val="2"/>
        <w:rPr>
          <w:rFonts w:hint="eastAsia" w:ascii="宋体" w:hAnsi="宋体" w:eastAsia="宋体" w:cs="宋体"/>
          <w:color w:val="auto"/>
          <w:sz w:val="24"/>
          <w:szCs w:val="24"/>
          <w:highlight w:val="none"/>
        </w:rPr>
      </w:pPr>
      <w:bookmarkStart w:id="1212" w:name="_Toc508183331"/>
      <w:bookmarkStart w:id="1213" w:name="_Toc12450"/>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rPr>
        <w:t>代偿的安排</w:t>
      </w:r>
      <w:bookmarkEnd w:id="1212"/>
      <w:bookmarkEnd w:id="1213"/>
    </w:p>
    <w:p w14:paraId="38C4522E">
      <w:pPr>
        <w:spacing w:line="360" w:lineRule="auto"/>
        <w:ind w:left="-142" w:firstLine="453" w:firstLineChars="189"/>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你方要求我方承担保证责任的，应向我方发出书面索赔通知及发包人未支付主合同约定工程款的证明材料。索赔通知应写明要求索赔的金额，支付款项应到达的账号。</w:t>
      </w:r>
    </w:p>
    <w:p w14:paraId="1E2F5C7F">
      <w:pPr>
        <w:spacing w:line="360" w:lineRule="auto"/>
        <w:ind w:left="-142" w:firstLine="453" w:firstLineChars="189"/>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在出现你方与发包人因工程质量发生争议，发包人拒绝向你方支付工程款的情形时，你方要求我方履行保证责任代为支付的，需提供符合相应条件要求的工程质量检测机构出具的质量说明材料。</w:t>
      </w:r>
    </w:p>
    <w:p w14:paraId="18DA15F1">
      <w:pPr>
        <w:spacing w:line="360" w:lineRule="auto"/>
        <w:ind w:left="-142" w:firstLine="453" w:firstLineChars="189"/>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我方收到你方的书面索赔通知及相应的证明材料后７天内无条件支付。</w:t>
      </w:r>
    </w:p>
    <w:p w14:paraId="02E98389">
      <w:pPr>
        <w:spacing w:line="360" w:lineRule="auto"/>
        <w:ind w:left="-142" w:firstLine="453" w:firstLineChars="189"/>
        <w:jc w:val="left"/>
        <w:outlineLvl w:val="2"/>
        <w:rPr>
          <w:rFonts w:hint="eastAsia" w:ascii="宋体" w:hAnsi="宋体" w:eastAsia="宋体" w:cs="宋体"/>
          <w:color w:val="auto"/>
          <w:sz w:val="24"/>
          <w:szCs w:val="24"/>
          <w:highlight w:val="none"/>
        </w:rPr>
      </w:pPr>
      <w:bookmarkStart w:id="1214" w:name="_Toc508183332"/>
      <w:bookmarkStart w:id="1215" w:name="_Toc9722"/>
      <w:r>
        <w:rPr>
          <w:rFonts w:hint="eastAsia" w:ascii="宋体" w:hAnsi="宋体" w:eastAsia="宋体" w:cs="宋体"/>
          <w:color w:val="auto"/>
          <w:sz w:val="24"/>
          <w:szCs w:val="24"/>
          <w:highlight w:val="none"/>
          <w:lang w:val="en-US" w:eastAsia="zh-CN"/>
        </w:rPr>
        <w:t>五、</w:t>
      </w:r>
      <w:r>
        <w:rPr>
          <w:rFonts w:hint="eastAsia" w:ascii="宋体" w:hAnsi="宋体" w:eastAsia="宋体" w:cs="宋体"/>
          <w:color w:val="auto"/>
          <w:sz w:val="24"/>
          <w:szCs w:val="24"/>
          <w:highlight w:val="none"/>
        </w:rPr>
        <w:t>保证责任的解除</w:t>
      </w:r>
      <w:bookmarkEnd w:id="1214"/>
      <w:bookmarkEnd w:id="1215"/>
    </w:p>
    <w:p w14:paraId="3450DCF6">
      <w:pPr>
        <w:keepNext w:val="0"/>
        <w:keepLines w:val="0"/>
        <w:pageBreakBefore w:val="0"/>
        <w:widowControl w:val="0"/>
        <w:kinsoku w:val="0"/>
        <w:wordWrap/>
        <w:overflowPunct/>
        <w:topLinePunct w:val="0"/>
        <w:autoSpaceDE w:val="0"/>
        <w:autoSpaceDN w:val="0"/>
        <w:bidi w:val="0"/>
        <w:adjustRightInd w:val="0"/>
        <w:snapToGrid w:val="0"/>
        <w:spacing w:line="360" w:lineRule="auto"/>
        <w:ind w:left="-142" w:firstLine="453" w:firstLineChars="189"/>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在本保函承诺的保证期间内，你方未书面向我方主张保证责任的，自保证期间届满次日起，我方保证责任解除。</w:t>
      </w:r>
    </w:p>
    <w:p w14:paraId="1602EBB5">
      <w:pPr>
        <w:keepNext w:val="0"/>
        <w:keepLines w:val="0"/>
        <w:pageBreakBefore w:val="0"/>
        <w:widowControl w:val="0"/>
        <w:kinsoku w:val="0"/>
        <w:wordWrap/>
        <w:overflowPunct/>
        <w:topLinePunct w:val="0"/>
        <w:autoSpaceDE w:val="0"/>
        <w:autoSpaceDN w:val="0"/>
        <w:bidi w:val="0"/>
        <w:adjustRightInd w:val="0"/>
        <w:snapToGrid w:val="0"/>
        <w:spacing w:line="360" w:lineRule="auto"/>
        <w:ind w:left="-142" w:firstLine="453" w:firstLineChars="189"/>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发包人按主合同约定履行了工程款的全部支付义务的，自本保函承诺的保证期间届满次日起，我方保证责任解除。</w:t>
      </w:r>
    </w:p>
    <w:p w14:paraId="1ED642B0">
      <w:pPr>
        <w:keepNext w:val="0"/>
        <w:keepLines w:val="0"/>
        <w:pageBreakBefore w:val="0"/>
        <w:widowControl w:val="0"/>
        <w:kinsoku w:val="0"/>
        <w:wordWrap/>
        <w:overflowPunct/>
        <w:topLinePunct w:val="0"/>
        <w:autoSpaceDE w:val="0"/>
        <w:autoSpaceDN w:val="0"/>
        <w:bidi w:val="0"/>
        <w:adjustRightInd w:val="0"/>
        <w:snapToGrid w:val="0"/>
        <w:spacing w:line="360" w:lineRule="auto"/>
        <w:ind w:left="-142" w:firstLine="453" w:firstLineChars="189"/>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我方按照本保函向你方履行保证责任所支付金额达到本保函保证金额时，自我方向你方支付（支付款项从我方账户划出）之日起，保证责任即解除。</w:t>
      </w:r>
    </w:p>
    <w:p w14:paraId="58063A34">
      <w:pPr>
        <w:spacing w:line="360" w:lineRule="auto"/>
        <w:ind w:left="-142" w:firstLine="453" w:firstLineChars="189"/>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按照法律法规的规定或出现应解除我方保证责任的其他情形的，我方在本保函项下的保证责任亦解除。</w:t>
      </w:r>
    </w:p>
    <w:p w14:paraId="54296A5D">
      <w:pPr>
        <w:spacing w:line="360" w:lineRule="auto"/>
        <w:ind w:left="-142" w:firstLine="453" w:firstLineChars="189"/>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我方解除保证责任后，你方应自我方保证责任解除之日起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个工作日内，将本保函原件返还我方。</w:t>
      </w:r>
    </w:p>
    <w:p w14:paraId="41BC3F12">
      <w:pPr>
        <w:spacing w:line="360" w:lineRule="auto"/>
        <w:ind w:left="-142" w:firstLine="453" w:firstLineChars="189"/>
        <w:jc w:val="left"/>
        <w:outlineLvl w:val="2"/>
        <w:rPr>
          <w:rFonts w:hint="eastAsia" w:ascii="宋体" w:hAnsi="宋体" w:eastAsia="宋体" w:cs="宋体"/>
          <w:color w:val="auto"/>
          <w:sz w:val="24"/>
          <w:szCs w:val="24"/>
          <w:highlight w:val="none"/>
        </w:rPr>
      </w:pPr>
      <w:bookmarkStart w:id="1216" w:name="_Toc508183333"/>
      <w:bookmarkStart w:id="1217" w:name="_Toc10653"/>
      <w:r>
        <w:rPr>
          <w:rFonts w:hint="eastAsia" w:ascii="宋体" w:hAnsi="宋体" w:eastAsia="宋体" w:cs="宋体"/>
          <w:color w:val="auto"/>
          <w:sz w:val="24"/>
          <w:szCs w:val="24"/>
          <w:highlight w:val="none"/>
          <w:lang w:val="en-US" w:eastAsia="zh-CN"/>
        </w:rPr>
        <w:t>六、</w:t>
      </w:r>
      <w:r>
        <w:rPr>
          <w:rFonts w:hint="eastAsia" w:ascii="宋体" w:hAnsi="宋体" w:eastAsia="宋体" w:cs="宋体"/>
          <w:color w:val="auto"/>
          <w:sz w:val="24"/>
          <w:szCs w:val="24"/>
          <w:highlight w:val="none"/>
        </w:rPr>
        <w:t>免责条款</w:t>
      </w:r>
      <w:bookmarkEnd w:id="1216"/>
      <w:bookmarkEnd w:id="1217"/>
    </w:p>
    <w:p w14:paraId="7E53B530">
      <w:pPr>
        <w:spacing w:line="360" w:lineRule="auto"/>
        <w:ind w:left="-142" w:firstLine="453" w:firstLineChars="189"/>
        <w:jc w:val="left"/>
        <w:outlineLvl w:val="1"/>
        <w:rPr>
          <w:rFonts w:hint="eastAsia" w:ascii="宋体" w:hAnsi="宋体" w:eastAsia="宋体" w:cs="宋体"/>
          <w:color w:val="auto"/>
          <w:sz w:val="24"/>
          <w:szCs w:val="24"/>
          <w:highlight w:val="none"/>
        </w:rPr>
      </w:pPr>
      <w:bookmarkStart w:id="1218" w:name="_Toc19810"/>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因你方违约致使发包人不能履行义务的，我方不承担保证责任。</w:t>
      </w:r>
      <w:bookmarkEnd w:id="1218"/>
    </w:p>
    <w:p w14:paraId="762F47A2">
      <w:pPr>
        <w:spacing w:line="360" w:lineRule="auto"/>
        <w:ind w:left="-142" w:firstLine="453" w:firstLineChars="189"/>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依照法律法规的规定或你方与发包人的另行约定，免除发包人部分或全部义务的，我方亦免除其相应的保证责任。</w:t>
      </w:r>
    </w:p>
    <w:p w14:paraId="15125C69">
      <w:pPr>
        <w:spacing w:line="360" w:lineRule="auto"/>
        <w:ind w:left="-142" w:firstLine="453" w:firstLineChars="189"/>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你方与发包人协议变更主合同的，如加重发包人责任致使我方保证责任加重的，需征得我方书面同意，否则我方不再承担因此而加重部分的保证责任，但主合同第10条〔变更〕约定的变更不受本款限制。</w:t>
      </w:r>
    </w:p>
    <w:p w14:paraId="7B81ADE1">
      <w:pPr>
        <w:spacing w:line="360" w:lineRule="auto"/>
        <w:ind w:left="-142" w:firstLine="453" w:firstLineChars="189"/>
        <w:jc w:val="left"/>
        <w:outlineLvl w:val="1"/>
        <w:rPr>
          <w:rFonts w:hint="eastAsia" w:ascii="宋体" w:hAnsi="宋体" w:eastAsia="宋体" w:cs="宋体"/>
          <w:color w:val="auto"/>
          <w:sz w:val="24"/>
          <w:szCs w:val="24"/>
          <w:highlight w:val="none"/>
        </w:rPr>
      </w:pPr>
      <w:bookmarkStart w:id="1219" w:name="_Toc2291"/>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因不可抗力造成发包人不能履行义务的，我方不承担保证责任。</w:t>
      </w:r>
      <w:bookmarkEnd w:id="1219"/>
    </w:p>
    <w:p w14:paraId="483F78D7">
      <w:pPr>
        <w:spacing w:line="360" w:lineRule="auto"/>
        <w:ind w:left="-142" w:firstLine="453" w:firstLineChars="189"/>
        <w:jc w:val="left"/>
        <w:outlineLvl w:val="2"/>
        <w:rPr>
          <w:rFonts w:hint="eastAsia" w:ascii="宋体" w:hAnsi="宋体" w:eastAsia="宋体" w:cs="宋体"/>
          <w:color w:val="auto"/>
          <w:sz w:val="24"/>
          <w:szCs w:val="24"/>
          <w:highlight w:val="none"/>
        </w:rPr>
      </w:pPr>
      <w:bookmarkStart w:id="1220" w:name="_Toc2258"/>
      <w:bookmarkStart w:id="1221" w:name="_Toc508183334"/>
      <w:r>
        <w:rPr>
          <w:rFonts w:hint="eastAsia" w:ascii="宋体" w:hAnsi="宋体" w:eastAsia="宋体" w:cs="宋体"/>
          <w:color w:val="auto"/>
          <w:sz w:val="24"/>
          <w:szCs w:val="24"/>
          <w:highlight w:val="none"/>
          <w:lang w:val="en-US" w:eastAsia="zh-CN"/>
        </w:rPr>
        <w:t>七、</w:t>
      </w:r>
      <w:r>
        <w:rPr>
          <w:rFonts w:hint="eastAsia" w:ascii="宋体" w:hAnsi="宋体" w:eastAsia="宋体" w:cs="宋体"/>
          <w:color w:val="auto"/>
          <w:sz w:val="24"/>
          <w:szCs w:val="24"/>
          <w:highlight w:val="none"/>
        </w:rPr>
        <w:t>争议解决</w:t>
      </w:r>
      <w:bookmarkEnd w:id="1220"/>
      <w:bookmarkEnd w:id="1221"/>
    </w:p>
    <w:p w14:paraId="6309F4F2">
      <w:pPr>
        <w:spacing w:after="120" w:line="360" w:lineRule="auto"/>
        <w:ind w:left="-142" w:firstLine="453" w:firstLineChars="18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因本保函或本保函相关事项发生的纠纷，可由双方协商解决，协商不成的，按下列第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种方式解决：</w:t>
      </w:r>
    </w:p>
    <w:p w14:paraId="250C3D5A">
      <w:pPr>
        <w:spacing w:line="360" w:lineRule="auto"/>
        <w:ind w:left="-142" w:firstLine="453" w:firstLineChars="189"/>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（1）向</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汕尾</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仲裁委员会申请仲裁；</w:t>
      </w:r>
    </w:p>
    <w:p w14:paraId="5ECAF4EF">
      <w:pPr>
        <w:spacing w:line="360" w:lineRule="auto"/>
        <w:ind w:left="-142" w:firstLine="453" w:firstLineChars="189"/>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（2）向</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项目所在地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人民法院起诉。</w:t>
      </w:r>
    </w:p>
    <w:p w14:paraId="5487FCA4">
      <w:pPr>
        <w:spacing w:line="360" w:lineRule="auto"/>
        <w:ind w:left="-142" w:firstLine="453" w:firstLineChars="189"/>
        <w:jc w:val="left"/>
        <w:outlineLvl w:val="2"/>
        <w:rPr>
          <w:rFonts w:hint="eastAsia" w:ascii="宋体" w:hAnsi="宋体" w:eastAsia="宋体" w:cs="宋体"/>
          <w:color w:val="auto"/>
          <w:sz w:val="24"/>
          <w:szCs w:val="24"/>
          <w:highlight w:val="none"/>
        </w:rPr>
      </w:pPr>
      <w:bookmarkStart w:id="1222" w:name="_Toc508183335"/>
      <w:bookmarkStart w:id="1223" w:name="_Toc15349"/>
      <w:r>
        <w:rPr>
          <w:rFonts w:hint="eastAsia" w:ascii="宋体" w:hAnsi="宋体" w:eastAsia="宋体" w:cs="宋体"/>
          <w:color w:val="auto"/>
          <w:sz w:val="24"/>
          <w:szCs w:val="24"/>
          <w:highlight w:val="none"/>
          <w:lang w:val="en-US" w:eastAsia="zh-CN"/>
        </w:rPr>
        <w:t>八、</w:t>
      </w:r>
      <w:r>
        <w:rPr>
          <w:rFonts w:hint="eastAsia" w:ascii="宋体" w:hAnsi="宋体" w:eastAsia="宋体" w:cs="宋体"/>
          <w:color w:val="auto"/>
          <w:sz w:val="24"/>
          <w:szCs w:val="24"/>
          <w:highlight w:val="none"/>
        </w:rPr>
        <w:t>保函的生效</w:t>
      </w:r>
      <w:bookmarkEnd w:id="1222"/>
      <w:bookmarkEnd w:id="1223"/>
    </w:p>
    <w:p w14:paraId="370387DF">
      <w:pPr>
        <w:spacing w:line="360" w:lineRule="auto"/>
        <w:ind w:left="-142" w:firstLine="453" w:firstLineChars="189"/>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本保函自我方法定代表人（或其授权代理人）签字并加盖公章之日起生效。</w:t>
      </w:r>
    </w:p>
    <w:p w14:paraId="27FE8849">
      <w:pPr>
        <w:spacing w:line="360" w:lineRule="auto"/>
        <w:ind w:left="-142" w:right="600" w:firstLine="453" w:firstLineChars="189"/>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担保人：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w:t>
      </w:r>
      <w:r>
        <w:rPr>
          <w:rFonts w:hint="eastAsia" w:ascii="宋体" w:hAnsi="宋体" w:eastAsia="宋体" w:cs="宋体"/>
          <w:color w:val="auto"/>
          <w:sz w:val="24"/>
          <w:szCs w:val="24"/>
          <w:highlight w:val="none"/>
          <w:lang w:val="en-US" w:eastAsia="zh-CN"/>
        </w:rPr>
        <w:t>公</w:t>
      </w:r>
      <w:r>
        <w:rPr>
          <w:rFonts w:hint="eastAsia" w:ascii="宋体" w:hAnsi="宋体" w:eastAsia="宋体" w:cs="宋体"/>
          <w:color w:val="auto"/>
          <w:sz w:val="24"/>
          <w:szCs w:val="24"/>
          <w:highlight w:val="none"/>
        </w:rPr>
        <w:t>章）</w:t>
      </w:r>
    </w:p>
    <w:p w14:paraId="789AF8BD">
      <w:pPr>
        <w:spacing w:line="360" w:lineRule="auto"/>
        <w:ind w:left="-142" w:right="1200" w:firstLine="453" w:firstLineChars="189"/>
        <w:outlineLvl w:val="1"/>
        <w:rPr>
          <w:rFonts w:hint="eastAsia" w:ascii="宋体" w:hAnsi="宋体" w:eastAsia="宋体" w:cs="宋体"/>
          <w:color w:val="auto"/>
          <w:sz w:val="24"/>
          <w:szCs w:val="24"/>
          <w:highlight w:val="none"/>
        </w:rPr>
      </w:pPr>
      <w:bookmarkStart w:id="1224" w:name="_Toc27385"/>
      <w:r>
        <w:rPr>
          <w:rFonts w:hint="eastAsia" w:ascii="宋体" w:hAnsi="宋体" w:eastAsia="宋体" w:cs="宋体"/>
          <w:color w:val="auto"/>
          <w:sz w:val="24"/>
          <w:szCs w:val="24"/>
          <w:highlight w:val="none"/>
        </w:rPr>
        <w:t>法定代表人或委托代理人：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签字或盖章</w:t>
      </w:r>
      <w:r>
        <w:rPr>
          <w:rFonts w:hint="eastAsia" w:ascii="宋体" w:hAnsi="宋体" w:eastAsia="宋体" w:cs="宋体"/>
          <w:color w:val="auto"/>
          <w:sz w:val="24"/>
          <w:szCs w:val="24"/>
          <w:highlight w:val="none"/>
        </w:rPr>
        <w:t>）</w:t>
      </w:r>
      <w:bookmarkEnd w:id="1224"/>
    </w:p>
    <w:p w14:paraId="399687B7">
      <w:pPr>
        <w:spacing w:line="360" w:lineRule="auto"/>
        <w:ind w:left="-142" w:firstLine="453" w:firstLineChars="189"/>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single"/>
        </w:rPr>
        <w:t xml:space="preserve">                                        </w:t>
      </w:r>
    </w:p>
    <w:p w14:paraId="5A4B45B8">
      <w:pPr>
        <w:spacing w:line="360" w:lineRule="auto"/>
        <w:ind w:left="-142" w:firstLine="453" w:firstLineChars="189"/>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邮政编码：</w:t>
      </w:r>
      <w:r>
        <w:rPr>
          <w:rFonts w:hint="eastAsia" w:ascii="宋体" w:hAnsi="宋体" w:eastAsia="宋体" w:cs="宋体"/>
          <w:color w:val="auto"/>
          <w:sz w:val="24"/>
          <w:szCs w:val="24"/>
          <w:highlight w:val="none"/>
          <w:u w:val="single"/>
        </w:rPr>
        <w:t xml:space="preserve">                                        </w:t>
      </w:r>
    </w:p>
    <w:p w14:paraId="32BE8C90">
      <w:pPr>
        <w:spacing w:line="360" w:lineRule="auto"/>
        <w:ind w:left="-142" w:firstLine="453" w:firstLineChars="189"/>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传    真：</w:t>
      </w:r>
      <w:r>
        <w:rPr>
          <w:rFonts w:hint="eastAsia" w:ascii="宋体" w:hAnsi="宋体" w:eastAsia="宋体" w:cs="宋体"/>
          <w:color w:val="auto"/>
          <w:sz w:val="24"/>
          <w:szCs w:val="24"/>
          <w:highlight w:val="none"/>
          <w:u w:val="single"/>
        </w:rPr>
        <w:t xml:space="preserve">                                        </w:t>
      </w:r>
    </w:p>
    <w:p w14:paraId="5E9617BB">
      <w:pPr>
        <w:spacing w:line="360" w:lineRule="auto"/>
        <w:ind w:right="150" w:firstLine="1920" w:firstLineChars="800"/>
        <w:jc w:val="left"/>
        <w:rPr>
          <w:rFonts w:hint="eastAsia" w:ascii="宋体" w:hAnsi="宋体" w:cs="宋体"/>
          <w:color w:val="auto"/>
          <w:sz w:val="24"/>
          <w:szCs w:val="24"/>
          <w:highlight w:val="none"/>
        </w:rPr>
      </w:pP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30"/>
          <w:szCs w:val="30"/>
          <w:highlight w:val="none"/>
        </w:rPr>
        <w:br w:type="page"/>
      </w:r>
      <w:r>
        <w:rPr>
          <w:rFonts w:hint="eastAsia" w:ascii="宋体" w:hAnsi="宋体" w:cs="宋体"/>
          <w:color w:val="auto"/>
          <w:sz w:val="24"/>
          <w:szCs w:val="24"/>
          <w:highlight w:val="none"/>
        </w:rPr>
        <w:t>附件11：</w:t>
      </w:r>
    </w:p>
    <w:p w14:paraId="767B3711">
      <w:pPr>
        <w:spacing w:before="120" w:beforeLines="50" w:after="120" w:afterLines="50" w:line="440" w:lineRule="exact"/>
        <w:jc w:val="center"/>
        <w:outlineLvl w:val="0"/>
        <w:rPr>
          <w:rFonts w:hint="eastAsia" w:ascii="宋体" w:hAnsi="宋体" w:cs="宋体"/>
          <w:color w:val="auto"/>
          <w:sz w:val="24"/>
          <w:szCs w:val="24"/>
          <w:highlight w:val="none"/>
        </w:rPr>
      </w:pPr>
      <w:bookmarkStart w:id="1225" w:name="_Toc508183336"/>
      <w:bookmarkStart w:id="1226" w:name="_Toc8848"/>
      <w:r>
        <w:rPr>
          <w:rFonts w:hint="eastAsia" w:ascii="宋体" w:hAnsi="宋体" w:cs="宋体"/>
          <w:color w:val="auto"/>
          <w:sz w:val="24"/>
          <w:szCs w:val="24"/>
          <w:highlight w:val="none"/>
        </w:rPr>
        <w:t>11-1：材料暂估价表</w:t>
      </w:r>
      <w:bookmarkEnd w:id="1225"/>
      <w:bookmarkEnd w:id="1226"/>
    </w:p>
    <w:tbl>
      <w:tblPr>
        <w:tblStyle w:val="18"/>
        <w:tblW w:w="893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78"/>
        <w:gridCol w:w="1789"/>
        <w:gridCol w:w="913"/>
        <w:gridCol w:w="853"/>
        <w:gridCol w:w="1332"/>
        <w:gridCol w:w="1397"/>
        <w:gridCol w:w="1676"/>
      </w:tblGrid>
      <w:tr w14:paraId="032629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98" w:hRule="atLeast"/>
          <w:jc w:val="center"/>
        </w:trPr>
        <w:tc>
          <w:tcPr>
            <w:tcW w:w="978" w:type="dxa"/>
            <w:tcBorders>
              <w:top w:val="single" w:color="auto" w:sz="12" w:space="0"/>
              <w:bottom w:val="double" w:color="auto" w:sz="6" w:space="0"/>
            </w:tcBorders>
            <w:noWrap w:val="0"/>
            <w:vAlign w:val="center"/>
          </w:tcPr>
          <w:p w14:paraId="059740E7">
            <w:pPr>
              <w:pStyle w:val="8"/>
              <w:keepNext/>
              <w:spacing w:line="440" w:lineRule="exact"/>
              <w:ind w:right="63"/>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序号</w:t>
            </w:r>
          </w:p>
        </w:tc>
        <w:tc>
          <w:tcPr>
            <w:tcW w:w="1789" w:type="dxa"/>
            <w:tcBorders>
              <w:top w:val="single" w:color="auto" w:sz="12" w:space="0"/>
              <w:bottom w:val="double" w:color="auto" w:sz="6" w:space="0"/>
            </w:tcBorders>
            <w:noWrap w:val="0"/>
            <w:vAlign w:val="center"/>
          </w:tcPr>
          <w:p w14:paraId="51A32840">
            <w:pPr>
              <w:pStyle w:val="8"/>
              <w:keepNext/>
              <w:spacing w:line="440" w:lineRule="exact"/>
              <w:ind w:right="63"/>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名称</w:t>
            </w:r>
          </w:p>
        </w:tc>
        <w:tc>
          <w:tcPr>
            <w:tcW w:w="913" w:type="dxa"/>
            <w:tcBorders>
              <w:top w:val="single" w:color="auto" w:sz="12" w:space="0"/>
              <w:bottom w:val="double" w:color="auto" w:sz="6" w:space="0"/>
            </w:tcBorders>
            <w:noWrap w:val="0"/>
            <w:vAlign w:val="center"/>
          </w:tcPr>
          <w:p w14:paraId="33736EA2">
            <w:pPr>
              <w:pStyle w:val="8"/>
              <w:keepNext/>
              <w:spacing w:line="440" w:lineRule="exact"/>
              <w:ind w:right="63"/>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单位</w:t>
            </w:r>
          </w:p>
        </w:tc>
        <w:tc>
          <w:tcPr>
            <w:tcW w:w="853" w:type="dxa"/>
            <w:tcBorders>
              <w:top w:val="single" w:color="auto" w:sz="12" w:space="0"/>
              <w:bottom w:val="double" w:color="auto" w:sz="6" w:space="0"/>
            </w:tcBorders>
            <w:noWrap w:val="0"/>
            <w:vAlign w:val="center"/>
          </w:tcPr>
          <w:p w14:paraId="2B8A1611">
            <w:pPr>
              <w:pStyle w:val="8"/>
              <w:keepNext/>
              <w:spacing w:line="440" w:lineRule="exact"/>
              <w:ind w:right="63"/>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数量</w:t>
            </w:r>
          </w:p>
        </w:tc>
        <w:tc>
          <w:tcPr>
            <w:tcW w:w="1332" w:type="dxa"/>
            <w:tcBorders>
              <w:top w:val="single" w:color="auto" w:sz="12" w:space="0"/>
              <w:bottom w:val="double" w:color="auto" w:sz="6" w:space="0"/>
            </w:tcBorders>
            <w:noWrap w:val="0"/>
            <w:vAlign w:val="center"/>
          </w:tcPr>
          <w:p w14:paraId="37FFAE21">
            <w:pPr>
              <w:pStyle w:val="8"/>
              <w:keepNext/>
              <w:spacing w:line="440" w:lineRule="exact"/>
              <w:ind w:right="63"/>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单价（元）</w:t>
            </w:r>
          </w:p>
        </w:tc>
        <w:tc>
          <w:tcPr>
            <w:tcW w:w="1397" w:type="dxa"/>
            <w:tcBorders>
              <w:top w:val="single" w:color="auto" w:sz="12" w:space="0"/>
              <w:bottom w:val="double" w:color="auto" w:sz="6" w:space="0"/>
            </w:tcBorders>
            <w:noWrap w:val="0"/>
            <w:vAlign w:val="center"/>
          </w:tcPr>
          <w:p w14:paraId="246A99CC">
            <w:pPr>
              <w:pStyle w:val="8"/>
              <w:keepNext/>
              <w:spacing w:line="440" w:lineRule="exact"/>
              <w:ind w:right="63"/>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合价（元）</w:t>
            </w:r>
          </w:p>
        </w:tc>
        <w:tc>
          <w:tcPr>
            <w:tcW w:w="1676" w:type="dxa"/>
            <w:tcBorders>
              <w:top w:val="single" w:color="auto" w:sz="12" w:space="0"/>
              <w:bottom w:val="double" w:color="auto" w:sz="6" w:space="0"/>
            </w:tcBorders>
            <w:noWrap w:val="0"/>
            <w:vAlign w:val="center"/>
          </w:tcPr>
          <w:p w14:paraId="2AC71138">
            <w:pPr>
              <w:pStyle w:val="8"/>
              <w:keepNext/>
              <w:spacing w:line="440" w:lineRule="exact"/>
              <w:ind w:right="63"/>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备注</w:t>
            </w:r>
          </w:p>
        </w:tc>
      </w:tr>
      <w:tr w14:paraId="658264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7" w:hRule="atLeast"/>
          <w:jc w:val="center"/>
        </w:trPr>
        <w:tc>
          <w:tcPr>
            <w:tcW w:w="978" w:type="dxa"/>
            <w:tcBorders>
              <w:top w:val="double" w:color="auto" w:sz="6" w:space="0"/>
              <w:bottom w:val="single" w:color="auto" w:sz="6" w:space="0"/>
            </w:tcBorders>
            <w:noWrap w:val="0"/>
            <w:vAlign w:val="top"/>
          </w:tcPr>
          <w:p w14:paraId="5D460918">
            <w:pPr>
              <w:pStyle w:val="8"/>
              <w:keepNext/>
              <w:spacing w:line="440" w:lineRule="exact"/>
              <w:ind w:right="63"/>
              <w:rPr>
                <w:rFonts w:hint="eastAsia" w:ascii="宋体" w:hAnsi="宋体" w:eastAsia="宋体" w:cs="宋体"/>
                <w:color w:val="auto"/>
                <w:sz w:val="24"/>
                <w:szCs w:val="24"/>
                <w:highlight w:val="none"/>
                <w:lang w:val="en-US" w:eastAsia="zh-CN"/>
              </w:rPr>
            </w:pPr>
          </w:p>
        </w:tc>
        <w:tc>
          <w:tcPr>
            <w:tcW w:w="1789" w:type="dxa"/>
            <w:tcBorders>
              <w:top w:val="double" w:color="auto" w:sz="6" w:space="0"/>
              <w:bottom w:val="single" w:color="auto" w:sz="6" w:space="0"/>
            </w:tcBorders>
            <w:noWrap w:val="0"/>
            <w:vAlign w:val="top"/>
          </w:tcPr>
          <w:p w14:paraId="405C1FDE">
            <w:pPr>
              <w:pStyle w:val="8"/>
              <w:keepNext/>
              <w:spacing w:line="440" w:lineRule="exact"/>
              <w:ind w:right="63"/>
              <w:rPr>
                <w:rFonts w:hint="eastAsia" w:ascii="宋体" w:hAnsi="宋体" w:eastAsia="宋体" w:cs="宋体"/>
                <w:color w:val="auto"/>
                <w:sz w:val="24"/>
                <w:szCs w:val="24"/>
                <w:highlight w:val="none"/>
                <w:lang w:val="en-US" w:eastAsia="zh-CN"/>
              </w:rPr>
            </w:pPr>
          </w:p>
        </w:tc>
        <w:tc>
          <w:tcPr>
            <w:tcW w:w="913" w:type="dxa"/>
            <w:tcBorders>
              <w:top w:val="double" w:color="auto" w:sz="6" w:space="0"/>
              <w:bottom w:val="single" w:color="auto" w:sz="6" w:space="0"/>
            </w:tcBorders>
            <w:noWrap w:val="0"/>
            <w:vAlign w:val="top"/>
          </w:tcPr>
          <w:p w14:paraId="4B68D25E">
            <w:pPr>
              <w:pStyle w:val="8"/>
              <w:keepNext/>
              <w:spacing w:line="440" w:lineRule="exact"/>
              <w:ind w:right="63"/>
              <w:rPr>
                <w:rFonts w:hint="eastAsia" w:ascii="宋体" w:hAnsi="宋体" w:eastAsia="宋体" w:cs="宋体"/>
                <w:color w:val="auto"/>
                <w:sz w:val="24"/>
                <w:szCs w:val="24"/>
                <w:highlight w:val="none"/>
                <w:lang w:val="en-US" w:eastAsia="zh-CN"/>
              </w:rPr>
            </w:pPr>
          </w:p>
        </w:tc>
        <w:tc>
          <w:tcPr>
            <w:tcW w:w="853" w:type="dxa"/>
            <w:tcBorders>
              <w:top w:val="double" w:color="auto" w:sz="6" w:space="0"/>
              <w:bottom w:val="single" w:color="auto" w:sz="6" w:space="0"/>
            </w:tcBorders>
            <w:noWrap w:val="0"/>
            <w:vAlign w:val="top"/>
          </w:tcPr>
          <w:p w14:paraId="27E1EC85">
            <w:pPr>
              <w:pStyle w:val="8"/>
              <w:keepNext/>
              <w:spacing w:line="440" w:lineRule="exact"/>
              <w:ind w:right="63"/>
              <w:rPr>
                <w:rFonts w:hint="eastAsia" w:ascii="宋体" w:hAnsi="宋体" w:eastAsia="宋体" w:cs="宋体"/>
                <w:color w:val="auto"/>
                <w:sz w:val="24"/>
                <w:szCs w:val="24"/>
                <w:highlight w:val="none"/>
                <w:lang w:val="en-US" w:eastAsia="zh-CN"/>
              </w:rPr>
            </w:pPr>
          </w:p>
        </w:tc>
        <w:tc>
          <w:tcPr>
            <w:tcW w:w="1332" w:type="dxa"/>
            <w:tcBorders>
              <w:top w:val="double" w:color="auto" w:sz="6" w:space="0"/>
              <w:bottom w:val="single" w:color="auto" w:sz="6" w:space="0"/>
            </w:tcBorders>
            <w:noWrap w:val="0"/>
            <w:vAlign w:val="top"/>
          </w:tcPr>
          <w:p w14:paraId="0D859AF1">
            <w:pPr>
              <w:pStyle w:val="8"/>
              <w:keepNext/>
              <w:spacing w:line="440" w:lineRule="exact"/>
              <w:ind w:right="63"/>
              <w:rPr>
                <w:rFonts w:hint="eastAsia" w:ascii="宋体" w:hAnsi="宋体" w:eastAsia="宋体" w:cs="宋体"/>
                <w:color w:val="auto"/>
                <w:sz w:val="24"/>
                <w:szCs w:val="24"/>
                <w:highlight w:val="none"/>
                <w:lang w:val="en-US" w:eastAsia="zh-CN"/>
              </w:rPr>
            </w:pPr>
          </w:p>
        </w:tc>
        <w:tc>
          <w:tcPr>
            <w:tcW w:w="1397" w:type="dxa"/>
            <w:tcBorders>
              <w:top w:val="double" w:color="auto" w:sz="6" w:space="0"/>
              <w:bottom w:val="single" w:color="auto" w:sz="6" w:space="0"/>
            </w:tcBorders>
            <w:noWrap w:val="0"/>
            <w:vAlign w:val="top"/>
          </w:tcPr>
          <w:p w14:paraId="5C7150AE">
            <w:pPr>
              <w:pStyle w:val="8"/>
              <w:keepNext/>
              <w:spacing w:line="440" w:lineRule="exact"/>
              <w:ind w:right="63"/>
              <w:rPr>
                <w:rFonts w:hint="eastAsia" w:ascii="宋体" w:hAnsi="宋体" w:eastAsia="宋体" w:cs="宋体"/>
                <w:color w:val="auto"/>
                <w:sz w:val="24"/>
                <w:szCs w:val="24"/>
                <w:highlight w:val="none"/>
                <w:lang w:val="en-US" w:eastAsia="zh-CN"/>
              </w:rPr>
            </w:pPr>
          </w:p>
        </w:tc>
        <w:tc>
          <w:tcPr>
            <w:tcW w:w="1676" w:type="dxa"/>
            <w:tcBorders>
              <w:top w:val="double" w:color="auto" w:sz="6" w:space="0"/>
              <w:bottom w:val="single" w:color="auto" w:sz="6" w:space="0"/>
            </w:tcBorders>
            <w:noWrap w:val="0"/>
            <w:vAlign w:val="top"/>
          </w:tcPr>
          <w:p w14:paraId="06F866B0">
            <w:pPr>
              <w:pStyle w:val="8"/>
              <w:keepNext/>
              <w:spacing w:line="440" w:lineRule="exact"/>
              <w:ind w:right="63"/>
              <w:rPr>
                <w:rFonts w:hint="eastAsia" w:ascii="宋体" w:hAnsi="宋体" w:eastAsia="宋体" w:cs="宋体"/>
                <w:color w:val="auto"/>
                <w:sz w:val="24"/>
                <w:szCs w:val="24"/>
                <w:highlight w:val="none"/>
                <w:lang w:val="en-US" w:eastAsia="zh-CN"/>
              </w:rPr>
            </w:pPr>
          </w:p>
        </w:tc>
      </w:tr>
      <w:tr w14:paraId="76BE3E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79" w:hRule="atLeast"/>
          <w:jc w:val="center"/>
        </w:trPr>
        <w:tc>
          <w:tcPr>
            <w:tcW w:w="978" w:type="dxa"/>
            <w:tcBorders>
              <w:top w:val="nil"/>
            </w:tcBorders>
            <w:noWrap w:val="0"/>
            <w:vAlign w:val="top"/>
          </w:tcPr>
          <w:p w14:paraId="1098C416">
            <w:pPr>
              <w:pStyle w:val="8"/>
              <w:keepNext/>
              <w:spacing w:line="440" w:lineRule="exact"/>
              <w:ind w:right="63"/>
              <w:rPr>
                <w:rFonts w:hint="eastAsia" w:ascii="宋体" w:hAnsi="宋体" w:eastAsia="宋体" w:cs="宋体"/>
                <w:color w:val="auto"/>
                <w:sz w:val="24"/>
                <w:szCs w:val="24"/>
                <w:highlight w:val="none"/>
                <w:lang w:val="en-US" w:eastAsia="zh-CN"/>
              </w:rPr>
            </w:pPr>
          </w:p>
        </w:tc>
        <w:tc>
          <w:tcPr>
            <w:tcW w:w="1789" w:type="dxa"/>
            <w:tcBorders>
              <w:top w:val="nil"/>
            </w:tcBorders>
            <w:noWrap w:val="0"/>
            <w:vAlign w:val="top"/>
          </w:tcPr>
          <w:p w14:paraId="4207978F">
            <w:pPr>
              <w:pStyle w:val="8"/>
              <w:keepNext/>
              <w:spacing w:line="440" w:lineRule="exact"/>
              <w:ind w:right="63"/>
              <w:rPr>
                <w:rFonts w:hint="eastAsia" w:ascii="宋体" w:hAnsi="宋体" w:eastAsia="宋体" w:cs="宋体"/>
                <w:color w:val="auto"/>
                <w:sz w:val="24"/>
                <w:szCs w:val="24"/>
                <w:highlight w:val="none"/>
                <w:lang w:val="en-US" w:eastAsia="zh-CN"/>
              </w:rPr>
            </w:pPr>
          </w:p>
        </w:tc>
        <w:tc>
          <w:tcPr>
            <w:tcW w:w="913" w:type="dxa"/>
            <w:tcBorders>
              <w:top w:val="nil"/>
            </w:tcBorders>
            <w:noWrap w:val="0"/>
            <w:vAlign w:val="top"/>
          </w:tcPr>
          <w:p w14:paraId="54383482">
            <w:pPr>
              <w:pStyle w:val="8"/>
              <w:keepNext/>
              <w:spacing w:line="440" w:lineRule="exact"/>
              <w:ind w:right="63"/>
              <w:rPr>
                <w:rFonts w:hint="eastAsia" w:ascii="宋体" w:hAnsi="宋体" w:eastAsia="宋体" w:cs="宋体"/>
                <w:color w:val="auto"/>
                <w:sz w:val="24"/>
                <w:szCs w:val="24"/>
                <w:highlight w:val="none"/>
                <w:lang w:val="en-US" w:eastAsia="zh-CN"/>
              </w:rPr>
            </w:pPr>
          </w:p>
        </w:tc>
        <w:tc>
          <w:tcPr>
            <w:tcW w:w="853" w:type="dxa"/>
            <w:tcBorders>
              <w:top w:val="nil"/>
            </w:tcBorders>
            <w:noWrap w:val="0"/>
            <w:vAlign w:val="top"/>
          </w:tcPr>
          <w:p w14:paraId="41BDBBC7">
            <w:pPr>
              <w:pStyle w:val="8"/>
              <w:keepNext/>
              <w:spacing w:line="440" w:lineRule="exact"/>
              <w:ind w:right="63"/>
              <w:rPr>
                <w:rFonts w:hint="eastAsia" w:ascii="宋体" w:hAnsi="宋体" w:eastAsia="宋体" w:cs="宋体"/>
                <w:color w:val="auto"/>
                <w:sz w:val="24"/>
                <w:szCs w:val="24"/>
                <w:highlight w:val="none"/>
                <w:lang w:val="en-US" w:eastAsia="zh-CN"/>
              </w:rPr>
            </w:pPr>
          </w:p>
        </w:tc>
        <w:tc>
          <w:tcPr>
            <w:tcW w:w="1332" w:type="dxa"/>
            <w:tcBorders>
              <w:top w:val="nil"/>
            </w:tcBorders>
            <w:noWrap w:val="0"/>
            <w:vAlign w:val="top"/>
          </w:tcPr>
          <w:p w14:paraId="0E8AA776">
            <w:pPr>
              <w:pStyle w:val="8"/>
              <w:keepNext/>
              <w:spacing w:line="440" w:lineRule="exact"/>
              <w:ind w:right="63"/>
              <w:rPr>
                <w:rFonts w:hint="eastAsia" w:ascii="宋体" w:hAnsi="宋体" w:eastAsia="宋体" w:cs="宋体"/>
                <w:color w:val="auto"/>
                <w:sz w:val="24"/>
                <w:szCs w:val="24"/>
                <w:highlight w:val="none"/>
                <w:lang w:val="en-US" w:eastAsia="zh-CN"/>
              </w:rPr>
            </w:pPr>
          </w:p>
        </w:tc>
        <w:tc>
          <w:tcPr>
            <w:tcW w:w="1397" w:type="dxa"/>
            <w:tcBorders>
              <w:top w:val="nil"/>
            </w:tcBorders>
            <w:noWrap w:val="0"/>
            <w:vAlign w:val="top"/>
          </w:tcPr>
          <w:p w14:paraId="10208D75">
            <w:pPr>
              <w:pStyle w:val="8"/>
              <w:keepNext/>
              <w:spacing w:line="440" w:lineRule="exact"/>
              <w:ind w:right="63"/>
              <w:rPr>
                <w:rFonts w:hint="eastAsia" w:ascii="宋体" w:hAnsi="宋体" w:eastAsia="宋体" w:cs="宋体"/>
                <w:color w:val="auto"/>
                <w:sz w:val="24"/>
                <w:szCs w:val="24"/>
                <w:highlight w:val="none"/>
                <w:lang w:val="en-US" w:eastAsia="zh-CN"/>
              </w:rPr>
            </w:pPr>
          </w:p>
        </w:tc>
        <w:tc>
          <w:tcPr>
            <w:tcW w:w="1676" w:type="dxa"/>
            <w:tcBorders>
              <w:top w:val="nil"/>
            </w:tcBorders>
            <w:noWrap w:val="0"/>
            <w:vAlign w:val="top"/>
          </w:tcPr>
          <w:p w14:paraId="49692486">
            <w:pPr>
              <w:pStyle w:val="8"/>
              <w:keepNext/>
              <w:spacing w:line="440" w:lineRule="exact"/>
              <w:ind w:right="63"/>
              <w:rPr>
                <w:rFonts w:hint="eastAsia" w:ascii="宋体" w:hAnsi="宋体" w:eastAsia="宋体" w:cs="宋体"/>
                <w:color w:val="auto"/>
                <w:sz w:val="24"/>
                <w:szCs w:val="24"/>
                <w:highlight w:val="none"/>
                <w:lang w:val="en-US" w:eastAsia="zh-CN"/>
              </w:rPr>
            </w:pPr>
          </w:p>
        </w:tc>
      </w:tr>
      <w:tr w14:paraId="501A31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79" w:hRule="atLeast"/>
          <w:jc w:val="center"/>
        </w:trPr>
        <w:tc>
          <w:tcPr>
            <w:tcW w:w="978" w:type="dxa"/>
            <w:noWrap w:val="0"/>
            <w:vAlign w:val="top"/>
          </w:tcPr>
          <w:p w14:paraId="5B4E0A41">
            <w:pPr>
              <w:pStyle w:val="8"/>
              <w:keepNext/>
              <w:spacing w:line="440" w:lineRule="exact"/>
              <w:ind w:right="63"/>
              <w:rPr>
                <w:rFonts w:hint="eastAsia" w:ascii="宋体" w:hAnsi="宋体" w:eastAsia="宋体" w:cs="宋体"/>
                <w:color w:val="auto"/>
                <w:sz w:val="24"/>
                <w:szCs w:val="24"/>
                <w:highlight w:val="none"/>
                <w:lang w:val="en-US" w:eastAsia="zh-CN"/>
              </w:rPr>
            </w:pPr>
          </w:p>
        </w:tc>
        <w:tc>
          <w:tcPr>
            <w:tcW w:w="1789" w:type="dxa"/>
            <w:noWrap w:val="0"/>
            <w:vAlign w:val="top"/>
          </w:tcPr>
          <w:p w14:paraId="70B29807">
            <w:pPr>
              <w:pStyle w:val="8"/>
              <w:keepNext/>
              <w:spacing w:line="440" w:lineRule="exact"/>
              <w:ind w:right="63"/>
              <w:rPr>
                <w:rFonts w:hint="eastAsia" w:ascii="宋体" w:hAnsi="宋体" w:eastAsia="宋体" w:cs="宋体"/>
                <w:color w:val="auto"/>
                <w:sz w:val="24"/>
                <w:szCs w:val="24"/>
                <w:highlight w:val="none"/>
                <w:lang w:val="en-US" w:eastAsia="zh-CN"/>
              </w:rPr>
            </w:pPr>
          </w:p>
        </w:tc>
        <w:tc>
          <w:tcPr>
            <w:tcW w:w="913" w:type="dxa"/>
            <w:noWrap w:val="0"/>
            <w:vAlign w:val="top"/>
          </w:tcPr>
          <w:p w14:paraId="6835D902">
            <w:pPr>
              <w:pStyle w:val="8"/>
              <w:keepNext/>
              <w:spacing w:line="440" w:lineRule="exact"/>
              <w:ind w:right="63"/>
              <w:rPr>
                <w:rFonts w:hint="eastAsia" w:ascii="宋体" w:hAnsi="宋体" w:eastAsia="宋体" w:cs="宋体"/>
                <w:color w:val="auto"/>
                <w:sz w:val="24"/>
                <w:szCs w:val="24"/>
                <w:highlight w:val="none"/>
                <w:lang w:val="en-US" w:eastAsia="zh-CN"/>
              </w:rPr>
            </w:pPr>
          </w:p>
        </w:tc>
        <w:tc>
          <w:tcPr>
            <w:tcW w:w="853" w:type="dxa"/>
            <w:noWrap w:val="0"/>
            <w:vAlign w:val="top"/>
          </w:tcPr>
          <w:p w14:paraId="2EA1AC19">
            <w:pPr>
              <w:pStyle w:val="8"/>
              <w:keepNext/>
              <w:spacing w:line="440" w:lineRule="exact"/>
              <w:ind w:right="63"/>
              <w:rPr>
                <w:rFonts w:hint="eastAsia" w:ascii="宋体" w:hAnsi="宋体" w:eastAsia="宋体" w:cs="宋体"/>
                <w:color w:val="auto"/>
                <w:sz w:val="24"/>
                <w:szCs w:val="24"/>
                <w:highlight w:val="none"/>
                <w:lang w:val="en-US" w:eastAsia="zh-CN"/>
              </w:rPr>
            </w:pPr>
          </w:p>
        </w:tc>
        <w:tc>
          <w:tcPr>
            <w:tcW w:w="1332" w:type="dxa"/>
            <w:noWrap w:val="0"/>
            <w:vAlign w:val="top"/>
          </w:tcPr>
          <w:p w14:paraId="7FA48FE1">
            <w:pPr>
              <w:pStyle w:val="8"/>
              <w:keepNext/>
              <w:spacing w:line="440" w:lineRule="exact"/>
              <w:ind w:right="63"/>
              <w:rPr>
                <w:rFonts w:hint="eastAsia" w:ascii="宋体" w:hAnsi="宋体" w:eastAsia="宋体" w:cs="宋体"/>
                <w:color w:val="auto"/>
                <w:sz w:val="24"/>
                <w:szCs w:val="24"/>
                <w:highlight w:val="none"/>
                <w:lang w:val="en-US" w:eastAsia="zh-CN"/>
              </w:rPr>
            </w:pPr>
          </w:p>
        </w:tc>
        <w:tc>
          <w:tcPr>
            <w:tcW w:w="1397" w:type="dxa"/>
            <w:noWrap w:val="0"/>
            <w:vAlign w:val="top"/>
          </w:tcPr>
          <w:p w14:paraId="724C986B">
            <w:pPr>
              <w:pStyle w:val="8"/>
              <w:keepNext/>
              <w:spacing w:line="440" w:lineRule="exact"/>
              <w:ind w:right="63"/>
              <w:rPr>
                <w:rFonts w:hint="eastAsia" w:ascii="宋体" w:hAnsi="宋体" w:eastAsia="宋体" w:cs="宋体"/>
                <w:color w:val="auto"/>
                <w:sz w:val="24"/>
                <w:szCs w:val="24"/>
                <w:highlight w:val="none"/>
                <w:lang w:val="en-US" w:eastAsia="zh-CN"/>
              </w:rPr>
            </w:pPr>
          </w:p>
        </w:tc>
        <w:tc>
          <w:tcPr>
            <w:tcW w:w="1676" w:type="dxa"/>
            <w:noWrap w:val="0"/>
            <w:vAlign w:val="top"/>
          </w:tcPr>
          <w:p w14:paraId="67AF1A7F">
            <w:pPr>
              <w:pStyle w:val="8"/>
              <w:keepNext/>
              <w:spacing w:line="440" w:lineRule="exact"/>
              <w:ind w:right="63"/>
              <w:rPr>
                <w:rFonts w:hint="eastAsia" w:ascii="宋体" w:hAnsi="宋体" w:eastAsia="宋体" w:cs="宋体"/>
                <w:color w:val="auto"/>
                <w:sz w:val="24"/>
                <w:szCs w:val="24"/>
                <w:highlight w:val="none"/>
                <w:lang w:val="en-US" w:eastAsia="zh-CN"/>
              </w:rPr>
            </w:pPr>
          </w:p>
        </w:tc>
      </w:tr>
      <w:tr w14:paraId="6FE478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79" w:hRule="atLeast"/>
          <w:jc w:val="center"/>
        </w:trPr>
        <w:tc>
          <w:tcPr>
            <w:tcW w:w="978" w:type="dxa"/>
            <w:noWrap w:val="0"/>
            <w:vAlign w:val="top"/>
          </w:tcPr>
          <w:p w14:paraId="28C50081">
            <w:pPr>
              <w:pStyle w:val="8"/>
              <w:keepNext/>
              <w:spacing w:line="440" w:lineRule="exact"/>
              <w:ind w:right="63"/>
              <w:rPr>
                <w:rFonts w:hint="eastAsia" w:ascii="宋体" w:hAnsi="宋体" w:eastAsia="宋体" w:cs="宋体"/>
                <w:color w:val="auto"/>
                <w:sz w:val="24"/>
                <w:szCs w:val="24"/>
                <w:highlight w:val="none"/>
                <w:lang w:val="en-US" w:eastAsia="zh-CN"/>
              </w:rPr>
            </w:pPr>
          </w:p>
        </w:tc>
        <w:tc>
          <w:tcPr>
            <w:tcW w:w="1789" w:type="dxa"/>
            <w:noWrap w:val="0"/>
            <w:vAlign w:val="top"/>
          </w:tcPr>
          <w:p w14:paraId="28B181F0">
            <w:pPr>
              <w:pStyle w:val="8"/>
              <w:keepNext/>
              <w:spacing w:line="440" w:lineRule="exact"/>
              <w:ind w:right="63"/>
              <w:rPr>
                <w:rFonts w:hint="eastAsia" w:ascii="宋体" w:hAnsi="宋体" w:eastAsia="宋体" w:cs="宋体"/>
                <w:color w:val="auto"/>
                <w:sz w:val="24"/>
                <w:szCs w:val="24"/>
                <w:highlight w:val="none"/>
                <w:lang w:val="en-US" w:eastAsia="zh-CN"/>
              </w:rPr>
            </w:pPr>
          </w:p>
        </w:tc>
        <w:tc>
          <w:tcPr>
            <w:tcW w:w="913" w:type="dxa"/>
            <w:noWrap w:val="0"/>
            <w:vAlign w:val="top"/>
          </w:tcPr>
          <w:p w14:paraId="716E61FE">
            <w:pPr>
              <w:pStyle w:val="8"/>
              <w:keepNext/>
              <w:spacing w:line="440" w:lineRule="exact"/>
              <w:ind w:right="63"/>
              <w:rPr>
                <w:rFonts w:hint="eastAsia" w:ascii="宋体" w:hAnsi="宋体" w:eastAsia="宋体" w:cs="宋体"/>
                <w:color w:val="auto"/>
                <w:sz w:val="24"/>
                <w:szCs w:val="24"/>
                <w:highlight w:val="none"/>
                <w:lang w:val="en-US" w:eastAsia="zh-CN"/>
              </w:rPr>
            </w:pPr>
          </w:p>
        </w:tc>
        <w:tc>
          <w:tcPr>
            <w:tcW w:w="853" w:type="dxa"/>
            <w:noWrap w:val="0"/>
            <w:vAlign w:val="top"/>
          </w:tcPr>
          <w:p w14:paraId="3ED5868F">
            <w:pPr>
              <w:pStyle w:val="8"/>
              <w:keepNext/>
              <w:spacing w:line="440" w:lineRule="exact"/>
              <w:ind w:right="63"/>
              <w:rPr>
                <w:rFonts w:hint="eastAsia" w:ascii="宋体" w:hAnsi="宋体" w:eastAsia="宋体" w:cs="宋体"/>
                <w:color w:val="auto"/>
                <w:sz w:val="24"/>
                <w:szCs w:val="24"/>
                <w:highlight w:val="none"/>
                <w:lang w:val="en-US" w:eastAsia="zh-CN"/>
              </w:rPr>
            </w:pPr>
          </w:p>
        </w:tc>
        <w:tc>
          <w:tcPr>
            <w:tcW w:w="1332" w:type="dxa"/>
            <w:noWrap w:val="0"/>
            <w:vAlign w:val="top"/>
          </w:tcPr>
          <w:p w14:paraId="717A6713">
            <w:pPr>
              <w:pStyle w:val="8"/>
              <w:keepNext/>
              <w:spacing w:line="440" w:lineRule="exact"/>
              <w:ind w:right="63"/>
              <w:rPr>
                <w:rFonts w:hint="eastAsia" w:ascii="宋体" w:hAnsi="宋体" w:eastAsia="宋体" w:cs="宋体"/>
                <w:color w:val="auto"/>
                <w:sz w:val="24"/>
                <w:szCs w:val="24"/>
                <w:highlight w:val="none"/>
                <w:lang w:val="en-US" w:eastAsia="zh-CN"/>
              </w:rPr>
            </w:pPr>
          </w:p>
        </w:tc>
        <w:tc>
          <w:tcPr>
            <w:tcW w:w="1397" w:type="dxa"/>
            <w:noWrap w:val="0"/>
            <w:vAlign w:val="top"/>
          </w:tcPr>
          <w:p w14:paraId="53D20AE4">
            <w:pPr>
              <w:pStyle w:val="8"/>
              <w:keepNext/>
              <w:spacing w:line="440" w:lineRule="exact"/>
              <w:ind w:right="63"/>
              <w:rPr>
                <w:rFonts w:hint="eastAsia" w:ascii="宋体" w:hAnsi="宋体" w:eastAsia="宋体" w:cs="宋体"/>
                <w:color w:val="auto"/>
                <w:sz w:val="24"/>
                <w:szCs w:val="24"/>
                <w:highlight w:val="none"/>
                <w:lang w:val="en-US" w:eastAsia="zh-CN"/>
              </w:rPr>
            </w:pPr>
          </w:p>
        </w:tc>
        <w:tc>
          <w:tcPr>
            <w:tcW w:w="1676" w:type="dxa"/>
            <w:noWrap w:val="0"/>
            <w:vAlign w:val="top"/>
          </w:tcPr>
          <w:p w14:paraId="6A66228D">
            <w:pPr>
              <w:pStyle w:val="8"/>
              <w:keepNext/>
              <w:spacing w:line="440" w:lineRule="exact"/>
              <w:ind w:right="63"/>
              <w:rPr>
                <w:rFonts w:hint="eastAsia" w:ascii="宋体" w:hAnsi="宋体" w:eastAsia="宋体" w:cs="宋体"/>
                <w:color w:val="auto"/>
                <w:sz w:val="24"/>
                <w:szCs w:val="24"/>
                <w:highlight w:val="none"/>
                <w:lang w:val="en-US" w:eastAsia="zh-CN"/>
              </w:rPr>
            </w:pPr>
          </w:p>
        </w:tc>
      </w:tr>
      <w:tr w14:paraId="6AA302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79" w:hRule="atLeast"/>
          <w:jc w:val="center"/>
        </w:trPr>
        <w:tc>
          <w:tcPr>
            <w:tcW w:w="978" w:type="dxa"/>
            <w:noWrap w:val="0"/>
            <w:vAlign w:val="top"/>
          </w:tcPr>
          <w:p w14:paraId="67E02A1A">
            <w:pPr>
              <w:pStyle w:val="8"/>
              <w:keepNext/>
              <w:spacing w:line="440" w:lineRule="exact"/>
              <w:ind w:right="63"/>
              <w:rPr>
                <w:rFonts w:hint="eastAsia" w:ascii="宋体" w:hAnsi="宋体" w:eastAsia="宋体" w:cs="宋体"/>
                <w:color w:val="auto"/>
                <w:sz w:val="24"/>
                <w:szCs w:val="24"/>
                <w:highlight w:val="none"/>
                <w:lang w:val="en-US" w:eastAsia="zh-CN"/>
              </w:rPr>
            </w:pPr>
          </w:p>
        </w:tc>
        <w:tc>
          <w:tcPr>
            <w:tcW w:w="1789" w:type="dxa"/>
            <w:noWrap w:val="0"/>
            <w:vAlign w:val="top"/>
          </w:tcPr>
          <w:p w14:paraId="57CE0212">
            <w:pPr>
              <w:pStyle w:val="8"/>
              <w:keepNext/>
              <w:spacing w:line="440" w:lineRule="exact"/>
              <w:ind w:right="63"/>
              <w:rPr>
                <w:rFonts w:hint="eastAsia" w:ascii="宋体" w:hAnsi="宋体" w:eastAsia="宋体" w:cs="宋体"/>
                <w:color w:val="auto"/>
                <w:sz w:val="24"/>
                <w:szCs w:val="24"/>
                <w:highlight w:val="none"/>
                <w:lang w:val="en-US" w:eastAsia="zh-CN"/>
              </w:rPr>
            </w:pPr>
          </w:p>
        </w:tc>
        <w:tc>
          <w:tcPr>
            <w:tcW w:w="913" w:type="dxa"/>
            <w:noWrap w:val="0"/>
            <w:vAlign w:val="top"/>
          </w:tcPr>
          <w:p w14:paraId="52161DCB">
            <w:pPr>
              <w:pStyle w:val="8"/>
              <w:keepNext/>
              <w:spacing w:line="440" w:lineRule="exact"/>
              <w:ind w:right="63"/>
              <w:rPr>
                <w:rFonts w:hint="eastAsia" w:ascii="宋体" w:hAnsi="宋体" w:eastAsia="宋体" w:cs="宋体"/>
                <w:color w:val="auto"/>
                <w:sz w:val="24"/>
                <w:szCs w:val="24"/>
                <w:highlight w:val="none"/>
                <w:lang w:val="en-US" w:eastAsia="zh-CN"/>
              </w:rPr>
            </w:pPr>
          </w:p>
        </w:tc>
        <w:tc>
          <w:tcPr>
            <w:tcW w:w="853" w:type="dxa"/>
            <w:noWrap w:val="0"/>
            <w:vAlign w:val="top"/>
          </w:tcPr>
          <w:p w14:paraId="5A83511E">
            <w:pPr>
              <w:pStyle w:val="8"/>
              <w:keepNext/>
              <w:spacing w:line="440" w:lineRule="exact"/>
              <w:ind w:right="63"/>
              <w:rPr>
                <w:rFonts w:hint="eastAsia" w:ascii="宋体" w:hAnsi="宋体" w:eastAsia="宋体" w:cs="宋体"/>
                <w:color w:val="auto"/>
                <w:sz w:val="24"/>
                <w:szCs w:val="24"/>
                <w:highlight w:val="none"/>
                <w:lang w:val="en-US" w:eastAsia="zh-CN"/>
              </w:rPr>
            </w:pPr>
          </w:p>
        </w:tc>
        <w:tc>
          <w:tcPr>
            <w:tcW w:w="1332" w:type="dxa"/>
            <w:noWrap w:val="0"/>
            <w:vAlign w:val="top"/>
          </w:tcPr>
          <w:p w14:paraId="7FB43FB0">
            <w:pPr>
              <w:pStyle w:val="8"/>
              <w:keepNext/>
              <w:spacing w:line="440" w:lineRule="exact"/>
              <w:ind w:right="63"/>
              <w:rPr>
                <w:rFonts w:hint="eastAsia" w:ascii="宋体" w:hAnsi="宋体" w:eastAsia="宋体" w:cs="宋体"/>
                <w:color w:val="auto"/>
                <w:sz w:val="24"/>
                <w:szCs w:val="24"/>
                <w:highlight w:val="none"/>
                <w:lang w:val="en-US" w:eastAsia="zh-CN"/>
              </w:rPr>
            </w:pPr>
          </w:p>
        </w:tc>
        <w:tc>
          <w:tcPr>
            <w:tcW w:w="1397" w:type="dxa"/>
            <w:noWrap w:val="0"/>
            <w:vAlign w:val="top"/>
          </w:tcPr>
          <w:p w14:paraId="25FC6147">
            <w:pPr>
              <w:pStyle w:val="8"/>
              <w:keepNext/>
              <w:spacing w:line="440" w:lineRule="exact"/>
              <w:ind w:right="63"/>
              <w:rPr>
                <w:rFonts w:hint="eastAsia" w:ascii="宋体" w:hAnsi="宋体" w:eastAsia="宋体" w:cs="宋体"/>
                <w:color w:val="auto"/>
                <w:sz w:val="24"/>
                <w:szCs w:val="24"/>
                <w:highlight w:val="none"/>
                <w:lang w:val="en-US" w:eastAsia="zh-CN"/>
              </w:rPr>
            </w:pPr>
          </w:p>
        </w:tc>
        <w:tc>
          <w:tcPr>
            <w:tcW w:w="1676" w:type="dxa"/>
            <w:noWrap w:val="0"/>
            <w:vAlign w:val="top"/>
          </w:tcPr>
          <w:p w14:paraId="67137538">
            <w:pPr>
              <w:pStyle w:val="8"/>
              <w:keepNext/>
              <w:spacing w:line="440" w:lineRule="exact"/>
              <w:ind w:right="63"/>
              <w:rPr>
                <w:rFonts w:hint="eastAsia" w:ascii="宋体" w:hAnsi="宋体" w:eastAsia="宋体" w:cs="宋体"/>
                <w:color w:val="auto"/>
                <w:sz w:val="24"/>
                <w:szCs w:val="24"/>
                <w:highlight w:val="none"/>
                <w:lang w:val="en-US" w:eastAsia="zh-CN"/>
              </w:rPr>
            </w:pPr>
          </w:p>
        </w:tc>
      </w:tr>
      <w:tr w14:paraId="3E6DF9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79" w:hRule="atLeast"/>
          <w:jc w:val="center"/>
        </w:trPr>
        <w:tc>
          <w:tcPr>
            <w:tcW w:w="978" w:type="dxa"/>
            <w:noWrap w:val="0"/>
            <w:vAlign w:val="top"/>
          </w:tcPr>
          <w:p w14:paraId="32393E3F">
            <w:pPr>
              <w:pStyle w:val="8"/>
              <w:keepNext/>
              <w:spacing w:line="440" w:lineRule="exact"/>
              <w:ind w:right="63"/>
              <w:rPr>
                <w:rFonts w:hint="eastAsia" w:ascii="宋体" w:hAnsi="宋体" w:eastAsia="宋体" w:cs="宋体"/>
                <w:color w:val="auto"/>
                <w:sz w:val="24"/>
                <w:szCs w:val="24"/>
                <w:highlight w:val="none"/>
                <w:lang w:val="en-US" w:eastAsia="zh-CN"/>
              </w:rPr>
            </w:pPr>
          </w:p>
        </w:tc>
        <w:tc>
          <w:tcPr>
            <w:tcW w:w="1789" w:type="dxa"/>
            <w:noWrap w:val="0"/>
            <w:vAlign w:val="top"/>
          </w:tcPr>
          <w:p w14:paraId="654CFD7D">
            <w:pPr>
              <w:pStyle w:val="8"/>
              <w:keepNext/>
              <w:spacing w:line="440" w:lineRule="exact"/>
              <w:ind w:right="63"/>
              <w:rPr>
                <w:rFonts w:hint="eastAsia" w:ascii="宋体" w:hAnsi="宋体" w:eastAsia="宋体" w:cs="宋体"/>
                <w:color w:val="auto"/>
                <w:sz w:val="24"/>
                <w:szCs w:val="24"/>
                <w:highlight w:val="none"/>
                <w:lang w:val="en-US" w:eastAsia="zh-CN"/>
              </w:rPr>
            </w:pPr>
          </w:p>
        </w:tc>
        <w:tc>
          <w:tcPr>
            <w:tcW w:w="913" w:type="dxa"/>
            <w:noWrap w:val="0"/>
            <w:vAlign w:val="top"/>
          </w:tcPr>
          <w:p w14:paraId="59187C78">
            <w:pPr>
              <w:pStyle w:val="8"/>
              <w:keepNext/>
              <w:spacing w:line="440" w:lineRule="exact"/>
              <w:ind w:right="63"/>
              <w:rPr>
                <w:rFonts w:hint="eastAsia" w:ascii="宋体" w:hAnsi="宋体" w:eastAsia="宋体" w:cs="宋体"/>
                <w:color w:val="auto"/>
                <w:sz w:val="24"/>
                <w:szCs w:val="24"/>
                <w:highlight w:val="none"/>
                <w:lang w:val="en-US" w:eastAsia="zh-CN"/>
              </w:rPr>
            </w:pPr>
          </w:p>
        </w:tc>
        <w:tc>
          <w:tcPr>
            <w:tcW w:w="853" w:type="dxa"/>
            <w:noWrap w:val="0"/>
            <w:vAlign w:val="top"/>
          </w:tcPr>
          <w:p w14:paraId="15B6E38D">
            <w:pPr>
              <w:pStyle w:val="8"/>
              <w:keepNext/>
              <w:spacing w:line="440" w:lineRule="exact"/>
              <w:ind w:right="63"/>
              <w:rPr>
                <w:rFonts w:hint="eastAsia" w:ascii="宋体" w:hAnsi="宋体" w:eastAsia="宋体" w:cs="宋体"/>
                <w:color w:val="auto"/>
                <w:sz w:val="24"/>
                <w:szCs w:val="24"/>
                <w:highlight w:val="none"/>
                <w:lang w:val="en-US" w:eastAsia="zh-CN"/>
              </w:rPr>
            </w:pPr>
          </w:p>
        </w:tc>
        <w:tc>
          <w:tcPr>
            <w:tcW w:w="1332" w:type="dxa"/>
            <w:noWrap w:val="0"/>
            <w:vAlign w:val="top"/>
          </w:tcPr>
          <w:p w14:paraId="19801F05">
            <w:pPr>
              <w:pStyle w:val="8"/>
              <w:keepNext/>
              <w:spacing w:line="440" w:lineRule="exact"/>
              <w:ind w:right="63"/>
              <w:rPr>
                <w:rFonts w:hint="eastAsia" w:ascii="宋体" w:hAnsi="宋体" w:eastAsia="宋体" w:cs="宋体"/>
                <w:color w:val="auto"/>
                <w:sz w:val="24"/>
                <w:szCs w:val="24"/>
                <w:highlight w:val="none"/>
                <w:lang w:val="en-US" w:eastAsia="zh-CN"/>
              </w:rPr>
            </w:pPr>
          </w:p>
        </w:tc>
        <w:tc>
          <w:tcPr>
            <w:tcW w:w="1397" w:type="dxa"/>
            <w:noWrap w:val="0"/>
            <w:vAlign w:val="top"/>
          </w:tcPr>
          <w:p w14:paraId="52DC8B5C">
            <w:pPr>
              <w:pStyle w:val="8"/>
              <w:keepNext/>
              <w:spacing w:line="440" w:lineRule="exact"/>
              <w:ind w:right="63"/>
              <w:rPr>
                <w:rFonts w:hint="eastAsia" w:ascii="宋体" w:hAnsi="宋体" w:eastAsia="宋体" w:cs="宋体"/>
                <w:color w:val="auto"/>
                <w:sz w:val="24"/>
                <w:szCs w:val="24"/>
                <w:highlight w:val="none"/>
                <w:lang w:val="en-US" w:eastAsia="zh-CN"/>
              </w:rPr>
            </w:pPr>
          </w:p>
        </w:tc>
        <w:tc>
          <w:tcPr>
            <w:tcW w:w="1676" w:type="dxa"/>
            <w:noWrap w:val="0"/>
            <w:vAlign w:val="top"/>
          </w:tcPr>
          <w:p w14:paraId="50B3CF19">
            <w:pPr>
              <w:pStyle w:val="8"/>
              <w:keepNext/>
              <w:spacing w:line="440" w:lineRule="exact"/>
              <w:ind w:right="63"/>
              <w:rPr>
                <w:rFonts w:hint="eastAsia" w:ascii="宋体" w:hAnsi="宋体" w:eastAsia="宋体" w:cs="宋体"/>
                <w:color w:val="auto"/>
                <w:sz w:val="24"/>
                <w:szCs w:val="24"/>
                <w:highlight w:val="none"/>
                <w:lang w:val="en-US" w:eastAsia="zh-CN"/>
              </w:rPr>
            </w:pPr>
          </w:p>
        </w:tc>
      </w:tr>
      <w:tr w14:paraId="4D9EC3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79" w:hRule="atLeast"/>
          <w:jc w:val="center"/>
        </w:trPr>
        <w:tc>
          <w:tcPr>
            <w:tcW w:w="978" w:type="dxa"/>
            <w:noWrap w:val="0"/>
            <w:vAlign w:val="top"/>
          </w:tcPr>
          <w:p w14:paraId="343F8B00">
            <w:pPr>
              <w:pStyle w:val="8"/>
              <w:keepNext/>
              <w:spacing w:line="440" w:lineRule="exact"/>
              <w:ind w:right="63"/>
              <w:rPr>
                <w:rFonts w:hint="eastAsia" w:ascii="宋体" w:hAnsi="宋体" w:eastAsia="宋体" w:cs="宋体"/>
                <w:color w:val="auto"/>
                <w:sz w:val="24"/>
                <w:szCs w:val="24"/>
                <w:highlight w:val="none"/>
                <w:lang w:val="en-US" w:eastAsia="zh-CN"/>
              </w:rPr>
            </w:pPr>
          </w:p>
        </w:tc>
        <w:tc>
          <w:tcPr>
            <w:tcW w:w="1789" w:type="dxa"/>
            <w:noWrap w:val="0"/>
            <w:vAlign w:val="top"/>
          </w:tcPr>
          <w:p w14:paraId="5A16557C">
            <w:pPr>
              <w:pStyle w:val="8"/>
              <w:keepNext/>
              <w:spacing w:line="440" w:lineRule="exact"/>
              <w:ind w:right="63"/>
              <w:rPr>
                <w:rFonts w:hint="eastAsia" w:ascii="宋体" w:hAnsi="宋体" w:eastAsia="宋体" w:cs="宋体"/>
                <w:color w:val="auto"/>
                <w:sz w:val="24"/>
                <w:szCs w:val="24"/>
                <w:highlight w:val="none"/>
                <w:lang w:val="en-US" w:eastAsia="zh-CN"/>
              </w:rPr>
            </w:pPr>
          </w:p>
        </w:tc>
        <w:tc>
          <w:tcPr>
            <w:tcW w:w="913" w:type="dxa"/>
            <w:noWrap w:val="0"/>
            <w:vAlign w:val="top"/>
          </w:tcPr>
          <w:p w14:paraId="23B32D2B">
            <w:pPr>
              <w:pStyle w:val="8"/>
              <w:keepNext/>
              <w:spacing w:line="440" w:lineRule="exact"/>
              <w:ind w:right="63"/>
              <w:rPr>
                <w:rFonts w:hint="eastAsia" w:ascii="宋体" w:hAnsi="宋体" w:eastAsia="宋体" w:cs="宋体"/>
                <w:color w:val="auto"/>
                <w:sz w:val="24"/>
                <w:szCs w:val="24"/>
                <w:highlight w:val="none"/>
                <w:lang w:val="en-US" w:eastAsia="zh-CN"/>
              </w:rPr>
            </w:pPr>
          </w:p>
        </w:tc>
        <w:tc>
          <w:tcPr>
            <w:tcW w:w="853" w:type="dxa"/>
            <w:noWrap w:val="0"/>
            <w:vAlign w:val="top"/>
          </w:tcPr>
          <w:p w14:paraId="0C3F339B">
            <w:pPr>
              <w:pStyle w:val="8"/>
              <w:keepNext/>
              <w:spacing w:line="440" w:lineRule="exact"/>
              <w:ind w:right="63"/>
              <w:rPr>
                <w:rFonts w:hint="eastAsia" w:ascii="宋体" w:hAnsi="宋体" w:eastAsia="宋体" w:cs="宋体"/>
                <w:color w:val="auto"/>
                <w:sz w:val="24"/>
                <w:szCs w:val="24"/>
                <w:highlight w:val="none"/>
                <w:lang w:val="en-US" w:eastAsia="zh-CN"/>
              </w:rPr>
            </w:pPr>
          </w:p>
        </w:tc>
        <w:tc>
          <w:tcPr>
            <w:tcW w:w="1332" w:type="dxa"/>
            <w:noWrap w:val="0"/>
            <w:vAlign w:val="top"/>
          </w:tcPr>
          <w:p w14:paraId="6F3326B1">
            <w:pPr>
              <w:pStyle w:val="8"/>
              <w:keepNext/>
              <w:spacing w:line="440" w:lineRule="exact"/>
              <w:ind w:right="63"/>
              <w:rPr>
                <w:rFonts w:hint="eastAsia" w:ascii="宋体" w:hAnsi="宋体" w:eastAsia="宋体" w:cs="宋体"/>
                <w:color w:val="auto"/>
                <w:sz w:val="24"/>
                <w:szCs w:val="24"/>
                <w:highlight w:val="none"/>
                <w:lang w:val="en-US" w:eastAsia="zh-CN"/>
              </w:rPr>
            </w:pPr>
          </w:p>
        </w:tc>
        <w:tc>
          <w:tcPr>
            <w:tcW w:w="1397" w:type="dxa"/>
            <w:noWrap w:val="0"/>
            <w:vAlign w:val="top"/>
          </w:tcPr>
          <w:p w14:paraId="3E79A58D">
            <w:pPr>
              <w:pStyle w:val="8"/>
              <w:keepNext/>
              <w:spacing w:line="440" w:lineRule="exact"/>
              <w:ind w:right="63"/>
              <w:rPr>
                <w:rFonts w:hint="eastAsia" w:ascii="宋体" w:hAnsi="宋体" w:eastAsia="宋体" w:cs="宋体"/>
                <w:color w:val="auto"/>
                <w:sz w:val="24"/>
                <w:szCs w:val="24"/>
                <w:highlight w:val="none"/>
                <w:lang w:val="en-US" w:eastAsia="zh-CN"/>
              </w:rPr>
            </w:pPr>
          </w:p>
        </w:tc>
        <w:tc>
          <w:tcPr>
            <w:tcW w:w="1676" w:type="dxa"/>
            <w:noWrap w:val="0"/>
            <w:vAlign w:val="top"/>
          </w:tcPr>
          <w:p w14:paraId="3FFB3EFD">
            <w:pPr>
              <w:pStyle w:val="8"/>
              <w:keepNext/>
              <w:spacing w:line="440" w:lineRule="exact"/>
              <w:ind w:right="63"/>
              <w:rPr>
                <w:rFonts w:hint="eastAsia" w:ascii="宋体" w:hAnsi="宋体" w:eastAsia="宋体" w:cs="宋体"/>
                <w:color w:val="auto"/>
                <w:sz w:val="24"/>
                <w:szCs w:val="24"/>
                <w:highlight w:val="none"/>
                <w:lang w:val="en-US" w:eastAsia="zh-CN"/>
              </w:rPr>
            </w:pPr>
          </w:p>
        </w:tc>
      </w:tr>
      <w:tr w14:paraId="7F0850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79" w:hRule="atLeast"/>
          <w:jc w:val="center"/>
        </w:trPr>
        <w:tc>
          <w:tcPr>
            <w:tcW w:w="978" w:type="dxa"/>
            <w:noWrap w:val="0"/>
            <w:vAlign w:val="top"/>
          </w:tcPr>
          <w:p w14:paraId="74ED9F4B">
            <w:pPr>
              <w:pStyle w:val="8"/>
              <w:keepNext/>
              <w:spacing w:line="440" w:lineRule="exact"/>
              <w:ind w:right="63"/>
              <w:rPr>
                <w:rFonts w:hint="eastAsia" w:ascii="宋体" w:hAnsi="宋体" w:eastAsia="宋体" w:cs="宋体"/>
                <w:color w:val="auto"/>
                <w:sz w:val="24"/>
                <w:szCs w:val="24"/>
                <w:highlight w:val="none"/>
                <w:lang w:val="en-US" w:eastAsia="zh-CN"/>
              </w:rPr>
            </w:pPr>
          </w:p>
        </w:tc>
        <w:tc>
          <w:tcPr>
            <w:tcW w:w="1789" w:type="dxa"/>
            <w:noWrap w:val="0"/>
            <w:vAlign w:val="top"/>
          </w:tcPr>
          <w:p w14:paraId="4923CAA7">
            <w:pPr>
              <w:pStyle w:val="8"/>
              <w:keepNext/>
              <w:spacing w:line="440" w:lineRule="exact"/>
              <w:ind w:right="63"/>
              <w:rPr>
                <w:rFonts w:hint="eastAsia" w:ascii="宋体" w:hAnsi="宋体" w:eastAsia="宋体" w:cs="宋体"/>
                <w:color w:val="auto"/>
                <w:sz w:val="24"/>
                <w:szCs w:val="24"/>
                <w:highlight w:val="none"/>
                <w:lang w:val="en-US" w:eastAsia="zh-CN"/>
              </w:rPr>
            </w:pPr>
          </w:p>
        </w:tc>
        <w:tc>
          <w:tcPr>
            <w:tcW w:w="913" w:type="dxa"/>
            <w:noWrap w:val="0"/>
            <w:vAlign w:val="top"/>
          </w:tcPr>
          <w:p w14:paraId="59B9717A">
            <w:pPr>
              <w:pStyle w:val="8"/>
              <w:keepNext/>
              <w:spacing w:line="440" w:lineRule="exact"/>
              <w:ind w:right="63"/>
              <w:rPr>
                <w:rFonts w:hint="eastAsia" w:ascii="宋体" w:hAnsi="宋体" w:eastAsia="宋体" w:cs="宋体"/>
                <w:color w:val="auto"/>
                <w:sz w:val="24"/>
                <w:szCs w:val="24"/>
                <w:highlight w:val="none"/>
                <w:lang w:val="en-US" w:eastAsia="zh-CN"/>
              </w:rPr>
            </w:pPr>
          </w:p>
        </w:tc>
        <w:tc>
          <w:tcPr>
            <w:tcW w:w="853" w:type="dxa"/>
            <w:noWrap w:val="0"/>
            <w:vAlign w:val="top"/>
          </w:tcPr>
          <w:p w14:paraId="6856ED80">
            <w:pPr>
              <w:pStyle w:val="8"/>
              <w:keepNext/>
              <w:spacing w:line="440" w:lineRule="exact"/>
              <w:ind w:right="63"/>
              <w:rPr>
                <w:rFonts w:hint="eastAsia" w:ascii="宋体" w:hAnsi="宋体" w:eastAsia="宋体" w:cs="宋体"/>
                <w:color w:val="auto"/>
                <w:sz w:val="24"/>
                <w:szCs w:val="24"/>
                <w:highlight w:val="none"/>
                <w:lang w:val="en-US" w:eastAsia="zh-CN"/>
              </w:rPr>
            </w:pPr>
          </w:p>
        </w:tc>
        <w:tc>
          <w:tcPr>
            <w:tcW w:w="1332" w:type="dxa"/>
            <w:noWrap w:val="0"/>
            <w:vAlign w:val="top"/>
          </w:tcPr>
          <w:p w14:paraId="78BDBA47">
            <w:pPr>
              <w:pStyle w:val="8"/>
              <w:keepNext/>
              <w:spacing w:line="440" w:lineRule="exact"/>
              <w:ind w:right="63"/>
              <w:rPr>
                <w:rFonts w:hint="eastAsia" w:ascii="宋体" w:hAnsi="宋体" w:eastAsia="宋体" w:cs="宋体"/>
                <w:color w:val="auto"/>
                <w:sz w:val="24"/>
                <w:szCs w:val="24"/>
                <w:highlight w:val="none"/>
                <w:lang w:val="en-US" w:eastAsia="zh-CN"/>
              </w:rPr>
            </w:pPr>
          </w:p>
        </w:tc>
        <w:tc>
          <w:tcPr>
            <w:tcW w:w="1397" w:type="dxa"/>
            <w:noWrap w:val="0"/>
            <w:vAlign w:val="top"/>
          </w:tcPr>
          <w:p w14:paraId="0F8C9F5B">
            <w:pPr>
              <w:pStyle w:val="8"/>
              <w:keepNext/>
              <w:spacing w:line="440" w:lineRule="exact"/>
              <w:ind w:right="63"/>
              <w:rPr>
                <w:rFonts w:hint="eastAsia" w:ascii="宋体" w:hAnsi="宋体" w:eastAsia="宋体" w:cs="宋体"/>
                <w:color w:val="auto"/>
                <w:sz w:val="24"/>
                <w:szCs w:val="24"/>
                <w:highlight w:val="none"/>
                <w:lang w:val="en-US" w:eastAsia="zh-CN"/>
              </w:rPr>
            </w:pPr>
          </w:p>
        </w:tc>
        <w:tc>
          <w:tcPr>
            <w:tcW w:w="1676" w:type="dxa"/>
            <w:noWrap w:val="0"/>
            <w:vAlign w:val="top"/>
          </w:tcPr>
          <w:p w14:paraId="765044AE">
            <w:pPr>
              <w:pStyle w:val="8"/>
              <w:keepNext/>
              <w:spacing w:line="440" w:lineRule="exact"/>
              <w:ind w:right="63"/>
              <w:rPr>
                <w:rFonts w:hint="eastAsia" w:ascii="宋体" w:hAnsi="宋体" w:eastAsia="宋体" w:cs="宋体"/>
                <w:color w:val="auto"/>
                <w:sz w:val="24"/>
                <w:szCs w:val="24"/>
                <w:highlight w:val="none"/>
                <w:lang w:val="en-US" w:eastAsia="zh-CN"/>
              </w:rPr>
            </w:pPr>
          </w:p>
        </w:tc>
      </w:tr>
      <w:tr w14:paraId="4785E8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79" w:hRule="atLeast"/>
          <w:jc w:val="center"/>
        </w:trPr>
        <w:tc>
          <w:tcPr>
            <w:tcW w:w="978" w:type="dxa"/>
            <w:noWrap w:val="0"/>
            <w:vAlign w:val="top"/>
          </w:tcPr>
          <w:p w14:paraId="2D3C8549">
            <w:pPr>
              <w:pStyle w:val="8"/>
              <w:keepNext/>
              <w:spacing w:line="440" w:lineRule="exact"/>
              <w:ind w:right="63"/>
              <w:rPr>
                <w:rFonts w:hint="eastAsia" w:ascii="宋体" w:hAnsi="宋体" w:eastAsia="宋体" w:cs="宋体"/>
                <w:color w:val="auto"/>
                <w:sz w:val="24"/>
                <w:szCs w:val="24"/>
                <w:highlight w:val="none"/>
                <w:lang w:val="en-US" w:eastAsia="zh-CN"/>
              </w:rPr>
            </w:pPr>
          </w:p>
        </w:tc>
        <w:tc>
          <w:tcPr>
            <w:tcW w:w="1789" w:type="dxa"/>
            <w:noWrap w:val="0"/>
            <w:vAlign w:val="top"/>
          </w:tcPr>
          <w:p w14:paraId="4F4E35AA">
            <w:pPr>
              <w:pStyle w:val="8"/>
              <w:keepNext/>
              <w:spacing w:line="440" w:lineRule="exact"/>
              <w:ind w:right="63"/>
              <w:rPr>
                <w:rFonts w:hint="eastAsia" w:ascii="宋体" w:hAnsi="宋体" w:eastAsia="宋体" w:cs="宋体"/>
                <w:color w:val="auto"/>
                <w:sz w:val="24"/>
                <w:szCs w:val="24"/>
                <w:highlight w:val="none"/>
                <w:lang w:val="en-US" w:eastAsia="zh-CN"/>
              </w:rPr>
            </w:pPr>
          </w:p>
        </w:tc>
        <w:tc>
          <w:tcPr>
            <w:tcW w:w="913" w:type="dxa"/>
            <w:noWrap w:val="0"/>
            <w:vAlign w:val="top"/>
          </w:tcPr>
          <w:p w14:paraId="28178CFB">
            <w:pPr>
              <w:pStyle w:val="8"/>
              <w:keepNext/>
              <w:spacing w:line="440" w:lineRule="exact"/>
              <w:ind w:right="63"/>
              <w:rPr>
                <w:rFonts w:hint="eastAsia" w:ascii="宋体" w:hAnsi="宋体" w:eastAsia="宋体" w:cs="宋体"/>
                <w:color w:val="auto"/>
                <w:sz w:val="24"/>
                <w:szCs w:val="24"/>
                <w:highlight w:val="none"/>
                <w:lang w:val="en-US" w:eastAsia="zh-CN"/>
              </w:rPr>
            </w:pPr>
          </w:p>
        </w:tc>
        <w:tc>
          <w:tcPr>
            <w:tcW w:w="853" w:type="dxa"/>
            <w:noWrap w:val="0"/>
            <w:vAlign w:val="top"/>
          </w:tcPr>
          <w:p w14:paraId="5E1A090B">
            <w:pPr>
              <w:pStyle w:val="8"/>
              <w:keepNext/>
              <w:spacing w:line="440" w:lineRule="exact"/>
              <w:ind w:right="63"/>
              <w:rPr>
                <w:rFonts w:hint="eastAsia" w:ascii="宋体" w:hAnsi="宋体" w:eastAsia="宋体" w:cs="宋体"/>
                <w:color w:val="auto"/>
                <w:sz w:val="24"/>
                <w:szCs w:val="24"/>
                <w:highlight w:val="none"/>
                <w:lang w:val="en-US" w:eastAsia="zh-CN"/>
              </w:rPr>
            </w:pPr>
          </w:p>
        </w:tc>
        <w:tc>
          <w:tcPr>
            <w:tcW w:w="1332" w:type="dxa"/>
            <w:noWrap w:val="0"/>
            <w:vAlign w:val="top"/>
          </w:tcPr>
          <w:p w14:paraId="35DB87EC">
            <w:pPr>
              <w:pStyle w:val="8"/>
              <w:keepNext/>
              <w:spacing w:line="440" w:lineRule="exact"/>
              <w:ind w:right="63"/>
              <w:rPr>
                <w:rFonts w:hint="eastAsia" w:ascii="宋体" w:hAnsi="宋体" w:eastAsia="宋体" w:cs="宋体"/>
                <w:color w:val="auto"/>
                <w:sz w:val="24"/>
                <w:szCs w:val="24"/>
                <w:highlight w:val="none"/>
                <w:lang w:val="en-US" w:eastAsia="zh-CN"/>
              </w:rPr>
            </w:pPr>
          </w:p>
        </w:tc>
        <w:tc>
          <w:tcPr>
            <w:tcW w:w="1397" w:type="dxa"/>
            <w:noWrap w:val="0"/>
            <w:vAlign w:val="top"/>
          </w:tcPr>
          <w:p w14:paraId="3B27DBC9">
            <w:pPr>
              <w:pStyle w:val="8"/>
              <w:keepNext/>
              <w:spacing w:line="440" w:lineRule="exact"/>
              <w:ind w:right="63"/>
              <w:rPr>
                <w:rFonts w:hint="eastAsia" w:ascii="宋体" w:hAnsi="宋体" w:eastAsia="宋体" w:cs="宋体"/>
                <w:color w:val="auto"/>
                <w:sz w:val="24"/>
                <w:szCs w:val="24"/>
                <w:highlight w:val="none"/>
                <w:lang w:val="en-US" w:eastAsia="zh-CN"/>
              </w:rPr>
            </w:pPr>
          </w:p>
        </w:tc>
        <w:tc>
          <w:tcPr>
            <w:tcW w:w="1676" w:type="dxa"/>
            <w:noWrap w:val="0"/>
            <w:vAlign w:val="top"/>
          </w:tcPr>
          <w:p w14:paraId="748035C9">
            <w:pPr>
              <w:pStyle w:val="8"/>
              <w:keepNext/>
              <w:spacing w:line="440" w:lineRule="exact"/>
              <w:ind w:right="63"/>
              <w:rPr>
                <w:rFonts w:hint="eastAsia" w:ascii="宋体" w:hAnsi="宋体" w:eastAsia="宋体" w:cs="宋体"/>
                <w:color w:val="auto"/>
                <w:sz w:val="24"/>
                <w:szCs w:val="24"/>
                <w:highlight w:val="none"/>
                <w:lang w:val="en-US" w:eastAsia="zh-CN"/>
              </w:rPr>
            </w:pPr>
          </w:p>
        </w:tc>
      </w:tr>
      <w:tr w14:paraId="389982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79" w:hRule="atLeast"/>
          <w:jc w:val="center"/>
        </w:trPr>
        <w:tc>
          <w:tcPr>
            <w:tcW w:w="978" w:type="dxa"/>
            <w:noWrap w:val="0"/>
            <w:vAlign w:val="top"/>
          </w:tcPr>
          <w:p w14:paraId="24980CCD">
            <w:pPr>
              <w:pStyle w:val="8"/>
              <w:keepNext/>
              <w:spacing w:line="440" w:lineRule="exact"/>
              <w:ind w:right="63"/>
              <w:rPr>
                <w:rFonts w:hint="eastAsia" w:ascii="宋体" w:hAnsi="宋体" w:eastAsia="宋体" w:cs="宋体"/>
                <w:color w:val="auto"/>
                <w:sz w:val="24"/>
                <w:szCs w:val="24"/>
                <w:highlight w:val="none"/>
                <w:lang w:val="en-US" w:eastAsia="zh-CN"/>
              </w:rPr>
            </w:pPr>
          </w:p>
        </w:tc>
        <w:tc>
          <w:tcPr>
            <w:tcW w:w="1789" w:type="dxa"/>
            <w:noWrap w:val="0"/>
            <w:vAlign w:val="top"/>
          </w:tcPr>
          <w:p w14:paraId="1EB89647">
            <w:pPr>
              <w:pStyle w:val="8"/>
              <w:keepNext/>
              <w:spacing w:line="440" w:lineRule="exact"/>
              <w:ind w:right="63"/>
              <w:rPr>
                <w:rFonts w:hint="eastAsia" w:ascii="宋体" w:hAnsi="宋体" w:eastAsia="宋体" w:cs="宋体"/>
                <w:color w:val="auto"/>
                <w:sz w:val="24"/>
                <w:szCs w:val="24"/>
                <w:highlight w:val="none"/>
                <w:lang w:val="en-US" w:eastAsia="zh-CN"/>
              </w:rPr>
            </w:pPr>
          </w:p>
        </w:tc>
        <w:tc>
          <w:tcPr>
            <w:tcW w:w="913" w:type="dxa"/>
            <w:noWrap w:val="0"/>
            <w:vAlign w:val="top"/>
          </w:tcPr>
          <w:p w14:paraId="5E1FFA9E">
            <w:pPr>
              <w:pStyle w:val="8"/>
              <w:keepNext/>
              <w:spacing w:line="440" w:lineRule="exact"/>
              <w:ind w:right="63"/>
              <w:rPr>
                <w:rFonts w:hint="eastAsia" w:ascii="宋体" w:hAnsi="宋体" w:eastAsia="宋体" w:cs="宋体"/>
                <w:color w:val="auto"/>
                <w:sz w:val="24"/>
                <w:szCs w:val="24"/>
                <w:highlight w:val="none"/>
                <w:lang w:val="en-US" w:eastAsia="zh-CN"/>
              </w:rPr>
            </w:pPr>
          </w:p>
        </w:tc>
        <w:tc>
          <w:tcPr>
            <w:tcW w:w="853" w:type="dxa"/>
            <w:noWrap w:val="0"/>
            <w:vAlign w:val="top"/>
          </w:tcPr>
          <w:p w14:paraId="17DBBF41">
            <w:pPr>
              <w:pStyle w:val="8"/>
              <w:keepNext/>
              <w:spacing w:line="440" w:lineRule="exact"/>
              <w:ind w:right="63"/>
              <w:rPr>
                <w:rFonts w:hint="eastAsia" w:ascii="宋体" w:hAnsi="宋体" w:eastAsia="宋体" w:cs="宋体"/>
                <w:color w:val="auto"/>
                <w:sz w:val="24"/>
                <w:szCs w:val="24"/>
                <w:highlight w:val="none"/>
                <w:lang w:val="en-US" w:eastAsia="zh-CN"/>
              </w:rPr>
            </w:pPr>
          </w:p>
        </w:tc>
        <w:tc>
          <w:tcPr>
            <w:tcW w:w="1332" w:type="dxa"/>
            <w:noWrap w:val="0"/>
            <w:vAlign w:val="top"/>
          </w:tcPr>
          <w:p w14:paraId="1D35B034">
            <w:pPr>
              <w:pStyle w:val="8"/>
              <w:keepNext/>
              <w:spacing w:line="440" w:lineRule="exact"/>
              <w:ind w:right="63"/>
              <w:rPr>
                <w:rFonts w:hint="eastAsia" w:ascii="宋体" w:hAnsi="宋体" w:eastAsia="宋体" w:cs="宋体"/>
                <w:color w:val="auto"/>
                <w:sz w:val="24"/>
                <w:szCs w:val="24"/>
                <w:highlight w:val="none"/>
                <w:lang w:val="en-US" w:eastAsia="zh-CN"/>
              </w:rPr>
            </w:pPr>
          </w:p>
        </w:tc>
        <w:tc>
          <w:tcPr>
            <w:tcW w:w="1397" w:type="dxa"/>
            <w:noWrap w:val="0"/>
            <w:vAlign w:val="top"/>
          </w:tcPr>
          <w:p w14:paraId="56625CDA">
            <w:pPr>
              <w:pStyle w:val="8"/>
              <w:keepNext/>
              <w:spacing w:line="440" w:lineRule="exact"/>
              <w:ind w:right="63"/>
              <w:rPr>
                <w:rFonts w:hint="eastAsia" w:ascii="宋体" w:hAnsi="宋体" w:eastAsia="宋体" w:cs="宋体"/>
                <w:color w:val="auto"/>
                <w:sz w:val="24"/>
                <w:szCs w:val="24"/>
                <w:highlight w:val="none"/>
                <w:lang w:val="en-US" w:eastAsia="zh-CN"/>
              </w:rPr>
            </w:pPr>
          </w:p>
        </w:tc>
        <w:tc>
          <w:tcPr>
            <w:tcW w:w="1676" w:type="dxa"/>
            <w:noWrap w:val="0"/>
            <w:vAlign w:val="top"/>
          </w:tcPr>
          <w:p w14:paraId="4555823B">
            <w:pPr>
              <w:pStyle w:val="8"/>
              <w:keepNext/>
              <w:spacing w:line="440" w:lineRule="exact"/>
              <w:ind w:right="63"/>
              <w:rPr>
                <w:rFonts w:hint="eastAsia" w:ascii="宋体" w:hAnsi="宋体" w:eastAsia="宋体" w:cs="宋体"/>
                <w:color w:val="auto"/>
                <w:sz w:val="24"/>
                <w:szCs w:val="24"/>
                <w:highlight w:val="none"/>
                <w:lang w:val="en-US" w:eastAsia="zh-CN"/>
              </w:rPr>
            </w:pPr>
          </w:p>
        </w:tc>
      </w:tr>
      <w:tr w14:paraId="30988D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79" w:hRule="atLeast"/>
          <w:jc w:val="center"/>
        </w:trPr>
        <w:tc>
          <w:tcPr>
            <w:tcW w:w="978" w:type="dxa"/>
            <w:noWrap w:val="0"/>
            <w:vAlign w:val="top"/>
          </w:tcPr>
          <w:p w14:paraId="0D388794">
            <w:pPr>
              <w:pStyle w:val="8"/>
              <w:keepNext/>
              <w:spacing w:line="440" w:lineRule="exact"/>
              <w:ind w:right="63"/>
              <w:rPr>
                <w:rFonts w:hint="eastAsia" w:ascii="宋体" w:hAnsi="宋体" w:eastAsia="宋体" w:cs="宋体"/>
                <w:color w:val="auto"/>
                <w:sz w:val="28"/>
                <w:szCs w:val="30"/>
                <w:highlight w:val="none"/>
                <w:lang w:val="en-US" w:eastAsia="zh-CN"/>
              </w:rPr>
            </w:pPr>
          </w:p>
        </w:tc>
        <w:tc>
          <w:tcPr>
            <w:tcW w:w="1789" w:type="dxa"/>
            <w:noWrap w:val="0"/>
            <w:vAlign w:val="top"/>
          </w:tcPr>
          <w:p w14:paraId="72DEFB0A">
            <w:pPr>
              <w:pStyle w:val="8"/>
              <w:keepNext/>
              <w:spacing w:line="440" w:lineRule="exact"/>
              <w:ind w:right="63"/>
              <w:rPr>
                <w:rFonts w:hint="eastAsia" w:ascii="宋体" w:hAnsi="宋体" w:eastAsia="宋体" w:cs="宋体"/>
                <w:color w:val="auto"/>
                <w:sz w:val="28"/>
                <w:szCs w:val="30"/>
                <w:highlight w:val="none"/>
                <w:lang w:val="en-US" w:eastAsia="zh-CN"/>
              </w:rPr>
            </w:pPr>
          </w:p>
        </w:tc>
        <w:tc>
          <w:tcPr>
            <w:tcW w:w="913" w:type="dxa"/>
            <w:noWrap w:val="0"/>
            <w:vAlign w:val="top"/>
          </w:tcPr>
          <w:p w14:paraId="77E60303">
            <w:pPr>
              <w:pStyle w:val="8"/>
              <w:keepNext/>
              <w:spacing w:line="440" w:lineRule="exact"/>
              <w:ind w:right="63"/>
              <w:rPr>
                <w:rFonts w:hint="eastAsia" w:ascii="宋体" w:hAnsi="宋体" w:eastAsia="宋体" w:cs="宋体"/>
                <w:color w:val="auto"/>
                <w:sz w:val="28"/>
                <w:szCs w:val="30"/>
                <w:highlight w:val="none"/>
                <w:lang w:val="en-US" w:eastAsia="zh-CN"/>
              </w:rPr>
            </w:pPr>
          </w:p>
        </w:tc>
        <w:tc>
          <w:tcPr>
            <w:tcW w:w="853" w:type="dxa"/>
            <w:noWrap w:val="0"/>
            <w:vAlign w:val="top"/>
          </w:tcPr>
          <w:p w14:paraId="13DC5D41">
            <w:pPr>
              <w:pStyle w:val="8"/>
              <w:keepNext/>
              <w:spacing w:line="440" w:lineRule="exact"/>
              <w:ind w:right="63"/>
              <w:rPr>
                <w:rFonts w:hint="eastAsia" w:ascii="宋体" w:hAnsi="宋体" w:eastAsia="宋体" w:cs="宋体"/>
                <w:color w:val="auto"/>
                <w:sz w:val="28"/>
                <w:szCs w:val="30"/>
                <w:highlight w:val="none"/>
                <w:lang w:val="en-US" w:eastAsia="zh-CN"/>
              </w:rPr>
            </w:pPr>
          </w:p>
        </w:tc>
        <w:tc>
          <w:tcPr>
            <w:tcW w:w="1332" w:type="dxa"/>
            <w:noWrap w:val="0"/>
            <w:vAlign w:val="top"/>
          </w:tcPr>
          <w:p w14:paraId="11730C83">
            <w:pPr>
              <w:pStyle w:val="8"/>
              <w:keepNext/>
              <w:spacing w:line="440" w:lineRule="exact"/>
              <w:ind w:right="63"/>
              <w:rPr>
                <w:rFonts w:hint="eastAsia" w:ascii="宋体" w:hAnsi="宋体" w:eastAsia="宋体" w:cs="宋体"/>
                <w:color w:val="auto"/>
                <w:sz w:val="28"/>
                <w:szCs w:val="30"/>
                <w:highlight w:val="none"/>
                <w:lang w:val="en-US" w:eastAsia="zh-CN"/>
              </w:rPr>
            </w:pPr>
          </w:p>
        </w:tc>
        <w:tc>
          <w:tcPr>
            <w:tcW w:w="1397" w:type="dxa"/>
            <w:noWrap w:val="0"/>
            <w:vAlign w:val="top"/>
          </w:tcPr>
          <w:p w14:paraId="1281A9F2">
            <w:pPr>
              <w:pStyle w:val="8"/>
              <w:keepNext/>
              <w:spacing w:line="440" w:lineRule="exact"/>
              <w:ind w:right="63"/>
              <w:rPr>
                <w:rFonts w:hint="eastAsia" w:ascii="宋体" w:hAnsi="宋体" w:eastAsia="宋体" w:cs="宋体"/>
                <w:color w:val="auto"/>
                <w:sz w:val="28"/>
                <w:szCs w:val="30"/>
                <w:highlight w:val="none"/>
                <w:lang w:val="en-US" w:eastAsia="zh-CN"/>
              </w:rPr>
            </w:pPr>
          </w:p>
        </w:tc>
        <w:tc>
          <w:tcPr>
            <w:tcW w:w="1676" w:type="dxa"/>
            <w:noWrap w:val="0"/>
            <w:vAlign w:val="top"/>
          </w:tcPr>
          <w:p w14:paraId="449152F7">
            <w:pPr>
              <w:pStyle w:val="8"/>
              <w:keepNext/>
              <w:spacing w:line="440" w:lineRule="exact"/>
              <w:ind w:right="63"/>
              <w:rPr>
                <w:rFonts w:hint="eastAsia" w:ascii="宋体" w:hAnsi="宋体" w:eastAsia="宋体" w:cs="宋体"/>
                <w:color w:val="auto"/>
                <w:sz w:val="28"/>
                <w:szCs w:val="30"/>
                <w:highlight w:val="none"/>
                <w:lang w:val="en-US" w:eastAsia="zh-CN"/>
              </w:rPr>
            </w:pPr>
          </w:p>
        </w:tc>
      </w:tr>
      <w:tr w14:paraId="506C90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79" w:hRule="atLeast"/>
          <w:jc w:val="center"/>
        </w:trPr>
        <w:tc>
          <w:tcPr>
            <w:tcW w:w="978" w:type="dxa"/>
            <w:noWrap w:val="0"/>
            <w:vAlign w:val="top"/>
          </w:tcPr>
          <w:p w14:paraId="04627B96">
            <w:pPr>
              <w:pStyle w:val="8"/>
              <w:keepNext/>
              <w:spacing w:line="440" w:lineRule="exact"/>
              <w:ind w:right="63"/>
              <w:rPr>
                <w:rFonts w:hint="eastAsia" w:ascii="宋体" w:hAnsi="宋体" w:eastAsia="宋体" w:cs="宋体"/>
                <w:color w:val="auto"/>
                <w:sz w:val="28"/>
                <w:szCs w:val="30"/>
                <w:highlight w:val="none"/>
                <w:lang w:val="en-US" w:eastAsia="zh-CN"/>
              </w:rPr>
            </w:pPr>
          </w:p>
        </w:tc>
        <w:tc>
          <w:tcPr>
            <w:tcW w:w="1789" w:type="dxa"/>
            <w:noWrap w:val="0"/>
            <w:vAlign w:val="top"/>
          </w:tcPr>
          <w:p w14:paraId="57CA26C9">
            <w:pPr>
              <w:pStyle w:val="8"/>
              <w:keepNext/>
              <w:spacing w:line="440" w:lineRule="exact"/>
              <w:ind w:right="63"/>
              <w:rPr>
                <w:rFonts w:hint="eastAsia" w:ascii="宋体" w:hAnsi="宋体" w:eastAsia="宋体" w:cs="宋体"/>
                <w:color w:val="auto"/>
                <w:sz w:val="28"/>
                <w:szCs w:val="30"/>
                <w:highlight w:val="none"/>
                <w:lang w:val="en-US" w:eastAsia="zh-CN"/>
              </w:rPr>
            </w:pPr>
          </w:p>
        </w:tc>
        <w:tc>
          <w:tcPr>
            <w:tcW w:w="913" w:type="dxa"/>
            <w:noWrap w:val="0"/>
            <w:vAlign w:val="top"/>
          </w:tcPr>
          <w:p w14:paraId="5854DA51">
            <w:pPr>
              <w:pStyle w:val="8"/>
              <w:keepNext/>
              <w:spacing w:line="440" w:lineRule="exact"/>
              <w:ind w:right="63"/>
              <w:rPr>
                <w:rFonts w:hint="eastAsia" w:ascii="宋体" w:hAnsi="宋体" w:eastAsia="宋体" w:cs="宋体"/>
                <w:color w:val="auto"/>
                <w:sz w:val="28"/>
                <w:szCs w:val="30"/>
                <w:highlight w:val="none"/>
                <w:lang w:val="en-US" w:eastAsia="zh-CN"/>
              </w:rPr>
            </w:pPr>
          </w:p>
        </w:tc>
        <w:tc>
          <w:tcPr>
            <w:tcW w:w="853" w:type="dxa"/>
            <w:noWrap w:val="0"/>
            <w:vAlign w:val="top"/>
          </w:tcPr>
          <w:p w14:paraId="312A088B">
            <w:pPr>
              <w:pStyle w:val="8"/>
              <w:keepNext/>
              <w:spacing w:line="440" w:lineRule="exact"/>
              <w:ind w:right="63"/>
              <w:rPr>
                <w:rFonts w:hint="eastAsia" w:ascii="宋体" w:hAnsi="宋体" w:eastAsia="宋体" w:cs="宋体"/>
                <w:color w:val="auto"/>
                <w:sz w:val="28"/>
                <w:szCs w:val="30"/>
                <w:highlight w:val="none"/>
                <w:lang w:val="en-US" w:eastAsia="zh-CN"/>
              </w:rPr>
            </w:pPr>
          </w:p>
        </w:tc>
        <w:tc>
          <w:tcPr>
            <w:tcW w:w="1332" w:type="dxa"/>
            <w:noWrap w:val="0"/>
            <w:vAlign w:val="top"/>
          </w:tcPr>
          <w:p w14:paraId="5119B0C6">
            <w:pPr>
              <w:pStyle w:val="8"/>
              <w:keepNext/>
              <w:spacing w:line="440" w:lineRule="exact"/>
              <w:ind w:right="63"/>
              <w:rPr>
                <w:rFonts w:hint="eastAsia" w:ascii="宋体" w:hAnsi="宋体" w:eastAsia="宋体" w:cs="宋体"/>
                <w:color w:val="auto"/>
                <w:sz w:val="28"/>
                <w:szCs w:val="30"/>
                <w:highlight w:val="none"/>
                <w:lang w:val="en-US" w:eastAsia="zh-CN"/>
              </w:rPr>
            </w:pPr>
          </w:p>
        </w:tc>
        <w:tc>
          <w:tcPr>
            <w:tcW w:w="1397" w:type="dxa"/>
            <w:noWrap w:val="0"/>
            <w:vAlign w:val="top"/>
          </w:tcPr>
          <w:p w14:paraId="357077F4">
            <w:pPr>
              <w:pStyle w:val="8"/>
              <w:keepNext/>
              <w:spacing w:line="440" w:lineRule="exact"/>
              <w:ind w:right="63"/>
              <w:rPr>
                <w:rFonts w:hint="eastAsia" w:ascii="宋体" w:hAnsi="宋体" w:eastAsia="宋体" w:cs="宋体"/>
                <w:color w:val="auto"/>
                <w:sz w:val="28"/>
                <w:szCs w:val="30"/>
                <w:highlight w:val="none"/>
                <w:lang w:val="en-US" w:eastAsia="zh-CN"/>
              </w:rPr>
            </w:pPr>
          </w:p>
        </w:tc>
        <w:tc>
          <w:tcPr>
            <w:tcW w:w="1676" w:type="dxa"/>
            <w:noWrap w:val="0"/>
            <w:vAlign w:val="top"/>
          </w:tcPr>
          <w:p w14:paraId="31A3DFFF">
            <w:pPr>
              <w:pStyle w:val="8"/>
              <w:keepNext/>
              <w:spacing w:line="440" w:lineRule="exact"/>
              <w:ind w:right="63"/>
              <w:rPr>
                <w:rFonts w:hint="eastAsia" w:ascii="宋体" w:hAnsi="宋体" w:eastAsia="宋体" w:cs="宋体"/>
                <w:color w:val="auto"/>
                <w:sz w:val="28"/>
                <w:szCs w:val="30"/>
                <w:highlight w:val="none"/>
                <w:lang w:val="en-US" w:eastAsia="zh-CN"/>
              </w:rPr>
            </w:pPr>
          </w:p>
        </w:tc>
      </w:tr>
      <w:tr w14:paraId="278427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79" w:hRule="atLeast"/>
          <w:jc w:val="center"/>
        </w:trPr>
        <w:tc>
          <w:tcPr>
            <w:tcW w:w="978" w:type="dxa"/>
            <w:noWrap w:val="0"/>
            <w:vAlign w:val="top"/>
          </w:tcPr>
          <w:p w14:paraId="15823A13">
            <w:pPr>
              <w:pStyle w:val="8"/>
              <w:keepNext/>
              <w:spacing w:line="440" w:lineRule="exact"/>
              <w:ind w:right="63"/>
              <w:rPr>
                <w:rFonts w:hint="eastAsia" w:ascii="宋体" w:hAnsi="宋体" w:eastAsia="宋体" w:cs="宋体"/>
                <w:color w:val="auto"/>
                <w:sz w:val="28"/>
                <w:szCs w:val="30"/>
                <w:highlight w:val="none"/>
                <w:lang w:val="en-US" w:eastAsia="zh-CN"/>
              </w:rPr>
            </w:pPr>
          </w:p>
        </w:tc>
        <w:tc>
          <w:tcPr>
            <w:tcW w:w="1789" w:type="dxa"/>
            <w:noWrap w:val="0"/>
            <w:vAlign w:val="top"/>
          </w:tcPr>
          <w:p w14:paraId="0E6376C2">
            <w:pPr>
              <w:pStyle w:val="8"/>
              <w:keepNext/>
              <w:spacing w:line="440" w:lineRule="exact"/>
              <w:ind w:right="63"/>
              <w:rPr>
                <w:rFonts w:hint="eastAsia" w:ascii="宋体" w:hAnsi="宋体" w:eastAsia="宋体" w:cs="宋体"/>
                <w:color w:val="auto"/>
                <w:sz w:val="28"/>
                <w:szCs w:val="30"/>
                <w:highlight w:val="none"/>
                <w:lang w:val="en-US" w:eastAsia="zh-CN"/>
              </w:rPr>
            </w:pPr>
          </w:p>
        </w:tc>
        <w:tc>
          <w:tcPr>
            <w:tcW w:w="913" w:type="dxa"/>
            <w:noWrap w:val="0"/>
            <w:vAlign w:val="top"/>
          </w:tcPr>
          <w:p w14:paraId="687E6C78">
            <w:pPr>
              <w:pStyle w:val="8"/>
              <w:keepNext/>
              <w:spacing w:line="440" w:lineRule="exact"/>
              <w:ind w:right="63"/>
              <w:rPr>
                <w:rFonts w:hint="eastAsia" w:ascii="宋体" w:hAnsi="宋体" w:eastAsia="宋体" w:cs="宋体"/>
                <w:color w:val="auto"/>
                <w:sz w:val="28"/>
                <w:szCs w:val="30"/>
                <w:highlight w:val="none"/>
                <w:lang w:val="en-US" w:eastAsia="zh-CN"/>
              </w:rPr>
            </w:pPr>
          </w:p>
        </w:tc>
        <w:tc>
          <w:tcPr>
            <w:tcW w:w="853" w:type="dxa"/>
            <w:noWrap w:val="0"/>
            <w:vAlign w:val="top"/>
          </w:tcPr>
          <w:p w14:paraId="03C831D0">
            <w:pPr>
              <w:pStyle w:val="8"/>
              <w:keepNext/>
              <w:spacing w:line="440" w:lineRule="exact"/>
              <w:ind w:right="63"/>
              <w:rPr>
                <w:rFonts w:hint="eastAsia" w:ascii="宋体" w:hAnsi="宋体" w:eastAsia="宋体" w:cs="宋体"/>
                <w:color w:val="auto"/>
                <w:sz w:val="28"/>
                <w:szCs w:val="30"/>
                <w:highlight w:val="none"/>
                <w:lang w:val="en-US" w:eastAsia="zh-CN"/>
              </w:rPr>
            </w:pPr>
          </w:p>
        </w:tc>
        <w:tc>
          <w:tcPr>
            <w:tcW w:w="1332" w:type="dxa"/>
            <w:noWrap w:val="0"/>
            <w:vAlign w:val="top"/>
          </w:tcPr>
          <w:p w14:paraId="468B9741">
            <w:pPr>
              <w:pStyle w:val="8"/>
              <w:keepNext/>
              <w:spacing w:line="440" w:lineRule="exact"/>
              <w:ind w:right="63"/>
              <w:rPr>
                <w:rFonts w:hint="eastAsia" w:ascii="宋体" w:hAnsi="宋体" w:eastAsia="宋体" w:cs="宋体"/>
                <w:color w:val="auto"/>
                <w:sz w:val="28"/>
                <w:szCs w:val="30"/>
                <w:highlight w:val="none"/>
                <w:lang w:val="en-US" w:eastAsia="zh-CN"/>
              </w:rPr>
            </w:pPr>
          </w:p>
        </w:tc>
        <w:tc>
          <w:tcPr>
            <w:tcW w:w="1397" w:type="dxa"/>
            <w:noWrap w:val="0"/>
            <w:vAlign w:val="top"/>
          </w:tcPr>
          <w:p w14:paraId="41EE3EC6">
            <w:pPr>
              <w:pStyle w:val="8"/>
              <w:keepNext/>
              <w:spacing w:line="440" w:lineRule="exact"/>
              <w:ind w:right="63"/>
              <w:rPr>
                <w:rFonts w:hint="eastAsia" w:ascii="宋体" w:hAnsi="宋体" w:eastAsia="宋体" w:cs="宋体"/>
                <w:color w:val="auto"/>
                <w:sz w:val="28"/>
                <w:szCs w:val="30"/>
                <w:highlight w:val="none"/>
                <w:lang w:val="en-US" w:eastAsia="zh-CN"/>
              </w:rPr>
            </w:pPr>
          </w:p>
        </w:tc>
        <w:tc>
          <w:tcPr>
            <w:tcW w:w="1676" w:type="dxa"/>
            <w:noWrap w:val="0"/>
            <w:vAlign w:val="top"/>
          </w:tcPr>
          <w:p w14:paraId="21E09A75">
            <w:pPr>
              <w:pStyle w:val="8"/>
              <w:keepNext/>
              <w:spacing w:line="440" w:lineRule="exact"/>
              <w:ind w:right="63"/>
              <w:rPr>
                <w:rFonts w:hint="eastAsia" w:ascii="宋体" w:hAnsi="宋体" w:eastAsia="宋体" w:cs="宋体"/>
                <w:color w:val="auto"/>
                <w:sz w:val="28"/>
                <w:szCs w:val="30"/>
                <w:highlight w:val="none"/>
                <w:lang w:val="en-US" w:eastAsia="zh-CN"/>
              </w:rPr>
            </w:pPr>
          </w:p>
        </w:tc>
      </w:tr>
      <w:tr w14:paraId="7E704B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79" w:hRule="atLeast"/>
          <w:jc w:val="center"/>
        </w:trPr>
        <w:tc>
          <w:tcPr>
            <w:tcW w:w="978" w:type="dxa"/>
            <w:noWrap w:val="0"/>
            <w:vAlign w:val="top"/>
          </w:tcPr>
          <w:p w14:paraId="7567571C">
            <w:pPr>
              <w:pStyle w:val="8"/>
              <w:keepNext/>
              <w:spacing w:line="440" w:lineRule="exact"/>
              <w:ind w:right="63"/>
              <w:rPr>
                <w:rFonts w:hint="eastAsia" w:ascii="宋体" w:hAnsi="宋体" w:eastAsia="宋体" w:cs="宋体"/>
                <w:color w:val="auto"/>
                <w:sz w:val="28"/>
                <w:szCs w:val="30"/>
                <w:highlight w:val="none"/>
                <w:lang w:val="en-US" w:eastAsia="zh-CN"/>
              </w:rPr>
            </w:pPr>
          </w:p>
        </w:tc>
        <w:tc>
          <w:tcPr>
            <w:tcW w:w="1789" w:type="dxa"/>
            <w:noWrap w:val="0"/>
            <w:vAlign w:val="top"/>
          </w:tcPr>
          <w:p w14:paraId="7B99012E">
            <w:pPr>
              <w:pStyle w:val="8"/>
              <w:keepNext/>
              <w:spacing w:line="440" w:lineRule="exact"/>
              <w:ind w:right="63"/>
              <w:rPr>
                <w:rFonts w:hint="eastAsia" w:ascii="宋体" w:hAnsi="宋体" w:eastAsia="宋体" w:cs="宋体"/>
                <w:color w:val="auto"/>
                <w:sz w:val="28"/>
                <w:szCs w:val="30"/>
                <w:highlight w:val="none"/>
                <w:lang w:val="en-US" w:eastAsia="zh-CN"/>
              </w:rPr>
            </w:pPr>
          </w:p>
        </w:tc>
        <w:tc>
          <w:tcPr>
            <w:tcW w:w="913" w:type="dxa"/>
            <w:noWrap w:val="0"/>
            <w:vAlign w:val="top"/>
          </w:tcPr>
          <w:p w14:paraId="25170E4D">
            <w:pPr>
              <w:pStyle w:val="8"/>
              <w:keepNext/>
              <w:spacing w:line="440" w:lineRule="exact"/>
              <w:ind w:right="63"/>
              <w:rPr>
                <w:rFonts w:hint="eastAsia" w:ascii="宋体" w:hAnsi="宋体" w:eastAsia="宋体" w:cs="宋体"/>
                <w:color w:val="auto"/>
                <w:sz w:val="28"/>
                <w:szCs w:val="30"/>
                <w:highlight w:val="none"/>
                <w:lang w:val="en-US" w:eastAsia="zh-CN"/>
              </w:rPr>
            </w:pPr>
          </w:p>
        </w:tc>
        <w:tc>
          <w:tcPr>
            <w:tcW w:w="853" w:type="dxa"/>
            <w:noWrap w:val="0"/>
            <w:vAlign w:val="top"/>
          </w:tcPr>
          <w:p w14:paraId="7270E0AC">
            <w:pPr>
              <w:pStyle w:val="8"/>
              <w:keepNext/>
              <w:spacing w:line="440" w:lineRule="exact"/>
              <w:ind w:right="63"/>
              <w:rPr>
                <w:rFonts w:hint="eastAsia" w:ascii="宋体" w:hAnsi="宋体" w:eastAsia="宋体" w:cs="宋体"/>
                <w:color w:val="auto"/>
                <w:sz w:val="28"/>
                <w:szCs w:val="30"/>
                <w:highlight w:val="none"/>
                <w:lang w:val="en-US" w:eastAsia="zh-CN"/>
              </w:rPr>
            </w:pPr>
          </w:p>
        </w:tc>
        <w:tc>
          <w:tcPr>
            <w:tcW w:w="1332" w:type="dxa"/>
            <w:noWrap w:val="0"/>
            <w:vAlign w:val="top"/>
          </w:tcPr>
          <w:p w14:paraId="34A5F244">
            <w:pPr>
              <w:pStyle w:val="8"/>
              <w:keepNext/>
              <w:spacing w:line="440" w:lineRule="exact"/>
              <w:ind w:right="63"/>
              <w:rPr>
                <w:rFonts w:hint="eastAsia" w:ascii="宋体" w:hAnsi="宋体" w:eastAsia="宋体" w:cs="宋体"/>
                <w:color w:val="auto"/>
                <w:sz w:val="28"/>
                <w:szCs w:val="30"/>
                <w:highlight w:val="none"/>
                <w:lang w:val="en-US" w:eastAsia="zh-CN"/>
              </w:rPr>
            </w:pPr>
          </w:p>
        </w:tc>
        <w:tc>
          <w:tcPr>
            <w:tcW w:w="1397" w:type="dxa"/>
            <w:noWrap w:val="0"/>
            <w:vAlign w:val="top"/>
          </w:tcPr>
          <w:p w14:paraId="0A08F299">
            <w:pPr>
              <w:pStyle w:val="8"/>
              <w:keepNext/>
              <w:spacing w:line="440" w:lineRule="exact"/>
              <w:ind w:right="63"/>
              <w:rPr>
                <w:rFonts w:hint="eastAsia" w:ascii="宋体" w:hAnsi="宋体" w:eastAsia="宋体" w:cs="宋体"/>
                <w:color w:val="auto"/>
                <w:sz w:val="28"/>
                <w:szCs w:val="30"/>
                <w:highlight w:val="none"/>
                <w:lang w:val="en-US" w:eastAsia="zh-CN"/>
              </w:rPr>
            </w:pPr>
          </w:p>
        </w:tc>
        <w:tc>
          <w:tcPr>
            <w:tcW w:w="1676" w:type="dxa"/>
            <w:noWrap w:val="0"/>
            <w:vAlign w:val="top"/>
          </w:tcPr>
          <w:p w14:paraId="682D1060">
            <w:pPr>
              <w:pStyle w:val="8"/>
              <w:keepNext/>
              <w:spacing w:line="440" w:lineRule="exact"/>
              <w:ind w:right="63"/>
              <w:rPr>
                <w:rFonts w:hint="eastAsia" w:ascii="宋体" w:hAnsi="宋体" w:eastAsia="宋体" w:cs="宋体"/>
                <w:color w:val="auto"/>
                <w:sz w:val="28"/>
                <w:szCs w:val="30"/>
                <w:highlight w:val="none"/>
                <w:lang w:val="en-US" w:eastAsia="zh-CN"/>
              </w:rPr>
            </w:pPr>
          </w:p>
        </w:tc>
      </w:tr>
      <w:tr w14:paraId="5364A8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79" w:hRule="atLeast"/>
          <w:jc w:val="center"/>
        </w:trPr>
        <w:tc>
          <w:tcPr>
            <w:tcW w:w="978" w:type="dxa"/>
            <w:noWrap w:val="0"/>
            <w:vAlign w:val="top"/>
          </w:tcPr>
          <w:p w14:paraId="2122FCE4">
            <w:pPr>
              <w:pStyle w:val="8"/>
              <w:keepNext/>
              <w:spacing w:line="440" w:lineRule="exact"/>
              <w:ind w:right="63"/>
              <w:rPr>
                <w:rFonts w:hint="eastAsia" w:ascii="宋体" w:hAnsi="宋体" w:eastAsia="宋体" w:cs="宋体"/>
                <w:color w:val="auto"/>
                <w:sz w:val="28"/>
                <w:szCs w:val="30"/>
                <w:highlight w:val="none"/>
                <w:lang w:val="en-US" w:eastAsia="zh-CN"/>
              </w:rPr>
            </w:pPr>
          </w:p>
        </w:tc>
        <w:tc>
          <w:tcPr>
            <w:tcW w:w="1789" w:type="dxa"/>
            <w:noWrap w:val="0"/>
            <w:vAlign w:val="top"/>
          </w:tcPr>
          <w:p w14:paraId="054834C3">
            <w:pPr>
              <w:pStyle w:val="8"/>
              <w:keepNext/>
              <w:spacing w:line="440" w:lineRule="exact"/>
              <w:ind w:right="63"/>
              <w:rPr>
                <w:rFonts w:hint="eastAsia" w:ascii="宋体" w:hAnsi="宋体" w:eastAsia="宋体" w:cs="宋体"/>
                <w:color w:val="auto"/>
                <w:sz w:val="28"/>
                <w:szCs w:val="30"/>
                <w:highlight w:val="none"/>
                <w:lang w:val="en-US" w:eastAsia="zh-CN"/>
              </w:rPr>
            </w:pPr>
          </w:p>
        </w:tc>
        <w:tc>
          <w:tcPr>
            <w:tcW w:w="913" w:type="dxa"/>
            <w:noWrap w:val="0"/>
            <w:vAlign w:val="top"/>
          </w:tcPr>
          <w:p w14:paraId="6EFF80A0">
            <w:pPr>
              <w:pStyle w:val="8"/>
              <w:keepNext/>
              <w:spacing w:line="440" w:lineRule="exact"/>
              <w:ind w:right="63"/>
              <w:rPr>
                <w:rFonts w:hint="eastAsia" w:ascii="宋体" w:hAnsi="宋体" w:eastAsia="宋体" w:cs="宋体"/>
                <w:color w:val="auto"/>
                <w:sz w:val="28"/>
                <w:szCs w:val="30"/>
                <w:highlight w:val="none"/>
                <w:lang w:val="en-US" w:eastAsia="zh-CN"/>
              </w:rPr>
            </w:pPr>
          </w:p>
        </w:tc>
        <w:tc>
          <w:tcPr>
            <w:tcW w:w="853" w:type="dxa"/>
            <w:noWrap w:val="0"/>
            <w:vAlign w:val="top"/>
          </w:tcPr>
          <w:p w14:paraId="4AD52720">
            <w:pPr>
              <w:pStyle w:val="8"/>
              <w:keepNext/>
              <w:spacing w:line="440" w:lineRule="exact"/>
              <w:ind w:right="63"/>
              <w:rPr>
                <w:rFonts w:hint="eastAsia" w:ascii="宋体" w:hAnsi="宋体" w:eastAsia="宋体" w:cs="宋体"/>
                <w:color w:val="auto"/>
                <w:sz w:val="28"/>
                <w:szCs w:val="30"/>
                <w:highlight w:val="none"/>
                <w:lang w:val="en-US" w:eastAsia="zh-CN"/>
              </w:rPr>
            </w:pPr>
          </w:p>
        </w:tc>
        <w:tc>
          <w:tcPr>
            <w:tcW w:w="1332" w:type="dxa"/>
            <w:noWrap w:val="0"/>
            <w:vAlign w:val="top"/>
          </w:tcPr>
          <w:p w14:paraId="74B2BC6E">
            <w:pPr>
              <w:pStyle w:val="8"/>
              <w:keepNext/>
              <w:spacing w:line="440" w:lineRule="exact"/>
              <w:ind w:right="63"/>
              <w:rPr>
                <w:rFonts w:hint="eastAsia" w:ascii="宋体" w:hAnsi="宋体" w:eastAsia="宋体" w:cs="宋体"/>
                <w:color w:val="auto"/>
                <w:sz w:val="28"/>
                <w:szCs w:val="30"/>
                <w:highlight w:val="none"/>
                <w:lang w:val="en-US" w:eastAsia="zh-CN"/>
              </w:rPr>
            </w:pPr>
          </w:p>
        </w:tc>
        <w:tc>
          <w:tcPr>
            <w:tcW w:w="1397" w:type="dxa"/>
            <w:noWrap w:val="0"/>
            <w:vAlign w:val="top"/>
          </w:tcPr>
          <w:p w14:paraId="50FFBF08">
            <w:pPr>
              <w:pStyle w:val="8"/>
              <w:keepNext/>
              <w:spacing w:line="440" w:lineRule="exact"/>
              <w:ind w:right="63"/>
              <w:rPr>
                <w:rFonts w:hint="eastAsia" w:ascii="宋体" w:hAnsi="宋体" w:eastAsia="宋体" w:cs="宋体"/>
                <w:color w:val="auto"/>
                <w:sz w:val="28"/>
                <w:szCs w:val="30"/>
                <w:highlight w:val="none"/>
                <w:lang w:val="en-US" w:eastAsia="zh-CN"/>
              </w:rPr>
            </w:pPr>
          </w:p>
        </w:tc>
        <w:tc>
          <w:tcPr>
            <w:tcW w:w="1676" w:type="dxa"/>
            <w:noWrap w:val="0"/>
            <w:vAlign w:val="top"/>
          </w:tcPr>
          <w:p w14:paraId="41EEF42B">
            <w:pPr>
              <w:pStyle w:val="8"/>
              <w:keepNext/>
              <w:spacing w:line="440" w:lineRule="exact"/>
              <w:ind w:right="63"/>
              <w:rPr>
                <w:rFonts w:hint="eastAsia" w:ascii="宋体" w:hAnsi="宋体" w:eastAsia="宋体" w:cs="宋体"/>
                <w:color w:val="auto"/>
                <w:sz w:val="28"/>
                <w:szCs w:val="30"/>
                <w:highlight w:val="none"/>
                <w:lang w:val="en-US" w:eastAsia="zh-CN"/>
              </w:rPr>
            </w:pPr>
          </w:p>
        </w:tc>
      </w:tr>
      <w:tr w14:paraId="4DCDE2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79" w:hRule="atLeast"/>
          <w:jc w:val="center"/>
        </w:trPr>
        <w:tc>
          <w:tcPr>
            <w:tcW w:w="978" w:type="dxa"/>
            <w:noWrap w:val="0"/>
            <w:vAlign w:val="top"/>
          </w:tcPr>
          <w:p w14:paraId="6823D4AB">
            <w:pPr>
              <w:pStyle w:val="8"/>
              <w:keepNext/>
              <w:spacing w:line="440" w:lineRule="exact"/>
              <w:ind w:right="63"/>
              <w:rPr>
                <w:rFonts w:hint="eastAsia" w:ascii="宋体" w:hAnsi="宋体" w:eastAsia="宋体" w:cs="宋体"/>
                <w:color w:val="auto"/>
                <w:sz w:val="28"/>
                <w:szCs w:val="30"/>
                <w:highlight w:val="none"/>
                <w:lang w:val="en-US" w:eastAsia="zh-CN"/>
              </w:rPr>
            </w:pPr>
          </w:p>
        </w:tc>
        <w:tc>
          <w:tcPr>
            <w:tcW w:w="1789" w:type="dxa"/>
            <w:noWrap w:val="0"/>
            <w:vAlign w:val="top"/>
          </w:tcPr>
          <w:p w14:paraId="4C926983">
            <w:pPr>
              <w:pStyle w:val="8"/>
              <w:keepNext/>
              <w:spacing w:line="440" w:lineRule="exact"/>
              <w:ind w:right="63"/>
              <w:rPr>
                <w:rFonts w:hint="eastAsia" w:ascii="宋体" w:hAnsi="宋体" w:eastAsia="宋体" w:cs="宋体"/>
                <w:color w:val="auto"/>
                <w:sz w:val="28"/>
                <w:szCs w:val="30"/>
                <w:highlight w:val="none"/>
                <w:lang w:val="en-US" w:eastAsia="zh-CN"/>
              </w:rPr>
            </w:pPr>
          </w:p>
        </w:tc>
        <w:tc>
          <w:tcPr>
            <w:tcW w:w="913" w:type="dxa"/>
            <w:noWrap w:val="0"/>
            <w:vAlign w:val="top"/>
          </w:tcPr>
          <w:p w14:paraId="08758A8C">
            <w:pPr>
              <w:pStyle w:val="8"/>
              <w:keepNext/>
              <w:spacing w:line="440" w:lineRule="exact"/>
              <w:ind w:right="63"/>
              <w:rPr>
                <w:rFonts w:hint="eastAsia" w:ascii="宋体" w:hAnsi="宋体" w:eastAsia="宋体" w:cs="宋体"/>
                <w:color w:val="auto"/>
                <w:sz w:val="28"/>
                <w:szCs w:val="30"/>
                <w:highlight w:val="none"/>
                <w:lang w:val="en-US" w:eastAsia="zh-CN"/>
              </w:rPr>
            </w:pPr>
          </w:p>
        </w:tc>
        <w:tc>
          <w:tcPr>
            <w:tcW w:w="853" w:type="dxa"/>
            <w:noWrap w:val="0"/>
            <w:vAlign w:val="top"/>
          </w:tcPr>
          <w:p w14:paraId="11257308">
            <w:pPr>
              <w:pStyle w:val="8"/>
              <w:keepNext/>
              <w:spacing w:line="440" w:lineRule="exact"/>
              <w:ind w:right="63"/>
              <w:rPr>
                <w:rFonts w:hint="eastAsia" w:ascii="宋体" w:hAnsi="宋体" w:eastAsia="宋体" w:cs="宋体"/>
                <w:color w:val="auto"/>
                <w:sz w:val="28"/>
                <w:szCs w:val="30"/>
                <w:highlight w:val="none"/>
                <w:lang w:val="en-US" w:eastAsia="zh-CN"/>
              </w:rPr>
            </w:pPr>
          </w:p>
        </w:tc>
        <w:tc>
          <w:tcPr>
            <w:tcW w:w="1332" w:type="dxa"/>
            <w:noWrap w:val="0"/>
            <w:vAlign w:val="top"/>
          </w:tcPr>
          <w:p w14:paraId="38F861A3">
            <w:pPr>
              <w:pStyle w:val="8"/>
              <w:keepNext/>
              <w:spacing w:line="440" w:lineRule="exact"/>
              <w:ind w:right="63"/>
              <w:rPr>
                <w:rFonts w:hint="eastAsia" w:ascii="宋体" w:hAnsi="宋体" w:eastAsia="宋体" w:cs="宋体"/>
                <w:color w:val="auto"/>
                <w:sz w:val="28"/>
                <w:szCs w:val="30"/>
                <w:highlight w:val="none"/>
                <w:lang w:val="en-US" w:eastAsia="zh-CN"/>
              </w:rPr>
            </w:pPr>
          </w:p>
        </w:tc>
        <w:tc>
          <w:tcPr>
            <w:tcW w:w="1397" w:type="dxa"/>
            <w:noWrap w:val="0"/>
            <w:vAlign w:val="top"/>
          </w:tcPr>
          <w:p w14:paraId="3DB3814A">
            <w:pPr>
              <w:pStyle w:val="8"/>
              <w:keepNext/>
              <w:spacing w:line="440" w:lineRule="exact"/>
              <w:ind w:right="63"/>
              <w:rPr>
                <w:rFonts w:hint="eastAsia" w:ascii="宋体" w:hAnsi="宋体" w:eastAsia="宋体" w:cs="宋体"/>
                <w:color w:val="auto"/>
                <w:sz w:val="28"/>
                <w:szCs w:val="30"/>
                <w:highlight w:val="none"/>
                <w:lang w:val="en-US" w:eastAsia="zh-CN"/>
              </w:rPr>
            </w:pPr>
          </w:p>
        </w:tc>
        <w:tc>
          <w:tcPr>
            <w:tcW w:w="1676" w:type="dxa"/>
            <w:noWrap w:val="0"/>
            <w:vAlign w:val="top"/>
          </w:tcPr>
          <w:p w14:paraId="210C25FC">
            <w:pPr>
              <w:pStyle w:val="8"/>
              <w:keepNext/>
              <w:spacing w:line="440" w:lineRule="exact"/>
              <w:ind w:right="63"/>
              <w:rPr>
                <w:rFonts w:hint="eastAsia" w:ascii="宋体" w:hAnsi="宋体" w:eastAsia="宋体" w:cs="宋体"/>
                <w:color w:val="auto"/>
                <w:sz w:val="28"/>
                <w:szCs w:val="30"/>
                <w:highlight w:val="none"/>
                <w:lang w:val="en-US" w:eastAsia="zh-CN"/>
              </w:rPr>
            </w:pPr>
          </w:p>
        </w:tc>
      </w:tr>
      <w:tr w14:paraId="70A132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79" w:hRule="atLeast"/>
          <w:jc w:val="center"/>
        </w:trPr>
        <w:tc>
          <w:tcPr>
            <w:tcW w:w="978" w:type="dxa"/>
            <w:noWrap w:val="0"/>
            <w:vAlign w:val="top"/>
          </w:tcPr>
          <w:p w14:paraId="1190614D">
            <w:pPr>
              <w:pStyle w:val="8"/>
              <w:keepNext/>
              <w:spacing w:line="440" w:lineRule="exact"/>
              <w:ind w:right="63"/>
              <w:rPr>
                <w:rFonts w:hint="eastAsia" w:ascii="宋体" w:hAnsi="宋体" w:eastAsia="宋体" w:cs="宋体"/>
                <w:color w:val="auto"/>
                <w:sz w:val="28"/>
                <w:szCs w:val="30"/>
                <w:highlight w:val="none"/>
                <w:lang w:val="en-US" w:eastAsia="zh-CN"/>
              </w:rPr>
            </w:pPr>
          </w:p>
        </w:tc>
        <w:tc>
          <w:tcPr>
            <w:tcW w:w="1789" w:type="dxa"/>
            <w:noWrap w:val="0"/>
            <w:vAlign w:val="top"/>
          </w:tcPr>
          <w:p w14:paraId="210D1D29">
            <w:pPr>
              <w:pStyle w:val="8"/>
              <w:keepNext/>
              <w:spacing w:line="440" w:lineRule="exact"/>
              <w:ind w:right="63"/>
              <w:rPr>
                <w:rFonts w:hint="eastAsia" w:ascii="宋体" w:hAnsi="宋体" w:eastAsia="宋体" w:cs="宋体"/>
                <w:color w:val="auto"/>
                <w:sz w:val="28"/>
                <w:szCs w:val="30"/>
                <w:highlight w:val="none"/>
                <w:lang w:val="en-US" w:eastAsia="zh-CN"/>
              </w:rPr>
            </w:pPr>
          </w:p>
        </w:tc>
        <w:tc>
          <w:tcPr>
            <w:tcW w:w="913" w:type="dxa"/>
            <w:noWrap w:val="0"/>
            <w:vAlign w:val="top"/>
          </w:tcPr>
          <w:p w14:paraId="6809F019">
            <w:pPr>
              <w:pStyle w:val="8"/>
              <w:keepNext/>
              <w:spacing w:line="440" w:lineRule="exact"/>
              <w:ind w:right="63"/>
              <w:rPr>
                <w:rFonts w:hint="eastAsia" w:ascii="宋体" w:hAnsi="宋体" w:eastAsia="宋体" w:cs="宋体"/>
                <w:color w:val="auto"/>
                <w:sz w:val="28"/>
                <w:szCs w:val="30"/>
                <w:highlight w:val="none"/>
                <w:lang w:val="en-US" w:eastAsia="zh-CN"/>
              </w:rPr>
            </w:pPr>
          </w:p>
        </w:tc>
        <w:tc>
          <w:tcPr>
            <w:tcW w:w="853" w:type="dxa"/>
            <w:noWrap w:val="0"/>
            <w:vAlign w:val="top"/>
          </w:tcPr>
          <w:p w14:paraId="0624DFF8">
            <w:pPr>
              <w:pStyle w:val="8"/>
              <w:keepNext/>
              <w:spacing w:line="440" w:lineRule="exact"/>
              <w:ind w:right="63"/>
              <w:rPr>
                <w:rFonts w:hint="eastAsia" w:ascii="宋体" w:hAnsi="宋体" w:eastAsia="宋体" w:cs="宋体"/>
                <w:color w:val="auto"/>
                <w:sz w:val="28"/>
                <w:szCs w:val="30"/>
                <w:highlight w:val="none"/>
                <w:lang w:val="en-US" w:eastAsia="zh-CN"/>
              </w:rPr>
            </w:pPr>
          </w:p>
        </w:tc>
        <w:tc>
          <w:tcPr>
            <w:tcW w:w="1332" w:type="dxa"/>
            <w:noWrap w:val="0"/>
            <w:vAlign w:val="top"/>
          </w:tcPr>
          <w:p w14:paraId="6E54513D">
            <w:pPr>
              <w:pStyle w:val="8"/>
              <w:keepNext/>
              <w:spacing w:line="440" w:lineRule="exact"/>
              <w:ind w:right="63"/>
              <w:rPr>
                <w:rFonts w:hint="eastAsia" w:ascii="宋体" w:hAnsi="宋体" w:eastAsia="宋体" w:cs="宋体"/>
                <w:color w:val="auto"/>
                <w:sz w:val="28"/>
                <w:szCs w:val="30"/>
                <w:highlight w:val="none"/>
                <w:lang w:val="en-US" w:eastAsia="zh-CN"/>
              </w:rPr>
            </w:pPr>
          </w:p>
        </w:tc>
        <w:tc>
          <w:tcPr>
            <w:tcW w:w="1397" w:type="dxa"/>
            <w:noWrap w:val="0"/>
            <w:vAlign w:val="top"/>
          </w:tcPr>
          <w:p w14:paraId="1E56EFB1">
            <w:pPr>
              <w:pStyle w:val="8"/>
              <w:keepNext/>
              <w:spacing w:line="440" w:lineRule="exact"/>
              <w:ind w:right="63"/>
              <w:rPr>
                <w:rFonts w:hint="eastAsia" w:ascii="宋体" w:hAnsi="宋体" w:eastAsia="宋体" w:cs="宋体"/>
                <w:color w:val="auto"/>
                <w:sz w:val="28"/>
                <w:szCs w:val="30"/>
                <w:highlight w:val="none"/>
                <w:lang w:val="en-US" w:eastAsia="zh-CN"/>
              </w:rPr>
            </w:pPr>
          </w:p>
        </w:tc>
        <w:tc>
          <w:tcPr>
            <w:tcW w:w="1676" w:type="dxa"/>
            <w:noWrap w:val="0"/>
            <w:vAlign w:val="top"/>
          </w:tcPr>
          <w:p w14:paraId="498A0CC7">
            <w:pPr>
              <w:pStyle w:val="8"/>
              <w:keepNext/>
              <w:spacing w:line="440" w:lineRule="exact"/>
              <w:ind w:right="63"/>
              <w:rPr>
                <w:rFonts w:hint="eastAsia" w:ascii="宋体" w:hAnsi="宋体" w:eastAsia="宋体" w:cs="宋体"/>
                <w:color w:val="auto"/>
                <w:sz w:val="28"/>
                <w:szCs w:val="30"/>
                <w:highlight w:val="none"/>
                <w:lang w:val="en-US" w:eastAsia="zh-CN"/>
              </w:rPr>
            </w:pPr>
          </w:p>
        </w:tc>
      </w:tr>
      <w:tr w14:paraId="20400E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79" w:hRule="atLeast"/>
          <w:jc w:val="center"/>
        </w:trPr>
        <w:tc>
          <w:tcPr>
            <w:tcW w:w="978" w:type="dxa"/>
            <w:noWrap w:val="0"/>
            <w:vAlign w:val="top"/>
          </w:tcPr>
          <w:p w14:paraId="7FE78EFC">
            <w:pPr>
              <w:pStyle w:val="8"/>
              <w:keepNext/>
              <w:spacing w:line="440" w:lineRule="exact"/>
              <w:ind w:right="63"/>
              <w:rPr>
                <w:rFonts w:hint="eastAsia" w:ascii="宋体" w:hAnsi="宋体" w:eastAsia="宋体" w:cs="宋体"/>
                <w:color w:val="auto"/>
                <w:sz w:val="28"/>
                <w:szCs w:val="30"/>
                <w:highlight w:val="none"/>
                <w:lang w:val="en-US" w:eastAsia="zh-CN"/>
              </w:rPr>
            </w:pPr>
          </w:p>
        </w:tc>
        <w:tc>
          <w:tcPr>
            <w:tcW w:w="1789" w:type="dxa"/>
            <w:noWrap w:val="0"/>
            <w:vAlign w:val="top"/>
          </w:tcPr>
          <w:p w14:paraId="0B3004FF">
            <w:pPr>
              <w:pStyle w:val="8"/>
              <w:keepNext/>
              <w:spacing w:line="440" w:lineRule="exact"/>
              <w:ind w:right="63"/>
              <w:rPr>
                <w:rFonts w:hint="eastAsia" w:ascii="宋体" w:hAnsi="宋体" w:eastAsia="宋体" w:cs="宋体"/>
                <w:color w:val="auto"/>
                <w:sz w:val="28"/>
                <w:szCs w:val="30"/>
                <w:highlight w:val="none"/>
                <w:lang w:val="en-US" w:eastAsia="zh-CN"/>
              </w:rPr>
            </w:pPr>
          </w:p>
        </w:tc>
        <w:tc>
          <w:tcPr>
            <w:tcW w:w="913" w:type="dxa"/>
            <w:noWrap w:val="0"/>
            <w:vAlign w:val="top"/>
          </w:tcPr>
          <w:p w14:paraId="59150196">
            <w:pPr>
              <w:pStyle w:val="8"/>
              <w:keepNext/>
              <w:spacing w:line="440" w:lineRule="exact"/>
              <w:ind w:right="63"/>
              <w:rPr>
                <w:rFonts w:hint="eastAsia" w:ascii="宋体" w:hAnsi="宋体" w:eastAsia="宋体" w:cs="宋体"/>
                <w:color w:val="auto"/>
                <w:sz w:val="28"/>
                <w:szCs w:val="30"/>
                <w:highlight w:val="none"/>
                <w:lang w:val="en-US" w:eastAsia="zh-CN"/>
              </w:rPr>
            </w:pPr>
          </w:p>
        </w:tc>
        <w:tc>
          <w:tcPr>
            <w:tcW w:w="853" w:type="dxa"/>
            <w:noWrap w:val="0"/>
            <w:vAlign w:val="top"/>
          </w:tcPr>
          <w:p w14:paraId="4FDF1527">
            <w:pPr>
              <w:pStyle w:val="8"/>
              <w:keepNext/>
              <w:spacing w:line="440" w:lineRule="exact"/>
              <w:ind w:right="63"/>
              <w:rPr>
                <w:rFonts w:hint="eastAsia" w:ascii="宋体" w:hAnsi="宋体" w:eastAsia="宋体" w:cs="宋体"/>
                <w:color w:val="auto"/>
                <w:sz w:val="28"/>
                <w:szCs w:val="30"/>
                <w:highlight w:val="none"/>
                <w:lang w:val="en-US" w:eastAsia="zh-CN"/>
              </w:rPr>
            </w:pPr>
          </w:p>
        </w:tc>
        <w:tc>
          <w:tcPr>
            <w:tcW w:w="1332" w:type="dxa"/>
            <w:noWrap w:val="0"/>
            <w:vAlign w:val="top"/>
          </w:tcPr>
          <w:p w14:paraId="366B0EA5">
            <w:pPr>
              <w:pStyle w:val="8"/>
              <w:keepNext/>
              <w:spacing w:line="440" w:lineRule="exact"/>
              <w:ind w:right="63"/>
              <w:rPr>
                <w:rFonts w:hint="eastAsia" w:ascii="宋体" w:hAnsi="宋体" w:eastAsia="宋体" w:cs="宋体"/>
                <w:color w:val="auto"/>
                <w:sz w:val="28"/>
                <w:szCs w:val="30"/>
                <w:highlight w:val="none"/>
                <w:lang w:val="en-US" w:eastAsia="zh-CN"/>
              </w:rPr>
            </w:pPr>
          </w:p>
        </w:tc>
        <w:tc>
          <w:tcPr>
            <w:tcW w:w="1397" w:type="dxa"/>
            <w:noWrap w:val="0"/>
            <w:vAlign w:val="top"/>
          </w:tcPr>
          <w:p w14:paraId="78C2F9CC">
            <w:pPr>
              <w:pStyle w:val="8"/>
              <w:keepNext/>
              <w:spacing w:line="440" w:lineRule="exact"/>
              <w:ind w:right="63"/>
              <w:rPr>
                <w:rFonts w:hint="eastAsia" w:ascii="宋体" w:hAnsi="宋体" w:eastAsia="宋体" w:cs="宋体"/>
                <w:color w:val="auto"/>
                <w:sz w:val="28"/>
                <w:szCs w:val="30"/>
                <w:highlight w:val="none"/>
                <w:lang w:val="en-US" w:eastAsia="zh-CN"/>
              </w:rPr>
            </w:pPr>
          </w:p>
        </w:tc>
        <w:tc>
          <w:tcPr>
            <w:tcW w:w="1676" w:type="dxa"/>
            <w:noWrap w:val="0"/>
            <w:vAlign w:val="top"/>
          </w:tcPr>
          <w:p w14:paraId="37A05A54">
            <w:pPr>
              <w:pStyle w:val="8"/>
              <w:keepNext/>
              <w:spacing w:line="440" w:lineRule="exact"/>
              <w:ind w:right="63"/>
              <w:rPr>
                <w:rFonts w:hint="eastAsia" w:ascii="宋体" w:hAnsi="宋体" w:eastAsia="宋体" w:cs="宋体"/>
                <w:color w:val="auto"/>
                <w:sz w:val="28"/>
                <w:szCs w:val="30"/>
                <w:highlight w:val="none"/>
                <w:lang w:val="en-US" w:eastAsia="zh-CN"/>
              </w:rPr>
            </w:pPr>
          </w:p>
        </w:tc>
      </w:tr>
      <w:tr w14:paraId="3899DC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7" w:hRule="atLeast"/>
          <w:jc w:val="center"/>
        </w:trPr>
        <w:tc>
          <w:tcPr>
            <w:tcW w:w="978" w:type="dxa"/>
            <w:noWrap w:val="0"/>
            <w:vAlign w:val="top"/>
          </w:tcPr>
          <w:p w14:paraId="51A01CAD">
            <w:pPr>
              <w:pStyle w:val="8"/>
              <w:keepNext/>
              <w:spacing w:line="440" w:lineRule="exact"/>
              <w:ind w:right="63"/>
              <w:rPr>
                <w:rFonts w:hint="eastAsia" w:ascii="宋体" w:hAnsi="宋体" w:eastAsia="宋体" w:cs="宋体"/>
                <w:color w:val="auto"/>
                <w:sz w:val="28"/>
                <w:szCs w:val="30"/>
                <w:highlight w:val="none"/>
                <w:lang w:val="en-US" w:eastAsia="zh-CN"/>
              </w:rPr>
            </w:pPr>
          </w:p>
        </w:tc>
        <w:tc>
          <w:tcPr>
            <w:tcW w:w="1789" w:type="dxa"/>
            <w:noWrap w:val="0"/>
            <w:vAlign w:val="top"/>
          </w:tcPr>
          <w:p w14:paraId="54B465A9">
            <w:pPr>
              <w:pStyle w:val="8"/>
              <w:keepNext/>
              <w:spacing w:line="440" w:lineRule="exact"/>
              <w:ind w:right="63"/>
              <w:rPr>
                <w:rFonts w:hint="eastAsia" w:ascii="宋体" w:hAnsi="宋体" w:eastAsia="宋体" w:cs="宋体"/>
                <w:color w:val="auto"/>
                <w:sz w:val="28"/>
                <w:szCs w:val="30"/>
                <w:highlight w:val="none"/>
                <w:lang w:val="en-US" w:eastAsia="zh-CN"/>
              </w:rPr>
            </w:pPr>
          </w:p>
        </w:tc>
        <w:tc>
          <w:tcPr>
            <w:tcW w:w="913" w:type="dxa"/>
            <w:noWrap w:val="0"/>
            <w:vAlign w:val="top"/>
          </w:tcPr>
          <w:p w14:paraId="105C6200">
            <w:pPr>
              <w:pStyle w:val="8"/>
              <w:keepNext/>
              <w:spacing w:line="440" w:lineRule="exact"/>
              <w:ind w:right="63"/>
              <w:rPr>
                <w:rFonts w:hint="eastAsia" w:ascii="宋体" w:hAnsi="宋体" w:eastAsia="宋体" w:cs="宋体"/>
                <w:color w:val="auto"/>
                <w:sz w:val="28"/>
                <w:szCs w:val="30"/>
                <w:highlight w:val="none"/>
                <w:lang w:val="en-US" w:eastAsia="zh-CN"/>
              </w:rPr>
            </w:pPr>
          </w:p>
        </w:tc>
        <w:tc>
          <w:tcPr>
            <w:tcW w:w="853" w:type="dxa"/>
            <w:noWrap w:val="0"/>
            <w:vAlign w:val="top"/>
          </w:tcPr>
          <w:p w14:paraId="26F13227">
            <w:pPr>
              <w:pStyle w:val="8"/>
              <w:keepNext/>
              <w:spacing w:line="440" w:lineRule="exact"/>
              <w:ind w:right="63"/>
              <w:rPr>
                <w:rFonts w:hint="eastAsia" w:ascii="宋体" w:hAnsi="宋体" w:eastAsia="宋体" w:cs="宋体"/>
                <w:color w:val="auto"/>
                <w:sz w:val="28"/>
                <w:szCs w:val="30"/>
                <w:highlight w:val="none"/>
                <w:lang w:val="en-US" w:eastAsia="zh-CN"/>
              </w:rPr>
            </w:pPr>
          </w:p>
        </w:tc>
        <w:tc>
          <w:tcPr>
            <w:tcW w:w="1332" w:type="dxa"/>
            <w:noWrap w:val="0"/>
            <w:vAlign w:val="top"/>
          </w:tcPr>
          <w:p w14:paraId="1554C338">
            <w:pPr>
              <w:pStyle w:val="8"/>
              <w:keepNext/>
              <w:spacing w:line="440" w:lineRule="exact"/>
              <w:ind w:right="63"/>
              <w:rPr>
                <w:rFonts w:hint="eastAsia" w:ascii="宋体" w:hAnsi="宋体" w:eastAsia="宋体" w:cs="宋体"/>
                <w:color w:val="auto"/>
                <w:sz w:val="28"/>
                <w:szCs w:val="30"/>
                <w:highlight w:val="none"/>
                <w:lang w:val="en-US" w:eastAsia="zh-CN"/>
              </w:rPr>
            </w:pPr>
          </w:p>
        </w:tc>
        <w:tc>
          <w:tcPr>
            <w:tcW w:w="1397" w:type="dxa"/>
            <w:noWrap w:val="0"/>
            <w:vAlign w:val="top"/>
          </w:tcPr>
          <w:p w14:paraId="22100153">
            <w:pPr>
              <w:pStyle w:val="8"/>
              <w:keepNext/>
              <w:spacing w:line="440" w:lineRule="exact"/>
              <w:ind w:right="63"/>
              <w:rPr>
                <w:rFonts w:hint="eastAsia" w:ascii="宋体" w:hAnsi="宋体" w:eastAsia="宋体" w:cs="宋体"/>
                <w:color w:val="auto"/>
                <w:sz w:val="28"/>
                <w:szCs w:val="30"/>
                <w:highlight w:val="none"/>
                <w:lang w:val="en-US" w:eastAsia="zh-CN"/>
              </w:rPr>
            </w:pPr>
          </w:p>
        </w:tc>
        <w:tc>
          <w:tcPr>
            <w:tcW w:w="1676" w:type="dxa"/>
            <w:noWrap w:val="0"/>
            <w:vAlign w:val="top"/>
          </w:tcPr>
          <w:p w14:paraId="44772E60">
            <w:pPr>
              <w:pStyle w:val="8"/>
              <w:keepNext/>
              <w:spacing w:line="440" w:lineRule="exact"/>
              <w:ind w:right="63"/>
              <w:rPr>
                <w:rFonts w:hint="eastAsia" w:ascii="宋体" w:hAnsi="宋体" w:eastAsia="宋体" w:cs="宋体"/>
                <w:color w:val="auto"/>
                <w:sz w:val="28"/>
                <w:szCs w:val="30"/>
                <w:highlight w:val="none"/>
                <w:lang w:val="en-US" w:eastAsia="zh-CN"/>
              </w:rPr>
            </w:pPr>
          </w:p>
        </w:tc>
      </w:tr>
    </w:tbl>
    <w:p w14:paraId="13E05420">
      <w:pPr>
        <w:spacing w:before="120" w:beforeLines="50" w:after="120" w:afterLines="50" w:line="440" w:lineRule="exact"/>
        <w:rPr>
          <w:rFonts w:hint="eastAsia" w:ascii="宋体" w:hAnsi="宋体" w:cs="宋体"/>
          <w:color w:val="auto"/>
          <w:sz w:val="30"/>
          <w:szCs w:val="30"/>
          <w:highlight w:val="none"/>
        </w:rPr>
      </w:pPr>
    </w:p>
    <w:p w14:paraId="17751370">
      <w:pPr>
        <w:spacing w:before="120" w:beforeLines="50" w:after="120" w:afterLines="50" w:line="440" w:lineRule="exact"/>
        <w:jc w:val="center"/>
        <w:rPr>
          <w:rFonts w:hint="eastAsia" w:ascii="宋体" w:hAnsi="宋体" w:cs="宋体"/>
          <w:color w:val="auto"/>
          <w:sz w:val="24"/>
          <w:szCs w:val="24"/>
          <w:highlight w:val="none"/>
        </w:rPr>
      </w:pPr>
      <w:r>
        <w:rPr>
          <w:rFonts w:hint="eastAsia" w:ascii="宋体" w:hAnsi="宋体" w:cs="宋体"/>
          <w:color w:val="auto"/>
          <w:sz w:val="30"/>
          <w:szCs w:val="30"/>
          <w:highlight w:val="none"/>
        </w:rPr>
        <w:br w:type="page"/>
      </w:r>
      <w:r>
        <w:rPr>
          <w:rFonts w:hint="eastAsia" w:ascii="宋体" w:hAnsi="宋体" w:cs="宋体"/>
          <w:color w:val="auto"/>
          <w:sz w:val="24"/>
          <w:szCs w:val="24"/>
          <w:highlight w:val="none"/>
        </w:rPr>
        <w:t>11-2：工程设备暂估价表</w:t>
      </w:r>
    </w:p>
    <w:tbl>
      <w:tblPr>
        <w:tblStyle w:val="18"/>
        <w:tblW w:w="917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004"/>
        <w:gridCol w:w="1917"/>
        <w:gridCol w:w="814"/>
        <w:gridCol w:w="919"/>
        <w:gridCol w:w="1367"/>
        <w:gridCol w:w="1434"/>
        <w:gridCol w:w="1721"/>
      </w:tblGrid>
      <w:tr w14:paraId="052C7A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92" w:hRule="atLeast"/>
          <w:jc w:val="center"/>
        </w:trPr>
        <w:tc>
          <w:tcPr>
            <w:tcW w:w="1004" w:type="dxa"/>
            <w:tcBorders>
              <w:top w:val="single" w:color="auto" w:sz="12" w:space="0"/>
              <w:bottom w:val="double" w:color="auto" w:sz="6" w:space="0"/>
            </w:tcBorders>
            <w:noWrap w:val="0"/>
            <w:vAlign w:val="center"/>
          </w:tcPr>
          <w:p w14:paraId="681DC8E9">
            <w:pPr>
              <w:pStyle w:val="8"/>
              <w:keepNext/>
              <w:spacing w:line="440" w:lineRule="exact"/>
              <w:ind w:right="63"/>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序号</w:t>
            </w:r>
          </w:p>
        </w:tc>
        <w:tc>
          <w:tcPr>
            <w:tcW w:w="1917" w:type="dxa"/>
            <w:tcBorders>
              <w:top w:val="single" w:color="auto" w:sz="12" w:space="0"/>
              <w:bottom w:val="double" w:color="auto" w:sz="6" w:space="0"/>
            </w:tcBorders>
            <w:noWrap w:val="0"/>
            <w:vAlign w:val="center"/>
          </w:tcPr>
          <w:p w14:paraId="78088C98">
            <w:pPr>
              <w:pStyle w:val="8"/>
              <w:keepNext/>
              <w:spacing w:line="440" w:lineRule="exact"/>
              <w:ind w:right="63"/>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名称</w:t>
            </w:r>
          </w:p>
        </w:tc>
        <w:tc>
          <w:tcPr>
            <w:tcW w:w="814" w:type="dxa"/>
            <w:tcBorders>
              <w:top w:val="single" w:color="auto" w:sz="12" w:space="0"/>
              <w:bottom w:val="double" w:color="auto" w:sz="6" w:space="0"/>
            </w:tcBorders>
            <w:noWrap w:val="0"/>
            <w:vAlign w:val="center"/>
          </w:tcPr>
          <w:p w14:paraId="0E8E8586">
            <w:pPr>
              <w:pStyle w:val="8"/>
              <w:keepNext/>
              <w:spacing w:line="440" w:lineRule="exact"/>
              <w:ind w:right="63"/>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单位</w:t>
            </w:r>
          </w:p>
        </w:tc>
        <w:tc>
          <w:tcPr>
            <w:tcW w:w="919" w:type="dxa"/>
            <w:tcBorders>
              <w:top w:val="single" w:color="auto" w:sz="12" w:space="0"/>
              <w:bottom w:val="double" w:color="auto" w:sz="6" w:space="0"/>
            </w:tcBorders>
            <w:noWrap w:val="0"/>
            <w:vAlign w:val="center"/>
          </w:tcPr>
          <w:p w14:paraId="51AB3B6C">
            <w:pPr>
              <w:pStyle w:val="8"/>
              <w:keepNext/>
              <w:spacing w:line="440" w:lineRule="exact"/>
              <w:ind w:right="63"/>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数量</w:t>
            </w:r>
          </w:p>
        </w:tc>
        <w:tc>
          <w:tcPr>
            <w:tcW w:w="1367" w:type="dxa"/>
            <w:tcBorders>
              <w:top w:val="single" w:color="auto" w:sz="12" w:space="0"/>
              <w:bottom w:val="double" w:color="auto" w:sz="6" w:space="0"/>
            </w:tcBorders>
            <w:noWrap w:val="0"/>
            <w:vAlign w:val="center"/>
          </w:tcPr>
          <w:p w14:paraId="083BCD69">
            <w:pPr>
              <w:pStyle w:val="8"/>
              <w:keepNext/>
              <w:spacing w:line="440" w:lineRule="exact"/>
              <w:ind w:right="63"/>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单价（元）</w:t>
            </w:r>
          </w:p>
        </w:tc>
        <w:tc>
          <w:tcPr>
            <w:tcW w:w="1434" w:type="dxa"/>
            <w:tcBorders>
              <w:top w:val="single" w:color="auto" w:sz="12" w:space="0"/>
              <w:bottom w:val="double" w:color="auto" w:sz="6" w:space="0"/>
            </w:tcBorders>
            <w:noWrap w:val="0"/>
            <w:vAlign w:val="center"/>
          </w:tcPr>
          <w:p w14:paraId="34F4C678">
            <w:pPr>
              <w:pStyle w:val="8"/>
              <w:keepNext/>
              <w:spacing w:line="440" w:lineRule="exact"/>
              <w:ind w:right="63"/>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合价（元）</w:t>
            </w:r>
          </w:p>
        </w:tc>
        <w:tc>
          <w:tcPr>
            <w:tcW w:w="1721" w:type="dxa"/>
            <w:tcBorders>
              <w:top w:val="single" w:color="auto" w:sz="12" w:space="0"/>
              <w:bottom w:val="double" w:color="auto" w:sz="6" w:space="0"/>
            </w:tcBorders>
            <w:noWrap w:val="0"/>
            <w:vAlign w:val="center"/>
          </w:tcPr>
          <w:p w14:paraId="2D0CEF29">
            <w:pPr>
              <w:pStyle w:val="8"/>
              <w:keepNext/>
              <w:spacing w:line="440" w:lineRule="exact"/>
              <w:ind w:right="63"/>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备注</w:t>
            </w:r>
          </w:p>
        </w:tc>
      </w:tr>
      <w:tr w14:paraId="56D969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1" w:hRule="atLeast"/>
          <w:jc w:val="center"/>
        </w:trPr>
        <w:tc>
          <w:tcPr>
            <w:tcW w:w="1004" w:type="dxa"/>
            <w:tcBorders>
              <w:top w:val="double" w:color="auto" w:sz="6" w:space="0"/>
              <w:bottom w:val="single" w:color="auto" w:sz="6" w:space="0"/>
            </w:tcBorders>
            <w:noWrap w:val="0"/>
            <w:vAlign w:val="top"/>
          </w:tcPr>
          <w:p w14:paraId="39A0398E">
            <w:pPr>
              <w:pStyle w:val="8"/>
              <w:keepNext/>
              <w:spacing w:line="440" w:lineRule="exact"/>
              <w:ind w:right="63"/>
              <w:rPr>
                <w:rFonts w:hint="eastAsia" w:ascii="宋体" w:hAnsi="宋体" w:eastAsia="宋体" w:cs="宋体"/>
                <w:color w:val="auto"/>
                <w:sz w:val="24"/>
                <w:szCs w:val="24"/>
                <w:highlight w:val="none"/>
                <w:lang w:val="en-US" w:eastAsia="zh-CN"/>
              </w:rPr>
            </w:pPr>
          </w:p>
        </w:tc>
        <w:tc>
          <w:tcPr>
            <w:tcW w:w="1917" w:type="dxa"/>
            <w:tcBorders>
              <w:top w:val="double" w:color="auto" w:sz="6" w:space="0"/>
              <w:bottom w:val="single" w:color="auto" w:sz="6" w:space="0"/>
            </w:tcBorders>
            <w:noWrap w:val="0"/>
            <w:vAlign w:val="top"/>
          </w:tcPr>
          <w:p w14:paraId="2B11B1A1">
            <w:pPr>
              <w:pStyle w:val="8"/>
              <w:keepNext/>
              <w:spacing w:line="440" w:lineRule="exact"/>
              <w:ind w:right="63"/>
              <w:rPr>
                <w:rFonts w:hint="eastAsia" w:ascii="宋体" w:hAnsi="宋体" w:eastAsia="宋体" w:cs="宋体"/>
                <w:color w:val="auto"/>
                <w:sz w:val="24"/>
                <w:szCs w:val="24"/>
                <w:highlight w:val="none"/>
                <w:lang w:val="en-US" w:eastAsia="zh-CN"/>
              </w:rPr>
            </w:pPr>
          </w:p>
        </w:tc>
        <w:tc>
          <w:tcPr>
            <w:tcW w:w="814" w:type="dxa"/>
            <w:tcBorders>
              <w:top w:val="double" w:color="auto" w:sz="6" w:space="0"/>
              <w:bottom w:val="single" w:color="auto" w:sz="6" w:space="0"/>
            </w:tcBorders>
            <w:noWrap w:val="0"/>
            <w:vAlign w:val="top"/>
          </w:tcPr>
          <w:p w14:paraId="2D5E4EA9">
            <w:pPr>
              <w:pStyle w:val="8"/>
              <w:keepNext/>
              <w:spacing w:line="440" w:lineRule="exact"/>
              <w:ind w:right="63"/>
              <w:rPr>
                <w:rFonts w:hint="eastAsia" w:ascii="宋体" w:hAnsi="宋体" w:eastAsia="宋体" w:cs="宋体"/>
                <w:color w:val="auto"/>
                <w:sz w:val="24"/>
                <w:szCs w:val="24"/>
                <w:highlight w:val="none"/>
                <w:lang w:val="en-US" w:eastAsia="zh-CN"/>
              </w:rPr>
            </w:pPr>
          </w:p>
        </w:tc>
        <w:tc>
          <w:tcPr>
            <w:tcW w:w="919" w:type="dxa"/>
            <w:tcBorders>
              <w:top w:val="double" w:color="auto" w:sz="6" w:space="0"/>
              <w:bottom w:val="single" w:color="auto" w:sz="6" w:space="0"/>
            </w:tcBorders>
            <w:noWrap w:val="0"/>
            <w:vAlign w:val="top"/>
          </w:tcPr>
          <w:p w14:paraId="1DBD6FE3">
            <w:pPr>
              <w:pStyle w:val="8"/>
              <w:keepNext/>
              <w:spacing w:line="440" w:lineRule="exact"/>
              <w:ind w:right="63"/>
              <w:rPr>
                <w:rFonts w:hint="eastAsia" w:ascii="宋体" w:hAnsi="宋体" w:eastAsia="宋体" w:cs="宋体"/>
                <w:color w:val="auto"/>
                <w:sz w:val="24"/>
                <w:szCs w:val="24"/>
                <w:highlight w:val="none"/>
                <w:lang w:val="en-US" w:eastAsia="zh-CN"/>
              </w:rPr>
            </w:pPr>
          </w:p>
        </w:tc>
        <w:tc>
          <w:tcPr>
            <w:tcW w:w="1367" w:type="dxa"/>
            <w:tcBorders>
              <w:top w:val="double" w:color="auto" w:sz="6" w:space="0"/>
              <w:bottom w:val="single" w:color="auto" w:sz="6" w:space="0"/>
            </w:tcBorders>
            <w:noWrap w:val="0"/>
            <w:vAlign w:val="top"/>
          </w:tcPr>
          <w:p w14:paraId="70AA5D4A">
            <w:pPr>
              <w:pStyle w:val="8"/>
              <w:keepNext/>
              <w:spacing w:line="440" w:lineRule="exact"/>
              <w:ind w:right="63"/>
              <w:rPr>
                <w:rFonts w:hint="eastAsia" w:ascii="宋体" w:hAnsi="宋体" w:eastAsia="宋体" w:cs="宋体"/>
                <w:color w:val="auto"/>
                <w:sz w:val="24"/>
                <w:szCs w:val="24"/>
                <w:highlight w:val="none"/>
                <w:lang w:val="en-US" w:eastAsia="zh-CN"/>
              </w:rPr>
            </w:pPr>
          </w:p>
        </w:tc>
        <w:tc>
          <w:tcPr>
            <w:tcW w:w="1434" w:type="dxa"/>
            <w:tcBorders>
              <w:top w:val="double" w:color="auto" w:sz="6" w:space="0"/>
              <w:bottom w:val="single" w:color="auto" w:sz="6" w:space="0"/>
            </w:tcBorders>
            <w:noWrap w:val="0"/>
            <w:vAlign w:val="top"/>
          </w:tcPr>
          <w:p w14:paraId="17D1A185">
            <w:pPr>
              <w:pStyle w:val="8"/>
              <w:keepNext/>
              <w:spacing w:line="440" w:lineRule="exact"/>
              <w:ind w:right="63"/>
              <w:rPr>
                <w:rFonts w:hint="eastAsia" w:ascii="宋体" w:hAnsi="宋体" w:eastAsia="宋体" w:cs="宋体"/>
                <w:color w:val="auto"/>
                <w:sz w:val="24"/>
                <w:szCs w:val="24"/>
                <w:highlight w:val="none"/>
                <w:lang w:val="en-US" w:eastAsia="zh-CN"/>
              </w:rPr>
            </w:pPr>
          </w:p>
        </w:tc>
        <w:tc>
          <w:tcPr>
            <w:tcW w:w="1721" w:type="dxa"/>
            <w:tcBorders>
              <w:top w:val="double" w:color="auto" w:sz="6" w:space="0"/>
              <w:bottom w:val="single" w:color="auto" w:sz="6" w:space="0"/>
            </w:tcBorders>
            <w:noWrap w:val="0"/>
            <w:vAlign w:val="top"/>
          </w:tcPr>
          <w:p w14:paraId="4B9A24B1">
            <w:pPr>
              <w:pStyle w:val="8"/>
              <w:keepNext/>
              <w:spacing w:line="440" w:lineRule="exact"/>
              <w:ind w:right="63"/>
              <w:rPr>
                <w:rFonts w:hint="eastAsia" w:ascii="宋体" w:hAnsi="宋体" w:eastAsia="宋体" w:cs="宋体"/>
                <w:color w:val="auto"/>
                <w:sz w:val="24"/>
                <w:szCs w:val="24"/>
                <w:highlight w:val="none"/>
                <w:lang w:val="en-US" w:eastAsia="zh-CN"/>
              </w:rPr>
            </w:pPr>
          </w:p>
        </w:tc>
      </w:tr>
      <w:tr w14:paraId="4D4144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73" w:hRule="atLeast"/>
          <w:jc w:val="center"/>
        </w:trPr>
        <w:tc>
          <w:tcPr>
            <w:tcW w:w="1004" w:type="dxa"/>
            <w:tcBorders>
              <w:top w:val="nil"/>
            </w:tcBorders>
            <w:noWrap w:val="0"/>
            <w:vAlign w:val="top"/>
          </w:tcPr>
          <w:p w14:paraId="1DE17C7D">
            <w:pPr>
              <w:pStyle w:val="8"/>
              <w:keepNext/>
              <w:spacing w:line="440" w:lineRule="exact"/>
              <w:ind w:right="63"/>
              <w:rPr>
                <w:rFonts w:hint="eastAsia" w:ascii="宋体" w:hAnsi="宋体" w:eastAsia="宋体" w:cs="宋体"/>
                <w:color w:val="auto"/>
                <w:sz w:val="24"/>
                <w:szCs w:val="24"/>
                <w:highlight w:val="none"/>
                <w:lang w:val="en-US" w:eastAsia="zh-CN"/>
              </w:rPr>
            </w:pPr>
          </w:p>
        </w:tc>
        <w:tc>
          <w:tcPr>
            <w:tcW w:w="1917" w:type="dxa"/>
            <w:tcBorders>
              <w:top w:val="nil"/>
            </w:tcBorders>
            <w:noWrap w:val="0"/>
            <w:vAlign w:val="top"/>
          </w:tcPr>
          <w:p w14:paraId="73739685">
            <w:pPr>
              <w:pStyle w:val="8"/>
              <w:keepNext/>
              <w:spacing w:line="440" w:lineRule="exact"/>
              <w:ind w:right="63"/>
              <w:rPr>
                <w:rFonts w:hint="eastAsia" w:ascii="宋体" w:hAnsi="宋体" w:eastAsia="宋体" w:cs="宋体"/>
                <w:color w:val="auto"/>
                <w:sz w:val="24"/>
                <w:szCs w:val="24"/>
                <w:highlight w:val="none"/>
                <w:lang w:val="en-US" w:eastAsia="zh-CN"/>
              </w:rPr>
            </w:pPr>
          </w:p>
        </w:tc>
        <w:tc>
          <w:tcPr>
            <w:tcW w:w="814" w:type="dxa"/>
            <w:tcBorders>
              <w:top w:val="nil"/>
            </w:tcBorders>
            <w:noWrap w:val="0"/>
            <w:vAlign w:val="top"/>
          </w:tcPr>
          <w:p w14:paraId="38846DEA">
            <w:pPr>
              <w:pStyle w:val="8"/>
              <w:keepNext/>
              <w:spacing w:line="440" w:lineRule="exact"/>
              <w:ind w:right="63"/>
              <w:rPr>
                <w:rFonts w:hint="eastAsia" w:ascii="宋体" w:hAnsi="宋体" w:eastAsia="宋体" w:cs="宋体"/>
                <w:color w:val="auto"/>
                <w:sz w:val="24"/>
                <w:szCs w:val="24"/>
                <w:highlight w:val="none"/>
                <w:lang w:val="en-US" w:eastAsia="zh-CN"/>
              </w:rPr>
            </w:pPr>
          </w:p>
        </w:tc>
        <w:tc>
          <w:tcPr>
            <w:tcW w:w="919" w:type="dxa"/>
            <w:tcBorders>
              <w:top w:val="nil"/>
            </w:tcBorders>
            <w:noWrap w:val="0"/>
            <w:vAlign w:val="top"/>
          </w:tcPr>
          <w:p w14:paraId="0796F456">
            <w:pPr>
              <w:pStyle w:val="8"/>
              <w:keepNext/>
              <w:spacing w:line="440" w:lineRule="exact"/>
              <w:ind w:right="63"/>
              <w:rPr>
                <w:rFonts w:hint="eastAsia" w:ascii="宋体" w:hAnsi="宋体" w:eastAsia="宋体" w:cs="宋体"/>
                <w:color w:val="auto"/>
                <w:sz w:val="24"/>
                <w:szCs w:val="24"/>
                <w:highlight w:val="none"/>
                <w:lang w:val="en-US" w:eastAsia="zh-CN"/>
              </w:rPr>
            </w:pPr>
          </w:p>
        </w:tc>
        <w:tc>
          <w:tcPr>
            <w:tcW w:w="1367" w:type="dxa"/>
            <w:tcBorders>
              <w:top w:val="nil"/>
            </w:tcBorders>
            <w:noWrap w:val="0"/>
            <w:vAlign w:val="top"/>
          </w:tcPr>
          <w:p w14:paraId="2D22CCC1">
            <w:pPr>
              <w:pStyle w:val="8"/>
              <w:keepNext/>
              <w:spacing w:line="440" w:lineRule="exact"/>
              <w:ind w:right="63"/>
              <w:rPr>
                <w:rFonts w:hint="eastAsia" w:ascii="宋体" w:hAnsi="宋体" w:eastAsia="宋体" w:cs="宋体"/>
                <w:color w:val="auto"/>
                <w:sz w:val="24"/>
                <w:szCs w:val="24"/>
                <w:highlight w:val="none"/>
                <w:lang w:val="en-US" w:eastAsia="zh-CN"/>
              </w:rPr>
            </w:pPr>
          </w:p>
        </w:tc>
        <w:tc>
          <w:tcPr>
            <w:tcW w:w="1434" w:type="dxa"/>
            <w:tcBorders>
              <w:top w:val="nil"/>
            </w:tcBorders>
            <w:noWrap w:val="0"/>
            <w:vAlign w:val="top"/>
          </w:tcPr>
          <w:p w14:paraId="7BC51434">
            <w:pPr>
              <w:pStyle w:val="8"/>
              <w:keepNext/>
              <w:spacing w:line="440" w:lineRule="exact"/>
              <w:ind w:right="63"/>
              <w:rPr>
                <w:rFonts w:hint="eastAsia" w:ascii="宋体" w:hAnsi="宋体" w:eastAsia="宋体" w:cs="宋体"/>
                <w:color w:val="auto"/>
                <w:sz w:val="24"/>
                <w:szCs w:val="24"/>
                <w:highlight w:val="none"/>
                <w:lang w:val="en-US" w:eastAsia="zh-CN"/>
              </w:rPr>
            </w:pPr>
          </w:p>
        </w:tc>
        <w:tc>
          <w:tcPr>
            <w:tcW w:w="1721" w:type="dxa"/>
            <w:tcBorders>
              <w:top w:val="nil"/>
            </w:tcBorders>
            <w:noWrap w:val="0"/>
            <w:vAlign w:val="top"/>
          </w:tcPr>
          <w:p w14:paraId="4457948C">
            <w:pPr>
              <w:pStyle w:val="8"/>
              <w:keepNext/>
              <w:spacing w:line="440" w:lineRule="exact"/>
              <w:ind w:right="63"/>
              <w:rPr>
                <w:rFonts w:hint="eastAsia" w:ascii="宋体" w:hAnsi="宋体" w:eastAsia="宋体" w:cs="宋体"/>
                <w:color w:val="auto"/>
                <w:sz w:val="24"/>
                <w:szCs w:val="24"/>
                <w:highlight w:val="none"/>
                <w:lang w:val="en-US" w:eastAsia="zh-CN"/>
              </w:rPr>
            </w:pPr>
          </w:p>
        </w:tc>
      </w:tr>
      <w:tr w14:paraId="33ED0A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73" w:hRule="atLeast"/>
          <w:jc w:val="center"/>
        </w:trPr>
        <w:tc>
          <w:tcPr>
            <w:tcW w:w="1004" w:type="dxa"/>
            <w:noWrap w:val="0"/>
            <w:vAlign w:val="top"/>
          </w:tcPr>
          <w:p w14:paraId="3744E57A">
            <w:pPr>
              <w:pStyle w:val="8"/>
              <w:keepNext/>
              <w:spacing w:line="440" w:lineRule="exact"/>
              <w:ind w:right="63"/>
              <w:rPr>
                <w:rFonts w:hint="eastAsia" w:ascii="宋体" w:hAnsi="宋体" w:eastAsia="宋体" w:cs="宋体"/>
                <w:color w:val="auto"/>
                <w:sz w:val="24"/>
                <w:szCs w:val="24"/>
                <w:highlight w:val="none"/>
                <w:lang w:val="en-US" w:eastAsia="zh-CN"/>
              </w:rPr>
            </w:pPr>
          </w:p>
        </w:tc>
        <w:tc>
          <w:tcPr>
            <w:tcW w:w="1917" w:type="dxa"/>
            <w:noWrap w:val="0"/>
            <w:vAlign w:val="top"/>
          </w:tcPr>
          <w:p w14:paraId="46767F2E">
            <w:pPr>
              <w:pStyle w:val="8"/>
              <w:keepNext/>
              <w:spacing w:line="440" w:lineRule="exact"/>
              <w:ind w:right="63"/>
              <w:rPr>
                <w:rFonts w:hint="eastAsia" w:ascii="宋体" w:hAnsi="宋体" w:eastAsia="宋体" w:cs="宋体"/>
                <w:color w:val="auto"/>
                <w:sz w:val="24"/>
                <w:szCs w:val="24"/>
                <w:highlight w:val="none"/>
                <w:lang w:val="en-US" w:eastAsia="zh-CN"/>
              </w:rPr>
            </w:pPr>
          </w:p>
        </w:tc>
        <w:tc>
          <w:tcPr>
            <w:tcW w:w="814" w:type="dxa"/>
            <w:noWrap w:val="0"/>
            <w:vAlign w:val="top"/>
          </w:tcPr>
          <w:p w14:paraId="5545B02D">
            <w:pPr>
              <w:pStyle w:val="8"/>
              <w:keepNext/>
              <w:spacing w:line="440" w:lineRule="exact"/>
              <w:ind w:right="63"/>
              <w:rPr>
                <w:rFonts w:hint="eastAsia" w:ascii="宋体" w:hAnsi="宋体" w:eastAsia="宋体" w:cs="宋体"/>
                <w:color w:val="auto"/>
                <w:sz w:val="24"/>
                <w:szCs w:val="24"/>
                <w:highlight w:val="none"/>
                <w:lang w:val="en-US" w:eastAsia="zh-CN"/>
              </w:rPr>
            </w:pPr>
          </w:p>
        </w:tc>
        <w:tc>
          <w:tcPr>
            <w:tcW w:w="919" w:type="dxa"/>
            <w:noWrap w:val="0"/>
            <w:vAlign w:val="top"/>
          </w:tcPr>
          <w:p w14:paraId="203C615A">
            <w:pPr>
              <w:pStyle w:val="8"/>
              <w:keepNext/>
              <w:spacing w:line="440" w:lineRule="exact"/>
              <w:ind w:right="63"/>
              <w:rPr>
                <w:rFonts w:hint="eastAsia" w:ascii="宋体" w:hAnsi="宋体" w:eastAsia="宋体" w:cs="宋体"/>
                <w:color w:val="auto"/>
                <w:sz w:val="24"/>
                <w:szCs w:val="24"/>
                <w:highlight w:val="none"/>
                <w:lang w:val="en-US" w:eastAsia="zh-CN"/>
              </w:rPr>
            </w:pPr>
          </w:p>
        </w:tc>
        <w:tc>
          <w:tcPr>
            <w:tcW w:w="1367" w:type="dxa"/>
            <w:noWrap w:val="0"/>
            <w:vAlign w:val="top"/>
          </w:tcPr>
          <w:p w14:paraId="490D5195">
            <w:pPr>
              <w:pStyle w:val="8"/>
              <w:keepNext/>
              <w:spacing w:line="440" w:lineRule="exact"/>
              <w:ind w:right="63"/>
              <w:rPr>
                <w:rFonts w:hint="eastAsia" w:ascii="宋体" w:hAnsi="宋体" w:eastAsia="宋体" w:cs="宋体"/>
                <w:color w:val="auto"/>
                <w:sz w:val="24"/>
                <w:szCs w:val="24"/>
                <w:highlight w:val="none"/>
                <w:lang w:val="en-US" w:eastAsia="zh-CN"/>
              </w:rPr>
            </w:pPr>
          </w:p>
        </w:tc>
        <w:tc>
          <w:tcPr>
            <w:tcW w:w="1434" w:type="dxa"/>
            <w:noWrap w:val="0"/>
            <w:vAlign w:val="top"/>
          </w:tcPr>
          <w:p w14:paraId="35632DFA">
            <w:pPr>
              <w:pStyle w:val="8"/>
              <w:keepNext/>
              <w:spacing w:line="440" w:lineRule="exact"/>
              <w:ind w:right="63"/>
              <w:rPr>
                <w:rFonts w:hint="eastAsia" w:ascii="宋体" w:hAnsi="宋体" w:eastAsia="宋体" w:cs="宋体"/>
                <w:color w:val="auto"/>
                <w:sz w:val="24"/>
                <w:szCs w:val="24"/>
                <w:highlight w:val="none"/>
                <w:lang w:val="en-US" w:eastAsia="zh-CN"/>
              </w:rPr>
            </w:pPr>
          </w:p>
        </w:tc>
        <w:tc>
          <w:tcPr>
            <w:tcW w:w="1721" w:type="dxa"/>
            <w:noWrap w:val="0"/>
            <w:vAlign w:val="top"/>
          </w:tcPr>
          <w:p w14:paraId="35D35CCE">
            <w:pPr>
              <w:pStyle w:val="8"/>
              <w:keepNext/>
              <w:spacing w:line="440" w:lineRule="exact"/>
              <w:ind w:right="63"/>
              <w:rPr>
                <w:rFonts w:hint="eastAsia" w:ascii="宋体" w:hAnsi="宋体" w:eastAsia="宋体" w:cs="宋体"/>
                <w:color w:val="auto"/>
                <w:sz w:val="24"/>
                <w:szCs w:val="24"/>
                <w:highlight w:val="none"/>
                <w:lang w:val="en-US" w:eastAsia="zh-CN"/>
              </w:rPr>
            </w:pPr>
          </w:p>
        </w:tc>
      </w:tr>
      <w:tr w14:paraId="694201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73" w:hRule="atLeast"/>
          <w:jc w:val="center"/>
        </w:trPr>
        <w:tc>
          <w:tcPr>
            <w:tcW w:w="1004" w:type="dxa"/>
            <w:noWrap w:val="0"/>
            <w:vAlign w:val="top"/>
          </w:tcPr>
          <w:p w14:paraId="091F424A">
            <w:pPr>
              <w:pStyle w:val="8"/>
              <w:keepNext/>
              <w:spacing w:line="440" w:lineRule="exact"/>
              <w:ind w:right="63"/>
              <w:rPr>
                <w:rFonts w:hint="eastAsia" w:ascii="宋体" w:hAnsi="宋体" w:eastAsia="宋体" w:cs="宋体"/>
                <w:color w:val="auto"/>
                <w:sz w:val="28"/>
                <w:szCs w:val="30"/>
                <w:highlight w:val="none"/>
                <w:lang w:val="en-US" w:eastAsia="zh-CN"/>
              </w:rPr>
            </w:pPr>
          </w:p>
        </w:tc>
        <w:tc>
          <w:tcPr>
            <w:tcW w:w="1917" w:type="dxa"/>
            <w:noWrap w:val="0"/>
            <w:vAlign w:val="top"/>
          </w:tcPr>
          <w:p w14:paraId="1D9EECCB">
            <w:pPr>
              <w:pStyle w:val="8"/>
              <w:keepNext/>
              <w:spacing w:line="440" w:lineRule="exact"/>
              <w:ind w:right="63"/>
              <w:rPr>
                <w:rFonts w:hint="eastAsia" w:ascii="宋体" w:hAnsi="宋体" w:eastAsia="宋体" w:cs="宋体"/>
                <w:color w:val="auto"/>
                <w:sz w:val="28"/>
                <w:szCs w:val="30"/>
                <w:highlight w:val="none"/>
                <w:lang w:val="en-US" w:eastAsia="zh-CN"/>
              </w:rPr>
            </w:pPr>
          </w:p>
        </w:tc>
        <w:tc>
          <w:tcPr>
            <w:tcW w:w="814" w:type="dxa"/>
            <w:noWrap w:val="0"/>
            <w:vAlign w:val="top"/>
          </w:tcPr>
          <w:p w14:paraId="7B2C7777">
            <w:pPr>
              <w:pStyle w:val="8"/>
              <w:keepNext/>
              <w:spacing w:line="440" w:lineRule="exact"/>
              <w:ind w:right="63"/>
              <w:rPr>
                <w:rFonts w:hint="eastAsia" w:ascii="宋体" w:hAnsi="宋体" w:eastAsia="宋体" w:cs="宋体"/>
                <w:color w:val="auto"/>
                <w:sz w:val="28"/>
                <w:szCs w:val="30"/>
                <w:highlight w:val="none"/>
                <w:lang w:val="en-US" w:eastAsia="zh-CN"/>
              </w:rPr>
            </w:pPr>
          </w:p>
        </w:tc>
        <w:tc>
          <w:tcPr>
            <w:tcW w:w="919" w:type="dxa"/>
            <w:noWrap w:val="0"/>
            <w:vAlign w:val="top"/>
          </w:tcPr>
          <w:p w14:paraId="1B348EF4">
            <w:pPr>
              <w:pStyle w:val="8"/>
              <w:keepNext/>
              <w:spacing w:line="440" w:lineRule="exact"/>
              <w:ind w:right="63"/>
              <w:rPr>
                <w:rFonts w:hint="eastAsia" w:ascii="宋体" w:hAnsi="宋体" w:eastAsia="宋体" w:cs="宋体"/>
                <w:color w:val="auto"/>
                <w:sz w:val="28"/>
                <w:szCs w:val="30"/>
                <w:highlight w:val="none"/>
                <w:lang w:val="en-US" w:eastAsia="zh-CN"/>
              </w:rPr>
            </w:pPr>
          </w:p>
        </w:tc>
        <w:tc>
          <w:tcPr>
            <w:tcW w:w="1367" w:type="dxa"/>
            <w:noWrap w:val="0"/>
            <w:vAlign w:val="top"/>
          </w:tcPr>
          <w:p w14:paraId="01D266B7">
            <w:pPr>
              <w:pStyle w:val="8"/>
              <w:keepNext/>
              <w:spacing w:line="440" w:lineRule="exact"/>
              <w:ind w:right="63"/>
              <w:rPr>
                <w:rFonts w:hint="eastAsia" w:ascii="宋体" w:hAnsi="宋体" w:eastAsia="宋体" w:cs="宋体"/>
                <w:color w:val="auto"/>
                <w:sz w:val="28"/>
                <w:szCs w:val="30"/>
                <w:highlight w:val="none"/>
                <w:lang w:val="en-US" w:eastAsia="zh-CN"/>
              </w:rPr>
            </w:pPr>
          </w:p>
        </w:tc>
        <w:tc>
          <w:tcPr>
            <w:tcW w:w="1434" w:type="dxa"/>
            <w:noWrap w:val="0"/>
            <w:vAlign w:val="top"/>
          </w:tcPr>
          <w:p w14:paraId="60D7CB4A">
            <w:pPr>
              <w:pStyle w:val="8"/>
              <w:keepNext/>
              <w:spacing w:line="440" w:lineRule="exact"/>
              <w:ind w:right="63"/>
              <w:rPr>
                <w:rFonts w:hint="eastAsia" w:ascii="宋体" w:hAnsi="宋体" w:eastAsia="宋体" w:cs="宋体"/>
                <w:color w:val="auto"/>
                <w:sz w:val="28"/>
                <w:szCs w:val="30"/>
                <w:highlight w:val="none"/>
                <w:lang w:val="en-US" w:eastAsia="zh-CN"/>
              </w:rPr>
            </w:pPr>
          </w:p>
        </w:tc>
        <w:tc>
          <w:tcPr>
            <w:tcW w:w="1721" w:type="dxa"/>
            <w:noWrap w:val="0"/>
            <w:vAlign w:val="top"/>
          </w:tcPr>
          <w:p w14:paraId="24A517BB">
            <w:pPr>
              <w:pStyle w:val="8"/>
              <w:keepNext/>
              <w:spacing w:line="440" w:lineRule="exact"/>
              <w:ind w:right="63"/>
              <w:rPr>
                <w:rFonts w:hint="eastAsia" w:ascii="宋体" w:hAnsi="宋体" w:eastAsia="宋体" w:cs="宋体"/>
                <w:color w:val="auto"/>
                <w:sz w:val="28"/>
                <w:szCs w:val="30"/>
                <w:highlight w:val="none"/>
                <w:lang w:val="en-US" w:eastAsia="zh-CN"/>
              </w:rPr>
            </w:pPr>
          </w:p>
        </w:tc>
      </w:tr>
      <w:tr w14:paraId="1CB2D2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73" w:hRule="atLeast"/>
          <w:jc w:val="center"/>
        </w:trPr>
        <w:tc>
          <w:tcPr>
            <w:tcW w:w="1004" w:type="dxa"/>
            <w:noWrap w:val="0"/>
            <w:vAlign w:val="top"/>
          </w:tcPr>
          <w:p w14:paraId="6736BED6">
            <w:pPr>
              <w:pStyle w:val="8"/>
              <w:keepNext/>
              <w:spacing w:line="440" w:lineRule="exact"/>
              <w:ind w:right="63"/>
              <w:rPr>
                <w:rFonts w:hint="eastAsia" w:ascii="宋体" w:hAnsi="宋体" w:eastAsia="宋体" w:cs="宋体"/>
                <w:color w:val="auto"/>
                <w:sz w:val="28"/>
                <w:szCs w:val="30"/>
                <w:highlight w:val="none"/>
                <w:lang w:val="en-US" w:eastAsia="zh-CN"/>
              </w:rPr>
            </w:pPr>
          </w:p>
        </w:tc>
        <w:tc>
          <w:tcPr>
            <w:tcW w:w="1917" w:type="dxa"/>
            <w:noWrap w:val="0"/>
            <w:vAlign w:val="top"/>
          </w:tcPr>
          <w:p w14:paraId="0EDDEB71">
            <w:pPr>
              <w:pStyle w:val="8"/>
              <w:keepNext/>
              <w:spacing w:line="440" w:lineRule="exact"/>
              <w:ind w:right="63"/>
              <w:rPr>
                <w:rFonts w:hint="eastAsia" w:ascii="宋体" w:hAnsi="宋体" w:eastAsia="宋体" w:cs="宋体"/>
                <w:color w:val="auto"/>
                <w:sz w:val="28"/>
                <w:szCs w:val="30"/>
                <w:highlight w:val="none"/>
                <w:lang w:val="en-US" w:eastAsia="zh-CN"/>
              </w:rPr>
            </w:pPr>
          </w:p>
        </w:tc>
        <w:tc>
          <w:tcPr>
            <w:tcW w:w="814" w:type="dxa"/>
            <w:noWrap w:val="0"/>
            <w:vAlign w:val="top"/>
          </w:tcPr>
          <w:p w14:paraId="0EF06FD9">
            <w:pPr>
              <w:pStyle w:val="8"/>
              <w:keepNext/>
              <w:spacing w:line="440" w:lineRule="exact"/>
              <w:ind w:right="63"/>
              <w:rPr>
                <w:rFonts w:hint="eastAsia" w:ascii="宋体" w:hAnsi="宋体" w:eastAsia="宋体" w:cs="宋体"/>
                <w:color w:val="auto"/>
                <w:sz w:val="28"/>
                <w:szCs w:val="30"/>
                <w:highlight w:val="none"/>
                <w:lang w:val="en-US" w:eastAsia="zh-CN"/>
              </w:rPr>
            </w:pPr>
          </w:p>
        </w:tc>
        <w:tc>
          <w:tcPr>
            <w:tcW w:w="919" w:type="dxa"/>
            <w:noWrap w:val="0"/>
            <w:vAlign w:val="top"/>
          </w:tcPr>
          <w:p w14:paraId="7EE007F0">
            <w:pPr>
              <w:pStyle w:val="8"/>
              <w:keepNext/>
              <w:spacing w:line="440" w:lineRule="exact"/>
              <w:ind w:right="63"/>
              <w:rPr>
                <w:rFonts w:hint="eastAsia" w:ascii="宋体" w:hAnsi="宋体" w:eastAsia="宋体" w:cs="宋体"/>
                <w:color w:val="auto"/>
                <w:sz w:val="28"/>
                <w:szCs w:val="30"/>
                <w:highlight w:val="none"/>
                <w:lang w:val="en-US" w:eastAsia="zh-CN"/>
              </w:rPr>
            </w:pPr>
          </w:p>
        </w:tc>
        <w:tc>
          <w:tcPr>
            <w:tcW w:w="1367" w:type="dxa"/>
            <w:noWrap w:val="0"/>
            <w:vAlign w:val="top"/>
          </w:tcPr>
          <w:p w14:paraId="79D5E5CE">
            <w:pPr>
              <w:pStyle w:val="8"/>
              <w:keepNext/>
              <w:spacing w:line="440" w:lineRule="exact"/>
              <w:ind w:right="63"/>
              <w:rPr>
                <w:rFonts w:hint="eastAsia" w:ascii="宋体" w:hAnsi="宋体" w:eastAsia="宋体" w:cs="宋体"/>
                <w:color w:val="auto"/>
                <w:sz w:val="28"/>
                <w:szCs w:val="30"/>
                <w:highlight w:val="none"/>
                <w:lang w:val="en-US" w:eastAsia="zh-CN"/>
              </w:rPr>
            </w:pPr>
          </w:p>
        </w:tc>
        <w:tc>
          <w:tcPr>
            <w:tcW w:w="1434" w:type="dxa"/>
            <w:noWrap w:val="0"/>
            <w:vAlign w:val="top"/>
          </w:tcPr>
          <w:p w14:paraId="29517F08">
            <w:pPr>
              <w:pStyle w:val="8"/>
              <w:keepNext/>
              <w:spacing w:line="440" w:lineRule="exact"/>
              <w:ind w:right="63"/>
              <w:rPr>
                <w:rFonts w:hint="eastAsia" w:ascii="宋体" w:hAnsi="宋体" w:eastAsia="宋体" w:cs="宋体"/>
                <w:color w:val="auto"/>
                <w:sz w:val="28"/>
                <w:szCs w:val="30"/>
                <w:highlight w:val="none"/>
                <w:lang w:val="en-US" w:eastAsia="zh-CN"/>
              </w:rPr>
            </w:pPr>
          </w:p>
        </w:tc>
        <w:tc>
          <w:tcPr>
            <w:tcW w:w="1721" w:type="dxa"/>
            <w:noWrap w:val="0"/>
            <w:vAlign w:val="top"/>
          </w:tcPr>
          <w:p w14:paraId="2498FDE9">
            <w:pPr>
              <w:pStyle w:val="8"/>
              <w:keepNext/>
              <w:spacing w:line="440" w:lineRule="exact"/>
              <w:ind w:right="63"/>
              <w:rPr>
                <w:rFonts w:hint="eastAsia" w:ascii="宋体" w:hAnsi="宋体" w:eastAsia="宋体" w:cs="宋体"/>
                <w:color w:val="auto"/>
                <w:sz w:val="28"/>
                <w:szCs w:val="30"/>
                <w:highlight w:val="none"/>
                <w:lang w:val="en-US" w:eastAsia="zh-CN"/>
              </w:rPr>
            </w:pPr>
          </w:p>
        </w:tc>
      </w:tr>
      <w:tr w14:paraId="2F1CDA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73" w:hRule="atLeast"/>
          <w:jc w:val="center"/>
        </w:trPr>
        <w:tc>
          <w:tcPr>
            <w:tcW w:w="1004" w:type="dxa"/>
            <w:noWrap w:val="0"/>
            <w:vAlign w:val="top"/>
          </w:tcPr>
          <w:p w14:paraId="067CE72E">
            <w:pPr>
              <w:pStyle w:val="8"/>
              <w:keepNext/>
              <w:spacing w:line="440" w:lineRule="exact"/>
              <w:ind w:right="63"/>
              <w:rPr>
                <w:rFonts w:hint="eastAsia" w:ascii="宋体" w:hAnsi="宋体" w:eastAsia="宋体" w:cs="宋体"/>
                <w:color w:val="auto"/>
                <w:sz w:val="28"/>
                <w:szCs w:val="30"/>
                <w:highlight w:val="none"/>
                <w:lang w:val="en-US" w:eastAsia="zh-CN"/>
              </w:rPr>
            </w:pPr>
          </w:p>
        </w:tc>
        <w:tc>
          <w:tcPr>
            <w:tcW w:w="1917" w:type="dxa"/>
            <w:noWrap w:val="0"/>
            <w:vAlign w:val="top"/>
          </w:tcPr>
          <w:p w14:paraId="4C11E797">
            <w:pPr>
              <w:pStyle w:val="8"/>
              <w:keepNext/>
              <w:spacing w:line="440" w:lineRule="exact"/>
              <w:ind w:right="63"/>
              <w:rPr>
                <w:rFonts w:hint="eastAsia" w:ascii="宋体" w:hAnsi="宋体" w:eastAsia="宋体" w:cs="宋体"/>
                <w:color w:val="auto"/>
                <w:sz w:val="28"/>
                <w:szCs w:val="30"/>
                <w:highlight w:val="none"/>
                <w:lang w:val="en-US" w:eastAsia="zh-CN"/>
              </w:rPr>
            </w:pPr>
          </w:p>
        </w:tc>
        <w:tc>
          <w:tcPr>
            <w:tcW w:w="814" w:type="dxa"/>
            <w:noWrap w:val="0"/>
            <w:vAlign w:val="top"/>
          </w:tcPr>
          <w:p w14:paraId="5F4BB9F6">
            <w:pPr>
              <w:pStyle w:val="8"/>
              <w:keepNext/>
              <w:spacing w:line="440" w:lineRule="exact"/>
              <w:ind w:right="63"/>
              <w:rPr>
                <w:rFonts w:hint="eastAsia" w:ascii="宋体" w:hAnsi="宋体" w:eastAsia="宋体" w:cs="宋体"/>
                <w:color w:val="auto"/>
                <w:sz w:val="28"/>
                <w:szCs w:val="30"/>
                <w:highlight w:val="none"/>
                <w:lang w:val="en-US" w:eastAsia="zh-CN"/>
              </w:rPr>
            </w:pPr>
          </w:p>
        </w:tc>
        <w:tc>
          <w:tcPr>
            <w:tcW w:w="919" w:type="dxa"/>
            <w:noWrap w:val="0"/>
            <w:vAlign w:val="top"/>
          </w:tcPr>
          <w:p w14:paraId="6B21B0F1">
            <w:pPr>
              <w:pStyle w:val="8"/>
              <w:keepNext/>
              <w:spacing w:line="440" w:lineRule="exact"/>
              <w:ind w:right="63"/>
              <w:rPr>
                <w:rFonts w:hint="eastAsia" w:ascii="宋体" w:hAnsi="宋体" w:eastAsia="宋体" w:cs="宋体"/>
                <w:color w:val="auto"/>
                <w:sz w:val="28"/>
                <w:szCs w:val="30"/>
                <w:highlight w:val="none"/>
                <w:lang w:val="en-US" w:eastAsia="zh-CN"/>
              </w:rPr>
            </w:pPr>
          </w:p>
        </w:tc>
        <w:tc>
          <w:tcPr>
            <w:tcW w:w="1367" w:type="dxa"/>
            <w:noWrap w:val="0"/>
            <w:vAlign w:val="top"/>
          </w:tcPr>
          <w:p w14:paraId="3BA11D52">
            <w:pPr>
              <w:pStyle w:val="8"/>
              <w:keepNext/>
              <w:spacing w:line="440" w:lineRule="exact"/>
              <w:ind w:right="63"/>
              <w:rPr>
                <w:rFonts w:hint="eastAsia" w:ascii="宋体" w:hAnsi="宋体" w:eastAsia="宋体" w:cs="宋体"/>
                <w:color w:val="auto"/>
                <w:sz w:val="28"/>
                <w:szCs w:val="30"/>
                <w:highlight w:val="none"/>
                <w:lang w:val="en-US" w:eastAsia="zh-CN"/>
              </w:rPr>
            </w:pPr>
          </w:p>
        </w:tc>
        <w:tc>
          <w:tcPr>
            <w:tcW w:w="1434" w:type="dxa"/>
            <w:noWrap w:val="0"/>
            <w:vAlign w:val="top"/>
          </w:tcPr>
          <w:p w14:paraId="154005A5">
            <w:pPr>
              <w:pStyle w:val="8"/>
              <w:keepNext/>
              <w:spacing w:line="440" w:lineRule="exact"/>
              <w:ind w:right="63"/>
              <w:rPr>
                <w:rFonts w:hint="eastAsia" w:ascii="宋体" w:hAnsi="宋体" w:eastAsia="宋体" w:cs="宋体"/>
                <w:color w:val="auto"/>
                <w:sz w:val="28"/>
                <w:szCs w:val="30"/>
                <w:highlight w:val="none"/>
                <w:lang w:val="en-US" w:eastAsia="zh-CN"/>
              </w:rPr>
            </w:pPr>
          </w:p>
        </w:tc>
        <w:tc>
          <w:tcPr>
            <w:tcW w:w="1721" w:type="dxa"/>
            <w:noWrap w:val="0"/>
            <w:vAlign w:val="top"/>
          </w:tcPr>
          <w:p w14:paraId="5CA646B4">
            <w:pPr>
              <w:pStyle w:val="8"/>
              <w:keepNext/>
              <w:spacing w:line="440" w:lineRule="exact"/>
              <w:ind w:right="63"/>
              <w:rPr>
                <w:rFonts w:hint="eastAsia" w:ascii="宋体" w:hAnsi="宋体" w:eastAsia="宋体" w:cs="宋体"/>
                <w:color w:val="auto"/>
                <w:sz w:val="28"/>
                <w:szCs w:val="30"/>
                <w:highlight w:val="none"/>
                <w:lang w:val="en-US" w:eastAsia="zh-CN"/>
              </w:rPr>
            </w:pPr>
          </w:p>
        </w:tc>
      </w:tr>
      <w:tr w14:paraId="6F8AB1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73" w:hRule="atLeast"/>
          <w:jc w:val="center"/>
        </w:trPr>
        <w:tc>
          <w:tcPr>
            <w:tcW w:w="1004" w:type="dxa"/>
            <w:noWrap w:val="0"/>
            <w:vAlign w:val="top"/>
          </w:tcPr>
          <w:p w14:paraId="56CAF550">
            <w:pPr>
              <w:pStyle w:val="8"/>
              <w:keepNext/>
              <w:spacing w:line="440" w:lineRule="exact"/>
              <w:ind w:right="63"/>
              <w:rPr>
                <w:rFonts w:hint="eastAsia" w:ascii="宋体" w:hAnsi="宋体" w:eastAsia="宋体" w:cs="宋体"/>
                <w:color w:val="auto"/>
                <w:sz w:val="28"/>
                <w:szCs w:val="30"/>
                <w:highlight w:val="none"/>
                <w:lang w:val="en-US" w:eastAsia="zh-CN"/>
              </w:rPr>
            </w:pPr>
          </w:p>
        </w:tc>
        <w:tc>
          <w:tcPr>
            <w:tcW w:w="1917" w:type="dxa"/>
            <w:noWrap w:val="0"/>
            <w:vAlign w:val="top"/>
          </w:tcPr>
          <w:p w14:paraId="18FAB539">
            <w:pPr>
              <w:pStyle w:val="8"/>
              <w:keepNext/>
              <w:spacing w:line="440" w:lineRule="exact"/>
              <w:ind w:right="63"/>
              <w:rPr>
                <w:rFonts w:hint="eastAsia" w:ascii="宋体" w:hAnsi="宋体" w:eastAsia="宋体" w:cs="宋体"/>
                <w:color w:val="auto"/>
                <w:sz w:val="28"/>
                <w:szCs w:val="30"/>
                <w:highlight w:val="none"/>
                <w:lang w:val="en-US" w:eastAsia="zh-CN"/>
              </w:rPr>
            </w:pPr>
          </w:p>
        </w:tc>
        <w:tc>
          <w:tcPr>
            <w:tcW w:w="814" w:type="dxa"/>
            <w:noWrap w:val="0"/>
            <w:vAlign w:val="top"/>
          </w:tcPr>
          <w:p w14:paraId="4E6B02EF">
            <w:pPr>
              <w:pStyle w:val="8"/>
              <w:keepNext/>
              <w:spacing w:line="440" w:lineRule="exact"/>
              <w:ind w:right="63"/>
              <w:rPr>
                <w:rFonts w:hint="eastAsia" w:ascii="宋体" w:hAnsi="宋体" w:eastAsia="宋体" w:cs="宋体"/>
                <w:color w:val="auto"/>
                <w:sz w:val="28"/>
                <w:szCs w:val="30"/>
                <w:highlight w:val="none"/>
                <w:lang w:val="en-US" w:eastAsia="zh-CN"/>
              </w:rPr>
            </w:pPr>
          </w:p>
        </w:tc>
        <w:tc>
          <w:tcPr>
            <w:tcW w:w="919" w:type="dxa"/>
            <w:noWrap w:val="0"/>
            <w:vAlign w:val="top"/>
          </w:tcPr>
          <w:p w14:paraId="3EE9003E">
            <w:pPr>
              <w:pStyle w:val="8"/>
              <w:keepNext/>
              <w:spacing w:line="440" w:lineRule="exact"/>
              <w:ind w:right="63"/>
              <w:rPr>
                <w:rFonts w:hint="eastAsia" w:ascii="宋体" w:hAnsi="宋体" w:eastAsia="宋体" w:cs="宋体"/>
                <w:color w:val="auto"/>
                <w:sz w:val="28"/>
                <w:szCs w:val="30"/>
                <w:highlight w:val="none"/>
                <w:lang w:val="en-US" w:eastAsia="zh-CN"/>
              </w:rPr>
            </w:pPr>
          </w:p>
        </w:tc>
        <w:tc>
          <w:tcPr>
            <w:tcW w:w="1367" w:type="dxa"/>
            <w:noWrap w:val="0"/>
            <w:vAlign w:val="top"/>
          </w:tcPr>
          <w:p w14:paraId="7EA3227A">
            <w:pPr>
              <w:pStyle w:val="8"/>
              <w:keepNext/>
              <w:spacing w:line="440" w:lineRule="exact"/>
              <w:ind w:right="63"/>
              <w:rPr>
                <w:rFonts w:hint="eastAsia" w:ascii="宋体" w:hAnsi="宋体" w:eastAsia="宋体" w:cs="宋体"/>
                <w:color w:val="auto"/>
                <w:sz w:val="28"/>
                <w:szCs w:val="30"/>
                <w:highlight w:val="none"/>
                <w:lang w:val="en-US" w:eastAsia="zh-CN"/>
              </w:rPr>
            </w:pPr>
          </w:p>
        </w:tc>
        <w:tc>
          <w:tcPr>
            <w:tcW w:w="1434" w:type="dxa"/>
            <w:noWrap w:val="0"/>
            <w:vAlign w:val="top"/>
          </w:tcPr>
          <w:p w14:paraId="74858732">
            <w:pPr>
              <w:pStyle w:val="8"/>
              <w:keepNext/>
              <w:spacing w:line="440" w:lineRule="exact"/>
              <w:ind w:right="63"/>
              <w:rPr>
                <w:rFonts w:hint="eastAsia" w:ascii="宋体" w:hAnsi="宋体" w:eastAsia="宋体" w:cs="宋体"/>
                <w:color w:val="auto"/>
                <w:sz w:val="28"/>
                <w:szCs w:val="30"/>
                <w:highlight w:val="none"/>
                <w:lang w:val="en-US" w:eastAsia="zh-CN"/>
              </w:rPr>
            </w:pPr>
          </w:p>
        </w:tc>
        <w:tc>
          <w:tcPr>
            <w:tcW w:w="1721" w:type="dxa"/>
            <w:noWrap w:val="0"/>
            <w:vAlign w:val="top"/>
          </w:tcPr>
          <w:p w14:paraId="433A3A09">
            <w:pPr>
              <w:pStyle w:val="8"/>
              <w:keepNext/>
              <w:spacing w:line="440" w:lineRule="exact"/>
              <w:ind w:right="63"/>
              <w:rPr>
                <w:rFonts w:hint="eastAsia" w:ascii="宋体" w:hAnsi="宋体" w:eastAsia="宋体" w:cs="宋体"/>
                <w:color w:val="auto"/>
                <w:sz w:val="28"/>
                <w:szCs w:val="30"/>
                <w:highlight w:val="none"/>
                <w:lang w:val="en-US" w:eastAsia="zh-CN"/>
              </w:rPr>
            </w:pPr>
          </w:p>
        </w:tc>
      </w:tr>
      <w:tr w14:paraId="65CDA0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73" w:hRule="atLeast"/>
          <w:jc w:val="center"/>
        </w:trPr>
        <w:tc>
          <w:tcPr>
            <w:tcW w:w="1004" w:type="dxa"/>
            <w:noWrap w:val="0"/>
            <w:vAlign w:val="top"/>
          </w:tcPr>
          <w:p w14:paraId="54E0B870">
            <w:pPr>
              <w:pStyle w:val="8"/>
              <w:keepNext/>
              <w:spacing w:line="440" w:lineRule="exact"/>
              <w:ind w:right="63"/>
              <w:rPr>
                <w:rFonts w:hint="eastAsia" w:ascii="宋体" w:hAnsi="宋体" w:eastAsia="宋体" w:cs="宋体"/>
                <w:color w:val="auto"/>
                <w:sz w:val="28"/>
                <w:szCs w:val="30"/>
                <w:highlight w:val="none"/>
                <w:lang w:val="en-US" w:eastAsia="zh-CN"/>
              </w:rPr>
            </w:pPr>
          </w:p>
        </w:tc>
        <w:tc>
          <w:tcPr>
            <w:tcW w:w="1917" w:type="dxa"/>
            <w:noWrap w:val="0"/>
            <w:vAlign w:val="top"/>
          </w:tcPr>
          <w:p w14:paraId="630452D1">
            <w:pPr>
              <w:pStyle w:val="8"/>
              <w:keepNext/>
              <w:spacing w:line="440" w:lineRule="exact"/>
              <w:ind w:right="63"/>
              <w:rPr>
                <w:rFonts w:hint="eastAsia" w:ascii="宋体" w:hAnsi="宋体" w:eastAsia="宋体" w:cs="宋体"/>
                <w:color w:val="auto"/>
                <w:sz w:val="28"/>
                <w:szCs w:val="30"/>
                <w:highlight w:val="none"/>
                <w:lang w:val="en-US" w:eastAsia="zh-CN"/>
              </w:rPr>
            </w:pPr>
          </w:p>
        </w:tc>
        <w:tc>
          <w:tcPr>
            <w:tcW w:w="814" w:type="dxa"/>
            <w:noWrap w:val="0"/>
            <w:vAlign w:val="top"/>
          </w:tcPr>
          <w:p w14:paraId="0A5A9333">
            <w:pPr>
              <w:pStyle w:val="8"/>
              <w:keepNext/>
              <w:spacing w:line="440" w:lineRule="exact"/>
              <w:ind w:right="63"/>
              <w:rPr>
                <w:rFonts w:hint="eastAsia" w:ascii="宋体" w:hAnsi="宋体" w:eastAsia="宋体" w:cs="宋体"/>
                <w:color w:val="auto"/>
                <w:sz w:val="28"/>
                <w:szCs w:val="30"/>
                <w:highlight w:val="none"/>
                <w:lang w:val="en-US" w:eastAsia="zh-CN"/>
              </w:rPr>
            </w:pPr>
          </w:p>
        </w:tc>
        <w:tc>
          <w:tcPr>
            <w:tcW w:w="919" w:type="dxa"/>
            <w:noWrap w:val="0"/>
            <w:vAlign w:val="top"/>
          </w:tcPr>
          <w:p w14:paraId="509EF035">
            <w:pPr>
              <w:pStyle w:val="8"/>
              <w:keepNext/>
              <w:spacing w:line="440" w:lineRule="exact"/>
              <w:ind w:right="63"/>
              <w:rPr>
                <w:rFonts w:hint="eastAsia" w:ascii="宋体" w:hAnsi="宋体" w:eastAsia="宋体" w:cs="宋体"/>
                <w:color w:val="auto"/>
                <w:sz w:val="28"/>
                <w:szCs w:val="30"/>
                <w:highlight w:val="none"/>
                <w:lang w:val="en-US" w:eastAsia="zh-CN"/>
              </w:rPr>
            </w:pPr>
          </w:p>
        </w:tc>
        <w:tc>
          <w:tcPr>
            <w:tcW w:w="1367" w:type="dxa"/>
            <w:noWrap w:val="0"/>
            <w:vAlign w:val="top"/>
          </w:tcPr>
          <w:p w14:paraId="04D31165">
            <w:pPr>
              <w:pStyle w:val="8"/>
              <w:keepNext/>
              <w:spacing w:line="440" w:lineRule="exact"/>
              <w:ind w:right="63"/>
              <w:rPr>
                <w:rFonts w:hint="eastAsia" w:ascii="宋体" w:hAnsi="宋体" w:eastAsia="宋体" w:cs="宋体"/>
                <w:color w:val="auto"/>
                <w:sz w:val="28"/>
                <w:szCs w:val="30"/>
                <w:highlight w:val="none"/>
                <w:lang w:val="en-US" w:eastAsia="zh-CN"/>
              </w:rPr>
            </w:pPr>
          </w:p>
        </w:tc>
        <w:tc>
          <w:tcPr>
            <w:tcW w:w="1434" w:type="dxa"/>
            <w:noWrap w:val="0"/>
            <w:vAlign w:val="top"/>
          </w:tcPr>
          <w:p w14:paraId="29B04D5E">
            <w:pPr>
              <w:pStyle w:val="8"/>
              <w:keepNext/>
              <w:spacing w:line="440" w:lineRule="exact"/>
              <w:ind w:right="63"/>
              <w:rPr>
                <w:rFonts w:hint="eastAsia" w:ascii="宋体" w:hAnsi="宋体" w:eastAsia="宋体" w:cs="宋体"/>
                <w:color w:val="auto"/>
                <w:sz w:val="28"/>
                <w:szCs w:val="30"/>
                <w:highlight w:val="none"/>
                <w:lang w:val="en-US" w:eastAsia="zh-CN"/>
              </w:rPr>
            </w:pPr>
          </w:p>
        </w:tc>
        <w:tc>
          <w:tcPr>
            <w:tcW w:w="1721" w:type="dxa"/>
            <w:noWrap w:val="0"/>
            <w:vAlign w:val="top"/>
          </w:tcPr>
          <w:p w14:paraId="08E8B020">
            <w:pPr>
              <w:pStyle w:val="8"/>
              <w:keepNext/>
              <w:spacing w:line="440" w:lineRule="exact"/>
              <w:ind w:right="63"/>
              <w:rPr>
                <w:rFonts w:hint="eastAsia" w:ascii="宋体" w:hAnsi="宋体" w:eastAsia="宋体" w:cs="宋体"/>
                <w:color w:val="auto"/>
                <w:sz w:val="28"/>
                <w:szCs w:val="30"/>
                <w:highlight w:val="none"/>
                <w:lang w:val="en-US" w:eastAsia="zh-CN"/>
              </w:rPr>
            </w:pPr>
          </w:p>
        </w:tc>
      </w:tr>
      <w:tr w14:paraId="644A8E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73" w:hRule="atLeast"/>
          <w:jc w:val="center"/>
        </w:trPr>
        <w:tc>
          <w:tcPr>
            <w:tcW w:w="1004" w:type="dxa"/>
            <w:noWrap w:val="0"/>
            <w:vAlign w:val="top"/>
          </w:tcPr>
          <w:p w14:paraId="70B3E42F">
            <w:pPr>
              <w:pStyle w:val="8"/>
              <w:keepNext/>
              <w:spacing w:line="440" w:lineRule="exact"/>
              <w:ind w:right="63"/>
              <w:rPr>
                <w:rFonts w:hint="eastAsia" w:ascii="宋体" w:hAnsi="宋体" w:eastAsia="宋体" w:cs="宋体"/>
                <w:color w:val="auto"/>
                <w:sz w:val="28"/>
                <w:szCs w:val="30"/>
                <w:highlight w:val="none"/>
                <w:lang w:val="en-US" w:eastAsia="zh-CN"/>
              </w:rPr>
            </w:pPr>
          </w:p>
        </w:tc>
        <w:tc>
          <w:tcPr>
            <w:tcW w:w="1917" w:type="dxa"/>
            <w:noWrap w:val="0"/>
            <w:vAlign w:val="top"/>
          </w:tcPr>
          <w:p w14:paraId="68EA2B6A">
            <w:pPr>
              <w:pStyle w:val="8"/>
              <w:keepNext/>
              <w:spacing w:line="440" w:lineRule="exact"/>
              <w:ind w:right="63"/>
              <w:rPr>
                <w:rFonts w:hint="eastAsia" w:ascii="宋体" w:hAnsi="宋体" w:eastAsia="宋体" w:cs="宋体"/>
                <w:color w:val="auto"/>
                <w:sz w:val="28"/>
                <w:szCs w:val="30"/>
                <w:highlight w:val="none"/>
                <w:lang w:val="en-US" w:eastAsia="zh-CN"/>
              </w:rPr>
            </w:pPr>
          </w:p>
        </w:tc>
        <w:tc>
          <w:tcPr>
            <w:tcW w:w="814" w:type="dxa"/>
            <w:noWrap w:val="0"/>
            <w:vAlign w:val="top"/>
          </w:tcPr>
          <w:p w14:paraId="01ADF7EB">
            <w:pPr>
              <w:pStyle w:val="8"/>
              <w:keepNext/>
              <w:spacing w:line="440" w:lineRule="exact"/>
              <w:ind w:right="63"/>
              <w:rPr>
                <w:rFonts w:hint="eastAsia" w:ascii="宋体" w:hAnsi="宋体" w:eastAsia="宋体" w:cs="宋体"/>
                <w:color w:val="auto"/>
                <w:sz w:val="28"/>
                <w:szCs w:val="30"/>
                <w:highlight w:val="none"/>
                <w:lang w:val="en-US" w:eastAsia="zh-CN"/>
              </w:rPr>
            </w:pPr>
          </w:p>
        </w:tc>
        <w:tc>
          <w:tcPr>
            <w:tcW w:w="919" w:type="dxa"/>
            <w:noWrap w:val="0"/>
            <w:vAlign w:val="top"/>
          </w:tcPr>
          <w:p w14:paraId="5022749F">
            <w:pPr>
              <w:pStyle w:val="8"/>
              <w:keepNext/>
              <w:spacing w:line="440" w:lineRule="exact"/>
              <w:ind w:right="63"/>
              <w:rPr>
                <w:rFonts w:hint="eastAsia" w:ascii="宋体" w:hAnsi="宋体" w:eastAsia="宋体" w:cs="宋体"/>
                <w:color w:val="auto"/>
                <w:sz w:val="28"/>
                <w:szCs w:val="30"/>
                <w:highlight w:val="none"/>
                <w:lang w:val="en-US" w:eastAsia="zh-CN"/>
              </w:rPr>
            </w:pPr>
          </w:p>
        </w:tc>
        <w:tc>
          <w:tcPr>
            <w:tcW w:w="1367" w:type="dxa"/>
            <w:noWrap w:val="0"/>
            <w:vAlign w:val="top"/>
          </w:tcPr>
          <w:p w14:paraId="09EA51EF">
            <w:pPr>
              <w:pStyle w:val="8"/>
              <w:keepNext/>
              <w:spacing w:line="440" w:lineRule="exact"/>
              <w:ind w:right="63"/>
              <w:rPr>
                <w:rFonts w:hint="eastAsia" w:ascii="宋体" w:hAnsi="宋体" w:eastAsia="宋体" w:cs="宋体"/>
                <w:color w:val="auto"/>
                <w:sz w:val="28"/>
                <w:szCs w:val="30"/>
                <w:highlight w:val="none"/>
                <w:lang w:val="en-US" w:eastAsia="zh-CN"/>
              </w:rPr>
            </w:pPr>
          </w:p>
        </w:tc>
        <w:tc>
          <w:tcPr>
            <w:tcW w:w="1434" w:type="dxa"/>
            <w:noWrap w:val="0"/>
            <w:vAlign w:val="top"/>
          </w:tcPr>
          <w:p w14:paraId="65F8E0FA">
            <w:pPr>
              <w:pStyle w:val="8"/>
              <w:keepNext/>
              <w:spacing w:line="440" w:lineRule="exact"/>
              <w:ind w:right="63"/>
              <w:rPr>
                <w:rFonts w:hint="eastAsia" w:ascii="宋体" w:hAnsi="宋体" w:eastAsia="宋体" w:cs="宋体"/>
                <w:color w:val="auto"/>
                <w:sz w:val="28"/>
                <w:szCs w:val="30"/>
                <w:highlight w:val="none"/>
                <w:lang w:val="en-US" w:eastAsia="zh-CN"/>
              </w:rPr>
            </w:pPr>
          </w:p>
        </w:tc>
        <w:tc>
          <w:tcPr>
            <w:tcW w:w="1721" w:type="dxa"/>
            <w:noWrap w:val="0"/>
            <w:vAlign w:val="top"/>
          </w:tcPr>
          <w:p w14:paraId="202C8F1B">
            <w:pPr>
              <w:pStyle w:val="8"/>
              <w:keepNext/>
              <w:spacing w:line="440" w:lineRule="exact"/>
              <w:ind w:right="63"/>
              <w:rPr>
                <w:rFonts w:hint="eastAsia" w:ascii="宋体" w:hAnsi="宋体" w:eastAsia="宋体" w:cs="宋体"/>
                <w:color w:val="auto"/>
                <w:sz w:val="28"/>
                <w:szCs w:val="30"/>
                <w:highlight w:val="none"/>
                <w:lang w:val="en-US" w:eastAsia="zh-CN"/>
              </w:rPr>
            </w:pPr>
          </w:p>
        </w:tc>
      </w:tr>
      <w:tr w14:paraId="5E1E2B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73" w:hRule="atLeast"/>
          <w:jc w:val="center"/>
        </w:trPr>
        <w:tc>
          <w:tcPr>
            <w:tcW w:w="1004" w:type="dxa"/>
            <w:noWrap w:val="0"/>
            <w:vAlign w:val="top"/>
          </w:tcPr>
          <w:p w14:paraId="653FA3E9">
            <w:pPr>
              <w:pStyle w:val="8"/>
              <w:keepNext/>
              <w:spacing w:line="440" w:lineRule="exact"/>
              <w:ind w:right="63"/>
              <w:rPr>
                <w:rFonts w:hint="eastAsia" w:ascii="宋体" w:hAnsi="宋体" w:eastAsia="宋体" w:cs="宋体"/>
                <w:color w:val="auto"/>
                <w:sz w:val="28"/>
                <w:szCs w:val="30"/>
                <w:highlight w:val="none"/>
                <w:lang w:val="en-US" w:eastAsia="zh-CN"/>
              </w:rPr>
            </w:pPr>
          </w:p>
        </w:tc>
        <w:tc>
          <w:tcPr>
            <w:tcW w:w="1917" w:type="dxa"/>
            <w:noWrap w:val="0"/>
            <w:vAlign w:val="top"/>
          </w:tcPr>
          <w:p w14:paraId="64966ACC">
            <w:pPr>
              <w:pStyle w:val="8"/>
              <w:keepNext/>
              <w:spacing w:line="440" w:lineRule="exact"/>
              <w:ind w:right="63"/>
              <w:rPr>
                <w:rFonts w:hint="eastAsia" w:ascii="宋体" w:hAnsi="宋体" w:eastAsia="宋体" w:cs="宋体"/>
                <w:color w:val="auto"/>
                <w:sz w:val="28"/>
                <w:szCs w:val="30"/>
                <w:highlight w:val="none"/>
                <w:lang w:val="en-US" w:eastAsia="zh-CN"/>
              </w:rPr>
            </w:pPr>
          </w:p>
        </w:tc>
        <w:tc>
          <w:tcPr>
            <w:tcW w:w="814" w:type="dxa"/>
            <w:noWrap w:val="0"/>
            <w:vAlign w:val="top"/>
          </w:tcPr>
          <w:p w14:paraId="239BCDC5">
            <w:pPr>
              <w:pStyle w:val="8"/>
              <w:keepNext/>
              <w:spacing w:line="440" w:lineRule="exact"/>
              <w:ind w:right="63"/>
              <w:rPr>
                <w:rFonts w:hint="eastAsia" w:ascii="宋体" w:hAnsi="宋体" w:eastAsia="宋体" w:cs="宋体"/>
                <w:color w:val="auto"/>
                <w:sz w:val="28"/>
                <w:szCs w:val="30"/>
                <w:highlight w:val="none"/>
                <w:lang w:val="en-US" w:eastAsia="zh-CN"/>
              </w:rPr>
            </w:pPr>
          </w:p>
        </w:tc>
        <w:tc>
          <w:tcPr>
            <w:tcW w:w="919" w:type="dxa"/>
            <w:noWrap w:val="0"/>
            <w:vAlign w:val="top"/>
          </w:tcPr>
          <w:p w14:paraId="53E3F2EC">
            <w:pPr>
              <w:pStyle w:val="8"/>
              <w:keepNext/>
              <w:spacing w:line="440" w:lineRule="exact"/>
              <w:ind w:right="63"/>
              <w:rPr>
                <w:rFonts w:hint="eastAsia" w:ascii="宋体" w:hAnsi="宋体" w:eastAsia="宋体" w:cs="宋体"/>
                <w:color w:val="auto"/>
                <w:sz w:val="28"/>
                <w:szCs w:val="30"/>
                <w:highlight w:val="none"/>
                <w:lang w:val="en-US" w:eastAsia="zh-CN"/>
              </w:rPr>
            </w:pPr>
          </w:p>
        </w:tc>
        <w:tc>
          <w:tcPr>
            <w:tcW w:w="1367" w:type="dxa"/>
            <w:noWrap w:val="0"/>
            <w:vAlign w:val="top"/>
          </w:tcPr>
          <w:p w14:paraId="69AAD563">
            <w:pPr>
              <w:pStyle w:val="8"/>
              <w:keepNext/>
              <w:spacing w:line="440" w:lineRule="exact"/>
              <w:ind w:right="63"/>
              <w:rPr>
                <w:rFonts w:hint="eastAsia" w:ascii="宋体" w:hAnsi="宋体" w:eastAsia="宋体" w:cs="宋体"/>
                <w:color w:val="auto"/>
                <w:sz w:val="28"/>
                <w:szCs w:val="30"/>
                <w:highlight w:val="none"/>
                <w:lang w:val="en-US" w:eastAsia="zh-CN"/>
              </w:rPr>
            </w:pPr>
          </w:p>
        </w:tc>
        <w:tc>
          <w:tcPr>
            <w:tcW w:w="1434" w:type="dxa"/>
            <w:noWrap w:val="0"/>
            <w:vAlign w:val="top"/>
          </w:tcPr>
          <w:p w14:paraId="1901B9FC">
            <w:pPr>
              <w:pStyle w:val="8"/>
              <w:keepNext/>
              <w:spacing w:line="440" w:lineRule="exact"/>
              <w:ind w:right="63"/>
              <w:rPr>
                <w:rFonts w:hint="eastAsia" w:ascii="宋体" w:hAnsi="宋体" w:eastAsia="宋体" w:cs="宋体"/>
                <w:color w:val="auto"/>
                <w:sz w:val="28"/>
                <w:szCs w:val="30"/>
                <w:highlight w:val="none"/>
                <w:lang w:val="en-US" w:eastAsia="zh-CN"/>
              </w:rPr>
            </w:pPr>
          </w:p>
        </w:tc>
        <w:tc>
          <w:tcPr>
            <w:tcW w:w="1721" w:type="dxa"/>
            <w:noWrap w:val="0"/>
            <w:vAlign w:val="top"/>
          </w:tcPr>
          <w:p w14:paraId="17312FDB">
            <w:pPr>
              <w:pStyle w:val="8"/>
              <w:keepNext/>
              <w:spacing w:line="440" w:lineRule="exact"/>
              <w:ind w:right="63"/>
              <w:rPr>
                <w:rFonts w:hint="eastAsia" w:ascii="宋体" w:hAnsi="宋体" w:eastAsia="宋体" w:cs="宋体"/>
                <w:color w:val="auto"/>
                <w:sz w:val="28"/>
                <w:szCs w:val="30"/>
                <w:highlight w:val="none"/>
                <w:lang w:val="en-US" w:eastAsia="zh-CN"/>
              </w:rPr>
            </w:pPr>
          </w:p>
        </w:tc>
      </w:tr>
      <w:tr w14:paraId="007177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73" w:hRule="atLeast"/>
          <w:jc w:val="center"/>
        </w:trPr>
        <w:tc>
          <w:tcPr>
            <w:tcW w:w="1004" w:type="dxa"/>
            <w:noWrap w:val="0"/>
            <w:vAlign w:val="top"/>
          </w:tcPr>
          <w:p w14:paraId="1AB969A0">
            <w:pPr>
              <w:pStyle w:val="8"/>
              <w:keepNext/>
              <w:spacing w:line="440" w:lineRule="exact"/>
              <w:ind w:right="63"/>
              <w:rPr>
                <w:rFonts w:hint="eastAsia" w:ascii="宋体" w:hAnsi="宋体" w:eastAsia="宋体" w:cs="宋体"/>
                <w:color w:val="auto"/>
                <w:sz w:val="28"/>
                <w:szCs w:val="30"/>
                <w:highlight w:val="none"/>
                <w:lang w:val="en-US" w:eastAsia="zh-CN"/>
              </w:rPr>
            </w:pPr>
          </w:p>
        </w:tc>
        <w:tc>
          <w:tcPr>
            <w:tcW w:w="1917" w:type="dxa"/>
            <w:noWrap w:val="0"/>
            <w:vAlign w:val="top"/>
          </w:tcPr>
          <w:p w14:paraId="63811ACD">
            <w:pPr>
              <w:pStyle w:val="8"/>
              <w:keepNext/>
              <w:spacing w:line="440" w:lineRule="exact"/>
              <w:ind w:right="63"/>
              <w:rPr>
                <w:rFonts w:hint="eastAsia" w:ascii="宋体" w:hAnsi="宋体" w:eastAsia="宋体" w:cs="宋体"/>
                <w:color w:val="auto"/>
                <w:sz w:val="28"/>
                <w:szCs w:val="30"/>
                <w:highlight w:val="none"/>
                <w:lang w:val="en-US" w:eastAsia="zh-CN"/>
              </w:rPr>
            </w:pPr>
          </w:p>
        </w:tc>
        <w:tc>
          <w:tcPr>
            <w:tcW w:w="814" w:type="dxa"/>
            <w:noWrap w:val="0"/>
            <w:vAlign w:val="top"/>
          </w:tcPr>
          <w:p w14:paraId="74210B7D">
            <w:pPr>
              <w:pStyle w:val="8"/>
              <w:keepNext/>
              <w:spacing w:line="440" w:lineRule="exact"/>
              <w:ind w:right="63"/>
              <w:rPr>
                <w:rFonts w:hint="eastAsia" w:ascii="宋体" w:hAnsi="宋体" w:eastAsia="宋体" w:cs="宋体"/>
                <w:color w:val="auto"/>
                <w:sz w:val="28"/>
                <w:szCs w:val="30"/>
                <w:highlight w:val="none"/>
                <w:lang w:val="en-US" w:eastAsia="zh-CN"/>
              </w:rPr>
            </w:pPr>
          </w:p>
        </w:tc>
        <w:tc>
          <w:tcPr>
            <w:tcW w:w="919" w:type="dxa"/>
            <w:noWrap w:val="0"/>
            <w:vAlign w:val="top"/>
          </w:tcPr>
          <w:p w14:paraId="56FD1A5B">
            <w:pPr>
              <w:pStyle w:val="8"/>
              <w:keepNext/>
              <w:spacing w:line="440" w:lineRule="exact"/>
              <w:ind w:right="63"/>
              <w:rPr>
                <w:rFonts w:hint="eastAsia" w:ascii="宋体" w:hAnsi="宋体" w:eastAsia="宋体" w:cs="宋体"/>
                <w:color w:val="auto"/>
                <w:sz w:val="28"/>
                <w:szCs w:val="30"/>
                <w:highlight w:val="none"/>
                <w:lang w:val="en-US" w:eastAsia="zh-CN"/>
              </w:rPr>
            </w:pPr>
          </w:p>
        </w:tc>
        <w:tc>
          <w:tcPr>
            <w:tcW w:w="1367" w:type="dxa"/>
            <w:noWrap w:val="0"/>
            <w:vAlign w:val="top"/>
          </w:tcPr>
          <w:p w14:paraId="34CBE2D2">
            <w:pPr>
              <w:pStyle w:val="8"/>
              <w:keepNext/>
              <w:spacing w:line="440" w:lineRule="exact"/>
              <w:ind w:right="63"/>
              <w:rPr>
                <w:rFonts w:hint="eastAsia" w:ascii="宋体" w:hAnsi="宋体" w:eastAsia="宋体" w:cs="宋体"/>
                <w:color w:val="auto"/>
                <w:sz w:val="28"/>
                <w:szCs w:val="30"/>
                <w:highlight w:val="none"/>
                <w:lang w:val="en-US" w:eastAsia="zh-CN"/>
              </w:rPr>
            </w:pPr>
          </w:p>
        </w:tc>
        <w:tc>
          <w:tcPr>
            <w:tcW w:w="1434" w:type="dxa"/>
            <w:noWrap w:val="0"/>
            <w:vAlign w:val="top"/>
          </w:tcPr>
          <w:p w14:paraId="172930D7">
            <w:pPr>
              <w:pStyle w:val="8"/>
              <w:keepNext/>
              <w:spacing w:line="440" w:lineRule="exact"/>
              <w:ind w:right="63"/>
              <w:rPr>
                <w:rFonts w:hint="eastAsia" w:ascii="宋体" w:hAnsi="宋体" w:eastAsia="宋体" w:cs="宋体"/>
                <w:color w:val="auto"/>
                <w:sz w:val="28"/>
                <w:szCs w:val="30"/>
                <w:highlight w:val="none"/>
                <w:lang w:val="en-US" w:eastAsia="zh-CN"/>
              </w:rPr>
            </w:pPr>
          </w:p>
        </w:tc>
        <w:tc>
          <w:tcPr>
            <w:tcW w:w="1721" w:type="dxa"/>
            <w:noWrap w:val="0"/>
            <w:vAlign w:val="top"/>
          </w:tcPr>
          <w:p w14:paraId="6CBA68DF">
            <w:pPr>
              <w:pStyle w:val="8"/>
              <w:keepNext/>
              <w:spacing w:line="440" w:lineRule="exact"/>
              <w:ind w:right="63"/>
              <w:rPr>
                <w:rFonts w:hint="eastAsia" w:ascii="宋体" w:hAnsi="宋体" w:eastAsia="宋体" w:cs="宋体"/>
                <w:color w:val="auto"/>
                <w:sz w:val="28"/>
                <w:szCs w:val="30"/>
                <w:highlight w:val="none"/>
                <w:lang w:val="en-US" w:eastAsia="zh-CN"/>
              </w:rPr>
            </w:pPr>
          </w:p>
        </w:tc>
      </w:tr>
      <w:tr w14:paraId="38FB61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73" w:hRule="atLeast"/>
          <w:jc w:val="center"/>
        </w:trPr>
        <w:tc>
          <w:tcPr>
            <w:tcW w:w="1004" w:type="dxa"/>
            <w:noWrap w:val="0"/>
            <w:vAlign w:val="top"/>
          </w:tcPr>
          <w:p w14:paraId="40AF34F9">
            <w:pPr>
              <w:pStyle w:val="8"/>
              <w:keepNext/>
              <w:spacing w:line="440" w:lineRule="exact"/>
              <w:ind w:right="63"/>
              <w:rPr>
                <w:rFonts w:hint="eastAsia" w:ascii="宋体" w:hAnsi="宋体" w:eastAsia="宋体" w:cs="宋体"/>
                <w:color w:val="auto"/>
                <w:sz w:val="28"/>
                <w:szCs w:val="30"/>
                <w:highlight w:val="none"/>
                <w:lang w:val="en-US" w:eastAsia="zh-CN"/>
              </w:rPr>
            </w:pPr>
          </w:p>
        </w:tc>
        <w:tc>
          <w:tcPr>
            <w:tcW w:w="1917" w:type="dxa"/>
            <w:noWrap w:val="0"/>
            <w:vAlign w:val="top"/>
          </w:tcPr>
          <w:p w14:paraId="28E0E6FB">
            <w:pPr>
              <w:pStyle w:val="8"/>
              <w:keepNext/>
              <w:spacing w:line="440" w:lineRule="exact"/>
              <w:ind w:right="63"/>
              <w:rPr>
                <w:rFonts w:hint="eastAsia" w:ascii="宋体" w:hAnsi="宋体" w:eastAsia="宋体" w:cs="宋体"/>
                <w:color w:val="auto"/>
                <w:sz w:val="28"/>
                <w:szCs w:val="30"/>
                <w:highlight w:val="none"/>
                <w:lang w:val="en-US" w:eastAsia="zh-CN"/>
              </w:rPr>
            </w:pPr>
          </w:p>
        </w:tc>
        <w:tc>
          <w:tcPr>
            <w:tcW w:w="814" w:type="dxa"/>
            <w:noWrap w:val="0"/>
            <w:vAlign w:val="top"/>
          </w:tcPr>
          <w:p w14:paraId="6124B2BF">
            <w:pPr>
              <w:pStyle w:val="8"/>
              <w:keepNext/>
              <w:spacing w:line="440" w:lineRule="exact"/>
              <w:ind w:right="63"/>
              <w:rPr>
                <w:rFonts w:hint="eastAsia" w:ascii="宋体" w:hAnsi="宋体" w:eastAsia="宋体" w:cs="宋体"/>
                <w:color w:val="auto"/>
                <w:sz w:val="28"/>
                <w:szCs w:val="30"/>
                <w:highlight w:val="none"/>
                <w:lang w:val="en-US" w:eastAsia="zh-CN"/>
              </w:rPr>
            </w:pPr>
          </w:p>
        </w:tc>
        <w:tc>
          <w:tcPr>
            <w:tcW w:w="919" w:type="dxa"/>
            <w:noWrap w:val="0"/>
            <w:vAlign w:val="top"/>
          </w:tcPr>
          <w:p w14:paraId="7408E4FF">
            <w:pPr>
              <w:pStyle w:val="8"/>
              <w:keepNext/>
              <w:spacing w:line="440" w:lineRule="exact"/>
              <w:ind w:right="63"/>
              <w:rPr>
                <w:rFonts w:hint="eastAsia" w:ascii="宋体" w:hAnsi="宋体" w:eastAsia="宋体" w:cs="宋体"/>
                <w:color w:val="auto"/>
                <w:sz w:val="28"/>
                <w:szCs w:val="30"/>
                <w:highlight w:val="none"/>
                <w:lang w:val="en-US" w:eastAsia="zh-CN"/>
              </w:rPr>
            </w:pPr>
          </w:p>
        </w:tc>
        <w:tc>
          <w:tcPr>
            <w:tcW w:w="1367" w:type="dxa"/>
            <w:noWrap w:val="0"/>
            <w:vAlign w:val="top"/>
          </w:tcPr>
          <w:p w14:paraId="22F13D53">
            <w:pPr>
              <w:pStyle w:val="8"/>
              <w:keepNext/>
              <w:spacing w:line="440" w:lineRule="exact"/>
              <w:ind w:right="63"/>
              <w:rPr>
                <w:rFonts w:hint="eastAsia" w:ascii="宋体" w:hAnsi="宋体" w:eastAsia="宋体" w:cs="宋体"/>
                <w:color w:val="auto"/>
                <w:sz w:val="28"/>
                <w:szCs w:val="30"/>
                <w:highlight w:val="none"/>
                <w:lang w:val="en-US" w:eastAsia="zh-CN"/>
              </w:rPr>
            </w:pPr>
          </w:p>
        </w:tc>
        <w:tc>
          <w:tcPr>
            <w:tcW w:w="1434" w:type="dxa"/>
            <w:noWrap w:val="0"/>
            <w:vAlign w:val="top"/>
          </w:tcPr>
          <w:p w14:paraId="1B757948">
            <w:pPr>
              <w:pStyle w:val="8"/>
              <w:keepNext/>
              <w:spacing w:line="440" w:lineRule="exact"/>
              <w:ind w:right="63"/>
              <w:rPr>
                <w:rFonts w:hint="eastAsia" w:ascii="宋体" w:hAnsi="宋体" w:eastAsia="宋体" w:cs="宋体"/>
                <w:color w:val="auto"/>
                <w:sz w:val="28"/>
                <w:szCs w:val="30"/>
                <w:highlight w:val="none"/>
                <w:lang w:val="en-US" w:eastAsia="zh-CN"/>
              </w:rPr>
            </w:pPr>
          </w:p>
        </w:tc>
        <w:tc>
          <w:tcPr>
            <w:tcW w:w="1721" w:type="dxa"/>
            <w:noWrap w:val="0"/>
            <w:vAlign w:val="top"/>
          </w:tcPr>
          <w:p w14:paraId="79AC482D">
            <w:pPr>
              <w:pStyle w:val="8"/>
              <w:keepNext/>
              <w:spacing w:line="440" w:lineRule="exact"/>
              <w:ind w:right="63"/>
              <w:rPr>
                <w:rFonts w:hint="eastAsia" w:ascii="宋体" w:hAnsi="宋体" w:eastAsia="宋体" w:cs="宋体"/>
                <w:color w:val="auto"/>
                <w:sz w:val="28"/>
                <w:szCs w:val="30"/>
                <w:highlight w:val="none"/>
                <w:lang w:val="en-US" w:eastAsia="zh-CN"/>
              </w:rPr>
            </w:pPr>
          </w:p>
        </w:tc>
      </w:tr>
      <w:tr w14:paraId="11761A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73" w:hRule="atLeast"/>
          <w:jc w:val="center"/>
        </w:trPr>
        <w:tc>
          <w:tcPr>
            <w:tcW w:w="1004" w:type="dxa"/>
            <w:noWrap w:val="0"/>
            <w:vAlign w:val="top"/>
          </w:tcPr>
          <w:p w14:paraId="005CEF27">
            <w:pPr>
              <w:pStyle w:val="8"/>
              <w:keepNext/>
              <w:spacing w:line="440" w:lineRule="exact"/>
              <w:ind w:right="63"/>
              <w:rPr>
                <w:rFonts w:hint="eastAsia" w:ascii="宋体" w:hAnsi="宋体" w:eastAsia="宋体" w:cs="宋体"/>
                <w:color w:val="auto"/>
                <w:sz w:val="28"/>
                <w:szCs w:val="30"/>
                <w:highlight w:val="none"/>
                <w:lang w:val="en-US" w:eastAsia="zh-CN"/>
              </w:rPr>
            </w:pPr>
          </w:p>
        </w:tc>
        <w:tc>
          <w:tcPr>
            <w:tcW w:w="1917" w:type="dxa"/>
            <w:noWrap w:val="0"/>
            <w:vAlign w:val="top"/>
          </w:tcPr>
          <w:p w14:paraId="18E3BA46">
            <w:pPr>
              <w:pStyle w:val="8"/>
              <w:keepNext/>
              <w:spacing w:line="440" w:lineRule="exact"/>
              <w:ind w:right="63"/>
              <w:rPr>
                <w:rFonts w:hint="eastAsia" w:ascii="宋体" w:hAnsi="宋体" w:eastAsia="宋体" w:cs="宋体"/>
                <w:color w:val="auto"/>
                <w:sz w:val="28"/>
                <w:szCs w:val="30"/>
                <w:highlight w:val="none"/>
                <w:lang w:val="en-US" w:eastAsia="zh-CN"/>
              </w:rPr>
            </w:pPr>
          </w:p>
        </w:tc>
        <w:tc>
          <w:tcPr>
            <w:tcW w:w="814" w:type="dxa"/>
            <w:noWrap w:val="0"/>
            <w:vAlign w:val="top"/>
          </w:tcPr>
          <w:p w14:paraId="7C6C233C">
            <w:pPr>
              <w:pStyle w:val="8"/>
              <w:keepNext/>
              <w:spacing w:line="440" w:lineRule="exact"/>
              <w:ind w:right="63"/>
              <w:rPr>
                <w:rFonts w:hint="eastAsia" w:ascii="宋体" w:hAnsi="宋体" w:eastAsia="宋体" w:cs="宋体"/>
                <w:color w:val="auto"/>
                <w:sz w:val="28"/>
                <w:szCs w:val="30"/>
                <w:highlight w:val="none"/>
                <w:lang w:val="en-US" w:eastAsia="zh-CN"/>
              </w:rPr>
            </w:pPr>
          </w:p>
        </w:tc>
        <w:tc>
          <w:tcPr>
            <w:tcW w:w="919" w:type="dxa"/>
            <w:noWrap w:val="0"/>
            <w:vAlign w:val="top"/>
          </w:tcPr>
          <w:p w14:paraId="1B326FB0">
            <w:pPr>
              <w:pStyle w:val="8"/>
              <w:keepNext/>
              <w:spacing w:line="440" w:lineRule="exact"/>
              <w:ind w:right="63"/>
              <w:rPr>
                <w:rFonts w:hint="eastAsia" w:ascii="宋体" w:hAnsi="宋体" w:eastAsia="宋体" w:cs="宋体"/>
                <w:color w:val="auto"/>
                <w:sz w:val="28"/>
                <w:szCs w:val="30"/>
                <w:highlight w:val="none"/>
                <w:lang w:val="en-US" w:eastAsia="zh-CN"/>
              </w:rPr>
            </w:pPr>
          </w:p>
        </w:tc>
        <w:tc>
          <w:tcPr>
            <w:tcW w:w="1367" w:type="dxa"/>
            <w:noWrap w:val="0"/>
            <w:vAlign w:val="top"/>
          </w:tcPr>
          <w:p w14:paraId="0970F924">
            <w:pPr>
              <w:pStyle w:val="8"/>
              <w:keepNext/>
              <w:spacing w:line="440" w:lineRule="exact"/>
              <w:ind w:right="63"/>
              <w:rPr>
                <w:rFonts w:hint="eastAsia" w:ascii="宋体" w:hAnsi="宋体" w:eastAsia="宋体" w:cs="宋体"/>
                <w:color w:val="auto"/>
                <w:sz w:val="28"/>
                <w:szCs w:val="30"/>
                <w:highlight w:val="none"/>
                <w:lang w:val="en-US" w:eastAsia="zh-CN"/>
              </w:rPr>
            </w:pPr>
          </w:p>
        </w:tc>
        <w:tc>
          <w:tcPr>
            <w:tcW w:w="1434" w:type="dxa"/>
            <w:noWrap w:val="0"/>
            <w:vAlign w:val="top"/>
          </w:tcPr>
          <w:p w14:paraId="070CF0C7">
            <w:pPr>
              <w:pStyle w:val="8"/>
              <w:keepNext/>
              <w:spacing w:line="440" w:lineRule="exact"/>
              <w:ind w:right="63"/>
              <w:rPr>
                <w:rFonts w:hint="eastAsia" w:ascii="宋体" w:hAnsi="宋体" w:eastAsia="宋体" w:cs="宋体"/>
                <w:color w:val="auto"/>
                <w:sz w:val="28"/>
                <w:szCs w:val="30"/>
                <w:highlight w:val="none"/>
                <w:lang w:val="en-US" w:eastAsia="zh-CN"/>
              </w:rPr>
            </w:pPr>
          </w:p>
        </w:tc>
        <w:tc>
          <w:tcPr>
            <w:tcW w:w="1721" w:type="dxa"/>
            <w:noWrap w:val="0"/>
            <w:vAlign w:val="top"/>
          </w:tcPr>
          <w:p w14:paraId="2AC8D7A4">
            <w:pPr>
              <w:pStyle w:val="8"/>
              <w:keepNext/>
              <w:spacing w:line="440" w:lineRule="exact"/>
              <w:ind w:right="63"/>
              <w:rPr>
                <w:rFonts w:hint="eastAsia" w:ascii="宋体" w:hAnsi="宋体" w:eastAsia="宋体" w:cs="宋体"/>
                <w:color w:val="auto"/>
                <w:sz w:val="28"/>
                <w:szCs w:val="30"/>
                <w:highlight w:val="none"/>
                <w:lang w:val="en-US" w:eastAsia="zh-CN"/>
              </w:rPr>
            </w:pPr>
          </w:p>
        </w:tc>
      </w:tr>
      <w:tr w14:paraId="735968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73" w:hRule="atLeast"/>
          <w:jc w:val="center"/>
        </w:trPr>
        <w:tc>
          <w:tcPr>
            <w:tcW w:w="1004" w:type="dxa"/>
            <w:noWrap w:val="0"/>
            <w:vAlign w:val="top"/>
          </w:tcPr>
          <w:p w14:paraId="09CF2D58">
            <w:pPr>
              <w:pStyle w:val="8"/>
              <w:keepNext/>
              <w:spacing w:line="440" w:lineRule="exact"/>
              <w:ind w:right="63"/>
              <w:rPr>
                <w:rFonts w:hint="eastAsia" w:ascii="宋体" w:hAnsi="宋体" w:eastAsia="宋体" w:cs="宋体"/>
                <w:color w:val="auto"/>
                <w:sz w:val="28"/>
                <w:szCs w:val="30"/>
                <w:highlight w:val="none"/>
                <w:lang w:val="en-US" w:eastAsia="zh-CN"/>
              </w:rPr>
            </w:pPr>
          </w:p>
        </w:tc>
        <w:tc>
          <w:tcPr>
            <w:tcW w:w="1917" w:type="dxa"/>
            <w:noWrap w:val="0"/>
            <w:vAlign w:val="top"/>
          </w:tcPr>
          <w:p w14:paraId="14759B93">
            <w:pPr>
              <w:pStyle w:val="8"/>
              <w:keepNext/>
              <w:spacing w:line="440" w:lineRule="exact"/>
              <w:ind w:right="63"/>
              <w:rPr>
                <w:rFonts w:hint="eastAsia" w:ascii="宋体" w:hAnsi="宋体" w:eastAsia="宋体" w:cs="宋体"/>
                <w:color w:val="auto"/>
                <w:sz w:val="28"/>
                <w:szCs w:val="30"/>
                <w:highlight w:val="none"/>
                <w:lang w:val="en-US" w:eastAsia="zh-CN"/>
              </w:rPr>
            </w:pPr>
          </w:p>
        </w:tc>
        <w:tc>
          <w:tcPr>
            <w:tcW w:w="814" w:type="dxa"/>
            <w:noWrap w:val="0"/>
            <w:vAlign w:val="top"/>
          </w:tcPr>
          <w:p w14:paraId="14D4AA23">
            <w:pPr>
              <w:pStyle w:val="8"/>
              <w:keepNext/>
              <w:spacing w:line="440" w:lineRule="exact"/>
              <w:ind w:right="63"/>
              <w:rPr>
                <w:rFonts w:hint="eastAsia" w:ascii="宋体" w:hAnsi="宋体" w:eastAsia="宋体" w:cs="宋体"/>
                <w:color w:val="auto"/>
                <w:sz w:val="28"/>
                <w:szCs w:val="30"/>
                <w:highlight w:val="none"/>
                <w:lang w:val="en-US" w:eastAsia="zh-CN"/>
              </w:rPr>
            </w:pPr>
          </w:p>
        </w:tc>
        <w:tc>
          <w:tcPr>
            <w:tcW w:w="919" w:type="dxa"/>
            <w:noWrap w:val="0"/>
            <w:vAlign w:val="top"/>
          </w:tcPr>
          <w:p w14:paraId="4C9F7493">
            <w:pPr>
              <w:pStyle w:val="8"/>
              <w:keepNext/>
              <w:spacing w:line="440" w:lineRule="exact"/>
              <w:ind w:right="63"/>
              <w:rPr>
                <w:rFonts w:hint="eastAsia" w:ascii="宋体" w:hAnsi="宋体" w:eastAsia="宋体" w:cs="宋体"/>
                <w:color w:val="auto"/>
                <w:sz w:val="28"/>
                <w:szCs w:val="30"/>
                <w:highlight w:val="none"/>
                <w:lang w:val="en-US" w:eastAsia="zh-CN"/>
              </w:rPr>
            </w:pPr>
          </w:p>
        </w:tc>
        <w:tc>
          <w:tcPr>
            <w:tcW w:w="1367" w:type="dxa"/>
            <w:noWrap w:val="0"/>
            <w:vAlign w:val="top"/>
          </w:tcPr>
          <w:p w14:paraId="67308C38">
            <w:pPr>
              <w:pStyle w:val="8"/>
              <w:keepNext/>
              <w:spacing w:line="440" w:lineRule="exact"/>
              <w:ind w:right="63"/>
              <w:rPr>
                <w:rFonts w:hint="eastAsia" w:ascii="宋体" w:hAnsi="宋体" w:eastAsia="宋体" w:cs="宋体"/>
                <w:color w:val="auto"/>
                <w:sz w:val="28"/>
                <w:szCs w:val="30"/>
                <w:highlight w:val="none"/>
                <w:lang w:val="en-US" w:eastAsia="zh-CN"/>
              </w:rPr>
            </w:pPr>
          </w:p>
        </w:tc>
        <w:tc>
          <w:tcPr>
            <w:tcW w:w="1434" w:type="dxa"/>
            <w:noWrap w:val="0"/>
            <w:vAlign w:val="top"/>
          </w:tcPr>
          <w:p w14:paraId="19035150">
            <w:pPr>
              <w:pStyle w:val="8"/>
              <w:keepNext/>
              <w:spacing w:line="440" w:lineRule="exact"/>
              <w:ind w:right="63"/>
              <w:rPr>
                <w:rFonts w:hint="eastAsia" w:ascii="宋体" w:hAnsi="宋体" w:eastAsia="宋体" w:cs="宋体"/>
                <w:color w:val="auto"/>
                <w:sz w:val="28"/>
                <w:szCs w:val="30"/>
                <w:highlight w:val="none"/>
                <w:lang w:val="en-US" w:eastAsia="zh-CN"/>
              </w:rPr>
            </w:pPr>
          </w:p>
        </w:tc>
        <w:tc>
          <w:tcPr>
            <w:tcW w:w="1721" w:type="dxa"/>
            <w:noWrap w:val="0"/>
            <w:vAlign w:val="top"/>
          </w:tcPr>
          <w:p w14:paraId="47AB2D09">
            <w:pPr>
              <w:pStyle w:val="8"/>
              <w:keepNext/>
              <w:spacing w:line="440" w:lineRule="exact"/>
              <w:ind w:right="63"/>
              <w:rPr>
                <w:rFonts w:hint="eastAsia" w:ascii="宋体" w:hAnsi="宋体" w:eastAsia="宋体" w:cs="宋体"/>
                <w:color w:val="auto"/>
                <w:sz w:val="28"/>
                <w:szCs w:val="30"/>
                <w:highlight w:val="none"/>
                <w:lang w:val="en-US" w:eastAsia="zh-CN"/>
              </w:rPr>
            </w:pPr>
          </w:p>
        </w:tc>
      </w:tr>
      <w:tr w14:paraId="2AE558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73" w:hRule="atLeast"/>
          <w:jc w:val="center"/>
        </w:trPr>
        <w:tc>
          <w:tcPr>
            <w:tcW w:w="1004" w:type="dxa"/>
            <w:noWrap w:val="0"/>
            <w:vAlign w:val="top"/>
          </w:tcPr>
          <w:p w14:paraId="7C9C4C47">
            <w:pPr>
              <w:pStyle w:val="8"/>
              <w:keepNext/>
              <w:spacing w:line="440" w:lineRule="exact"/>
              <w:ind w:right="63"/>
              <w:rPr>
                <w:rFonts w:hint="eastAsia" w:ascii="宋体" w:hAnsi="宋体" w:eastAsia="宋体" w:cs="宋体"/>
                <w:color w:val="auto"/>
                <w:sz w:val="28"/>
                <w:szCs w:val="30"/>
                <w:highlight w:val="none"/>
                <w:lang w:val="en-US" w:eastAsia="zh-CN"/>
              </w:rPr>
            </w:pPr>
          </w:p>
        </w:tc>
        <w:tc>
          <w:tcPr>
            <w:tcW w:w="1917" w:type="dxa"/>
            <w:noWrap w:val="0"/>
            <w:vAlign w:val="top"/>
          </w:tcPr>
          <w:p w14:paraId="1050B4B3">
            <w:pPr>
              <w:pStyle w:val="8"/>
              <w:keepNext/>
              <w:spacing w:line="440" w:lineRule="exact"/>
              <w:ind w:right="63"/>
              <w:rPr>
                <w:rFonts w:hint="eastAsia" w:ascii="宋体" w:hAnsi="宋体" w:eastAsia="宋体" w:cs="宋体"/>
                <w:color w:val="auto"/>
                <w:sz w:val="28"/>
                <w:szCs w:val="30"/>
                <w:highlight w:val="none"/>
                <w:lang w:val="en-US" w:eastAsia="zh-CN"/>
              </w:rPr>
            </w:pPr>
          </w:p>
        </w:tc>
        <w:tc>
          <w:tcPr>
            <w:tcW w:w="814" w:type="dxa"/>
            <w:noWrap w:val="0"/>
            <w:vAlign w:val="top"/>
          </w:tcPr>
          <w:p w14:paraId="1D7400ED">
            <w:pPr>
              <w:pStyle w:val="8"/>
              <w:keepNext/>
              <w:spacing w:line="440" w:lineRule="exact"/>
              <w:ind w:right="63"/>
              <w:rPr>
                <w:rFonts w:hint="eastAsia" w:ascii="宋体" w:hAnsi="宋体" w:eastAsia="宋体" w:cs="宋体"/>
                <w:color w:val="auto"/>
                <w:sz w:val="28"/>
                <w:szCs w:val="30"/>
                <w:highlight w:val="none"/>
                <w:lang w:val="en-US" w:eastAsia="zh-CN"/>
              </w:rPr>
            </w:pPr>
          </w:p>
        </w:tc>
        <w:tc>
          <w:tcPr>
            <w:tcW w:w="919" w:type="dxa"/>
            <w:noWrap w:val="0"/>
            <w:vAlign w:val="top"/>
          </w:tcPr>
          <w:p w14:paraId="5CF8E402">
            <w:pPr>
              <w:pStyle w:val="8"/>
              <w:keepNext/>
              <w:spacing w:line="440" w:lineRule="exact"/>
              <w:ind w:right="63"/>
              <w:rPr>
                <w:rFonts w:hint="eastAsia" w:ascii="宋体" w:hAnsi="宋体" w:eastAsia="宋体" w:cs="宋体"/>
                <w:color w:val="auto"/>
                <w:sz w:val="28"/>
                <w:szCs w:val="30"/>
                <w:highlight w:val="none"/>
                <w:lang w:val="en-US" w:eastAsia="zh-CN"/>
              </w:rPr>
            </w:pPr>
          </w:p>
        </w:tc>
        <w:tc>
          <w:tcPr>
            <w:tcW w:w="1367" w:type="dxa"/>
            <w:noWrap w:val="0"/>
            <w:vAlign w:val="top"/>
          </w:tcPr>
          <w:p w14:paraId="6E97136F">
            <w:pPr>
              <w:pStyle w:val="8"/>
              <w:keepNext/>
              <w:spacing w:line="440" w:lineRule="exact"/>
              <w:ind w:right="63"/>
              <w:rPr>
                <w:rFonts w:hint="eastAsia" w:ascii="宋体" w:hAnsi="宋体" w:eastAsia="宋体" w:cs="宋体"/>
                <w:color w:val="auto"/>
                <w:sz w:val="28"/>
                <w:szCs w:val="30"/>
                <w:highlight w:val="none"/>
                <w:lang w:val="en-US" w:eastAsia="zh-CN"/>
              </w:rPr>
            </w:pPr>
          </w:p>
        </w:tc>
        <w:tc>
          <w:tcPr>
            <w:tcW w:w="1434" w:type="dxa"/>
            <w:noWrap w:val="0"/>
            <w:vAlign w:val="top"/>
          </w:tcPr>
          <w:p w14:paraId="0C5FF3FF">
            <w:pPr>
              <w:pStyle w:val="8"/>
              <w:keepNext/>
              <w:spacing w:line="440" w:lineRule="exact"/>
              <w:ind w:right="63"/>
              <w:rPr>
                <w:rFonts w:hint="eastAsia" w:ascii="宋体" w:hAnsi="宋体" w:eastAsia="宋体" w:cs="宋体"/>
                <w:color w:val="auto"/>
                <w:sz w:val="28"/>
                <w:szCs w:val="30"/>
                <w:highlight w:val="none"/>
                <w:lang w:val="en-US" w:eastAsia="zh-CN"/>
              </w:rPr>
            </w:pPr>
          </w:p>
        </w:tc>
        <w:tc>
          <w:tcPr>
            <w:tcW w:w="1721" w:type="dxa"/>
            <w:noWrap w:val="0"/>
            <w:vAlign w:val="top"/>
          </w:tcPr>
          <w:p w14:paraId="5524D283">
            <w:pPr>
              <w:pStyle w:val="8"/>
              <w:keepNext/>
              <w:spacing w:line="440" w:lineRule="exact"/>
              <w:ind w:right="63"/>
              <w:rPr>
                <w:rFonts w:hint="eastAsia" w:ascii="宋体" w:hAnsi="宋体" w:eastAsia="宋体" w:cs="宋体"/>
                <w:color w:val="auto"/>
                <w:sz w:val="28"/>
                <w:szCs w:val="30"/>
                <w:highlight w:val="none"/>
                <w:lang w:val="en-US" w:eastAsia="zh-CN"/>
              </w:rPr>
            </w:pPr>
          </w:p>
        </w:tc>
      </w:tr>
      <w:tr w14:paraId="44F699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73" w:hRule="atLeast"/>
          <w:jc w:val="center"/>
        </w:trPr>
        <w:tc>
          <w:tcPr>
            <w:tcW w:w="1004" w:type="dxa"/>
            <w:noWrap w:val="0"/>
            <w:vAlign w:val="top"/>
          </w:tcPr>
          <w:p w14:paraId="3408653F">
            <w:pPr>
              <w:pStyle w:val="8"/>
              <w:keepNext/>
              <w:spacing w:line="440" w:lineRule="exact"/>
              <w:ind w:right="63"/>
              <w:rPr>
                <w:rFonts w:hint="eastAsia" w:ascii="宋体" w:hAnsi="宋体" w:eastAsia="宋体" w:cs="宋体"/>
                <w:color w:val="auto"/>
                <w:sz w:val="28"/>
                <w:szCs w:val="30"/>
                <w:highlight w:val="none"/>
                <w:lang w:val="en-US" w:eastAsia="zh-CN"/>
              </w:rPr>
            </w:pPr>
          </w:p>
        </w:tc>
        <w:tc>
          <w:tcPr>
            <w:tcW w:w="1917" w:type="dxa"/>
            <w:noWrap w:val="0"/>
            <w:vAlign w:val="top"/>
          </w:tcPr>
          <w:p w14:paraId="26B4E5D2">
            <w:pPr>
              <w:pStyle w:val="8"/>
              <w:keepNext/>
              <w:spacing w:line="440" w:lineRule="exact"/>
              <w:ind w:right="63"/>
              <w:rPr>
                <w:rFonts w:hint="eastAsia" w:ascii="宋体" w:hAnsi="宋体" w:eastAsia="宋体" w:cs="宋体"/>
                <w:color w:val="auto"/>
                <w:sz w:val="28"/>
                <w:szCs w:val="30"/>
                <w:highlight w:val="none"/>
                <w:lang w:val="en-US" w:eastAsia="zh-CN"/>
              </w:rPr>
            </w:pPr>
          </w:p>
        </w:tc>
        <w:tc>
          <w:tcPr>
            <w:tcW w:w="814" w:type="dxa"/>
            <w:noWrap w:val="0"/>
            <w:vAlign w:val="top"/>
          </w:tcPr>
          <w:p w14:paraId="084C9A69">
            <w:pPr>
              <w:pStyle w:val="8"/>
              <w:keepNext/>
              <w:spacing w:line="440" w:lineRule="exact"/>
              <w:ind w:right="63"/>
              <w:rPr>
                <w:rFonts w:hint="eastAsia" w:ascii="宋体" w:hAnsi="宋体" w:eastAsia="宋体" w:cs="宋体"/>
                <w:color w:val="auto"/>
                <w:sz w:val="28"/>
                <w:szCs w:val="30"/>
                <w:highlight w:val="none"/>
                <w:lang w:val="en-US" w:eastAsia="zh-CN"/>
              </w:rPr>
            </w:pPr>
          </w:p>
        </w:tc>
        <w:tc>
          <w:tcPr>
            <w:tcW w:w="919" w:type="dxa"/>
            <w:noWrap w:val="0"/>
            <w:vAlign w:val="top"/>
          </w:tcPr>
          <w:p w14:paraId="158ABAA2">
            <w:pPr>
              <w:pStyle w:val="8"/>
              <w:keepNext/>
              <w:spacing w:line="440" w:lineRule="exact"/>
              <w:ind w:right="63"/>
              <w:rPr>
                <w:rFonts w:hint="eastAsia" w:ascii="宋体" w:hAnsi="宋体" w:eastAsia="宋体" w:cs="宋体"/>
                <w:color w:val="auto"/>
                <w:sz w:val="28"/>
                <w:szCs w:val="30"/>
                <w:highlight w:val="none"/>
                <w:lang w:val="en-US" w:eastAsia="zh-CN"/>
              </w:rPr>
            </w:pPr>
          </w:p>
        </w:tc>
        <w:tc>
          <w:tcPr>
            <w:tcW w:w="1367" w:type="dxa"/>
            <w:noWrap w:val="0"/>
            <w:vAlign w:val="top"/>
          </w:tcPr>
          <w:p w14:paraId="2AB4130F">
            <w:pPr>
              <w:pStyle w:val="8"/>
              <w:keepNext/>
              <w:spacing w:line="440" w:lineRule="exact"/>
              <w:ind w:right="63"/>
              <w:rPr>
                <w:rFonts w:hint="eastAsia" w:ascii="宋体" w:hAnsi="宋体" w:eastAsia="宋体" w:cs="宋体"/>
                <w:color w:val="auto"/>
                <w:sz w:val="28"/>
                <w:szCs w:val="30"/>
                <w:highlight w:val="none"/>
                <w:lang w:val="en-US" w:eastAsia="zh-CN"/>
              </w:rPr>
            </w:pPr>
          </w:p>
        </w:tc>
        <w:tc>
          <w:tcPr>
            <w:tcW w:w="1434" w:type="dxa"/>
            <w:noWrap w:val="0"/>
            <w:vAlign w:val="top"/>
          </w:tcPr>
          <w:p w14:paraId="10BD3CA7">
            <w:pPr>
              <w:pStyle w:val="8"/>
              <w:keepNext/>
              <w:spacing w:line="440" w:lineRule="exact"/>
              <w:ind w:right="63"/>
              <w:rPr>
                <w:rFonts w:hint="eastAsia" w:ascii="宋体" w:hAnsi="宋体" w:eastAsia="宋体" w:cs="宋体"/>
                <w:color w:val="auto"/>
                <w:sz w:val="28"/>
                <w:szCs w:val="30"/>
                <w:highlight w:val="none"/>
                <w:lang w:val="en-US" w:eastAsia="zh-CN"/>
              </w:rPr>
            </w:pPr>
          </w:p>
        </w:tc>
        <w:tc>
          <w:tcPr>
            <w:tcW w:w="1721" w:type="dxa"/>
            <w:noWrap w:val="0"/>
            <w:vAlign w:val="top"/>
          </w:tcPr>
          <w:p w14:paraId="237ECC9D">
            <w:pPr>
              <w:pStyle w:val="8"/>
              <w:keepNext/>
              <w:spacing w:line="440" w:lineRule="exact"/>
              <w:ind w:right="63"/>
              <w:rPr>
                <w:rFonts w:hint="eastAsia" w:ascii="宋体" w:hAnsi="宋体" w:eastAsia="宋体" w:cs="宋体"/>
                <w:color w:val="auto"/>
                <w:sz w:val="28"/>
                <w:szCs w:val="30"/>
                <w:highlight w:val="none"/>
                <w:lang w:val="en-US" w:eastAsia="zh-CN"/>
              </w:rPr>
            </w:pPr>
          </w:p>
        </w:tc>
      </w:tr>
      <w:tr w14:paraId="05BA4F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73" w:hRule="atLeast"/>
          <w:jc w:val="center"/>
        </w:trPr>
        <w:tc>
          <w:tcPr>
            <w:tcW w:w="1004" w:type="dxa"/>
            <w:noWrap w:val="0"/>
            <w:vAlign w:val="top"/>
          </w:tcPr>
          <w:p w14:paraId="5D48C353">
            <w:pPr>
              <w:pStyle w:val="8"/>
              <w:keepNext/>
              <w:spacing w:line="440" w:lineRule="exact"/>
              <w:ind w:right="63"/>
              <w:rPr>
                <w:rFonts w:hint="eastAsia" w:ascii="宋体" w:hAnsi="宋体" w:eastAsia="宋体" w:cs="宋体"/>
                <w:color w:val="auto"/>
                <w:sz w:val="28"/>
                <w:szCs w:val="30"/>
                <w:highlight w:val="none"/>
                <w:lang w:val="en-US" w:eastAsia="zh-CN"/>
              </w:rPr>
            </w:pPr>
          </w:p>
        </w:tc>
        <w:tc>
          <w:tcPr>
            <w:tcW w:w="1917" w:type="dxa"/>
            <w:noWrap w:val="0"/>
            <w:vAlign w:val="top"/>
          </w:tcPr>
          <w:p w14:paraId="7DC2CEF9">
            <w:pPr>
              <w:pStyle w:val="8"/>
              <w:keepNext/>
              <w:spacing w:line="440" w:lineRule="exact"/>
              <w:ind w:right="63"/>
              <w:rPr>
                <w:rFonts w:hint="eastAsia" w:ascii="宋体" w:hAnsi="宋体" w:eastAsia="宋体" w:cs="宋体"/>
                <w:color w:val="auto"/>
                <w:sz w:val="28"/>
                <w:szCs w:val="30"/>
                <w:highlight w:val="none"/>
                <w:lang w:val="en-US" w:eastAsia="zh-CN"/>
              </w:rPr>
            </w:pPr>
          </w:p>
        </w:tc>
        <w:tc>
          <w:tcPr>
            <w:tcW w:w="814" w:type="dxa"/>
            <w:noWrap w:val="0"/>
            <w:vAlign w:val="top"/>
          </w:tcPr>
          <w:p w14:paraId="1D6C95EC">
            <w:pPr>
              <w:pStyle w:val="8"/>
              <w:keepNext/>
              <w:spacing w:line="440" w:lineRule="exact"/>
              <w:ind w:right="63"/>
              <w:rPr>
                <w:rFonts w:hint="eastAsia" w:ascii="宋体" w:hAnsi="宋体" w:eastAsia="宋体" w:cs="宋体"/>
                <w:color w:val="auto"/>
                <w:sz w:val="28"/>
                <w:szCs w:val="30"/>
                <w:highlight w:val="none"/>
                <w:lang w:val="en-US" w:eastAsia="zh-CN"/>
              </w:rPr>
            </w:pPr>
          </w:p>
        </w:tc>
        <w:tc>
          <w:tcPr>
            <w:tcW w:w="919" w:type="dxa"/>
            <w:noWrap w:val="0"/>
            <w:vAlign w:val="top"/>
          </w:tcPr>
          <w:p w14:paraId="010CF8BC">
            <w:pPr>
              <w:pStyle w:val="8"/>
              <w:keepNext/>
              <w:spacing w:line="440" w:lineRule="exact"/>
              <w:ind w:right="63"/>
              <w:rPr>
                <w:rFonts w:hint="eastAsia" w:ascii="宋体" w:hAnsi="宋体" w:eastAsia="宋体" w:cs="宋体"/>
                <w:color w:val="auto"/>
                <w:sz w:val="28"/>
                <w:szCs w:val="30"/>
                <w:highlight w:val="none"/>
                <w:lang w:val="en-US" w:eastAsia="zh-CN"/>
              </w:rPr>
            </w:pPr>
          </w:p>
        </w:tc>
        <w:tc>
          <w:tcPr>
            <w:tcW w:w="1367" w:type="dxa"/>
            <w:noWrap w:val="0"/>
            <w:vAlign w:val="top"/>
          </w:tcPr>
          <w:p w14:paraId="7527D692">
            <w:pPr>
              <w:pStyle w:val="8"/>
              <w:keepNext/>
              <w:spacing w:line="440" w:lineRule="exact"/>
              <w:ind w:right="63"/>
              <w:rPr>
                <w:rFonts w:hint="eastAsia" w:ascii="宋体" w:hAnsi="宋体" w:eastAsia="宋体" w:cs="宋体"/>
                <w:color w:val="auto"/>
                <w:sz w:val="28"/>
                <w:szCs w:val="30"/>
                <w:highlight w:val="none"/>
                <w:lang w:val="en-US" w:eastAsia="zh-CN"/>
              </w:rPr>
            </w:pPr>
          </w:p>
        </w:tc>
        <w:tc>
          <w:tcPr>
            <w:tcW w:w="1434" w:type="dxa"/>
            <w:noWrap w:val="0"/>
            <w:vAlign w:val="top"/>
          </w:tcPr>
          <w:p w14:paraId="39AA910C">
            <w:pPr>
              <w:pStyle w:val="8"/>
              <w:keepNext/>
              <w:spacing w:line="440" w:lineRule="exact"/>
              <w:ind w:right="63"/>
              <w:rPr>
                <w:rFonts w:hint="eastAsia" w:ascii="宋体" w:hAnsi="宋体" w:eastAsia="宋体" w:cs="宋体"/>
                <w:color w:val="auto"/>
                <w:sz w:val="28"/>
                <w:szCs w:val="30"/>
                <w:highlight w:val="none"/>
                <w:lang w:val="en-US" w:eastAsia="zh-CN"/>
              </w:rPr>
            </w:pPr>
          </w:p>
        </w:tc>
        <w:tc>
          <w:tcPr>
            <w:tcW w:w="1721" w:type="dxa"/>
            <w:noWrap w:val="0"/>
            <w:vAlign w:val="top"/>
          </w:tcPr>
          <w:p w14:paraId="092E17F7">
            <w:pPr>
              <w:pStyle w:val="8"/>
              <w:keepNext/>
              <w:spacing w:line="440" w:lineRule="exact"/>
              <w:ind w:right="63"/>
              <w:rPr>
                <w:rFonts w:hint="eastAsia" w:ascii="宋体" w:hAnsi="宋体" w:eastAsia="宋体" w:cs="宋体"/>
                <w:color w:val="auto"/>
                <w:sz w:val="28"/>
                <w:szCs w:val="30"/>
                <w:highlight w:val="none"/>
                <w:lang w:val="en-US" w:eastAsia="zh-CN"/>
              </w:rPr>
            </w:pPr>
          </w:p>
        </w:tc>
      </w:tr>
      <w:tr w14:paraId="32EDEF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73" w:hRule="atLeast"/>
          <w:jc w:val="center"/>
        </w:trPr>
        <w:tc>
          <w:tcPr>
            <w:tcW w:w="1004" w:type="dxa"/>
            <w:noWrap w:val="0"/>
            <w:vAlign w:val="top"/>
          </w:tcPr>
          <w:p w14:paraId="6924F9B1">
            <w:pPr>
              <w:pStyle w:val="8"/>
              <w:keepNext/>
              <w:spacing w:line="440" w:lineRule="exact"/>
              <w:ind w:right="63"/>
              <w:rPr>
                <w:rFonts w:hint="eastAsia" w:ascii="宋体" w:hAnsi="宋体" w:eastAsia="宋体" w:cs="宋体"/>
                <w:color w:val="auto"/>
                <w:sz w:val="28"/>
                <w:szCs w:val="30"/>
                <w:highlight w:val="none"/>
                <w:lang w:val="en-US" w:eastAsia="zh-CN"/>
              </w:rPr>
            </w:pPr>
          </w:p>
        </w:tc>
        <w:tc>
          <w:tcPr>
            <w:tcW w:w="1917" w:type="dxa"/>
            <w:noWrap w:val="0"/>
            <w:vAlign w:val="top"/>
          </w:tcPr>
          <w:p w14:paraId="1FF502CB">
            <w:pPr>
              <w:pStyle w:val="8"/>
              <w:keepNext/>
              <w:spacing w:line="440" w:lineRule="exact"/>
              <w:ind w:right="63"/>
              <w:rPr>
                <w:rFonts w:hint="eastAsia" w:ascii="宋体" w:hAnsi="宋体" w:eastAsia="宋体" w:cs="宋体"/>
                <w:color w:val="auto"/>
                <w:sz w:val="28"/>
                <w:szCs w:val="30"/>
                <w:highlight w:val="none"/>
                <w:lang w:val="en-US" w:eastAsia="zh-CN"/>
              </w:rPr>
            </w:pPr>
          </w:p>
        </w:tc>
        <w:tc>
          <w:tcPr>
            <w:tcW w:w="814" w:type="dxa"/>
            <w:noWrap w:val="0"/>
            <w:vAlign w:val="top"/>
          </w:tcPr>
          <w:p w14:paraId="15C5081F">
            <w:pPr>
              <w:pStyle w:val="8"/>
              <w:keepNext/>
              <w:spacing w:line="440" w:lineRule="exact"/>
              <w:ind w:right="63"/>
              <w:rPr>
                <w:rFonts w:hint="eastAsia" w:ascii="宋体" w:hAnsi="宋体" w:eastAsia="宋体" w:cs="宋体"/>
                <w:color w:val="auto"/>
                <w:sz w:val="28"/>
                <w:szCs w:val="30"/>
                <w:highlight w:val="none"/>
                <w:lang w:val="en-US" w:eastAsia="zh-CN"/>
              </w:rPr>
            </w:pPr>
          </w:p>
        </w:tc>
        <w:tc>
          <w:tcPr>
            <w:tcW w:w="919" w:type="dxa"/>
            <w:noWrap w:val="0"/>
            <w:vAlign w:val="top"/>
          </w:tcPr>
          <w:p w14:paraId="44F5FFCD">
            <w:pPr>
              <w:pStyle w:val="8"/>
              <w:keepNext/>
              <w:spacing w:line="440" w:lineRule="exact"/>
              <w:ind w:right="63"/>
              <w:rPr>
                <w:rFonts w:hint="eastAsia" w:ascii="宋体" w:hAnsi="宋体" w:eastAsia="宋体" w:cs="宋体"/>
                <w:color w:val="auto"/>
                <w:sz w:val="28"/>
                <w:szCs w:val="30"/>
                <w:highlight w:val="none"/>
                <w:lang w:val="en-US" w:eastAsia="zh-CN"/>
              </w:rPr>
            </w:pPr>
          </w:p>
        </w:tc>
        <w:tc>
          <w:tcPr>
            <w:tcW w:w="1367" w:type="dxa"/>
            <w:noWrap w:val="0"/>
            <w:vAlign w:val="top"/>
          </w:tcPr>
          <w:p w14:paraId="046F8527">
            <w:pPr>
              <w:pStyle w:val="8"/>
              <w:keepNext/>
              <w:spacing w:line="440" w:lineRule="exact"/>
              <w:ind w:right="63"/>
              <w:rPr>
                <w:rFonts w:hint="eastAsia" w:ascii="宋体" w:hAnsi="宋体" w:eastAsia="宋体" w:cs="宋体"/>
                <w:color w:val="auto"/>
                <w:sz w:val="28"/>
                <w:szCs w:val="30"/>
                <w:highlight w:val="none"/>
                <w:lang w:val="en-US" w:eastAsia="zh-CN"/>
              </w:rPr>
            </w:pPr>
          </w:p>
        </w:tc>
        <w:tc>
          <w:tcPr>
            <w:tcW w:w="1434" w:type="dxa"/>
            <w:noWrap w:val="0"/>
            <w:vAlign w:val="top"/>
          </w:tcPr>
          <w:p w14:paraId="3A4E7A54">
            <w:pPr>
              <w:pStyle w:val="8"/>
              <w:keepNext/>
              <w:spacing w:line="440" w:lineRule="exact"/>
              <w:ind w:right="63"/>
              <w:rPr>
                <w:rFonts w:hint="eastAsia" w:ascii="宋体" w:hAnsi="宋体" w:eastAsia="宋体" w:cs="宋体"/>
                <w:color w:val="auto"/>
                <w:sz w:val="28"/>
                <w:szCs w:val="30"/>
                <w:highlight w:val="none"/>
                <w:lang w:val="en-US" w:eastAsia="zh-CN"/>
              </w:rPr>
            </w:pPr>
          </w:p>
        </w:tc>
        <w:tc>
          <w:tcPr>
            <w:tcW w:w="1721" w:type="dxa"/>
            <w:noWrap w:val="0"/>
            <w:vAlign w:val="top"/>
          </w:tcPr>
          <w:p w14:paraId="4C005259">
            <w:pPr>
              <w:pStyle w:val="8"/>
              <w:keepNext/>
              <w:spacing w:line="440" w:lineRule="exact"/>
              <w:ind w:right="63"/>
              <w:rPr>
                <w:rFonts w:hint="eastAsia" w:ascii="宋体" w:hAnsi="宋体" w:eastAsia="宋体" w:cs="宋体"/>
                <w:color w:val="auto"/>
                <w:sz w:val="28"/>
                <w:szCs w:val="30"/>
                <w:highlight w:val="none"/>
                <w:lang w:val="en-US" w:eastAsia="zh-CN"/>
              </w:rPr>
            </w:pPr>
          </w:p>
        </w:tc>
      </w:tr>
      <w:tr w14:paraId="269638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73" w:hRule="atLeast"/>
          <w:jc w:val="center"/>
        </w:trPr>
        <w:tc>
          <w:tcPr>
            <w:tcW w:w="1004" w:type="dxa"/>
            <w:noWrap w:val="0"/>
            <w:vAlign w:val="top"/>
          </w:tcPr>
          <w:p w14:paraId="3E6FCCCA">
            <w:pPr>
              <w:pStyle w:val="8"/>
              <w:keepNext/>
              <w:spacing w:line="440" w:lineRule="exact"/>
              <w:ind w:right="63"/>
              <w:rPr>
                <w:rFonts w:hint="eastAsia" w:ascii="宋体" w:hAnsi="宋体" w:eastAsia="宋体" w:cs="宋体"/>
                <w:color w:val="auto"/>
                <w:sz w:val="28"/>
                <w:szCs w:val="30"/>
                <w:highlight w:val="none"/>
                <w:lang w:val="en-US" w:eastAsia="zh-CN"/>
              </w:rPr>
            </w:pPr>
          </w:p>
        </w:tc>
        <w:tc>
          <w:tcPr>
            <w:tcW w:w="1917" w:type="dxa"/>
            <w:noWrap w:val="0"/>
            <w:vAlign w:val="top"/>
          </w:tcPr>
          <w:p w14:paraId="02437F1A">
            <w:pPr>
              <w:pStyle w:val="8"/>
              <w:keepNext/>
              <w:spacing w:line="440" w:lineRule="exact"/>
              <w:ind w:right="63"/>
              <w:rPr>
                <w:rFonts w:hint="eastAsia" w:ascii="宋体" w:hAnsi="宋体" w:eastAsia="宋体" w:cs="宋体"/>
                <w:color w:val="auto"/>
                <w:sz w:val="28"/>
                <w:szCs w:val="30"/>
                <w:highlight w:val="none"/>
                <w:lang w:val="en-US" w:eastAsia="zh-CN"/>
              </w:rPr>
            </w:pPr>
          </w:p>
        </w:tc>
        <w:tc>
          <w:tcPr>
            <w:tcW w:w="814" w:type="dxa"/>
            <w:noWrap w:val="0"/>
            <w:vAlign w:val="top"/>
          </w:tcPr>
          <w:p w14:paraId="0AA28875">
            <w:pPr>
              <w:pStyle w:val="8"/>
              <w:keepNext/>
              <w:spacing w:line="440" w:lineRule="exact"/>
              <w:ind w:right="63"/>
              <w:rPr>
                <w:rFonts w:hint="eastAsia" w:ascii="宋体" w:hAnsi="宋体" w:eastAsia="宋体" w:cs="宋体"/>
                <w:color w:val="auto"/>
                <w:sz w:val="28"/>
                <w:szCs w:val="30"/>
                <w:highlight w:val="none"/>
                <w:lang w:val="en-US" w:eastAsia="zh-CN"/>
              </w:rPr>
            </w:pPr>
          </w:p>
        </w:tc>
        <w:tc>
          <w:tcPr>
            <w:tcW w:w="919" w:type="dxa"/>
            <w:noWrap w:val="0"/>
            <w:vAlign w:val="top"/>
          </w:tcPr>
          <w:p w14:paraId="471AAFF6">
            <w:pPr>
              <w:pStyle w:val="8"/>
              <w:keepNext/>
              <w:spacing w:line="440" w:lineRule="exact"/>
              <w:ind w:right="63"/>
              <w:rPr>
                <w:rFonts w:hint="eastAsia" w:ascii="宋体" w:hAnsi="宋体" w:eastAsia="宋体" w:cs="宋体"/>
                <w:color w:val="auto"/>
                <w:sz w:val="28"/>
                <w:szCs w:val="30"/>
                <w:highlight w:val="none"/>
                <w:lang w:val="en-US" w:eastAsia="zh-CN"/>
              </w:rPr>
            </w:pPr>
          </w:p>
        </w:tc>
        <w:tc>
          <w:tcPr>
            <w:tcW w:w="1367" w:type="dxa"/>
            <w:noWrap w:val="0"/>
            <w:vAlign w:val="top"/>
          </w:tcPr>
          <w:p w14:paraId="6D99E8A4">
            <w:pPr>
              <w:pStyle w:val="8"/>
              <w:keepNext/>
              <w:spacing w:line="440" w:lineRule="exact"/>
              <w:ind w:right="63"/>
              <w:rPr>
                <w:rFonts w:hint="eastAsia" w:ascii="宋体" w:hAnsi="宋体" w:eastAsia="宋体" w:cs="宋体"/>
                <w:color w:val="auto"/>
                <w:sz w:val="28"/>
                <w:szCs w:val="30"/>
                <w:highlight w:val="none"/>
                <w:lang w:val="en-US" w:eastAsia="zh-CN"/>
              </w:rPr>
            </w:pPr>
          </w:p>
        </w:tc>
        <w:tc>
          <w:tcPr>
            <w:tcW w:w="1434" w:type="dxa"/>
            <w:noWrap w:val="0"/>
            <w:vAlign w:val="top"/>
          </w:tcPr>
          <w:p w14:paraId="1FBF10AA">
            <w:pPr>
              <w:pStyle w:val="8"/>
              <w:keepNext/>
              <w:spacing w:line="440" w:lineRule="exact"/>
              <w:ind w:right="63"/>
              <w:rPr>
                <w:rFonts w:hint="eastAsia" w:ascii="宋体" w:hAnsi="宋体" w:eastAsia="宋体" w:cs="宋体"/>
                <w:color w:val="auto"/>
                <w:sz w:val="28"/>
                <w:szCs w:val="30"/>
                <w:highlight w:val="none"/>
                <w:lang w:val="en-US" w:eastAsia="zh-CN"/>
              </w:rPr>
            </w:pPr>
          </w:p>
        </w:tc>
        <w:tc>
          <w:tcPr>
            <w:tcW w:w="1721" w:type="dxa"/>
            <w:noWrap w:val="0"/>
            <w:vAlign w:val="top"/>
          </w:tcPr>
          <w:p w14:paraId="13663B07">
            <w:pPr>
              <w:pStyle w:val="8"/>
              <w:keepNext/>
              <w:spacing w:line="440" w:lineRule="exact"/>
              <w:ind w:right="63"/>
              <w:rPr>
                <w:rFonts w:hint="eastAsia" w:ascii="宋体" w:hAnsi="宋体" w:eastAsia="宋体" w:cs="宋体"/>
                <w:color w:val="auto"/>
                <w:sz w:val="28"/>
                <w:szCs w:val="30"/>
                <w:highlight w:val="none"/>
                <w:lang w:val="en-US" w:eastAsia="zh-CN"/>
              </w:rPr>
            </w:pPr>
          </w:p>
        </w:tc>
      </w:tr>
      <w:tr w14:paraId="34FF39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1" w:hRule="atLeast"/>
          <w:jc w:val="center"/>
        </w:trPr>
        <w:tc>
          <w:tcPr>
            <w:tcW w:w="1004" w:type="dxa"/>
            <w:noWrap w:val="0"/>
            <w:vAlign w:val="top"/>
          </w:tcPr>
          <w:p w14:paraId="207040E0">
            <w:pPr>
              <w:pStyle w:val="8"/>
              <w:keepNext/>
              <w:spacing w:line="440" w:lineRule="exact"/>
              <w:ind w:right="63"/>
              <w:rPr>
                <w:rFonts w:hint="eastAsia" w:ascii="宋体" w:hAnsi="宋体" w:eastAsia="宋体" w:cs="宋体"/>
                <w:color w:val="auto"/>
                <w:sz w:val="28"/>
                <w:szCs w:val="30"/>
                <w:highlight w:val="none"/>
                <w:lang w:val="en-US" w:eastAsia="zh-CN"/>
              </w:rPr>
            </w:pPr>
          </w:p>
        </w:tc>
        <w:tc>
          <w:tcPr>
            <w:tcW w:w="1917" w:type="dxa"/>
            <w:noWrap w:val="0"/>
            <w:vAlign w:val="top"/>
          </w:tcPr>
          <w:p w14:paraId="5488FA00">
            <w:pPr>
              <w:pStyle w:val="8"/>
              <w:keepNext/>
              <w:spacing w:line="440" w:lineRule="exact"/>
              <w:ind w:right="63"/>
              <w:rPr>
                <w:rFonts w:hint="eastAsia" w:ascii="宋体" w:hAnsi="宋体" w:eastAsia="宋体" w:cs="宋体"/>
                <w:color w:val="auto"/>
                <w:sz w:val="28"/>
                <w:szCs w:val="30"/>
                <w:highlight w:val="none"/>
                <w:lang w:val="en-US" w:eastAsia="zh-CN"/>
              </w:rPr>
            </w:pPr>
          </w:p>
        </w:tc>
        <w:tc>
          <w:tcPr>
            <w:tcW w:w="814" w:type="dxa"/>
            <w:noWrap w:val="0"/>
            <w:vAlign w:val="top"/>
          </w:tcPr>
          <w:p w14:paraId="138E5142">
            <w:pPr>
              <w:pStyle w:val="8"/>
              <w:keepNext/>
              <w:spacing w:line="440" w:lineRule="exact"/>
              <w:ind w:right="63"/>
              <w:rPr>
                <w:rFonts w:hint="eastAsia" w:ascii="宋体" w:hAnsi="宋体" w:eastAsia="宋体" w:cs="宋体"/>
                <w:color w:val="auto"/>
                <w:sz w:val="28"/>
                <w:szCs w:val="30"/>
                <w:highlight w:val="none"/>
                <w:lang w:val="en-US" w:eastAsia="zh-CN"/>
              </w:rPr>
            </w:pPr>
          </w:p>
        </w:tc>
        <w:tc>
          <w:tcPr>
            <w:tcW w:w="919" w:type="dxa"/>
            <w:noWrap w:val="0"/>
            <w:vAlign w:val="top"/>
          </w:tcPr>
          <w:p w14:paraId="56199A0A">
            <w:pPr>
              <w:pStyle w:val="8"/>
              <w:keepNext/>
              <w:spacing w:line="440" w:lineRule="exact"/>
              <w:ind w:right="63"/>
              <w:rPr>
                <w:rFonts w:hint="eastAsia" w:ascii="宋体" w:hAnsi="宋体" w:eastAsia="宋体" w:cs="宋体"/>
                <w:color w:val="auto"/>
                <w:sz w:val="28"/>
                <w:szCs w:val="30"/>
                <w:highlight w:val="none"/>
                <w:lang w:val="en-US" w:eastAsia="zh-CN"/>
              </w:rPr>
            </w:pPr>
          </w:p>
        </w:tc>
        <w:tc>
          <w:tcPr>
            <w:tcW w:w="1367" w:type="dxa"/>
            <w:noWrap w:val="0"/>
            <w:vAlign w:val="top"/>
          </w:tcPr>
          <w:p w14:paraId="2F85B35A">
            <w:pPr>
              <w:pStyle w:val="8"/>
              <w:keepNext/>
              <w:spacing w:line="440" w:lineRule="exact"/>
              <w:ind w:right="63"/>
              <w:rPr>
                <w:rFonts w:hint="eastAsia" w:ascii="宋体" w:hAnsi="宋体" w:eastAsia="宋体" w:cs="宋体"/>
                <w:color w:val="auto"/>
                <w:sz w:val="28"/>
                <w:szCs w:val="30"/>
                <w:highlight w:val="none"/>
                <w:lang w:val="en-US" w:eastAsia="zh-CN"/>
              </w:rPr>
            </w:pPr>
          </w:p>
        </w:tc>
        <w:tc>
          <w:tcPr>
            <w:tcW w:w="1434" w:type="dxa"/>
            <w:noWrap w:val="0"/>
            <w:vAlign w:val="top"/>
          </w:tcPr>
          <w:p w14:paraId="7986CEDE">
            <w:pPr>
              <w:pStyle w:val="8"/>
              <w:keepNext/>
              <w:spacing w:line="440" w:lineRule="exact"/>
              <w:ind w:right="63"/>
              <w:rPr>
                <w:rFonts w:hint="eastAsia" w:ascii="宋体" w:hAnsi="宋体" w:eastAsia="宋体" w:cs="宋体"/>
                <w:color w:val="auto"/>
                <w:sz w:val="28"/>
                <w:szCs w:val="30"/>
                <w:highlight w:val="none"/>
                <w:lang w:val="en-US" w:eastAsia="zh-CN"/>
              </w:rPr>
            </w:pPr>
          </w:p>
        </w:tc>
        <w:tc>
          <w:tcPr>
            <w:tcW w:w="1721" w:type="dxa"/>
            <w:noWrap w:val="0"/>
            <w:vAlign w:val="top"/>
          </w:tcPr>
          <w:p w14:paraId="39DF2CB8">
            <w:pPr>
              <w:pStyle w:val="8"/>
              <w:keepNext/>
              <w:spacing w:line="440" w:lineRule="exact"/>
              <w:ind w:right="63"/>
              <w:rPr>
                <w:rFonts w:hint="eastAsia" w:ascii="宋体" w:hAnsi="宋体" w:eastAsia="宋体" w:cs="宋体"/>
                <w:color w:val="auto"/>
                <w:sz w:val="28"/>
                <w:szCs w:val="30"/>
                <w:highlight w:val="none"/>
                <w:lang w:val="en-US" w:eastAsia="zh-CN"/>
              </w:rPr>
            </w:pPr>
          </w:p>
        </w:tc>
      </w:tr>
    </w:tbl>
    <w:p w14:paraId="17774B4F">
      <w:pPr>
        <w:spacing w:line="440" w:lineRule="exact"/>
        <w:rPr>
          <w:rFonts w:hint="eastAsia" w:ascii="宋体" w:hAnsi="宋体" w:cs="宋体"/>
          <w:color w:val="auto"/>
          <w:sz w:val="30"/>
          <w:szCs w:val="30"/>
          <w:highlight w:val="none"/>
        </w:rPr>
      </w:pPr>
    </w:p>
    <w:p w14:paraId="0AC1D67B">
      <w:pPr>
        <w:spacing w:before="120" w:beforeLines="50" w:after="120" w:afterLines="50" w:line="440" w:lineRule="exact"/>
        <w:jc w:val="center"/>
        <w:rPr>
          <w:rFonts w:hint="eastAsia" w:ascii="宋体" w:hAnsi="宋体" w:cs="宋体"/>
          <w:color w:val="auto"/>
          <w:sz w:val="24"/>
          <w:szCs w:val="24"/>
          <w:highlight w:val="none"/>
        </w:rPr>
      </w:pPr>
      <w:r>
        <w:rPr>
          <w:rFonts w:hint="eastAsia" w:ascii="宋体" w:hAnsi="宋体" w:cs="宋体"/>
          <w:color w:val="auto"/>
          <w:sz w:val="30"/>
          <w:szCs w:val="30"/>
          <w:highlight w:val="none"/>
        </w:rPr>
        <w:br w:type="page"/>
      </w:r>
      <w:r>
        <w:rPr>
          <w:rFonts w:hint="eastAsia" w:ascii="宋体" w:hAnsi="宋体" w:cs="宋体"/>
          <w:color w:val="auto"/>
          <w:sz w:val="24"/>
          <w:szCs w:val="24"/>
          <w:highlight w:val="none"/>
        </w:rPr>
        <w:t>11-3：专业工程暂估价表</w:t>
      </w:r>
    </w:p>
    <w:tbl>
      <w:tblPr>
        <w:tblStyle w:val="18"/>
        <w:tblW w:w="897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95"/>
        <w:gridCol w:w="2020"/>
        <w:gridCol w:w="4764"/>
        <w:gridCol w:w="1299"/>
      </w:tblGrid>
      <w:tr w14:paraId="3A4CF7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21" w:hRule="atLeast"/>
          <w:jc w:val="center"/>
        </w:trPr>
        <w:tc>
          <w:tcPr>
            <w:tcW w:w="895" w:type="dxa"/>
            <w:tcBorders>
              <w:top w:val="single" w:color="auto" w:sz="12" w:space="0"/>
              <w:bottom w:val="double" w:color="auto" w:sz="6" w:space="0"/>
            </w:tcBorders>
            <w:noWrap w:val="0"/>
            <w:vAlign w:val="center"/>
          </w:tcPr>
          <w:p w14:paraId="215A6DC9">
            <w:pPr>
              <w:pStyle w:val="8"/>
              <w:keepNext/>
              <w:spacing w:line="440" w:lineRule="exact"/>
              <w:ind w:right="63"/>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序号</w:t>
            </w:r>
          </w:p>
        </w:tc>
        <w:tc>
          <w:tcPr>
            <w:tcW w:w="2020" w:type="dxa"/>
            <w:tcBorders>
              <w:top w:val="single" w:color="auto" w:sz="12" w:space="0"/>
              <w:bottom w:val="double" w:color="auto" w:sz="6" w:space="0"/>
            </w:tcBorders>
            <w:noWrap w:val="0"/>
            <w:vAlign w:val="center"/>
          </w:tcPr>
          <w:p w14:paraId="48B4F77A">
            <w:pPr>
              <w:pStyle w:val="8"/>
              <w:keepNext/>
              <w:spacing w:line="440" w:lineRule="exact"/>
              <w:ind w:right="63"/>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专业工程名称</w:t>
            </w:r>
          </w:p>
        </w:tc>
        <w:tc>
          <w:tcPr>
            <w:tcW w:w="4764" w:type="dxa"/>
            <w:tcBorders>
              <w:top w:val="single" w:color="auto" w:sz="12" w:space="0"/>
              <w:bottom w:val="double" w:color="auto" w:sz="6" w:space="0"/>
            </w:tcBorders>
            <w:noWrap w:val="0"/>
            <w:vAlign w:val="center"/>
          </w:tcPr>
          <w:p w14:paraId="003D8F29">
            <w:pPr>
              <w:pStyle w:val="8"/>
              <w:keepNext/>
              <w:spacing w:line="440" w:lineRule="exact"/>
              <w:ind w:right="63"/>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工程内容</w:t>
            </w:r>
          </w:p>
        </w:tc>
        <w:tc>
          <w:tcPr>
            <w:tcW w:w="1299" w:type="dxa"/>
            <w:tcBorders>
              <w:top w:val="single" w:color="auto" w:sz="12" w:space="0"/>
              <w:bottom w:val="double" w:color="auto" w:sz="6" w:space="0"/>
            </w:tcBorders>
            <w:noWrap w:val="0"/>
            <w:vAlign w:val="center"/>
          </w:tcPr>
          <w:p w14:paraId="5217C990">
            <w:pPr>
              <w:pStyle w:val="8"/>
              <w:keepNext/>
              <w:spacing w:line="440" w:lineRule="exact"/>
              <w:ind w:right="63"/>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金额</w:t>
            </w:r>
          </w:p>
        </w:tc>
      </w:tr>
      <w:tr w14:paraId="2802A9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1" w:hRule="atLeast"/>
          <w:jc w:val="center"/>
        </w:trPr>
        <w:tc>
          <w:tcPr>
            <w:tcW w:w="895" w:type="dxa"/>
            <w:tcBorders>
              <w:top w:val="double" w:color="auto" w:sz="6" w:space="0"/>
              <w:bottom w:val="single" w:color="auto" w:sz="6" w:space="0"/>
            </w:tcBorders>
            <w:noWrap w:val="0"/>
            <w:vAlign w:val="top"/>
          </w:tcPr>
          <w:p w14:paraId="035295BD">
            <w:pPr>
              <w:pStyle w:val="8"/>
              <w:keepNext/>
              <w:spacing w:line="440" w:lineRule="exact"/>
              <w:ind w:right="63"/>
              <w:rPr>
                <w:rFonts w:hint="eastAsia" w:ascii="宋体" w:hAnsi="宋体" w:eastAsia="宋体" w:cs="宋体"/>
                <w:color w:val="auto"/>
                <w:sz w:val="24"/>
                <w:szCs w:val="24"/>
                <w:highlight w:val="none"/>
                <w:lang w:val="en-US" w:eastAsia="zh-CN"/>
              </w:rPr>
            </w:pPr>
          </w:p>
        </w:tc>
        <w:tc>
          <w:tcPr>
            <w:tcW w:w="2020" w:type="dxa"/>
            <w:tcBorders>
              <w:top w:val="double" w:color="auto" w:sz="6" w:space="0"/>
              <w:bottom w:val="single" w:color="auto" w:sz="6" w:space="0"/>
            </w:tcBorders>
            <w:noWrap w:val="0"/>
            <w:vAlign w:val="top"/>
          </w:tcPr>
          <w:p w14:paraId="254A4E68">
            <w:pPr>
              <w:pStyle w:val="8"/>
              <w:keepNext/>
              <w:spacing w:line="440" w:lineRule="exact"/>
              <w:ind w:right="63"/>
              <w:rPr>
                <w:rFonts w:hint="eastAsia" w:ascii="宋体" w:hAnsi="宋体" w:eastAsia="宋体" w:cs="宋体"/>
                <w:color w:val="auto"/>
                <w:sz w:val="24"/>
                <w:szCs w:val="24"/>
                <w:highlight w:val="none"/>
                <w:lang w:val="en-US" w:eastAsia="zh-CN"/>
              </w:rPr>
            </w:pPr>
          </w:p>
        </w:tc>
        <w:tc>
          <w:tcPr>
            <w:tcW w:w="4764" w:type="dxa"/>
            <w:tcBorders>
              <w:top w:val="double" w:color="auto" w:sz="6" w:space="0"/>
              <w:bottom w:val="single" w:color="auto" w:sz="6" w:space="0"/>
            </w:tcBorders>
            <w:noWrap w:val="0"/>
            <w:vAlign w:val="top"/>
          </w:tcPr>
          <w:p w14:paraId="5204D9EE">
            <w:pPr>
              <w:pStyle w:val="8"/>
              <w:keepNext/>
              <w:spacing w:line="440" w:lineRule="exact"/>
              <w:ind w:right="63"/>
              <w:rPr>
                <w:rFonts w:hint="eastAsia" w:ascii="宋体" w:hAnsi="宋体" w:eastAsia="宋体" w:cs="宋体"/>
                <w:color w:val="auto"/>
                <w:sz w:val="24"/>
                <w:szCs w:val="24"/>
                <w:highlight w:val="none"/>
                <w:lang w:val="en-US" w:eastAsia="zh-CN"/>
              </w:rPr>
            </w:pPr>
          </w:p>
        </w:tc>
        <w:tc>
          <w:tcPr>
            <w:tcW w:w="1299" w:type="dxa"/>
            <w:tcBorders>
              <w:top w:val="double" w:color="auto" w:sz="6" w:space="0"/>
              <w:bottom w:val="single" w:color="auto" w:sz="6" w:space="0"/>
            </w:tcBorders>
            <w:noWrap w:val="0"/>
            <w:vAlign w:val="top"/>
          </w:tcPr>
          <w:p w14:paraId="5F2395FE">
            <w:pPr>
              <w:pStyle w:val="8"/>
              <w:keepNext/>
              <w:spacing w:line="440" w:lineRule="exact"/>
              <w:ind w:right="63"/>
              <w:rPr>
                <w:rFonts w:hint="eastAsia" w:ascii="宋体" w:hAnsi="宋体" w:eastAsia="宋体" w:cs="宋体"/>
                <w:color w:val="auto"/>
                <w:sz w:val="24"/>
                <w:szCs w:val="24"/>
                <w:highlight w:val="none"/>
                <w:lang w:val="en-US" w:eastAsia="zh-CN"/>
              </w:rPr>
            </w:pPr>
          </w:p>
        </w:tc>
      </w:tr>
      <w:tr w14:paraId="2B9199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1" w:hRule="atLeast"/>
          <w:jc w:val="center"/>
        </w:trPr>
        <w:tc>
          <w:tcPr>
            <w:tcW w:w="895" w:type="dxa"/>
            <w:tcBorders>
              <w:top w:val="nil"/>
            </w:tcBorders>
            <w:noWrap w:val="0"/>
            <w:vAlign w:val="top"/>
          </w:tcPr>
          <w:p w14:paraId="42B18BC5">
            <w:pPr>
              <w:pStyle w:val="8"/>
              <w:keepNext/>
              <w:spacing w:line="440" w:lineRule="exact"/>
              <w:ind w:right="63"/>
              <w:rPr>
                <w:rFonts w:hint="eastAsia" w:ascii="宋体" w:hAnsi="宋体" w:eastAsia="宋体" w:cs="宋体"/>
                <w:color w:val="auto"/>
                <w:sz w:val="24"/>
                <w:szCs w:val="24"/>
                <w:highlight w:val="none"/>
                <w:lang w:val="en-US" w:eastAsia="zh-CN"/>
              </w:rPr>
            </w:pPr>
          </w:p>
        </w:tc>
        <w:tc>
          <w:tcPr>
            <w:tcW w:w="2020" w:type="dxa"/>
            <w:tcBorders>
              <w:top w:val="nil"/>
            </w:tcBorders>
            <w:noWrap w:val="0"/>
            <w:vAlign w:val="top"/>
          </w:tcPr>
          <w:p w14:paraId="5DE5CF1B">
            <w:pPr>
              <w:pStyle w:val="8"/>
              <w:keepNext/>
              <w:spacing w:line="440" w:lineRule="exact"/>
              <w:ind w:right="63"/>
              <w:rPr>
                <w:rFonts w:hint="eastAsia" w:ascii="宋体" w:hAnsi="宋体" w:eastAsia="宋体" w:cs="宋体"/>
                <w:color w:val="auto"/>
                <w:sz w:val="24"/>
                <w:szCs w:val="24"/>
                <w:highlight w:val="none"/>
                <w:lang w:val="en-US" w:eastAsia="zh-CN"/>
              </w:rPr>
            </w:pPr>
          </w:p>
        </w:tc>
        <w:tc>
          <w:tcPr>
            <w:tcW w:w="4764" w:type="dxa"/>
            <w:tcBorders>
              <w:top w:val="nil"/>
            </w:tcBorders>
            <w:noWrap w:val="0"/>
            <w:vAlign w:val="top"/>
          </w:tcPr>
          <w:p w14:paraId="615F981D">
            <w:pPr>
              <w:pStyle w:val="8"/>
              <w:keepNext/>
              <w:spacing w:line="440" w:lineRule="exact"/>
              <w:ind w:right="63"/>
              <w:rPr>
                <w:rFonts w:hint="eastAsia" w:ascii="宋体" w:hAnsi="宋体" w:eastAsia="宋体" w:cs="宋体"/>
                <w:color w:val="auto"/>
                <w:sz w:val="24"/>
                <w:szCs w:val="24"/>
                <w:highlight w:val="none"/>
                <w:lang w:val="en-US" w:eastAsia="zh-CN"/>
              </w:rPr>
            </w:pPr>
          </w:p>
        </w:tc>
        <w:tc>
          <w:tcPr>
            <w:tcW w:w="1299" w:type="dxa"/>
            <w:tcBorders>
              <w:top w:val="nil"/>
            </w:tcBorders>
            <w:noWrap w:val="0"/>
            <w:vAlign w:val="top"/>
          </w:tcPr>
          <w:p w14:paraId="636C7E27">
            <w:pPr>
              <w:pStyle w:val="8"/>
              <w:keepNext/>
              <w:spacing w:line="440" w:lineRule="exact"/>
              <w:ind w:right="63"/>
              <w:rPr>
                <w:rFonts w:hint="eastAsia" w:ascii="宋体" w:hAnsi="宋体" w:eastAsia="宋体" w:cs="宋体"/>
                <w:color w:val="auto"/>
                <w:sz w:val="24"/>
                <w:szCs w:val="24"/>
                <w:highlight w:val="none"/>
                <w:lang w:val="en-US" w:eastAsia="zh-CN"/>
              </w:rPr>
            </w:pPr>
          </w:p>
        </w:tc>
      </w:tr>
      <w:tr w14:paraId="56373A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1" w:hRule="atLeast"/>
          <w:jc w:val="center"/>
        </w:trPr>
        <w:tc>
          <w:tcPr>
            <w:tcW w:w="895" w:type="dxa"/>
            <w:tcBorders>
              <w:top w:val="nil"/>
            </w:tcBorders>
            <w:noWrap w:val="0"/>
            <w:vAlign w:val="top"/>
          </w:tcPr>
          <w:p w14:paraId="570AD062">
            <w:pPr>
              <w:pStyle w:val="8"/>
              <w:keepNext/>
              <w:spacing w:line="440" w:lineRule="exact"/>
              <w:ind w:right="63"/>
              <w:rPr>
                <w:rFonts w:hint="eastAsia" w:ascii="宋体" w:hAnsi="宋体" w:eastAsia="宋体" w:cs="宋体"/>
                <w:color w:val="auto"/>
                <w:sz w:val="24"/>
                <w:szCs w:val="24"/>
                <w:highlight w:val="none"/>
                <w:lang w:val="en-US" w:eastAsia="zh-CN"/>
              </w:rPr>
            </w:pPr>
          </w:p>
        </w:tc>
        <w:tc>
          <w:tcPr>
            <w:tcW w:w="2020" w:type="dxa"/>
            <w:tcBorders>
              <w:top w:val="nil"/>
            </w:tcBorders>
            <w:noWrap w:val="0"/>
            <w:vAlign w:val="top"/>
          </w:tcPr>
          <w:p w14:paraId="20EDE406">
            <w:pPr>
              <w:pStyle w:val="8"/>
              <w:keepNext/>
              <w:spacing w:line="440" w:lineRule="exact"/>
              <w:ind w:right="63"/>
              <w:rPr>
                <w:rFonts w:hint="eastAsia" w:ascii="宋体" w:hAnsi="宋体" w:eastAsia="宋体" w:cs="宋体"/>
                <w:color w:val="auto"/>
                <w:sz w:val="24"/>
                <w:szCs w:val="24"/>
                <w:highlight w:val="none"/>
                <w:lang w:val="en-US" w:eastAsia="zh-CN"/>
              </w:rPr>
            </w:pPr>
          </w:p>
        </w:tc>
        <w:tc>
          <w:tcPr>
            <w:tcW w:w="4764" w:type="dxa"/>
            <w:tcBorders>
              <w:top w:val="nil"/>
            </w:tcBorders>
            <w:noWrap w:val="0"/>
            <w:vAlign w:val="top"/>
          </w:tcPr>
          <w:p w14:paraId="32070739">
            <w:pPr>
              <w:pStyle w:val="8"/>
              <w:keepNext/>
              <w:spacing w:line="440" w:lineRule="exact"/>
              <w:ind w:right="63"/>
              <w:rPr>
                <w:rFonts w:hint="eastAsia" w:ascii="宋体" w:hAnsi="宋体" w:eastAsia="宋体" w:cs="宋体"/>
                <w:color w:val="auto"/>
                <w:sz w:val="24"/>
                <w:szCs w:val="24"/>
                <w:highlight w:val="none"/>
                <w:lang w:val="en-US" w:eastAsia="zh-CN"/>
              </w:rPr>
            </w:pPr>
          </w:p>
        </w:tc>
        <w:tc>
          <w:tcPr>
            <w:tcW w:w="1299" w:type="dxa"/>
            <w:tcBorders>
              <w:top w:val="nil"/>
            </w:tcBorders>
            <w:noWrap w:val="0"/>
            <w:vAlign w:val="top"/>
          </w:tcPr>
          <w:p w14:paraId="346CABE7">
            <w:pPr>
              <w:pStyle w:val="8"/>
              <w:keepNext/>
              <w:spacing w:line="440" w:lineRule="exact"/>
              <w:ind w:right="63"/>
              <w:rPr>
                <w:rFonts w:hint="eastAsia" w:ascii="宋体" w:hAnsi="宋体" w:eastAsia="宋体" w:cs="宋体"/>
                <w:color w:val="auto"/>
                <w:sz w:val="24"/>
                <w:szCs w:val="24"/>
                <w:highlight w:val="none"/>
                <w:lang w:val="en-US" w:eastAsia="zh-CN"/>
              </w:rPr>
            </w:pPr>
          </w:p>
        </w:tc>
      </w:tr>
      <w:tr w14:paraId="1F9A76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1" w:hRule="atLeast"/>
          <w:jc w:val="center"/>
        </w:trPr>
        <w:tc>
          <w:tcPr>
            <w:tcW w:w="895" w:type="dxa"/>
            <w:noWrap w:val="0"/>
            <w:vAlign w:val="top"/>
          </w:tcPr>
          <w:p w14:paraId="39FA3D25">
            <w:pPr>
              <w:pStyle w:val="8"/>
              <w:keepNext/>
              <w:spacing w:line="440" w:lineRule="exact"/>
              <w:ind w:right="63"/>
              <w:rPr>
                <w:rFonts w:hint="eastAsia" w:ascii="宋体" w:hAnsi="宋体" w:eastAsia="宋体" w:cs="宋体"/>
                <w:color w:val="auto"/>
                <w:sz w:val="24"/>
                <w:szCs w:val="24"/>
                <w:highlight w:val="none"/>
                <w:lang w:val="en-US" w:eastAsia="zh-CN"/>
              </w:rPr>
            </w:pPr>
          </w:p>
        </w:tc>
        <w:tc>
          <w:tcPr>
            <w:tcW w:w="2020" w:type="dxa"/>
            <w:noWrap w:val="0"/>
            <w:vAlign w:val="top"/>
          </w:tcPr>
          <w:p w14:paraId="3107090A">
            <w:pPr>
              <w:pStyle w:val="8"/>
              <w:keepNext/>
              <w:spacing w:line="440" w:lineRule="exact"/>
              <w:ind w:right="63"/>
              <w:rPr>
                <w:rFonts w:hint="eastAsia" w:ascii="宋体" w:hAnsi="宋体" w:eastAsia="宋体" w:cs="宋体"/>
                <w:color w:val="auto"/>
                <w:sz w:val="24"/>
                <w:szCs w:val="24"/>
                <w:highlight w:val="none"/>
                <w:lang w:val="en-US" w:eastAsia="zh-CN"/>
              </w:rPr>
            </w:pPr>
          </w:p>
        </w:tc>
        <w:tc>
          <w:tcPr>
            <w:tcW w:w="4764" w:type="dxa"/>
            <w:noWrap w:val="0"/>
            <w:vAlign w:val="top"/>
          </w:tcPr>
          <w:p w14:paraId="4BC80B0B">
            <w:pPr>
              <w:pStyle w:val="8"/>
              <w:keepNext/>
              <w:spacing w:line="440" w:lineRule="exact"/>
              <w:ind w:right="63"/>
              <w:rPr>
                <w:rFonts w:hint="eastAsia" w:ascii="宋体" w:hAnsi="宋体" w:eastAsia="宋体" w:cs="宋体"/>
                <w:color w:val="auto"/>
                <w:sz w:val="24"/>
                <w:szCs w:val="24"/>
                <w:highlight w:val="none"/>
                <w:lang w:val="en-US" w:eastAsia="zh-CN"/>
              </w:rPr>
            </w:pPr>
          </w:p>
        </w:tc>
        <w:tc>
          <w:tcPr>
            <w:tcW w:w="1299" w:type="dxa"/>
            <w:noWrap w:val="0"/>
            <w:vAlign w:val="top"/>
          </w:tcPr>
          <w:p w14:paraId="3985F2A0">
            <w:pPr>
              <w:pStyle w:val="8"/>
              <w:keepNext/>
              <w:spacing w:line="440" w:lineRule="exact"/>
              <w:ind w:right="63"/>
              <w:rPr>
                <w:rFonts w:hint="eastAsia" w:ascii="宋体" w:hAnsi="宋体" w:eastAsia="宋体" w:cs="宋体"/>
                <w:color w:val="auto"/>
                <w:sz w:val="24"/>
                <w:szCs w:val="24"/>
                <w:highlight w:val="none"/>
                <w:lang w:val="en-US" w:eastAsia="zh-CN"/>
              </w:rPr>
            </w:pPr>
          </w:p>
        </w:tc>
      </w:tr>
      <w:tr w14:paraId="505003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1" w:hRule="atLeast"/>
          <w:jc w:val="center"/>
        </w:trPr>
        <w:tc>
          <w:tcPr>
            <w:tcW w:w="895" w:type="dxa"/>
            <w:noWrap w:val="0"/>
            <w:vAlign w:val="top"/>
          </w:tcPr>
          <w:p w14:paraId="2EC70099">
            <w:pPr>
              <w:pStyle w:val="8"/>
              <w:keepNext/>
              <w:spacing w:line="440" w:lineRule="exact"/>
              <w:ind w:right="63"/>
              <w:rPr>
                <w:rFonts w:hint="eastAsia" w:ascii="宋体" w:hAnsi="宋体" w:eastAsia="宋体" w:cs="宋体"/>
                <w:color w:val="auto"/>
                <w:sz w:val="24"/>
                <w:szCs w:val="24"/>
                <w:highlight w:val="none"/>
                <w:lang w:val="en-US" w:eastAsia="zh-CN"/>
              </w:rPr>
            </w:pPr>
          </w:p>
        </w:tc>
        <w:tc>
          <w:tcPr>
            <w:tcW w:w="2020" w:type="dxa"/>
            <w:noWrap w:val="0"/>
            <w:vAlign w:val="top"/>
          </w:tcPr>
          <w:p w14:paraId="1E6C764A">
            <w:pPr>
              <w:pStyle w:val="8"/>
              <w:keepNext/>
              <w:spacing w:line="440" w:lineRule="exact"/>
              <w:ind w:right="63"/>
              <w:rPr>
                <w:rFonts w:hint="eastAsia" w:ascii="宋体" w:hAnsi="宋体" w:eastAsia="宋体" w:cs="宋体"/>
                <w:color w:val="auto"/>
                <w:sz w:val="24"/>
                <w:szCs w:val="24"/>
                <w:highlight w:val="none"/>
                <w:lang w:val="en-US" w:eastAsia="zh-CN"/>
              </w:rPr>
            </w:pPr>
          </w:p>
        </w:tc>
        <w:tc>
          <w:tcPr>
            <w:tcW w:w="4764" w:type="dxa"/>
            <w:noWrap w:val="0"/>
            <w:vAlign w:val="top"/>
          </w:tcPr>
          <w:p w14:paraId="52A3227A">
            <w:pPr>
              <w:pStyle w:val="8"/>
              <w:keepNext/>
              <w:spacing w:line="440" w:lineRule="exact"/>
              <w:ind w:right="63"/>
              <w:rPr>
                <w:rFonts w:hint="eastAsia" w:ascii="宋体" w:hAnsi="宋体" w:eastAsia="宋体" w:cs="宋体"/>
                <w:color w:val="auto"/>
                <w:sz w:val="24"/>
                <w:szCs w:val="24"/>
                <w:highlight w:val="none"/>
                <w:lang w:val="en-US" w:eastAsia="zh-CN"/>
              </w:rPr>
            </w:pPr>
          </w:p>
        </w:tc>
        <w:tc>
          <w:tcPr>
            <w:tcW w:w="1299" w:type="dxa"/>
            <w:noWrap w:val="0"/>
            <w:vAlign w:val="top"/>
          </w:tcPr>
          <w:p w14:paraId="1C25E417">
            <w:pPr>
              <w:pStyle w:val="8"/>
              <w:keepNext/>
              <w:spacing w:line="440" w:lineRule="exact"/>
              <w:ind w:right="63"/>
              <w:rPr>
                <w:rFonts w:hint="eastAsia" w:ascii="宋体" w:hAnsi="宋体" w:eastAsia="宋体" w:cs="宋体"/>
                <w:color w:val="auto"/>
                <w:sz w:val="24"/>
                <w:szCs w:val="24"/>
                <w:highlight w:val="none"/>
                <w:lang w:val="en-US" w:eastAsia="zh-CN"/>
              </w:rPr>
            </w:pPr>
          </w:p>
        </w:tc>
      </w:tr>
      <w:tr w14:paraId="0BED57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1" w:hRule="atLeast"/>
          <w:jc w:val="center"/>
        </w:trPr>
        <w:tc>
          <w:tcPr>
            <w:tcW w:w="895" w:type="dxa"/>
            <w:noWrap w:val="0"/>
            <w:vAlign w:val="top"/>
          </w:tcPr>
          <w:p w14:paraId="0F41D686">
            <w:pPr>
              <w:pStyle w:val="8"/>
              <w:keepNext/>
              <w:spacing w:line="440" w:lineRule="exact"/>
              <w:ind w:right="63"/>
              <w:rPr>
                <w:rFonts w:hint="eastAsia" w:ascii="宋体" w:hAnsi="宋体" w:eastAsia="宋体" w:cs="宋体"/>
                <w:color w:val="auto"/>
                <w:sz w:val="24"/>
                <w:szCs w:val="24"/>
                <w:highlight w:val="none"/>
                <w:lang w:val="en-US" w:eastAsia="zh-CN"/>
              </w:rPr>
            </w:pPr>
          </w:p>
        </w:tc>
        <w:tc>
          <w:tcPr>
            <w:tcW w:w="2020" w:type="dxa"/>
            <w:noWrap w:val="0"/>
            <w:vAlign w:val="top"/>
          </w:tcPr>
          <w:p w14:paraId="783E957C">
            <w:pPr>
              <w:pStyle w:val="8"/>
              <w:keepNext/>
              <w:spacing w:line="440" w:lineRule="exact"/>
              <w:ind w:right="63"/>
              <w:rPr>
                <w:rFonts w:hint="eastAsia" w:ascii="宋体" w:hAnsi="宋体" w:eastAsia="宋体" w:cs="宋体"/>
                <w:color w:val="auto"/>
                <w:sz w:val="24"/>
                <w:szCs w:val="24"/>
                <w:highlight w:val="none"/>
                <w:lang w:val="en-US" w:eastAsia="zh-CN"/>
              </w:rPr>
            </w:pPr>
          </w:p>
        </w:tc>
        <w:tc>
          <w:tcPr>
            <w:tcW w:w="4764" w:type="dxa"/>
            <w:noWrap w:val="0"/>
            <w:vAlign w:val="top"/>
          </w:tcPr>
          <w:p w14:paraId="1A970749">
            <w:pPr>
              <w:pStyle w:val="8"/>
              <w:keepNext/>
              <w:spacing w:line="440" w:lineRule="exact"/>
              <w:ind w:right="63"/>
              <w:rPr>
                <w:rFonts w:hint="eastAsia" w:ascii="宋体" w:hAnsi="宋体" w:eastAsia="宋体" w:cs="宋体"/>
                <w:color w:val="auto"/>
                <w:sz w:val="24"/>
                <w:szCs w:val="24"/>
                <w:highlight w:val="none"/>
                <w:lang w:val="en-US" w:eastAsia="zh-CN"/>
              </w:rPr>
            </w:pPr>
          </w:p>
        </w:tc>
        <w:tc>
          <w:tcPr>
            <w:tcW w:w="1299" w:type="dxa"/>
            <w:noWrap w:val="0"/>
            <w:vAlign w:val="top"/>
          </w:tcPr>
          <w:p w14:paraId="22951248">
            <w:pPr>
              <w:pStyle w:val="8"/>
              <w:keepNext/>
              <w:spacing w:line="440" w:lineRule="exact"/>
              <w:ind w:right="63"/>
              <w:rPr>
                <w:rFonts w:hint="eastAsia" w:ascii="宋体" w:hAnsi="宋体" w:eastAsia="宋体" w:cs="宋体"/>
                <w:color w:val="auto"/>
                <w:sz w:val="24"/>
                <w:szCs w:val="24"/>
                <w:highlight w:val="none"/>
                <w:lang w:val="en-US" w:eastAsia="zh-CN"/>
              </w:rPr>
            </w:pPr>
          </w:p>
        </w:tc>
      </w:tr>
      <w:tr w14:paraId="3AB289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1" w:hRule="atLeast"/>
          <w:jc w:val="center"/>
        </w:trPr>
        <w:tc>
          <w:tcPr>
            <w:tcW w:w="895" w:type="dxa"/>
            <w:noWrap w:val="0"/>
            <w:vAlign w:val="top"/>
          </w:tcPr>
          <w:p w14:paraId="5889BB7C">
            <w:pPr>
              <w:pStyle w:val="8"/>
              <w:keepNext/>
              <w:spacing w:line="440" w:lineRule="exact"/>
              <w:ind w:right="63"/>
              <w:rPr>
                <w:rFonts w:hint="eastAsia" w:ascii="宋体" w:hAnsi="宋体" w:eastAsia="宋体" w:cs="宋体"/>
                <w:color w:val="auto"/>
                <w:sz w:val="24"/>
                <w:szCs w:val="24"/>
                <w:highlight w:val="none"/>
                <w:lang w:val="en-US" w:eastAsia="zh-CN"/>
              </w:rPr>
            </w:pPr>
          </w:p>
        </w:tc>
        <w:tc>
          <w:tcPr>
            <w:tcW w:w="2020" w:type="dxa"/>
            <w:noWrap w:val="0"/>
            <w:vAlign w:val="top"/>
          </w:tcPr>
          <w:p w14:paraId="499371D4">
            <w:pPr>
              <w:pStyle w:val="8"/>
              <w:keepNext/>
              <w:spacing w:line="440" w:lineRule="exact"/>
              <w:ind w:right="63"/>
              <w:rPr>
                <w:rFonts w:hint="eastAsia" w:ascii="宋体" w:hAnsi="宋体" w:eastAsia="宋体" w:cs="宋体"/>
                <w:color w:val="auto"/>
                <w:sz w:val="24"/>
                <w:szCs w:val="24"/>
                <w:highlight w:val="none"/>
                <w:lang w:val="en-US" w:eastAsia="zh-CN"/>
              </w:rPr>
            </w:pPr>
          </w:p>
        </w:tc>
        <w:tc>
          <w:tcPr>
            <w:tcW w:w="4764" w:type="dxa"/>
            <w:noWrap w:val="0"/>
            <w:vAlign w:val="top"/>
          </w:tcPr>
          <w:p w14:paraId="3FD683A7">
            <w:pPr>
              <w:pStyle w:val="8"/>
              <w:keepNext/>
              <w:spacing w:line="440" w:lineRule="exact"/>
              <w:ind w:right="63"/>
              <w:rPr>
                <w:rFonts w:hint="eastAsia" w:ascii="宋体" w:hAnsi="宋体" w:eastAsia="宋体" w:cs="宋体"/>
                <w:color w:val="auto"/>
                <w:sz w:val="24"/>
                <w:szCs w:val="24"/>
                <w:highlight w:val="none"/>
                <w:lang w:val="en-US" w:eastAsia="zh-CN"/>
              </w:rPr>
            </w:pPr>
          </w:p>
        </w:tc>
        <w:tc>
          <w:tcPr>
            <w:tcW w:w="1299" w:type="dxa"/>
            <w:noWrap w:val="0"/>
            <w:vAlign w:val="top"/>
          </w:tcPr>
          <w:p w14:paraId="57314B11">
            <w:pPr>
              <w:pStyle w:val="8"/>
              <w:keepNext/>
              <w:spacing w:line="440" w:lineRule="exact"/>
              <w:ind w:right="63"/>
              <w:rPr>
                <w:rFonts w:hint="eastAsia" w:ascii="宋体" w:hAnsi="宋体" w:eastAsia="宋体" w:cs="宋体"/>
                <w:color w:val="auto"/>
                <w:sz w:val="24"/>
                <w:szCs w:val="24"/>
                <w:highlight w:val="none"/>
                <w:lang w:val="en-US" w:eastAsia="zh-CN"/>
              </w:rPr>
            </w:pPr>
          </w:p>
        </w:tc>
      </w:tr>
      <w:tr w14:paraId="69B5D7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1" w:hRule="atLeast"/>
          <w:jc w:val="center"/>
        </w:trPr>
        <w:tc>
          <w:tcPr>
            <w:tcW w:w="895" w:type="dxa"/>
            <w:noWrap w:val="0"/>
            <w:vAlign w:val="top"/>
          </w:tcPr>
          <w:p w14:paraId="41785BDB">
            <w:pPr>
              <w:pStyle w:val="8"/>
              <w:keepNext/>
              <w:spacing w:line="440" w:lineRule="exact"/>
              <w:ind w:right="63"/>
              <w:rPr>
                <w:rFonts w:hint="eastAsia" w:ascii="宋体" w:hAnsi="宋体" w:eastAsia="宋体" w:cs="宋体"/>
                <w:color w:val="auto"/>
                <w:sz w:val="24"/>
                <w:szCs w:val="24"/>
                <w:highlight w:val="none"/>
                <w:lang w:val="en-US" w:eastAsia="zh-CN"/>
              </w:rPr>
            </w:pPr>
          </w:p>
        </w:tc>
        <w:tc>
          <w:tcPr>
            <w:tcW w:w="2020" w:type="dxa"/>
            <w:noWrap w:val="0"/>
            <w:vAlign w:val="top"/>
          </w:tcPr>
          <w:p w14:paraId="5BB2D48A">
            <w:pPr>
              <w:pStyle w:val="8"/>
              <w:keepNext/>
              <w:spacing w:line="440" w:lineRule="exact"/>
              <w:ind w:right="63"/>
              <w:rPr>
                <w:rFonts w:hint="eastAsia" w:ascii="宋体" w:hAnsi="宋体" w:eastAsia="宋体" w:cs="宋体"/>
                <w:color w:val="auto"/>
                <w:sz w:val="24"/>
                <w:szCs w:val="24"/>
                <w:highlight w:val="none"/>
                <w:lang w:val="en-US" w:eastAsia="zh-CN"/>
              </w:rPr>
            </w:pPr>
          </w:p>
        </w:tc>
        <w:tc>
          <w:tcPr>
            <w:tcW w:w="4764" w:type="dxa"/>
            <w:noWrap w:val="0"/>
            <w:vAlign w:val="top"/>
          </w:tcPr>
          <w:p w14:paraId="5F15761C">
            <w:pPr>
              <w:pStyle w:val="8"/>
              <w:keepNext/>
              <w:spacing w:line="440" w:lineRule="exact"/>
              <w:ind w:right="63"/>
              <w:rPr>
                <w:rFonts w:hint="eastAsia" w:ascii="宋体" w:hAnsi="宋体" w:eastAsia="宋体" w:cs="宋体"/>
                <w:color w:val="auto"/>
                <w:sz w:val="24"/>
                <w:szCs w:val="24"/>
                <w:highlight w:val="none"/>
                <w:lang w:val="en-US" w:eastAsia="zh-CN"/>
              </w:rPr>
            </w:pPr>
          </w:p>
        </w:tc>
        <w:tc>
          <w:tcPr>
            <w:tcW w:w="1299" w:type="dxa"/>
            <w:noWrap w:val="0"/>
            <w:vAlign w:val="top"/>
          </w:tcPr>
          <w:p w14:paraId="21EB72A5">
            <w:pPr>
              <w:pStyle w:val="8"/>
              <w:keepNext/>
              <w:spacing w:line="440" w:lineRule="exact"/>
              <w:ind w:right="63"/>
              <w:rPr>
                <w:rFonts w:hint="eastAsia" w:ascii="宋体" w:hAnsi="宋体" w:eastAsia="宋体" w:cs="宋体"/>
                <w:color w:val="auto"/>
                <w:sz w:val="24"/>
                <w:szCs w:val="24"/>
                <w:highlight w:val="none"/>
                <w:lang w:val="en-US" w:eastAsia="zh-CN"/>
              </w:rPr>
            </w:pPr>
          </w:p>
        </w:tc>
      </w:tr>
      <w:tr w14:paraId="1B0D34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1" w:hRule="atLeast"/>
          <w:jc w:val="center"/>
        </w:trPr>
        <w:tc>
          <w:tcPr>
            <w:tcW w:w="895" w:type="dxa"/>
            <w:noWrap w:val="0"/>
            <w:vAlign w:val="top"/>
          </w:tcPr>
          <w:p w14:paraId="04B55099">
            <w:pPr>
              <w:pStyle w:val="8"/>
              <w:keepNext/>
              <w:spacing w:line="440" w:lineRule="exact"/>
              <w:ind w:right="63"/>
              <w:rPr>
                <w:rFonts w:hint="eastAsia" w:ascii="宋体" w:hAnsi="宋体" w:eastAsia="宋体" w:cs="宋体"/>
                <w:color w:val="auto"/>
                <w:sz w:val="21"/>
                <w:szCs w:val="21"/>
                <w:highlight w:val="none"/>
                <w:lang w:val="en-US" w:eastAsia="zh-CN"/>
              </w:rPr>
            </w:pPr>
          </w:p>
        </w:tc>
        <w:tc>
          <w:tcPr>
            <w:tcW w:w="2020" w:type="dxa"/>
            <w:noWrap w:val="0"/>
            <w:vAlign w:val="top"/>
          </w:tcPr>
          <w:p w14:paraId="6029D81C">
            <w:pPr>
              <w:pStyle w:val="8"/>
              <w:keepNext/>
              <w:spacing w:line="440" w:lineRule="exact"/>
              <w:ind w:right="63"/>
              <w:rPr>
                <w:rFonts w:hint="eastAsia" w:ascii="宋体" w:hAnsi="宋体" w:eastAsia="宋体" w:cs="宋体"/>
                <w:color w:val="auto"/>
                <w:sz w:val="21"/>
                <w:szCs w:val="21"/>
                <w:highlight w:val="none"/>
                <w:lang w:val="en-US" w:eastAsia="zh-CN"/>
              </w:rPr>
            </w:pPr>
          </w:p>
        </w:tc>
        <w:tc>
          <w:tcPr>
            <w:tcW w:w="4764" w:type="dxa"/>
            <w:noWrap w:val="0"/>
            <w:vAlign w:val="top"/>
          </w:tcPr>
          <w:p w14:paraId="34ED9171">
            <w:pPr>
              <w:pStyle w:val="8"/>
              <w:keepNext/>
              <w:spacing w:line="440" w:lineRule="exact"/>
              <w:ind w:right="63"/>
              <w:rPr>
                <w:rFonts w:hint="eastAsia" w:ascii="宋体" w:hAnsi="宋体" w:eastAsia="宋体" w:cs="宋体"/>
                <w:color w:val="auto"/>
                <w:sz w:val="21"/>
                <w:szCs w:val="21"/>
                <w:highlight w:val="none"/>
                <w:lang w:val="en-US" w:eastAsia="zh-CN"/>
              </w:rPr>
            </w:pPr>
          </w:p>
        </w:tc>
        <w:tc>
          <w:tcPr>
            <w:tcW w:w="1299" w:type="dxa"/>
            <w:noWrap w:val="0"/>
            <w:vAlign w:val="top"/>
          </w:tcPr>
          <w:p w14:paraId="5862D1F5">
            <w:pPr>
              <w:pStyle w:val="8"/>
              <w:keepNext/>
              <w:spacing w:line="440" w:lineRule="exact"/>
              <w:ind w:right="63"/>
              <w:rPr>
                <w:rFonts w:hint="eastAsia" w:ascii="宋体" w:hAnsi="宋体" w:eastAsia="宋体" w:cs="宋体"/>
                <w:color w:val="auto"/>
                <w:sz w:val="21"/>
                <w:szCs w:val="21"/>
                <w:highlight w:val="none"/>
                <w:lang w:val="en-US" w:eastAsia="zh-CN"/>
              </w:rPr>
            </w:pPr>
          </w:p>
        </w:tc>
      </w:tr>
      <w:tr w14:paraId="753FF7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1" w:hRule="atLeast"/>
          <w:jc w:val="center"/>
        </w:trPr>
        <w:tc>
          <w:tcPr>
            <w:tcW w:w="895" w:type="dxa"/>
            <w:noWrap w:val="0"/>
            <w:vAlign w:val="top"/>
          </w:tcPr>
          <w:p w14:paraId="69220A18">
            <w:pPr>
              <w:pStyle w:val="8"/>
              <w:keepNext/>
              <w:spacing w:line="440" w:lineRule="exact"/>
              <w:ind w:right="63"/>
              <w:rPr>
                <w:rFonts w:hint="eastAsia" w:ascii="宋体" w:hAnsi="宋体" w:eastAsia="宋体" w:cs="宋体"/>
                <w:color w:val="auto"/>
                <w:sz w:val="21"/>
                <w:szCs w:val="21"/>
                <w:highlight w:val="none"/>
                <w:lang w:val="en-US" w:eastAsia="zh-CN"/>
              </w:rPr>
            </w:pPr>
          </w:p>
        </w:tc>
        <w:tc>
          <w:tcPr>
            <w:tcW w:w="2020" w:type="dxa"/>
            <w:noWrap w:val="0"/>
            <w:vAlign w:val="top"/>
          </w:tcPr>
          <w:p w14:paraId="4F6F8A51">
            <w:pPr>
              <w:pStyle w:val="8"/>
              <w:keepNext/>
              <w:spacing w:line="440" w:lineRule="exact"/>
              <w:ind w:right="63"/>
              <w:rPr>
                <w:rFonts w:hint="eastAsia" w:ascii="宋体" w:hAnsi="宋体" w:eastAsia="宋体" w:cs="宋体"/>
                <w:color w:val="auto"/>
                <w:sz w:val="21"/>
                <w:szCs w:val="21"/>
                <w:highlight w:val="none"/>
                <w:lang w:val="en-US" w:eastAsia="zh-CN"/>
              </w:rPr>
            </w:pPr>
          </w:p>
        </w:tc>
        <w:tc>
          <w:tcPr>
            <w:tcW w:w="4764" w:type="dxa"/>
            <w:noWrap w:val="0"/>
            <w:vAlign w:val="top"/>
          </w:tcPr>
          <w:p w14:paraId="2DB02D28">
            <w:pPr>
              <w:pStyle w:val="8"/>
              <w:keepNext/>
              <w:spacing w:line="440" w:lineRule="exact"/>
              <w:ind w:right="63"/>
              <w:rPr>
                <w:rFonts w:hint="eastAsia" w:ascii="宋体" w:hAnsi="宋体" w:eastAsia="宋体" w:cs="宋体"/>
                <w:color w:val="auto"/>
                <w:sz w:val="21"/>
                <w:szCs w:val="21"/>
                <w:highlight w:val="none"/>
                <w:lang w:val="en-US" w:eastAsia="zh-CN"/>
              </w:rPr>
            </w:pPr>
          </w:p>
        </w:tc>
        <w:tc>
          <w:tcPr>
            <w:tcW w:w="1299" w:type="dxa"/>
            <w:noWrap w:val="0"/>
            <w:vAlign w:val="top"/>
          </w:tcPr>
          <w:p w14:paraId="7E7A6FB2">
            <w:pPr>
              <w:pStyle w:val="8"/>
              <w:keepNext/>
              <w:spacing w:line="440" w:lineRule="exact"/>
              <w:ind w:right="63"/>
              <w:rPr>
                <w:rFonts w:hint="eastAsia" w:ascii="宋体" w:hAnsi="宋体" w:eastAsia="宋体" w:cs="宋体"/>
                <w:color w:val="auto"/>
                <w:sz w:val="21"/>
                <w:szCs w:val="21"/>
                <w:highlight w:val="none"/>
                <w:lang w:val="en-US" w:eastAsia="zh-CN"/>
              </w:rPr>
            </w:pPr>
          </w:p>
        </w:tc>
      </w:tr>
      <w:tr w14:paraId="5BF7C5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1" w:hRule="atLeast"/>
          <w:jc w:val="center"/>
        </w:trPr>
        <w:tc>
          <w:tcPr>
            <w:tcW w:w="895" w:type="dxa"/>
            <w:noWrap w:val="0"/>
            <w:vAlign w:val="top"/>
          </w:tcPr>
          <w:p w14:paraId="512F4793">
            <w:pPr>
              <w:pStyle w:val="8"/>
              <w:keepNext/>
              <w:spacing w:line="440" w:lineRule="exact"/>
              <w:ind w:right="63"/>
              <w:rPr>
                <w:rFonts w:hint="eastAsia" w:ascii="宋体" w:hAnsi="宋体" w:eastAsia="宋体" w:cs="宋体"/>
                <w:color w:val="auto"/>
                <w:sz w:val="21"/>
                <w:szCs w:val="21"/>
                <w:highlight w:val="none"/>
                <w:lang w:val="en-US" w:eastAsia="zh-CN"/>
              </w:rPr>
            </w:pPr>
          </w:p>
        </w:tc>
        <w:tc>
          <w:tcPr>
            <w:tcW w:w="2020" w:type="dxa"/>
            <w:noWrap w:val="0"/>
            <w:vAlign w:val="top"/>
          </w:tcPr>
          <w:p w14:paraId="63741BAD">
            <w:pPr>
              <w:pStyle w:val="8"/>
              <w:keepNext/>
              <w:spacing w:line="440" w:lineRule="exact"/>
              <w:ind w:right="63"/>
              <w:rPr>
                <w:rFonts w:hint="eastAsia" w:ascii="宋体" w:hAnsi="宋体" w:eastAsia="宋体" w:cs="宋体"/>
                <w:color w:val="auto"/>
                <w:sz w:val="21"/>
                <w:szCs w:val="21"/>
                <w:highlight w:val="none"/>
                <w:lang w:val="en-US" w:eastAsia="zh-CN"/>
              </w:rPr>
            </w:pPr>
          </w:p>
        </w:tc>
        <w:tc>
          <w:tcPr>
            <w:tcW w:w="4764" w:type="dxa"/>
            <w:noWrap w:val="0"/>
            <w:vAlign w:val="top"/>
          </w:tcPr>
          <w:p w14:paraId="5D51B357">
            <w:pPr>
              <w:pStyle w:val="8"/>
              <w:keepNext/>
              <w:spacing w:line="440" w:lineRule="exact"/>
              <w:ind w:right="63"/>
              <w:rPr>
                <w:rFonts w:hint="eastAsia" w:ascii="宋体" w:hAnsi="宋体" w:eastAsia="宋体" w:cs="宋体"/>
                <w:color w:val="auto"/>
                <w:sz w:val="21"/>
                <w:szCs w:val="21"/>
                <w:highlight w:val="none"/>
                <w:lang w:val="en-US" w:eastAsia="zh-CN"/>
              </w:rPr>
            </w:pPr>
          </w:p>
        </w:tc>
        <w:tc>
          <w:tcPr>
            <w:tcW w:w="1299" w:type="dxa"/>
            <w:noWrap w:val="0"/>
            <w:vAlign w:val="top"/>
          </w:tcPr>
          <w:p w14:paraId="76C635A3">
            <w:pPr>
              <w:pStyle w:val="8"/>
              <w:keepNext/>
              <w:spacing w:line="440" w:lineRule="exact"/>
              <w:ind w:right="63"/>
              <w:rPr>
                <w:rFonts w:hint="eastAsia" w:ascii="宋体" w:hAnsi="宋体" w:eastAsia="宋体" w:cs="宋体"/>
                <w:color w:val="auto"/>
                <w:sz w:val="21"/>
                <w:szCs w:val="21"/>
                <w:highlight w:val="none"/>
                <w:lang w:val="en-US" w:eastAsia="zh-CN"/>
              </w:rPr>
            </w:pPr>
          </w:p>
        </w:tc>
      </w:tr>
      <w:tr w14:paraId="40E62A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1" w:hRule="atLeast"/>
          <w:jc w:val="center"/>
        </w:trPr>
        <w:tc>
          <w:tcPr>
            <w:tcW w:w="895" w:type="dxa"/>
            <w:noWrap w:val="0"/>
            <w:vAlign w:val="top"/>
          </w:tcPr>
          <w:p w14:paraId="37E6F8C7">
            <w:pPr>
              <w:pStyle w:val="8"/>
              <w:keepNext/>
              <w:spacing w:line="440" w:lineRule="exact"/>
              <w:ind w:right="63"/>
              <w:rPr>
                <w:rFonts w:hint="eastAsia" w:ascii="宋体" w:hAnsi="宋体" w:eastAsia="宋体" w:cs="宋体"/>
                <w:color w:val="auto"/>
                <w:sz w:val="21"/>
                <w:szCs w:val="21"/>
                <w:highlight w:val="none"/>
                <w:lang w:val="en-US" w:eastAsia="zh-CN"/>
              </w:rPr>
            </w:pPr>
          </w:p>
        </w:tc>
        <w:tc>
          <w:tcPr>
            <w:tcW w:w="2020" w:type="dxa"/>
            <w:noWrap w:val="0"/>
            <w:vAlign w:val="top"/>
          </w:tcPr>
          <w:p w14:paraId="2A953377">
            <w:pPr>
              <w:pStyle w:val="8"/>
              <w:keepNext/>
              <w:spacing w:line="440" w:lineRule="exact"/>
              <w:ind w:right="63"/>
              <w:rPr>
                <w:rFonts w:hint="eastAsia" w:ascii="宋体" w:hAnsi="宋体" w:eastAsia="宋体" w:cs="宋体"/>
                <w:color w:val="auto"/>
                <w:sz w:val="21"/>
                <w:szCs w:val="21"/>
                <w:highlight w:val="none"/>
                <w:lang w:val="en-US" w:eastAsia="zh-CN"/>
              </w:rPr>
            </w:pPr>
          </w:p>
        </w:tc>
        <w:tc>
          <w:tcPr>
            <w:tcW w:w="4764" w:type="dxa"/>
            <w:noWrap w:val="0"/>
            <w:vAlign w:val="top"/>
          </w:tcPr>
          <w:p w14:paraId="0C8B01E7">
            <w:pPr>
              <w:pStyle w:val="8"/>
              <w:keepNext/>
              <w:spacing w:line="440" w:lineRule="exact"/>
              <w:ind w:right="63"/>
              <w:rPr>
                <w:rFonts w:hint="eastAsia" w:ascii="宋体" w:hAnsi="宋体" w:eastAsia="宋体" w:cs="宋体"/>
                <w:color w:val="auto"/>
                <w:sz w:val="21"/>
                <w:szCs w:val="21"/>
                <w:highlight w:val="none"/>
                <w:lang w:val="en-US" w:eastAsia="zh-CN"/>
              </w:rPr>
            </w:pPr>
          </w:p>
        </w:tc>
        <w:tc>
          <w:tcPr>
            <w:tcW w:w="1299" w:type="dxa"/>
            <w:noWrap w:val="0"/>
            <w:vAlign w:val="top"/>
          </w:tcPr>
          <w:p w14:paraId="200E4D1E">
            <w:pPr>
              <w:pStyle w:val="8"/>
              <w:keepNext/>
              <w:spacing w:line="440" w:lineRule="exact"/>
              <w:ind w:right="63"/>
              <w:rPr>
                <w:rFonts w:hint="eastAsia" w:ascii="宋体" w:hAnsi="宋体" w:eastAsia="宋体" w:cs="宋体"/>
                <w:color w:val="auto"/>
                <w:sz w:val="21"/>
                <w:szCs w:val="21"/>
                <w:highlight w:val="none"/>
                <w:lang w:val="en-US" w:eastAsia="zh-CN"/>
              </w:rPr>
            </w:pPr>
          </w:p>
        </w:tc>
      </w:tr>
      <w:tr w14:paraId="695F4F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1" w:hRule="atLeast"/>
          <w:jc w:val="center"/>
        </w:trPr>
        <w:tc>
          <w:tcPr>
            <w:tcW w:w="895" w:type="dxa"/>
            <w:noWrap w:val="0"/>
            <w:vAlign w:val="top"/>
          </w:tcPr>
          <w:p w14:paraId="35E813CB">
            <w:pPr>
              <w:pStyle w:val="8"/>
              <w:keepNext/>
              <w:spacing w:line="440" w:lineRule="exact"/>
              <w:ind w:right="63"/>
              <w:rPr>
                <w:rFonts w:hint="eastAsia" w:ascii="宋体" w:hAnsi="宋体" w:eastAsia="宋体" w:cs="宋体"/>
                <w:color w:val="auto"/>
                <w:sz w:val="21"/>
                <w:szCs w:val="21"/>
                <w:highlight w:val="none"/>
                <w:lang w:val="en-US" w:eastAsia="zh-CN"/>
              </w:rPr>
            </w:pPr>
          </w:p>
        </w:tc>
        <w:tc>
          <w:tcPr>
            <w:tcW w:w="2020" w:type="dxa"/>
            <w:noWrap w:val="0"/>
            <w:vAlign w:val="top"/>
          </w:tcPr>
          <w:p w14:paraId="66816737">
            <w:pPr>
              <w:pStyle w:val="8"/>
              <w:keepNext/>
              <w:spacing w:line="440" w:lineRule="exact"/>
              <w:ind w:right="63"/>
              <w:rPr>
                <w:rFonts w:hint="eastAsia" w:ascii="宋体" w:hAnsi="宋体" w:eastAsia="宋体" w:cs="宋体"/>
                <w:color w:val="auto"/>
                <w:sz w:val="21"/>
                <w:szCs w:val="21"/>
                <w:highlight w:val="none"/>
                <w:lang w:val="en-US" w:eastAsia="zh-CN"/>
              </w:rPr>
            </w:pPr>
          </w:p>
        </w:tc>
        <w:tc>
          <w:tcPr>
            <w:tcW w:w="4764" w:type="dxa"/>
            <w:noWrap w:val="0"/>
            <w:vAlign w:val="top"/>
          </w:tcPr>
          <w:p w14:paraId="0662016B">
            <w:pPr>
              <w:pStyle w:val="8"/>
              <w:keepNext/>
              <w:spacing w:line="440" w:lineRule="exact"/>
              <w:ind w:right="63"/>
              <w:rPr>
                <w:rFonts w:hint="eastAsia" w:ascii="宋体" w:hAnsi="宋体" w:eastAsia="宋体" w:cs="宋体"/>
                <w:color w:val="auto"/>
                <w:sz w:val="21"/>
                <w:szCs w:val="21"/>
                <w:highlight w:val="none"/>
                <w:lang w:val="en-US" w:eastAsia="zh-CN"/>
              </w:rPr>
            </w:pPr>
          </w:p>
        </w:tc>
        <w:tc>
          <w:tcPr>
            <w:tcW w:w="1299" w:type="dxa"/>
            <w:noWrap w:val="0"/>
            <w:vAlign w:val="top"/>
          </w:tcPr>
          <w:p w14:paraId="58130FC0">
            <w:pPr>
              <w:pStyle w:val="8"/>
              <w:keepNext/>
              <w:spacing w:line="440" w:lineRule="exact"/>
              <w:ind w:right="63"/>
              <w:rPr>
                <w:rFonts w:hint="eastAsia" w:ascii="宋体" w:hAnsi="宋体" w:eastAsia="宋体" w:cs="宋体"/>
                <w:color w:val="auto"/>
                <w:sz w:val="21"/>
                <w:szCs w:val="21"/>
                <w:highlight w:val="none"/>
                <w:lang w:val="en-US" w:eastAsia="zh-CN"/>
              </w:rPr>
            </w:pPr>
          </w:p>
        </w:tc>
      </w:tr>
      <w:tr w14:paraId="5761C5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1" w:hRule="atLeast"/>
          <w:jc w:val="center"/>
        </w:trPr>
        <w:tc>
          <w:tcPr>
            <w:tcW w:w="895" w:type="dxa"/>
            <w:noWrap w:val="0"/>
            <w:vAlign w:val="top"/>
          </w:tcPr>
          <w:p w14:paraId="1A50E57B">
            <w:pPr>
              <w:pStyle w:val="8"/>
              <w:keepNext/>
              <w:spacing w:line="440" w:lineRule="exact"/>
              <w:ind w:right="63"/>
              <w:rPr>
                <w:rFonts w:hint="eastAsia" w:ascii="宋体" w:hAnsi="宋体" w:eastAsia="宋体" w:cs="宋体"/>
                <w:color w:val="auto"/>
                <w:sz w:val="21"/>
                <w:szCs w:val="21"/>
                <w:highlight w:val="none"/>
                <w:lang w:val="en-US" w:eastAsia="zh-CN"/>
              </w:rPr>
            </w:pPr>
          </w:p>
        </w:tc>
        <w:tc>
          <w:tcPr>
            <w:tcW w:w="2020" w:type="dxa"/>
            <w:noWrap w:val="0"/>
            <w:vAlign w:val="top"/>
          </w:tcPr>
          <w:p w14:paraId="22113C46">
            <w:pPr>
              <w:pStyle w:val="8"/>
              <w:keepNext/>
              <w:spacing w:line="440" w:lineRule="exact"/>
              <w:ind w:right="63"/>
              <w:rPr>
                <w:rFonts w:hint="eastAsia" w:ascii="宋体" w:hAnsi="宋体" w:eastAsia="宋体" w:cs="宋体"/>
                <w:color w:val="auto"/>
                <w:sz w:val="21"/>
                <w:szCs w:val="21"/>
                <w:highlight w:val="none"/>
                <w:lang w:val="en-US" w:eastAsia="zh-CN"/>
              </w:rPr>
            </w:pPr>
          </w:p>
        </w:tc>
        <w:tc>
          <w:tcPr>
            <w:tcW w:w="4764" w:type="dxa"/>
            <w:noWrap w:val="0"/>
            <w:vAlign w:val="top"/>
          </w:tcPr>
          <w:p w14:paraId="3C983B98">
            <w:pPr>
              <w:pStyle w:val="8"/>
              <w:keepNext/>
              <w:spacing w:line="440" w:lineRule="exact"/>
              <w:ind w:right="63"/>
              <w:rPr>
                <w:rFonts w:hint="eastAsia" w:ascii="宋体" w:hAnsi="宋体" w:eastAsia="宋体" w:cs="宋体"/>
                <w:color w:val="auto"/>
                <w:sz w:val="21"/>
                <w:szCs w:val="21"/>
                <w:highlight w:val="none"/>
                <w:lang w:val="en-US" w:eastAsia="zh-CN"/>
              </w:rPr>
            </w:pPr>
          </w:p>
        </w:tc>
        <w:tc>
          <w:tcPr>
            <w:tcW w:w="1299" w:type="dxa"/>
            <w:noWrap w:val="0"/>
            <w:vAlign w:val="top"/>
          </w:tcPr>
          <w:p w14:paraId="56AA8190">
            <w:pPr>
              <w:pStyle w:val="8"/>
              <w:keepNext/>
              <w:spacing w:line="440" w:lineRule="exact"/>
              <w:ind w:right="63"/>
              <w:rPr>
                <w:rFonts w:hint="eastAsia" w:ascii="宋体" w:hAnsi="宋体" w:eastAsia="宋体" w:cs="宋体"/>
                <w:color w:val="auto"/>
                <w:sz w:val="21"/>
                <w:szCs w:val="21"/>
                <w:highlight w:val="none"/>
                <w:lang w:val="en-US" w:eastAsia="zh-CN"/>
              </w:rPr>
            </w:pPr>
          </w:p>
        </w:tc>
      </w:tr>
      <w:tr w14:paraId="195954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1" w:hRule="atLeast"/>
          <w:jc w:val="center"/>
        </w:trPr>
        <w:tc>
          <w:tcPr>
            <w:tcW w:w="895" w:type="dxa"/>
            <w:noWrap w:val="0"/>
            <w:vAlign w:val="top"/>
          </w:tcPr>
          <w:p w14:paraId="45477BC9">
            <w:pPr>
              <w:pStyle w:val="8"/>
              <w:keepNext/>
              <w:spacing w:line="440" w:lineRule="exact"/>
              <w:ind w:right="63"/>
              <w:rPr>
                <w:rFonts w:hint="eastAsia" w:ascii="宋体" w:hAnsi="宋体" w:eastAsia="宋体" w:cs="宋体"/>
                <w:color w:val="auto"/>
                <w:sz w:val="21"/>
                <w:szCs w:val="21"/>
                <w:highlight w:val="none"/>
                <w:lang w:val="en-US" w:eastAsia="zh-CN"/>
              </w:rPr>
            </w:pPr>
          </w:p>
        </w:tc>
        <w:tc>
          <w:tcPr>
            <w:tcW w:w="2020" w:type="dxa"/>
            <w:noWrap w:val="0"/>
            <w:vAlign w:val="top"/>
          </w:tcPr>
          <w:p w14:paraId="7290112B">
            <w:pPr>
              <w:pStyle w:val="8"/>
              <w:keepNext/>
              <w:spacing w:line="440" w:lineRule="exact"/>
              <w:ind w:right="63"/>
              <w:rPr>
                <w:rFonts w:hint="eastAsia" w:ascii="宋体" w:hAnsi="宋体" w:eastAsia="宋体" w:cs="宋体"/>
                <w:color w:val="auto"/>
                <w:sz w:val="21"/>
                <w:szCs w:val="21"/>
                <w:highlight w:val="none"/>
                <w:lang w:val="en-US" w:eastAsia="zh-CN"/>
              </w:rPr>
            </w:pPr>
          </w:p>
        </w:tc>
        <w:tc>
          <w:tcPr>
            <w:tcW w:w="4764" w:type="dxa"/>
            <w:noWrap w:val="0"/>
            <w:vAlign w:val="top"/>
          </w:tcPr>
          <w:p w14:paraId="463564A3">
            <w:pPr>
              <w:pStyle w:val="8"/>
              <w:keepNext/>
              <w:spacing w:line="440" w:lineRule="exact"/>
              <w:ind w:right="63"/>
              <w:rPr>
                <w:rFonts w:hint="eastAsia" w:ascii="宋体" w:hAnsi="宋体" w:eastAsia="宋体" w:cs="宋体"/>
                <w:color w:val="auto"/>
                <w:sz w:val="21"/>
                <w:szCs w:val="21"/>
                <w:highlight w:val="none"/>
                <w:lang w:val="en-US" w:eastAsia="zh-CN"/>
              </w:rPr>
            </w:pPr>
          </w:p>
        </w:tc>
        <w:tc>
          <w:tcPr>
            <w:tcW w:w="1299" w:type="dxa"/>
            <w:noWrap w:val="0"/>
            <w:vAlign w:val="top"/>
          </w:tcPr>
          <w:p w14:paraId="192726A9">
            <w:pPr>
              <w:pStyle w:val="8"/>
              <w:keepNext/>
              <w:spacing w:line="440" w:lineRule="exact"/>
              <w:ind w:right="63"/>
              <w:rPr>
                <w:rFonts w:hint="eastAsia" w:ascii="宋体" w:hAnsi="宋体" w:eastAsia="宋体" w:cs="宋体"/>
                <w:color w:val="auto"/>
                <w:sz w:val="21"/>
                <w:szCs w:val="21"/>
                <w:highlight w:val="none"/>
                <w:lang w:val="en-US" w:eastAsia="zh-CN"/>
              </w:rPr>
            </w:pPr>
          </w:p>
        </w:tc>
      </w:tr>
      <w:tr w14:paraId="451365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1" w:hRule="atLeast"/>
          <w:jc w:val="center"/>
        </w:trPr>
        <w:tc>
          <w:tcPr>
            <w:tcW w:w="895" w:type="dxa"/>
            <w:noWrap w:val="0"/>
            <w:vAlign w:val="top"/>
          </w:tcPr>
          <w:p w14:paraId="2C0EA93F">
            <w:pPr>
              <w:pStyle w:val="8"/>
              <w:keepNext/>
              <w:spacing w:line="440" w:lineRule="exact"/>
              <w:ind w:right="63"/>
              <w:rPr>
                <w:rFonts w:hint="eastAsia" w:ascii="宋体" w:hAnsi="宋体" w:eastAsia="宋体" w:cs="宋体"/>
                <w:color w:val="auto"/>
                <w:sz w:val="21"/>
                <w:szCs w:val="21"/>
                <w:highlight w:val="none"/>
                <w:lang w:val="en-US" w:eastAsia="zh-CN"/>
              </w:rPr>
            </w:pPr>
          </w:p>
        </w:tc>
        <w:tc>
          <w:tcPr>
            <w:tcW w:w="2020" w:type="dxa"/>
            <w:noWrap w:val="0"/>
            <w:vAlign w:val="top"/>
          </w:tcPr>
          <w:p w14:paraId="5EF6D57E">
            <w:pPr>
              <w:pStyle w:val="8"/>
              <w:keepNext/>
              <w:spacing w:line="440" w:lineRule="exact"/>
              <w:ind w:right="63"/>
              <w:rPr>
                <w:rFonts w:hint="eastAsia" w:ascii="宋体" w:hAnsi="宋体" w:eastAsia="宋体" w:cs="宋体"/>
                <w:color w:val="auto"/>
                <w:sz w:val="21"/>
                <w:szCs w:val="21"/>
                <w:highlight w:val="none"/>
                <w:lang w:val="en-US" w:eastAsia="zh-CN"/>
              </w:rPr>
            </w:pPr>
          </w:p>
        </w:tc>
        <w:tc>
          <w:tcPr>
            <w:tcW w:w="4764" w:type="dxa"/>
            <w:noWrap w:val="0"/>
            <w:vAlign w:val="top"/>
          </w:tcPr>
          <w:p w14:paraId="768F79D1">
            <w:pPr>
              <w:pStyle w:val="8"/>
              <w:keepNext/>
              <w:spacing w:line="440" w:lineRule="exact"/>
              <w:ind w:right="63"/>
              <w:rPr>
                <w:rFonts w:hint="eastAsia" w:ascii="宋体" w:hAnsi="宋体" w:eastAsia="宋体" w:cs="宋体"/>
                <w:color w:val="auto"/>
                <w:sz w:val="21"/>
                <w:szCs w:val="21"/>
                <w:highlight w:val="none"/>
                <w:lang w:val="en-US" w:eastAsia="zh-CN"/>
              </w:rPr>
            </w:pPr>
          </w:p>
        </w:tc>
        <w:tc>
          <w:tcPr>
            <w:tcW w:w="1299" w:type="dxa"/>
            <w:noWrap w:val="0"/>
            <w:vAlign w:val="top"/>
          </w:tcPr>
          <w:p w14:paraId="080A4EB4">
            <w:pPr>
              <w:pStyle w:val="8"/>
              <w:keepNext/>
              <w:spacing w:line="440" w:lineRule="exact"/>
              <w:ind w:right="63"/>
              <w:rPr>
                <w:rFonts w:hint="eastAsia" w:ascii="宋体" w:hAnsi="宋体" w:eastAsia="宋体" w:cs="宋体"/>
                <w:color w:val="auto"/>
                <w:sz w:val="21"/>
                <w:szCs w:val="21"/>
                <w:highlight w:val="none"/>
                <w:lang w:val="en-US" w:eastAsia="zh-CN"/>
              </w:rPr>
            </w:pPr>
          </w:p>
        </w:tc>
      </w:tr>
      <w:tr w14:paraId="0104E8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1" w:hRule="atLeast"/>
          <w:jc w:val="center"/>
        </w:trPr>
        <w:tc>
          <w:tcPr>
            <w:tcW w:w="895" w:type="dxa"/>
            <w:noWrap w:val="0"/>
            <w:vAlign w:val="top"/>
          </w:tcPr>
          <w:p w14:paraId="0BDCED58">
            <w:pPr>
              <w:pStyle w:val="8"/>
              <w:keepNext/>
              <w:spacing w:line="440" w:lineRule="exact"/>
              <w:ind w:right="63"/>
              <w:rPr>
                <w:rFonts w:hint="eastAsia" w:ascii="宋体" w:hAnsi="宋体" w:eastAsia="宋体" w:cs="宋体"/>
                <w:color w:val="auto"/>
                <w:sz w:val="21"/>
                <w:szCs w:val="21"/>
                <w:highlight w:val="none"/>
                <w:lang w:val="en-US" w:eastAsia="zh-CN"/>
              </w:rPr>
            </w:pPr>
          </w:p>
        </w:tc>
        <w:tc>
          <w:tcPr>
            <w:tcW w:w="2020" w:type="dxa"/>
            <w:noWrap w:val="0"/>
            <w:vAlign w:val="top"/>
          </w:tcPr>
          <w:p w14:paraId="2FEFCC33">
            <w:pPr>
              <w:pStyle w:val="8"/>
              <w:keepNext/>
              <w:spacing w:line="440" w:lineRule="exact"/>
              <w:ind w:right="63"/>
              <w:rPr>
                <w:rFonts w:hint="eastAsia" w:ascii="宋体" w:hAnsi="宋体" w:eastAsia="宋体" w:cs="宋体"/>
                <w:color w:val="auto"/>
                <w:sz w:val="21"/>
                <w:szCs w:val="21"/>
                <w:highlight w:val="none"/>
                <w:lang w:val="en-US" w:eastAsia="zh-CN"/>
              </w:rPr>
            </w:pPr>
          </w:p>
        </w:tc>
        <w:tc>
          <w:tcPr>
            <w:tcW w:w="4764" w:type="dxa"/>
            <w:noWrap w:val="0"/>
            <w:vAlign w:val="top"/>
          </w:tcPr>
          <w:p w14:paraId="71B07277">
            <w:pPr>
              <w:pStyle w:val="8"/>
              <w:keepNext/>
              <w:spacing w:line="440" w:lineRule="exact"/>
              <w:ind w:right="63"/>
              <w:rPr>
                <w:rFonts w:hint="eastAsia" w:ascii="宋体" w:hAnsi="宋体" w:eastAsia="宋体" w:cs="宋体"/>
                <w:color w:val="auto"/>
                <w:sz w:val="21"/>
                <w:szCs w:val="21"/>
                <w:highlight w:val="none"/>
                <w:lang w:val="en-US" w:eastAsia="zh-CN"/>
              </w:rPr>
            </w:pPr>
          </w:p>
        </w:tc>
        <w:tc>
          <w:tcPr>
            <w:tcW w:w="1299" w:type="dxa"/>
            <w:noWrap w:val="0"/>
            <w:vAlign w:val="top"/>
          </w:tcPr>
          <w:p w14:paraId="7DDCDE9C">
            <w:pPr>
              <w:pStyle w:val="8"/>
              <w:keepNext/>
              <w:spacing w:line="440" w:lineRule="exact"/>
              <w:ind w:right="63"/>
              <w:rPr>
                <w:rFonts w:hint="eastAsia" w:ascii="宋体" w:hAnsi="宋体" w:eastAsia="宋体" w:cs="宋体"/>
                <w:color w:val="auto"/>
                <w:sz w:val="21"/>
                <w:szCs w:val="21"/>
                <w:highlight w:val="none"/>
                <w:lang w:val="en-US" w:eastAsia="zh-CN"/>
              </w:rPr>
            </w:pPr>
          </w:p>
        </w:tc>
      </w:tr>
      <w:tr w14:paraId="75282D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1" w:hRule="atLeast"/>
          <w:jc w:val="center"/>
        </w:trPr>
        <w:tc>
          <w:tcPr>
            <w:tcW w:w="895" w:type="dxa"/>
            <w:noWrap w:val="0"/>
            <w:vAlign w:val="top"/>
          </w:tcPr>
          <w:p w14:paraId="217BF0B1">
            <w:pPr>
              <w:pStyle w:val="8"/>
              <w:keepNext/>
              <w:spacing w:line="440" w:lineRule="exact"/>
              <w:ind w:right="63"/>
              <w:rPr>
                <w:rFonts w:hint="eastAsia" w:ascii="宋体" w:hAnsi="宋体" w:eastAsia="宋体" w:cs="宋体"/>
                <w:color w:val="auto"/>
                <w:sz w:val="21"/>
                <w:szCs w:val="21"/>
                <w:highlight w:val="none"/>
                <w:lang w:val="en-US" w:eastAsia="zh-CN"/>
              </w:rPr>
            </w:pPr>
          </w:p>
        </w:tc>
        <w:tc>
          <w:tcPr>
            <w:tcW w:w="2020" w:type="dxa"/>
            <w:noWrap w:val="0"/>
            <w:vAlign w:val="top"/>
          </w:tcPr>
          <w:p w14:paraId="24870C9A">
            <w:pPr>
              <w:pStyle w:val="8"/>
              <w:keepNext/>
              <w:spacing w:line="440" w:lineRule="exact"/>
              <w:ind w:right="63"/>
              <w:rPr>
                <w:rFonts w:hint="eastAsia" w:ascii="宋体" w:hAnsi="宋体" w:eastAsia="宋体" w:cs="宋体"/>
                <w:color w:val="auto"/>
                <w:sz w:val="21"/>
                <w:szCs w:val="21"/>
                <w:highlight w:val="none"/>
                <w:lang w:val="en-US" w:eastAsia="zh-CN"/>
              </w:rPr>
            </w:pPr>
          </w:p>
        </w:tc>
        <w:tc>
          <w:tcPr>
            <w:tcW w:w="4764" w:type="dxa"/>
            <w:noWrap w:val="0"/>
            <w:vAlign w:val="top"/>
          </w:tcPr>
          <w:p w14:paraId="5E62E040">
            <w:pPr>
              <w:pStyle w:val="8"/>
              <w:keepNext/>
              <w:spacing w:line="440" w:lineRule="exact"/>
              <w:ind w:right="63"/>
              <w:rPr>
                <w:rFonts w:hint="eastAsia" w:ascii="宋体" w:hAnsi="宋体" w:eastAsia="宋体" w:cs="宋体"/>
                <w:color w:val="auto"/>
                <w:sz w:val="21"/>
                <w:szCs w:val="21"/>
                <w:highlight w:val="none"/>
                <w:lang w:val="en-US" w:eastAsia="zh-CN"/>
              </w:rPr>
            </w:pPr>
          </w:p>
        </w:tc>
        <w:tc>
          <w:tcPr>
            <w:tcW w:w="1299" w:type="dxa"/>
            <w:noWrap w:val="0"/>
            <w:vAlign w:val="top"/>
          </w:tcPr>
          <w:p w14:paraId="05307D7D">
            <w:pPr>
              <w:pStyle w:val="8"/>
              <w:keepNext/>
              <w:spacing w:line="440" w:lineRule="exact"/>
              <w:ind w:right="63"/>
              <w:rPr>
                <w:rFonts w:hint="eastAsia" w:ascii="宋体" w:hAnsi="宋体" w:eastAsia="宋体" w:cs="宋体"/>
                <w:color w:val="auto"/>
                <w:sz w:val="21"/>
                <w:szCs w:val="21"/>
                <w:highlight w:val="none"/>
                <w:lang w:val="en-US" w:eastAsia="zh-CN"/>
              </w:rPr>
            </w:pPr>
          </w:p>
        </w:tc>
      </w:tr>
      <w:tr w14:paraId="16F3C8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1" w:hRule="atLeast"/>
          <w:jc w:val="center"/>
        </w:trPr>
        <w:tc>
          <w:tcPr>
            <w:tcW w:w="895" w:type="dxa"/>
            <w:noWrap w:val="0"/>
            <w:vAlign w:val="top"/>
          </w:tcPr>
          <w:p w14:paraId="06173AA5">
            <w:pPr>
              <w:pStyle w:val="8"/>
              <w:keepNext/>
              <w:spacing w:line="440" w:lineRule="exact"/>
              <w:ind w:right="63"/>
              <w:rPr>
                <w:rFonts w:hint="eastAsia" w:ascii="宋体" w:hAnsi="宋体" w:eastAsia="宋体" w:cs="宋体"/>
                <w:color w:val="auto"/>
                <w:sz w:val="21"/>
                <w:szCs w:val="21"/>
                <w:highlight w:val="none"/>
                <w:lang w:val="en-US" w:eastAsia="zh-CN"/>
              </w:rPr>
            </w:pPr>
          </w:p>
        </w:tc>
        <w:tc>
          <w:tcPr>
            <w:tcW w:w="2020" w:type="dxa"/>
            <w:noWrap w:val="0"/>
            <w:vAlign w:val="top"/>
          </w:tcPr>
          <w:p w14:paraId="0EFFAD00">
            <w:pPr>
              <w:pStyle w:val="8"/>
              <w:keepNext/>
              <w:spacing w:line="440" w:lineRule="exact"/>
              <w:ind w:right="63"/>
              <w:rPr>
                <w:rFonts w:hint="eastAsia" w:ascii="宋体" w:hAnsi="宋体" w:eastAsia="宋体" w:cs="宋体"/>
                <w:color w:val="auto"/>
                <w:sz w:val="21"/>
                <w:szCs w:val="21"/>
                <w:highlight w:val="none"/>
                <w:lang w:val="en-US" w:eastAsia="zh-CN"/>
              </w:rPr>
            </w:pPr>
          </w:p>
        </w:tc>
        <w:tc>
          <w:tcPr>
            <w:tcW w:w="4764" w:type="dxa"/>
            <w:noWrap w:val="0"/>
            <w:vAlign w:val="top"/>
          </w:tcPr>
          <w:p w14:paraId="33557C9C">
            <w:pPr>
              <w:pStyle w:val="8"/>
              <w:keepNext/>
              <w:spacing w:line="440" w:lineRule="exact"/>
              <w:ind w:right="63"/>
              <w:rPr>
                <w:rFonts w:hint="eastAsia" w:ascii="宋体" w:hAnsi="宋体" w:eastAsia="宋体" w:cs="宋体"/>
                <w:color w:val="auto"/>
                <w:sz w:val="21"/>
                <w:szCs w:val="21"/>
                <w:highlight w:val="none"/>
                <w:lang w:val="en-US" w:eastAsia="zh-CN"/>
              </w:rPr>
            </w:pPr>
          </w:p>
        </w:tc>
        <w:tc>
          <w:tcPr>
            <w:tcW w:w="1299" w:type="dxa"/>
            <w:noWrap w:val="0"/>
            <w:vAlign w:val="top"/>
          </w:tcPr>
          <w:p w14:paraId="65E30DE8">
            <w:pPr>
              <w:pStyle w:val="8"/>
              <w:keepNext/>
              <w:spacing w:line="440" w:lineRule="exact"/>
              <w:ind w:right="63"/>
              <w:rPr>
                <w:rFonts w:hint="eastAsia" w:ascii="宋体" w:hAnsi="宋体" w:eastAsia="宋体" w:cs="宋体"/>
                <w:color w:val="auto"/>
                <w:sz w:val="21"/>
                <w:szCs w:val="21"/>
                <w:highlight w:val="none"/>
                <w:lang w:val="en-US" w:eastAsia="zh-CN"/>
              </w:rPr>
            </w:pPr>
          </w:p>
        </w:tc>
      </w:tr>
      <w:tr w14:paraId="7C0F35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1" w:hRule="atLeast"/>
          <w:jc w:val="center"/>
        </w:trPr>
        <w:tc>
          <w:tcPr>
            <w:tcW w:w="8978" w:type="dxa"/>
            <w:gridSpan w:val="4"/>
            <w:noWrap w:val="0"/>
            <w:vAlign w:val="top"/>
          </w:tcPr>
          <w:p w14:paraId="37034F2E">
            <w:pPr>
              <w:pStyle w:val="8"/>
              <w:keepNext/>
              <w:spacing w:line="440" w:lineRule="exact"/>
              <w:ind w:right="63"/>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4"/>
                <w:szCs w:val="24"/>
                <w:highlight w:val="none"/>
                <w:lang w:val="en-US" w:eastAsia="zh-CN"/>
              </w:rPr>
              <w:t>小计：</w:t>
            </w:r>
          </w:p>
        </w:tc>
      </w:tr>
    </w:tbl>
    <w:p w14:paraId="38951797">
      <w:pPr>
        <w:tabs>
          <w:tab w:val="center" w:pos="4153"/>
        </w:tabs>
        <w:ind w:left="225"/>
        <w:rPr>
          <w:rFonts w:hint="eastAsia" w:ascii="宋体" w:hAnsi="宋体" w:cs="宋体"/>
          <w:color w:val="auto"/>
          <w:sz w:val="24"/>
          <w:highlight w:val="none"/>
          <w:u w:val="single"/>
        </w:rPr>
      </w:pPr>
    </w:p>
    <w:p w14:paraId="24C66759">
      <w:pPr>
        <w:pStyle w:val="8"/>
        <w:tabs>
          <w:tab w:val="left" w:pos="2079"/>
          <w:tab w:val="left" w:pos="2799"/>
          <w:tab w:val="left" w:pos="6640"/>
          <w:tab w:val="left" w:pos="7360"/>
          <w:tab w:val="left" w:pos="8080"/>
        </w:tabs>
        <w:topLinePunct/>
        <w:autoSpaceDE/>
        <w:autoSpaceDN/>
        <w:spacing w:before="106" w:line="360" w:lineRule="auto"/>
        <w:ind w:left="1360" w:right="86"/>
        <w:jc w:val="both"/>
        <w:rPr>
          <w:color w:val="auto"/>
          <w:sz w:val="24"/>
          <w:szCs w:val="24"/>
          <w:highlight w:val="none"/>
        </w:rPr>
        <w:sectPr>
          <w:footerReference r:id="rId17" w:type="first"/>
          <w:footerReference r:id="rId16" w:type="default"/>
          <w:pgSz w:w="11911" w:h="16838"/>
          <w:pgMar w:top="1134" w:right="1134" w:bottom="1134" w:left="1134" w:header="567" w:footer="567" w:gutter="0"/>
          <w:pgBorders>
            <w:top w:val="none" w:sz="0" w:space="0"/>
            <w:left w:val="none" w:sz="0" w:space="0"/>
            <w:bottom w:val="none" w:sz="0" w:space="0"/>
            <w:right w:val="none" w:sz="0" w:space="0"/>
          </w:pgBorders>
          <w:pgNumType w:fmt="decimal"/>
          <w:cols w:space="720" w:num="1"/>
          <w:rtlGutter w:val="0"/>
          <w:docGrid w:linePitch="1" w:charSpace="0"/>
        </w:sectPr>
      </w:pPr>
    </w:p>
    <w:p w14:paraId="4E8906F3">
      <w:pPr>
        <w:keepNext w:val="0"/>
        <w:keepLines w:val="0"/>
        <w:pageBreakBefore w:val="0"/>
        <w:widowControl/>
        <w:kinsoku/>
        <w:wordWrap/>
        <w:overflowPunct/>
        <w:topLinePunct w:val="0"/>
        <w:autoSpaceDE w:val="0"/>
        <w:autoSpaceDN w:val="0"/>
        <w:bidi w:val="0"/>
        <w:adjustRightInd w:val="0"/>
        <w:snapToGrid w:val="0"/>
        <w:spacing w:before="140" w:line="360" w:lineRule="auto"/>
        <w:jc w:val="center"/>
        <w:textAlignment w:val="baseline"/>
        <w:outlineLvl w:val="0"/>
        <w:rPr>
          <w:rFonts w:hint="eastAsia" w:ascii="宋体" w:hAnsi="宋体" w:eastAsia="宋体" w:cs="宋体"/>
          <w:color w:val="auto"/>
          <w:sz w:val="32"/>
          <w:szCs w:val="32"/>
        </w:rPr>
      </w:pPr>
      <w:bookmarkStart w:id="1227" w:name="_Toc23674"/>
      <w:r>
        <w:rPr>
          <w:rFonts w:hint="eastAsia" w:ascii="宋体" w:hAnsi="宋体" w:eastAsia="宋体" w:cs="宋体"/>
          <w:b/>
          <w:bCs/>
          <w:color w:val="auto"/>
          <w:sz w:val="32"/>
          <w:szCs w:val="32"/>
        </w:rPr>
        <w:t>第</w:t>
      </w:r>
      <w:r>
        <w:rPr>
          <w:rFonts w:hint="eastAsia" w:ascii="宋体" w:hAnsi="宋体" w:eastAsia="宋体" w:cs="宋体"/>
          <w:b/>
          <w:bCs/>
          <w:color w:val="auto"/>
          <w:sz w:val="32"/>
          <w:szCs w:val="32"/>
          <w:lang w:val="en-US" w:eastAsia="zh-CN"/>
        </w:rPr>
        <w:t>五</w:t>
      </w:r>
      <w:r>
        <w:rPr>
          <w:rFonts w:hint="eastAsia" w:ascii="宋体" w:hAnsi="宋体" w:eastAsia="宋体" w:cs="宋体"/>
          <w:b/>
          <w:bCs/>
          <w:color w:val="auto"/>
          <w:sz w:val="32"/>
          <w:szCs w:val="32"/>
        </w:rPr>
        <w:t>章 工程量清单（另册）</w:t>
      </w:r>
      <w:bookmarkEnd w:id="1227"/>
    </w:p>
    <w:p w14:paraId="785442D2">
      <w:pPr>
        <w:spacing w:line="360" w:lineRule="auto"/>
        <w:jc w:val="center"/>
        <w:rPr>
          <w:rFonts w:hint="eastAsia" w:ascii="宋体" w:hAnsi="宋体" w:eastAsia="宋体" w:cs="宋体"/>
          <w:color w:val="auto"/>
          <w:sz w:val="36"/>
          <w:szCs w:val="36"/>
          <w:lang w:val="en-US" w:eastAsia="zh-CN"/>
        </w:rPr>
      </w:pPr>
      <w:r>
        <w:rPr>
          <w:rFonts w:hint="eastAsia" w:ascii="宋体" w:hAnsi="宋体" w:eastAsia="宋体" w:cs="宋体"/>
          <w:color w:val="auto"/>
          <w:sz w:val="36"/>
          <w:szCs w:val="36"/>
          <w:lang w:val="en-US" w:eastAsia="zh-CN"/>
        </w:rPr>
        <w:t xml:space="preserve"> </w:t>
      </w:r>
    </w:p>
    <w:p w14:paraId="208CF9CF">
      <w:pPr>
        <w:spacing w:line="360" w:lineRule="auto"/>
        <w:jc w:val="center"/>
        <w:outlineLvl w:val="1"/>
        <w:rPr>
          <w:rFonts w:hint="eastAsia" w:ascii="宋体" w:hAnsi="宋体" w:eastAsia="宋体" w:cs="宋体"/>
          <w:color w:val="auto"/>
          <w:sz w:val="32"/>
          <w:szCs w:val="32"/>
        </w:rPr>
      </w:pPr>
      <w:r>
        <w:rPr>
          <w:rFonts w:hint="eastAsia" w:ascii="宋体" w:hAnsi="宋体" w:eastAsia="宋体" w:cs="宋体"/>
          <w:color w:val="auto"/>
          <w:sz w:val="36"/>
          <w:szCs w:val="36"/>
          <w:lang w:val="en-US" w:eastAsia="zh-CN"/>
        </w:rPr>
        <w:t xml:space="preserve"> </w:t>
      </w:r>
      <w:r>
        <w:rPr>
          <w:rFonts w:hint="eastAsia" w:ascii="宋体" w:hAnsi="宋体" w:eastAsia="宋体" w:cs="宋体"/>
          <w:color w:val="auto"/>
          <w:sz w:val="32"/>
          <w:szCs w:val="32"/>
        </w:rPr>
        <w:t>可自行在汕尾市公共资源交易中心门户网站下载</w:t>
      </w:r>
    </w:p>
    <w:p w14:paraId="61249F18">
      <w:pPr>
        <w:spacing w:line="360" w:lineRule="auto"/>
        <w:jc w:val="both"/>
        <w:rPr>
          <w:rFonts w:hint="eastAsia" w:ascii="宋体" w:hAnsi="宋体" w:eastAsia="宋体" w:cs="宋体"/>
          <w:color w:val="auto"/>
          <w:sz w:val="32"/>
          <w:szCs w:val="32"/>
        </w:rPr>
      </w:pPr>
    </w:p>
    <w:p w14:paraId="6625C274">
      <w:pPr>
        <w:spacing w:line="360" w:lineRule="auto"/>
        <w:jc w:val="both"/>
        <w:rPr>
          <w:rFonts w:hint="eastAsia" w:ascii="宋体" w:hAnsi="宋体" w:eastAsia="宋体" w:cs="宋体"/>
          <w:color w:val="auto"/>
          <w:sz w:val="32"/>
          <w:szCs w:val="32"/>
        </w:rPr>
        <w:sectPr>
          <w:pgSz w:w="11905" w:h="16838"/>
          <w:pgMar w:top="1134" w:right="1134" w:bottom="1134" w:left="1134" w:header="567" w:footer="567" w:gutter="0"/>
          <w:pgBorders>
            <w:top w:val="none" w:sz="0" w:space="0"/>
            <w:left w:val="none" w:sz="0" w:space="0"/>
            <w:bottom w:val="none" w:sz="0" w:space="0"/>
            <w:right w:val="none" w:sz="0" w:space="0"/>
          </w:pgBorders>
          <w:pgNumType w:fmt="decimal"/>
          <w:cols w:space="0" w:num="1"/>
          <w:rtlGutter w:val="0"/>
          <w:docGrid w:linePitch="0" w:charSpace="0"/>
        </w:sectPr>
      </w:pPr>
    </w:p>
    <w:p w14:paraId="4F1A27DF">
      <w:pPr>
        <w:keepNext w:val="0"/>
        <w:keepLines w:val="0"/>
        <w:pageBreakBefore w:val="0"/>
        <w:widowControl/>
        <w:kinsoku/>
        <w:wordWrap/>
        <w:overflowPunct/>
        <w:topLinePunct w:val="0"/>
        <w:autoSpaceDE w:val="0"/>
        <w:autoSpaceDN w:val="0"/>
        <w:bidi w:val="0"/>
        <w:adjustRightInd w:val="0"/>
        <w:snapToGrid w:val="0"/>
        <w:spacing w:before="140" w:line="360" w:lineRule="auto"/>
        <w:jc w:val="center"/>
        <w:textAlignment w:val="baseline"/>
        <w:outlineLvl w:val="0"/>
        <w:rPr>
          <w:rFonts w:hint="eastAsia" w:ascii="宋体" w:hAnsi="宋体" w:eastAsia="宋体" w:cs="宋体"/>
          <w:color w:val="auto"/>
          <w:sz w:val="32"/>
          <w:szCs w:val="32"/>
        </w:rPr>
      </w:pPr>
      <w:bookmarkStart w:id="1228" w:name="_Toc7430"/>
      <w:r>
        <w:rPr>
          <w:rFonts w:hint="eastAsia" w:ascii="宋体" w:hAnsi="宋体" w:eastAsia="宋体" w:cs="宋体"/>
          <w:b/>
          <w:bCs/>
          <w:color w:val="auto"/>
          <w:sz w:val="32"/>
          <w:szCs w:val="32"/>
        </w:rPr>
        <w:t>第</w:t>
      </w:r>
      <w:r>
        <w:rPr>
          <w:rFonts w:hint="eastAsia" w:ascii="宋体" w:hAnsi="宋体" w:eastAsia="宋体" w:cs="宋体"/>
          <w:b/>
          <w:bCs/>
          <w:color w:val="auto"/>
          <w:sz w:val="32"/>
          <w:szCs w:val="32"/>
          <w:lang w:val="en-US" w:eastAsia="zh-CN"/>
        </w:rPr>
        <w:t>六</w:t>
      </w:r>
      <w:r>
        <w:rPr>
          <w:rFonts w:hint="eastAsia" w:ascii="宋体" w:hAnsi="宋体" w:eastAsia="宋体" w:cs="宋体"/>
          <w:b/>
          <w:bCs/>
          <w:color w:val="auto"/>
          <w:sz w:val="32"/>
          <w:szCs w:val="32"/>
        </w:rPr>
        <w:t xml:space="preserve">章 </w:t>
      </w:r>
      <w:r>
        <w:rPr>
          <w:rFonts w:hint="eastAsia" w:ascii="宋体" w:hAnsi="宋体" w:eastAsia="宋体" w:cs="宋体"/>
          <w:b/>
          <w:bCs/>
          <w:color w:val="auto"/>
          <w:sz w:val="32"/>
          <w:szCs w:val="32"/>
          <w:lang w:val="en-US" w:eastAsia="zh-CN"/>
        </w:rPr>
        <w:t>图纸</w:t>
      </w:r>
      <w:r>
        <w:rPr>
          <w:rFonts w:hint="eastAsia" w:ascii="宋体" w:hAnsi="宋体" w:eastAsia="宋体" w:cs="宋体"/>
          <w:b/>
          <w:bCs/>
          <w:color w:val="auto"/>
          <w:sz w:val="32"/>
          <w:szCs w:val="32"/>
        </w:rPr>
        <w:t>（另册）</w:t>
      </w:r>
      <w:bookmarkEnd w:id="1228"/>
    </w:p>
    <w:p w14:paraId="50A3E63B">
      <w:pPr>
        <w:spacing w:line="360" w:lineRule="auto"/>
        <w:jc w:val="center"/>
        <w:rPr>
          <w:rFonts w:hint="eastAsia" w:ascii="宋体" w:hAnsi="宋体" w:eastAsia="宋体" w:cs="宋体"/>
          <w:color w:val="auto"/>
          <w:sz w:val="32"/>
          <w:szCs w:val="32"/>
        </w:rPr>
      </w:pPr>
    </w:p>
    <w:p w14:paraId="1A3680FB">
      <w:pPr>
        <w:spacing w:line="360" w:lineRule="auto"/>
        <w:jc w:val="center"/>
        <w:outlineLvl w:val="1"/>
        <w:rPr>
          <w:rFonts w:hint="eastAsia" w:ascii="宋体" w:hAnsi="宋体" w:eastAsia="宋体" w:cs="宋体"/>
          <w:color w:val="auto"/>
          <w:sz w:val="32"/>
          <w:szCs w:val="32"/>
        </w:rPr>
      </w:pPr>
      <w:r>
        <w:rPr>
          <w:rFonts w:hint="eastAsia" w:ascii="宋体" w:hAnsi="宋体" w:eastAsia="宋体" w:cs="宋体"/>
          <w:color w:val="auto"/>
          <w:sz w:val="32"/>
          <w:szCs w:val="32"/>
        </w:rPr>
        <w:t>可自行在汕尾市公共资源交易中心门户网站下载</w:t>
      </w:r>
    </w:p>
    <w:p w14:paraId="2D2F2694">
      <w:pPr>
        <w:spacing w:line="360" w:lineRule="auto"/>
        <w:jc w:val="both"/>
        <w:rPr>
          <w:rFonts w:hint="eastAsia" w:ascii="宋体" w:hAnsi="宋体" w:eastAsia="宋体" w:cs="宋体"/>
          <w:color w:val="auto"/>
          <w:sz w:val="32"/>
          <w:szCs w:val="32"/>
        </w:rPr>
      </w:pPr>
    </w:p>
    <w:p w14:paraId="04FD35B1">
      <w:pPr>
        <w:spacing w:line="360" w:lineRule="auto"/>
        <w:jc w:val="both"/>
        <w:rPr>
          <w:rFonts w:hint="eastAsia" w:ascii="宋体" w:hAnsi="宋体" w:eastAsia="宋体" w:cs="宋体"/>
          <w:color w:val="auto"/>
          <w:sz w:val="32"/>
          <w:szCs w:val="32"/>
        </w:rPr>
        <w:sectPr>
          <w:pgSz w:w="11905" w:h="16838"/>
          <w:pgMar w:top="1134" w:right="1134" w:bottom="1134" w:left="1134" w:header="567" w:footer="567" w:gutter="0"/>
          <w:pgBorders>
            <w:top w:val="none" w:sz="0" w:space="0"/>
            <w:left w:val="none" w:sz="0" w:space="0"/>
            <w:bottom w:val="none" w:sz="0" w:space="0"/>
            <w:right w:val="none" w:sz="0" w:space="0"/>
          </w:pgBorders>
          <w:pgNumType w:fmt="decimal"/>
          <w:cols w:space="0" w:num="1"/>
          <w:rtlGutter w:val="0"/>
          <w:docGrid w:linePitch="0" w:charSpace="0"/>
        </w:sectPr>
      </w:pPr>
    </w:p>
    <w:p w14:paraId="025A604C">
      <w:pPr>
        <w:keepNext w:val="0"/>
        <w:keepLines w:val="0"/>
        <w:pageBreakBefore w:val="0"/>
        <w:widowControl/>
        <w:kinsoku/>
        <w:wordWrap/>
        <w:overflowPunct/>
        <w:topLinePunct w:val="0"/>
        <w:autoSpaceDE w:val="0"/>
        <w:autoSpaceDN w:val="0"/>
        <w:bidi w:val="0"/>
        <w:adjustRightInd w:val="0"/>
        <w:snapToGrid w:val="0"/>
        <w:spacing w:before="140" w:line="222" w:lineRule="auto"/>
        <w:jc w:val="center"/>
        <w:textAlignment w:val="baseline"/>
        <w:outlineLvl w:val="0"/>
        <w:rPr>
          <w:rFonts w:hint="eastAsia" w:ascii="宋体" w:hAnsi="宋体" w:eastAsia="宋体" w:cs="宋体"/>
          <w:b/>
          <w:bCs/>
          <w:color w:val="auto"/>
          <w:sz w:val="32"/>
          <w:szCs w:val="32"/>
        </w:rPr>
      </w:pPr>
      <w:bookmarkStart w:id="1229" w:name="_Toc26138"/>
      <w:r>
        <w:rPr>
          <w:rFonts w:hint="eastAsia" w:ascii="宋体" w:hAnsi="宋体" w:eastAsia="宋体" w:cs="宋体"/>
          <w:b/>
          <w:bCs/>
          <w:color w:val="auto"/>
          <w:sz w:val="32"/>
          <w:szCs w:val="32"/>
        </w:rPr>
        <w:t>第</w:t>
      </w:r>
      <w:r>
        <w:rPr>
          <w:rFonts w:hint="eastAsia" w:ascii="宋体" w:hAnsi="宋体" w:eastAsia="宋体" w:cs="宋体"/>
          <w:b/>
          <w:bCs/>
          <w:color w:val="auto"/>
          <w:sz w:val="32"/>
          <w:szCs w:val="32"/>
          <w:lang w:val="en-US" w:eastAsia="zh-CN"/>
        </w:rPr>
        <w:t>七</w:t>
      </w:r>
      <w:r>
        <w:rPr>
          <w:rFonts w:hint="eastAsia" w:ascii="宋体" w:hAnsi="宋体" w:eastAsia="宋体" w:cs="宋体"/>
          <w:b/>
          <w:bCs/>
          <w:color w:val="auto"/>
          <w:sz w:val="32"/>
          <w:szCs w:val="32"/>
        </w:rPr>
        <w:t>章  工程建设标准</w:t>
      </w:r>
      <w:bookmarkEnd w:id="1229"/>
    </w:p>
    <w:p w14:paraId="0C2E7A9F">
      <w:pPr>
        <w:pStyle w:val="8"/>
        <w:keepNext w:val="0"/>
        <w:keepLines w:val="0"/>
        <w:pageBreakBefore w:val="0"/>
        <w:widowControl/>
        <w:kinsoku/>
        <w:wordWrap/>
        <w:overflowPunct/>
        <w:topLinePunct w:val="0"/>
        <w:autoSpaceDE w:val="0"/>
        <w:autoSpaceDN w:val="0"/>
        <w:bidi w:val="0"/>
        <w:adjustRightInd w:val="0"/>
        <w:snapToGrid w:val="0"/>
        <w:spacing w:line="280" w:lineRule="auto"/>
        <w:textAlignment w:val="baseline"/>
        <w:rPr>
          <w:rFonts w:hint="eastAsia" w:ascii="宋体" w:hAnsi="宋体" w:eastAsia="宋体" w:cs="宋体"/>
          <w:color w:val="auto"/>
        </w:rPr>
      </w:pPr>
    </w:p>
    <w:p w14:paraId="1EB3EF36">
      <w:pPr>
        <w:pStyle w:val="8"/>
        <w:keepNext w:val="0"/>
        <w:keepLines w:val="0"/>
        <w:pageBreakBefore w:val="0"/>
        <w:widowControl/>
        <w:kinsoku/>
        <w:wordWrap/>
        <w:overflowPunct/>
        <w:topLinePunct w:val="0"/>
        <w:autoSpaceDE w:val="0"/>
        <w:autoSpaceDN w:val="0"/>
        <w:bidi w:val="0"/>
        <w:adjustRightInd w:val="0"/>
        <w:snapToGrid w:val="0"/>
        <w:spacing w:line="308" w:lineRule="auto"/>
        <w:textAlignment w:val="baseline"/>
        <w:rPr>
          <w:rFonts w:hint="eastAsia" w:ascii="宋体" w:hAnsi="宋体" w:eastAsia="宋体" w:cs="宋体"/>
          <w:color w:val="auto"/>
        </w:rPr>
      </w:pPr>
    </w:p>
    <w:p w14:paraId="0B35FD52">
      <w:pPr>
        <w:bidi w:val="0"/>
        <w:spacing w:line="360" w:lineRule="auto"/>
        <w:rPr>
          <w:rFonts w:hint="eastAsia" w:ascii="宋体" w:hAnsi="宋体" w:eastAsia="宋体" w:cs="宋体"/>
          <w:sz w:val="24"/>
          <w:szCs w:val="24"/>
          <w:lang w:eastAsia="zh-CN"/>
        </w:rPr>
      </w:pPr>
      <w:r>
        <w:rPr>
          <w:rFonts w:hint="eastAsia" w:ascii="宋体" w:hAnsi="宋体" w:eastAsia="宋体" w:cs="宋体"/>
          <w:sz w:val="24"/>
          <w:szCs w:val="24"/>
        </w:rPr>
        <w:t>1、依据设计文件的要求，本招标工程项目的材料、设备、施工须达到现行中华人民共和国以及省、自治区、直辖市或行业的工程建设标准、规范的要求</w:t>
      </w:r>
      <w:r>
        <w:rPr>
          <w:rFonts w:hint="eastAsia" w:ascii="宋体" w:hAnsi="宋体" w:eastAsia="宋体" w:cs="宋体"/>
          <w:sz w:val="24"/>
          <w:szCs w:val="24"/>
          <w:lang w:eastAsia="zh-CN"/>
        </w:rPr>
        <w:t>。</w:t>
      </w:r>
    </w:p>
    <w:p w14:paraId="45EA392A">
      <w:pPr>
        <w:bidi w:val="0"/>
        <w:spacing w:line="360" w:lineRule="auto"/>
        <w:rPr>
          <w:rFonts w:hint="eastAsia" w:ascii="宋体" w:hAnsi="宋体" w:eastAsia="宋体" w:cs="宋体"/>
          <w:sz w:val="24"/>
          <w:szCs w:val="24"/>
        </w:rPr>
      </w:pPr>
      <w:bookmarkStart w:id="1230" w:name="bookmark1667"/>
      <w:r>
        <w:rPr>
          <w:rFonts w:hint="eastAsia" w:ascii="宋体" w:hAnsi="宋体" w:eastAsia="宋体" w:cs="宋体"/>
          <w:sz w:val="24"/>
          <w:szCs w:val="24"/>
        </w:rPr>
        <w:t>2</w:t>
      </w:r>
      <w:bookmarkEnd w:id="1230"/>
      <w:r>
        <w:rPr>
          <w:rFonts w:hint="eastAsia" w:ascii="宋体" w:hAnsi="宋体" w:eastAsia="宋体" w:cs="宋体"/>
          <w:sz w:val="24"/>
          <w:szCs w:val="24"/>
        </w:rPr>
        <w:t>、在合同履约期间，若标准或规范有修改或重新颁布，承包人应遵照执行。</w:t>
      </w:r>
    </w:p>
    <w:p w14:paraId="6BE15514">
      <w:pPr>
        <w:bidi w:val="0"/>
        <w:spacing w:line="360" w:lineRule="auto"/>
        <w:rPr>
          <w:rFonts w:hint="eastAsia" w:ascii="宋体" w:hAnsi="宋体" w:eastAsia="宋体" w:cs="宋体"/>
          <w:sz w:val="24"/>
          <w:szCs w:val="24"/>
          <w:lang w:eastAsia="zh-CN"/>
        </w:rPr>
      </w:pPr>
      <w:bookmarkStart w:id="1231" w:name="bookmark1668"/>
      <w:r>
        <w:rPr>
          <w:rFonts w:hint="eastAsia" w:ascii="宋体" w:hAnsi="宋体" w:eastAsia="宋体" w:cs="宋体"/>
          <w:sz w:val="24"/>
          <w:szCs w:val="24"/>
        </w:rPr>
        <w:t>3</w:t>
      </w:r>
      <w:bookmarkEnd w:id="1231"/>
      <w:r>
        <w:rPr>
          <w:rFonts w:hint="eastAsia" w:ascii="宋体" w:hAnsi="宋体" w:eastAsia="宋体" w:cs="宋体"/>
          <w:sz w:val="24"/>
          <w:szCs w:val="24"/>
        </w:rPr>
        <w:t>、必要时，技术标准的规定必须经发包人和监理工程师批准</w:t>
      </w:r>
      <w:r>
        <w:rPr>
          <w:rFonts w:hint="eastAsia" w:ascii="宋体" w:hAnsi="宋体" w:eastAsia="宋体" w:cs="宋体"/>
          <w:sz w:val="24"/>
          <w:szCs w:val="24"/>
          <w:lang w:eastAsia="zh-CN"/>
        </w:rPr>
        <w:t>。</w:t>
      </w:r>
    </w:p>
    <w:p w14:paraId="3A94D011">
      <w:pPr>
        <w:bidi w:val="0"/>
        <w:spacing w:line="360" w:lineRule="auto"/>
        <w:rPr>
          <w:rFonts w:hint="eastAsia" w:ascii="宋体" w:hAnsi="宋体" w:eastAsia="宋体" w:cs="宋体"/>
          <w:sz w:val="24"/>
          <w:szCs w:val="24"/>
          <w:lang w:eastAsia="zh-CN"/>
        </w:rPr>
      </w:pPr>
    </w:p>
    <w:p w14:paraId="2812AD3C">
      <w:pPr>
        <w:bidi w:val="0"/>
        <w:spacing w:line="360" w:lineRule="auto"/>
        <w:rPr>
          <w:rFonts w:hint="eastAsia" w:ascii="宋体" w:hAnsi="宋体" w:eastAsia="宋体" w:cs="宋体"/>
          <w:sz w:val="24"/>
          <w:szCs w:val="24"/>
          <w:lang w:eastAsia="zh-CN"/>
        </w:rPr>
        <w:sectPr>
          <w:pgSz w:w="11905" w:h="16838"/>
          <w:pgMar w:top="1134" w:right="1134" w:bottom="1134" w:left="1134" w:header="567" w:footer="567" w:gutter="0"/>
          <w:pgBorders>
            <w:top w:val="none" w:sz="0" w:space="0"/>
            <w:left w:val="none" w:sz="0" w:space="0"/>
            <w:bottom w:val="none" w:sz="0" w:space="0"/>
            <w:right w:val="none" w:sz="0" w:space="0"/>
          </w:pgBorders>
          <w:pgNumType w:fmt="decimal"/>
          <w:cols w:space="0" w:num="1"/>
          <w:rtlGutter w:val="0"/>
          <w:docGrid w:linePitch="0" w:charSpace="0"/>
        </w:sectPr>
      </w:pPr>
    </w:p>
    <w:p w14:paraId="6CDE6741">
      <w:pPr>
        <w:keepNext w:val="0"/>
        <w:keepLines w:val="0"/>
        <w:pageBreakBefore w:val="0"/>
        <w:widowControl/>
        <w:kinsoku/>
        <w:wordWrap/>
        <w:overflowPunct/>
        <w:topLinePunct w:val="0"/>
        <w:autoSpaceDE w:val="0"/>
        <w:autoSpaceDN w:val="0"/>
        <w:bidi w:val="0"/>
        <w:adjustRightInd w:val="0"/>
        <w:snapToGrid w:val="0"/>
        <w:spacing w:before="140" w:line="222" w:lineRule="auto"/>
        <w:jc w:val="center"/>
        <w:textAlignment w:val="baseline"/>
        <w:outlineLvl w:val="0"/>
        <w:rPr>
          <w:rFonts w:hint="eastAsia" w:ascii="宋体" w:hAnsi="宋体" w:eastAsia="宋体" w:cs="宋体"/>
          <w:b/>
          <w:bCs/>
          <w:color w:val="auto"/>
          <w:sz w:val="32"/>
          <w:szCs w:val="32"/>
        </w:rPr>
      </w:pPr>
      <w:bookmarkStart w:id="1232" w:name="_Toc32488"/>
      <w:r>
        <w:rPr>
          <w:rFonts w:hint="eastAsia" w:ascii="宋体" w:hAnsi="宋体" w:eastAsia="宋体" w:cs="宋体"/>
          <w:b/>
          <w:bCs/>
          <w:color w:val="auto"/>
          <w:sz w:val="32"/>
          <w:szCs w:val="32"/>
        </w:rPr>
        <w:t>第</w:t>
      </w:r>
      <w:r>
        <w:rPr>
          <w:rFonts w:hint="eastAsia" w:ascii="宋体" w:hAnsi="宋体" w:eastAsia="宋体" w:cs="宋体"/>
          <w:b/>
          <w:bCs/>
          <w:color w:val="auto"/>
          <w:sz w:val="32"/>
          <w:szCs w:val="32"/>
          <w:lang w:val="en-US" w:eastAsia="zh-CN"/>
        </w:rPr>
        <w:t>八</w:t>
      </w:r>
      <w:r>
        <w:rPr>
          <w:rFonts w:hint="eastAsia" w:ascii="宋体" w:hAnsi="宋体" w:eastAsia="宋体" w:cs="宋体"/>
          <w:b/>
          <w:bCs/>
          <w:color w:val="auto"/>
          <w:sz w:val="32"/>
          <w:szCs w:val="32"/>
        </w:rPr>
        <w:t>章 投标文件格式</w:t>
      </w:r>
      <w:bookmarkEnd w:id="1232"/>
    </w:p>
    <w:p w14:paraId="1467621F">
      <w:pPr>
        <w:pStyle w:val="8"/>
        <w:keepNext w:val="0"/>
        <w:keepLines w:val="0"/>
        <w:pageBreakBefore w:val="0"/>
        <w:widowControl/>
        <w:kinsoku/>
        <w:wordWrap/>
        <w:overflowPunct/>
        <w:topLinePunct w:val="0"/>
        <w:autoSpaceDE w:val="0"/>
        <w:autoSpaceDN w:val="0"/>
        <w:bidi w:val="0"/>
        <w:adjustRightInd w:val="0"/>
        <w:snapToGrid w:val="0"/>
        <w:spacing w:line="250" w:lineRule="auto"/>
        <w:textAlignment w:val="baseline"/>
        <w:rPr>
          <w:rFonts w:hint="eastAsia" w:ascii="宋体" w:hAnsi="宋体" w:eastAsia="宋体" w:cs="宋体"/>
          <w:color w:val="auto"/>
        </w:rPr>
      </w:pPr>
    </w:p>
    <w:p w14:paraId="3039402D">
      <w:pPr>
        <w:pStyle w:val="8"/>
        <w:keepNext w:val="0"/>
        <w:keepLines w:val="0"/>
        <w:pageBreakBefore w:val="0"/>
        <w:widowControl/>
        <w:kinsoku/>
        <w:wordWrap/>
        <w:overflowPunct/>
        <w:topLinePunct w:val="0"/>
        <w:autoSpaceDE w:val="0"/>
        <w:autoSpaceDN w:val="0"/>
        <w:bidi w:val="0"/>
        <w:adjustRightInd w:val="0"/>
        <w:snapToGrid w:val="0"/>
        <w:spacing w:line="250" w:lineRule="auto"/>
        <w:textAlignment w:val="baseline"/>
        <w:rPr>
          <w:rFonts w:hint="eastAsia" w:ascii="宋体" w:hAnsi="宋体" w:eastAsia="宋体" w:cs="宋体"/>
          <w:color w:val="auto"/>
        </w:rPr>
      </w:pPr>
    </w:p>
    <w:p w14:paraId="04AE12B5">
      <w:pPr>
        <w:pStyle w:val="8"/>
        <w:keepNext w:val="0"/>
        <w:keepLines w:val="0"/>
        <w:pageBreakBefore w:val="0"/>
        <w:widowControl/>
        <w:kinsoku/>
        <w:wordWrap/>
        <w:overflowPunct/>
        <w:topLinePunct w:val="0"/>
        <w:autoSpaceDE w:val="0"/>
        <w:autoSpaceDN w:val="0"/>
        <w:bidi w:val="0"/>
        <w:adjustRightInd w:val="0"/>
        <w:snapToGrid w:val="0"/>
        <w:spacing w:line="250" w:lineRule="auto"/>
        <w:textAlignment w:val="baseline"/>
        <w:rPr>
          <w:rFonts w:hint="eastAsia" w:ascii="宋体" w:hAnsi="宋体" w:eastAsia="宋体" w:cs="宋体"/>
          <w:color w:val="auto"/>
        </w:rPr>
      </w:pPr>
    </w:p>
    <w:p w14:paraId="7E9C56D5">
      <w:pPr>
        <w:pStyle w:val="8"/>
        <w:keepNext w:val="0"/>
        <w:keepLines w:val="0"/>
        <w:pageBreakBefore w:val="0"/>
        <w:widowControl/>
        <w:kinsoku/>
        <w:wordWrap/>
        <w:overflowPunct/>
        <w:topLinePunct w:val="0"/>
        <w:autoSpaceDE w:val="0"/>
        <w:autoSpaceDN w:val="0"/>
        <w:bidi w:val="0"/>
        <w:adjustRightInd w:val="0"/>
        <w:snapToGrid w:val="0"/>
        <w:spacing w:line="250" w:lineRule="auto"/>
        <w:textAlignment w:val="baseline"/>
        <w:rPr>
          <w:rFonts w:hint="eastAsia" w:ascii="宋体" w:hAnsi="宋体" w:eastAsia="宋体" w:cs="宋体"/>
          <w:color w:val="auto"/>
        </w:rPr>
      </w:pPr>
    </w:p>
    <w:p w14:paraId="7893B61E">
      <w:pPr>
        <w:pStyle w:val="8"/>
        <w:keepNext w:val="0"/>
        <w:keepLines w:val="0"/>
        <w:pageBreakBefore w:val="0"/>
        <w:widowControl/>
        <w:kinsoku/>
        <w:wordWrap/>
        <w:overflowPunct/>
        <w:topLinePunct w:val="0"/>
        <w:autoSpaceDE w:val="0"/>
        <w:autoSpaceDN w:val="0"/>
        <w:bidi w:val="0"/>
        <w:adjustRightInd w:val="0"/>
        <w:snapToGrid w:val="0"/>
        <w:spacing w:line="250" w:lineRule="auto"/>
        <w:textAlignment w:val="baseline"/>
        <w:rPr>
          <w:rFonts w:hint="eastAsia" w:ascii="宋体" w:hAnsi="宋体" w:eastAsia="宋体" w:cs="宋体"/>
          <w:color w:val="auto"/>
        </w:rPr>
      </w:pPr>
    </w:p>
    <w:p w14:paraId="7CD0F04D">
      <w:pPr>
        <w:pStyle w:val="8"/>
        <w:keepNext w:val="0"/>
        <w:keepLines w:val="0"/>
        <w:pageBreakBefore w:val="0"/>
        <w:widowControl/>
        <w:kinsoku/>
        <w:wordWrap/>
        <w:overflowPunct/>
        <w:topLinePunct w:val="0"/>
        <w:autoSpaceDE w:val="0"/>
        <w:autoSpaceDN w:val="0"/>
        <w:bidi w:val="0"/>
        <w:adjustRightInd w:val="0"/>
        <w:snapToGrid w:val="0"/>
        <w:spacing w:line="250" w:lineRule="auto"/>
        <w:textAlignment w:val="baseline"/>
        <w:rPr>
          <w:rFonts w:hint="eastAsia" w:ascii="宋体" w:hAnsi="宋体" w:eastAsia="宋体" w:cs="宋体"/>
          <w:color w:val="auto"/>
        </w:rPr>
      </w:pPr>
    </w:p>
    <w:p w14:paraId="320194EF">
      <w:pPr>
        <w:pStyle w:val="8"/>
        <w:keepNext w:val="0"/>
        <w:keepLines w:val="0"/>
        <w:pageBreakBefore w:val="0"/>
        <w:widowControl/>
        <w:kinsoku/>
        <w:wordWrap/>
        <w:overflowPunct/>
        <w:topLinePunct w:val="0"/>
        <w:autoSpaceDE w:val="0"/>
        <w:autoSpaceDN w:val="0"/>
        <w:bidi w:val="0"/>
        <w:adjustRightInd w:val="0"/>
        <w:snapToGrid w:val="0"/>
        <w:spacing w:line="251" w:lineRule="auto"/>
        <w:textAlignment w:val="baseline"/>
        <w:rPr>
          <w:rFonts w:hint="eastAsia" w:ascii="宋体" w:hAnsi="宋体" w:eastAsia="宋体" w:cs="宋体"/>
          <w:color w:val="auto"/>
        </w:rPr>
      </w:pPr>
    </w:p>
    <w:p w14:paraId="6F49F0AC">
      <w:pPr>
        <w:keepNext w:val="0"/>
        <w:keepLines w:val="0"/>
        <w:pageBreakBefore w:val="0"/>
        <w:widowControl/>
        <w:kinsoku/>
        <w:wordWrap/>
        <w:overflowPunct/>
        <w:topLinePunct w:val="0"/>
        <w:autoSpaceDE w:val="0"/>
        <w:autoSpaceDN w:val="0"/>
        <w:bidi w:val="0"/>
        <w:adjustRightInd w:val="0"/>
        <w:snapToGrid w:val="0"/>
        <w:spacing w:before="140" w:line="224" w:lineRule="auto"/>
        <w:jc w:val="center"/>
        <w:textAlignment w:val="baseline"/>
        <w:outlineLvl w:val="1"/>
        <w:rPr>
          <w:rFonts w:hint="eastAsia" w:ascii="宋体" w:hAnsi="宋体" w:eastAsia="宋体" w:cs="宋体"/>
          <w:color w:val="auto"/>
        </w:rPr>
      </w:pPr>
      <w:r>
        <w:rPr>
          <w:rFonts w:hint="eastAsia" w:ascii="宋体" w:hAnsi="宋体" w:eastAsia="宋体" w:cs="宋体"/>
          <w:color w:val="auto"/>
          <w:spacing w:val="5"/>
          <w:sz w:val="43"/>
          <w:szCs w:val="43"/>
          <w:u w:val="single" w:color="auto"/>
          <w:lang w:val="en-US" w:eastAsia="zh-CN"/>
        </w:rPr>
        <w:t xml:space="preserve">  </w:t>
      </w:r>
      <w:r>
        <w:rPr>
          <w:rFonts w:hint="eastAsia" w:ascii="宋体" w:hAnsi="宋体" w:eastAsia="宋体" w:cs="宋体"/>
          <w:color w:val="auto"/>
          <w:spacing w:val="5"/>
          <w:sz w:val="43"/>
          <w:szCs w:val="43"/>
          <w:u w:val="single" w:color="auto"/>
        </w:rPr>
        <w:t xml:space="preserve">（项目名称）  </w:t>
      </w:r>
      <w:r>
        <w:rPr>
          <w:rFonts w:hint="eastAsia" w:ascii="宋体" w:hAnsi="宋体" w:eastAsia="宋体" w:cs="宋体"/>
          <w:color w:val="auto"/>
          <w:spacing w:val="-191"/>
          <w:sz w:val="43"/>
          <w:szCs w:val="43"/>
        </w:rPr>
        <w:t xml:space="preserve"> </w:t>
      </w:r>
    </w:p>
    <w:p w14:paraId="2EE9A854">
      <w:pPr>
        <w:pStyle w:val="8"/>
        <w:keepNext w:val="0"/>
        <w:keepLines w:val="0"/>
        <w:pageBreakBefore w:val="0"/>
        <w:widowControl/>
        <w:kinsoku/>
        <w:wordWrap/>
        <w:overflowPunct/>
        <w:topLinePunct w:val="0"/>
        <w:autoSpaceDE w:val="0"/>
        <w:autoSpaceDN w:val="0"/>
        <w:bidi w:val="0"/>
        <w:adjustRightInd w:val="0"/>
        <w:snapToGrid w:val="0"/>
        <w:spacing w:line="246" w:lineRule="auto"/>
        <w:textAlignment w:val="baseline"/>
        <w:rPr>
          <w:rFonts w:hint="eastAsia" w:ascii="宋体" w:hAnsi="宋体" w:eastAsia="宋体" w:cs="宋体"/>
          <w:color w:val="auto"/>
        </w:rPr>
      </w:pPr>
    </w:p>
    <w:p w14:paraId="25AFAF27">
      <w:pPr>
        <w:pStyle w:val="8"/>
        <w:keepNext w:val="0"/>
        <w:keepLines w:val="0"/>
        <w:pageBreakBefore w:val="0"/>
        <w:widowControl/>
        <w:kinsoku/>
        <w:wordWrap/>
        <w:overflowPunct/>
        <w:topLinePunct w:val="0"/>
        <w:autoSpaceDE w:val="0"/>
        <w:autoSpaceDN w:val="0"/>
        <w:bidi w:val="0"/>
        <w:adjustRightInd w:val="0"/>
        <w:snapToGrid w:val="0"/>
        <w:spacing w:line="246" w:lineRule="auto"/>
        <w:textAlignment w:val="baseline"/>
        <w:rPr>
          <w:rFonts w:hint="eastAsia" w:ascii="宋体" w:hAnsi="宋体" w:eastAsia="宋体" w:cs="宋体"/>
          <w:color w:val="auto"/>
        </w:rPr>
      </w:pPr>
    </w:p>
    <w:p w14:paraId="3B6F33A1">
      <w:pPr>
        <w:pStyle w:val="8"/>
        <w:keepNext w:val="0"/>
        <w:keepLines w:val="0"/>
        <w:pageBreakBefore w:val="0"/>
        <w:widowControl/>
        <w:kinsoku/>
        <w:wordWrap/>
        <w:overflowPunct/>
        <w:topLinePunct w:val="0"/>
        <w:autoSpaceDE w:val="0"/>
        <w:autoSpaceDN w:val="0"/>
        <w:bidi w:val="0"/>
        <w:adjustRightInd w:val="0"/>
        <w:snapToGrid w:val="0"/>
        <w:spacing w:line="246" w:lineRule="auto"/>
        <w:textAlignment w:val="baseline"/>
        <w:rPr>
          <w:rFonts w:hint="eastAsia" w:ascii="宋体" w:hAnsi="宋体" w:eastAsia="宋体" w:cs="宋体"/>
          <w:color w:val="auto"/>
        </w:rPr>
      </w:pPr>
    </w:p>
    <w:p w14:paraId="1EC6F7FF">
      <w:pPr>
        <w:pStyle w:val="8"/>
        <w:keepNext w:val="0"/>
        <w:keepLines w:val="0"/>
        <w:pageBreakBefore w:val="0"/>
        <w:widowControl/>
        <w:kinsoku/>
        <w:wordWrap/>
        <w:overflowPunct/>
        <w:topLinePunct w:val="0"/>
        <w:autoSpaceDE w:val="0"/>
        <w:autoSpaceDN w:val="0"/>
        <w:bidi w:val="0"/>
        <w:adjustRightInd w:val="0"/>
        <w:snapToGrid w:val="0"/>
        <w:spacing w:line="246" w:lineRule="auto"/>
        <w:textAlignment w:val="baseline"/>
        <w:rPr>
          <w:rFonts w:hint="eastAsia" w:ascii="宋体" w:hAnsi="宋体" w:eastAsia="宋体" w:cs="宋体"/>
          <w:color w:val="auto"/>
        </w:rPr>
      </w:pPr>
    </w:p>
    <w:p w14:paraId="0CFA2CF0">
      <w:pPr>
        <w:pStyle w:val="8"/>
        <w:keepNext w:val="0"/>
        <w:keepLines w:val="0"/>
        <w:pageBreakBefore w:val="0"/>
        <w:widowControl/>
        <w:kinsoku/>
        <w:wordWrap/>
        <w:overflowPunct/>
        <w:topLinePunct w:val="0"/>
        <w:autoSpaceDE w:val="0"/>
        <w:autoSpaceDN w:val="0"/>
        <w:bidi w:val="0"/>
        <w:adjustRightInd w:val="0"/>
        <w:snapToGrid w:val="0"/>
        <w:spacing w:line="246" w:lineRule="auto"/>
        <w:textAlignment w:val="baseline"/>
        <w:rPr>
          <w:rFonts w:hint="eastAsia" w:ascii="宋体" w:hAnsi="宋体" w:eastAsia="宋体" w:cs="宋体"/>
          <w:color w:val="auto"/>
        </w:rPr>
      </w:pPr>
    </w:p>
    <w:p w14:paraId="72532672">
      <w:pPr>
        <w:pStyle w:val="8"/>
        <w:keepNext w:val="0"/>
        <w:keepLines w:val="0"/>
        <w:pageBreakBefore w:val="0"/>
        <w:widowControl/>
        <w:kinsoku/>
        <w:wordWrap/>
        <w:overflowPunct/>
        <w:topLinePunct w:val="0"/>
        <w:autoSpaceDE w:val="0"/>
        <w:autoSpaceDN w:val="0"/>
        <w:bidi w:val="0"/>
        <w:adjustRightInd w:val="0"/>
        <w:snapToGrid w:val="0"/>
        <w:spacing w:line="246" w:lineRule="auto"/>
        <w:textAlignment w:val="baseline"/>
        <w:rPr>
          <w:rFonts w:hint="eastAsia" w:ascii="宋体" w:hAnsi="宋体" w:eastAsia="宋体" w:cs="宋体"/>
          <w:color w:val="auto"/>
        </w:rPr>
      </w:pPr>
    </w:p>
    <w:p w14:paraId="072BB4AB">
      <w:pPr>
        <w:pStyle w:val="8"/>
        <w:keepNext w:val="0"/>
        <w:keepLines w:val="0"/>
        <w:pageBreakBefore w:val="0"/>
        <w:widowControl/>
        <w:kinsoku/>
        <w:wordWrap/>
        <w:overflowPunct/>
        <w:topLinePunct w:val="0"/>
        <w:autoSpaceDE w:val="0"/>
        <w:autoSpaceDN w:val="0"/>
        <w:bidi w:val="0"/>
        <w:adjustRightInd w:val="0"/>
        <w:snapToGrid w:val="0"/>
        <w:spacing w:line="246" w:lineRule="auto"/>
        <w:textAlignment w:val="baseline"/>
        <w:rPr>
          <w:rFonts w:hint="eastAsia" w:ascii="宋体" w:hAnsi="宋体" w:eastAsia="宋体" w:cs="宋体"/>
          <w:color w:val="auto"/>
        </w:rPr>
      </w:pPr>
    </w:p>
    <w:p w14:paraId="16460EE5">
      <w:pPr>
        <w:pStyle w:val="8"/>
        <w:keepNext w:val="0"/>
        <w:keepLines w:val="0"/>
        <w:pageBreakBefore w:val="0"/>
        <w:widowControl/>
        <w:kinsoku/>
        <w:wordWrap/>
        <w:overflowPunct/>
        <w:topLinePunct w:val="0"/>
        <w:autoSpaceDE w:val="0"/>
        <w:autoSpaceDN w:val="0"/>
        <w:bidi w:val="0"/>
        <w:adjustRightInd w:val="0"/>
        <w:snapToGrid w:val="0"/>
        <w:spacing w:line="246" w:lineRule="auto"/>
        <w:textAlignment w:val="baseline"/>
        <w:rPr>
          <w:rFonts w:hint="eastAsia" w:ascii="宋体" w:hAnsi="宋体" w:eastAsia="宋体" w:cs="宋体"/>
          <w:color w:val="auto"/>
        </w:rPr>
      </w:pPr>
    </w:p>
    <w:p w14:paraId="3BADBF55">
      <w:pPr>
        <w:pStyle w:val="8"/>
        <w:keepNext w:val="0"/>
        <w:keepLines w:val="0"/>
        <w:pageBreakBefore w:val="0"/>
        <w:widowControl/>
        <w:kinsoku/>
        <w:wordWrap/>
        <w:overflowPunct/>
        <w:topLinePunct w:val="0"/>
        <w:autoSpaceDE w:val="0"/>
        <w:autoSpaceDN w:val="0"/>
        <w:bidi w:val="0"/>
        <w:adjustRightInd w:val="0"/>
        <w:snapToGrid w:val="0"/>
        <w:spacing w:line="246" w:lineRule="auto"/>
        <w:textAlignment w:val="baseline"/>
        <w:rPr>
          <w:rFonts w:hint="eastAsia" w:ascii="宋体" w:hAnsi="宋体" w:eastAsia="宋体" w:cs="宋体"/>
          <w:color w:val="auto"/>
        </w:rPr>
      </w:pPr>
    </w:p>
    <w:p w14:paraId="366AF78F">
      <w:pPr>
        <w:keepNext w:val="0"/>
        <w:keepLines w:val="0"/>
        <w:pageBreakBefore w:val="0"/>
        <w:widowControl/>
        <w:kinsoku/>
        <w:wordWrap/>
        <w:overflowPunct/>
        <w:topLinePunct w:val="0"/>
        <w:autoSpaceDE w:val="0"/>
        <w:autoSpaceDN w:val="0"/>
        <w:bidi w:val="0"/>
        <w:adjustRightInd w:val="0"/>
        <w:snapToGrid w:val="0"/>
        <w:spacing w:before="231" w:line="222" w:lineRule="auto"/>
        <w:jc w:val="center"/>
        <w:textAlignment w:val="baseline"/>
        <w:rPr>
          <w:rFonts w:hint="eastAsia" w:ascii="宋体" w:hAnsi="宋体" w:eastAsia="宋体" w:cs="宋体"/>
          <w:color w:val="auto"/>
          <w:sz w:val="71"/>
          <w:szCs w:val="71"/>
        </w:rPr>
      </w:pPr>
      <w:r>
        <w:rPr>
          <w:rFonts w:hint="eastAsia" w:ascii="宋体" w:hAnsi="宋体" w:eastAsia="宋体" w:cs="宋体"/>
          <w:color w:val="auto"/>
          <w:sz w:val="71"/>
          <w:szCs w:val="71"/>
        </w:rPr>
        <w:t>投标文件</w:t>
      </w:r>
    </w:p>
    <w:p w14:paraId="519BD4A6">
      <w:pPr>
        <w:pStyle w:val="8"/>
        <w:keepNext w:val="0"/>
        <w:keepLines w:val="0"/>
        <w:pageBreakBefore w:val="0"/>
        <w:widowControl/>
        <w:kinsoku/>
        <w:wordWrap/>
        <w:overflowPunct/>
        <w:topLinePunct w:val="0"/>
        <w:autoSpaceDE w:val="0"/>
        <w:autoSpaceDN w:val="0"/>
        <w:bidi w:val="0"/>
        <w:adjustRightInd w:val="0"/>
        <w:snapToGrid w:val="0"/>
        <w:spacing w:line="250" w:lineRule="auto"/>
        <w:textAlignment w:val="baseline"/>
        <w:rPr>
          <w:rFonts w:hint="eastAsia" w:ascii="宋体" w:hAnsi="宋体" w:eastAsia="宋体" w:cs="宋体"/>
          <w:color w:val="auto"/>
        </w:rPr>
      </w:pPr>
    </w:p>
    <w:p w14:paraId="05F55A8F">
      <w:pPr>
        <w:pStyle w:val="8"/>
        <w:keepNext w:val="0"/>
        <w:keepLines w:val="0"/>
        <w:pageBreakBefore w:val="0"/>
        <w:widowControl/>
        <w:kinsoku/>
        <w:wordWrap/>
        <w:overflowPunct/>
        <w:topLinePunct w:val="0"/>
        <w:autoSpaceDE w:val="0"/>
        <w:autoSpaceDN w:val="0"/>
        <w:bidi w:val="0"/>
        <w:adjustRightInd w:val="0"/>
        <w:snapToGrid w:val="0"/>
        <w:spacing w:line="250" w:lineRule="auto"/>
        <w:textAlignment w:val="baseline"/>
        <w:rPr>
          <w:rFonts w:hint="eastAsia" w:ascii="宋体" w:hAnsi="宋体" w:eastAsia="宋体" w:cs="宋体"/>
          <w:color w:val="auto"/>
        </w:rPr>
      </w:pPr>
    </w:p>
    <w:p w14:paraId="48644230">
      <w:pPr>
        <w:pStyle w:val="8"/>
        <w:keepNext w:val="0"/>
        <w:keepLines w:val="0"/>
        <w:pageBreakBefore w:val="0"/>
        <w:widowControl/>
        <w:kinsoku/>
        <w:wordWrap/>
        <w:overflowPunct/>
        <w:topLinePunct w:val="0"/>
        <w:autoSpaceDE w:val="0"/>
        <w:autoSpaceDN w:val="0"/>
        <w:bidi w:val="0"/>
        <w:adjustRightInd w:val="0"/>
        <w:snapToGrid w:val="0"/>
        <w:spacing w:line="250" w:lineRule="auto"/>
        <w:textAlignment w:val="baseline"/>
        <w:rPr>
          <w:rFonts w:hint="eastAsia" w:ascii="宋体" w:hAnsi="宋体" w:eastAsia="宋体" w:cs="宋体"/>
          <w:color w:val="auto"/>
        </w:rPr>
      </w:pPr>
    </w:p>
    <w:p w14:paraId="7C07CC26">
      <w:pPr>
        <w:pStyle w:val="8"/>
        <w:keepNext w:val="0"/>
        <w:keepLines w:val="0"/>
        <w:pageBreakBefore w:val="0"/>
        <w:widowControl/>
        <w:kinsoku/>
        <w:wordWrap/>
        <w:overflowPunct/>
        <w:topLinePunct w:val="0"/>
        <w:autoSpaceDE w:val="0"/>
        <w:autoSpaceDN w:val="0"/>
        <w:bidi w:val="0"/>
        <w:adjustRightInd w:val="0"/>
        <w:snapToGrid w:val="0"/>
        <w:spacing w:line="250" w:lineRule="auto"/>
        <w:textAlignment w:val="baseline"/>
        <w:rPr>
          <w:rFonts w:hint="eastAsia" w:ascii="宋体" w:hAnsi="宋体" w:eastAsia="宋体" w:cs="宋体"/>
          <w:color w:val="auto"/>
          <w:lang w:val="en-US" w:eastAsia="zh-CN"/>
        </w:rPr>
      </w:pPr>
      <w:r>
        <w:rPr>
          <w:rFonts w:hint="eastAsia" w:ascii="宋体" w:hAnsi="宋体" w:eastAsia="宋体" w:cs="宋体"/>
          <w:color w:val="auto"/>
          <w:lang w:val="en-US" w:eastAsia="zh-CN"/>
        </w:rPr>
        <w:t xml:space="preserve"> </w:t>
      </w:r>
    </w:p>
    <w:p w14:paraId="570341CD">
      <w:pPr>
        <w:pStyle w:val="8"/>
        <w:keepNext w:val="0"/>
        <w:keepLines w:val="0"/>
        <w:pageBreakBefore w:val="0"/>
        <w:widowControl/>
        <w:kinsoku/>
        <w:wordWrap/>
        <w:overflowPunct/>
        <w:topLinePunct w:val="0"/>
        <w:autoSpaceDE w:val="0"/>
        <w:autoSpaceDN w:val="0"/>
        <w:bidi w:val="0"/>
        <w:adjustRightInd w:val="0"/>
        <w:snapToGrid w:val="0"/>
        <w:spacing w:line="250" w:lineRule="auto"/>
        <w:textAlignment w:val="baseline"/>
        <w:rPr>
          <w:rFonts w:hint="eastAsia" w:ascii="宋体" w:hAnsi="宋体" w:eastAsia="宋体" w:cs="宋体"/>
          <w:color w:val="auto"/>
          <w:lang w:val="en-US" w:eastAsia="zh-CN"/>
        </w:rPr>
      </w:pPr>
    </w:p>
    <w:p w14:paraId="2ED22C02">
      <w:pPr>
        <w:pStyle w:val="8"/>
        <w:keepNext w:val="0"/>
        <w:keepLines w:val="0"/>
        <w:pageBreakBefore w:val="0"/>
        <w:widowControl/>
        <w:kinsoku/>
        <w:wordWrap/>
        <w:overflowPunct/>
        <w:topLinePunct w:val="0"/>
        <w:autoSpaceDE w:val="0"/>
        <w:autoSpaceDN w:val="0"/>
        <w:bidi w:val="0"/>
        <w:adjustRightInd w:val="0"/>
        <w:snapToGrid w:val="0"/>
        <w:spacing w:line="251" w:lineRule="auto"/>
        <w:textAlignment w:val="baseline"/>
        <w:rPr>
          <w:rFonts w:hint="eastAsia" w:ascii="宋体" w:hAnsi="宋体" w:eastAsia="宋体" w:cs="宋体"/>
          <w:color w:val="auto"/>
        </w:rPr>
      </w:pPr>
    </w:p>
    <w:p w14:paraId="45A28738">
      <w:pPr>
        <w:pStyle w:val="8"/>
        <w:keepNext w:val="0"/>
        <w:keepLines w:val="0"/>
        <w:pageBreakBefore w:val="0"/>
        <w:widowControl/>
        <w:kinsoku/>
        <w:wordWrap/>
        <w:overflowPunct/>
        <w:topLinePunct w:val="0"/>
        <w:autoSpaceDE w:val="0"/>
        <w:autoSpaceDN w:val="0"/>
        <w:bidi w:val="0"/>
        <w:adjustRightInd w:val="0"/>
        <w:snapToGrid w:val="0"/>
        <w:spacing w:line="251" w:lineRule="auto"/>
        <w:textAlignment w:val="baseline"/>
        <w:rPr>
          <w:rFonts w:hint="eastAsia" w:ascii="宋体" w:hAnsi="宋体" w:eastAsia="宋体" w:cs="宋体"/>
          <w:color w:val="auto"/>
        </w:rPr>
      </w:pPr>
    </w:p>
    <w:p w14:paraId="570A9980">
      <w:pPr>
        <w:pStyle w:val="8"/>
        <w:keepNext w:val="0"/>
        <w:keepLines w:val="0"/>
        <w:pageBreakBefore w:val="0"/>
        <w:widowControl/>
        <w:kinsoku/>
        <w:wordWrap/>
        <w:overflowPunct/>
        <w:topLinePunct w:val="0"/>
        <w:autoSpaceDE w:val="0"/>
        <w:autoSpaceDN w:val="0"/>
        <w:bidi w:val="0"/>
        <w:adjustRightInd w:val="0"/>
        <w:snapToGrid w:val="0"/>
        <w:spacing w:line="251" w:lineRule="auto"/>
        <w:textAlignment w:val="baseline"/>
        <w:rPr>
          <w:rFonts w:hint="eastAsia" w:ascii="宋体" w:hAnsi="宋体" w:eastAsia="宋体" w:cs="宋体"/>
          <w:color w:val="auto"/>
        </w:rPr>
      </w:pPr>
    </w:p>
    <w:p w14:paraId="6B72D529">
      <w:pPr>
        <w:keepNext w:val="0"/>
        <w:keepLines w:val="0"/>
        <w:pageBreakBefore w:val="0"/>
        <w:widowControl/>
        <w:kinsoku/>
        <w:wordWrap/>
        <w:overflowPunct/>
        <w:topLinePunct w:val="0"/>
        <w:autoSpaceDE w:val="0"/>
        <w:autoSpaceDN w:val="0"/>
        <w:bidi w:val="0"/>
        <w:adjustRightInd w:val="0"/>
        <w:snapToGrid w:val="0"/>
        <w:spacing w:before="101" w:line="225" w:lineRule="auto"/>
        <w:textAlignment w:val="baseline"/>
        <w:rPr>
          <w:rFonts w:hint="eastAsia" w:ascii="宋体" w:hAnsi="宋体" w:eastAsia="宋体" w:cs="宋体"/>
          <w:color w:val="auto"/>
          <w:sz w:val="31"/>
          <w:szCs w:val="31"/>
        </w:rPr>
      </w:pPr>
      <w:r>
        <w:rPr>
          <w:rFonts w:hint="eastAsia" w:ascii="宋体" w:hAnsi="宋体" w:eastAsia="宋体" w:cs="宋体"/>
          <w:color w:val="auto"/>
          <w:spacing w:val="3"/>
          <w:sz w:val="31"/>
          <w:szCs w:val="31"/>
        </w:rPr>
        <w:t>项目名称：</w:t>
      </w:r>
      <w:r>
        <w:rPr>
          <w:rFonts w:hint="eastAsia" w:ascii="宋体" w:hAnsi="宋体" w:eastAsia="宋体" w:cs="宋体"/>
          <w:color w:val="auto"/>
          <w:spacing w:val="3"/>
          <w:sz w:val="31"/>
          <w:szCs w:val="31"/>
          <w:u w:val="single" w:color="auto"/>
        </w:rPr>
        <w:t xml:space="preserve">                    </w:t>
      </w:r>
      <w:r>
        <w:rPr>
          <w:rFonts w:hint="eastAsia" w:ascii="宋体" w:hAnsi="宋体" w:eastAsia="宋体" w:cs="宋体"/>
          <w:color w:val="auto"/>
          <w:spacing w:val="2"/>
          <w:sz w:val="31"/>
          <w:szCs w:val="31"/>
          <w:u w:val="single" w:color="auto"/>
        </w:rPr>
        <w:t xml:space="preserve">         </w:t>
      </w:r>
      <w:r>
        <w:rPr>
          <w:rFonts w:hint="eastAsia" w:ascii="宋体" w:hAnsi="宋体" w:eastAsia="宋体" w:cs="宋体"/>
          <w:color w:val="auto"/>
          <w:spacing w:val="2"/>
          <w:sz w:val="31"/>
          <w:szCs w:val="31"/>
          <w:u w:val="single" w:color="auto"/>
          <w:lang w:val="en-US" w:eastAsia="zh-CN"/>
        </w:rPr>
        <w:t xml:space="preserve">   </w:t>
      </w:r>
      <w:r>
        <w:rPr>
          <w:rFonts w:hint="eastAsia" w:ascii="宋体" w:hAnsi="宋体" w:eastAsia="宋体" w:cs="宋体"/>
          <w:color w:val="auto"/>
          <w:spacing w:val="2"/>
          <w:sz w:val="31"/>
          <w:szCs w:val="31"/>
          <w:u w:val="single" w:color="auto"/>
        </w:rPr>
        <w:t xml:space="preserve">               </w:t>
      </w:r>
    </w:p>
    <w:p w14:paraId="6840FABF">
      <w:pPr>
        <w:pStyle w:val="8"/>
        <w:keepNext w:val="0"/>
        <w:keepLines w:val="0"/>
        <w:pageBreakBefore w:val="0"/>
        <w:widowControl/>
        <w:kinsoku/>
        <w:wordWrap/>
        <w:overflowPunct/>
        <w:topLinePunct w:val="0"/>
        <w:autoSpaceDE w:val="0"/>
        <w:autoSpaceDN w:val="0"/>
        <w:bidi w:val="0"/>
        <w:adjustRightInd w:val="0"/>
        <w:snapToGrid w:val="0"/>
        <w:spacing w:line="363" w:lineRule="auto"/>
        <w:textAlignment w:val="baseline"/>
        <w:rPr>
          <w:rFonts w:hint="eastAsia" w:ascii="宋体" w:hAnsi="宋体" w:eastAsia="宋体" w:cs="宋体"/>
          <w:color w:val="auto"/>
        </w:rPr>
      </w:pPr>
    </w:p>
    <w:p w14:paraId="6C846CD7">
      <w:pPr>
        <w:keepNext w:val="0"/>
        <w:keepLines w:val="0"/>
        <w:pageBreakBefore w:val="0"/>
        <w:widowControl/>
        <w:kinsoku/>
        <w:wordWrap/>
        <w:overflowPunct/>
        <w:topLinePunct w:val="0"/>
        <w:autoSpaceDE w:val="0"/>
        <w:autoSpaceDN w:val="0"/>
        <w:bidi w:val="0"/>
        <w:adjustRightInd w:val="0"/>
        <w:snapToGrid w:val="0"/>
        <w:spacing w:before="101" w:line="360" w:lineRule="auto"/>
        <w:ind w:left="2"/>
        <w:textAlignment w:val="baseline"/>
        <w:rPr>
          <w:rFonts w:hint="eastAsia" w:ascii="宋体" w:hAnsi="宋体" w:eastAsia="宋体" w:cs="宋体"/>
          <w:color w:val="auto"/>
          <w:sz w:val="31"/>
          <w:szCs w:val="31"/>
        </w:rPr>
      </w:pPr>
      <w:r>
        <w:rPr>
          <w:rFonts w:hint="eastAsia" w:ascii="宋体" w:hAnsi="宋体" w:eastAsia="宋体" w:cs="宋体"/>
          <w:color w:val="auto"/>
          <w:spacing w:val="13"/>
          <w:sz w:val="31"/>
          <w:szCs w:val="31"/>
        </w:rPr>
        <w:t>投标人名称</w:t>
      </w:r>
      <w:r>
        <w:rPr>
          <w:rFonts w:hint="eastAsia" w:ascii="宋体" w:hAnsi="宋体" w:eastAsia="宋体" w:cs="宋体"/>
          <w:color w:val="auto"/>
          <w:spacing w:val="-15"/>
          <w:sz w:val="31"/>
          <w:szCs w:val="31"/>
        </w:rPr>
        <w:t>：</w:t>
      </w:r>
      <w:r>
        <w:rPr>
          <w:rFonts w:hint="eastAsia" w:ascii="宋体" w:hAnsi="宋体" w:eastAsia="宋体" w:cs="宋体"/>
          <w:color w:val="auto"/>
          <w:spacing w:val="4"/>
          <w:sz w:val="31"/>
          <w:szCs w:val="31"/>
          <w:u w:val="single" w:color="auto"/>
        </w:rPr>
        <w:t xml:space="preserve">                            </w:t>
      </w:r>
      <w:r>
        <w:rPr>
          <w:rFonts w:hint="eastAsia" w:ascii="宋体" w:hAnsi="宋体" w:eastAsia="宋体" w:cs="宋体"/>
          <w:color w:val="auto"/>
          <w:spacing w:val="4"/>
          <w:sz w:val="31"/>
          <w:szCs w:val="31"/>
          <w:u w:val="single" w:color="auto"/>
          <w:lang w:val="en-US" w:eastAsia="zh-CN"/>
        </w:rPr>
        <w:t xml:space="preserve">  </w:t>
      </w:r>
      <w:r>
        <w:rPr>
          <w:rFonts w:hint="eastAsia" w:ascii="宋体" w:hAnsi="宋体" w:eastAsia="宋体" w:cs="宋体"/>
          <w:color w:val="auto"/>
          <w:spacing w:val="4"/>
          <w:sz w:val="31"/>
          <w:szCs w:val="31"/>
          <w:u w:val="single" w:color="auto"/>
        </w:rPr>
        <w:t xml:space="preserve"> </w:t>
      </w:r>
      <w:r>
        <w:rPr>
          <w:rFonts w:hint="eastAsia" w:ascii="宋体" w:hAnsi="宋体" w:eastAsia="宋体" w:cs="宋体"/>
          <w:color w:val="auto"/>
          <w:spacing w:val="3"/>
          <w:sz w:val="31"/>
          <w:szCs w:val="31"/>
          <w:u w:val="single" w:color="auto"/>
        </w:rPr>
        <w:t xml:space="preserve">   </w:t>
      </w:r>
      <w:r>
        <w:rPr>
          <w:rFonts w:hint="eastAsia" w:ascii="宋体" w:hAnsi="宋体" w:eastAsia="宋体" w:cs="宋体"/>
          <w:color w:val="auto"/>
          <w:spacing w:val="-15"/>
          <w:sz w:val="31"/>
          <w:szCs w:val="31"/>
          <w:u w:val="single" w:color="auto"/>
        </w:rPr>
        <w:t>（</w:t>
      </w:r>
      <w:r>
        <w:rPr>
          <w:rFonts w:hint="eastAsia" w:ascii="宋体" w:hAnsi="宋体" w:eastAsia="宋体" w:cs="宋体"/>
          <w:color w:val="auto"/>
          <w:spacing w:val="13"/>
          <w:sz w:val="31"/>
          <w:szCs w:val="31"/>
          <w:u w:val="single" w:color="auto"/>
        </w:rPr>
        <w:t>盖公章）</w:t>
      </w:r>
    </w:p>
    <w:p w14:paraId="0684FA7D">
      <w:pPr>
        <w:keepNext w:val="0"/>
        <w:keepLines w:val="0"/>
        <w:pageBreakBefore w:val="0"/>
        <w:widowControl/>
        <w:kinsoku/>
        <w:wordWrap/>
        <w:overflowPunct/>
        <w:topLinePunct w:val="0"/>
        <w:autoSpaceDE w:val="0"/>
        <w:autoSpaceDN w:val="0"/>
        <w:bidi w:val="0"/>
        <w:adjustRightInd w:val="0"/>
        <w:snapToGrid w:val="0"/>
        <w:spacing w:before="100" w:line="360" w:lineRule="auto"/>
        <w:jc w:val="both"/>
        <w:textAlignment w:val="baseline"/>
        <w:rPr>
          <w:rFonts w:hint="eastAsia" w:ascii="宋体" w:hAnsi="宋体" w:eastAsia="宋体" w:cs="宋体"/>
          <w:color w:val="auto"/>
          <w:sz w:val="31"/>
          <w:szCs w:val="31"/>
        </w:rPr>
      </w:pPr>
      <w:r>
        <w:rPr>
          <w:rFonts w:hint="eastAsia" w:ascii="宋体" w:hAnsi="宋体" w:eastAsia="宋体" w:cs="宋体"/>
          <w:color w:val="auto"/>
          <w:spacing w:val="12"/>
          <w:sz w:val="31"/>
          <w:szCs w:val="31"/>
        </w:rPr>
        <w:t>法定代表人或其委托代理人</w:t>
      </w:r>
      <w:r>
        <w:rPr>
          <w:rFonts w:hint="eastAsia" w:ascii="宋体" w:hAnsi="宋体" w:eastAsia="宋体" w:cs="宋体"/>
          <w:color w:val="auto"/>
          <w:spacing w:val="-16"/>
          <w:sz w:val="31"/>
          <w:szCs w:val="31"/>
        </w:rPr>
        <w:t>：</w:t>
      </w:r>
      <w:r>
        <w:rPr>
          <w:rFonts w:hint="eastAsia" w:ascii="宋体" w:hAnsi="宋体" w:eastAsia="宋体" w:cs="宋体"/>
          <w:color w:val="auto"/>
          <w:spacing w:val="4"/>
          <w:sz w:val="31"/>
          <w:szCs w:val="31"/>
          <w:u w:val="single" w:color="auto"/>
        </w:rPr>
        <w:t xml:space="preserve">               </w:t>
      </w:r>
      <w:r>
        <w:rPr>
          <w:rFonts w:hint="eastAsia" w:ascii="宋体" w:hAnsi="宋体" w:eastAsia="宋体" w:cs="宋体"/>
          <w:color w:val="auto"/>
          <w:spacing w:val="4"/>
          <w:sz w:val="31"/>
          <w:szCs w:val="31"/>
          <w:u w:val="single" w:color="auto"/>
          <w:lang w:val="en-US" w:eastAsia="zh-CN"/>
        </w:rPr>
        <w:t xml:space="preserve"> </w:t>
      </w:r>
      <w:r>
        <w:rPr>
          <w:rFonts w:hint="eastAsia" w:ascii="宋体" w:hAnsi="宋体" w:eastAsia="宋体" w:cs="宋体"/>
          <w:color w:val="auto"/>
          <w:spacing w:val="4"/>
          <w:sz w:val="31"/>
          <w:szCs w:val="31"/>
          <w:u w:val="single" w:color="auto"/>
        </w:rPr>
        <w:t xml:space="preserve">   </w:t>
      </w:r>
      <w:r>
        <w:rPr>
          <w:rFonts w:hint="eastAsia" w:ascii="宋体" w:hAnsi="宋体" w:eastAsia="宋体" w:cs="宋体"/>
          <w:color w:val="auto"/>
          <w:spacing w:val="-16"/>
          <w:sz w:val="31"/>
          <w:szCs w:val="31"/>
          <w:u w:val="single" w:color="auto"/>
        </w:rPr>
        <w:t>（</w:t>
      </w:r>
      <w:r>
        <w:rPr>
          <w:rFonts w:hint="eastAsia" w:ascii="宋体" w:hAnsi="宋体" w:eastAsia="宋体" w:cs="宋体"/>
          <w:color w:val="auto"/>
          <w:spacing w:val="12"/>
          <w:sz w:val="31"/>
          <w:szCs w:val="31"/>
          <w:u w:val="single" w:color="auto"/>
          <w:lang w:eastAsia="zh-CN"/>
        </w:rPr>
        <w:t>签字或盖章</w:t>
      </w:r>
      <w:r>
        <w:rPr>
          <w:rFonts w:hint="eastAsia" w:ascii="宋体" w:hAnsi="宋体" w:eastAsia="宋体" w:cs="宋体"/>
          <w:color w:val="auto"/>
          <w:spacing w:val="12"/>
          <w:sz w:val="31"/>
          <w:szCs w:val="31"/>
          <w:u w:val="single" w:color="auto"/>
        </w:rPr>
        <w:t>）</w:t>
      </w:r>
    </w:p>
    <w:p w14:paraId="0610DE1C">
      <w:pPr>
        <w:pStyle w:val="8"/>
        <w:keepNext w:val="0"/>
        <w:keepLines w:val="0"/>
        <w:pageBreakBefore w:val="0"/>
        <w:widowControl/>
        <w:kinsoku/>
        <w:wordWrap/>
        <w:overflowPunct/>
        <w:topLinePunct w:val="0"/>
        <w:autoSpaceDE w:val="0"/>
        <w:autoSpaceDN w:val="0"/>
        <w:bidi w:val="0"/>
        <w:adjustRightInd w:val="0"/>
        <w:snapToGrid w:val="0"/>
        <w:spacing w:line="361" w:lineRule="auto"/>
        <w:textAlignment w:val="baseline"/>
        <w:rPr>
          <w:rFonts w:hint="eastAsia" w:ascii="宋体" w:hAnsi="宋体" w:eastAsia="宋体" w:cs="宋体"/>
          <w:color w:val="auto"/>
        </w:rPr>
      </w:pPr>
    </w:p>
    <w:p w14:paraId="6E6448D8">
      <w:pPr>
        <w:keepNext w:val="0"/>
        <w:keepLines w:val="0"/>
        <w:pageBreakBefore w:val="0"/>
        <w:widowControl/>
        <w:kinsoku/>
        <w:wordWrap/>
        <w:overflowPunct/>
        <w:topLinePunct w:val="0"/>
        <w:autoSpaceDE w:val="0"/>
        <w:autoSpaceDN w:val="0"/>
        <w:bidi w:val="0"/>
        <w:adjustRightInd w:val="0"/>
        <w:snapToGrid w:val="0"/>
        <w:spacing w:before="101" w:line="225" w:lineRule="auto"/>
        <w:ind w:left="3"/>
        <w:textAlignment w:val="baseline"/>
        <w:rPr>
          <w:rFonts w:hint="eastAsia" w:ascii="宋体" w:hAnsi="宋体" w:eastAsia="宋体" w:cs="宋体"/>
          <w:color w:val="auto"/>
          <w:sz w:val="31"/>
          <w:szCs w:val="31"/>
        </w:rPr>
      </w:pPr>
      <w:r>
        <w:rPr>
          <w:rFonts w:hint="eastAsia" w:ascii="宋体" w:hAnsi="宋体" w:eastAsia="宋体" w:cs="宋体"/>
          <w:color w:val="auto"/>
          <w:spacing w:val="7"/>
          <w:sz w:val="31"/>
          <w:szCs w:val="31"/>
        </w:rPr>
        <w:t>项目负责人签字：</w:t>
      </w:r>
      <w:r>
        <w:rPr>
          <w:rFonts w:hint="eastAsia" w:ascii="宋体" w:hAnsi="宋体" w:eastAsia="宋体" w:cs="宋体"/>
          <w:color w:val="auto"/>
          <w:spacing w:val="7"/>
          <w:sz w:val="31"/>
          <w:szCs w:val="31"/>
          <w:u w:val="single" w:color="auto"/>
        </w:rPr>
        <w:t xml:space="preserve">   </w:t>
      </w:r>
      <w:r>
        <w:rPr>
          <w:rFonts w:hint="eastAsia" w:ascii="宋体" w:hAnsi="宋体" w:eastAsia="宋体" w:cs="宋体"/>
          <w:color w:val="auto"/>
          <w:spacing w:val="7"/>
          <w:sz w:val="31"/>
          <w:szCs w:val="31"/>
          <w:u w:val="single" w:color="auto"/>
          <w:lang w:val="en-US" w:eastAsia="zh-CN"/>
        </w:rPr>
        <w:t xml:space="preserve">   </w:t>
      </w:r>
      <w:r>
        <w:rPr>
          <w:rFonts w:hint="eastAsia" w:ascii="宋体" w:hAnsi="宋体" w:eastAsia="宋体" w:cs="宋体"/>
          <w:color w:val="auto"/>
          <w:spacing w:val="7"/>
          <w:sz w:val="31"/>
          <w:szCs w:val="31"/>
          <w:u w:val="single" w:color="auto"/>
        </w:rPr>
        <w:t xml:space="preserve">    </w:t>
      </w:r>
      <w:r>
        <w:rPr>
          <w:rFonts w:hint="eastAsia" w:ascii="宋体" w:hAnsi="宋体" w:eastAsia="宋体" w:cs="宋体"/>
          <w:color w:val="auto"/>
          <w:spacing w:val="-136"/>
          <w:sz w:val="31"/>
          <w:szCs w:val="31"/>
        </w:rPr>
        <w:t xml:space="preserve"> </w:t>
      </w:r>
      <w:r>
        <w:rPr>
          <w:rFonts w:hint="eastAsia" w:ascii="宋体" w:hAnsi="宋体" w:eastAsia="宋体" w:cs="宋体"/>
          <w:color w:val="auto"/>
          <w:spacing w:val="7"/>
          <w:sz w:val="31"/>
          <w:szCs w:val="31"/>
        </w:rPr>
        <w:t>项目技术负责人签字：</w:t>
      </w:r>
      <w:r>
        <w:rPr>
          <w:rFonts w:hint="eastAsia" w:ascii="宋体" w:hAnsi="宋体" w:eastAsia="宋体" w:cs="宋体"/>
          <w:color w:val="auto"/>
          <w:sz w:val="31"/>
          <w:szCs w:val="31"/>
          <w:u w:val="single" w:color="auto"/>
        </w:rPr>
        <w:t xml:space="preserve">          </w:t>
      </w:r>
    </w:p>
    <w:p w14:paraId="4078325A">
      <w:pPr>
        <w:pStyle w:val="8"/>
        <w:keepNext w:val="0"/>
        <w:keepLines w:val="0"/>
        <w:pageBreakBefore w:val="0"/>
        <w:widowControl/>
        <w:kinsoku/>
        <w:wordWrap/>
        <w:overflowPunct/>
        <w:topLinePunct w:val="0"/>
        <w:autoSpaceDE w:val="0"/>
        <w:autoSpaceDN w:val="0"/>
        <w:bidi w:val="0"/>
        <w:adjustRightInd w:val="0"/>
        <w:snapToGrid w:val="0"/>
        <w:spacing w:line="359" w:lineRule="auto"/>
        <w:textAlignment w:val="baseline"/>
        <w:rPr>
          <w:rFonts w:hint="eastAsia" w:ascii="宋体" w:hAnsi="宋体" w:eastAsia="宋体" w:cs="宋体"/>
          <w:color w:val="auto"/>
        </w:rPr>
      </w:pPr>
    </w:p>
    <w:p w14:paraId="2AE4EF11">
      <w:pPr>
        <w:keepNext w:val="0"/>
        <w:keepLines w:val="0"/>
        <w:pageBreakBefore w:val="0"/>
        <w:widowControl/>
        <w:kinsoku/>
        <w:wordWrap/>
        <w:overflowPunct/>
        <w:topLinePunct w:val="0"/>
        <w:autoSpaceDE w:val="0"/>
        <w:autoSpaceDN w:val="0"/>
        <w:bidi w:val="0"/>
        <w:adjustRightInd w:val="0"/>
        <w:snapToGrid w:val="0"/>
        <w:spacing w:before="101" w:line="225" w:lineRule="auto"/>
        <w:jc w:val="center"/>
        <w:textAlignment w:val="baseline"/>
        <w:rPr>
          <w:rFonts w:hint="eastAsia" w:ascii="宋体" w:hAnsi="宋体" w:eastAsia="宋体" w:cs="宋体"/>
          <w:color w:val="auto"/>
          <w:sz w:val="31"/>
          <w:szCs w:val="31"/>
        </w:rPr>
      </w:pPr>
      <w:r>
        <w:rPr>
          <w:rFonts w:hint="eastAsia" w:ascii="宋体" w:hAnsi="宋体" w:eastAsia="宋体" w:cs="宋体"/>
          <w:color w:val="auto"/>
          <w:spacing w:val="-20"/>
          <w:sz w:val="31"/>
          <w:szCs w:val="31"/>
        </w:rPr>
        <w:t>日</w:t>
      </w:r>
      <w:r>
        <w:rPr>
          <w:rFonts w:hint="eastAsia" w:ascii="宋体" w:hAnsi="宋体" w:eastAsia="宋体" w:cs="宋体"/>
          <w:color w:val="auto"/>
          <w:spacing w:val="18"/>
          <w:sz w:val="31"/>
          <w:szCs w:val="31"/>
        </w:rPr>
        <w:t xml:space="preserve">       </w:t>
      </w:r>
      <w:r>
        <w:rPr>
          <w:rFonts w:hint="eastAsia" w:ascii="宋体" w:hAnsi="宋体" w:eastAsia="宋体" w:cs="宋体"/>
          <w:color w:val="auto"/>
          <w:spacing w:val="-20"/>
          <w:sz w:val="31"/>
          <w:szCs w:val="31"/>
        </w:rPr>
        <w:t>期：</w:t>
      </w:r>
      <w:r>
        <w:rPr>
          <w:rFonts w:hint="eastAsia" w:ascii="宋体" w:hAnsi="宋体" w:eastAsia="宋体" w:cs="宋体"/>
          <w:color w:val="auto"/>
          <w:spacing w:val="12"/>
          <w:sz w:val="31"/>
          <w:szCs w:val="31"/>
          <w:u w:val="single" w:color="auto"/>
        </w:rPr>
        <w:t xml:space="preserve">     </w:t>
      </w:r>
      <w:r>
        <w:rPr>
          <w:rFonts w:hint="eastAsia" w:ascii="宋体" w:hAnsi="宋体" w:eastAsia="宋体" w:cs="宋体"/>
          <w:color w:val="auto"/>
          <w:spacing w:val="-138"/>
          <w:sz w:val="31"/>
          <w:szCs w:val="31"/>
        </w:rPr>
        <w:t xml:space="preserve"> </w:t>
      </w:r>
      <w:r>
        <w:rPr>
          <w:rFonts w:hint="eastAsia" w:ascii="宋体" w:hAnsi="宋体" w:eastAsia="宋体" w:cs="宋体"/>
          <w:color w:val="auto"/>
          <w:spacing w:val="-20"/>
          <w:sz w:val="31"/>
          <w:szCs w:val="31"/>
        </w:rPr>
        <w:t>年</w:t>
      </w:r>
      <w:r>
        <w:rPr>
          <w:rFonts w:hint="eastAsia" w:ascii="宋体" w:hAnsi="宋体" w:eastAsia="宋体" w:cs="宋体"/>
          <w:color w:val="auto"/>
          <w:spacing w:val="-153"/>
          <w:sz w:val="31"/>
          <w:szCs w:val="31"/>
        </w:rPr>
        <w:t xml:space="preserve"> </w:t>
      </w:r>
      <w:r>
        <w:rPr>
          <w:rFonts w:hint="eastAsia" w:ascii="宋体" w:hAnsi="宋体" w:eastAsia="宋体" w:cs="宋体"/>
          <w:color w:val="auto"/>
          <w:spacing w:val="4"/>
          <w:sz w:val="31"/>
          <w:szCs w:val="31"/>
          <w:u w:val="single" w:color="auto"/>
        </w:rPr>
        <w:t xml:space="preserve">        </w:t>
      </w:r>
      <w:r>
        <w:rPr>
          <w:rFonts w:hint="eastAsia" w:ascii="宋体" w:hAnsi="宋体" w:eastAsia="宋体" w:cs="宋体"/>
          <w:color w:val="auto"/>
          <w:spacing w:val="-132"/>
          <w:sz w:val="31"/>
          <w:szCs w:val="31"/>
        </w:rPr>
        <w:t xml:space="preserve"> </w:t>
      </w:r>
      <w:r>
        <w:rPr>
          <w:rFonts w:hint="eastAsia" w:ascii="宋体" w:hAnsi="宋体" w:eastAsia="宋体" w:cs="宋体"/>
          <w:color w:val="auto"/>
          <w:spacing w:val="-20"/>
          <w:sz w:val="31"/>
          <w:szCs w:val="31"/>
        </w:rPr>
        <w:t>月</w:t>
      </w:r>
      <w:r>
        <w:rPr>
          <w:rFonts w:hint="eastAsia" w:ascii="宋体" w:hAnsi="宋体" w:eastAsia="宋体" w:cs="宋体"/>
          <w:color w:val="auto"/>
          <w:spacing w:val="-153"/>
          <w:sz w:val="31"/>
          <w:szCs w:val="31"/>
        </w:rPr>
        <w:t xml:space="preserve"> </w:t>
      </w:r>
      <w:r>
        <w:rPr>
          <w:rFonts w:hint="eastAsia" w:ascii="宋体" w:hAnsi="宋体" w:eastAsia="宋体" w:cs="宋体"/>
          <w:color w:val="auto"/>
          <w:spacing w:val="5"/>
          <w:sz w:val="31"/>
          <w:szCs w:val="31"/>
          <w:u w:val="single" w:color="auto"/>
        </w:rPr>
        <w:t xml:space="preserve">       </w:t>
      </w:r>
      <w:r>
        <w:rPr>
          <w:rFonts w:hint="eastAsia" w:ascii="宋体" w:hAnsi="宋体" w:eastAsia="宋体" w:cs="宋体"/>
          <w:color w:val="auto"/>
          <w:spacing w:val="-84"/>
          <w:sz w:val="31"/>
          <w:szCs w:val="31"/>
        </w:rPr>
        <w:t xml:space="preserve"> </w:t>
      </w:r>
      <w:r>
        <w:rPr>
          <w:rFonts w:hint="eastAsia" w:ascii="宋体" w:hAnsi="宋体" w:eastAsia="宋体" w:cs="宋体"/>
          <w:color w:val="auto"/>
          <w:spacing w:val="-20"/>
          <w:sz w:val="31"/>
          <w:szCs w:val="31"/>
        </w:rPr>
        <w:t>日</w:t>
      </w:r>
    </w:p>
    <w:p w14:paraId="1E6BD0A2">
      <w:pPr>
        <w:pStyle w:val="8"/>
        <w:keepNext w:val="0"/>
        <w:keepLines w:val="0"/>
        <w:pageBreakBefore w:val="0"/>
        <w:widowControl/>
        <w:kinsoku/>
        <w:wordWrap/>
        <w:overflowPunct/>
        <w:topLinePunct w:val="0"/>
        <w:autoSpaceDE w:val="0"/>
        <w:autoSpaceDN w:val="0"/>
        <w:bidi w:val="0"/>
        <w:adjustRightInd w:val="0"/>
        <w:snapToGrid w:val="0"/>
        <w:spacing w:line="241" w:lineRule="auto"/>
        <w:textAlignment w:val="baseline"/>
        <w:rPr>
          <w:rFonts w:hint="eastAsia" w:ascii="宋体" w:hAnsi="宋体" w:eastAsia="宋体" w:cs="宋体"/>
          <w:color w:val="auto"/>
        </w:rPr>
      </w:pPr>
    </w:p>
    <w:p w14:paraId="19868644">
      <w:pPr>
        <w:pStyle w:val="8"/>
        <w:keepNext w:val="0"/>
        <w:keepLines w:val="0"/>
        <w:pageBreakBefore w:val="0"/>
        <w:widowControl/>
        <w:kinsoku/>
        <w:wordWrap/>
        <w:overflowPunct/>
        <w:topLinePunct w:val="0"/>
        <w:autoSpaceDE w:val="0"/>
        <w:autoSpaceDN w:val="0"/>
        <w:bidi w:val="0"/>
        <w:adjustRightInd w:val="0"/>
        <w:snapToGrid w:val="0"/>
        <w:spacing w:line="241" w:lineRule="auto"/>
        <w:textAlignment w:val="baseline"/>
        <w:rPr>
          <w:rFonts w:hint="eastAsia" w:ascii="宋体" w:hAnsi="宋体" w:eastAsia="宋体" w:cs="宋体"/>
          <w:color w:val="auto"/>
        </w:rPr>
      </w:pPr>
    </w:p>
    <w:p w14:paraId="5C2A6A7E">
      <w:pPr>
        <w:rPr>
          <w:rFonts w:hint="eastAsia" w:ascii="宋体" w:hAnsi="宋体" w:eastAsia="宋体" w:cs="宋体"/>
          <w:b/>
          <w:bCs/>
          <w:color w:val="auto"/>
          <w:sz w:val="36"/>
          <w:szCs w:val="36"/>
        </w:rPr>
      </w:pPr>
      <w:r>
        <w:rPr>
          <w:rFonts w:hint="eastAsia" w:ascii="宋体" w:hAnsi="宋体" w:eastAsia="宋体" w:cs="宋体"/>
          <w:b/>
          <w:bCs/>
          <w:color w:val="auto"/>
          <w:sz w:val="36"/>
          <w:szCs w:val="36"/>
        </w:rPr>
        <w:br w:type="page"/>
      </w:r>
    </w:p>
    <w:p w14:paraId="793F675A">
      <w:pPr>
        <w:keepNext w:val="0"/>
        <w:keepLines w:val="0"/>
        <w:pageBreakBefore w:val="0"/>
        <w:widowControl/>
        <w:kinsoku/>
        <w:wordWrap/>
        <w:overflowPunct/>
        <w:topLinePunct w:val="0"/>
        <w:autoSpaceDE w:val="0"/>
        <w:autoSpaceDN w:val="0"/>
        <w:bidi w:val="0"/>
        <w:adjustRightInd w:val="0"/>
        <w:snapToGrid w:val="0"/>
        <w:spacing w:before="140" w:line="222" w:lineRule="auto"/>
        <w:jc w:val="center"/>
        <w:textAlignment w:val="baseline"/>
        <w:rPr>
          <w:rFonts w:hint="eastAsia" w:ascii="宋体" w:hAnsi="宋体" w:eastAsia="宋体" w:cs="宋体"/>
          <w:b/>
          <w:bCs/>
          <w:color w:val="auto"/>
          <w:sz w:val="32"/>
          <w:szCs w:val="32"/>
        </w:rPr>
      </w:pPr>
      <w:r>
        <w:rPr>
          <w:rFonts w:hint="eastAsia" w:ascii="宋体" w:hAnsi="宋体" w:eastAsia="宋体" w:cs="宋体"/>
          <w:b/>
          <w:bCs/>
          <w:color w:val="auto"/>
          <w:sz w:val="32"/>
          <w:szCs w:val="32"/>
        </w:rPr>
        <w:t>目  录</w:t>
      </w:r>
    </w:p>
    <w:p w14:paraId="0FE8DDCC">
      <w:pPr>
        <w:keepNext w:val="0"/>
        <w:keepLines w:val="0"/>
        <w:pageBreakBefore w:val="0"/>
        <w:widowControl/>
        <w:kinsoku/>
        <w:wordWrap/>
        <w:overflowPunct/>
        <w:topLinePunct w:val="0"/>
        <w:autoSpaceDE w:val="0"/>
        <w:autoSpaceDN w:val="0"/>
        <w:bidi w:val="0"/>
        <w:adjustRightInd w:val="0"/>
        <w:snapToGrid w:val="0"/>
        <w:spacing w:before="140" w:line="222" w:lineRule="auto"/>
        <w:jc w:val="center"/>
        <w:textAlignment w:val="baseline"/>
        <w:rPr>
          <w:rFonts w:hint="eastAsia" w:ascii="宋体" w:hAnsi="宋体" w:eastAsia="宋体" w:cs="宋体"/>
          <w:b/>
          <w:bCs/>
          <w:color w:val="auto"/>
          <w:sz w:val="32"/>
          <w:szCs w:val="32"/>
        </w:rPr>
      </w:pPr>
    </w:p>
    <w:p w14:paraId="79BB43D0">
      <w:pPr>
        <w:pStyle w:val="30"/>
        <w:keepNext w:val="0"/>
        <w:keepLines w:val="0"/>
        <w:pageBreakBefore w:val="0"/>
        <w:widowControl w:val="0"/>
        <w:numPr>
          <w:ilvl w:val="0"/>
          <w:numId w:val="0"/>
        </w:numPr>
        <w:tabs>
          <w:tab w:val="left" w:pos="978"/>
        </w:tabs>
        <w:kinsoku/>
        <w:wordWrap/>
        <w:overflowPunct/>
        <w:topLinePunct w:val="0"/>
        <w:autoSpaceDE/>
        <w:autoSpaceDN/>
        <w:bidi w:val="0"/>
        <w:adjustRightInd/>
        <w:snapToGrid/>
        <w:spacing w:line="480" w:lineRule="auto"/>
        <w:ind w:firstLine="560" w:firstLineChars="200"/>
        <w:jc w:val="both"/>
        <w:textAlignment w:val="auto"/>
        <w:rPr>
          <w:rFonts w:asciiTheme="minorEastAsia" w:hAnsiTheme="minorEastAsia" w:eastAsiaTheme="minorEastAsia"/>
          <w:sz w:val="28"/>
          <w:szCs w:val="28"/>
          <w:lang w:val="zh-CN" w:eastAsia="zh-CN"/>
        </w:rPr>
      </w:pPr>
      <w:r>
        <w:rPr>
          <w:rFonts w:hint="eastAsia" w:cs="宋体" w:asciiTheme="minorEastAsia" w:hAnsiTheme="minorEastAsia" w:eastAsiaTheme="minorEastAsia"/>
          <w:snapToGrid w:val="0"/>
          <w:color w:val="000000"/>
          <w:kern w:val="0"/>
          <w:sz w:val="28"/>
          <w:szCs w:val="28"/>
          <w:lang w:val="zh-CN" w:eastAsia="zh-CN" w:bidi="zh-TW"/>
        </w:rPr>
        <w:t>一、</w:t>
      </w:r>
      <w:r>
        <w:rPr>
          <w:rFonts w:asciiTheme="minorEastAsia" w:hAnsiTheme="minorEastAsia" w:eastAsiaTheme="minorEastAsia"/>
          <w:sz w:val="28"/>
          <w:szCs w:val="28"/>
          <w:lang w:val="zh-CN" w:eastAsia="zh-CN"/>
        </w:rPr>
        <w:t>投标函</w:t>
      </w:r>
      <w:bookmarkStart w:id="1233" w:name="bookmark1676"/>
    </w:p>
    <w:p w14:paraId="3D608BA0">
      <w:pPr>
        <w:pStyle w:val="30"/>
        <w:keepNext w:val="0"/>
        <w:keepLines w:val="0"/>
        <w:pageBreakBefore w:val="0"/>
        <w:widowControl w:val="0"/>
        <w:numPr>
          <w:ilvl w:val="0"/>
          <w:numId w:val="0"/>
        </w:numPr>
        <w:tabs>
          <w:tab w:val="left" w:pos="978"/>
        </w:tabs>
        <w:kinsoku/>
        <w:wordWrap/>
        <w:overflowPunct/>
        <w:topLinePunct w:val="0"/>
        <w:autoSpaceDE/>
        <w:autoSpaceDN/>
        <w:bidi w:val="0"/>
        <w:adjustRightInd/>
        <w:snapToGrid/>
        <w:spacing w:line="480" w:lineRule="auto"/>
        <w:ind w:firstLine="560" w:firstLineChars="200"/>
        <w:jc w:val="both"/>
        <w:textAlignment w:val="auto"/>
        <w:rPr>
          <w:rFonts w:asciiTheme="minorEastAsia" w:hAnsiTheme="minorEastAsia" w:eastAsiaTheme="minorEastAsia"/>
          <w:sz w:val="28"/>
          <w:szCs w:val="28"/>
          <w:lang w:val="zh-CN" w:eastAsia="zh-CN"/>
        </w:rPr>
      </w:pPr>
      <w:r>
        <w:rPr>
          <w:rFonts w:asciiTheme="minorEastAsia" w:hAnsiTheme="minorEastAsia" w:eastAsiaTheme="minorEastAsia"/>
          <w:sz w:val="28"/>
          <w:szCs w:val="28"/>
          <w:lang w:val="zh-CN" w:eastAsia="zh-CN"/>
        </w:rPr>
        <w:t>二</w:t>
      </w:r>
      <w:bookmarkEnd w:id="1233"/>
      <w:r>
        <w:rPr>
          <w:rFonts w:asciiTheme="minorEastAsia" w:hAnsiTheme="minorEastAsia" w:eastAsiaTheme="minorEastAsia"/>
          <w:sz w:val="28"/>
          <w:szCs w:val="28"/>
          <w:lang w:val="zh-CN" w:eastAsia="zh-CN"/>
        </w:rPr>
        <w:t>、投标函附录</w:t>
      </w:r>
    </w:p>
    <w:p w14:paraId="2F713CDD">
      <w:pPr>
        <w:pStyle w:val="30"/>
        <w:keepNext w:val="0"/>
        <w:keepLines w:val="0"/>
        <w:pageBreakBefore w:val="0"/>
        <w:widowControl w:val="0"/>
        <w:tabs>
          <w:tab w:val="left" w:pos="978"/>
        </w:tabs>
        <w:kinsoku/>
        <w:wordWrap/>
        <w:overflowPunct/>
        <w:topLinePunct w:val="0"/>
        <w:autoSpaceDE/>
        <w:autoSpaceDN/>
        <w:bidi w:val="0"/>
        <w:adjustRightInd/>
        <w:snapToGrid/>
        <w:spacing w:line="480" w:lineRule="auto"/>
        <w:ind w:firstLine="560" w:firstLineChars="200"/>
        <w:jc w:val="both"/>
        <w:textAlignment w:val="auto"/>
        <w:rPr>
          <w:rFonts w:asciiTheme="minorEastAsia" w:hAnsiTheme="minorEastAsia" w:eastAsiaTheme="minorEastAsia"/>
          <w:sz w:val="28"/>
          <w:szCs w:val="28"/>
          <w:lang w:val="zh-CN" w:eastAsia="zh-CN"/>
        </w:rPr>
      </w:pPr>
      <w:bookmarkStart w:id="1234" w:name="bookmark1677"/>
      <w:r>
        <w:rPr>
          <w:rFonts w:asciiTheme="minorEastAsia" w:hAnsiTheme="minorEastAsia" w:eastAsiaTheme="minorEastAsia"/>
          <w:sz w:val="28"/>
          <w:szCs w:val="28"/>
          <w:lang w:val="zh-CN" w:eastAsia="zh-CN"/>
        </w:rPr>
        <w:t>三</w:t>
      </w:r>
      <w:bookmarkEnd w:id="1234"/>
      <w:r>
        <w:rPr>
          <w:rFonts w:asciiTheme="minorEastAsia" w:hAnsiTheme="minorEastAsia" w:eastAsiaTheme="minorEastAsia"/>
          <w:sz w:val="28"/>
          <w:szCs w:val="28"/>
          <w:lang w:val="zh-CN" w:eastAsia="zh-CN"/>
        </w:rPr>
        <w:t>、法定代表人身份证明书</w:t>
      </w:r>
    </w:p>
    <w:p w14:paraId="2E7979A1">
      <w:pPr>
        <w:pStyle w:val="30"/>
        <w:keepNext w:val="0"/>
        <w:keepLines w:val="0"/>
        <w:pageBreakBefore w:val="0"/>
        <w:widowControl w:val="0"/>
        <w:tabs>
          <w:tab w:val="left" w:pos="978"/>
        </w:tabs>
        <w:kinsoku/>
        <w:wordWrap/>
        <w:overflowPunct/>
        <w:topLinePunct w:val="0"/>
        <w:autoSpaceDE/>
        <w:autoSpaceDN/>
        <w:bidi w:val="0"/>
        <w:adjustRightInd/>
        <w:snapToGrid/>
        <w:spacing w:line="480" w:lineRule="auto"/>
        <w:ind w:firstLine="560" w:firstLineChars="200"/>
        <w:jc w:val="both"/>
        <w:textAlignment w:val="auto"/>
        <w:rPr>
          <w:rFonts w:asciiTheme="minorEastAsia" w:hAnsiTheme="minorEastAsia" w:eastAsiaTheme="minorEastAsia"/>
          <w:sz w:val="28"/>
          <w:szCs w:val="28"/>
          <w:lang w:val="zh-CN" w:eastAsia="zh-CN"/>
        </w:rPr>
      </w:pPr>
      <w:bookmarkStart w:id="1235" w:name="bookmark1678"/>
      <w:r>
        <w:rPr>
          <w:rFonts w:asciiTheme="minorEastAsia" w:hAnsiTheme="minorEastAsia" w:eastAsiaTheme="minorEastAsia"/>
          <w:sz w:val="28"/>
          <w:szCs w:val="28"/>
          <w:lang w:val="zh-CN" w:eastAsia="zh-CN"/>
        </w:rPr>
        <w:t>四</w:t>
      </w:r>
      <w:bookmarkEnd w:id="1235"/>
      <w:r>
        <w:rPr>
          <w:rFonts w:asciiTheme="minorEastAsia" w:hAnsiTheme="minorEastAsia" w:eastAsiaTheme="minorEastAsia"/>
          <w:sz w:val="28"/>
          <w:szCs w:val="28"/>
          <w:lang w:val="zh-CN" w:eastAsia="zh-CN"/>
        </w:rPr>
        <w:t>、投标文件签署授权委托书</w:t>
      </w:r>
    </w:p>
    <w:p w14:paraId="1CE75F6D">
      <w:pPr>
        <w:pStyle w:val="30"/>
        <w:keepNext w:val="0"/>
        <w:keepLines w:val="0"/>
        <w:pageBreakBefore w:val="0"/>
        <w:widowControl w:val="0"/>
        <w:tabs>
          <w:tab w:val="left" w:pos="978"/>
        </w:tabs>
        <w:kinsoku/>
        <w:wordWrap/>
        <w:overflowPunct/>
        <w:topLinePunct w:val="0"/>
        <w:autoSpaceDE/>
        <w:autoSpaceDN/>
        <w:bidi w:val="0"/>
        <w:adjustRightInd/>
        <w:snapToGrid/>
        <w:spacing w:line="480" w:lineRule="auto"/>
        <w:ind w:firstLine="560" w:firstLineChars="200"/>
        <w:jc w:val="both"/>
        <w:textAlignment w:val="auto"/>
        <w:rPr>
          <w:rFonts w:asciiTheme="minorEastAsia" w:hAnsiTheme="minorEastAsia" w:eastAsiaTheme="minorEastAsia"/>
          <w:sz w:val="28"/>
          <w:szCs w:val="28"/>
          <w:lang w:val="zh-CN" w:eastAsia="zh-CN"/>
        </w:rPr>
      </w:pPr>
      <w:bookmarkStart w:id="1236" w:name="bookmark1679"/>
      <w:r>
        <w:rPr>
          <w:rFonts w:asciiTheme="minorEastAsia" w:hAnsiTheme="minorEastAsia" w:eastAsiaTheme="minorEastAsia"/>
          <w:sz w:val="28"/>
          <w:szCs w:val="28"/>
          <w:lang w:val="zh-CN" w:eastAsia="zh-CN"/>
        </w:rPr>
        <w:t>五</w:t>
      </w:r>
      <w:bookmarkEnd w:id="1236"/>
      <w:r>
        <w:rPr>
          <w:rFonts w:asciiTheme="minorEastAsia" w:hAnsiTheme="minorEastAsia" w:eastAsiaTheme="minorEastAsia"/>
          <w:sz w:val="28"/>
          <w:szCs w:val="28"/>
          <w:lang w:val="zh-CN" w:eastAsia="zh-CN"/>
        </w:rPr>
        <w:t>、投标保证金</w:t>
      </w:r>
    </w:p>
    <w:p w14:paraId="71BDB177">
      <w:pPr>
        <w:pStyle w:val="30"/>
        <w:keepNext w:val="0"/>
        <w:keepLines w:val="0"/>
        <w:pageBreakBefore w:val="0"/>
        <w:widowControl w:val="0"/>
        <w:tabs>
          <w:tab w:val="left" w:pos="978"/>
        </w:tabs>
        <w:kinsoku/>
        <w:wordWrap/>
        <w:overflowPunct/>
        <w:topLinePunct w:val="0"/>
        <w:autoSpaceDE/>
        <w:autoSpaceDN/>
        <w:bidi w:val="0"/>
        <w:adjustRightInd/>
        <w:snapToGrid/>
        <w:spacing w:line="480" w:lineRule="auto"/>
        <w:ind w:firstLine="560" w:firstLineChars="200"/>
        <w:jc w:val="both"/>
        <w:textAlignment w:val="auto"/>
        <w:rPr>
          <w:rFonts w:asciiTheme="minorEastAsia" w:hAnsiTheme="minorEastAsia" w:eastAsiaTheme="minorEastAsia"/>
          <w:sz w:val="28"/>
          <w:szCs w:val="28"/>
          <w:lang w:val="zh-CN" w:eastAsia="zh-CN"/>
        </w:rPr>
      </w:pPr>
      <w:bookmarkStart w:id="1237" w:name="bookmark1680"/>
      <w:r>
        <w:rPr>
          <w:rFonts w:asciiTheme="minorEastAsia" w:hAnsiTheme="minorEastAsia" w:eastAsiaTheme="minorEastAsia"/>
          <w:sz w:val="28"/>
          <w:szCs w:val="28"/>
          <w:lang w:val="zh-CN" w:eastAsia="zh-CN"/>
        </w:rPr>
        <w:t>六</w:t>
      </w:r>
      <w:bookmarkEnd w:id="1237"/>
      <w:r>
        <w:rPr>
          <w:rFonts w:asciiTheme="minorEastAsia" w:hAnsiTheme="minorEastAsia" w:eastAsiaTheme="minorEastAsia"/>
          <w:sz w:val="28"/>
          <w:szCs w:val="28"/>
          <w:lang w:val="zh-CN" w:eastAsia="zh-CN"/>
        </w:rPr>
        <w:t>、项目负责人无在建项目任职的声明</w:t>
      </w:r>
    </w:p>
    <w:p w14:paraId="27FFCF41">
      <w:pPr>
        <w:pStyle w:val="30"/>
        <w:keepNext w:val="0"/>
        <w:keepLines w:val="0"/>
        <w:pageBreakBefore w:val="0"/>
        <w:widowControl w:val="0"/>
        <w:tabs>
          <w:tab w:val="left" w:pos="978"/>
        </w:tabs>
        <w:kinsoku/>
        <w:wordWrap/>
        <w:overflowPunct/>
        <w:topLinePunct w:val="0"/>
        <w:autoSpaceDE/>
        <w:autoSpaceDN/>
        <w:bidi w:val="0"/>
        <w:adjustRightInd/>
        <w:snapToGrid/>
        <w:spacing w:line="480" w:lineRule="auto"/>
        <w:ind w:firstLine="560" w:firstLineChars="200"/>
        <w:jc w:val="both"/>
        <w:textAlignment w:val="auto"/>
        <w:rPr>
          <w:rFonts w:asciiTheme="minorEastAsia" w:hAnsiTheme="minorEastAsia" w:eastAsiaTheme="minorEastAsia"/>
          <w:sz w:val="28"/>
          <w:szCs w:val="28"/>
          <w:lang w:val="zh-CN" w:eastAsia="zh-CN"/>
        </w:rPr>
      </w:pPr>
      <w:bookmarkStart w:id="1238" w:name="bookmark1681"/>
      <w:r>
        <w:rPr>
          <w:rFonts w:asciiTheme="minorEastAsia" w:hAnsiTheme="minorEastAsia" w:eastAsiaTheme="minorEastAsia"/>
          <w:sz w:val="28"/>
          <w:szCs w:val="28"/>
          <w:lang w:val="zh-CN" w:eastAsia="zh-CN"/>
        </w:rPr>
        <w:t>七</w:t>
      </w:r>
      <w:bookmarkEnd w:id="1238"/>
      <w:r>
        <w:rPr>
          <w:rFonts w:asciiTheme="minorEastAsia" w:hAnsiTheme="minorEastAsia" w:eastAsiaTheme="minorEastAsia"/>
          <w:sz w:val="28"/>
          <w:szCs w:val="28"/>
          <w:lang w:val="zh-CN" w:eastAsia="zh-CN"/>
        </w:rPr>
        <w:t>、资格审查资料</w:t>
      </w:r>
    </w:p>
    <w:p w14:paraId="04256040">
      <w:pPr>
        <w:pStyle w:val="30"/>
        <w:keepNext w:val="0"/>
        <w:keepLines w:val="0"/>
        <w:pageBreakBefore w:val="0"/>
        <w:widowControl w:val="0"/>
        <w:tabs>
          <w:tab w:val="left" w:pos="978"/>
        </w:tabs>
        <w:kinsoku/>
        <w:wordWrap/>
        <w:overflowPunct/>
        <w:topLinePunct w:val="0"/>
        <w:autoSpaceDE/>
        <w:autoSpaceDN/>
        <w:bidi w:val="0"/>
        <w:adjustRightInd/>
        <w:snapToGrid/>
        <w:spacing w:line="480" w:lineRule="auto"/>
        <w:ind w:firstLine="560" w:firstLineChars="200"/>
        <w:jc w:val="both"/>
        <w:textAlignment w:val="auto"/>
        <w:rPr>
          <w:rFonts w:asciiTheme="minorEastAsia" w:hAnsiTheme="minorEastAsia" w:eastAsiaTheme="minorEastAsia"/>
          <w:sz w:val="28"/>
          <w:szCs w:val="28"/>
          <w:lang w:val="zh-CN" w:eastAsia="zh-CN"/>
        </w:rPr>
      </w:pPr>
      <w:bookmarkStart w:id="1239" w:name="bookmark1682"/>
      <w:r>
        <w:rPr>
          <w:rFonts w:asciiTheme="minorEastAsia" w:hAnsiTheme="minorEastAsia" w:eastAsiaTheme="minorEastAsia"/>
          <w:sz w:val="28"/>
          <w:szCs w:val="28"/>
          <w:lang w:val="zh-CN" w:eastAsia="zh-CN"/>
        </w:rPr>
        <w:t>八</w:t>
      </w:r>
      <w:bookmarkEnd w:id="1239"/>
      <w:r>
        <w:rPr>
          <w:rFonts w:asciiTheme="minorEastAsia" w:hAnsiTheme="minorEastAsia" w:eastAsiaTheme="minorEastAsia"/>
          <w:sz w:val="28"/>
          <w:szCs w:val="28"/>
          <w:lang w:val="zh-CN" w:eastAsia="zh-CN"/>
        </w:rPr>
        <w:t>、商务评审证明文件</w:t>
      </w:r>
    </w:p>
    <w:p w14:paraId="23F1746E">
      <w:pPr>
        <w:pStyle w:val="30"/>
        <w:keepNext w:val="0"/>
        <w:keepLines w:val="0"/>
        <w:pageBreakBefore w:val="0"/>
        <w:widowControl w:val="0"/>
        <w:tabs>
          <w:tab w:val="left" w:pos="978"/>
        </w:tabs>
        <w:kinsoku/>
        <w:wordWrap/>
        <w:overflowPunct/>
        <w:topLinePunct w:val="0"/>
        <w:autoSpaceDE/>
        <w:autoSpaceDN/>
        <w:bidi w:val="0"/>
        <w:adjustRightInd/>
        <w:snapToGrid/>
        <w:spacing w:line="480" w:lineRule="auto"/>
        <w:ind w:firstLine="560" w:firstLineChars="200"/>
        <w:jc w:val="both"/>
        <w:textAlignment w:val="auto"/>
        <w:rPr>
          <w:rFonts w:asciiTheme="minorEastAsia" w:hAnsiTheme="minorEastAsia" w:eastAsiaTheme="minorEastAsia"/>
          <w:sz w:val="28"/>
          <w:szCs w:val="28"/>
          <w:lang w:val="zh-CN" w:eastAsia="zh-CN"/>
        </w:rPr>
      </w:pPr>
      <w:bookmarkStart w:id="1240" w:name="bookmark1683"/>
      <w:r>
        <w:rPr>
          <w:rFonts w:asciiTheme="minorEastAsia" w:hAnsiTheme="minorEastAsia" w:eastAsiaTheme="minorEastAsia"/>
          <w:sz w:val="28"/>
          <w:szCs w:val="28"/>
          <w:lang w:val="zh-CN" w:eastAsia="zh-CN"/>
        </w:rPr>
        <w:t>九</w:t>
      </w:r>
      <w:bookmarkEnd w:id="1240"/>
      <w:r>
        <w:rPr>
          <w:rFonts w:asciiTheme="minorEastAsia" w:hAnsiTheme="minorEastAsia" w:eastAsiaTheme="minorEastAsia"/>
          <w:sz w:val="28"/>
          <w:szCs w:val="28"/>
          <w:lang w:val="zh-CN" w:eastAsia="zh-CN"/>
        </w:rPr>
        <w:t>、技术评审证明文件</w:t>
      </w:r>
    </w:p>
    <w:p w14:paraId="5FED1513">
      <w:pPr>
        <w:pStyle w:val="30"/>
        <w:keepNext w:val="0"/>
        <w:keepLines w:val="0"/>
        <w:pageBreakBefore w:val="0"/>
        <w:widowControl w:val="0"/>
        <w:tabs>
          <w:tab w:val="left" w:pos="978"/>
        </w:tabs>
        <w:kinsoku/>
        <w:wordWrap/>
        <w:overflowPunct/>
        <w:topLinePunct w:val="0"/>
        <w:autoSpaceDE/>
        <w:autoSpaceDN/>
        <w:bidi w:val="0"/>
        <w:adjustRightInd/>
        <w:snapToGrid/>
        <w:spacing w:line="480" w:lineRule="auto"/>
        <w:ind w:firstLine="560" w:firstLineChars="200"/>
        <w:jc w:val="both"/>
        <w:textAlignment w:val="auto"/>
        <w:rPr>
          <w:rFonts w:asciiTheme="minorEastAsia" w:hAnsiTheme="minorEastAsia" w:eastAsiaTheme="minorEastAsia"/>
          <w:sz w:val="28"/>
          <w:szCs w:val="28"/>
          <w:lang w:val="zh-CN" w:eastAsia="zh-CN"/>
        </w:rPr>
      </w:pPr>
      <w:r>
        <w:rPr>
          <w:rFonts w:asciiTheme="minorEastAsia" w:hAnsiTheme="minorEastAsia" w:eastAsiaTheme="minorEastAsia"/>
          <w:sz w:val="28"/>
          <w:szCs w:val="28"/>
          <w:lang w:val="zh-CN" w:eastAsia="zh-CN"/>
        </w:rPr>
        <w:t>十、其他资料（如有）</w:t>
      </w:r>
    </w:p>
    <w:p w14:paraId="287B0C52">
      <w:pPr>
        <w:keepNext w:val="0"/>
        <w:keepLines w:val="0"/>
        <w:pageBreakBefore w:val="0"/>
        <w:widowControl/>
        <w:kinsoku/>
        <w:wordWrap/>
        <w:overflowPunct/>
        <w:topLinePunct w:val="0"/>
        <w:autoSpaceDE w:val="0"/>
        <w:autoSpaceDN w:val="0"/>
        <w:bidi w:val="0"/>
        <w:adjustRightInd w:val="0"/>
        <w:snapToGrid w:val="0"/>
        <w:spacing w:before="140" w:line="222" w:lineRule="auto"/>
        <w:ind w:firstLine="560" w:firstLineChars="200"/>
        <w:jc w:val="both"/>
        <w:textAlignment w:val="baseline"/>
        <w:rPr>
          <w:rFonts w:asciiTheme="minorEastAsia" w:hAnsiTheme="minorEastAsia" w:eastAsiaTheme="minorEastAsia"/>
          <w:sz w:val="28"/>
          <w:szCs w:val="28"/>
          <w:lang w:val="zh-CN" w:eastAsia="zh-CN"/>
        </w:rPr>
      </w:pPr>
      <w:r>
        <w:rPr>
          <w:rFonts w:asciiTheme="minorEastAsia" w:hAnsiTheme="minorEastAsia" w:eastAsiaTheme="minorEastAsia"/>
          <w:sz w:val="28"/>
          <w:szCs w:val="28"/>
          <w:lang w:val="zh-CN" w:eastAsia="zh-CN"/>
        </w:rPr>
        <w:t>十一、投标报价清单</w:t>
      </w:r>
    </w:p>
    <w:p w14:paraId="3FF5877C">
      <w:pPr>
        <w:keepNext w:val="0"/>
        <w:keepLines w:val="0"/>
        <w:pageBreakBefore w:val="0"/>
        <w:widowControl/>
        <w:kinsoku/>
        <w:wordWrap/>
        <w:overflowPunct/>
        <w:topLinePunct w:val="0"/>
        <w:autoSpaceDE w:val="0"/>
        <w:autoSpaceDN w:val="0"/>
        <w:bidi w:val="0"/>
        <w:adjustRightInd w:val="0"/>
        <w:snapToGrid w:val="0"/>
        <w:spacing w:before="140" w:line="222" w:lineRule="auto"/>
        <w:ind w:firstLine="560" w:firstLineChars="200"/>
        <w:jc w:val="both"/>
        <w:textAlignment w:val="baseline"/>
        <w:rPr>
          <w:rFonts w:asciiTheme="minorEastAsia" w:hAnsiTheme="minorEastAsia" w:eastAsiaTheme="minorEastAsia"/>
          <w:sz w:val="28"/>
          <w:szCs w:val="28"/>
          <w:lang w:val="zh-CN" w:eastAsia="zh-CN"/>
        </w:rPr>
      </w:pPr>
    </w:p>
    <w:p w14:paraId="29A43455">
      <w:pPr>
        <w:keepNext w:val="0"/>
        <w:keepLines w:val="0"/>
        <w:pageBreakBefore w:val="0"/>
        <w:widowControl/>
        <w:kinsoku/>
        <w:wordWrap/>
        <w:overflowPunct/>
        <w:topLinePunct w:val="0"/>
        <w:autoSpaceDE w:val="0"/>
        <w:autoSpaceDN w:val="0"/>
        <w:bidi w:val="0"/>
        <w:adjustRightInd w:val="0"/>
        <w:snapToGrid w:val="0"/>
        <w:spacing w:before="140" w:line="222" w:lineRule="auto"/>
        <w:ind w:firstLine="560" w:firstLineChars="200"/>
        <w:jc w:val="both"/>
        <w:textAlignment w:val="baseline"/>
        <w:rPr>
          <w:rFonts w:asciiTheme="minorEastAsia" w:hAnsiTheme="minorEastAsia" w:eastAsiaTheme="minorEastAsia"/>
          <w:sz w:val="28"/>
          <w:szCs w:val="28"/>
          <w:lang w:val="zh-CN" w:eastAsia="zh-CN"/>
        </w:rPr>
        <w:sectPr>
          <w:pgSz w:w="11905" w:h="16838"/>
          <w:pgMar w:top="1134" w:right="1134" w:bottom="1134" w:left="1134" w:header="567" w:footer="567" w:gutter="0"/>
          <w:pgBorders>
            <w:top w:val="none" w:sz="0" w:space="0"/>
            <w:left w:val="none" w:sz="0" w:space="0"/>
            <w:bottom w:val="none" w:sz="0" w:space="0"/>
            <w:right w:val="none" w:sz="0" w:space="0"/>
          </w:pgBorders>
          <w:pgNumType w:fmt="decimal"/>
          <w:cols w:space="0" w:num="1"/>
          <w:rtlGutter w:val="0"/>
          <w:docGrid w:linePitch="0" w:charSpace="0"/>
        </w:sectPr>
      </w:pPr>
    </w:p>
    <w:p w14:paraId="5D0FF137">
      <w:pPr>
        <w:keepNext w:val="0"/>
        <w:keepLines w:val="0"/>
        <w:pageBreakBefore w:val="0"/>
        <w:widowControl/>
        <w:kinsoku/>
        <w:wordWrap/>
        <w:overflowPunct/>
        <w:topLinePunct w:val="0"/>
        <w:autoSpaceDE w:val="0"/>
        <w:autoSpaceDN w:val="0"/>
        <w:bidi w:val="0"/>
        <w:adjustRightInd w:val="0"/>
        <w:snapToGrid w:val="0"/>
        <w:spacing w:before="140" w:line="222" w:lineRule="auto"/>
        <w:jc w:val="center"/>
        <w:textAlignment w:val="baseline"/>
        <w:rPr>
          <w:rFonts w:hint="eastAsia" w:ascii="宋体" w:hAnsi="宋体" w:eastAsia="宋体" w:cs="宋体"/>
          <w:b/>
          <w:bCs/>
          <w:color w:val="auto"/>
          <w:sz w:val="28"/>
          <w:szCs w:val="28"/>
        </w:rPr>
      </w:pPr>
      <w:r>
        <w:rPr>
          <w:rFonts w:hint="eastAsia" w:ascii="宋体" w:hAnsi="宋体" w:eastAsia="宋体" w:cs="宋体"/>
          <w:b/>
          <w:bCs/>
          <w:color w:val="auto"/>
          <w:sz w:val="28"/>
          <w:szCs w:val="28"/>
        </w:rPr>
        <w:t>一、投标函</w:t>
      </w:r>
    </w:p>
    <w:p w14:paraId="211DECAC">
      <w:pPr>
        <w:keepNext w:val="0"/>
        <w:keepLines w:val="0"/>
        <w:pageBreakBefore w:val="0"/>
        <w:widowControl/>
        <w:kinsoku/>
        <w:wordWrap/>
        <w:overflowPunct/>
        <w:topLinePunct w:val="0"/>
        <w:autoSpaceDE w:val="0"/>
        <w:autoSpaceDN w:val="0"/>
        <w:bidi w:val="0"/>
        <w:adjustRightInd w:val="0"/>
        <w:snapToGrid w:val="0"/>
        <w:spacing w:before="140" w:line="222" w:lineRule="auto"/>
        <w:jc w:val="center"/>
        <w:textAlignment w:val="baseline"/>
        <w:outlineLvl w:val="2"/>
        <w:rPr>
          <w:rFonts w:hint="eastAsia" w:ascii="宋体" w:hAnsi="宋体" w:eastAsia="宋体" w:cs="宋体"/>
          <w:b/>
          <w:bCs/>
          <w:color w:val="auto"/>
          <w:sz w:val="28"/>
          <w:szCs w:val="28"/>
        </w:rPr>
      </w:pPr>
    </w:p>
    <w:p w14:paraId="08C80D33">
      <w:pPr>
        <w:keepNext w:val="0"/>
        <w:keepLines w:val="0"/>
        <w:pageBreakBefore w:val="0"/>
        <w:widowControl/>
        <w:tabs>
          <w:tab w:val="left" w:pos="2520"/>
        </w:tabs>
        <w:kinsoku/>
        <w:wordWrap/>
        <w:overflowPunct/>
        <w:topLinePunct w:val="0"/>
        <w:autoSpaceDE w:val="0"/>
        <w:autoSpaceDN w:val="0"/>
        <w:bidi w:val="0"/>
        <w:adjustRightInd w:val="0"/>
        <w:snapToGrid w:val="0"/>
        <w:spacing w:before="65" w:line="228" w:lineRule="auto"/>
        <w:textAlignment w:val="baseline"/>
        <w:rPr>
          <w:rFonts w:hint="eastAsia" w:ascii="宋体" w:hAnsi="宋体" w:eastAsia="宋体" w:cs="宋体"/>
          <w:color w:val="auto"/>
          <w:sz w:val="24"/>
          <w:szCs w:val="24"/>
          <w:u w:val="none" w:color="auto"/>
        </w:rPr>
      </w:pPr>
      <w:r>
        <w:rPr>
          <w:rFonts w:hint="eastAsia" w:ascii="宋体" w:hAnsi="宋体" w:eastAsia="宋体" w:cs="宋体"/>
          <w:color w:val="auto"/>
          <w:sz w:val="24"/>
          <w:szCs w:val="24"/>
          <w:u w:val="none" w:color="auto"/>
          <w:lang w:val="en-US" w:eastAsia="zh-CN"/>
        </w:rPr>
        <w:t xml:space="preserve">           </w:t>
      </w:r>
      <w:r>
        <w:rPr>
          <w:rFonts w:hint="eastAsia" w:ascii="宋体" w:hAnsi="宋体" w:eastAsia="宋体" w:cs="宋体"/>
          <w:color w:val="auto"/>
          <w:spacing w:val="9"/>
          <w:sz w:val="24"/>
          <w:szCs w:val="24"/>
          <w:u w:val="none" w:color="auto"/>
        </w:rPr>
        <w:t>（招标人名称</w:t>
      </w:r>
      <w:r>
        <w:rPr>
          <w:rFonts w:hint="eastAsia" w:ascii="宋体" w:hAnsi="宋体" w:eastAsia="宋体" w:cs="宋体"/>
          <w:color w:val="auto"/>
          <w:spacing w:val="1"/>
          <w:sz w:val="24"/>
          <w:szCs w:val="24"/>
          <w:u w:val="none" w:color="auto"/>
        </w:rPr>
        <w:t>）：</w:t>
      </w:r>
    </w:p>
    <w:p w14:paraId="20B94CA9">
      <w:pPr>
        <w:pStyle w:val="8"/>
        <w:keepNext w:val="0"/>
        <w:keepLines w:val="0"/>
        <w:pageBreakBefore w:val="0"/>
        <w:widowControl/>
        <w:kinsoku/>
        <w:wordWrap/>
        <w:overflowPunct/>
        <w:topLinePunct w:val="0"/>
        <w:autoSpaceDE w:val="0"/>
        <w:autoSpaceDN w:val="0"/>
        <w:bidi w:val="0"/>
        <w:adjustRightInd w:val="0"/>
        <w:snapToGrid w:val="0"/>
        <w:spacing w:line="282" w:lineRule="auto"/>
        <w:textAlignment w:val="baseline"/>
        <w:rPr>
          <w:rFonts w:hint="eastAsia" w:ascii="宋体" w:hAnsi="宋体" w:eastAsia="宋体" w:cs="宋体"/>
          <w:color w:val="auto"/>
          <w:sz w:val="24"/>
          <w:szCs w:val="24"/>
        </w:rPr>
      </w:pPr>
    </w:p>
    <w:p w14:paraId="4CD856EB">
      <w:pPr>
        <w:keepNext w:val="0"/>
        <w:keepLines w:val="0"/>
        <w:pageBreakBefore w:val="0"/>
        <w:widowControl/>
        <w:kinsoku/>
        <w:wordWrap/>
        <w:overflowPunct/>
        <w:topLinePunct w:val="0"/>
        <w:autoSpaceDE w:val="0"/>
        <w:autoSpaceDN w:val="0"/>
        <w:bidi w:val="0"/>
        <w:adjustRightInd w:val="0"/>
        <w:snapToGrid w:val="0"/>
        <w:spacing w:before="65" w:line="405" w:lineRule="auto"/>
        <w:ind w:left="0" w:leftChars="0" w:firstLine="419" w:firstLineChars="164"/>
        <w:jc w:val="both"/>
        <w:textAlignment w:val="baseline"/>
        <w:rPr>
          <w:rFonts w:hint="eastAsia" w:ascii="宋体" w:hAnsi="宋体" w:eastAsia="宋体" w:cs="宋体"/>
          <w:color w:val="auto"/>
          <w:sz w:val="24"/>
          <w:szCs w:val="24"/>
        </w:rPr>
      </w:pPr>
      <w:r>
        <w:rPr>
          <w:rFonts w:hint="eastAsia" w:ascii="宋体" w:hAnsi="宋体" w:eastAsia="宋体" w:cs="宋体"/>
          <w:color w:val="auto"/>
          <w:spacing w:val="8"/>
          <w:sz w:val="24"/>
          <w:szCs w:val="24"/>
        </w:rPr>
        <w:t>1．我方已仔细研究了</w:t>
      </w:r>
      <w:r>
        <w:rPr>
          <w:rFonts w:hint="eastAsia" w:ascii="宋体" w:hAnsi="宋体" w:eastAsia="宋体" w:cs="宋体"/>
          <w:color w:val="auto"/>
          <w:spacing w:val="34"/>
          <w:sz w:val="24"/>
          <w:szCs w:val="24"/>
          <w:u w:val="single" w:color="auto"/>
        </w:rPr>
        <w:t xml:space="preserve">  </w:t>
      </w:r>
      <w:r>
        <w:rPr>
          <w:rFonts w:hint="eastAsia" w:ascii="宋体" w:hAnsi="宋体" w:eastAsia="宋体" w:cs="宋体"/>
          <w:color w:val="auto"/>
          <w:spacing w:val="34"/>
          <w:sz w:val="24"/>
          <w:szCs w:val="24"/>
          <w:u w:val="single" w:color="auto"/>
          <w:lang w:val="en-US" w:eastAsia="zh-CN"/>
        </w:rPr>
        <w:t xml:space="preserve">            </w:t>
      </w:r>
      <w:r>
        <w:rPr>
          <w:rFonts w:hint="eastAsia" w:ascii="宋体" w:hAnsi="宋体" w:eastAsia="宋体" w:cs="宋体"/>
          <w:color w:val="auto"/>
          <w:spacing w:val="8"/>
          <w:sz w:val="24"/>
          <w:szCs w:val="24"/>
          <w:u w:val="single" w:color="auto"/>
        </w:rPr>
        <w:t>（项目名称）</w:t>
      </w:r>
      <w:r>
        <w:rPr>
          <w:rFonts w:hint="eastAsia" w:ascii="宋体" w:hAnsi="宋体" w:eastAsia="宋体" w:cs="宋体"/>
          <w:color w:val="auto"/>
          <w:spacing w:val="-91"/>
          <w:sz w:val="24"/>
          <w:szCs w:val="24"/>
        </w:rPr>
        <w:t xml:space="preserve"> </w:t>
      </w:r>
      <w:r>
        <w:rPr>
          <w:rFonts w:hint="eastAsia" w:ascii="宋体" w:hAnsi="宋体" w:eastAsia="宋体" w:cs="宋体"/>
          <w:color w:val="auto"/>
          <w:spacing w:val="8"/>
          <w:sz w:val="24"/>
          <w:szCs w:val="24"/>
        </w:rPr>
        <w:t>招标文件的全部</w:t>
      </w:r>
      <w:r>
        <w:rPr>
          <w:rFonts w:hint="eastAsia" w:ascii="宋体" w:hAnsi="宋体" w:eastAsia="宋体" w:cs="宋体"/>
          <w:color w:val="auto"/>
          <w:spacing w:val="7"/>
          <w:sz w:val="24"/>
          <w:szCs w:val="24"/>
        </w:rPr>
        <w:t>内容，愿意以人民币（大写）</w:t>
      </w:r>
      <w:r>
        <w:rPr>
          <w:rFonts w:hint="eastAsia" w:ascii="宋体" w:hAnsi="宋体" w:eastAsia="宋体" w:cs="宋体"/>
          <w:color w:val="auto"/>
          <w:spacing w:val="7"/>
          <w:sz w:val="24"/>
          <w:szCs w:val="24"/>
          <w:u w:val="single"/>
          <w:lang w:val="en-US" w:eastAsia="zh-CN"/>
        </w:rPr>
        <w:t xml:space="preserve">            </w:t>
      </w:r>
      <w:r>
        <w:rPr>
          <w:rFonts w:hint="eastAsia" w:ascii="宋体" w:hAnsi="宋体" w:eastAsia="宋体" w:cs="宋体"/>
          <w:color w:val="auto"/>
          <w:spacing w:val="7"/>
          <w:sz w:val="24"/>
          <w:szCs w:val="24"/>
        </w:rPr>
        <w:t>(¥</w:t>
      </w:r>
      <w:r>
        <w:rPr>
          <w:rFonts w:hint="eastAsia" w:ascii="宋体" w:hAnsi="宋体" w:eastAsia="宋体" w:cs="宋体"/>
          <w:color w:val="auto"/>
          <w:spacing w:val="-99"/>
          <w:sz w:val="24"/>
          <w:szCs w:val="24"/>
        </w:rPr>
        <w:t xml:space="preserve"> </w:t>
      </w:r>
      <w:r>
        <w:rPr>
          <w:rFonts w:hint="eastAsia" w:ascii="宋体" w:hAnsi="宋体" w:eastAsia="宋体" w:cs="宋体"/>
          <w:color w:val="auto"/>
          <w:spacing w:val="10"/>
          <w:sz w:val="24"/>
          <w:szCs w:val="24"/>
          <w:u w:val="single" w:color="auto"/>
        </w:rPr>
        <w:t xml:space="preserve">  </w:t>
      </w:r>
      <w:r>
        <w:rPr>
          <w:rFonts w:hint="eastAsia" w:ascii="宋体" w:hAnsi="宋体" w:eastAsia="宋体" w:cs="宋体"/>
          <w:color w:val="auto"/>
          <w:spacing w:val="10"/>
          <w:sz w:val="24"/>
          <w:szCs w:val="24"/>
          <w:u w:val="single" w:color="auto"/>
          <w:lang w:val="en-US" w:eastAsia="zh-CN"/>
        </w:rPr>
        <w:t xml:space="preserve">      </w:t>
      </w:r>
      <w:r>
        <w:rPr>
          <w:rFonts w:hint="eastAsia" w:ascii="宋体" w:hAnsi="宋体" w:eastAsia="宋体" w:cs="宋体"/>
          <w:color w:val="auto"/>
          <w:spacing w:val="10"/>
          <w:sz w:val="24"/>
          <w:szCs w:val="24"/>
          <w:u w:val="single" w:color="auto"/>
        </w:rPr>
        <w:t xml:space="preserve"> </w:t>
      </w:r>
      <w:r>
        <w:rPr>
          <w:rFonts w:hint="eastAsia" w:ascii="宋体" w:hAnsi="宋体" w:eastAsia="宋体" w:cs="宋体"/>
          <w:color w:val="auto"/>
          <w:spacing w:val="-89"/>
          <w:sz w:val="24"/>
          <w:szCs w:val="24"/>
        </w:rPr>
        <w:t xml:space="preserve"> </w:t>
      </w:r>
      <w:r>
        <w:rPr>
          <w:rFonts w:hint="eastAsia" w:ascii="宋体" w:hAnsi="宋体" w:eastAsia="宋体" w:cs="宋体"/>
          <w:color w:val="auto"/>
          <w:spacing w:val="7"/>
          <w:sz w:val="24"/>
          <w:szCs w:val="24"/>
        </w:rPr>
        <w:t>元）</w:t>
      </w:r>
      <w:r>
        <w:rPr>
          <w:rFonts w:hint="eastAsia" w:ascii="宋体" w:hAnsi="宋体" w:eastAsia="宋体" w:cs="宋体"/>
          <w:color w:val="auto"/>
          <w:spacing w:val="6"/>
          <w:sz w:val="24"/>
          <w:szCs w:val="24"/>
        </w:rPr>
        <w:t>的投标总报价，工期</w:t>
      </w:r>
      <w:r>
        <w:rPr>
          <w:rFonts w:hint="eastAsia" w:ascii="宋体" w:hAnsi="宋体" w:eastAsia="宋体" w:cs="宋体"/>
          <w:color w:val="auto"/>
          <w:spacing w:val="-99"/>
          <w:sz w:val="24"/>
          <w:szCs w:val="24"/>
        </w:rPr>
        <w:t xml:space="preserve"> </w:t>
      </w:r>
      <w:r>
        <w:rPr>
          <w:rFonts w:hint="eastAsia" w:ascii="宋体" w:hAnsi="宋体" w:eastAsia="宋体" w:cs="宋体"/>
          <w:color w:val="auto"/>
          <w:spacing w:val="6"/>
          <w:sz w:val="24"/>
          <w:szCs w:val="24"/>
          <w:u w:val="single" w:color="auto"/>
        </w:rPr>
        <w:t xml:space="preserve">  </w:t>
      </w:r>
      <w:r>
        <w:rPr>
          <w:rFonts w:hint="eastAsia" w:ascii="宋体" w:hAnsi="宋体" w:eastAsia="宋体" w:cs="宋体"/>
          <w:color w:val="auto"/>
          <w:spacing w:val="6"/>
          <w:sz w:val="24"/>
          <w:szCs w:val="24"/>
          <w:u w:val="single" w:color="auto"/>
          <w:lang w:val="en-US" w:eastAsia="zh-CN"/>
        </w:rPr>
        <w:t xml:space="preserve">   </w:t>
      </w:r>
      <w:r>
        <w:rPr>
          <w:rFonts w:hint="eastAsia" w:ascii="宋体" w:hAnsi="宋体" w:eastAsia="宋体" w:cs="宋体"/>
          <w:color w:val="auto"/>
          <w:spacing w:val="6"/>
          <w:sz w:val="24"/>
          <w:szCs w:val="24"/>
          <w:u w:val="single" w:color="auto"/>
        </w:rPr>
        <w:t xml:space="preserve"> </w:t>
      </w:r>
      <w:r>
        <w:rPr>
          <w:rFonts w:hint="eastAsia" w:ascii="宋体" w:hAnsi="宋体" w:eastAsia="宋体" w:cs="宋体"/>
          <w:color w:val="auto"/>
          <w:spacing w:val="6"/>
          <w:sz w:val="24"/>
          <w:szCs w:val="24"/>
        </w:rPr>
        <w:t>，按合同约定实施和完成承包工程，修补工程中的任何缺陷，工程质</w:t>
      </w:r>
      <w:r>
        <w:rPr>
          <w:rFonts w:hint="eastAsia" w:ascii="宋体" w:hAnsi="宋体" w:eastAsia="宋体" w:cs="宋体"/>
          <w:color w:val="auto"/>
          <w:spacing w:val="5"/>
          <w:sz w:val="24"/>
          <w:szCs w:val="24"/>
        </w:rPr>
        <w:t>量标准</w:t>
      </w:r>
      <w:r>
        <w:rPr>
          <w:rFonts w:hint="eastAsia" w:ascii="宋体" w:hAnsi="宋体" w:eastAsia="宋体" w:cs="宋体"/>
          <w:color w:val="auto"/>
          <w:spacing w:val="-98"/>
          <w:sz w:val="24"/>
          <w:szCs w:val="24"/>
        </w:rPr>
        <w:t xml:space="preserve"> </w:t>
      </w:r>
      <w:r>
        <w:rPr>
          <w:rFonts w:hint="eastAsia" w:ascii="宋体" w:hAnsi="宋体" w:eastAsia="宋体" w:cs="宋体"/>
          <w:color w:val="auto"/>
          <w:spacing w:val="5"/>
          <w:sz w:val="24"/>
          <w:szCs w:val="24"/>
          <w:u w:val="single" w:color="auto"/>
        </w:rPr>
        <w:t xml:space="preserve">   </w:t>
      </w:r>
      <w:r>
        <w:rPr>
          <w:rFonts w:hint="eastAsia" w:ascii="宋体" w:hAnsi="宋体" w:eastAsia="宋体" w:cs="宋体"/>
          <w:color w:val="auto"/>
          <w:spacing w:val="5"/>
          <w:sz w:val="24"/>
          <w:szCs w:val="24"/>
          <w:u w:val="single" w:color="auto"/>
          <w:lang w:val="en-US" w:eastAsia="zh-CN"/>
        </w:rPr>
        <w:t xml:space="preserve">       </w:t>
      </w:r>
      <w:r>
        <w:rPr>
          <w:rFonts w:hint="eastAsia" w:ascii="宋体" w:hAnsi="宋体" w:eastAsia="宋体" w:cs="宋体"/>
          <w:color w:val="auto"/>
          <w:spacing w:val="5"/>
          <w:sz w:val="24"/>
          <w:szCs w:val="24"/>
          <w:u w:val="single" w:color="auto"/>
        </w:rPr>
        <w:t xml:space="preserve">   </w:t>
      </w:r>
      <w:r>
        <w:rPr>
          <w:rFonts w:hint="eastAsia" w:ascii="宋体" w:hAnsi="宋体" w:eastAsia="宋体" w:cs="宋体"/>
          <w:color w:val="auto"/>
          <w:spacing w:val="5"/>
          <w:sz w:val="24"/>
          <w:szCs w:val="24"/>
        </w:rPr>
        <w:t>。</w:t>
      </w:r>
    </w:p>
    <w:p w14:paraId="070A511A">
      <w:pPr>
        <w:keepNext w:val="0"/>
        <w:keepLines w:val="0"/>
        <w:pageBreakBefore w:val="0"/>
        <w:widowControl/>
        <w:kinsoku/>
        <w:wordWrap/>
        <w:overflowPunct/>
        <w:topLinePunct w:val="0"/>
        <w:autoSpaceDE w:val="0"/>
        <w:autoSpaceDN w:val="0"/>
        <w:bidi w:val="0"/>
        <w:adjustRightInd w:val="0"/>
        <w:snapToGrid w:val="0"/>
        <w:spacing w:before="196" w:line="228" w:lineRule="auto"/>
        <w:ind w:left="0" w:leftChars="0" w:firstLine="423" w:firstLineChars="164"/>
        <w:textAlignment w:val="baseline"/>
        <w:rPr>
          <w:rFonts w:hint="eastAsia" w:ascii="宋体" w:hAnsi="宋体" w:eastAsia="宋体" w:cs="宋体"/>
          <w:color w:val="auto"/>
          <w:sz w:val="24"/>
          <w:szCs w:val="24"/>
        </w:rPr>
      </w:pPr>
      <w:r>
        <w:rPr>
          <w:rFonts w:hint="eastAsia" w:ascii="宋体" w:hAnsi="宋体" w:eastAsia="宋体" w:cs="宋体"/>
          <w:color w:val="auto"/>
          <w:spacing w:val="9"/>
          <w:sz w:val="24"/>
          <w:szCs w:val="24"/>
        </w:rPr>
        <w:t>2．我方承诺在招标文件规定的投标有效期</w:t>
      </w:r>
      <w:r>
        <w:rPr>
          <w:rFonts w:hint="eastAsia" w:ascii="宋体" w:hAnsi="宋体" w:eastAsia="宋体" w:cs="宋体"/>
          <w:color w:val="auto"/>
          <w:spacing w:val="9"/>
          <w:sz w:val="24"/>
          <w:szCs w:val="24"/>
          <w:u w:val="single"/>
          <w:lang w:val="en-US" w:eastAsia="zh-CN"/>
        </w:rPr>
        <w:t xml:space="preserve">        </w:t>
      </w:r>
      <w:r>
        <w:rPr>
          <w:rFonts w:hint="eastAsia" w:ascii="宋体" w:hAnsi="宋体" w:eastAsia="宋体" w:cs="宋体"/>
          <w:color w:val="auto"/>
          <w:spacing w:val="9"/>
          <w:sz w:val="24"/>
          <w:szCs w:val="24"/>
        </w:rPr>
        <w:t>内不修改、撤销投标文件。</w:t>
      </w:r>
    </w:p>
    <w:p w14:paraId="76A9F934">
      <w:pPr>
        <w:keepNext w:val="0"/>
        <w:keepLines w:val="0"/>
        <w:pageBreakBefore w:val="0"/>
        <w:widowControl/>
        <w:kinsoku/>
        <w:wordWrap/>
        <w:overflowPunct/>
        <w:topLinePunct w:val="0"/>
        <w:autoSpaceDE w:val="0"/>
        <w:autoSpaceDN w:val="0"/>
        <w:bidi w:val="0"/>
        <w:adjustRightInd w:val="0"/>
        <w:snapToGrid w:val="0"/>
        <w:spacing w:before="193" w:line="405" w:lineRule="auto"/>
        <w:ind w:left="0" w:leftChars="0" w:firstLine="416" w:firstLineChars="164"/>
        <w:textAlignment w:val="baseline"/>
        <w:rPr>
          <w:rFonts w:hint="eastAsia" w:ascii="宋体" w:hAnsi="宋体" w:eastAsia="宋体" w:cs="宋体"/>
          <w:color w:val="auto"/>
          <w:sz w:val="24"/>
          <w:szCs w:val="24"/>
        </w:rPr>
      </w:pPr>
      <w:r>
        <w:rPr>
          <w:rFonts w:hint="eastAsia" w:ascii="宋体" w:hAnsi="宋体" w:eastAsia="宋体" w:cs="宋体"/>
          <w:color w:val="auto"/>
          <w:spacing w:val="7"/>
          <w:sz w:val="24"/>
          <w:szCs w:val="24"/>
        </w:rPr>
        <w:t>3．随同本投标函提交投标保证金一份，金额为人民币（大写）</w:t>
      </w:r>
      <w:r>
        <w:rPr>
          <w:rFonts w:hint="eastAsia" w:ascii="宋体" w:hAnsi="宋体" w:eastAsia="宋体" w:cs="宋体"/>
          <w:color w:val="auto"/>
          <w:spacing w:val="7"/>
          <w:sz w:val="24"/>
          <w:szCs w:val="24"/>
          <w:u w:val="single" w:color="auto"/>
        </w:rPr>
        <w:t xml:space="preserve">    </w:t>
      </w:r>
      <w:r>
        <w:rPr>
          <w:rFonts w:hint="eastAsia" w:ascii="宋体" w:hAnsi="宋体" w:eastAsia="宋体" w:cs="宋体"/>
          <w:color w:val="auto"/>
          <w:spacing w:val="7"/>
          <w:sz w:val="24"/>
          <w:szCs w:val="24"/>
          <w:u w:val="single" w:color="auto"/>
          <w:lang w:val="en-US" w:eastAsia="zh-CN"/>
        </w:rPr>
        <w:t xml:space="preserve">     </w:t>
      </w:r>
      <w:r>
        <w:rPr>
          <w:rFonts w:hint="eastAsia" w:ascii="宋体" w:hAnsi="宋体" w:eastAsia="宋体" w:cs="宋体"/>
          <w:color w:val="auto"/>
          <w:spacing w:val="7"/>
          <w:sz w:val="24"/>
          <w:szCs w:val="24"/>
          <w:u w:val="single" w:color="auto"/>
        </w:rPr>
        <w:t xml:space="preserve">    </w:t>
      </w:r>
      <w:r>
        <w:rPr>
          <w:rFonts w:hint="eastAsia" w:ascii="宋体" w:hAnsi="宋体" w:eastAsia="宋体" w:cs="宋体"/>
          <w:color w:val="auto"/>
          <w:spacing w:val="7"/>
          <w:sz w:val="24"/>
          <w:szCs w:val="24"/>
        </w:rPr>
        <w:t xml:space="preserve"> (¥</w:t>
      </w:r>
      <w:r>
        <w:rPr>
          <w:rFonts w:hint="eastAsia" w:ascii="宋体" w:hAnsi="宋体" w:eastAsia="宋体" w:cs="宋体"/>
          <w:color w:val="auto"/>
          <w:spacing w:val="7"/>
          <w:sz w:val="24"/>
          <w:szCs w:val="24"/>
          <w:u w:val="single" w:color="auto"/>
        </w:rPr>
        <w:t xml:space="preserve">       </w:t>
      </w:r>
      <w:r>
        <w:rPr>
          <w:rFonts w:hint="eastAsia" w:ascii="宋体" w:hAnsi="宋体" w:eastAsia="宋体" w:cs="宋体"/>
          <w:color w:val="auto"/>
          <w:spacing w:val="-82"/>
          <w:sz w:val="24"/>
          <w:szCs w:val="24"/>
        </w:rPr>
        <w:t xml:space="preserve"> </w:t>
      </w:r>
      <w:r>
        <w:rPr>
          <w:rFonts w:hint="eastAsia" w:ascii="宋体" w:hAnsi="宋体" w:eastAsia="宋体" w:cs="宋体"/>
          <w:color w:val="auto"/>
          <w:spacing w:val="7"/>
          <w:sz w:val="24"/>
          <w:szCs w:val="24"/>
        </w:rPr>
        <w:t>元）。</w:t>
      </w:r>
    </w:p>
    <w:p w14:paraId="7FF58CE3">
      <w:pPr>
        <w:keepNext w:val="0"/>
        <w:keepLines w:val="0"/>
        <w:pageBreakBefore w:val="0"/>
        <w:widowControl/>
        <w:kinsoku/>
        <w:wordWrap/>
        <w:overflowPunct/>
        <w:topLinePunct w:val="0"/>
        <w:autoSpaceDE w:val="0"/>
        <w:autoSpaceDN w:val="0"/>
        <w:bidi w:val="0"/>
        <w:adjustRightInd w:val="0"/>
        <w:snapToGrid w:val="0"/>
        <w:spacing w:line="228" w:lineRule="auto"/>
        <w:ind w:left="0" w:leftChars="0" w:firstLine="416" w:firstLineChars="164"/>
        <w:textAlignment w:val="baseline"/>
        <w:rPr>
          <w:rFonts w:hint="eastAsia" w:ascii="宋体" w:hAnsi="宋体" w:eastAsia="宋体" w:cs="宋体"/>
          <w:color w:val="auto"/>
          <w:sz w:val="24"/>
          <w:szCs w:val="24"/>
        </w:rPr>
      </w:pPr>
      <w:r>
        <w:rPr>
          <w:rFonts w:hint="eastAsia" w:ascii="宋体" w:hAnsi="宋体" w:eastAsia="宋体" w:cs="宋体"/>
          <w:color w:val="auto"/>
          <w:spacing w:val="7"/>
          <w:sz w:val="24"/>
          <w:szCs w:val="24"/>
        </w:rPr>
        <w:t>4．如我方中标：</w:t>
      </w:r>
    </w:p>
    <w:p w14:paraId="5EAA6862">
      <w:pPr>
        <w:keepNext w:val="0"/>
        <w:keepLines w:val="0"/>
        <w:pageBreakBefore w:val="0"/>
        <w:widowControl/>
        <w:kinsoku/>
        <w:wordWrap/>
        <w:overflowPunct/>
        <w:topLinePunct w:val="0"/>
        <w:autoSpaceDE w:val="0"/>
        <w:autoSpaceDN w:val="0"/>
        <w:bidi w:val="0"/>
        <w:adjustRightInd w:val="0"/>
        <w:snapToGrid w:val="0"/>
        <w:spacing w:before="194" w:line="360" w:lineRule="auto"/>
        <w:ind w:left="0" w:leftChars="0" w:firstLine="419" w:firstLineChars="164"/>
        <w:textAlignment w:val="baseline"/>
        <w:rPr>
          <w:rFonts w:hint="eastAsia" w:ascii="宋体" w:hAnsi="宋体" w:eastAsia="宋体" w:cs="宋体"/>
          <w:color w:val="auto"/>
          <w:sz w:val="24"/>
          <w:szCs w:val="24"/>
        </w:rPr>
      </w:pPr>
      <w:r>
        <w:rPr>
          <w:rFonts w:hint="eastAsia" w:ascii="宋体" w:hAnsi="宋体" w:eastAsia="宋体" w:cs="宋体"/>
          <w:color w:val="auto"/>
          <w:spacing w:val="8"/>
          <w:sz w:val="24"/>
          <w:szCs w:val="24"/>
        </w:rPr>
        <w:t>（1）我方承诺投标函附录是我方投标函的组成部分。</w:t>
      </w:r>
    </w:p>
    <w:p w14:paraId="24023E53">
      <w:pPr>
        <w:keepNext w:val="0"/>
        <w:keepLines w:val="0"/>
        <w:pageBreakBefore w:val="0"/>
        <w:widowControl/>
        <w:kinsoku/>
        <w:wordWrap/>
        <w:overflowPunct/>
        <w:topLinePunct w:val="0"/>
        <w:autoSpaceDE w:val="0"/>
        <w:autoSpaceDN w:val="0"/>
        <w:bidi w:val="0"/>
        <w:adjustRightInd w:val="0"/>
        <w:snapToGrid w:val="0"/>
        <w:spacing w:before="193" w:line="360" w:lineRule="auto"/>
        <w:ind w:left="0" w:leftChars="0" w:firstLine="423" w:firstLineChars="164"/>
        <w:textAlignment w:val="baseline"/>
        <w:rPr>
          <w:rFonts w:hint="eastAsia" w:ascii="宋体" w:hAnsi="宋体" w:eastAsia="宋体" w:cs="宋体"/>
          <w:color w:val="auto"/>
          <w:sz w:val="24"/>
          <w:szCs w:val="24"/>
        </w:rPr>
      </w:pPr>
      <w:r>
        <w:rPr>
          <w:rFonts w:hint="eastAsia" w:ascii="宋体" w:hAnsi="宋体" w:eastAsia="宋体" w:cs="宋体"/>
          <w:color w:val="auto"/>
          <w:spacing w:val="9"/>
          <w:position w:val="18"/>
          <w:sz w:val="24"/>
          <w:szCs w:val="24"/>
        </w:rPr>
        <w:t>（2）我方承诺在收到中标通知书后，在中标通知书规定的期限内与你方签订合同。</w:t>
      </w:r>
    </w:p>
    <w:p w14:paraId="220AFB1D">
      <w:pPr>
        <w:keepNext w:val="0"/>
        <w:keepLines w:val="0"/>
        <w:pageBreakBefore w:val="0"/>
        <w:widowControl/>
        <w:kinsoku/>
        <w:wordWrap/>
        <w:overflowPunct/>
        <w:topLinePunct w:val="0"/>
        <w:autoSpaceDE w:val="0"/>
        <w:autoSpaceDN w:val="0"/>
        <w:bidi w:val="0"/>
        <w:adjustRightInd w:val="0"/>
        <w:snapToGrid w:val="0"/>
        <w:spacing w:line="360" w:lineRule="auto"/>
        <w:ind w:left="0" w:leftChars="0" w:firstLine="419" w:firstLineChars="164"/>
        <w:textAlignment w:val="baseline"/>
        <w:rPr>
          <w:rFonts w:hint="eastAsia" w:ascii="宋体" w:hAnsi="宋体" w:eastAsia="宋体" w:cs="宋体"/>
          <w:color w:val="auto"/>
          <w:sz w:val="24"/>
          <w:szCs w:val="24"/>
        </w:rPr>
      </w:pPr>
      <w:r>
        <w:rPr>
          <w:rFonts w:hint="eastAsia" w:ascii="宋体" w:hAnsi="宋体" w:eastAsia="宋体" w:cs="宋体"/>
          <w:color w:val="auto"/>
          <w:spacing w:val="8"/>
          <w:sz w:val="24"/>
          <w:szCs w:val="24"/>
        </w:rPr>
        <w:t>（3）我方承诺按照招标文件规定向你方递交履约担保。</w:t>
      </w:r>
    </w:p>
    <w:p w14:paraId="04CB2A3A">
      <w:pPr>
        <w:keepNext w:val="0"/>
        <w:keepLines w:val="0"/>
        <w:pageBreakBefore w:val="0"/>
        <w:widowControl/>
        <w:kinsoku/>
        <w:wordWrap/>
        <w:overflowPunct/>
        <w:topLinePunct w:val="0"/>
        <w:autoSpaceDE w:val="0"/>
        <w:autoSpaceDN w:val="0"/>
        <w:bidi w:val="0"/>
        <w:adjustRightInd w:val="0"/>
        <w:snapToGrid w:val="0"/>
        <w:spacing w:before="195" w:line="360" w:lineRule="auto"/>
        <w:ind w:left="0" w:leftChars="0" w:firstLine="423" w:firstLineChars="164"/>
        <w:textAlignment w:val="baseline"/>
        <w:rPr>
          <w:rFonts w:hint="eastAsia" w:ascii="宋体" w:hAnsi="宋体" w:eastAsia="宋体" w:cs="宋体"/>
          <w:color w:val="auto"/>
          <w:sz w:val="24"/>
          <w:szCs w:val="24"/>
        </w:rPr>
      </w:pPr>
      <w:r>
        <w:rPr>
          <w:rFonts w:hint="eastAsia" w:ascii="宋体" w:hAnsi="宋体" w:eastAsia="宋体" w:cs="宋体"/>
          <w:color w:val="auto"/>
          <w:spacing w:val="9"/>
          <w:sz w:val="24"/>
          <w:szCs w:val="24"/>
        </w:rPr>
        <w:t>（4）我方承诺在合同约定的期限内完成并</w:t>
      </w:r>
      <w:r>
        <w:rPr>
          <w:rFonts w:hint="eastAsia" w:ascii="宋体" w:hAnsi="宋体" w:eastAsia="宋体" w:cs="宋体"/>
          <w:color w:val="auto"/>
          <w:spacing w:val="8"/>
          <w:sz w:val="24"/>
          <w:szCs w:val="24"/>
        </w:rPr>
        <w:t>移交全部合同工程。</w:t>
      </w:r>
    </w:p>
    <w:p w14:paraId="61E45B43">
      <w:pPr>
        <w:keepNext w:val="0"/>
        <w:keepLines w:val="0"/>
        <w:pageBreakBefore w:val="0"/>
        <w:widowControl/>
        <w:kinsoku/>
        <w:wordWrap/>
        <w:overflowPunct/>
        <w:topLinePunct w:val="0"/>
        <w:autoSpaceDE w:val="0"/>
        <w:autoSpaceDN w:val="0"/>
        <w:bidi w:val="0"/>
        <w:adjustRightInd w:val="0"/>
        <w:snapToGrid w:val="0"/>
        <w:spacing w:line="360" w:lineRule="auto"/>
        <w:ind w:left="0" w:leftChars="0" w:firstLine="416" w:firstLineChars="164"/>
        <w:textAlignment w:val="baseline"/>
        <w:rPr>
          <w:rFonts w:hint="eastAsia" w:ascii="宋体" w:hAnsi="宋体" w:eastAsia="宋体" w:cs="宋体"/>
          <w:color w:val="auto"/>
          <w:spacing w:val="7"/>
          <w:sz w:val="24"/>
          <w:szCs w:val="24"/>
        </w:rPr>
      </w:pPr>
      <w:r>
        <w:rPr>
          <w:rFonts w:hint="eastAsia" w:ascii="宋体" w:hAnsi="宋体" w:eastAsia="宋体" w:cs="宋体"/>
          <w:color w:val="auto"/>
          <w:spacing w:val="7"/>
          <w:sz w:val="24"/>
          <w:szCs w:val="24"/>
        </w:rPr>
        <w:t>5．我方在此声明，所递交的投标文件及有关资料内容完整、真实和准确，且不存在第二章“投标人须知 ”第 1.4.2 项和第 1.4.3 项规定的任何一种情形。</w:t>
      </w:r>
    </w:p>
    <w:p w14:paraId="29F8B2AA">
      <w:pPr>
        <w:keepNext w:val="0"/>
        <w:keepLines w:val="0"/>
        <w:pageBreakBefore w:val="0"/>
        <w:widowControl/>
        <w:kinsoku/>
        <w:wordWrap/>
        <w:overflowPunct/>
        <w:topLinePunct w:val="0"/>
        <w:autoSpaceDE w:val="0"/>
        <w:autoSpaceDN w:val="0"/>
        <w:bidi w:val="0"/>
        <w:adjustRightInd w:val="0"/>
        <w:snapToGrid w:val="0"/>
        <w:spacing w:before="53" w:line="228" w:lineRule="auto"/>
        <w:ind w:left="0" w:leftChars="0" w:firstLine="432" w:firstLineChars="164"/>
        <w:textAlignment w:val="baseline"/>
        <w:rPr>
          <w:rFonts w:hint="eastAsia" w:ascii="宋体" w:hAnsi="宋体" w:eastAsia="宋体" w:cs="宋体"/>
          <w:color w:val="auto"/>
          <w:sz w:val="24"/>
          <w:szCs w:val="24"/>
        </w:rPr>
      </w:pPr>
      <w:r>
        <w:rPr>
          <w:rFonts w:hint="eastAsia" w:ascii="宋体" w:hAnsi="宋体" w:eastAsia="宋体" w:cs="宋体"/>
          <w:color w:val="auto"/>
          <w:spacing w:val="12"/>
          <w:sz w:val="24"/>
          <w:szCs w:val="24"/>
        </w:rPr>
        <w:t>6</w:t>
      </w:r>
      <w:r>
        <w:rPr>
          <w:rFonts w:hint="eastAsia" w:ascii="宋体" w:hAnsi="宋体" w:eastAsia="宋体" w:cs="宋体"/>
          <w:color w:val="auto"/>
          <w:spacing w:val="-17"/>
          <w:sz w:val="24"/>
          <w:szCs w:val="24"/>
        </w:rPr>
        <w:t>．</w:t>
      </w:r>
      <w:r>
        <w:rPr>
          <w:rFonts w:hint="eastAsia" w:ascii="宋体" w:hAnsi="宋体" w:eastAsia="宋体" w:cs="宋体"/>
          <w:color w:val="auto"/>
          <w:spacing w:val="2"/>
          <w:sz w:val="24"/>
          <w:szCs w:val="24"/>
          <w:u w:val="single" w:color="auto"/>
        </w:rPr>
        <w:t xml:space="preserve">                                        </w:t>
      </w:r>
      <w:r>
        <w:rPr>
          <w:rFonts w:hint="eastAsia" w:ascii="宋体" w:hAnsi="宋体" w:eastAsia="宋体" w:cs="宋体"/>
          <w:color w:val="auto"/>
          <w:spacing w:val="-17"/>
          <w:sz w:val="24"/>
          <w:szCs w:val="24"/>
        </w:rPr>
        <w:t>（</w:t>
      </w:r>
      <w:r>
        <w:rPr>
          <w:rFonts w:hint="eastAsia" w:ascii="宋体" w:hAnsi="宋体" w:eastAsia="宋体" w:cs="宋体"/>
          <w:color w:val="auto"/>
          <w:spacing w:val="12"/>
          <w:sz w:val="24"/>
          <w:szCs w:val="24"/>
        </w:rPr>
        <w:t>其他补充说明）。</w:t>
      </w:r>
    </w:p>
    <w:p w14:paraId="6886FEE3">
      <w:pPr>
        <w:pStyle w:val="8"/>
        <w:keepNext w:val="0"/>
        <w:keepLines w:val="0"/>
        <w:pageBreakBefore w:val="0"/>
        <w:widowControl/>
        <w:kinsoku/>
        <w:wordWrap/>
        <w:overflowPunct/>
        <w:topLinePunct w:val="0"/>
        <w:autoSpaceDE w:val="0"/>
        <w:autoSpaceDN w:val="0"/>
        <w:bidi w:val="0"/>
        <w:adjustRightInd w:val="0"/>
        <w:snapToGrid w:val="0"/>
        <w:spacing w:line="260" w:lineRule="auto"/>
        <w:textAlignment w:val="baseline"/>
        <w:rPr>
          <w:rFonts w:hint="eastAsia" w:ascii="宋体" w:hAnsi="宋体" w:eastAsia="宋体" w:cs="宋体"/>
          <w:color w:val="auto"/>
          <w:sz w:val="24"/>
          <w:szCs w:val="24"/>
        </w:rPr>
      </w:pPr>
    </w:p>
    <w:p w14:paraId="6B656C06">
      <w:pPr>
        <w:pStyle w:val="8"/>
        <w:keepNext w:val="0"/>
        <w:keepLines w:val="0"/>
        <w:pageBreakBefore w:val="0"/>
        <w:widowControl/>
        <w:kinsoku/>
        <w:wordWrap/>
        <w:overflowPunct/>
        <w:topLinePunct w:val="0"/>
        <w:autoSpaceDE w:val="0"/>
        <w:autoSpaceDN w:val="0"/>
        <w:bidi w:val="0"/>
        <w:adjustRightInd w:val="0"/>
        <w:snapToGrid w:val="0"/>
        <w:spacing w:line="260" w:lineRule="auto"/>
        <w:textAlignment w:val="baseline"/>
        <w:rPr>
          <w:rFonts w:hint="eastAsia" w:ascii="宋体" w:hAnsi="宋体" w:eastAsia="宋体" w:cs="宋体"/>
          <w:color w:val="auto"/>
          <w:sz w:val="24"/>
          <w:szCs w:val="24"/>
        </w:rPr>
      </w:pPr>
    </w:p>
    <w:p w14:paraId="14408F64">
      <w:pPr>
        <w:pStyle w:val="8"/>
        <w:keepNext w:val="0"/>
        <w:keepLines w:val="0"/>
        <w:pageBreakBefore w:val="0"/>
        <w:widowControl/>
        <w:kinsoku/>
        <w:wordWrap/>
        <w:overflowPunct/>
        <w:topLinePunct w:val="0"/>
        <w:autoSpaceDE w:val="0"/>
        <w:autoSpaceDN w:val="0"/>
        <w:bidi w:val="0"/>
        <w:adjustRightInd w:val="0"/>
        <w:snapToGrid w:val="0"/>
        <w:spacing w:line="260" w:lineRule="auto"/>
        <w:textAlignment w:val="baseline"/>
        <w:rPr>
          <w:rFonts w:hint="eastAsia" w:ascii="宋体" w:hAnsi="宋体" w:eastAsia="宋体" w:cs="宋体"/>
          <w:color w:val="auto"/>
          <w:sz w:val="24"/>
          <w:szCs w:val="24"/>
        </w:rPr>
      </w:pPr>
    </w:p>
    <w:p w14:paraId="1E13195C">
      <w:pPr>
        <w:pStyle w:val="8"/>
        <w:keepNext w:val="0"/>
        <w:keepLines w:val="0"/>
        <w:pageBreakBefore w:val="0"/>
        <w:widowControl/>
        <w:kinsoku/>
        <w:wordWrap/>
        <w:overflowPunct/>
        <w:topLinePunct w:val="0"/>
        <w:autoSpaceDE w:val="0"/>
        <w:autoSpaceDN w:val="0"/>
        <w:bidi w:val="0"/>
        <w:adjustRightInd w:val="0"/>
        <w:snapToGrid w:val="0"/>
        <w:spacing w:line="261" w:lineRule="auto"/>
        <w:textAlignment w:val="baseline"/>
        <w:rPr>
          <w:rFonts w:hint="eastAsia" w:ascii="宋体" w:hAnsi="宋体" w:eastAsia="宋体" w:cs="宋体"/>
          <w:color w:val="auto"/>
          <w:sz w:val="24"/>
          <w:szCs w:val="24"/>
        </w:rPr>
      </w:pPr>
    </w:p>
    <w:p w14:paraId="7FFE5F52">
      <w:pPr>
        <w:keepNext w:val="0"/>
        <w:keepLines w:val="0"/>
        <w:pageBreakBefore w:val="0"/>
        <w:widowControl/>
        <w:kinsoku/>
        <w:wordWrap/>
        <w:overflowPunct/>
        <w:topLinePunct w:val="0"/>
        <w:autoSpaceDE w:val="0"/>
        <w:autoSpaceDN w:val="0"/>
        <w:bidi w:val="0"/>
        <w:adjustRightInd w:val="0"/>
        <w:snapToGrid w:val="0"/>
        <w:spacing w:before="78" w:line="219" w:lineRule="auto"/>
        <w:ind w:left="2585"/>
        <w:textAlignment w:val="baseline"/>
        <w:rPr>
          <w:rFonts w:hint="eastAsia" w:ascii="宋体" w:hAnsi="宋体" w:eastAsia="宋体" w:cs="宋体"/>
          <w:color w:val="auto"/>
          <w:sz w:val="24"/>
          <w:szCs w:val="24"/>
        </w:rPr>
      </w:pPr>
      <w:r>
        <w:rPr>
          <w:rFonts w:hint="eastAsia" w:ascii="宋体" w:hAnsi="宋体" w:eastAsia="宋体" w:cs="宋体"/>
          <w:color w:val="auto"/>
          <w:spacing w:val="1"/>
          <w:sz w:val="24"/>
          <w:szCs w:val="24"/>
        </w:rPr>
        <w:t>投  标</w:t>
      </w:r>
      <w:r>
        <w:rPr>
          <w:rFonts w:hint="eastAsia" w:ascii="宋体" w:hAnsi="宋体" w:eastAsia="宋体" w:cs="宋体"/>
          <w:color w:val="auto"/>
          <w:spacing w:val="1"/>
          <w:sz w:val="24"/>
          <w:szCs w:val="24"/>
          <w:lang w:val="en-US" w:eastAsia="zh-CN"/>
        </w:rPr>
        <w:t xml:space="preserve"> </w:t>
      </w:r>
      <w:r>
        <w:rPr>
          <w:rFonts w:hint="eastAsia" w:ascii="宋体" w:hAnsi="宋体" w:eastAsia="宋体" w:cs="宋体"/>
          <w:color w:val="auto"/>
          <w:spacing w:val="3"/>
          <w:sz w:val="24"/>
          <w:szCs w:val="24"/>
        </w:rPr>
        <w:t xml:space="preserve"> </w:t>
      </w:r>
      <w:r>
        <w:rPr>
          <w:rFonts w:hint="eastAsia" w:ascii="宋体" w:hAnsi="宋体" w:eastAsia="宋体" w:cs="宋体"/>
          <w:color w:val="auto"/>
          <w:spacing w:val="1"/>
          <w:sz w:val="24"/>
          <w:szCs w:val="24"/>
        </w:rPr>
        <w:t>人</w:t>
      </w:r>
      <w:r>
        <w:rPr>
          <w:rFonts w:hint="eastAsia" w:ascii="宋体" w:hAnsi="宋体" w:eastAsia="宋体" w:cs="宋体"/>
          <w:color w:val="auto"/>
          <w:spacing w:val="-17"/>
          <w:sz w:val="24"/>
          <w:szCs w:val="24"/>
        </w:rPr>
        <w:t>：</w:t>
      </w:r>
      <w:r>
        <w:rPr>
          <w:rFonts w:hint="eastAsia" w:ascii="宋体" w:hAnsi="宋体" w:eastAsia="宋体" w:cs="宋体"/>
          <w:color w:val="auto"/>
          <w:spacing w:val="4"/>
          <w:sz w:val="24"/>
          <w:szCs w:val="24"/>
          <w:u w:val="single" w:color="auto"/>
        </w:rPr>
        <w:t xml:space="preserve">                      </w:t>
      </w:r>
      <w:r>
        <w:rPr>
          <w:rFonts w:hint="eastAsia" w:ascii="宋体" w:hAnsi="宋体" w:eastAsia="宋体" w:cs="宋体"/>
          <w:color w:val="auto"/>
          <w:spacing w:val="3"/>
          <w:sz w:val="24"/>
          <w:szCs w:val="24"/>
          <w:u w:val="single" w:color="auto"/>
        </w:rPr>
        <w:t xml:space="preserve">        </w:t>
      </w:r>
      <w:r>
        <w:rPr>
          <w:rFonts w:hint="eastAsia" w:ascii="宋体" w:hAnsi="宋体" w:eastAsia="宋体" w:cs="宋体"/>
          <w:color w:val="auto"/>
          <w:spacing w:val="-17"/>
          <w:sz w:val="24"/>
          <w:szCs w:val="24"/>
          <w:u w:val="single" w:color="auto"/>
        </w:rPr>
        <w:t>（</w:t>
      </w:r>
      <w:r>
        <w:rPr>
          <w:rFonts w:hint="eastAsia" w:ascii="宋体" w:hAnsi="宋体" w:eastAsia="宋体" w:cs="宋体"/>
          <w:color w:val="auto"/>
          <w:spacing w:val="1"/>
          <w:sz w:val="24"/>
          <w:szCs w:val="24"/>
          <w:u w:val="single" w:color="auto"/>
        </w:rPr>
        <w:t>盖章）</w:t>
      </w:r>
    </w:p>
    <w:p w14:paraId="31856BBE">
      <w:pPr>
        <w:keepNext w:val="0"/>
        <w:keepLines w:val="0"/>
        <w:pageBreakBefore w:val="0"/>
        <w:widowControl/>
        <w:kinsoku/>
        <w:wordWrap/>
        <w:overflowPunct/>
        <w:topLinePunct w:val="0"/>
        <w:autoSpaceDE w:val="0"/>
        <w:autoSpaceDN w:val="0"/>
        <w:bidi w:val="0"/>
        <w:adjustRightInd w:val="0"/>
        <w:snapToGrid w:val="0"/>
        <w:spacing w:before="182" w:line="360" w:lineRule="auto"/>
        <w:ind w:left="2584"/>
        <w:textAlignment w:val="baseline"/>
        <w:rPr>
          <w:rFonts w:hint="eastAsia" w:ascii="宋体" w:hAnsi="宋体" w:eastAsia="宋体" w:cs="宋体"/>
          <w:color w:val="auto"/>
          <w:sz w:val="24"/>
          <w:szCs w:val="24"/>
        </w:rPr>
      </w:pPr>
      <w:r>
        <w:rPr>
          <w:rFonts w:hint="eastAsia" w:ascii="宋体" w:hAnsi="宋体" w:eastAsia="宋体" w:cs="宋体"/>
          <w:color w:val="auto"/>
          <w:spacing w:val="-9"/>
          <w:sz w:val="24"/>
          <w:szCs w:val="24"/>
        </w:rPr>
        <w:t>单</w:t>
      </w:r>
      <w:r>
        <w:rPr>
          <w:rFonts w:hint="eastAsia" w:ascii="宋体" w:hAnsi="宋体" w:eastAsia="宋体" w:cs="宋体"/>
          <w:color w:val="auto"/>
          <w:spacing w:val="-28"/>
          <w:sz w:val="24"/>
          <w:szCs w:val="24"/>
        </w:rPr>
        <w:t xml:space="preserve"> </w:t>
      </w:r>
      <w:r>
        <w:rPr>
          <w:rFonts w:hint="eastAsia" w:ascii="宋体" w:hAnsi="宋体" w:eastAsia="宋体" w:cs="宋体"/>
          <w:color w:val="auto"/>
          <w:spacing w:val="-9"/>
          <w:sz w:val="24"/>
          <w:szCs w:val="24"/>
        </w:rPr>
        <w:t>位</w:t>
      </w:r>
      <w:r>
        <w:rPr>
          <w:rFonts w:hint="eastAsia" w:ascii="宋体" w:hAnsi="宋体" w:eastAsia="宋体" w:cs="宋体"/>
          <w:color w:val="auto"/>
          <w:spacing w:val="-29"/>
          <w:sz w:val="24"/>
          <w:szCs w:val="24"/>
        </w:rPr>
        <w:t xml:space="preserve"> </w:t>
      </w:r>
      <w:r>
        <w:rPr>
          <w:rFonts w:hint="eastAsia" w:ascii="宋体" w:hAnsi="宋体" w:eastAsia="宋体" w:cs="宋体"/>
          <w:color w:val="auto"/>
          <w:spacing w:val="-9"/>
          <w:sz w:val="24"/>
          <w:szCs w:val="24"/>
        </w:rPr>
        <w:t>地</w:t>
      </w:r>
      <w:r>
        <w:rPr>
          <w:rFonts w:hint="eastAsia" w:ascii="宋体" w:hAnsi="宋体" w:eastAsia="宋体" w:cs="宋体"/>
          <w:color w:val="auto"/>
          <w:spacing w:val="-31"/>
          <w:sz w:val="24"/>
          <w:szCs w:val="24"/>
        </w:rPr>
        <w:t xml:space="preserve"> </w:t>
      </w:r>
      <w:r>
        <w:rPr>
          <w:rFonts w:hint="eastAsia" w:ascii="宋体" w:hAnsi="宋体" w:eastAsia="宋体" w:cs="宋体"/>
          <w:color w:val="auto"/>
          <w:spacing w:val="-9"/>
          <w:sz w:val="24"/>
          <w:szCs w:val="24"/>
        </w:rPr>
        <w:t>址：</w:t>
      </w:r>
      <w:r>
        <w:rPr>
          <w:rFonts w:hint="eastAsia" w:ascii="宋体" w:hAnsi="宋体" w:eastAsia="宋体" w:cs="宋体"/>
          <w:color w:val="auto"/>
          <w:sz w:val="24"/>
          <w:szCs w:val="24"/>
          <w:u w:val="single" w:color="auto"/>
        </w:rPr>
        <w:t xml:space="preserve">                                       </w:t>
      </w:r>
    </w:p>
    <w:p w14:paraId="3303BD20">
      <w:pPr>
        <w:keepNext w:val="0"/>
        <w:keepLines w:val="0"/>
        <w:pageBreakBefore w:val="0"/>
        <w:widowControl/>
        <w:kinsoku/>
        <w:wordWrap/>
        <w:overflowPunct/>
        <w:topLinePunct w:val="0"/>
        <w:autoSpaceDE w:val="0"/>
        <w:autoSpaceDN w:val="0"/>
        <w:bidi w:val="0"/>
        <w:adjustRightInd w:val="0"/>
        <w:snapToGrid w:val="0"/>
        <w:spacing w:line="219" w:lineRule="auto"/>
        <w:ind w:left="2583"/>
        <w:textAlignment w:val="baseline"/>
        <w:outlineLvl w:val="2"/>
        <w:rPr>
          <w:rFonts w:hint="eastAsia" w:ascii="宋体" w:hAnsi="宋体" w:eastAsia="宋体" w:cs="宋体"/>
          <w:color w:val="auto"/>
          <w:sz w:val="24"/>
          <w:szCs w:val="24"/>
        </w:rPr>
      </w:pPr>
      <w:r>
        <w:rPr>
          <w:rFonts w:hint="eastAsia" w:ascii="宋体" w:hAnsi="宋体" w:eastAsia="宋体" w:cs="宋体"/>
          <w:color w:val="auto"/>
          <w:spacing w:val="-2"/>
          <w:sz w:val="24"/>
          <w:szCs w:val="24"/>
        </w:rPr>
        <w:t>法定代表人或</w:t>
      </w:r>
    </w:p>
    <w:p w14:paraId="1917C030">
      <w:pPr>
        <w:keepNext w:val="0"/>
        <w:keepLines w:val="0"/>
        <w:pageBreakBefore w:val="0"/>
        <w:widowControl/>
        <w:kinsoku/>
        <w:wordWrap/>
        <w:overflowPunct/>
        <w:topLinePunct w:val="0"/>
        <w:autoSpaceDE w:val="0"/>
        <w:autoSpaceDN w:val="0"/>
        <w:bidi w:val="0"/>
        <w:adjustRightInd w:val="0"/>
        <w:snapToGrid w:val="0"/>
        <w:spacing w:before="184" w:line="219" w:lineRule="auto"/>
        <w:ind w:left="2583"/>
        <w:textAlignment w:val="baseline"/>
        <w:rPr>
          <w:rFonts w:hint="eastAsia" w:ascii="宋体" w:hAnsi="宋体" w:eastAsia="宋体" w:cs="宋体"/>
          <w:color w:val="auto"/>
          <w:spacing w:val="2"/>
          <w:sz w:val="24"/>
          <w:szCs w:val="24"/>
          <w:u w:val="single" w:color="auto"/>
        </w:rPr>
      </w:pPr>
      <w:r>
        <w:rPr>
          <w:rFonts w:hint="eastAsia" w:ascii="宋体" w:hAnsi="宋体" w:eastAsia="宋体" w:cs="宋体"/>
          <w:color w:val="auto"/>
          <w:spacing w:val="2"/>
          <w:sz w:val="24"/>
          <w:szCs w:val="24"/>
        </w:rPr>
        <w:t>其委托代理人</w:t>
      </w:r>
      <w:r>
        <w:rPr>
          <w:rFonts w:hint="eastAsia" w:ascii="宋体" w:hAnsi="宋体" w:eastAsia="宋体" w:cs="宋体"/>
          <w:color w:val="auto"/>
          <w:spacing w:val="-15"/>
          <w:sz w:val="24"/>
          <w:szCs w:val="24"/>
        </w:rPr>
        <w:t>：</w:t>
      </w:r>
      <w:r>
        <w:rPr>
          <w:rFonts w:hint="eastAsia" w:ascii="宋体" w:hAnsi="宋体" w:eastAsia="宋体" w:cs="宋体"/>
          <w:color w:val="auto"/>
          <w:spacing w:val="4"/>
          <w:sz w:val="24"/>
          <w:szCs w:val="24"/>
          <w:u w:val="single" w:color="auto"/>
        </w:rPr>
        <w:t xml:space="preserve">                    </w:t>
      </w:r>
      <w:r>
        <w:rPr>
          <w:rFonts w:hint="eastAsia" w:ascii="宋体" w:hAnsi="宋体" w:eastAsia="宋体" w:cs="宋体"/>
          <w:color w:val="auto"/>
          <w:spacing w:val="3"/>
          <w:sz w:val="24"/>
          <w:szCs w:val="24"/>
          <w:u w:val="single" w:color="auto"/>
        </w:rPr>
        <w:t xml:space="preserve">        </w:t>
      </w:r>
      <w:r>
        <w:rPr>
          <w:rFonts w:hint="eastAsia" w:ascii="宋体" w:hAnsi="宋体" w:eastAsia="宋体" w:cs="宋体"/>
          <w:color w:val="auto"/>
          <w:spacing w:val="-15"/>
          <w:sz w:val="24"/>
          <w:szCs w:val="24"/>
          <w:u w:val="single" w:color="auto"/>
        </w:rPr>
        <w:t>（</w:t>
      </w:r>
      <w:r>
        <w:rPr>
          <w:rFonts w:hint="eastAsia" w:ascii="宋体" w:hAnsi="宋体" w:eastAsia="宋体" w:cs="宋体"/>
          <w:color w:val="auto"/>
          <w:spacing w:val="2"/>
          <w:sz w:val="24"/>
          <w:szCs w:val="24"/>
          <w:u w:val="single" w:color="auto"/>
        </w:rPr>
        <w:t>签字</w:t>
      </w:r>
      <w:r>
        <w:rPr>
          <w:rFonts w:hint="eastAsia" w:ascii="宋体" w:hAnsi="宋体" w:eastAsia="宋体" w:cs="宋体"/>
          <w:color w:val="auto"/>
          <w:spacing w:val="2"/>
          <w:sz w:val="24"/>
          <w:szCs w:val="24"/>
          <w:u w:val="single" w:color="auto"/>
          <w:lang w:val="en-US" w:eastAsia="zh-CN"/>
        </w:rPr>
        <w:t>或盖章</w:t>
      </w:r>
      <w:r>
        <w:rPr>
          <w:rFonts w:hint="eastAsia" w:ascii="宋体" w:hAnsi="宋体" w:eastAsia="宋体" w:cs="宋体"/>
          <w:color w:val="auto"/>
          <w:spacing w:val="2"/>
          <w:sz w:val="24"/>
          <w:szCs w:val="24"/>
          <w:u w:val="single" w:color="auto"/>
        </w:rPr>
        <w:t>）</w:t>
      </w:r>
    </w:p>
    <w:p w14:paraId="6E1F4D2B">
      <w:pPr>
        <w:keepNext w:val="0"/>
        <w:keepLines w:val="0"/>
        <w:pageBreakBefore w:val="0"/>
        <w:widowControl/>
        <w:kinsoku/>
        <w:wordWrap/>
        <w:overflowPunct/>
        <w:topLinePunct w:val="0"/>
        <w:autoSpaceDE w:val="0"/>
        <w:autoSpaceDN w:val="0"/>
        <w:bidi w:val="0"/>
        <w:adjustRightInd w:val="0"/>
        <w:snapToGrid w:val="0"/>
        <w:spacing w:before="184" w:line="219" w:lineRule="auto"/>
        <w:ind w:left="2583"/>
        <w:textAlignment w:val="baseline"/>
        <w:rPr>
          <w:rFonts w:hint="eastAsia" w:ascii="宋体" w:hAnsi="宋体" w:eastAsia="宋体" w:cs="宋体"/>
          <w:color w:val="auto"/>
          <w:sz w:val="24"/>
          <w:szCs w:val="24"/>
        </w:rPr>
      </w:pPr>
      <w:r>
        <w:rPr>
          <w:rFonts w:hint="eastAsia" w:ascii="宋体" w:hAnsi="宋体" w:eastAsia="宋体" w:cs="宋体"/>
          <w:color w:val="auto"/>
          <w:spacing w:val="-15"/>
          <w:sz w:val="24"/>
          <w:szCs w:val="24"/>
        </w:rPr>
        <w:t>日</w:t>
      </w:r>
      <w:r>
        <w:rPr>
          <w:rFonts w:hint="eastAsia" w:ascii="宋体" w:hAnsi="宋体" w:eastAsia="宋体" w:cs="宋体"/>
          <w:color w:val="auto"/>
          <w:spacing w:val="1"/>
          <w:sz w:val="24"/>
          <w:szCs w:val="24"/>
        </w:rPr>
        <w:t xml:space="preserve">        </w:t>
      </w:r>
      <w:r>
        <w:rPr>
          <w:rFonts w:hint="eastAsia" w:ascii="宋体" w:hAnsi="宋体" w:eastAsia="宋体" w:cs="宋体"/>
          <w:color w:val="auto"/>
          <w:spacing w:val="-15"/>
          <w:sz w:val="24"/>
          <w:szCs w:val="24"/>
        </w:rPr>
        <w:t>期：</w:t>
      </w:r>
      <w:r>
        <w:rPr>
          <w:rFonts w:hint="eastAsia" w:ascii="宋体" w:hAnsi="宋体" w:eastAsia="宋体" w:cs="宋体"/>
          <w:color w:val="auto"/>
          <w:sz w:val="24"/>
          <w:szCs w:val="24"/>
          <w:u w:val="single" w:color="auto"/>
        </w:rPr>
        <w:t xml:space="preserve">             </w:t>
      </w:r>
      <w:r>
        <w:rPr>
          <w:rFonts w:hint="eastAsia" w:ascii="宋体" w:hAnsi="宋体" w:eastAsia="宋体" w:cs="宋体"/>
          <w:color w:val="auto"/>
          <w:spacing w:val="-105"/>
          <w:sz w:val="24"/>
          <w:szCs w:val="24"/>
        </w:rPr>
        <w:t xml:space="preserve"> </w:t>
      </w:r>
      <w:r>
        <w:rPr>
          <w:rFonts w:hint="eastAsia" w:ascii="宋体" w:hAnsi="宋体" w:eastAsia="宋体" w:cs="宋体"/>
          <w:color w:val="auto"/>
          <w:spacing w:val="-15"/>
          <w:sz w:val="24"/>
          <w:szCs w:val="24"/>
        </w:rPr>
        <w:t>年</w:t>
      </w:r>
      <w:r>
        <w:rPr>
          <w:rFonts w:hint="eastAsia" w:ascii="宋体" w:hAnsi="宋体" w:eastAsia="宋体" w:cs="宋体"/>
          <w:color w:val="auto"/>
          <w:sz w:val="24"/>
          <w:szCs w:val="24"/>
          <w:u w:val="single" w:color="auto"/>
        </w:rPr>
        <w:t xml:space="preserve">         </w:t>
      </w:r>
      <w:r>
        <w:rPr>
          <w:rFonts w:hint="eastAsia" w:ascii="宋体" w:hAnsi="宋体" w:eastAsia="宋体" w:cs="宋体"/>
          <w:color w:val="auto"/>
          <w:spacing w:val="-105"/>
          <w:sz w:val="24"/>
          <w:szCs w:val="24"/>
        </w:rPr>
        <w:t xml:space="preserve"> </w:t>
      </w:r>
      <w:r>
        <w:rPr>
          <w:rFonts w:hint="eastAsia" w:ascii="宋体" w:hAnsi="宋体" w:eastAsia="宋体" w:cs="宋体"/>
          <w:color w:val="auto"/>
          <w:spacing w:val="-15"/>
          <w:sz w:val="24"/>
          <w:szCs w:val="24"/>
        </w:rPr>
        <w:t>月</w:t>
      </w:r>
      <w:r>
        <w:rPr>
          <w:rFonts w:hint="eastAsia" w:ascii="宋体" w:hAnsi="宋体" w:eastAsia="宋体" w:cs="宋体"/>
          <w:color w:val="auto"/>
          <w:sz w:val="24"/>
          <w:szCs w:val="24"/>
          <w:u w:val="single" w:color="auto"/>
        </w:rPr>
        <w:t xml:space="preserve">         </w:t>
      </w:r>
      <w:r>
        <w:rPr>
          <w:rFonts w:hint="eastAsia" w:ascii="宋体" w:hAnsi="宋体" w:eastAsia="宋体" w:cs="宋体"/>
          <w:color w:val="auto"/>
          <w:spacing w:val="-69"/>
          <w:sz w:val="24"/>
          <w:szCs w:val="24"/>
        </w:rPr>
        <w:t xml:space="preserve"> </w:t>
      </w:r>
      <w:r>
        <w:rPr>
          <w:rFonts w:hint="eastAsia" w:ascii="宋体" w:hAnsi="宋体" w:eastAsia="宋体" w:cs="宋体"/>
          <w:color w:val="auto"/>
          <w:spacing w:val="-15"/>
          <w:sz w:val="24"/>
          <w:szCs w:val="24"/>
        </w:rPr>
        <w:t>日</w:t>
      </w:r>
    </w:p>
    <w:p w14:paraId="6A8BE6DA">
      <w:pPr>
        <w:pStyle w:val="8"/>
        <w:keepNext w:val="0"/>
        <w:keepLines w:val="0"/>
        <w:pageBreakBefore w:val="0"/>
        <w:widowControl/>
        <w:kinsoku/>
        <w:wordWrap/>
        <w:overflowPunct/>
        <w:topLinePunct w:val="0"/>
        <w:autoSpaceDE w:val="0"/>
        <w:autoSpaceDN w:val="0"/>
        <w:bidi w:val="0"/>
        <w:adjustRightInd w:val="0"/>
        <w:snapToGrid w:val="0"/>
        <w:spacing w:line="282" w:lineRule="auto"/>
        <w:textAlignment w:val="baseline"/>
        <w:rPr>
          <w:rFonts w:hint="eastAsia" w:ascii="宋体" w:hAnsi="宋体" w:eastAsia="宋体" w:cs="宋体"/>
          <w:color w:val="auto"/>
          <w:sz w:val="24"/>
          <w:szCs w:val="24"/>
        </w:rPr>
        <w:sectPr>
          <w:pgSz w:w="11905" w:h="16838"/>
          <w:pgMar w:top="1134" w:right="1134" w:bottom="1134" w:left="1134" w:header="567" w:footer="567" w:gutter="0"/>
          <w:pgBorders>
            <w:top w:val="none" w:sz="0" w:space="0"/>
            <w:left w:val="none" w:sz="0" w:space="0"/>
            <w:bottom w:val="none" w:sz="0" w:space="0"/>
            <w:right w:val="none" w:sz="0" w:space="0"/>
          </w:pgBorders>
          <w:pgNumType w:fmt="decimal"/>
          <w:cols w:space="0" w:num="1"/>
          <w:rtlGutter w:val="0"/>
          <w:docGrid w:linePitch="0" w:charSpace="0"/>
        </w:sectPr>
      </w:pPr>
    </w:p>
    <w:p w14:paraId="0CA3C6F8">
      <w:pPr>
        <w:keepNext w:val="0"/>
        <w:keepLines w:val="0"/>
        <w:pageBreakBefore w:val="0"/>
        <w:widowControl/>
        <w:kinsoku/>
        <w:wordWrap/>
        <w:overflowPunct/>
        <w:topLinePunct w:val="0"/>
        <w:autoSpaceDE w:val="0"/>
        <w:autoSpaceDN w:val="0"/>
        <w:bidi w:val="0"/>
        <w:adjustRightInd w:val="0"/>
        <w:snapToGrid w:val="0"/>
        <w:spacing w:before="140" w:line="222" w:lineRule="auto"/>
        <w:jc w:val="center"/>
        <w:textAlignment w:val="baseline"/>
        <w:outlineLvl w:val="2"/>
        <w:rPr>
          <w:rFonts w:hint="eastAsia" w:ascii="宋体" w:hAnsi="宋体" w:eastAsia="宋体" w:cs="宋体"/>
          <w:b/>
          <w:bCs/>
          <w:color w:val="auto"/>
          <w:sz w:val="28"/>
          <w:szCs w:val="28"/>
        </w:rPr>
      </w:pPr>
      <w:r>
        <w:rPr>
          <w:rFonts w:hint="eastAsia" w:ascii="宋体" w:hAnsi="宋体" w:eastAsia="宋体" w:cs="宋体"/>
          <w:b/>
          <w:bCs/>
          <w:color w:val="auto"/>
          <w:sz w:val="28"/>
          <w:szCs w:val="28"/>
        </w:rPr>
        <w:t>二</w:t>
      </w:r>
      <w:r>
        <w:rPr>
          <w:rFonts w:hint="eastAsia" w:ascii="宋体" w:hAnsi="宋体" w:eastAsia="宋体" w:cs="宋体"/>
          <w:b/>
          <w:bCs/>
          <w:color w:val="auto"/>
          <w:sz w:val="28"/>
          <w:szCs w:val="28"/>
          <w:lang w:eastAsia="zh-CN"/>
        </w:rPr>
        <w:t>、</w:t>
      </w:r>
      <w:r>
        <w:rPr>
          <w:rFonts w:hint="eastAsia" w:ascii="宋体" w:hAnsi="宋体" w:eastAsia="宋体" w:cs="宋体"/>
          <w:b/>
          <w:bCs/>
          <w:color w:val="auto"/>
          <w:sz w:val="28"/>
          <w:szCs w:val="28"/>
        </w:rPr>
        <w:t>投标函附录</w:t>
      </w:r>
    </w:p>
    <w:p w14:paraId="59A9C2FE">
      <w:pPr>
        <w:keepNext w:val="0"/>
        <w:keepLines w:val="0"/>
        <w:pageBreakBefore w:val="0"/>
        <w:widowControl/>
        <w:kinsoku/>
        <w:wordWrap/>
        <w:overflowPunct/>
        <w:topLinePunct w:val="0"/>
        <w:autoSpaceDE w:val="0"/>
        <w:autoSpaceDN w:val="0"/>
        <w:bidi w:val="0"/>
        <w:adjustRightInd w:val="0"/>
        <w:snapToGrid w:val="0"/>
        <w:spacing w:line="171" w:lineRule="exact"/>
        <w:textAlignment w:val="baseline"/>
        <w:rPr>
          <w:rFonts w:hint="eastAsia" w:ascii="宋体" w:hAnsi="宋体" w:eastAsia="宋体" w:cs="宋体"/>
          <w:color w:val="auto"/>
        </w:rPr>
      </w:pPr>
    </w:p>
    <w:tbl>
      <w:tblPr>
        <w:tblStyle w:val="22"/>
        <w:tblW w:w="894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04"/>
        <w:gridCol w:w="2998"/>
        <w:gridCol w:w="3406"/>
        <w:gridCol w:w="1740"/>
      </w:tblGrid>
      <w:tr w14:paraId="60EB6D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0" w:hRule="atLeast"/>
        </w:trPr>
        <w:tc>
          <w:tcPr>
            <w:tcW w:w="804" w:type="dxa"/>
            <w:vAlign w:val="center"/>
          </w:tcPr>
          <w:p w14:paraId="7DC68316">
            <w:pPr>
              <w:pStyle w:val="23"/>
              <w:keepNext w:val="0"/>
              <w:keepLines w:val="0"/>
              <w:pageBreakBefore w:val="0"/>
              <w:widowControl/>
              <w:kinsoku/>
              <w:wordWrap/>
              <w:overflowPunct/>
              <w:topLinePunct w:val="0"/>
              <w:autoSpaceDE w:val="0"/>
              <w:autoSpaceDN w:val="0"/>
              <w:bidi w:val="0"/>
              <w:adjustRightInd w:val="0"/>
              <w:snapToGrid w:val="0"/>
              <w:spacing w:before="78" w:line="221" w:lineRule="auto"/>
              <w:jc w:val="center"/>
              <w:textAlignment w:val="baseline"/>
              <w:rPr>
                <w:rFonts w:hint="eastAsia" w:ascii="宋体" w:hAnsi="宋体" w:eastAsia="宋体" w:cs="宋体"/>
                <w:color w:val="auto"/>
                <w:sz w:val="24"/>
                <w:szCs w:val="24"/>
              </w:rPr>
            </w:pPr>
            <w:r>
              <w:rPr>
                <w:rFonts w:hint="eastAsia" w:ascii="宋体" w:hAnsi="宋体" w:eastAsia="宋体" w:cs="宋体"/>
                <w:color w:val="auto"/>
                <w:spacing w:val="-5"/>
                <w:sz w:val="24"/>
                <w:szCs w:val="24"/>
              </w:rPr>
              <w:t>序号</w:t>
            </w:r>
          </w:p>
        </w:tc>
        <w:tc>
          <w:tcPr>
            <w:tcW w:w="2998" w:type="dxa"/>
            <w:vAlign w:val="center"/>
          </w:tcPr>
          <w:p w14:paraId="11C95BE9">
            <w:pPr>
              <w:pStyle w:val="23"/>
              <w:keepNext w:val="0"/>
              <w:keepLines w:val="0"/>
              <w:pageBreakBefore w:val="0"/>
              <w:widowControl/>
              <w:kinsoku/>
              <w:wordWrap/>
              <w:overflowPunct/>
              <w:topLinePunct w:val="0"/>
              <w:autoSpaceDE w:val="0"/>
              <w:autoSpaceDN w:val="0"/>
              <w:bidi w:val="0"/>
              <w:adjustRightInd w:val="0"/>
              <w:snapToGrid w:val="0"/>
              <w:spacing w:before="78" w:line="219" w:lineRule="auto"/>
              <w:jc w:val="center"/>
              <w:textAlignment w:val="baseline"/>
              <w:rPr>
                <w:rFonts w:hint="eastAsia" w:ascii="宋体" w:hAnsi="宋体" w:eastAsia="宋体" w:cs="宋体"/>
                <w:color w:val="auto"/>
                <w:sz w:val="24"/>
                <w:szCs w:val="24"/>
              </w:rPr>
            </w:pPr>
            <w:r>
              <w:rPr>
                <w:rFonts w:hint="eastAsia" w:ascii="宋体" w:hAnsi="宋体" w:eastAsia="宋体" w:cs="宋体"/>
                <w:color w:val="auto"/>
                <w:spacing w:val="-4"/>
                <w:sz w:val="24"/>
                <w:szCs w:val="24"/>
              </w:rPr>
              <w:t>项目内容</w:t>
            </w:r>
          </w:p>
        </w:tc>
        <w:tc>
          <w:tcPr>
            <w:tcW w:w="3406" w:type="dxa"/>
            <w:vAlign w:val="center"/>
          </w:tcPr>
          <w:p w14:paraId="62A03D65">
            <w:pPr>
              <w:pStyle w:val="23"/>
              <w:keepNext w:val="0"/>
              <w:keepLines w:val="0"/>
              <w:pageBreakBefore w:val="0"/>
              <w:widowControl/>
              <w:kinsoku/>
              <w:wordWrap/>
              <w:overflowPunct/>
              <w:topLinePunct w:val="0"/>
              <w:autoSpaceDE w:val="0"/>
              <w:autoSpaceDN w:val="0"/>
              <w:bidi w:val="0"/>
              <w:adjustRightInd w:val="0"/>
              <w:snapToGrid w:val="0"/>
              <w:spacing w:before="78" w:line="219" w:lineRule="auto"/>
              <w:jc w:val="center"/>
              <w:textAlignment w:val="baseline"/>
              <w:rPr>
                <w:rFonts w:hint="eastAsia" w:ascii="宋体" w:hAnsi="宋体" w:eastAsia="宋体" w:cs="宋体"/>
                <w:color w:val="auto"/>
                <w:sz w:val="24"/>
                <w:szCs w:val="24"/>
              </w:rPr>
            </w:pPr>
            <w:r>
              <w:rPr>
                <w:rFonts w:hint="eastAsia" w:ascii="宋体" w:hAnsi="宋体" w:eastAsia="宋体" w:cs="宋体"/>
                <w:color w:val="auto"/>
                <w:spacing w:val="-4"/>
                <w:sz w:val="24"/>
                <w:szCs w:val="24"/>
              </w:rPr>
              <w:t>约定内容</w:t>
            </w:r>
          </w:p>
        </w:tc>
        <w:tc>
          <w:tcPr>
            <w:tcW w:w="1740" w:type="dxa"/>
            <w:vAlign w:val="center"/>
          </w:tcPr>
          <w:p w14:paraId="0FC5FE74">
            <w:pPr>
              <w:pStyle w:val="23"/>
              <w:keepNext w:val="0"/>
              <w:keepLines w:val="0"/>
              <w:pageBreakBefore w:val="0"/>
              <w:widowControl/>
              <w:kinsoku/>
              <w:wordWrap/>
              <w:overflowPunct/>
              <w:topLinePunct w:val="0"/>
              <w:autoSpaceDE w:val="0"/>
              <w:autoSpaceDN w:val="0"/>
              <w:bidi w:val="0"/>
              <w:adjustRightInd w:val="0"/>
              <w:snapToGrid w:val="0"/>
              <w:spacing w:before="78" w:line="221" w:lineRule="auto"/>
              <w:jc w:val="center"/>
              <w:textAlignment w:val="baseline"/>
              <w:rPr>
                <w:rFonts w:hint="eastAsia" w:ascii="宋体" w:hAnsi="宋体" w:eastAsia="宋体" w:cs="宋体"/>
                <w:color w:val="auto"/>
                <w:sz w:val="24"/>
                <w:szCs w:val="24"/>
              </w:rPr>
            </w:pPr>
            <w:r>
              <w:rPr>
                <w:rFonts w:hint="eastAsia" w:ascii="宋体" w:hAnsi="宋体" w:eastAsia="宋体" w:cs="宋体"/>
                <w:color w:val="auto"/>
                <w:spacing w:val="-7"/>
                <w:sz w:val="24"/>
                <w:szCs w:val="24"/>
              </w:rPr>
              <w:t>备注</w:t>
            </w:r>
          </w:p>
        </w:tc>
      </w:tr>
      <w:tr w14:paraId="51E1AE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6" w:hRule="atLeast"/>
        </w:trPr>
        <w:tc>
          <w:tcPr>
            <w:tcW w:w="804" w:type="dxa"/>
            <w:vAlign w:val="center"/>
          </w:tcPr>
          <w:p w14:paraId="33067BB8">
            <w:pPr>
              <w:pStyle w:val="23"/>
              <w:keepNext w:val="0"/>
              <w:keepLines w:val="0"/>
              <w:pageBreakBefore w:val="0"/>
              <w:widowControl/>
              <w:kinsoku/>
              <w:wordWrap/>
              <w:overflowPunct/>
              <w:topLinePunct w:val="0"/>
              <w:autoSpaceDE w:val="0"/>
              <w:autoSpaceDN w:val="0"/>
              <w:bidi w:val="0"/>
              <w:adjustRightInd w:val="0"/>
              <w:snapToGrid w:val="0"/>
              <w:spacing w:before="78" w:line="184" w:lineRule="auto"/>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2998" w:type="dxa"/>
            <w:vAlign w:val="center"/>
          </w:tcPr>
          <w:p w14:paraId="3CC9323F">
            <w:pPr>
              <w:pStyle w:val="23"/>
              <w:keepNext w:val="0"/>
              <w:keepLines w:val="0"/>
              <w:pageBreakBefore w:val="0"/>
              <w:widowControl/>
              <w:kinsoku/>
              <w:wordWrap/>
              <w:overflowPunct/>
              <w:topLinePunct w:val="0"/>
              <w:autoSpaceDE w:val="0"/>
              <w:autoSpaceDN w:val="0"/>
              <w:bidi w:val="0"/>
              <w:adjustRightInd w:val="0"/>
              <w:snapToGrid w:val="0"/>
              <w:spacing w:before="78" w:line="220" w:lineRule="auto"/>
              <w:jc w:val="center"/>
              <w:textAlignment w:val="baseline"/>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项目</w:t>
            </w:r>
            <w:r>
              <w:rPr>
                <w:rFonts w:hint="eastAsia" w:cs="宋体"/>
                <w:color w:val="auto"/>
                <w:sz w:val="24"/>
                <w:szCs w:val="24"/>
                <w:lang w:val="en-US" w:eastAsia="zh-CN"/>
              </w:rPr>
              <w:t>负责人</w:t>
            </w:r>
          </w:p>
        </w:tc>
        <w:tc>
          <w:tcPr>
            <w:tcW w:w="3406" w:type="dxa"/>
            <w:vAlign w:val="center"/>
          </w:tcPr>
          <w:p w14:paraId="771A4A0B">
            <w:pPr>
              <w:keepNext w:val="0"/>
              <w:keepLines w:val="0"/>
              <w:pageBreakBefore w:val="0"/>
              <w:widowControl/>
              <w:kinsoku/>
              <w:wordWrap/>
              <w:overflowPunct/>
              <w:topLinePunct w:val="0"/>
              <w:autoSpaceDE w:val="0"/>
              <w:autoSpaceDN w:val="0"/>
              <w:bidi w:val="0"/>
              <w:adjustRightInd w:val="0"/>
              <w:snapToGrid w:val="0"/>
              <w:ind w:firstLine="240" w:firstLineChars="100"/>
              <w:jc w:val="both"/>
              <w:textAlignment w:val="baseline"/>
              <w:rPr>
                <w:rFonts w:hint="eastAsia" w:ascii="宋体" w:hAnsi="宋体" w:eastAsia="宋体" w:cs="宋体"/>
                <w:color w:val="auto"/>
                <w:sz w:val="24"/>
                <w:szCs w:val="24"/>
                <w:u w:val="single"/>
                <w:lang w:val="en-US" w:eastAsia="zh-CN"/>
              </w:rPr>
            </w:pPr>
            <w:r>
              <w:rPr>
                <w:rFonts w:hint="eastAsia" w:ascii="宋体" w:hAnsi="宋体" w:eastAsia="宋体" w:cs="宋体"/>
                <w:snapToGrid w:val="0"/>
                <w:color w:val="auto"/>
                <w:kern w:val="0"/>
                <w:sz w:val="24"/>
                <w:szCs w:val="24"/>
                <w:lang w:val="en-US" w:eastAsia="zh-CN" w:bidi="ar-SA"/>
              </w:rPr>
              <w:t>姓名：</w:t>
            </w:r>
            <w:r>
              <w:rPr>
                <w:rFonts w:hint="eastAsia" w:ascii="宋体" w:hAnsi="宋体" w:eastAsia="宋体" w:cs="宋体"/>
                <w:snapToGrid w:val="0"/>
                <w:color w:val="auto"/>
                <w:kern w:val="0"/>
                <w:sz w:val="24"/>
                <w:szCs w:val="24"/>
                <w:u w:val="single"/>
                <w:lang w:val="en-US" w:eastAsia="zh-CN" w:bidi="ar-SA"/>
              </w:rPr>
              <w:t xml:space="preserve">           </w:t>
            </w:r>
          </w:p>
        </w:tc>
        <w:tc>
          <w:tcPr>
            <w:tcW w:w="1740" w:type="dxa"/>
            <w:vAlign w:val="top"/>
          </w:tcPr>
          <w:p w14:paraId="0AE5895E">
            <w:pPr>
              <w:keepNext w:val="0"/>
              <w:keepLines w:val="0"/>
              <w:pageBreakBefore w:val="0"/>
              <w:widowControl/>
              <w:kinsoku/>
              <w:wordWrap/>
              <w:overflowPunct/>
              <w:topLinePunct w:val="0"/>
              <w:autoSpaceDE w:val="0"/>
              <w:autoSpaceDN w:val="0"/>
              <w:bidi w:val="0"/>
              <w:adjustRightInd w:val="0"/>
              <w:snapToGrid w:val="0"/>
              <w:textAlignment w:val="baseline"/>
              <w:rPr>
                <w:rFonts w:hint="eastAsia" w:ascii="宋体" w:hAnsi="宋体" w:eastAsia="宋体" w:cs="宋体"/>
                <w:color w:val="auto"/>
                <w:sz w:val="24"/>
                <w:szCs w:val="24"/>
              </w:rPr>
            </w:pPr>
          </w:p>
        </w:tc>
      </w:tr>
      <w:tr w14:paraId="77BCFE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7" w:hRule="atLeast"/>
        </w:trPr>
        <w:tc>
          <w:tcPr>
            <w:tcW w:w="804" w:type="dxa"/>
            <w:vAlign w:val="center"/>
          </w:tcPr>
          <w:p w14:paraId="649D88E4">
            <w:pPr>
              <w:pStyle w:val="23"/>
              <w:keepNext w:val="0"/>
              <w:keepLines w:val="0"/>
              <w:pageBreakBefore w:val="0"/>
              <w:widowControl/>
              <w:kinsoku/>
              <w:wordWrap/>
              <w:overflowPunct/>
              <w:topLinePunct w:val="0"/>
              <w:autoSpaceDE w:val="0"/>
              <w:autoSpaceDN w:val="0"/>
              <w:bidi w:val="0"/>
              <w:adjustRightInd w:val="0"/>
              <w:snapToGrid w:val="0"/>
              <w:spacing w:before="78" w:line="183" w:lineRule="auto"/>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2998" w:type="dxa"/>
            <w:vAlign w:val="center"/>
          </w:tcPr>
          <w:p w14:paraId="784FE93C">
            <w:pPr>
              <w:pStyle w:val="23"/>
              <w:keepNext w:val="0"/>
              <w:keepLines w:val="0"/>
              <w:pageBreakBefore w:val="0"/>
              <w:widowControl/>
              <w:kinsoku/>
              <w:wordWrap/>
              <w:overflowPunct/>
              <w:topLinePunct w:val="0"/>
              <w:autoSpaceDE w:val="0"/>
              <w:autoSpaceDN w:val="0"/>
              <w:bidi w:val="0"/>
              <w:adjustRightInd w:val="0"/>
              <w:snapToGrid w:val="0"/>
              <w:spacing w:before="78" w:line="220" w:lineRule="auto"/>
              <w:jc w:val="center"/>
              <w:textAlignment w:val="baseline"/>
              <w:rPr>
                <w:rFonts w:hint="eastAsia" w:ascii="宋体" w:hAnsi="宋体" w:eastAsia="宋体" w:cs="宋体"/>
                <w:color w:val="auto"/>
                <w:sz w:val="24"/>
                <w:szCs w:val="24"/>
              </w:rPr>
            </w:pPr>
            <w:r>
              <w:rPr>
                <w:rFonts w:hint="eastAsia" w:ascii="宋体" w:hAnsi="宋体" w:eastAsia="宋体" w:cs="宋体"/>
                <w:color w:val="auto"/>
                <w:spacing w:val="-2"/>
                <w:sz w:val="24"/>
                <w:szCs w:val="24"/>
              </w:rPr>
              <w:t>工期</w:t>
            </w:r>
          </w:p>
        </w:tc>
        <w:tc>
          <w:tcPr>
            <w:tcW w:w="3406" w:type="dxa"/>
            <w:vAlign w:val="top"/>
          </w:tcPr>
          <w:p w14:paraId="6129F592">
            <w:pPr>
              <w:keepNext w:val="0"/>
              <w:keepLines w:val="0"/>
              <w:pageBreakBefore w:val="0"/>
              <w:widowControl/>
              <w:kinsoku/>
              <w:wordWrap/>
              <w:overflowPunct/>
              <w:topLinePunct w:val="0"/>
              <w:autoSpaceDE w:val="0"/>
              <w:autoSpaceDN w:val="0"/>
              <w:bidi w:val="0"/>
              <w:adjustRightInd w:val="0"/>
              <w:snapToGrid w:val="0"/>
              <w:textAlignment w:val="baseline"/>
              <w:rPr>
                <w:rFonts w:hint="eastAsia" w:ascii="宋体" w:hAnsi="宋体" w:eastAsia="宋体" w:cs="宋体"/>
                <w:color w:val="auto"/>
                <w:sz w:val="24"/>
                <w:szCs w:val="24"/>
              </w:rPr>
            </w:pPr>
          </w:p>
        </w:tc>
        <w:tc>
          <w:tcPr>
            <w:tcW w:w="1740" w:type="dxa"/>
            <w:vAlign w:val="top"/>
          </w:tcPr>
          <w:p w14:paraId="16677199">
            <w:pPr>
              <w:keepNext w:val="0"/>
              <w:keepLines w:val="0"/>
              <w:pageBreakBefore w:val="0"/>
              <w:widowControl/>
              <w:kinsoku/>
              <w:wordWrap/>
              <w:overflowPunct/>
              <w:topLinePunct w:val="0"/>
              <w:autoSpaceDE w:val="0"/>
              <w:autoSpaceDN w:val="0"/>
              <w:bidi w:val="0"/>
              <w:adjustRightInd w:val="0"/>
              <w:snapToGrid w:val="0"/>
              <w:textAlignment w:val="baseline"/>
              <w:rPr>
                <w:rFonts w:hint="eastAsia" w:ascii="宋体" w:hAnsi="宋体" w:eastAsia="宋体" w:cs="宋体"/>
                <w:color w:val="auto"/>
                <w:sz w:val="24"/>
                <w:szCs w:val="24"/>
              </w:rPr>
            </w:pPr>
          </w:p>
        </w:tc>
      </w:tr>
      <w:tr w14:paraId="3F6BB4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6" w:hRule="atLeast"/>
        </w:trPr>
        <w:tc>
          <w:tcPr>
            <w:tcW w:w="804" w:type="dxa"/>
            <w:vAlign w:val="center"/>
          </w:tcPr>
          <w:p w14:paraId="4909B812">
            <w:pPr>
              <w:pStyle w:val="23"/>
              <w:keepNext w:val="0"/>
              <w:keepLines w:val="0"/>
              <w:pageBreakBefore w:val="0"/>
              <w:widowControl/>
              <w:kinsoku/>
              <w:wordWrap/>
              <w:overflowPunct/>
              <w:topLinePunct w:val="0"/>
              <w:autoSpaceDE w:val="0"/>
              <w:autoSpaceDN w:val="0"/>
              <w:bidi w:val="0"/>
              <w:adjustRightInd w:val="0"/>
              <w:snapToGrid w:val="0"/>
              <w:spacing w:before="78" w:line="183" w:lineRule="auto"/>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2998" w:type="dxa"/>
            <w:vAlign w:val="center"/>
          </w:tcPr>
          <w:p w14:paraId="3686DEDE">
            <w:pPr>
              <w:pStyle w:val="23"/>
              <w:keepNext w:val="0"/>
              <w:keepLines w:val="0"/>
              <w:pageBreakBefore w:val="0"/>
              <w:widowControl/>
              <w:kinsoku/>
              <w:wordWrap/>
              <w:overflowPunct/>
              <w:topLinePunct w:val="0"/>
              <w:autoSpaceDE w:val="0"/>
              <w:autoSpaceDN w:val="0"/>
              <w:bidi w:val="0"/>
              <w:adjustRightInd w:val="0"/>
              <w:snapToGrid w:val="0"/>
              <w:spacing w:before="78" w:line="219" w:lineRule="auto"/>
              <w:jc w:val="center"/>
              <w:textAlignment w:val="baseline"/>
              <w:rPr>
                <w:rFonts w:hint="default" w:ascii="宋体" w:hAnsi="宋体" w:eastAsia="宋体" w:cs="宋体"/>
                <w:color w:val="auto"/>
                <w:sz w:val="24"/>
                <w:szCs w:val="24"/>
                <w:lang w:val="en-US" w:eastAsia="zh-CN"/>
              </w:rPr>
            </w:pPr>
            <w:r>
              <w:rPr>
                <w:rFonts w:hint="eastAsia" w:cs="宋体"/>
                <w:color w:val="auto"/>
                <w:spacing w:val="-4"/>
                <w:sz w:val="24"/>
                <w:szCs w:val="24"/>
                <w:lang w:val="en-US" w:eastAsia="zh-CN"/>
              </w:rPr>
              <w:t>质量标准</w:t>
            </w:r>
          </w:p>
        </w:tc>
        <w:tc>
          <w:tcPr>
            <w:tcW w:w="3406" w:type="dxa"/>
            <w:vAlign w:val="top"/>
          </w:tcPr>
          <w:p w14:paraId="7417F017">
            <w:pPr>
              <w:keepNext w:val="0"/>
              <w:keepLines w:val="0"/>
              <w:pageBreakBefore w:val="0"/>
              <w:widowControl/>
              <w:kinsoku/>
              <w:wordWrap/>
              <w:overflowPunct/>
              <w:topLinePunct w:val="0"/>
              <w:autoSpaceDE w:val="0"/>
              <w:autoSpaceDN w:val="0"/>
              <w:bidi w:val="0"/>
              <w:adjustRightInd w:val="0"/>
              <w:snapToGrid w:val="0"/>
              <w:textAlignment w:val="baseline"/>
              <w:rPr>
                <w:rFonts w:hint="eastAsia" w:ascii="宋体" w:hAnsi="宋体" w:eastAsia="宋体" w:cs="宋体"/>
                <w:color w:val="auto"/>
                <w:sz w:val="24"/>
                <w:szCs w:val="24"/>
              </w:rPr>
            </w:pPr>
          </w:p>
        </w:tc>
        <w:tc>
          <w:tcPr>
            <w:tcW w:w="1740" w:type="dxa"/>
            <w:vAlign w:val="top"/>
          </w:tcPr>
          <w:p w14:paraId="159B1D4F">
            <w:pPr>
              <w:keepNext w:val="0"/>
              <w:keepLines w:val="0"/>
              <w:pageBreakBefore w:val="0"/>
              <w:widowControl/>
              <w:kinsoku/>
              <w:wordWrap/>
              <w:overflowPunct/>
              <w:topLinePunct w:val="0"/>
              <w:autoSpaceDE w:val="0"/>
              <w:autoSpaceDN w:val="0"/>
              <w:bidi w:val="0"/>
              <w:adjustRightInd w:val="0"/>
              <w:snapToGrid w:val="0"/>
              <w:textAlignment w:val="baseline"/>
              <w:rPr>
                <w:rFonts w:hint="eastAsia" w:ascii="宋体" w:hAnsi="宋体" w:eastAsia="宋体" w:cs="宋体"/>
                <w:color w:val="auto"/>
                <w:sz w:val="24"/>
                <w:szCs w:val="24"/>
              </w:rPr>
            </w:pPr>
          </w:p>
        </w:tc>
      </w:tr>
      <w:tr w14:paraId="6435F7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5" w:hRule="atLeast"/>
        </w:trPr>
        <w:tc>
          <w:tcPr>
            <w:tcW w:w="804" w:type="dxa"/>
            <w:vAlign w:val="center"/>
          </w:tcPr>
          <w:p w14:paraId="406BA326">
            <w:pPr>
              <w:pStyle w:val="23"/>
              <w:keepNext w:val="0"/>
              <w:keepLines w:val="0"/>
              <w:pageBreakBefore w:val="0"/>
              <w:widowControl/>
              <w:kinsoku/>
              <w:wordWrap/>
              <w:overflowPunct/>
              <w:topLinePunct w:val="0"/>
              <w:autoSpaceDE w:val="0"/>
              <w:autoSpaceDN w:val="0"/>
              <w:bidi w:val="0"/>
              <w:adjustRightInd w:val="0"/>
              <w:snapToGrid w:val="0"/>
              <w:spacing w:before="78" w:line="183" w:lineRule="auto"/>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2998" w:type="dxa"/>
            <w:vAlign w:val="center"/>
          </w:tcPr>
          <w:p w14:paraId="5D8BA943">
            <w:pPr>
              <w:keepNext w:val="0"/>
              <w:keepLines w:val="0"/>
              <w:pageBreakBefore w:val="0"/>
              <w:widowControl/>
              <w:kinsoku/>
              <w:wordWrap/>
              <w:overflowPunct/>
              <w:topLinePunct w:val="0"/>
              <w:autoSpaceDE w:val="0"/>
              <w:autoSpaceDN w:val="0"/>
              <w:bidi w:val="0"/>
              <w:adjustRightInd w:val="0"/>
              <w:snapToGrid w:val="0"/>
              <w:jc w:val="center"/>
              <w:textAlignment w:val="baseline"/>
              <w:rPr>
                <w:rFonts w:hint="default" w:ascii="宋体" w:hAnsi="宋体" w:eastAsia="宋体" w:cs="宋体"/>
                <w:snapToGrid w:val="0"/>
                <w:color w:val="auto"/>
                <w:kern w:val="0"/>
                <w:sz w:val="24"/>
                <w:szCs w:val="24"/>
                <w:lang w:val="en-US" w:eastAsia="zh-CN" w:bidi="ar-SA"/>
              </w:rPr>
            </w:pPr>
            <w:r>
              <w:rPr>
                <w:rFonts w:hint="eastAsia" w:ascii="宋体" w:hAnsi="宋体" w:eastAsia="宋体" w:cs="宋体"/>
                <w:snapToGrid w:val="0"/>
                <w:color w:val="auto"/>
                <w:kern w:val="0"/>
                <w:sz w:val="24"/>
                <w:szCs w:val="24"/>
                <w:lang w:val="en-US" w:eastAsia="zh-CN" w:bidi="ar-SA"/>
              </w:rPr>
              <w:t>预付款金额</w:t>
            </w:r>
          </w:p>
        </w:tc>
        <w:tc>
          <w:tcPr>
            <w:tcW w:w="3406" w:type="dxa"/>
            <w:vAlign w:val="center"/>
          </w:tcPr>
          <w:p w14:paraId="092C3F64">
            <w:pPr>
              <w:keepNext w:val="0"/>
              <w:keepLines w:val="0"/>
              <w:pageBreakBefore w:val="0"/>
              <w:widowControl/>
              <w:kinsoku/>
              <w:wordWrap/>
              <w:overflowPunct/>
              <w:topLinePunct w:val="0"/>
              <w:autoSpaceDE w:val="0"/>
              <w:autoSpaceDN w:val="0"/>
              <w:bidi w:val="0"/>
              <w:adjustRightInd w:val="0"/>
              <w:snapToGrid w:val="0"/>
              <w:ind w:firstLine="480" w:firstLineChars="200"/>
              <w:jc w:val="both"/>
              <w:textAlignment w:val="baseline"/>
              <w:rPr>
                <w:rFonts w:hint="eastAsia" w:ascii="宋体" w:hAnsi="宋体" w:eastAsia="宋体" w:cs="宋体"/>
                <w:snapToGrid w:val="0"/>
                <w:color w:val="auto"/>
                <w:kern w:val="0"/>
                <w:sz w:val="24"/>
                <w:szCs w:val="24"/>
                <w:lang w:val="en-US" w:eastAsia="en-US" w:bidi="ar-SA"/>
              </w:rPr>
            </w:pPr>
          </w:p>
        </w:tc>
        <w:tc>
          <w:tcPr>
            <w:tcW w:w="1740" w:type="dxa"/>
            <w:vAlign w:val="top"/>
          </w:tcPr>
          <w:p w14:paraId="53507EF2">
            <w:pPr>
              <w:keepNext w:val="0"/>
              <w:keepLines w:val="0"/>
              <w:pageBreakBefore w:val="0"/>
              <w:widowControl/>
              <w:kinsoku/>
              <w:wordWrap/>
              <w:overflowPunct/>
              <w:topLinePunct w:val="0"/>
              <w:autoSpaceDE w:val="0"/>
              <w:autoSpaceDN w:val="0"/>
              <w:bidi w:val="0"/>
              <w:adjustRightInd w:val="0"/>
              <w:snapToGrid w:val="0"/>
              <w:textAlignment w:val="baseline"/>
              <w:rPr>
                <w:rFonts w:hint="eastAsia" w:ascii="宋体" w:hAnsi="宋体" w:eastAsia="宋体" w:cs="宋体"/>
                <w:color w:val="auto"/>
                <w:sz w:val="24"/>
                <w:szCs w:val="24"/>
              </w:rPr>
            </w:pPr>
          </w:p>
        </w:tc>
      </w:tr>
      <w:tr w14:paraId="765270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6" w:hRule="atLeast"/>
        </w:trPr>
        <w:tc>
          <w:tcPr>
            <w:tcW w:w="804" w:type="dxa"/>
            <w:vAlign w:val="center"/>
          </w:tcPr>
          <w:p w14:paraId="538AB1F1">
            <w:pPr>
              <w:keepNext w:val="0"/>
              <w:keepLines w:val="0"/>
              <w:pageBreakBefore w:val="0"/>
              <w:widowControl/>
              <w:kinsoku/>
              <w:wordWrap/>
              <w:overflowPunct/>
              <w:topLinePunct w:val="0"/>
              <w:autoSpaceDE w:val="0"/>
              <w:autoSpaceDN w:val="0"/>
              <w:bidi w:val="0"/>
              <w:adjustRightInd w:val="0"/>
              <w:snapToGrid w:val="0"/>
              <w:jc w:val="center"/>
              <w:textAlignment w:val="baseline"/>
              <w:rPr>
                <w:rFonts w:hint="eastAsia" w:ascii="宋体" w:hAnsi="宋体" w:eastAsia="宋体" w:cs="宋体"/>
                <w:color w:val="auto"/>
                <w:sz w:val="24"/>
                <w:szCs w:val="24"/>
                <w:lang w:val="en-US" w:eastAsia="zh-CN"/>
              </w:rPr>
            </w:pPr>
            <w:r>
              <w:rPr>
                <w:rFonts w:hint="eastAsia" w:ascii="宋体" w:hAnsi="宋体" w:eastAsia="宋体" w:cs="宋体"/>
                <w:snapToGrid w:val="0"/>
                <w:color w:val="auto"/>
                <w:kern w:val="0"/>
                <w:sz w:val="24"/>
                <w:szCs w:val="24"/>
                <w:lang w:val="en-US" w:eastAsia="zh-CN" w:bidi="ar-SA"/>
              </w:rPr>
              <w:t>5</w:t>
            </w:r>
          </w:p>
        </w:tc>
        <w:tc>
          <w:tcPr>
            <w:tcW w:w="2998" w:type="dxa"/>
            <w:shd w:val="clear" w:color="auto" w:fill="auto"/>
            <w:vAlign w:val="center"/>
          </w:tcPr>
          <w:p w14:paraId="539AF14C">
            <w:pPr>
              <w:keepNext w:val="0"/>
              <w:keepLines w:val="0"/>
              <w:pageBreakBefore w:val="0"/>
              <w:widowControl/>
              <w:kinsoku/>
              <w:wordWrap/>
              <w:overflowPunct/>
              <w:topLinePunct w:val="0"/>
              <w:autoSpaceDE w:val="0"/>
              <w:autoSpaceDN w:val="0"/>
              <w:bidi w:val="0"/>
              <w:adjustRightInd w:val="0"/>
              <w:snapToGrid w:val="0"/>
              <w:jc w:val="center"/>
              <w:textAlignment w:val="baseline"/>
              <w:rPr>
                <w:rFonts w:hint="default" w:ascii="宋体" w:hAnsi="宋体" w:eastAsia="宋体" w:cs="宋体"/>
                <w:snapToGrid w:val="0"/>
                <w:color w:val="auto"/>
                <w:kern w:val="0"/>
                <w:sz w:val="24"/>
                <w:szCs w:val="24"/>
                <w:lang w:val="en-US" w:eastAsia="zh-CN" w:bidi="ar-SA"/>
              </w:rPr>
            </w:pPr>
            <w:r>
              <w:rPr>
                <w:rFonts w:hint="eastAsia" w:ascii="宋体" w:hAnsi="宋体" w:eastAsia="宋体" w:cs="宋体"/>
                <w:color w:val="auto"/>
                <w:spacing w:val="-4"/>
                <w:sz w:val="24"/>
                <w:szCs w:val="24"/>
              </w:rPr>
              <w:t>保修期</w:t>
            </w:r>
          </w:p>
        </w:tc>
        <w:tc>
          <w:tcPr>
            <w:tcW w:w="3406" w:type="dxa"/>
            <w:shd w:val="clear" w:color="auto" w:fill="auto"/>
            <w:vAlign w:val="center"/>
          </w:tcPr>
          <w:p w14:paraId="02AEECCE">
            <w:pPr>
              <w:keepNext w:val="0"/>
              <w:keepLines w:val="0"/>
              <w:pageBreakBefore w:val="0"/>
              <w:widowControl/>
              <w:kinsoku/>
              <w:wordWrap/>
              <w:overflowPunct/>
              <w:topLinePunct w:val="0"/>
              <w:autoSpaceDE w:val="0"/>
              <w:autoSpaceDN w:val="0"/>
              <w:bidi w:val="0"/>
              <w:adjustRightInd w:val="0"/>
              <w:snapToGrid w:val="0"/>
              <w:ind w:firstLine="472" w:firstLineChars="200"/>
              <w:jc w:val="both"/>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color w:val="auto"/>
                <w:spacing w:val="-2"/>
                <w:sz w:val="24"/>
                <w:szCs w:val="24"/>
              </w:rPr>
              <w:t>依据保修书约定的期限</w:t>
            </w:r>
          </w:p>
        </w:tc>
        <w:tc>
          <w:tcPr>
            <w:tcW w:w="1740" w:type="dxa"/>
            <w:vAlign w:val="top"/>
          </w:tcPr>
          <w:p w14:paraId="17D0DA83">
            <w:pPr>
              <w:keepNext w:val="0"/>
              <w:keepLines w:val="0"/>
              <w:pageBreakBefore w:val="0"/>
              <w:widowControl/>
              <w:kinsoku/>
              <w:wordWrap/>
              <w:overflowPunct/>
              <w:topLinePunct w:val="0"/>
              <w:autoSpaceDE w:val="0"/>
              <w:autoSpaceDN w:val="0"/>
              <w:bidi w:val="0"/>
              <w:adjustRightInd w:val="0"/>
              <w:snapToGrid w:val="0"/>
              <w:textAlignment w:val="baseline"/>
              <w:rPr>
                <w:rFonts w:hint="eastAsia" w:ascii="宋体" w:hAnsi="宋体" w:eastAsia="宋体" w:cs="宋体"/>
                <w:color w:val="auto"/>
                <w:sz w:val="24"/>
                <w:szCs w:val="24"/>
              </w:rPr>
            </w:pPr>
          </w:p>
        </w:tc>
      </w:tr>
      <w:tr w14:paraId="6AF9F8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6" w:hRule="atLeast"/>
        </w:trPr>
        <w:tc>
          <w:tcPr>
            <w:tcW w:w="804" w:type="dxa"/>
            <w:vAlign w:val="center"/>
          </w:tcPr>
          <w:p w14:paraId="235E6BE4">
            <w:pPr>
              <w:keepNext w:val="0"/>
              <w:keepLines w:val="0"/>
              <w:pageBreakBefore w:val="0"/>
              <w:widowControl/>
              <w:kinsoku/>
              <w:wordWrap/>
              <w:overflowPunct/>
              <w:topLinePunct w:val="0"/>
              <w:autoSpaceDE w:val="0"/>
              <w:autoSpaceDN w:val="0"/>
              <w:bidi w:val="0"/>
              <w:adjustRightInd w:val="0"/>
              <w:snapToGrid w:val="0"/>
              <w:jc w:val="center"/>
              <w:textAlignment w:val="baseline"/>
              <w:rPr>
                <w:rFonts w:hint="eastAsia" w:ascii="宋体" w:hAnsi="宋体" w:eastAsia="宋体" w:cs="宋体"/>
                <w:color w:val="auto"/>
                <w:spacing w:val="-4"/>
                <w:sz w:val="24"/>
                <w:szCs w:val="24"/>
                <w:lang w:val="en-US" w:eastAsia="zh-CN"/>
              </w:rPr>
            </w:pPr>
            <w:r>
              <w:rPr>
                <w:rFonts w:hint="eastAsia" w:ascii="宋体" w:hAnsi="宋体" w:eastAsia="宋体" w:cs="宋体"/>
                <w:color w:val="auto"/>
                <w:spacing w:val="-4"/>
                <w:sz w:val="24"/>
                <w:szCs w:val="24"/>
                <w:lang w:val="en-US" w:eastAsia="zh-CN"/>
              </w:rPr>
              <w:t>6</w:t>
            </w:r>
          </w:p>
        </w:tc>
        <w:tc>
          <w:tcPr>
            <w:tcW w:w="2998" w:type="dxa"/>
            <w:shd w:val="clear" w:color="auto" w:fill="auto"/>
            <w:vAlign w:val="center"/>
          </w:tcPr>
          <w:p w14:paraId="1DF7DFB5">
            <w:pPr>
              <w:keepNext w:val="0"/>
              <w:keepLines w:val="0"/>
              <w:pageBreakBefore w:val="0"/>
              <w:widowControl/>
              <w:kinsoku/>
              <w:wordWrap/>
              <w:overflowPunct/>
              <w:topLinePunct w:val="0"/>
              <w:autoSpaceDE w:val="0"/>
              <w:autoSpaceDN w:val="0"/>
              <w:bidi w:val="0"/>
              <w:adjustRightInd w:val="0"/>
              <w:snapToGrid w:val="0"/>
              <w:jc w:val="center"/>
              <w:textAlignment w:val="baseline"/>
              <w:rPr>
                <w:rFonts w:hint="default" w:ascii="宋体" w:hAnsi="宋体" w:eastAsia="宋体" w:cs="宋体"/>
                <w:snapToGrid w:val="0"/>
                <w:color w:val="auto"/>
                <w:kern w:val="0"/>
                <w:sz w:val="24"/>
                <w:szCs w:val="24"/>
                <w:lang w:val="en-US" w:eastAsia="zh-CN" w:bidi="ar-SA"/>
              </w:rPr>
            </w:pPr>
            <w:r>
              <w:rPr>
                <w:rFonts w:hint="eastAsia" w:ascii="宋体" w:hAnsi="宋体" w:eastAsia="宋体" w:cs="宋体"/>
                <w:snapToGrid w:val="0"/>
                <w:color w:val="auto"/>
                <w:kern w:val="0"/>
                <w:sz w:val="24"/>
                <w:szCs w:val="24"/>
                <w:lang w:val="en-US" w:eastAsia="zh-CN" w:bidi="ar-SA"/>
              </w:rPr>
              <w:t>建设工程施工合同</w:t>
            </w:r>
          </w:p>
        </w:tc>
        <w:tc>
          <w:tcPr>
            <w:tcW w:w="3406" w:type="dxa"/>
            <w:shd w:val="clear" w:color="auto" w:fill="auto"/>
            <w:vAlign w:val="center"/>
          </w:tcPr>
          <w:p w14:paraId="416D5168">
            <w:pPr>
              <w:keepNext w:val="0"/>
              <w:keepLines w:val="0"/>
              <w:pageBreakBefore w:val="0"/>
              <w:widowControl/>
              <w:kinsoku/>
              <w:wordWrap/>
              <w:overflowPunct/>
              <w:topLinePunct w:val="0"/>
              <w:autoSpaceDE w:val="0"/>
              <w:autoSpaceDN w:val="0"/>
              <w:bidi w:val="0"/>
              <w:adjustRightInd w:val="0"/>
              <w:snapToGrid w:val="0"/>
              <w:jc w:val="center"/>
              <w:textAlignment w:val="baseline"/>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snapToGrid w:val="0"/>
                <w:color w:val="auto"/>
                <w:kern w:val="0"/>
                <w:sz w:val="24"/>
                <w:szCs w:val="24"/>
                <w:lang w:val="en-US" w:eastAsia="zh-CN" w:bidi="ar-SA"/>
              </w:rPr>
              <w:t>接受</w:t>
            </w:r>
          </w:p>
        </w:tc>
        <w:tc>
          <w:tcPr>
            <w:tcW w:w="1740" w:type="dxa"/>
            <w:vAlign w:val="top"/>
          </w:tcPr>
          <w:p w14:paraId="783464D0">
            <w:pPr>
              <w:keepNext w:val="0"/>
              <w:keepLines w:val="0"/>
              <w:pageBreakBefore w:val="0"/>
              <w:widowControl/>
              <w:kinsoku/>
              <w:wordWrap/>
              <w:overflowPunct/>
              <w:topLinePunct w:val="0"/>
              <w:autoSpaceDE w:val="0"/>
              <w:autoSpaceDN w:val="0"/>
              <w:bidi w:val="0"/>
              <w:adjustRightInd w:val="0"/>
              <w:snapToGrid w:val="0"/>
              <w:textAlignment w:val="baseline"/>
              <w:rPr>
                <w:rFonts w:hint="eastAsia" w:ascii="宋体" w:hAnsi="宋体" w:eastAsia="宋体" w:cs="宋体"/>
                <w:color w:val="auto"/>
                <w:sz w:val="24"/>
                <w:szCs w:val="24"/>
              </w:rPr>
            </w:pPr>
          </w:p>
        </w:tc>
      </w:tr>
      <w:tr w14:paraId="626C99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5" w:hRule="atLeast"/>
        </w:trPr>
        <w:tc>
          <w:tcPr>
            <w:tcW w:w="804" w:type="dxa"/>
            <w:vAlign w:val="top"/>
          </w:tcPr>
          <w:p w14:paraId="5765DB30">
            <w:pPr>
              <w:keepNext w:val="0"/>
              <w:keepLines w:val="0"/>
              <w:pageBreakBefore w:val="0"/>
              <w:widowControl/>
              <w:kinsoku/>
              <w:wordWrap/>
              <w:overflowPunct/>
              <w:topLinePunct w:val="0"/>
              <w:autoSpaceDE w:val="0"/>
              <w:autoSpaceDN w:val="0"/>
              <w:bidi w:val="0"/>
              <w:adjustRightInd w:val="0"/>
              <w:snapToGrid w:val="0"/>
              <w:textAlignment w:val="baseline"/>
              <w:rPr>
                <w:rFonts w:hint="eastAsia" w:ascii="宋体" w:hAnsi="宋体" w:eastAsia="宋体" w:cs="宋体"/>
                <w:color w:val="auto"/>
                <w:sz w:val="24"/>
                <w:szCs w:val="24"/>
              </w:rPr>
            </w:pPr>
          </w:p>
        </w:tc>
        <w:tc>
          <w:tcPr>
            <w:tcW w:w="2998" w:type="dxa"/>
            <w:vAlign w:val="top"/>
          </w:tcPr>
          <w:p w14:paraId="3C7D2171">
            <w:pPr>
              <w:keepNext w:val="0"/>
              <w:keepLines w:val="0"/>
              <w:pageBreakBefore w:val="0"/>
              <w:widowControl/>
              <w:kinsoku/>
              <w:wordWrap/>
              <w:overflowPunct/>
              <w:topLinePunct w:val="0"/>
              <w:autoSpaceDE w:val="0"/>
              <w:autoSpaceDN w:val="0"/>
              <w:bidi w:val="0"/>
              <w:adjustRightInd w:val="0"/>
              <w:snapToGrid w:val="0"/>
              <w:textAlignment w:val="baseline"/>
              <w:rPr>
                <w:rFonts w:hint="eastAsia" w:ascii="宋体" w:hAnsi="宋体" w:eastAsia="宋体" w:cs="宋体"/>
                <w:color w:val="auto"/>
                <w:sz w:val="24"/>
                <w:szCs w:val="24"/>
              </w:rPr>
            </w:pPr>
          </w:p>
        </w:tc>
        <w:tc>
          <w:tcPr>
            <w:tcW w:w="3406" w:type="dxa"/>
            <w:vAlign w:val="top"/>
          </w:tcPr>
          <w:p w14:paraId="6D696C39">
            <w:pPr>
              <w:keepNext w:val="0"/>
              <w:keepLines w:val="0"/>
              <w:pageBreakBefore w:val="0"/>
              <w:widowControl/>
              <w:kinsoku/>
              <w:wordWrap/>
              <w:overflowPunct/>
              <w:topLinePunct w:val="0"/>
              <w:autoSpaceDE w:val="0"/>
              <w:autoSpaceDN w:val="0"/>
              <w:bidi w:val="0"/>
              <w:adjustRightInd w:val="0"/>
              <w:snapToGrid w:val="0"/>
              <w:textAlignment w:val="baseline"/>
              <w:rPr>
                <w:rFonts w:hint="eastAsia" w:ascii="宋体" w:hAnsi="宋体" w:eastAsia="宋体" w:cs="宋体"/>
                <w:color w:val="auto"/>
                <w:sz w:val="24"/>
                <w:szCs w:val="24"/>
              </w:rPr>
            </w:pPr>
          </w:p>
        </w:tc>
        <w:tc>
          <w:tcPr>
            <w:tcW w:w="1740" w:type="dxa"/>
            <w:vAlign w:val="top"/>
          </w:tcPr>
          <w:p w14:paraId="718EBD80">
            <w:pPr>
              <w:keepNext w:val="0"/>
              <w:keepLines w:val="0"/>
              <w:pageBreakBefore w:val="0"/>
              <w:widowControl/>
              <w:kinsoku/>
              <w:wordWrap/>
              <w:overflowPunct/>
              <w:topLinePunct w:val="0"/>
              <w:autoSpaceDE w:val="0"/>
              <w:autoSpaceDN w:val="0"/>
              <w:bidi w:val="0"/>
              <w:adjustRightInd w:val="0"/>
              <w:snapToGrid w:val="0"/>
              <w:textAlignment w:val="baseline"/>
              <w:rPr>
                <w:rFonts w:hint="eastAsia" w:ascii="宋体" w:hAnsi="宋体" w:eastAsia="宋体" w:cs="宋体"/>
                <w:color w:val="auto"/>
                <w:sz w:val="24"/>
                <w:szCs w:val="24"/>
              </w:rPr>
            </w:pPr>
          </w:p>
        </w:tc>
      </w:tr>
    </w:tbl>
    <w:p w14:paraId="3FB9B6B6">
      <w:pPr>
        <w:pStyle w:val="8"/>
        <w:keepNext w:val="0"/>
        <w:keepLines w:val="0"/>
        <w:pageBreakBefore w:val="0"/>
        <w:widowControl/>
        <w:kinsoku/>
        <w:wordWrap/>
        <w:overflowPunct/>
        <w:topLinePunct w:val="0"/>
        <w:autoSpaceDE w:val="0"/>
        <w:autoSpaceDN w:val="0"/>
        <w:bidi w:val="0"/>
        <w:adjustRightInd w:val="0"/>
        <w:snapToGrid w:val="0"/>
        <w:spacing w:line="289" w:lineRule="auto"/>
        <w:textAlignment w:val="baseline"/>
        <w:rPr>
          <w:rFonts w:hint="eastAsia" w:ascii="宋体" w:hAnsi="宋体" w:eastAsia="宋体" w:cs="宋体"/>
          <w:color w:val="auto"/>
        </w:rPr>
      </w:pPr>
    </w:p>
    <w:p w14:paraId="3BC6E033">
      <w:pPr>
        <w:pStyle w:val="8"/>
        <w:keepNext w:val="0"/>
        <w:keepLines w:val="0"/>
        <w:pageBreakBefore w:val="0"/>
        <w:widowControl/>
        <w:kinsoku/>
        <w:wordWrap/>
        <w:overflowPunct/>
        <w:topLinePunct w:val="0"/>
        <w:autoSpaceDE w:val="0"/>
        <w:autoSpaceDN w:val="0"/>
        <w:bidi w:val="0"/>
        <w:adjustRightInd w:val="0"/>
        <w:snapToGrid w:val="0"/>
        <w:spacing w:line="289" w:lineRule="auto"/>
        <w:textAlignment w:val="baseline"/>
        <w:rPr>
          <w:rFonts w:hint="eastAsia" w:ascii="宋体" w:hAnsi="宋体" w:eastAsia="宋体" w:cs="宋体"/>
          <w:color w:val="auto"/>
        </w:rPr>
      </w:pPr>
    </w:p>
    <w:p w14:paraId="210FABC7">
      <w:pPr>
        <w:pStyle w:val="9"/>
        <w:rPr>
          <w:rFonts w:hint="eastAsia" w:ascii="宋体" w:hAnsi="宋体" w:eastAsia="宋体" w:cs="宋体"/>
          <w:color w:val="auto"/>
        </w:rPr>
      </w:pPr>
    </w:p>
    <w:p w14:paraId="742CF3BF">
      <w:pPr>
        <w:pStyle w:val="10"/>
        <w:rPr>
          <w:rFonts w:hint="eastAsia"/>
        </w:rPr>
      </w:pPr>
    </w:p>
    <w:p w14:paraId="63AADE41">
      <w:pPr>
        <w:pStyle w:val="9"/>
        <w:jc w:val="right"/>
        <w:rPr>
          <w:rFonts w:hint="eastAsia"/>
        </w:rPr>
      </w:pPr>
    </w:p>
    <w:p w14:paraId="382C63A1">
      <w:pPr>
        <w:pStyle w:val="8"/>
        <w:tabs>
          <w:tab w:val="left" w:pos="7524"/>
          <w:tab w:val="left" w:pos="8151"/>
        </w:tabs>
        <w:topLinePunct/>
        <w:autoSpaceDE/>
        <w:autoSpaceDN/>
        <w:spacing w:before="4" w:line="600" w:lineRule="auto"/>
        <w:ind w:left="3532" w:right="109"/>
        <w:jc w:val="right"/>
        <w:rPr>
          <w:rFonts w:hint="eastAsia"/>
          <w:color w:val="000000" w:themeColor="text1"/>
          <w:spacing w:val="-2"/>
          <w:sz w:val="21"/>
          <w:szCs w:val="21"/>
          <w:highlight w:val="none"/>
          <w14:textFill>
            <w14:solidFill>
              <w14:schemeClr w14:val="tx1"/>
            </w14:solidFill>
          </w14:textFill>
        </w:rPr>
      </w:pPr>
      <w:r>
        <w:rPr>
          <w:rFonts w:hint="eastAsia"/>
          <w:color w:val="000000" w:themeColor="text1"/>
          <w:spacing w:val="-1"/>
          <w:sz w:val="21"/>
          <w:szCs w:val="21"/>
          <w:highlight w:val="none"/>
          <w14:textFill>
            <w14:solidFill>
              <w14:schemeClr w14:val="tx1"/>
            </w14:solidFill>
          </w14:textFill>
        </w:rPr>
        <w:t>投标人：</w:t>
      </w:r>
      <w:r>
        <w:rPr>
          <w:rFonts w:ascii="Times New Roman" w:cs="Times New Roman"/>
          <w:color w:val="000000" w:themeColor="text1"/>
          <w:spacing w:val="-1"/>
          <w:sz w:val="21"/>
          <w:szCs w:val="21"/>
          <w:highlight w:val="none"/>
          <w:u w:val="single"/>
          <w14:textFill>
            <w14:solidFill>
              <w14:schemeClr w14:val="tx1"/>
            </w14:solidFill>
          </w14:textFill>
        </w:rPr>
        <w:tab/>
      </w:r>
      <w:r>
        <w:rPr>
          <w:rFonts w:hint="eastAsia" w:cs="Times New Roman"/>
          <w:color w:val="000000" w:themeColor="text1"/>
          <w:spacing w:val="-1"/>
          <w:sz w:val="21"/>
          <w:szCs w:val="21"/>
          <w:highlight w:val="none"/>
          <w:u w:val="single"/>
          <w:lang w:val="en-US" w:eastAsia="zh-CN"/>
          <w14:textFill>
            <w14:solidFill>
              <w14:schemeClr w14:val="tx1"/>
            </w14:solidFill>
          </w14:textFill>
        </w:rPr>
        <w:t xml:space="preserve">      </w:t>
      </w:r>
      <w:r>
        <w:rPr>
          <w:rFonts w:hint="eastAsia"/>
          <w:color w:val="000000" w:themeColor="text1"/>
          <w:spacing w:val="-2"/>
          <w:sz w:val="21"/>
          <w:szCs w:val="21"/>
          <w:highlight w:val="none"/>
          <w14:textFill>
            <w14:solidFill>
              <w14:schemeClr w14:val="tx1"/>
            </w14:solidFill>
          </w14:textFill>
        </w:rPr>
        <w:t>（盖</w:t>
      </w:r>
      <w:r>
        <w:rPr>
          <w:rFonts w:hint="eastAsia"/>
          <w:color w:val="000000" w:themeColor="text1"/>
          <w:spacing w:val="-2"/>
          <w:sz w:val="21"/>
          <w:szCs w:val="21"/>
          <w:highlight w:val="none"/>
          <w:lang w:val="en-US" w:eastAsia="zh-CN"/>
          <w14:textFill>
            <w14:solidFill>
              <w14:schemeClr w14:val="tx1"/>
            </w14:solidFill>
          </w14:textFill>
        </w:rPr>
        <w:t>公</w:t>
      </w:r>
      <w:r>
        <w:rPr>
          <w:rFonts w:hint="eastAsia"/>
          <w:color w:val="000000" w:themeColor="text1"/>
          <w:spacing w:val="-2"/>
          <w:sz w:val="21"/>
          <w:szCs w:val="21"/>
          <w:highlight w:val="none"/>
          <w14:textFill>
            <w14:solidFill>
              <w14:schemeClr w14:val="tx1"/>
            </w14:solidFill>
          </w14:textFill>
        </w:rPr>
        <w:t>章）</w:t>
      </w:r>
    </w:p>
    <w:p w14:paraId="7DEB3C69">
      <w:pPr>
        <w:pStyle w:val="8"/>
        <w:tabs>
          <w:tab w:val="left" w:pos="7524"/>
          <w:tab w:val="left" w:pos="8151"/>
        </w:tabs>
        <w:topLinePunct/>
        <w:autoSpaceDE/>
        <w:autoSpaceDN/>
        <w:spacing w:before="4" w:line="600" w:lineRule="auto"/>
        <w:ind w:left="3532" w:right="109"/>
        <w:jc w:val="right"/>
        <w:rPr>
          <w:color w:val="000000" w:themeColor="text1"/>
          <w:spacing w:val="-1"/>
          <w:sz w:val="21"/>
          <w:szCs w:val="21"/>
          <w:highlight w:val="none"/>
          <w14:textFill>
            <w14:solidFill>
              <w14:schemeClr w14:val="tx1"/>
            </w14:solidFill>
          </w14:textFill>
        </w:rPr>
      </w:pPr>
      <w:r>
        <w:rPr>
          <w:rFonts w:hint="eastAsia"/>
          <w:color w:val="000000" w:themeColor="text1"/>
          <w:spacing w:val="-2"/>
          <w:sz w:val="21"/>
          <w:szCs w:val="21"/>
          <w:highlight w:val="none"/>
          <w14:textFill>
            <w14:solidFill>
              <w14:schemeClr w14:val="tx1"/>
            </w14:solidFill>
          </w14:textFill>
        </w:rPr>
        <w:t>法定代表人或其委托代理人：</w:t>
      </w:r>
      <w:r>
        <w:rPr>
          <w:rFonts w:ascii="Times New Roman" w:cs="Times New Roman"/>
          <w:color w:val="000000" w:themeColor="text1"/>
          <w:spacing w:val="-2"/>
          <w:sz w:val="21"/>
          <w:szCs w:val="21"/>
          <w:highlight w:val="none"/>
          <w:u w:val="single"/>
          <w14:textFill>
            <w14:solidFill>
              <w14:schemeClr w14:val="tx1"/>
            </w14:solidFill>
          </w14:textFill>
        </w:rPr>
        <w:tab/>
      </w:r>
      <w:r>
        <w:rPr>
          <w:rFonts w:hint="eastAsia"/>
          <w:color w:val="000000" w:themeColor="text1"/>
          <w:spacing w:val="-1"/>
          <w:sz w:val="21"/>
          <w:szCs w:val="21"/>
          <w:highlight w:val="none"/>
          <w14:textFill>
            <w14:solidFill>
              <w14:schemeClr w14:val="tx1"/>
            </w14:solidFill>
          </w14:textFill>
        </w:rPr>
        <w:t>（签字</w:t>
      </w:r>
      <w:r>
        <w:rPr>
          <w:rFonts w:hint="eastAsia" w:eastAsia="宋体"/>
          <w:color w:val="000000" w:themeColor="text1"/>
          <w:spacing w:val="-1"/>
          <w:sz w:val="21"/>
          <w:szCs w:val="21"/>
          <w:highlight w:val="none"/>
          <w:lang w:val="en-US" w:eastAsia="zh-CN"/>
          <w14:textFill>
            <w14:solidFill>
              <w14:schemeClr w14:val="tx1"/>
            </w14:solidFill>
          </w14:textFill>
        </w:rPr>
        <w:t>或盖章</w:t>
      </w:r>
      <w:r>
        <w:rPr>
          <w:rFonts w:hint="eastAsia"/>
          <w:color w:val="000000" w:themeColor="text1"/>
          <w:spacing w:val="-1"/>
          <w:sz w:val="21"/>
          <w:szCs w:val="21"/>
          <w:highlight w:val="none"/>
          <w14:textFill>
            <w14:solidFill>
              <w14:schemeClr w14:val="tx1"/>
            </w14:solidFill>
          </w14:textFill>
        </w:rPr>
        <w:t>）</w:t>
      </w:r>
    </w:p>
    <w:p w14:paraId="0A379EF9">
      <w:pPr>
        <w:pStyle w:val="8"/>
        <w:tabs>
          <w:tab w:val="left" w:pos="5747"/>
          <w:tab w:val="left" w:pos="6375"/>
          <w:tab w:val="left" w:pos="7007"/>
        </w:tabs>
        <w:topLinePunct/>
        <w:autoSpaceDE/>
        <w:autoSpaceDN/>
        <w:spacing w:before="169" w:line="600" w:lineRule="auto"/>
        <w:ind w:left="4904"/>
        <w:jc w:val="both"/>
        <w:rPr>
          <w:rFonts w:hint="eastAsia"/>
          <w:color w:val="000000" w:themeColor="text1"/>
          <w:sz w:val="21"/>
          <w:szCs w:val="21"/>
          <w:highlight w:val="none"/>
          <w14:textFill>
            <w14:solidFill>
              <w14:schemeClr w14:val="tx1"/>
            </w14:solidFill>
          </w14:textFill>
        </w:rPr>
      </w:pPr>
      <w:r>
        <w:rPr>
          <w:rFonts w:ascii="Times New Roman" w:cs="Times New Roman" w:eastAsiaTheme="minorEastAsia"/>
          <w:color w:val="000000" w:themeColor="text1"/>
          <w:sz w:val="21"/>
          <w:szCs w:val="21"/>
          <w:highlight w:val="none"/>
          <w:u w:val="single"/>
          <w14:textFill>
            <w14:solidFill>
              <w14:schemeClr w14:val="tx1"/>
            </w14:solidFill>
          </w14:textFill>
        </w:rPr>
        <w:tab/>
      </w:r>
      <w:r>
        <w:rPr>
          <w:rFonts w:hint="eastAsia"/>
          <w:color w:val="000000" w:themeColor="text1"/>
          <w:spacing w:val="-3"/>
          <w:sz w:val="21"/>
          <w:szCs w:val="21"/>
          <w:highlight w:val="none"/>
          <w14:textFill>
            <w14:solidFill>
              <w14:schemeClr w14:val="tx1"/>
            </w14:solidFill>
          </w14:textFill>
        </w:rPr>
        <w:t>年</w:t>
      </w:r>
      <w:r>
        <w:rPr>
          <w:rFonts w:ascii="Times New Roman" w:cs="Times New Roman"/>
          <w:color w:val="000000" w:themeColor="text1"/>
          <w:spacing w:val="-3"/>
          <w:sz w:val="21"/>
          <w:szCs w:val="21"/>
          <w:highlight w:val="none"/>
          <w:u w:val="single"/>
          <w14:textFill>
            <w14:solidFill>
              <w14:schemeClr w14:val="tx1"/>
            </w14:solidFill>
          </w14:textFill>
        </w:rPr>
        <w:tab/>
      </w:r>
      <w:r>
        <w:rPr>
          <w:rFonts w:hint="eastAsia"/>
          <w:color w:val="000000" w:themeColor="text1"/>
          <w:sz w:val="21"/>
          <w:szCs w:val="21"/>
          <w:highlight w:val="none"/>
          <w14:textFill>
            <w14:solidFill>
              <w14:schemeClr w14:val="tx1"/>
            </w14:solidFill>
          </w14:textFill>
        </w:rPr>
        <w:t>月</w:t>
      </w:r>
      <w:r>
        <w:rPr>
          <w:rFonts w:ascii="Times New Roman" w:cs="Times New Roman"/>
          <w:color w:val="000000" w:themeColor="text1"/>
          <w:sz w:val="21"/>
          <w:szCs w:val="21"/>
          <w:highlight w:val="none"/>
          <w:u w:val="single"/>
          <w14:textFill>
            <w14:solidFill>
              <w14:schemeClr w14:val="tx1"/>
            </w14:solidFill>
          </w14:textFill>
        </w:rPr>
        <w:tab/>
      </w:r>
      <w:r>
        <w:rPr>
          <w:rFonts w:hint="eastAsia"/>
          <w:color w:val="000000" w:themeColor="text1"/>
          <w:sz w:val="21"/>
          <w:szCs w:val="21"/>
          <w:highlight w:val="none"/>
          <w14:textFill>
            <w14:solidFill>
              <w14:schemeClr w14:val="tx1"/>
            </w14:solidFill>
          </w14:textFill>
        </w:rPr>
        <w:t>日</w:t>
      </w:r>
    </w:p>
    <w:p w14:paraId="15752FDE">
      <w:pPr>
        <w:pStyle w:val="8"/>
        <w:keepNext w:val="0"/>
        <w:keepLines w:val="0"/>
        <w:pageBreakBefore w:val="0"/>
        <w:widowControl/>
        <w:kinsoku/>
        <w:wordWrap/>
        <w:overflowPunct/>
        <w:topLinePunct w:val="0"/>
        <w:autoSpaceDE w:val="0"/>
        <w:autoSpaceDN w:val="0"/>
        <w:bidi w:val="0"/>
        <w:adjustRightInd w:val="0"/>
        <w:snapToGrid w:val="0"/>
        <w:spacing w:line="281" w:lineRule="auto"/>
        <w:textAlignment w:val="baseline"/>
        <w:rPr>
          <w:rFonts w:hint="eastAsia" w:ascii="宋体" w:hAnsi="宋体" w:eastAsia="宋体" w:cs="宋体"/>
          <w:color w:val="auto"/>
        </w:rPr>
      </w:pPr>
    </w:p>
    <w:p w14:paraId="2ACC4DE1">
      <w:pPr>
        <w:pStyle w:val="8"/>
        <w:keepNext w:val="0"/>
        <w:keepLines w:val="0"/>
        <w:pageBreakBefore w:val="0"/>
        <w:widowControl/>
        <w:kinsoku/>
        <w:wordWrap/>
        <w:overflowPunct/>
        <w:topLinePunct w:val="0"/>
        <w:autoSpaceDE w:val="0"/>
        <w:autoSpaceDN w:val="0"/>
        <w:bidi w:val="0"/>
        <w:adjustRightInd w:val="0"/>
        <w:snapToGrid w:val="0"/>
        <w:spacing w:line="282" w:lineRule="auto"/>
        <w:textAlignment w:val="baseline"/>
        <w:rPr>
          <w:rFonts w:hint="eastAsia" w:ascii="宋体" w:hAnsi="宋体" w:eastAsia="宋体" w:cs="宋体"/>
          <w:color w:val="auto"/>
        </w:rPr>
        <w:sectPr>
          <w:pgSz w:w="11905" w:h="16838"/>
          <w:pgMar w:top="1134" w:right="1134" w:bottom="1134" w:left="1134" w:header="567" w:footer="567" w:gutter="0"/>
          <w:pgBorders>
            <w:top w:val="none" w:sz="0" w:space="0"/>
            <w:left w:val="none" w:sz="0" w:space="0"/>
            <w:bottom w:val="none" w:sz="0" w:space="0"/>
            <w:right w:val="none" w:sz="0" w:space="0"/>
          </w:pgBorders>
          <w:pgNumType w:fmt="decimal"/>
          <w:cols w:space="0" w:num="1"/>
          <w:rtlGutter w:val="0"/>
          <w:docGrid w:linePitch="0" w:charSpace="0"/>
        </w:sectPr>
      </w:pPr>
    </w:p>
    <w:p w14:paraId="36C66436">
      <w:pPr>
        <w:keepNext w:val="0"/>
        <w:keepLines w:val="0"/>
        <w:pageBreakBefore w:val="0"/>
        <w:widowControl/>
        <w:kinsoku/>
        <w:wordWrap/>
        <w:overflowPunct/>
        <w:topLinePunct w:val="0"/>
        <w:autoSpaceDE w:val="0"/>
        <w:autoSpaceDN w:val="0"/>
        <w:bidi w:val="0"/>
        <w:adjustRightInd w:val="0"/>
        <w:snapToGrid w:val="0"/>
        <w:spacing w:before="140" w:line="222" w:lineRule="auto"/>
        <w:jc w:val="center"/>
        <w:textAlignment w:val="baseline"/>
        <w:rPr>
          <w:rFonts w:hint="eastAsia" w:ascii="宋体" w:hAnsi="宋体" w:eastAsia="宋体" w:cs="宋体"/>
          <w:b/>
          <w:bCs/>
          <w:color w:val="auto"/>
          <w:sz w:val="28"/>
          <w:szCs w:val="28"/>
        </w:rPr>
      </w:pPr>
      <w:r>
        <w:rPr>
          <w:rFonts w:hint="eastAsia" w:ascii="宋体" w:hAnsi="宋体" w:eastAsia="宋体" w:cs="宋体"/>
          <w:b/>
          <w:bCs/>
          <w:color w:val="auto"/>
          <w:sz w:val="28"/>
          <w:szCs w:val="28"/>
          <w:lang w:val="en-US" w:eastAsia="zh-CN"/>
        </w:rPr>
        <w:t>三</w:t>
      </w:r>
      <w:r>
        <w:rPr>
          <w:rFonts w:hint="eastAsia" w:ascii="宋体" w:hAnsi="宋体" w:eastAsia="宋体" w:cs="宋体"/>
          <w:b/>
          <w:bCs/>
          <w:color w:val="auto"/>
          <w:sz w:val="28"/>
          <w:szCs w:val="28"/>
        </w:rPr>
        <w:t>、法定代表人身份证明书</w:t>
      </w:r>
    </w:p>
    <w:p w14:paraId="4359D7DD">
      <w:pPr>
        <w:pStyle w:val="8"/>
        <w:keepNext w:val="0"/>
        <w:keepLines w:val="0"/>
        <w:pageBreakBefore w:val="0"/>
        <w:widowControl/>
        <w:kinsoku/>
        <w:wordWrap/>
        <w:overflowPunct/>
        <w:topLinePunct w:val="0"/>
        <w:autoSpaceDE w:val="0"/>
        <w:autoSpaceDN w:val="0"/>
        <w:bidi w:val="0"/>
        <w:adjustRightInd w:val="0"/>
        <w:snapToGrid w:val="0"/>
        <w:spacing w:line="273" w:lineRule="auto"/>
        <w:textAlignment w:val="baseline"/>
        <w:rPr>
          <w:rFonts w:hint="eastAsia" w:ascii="宋体" w:hAnsi="宋体" w:eastAsia="宋体" w:cs="宋体"/>
          <w:color w:val="auto"/>
        </w:rPr>
      </w:pPr>
    </w:p>
    <w:p w14:paraId="08CF8CEB">
      <w:pPr>
        <w:pStyle w:val="8"/>
        <w:keepNext w:val="0"/>
        <w:keepLines w:val="0"/>
        <w:pageBreakBefore w:val="0"/>
        <w:widowControl/>
        <w:kinsoku/>
        <w:wordWrap/>
        <w:overflowPunct/>
        <w:topLinePunct w:val="0"/>
        <w:autoSpaceDE w:val="0"/>
        <w:autoSpaceDN w:val="0"/>
        <w:bidi w:val="0"/>
        <w:adjustRightInd w:val="0"/>
        <w:snapToGrid w:val="0"/>
        <w:spacing w:line="274" w:lineRule="auto"/>
        <w:textAlignment w:val="baseline"/>
        <w:rPr>
          <w:rFonts w:hint="eastAsia" w:ascii="宋体" w:hAnsi="宋体" w:eastAsia="宋体" w:cs="宋体"/>
          <w:color w:val="auto"/>
        </w:rPr>
      </w:pPr>
    </w:p>
    <w:p w14:paraId="6468A0C0">
      <w:pPr>
        <w:keepNext w:val="0"/>
        <w:keepLines w:val="0"/>
        <w:pageBreakBefore w:val="0"/>
        <w:widowControl/>
        <w:kinsoku/>
        <w:wordWrap/>
        <w:overflowPunct/>
        <w:topLinePunct w:val="0"/>
        <w:autoSpaceDE w:val="0"/>
        <w:autoSpaceDN w:val="0"/>
        <w:bidi w:val="0"/>
        <w:adjustRightInd w:val="0"/>
        <w:snapToGrid w:val="0"/>
        <w:spacing w:before="65" w:line="399" w:lineRule="auto"/>
        <w:ind w:left="294"/>
        <w:textAlignment w:val="baseline"/>
        <w:rPr>
          <w:rFonts w:hint="eastAsia" w:ascii="宋体" w:hAnsi="宋体" w:eastAsia="宋体" w:cs="宋体"/>
          <w:color w:val="auto"/>
          <w:sz w:val="24"/>
          <w:szCs w:val="24"/>
        </w:rPr>
      </w:pPr>
      <w:r>
        <w:rPr>
          <w:rFonts w:hint="eastAsia" w:ascii="宋体" w:hAnsi="宋体" w:eastAsia="宋体" w:cs="宋体"/>
          <w:color w:val="auto"/>
          <w:spacing w:val="8"/>
          <w:sz w:val="24"/>
          <w:szCs w:val="24"/>
        </w:rPr>
        <w:t>投标人名称：</w:t>
      </w:r>
      <w:r>
        <w:rPr>
          <w:rFonts w:hint="eastAsia" w:ascii="宋体" w:hAnsi="宋体" w:eastAsia="宋体" w:cs="宋体"/>
          <w:color w:val="auto"/>
          <w:sz w:val="24"/>
          <w:szCs w:val="24"/>
          <w:u w:val="single" w:color="auto"/>
        </w:rPr>
        <w:t xml:space="preserve">                                       </w:t>
      </w:r>
    </w:p>
    <w:p w14:paraId="0A3B8856">
      <w:pPr>
        <w:keepNext w:val="0"/>
        <w:keepLines w:val="0"/>
        <w:pageBreakBefore w:val="0"/>
        <w:widowControl/>
        <w:kinsoku/>
        <w:wordWrap/>
        <w:overflowPunct/>
        <w:topLinePunct w:val="0"/>
        <w:autoSpaceDE w:val="0"/>
        <w:autoSpaceDN w:val="0"/>
        <w:bidi w:val="0"/>
        <w:adjustRightInd w:val="0"/>
        <w:snapToGrid w:val="0"/>
        <w:spacing w:line="228" w:lineRule="auto"/>
        <w:ind w:left="293"/>
        <w:textAlignment w:val="baseline"/>
        <w:rPr>
          <w:rFonts w:hint="eastAsia" w:ascii="宋体" w:hAnsi="宋体" w:eastAsia="宋体" w:cs="宋体"/>
          <w:color w:val="auto"/>
          <w:sz w:val="24"/>
          <w:szCs w:val="24"/>
        </w:rPr>
      </w:pPr>
      <w:r>
        <w:rPr>
          <w:rFonts w:hint="eastAsia" w:ascii="宋体" w:hAnsi="宋体" w:eastAsia="宋体" w:cs="宋体"/>
          <w:color w:val="auto"/>
          <w:spacing w:val="7"/>
          <w:sz w:val="24"/>
          <w:szCs w:val="24"/>
        </w:rPr>
        <w:t>单位性质：</w:t>
      </w:r>
      <w:r>
        <w:rPr>
          <w:rFonts w:hint="eastAsia" w:ascii="宋体" w:hAnsi="宋体" w:eastAsia="宋体" w:cs="宋体"/>
          <w:color w:val="auto"/>
          <w:sz w:val="24"/>
          <w:szCs w:val="24"/>
          <w:u w:val="single" w:color="auto"/>
        </w:rPr>
        <w:t xml:space="preserve">                                        </w:t>
      </w:r>
    </w:p>
    <w:p w14:paraId="5DB491B5">
      <w:pPr>
        <w:keepNext w:val="0"/>
        <w:keepLines w:val="0"/>
        <w:pageBreakBefore w:val="0"/>
        <w:widowControl/>
        <w:kinsoku/>
        <w:wordWrap/>
        <w:overflowPunct/>
        <w:topLinePunct w:val="0"/>
        <w:autoSpaceDE w:val="0"/>
        <w:autoSpaceDN w:val="0"/>
        <w:bidi w:val="0"/>
        <w:adjustRightInd w:val="0"/>
        <w:snapToGrid w:val="0"/>
        <w:spacing w:before="184" w:line="237" w:lineRule="auto"/>
        <w:ind w:left="292"/>
        <w:textAlignment w:val="baseline"/>
        <w:rPr>
          <w:rFonts w:hint="eastAsia" w:ascii="宋体" w:hAnsi="宋体" w:eastAsia="宋体" w:cs="宋体"/>
          <w:color w:val="auto"/>
          <w:sz w:val="24"/>
          <w:szCs w:val="24"/>
        </w:rPr>
      </w:pPr>
      <w:r>
        <w:rPr>
          <w:rFonts w:hint="eastAsia" w:ascii="宋体" w:hAnsi="宋体" w:eastAsia="宋体" w:cs="宋体"/>
          <w:color w:val="auto"/>
          <w:spacing w:val="3"/>
          <w:sz w:val="24"/>
          <w:szCs w:val="24"/>
        </w:rPr>
        <w:t>地址：</w:t>
      </w:r>
      <w:r>
        <w:rPr>
          <w:rFonts w:hint="eastAsia" w:ascii="宋体" w:hAnsi="宋体" w:eastAsia="宋体" w:cs="宋体"/>
          <w:color w:val="auto"/>
          <w:spacing w:val="3"/>
          <w:sz w:val="24"/>
          <w:szCs w:val="24"/>
          <w:u w:val="single" w:color="auto"/>
        </w:rPr>
        <w:t xml:space="preserve">                              </w:t>
      </w:r>
      <w:r>
        <w:rPr>
          <w:rFonts w:hint="eastAsia" w:ascii="宋体" w:hAnsi="宋体" w:eastAsia="宋体" w:cs="宋体"/>
          <w:color w:val="auto"/>
          <w:spacing w:val="2"/>
          <w:sz w:val="24"/>
          <w:szCs w:val="24"/>
          <w:u w:val="single" w:color="auto"/>
        </w:rPr>
        <w:t xml:space="preserve">             </w:t>
      </w:r>
    </w:p>
    <w:p w14:paraId="585EE30D">
      <w:pPr>
        <w:keepNext w:val="0"/>
        <w:keepLines w:val="0"/>
        <w:pageBreakBefore w:val="0"/>
        <w:widowControl/>
        <w:kinsoku/>
        <w:wordWrap/>
        <w:overflowPunct/>
        <w:topLinePunct w:val="0"/>
        <w:autoSpaceDE w:val="0"/>
        <w:autoSpaceDN w:val="0"/>
        <w:bidi w:val="0"/>
        <w:adjustRightInd w:val="0"/>
        <w:snapToGrid w:val="0"/>
        <w:spacing w:before="178" w:line="228" w:lineRule="auto"/>
        <w:ind w:left="293"/>
        <w:textAlignment w:val="baseline"/>
        <w:rPr>
          <w:rFonts w:hint="eastAsia" w:ascii="宋体" w:hAnsi="宋体" w:eastAsia="宋体" w:cs="宋体"/>
          <w:color w:val="auto"/>
          <w:sz w:val="24"/>
          <w:szCs w:val="24"/>
        </w:rPr>
      </w:pPr>
      <w:r>
        <w:rPr>
          <w:rFonts w:hint="eastAsia" w:ascii="宋体" w:hAnsi="宋体" w:eastAsia="宋体" w:cs="宋体"/>
          <w:color w:val="auto"/>
          <w:spacing w:val="3"/>
          <w:sz w:val="24"/>
          <w:szCs w:val="24"/>
        </w:rPr>
        <w:t>成立时间：</w:t>
      </w:r>
      <w:r>
        <w:rPr>
          <w:rFonts w:hint="eastAsia" w:ascii="宋体" w:hAnsi="宋体" w:eastAsia="宋体" w:cs="宋体"/>
          <w:color w:val="auto"/>
          <w:spacing w:val="4"/>
          <w:sz w:val="24"/>
          <w:szCs w:val="24"/>
          <w:u w:val="single" w:color="auto"/>
        </w:rPr>
        <w:t xml:space="preserve">          </w:t>
      </w:r>
      <w:r>
        <w:rPr>
          <w:rFonts w:hint="eastAsia" w:ascii="宋体" w:hAnsi="宋体" w:eastAsia="宋体" w:cs="宋体"/>
          <w:color w:val="auto"/>
          <w:spacing w:val="-90"/>
          <w:sz w:val="24"/>
          <w:szCs w:val="24"/>
        </w:rPr>
        <w:t xml:space="preserve"> </w:t>
      </w:r>
      <w:r>
        <w:rPr>
          <w:rFonts w:hint="eastAsia" w:ascii="宋体" w:hAnsi="宋体" w:eastAsia="宋体" w:cs="宋体"/>
          <w:color w:val="auto"/>
          <w:spacing w:val="3"/>
          <w:sz w:val="24"/>
          <w:szCs w:val="24"/>
        </w:rPr>
        <w:t>年</w:t>
      </w:r>
      <w:r>
        <w:rPr>
          <w:rFonts w:hint="eastAsia" w:ascii="宋体" w:hAnsi="宋体" w:eastAsia="宋体" w:cs="宋体"/>
          <w:color w:val="auto"/>
          <w:sz w:val="24"/>
          <w:szCs w:val="24"/>
          <w:u w:val="single" w:color="auto"/>
        </w:rPr>
        <w:t xml:space="preserve">            </w:t>
      </w:r>
      <w:r>
        <w:rPr>
          <w:rFonts w:hint="eastAsia" w:ascii="宋体" w:hAnsi="宋体" w:eastAsia="宋体" w:cs="宋体"/>
          <w:color w:val="auto"/>
          <w:spacing w:val="-75"/>
          <w:sz w:val="24"/>
          <w:szCs w:val="24"/>
        </w:rPr>
        <w:t xml:space="preserve"> </w:t>
      </w:r>
      <w:r>
        <w:rPr>
          <w:rFonts w:hint="eastAsia" w:ascii="宋体" w:hAnsi="宋体" w:eastAsia="宋体" w:cs="宋体"/>
          <w:color w:val="auto"/>
          <w:spacing w:val="3"/>
          <w:sz w:val="24"/>
          <w:szCs w:val="24"/>
        </w:rPr>
        <w:t>月</w:t>
      </w:r>
      <w:r>
        <w:rPr>
          <w:rFonts w:hint="eastAsia" w:ascii="宋体" w:hAnsi="宋体" w:eastAsia="宋体" w:cs="宋体"/>
          <w:color w:val="auto"/>
          <w:sz w:val="24"/>
          <w:szCs w:val="24"/>
          <w:u w:val="single" w:color="auto"/>
        </w:rPr>
        <w:t xml:space="preserve">            </w:t>
      </w:r>
      <w:r>
        <w:rPr>
          <w:rFonts w:hint="eastAsia" w:ascii="宋体" w:hAnsi="宋体" w:eastAsia="宋体" w:cs="宋体"/>
          <w:color w:val="auto"/>
          <w:spacing w:val="-44"/>
          <w:sz w:val="24"/>
          <w:szCs w:val="24"/>
        </w:rPr>
        <w:t xml:space="preserve"> </w:t>
      </w:r>
      <w:r>
        <w:rPr>
          <w:rFonts w:hint="eastAsia" w:ascii="宋体" w:hAnsi="宋体" w:eastAsia="宋体" w:cs="宋体"/>
          <w:color w:val="auto"/>
          <w:spacing w:val="3"/>
          <w:sz w:val="24"/>
          <w:szCs w:val="24"/>
        </w:rPr>
        <w:t>日</w:t>
      </w:r>
    </w:p>
    <w:p w14:paraId="0DD75048">
      <w:pPr>
        <w:keepNext w:val="0"/>
        <w:keepLines w:val="0"/>
        <w:pageBreakBefore w:val="0"/>
        <w:widowControl/>
        <w:kinsoku/>
        <w:wordWrap/>
        <w:overflowPunct/>
        <w:topLinePunct w:val="0"/>
        <w:autoSpaceDE w:val="0"/>
        <w:autoSpaceDN w:val="0"/>
        <w:bidi w:val="0"/>
        <w:adjustRightInd w:val="0"/>
        <w:snapToGrid w:val="0"/>
        <w:spacing w:before="185" w:line="228" w:lineRule="auto"/>
        <w:ind w:left="293"/>
        <w:textAlignment w:val="baseline"/>
        <w:rPr>
          <w:rFonts w:hint="eastAsia" w:ascii="宋体" w:hAnsi="宋体" w:eastAsia="宋体" w:cs="宋体"/>
          <w:color w:val="auto"/>
          <w:sz w:val="24"/>
          <w:szCs w:val="24"/>
        </w:rPr>
      </w:pPr>
      <w:r>
        <w:rPr>
          <w:rFonts w:hint="eastAsia" w:ascii="宋体" w:hAnsi="宋体" w:eastAsia="宋体" w:cs="宋体"/>
          <w:color w:val="auto"/>
          <w:spacing w:val="7"/>
          <w:sz w:val="24"/>
          <w:szCs w:val="24"/>
        </w:rPr>
        <w:t>经营期限：</w:t>
      </w:r>
      <w:r>
        <w:rPr>
          <w:rFonts w:hint="eastAsia" w:ascii="宋体" w:hAnsi="宋体" w:eastAsia="宋体" w:cs="宋体"/>
          <w:color w:val="auto"/>
          <w:sz w:val="24"/>
          <w:szCs w:val="24"/>
          <w:u w:val="single" w:color="auto"/>
        </w:rPr>
        <w:t xml:space="preserve">                                        </w:t>
      </w:r>
    </w:p>
    <w:p w14:paraId="5760201C">
      <w:pPr>
        <w:keepNext w:val="0"/>
        <w:keepLines w:val="0"/>
        <w:pageBreakBefore w:val="0"/>
        <w:widowControl/>
        <w:kinsoku/>
        <w:wordWrap/>
        <w:overflowPunct/>
        <w:topLinePunct w:val="0"/>
        <w:autoSpaceDE w:val="0"/>
        <w:autoSpaceDN w:val="0"/>
        <w:bidi w:val="0"/>
        <w:adjustRightInd w:val="0"/>
        <w:snapToGrid w:val="0"/>
        <w:spacing w:before="185" w:line="399" w:lineRule="auto"/>
        <w:ind w:left="292"/>
        <w:textAlignment w:val="baseline"/>
        <w:rPr>
          <w:rFonts w:hint="eastAsia" w:ascii="宋体" w:hAnsi="宋体" w:eastAsia="宋体" w:cs="宋体"/>
          <w:color w:val="auto"/>
          <w:sz w:val="24"/>
          <w:szCs w:val="24"/>
        </w:rPr>
      </w:pPr>
      <w:r>
        <w:rPr>
          <w:rFonts w:hint="eastAsia" w:ascii="宋体" w:hAnsi="宋体" w:eastAsia="宋体" w:cs="宋体"/>
          <w:color w:val="auto"/>
          <w:spacing w:val="4"/>
          <w:sz w:val="24"/>
          <w:szCs w:val="24"/>
        </w:rPr>
        <w:t>姓名：</w:t>
      </w:r>
      <w:r>
        <w:rPr>
          <w:rFonts w:hint="eastAsia" w:ascii="宋体" w:hAnsi="宋体" w:eastAsia="宋体" w:cs="宋体"/>
          <w:color w:val="auto"/>
          <w:spacing w:val="4"/>
          <w:sz w:val="24"/>
          <w:szCs w:val="24"/>
          <w:u w:val="single" w:color="auto"/>
        </w:rPr>
        <w:t xml:space="preserve">     </w:t>
      </w:r>
      <w:r>
        <w:rPr>
          <w:rFonts w:hint="eastAsia" w:ascii="宋体" w:hAnsi="宋体" w:eastAsia="宋体" w:cs="宋体"/>
          <w:color w:val="auto"/>
          <w:spacing w:val="-85"/>
          <w:sz w:val="24"/>
          <w:szCs w:val="24"/>
        </w:rPr>
        <w:t xml:space="preserve"> </w:t>
      </w:r>
      <w:r>
        <w:rPr>
          <w:rFonts w:hint="eastAsia" w:ascii="宋体" w:hAnsi="宋体" w:eastAsia="宋体" w:cs="宋体"/>
          <w:color w:val="auto"/>
          <w:spacing w:val="4"/>
          <w:sz w:val="24"/>
          <w:szCs w:val="24"/>
        </w:rPr>
        <w:t>性别：</w:t>
      </w:r>
      <w:r>
        <w:rPr>
          <w:rFonts w:hint="eastAsia" w:ascii="宋体" w:hAnsi="宋体" w:eastAsia="宋体" w:cs="宋体"/>
          <w:color w:val="auto"/>
          <w:spacing w:val="5"/>
          <w:sz w:val="24"/>
          <w:szCs w:val="24"/>
          <w:u w:val="single" w:color="auto"/>
        </w:rPr>
        <w:t xml:space="preserve">          </w:t>
      </w:r>
      <w:r>
        <w:rPr>
          <w:rFonts w:hint="eastAsia" w:ascii="宋体" w:hAnsi="宋体" w:eastAsia="宋体" w:cs="宋体"/>
          <w:color w:val="auto"/>
          <w:spacing w:val="-82"/>
          <w:sz w:val="24"/>
          <w:szCs w:val="24"/>
        </w:rPr>
        <w:t xml:space="preserve"> </w:t>
      </w:r>
      <w:r>
        <w:rPr>
          <w:rFonts w:hint="eastAsia" w:ascii="宋体" w:hAnsi="宋体" w:eastAsia="宋体" w:cs="宋体"/>
          <w:color w:val="auto"/>
          <w:spacing w:val="4"/>
          <w:sz w:val="24"/>
          <w:szCs w:val="24"/>
        </w:rPr>
        <w:t>年龄：</w:t>
      </w:r>
      <w:r>
        <w:rPr>
          <w:rFonts w:hint="eastAsia" w:ascii="宋体" w:hAnsi="宋体" w:eastAsia="宋体" w:cs="宋体"/>
          <w:color w:val="auto"/>
          <w:spacing w:val="1"/>
          <w:sz w:val="24"/>
          <w:szCs w:val="24"/>
          <w:u w:val="single" w:color="auto"/>
        </w:rPr>
        <w:t xml:space="preserve">         </w:t>
      </w:r>
      <w:r>
        <w:rPr>
          <w:rFonts w:hint="eastAsia" w:ascii="宋体" w:hAnsi="宋体" w:eastAsia="宋体" w:cs="宋体"/>
          <w:color w:val="auto"/>
          <w:spacing w:val="-90"/>
          <w:sz w:val="24"/>
          <w:szCs w:val="24"/>
        </w:rPr>
        <w:t xml:space="preserve"> </w:t>
      </w:r>
      <w:r>
        <w:rPr>
          <w:rFonts w:hint="eastAsia" w:ascii="宋体" w:hAnsi="宋体" w:eastAsia="宋体" w:cs="宋体"/>
          <w:color w:val="auto"/>
          <w:spacing w:val="4"/>
          <w:sz w:val="24"/>
          <w:szCs w:val="24"/>
        </w:rPr>
        <w:t>职务：</w:t>
      </w:r>
      <w:r>
        <w:rPr>
          <w:rFonts w:hint="eastAsia" w:ascii="宋体" w:hAnsi="宋体" w:eastAsia="宋体" w:cs="宋体"/>
          <w:color w:val="auto"/>
          <w:sz w:val="24"/>
          <w:szCs w:val="24"/>
          <w:u w:val="single" w:color="auto"/>
        </w:rPr>
        <w:t xml:space="preserve">         </w:t>
      </w:r>
    </w:p>
    <w:p w14:paraId="7E602EEC">
      <w:pPr>
        <w:keepNext w:val="0"/>
        <w:keepLines w:val="0"/>
        <w:pageBreakBefore w:val="0"/>
        <w:widowControl/>
        <w:kinsoku/>
        <w:wordWrap/>
        <w:overflowPunct/>
        <w:topLinePunct w:val="0"/>
        <w:autoSpaceDE w:val="0"/>
        <w:autoSpaceDN w:val="0"/>
        <w:bidi w:val="0"/>
        <w:adjustRightInd w:val="0"/>
        <w:snapToGrid w:val="0"/>
        <w:spacing w:line="227" w:lineRule="auto"/>
        <w:ind w:left="296"/>
        <w:textAlignment w:val="baseline"/>
        <w:rPr>
          <w:rFonts w:hint="eastAsia" w:ascii="宋体" w:hAnsi="宋体" w:eastAsia="宋体" w:cs="宋体"/>
          <w:color w:val="auto"/>
          <w:sz w:val="24"/>
          <w:szCs w:val="24"/>
        </w:rPr>
      </w:pPr>
      <w:r>
        <w:rPr>
          <w:rFonts w:hint="eastAsia" w:ascii="宋体" w:hAnsi="宋体" w:eastAsia="宋体" w:cs="宋体"/>
          <w:color w:val="auto"/>
          <w:spacing w:val="5"/>
          <w:sz w:val="24"/>
          <w:szCs w:val="24"/>
        </w:rPr>
        <w:t>系</w:t>
      </w:r>
      <w:r>
        <w:rPr>
          <w:rFonts w:hint="eastAsia" w:ascii="宋体" w:hAnsi="宋体" w:eastAsia="宋体" w:cs="宋体"/>
          <w:color w:val="auto"/>
          <w:spacing w:val="5"/>
          <w:sz w:val="24"/>
          <w:szCs w:val="24"/>
          <w:u w:val="single" w:color="auto"/>
        </w:rPr>
        <w:t xml:space="preserve">        （投标人名称）</w:t>
      </w:r>
      <w:r>
        <w:rPr>
          <w:rFonts w:hint="eastAsia" w:ascii="宋体" w:hAnsi="宋体" w:eastAsia="宋体" w:cs="宋体"/>
          <w:color w:val="auto"/>
          <w:spacing w:val="8"/>
          <w:sz w:val="24"/>
          <w:szCs w:val="24"/>
          <w:u w:val="single" w:color="auto"/>
        </w:rPr>
        <w:t xml:space="preserve">      </w:t>
      </w:r>
      <w:r>
        <w:rPr>
          <w:rFonts w:hint="eastAsia" w:ascii="宋体" w:hAnsi="宋体" w:eastAsia="宋体" w:cs="宋体"/>
          <w:color w:val="auto"/>
          <w:spacing w:val="-70"/>
          <w:sz w:val="24"/>
          <w:szCs w:val="24"/>
        </w:rPr>
        <w:t xml:space="preserve"> </w:t>
      </w:r>
      <w:r>
        <w:rPr>
          <w:rFonts w:hint="eastAsia" w:ascii="宋体" w:hAnsi="宋体" w:eastAsia="宋体" w:cs="宋体"/>
          <w:color w:val="auto"/>
          <w:spacing w:val="5"/>
          <w:sz w:val="24"/>
          <w:szCs w:val="24"/>
        </w:rPr>
        <w:t>的法定代表人。</w:t>
      </w:r>
    </w:p>
    <w:p w14:paraId="057B183F">
      <w:pPr>
        <w:pStyle w:val="8"/>
        <w:keepNext w:val="0"/>
        <w:keepLines w:val="0"/>
        <w:pageBreakBefore w:val="0"/>
        <w:widowControl/>
        <w:kinsoku/>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rPr>
      </w:pPr>
    </w:p>
    <w:p w14:paraId="6F9EF6B5">
      <w:pPr>
        <w:pStyle w:val="8"/>
        <w:keepNext w:val="0"/>
        <w:keepLines w:val="0"/>
        <w:pageBreakBefore w:val="0"/>
        <w:widowControl/>
        <w:kinsoku/>
        <w:wordWrap/>
        <w:overflowPunct/>
        <w:topLinePunct w:val="0"/>
        <w:autoSpaceDE w:val="0"/>
        <w:autoSpaceDN w:val="0"/>
        <w:bidi w:val="0"/>
        <w:adjustRightInd w:val="0"/>
        <w:snapToGrid w:val="0"/>
        <w:spacing w:line="289" w:lineRule="auto"/>
        <w:textAlignment w:val="baseline"/>
        <w:rPr>
          <w:rFonts w:hint="eastAsia" w:ascii="宋体" w:hAnsi="宋体" w:eastAsia="宋体" w:cs="宋体"/>
          <w:color w:val="auto"/>
          <w:sz w:val="24"/>
          <w:szCs w:val="24"/>
        </w:rPr>
      </w:pPr>
    </w:p>
    <w:p w14:paraId="5F839E79">
      <w:pPr>
        <w:keepNext w:val="0"/>
        <w:keepLines w:val="0"/>
        <w:pageBreakBefore w:val="0"/>
        <w:widowControl/>
        <w:kinsoku/>
        <w:wordWrap/>
        <w:overflowPunct/>
        <w:topLinePunct w:val="0"/>
        <w:autoSpaceDE w:val="0"/>
        <w:autoSpaceDN w:val="0"/>
        <w:bidi w:val="0"/>
        <w:adjustRightInd w:val="0"/>
        <w:snapToGrid w:val="0"/>
        <w:spacing w:before="66" w:line="228" w:lineRule="auto"/>
        <w:ind w:left="712"/>
        <w:textAlignment w:val="baseline"/>
        <w:rPr>
          <w:rFonts w:hint="eastAsia" w:ascii="宋体" w:hAnsi="宋体" w:eastAsia="宋体" w:cs="宋体"/>
          <w:color w:val="auto"/>
          <w:sz w:val="24"/>
          <w:szCs w:val="24"/>
        </w:rPr>
      </w:pPr>
      <w:r>
        <w:rPr>
          <w:rFonts w:hint="eastAsia" w:ascii="宋体" w:hAnsi="宋体" w:eastAsia="宋体" w:cs="宋体"/>
          <w:color w:val="auto"/>
          <w:spacing w:val="5"/>
          <w:sz w:val="24"/>
          <w:szCs w:val="24"/>
        </w:rPr>
        <w:t>特此证明。</w:t>
      </w:r>
    </w:p>
    <w:p w14:paraId="3D9DAF3F">
      <w:pPr>
        <w:pStyle w:val="8"/>
        <w:keepNext w:val="0"/>
        <w:keepLines w:val="0"/>
        <w:pageBreakBefore w:val="0"/>
        <w:widowControl/>
        <w:kinsoku/>
        <w:wordWrap/>
        <w:overflowPunct/>
        <w:topLinePunct w:val="0"/>
        <w:autoSpaceDE w:val="0"/>
        <w:autoSpaceDN w:val="0"/>
        <w:bidi w:val="0"/>
        <w:adjustRightInd w:val="0"/>
        <w:snapToGrid w:val="0"/>
        <w:spacing w:line="268" w:lineRule="auto"/>
        <w:textAlignment w:val="baseline"/>
        <w:rPr>
          <w:rFonts w:hint="eastAsia" w:ascii="宋体" w:hAnsi="宋体" w:eastAsia="宋体" w:cs="宋体"/>
          <w:color w:val="auto"/>
          <w:sz w:val="24"/>
          <w:szCs w:val="24"/>
        </w:rPr>
      </w:pPr>
    </w:p>
    <w:p w14:paraId="67417F7E">
      <w:pPr>
        <w:pStyle w:val="8"/>
        <w:keepNext w:val="0"/>
        <w:keepLines w:val="0"/>
        <w:pageBreakBefore w:val="0"/>
        <w:widowControl/>
        <w:kinsoku/>
        <w:wordWrap/>
        <w:overflowPunct/>
        <w:topLinePunct w:val="0"/>
        <w:autoSpaceDE w:val="0"/>
        <w:autoSpaceDN w:val="0"/>
        <w:bidi w:val="0"/>
        <w:adjustRightInd w:val="0"/>
        <w:snapToGrid w:val="0"/>
        <w:spacing w:line="269" w:lineRule="auto"/>
        <w:textAlignment w:val="baseline"/>
        <w:rPr>
          <w:rFonts w:hint="eastAsia" w:ascii="宋体" w:hAnsi="宋体" w:eastAsia="宋体" w:cs="宋体"/>
          <w:color w:val="auto"/>
          <w:sz w:val="24"/>
          <w:szCs w:val="24"/>
        </w:rPr>
      </w:pPr>
    </w:p>
    <w:p w14:paraId="4B974B4A">
      <w:pPr>
        <w:keepNext w:val="0"/>
        <w:keepLines w:val="0"/>
        <w:pageBreakBefore w:val="0"/>
        <w:widowControl/>
        <w:kinsoku/>
        <w:wordWrap/>
        <w:overflowPunct/>
        <w:topLinePunct w:val="0"/>
        <w:autoSpaceDE w:val="0"/>
        <w:autoSpaceDN w:val="0"/>
        <w:bidi w:val="0"/>
        <w:adjustRightInd w:val="0"/>
        <w:snapToGrid w:val="0"/>
        <w:spacing w:before="62" w:line="227" w:lineRule="auto"/>
        <w:textAlignment w:val="baseline"/>
        <w:rPr>
          <w:rFonts w:hint="eastAsia" w:ascii="宋体" w:hAnsi="宋体" w:eastAsia="宋体" w:cs="宋体"/>
          <w:color w:val="auto"/>
          <w:sz w:val="24"/>
          <w:szCs w:val="24"/>
        </w:rPr>
      </w:pPr>
      <w:r>
        <w:rPr>
          <w:rFonts w:hint="eastAsia" w:ascii="宋体" w:hAnsi="宋体" w:eastAsia="宋体" w:cs="宋体"/>
          <w:color w:val="auto"/>
          <w:spacing w:val="7"/>
          <w:sz w:val="24"/>
          <w:szCs w:val="24"/>
        </w:rPr>
        <w:t>附：法人</w:t>
      </w:r>
      <w:r>
        <w:rPr>
          <w:rFonts w:hint="eastAsia" w:ascii="宋体" w:hAnsi="宋体" w:eastAsia="宋体" w:cs="宋体"/>
          <w:color w:val="auto"/>
          <w:spacing w:val="7"/>
          <w:sz w:val="24"/>
          <w:szCs w:val="24"/>
          <w:lang w:val="en-US" w:eastAsia="zh-CN"/>
        </w:rPr>
        <w:t>正反面</w:t>
      </w:r>
      <w:r>
        <w:rPr>
          <w:rFonts w:hint="eastAsia" w:ascii="宋体" w:hAnsi="宋体" w:eastAsia="宋体" w:cs="宋体"/>
          <w:color w:val="auto"/>
          <w:spacing w:val="7"/>
          <w:sz w:val="24"/>
          <w:szCs w:val="24"/>
        </w:rPr>
        <w:t>身份证复印件</w:t>
      </w:r>
    </w:p>
    <w:p w14:paraId="392EAC1A">
      <w:pPr>
        <w:pStyle w:val="8"/>
        <w:keepNext w:val="0"/>
        <w:keepLines w:val="0"/>
        <w:pageBreakBefore w:val="0"/>
        <w:widowControl/>
        <w:kinsoku/>
        <w:wordWrap/>
        <w:overflowPunct/>
        <w:topLinePunct w:val="0"/>
        <w:autoSpaceDE w:val="0"/>
        <w:autoSpaceDN w:val="0"/>
        <w:bidi w:val="0"/>
        <w:adjustRightInd w:val="0"/>
        <w:snapToGrid w:val="0"/>
        <w:spacing w:line="244" w:lineRule="auto"/>
        <w:textAlignment w:val="baseline"/>
        <w:rPr>
          <w:rFonts w:hint="eastAsia" w:ascii="宋体" w:hAnsi="宋体" w:eastAsia="宋体" w:cs="宋体"/>
          <w:color w:val="auto"/>
          <w:sz w:val="24"/>
          <w:szCs w:val="24"/>
        </w:rPr>
      </w:pPr>
    </w:p>
    <w:p w14:paraId="372FEFFE">
      <w:pPr>
        <w:pStyle w:val="8"/>
        <w:keepNext w:val="0"/>
        <w:keepLines w:val="0"/>
        <w:pageBreakBefore w:val="0"/>
        <w:widowControl/>
        <w:kinsoku/>
        <w:wordWrap/>
        <w:overflowPunct/>
        <w:topLinePunct w:val="0"/>
        <w:autoSpaceDE w:val="0"/>
        <w:autoSpaceDN w:val="0"/>
        <w:bidi w:val="0"/>
        <w:adjustRightInd w:val="0"/>
        <w:snapToGrid w:val="0"/>
        <w:spacing w:line="244" w:lineRule="auto"/>
        <w:textAlignment w:val="baseline"/>
        <w:rPr>
          <w:rFonts w:hint="eastAsia" w:ascii="宋体" w:hAnsi="宋体" w:eastAsia="宋体" w:cs="宋体"/>
          <w:color w:val="auto"/>
          <w:sz w:val="24"/>
          <w:szCs w:val="24"/>
        </w:rPr>
      </w:pPr>
    </w:p>
    <w:p w14:paraId="001A0312">
      <w:pPr>
        <w:pStyle w:val="8"/>
        <w:keepNext w:val="0"/>
        <w:keepLines w:val="0"/>
        <w:pageBreakBefore w:val="0"/>
        <w:widowControl/>
        <w:kinsoku/>
        <w:wordWrap/>
        <w:overflowPunct/>
        <w:topLinePunct w:val="0"/>
        <w:autoSpaceDE w:val="0"/>
        <w:autoSpaceDN w:val="0"/>
        <w:bidi w:val="0"/>
        <w:adjustRightInd w:val="0"/>
        <w:snapToGrid w:val="0"/>
        <w:spacing w:line="244" w:lineRule="auto"/>
        <w:textAlignment w:val="baseline"/>
        <w:rPr>
          <w:rFonts w:hint="eastAsia" w:ascii="宋体" w:hAnsi="宋体" w:eastAsia="宋体" w:cs="宋体"/>
          <w:color w:val="auto"/>
          <w:sz w:val="24"/>
          <w:szCs w:val="24"/>
        </w:rPr>
      </w:pPr>
    </w:p>
    <w:p w14:paraId="30A981A2">
      <w:pPr>
        <w:pStyle w:val="8"/>
        <w:keepNext w:val="0"/>
        <w:keepLines w:val="0"/>
        <w:pageBreakBefore w:val="0"/>
        <w:widowControl/>
        <w:kinsoku/>
        <w:wordWrap/>
        <w:overflowPunct/>
        <w:topLinePunct w:val="0"/>
        <w:autoSpaceDE w:val="0"/>
        <w:autoSpaceDN w:val="0"/>
        <w:bidi w:val="0"/>
        <w:adjustRightInd w:val="0"/>
        <w:snapToGrid w:val="0"/>
        <w:spacing w:line="244" w:lineRule="auto"/>
        <w:textAlignment w:val="baseline"/>
        <w:rPr>
          <w:rFonts w:hint="eastAsia" w:ascii="宋体" w:hAnsi="宋体" w:eastAsia="宋体" w:cs="宋体"/>
          <w:color w:val="auto"/>
          <w:sz w:val="24"/>
          <w:szCs w:val="24"/>
        </w:rPr>
      </w:pPr>
    </w:p>
    <w:p w14:paraId="450A4E7C">
      <w:pPr>
        <w:pStyle w:val="8"/>
        <w:keepNext w:val="0"/>
        <w:keepLines w:val="0"/>
        <w:pageBreakBefore w:val="0"/>
        <w:widowControl/>
        <w:kinsoku/>
        <w:wordWrap/>
        <w:overflowPunct/>
        <w:topLinePunct w:val="0"/>
        <w:autoSpaceDE w:val="0"/>
        <w:autoSpaceDN w:val="0"/>
        <w:bidi w:val="0"/>
        <w:adjustRightInd w:val="0"/>
        <w:snapToGrid w:val="0"/>
        <w:spacing w:line="244" w:lineRule="auto"/>
        <w:textAlignment w:val="baseline"/>
        <w:rPr>
          <w:rFonts w:hint="eastAsia" w:ascii="宋体" w:hAnsi="宋体" w:eastAsia="宋体" w:cs="宋体"/>
          <w:color w:val="auto"/>
          <w:sz w:val="24"/>
          <w:szCs w:val="24"/>
        </w:rPr>
      </w:pPr>
    </w:p>
    <w:p w14:paraId="1C0438ED">
      <w:pPr>
        <w:pStyle w:val="8"/>
        <w:keepNext w:val="0"/>
        <w:keepLines w:val="0"/>
        <w:pageBreakBefore w:val="0"/>
        <w:widowControl/>
        <w:kinsoku/>
        <w:wordWrap/>
        <w:overflowPunct/>
        <w:topLinePunct w:val="0"/>
        <w:autoSpaceDE w:val="0"/>
        <w:autoSpaceDN w:val="0"/>
        <w:bidi w:val="0"/>
        <w:adjustRightInd w:val="0"/>
        <w:snapToGrid w:val="0"/>
        <w:spacing w:line="244" w:lineRule="auto"/>
        <w:textAlignment w:val="baseline"/>
        <w:rPr>
          <w:rFonts w:hint="eastAsia" w:ascii="宋体" w:hAnsi="宋体" w:eastAsia="宋体" w:cs="宋体"/>
          <w:color w:val="auto"/>
          <w:sz w:val="24"/>
          <w:szCs w:val="24"/>
        </w:rPr>
      </w:pPr>
    </w:p>
    <w:p w14:paraId="21B1D011">
      <w:pPr>
        <w:pStyle w:val="8"/>
        <w:keepNext w:val="0"/>
        <w:keepLines w:val="0"/>
        <w:pageBreakBefore w:val="0"/>
        <w:widowControl/>
        <w:kinsoku/>
        <w:wordWrap/>
        <w:overflowPunct/>
        <w:topLinePunct w:val="0"/>
        <w:autoSpaceDE w:val="0"/>
        <w:autoSpaceDN w:val="0"/>
        <w:bidi w:val="0"/>
        <w:adjustRightInd w:val="0"/>
        <w:snapToGrid w:val="0"/>
        <w:spacing w:line="244" w:lineRule="auto"/>
        <w:textAlignment w:val="baseline"/>
        <w:rPr>
          <w:rFonts w:hint="eastAsia" w:ascii="宋体" w:hAnsi="宋体" w:eastAsia="宋体" w:cs="宋体"/>
          <w:color w:val="auto"/>
          <w:sz w:val="24"/>
          <w:szCs w:val="24"/>
        </w:rPr>
      </w:pPr>
    </w:p>
    <w:p w14:paraId="7245A8A0">
      <w:pPr>
        <w:pStyle w:val="8"/>
        <w:keepNext w:val="0"/>
        <w:keepLines w:val="0"/>
        <w:pageBreakBefore w:val="0"/>
        <w:widowControl/>
        <w:kinsoku/>
        <w:wordWrap/>
        <w:overflowPunct/>
        <w:topLinePunct w:val="0"/>
        <w:autoSpaceDE w:val="0"/>
        <w:autoSpaceDN w:val="0"/>
        <w:bidi w:val="0"/>
        <w:adjustRightInd w:val="0"/>
        <w:snapToGrid w:val="0"/>
        <w:spacing w:line="245" w:lineRule="auto"/>
        <w:textAlignment w:val="baseline"/>
        <w:rPr>
          <w:rFonts w:hint="eastAsia" w:ascii="宋体" w:hAnsi="宋体" w:eastAsia="宋体" w:cs="宋体"/>
          <w:color w:val="auto"/>
          <w:sz w:val="24"/>
          <w:szCs w:val="24"/>
        </w:rPr>
      </w:pPr>
    </w:p>
    <w:p w14:paraId="76B8010F">
      <w:pPr>
        <w:keepNext w:val="0"/>
        <w:keepLines w:val="0"/>
        <w:pageBreakBefore w:val="0"/>
        <w:widowControl/>
        <w:kinsoku/>
        <w:wordWrap/>
        <w:overflowPunct/>
        <w:topLinePunct w:val="0"/>
        <w:autoSpaceDE w:val="0"/>
        <w:autoSpaceDN w:val="0"/>
        <w:bidi w:val="0"/>
        <w:adjustRightInd w:val="0"/>
        <w:snapToGrid w:val="0"/>
        <w:spacing w:before="65" w:line="227" w:lineRule="auto"/>
        <w:jc w:val="right"/>
        <w:textAlignment w:val="baseline"/>
        <w:rPr>
          <w:rFonts w:hint="eastAsia" w:ascii="宋体" w:hAnsi="宋体" w:eastAsia="宋体" w:cs="宋体"/>
          <w:color w:val="auto"/>
          <w:sz w:val="24"/>
          <w:szCs w:val="24"/>
        </w:rPr>
      </w:pPr>
      <w:r>
        <w:rPr>
          <w:rFonts w:hint="eastAsia" w:ascii="宋体" w:hAnsi="宋体" w:eastAsia="宋体" w:cs="宋体"/>
          <w:color w:val="auto"/>
          <w:spacing w:val="10"/>
          <w:sz w:val="24"/>
          <w:szCs w:val="24"/>
        </w:rPr>
        <w:t>投标人</w:t>
      </w:r>
      <w:r>
        <w:rPr>
          <w:rFonts w:hint="eastAsia" w:ascii="宋体" w:hAnsi="宋体" w:eastAsia="宋体" w:cs="宋体"/>
          <w:color w:val="auto"/>
          <w:spacing w:val="-6"/>
          <w:sz w:val="24"/>
          <w:szCs w:val="24"/>
        </w:rPr>
        <w:t>：</w:t>
      </w:r>
      <w:r>
        <w:rPr>
          <w:rFonts w:hint="eastAsia" w:ascii="宋体" w:hAnsi="宋体" w:eastAsia="宋体" w:cs="宋体"/>
          <w:color w:val="auto"/>
          <w:spacing w:val="3"/>
          <w:sz w:val="24"/>
          <w:szCs w:val="24"/>
          <w:u w:val="single" w:color="auto"/>
        </w:rPr>
        <w:t xml:space="preserve">                      </w:t>
      </w:r>
      <w:r>
        <w:rPr>
          <w:rFonts w:hint="eastAsia" w:ascii="宋体" w:hAnsi="宋体" w:eastAsia="宋体" w:cs="宋体"/>
          <w:color w:val="auto"/>
          <w:spacing w:val="-6"/>
          <w:sz w:val="24"/>
          <w:szCs w:val="24"/>
        </w:rPr>
        <w:t>（</w:t>
      </w:r>
      <w:r>
        <w:rPr>
          <w:rFonts w:hint="eastAsia" w:ascii="宋体" w:hAnsi="宋体" w:eastAsia="宋体" w:cs="宋体"/>
          <w:color w:val="auto"/>
          <w:spacing w:val="10"/>
          <w:sz w:val="24"/>
          <w:szCs w:val="24"/>
        </w:rPr>
        <w:t>盖单位公章）</w:t>
      </w:r>
    </w:p>
    <w:p w14:paraId="5C3B30D5">
      <w:pPr>
        <w:pStyle w:val="8"/>
        <w:keepNext w:val="0"/>
        <w:keepLines w:val="0"/>
        <w:pageBreakBefore w:val="0"/>
        <w:widowControl/>
        <w:kinsoku/>
        <w:wordWrap/>
        <w:overflowPunct/>
        <w:topLinePunct w:val="0"/>
        <w:autoSpaceDE w:val="0"/>
        <w:autoSpaceDN w:val="0"/>
        <w:bidi w:val="0"/>
        <w:adjustRightInd w:val="0"/>
        <w:snapToGrid w:val="0"/>
        <w:spacing w:line="243" w:lineRule="auto"/>
        <w:jc w:val="right"/>
        <w:textAlignment w:val="baseline"/>
        <w:rPr>
          <w:rFonts w:hint="eastAsia" w:ascii="宋体" w:hAnsi="宋体" w:eastAsia="宋体" w:cs="宋体"/>
          <w:color w:val="auto"/>
          <w:sz w:val="24"/>
          <w:szCs w:val="24"/>
        </w:rPr>
      </w:pPr>
    </w:p>
    <w:p w14:paraId="4BE3EA40">
      <w:pPr>
        <w:pStyle w:val="8"/>
        <w:keepNext w:val="0"/>
        <w:keepLines w:val="0"/>
        <w:pageBreakBefore w:val="0"/>
        <w:widowControl/>
        <w:kinsoku/>
        <w:wordWrap/>
        <w:overflowPunct/>
        <w:topLinePunct w:val="0"/>
        <w:autoSpaceDE w:val="0"/>
        <w:autoSpaceDN w:val="0"/>
        <w:bidi w:val="0"/>
        <w:adjustRightInd w:val="0"/>
        <w:snapToGrid w:val="0"/>
        <w:spacing w:line="244" w:lineRule="auto"/>
        <w:jc w:val="right"/>
        <w:textAlignment w:val="baseline"/>
        <w:rPr>
          <w:rFonts w:hint="eastAsia" w:ascii="宋体" w:hAnsi="宋体" w:eastAsia="宋体" w:cs="宋体"/>
          <w:color w:val="auto"/>
          <w:sz w:val="24"/>
          <w:szCs w:val="24"/>
        </w:rPr>
      </w:pPr>
    </w:p>
    <w:p w14:paraId="61DEC994">
      <w:pPr>
        <w:keepNext w:val="0"/>
        <w:keepLines w:val="0"/>
        <w:pageBreakBefore w:val="0"/>
        <w:widowControl/>
        <w:tabs>
          <w:tab w:val="left" w:pos="5592"/>
        </w:tabs>
        <w:kinsoku/>
        <w:wordWrap/>
        <w:overflowPunct/>
        <w:topLinePunct w:val="0"/>
        <w:autoSpaceDE w:val="0"/>
        <w:autoSpaceDN w:val="0"/>
        <w:bidi w:val="0"/>
        <w:adjustRightInd w:val="0"/>
        <w:snapToGrid w:val="0"/>
        <w:spacing w:before="65" w:line="228" w:lineRule="auto"/>
        <w:ind w:left="4646"/>
        <w:jc w:val="right"/>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u w:val="single" w:color="auto"/>
        </w:rPr>
        <w:tab/>
      </w:r>
      <w:r>
        <w:rPr>
          <w:rFonts w:hint="eastAsia" w:ascii="宋体" w:hAnsi="宋体" w:eastAsia="宋体" w:cs="宋体"/>
          <w:color w:val="auto"/>
          <w:spacing w:val="-83"/>
          <w:sz w:val="24"/>
          <w:szCs w:val="24"/>
        </w:rPr>
        <w:t xml:space="preserve"> </w:t>
      </w:r>
      <w:r>
        <w:rPr>
          <w:rFonts w:hint="eastAsia" w:ascii="宋体" w:hAnsi="宋体" w:eastAsia="宋体" w:cs="宋体"/>
          <w:color w:val="auto"/>
          <w:spacing w:val="-1"/>
          <w:sz w:val="24"/>
          <w:szCs w:val="24"/>
        </w:rPr>
        <w:t>年</w:t>
      </w:r>
      <w:r>
        <w:rPr>
          <w:rFonts w:hint="eastAsia" w:ascii="宋体" w:hAnsi="宋体" w:eastAsia="宋体" w:cs="宋体"/>
          <w:color w:val="auto"/>
          <w:spacing w:val="-1"/>
          <w:sz w:val="24"/>
          <w:szCs w:val="24"/>
          <w:u w:val="single" w:color="auto"/>
        </w:rPr>
        <w:t xml:space="preserve">       </w:t>
      </w:r>
      <w:r>
        <w:rPr>
          <w:rFonts w:hint="eastAsia" w:ascii="宋体" w:hAnsi="宋体" w:eastAsia="宋体" w:cs="宋体"/>
          <w:color w:val="auto"/>
          <w:spacing w:val="-87"/>
          <w:sz w:val="24"/>
          <w:szCs w:val="24"/>
        </w:rPr>
        <w:t xml:space="preserve"> </w:t>
      </w:r>
      <w:r>
        <w:rPr>
          <w:rFonts w:hint="eastAsia" w:ascii="宋体" w:hAnsi="宋体" w:eastAsia="宋体" w:cs="宋体"/>
          <w:color w:val="auto"/>
          <w:spacing w:val="-1"/>
          <w:sz w:val="24"/>
          <w:szCs w:val="24"/>
        </w:rPr>
        <w:t>月</w:t>
      </w:r>
      <w:r>
        <w:rPr>
          <w:rFonts w:hint="eastAsia" w:ascii="宋体" w:hAnsi="宋体" w:eastAsia="宋体" w:cs="宋体"/>
          <w:color w:val="auto"/>
          <w:spacing w:val="1"/>
          <w:sz w:val="24"/>
          <w:szCs w:val="24"/>
          <w:u w:val="single" w:color="auto"/>
        </w:rPr>
        <w:t xml:space="preserve">      </w:t>
      </w:r>
      <w:r>
        <w:rPr>
          <w:rFonts w:hint="eastAsia" w:ascii="宋体" w:hAnsi="宋体" w:eastAsia="宋体" w:cs="宋体"/>
          <w:color w:val="auto"/>
          <w:spacing w:val="-50"/>
          <w:sz w:val="24"/>
          <w:szCs w:val="24"/>
        </w:rPr>
        <w:t xml:space="preserve"> </w:t>
      </w:r>
      <w:r>
        <w:rPr>
          <w:rFonts w:hint="eastAsia" w:ascii="宋体" w:hAnsi="宋体" w:eastAsia="宋体" w:cs="宋体"/>
          <w:color w:val="auto"/>
          <w:spacing w:val="-1"/>
          <w:sz w:val="24"/>
          <w:szCs w:val="24"/>
        </w:rPr>
        <w:t>日</w:t>
      </w:r>
    </w:p>
    <w:p w14:paraId="1EAD2BE4">
      <w:pPr>
        <w:pStyle w:val="8"/>
        <w:keepNext w:val="0"/>
        <w:keepLines w:val="0"/>
        <w:pageBreakBefore w:val="0"/>
        <w:widowControl/>
        <w:kinsoku/>
        <w:wordWrap/>
        <w:overflowPunct/>
        <w:topLinePunct w:val="0"/>
        <w:autoSpaceDE w:val="0"/>
        <w:autoSpaceDN w:val="0"/>
        <w:bidi w:val="0"/>
        <w:adjustRightInd w:val="0"/>
        <w:snapToGrid w:val="0"/>
        <w:spacing w:line="281" w:lineRule="auto"/>
        <w:textAlignment w:val="baseline"/>
        <w:rPr>
          <w:rFonts w:hint="eastAsia" w:ascii="宋体" w:hAnsi="宋体" w:eastAsia="宋体" w:cs="宋体"/>
          <w:color w:val="auto"/>
        </w:rPr>
      </w:pPr>
    </w:p>
    <w:p w14:paraId="4F7B9FCB">
      <w:pPr>
        <w:pStyle w:val="8"/>
        <w:keepNext w:val="0"/>
        <w:keepLines w:val="0"/>
        <w:pageBreakBefore w:val="0"/>
        <w:widowControl/>
        <w:kinsoku/>
        <w:wordWrap/>
        <w:overflowPunct/>
        <w:topLinePunct w:val="0"/>
        <w:autoSpaceDE w:val="0"/>
        <w:autoSpaceDN w:val="0"/>
        <w:bidi w:val="0"/>
        <w:adjustRightInd w:val="0"/>
        <w:snapToGrid w:val="0"/>
        <w:spacing w:line="282" w:lineRule="auto"/>
        <w:textAlignment w:val="baseline"/>
        <w:rPr>
          <w:rFonts w:hint="eastAsia" w:ascii="宋体" w:hAnsi="宋体" w:eastAsia="宋体" w:cs="宋体"/>
          <w:color w:val="auto"/>
        </w:rPr>
        <w:sectPr>
          <w:pgSz w:w="11905" w:h="16838"/>
          <w:pgMar w:top="1134" w:right="1134" w:bottom="1134" w:left="1134" w:header="567" w:footer="567" w:gutter="0"/>
          <w:pgBorders>
            <w:top w:val="none" w:sz="0" w:space="0"/>
            <w:left w:val="none" w:sz="0" w:space="0"/>
            <w:bottom w:val="none" w:sz="0" w:space="0"/>
            <w:right w:val="none" w:sz="0" w:space="0"/>
          </w:pgBorders>
          <w:pgNumType w:fmt="decimal"/>
          <w:cols w:space="0" w:num="1"/>
          <w:rtlGutter w:val="0"/>
          <w:docGrid w:linePitch="0" w:charSpace="0"/>
        </w:sectPr>
      </w:pPr>
    </w:p>
    <w:p w14:paraId="2B542F0A">
      <w:pPr>
        <w:keepNext w:val="0"/>
        <w:keepLines w:val="0"/>
        <w:pageBreakBefore w:val="0"/>
        <w:widowControl/>
        <w:kinsoku/>
        <w:wordWrap/>
        <w:overflowPunct/>
        <w:topLinePunct w:val="0"/>
        <w:autoSpaceDE w:val="0"/>
        <w:autoSpaceDN w:val="0"/>
        <w:bidi w:val="0"/>
        <w:adjustRightInd w:val="0"/>
        <w:snapToGrid w:val="0"/>
        <w:spacing w:before="140" w:line="222" w:lineRule="auto"/>
        <w:jc w:val="center"/>
        <w:textAlignment w:val="baseline"/>
        <w:outlineLvl w:val="2"/>
        <w:rPr>
          <w:rFonts w:hint="eastAsia" w:ascii="宋体" w:hAnsi="宋体" w:eastAsia="宋体" w:cs="宋体"/>
          <w:b/>
          <w:bCs/>
          <w:color w:val="auto"/>
          <w:sz w:val="28"/>
          <w:szCs w:val="28"/>
        </w:rPr>
      </w:pPr>
      <w:r>
        <w:rPr>
          <w:rFonts w:hint="eastAsia" w:ascii="宋体" w:hAnsi="宋体" w:eastAsia="宋体" w:cs="宋体"/>
          <w:b/>
          <w:bCs/>
          <w:color w:val="auto"/>
          <w:sz w:val="28"/>
          <w:szCs w:val="28"/>
          <w:lang w:val="en-US" w:eastAsia="zh-CN"/>
        </w:rPr>
        <w:t>四、</w:t>
      </w:r>
      <w:r>
        <w:rPr>
          <w:rFonts w:hint="eastAsia" w:ascii="宋体" w:hAnsi="宋体" w:eastAsia="宋体" w:cs="宋体"/>
          <w:b/>
          <w:bCs/>
          <w:color w:val="auto"/>
          <w:sz w:val="28"/>
          <w:szCs w:val="28"/>
          <w:lang w:val="zh-CN" w:eastAsia="zh-CN"/>
        </w:rPr>
        <w:t>投标文件签署</w:t>
      </w:r>
      <w:r>
        <w:rPr>
          <w:rFonts w:hint="eastAsia" w:ascii="宋体" w:hAnsi="宋体" w:eastAsia="宋体" w:cs="宋体"/>
          <w:b/>
          <w:bCs/>
          <w:color w:val="auto"/>
          <w:sz w:val="28"/>
          <w:szCs w:val="28"/>
        </w:rPr>
        <w:t>授权委托书</w:t>
      </w:r>
    </w:p>
    <w:p w14:paraId="65369E90">
      <w:pPr>
        <w:pStyle w:val="8"/>
        <w:keepNext w:val="0"/>
        <w:keepLines w:val="0"/>
        <w:pageBreakBefore w:val="0"/>
        <w:widowControl/>
        <w:kinsoku/>
        <w:wordWrap/>
        <w:overflowPunct/>
        <w:topLinePunct w:val="0"/>
        <w:autoSpaceDE w:val="0"/>
        <w:autoSpaceDN w:val="0"/>
        <w:bidi w:val="0"/>
        <w:adjustRightInd w:val="0"/>
        <w:snapToGrid w:val="0"/>
        <w:spacing w:line="295" w:lineRule="auto"/>
        <w:textAlignment w:val="baseline"/>
        <w:rPr>
          <w:rFonts w:hint="eastAsia" w:ascii="宋体" w:hAnsi="宋体" w:eastAsia="宋体" w:cs="宋体"/>
          <w:color w:val="auto"/>
        </w:rPr>
      </w:pPr>
    </w:p>
    <w:p w14:paraId="6CB996BB">
      <w:pPr>
        <w:pStyle w:val="8"/>
        <w:keepNext w:val="0"/>
        <w:keepLines w:val="0"/>
        <w:pageBreakBefore w:val="0"/>
        <w:widowControl/>
        <w:kinsoku/>
        <w:wordWrap/>
        <w:overflowPunct/>
        <w:topLinePunct w:val="0"/>
        <w:autoSpaceDE w:val="0"/>
        <w:autoSpaceDN w:val="0"/>
        <w:bidi w:val="0"/>
        <w:adjustRightInd w:val="0"/>
        <w:snapToGrid w:val="0"/>
        <w:spacing w:line="295" w:lineRule="auto"/>
        <w:textAlignment w:val="baseline"/>
        <w:rPr>
          <w:rFonts w:hint="eastAsia" w:ascii="宋体" w:hAnsi="宋体" w:eastAsia="宋体" w:cs="宋体"/>
          <w:color w:val="auto"/>
          <w:sz w:val="24"/>
          <w:szCs w:val="24"/>
        </w:rPr>
      </w:pPr>
    </w:p>
    <w:p w14:paraId="40F9B3B3">
      <w:pPr>
        <w:pStyle w:val="27"/>
        <w:tabs>
          <w:tab w:val="left" w:pos="4450"/>
          <w:tab w:val="left" w:pos="5294"/>
          <w:tab w:val="left" w:pos="7224"/>
          <w:tab w:val="left" w:pos="8909"/>
        </w:tabs>
        <w:spacing w:after="660" w:line="480" w:lineRule="auto"/>
        <w:ind w:firstLine="500"/>
        <w:jc w:val="both"/>
        <w:rPr>
          <w:rFonts w:hint="eastAsia" w:ascii="宋体" w:hAnsi="宋体" w:eastAsia="宋体" w:cs="宋体"/>
          <w:color w:val="auto"/>
          <w:sz w:val="24"/>
          <w:szCs w:val="24"/>
        </w:rPr>
      </w:pPr>
      <w:r>
        <w:rPr>
          <w:rFonts w:hint="eastAsia" w:ascii="宋体" w:hAnsi="宋体" w:eastAsia="宋体" w:cs="宋体"/>
          <w:sz w:val="24"/>
          <w:szCs w:val="24"/>
        </w:rPr>
        <w:t>本授权委托书声明：我</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（姓名）系</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（投标人名称）</w:t>
      </w:r>
      <w:r>
        <w:rPr>
          <w:rFonts w:hint="eastAsia" w:ascii="宋体" w:hAnsi="宋体" w:eastAsia="宋体" w:cs="宋体"/>
          <w:sz w:val="24"/>
          <w:szCs w:val="24"/>
        </w:rPr>
        <w:t>的法定代表人，现授权委托</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（姓名）</w:t>
      </w:r>
      <w:r>
        <w:rPr>
          <w:rFonts w:hint="eastAsia" w:ascii="宋体" w:hAnsi="宋体" w:eastAsia="宋体" w:cs="宋体"/>
          <w:sz w:val="24"/>
          <w:szCs w:val="24"/>
        </w:rPr>
        <w:t>为我公司签署本工程的投标文件的法定代表人授权委托代理人，我承认代理人全权代表我所签署的本工程的投标文件的内容。</w:t>
      </w:r>
    </w:p>
    <w:p w14:paraId="112DAB66">
      <w:pPr>
        <w:keepNext w:val="0"/>
        <w:keepLines w:val="0"/>
        <w:pageBreakBefore w:val="0"/>
        <w:widowControl/>
        <w:kinsoku/>
        <w:wordWrap/>
        <w:overflowPunct/>
        <w:topLinePunct w:val="0"/>
        <w:autoSpaceDE w:val="0"/>
        <w:autoSpaceDN w:val="0"/>
        <w:bidi w:val="0"/>
        <w:adjustRightInd w:val="0"/>
        <w:snapToGrid w:val="0"/>
        <w:spacing w:before="192" w:line="408" w:lineRule="auto"/>
        <w:ind w:left="417"/>
        <w:textAlignment w:val="baseline"/>
        <w:rPr>
          <w:rFonts w:hint="eastAsia" w:ascii="宋体" w:hAnsi="宋体" w:eastAsia="宋体" w:cs="宋体"/>
          <w:color w:val="auto"/>
          <w:sz w:val="24"/>
          <w:szCs w:val="24"/>
        </w:rPr>
      </w:pPr>
      <w:r>
        <w:rPr>
          <w:rFonts w:hint="eastAsia" w:ascii="宋体" w:hAnsi="宋体" w:eastAsia="宋体" w:cs="宋体"/>
          <w:color w:val="auto"/>
          <w:spacing w:val="5"/>
          <w:sz w:val="24"/>
          <w:szCs w:val="24"/>
        </w:rPr>
        <w:t>委托期限：</w:t>
      </w:r>
      <w:r>
        <w:rPr>
          <w:rFonts w:hint="eastAsia" w:ascii="宋体" w:hAnsi="宋体" w:eastAsia="宋体" w:cs="宋体"/>
          <w:color w:val="auto"/>
          <w:spacing w:val="5"/>
          <w:sz w:val="24"/>
          <w:szCs w:val="24"/>
          <w:u w:val="single" w:color="auto"/>
        </w:rPr>
        <w:t xml:space="preserve">             </w:t>
      </w:r>
      <w:r>
        <w:rPr>
          <w:rFonts w:hint="eastAsia" w:ascii="宋体" w:hAnsi="宋体" w:eastAsia="宋体" w:cs="宋体"/>
          <w:color w:val="auto"/>
          <w:spacing w:val="5"/>
          <w:sz w:val="24"/>
          <w:szCs w:val="24"/>
        </w:rPr>
        <w:t>。</w:t>
      </w:r>
    </w:p>
    <w:p w14:paraId="576C85A8">
      <w:pPr>
        <w:keepNext w:val="0"/>
        <w:keepLines w:val="0"/>
        <w:pageBreakBefore w:val="0"/>
        <w:widowControl/>
        <w:kinsoku/>
        <w:wordWrap/>
        <w:overflowPunct/>
        <w:topLinePunct w:val="0"/>
        <w:autoSpaceDE w:val="0"/>
        <w:autoSpaceDN w:val="0"/>
        <w:bidi w:val="0"/>
        <w:adjustRightInd w:val="0"/>
        <w:snapToGrid w:val="0"/>
        <w:spacing w:line="227" w:lineRule="auto"/>
        <w:ind w:left="417"/>
        <w:textAlignment w:val="baseline"/>
        <w:rPr>
          <w:rFonts w:hint="eastAsia" w:ascii="宋体" w:hAnsi="宋体" w:eastAsia="宋体" w:cs="宋体"/>
          <w:color w:val="auto"/>
          <w:sz w:val="24"/>
          <w:szCs w:val="24"/>
        </w:rPr>
      </w:pPr>
      <w:r>
        <w:rPr>
          <w:rFonts w:hint="eastAsia" w:ascii="宋体" w:hAnsi="宋体" w:eastAsia="宋体" w:cs="宋体"/>
          <w:color w:val="auto"/>
          <w:spacing w:val="7"/>
          <w:sz w:val="24"/>
          <w:szCs w:val="24"/>
        </w:rPr>
        <w:t>代理人无转委托权</w:t>
      </w:r>
      <w:r>
        <w:rPr>
          <w:rFonts w:hint="eastAsia" w:ascii="宋体" w:hAnsi="宋体" w:eastAsia="宋体" w:cs="宋体"/>
          <w:sz w:val="24"/>
          <w:szCs w:val="24"/>
          <w:lang w:val="zh-CN" w:eastAsia="zh-CN"/>
        </w:rPr>
        <w:t>，</w:t>
      </w:r>
      <w:r>
        <w:rPr>
          <w:rFonts w:hint="eastAsia" w:ascii="宋体" w:hAnsi="宋体" w:eastAsia="宋体" w:cs="宋体"/>
          <w:color w:val="auto"/>
          <w:spacing w:val="7"/>
          <w:sz w:val="24"/>
          <w:szCs w:val="24"/>
          <w:lang w:val="zh-CN" w:eastAsia="zh-CN"/>
        </w:rPr>
        <w:t>特此委托</w:t>
      </w:r>
      <w:r>
        <w:rPr>
          <w:rFonts w:hint="eastAsia" w:ascii="宋体" w:hAnsi="宋体" w:eastAsia="宋体" w:cs="宋体"/>
          <w:color w:val="auto"/>
          <w:spacing w:val="7"/>
          <w:sz w:val="24"/>
          <w:szCs w:val="24"/>
        </w:rPr>
        <w:t>。</w:t>
      </w:r>
    </w:p>
    <w:p w14:paraId="4E82A1EE">
      <w:pPr>
        <w:pStyle w:val="8"/>
        <w:keepNext w:val="0"/>
        <w:keepLines w:val="0"/>
        <w:pageBreakBefore w:val="0"/>
        <w:widowControl/>
        <w:kinsoku/>
        <w:wordWrap/>
        <w:overflowPunct/>
        <w:topLinePunct w:val="0"/>
        <w:autoSpaceDE w:val="0"/>
        <w:autoSpaceDN w:val="0"/>
        <w:bidi w:val="0"/>
        <w:adjustRightInd w:val="0"/>
        <w:snapToGrid w:val="0"/>
        <w:spacing w:line="281" w:lineRule="auto"/>
        <w:textAlignment w:val="baseline"/>
        <w:rPr>
          <w:rFonts w:hint="eastAsia" w:ascii="宋体" w:hAnsi="宋体" w:eastAsia="宋体" w:cs="宋体"/>
          <w:color w:val="auto"/>
          <w:sz w:val="24"/>
          <w:szCs w:val="24"/>
        </w:rPr>
      </w:pPr>
    </w:p>
    <w:p w14:paraId="1B6B711E">
      <w:pPr>
        <w:pStyle w:val="8"/>
        <w:keepNext w:val="0"/>
        <w:keepLines w:val="0"/>
        <w:pageBreakBefore w:val="0"/>
        <w:widowControl/>
        <w:kinsoku/>
        <w:wordWrap/>
        <w:overflowPunct/>
        <w:topLinePunct w:val="0"/>
        <w:autoSpaceDE w:val="0"/>
        <w:autoSpaceDN w:val="0"/>
        <w:bidi w:val="0"/>
        <w:adjustRightInd w:val="0"/>
        <w:snapToGrid w:val="0"/>
        <w:spacing w:line="282" w:lineRule="auto"/>
        <w:textAlignment w:val="baseline"/>
        <w:rPr>
          <w:rFonts w:hint="eastAsia" w:ascii="宋体" w:hAnsi="宋体" w:eastAsia="宋体" w:cs="宋体"/>
          <w:color w:val="auto"/>
          <w:sz w:val="24"/>
          <w:szCs w:val="24"/>
        </w:rPr>
      </w:pPr>
    </w:p>
    <w:p w14:paraId="268E3F65">
      <w:pPr>
        <w:keepNext w:val="0"/>
        <w:keepLines w:val="0"/>
        <w:pageBreakBefore w:val="0"/>
        <w:widowControl/>
        <w:kinsoku/>
        <w:wordWrap/>
        <w:overflowPunct/>
        <w:topLinePunct w:val="0"/>
        <w:autoSpaceDE w:val="0"/>
        <w:autoSpaceDN w:val="0"/>
        <w:bidi w:val="0"/>
        <w:adjustRightInd w:val="0"/>
        <w:snapToGrid w:val="0"/>
        <w:spacing w:before="66" w:line="227" w:lineRule="auto"/>
        <w:ind w:left="434"/>
        <w:textAlignment w:val="baseline"/>
        <w:rPr>
          <w:rFonts w:hint="eastAsia" w:ascii="宋体" w:hAnsi="宋体" w:eastAsia="宋体" w:cs="宋体"/>
          <w:color w:val="auto"/>
          <w:sz w:val="24"/>
          <w:szCs w:val="24"/>
        </w:rPr>
      </w:pPr>
      <w:r>
        <w:rPr>
          <w:rFonts w:hint="eastAsia" w:ascii="宋体" w:hAnsi="宋体" w:eastAsia="宋体" w:cs="宋体"/>
          <w:color w:val="auto"/>
          <w:spacing w:val="8"/>
          <w:sz w:val="24"/>
          <w:szCs w:val="24"/>
        </w:rPr>
        <w:t>附：委托代理人</w:t>
      </w:r>
      <w:r>
        <w:rPr>
          <w:rFonts w:hint="eastAsia" w:ascii="宋体" w:hAnsi="宋体" w:eastAsia="宋体" w:cs="宋体"/>
          <w:color w:val="auto"/>
          <w:spacing w:val="8"/>
          <w:sz w:val="24"/>
          <w:szCs w:val="24"/>
          <w:lang w:val="en-US" w:eastAsia="zh-CN"/>
        </w:rPr>
        <w:t>正反面</w:t>
      </w:r>
      <w:r>
        <w:rPr>
          <w:rFonts w:hint="eastAsia" w:ascii="宋体" w:hAnsi="宋体" w:eastAsia="宋体" w:cs="宋体"/>
          <w:color w:val="auto"/>
          <w:spacing w:val="8"/>
          <w:sz w:val="24"/>
          <w:szCs w:val="24"/>
        </w:rPr>
        <w:t>身份证复印件</w:t>
      </w:r>
    </w:p>
    <w:p w14:paraId="783E6151">
      <w:pPr>
        <w:pStyle w:val="8"/>
        <w:keepNext w:val="0"/>
        <w:keepLines w:val="0"/>
        <w:pageBreakBefore w:val="0"/>
        <w:widowControl/>
        <w:kinsoku/>
        <w:wordWrap/>
        <w:overflowPunct/>
        <w:topLinePunct w:val="0"/>
        <w:autoSpaceDE w:val="0"/>
        <w:autoSpaceDN w:val="0"/>
        <w:bidi w:val="0"/>
        <w:adjustRightInd w:val="0"/>
        <w:snapToGrid w:val="0"/>
        <w:spacing w:line="250" w:lineRule="auto"/>
        <w:textAlignment w:val="baseline"/>
        <w:rPr>
          <w:rFonts w:hint="eastAsia" w:ascii="宋体" w:hAnsi="宋体" w:eastAsia="宋体" w:cs="宋体"/>
          <w:color w:val="auto"/>
          <w:sz w:val="24"/>
          <w:szCs w:val="24"/>
        </w:rPr>
      </w:pPr>
    </w:p>
    <w:p w14:paraId="4E8F723C">
      <w:pPr>
        <w:pStyle w:val="8"/>
        <w:keepNext w:val="0"/>
        <w:keepLines w:val="0"/>
        <w:pageBreakBefore w:val="0"/>
        <w:widowControl/>
        <w:kinsoku/>
        <w:wordWrap/>
        <w:overflowPunct/>
        <w:topLinePunct w:val="0"/>
        <w:autoSpaceDE w:val="0"/>
        <w:autoSpaceDN w:val="0"/>
        <w:bidi w:val="0"/>
        <w:adjustRightInd w:val="0"/>
        <w:snapToGrid w:val="0"/>
        <w:spacing w:line="250" w:lineRule="auto"/>
        <w:textAlignment w:val="baseline"/>
        <w:rPr>
          <w:rFonts w:hint="eastAsia" w:ascii="宋体" w:hAnsi="宋体" w:eastAsia="宋体" w:cs="宋体"/>
          <w:color w:val="auto"/>
          <w:sz w:val="24"/>
          <w:szCs w:val="24"/>
        </w:rPr>
      </w:pPr>
    </w:p>
    <w:p w14:paraId="1D5DEADA">
      <w:pPr>
        <w:pStyle w:val="8"/>
        <w:keepNext w:val="0"/>
        <w:keepLines w:val="0"/>
        <w:pageBreakBefore w:val="0"/>
        <w:widowControl/>
        <w:kinsoku/>
        <w:wordWrap/>
        <w:overflowPunct/>
        <w:topLinePunct w:val="0"/>
        <w:autoSpaceDE w:val="0"/>
        <w:autoSpaceDN w:val="0"/>
        <w:bidi w:val="0"/>
        <w:adjustRightInd w:val="0"/>
        <w:snapToGrid w:val="0"/>
        <w:spacing w:line="250" w:lineRule="auto"/>
        <w:textAlignment w:val="baseline"/>
        <w:rPr>
          <w:rFonts w:hint="eastAsia" w:ascii="宋体" w:hAnsi="宋体" w:eastAsia="宋体" w:cs="宋体"/>
          <w:color w:val="auto"/>
          <w:sz w:val="24"/>
          <w:szCs w:val="24"/>
        </w:rPr>
      </w:pPr>
    </w:p>
    <w:p w14:paraId="105C4A0B">
      <w:pPr>
        <w:pStyle w:val="8"/>
        <w:keepNext w:val="0"/>
        <w:keepLines w:val="0"/>
        <w:pageBreakBefore w:val="0"/>
        <w:widowControl/>
        <w:kinsoku/>
        <w:wordWrap/>
        <w:overflowPunct/>
        <w:topLinePunct w:val="0"/>
        <w:autoSpaceDE w:val="0"/>
        <w:autoSpaceDN w:val="0"/>
        <w:bidi w:val="0"/>
        <w:adjustRightInd w:val="0"/>
        <w:snapToGrid w:val="0"/>
        <w:spacing w:line="250" w:lineRule="auto"/>
        <w:textAlignment w:val="baseline"/>
        <w:rPr>
          <w:rFonts w:hint="eastAsia" w:ascii="宋体" w:hAnsi="宋体" w:eastAsia="宋体" w:cs="宋体"/>
          <w:color w:val="auto"/>
          <w:sz w:val="24"/>
          <w:szCs w:val="24"/>
        </w:rPr>
      </w:pPr>
    </w:p>
    <w:p w14:paraId="0BD57EE9">
      <w:pPr>
        <w:pStyle w:val="8"/>
        <w:keepNext w:val="0"/>
        <w:keepLines w:val="0"/>
        <w:pageBreakBefore w:val="0"/>
        <w:widowControl/>
        <w:kinsoku/>
        <w:wordWrap/>
        <w:overflowPunct/>
        <w:topLinePunct w:val="0"/>
        <w:autoSpaceDE w:val="0"/>
        <w:autoSpaceDN w:val="0"/>
        <w:bidi w:val="0"/>
        <w:adjustRightInd w:val="0"/>
        <w:snapToGrid w:val="0"/>
        <w:spacing w:line="250" w:lineRule="auto"/>
        <w:textAlignment w:val="baseline"/>
        <w:rPr>
          <w:rFonts w:hint="eastAsia" w:ascii="宋体" w:hAnsi="宋体" w:eastAsia="宋体" w:cs="宋体"/>
          <w:color w:val="auto"/>
          <w:sz w:val="24"/>
          <w:szCs w:val="24"/>
        </w:rPr>
      </w:pPr>
    </w:p>
    <w:p w14:paraId="1150626D">
      <w:pPr>
        <w:pStyle w:val="8"/>
        <w:keepNext w:val="0"/>
        <w:keepLines w:val="0"/>
        <w:pageBreakBefore w:val="0"/>
        <w:widowControl/>
        <w:kinsoku/>
        <w:wordWrap/>
        <w:overflowPunct/>
        <w:topLinePunct w:val="0"/>
        <w:autoSpaceDE w:val="0"/>
        <w:autoSpaceDN w:val="0"/>
        <w:bidi w:val="0"/>
        <w:adjustRightInd w:val="0"/>
        <w:snapToGrid w:val="0"/>
        <w:spacing w:line="250" w:lineRule="auto"/>
        <w:textAlignment w:val="baseline"/>
        <w:rPr>
          <w:rFonts w:hint="eastAsia" w:ascii="宋体" w:hAnsi="宋体" w:eastAsia="宋体" w:cs="宋体"/>
          <w:color w:val="auto"/>
          <w:sz w:val="24"/>
          <w:szCs w:val="24"/>
        </w:rPr>
      </w:pPr>
    </w:p>
    <w:p w14:paraId="67C797DB">
      <w:pPr>
        <w:pStyle w:val="8"/>
        <w:keepNext w:val="0"/>
        <w:keepLines w:val="0"/>
        <w:pageBreakBefore w:val="0"/>
        <w:widowControl/>
        <w:kinsoku/>
        <w:wordWrap/>
        <w:overflowPunct/>
        <w:topLinePunct w:val="0"/>
        <w:autoSpaceDE w:val="0"/>
        <w:autoSpaceDN w:val="0"/>
        <w:bidi w:val="0"/>
        <w:adjustRightInd w:val="0"/>
        <w:snapToGrid w:val="0"/>
        <w:spacing w:line="250" w:lineRule="auto"/>
        <w:textAlignment w:val="baseline"/>
        <w:rPr>
          <w:rFonts w:hint="eastAsia" w:ascii="宋体" w:hAnsi="宋体" w:eastAsia="宋体" w:cs="宋体"/>
          <w:color w:val="auto"/>
          <w:sz w:val="24"/>
          <w:szCs w:val="24"/>
        </w:rPr>
      </w:pPr>
    </w:p>
    <w:p w14:paraId="0ACF5299">
      <w:pPr>
        <w:pStyle w:val="8"/>
        <w:keepNext w:val="0"/>
        <w:keepLines w:val="0"/>
        <w:pageBreakBefore w:val="0"/>
        <w:widowControl/>
        <w:kinsoku/>
        <w:wordWrap/>
        <w:overflowPunct/>
        <w:topLinePunct w:val="0"/>
        <w:autoSpaceDE w:val="0"/>
        <w:autoSpaceDN w:val="0"/>
        <w:bidi w:val="0"/>
        <w:adjustRightInd w:val="0"/>
        <w:snapToGrid w:val="0"/>
        <w:spacing w:line="251" w:lineRule="auto"/>
        <w:textAlignment w:val="baseline"/>
        <w:rPr>
          <w:rFonts w:hint="eastAsia" w:ascii="宋体" w:hAnsi="宋体" w:eastAsia="宋体" w:cs="宋体"/>
          <w:color w:val="auto"/>
          <w:sz w:val="24"/>
          <w:szCs w:val="24"/>
        </w:rPr>
      </w:pPr>
    </w:p>
    <w:p w14:paraId="6EAEF6AC">
      <w:pPr>
        <w:pStyle w:val="27"/>
        <w:tabs>
          <w:tab w:val="left" w:pos="3350"/>
          <w:tab w:val="left" w:pos="3979"/>
          <w:tab w:val="left" w:pos="5630"/>
          <w:tab w:val="left" w:pos="7190"/>
        </w:tabs>
        <w:spacing w:after="660" w:line="240" w:lineRule="auto"/>
        <w:rPr>
          <w:rFonts w:hint="eastAsia" w:ascii="宋体" w:hAnsi="宋体" w:eastAsia="宋体" w:cs="宋体"/>
          <w:sz w:val="24"/>
          <w:szCs w:val="24"/>
          <w:u w:val="single"/>
        </w:rPr>
      </w:pPr>
      <w:r>
        <w:rPr>
          <w:rFonts w:hint="eastAsia" w:ascii="宋体" w:hAnsi="宋体" w:eastAsia="宋体" w:cs="宋体"/>
          <w:sz w:val="24"/>
          <w:szCs w:val="24"/>
        </w:rPr>
        <w:t>代理人：</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ab/>
      </w:r>
      <w:r>
        <w:rPr>
          <w:rFonts w:hint="eastAsia" w:ascii="宋体" w:hAnsi="宋体" w:eastAsia="宋体" w:cs="宋体"/>
          <w:sz w:val="24"/>
          <w:szCs w:val="24"/>
        </w:rPr>
        <w:t>性别：</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年龄：</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p>
    <w:p w14:paraId="215DDD86">
      <w:pPr>
        <w:pStyle w:val="27"/>
        <w:tabs>
          <w:tab w:val="left" w:pos="3350"/>
          <w:tab w:val="left" w:pos="3979"/>
          <w:tab w:val="left" w:pos="5630"/>
          <w:tab w:val="left" w:pos="7190"/>
        </w:tabs>
        <w:spacing w:after="660" w:line="240" w:lineRule="auto"/>
        <w:rPr>
          <w:rFonts w:hint="eastAsia" w:ascii="宋体" w:hAnsi="宋体" w:eastAsia="宋体" w:cs="宋体"/>
          <w:sz w:val="24"/>
          <w:szCs w:val="24"/>
          <w:u w:val="single"/>
        </w:rPr>
      </w:pPr>
      <w:r>
        <w:rPr>
          <w:rFonts w:hint="eastAsia" w:ascii="宋体" w:hAnsi="宋体" w:eastAsia="宋体" w:cs="宋体"/>
          <w:sz w:val="24"/>
          <w:szCs w:val="24"/>
        </w:rPr>
        <w:t>身份证号码：</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职务：</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p>
    <w:p w14:paraId="6C377F00">
      <w:pPr>
        <w:pStyle w:val="27"/>
        <w:tabs>
          <w:tab w:val="left" w:pos="3350"/>
          <w:tab w:val="left" w:pos="3979"/>
          <w:tab w:val="left" w:pos="5630"/>
          <w:tab w:val="left" w:pos="7190"/>
        </w:tabs>
        <w:spacing w:after="660" w:line="240" w:lineRule="auto"/>
        <w:rPr>
          <w:rFonts w:hint="eastAsia" w:ascii="宋体" w:hAnsi="宋体" w:eastAsia="宋体" w:cs="宋体"/>
          <w:sz w:val="24"/>
          <w:szCs w:val="24"/>
          <w:u w:val="single"/>
        </w:rPr>
      </w:pPr>
      <w:r>
        <w:rPr>
          <w:rFonts w:hint="eastAsia" w:ascii="宋体" w:hAnsi="宋体" w:eastAsia="宋体" w:cs="宋体"/>
          <w:sz w:val="24"/>
          <w:szCs w:val="24"/>
        </w:rPr>
        <w:t>投标人：</w:t>
      </w:r>
      <w:r>
        <w:rPr>
          <w:rFonts w:hint="eastAsia" w:ascii="宋体" w:hAnsi="宋体" w:eastAsia="宋体" w:cs="宋体"/>
          <w:sz w:val="24"/>
          <w:szCs w:val="24"/>
          <w:u w:val="single"/>
        </w:rPr>
        <w:t xml:space="preserve"> </w:t>
      </w:r>
      <w:r>
        <w:rPr>
          <w:rFonts w:hint="eastAsia" w:cs="宋体"/>
          <w:sz w:val="24"/>
          <w:szCs w:val="24"/>
          <w:u w:val="single"/>
          <w:lang w:val="en-US" w:eastAsia="zh-CN"/>
        </w:rPr>
        <w:tab/>
      </w:r>
      <w:r>
        <w:rPr>
          <w:rFonts w:hint="eastAsia" w:cs="宋体"/>
          <w:sz w:val="24"/>
          <w:szCs w:val="24"/>
          <w:u w:val="single"/>
          <w:lang w:val="en-US" w:eastAsia="zh-CN"/>
        </w:rPr>
        <w:tab/>
      </w:r>
      <w:r>
        <w:rPr>
          <w:rFonts w:hint="eastAsia" w:ascii="宋体" w:hAnsi="宋体" w:eastAsia="宋体" w:cs="宋体"/>
          <w:sz w:val="24"/>
          <w:szCs w:val="24"/>
          <w:u w:val="single"/>
        </w:rPr>
        <w:tab/>
      </w:r>
      <w:r>
        <w:rPr>
          <w:rFonts w:hint="eastAsia" w:ascii="宋体" w:hAnsi="宋体" w:eastAsia="宋体" w:cs="宋体"/>
          <w:sz w:val="24"/>
          <w:szCs w:val="24"/>
          <w:u w:val="single"/>
        </w:rPr>
        <w:t>（盖章）</w:t>
      </w:r>
    </w:p>
    <w:p w14:paraId="4B70CD2E">
      <w:pPr>
        <w:pStyle w:val="27"/>
        <w:tabs>
          <w:tab w:val="left" w:pos="3350"/>
          <w:tab w:val="left" w:pos="3979"/>
          <w:tab w:val="left" w:pos="5630"/>
          <w:tab w:val="left" w:pos="7190"/>
        </w:tabs>
        <w:spacing w:after="660" w:line="240" w:lineRule="auto"/>
        <w:rPr>
          <w:rFonts w:hint="eastAsia" w:ascii="宋体" w:hAnsi="宋体" w:eastAsia="宋体" w:cs="宋体"/>
          <w:sz w:val="24"/>
          <w:szCs w:val="24"/>
          <w:u w:val="single"/>
        </w:rPr>
      </w:pPr>
      <w:r>
        <w:rPr>
          <w:rFonts w:hint="eastAsia" w:ascii="宋体" w:hAnsi="宋体" w:eastAsia="宋体" w:cs="宋体"/>
          <w:sz w:val="24"/>
          <w:szCs w:val="24"/>
        </w:rPr>
        <w:t>法定代表人：</w:t>
      </w:r>
      <w:r>
        <w:rPr>
          <w:rFonts w:hint="eastAsia" w:ascii="宋体" w:hAnsi="宋体" w:eastAsia="宋体" w:cs="宋体"/>
          <w:sz w:val="24"/>
          <w:szCs w:val="24"/>
          <w:u w:val="single"/>
        </w:rPr>
        <w:t xml:space="preserve"> </w:t>
      </w:r>
      <w:r>
        <w:rPr>
          <w:rFonts w:hint="eastAsia" w:cs="宋体"/>
          <w:sz w:val="24"/>
          <w:szCs w:val="24"/>
          <w:u w:val="single"/>
          <w:lang w:val="en-US" w:eastAsia="zh-CN"/>
        </w:rPr>
        <w:tab/>
      </w:r>
      <w:r>
        <w:rPr>
          <w:rFonts w:hint="eastAsia" w:cs="宋体"/>
          <w:sz w:val="24"/>
          <w:szCs w:val="24"/>
          <w:u w:val="single"/>
          <w:lang w:val="en-US" w:eastAsia="zh-CN"/>
        </w:rPr>
        <w:tab/>
      </w:r>
      <w:r>
        <w:rPr>
          <w:rFonts w:hint="eastAsia" w:ascii="宋体" w:hAnsi="宋体" w:eastAsia="宋体" w:cs="宋体"/>
          <w:sz w:val="24"/>
          <w:szCs w:val="24"/>
          <w:u w:val="single"/>
        </w:rPr>
        <w:tab/>
      </w:r>
      <w:r>
        <w:rPr>
          <w:rFonts w:hint="eastAsia" w:ascii="宋体" w:hAnsi="宋体" w:eastAsia="宋体" w:cs="宋体"/>
          <w:sz w:val="24"/>
          <w:szCs w:val="24"/>
          <w:u w:val="single"/>
        </w:rPr>
        <w:t>（签字或盖章）</w:t>
      </w:r>
    </w:p>
    <w:p w14:paraId="3F48B295">
      <w:pPr>
        <w:pStyle w:val="27"/>
        <w:tabs>
          <w:tab w:val="left" w:pos="3350"/>
          <w:tab w:val="left" w:pos="3979"/>
          <w:tab w:val="left" w:pos="5630"/>
          <w:tab w:val="left" w:pos="7190"/>
        </w:tabs>
        <w:spacing w:after="660" w:line="240" w:lineRule="auto"/>
        <w:rPr>
          <w:rFonts w:hint="eastAsia" w:ascii="宋体" w:hAnsi="宋体" w:eastAsia="宋体" w:cs="宋体"/>
          <w:sz w:val="24"/>
          <w:szCs w:val="24"/>
        </w:rPr>
      </w:pPr>
      <w:r>
        <w:rPr>
          <w:rFonts w:hint="eastAsia" w:ascii="宋体" w:hAnsi="宋体" w:eastAsia="宋体" w:cs="宋体"/>
          <w:sz w:val="24"/>
          <w:szCs w:val="24"/>
        </w:rPr>
        <w:t>授权委托日期：</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cs="宋体"/>
          <w:sz w:val="24"/>
          <w:szCs w:val="24"/>
          <w:u w:val="single"/>
          <w:lang w:val="en-US" w:eastAsia="zh-CN"/>
        </w:rPr>
        <w:tab/>
      </w:r>
      <w:r>
        <w:rPr>
          <w:rFonts w:hint="eastAsia" w:cs="宋体"/>
          <w:sz w:val="24"/>
          <w:szCs w:val="24"/>
          <w:u w:val="single"/>
          <w:lang w:val="en-US" w:eastAsia="zh-CN"/>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日</w:t>
      </w:r>
    </w:p>
    <w:p w14:paraId="00CB380C">
      <w:pPr>
        <w:pStyle w:val="8"/>
        <w:keepNext w:val="0"/>
        <w:keepLines w:val="0"/>
        <w:pageBreakBefore w:val="0"/>
        <w:widowControl/>
        <w:kinsoku/>
        <w:wordWrap/>
        <w:overflowPunct/>
        <w:topLinePunct w:val="0"/>
        <w:autoSpaceDE w:val="0"/>
        <w:autoSpaceDN w:val="0"/>
        <w:bidi w:val="0"/>
        <w:adjustRightInd w:val="0"/>
        <w:snapToGrid w:val="0"/>
        <w:spacing w:line="250" w:lineRule="auto"/>
        <w:textAlignment w:val="baseline"/>
        <w:rPr>
          <w:rFonts w:hint="eastAsia" w:ascii="宋体" w:hAnsi="宋体" w:eastAsia="宋体" w:cs="宋体"/>
          <w:color w:val="auto"/>
          <w:sz w:val="24"/>
          <w:szCs w:val="24"/>
        </w:rPr>
      </w:pPr>
    </w:p>
    <w:p w14:paraId="0B090146">
      <w:pPr>
        <w:pStyle w:val="8"/>
        <w:keepNext w:val="0"/>
        <w:keepLines w:val="0"/>
        <w:pageBreakBefore w:val="0"/>
        <w:widowControl/>
        <w:kinsoku/>
        <w:wordWrap/>
        <w:overflowPunct/>
        <w:topLinePunct w:val="0"/>
        <w:autoSpaceDE w:val="0"/>
        <w:autoSpaceDN w:val="0"/>
        <w:bidi w:val="0"/>
        <w:adjustRightInd w:val="0"/>
        <w:snapToGrid w:val="0"/>
        <w:spacing w:line="250" w:lineRule="auto"/>
        <w:textAlignment w:val="baseline"/>
        <w:rPr>
          <w:rFonts w:hint="eastAsia" w:ascii="宋体" w:hAnsi="宋体" w:eastAsia="宋体" w:cs="宋体"/>
          <w:color w:val="auto"/>
          <w:sz w:val="24"/>
          <w:szCs w:val="24"/>
        </w:rPr>
        <w:sectPr>
          <w:pgSz w:w="11905" w:h="16838"/>
          <w:pgMar w:top="1134" w:right="1134" w:bottom="1134" w:left="1134" w:header="567" w:footer="567" w:gutter="0"/>
          <w:pgBorders>
            <w:top w:val="none" w:sz="0" w:space="0"/>
            <w:left w:val="none" w:sz="0" w:space="0"/>
            <w:bottom w:val="none" w:sz="0" w:space="0"/>
            <w:right w:val="none" w:sz="0" w:space="0"/>
          </w:pgBorders>
          <w:pgNumType w:fmt="decimal"/>
          <w:cols w:space="0" w:num="1"/>
          <w:rtlGutter w:val="0"/>
          <w:docGrid w:linePitch="0" w:charSpace="0"/>
        </w:sectPr>
      </w:pPr>
    </w:p>
    <w:p w14:paraId="2D0A9348">
      <w:pPr>
        <w:keepNext w:val="0"/>
        <w:keepLines w:val="0"/>
        <w:pageBreakBefore w:val="0"/>
        <w:widowControl/>
        <w:kinsoku/>
        <w:wordWrap/>
        <w:overflowPunct/>
        <w:topLinePunct w:val="0"/>
        <w:autoSpaceDE w:val="0"/>
        <w:autoSpaceDN w:val="0"/>
        <w:bidi w:val="0"/>
        <w:adjustRightInd w:val="0"/>
        <w:snapToGrid w:val="0"/>
        <w:spacing w:before="140" w:line="222" w:lineRule="auto"/>
        <w:jc w:val="center"/>
        <w:textAlignment w:val="baseline"/>
        <w:rPr>
          <w:rFonts w:hint="eastAsia" w:ascii="宋体" w:hAnsi="宋体" w:eastAsia="宋体" w:cs="宋体"/>
          <w:b/>
          <w:bCs/>
          <w:color w:val="auto"/>
          <w:sz w:val="28"/>
          <w:szCs w:val="28"/>
        </w:rPr>
      </w:pPr>
      <w:r>
        <w:rPr>
          <w:rFonts w:hint="eastAsia" w:ascii="宋体" w:hAnsi="宋体" w:eastAsia="宋体" w:cs="宋体"/>
          <w:b/>
          <w:bCs/>
          <w:color w:val="auto"/>
          <w:sz w:val="28"/>
          <w:szCs w:val="28"/>
          <w:lang w:val="en-US" w:eastAsia="zh-CN"/>
        </w:rPr>
        <w:t>五</w:t>
      </w:r>
      <w:r>
        <w:rPr>
          <w:rFonts w:hint="eastAsia" w:ascii="宋体" w:hAnsi="宋体" w:eastAsia="宋体" w:cs="宋体"/>
          <w:b/>
          <w:bCs/>
          <w:color w:val="auto"/>
          <w:sz w:val="28"/>
          <w:szCs w:val="28"/>
        </w:rPr>
        <w:t>、投标保证金</w:t>
      </w:r>
    </w:p>
    <w:p w14:paraId="27221280">
      <w:pPr>
        <w:pStyle w:val="8"/>
        <w:keepNext w:val="0"/>
        <w:keepLines w:val="0"/>
        <w:pageBreakBefore w:val="0"/>
        <w:widowControl/>
        <w:kinsoku/>
        <w:wordWrap/>
        <w:overflowPunct/>
        <w:topLinePunct w:val="0"/>
        <w:autoSpaceDE w:val="0"/>
        <w:autoSpaceDN w:val="0"/>
        <w:bidi w:val="0"/>
        <w:adjustRightInd w:val="0"/>
        <w:snapToGrid w:val="0"/>
        <w:spacing w:line="258" w:lineRule="auto"/>
        <w:textAlignment w:val="baseline"/>
        <w:rPr>
          <w:rFonts w:hint="eastAsia" w:ascii="宋体" w:hAnsi="宋体" w:eastAsia="宋体" w:cs="宋体"/>
          <w:color w:val="auto"/>
        </w:rPr>
      </w:pPr>
    </w:p>
    <w:p w14:paraId="175AFEDC">
      <w:pPr>
        <w:pStyle w:val="8"/>
        <w:keepNext w:val="0"/>
        <w:keepLines w:val="0"/>
        <w:pageBreakBefore w:val="0"/>
        <w:widowControl/>
        <w:kinsoku/>
        <w:wordWrap/>
        <w:overflowPunct/>
        <w:topLinePunct w:val="0"/>
        <w:autoSpaceDE w:val="0"/>
        <w:autoSpaceDN w:val="0"/>
        <w:bidi w:val="0"/>
        <w:adjustRightInd w:val="0"/>
        <w:snapToGrid w:val="0"/>
        <w:spacing w:line="258" w:lineRule="auto"/>
        <w:textAlignment w:val="baseline"/>
        <w:rPr>
          <w:rFonts w:hint="eastAsia" w:ascii="宋体" w:hAnsi="宋体" w:eastAsia="宋体" w:cs="宋体"/>
          <w:color w:val="auto"/>
          <w:sz w:val="24"/>
          <w:szCs w:val="24"/>
        </w:rPr>
      </w:pPr>
    </w:p>
    <w:p w14:paraId="1C2ACB0F">
      <w:pPr>
        <w:pStyle w:val="29"/>
        <w:keepNext/>
        <w:keepLines/>
        <w:jc w:val="center"/>
        <w:rPr>
          <w:rFonts w:hint="eastAsia" w:ascii="宋体" w:hAnsi="宋体" w:eastAsia="宋体" w:cs="宋体"/>
          <w:color w:val="auto"/>
          <w:sz w:val="24"/>
          <w:szCs w:val="24"/>
        </w:rPr>
      </w:pPr>
      <w:bookmarkStart w:id="1241" w:name="bookmark1695"/>
      <w:bookmarkStart w:id="1242" w:name="bookmark1696"/>
      <w:bookmarkStart w:id="1243" w:name="_Toc23940"/>
      <w:bookmarkStart w:id="1244" w:name="_Toc28410"/>
      <w:bookmarkStart w:id="1245" w:name="bookmark1697"/>
      <w:r>
        <w:rPr>
          <w:rFonts w:asciiTheme="minorEastAsia" w:hAnsiTheme="minorEastAsia" w:eastAsiaTheme="minorEastAsia"/>
          <w:b w:val="0"/>
          <w:bCs w:val="0"/>
          <w:sz w:val="24"/>
          <w:szCs w:val="24"/>
        </w:rPr>
        <w:t>（根据招标文件的要求提供）</w:t>
      </w:r>
      <w:bookmarkEnd w:id="1241"/>
      <w:bookmarkEnd w:id="1242"/>
      <w:bookmarkEnd w:id="1243"/>
      <w:bookmarkEnd w:id="1244"/>
      <w:bookmarkEnd w:id="1245"/>
    </w:p>
    <w:p w14:paraId="6FD2231E">
      <w:pPr>
        <w:pStyle w:val="8"/>
        <w:keepNext w:val="0"/>
        <w:keepLines w:val="0"/>
        <w:pageBreakBefore w:val="0"/>
        <w:widowControl/>
        <w:kinsoku/>
        <w:wordWrap/>
        <w:overflowPunct/>
        <w:topLinePunct w:val="0"/>
        <w:autoSpaceDE w:val="0"/>
        <w:autoSpaceDN w:val="0"/>
        <w:bidi w:val="0"/>
        <w:adjustRightInd w:val="0"/>
        <w:snapToGrid w:val="0"/>
        <w:spacing w:line="246" w:lineRule="auto"/>
        <w:textAlignment w:val="baseline"/>
        <w:rPr>
          <w:rFonts w:hint="eastAsia" w:ascii="宋体" w:hAnsi="宋体" w:eastAsia="宋体" w:cs="宋体"/>
          <w:color w:val="auto"/>
          <w:sz w:val="24"/>
          <w:szCs w:val="24"/>
        </w:rPr>
      </w:pPr>
    </w:p>
    <w:p w14:paraId="70F0C786">
      <w:pPr>
        <w:pStyle w:val="8"/>
        <w:keepNext w:val="0"/>
        <w:keepLines w:val="0"/>
        <w:pageBreakBefore w:val="0"/>
        <w:widowControl/>
        <w:kinsoku/>
        <w:wordWrap/>
        <w:overflowPunct/>
        <w:topLinePunct w:val="0"/>
        <w:autoSpaceDE w:val="0"/>
        <w:autoSpaceDN w:val="0"/>
        <w:bidi w:val="0"/>
        <w:adjustRightInd w:val="0"/>
        <w:snapToGrid w:val="0"/>
        <w:spacing w:line="246" w:lineRule="auto"/>
        <w:textAlignment w:val="baseline"/>
        <w:rPr>
          <w:rFonts w:hint="eastAsia" w:ascii="宋体" w:hAnsi="宋体" w:eastAsia="宋体" w:cs="宋体"/>
          <w:color w:val="auto"/>
        </w:rPr>
      </w:pPr>
    </w:p>
    <w:p w14:paraId="2AEBC7D1">
      <w:pPr>
        <w:pStyle w:val="8"/>
        <w:keepNext w:val="0"/>
        <w:keepLines w:val="0"/>
        <w:pageBreakBefore w:val="0"/>
        <w:widowControl/>
        <w:kinsoku/>
        <w:wordWrap/>
        <w:overflowPunct/>
        <w:topLinePunct w:val="0"/>
        <w:autoSpaceDE w:val="0"/>
        <w:autoSpaceDN w:val="0"/>
        <w:bidi w:val="0"/>
        <w:adjustRightInd w:val="0"/>
        <w:snapToGrid w:val="0"/>
        <w:spacing w:line="246" w:lineRule="auto"/>
        <w:textAlignment w:val="baseline"/>
        <w:rPr>
          <w:rFonts w:hint="eastAsia" w:ascii="宋体" w:hAnsi="宋体" w:eastAsia="宋体" w:cs="宋体"/>
          <w:color w:val="auto"/>
        </w:rPr>
      </w:pPr>
    </w:p>
    <w:p w14:paraId="12B46674">
      <w:pPr>
        <w:pStyle w:val="8"/>
        <w:keepNext w:val="0"/>
        <w:keepLines w:val="0"/>
        <w:pageBreakBefore w:val="0"/>
        <w:widowControl/>
        <w:kinsoku/>
        <w:wordWrap/>
        <w:overflowPunct/>
        <w:topLinePunct w:val="0"/>
        <w:autoSpaceDE w:val="0"/>
        <w:autoSpaceDN w:val="0"/>
        <w:bidi w:val="0"/>
        <w:adjustRightInd w:val="0"/>
        <w:snapToGrid w:val="0"/>
        <w:spacing w:line="246" w:lineRule="auto"/>
        <w:textAlignment w:val="baseline"/>
        <w:rPr>
          <w:rFonts w:hint="eastAsia" w:ascii="宋体" w:hAnsi="宋体" w:eastAsia="宋体" w:cs="宋体"/>
          <w:color w:val="auto"/>
        </w:rPr>
      </w:pPr>
    </w:p>
    <w:p w14:paraId="63DF6B0C">
      <w:pPr>
        <w:pStyle w:val="8"/>
        <w:keepNext w:val="0"/>
        <w:keepLines w:val="0"/>
        <w:pageBreakBefore w:val="0"/>
        <w:widowControl/>
        <w:kinsoku/>
        <w:wordWrap/>
        <w:overflowPunct/>
        <w:topLinePunct w:val="0"/>
        <w:autoSpaceDE w:val="0"/>
        <w:autoSpaceDN w:val="0"/>
        <w:bidi w:val="0"/>
        <w:adjustRightInd w:val="0"/>
        <w:snapToGrid w:val="0"/>
        <w:spacing w:line="246" w:lineRule="auto"/>
        <w:textAlignment w:val="baseline"/>
        <w:rPr>
          <w:rFonts w:hint="eastAsia" w:ascii="宋体" w:hAnsi="宋体" w:eastAsia="宋体" w:cs="宋体"/>
          <w:color w:val="auto"/>
        </w:rPr>
      </w:pPr>
    </w:p>
    <w:p w14:paraId="5619EDA1">
      <w:pPr>
        <w:pStyle w:val="8"/>
        <w:keepNext w:val="0"/>
        <w:keepLines w:val="0"/>
        <w:pageBreakBefore w:val="0"/>
        <w:widowControl/>
        <w:kinsoku/>
        <w:wordWrap/>
        <w:overflowPunct/>
        <w:topLinePunct w:val="0"/>
        <w:autoSpaceDE w:val="0"/>
        <w:autoSpaceDN w:val="0"/>
        <w:bidi w:val="0"/>
        <w:adjustRightInd w:val="0"/>
        <w:snapToGrid w:val="0"/>
        <w:spacing w:line="246" w:lineRule="auto"/>
        <w:textAlignment w:val="baseline"/>
        <w:rPr>
          <w:rFonts w:hint="eastAsia" w:ascii="宋体" w:hAnsi="宋体" w:eastAsia="宋体" w:cs="宋体"/>
          <w:color w:val="auto"/>
        </w:rPr>
      </w:pPr>
    </w:p>
    <w:p w14:paraId="324F6AB7">
      <w:pPr>
        <w:pStyle w:val="8"/>
        <w:keepNext w:val="0"/>
        <w:keepLines w:val="0"/>
        <w:pageBreakBefore w:val="0"/>
        <w:widowControl/>
        <w:kinsoku/>
        <w:wordWrap/>
        <w:overflowPunct/>
        <w:topLinePunct w:val="0"/>
        <w:autoSpaceDE w:val="0"/>
        <w:autoSpaceDN w:val="0"/>
        <w:bidi w:val="0"/>
        <w:adjustRightInd w:val="0"/>
        <w:snapToGrid w:val="0"/>
        <w:spacing w:line="246" w:lineRule="auto"/>
        <w:textAlignment w:val="baseline"/>
        <w:rPr>
          <w:rFonts w:hint="eastAsia" w:ascii="宋体" w:hAnsi="宋体" w:eastAsia="宋体" w:cs="宋体"/>
          <w:color w:val="auto"/>
        </w:rPr>
      </w:pPr>
    </w:p>
    <w:p w14:paraId="7AD85082">
      <w:pPr>
        <w:pStyle w:val="8"/>
        <w:keepNext w:val="0"/>
        <w:keepLines w:val="0"/>
        <w:pageBreakBefore w:val="0"/>
        <w:widowControl/>
        <w:kinsoku/>
        <w:wordWrap/>
        <w:overflowPunct/>
        <w:topLinePunct w:val="0"/>
        <w:autoSpaceDE w:val="0"/>
        <w:autoSpaceDN w:val="0"/>
        <w:bidi w:val="0"/>
        <w:adjustRightInd w:val="0"/>
        <w:snapToGrid w:val="0"/>
        <w:spacing w:line="246" w:lineRule="auto"/>
        <w:textAlignment w:val="baseline"/>
        <w:rPr>
          <w:rFonts w:hint="eastAsia" w:ascii="宋体" w:hAnsi="宋体" w:eastAsia="宋体" w:cs="宋体"/>
          <w:color w:val="auto"/>
        </w:rPr>
      </w:pPr>
    </w:p>
    <w:p w14:paraId="2F7C8FA5">
      <w:pPr>
        <w:pStyle w:val="8"/>
        <w:keepNext w:val="0"/>
        <w:keepLines w:val="0"/>
        <w:pageBreakBefore w:val="0"/>
        <w:widowControl/>
        <w:kinsoku/>
        <w:wordWrap/>
        <w:overflowPunct/>
        <w:topLinePunct w:val="0"/>
        <w:autoSpaceDE w:val="0"/>
        <w:autoSpaceDN w:val="0"/>
        <w:bidi w:val="0"/>
        <w:adjustRightInd w:val="0"/>
        <w:snapToGrid w:val="0"/>
        <w:spacing w:line="246" w:lineRule="auto"/>
        <w:textAlignment w:val="baseline"/>
        <w:rPr>
          <w:rFonts w:hint="eastAsia" w:ascii="宋体" w:hAnsi="宋体" w:eastAsia="宋体" w:cs="宋体"/>
          <w:color w:val="auto"/>
        </w:rPr>
      </w:pPr>
    </w:p>
    <w:p w14:paraId="3E18023D">
      <w:pPr>
        <w:pStyle w:val="8"/>
        <w:keepNext w:val="0"/>
        <w:keepLines w:val="0"/>
        <w:pageBreakBefore w:val="0"/>
        <w:widowControl/>
        <w:kinsoku/>
        <w:wordWrap/>
        <w:overflowPunct/>
        <w:topLinePunct w:val="0"/>
        <w:autoSpaceDE w:val="0"/>
        <w:autoSpaceDN w:val="0"/>
        <w:bidi w:val="0"/>
        <w:adjustRightInd w:val="0"/>
        <w:snapToGrid w:val="0"/>
        <w:spacing w:line="246" w:lineRule="auto"/>
        <w:textAlignment w:val="baseline"/>
        <w:rPr>
          <w:rFonts w:hint="eastAsia" w:ascii="宋体" w:hAnsi="宋体" w:eastAsia="宋体" w:cs="宋体"/>
          <w:color w:val="auto"/>
        </w:rPr>
      </w:pPr>
    </w:p>
    <w:p w14:paraId="5114D528">
      <w:pPr>
        <w:pStyle w:val="8"/>
        <w:keepNext w:val="0"/>
        <w:keepLines w:val="0"/>
        <w:pageBreakBefore w:val="0"/>
        <w:widowControl/>
        <w:kinsoku/>
        <w:wordWrap/>
        <w:overflowPunct/>
        <w:topLinePunct w:val="0"/>
        <w:autoSpaceDE w:val="0"/>
        <w:autoSpaceDN w:val="0"/>
        <w:bidi w:val="0"/>
        <w:adjustRightInd w:val="0"/>
        <w:snapToGrid w:val="0"/>
        <w:spacing w:line="246" w:lineRule="auto"/>
        <w:textAlignment w:val="baseline"/>
        <w:rPr>
          <w:rFonts w:hint="eastAsia" w:ascii="宋体" w:hAnsi="宋体" w:eastAsia="宋体" w:cs="宋体"/>
          <w:color w:val="auto"/>
        </w:rPr>
      </w:pPr>
    </w:p>
    <w:p w14:paraId="66D159BE">
      <w:pPr>
        <w:pStyle w:val="8"/>
        <w:keepNext w:val="0"/>
        <w:keepLines w:val="0"/>
        <w:pageBreakBefore w:val="0"/>
        <w:widowControl/>
        <w:kinsoku/>
        <w:wordWrap/>
        <w:overflowPunct/>
        <w:topLinePunct w:val="0"/>
        <w:autoSpaceDE w:val="0"/>
        <w:autoSpaceDN w:val="0"/>
        <w:bidi w:val="0"/>
        <w:adjustRightInd w:val="0"/>
        <w:snapToGrid w:val="0"/>
        <w:spacing w:line="246" w:lineRule="auto"/>
        <w:textAlignment w:val="baseline"/>
        <w:rPr>
          <w:rFonts w:hint="eastAsia" w:ascii="宋体" w:hAnsi="宋体" w:eastAsia="宋体" w:cs="宋体"/>
          <w:color w:val="auto"/>
        </w:rPr>
      </w:pPr>
    </w:p>
    <w:p w14:paraId="774988D1">
      <w:pPr>
        <w:pStyle w:val="8"/>
        <w:keepNext w:val="0"/>
        <w:keepLines w:val="0"/>
        <w:pageBreakBefore w:val="0"/>
        <w:widowControl/>
        <w:kinsoku/>
        <w:wordWrap/>
        <w:overflowPunct/>
        <w:topLinePunct w:val="0"/>
        <w:autoSpaceDE w:val="0"/>
        <w:autoSpaceDN w:val="0"/>
        <w:bidi w:val="0"/>
        <w:adjustRightInd w:val="0"/>
        <w:snapToGrid w:val="0"/>
        <w:spacing w:line="247" w:lineRule="auto"/>
        <w:textAlignment w:val="baseline"/>
        <w:rPr>
          <w:rFonts w:hint="eastAsia" w:ascii="宋体" w:hAnsi="宋体" w:eastAsia="宋体" w:cs="宋体"/>
          <w:color w:val="auto"/>
        </w:rPr>
      </w:pPr>
    </w:p>
    <w:p w14:paraId="1357BDEF">
      <w:pPr>
        <w:pStyle w:val="8"/>
        <w:keepNext w:val="0"/>
        <w:keepLines w:val="0"/>
        <w:pageBreakBefore w:val="0"/>
        <w:widowControl/>
        <w:kinsoku/>
        <w:wordWrap/>
        <w:overflowPunct/>
        <w:topLinePunct w:val="0"/>
        <w:autoSpaceDE w:val="0"/>
        <w:autoSpaceDN w:val="0"/>
        <w:bidi w:val="0"/>
        <w:adjustRightInd w:val="0"/>
        <w:snapToGrid w:val="0"/>
        <w:spacing w:line="247" w:lineRule="auto"/>
        <w:textAlignment w:val="baseline"/>
        <w:rPr>
          <w:rFonts w:hint="eastAsia" w:ascii="宋体" w:hAnsi="宋体" w:eastAsia="宋体" w:cs="宋体"/>
          <w:color w:val="auto"/>
        </w:rPr>
      </w:pPr>
    </w:p>
    <w:p w14:paraId="7487739B">
      <w:pPr>
        <w:pStyle w:val="8"/>
        <w:keepNext w:val="0"/>
        <w:keepLines w:val="0"/>
        <w:pageBreakBefore w:val="0"/>
        <w:widowControl/>
        <w:kinsoku/>
        <w:wordWrap/>
        <w:overflowPunct/>
        <w:topLinePunct w:val="0"/>
        <w:autoSpaceDE w:val="0"/>
        <w:autoSpaceDN w:val="0"/>
        <w:bidi w:val="0"/>
        <w:adjustRightInd w:val="0"/>
        <w:snapToGrid w:val="0"/>
        <w:spacing w:line="247" w:lineRule="auto"/>
        <w:textAlignment w:val="baseline"/>
        <w:rPr>
          <w:rFonts w:hint="eastAsia" w:ascii="宋体" w:hAnsi="宋体" w:eastAsia="宋体" w:cs="宋体"/>
          <w:color w:val="auto"/>
        </w:rPr>
      </w:pPr>
    </w:p>
    <w:p w14:paraId="619C094C">
      <w:pPr>
        <w:pStyle w:val="8"/>
        <w:keepNext w:val="0"/>
        <w:keepLines w:val="0"/>
        <w:pageBreakBefore w:val="0"/>
        <w:widowControl/>
        <w:kinsoku/>
        <w:wordWrap/>
        <w:overflowPunct/>
        <w:topLinePunct w:val="0"/>
        <w:autoSpaceDE w:val="0"/>
        <w:autoSpaceDN w:val="0"/>
        <w:bidi w:val="0"/>
        <w:adjustRightInd w:val="0"/>
        <w:snapToGrid w:val="0"/>
        <w:spacing w:line="247" w:lineRule="auto"/>
        <w:textAlignment w:val="baseline"/>
        <w:rPr>
          <w:rFonts w:hint="eastAsia" w:ascii="宋体" w:hAnsi="宋体" w:eastAsia="宋体" w:cs="宋体"/>
          <w:color w:val="auto"/>
        </w:rPr>
      </w:pPr>
    </w:p>
    <w:p w14:paraId="2EEECE09">
      <w:pPr>
        <w:pStyle w:val="8"/>
        <w:keepNext w:val="0"/>
        <w:keepLines w:val="0"/>
        <w:pageBreakBefore w:val="0"/>
        <w:widowControl/>
        <w:kinsoku/>
        <w:wordWrap/>
        <w:overflowPunct/>
        <w:topLinePunct w:val="0"/>
        <w:autoSpaceDE w:val="0"/>
        <w:autoSpaceDN w:val="0"/>
        <w:bidi w:val="0"/>
        <w:adjustRightInd w:val="0"/>
        <w:snapToGrid w:val="0"/>
        <w:spacing w:line="247" w:lineRule="auto"/>
        <w:textAlignment w:val="baseline"/>
        <w:rPr>
          <w:rFonts w:hint="eastAsia" w:ascii="宋体" w:hAnsi="宋体" w:eastAsia="宋体" w:cs="宋体"/>
          <w:color w:val="auto"/>
        </w:rPr>
      </w:pPr>
    </w:p>
    <w:p w14:paraId="27E9273A">
      <w:pPr>
        <w:pStyle w:val="8"/>
        <w:keepNext w:val="0"/>
        <w:keepLines w:val="0"/>
        <w:pageBreakBefore w:val="0"/>
        <w:widowControl/>
        <w:kinsoku/>
        <w:wordWrap/>
        <w:overflowPunct/>
        <w:topLinePunct w:val="0"/>
        <w:autoSpaceDE w:val="0"/>
        <w:autoSpaceDN w:val="0"/>
        <w:bidi w:val="0"/>
        <w:adjustRightInd w:val="0"/>
        <w:snapToGrid w:val="0"/>
        <w:spacing w:line="247" w:lineRule="auto"/>
        <w:textAlignment w:val="baseline"/>
        <w:rPr>
          <w:rFonts w:hint="eastAsia" w:ascii="宋体" w:hAnsi="宋体" w:eastAsia="宋体" w:cs="宋体"/>
          <w:color w:val="auto"/>
        </w:rPr>
      </w:pPr>
    </w:p>
    <w:p w14:paraId="135F9610">
      <w:pPr>
        <w:pStyle w:val="8"/>
        <w:keepNext w:val="0"/>
        <w:keepLines w:val="0"/>
        <w:pageBreakBefore w:val="0"/>
        <w:widowControl/>
        <w:kinsoku/>
        <w:wordWrap/>
        <w:overflowPunct/>
        <w:topLinePunct w:val="0"/>
        <w:autoSpaceDE w:val="0"/>
        <w:autoSpaceDN w:val="0"/>
        <w:bidi w:val="0"/>
        <w:adjustRightInd w:val="0"/>
        <w:snapToGrid w:val="0"/>
        <w:spacing w:line="247" w:lineRule="auto"/>
        <w:textAlignment w:val="baseline"/>
        <w:rPr>
          <w:rFonts w:hint="eastAsia" w:ascii="宋体" w:hAnsi="宋体" w:eastAsia="宋体" w:cs="宋体"/>
          <w:color w:val="auto"/>
        </w:rPr>
      </w:pPr>
    </w:p>
    <w:p w14:paraId="276D5BB2">
      <w:pPr>
        <w:pStyle w:val="8"/>
        <w:keepNext w:val="0"/>
        <w:keepLines w:val="0"/>
        <w:pageBreakBefore w:val="0"/>
        <w:widowControl/>
        <w:kinsoku/>
        <w:wordWrap/>
        <w:overflowPunct/>
        <w:topLinePunct w:val="0"/>
        <w:autoSpaceDE w:val="0"/>
        <w:autoSpaceDN w:val="0"/>
        <w:bidi w:val="0"/>
        <w:adjustRightInd w:val="0"/>
        <w:snapToGrid w:val="0"/>
        <w:spacing w:line="247" w:lineRule="auto"/>
        <w:textAlignment w:val="baseline"/>
        <w:rPr>
          <w:rFonts w:hint="eastAsia" w:ascii="宋体" w:hAnsi="宋体" w:eastAsia="宋体" w:cs="宋体"/>
          <w:color w:val="auto"/>
        </w:rPr>
      </w:pPr>
    </w:p>
    <w:p w14:paraId="1D5504FC">
      <w:pPr>
        <w:pStyle w:val="8"/>
        <w:keepNext w:val="0"/>
        <w:keepLines w:val="0"/>
        <w:pageBreakBefore w:val="0"/>
        <w:widowControl/>
        <w:kinsoku/>
        <w:wordWrap/>
        <w:overflowPunct/>
        <w:topLinePunct w:val="0"/>
        <w:autoSpaceDE w:val="0"/>
        <w:autoSpaceDN w:val="0"/>
        <w:bidi w:val="0"/>
        <w:adjustRightInd w:val="0"/>
        <w:snapToGrid w:val="0"/>
        <w:spacing w:line="247" w:lineRule="auto"/>
        <w:textAlignment w:val="baseline"/>
        <w:rPr>
          <w:rFonts w:hint="eastAsia" w:ascii="宋体" w:hAnsi="宋体" w:eastAsia="宋体" w:cs="宋体"/>
          <w:color w:val="auto"/>
        </w:rPr>
      </w:pPr>
    </w:p>
    <w:p w14:paraId="0A8E4BAC">
      <w:pPr>
        <w:pStyle w:val="8"/>
        <w:keepNext w:val="0"/>
        <w:keepLines w:val="0"/>
        <w:pageBreakBefore w:val="0"/>
        <w:widowControl/>
        <w:kinsoku/>
        <w:wordWrap/>
        <w:overflowPunct/>
        <w:topLinePunct w:val="0"/>
        <w:autoSpaceDE w:val="0"/>
        <w:autoSpaceDN w:val="0"/>
        <w:bidi w:val="0"/>
        <w:adjustRightInd w:val="0"/>
        <w:snapToGrid w:val="0"/>
        <w:spacing w:line="247" w:lineRule="auto"/>
        <w:textAlignment w:val="baseline"/>
        <w:rPr>
          <w:rFonts w:hint="eastAsia" w:ascii="宋体" w:hAnsi="宋体" w:eastAsia="宋体" w:cs="宋体"/>
          <w:color w:val="auto"/>
        </w:rPr>
      </w:pPr>
    </w:p>
    <w:p w14:paraId="7EEDDC6D">
      <w:pPr>
        <w:pStyle w:val="8"/>
        <w:keepNext w:val="0"/>
        <w:keepLines w:val="0"/>
        <w:pageBreakBefore w:val="0"/>
        <w:widowControl/>
        <w:kinsoku/>
        <w:wordWrap/>
        <w:overflowPunct/>
        <w:topLinePunct w:val="0"/>
        <w:autoSpaceDE w:val="0"/>
        <w:autoSpaceDN w:val="0"/>
        <w:bidi w:val="0"/>
        <w:adjustRightInd w:val="0"/>
        <w:snapToGrid w:val="0"/>
        <w:spacing w:line="247" w:lineRule="auto"/>
        <w:textAlignment w:val="baseline"/>
        <w:rPr>
          <w:rFonts w:hint="eastAsia" w:ascii="宋体" w:hAnsi="宋体" w:eastAsia="宋体" w:cs="宋体"/>
          <w:color w:val="auto"/>
        </w:rPr>
      </w:pPr>
    </w:p>
    <w:p w14:paraId="40D5DE7F">
      <w:pPr>
        <w:pStyle w:val="8"/>
        <w:keepNext w:val="0"/>
        <w:keepLines w:val="0"/>
        <w:pageBreakBefore w:val="0"/>
        <w:widowControl/>
        <w:kinsoku/>
        <w:wordWrap/>
        <w:overflowPunct/>
        <w:topLinePunct w:val="0"/>
        <w:autoSpaceDE w:val="0"/>
        <w:autoSpaceDN w:val="0"/>
        <w:bidi w:val="0"/>
        <w:adjustRightInd w:val="0"/>
        <w:snapToGrid w:val="0"/>
        <w:spacing w:line="293" w:lineRule="auto"/>
        <w:textAlignment w:val="baseline"/>
        <w:rPr>
          <w:rFonts w:hint="eastAsia" w:ascii="宋体" w:hAnsi="宋体" w:eastAsia="宋体" w:cs="宋体"/>
          <w:color w:val="auto"/>
        </w:rPr>
        <w:sectPr>
          <w:pgSz w:w="11905" w:h="16838"/>
          <w:pgMar w:top="1134" w:right="1134" w:bottom="1134" w:left="1134" w:header="567" w:footer="567" w:gutter="0"/>
          <w:pgBorders>
            <w:top w:val="none" w:sz="0" w:space="0"/>
            <w:left w:val="none" w:sz="0" w:space="0"/>
            <w:bottom w:val="none" w:sz="0" w:space="0"/>
            <w:right w:val="none" w:sz="0" w:space="0"/>
          </w:pgBorders>
          <w:pgNumType w:fmt="decimal"/>
          <w:cols w:space="0" w:num="1"/>
          <w:rtlGutter w:val="0"/>
          <w:docGrid w:linePitch="0" w:charSpace="0"/>
        </w:sectPr>
      </w:pPr>
    </w:p>
    <w:p w14:paraId="3B3D6605">
      <w:pPr>
        <w:keepNext w:val="0"/>
        <w:keepLines w:val="0"/>
        <w:pageBreakBefore w:val="0"/>
        <w:widowControl/>
        <w:kinsoku/>
        <w:wordWrap/>
        <w:overflowPunct/>
        <w:topLinePunct w:val="0"/>
        <w:autoSpaceDE w:val="0"/>
        <w:autoSpaceDN w:val="0"/>
        <w:bidi w:val="0"/>
        <w:adjustRightInd w:val="0"/>
        <w:snapToGrid w:val="0"/>
        <w:spacing w:before="140" w:line="222" w:lineRule="auto"/>
        <w:jc w:val="center"/>
        <w:textAlignment w:val="baseline"/>
        <w:rPr>
          <w:rFonts w:hint="eastAsia" w:ascii="宋体" w:hAnsi="宋体" w:eastAsia="宋体" w:cs="宋体"/>
          <w:b/>
          <w:bCs/>
          <w:color w:val="auto"/>
          <w:sz w:val="28"/>
          <w:szCs w:val="28"/>
        </w:rPr>
      </w:pPr>
      <w:r>
        <w:rPr>
          <w:rFonts w:hint="eastAsia" w:ascii="宋体" w:hAnsi="宋体" w:eastAsia="宋体" w:cs="宋体"/>
          <w:b/>
          <w:bCs/>
          <w:color w:val="auto"/>
          <w:sz w:val="28"/>
          <w:szCs w:val="28"/>
          <w:lang w:val="en-US" w:eastAsia="zh-CN"/>
        </w:rPr>
        <w:t>六</w:t>
      </w:r>
      <w:r>
        <w:rPr>
          <w:rFonts w:hint="eastAsia" w:ascii="宋体" w:hAnsi="宋体" w:eastAsia="宋体" w:cs="宋体"/>
          <w:b/>
          <w:bCs/>
          <w:color w:val="auto"/>
          <w:sz w:val="28"/>
          <w:szCs w:val="28"/>
        </w:rPr>
        <w:t>、项目负责人无在建项目任职的声明</w:t>
      </w:r>
    </w:p>
    <w:p w14:paraId="668C58DC">
      <w:pPr>
        <w:pStyle w:val="23"/>
        <w:keepNext w:val="0"/>
        <w:keepLines w:val="0"/>
        <w:pageBreakBefore w:val="0"/>
        <w:widowControl/>
        <w:kinsoku/>
        <w:wordWrap/>
        <w:overflowPunct/>
        <w:topLinePunct w:val="0"/>
        <w:autoSpaceDE w:val="0"/>
        <w:autoSpaceDN w:val="0"/>
        <w:bidi w:val="0"/>
        <w:adjustRightInd w:val="0"/>
        <w:snapToGrid w:val="0"/>
        <w:spacing w:before="91" w:line="382" w:lineRule="exact"/>
        <w:jc w:val="both"/>
        <w:textAlignment w:val="baseline"/>
        <w:outlineLvl w:val="1"/>
        <w:rPr>
          <w:rFonts w:hint="eastAsia" w:ascii="宋体" w:hAnsi="宋体" w:eastAsia="宋体" w:cs="宋体"/>
          <w:color w:val="auto"/>
          <w:spacing w:val="9"/>
          <w:position w:val="14"/>
          <w:sz w:val="21"/>
          <w:szCs w:val="21"/>
        </w:rPr>
      </w:pPr>
    </w:p>
    <w:p w14:paraId="5A6AED9E">
      <w:pPr>
        <w:pStyle w:val="23"/>
        <w:keepNext w:val="0"/>
        <w:keepLines w:val="0"/>
        <w:pageBreakBefore w:val="0"/>
        <w:widowControl/>
        <w:kinsoku/>
        <w:wordWrap/>
        <w:overflowPunct/>
        <w:topLinePunct w:val="0"/>
        <w:autoSpaceDE w:val="0"/>
        <w:autoSpaceDN w:val="0"/>
        <w:bidi w:val="0"/>
        <w:adjustRightInd w:val="0"/>
        <w:snapToGrid w:val="0"/>
        <w:spacing w:before="91" w:line="480" w:lineRule="auto"/>
        <w:jc w:val="both"/>
        <w:textAlignment w:val="baseline"/>
        <w:outlineLvl w:val="1"/>
        <w:rPr>
          <w:rFonts w:hint="eastAsia" w:ascii="宋体" w:hAnsi="宋体" w:eastAsia="宋体" w:cs="宋体"/>
          <w:color w:val="auto"/>
          <w:spacing w:val="9"/>
          <w:position w:val="14"/>
          <w:sz w:val="24"/>
          <w:szCs w:val="24"/>
        </w:rPr>
      </w:pPr>
      <w:r>
        <w:rPr>
          <w:rFonts w:hint="eastAsia" w:ascii="宋体" w:hAnsi="宋体" w:eastAsia="宋体" w:cs="宋体"/>
          <w:color w:val="auto"/>
          <w:spacing w:val="9"/>
          <w:position w:val="14"/>
          <w:sz w:val="24"/>
          <w:szCs w:val="24"/>
          <w:lang w:val="en-US" w:eastAsia="zh-CN"/>
        </w:rPr>
        <w:t>招标人：</w:t>
      </w:r>
      <w:r>
        <w:rPr>
          <w:rFonts w:hint="eastAsia" w:ascii="宋体" w:hAnsi="宋体" w:eastAsia="宋体" w:cs="宋体"/>
          <w:color w:val="auto"/>
          <w:spacing w:val="9"/>
          <w:position w:val="14"/>
          <w:sz w:val="24"/>
          <w:szCs w:val="24"/>
          <w:u w:val="single"/>
          <w:lang w:val="en-US" w:eastAsia="zh-CN"/>
        </w:rPr>
        <w:t xml:space="preserve">                  </w:t>
      </w:r>
    </w:p>
    <w:p w14:paraId="21723524">
      <w:pPr>
        <w:keepNext w:val="0"/>
        <w:keepLines w:val="0"/>
        <w:widowControl/>
        <w:suppressLineNumbers w:val="0"/>
        <w:spacing w:line="480" w:lineRule="auto"/>
        <w:ind w:firstLine="516" w:firstLineChars="200"/>
        <w:jc w:val="left"/>
        <w:rPr>
          <w:rFonts w:hint="eastAsia" w:ascii="宋体" w:hAnsi="宋体" w:eastAsia="宋体" w:cs="宋体"/>
          <w:color w:val="auto"/>
          <w:spacing w:val="9"/>
          <w:position w:val="14"/>
          <w:sz w:val="24"/>
          <w:szCs w:val="24"/>
          <w:lang w:val="en-US" w:eastAsia="zh-CN"/>
        </w:rPr>
      </w:pPr>
      <w:r>
        <w:rPr>
          <w:rFonts w:hint="eastAsia" w:ascii="宋体" w:hAnsi="宋体" w:eastAsia="宋体" w:cs="宋体"/>
          <w:color w:val="auto"/>
          <w:spacing w:val="9"/>
          <w:position w:val="14"/>
          <w:sz w:val="24"/>
          <w:szCs w:val="24"/>
          <w:lang w:val="en-US" w:eastAsia="zh-CN"/>
        </w:rPr>
        <w:t>我方承诺，我方参加贵单位</w:t>
      </w:r>
      <w:r>
        <w:rPr>
          <w:rFonts w:hint="eastAsia" w:ascii="宋体" w:hAnsi="宋体" w:eastAsia="宋体" w:cs="宋体"/>
          <w:color w:val="auto"/>
          <w:spacing w:val="9"/>
          <w:position w:val="14"/>
          <w:sz w:val="24"/>
          <w:szCs w:val="24"/>
          <w:u w:val="single"/>
          <w:lang w:val="en-US" w:eastAsia="zh-CN"/>
        </w:rPr>
        <w:t xml:space="preserve">                        </w:t>
      </w:r>
      <w:r>
        <w:rPr>
          <w:rFonts w:hint="eastAsia" w:ascii="宋体" w:hAnsi="宋体" w:eastAsia="宋体" w:cs="宋体"/>
          <w:color w:val="auto"/>
          <w:spacing w:val="9"/>
          <w:position w:val="14"/>
          <w:sz w:val="24"/>
          <w:szCs w:val="24"/>
        </w:rPr>
        <w:t>项目</w:t>
      </w:r>
      <w:r>
        <w:rPr>
          <w:rFonts w:hint="eastAsia" w:ascii="宋体" w:hAnsi="宋体" w:eastAsia="宋体" w:cs="宋体"/>
          <w:snapToGrid w:val="0"/>
          <w:color w:val="auto"/>
          <w:spacing w:val="9"/>
          <w:kern w:val="0"/>
          <w:position w:val="14"/>
          <w:sz w:val="24"/>
          <w:szCs w:val="24"/>
          <w:lang w:val="en-US" w:eastAsia="zh-CN" w:bidi="ar-SA"/>
        </w:rPr>
        <w:t>招标中项目负</w:t>
      </w:r>
      <w:r>
        <w:rPr>
          <w:rFonts w:hint="eastAsia" w:ascii="宋体" w:hAnsi="宋体" w:eastAsia="宋体" w:cs="宋体"/>
          <w:color w:val="auto"/>
          <w:spacing w:val="9"/>
          <w:position w:val="14"/>
          <w:sz w:val="24"/>
          <w:szCs w:val="24"/>
          <w:lang w:val="en-US" w:eastAsia="zh-CN"/>
        </w:rPr>
        <w:t>责人无</w:t>
      </w:r>
      <w:r>
        <w:rPr>
          <w:rFonts w:hint="eastAsia" w:ascii="宋体" w:hAnsi="宋体" w:eastAsia="宋体" w:cs="宋体"/>
          <w:color w:val="auto"/>
          <w:spacing w:val="9"/>
          <w:position w:val="14"/>
          <w:sz w:val="24"/>
          <w:szCs w:val="24"/>
        </w:rPr>
        <w:t>在建</w:t>
      </w:r>
      <w:r>
        <w:rPr>
          <w:rFonts w:hint="eastAsia" w:ascii="宋体" w:hAnsi="宋体" w:eastAsia="宋体" w:cs="宋体"/>
          <w:color w:val="auto"/>
          <w:spacing w:val="9"/>
          <w:position w:val="14"/>
          <w:sz w:val="24"/>
          <w:szCs w:val="24"/>
          <w:lang w:val="en-US" w:eastAsia="zh-CN"/>
        </w:rPr>
        <w:t>项目任职</w:t>
      </w:r>
      <w:r>
        <w:rPr>
          <w:rFonts w:hint="eastAsia" w:ascii="宋体" w:hAnsi="宋体" w:eastAsia="宋体" w:cs="宋体"/>
          <w:color w:val="auto"/>
          <w:spacing w:val="9"/>
          <w:position w:val="14"/>
          <w:sz w:val="24"/>
          <w:szCs w:val="24"/>
          <w:lang w:eastAsia="zh-CN"/>
        </w:rPr>
        <w:t>，</w:t>
      </w:r>
      <w:r>
        <w:rPr>
          <w:rFonts w:hint="eastAsia" w:ascii="宋体" w:hAnsi="宋体" w:eastAsia="宋体" w:cs="宋体"/>
          <w:color w:val="auto"/>
          <w:spacing w:val="9"/>
          <w:position w:val="14"/>
          <w:sz w:val="24"/>
          <w:szCs w:val="24"/>
          <w:lang w:val="en-US" w:eastAsia="zh-CN"/>
        </w:rPr>
        <w:t>也不存在</w:t>
      </w:r>
      <w:r>
        <w:rPr>
          <w:rFonts w:hint="eastAsia" w:ascii="宋体" w:hAnsi="宋体" w:eastAsia="宋体" w:cs="宋体"/>
          <w:color w:val="auto"/>
          <w:spacing w:val="9"/>
          <w:position w:val="14"/>
          <w:sz w:val="24"/>
          <w:szCs w:val="24"/>
        </w:rPr>
        <w:t>已中标未开工或人员处于锁定状态项目</w:t>
      </w:r>
      <w:r>
        <w:rPr>
          <w:rFonts w:hint="eastAsia" w:ascii="宋体" w:hAnsi="宋体" w:eastAsia="宋体" w:cs="宋体"/>
          <w:color w:val="auto"/>
          <w:spacing w:val="9"/>
          <w:position w:val="14"/>
          <w:sz w:val="24"/>
          <w:szCs w:val="24"/>
          <w:lang w:eastAsia="zh-CN"/>
        </w:rPr>
        <w:t>的</w:t>
      </w:r>
      <w:r>
        <w:rPr>
          <w:rFonts w:hint="eastAsia" w:ascii="宋体" w:hAnsi="宋体" w:eastAsia="宋体" w:cs="宋体"/>
          <w:color w:val="auto"/>
          <w:spacing w:val="9"/>
          <w:position w:val="14"/>
          <w:sz w:val="24"/>
          <w:szCs w:val="24"/>
          <w:lang w:val="en-US" w:eastAsia="zh-CN"/>
        </w:rPr>
        <w:t>情况</w:t>
      </w:r>
      <w:r>
        <w:rPr>
          <w:rFonts w:hint="eastAsia" w:ascii="宋体" w:hAnsi="宋体" w:eastAsia="宋体" w:cs="宋体"/>
          <w:color w:val="auto"/>
          <w:spacing w:val="9"/>
          <w:position w:val="14"/>
          <w:sz w:val="24"/>
          <w:szCs w:val="24"/>
        </w:rPr>
        <w:t>。如存在以上情形，</w:t>
      </w:r>
      <w:r>
        <w:rPr>
          <w:rFonts w:hint="eastAsia" w:ascii="宋体" w:hAnsi="宋体" w:eastAsia="宋体" w:cs="宋体"/>
          <w:color w:val="auto"/>
          <w:spacing w:val="9"/>
          <w:position w:val="14"/>
          <w:sz w:val="24"/>
          <w:szCs w:val="24"/>
          <w:lang w:val="en-US" w:eastAsia="zh-CN"/>
        </w:rPr>
        <w:t>我单位同意放弃在项目中的中标资格，并接受行政监督部门的处理。</w:t>
      </w:r>
    </w:p>
    <w:p w14:paraId="5C4A290F">
      <w:pPr>
        <w:pStyle w:val="8"/>
        <w:rPr>
          <w:rFonts w:hint="eastAsia" w:ascii="宋体" w:hAnsi="宋体" w:eastAsia="宋体" w:cs="宋体"/>
          <w:color w:val="auto"/>
          <w:spacing w:val="9"/>
          <w:position w:val="14"/>
          <w:sz w:val="24"/>
          <w:szCs w:val="24"/>
          <w:lang w:val="en-US" w:eastAsia="zh-CN"/>
        </w:rPr>
      </w:pPr>
    </w:p>
    <w:p w14:paraId="757957DB">
      <w:pPr>
        <w:rPr>
          <w:rFonts w:hint="eastAsia" w:ascii="宋体" w:hAnsi="宋体" w:eastAsia="宋体" w:cs="宋体"/>
          <w:color w:val="auto"/>
          <w:spacing w:val="9"/>
          <w:position w:val="14"/>
          <w:sz w:val="24"/>
          <w:szCs w:val="24"/>
          <w:lang w:val="en-US" w:eastAsia="zh-CN"/>
        </w:rPr>
      </w:pPr>
    </w:p>
    <w:p w14:paraId="59F19894">
      <w:pPr>
        <w:pStyle w:val="8"/>
        <w:rPr>
          <w:rFonts w:hint="eastAsia" w:ascii="宋体" w:hAnsi="宋体" w:eastAsia="宋体" w:cs="宋体"/>
          <w:color w:val="auto"/>
          <w:spacing w:val="9"/>
          <w:position w:val="14"/>
          <w:sz w:val="24"/>
          <w:szCs w:val="24"/>
          <w:lang w:val="en-US" w:eastAsia="zh-CN"/>
        </w:rPr>
      </w:pPr>
    </w:p>
    <w:p w14:paraId="5E708DCF">
      <w:pPr>
        <w:rPr>
          <w:rFonts w:hint="eastAsia" w:ascii="宋体" w:hAnsi="宋体" w:eastAsia="宋体" w:cs="宋体"/>
          <w:color w:val="auto"/>
          <w:spacing w:val="9"/>
          <w:position w:val="14"/>
          <w:sz w:val="24"/>
          <w:szCs w:val="24"/>
          <w:lang w:val="en-US" w:eastAsia="zh-CN"/>
        </w:rPr>
      </w:pPr>
    </w:p>
    <w:p w14:paraId="6211E7C3">
      <w:pPr>
        <w:pStyle w:val="8"/>
        <w:rPr>
          <w:rFonts w:hint="eastAsia" w:ascii="宋体" w:hAnsi="宋体" w:eastAsia="宋体" w:cs="宋体"/>
          <w:color w:val="auto"/>
          <w:spacing w:val="9"/>
          <w:position w:val="14"/>
          <w:sz w:val="24"/>
          <w:szCs w:val="24"/>
          <w:lang w:val="en-US" w:eastAsia="zh-CN"/>
        </w:rPr>
      </w:pPr>
    </w:p>
    <w:p w14:paraId="7DB82775">
      <w:pPr>
        <w:wordWrap w:val="0"/>
        <w:spacing w:line="360" w:lineRule="auto"/>
        <w:jc w:val="right"/>
        <w:rPr>
          <w:rFonts w:hint="eastAsia" w:ascii="宋体" w:hAnsi="宋体" w:eastAsia="宋体" w:cs="宋体"/>
          <w:color w:val="auto"/>
          <w:spacing w:val="9"/>
          <w:position w:val="14"/>
          <w:sz w:val="24"/>
          <w:szCs w:val="24"/>
          <w:u w:val="single"/>
          <w:lang w:val="en-US" w:eastAsia="zh-CN"/>
        </w:rPr>
      </w:pPr>
      <w:r>
        <w:rPr>
          <w:rFonts w:hint="eastAsia" w:ascii="宋体" w:hAnsi="宋体" w:eastAsia="宋体" w:cs="宋体"/>
          <w:color w:val="auto"/>
          <w:spacing w:val="9"/>
          <w:position w:val="14"/>
          <w:sz w:val="24"/>
          <w:szCs w:val="24"/>
          <w:lang w:val="en-US" w:eastAsia="zh-CN"/>
        </w:rPr>
        <w:t>投标人（盖章）：</w:t>
      </w:r>
      <w:r>
        <w:rPr>
          <w:rFonts w:hint="eastAsia" w:ascii="宋体" w:hAnsi="宋体" w:eastAsia="宋体" w:cs="宋体"/>
          <w:color w:val="auto"/>
          <w:spacing w:val="9"/>
          <w:position w:val="14"/>
          <w:sz w:val="24"/>
          <w:szCs w:val="24"/>
          <w:u w:val="single"/>
          <w:lang w:val="en-US" w:eastAsia="zh-CN"/>
        </w:rPr>
        <w:t xml:space="preserve">           </w:t>
      </w:r>
    </w:p>
    <w:p w14:paraId="2835FBA2">
      <w:pPr>
        <w:wordWrap/>
        <w:spacing w:line="360" w:lineRule="auto"/>
        <w:jc w:val="right"/>
        <w:rPr>
          <w:rFonts w:hint="default" w:ascii="宋体" w:hAnsi="宋体" w:eastAsia="宋体" w:cs="宋体"/>
          <w:color w:val="auto"/>
          <w:spacing w:val="9"/>
          <w:position w:val="14"/>
          <w:sz w:val="24"/>
          <w:szCs w:val="24"/>
          <w:u w:val="single"/>
          <w:lang w:val="en-US" w:eastAsia="zh-CN"/>
        </w:rPr>
      </w:pPr>
    </w:p>
    <w:p w14:paraId="62CCF989">
      <w:pPr>
        <w:pStyle w:val="8"/>
        <w:wordWrap w:val="0"/>
        <w:spacing w:line="360" w:lineRule="auto"/>
        <w:jc w:val="right"/>
        <w:rPr>
          <w:rFonts w:hint="eastAsia" w:ascii="宋体" w:hAnsi="宋体" w:eastAsia="宋体" w:cs="宋体"/>
          <w:color w:val="auto"/>
          <w:spacing w:val="9"/>
          <w:position w:val="14"/>
          <w:sz w:val="24"/>
          <w:szCs w:val="24"/>
          <w:u w:val="single"/>
          <w:lang w:val="en-US" w:eastAsia="zh-CN"/>
        </w:rPr>
      </w:pPr>
      <w:r>
        <w:rPr>
          <w:rFonts w:hint="eastAsia" w:ascii="宋体" w:hAnsi="宋体" w:eastAsia="宋体" w:cs="宋体"/>
          <w:color w:val="auto"/>
          <w:spacing w:val="9"/>
          <w:position w:val="14"/>
          <w:sz w:val="24"/>
          <w:szCs w:val="24"/>
          <w:lang w:val="en-US" w:eastAsia="zh-CN"/>
        </w:rPr>
        <w:t>法定代表人（签字或盖章）：</w:t>
      </w:r>
      <w:r>
        <w:rPr>
          <w:rFonts w:hint="eastAsia" w:ascii="宋体" w:hAnsi="宋体" w:eastAsia="宋体" w:cs="宋体"/>
          <w:color w:val="auto"/>
          <w:spacing w:val="9"/>
          <w:position w:val="14"/>
          <w:sz w:val="24"/>
          <w:szCs w:val="24"/>
          <w:u w:val="single"/>
          <w:lang w:val="en-US" w:eastAsia="zh-CN"/>
        </w:rPr>
        <w:t xml:space="preserve">           </w:t>
      </w:r>
    </w:p>
    <w:p w14:paraId="7B6CF218">
      <w:pPr>
        <w:pStyle w:val="8"/>
        <w:wordWrap/>
        <w:spacing w:line="360" w:lineRule="auto"/>
        <w:jc w:val="right"/>
        <w:rPr>
          <w:rFonts w:hint="default" w:ascii="宋体" w:hAnsi="宋体" w:eastAsia="宋体" w:cs="宋体"/>
          <w:color w:val="auto"/>
          <w:spacing w:val="9"/>
          <w:position w:val="14"/>
          <w:sz w:val="24"/>
          <w:szCs w:val="24"/>
          <w:u w:val="single"/>
          <w:lang w:val="en-US" w:eastAsia="zh-CN"/>
        </w:rPr>
      </w:pPr>
    </w:p>
    <w:p w14:paraId="6063AC1F">
      <w:pPr>
        <w:spacing w:line="360" w:lineRule="auto"/>
        <w:ind w:firstLine="6192" w:firstLineChars="2400"/>
        <w:jc w:val="right"/>
        <w:rPr>
          <w:rFonts w:hint="eastAsia" w:ascii="宋体" w:hAnsi="宋体" w:eastAsia="宋体" w:cs="宋体"/>
          <w:sz w:val="24"/>
          <w:szCs w:val="24"/>
          <w:lang w:val="en-US" w:eastAsia="zh-CN"/>
        </w:rPr>
      </w:pPr>
      <w:r>
        <w:rPr>
          <w:rFonts w:hint="eastAsia" w:ascii="宋体" w:hAnsi="宋体" w:eastAsia="宋体" w:cs="宋体"/>
          <w:color w:val="auto"/>
          <w:spacing w:val="9"/>
          <w:position w:val="14"/>
          <w:sz w:val="24"/>
          <w:szCs w:val="24"/>
          <w:lang w:val="en-US" w:eastAsia="zh-CN"/>
        </w:rPr>
        <w:t>日期：   年   月   日</w:t>
      </w:r>
    </w:p>
    <w:p w14:paraId="3D21BFAB">
      <w:pPr>
        <w:keepNext w:val="0"/>
        <w:keepLines w:val="0"/>
        <w:widowControl/>
        <w:suppressLineNumbers w:val="0"/>
        <w:jc w:val="left"/>
        <w:rPr>
          <w:rFonts w:hint="eastAsia" w:ascii="宋体" w:hAnsi="宋体" w:eastAsia="宋体" w:cs="宋体"/>
          <w:color w:val="auto"/>
          <w:spacing w:val="9"/>
          <w:position w:val="14"/>
          <w:sz w:val="24"/>
          <w:szCs w:val="24"/>
          <w:lang w:eastAsia="zh-CN"/>
        </w:rPr>
      </w:pPr>
    </w:p>
    <w:p w14:paraId="19B9211F">
      <w:pPr>
        <w:keepNext w:val="0"/>
        <w:keepLines w:val="0"/>
        <w:pageBreakBefore w:val="0"/>
        <w:widowControl/>
        <w:kinsoku/>
        <w:wordWrap/>
        <w:overflowPunct/>
        <w:topLinePunct w:val="0"/>
        <w:autoSpaceDE w:val="0"/>
        <w:autoSpaceDN w:val="0"/>
        <w:bidi w:val="0"/>
        <w:adjustRightInd w:val="0"/>
        <w:snapToGrid w:val="0"/>
        <w:spacing w:before="140" w:line="222" w:lineRule="auto"/>
        <w:jc w:val="center"/>
        <w:textAlignment w:val="baseline"/>
        <w:rPr>
          <w:rFonts w:hint="eastAsia" w:ascii="宋体" w:hAnsi="宋体" w:eastAsia="宋体" w:cs="宋体"/>
          <w:b/>
          <w:bCs/>
          <w:color w:val="auto"/>
          <w:sz w:val="28"/>
          <w:szCs w:val="28"/>
        </w:rPr>
      </w:pPr>
    </w:p>
    <w:p w14:paraId="752C8A9D">
      <w:pPr>
        <w:pStyle w:val="8"/>
        <w:rPr>
          <w:rFonts w:hint="eastAsia"/>
        </w:rPr>
        <w:sectPr>
          <w:pgSz w:w="11905" w:h="16838"/>
          <w:pgMar w:top="1134" w:right="1134" w:bottom="1134" w:left="1134" w:header="567" w:footer="567" w:gutter="0"/>
          <w:pgBorders>
            <w:top w:val="none" w:sz="0" w:space="0"/>
            <w:left w:val="none" w:sz="0" w:space="0"/>
            <w:bottom w:val="none" w:sz="0" w:space="0"/>
            <w:right w:val="none" w:sz="0" w:space="0"/>
          </w:pgBorders>
          <w:pgNumType w:fmt="decimal"/>
          <w:cols w:space="0" w:num="1"/>
          <w:rtlGutter w:val="0"/>
          <w:docGrid w:linePitch="0" w:charSpace="0"/>
        </w:sectPr>
      </w:pPr>
    </w:p>
    <w:p w14:paraId="3C3EAF42">
      <w:pPr>
        <w:pStyle w:val="8"/>
        <w:keepNext w:val="0"/>
        <w:keepLines w:val="0"/>
        <w:pageBreakBefore w:val="0"/>
        <w:widowControl/>
        <w:numPr>
          <w:ilvl w:val="0"/>
          <w:numId w:val="0"/>
        </w:numPr>
        <w:kinsoku/>
        <w:wordWrap/>
        <w:overflowPunct/>
        <w:topLinePunct w:val="0"/>
        <w:autoSpaceDE w:val="0"/>
        <w:autoSpaceDN w:val="0"/>
        <w:bidi w:val="0"/>
        <w:adjustRightInd w:val="0"/>
        <w:snapToGrid w:val="0"/>
        <w:spacing w:line="265" w:lineRule="auto"/>
        <w:jc w:val="center"/>
        <w:textAlignment w:val="baseline"/>
        <w:rPr>
          <w:rFonts w:hint="eastAsia" w:ascii="宋体" w:hAnsi="宋体" w:eastAsia="宋体" w:cs="宋体"/>
          <w:b/>
          <w:bCs/>
          <w:snapToGrid w:val="0"/>
          <w:color w:val="auto"/>
          <w:kern w:val="0"/>
          <w:sz w:val="28"/>
          <w:szCs w:val="28"/>
          <w:lang w:val="en-US" w:eastAsia="en-US" w:bidi="ar-SA"/>
        </w:rPr>
      </w:pPr>
      <w:r>
        <w:rPr>
          <w:rFonts w:hint="eastAsia" w:ascii="宋体" w:hAnsi="宋体" w:eastAsia="宋体" w:cs="宋体"/>
          <w:b/>
          <w:bCs/>
          <w:snapToGrid w:val="0"/>
          <w:color w:val="auto"/>
          <w:kern w:val="0"/>
          <w:sz w:val="28"/>
          <w:szCs w:val="28"/>
          <w:lang w:val="en-US" w:eastAsia="zh-CN" w:bidi="ar-SA"/>
        </w:rPr>
        <w:t>七</w:t>
      </w:r>
      <w:r>
        <w:rPr>
          <w:rFonts w:hint="eastAsia" w:ascii="宋体" w:hAnsi="宋体" w:eastAsia="宋体" w:cs="宋体"/>
          <w:b/>
          <w:bCs/>
          <w:snapToGrid w:val="0"/>
          <w:color w:val="auto"/>
          <w:kern w:val="0"/>
          <w:sz w:val="28"/>
          <w:szCs w:val="28"/>
          <w:lang w:val="en-US" w:eastAsia="en-US" w:bidi="ar-SA"/>
        </w:rPr>
        <w:t>、资格审査资料</w:t>
      </w:r>
    </w:p>
    <w:p w14:paraId="59418366">
      <w:pPr>
        <w:pStyle w:val="27"/>
        <w:spacing w:line="480" w:lineRule="auto"/>
        <w:ind w:firstLine="0"/>
        <w:jc w:val="center"/>
        <w:rPr>
          <w:rFonts w:asciiTheme="minorEastAsia" w:hAnsiTheme="minorEastAsia" w:eastAsiaTheme="minorEastAsia"/>
          <w:sz w:val="24"/>
          <w:szCs w:val="24"/>
        </w:rPr>
      </w:pPr>
      <w:r>
        <w:rPr>
          <w:rFonts w:asciiTheme="minorEastAsia" w:hAnsiTheme="minorEastAsia" w:eastAsiaTheme="minorEastAsia"/>
          <w:sz w:val="24"/>
          <w:szCs w:val="24"/>
        </w:rPr>
        <w:t>（包括但不限于下列资料）</w:t>
      </w:r>
    </w:p>
    <w:p w14:paraId="6AB17942">
      <w:pPr>
        <w:pStyle w:val="27"/>
        <w:spacing w:line="480" w:lineRule="auto"/>
        <w:ind w:firstLine="0"/>
        <w:jc w:val="center"/>
        <w:rPr>
          <w:rFonts w:asciiTheme="minorEastAsia" w:hAnsiTheme="minorEastAsia" w:eastAsiaTheme="minorEastAsia"/>
          <w:sz w:val="24"/>
          <w:szCs w:val="24"/>
        </w:rPr>
      </w:pPr>
    </w:p>
    <w:p w14:paraId="26D19C26">
      <w:pPr>
        <w:pStyle w:val="27"/>
        <w:spacing w:line="480" w:lineRule="auto"/>
        <w:ind w:firstLine="480"/>
        <w:rPr>
          <w:rFonts w:asciiTheme="minorEastAsia" w:hAnsiTheme="minorEastAsia" w:eastAsiaTheme="minorEastAsia"/>
          <w:sz w:val="24"/>
          <w:szCs w:val="24"/>
        </w:rPr>
      </w:pPr>
      <w:r>
        <w:rPr>
          <w:rFonts w:asciiTheme="minorEastAsia" w:hAnsiTheme="minorEastAsia" w:eastAsiaTheme="minorEastAsia"/>
          <w:sz w:val="24"/>
          <w:szCs w:val="24"/>
        </w:rPr>
        <w:t>按本招标公告“</w:t>
      </w:r>
      <w:r>
        <w:rPr>
          <w:rFonts w:hint="eastAsia" w:asciiTheme="minorEastAsia" w:hAnsiTheme="minorEastAsia" w:eastAsiaTheme="minorEastAsia"/>
          <w:sz w:val="24"/>
          <w:szCs w:val="24"/>
        </w:rPr>
        <w:t>投标资格能力要求</w:t>
      </w:r>
      <w:r>
        <w:rPr>
          <w:rFonts w:asciiTheme="minorEastAsia" w:hAnsiTheme="minorEastAsia" w:eastAsiaTheme="minorEastAsia"/>
          <w:sz w:val="24"/>
          <w:szCs w:val="24"/>
        </w:rPr>
        <w:t>”中有关的要求提供相关证明材料复印件，并加盖投标人</w:t>
      </w:r>
      <w:r>
        <w:rPr>
          <w:rFonts w:hint="eastAsia" w:asciiTheme="minorEastAsia" w:hAnsiTheme="minorEastAsia" w:eastAsiaTheme="minorEastAsia"/>
          <w:sz w:val="24"/>
          <w:szCs w:val="24"/>
          <w:lang w:val="en-US" w:eastAsia="zh-CN"/>
        </w:rPr>
        <w:t>电子</w:t>
      </w:r>
      <w:r>
        <w:rPr>
          <w:rFonts w:asciiTheme="minorEastAsia" w:hAnsiTheme="minorEastAsia" w:eastAsiaTheme="minorEastAsia"/>
          <w:sz w:val="24"/>
          <w:szCs w:val="24"/>
        </w:rPr>
        <w:t>公章。</w:t>
      </w:r>
    </w:p>
    <w:p w14:paraId="58F90125">
      <w:pPr>
        <w:pStyle w:val="8"/>
        <w:keepNext w:val="0"/>
        <w:keepLines w:val="0"/>
        <w:pageBreakBefore w:val="0"/>
        <w:widowControl/>
        <w:kinsoku/>
        <w:wordWrap/>
        <w:overflowPunct/>
        <w:topLinePunct w:val="0"/>
        <w:autoSpaceDE w:val="0"/>
        <w:autoSpaceDN w:val="0"/>
        <w:bidi w:val="0"/>
        <w:adjustRightInd w:val="0"/>
        <w:snapToGrid w:val="0"/>
        <w:spacing w:line="480" w:lineRule="auto"/>
        <w:textAlignment w:val="baseline"/>
        <w:rPr>
          <w:rFonts w:hint="eastAsia" w:ascii="宋体" w:hAnsi="宋体" w:eastAsia="宋体" w:cs="宋体"/>
          <w:color w:val="auto"/>
          <w:sz w:val="24"/>
          <w:szCs w:val="24"/>
        </w:rPr>
      </w:pPr>
    </w:p>
    <w:p w14:paraId="2756A61D">
      <w:pPr>
        <w:pStyle w:val="8"/>
        <w:keepNext w:val="0"/>
        <w:keepLines w:val="0"/>
        <w:pageBreakBefore w:val="0"/>
        <w:widowControl/>
        <w:kinsoku/>
        <w:wordWrap/>
        <w:overflowPunct/>
        <w:topLinePunct w:val="0"/>
        <w:autoSpaceDE w:val="0"/>
        <w:autoSpaceDN w:val="0"/>
        <w:bidi w:val="0"/>
        <w:adjustRightInd w:val="0"/>
        <w:snapToGrid w:val="0"/>
        <w:spacing w:line="480" w:lineRule="auto"/>
        <w:textAlignment w:val="baseline"/>
        <w:rPr>
          <w:rFonts w:hint="eastAsia" w:ascii="宋体" w:hAnsi="宋体" w:eastAsia="宋体" w:cs="宋体"/>
          <w:color w:val="auto"/>
          <w:sz w:val="24"/>
          <w:szCs w:val="24"/>
        </w:rPr>
        <w:sectPr>
          <w:pgSz w:w="11905" w:h="16838"/>
          <w:pgMar w:top="1134" w:right="1134" w:bottom="1134" w:left="1134" w:header="567" w:footer="567" w:gutter="0"/>
          <w:pgBorders>
            <w:top w:val="none" w:sz="0" w:space="0"/>
            <w:left w:val="none" w:sz="0" w:space="0"/>
            <w:bottom w:val="none" w:sz="0" w:space="0"/>
            <w:right w:val="none" w:sz="0" w:space="0"/>
          </w:pgBorders>
          <w:pgNumType w:fmt="decimal"/>
          <w:cols w:space="0" w:num="1"/>
          <w:rtlGutter w:val="0"/>
          <w:docGrid w:linePitch="0" w:charSpace="0"/>
        </w:sectPr>
      </w:pPr>
    </w:p>
    <w:p w14:paraId="78C3079D">
      <w:pPr>
        <w:pStyle w:val="28"/>
        <w:spacing w:after="540" w:line="240" w:lineRule="auto"/>
        <w:ind w:left="0" w:firstLine="0"/>
        <w:jc w:val="center"/>
        <w:rPr>
          <w:rFonts w:asciiTheme="minorEastAsia" w:hAnsiTheme="minorEastAsia" w:eastAsiaTheme="minorEastAsia"/>
          <w:b/>
          <w:bCs/>
          <w:color w:val="000000"/>
          <w:sz w:val="28"/>
          <w:szCs w:val="28"/>
          <w:lang w:eastAsia="zh-CN"/>
        </w:rPr>
      </w:pPr>
      <w:r>
        <w:rPr>
          <w:rFonts w:hint="eastAsia" w:asciiTheme="minorEastAsia" w:hAnsiTheme="minorEastAsia" w:eastAsiaTheme="minorEastAsia"/>
          <w:b/>
          <w:bCs/>
          <w:color w:val="000000"/>
          <w:sz w:val="28"/>
          <w:szCs w:val="28"/>
          <w:lang w:eastAsia="zh-CN"/>
        </w:rPr>
        <w:t>八、商务评审证明文件</w:t>
      </w:r>
    </w:p>
    <w:p w14:paraId="1E7AC949">
      <w:pPr>
        <w:widowControl/>
        <w:jc w:val="center"/>
        <w:rPr>
          <w:rFonts w:asciiTheme="minorEastAsia" w:hAnsiTheme="minorEastAsia" w:eastAsiaTheme="minorEastAsia"/>
          <w:sz w:val="24"/>
          <w:szCs w:val="24"/>
          <w:lang w:eastAsia="zh-CN"/>
        </w:rPr>
      </w:pPr>
      <w:r>
        <w:rPr>
          <w:rFonts w:hint="eastAsia" w:cs="宋体" w:asciiTheme="minorEastAsia" w:hAnsiTheme="minorEastAsia" w:eastAsiaTheme="minorEastAsia"/>
          <w:sz w:val="24"/>
          <w:szCs w:val="24"/>
          <w:lang w:eastAsia="zh-CN" w:bidi="ar"/>
        </w:rPr>
        <w:t>（根据招标文件的要求提供）</w:t>
      </w:r>
    </w:p>
    <w:p w14:paraId="38B2D275">
      <w:pPr>
        <w:keepNext w:val="0"/>
        <w:keepLines w:val="0"/>
        <w:pageBreakBefore w:val="0"/>
        <w:widowControl/>
        <w:kinsoku/>
        <w:wordWrap/>
        <w:overflowPunct/>
        <w:topLinePunct w:val="0"/>
        <w:autoSpaceDE w:val="0"/>
        <w:autoSpaceDN w:val="0"/>
        <w:bidi w:val="0"/>
        <w:adjustRightInd w:val="0"/>
        <w:snapToGrid w:val="0"/>
        <w:spacing w:before="140" w:line="222" w:lineRule="auto"/>
        <w:jc w:val="both"/>
        <w:textAlignment w:val="baseline"/>
        <w:rPr>
          <w:rFonts w:hint="eastAsia" w:ascii="宋体" w:hAnsi="宋体" w:eastAsia="宋体" w:cs="宋体"/>
          <w:b/>
          <w:bCs/>
          <w:color w:val="auto"/>
          <w:sz w:val="24"/>
          <w:szCs w:val="24"/>
        </w:rPr>
      </w:pPr>
    </w:p>
    <w:p w14:paraId="793CEFB0">
      <w:pPr>
        <w:keepNext w:val="0"/>
        <w:keepLines w:val="0"/>
        <w:pageBreakBefore w:val="0"/>
        <w:widowControl/>
        <w:kinsoku/>
        <w:wordWrap/>
        <w:overflowPunct/>
        <w:topLinePunct w:val="0"/>
        <w:autoSpaceDE w:val="0"/>
        <w:autoSpaceDN w:val="0"/>
        <w:bidi w:val="0"/>
        <w:adjustRightInd w:val="0"/>
        <w:snapToGrid w:val="0"/>
        <w:spacing w:before="140" w:line="222" w:lineRule="auto"/>
        <w:jc w:val="both"/>
        <w:textAlignment w:val="baseline"/>
        <w:rPr>
          <w:rFonts w:hint="eastAsia" w:ascii="宋体" w:hAnsi="宋体" w:eastAsia="宋体" w:cs="宋体"/>
          <w:b/>
          <w:bCs/>
          <w:color w:val="auto"/>
          <w:sz w:val="24"/>
          <w:szCs w:val="24"/>
        </w:rPr>
        <w:sectPr>
          <w:pgSz w:w="11905" w:h="16838"/>
          <w:pgMar w:top="1134" w:right="1134" w:bottom="1134" w:left="1134" w:header="567" w:footer="567" w:gutter="0"/>
          <w:pgBorders>
            <w:top w:val="none" w:sz="0" w:space="0"/>
            <w:left w:val="none" w:sz="0" w:space="0"/>
            <w:bottom w:val="none" w:sz="0" w:space="0"/>
            <w:right w:val="none" w:sz="0" w:space="0"/>
          </w:pgBorders>
          <w:pgNumType w:fmt="decimal"/>
          <w:cols w:space="0" w:num="1"/>
          <w:rtlGutter w:val="0"/>
          <w:docGrid w:linePitch="0" w:charSpace="0"/>
        </w:sectPr>
      </w:pPr>
    </w:p>
    <w:p w14:paraId="74C630CE">
      <w:pPr>
        <w:pStyle w:val="28"/>
        <w:spacing w:after="540" w:line="240" w:lineRule="auto"/>
        <w:ind w:left="0" w:firstLine="0"/>
        <w:jc w:val="center"/>
        <w:rPr>
          <w:rFonts w:hint="eastAsia" w:asciiTheme="minorEastAsia" w:hAnsiTheme="minorEastAsia" w:eastAsiaTheme="minorEastAsia"/>
          <w:b/>
          <w:bCs/>
          <w:color w:val="000000"/>
          <w:sz w:val="28"/>
          <w:szCs w:val="28"/>
          <w:lang w:eastAsia="zh-CN"/>
        </w:rPr>
      </w:pPr>
      <w:r>
        <w:rPr>
          <w:rFonts w:hint="eastAsia" w:asciiTheme="minorEastAsia" w:hAnsiTheme="minorEastAsia" w:eastAsiaTheme="minorEastAsia"/>
          <w:b/>
          <w:bCs/>
          <w:color w:val="000000"/>
          <w:sz w:val="28"/>
          <w:szCs w:val="28"/>
          <w:lang w:eastAsia="zh-CN"/>
        </w:rPr>
        <w:t>九、技术评审证明文件</w:t>
      </w:r>
    </w:p>
    <w:p w14:paraId="1F7AA8B5">
      <w:pPr>
        <w:pStyle w:val="21"/>
        <w:jc w:val="center"/>
        <w:rPr>
          <w:rFonts w:hint="eastAsia" w:cs="宋体" w:asciiTheme="minorEastAsia" w:hAnsiTheme="minorEastAsia" w:eastAsiaTheme="minorEastAsia"/>
          <w:lang w:eastAsia="zh-CN" w:bidi="ar"/>
        </w:rPr>
      </w:pPr>
      <w:r>
        <w:rPr>
          <w:rFonts w:hint="eastAsia" w:cs="宋体" w:asciiTheme="minorEastAsia" w:hAnsiTheme="minorEastAsia" w:eastAsiaTheme="minorEastAsia"/>
          <w:lang w:eastAsia="zh-CN" w:bidi="ar"/>
        </w:rPr>
        <w:t>（根据招标文件的要求提供）</w:t>
      </w:r>
    </w:p>
    <w:p w14:paraId="1A67895B">
      <w:pPr>
        <w:pStyle w:val="21"/>
        <w:jc w:val="both"/>
        <w:rPr>
          <w:rFonts w:hint="eastAsia" w:cs="宋体" w:asciiTheme="minorEastAsia" w:hAnsiTheme="minorEastAsia" w:eastAsiaTheme="minorEastAsia"/>
          <w:lang w:eastAsia="zh-CN" w:bidi="ar"/>
        </w:rPr>
      </w:pPr>
    </w:p>
    <w:p w14:paraId="77ACD854">
      <w:pPr>
        <w:pStyle w:val="21"/>
        <w:jc w:val="both"/>
        <w:rPr>
          <w:rFonts w:hint="eastAsia" w:cs="宋体" w:asciiTheme="minorEastAsia" w:hAnsiTheme="minorEastAsia" w:eastAsiaTheme="minorEastAsia"/>
          <w:lang w:eastAsia="zh-CN" w:bidi="ar"/>
        </w:rPr>
        <w:sectPr>
          <w:pgSz w:w="11905" w:h="16838"/>
          <w:pgMar w:top="1134" w:right="1134" w:bottom="1134" w:left="1134" w:header="567" w:footer="567" w:gutter="0"/>
          <w:pgBorders>
            <w:top w:val="none" w:sz="0" w:space="0"/>
            <w:left w:val="none" w:sz="0" w:space="0"/>
            <w:bottom w:val="none" w:sz="0" w:space="0"/>
            <w:right w:val="none" w:sz="0" w:space="0"/>
          </w:pgBorders>
          <w:pgNumType w:fmt="decimal"/>
          <w:cols w:space="0" w:num="1"/>
          <w:rtlGutter w:val="0"/>
          <w:docGrid w:linePitch="0" w:charSpace="0"/>
        </w:sectPr>
      </w:pPr>
    </w:p>
    <w:p w14:paraId="0D202CAE">
      <w:pPr>
        <w:pStyle w:val="21"/>
        <w:numPr>
          <w:ilvl w:val="0"/>
          <w:numId w:val="3"/>
        </w:numPr>
        <w:jc w:val="center"/>
        <w:rPr>
          <w:rFonts w:hint="eastAsia" w:asciiTheme="minorEastAsia" w:hAnsiTheme="minorEastAsia" w:eastAsiaTheme="minorEastAsia"/>
          <w:b/>
          <w:bCs/>
          <w:color w:val="000000"/>
          <w:sz w:val="28"/>
          <w:szCs w:val="28"/>
          <w:lang w:eastAsia="zh-CN"/>
        </w:rPr>
      </w:pPr>
      <w:r>
        <w:rPr>
          <w:rFonts w:hint="eastAsia" w:asciiTheme="minorEastAsia" w:hAnsiTheme="minorEastAsia" w:eastAsiaTheme="minorEastAsia"/>
          <w:b/>
          <w:bCs/>
          <w:color w:val="000000"/>
          <w:sz w:val="28"/>
          <w:szCs w:val="28"/>
          <w:lang w:eastAsia="zh-CN"/>
        </w:rPr>
        <w:t>其他资料（如有）</w:t>
      </w:r>
    </w:p>
    <w:p w14:paraId="03FC3457">
      <w:pPr>
        <w:pStyle w:val="21"/>
        <w:widowControl w:val="0"/>
        <w:numPr>
          <w:ilvl w:val="0"/>
          <w:numId w:val="0"/>
        </w:numPr>
        <w:autoSpaceDE w:val="0"/>
        <w:autoSpaceDN w:val="0"/>
        <w:adjustRightInd w:val="0"/>
        <w:jc w:val="both"/>
        <w:rPr>
          <w:rFonts w:hint="eastAsia" w:asciiTheme="minorEastAsia" w:hAnsiTheme="minorEastAsia" w:eastAsiaTheme="minorEastAsia"/>
          <w:b/>
          <w:bCs/>
          <w:color w:val="000000"/>
          <w:sz w:val="28"/>
          <w:szCs w:val="28"/>
          <w:lang w:eastAsia="zh-CN"/>
        </w:rPr>
      </w:pPr>
    </w:p>
    <w:p w14:paraId="35D01129">
      <w:pPr>
        <w:pStyle w:val="21"/>
        <w:widowControl w:val="0"/>
        <w:numPr>
          <w:ilvl w:val="0"/>
          <w:numId w:val="0"/>
        </w:numPr>
        <w:autoSpaceDE w:val="0"/>
        <w:autoSpaceDN w:val="0"/>
        <w:adjustRightInd w:val="0"/>
        <w:jc w:val="both"/>
        <w:rPr>
          <w:rFonts w:hint="eastAsia" w:asciiTheme="minorEastAsia" w:hAnsiTheme="minorEastAsia" w:eastAsiaTheme="minorEastAsia"/>
          <w:b/>
          <w:bCs/>
          <w:color w:val="000000"/>
          <w:sz w:val="28"/>
          <w:szCs w:val="28"/>
          <w:lang w:eastAsia="zh-CN"/>
        </w:rPr>
        <w:sectPr>
          <w:pgSz w:w="11905" w:h="16838"/>
          <w:pgMar w:top="1134" w:right="1134" w:bottom="1134" w:left="1134" w:header="567" w:footer="567" w:gutter="0"/>
          <w:pgBorders>
            <w:top w:val="none" w:sz="0" w:space="0"/>
            <w:left w:val="none" w:sz="0" w:space="0"/>
            <w:bottom w:val="none" w:sz="0" w:space="0"/>
            <w:right w:val="none" w:sz="0" w:space="0"/>
          </w:pgBorders>
          <w:pgNumType w:fmt="decimal"/>
          <w:cols w:space="0" w:num="1"/>
          <w:rtlGutter w:val="0"/>
          <w:docGrid w:linePitch="0" w:charSpace="0"/>
        </w:sectPr>
      </w:pPr>
    </w:p>
    <w:p w14:paraId="671715D1">
      <w:pPr>
        <w:pStyle w:val="28"/>
        <w:spacing w:after="540" w:line="240" w:lineRule="auto"/>
        <w:ind w:left="0" w:firstLine="0"/>
        <w:jc w:val="center"/>
        <w:rPr>
          <w:rFonts w:hint="eastAsia" w:asciiTheme="minorEastAsia" w:hAnsiTheme="minorEastAsia" w:eastAsiaTheme="minorEastAsia"/>
          <w:b/>
          <w:bCs/>
          <w:color w:val="000000"/>
          <w:sz w:val="28"/>
          <w:szCs w:val="28"/>
          <w:lang w:eastAsia="zh-CN"/>
        </w:rPr>
      </w:pPr>
      <w:bookmarkStart w:id="1246" w:name="bookmark1702"/>
      <w:bookmarkStart w:id="1247" w:name="bookmark1701"/>
      <w:bookmarkStart w:id="1248" w:name="bookmark1700"/>
      <w:r>
        <w:rPr>
          <w:rFonts w:hint="eastAsia" w:asciiTheme="minorEastAsia" w:hAnsiTheme="minorEastAsia" w:eastAsiaTheme="minorEastAsia"/>
          <w:b/>
          <w:bCs/>
          <w:color w:val="000000"/>
          <w:sz w:val="28"/>
          <w:szCs w:val="28"/>
          <w:lang w:eastAsia="zh-CN"/>
        </w:rPr>
        <w:t>十一、投标报价清单</w:t>
      </w:r>
      <w:bookmarkEnd w:id="1246"/>
      <w:bookmarkEnd w:id="1247"/>
      <w:bookmarkEnd w:id="1248"/>
    </w:p>
    <w:p w14:paraId="527605E6">
      <w:pPr>
        <w:pStyle w:val="27"/>
        <w:spacing w:line="458" w:lineRule="exact"/>
        <w:ind w:firstLine="480"/>
        <w:jc w:val="both"/>
        <w:rPr>
          <w:rFonts w:hint="eastAsia" w:cs="宋体" w:asciiTheme="minorEastAsia" w:hAnsiTheme="minorEastAsia" w:eastAsiaTheme="minorEastAsia"/>
          <w:b w:val="0"/>
          <w:bCs w:val="0"/>
          <w:sz w:val="24"/>
          <w:szCs w:val="24"/>
        </w:rPr>
      </w:pPr>
      <w:bookmarkStart w:id="1249" w:name="bookmark1703"/>
      <w:r>
        <w:rPr>
          <w:rFonts w:asciiTheme="minorEastAsia" w:hAnsiTheme="minorEastAsia" w:eastAsiaTheme="minorEastAsia"/>
          <w:b w:val="0"/>
          <w:bCs w:val="0"/>
          <w:sz w:val="24"/>
          <w:szCs w:val="24"/>
        </w:rPr>
        <w:t>本项目投标报价须根据招标人提供的工程量清单进行编制。招标人公开发布的工程量清单中，绿色施工安全防护措施费不得作为竞争性费用，投标报价时必须全额填报，否则视为无效投标报价</w:t>
      </w:r>
      <w:r>
        <w:rPr>
          <w:rFonts w:cs="宋体" w:asciiTheme="minorEastAsia" w:hAnsiTheme="minorEastAsia" w:eastAsiaTheme="minorEastAsia"/>
          <w:b w:val="0"/>
          <w:bCs w:val="0"/>
          <w:sz w:val="24"/>
          <w:szCs w:val="24"/>
        </w:rPr>
        <w:t>。</w:t>
      </w:r>
      <w:bookmarkEnd w:id="1249"/>
    </w:p>
    <w:sectPr>
      <w:pgSz w:w="11905" w:h="16838"/>
      <w:pgMar w:top="1134" w:right="1134" w:bottom="1134" w:left="1134" w:header="567" w:footer="567" w:gutter="0"/>
      <w:pgBorders>
        <w:top w:val="none" w:sz="0" w:space="0"/>
        <w:left w:val="none" w:sz="0" w:space="0"/>
        <w:bottom w:val="none" w:sz="0" w:space="0"/>
        <w:right w:val="none" w:sz="0" w:space="0"/>
      </w:pgBorders>
      <w:pgNumType w:fmt="decimal"/>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D9049EEE-7CA1-4281-871E-8C2D25A1E56E}"/>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方正小标宋简体">
    <w:panose1 w:val="02010600010101010101"/>
    <w:charset w:val="86"/>
    <w:family w:val="auto"/>
    <w:pitch w:val="default"/>
    <w:sig w:usb0="00000001" w:usb1="080E0000" w:usb2="00000000" w:usb3="00000000" w:csb0="00040000" w:csb1="00000000"/>
    <w:embedRegular r:id="rId2" w:fontKey="{C02503F7-2532-40B9-A13D-F7AD2968776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DDAC18">
    <w:pPr>
      <w:spacing w:line="176" w:lineRule="auto"/>
      <w:rPr>
        <w:rFonts w:ascii="Times New Roman" w:hAnsi="Times New Roman" w:eastAsia="Times New Roman" w:cs="Times New Roman"/>
        <w:sz w:val="18"/>
        <w:szCs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79A5AD">
    <w:pPr>
      <w:autoSpaceDE w:val="0"/>
      <w:autoSpaceDN w:val="0"/>
      <w:spacing w:line="240" w:lineRule="auto"/>
      <w:jc w:val="center"/>
      <w:textAlignment w:val="auto"/>
      <w:rPr>
        <w:rFonts w:ascii="Times New Roman" w:eastAsia="宋体"/>
        <w:sz w:val="24"/>
        <w:szCs w:val="24"/>
      </w:rPr>
    </w:pPr>
    <w:r>
      <w:rPr>
        <w:rFonts w:ascii="Times New Roman" w:eastAsia="宋体"/>
        <w:b/>
        <w:bCs/>
        <w:sz w:val="24"/>
        <w:szCs w:val="24"/>
      </w:rPr>
      <w:fldChar w:fldCharType="begin"/>
    </w:r>
    <w:r>
      <w:rPr>
        <w:rFonts w:ascii="Times New Roman" w:eastAsia="宋体"/>
        <w:b/>
        <w:bCs/>
        <w:sz w:val="24"/>
        <w:szCs w:val="24"/>
      </w:rPr>
      <w:instrText xml:space="preserve"> PAGE  \* MERGEFORMAT </w:instrText>
    </w:r>
    <w:r>
      <w:rPr>
        <w:rFonts w:ascii="Times New Roman" w:eastAsia="宋体"/>
        <w:b/>
        <w:bCs/>
        <w:sz w:val="24"/>
        <w:szCs w:val="24"/>
      </w:rPr>
      <w:fldChar w:fldCharType="separate"/>
    </w:r>
    <w:r>
      <w:rPr>
        <w:rFonts w:ascii="Times New Roman" w:eastAsia="宋体"/>
        <w:sz w:val="24"/>
        <w:szCs w:val="24"/>
      </w:rPr>
      <w:t>115</w:t>
    </w:r>
    <w:r>
      <w:rPr>
        <w:rFonts w:ascii="Times New Roman" w:eastAsia="宋体"/>
        <w:b/>
        <w:bCs/>
        <w:sz w:val="24"/>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6542C4">
    <w:pPr>
      <w:spacing w:line="176" w:lineRule="auto"/>
      <w:rPr>
        <w:rFonts w:ascii="Times New Roman" w:hAnsi="Times New Roman" w:eastAsia="Times New Roman" w:cs="Times New Roman"/>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7C980E">
    <w:pPr>
      <w:spacing w:line="17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001B0E">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165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A001B0E">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165</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3CA588">
    <w:pPr>
      <w:pStyle w:val="12"/>
      <w:jc w:val="center"/>
      <w:rPr>
        <w:rFonts w:hint="eastAsia" w:ascii="宋体" w:hAnsi="宋体" w:eastAsia="宋体" w:cs="宋体"/>
        <w:sz w:val="21"/>
        <w:szCs w:val="21"/>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0344B4">
                          <w:pPr>
                            <w:pStyle w:val="12"/>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4B0344B4">
                    <w:pPr>
                      <w:pStyle w:val="12"/>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B9303D">
    <w:pPr>
      <w:pStyle w:val="12"/>
      <w:jc w:val="center"/>
      <w:rPr>
        <w:rFonts w:hint="eastAsia" w:ascii="宋体" w:hAnsi="宋体" w:eastAsia="宋体" w:cs="宋体"/>
        <w:sz w:val="21"/>
        <w:szCs w:val="21"/>
      </w:rPr>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C53EC1">
                          <w:pPr>
                            <w:pStyle w:val="12"/>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65C53EC1">
                    <w:pPr>
                      <w:pStyle w:val="12"/>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502211">
    <w:pPr>
      <w:jc w:val="both"/>
      <w:rPr>
        <w:rFonts w:hint="eastAsia"/>
      </w:rPr>
    </w:pPr>
    <w:r>
      <w:rPr>
        <w:sz w:val="3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17112B5">
                          <w:pPr>
                            <w:jc w:val="center"/>
                            <w:rPr>
                              <w:sz w:val="24"/>
                              <w:szCs w:val="15"/>
                            </w:rPr>
                          </w:pPr>
                          <w:r>
                            <w:rPr>
                              <w:rFonts w:hint="eastAsia"/>
                              <w:sz w:val="24"/>
                              <w:szCs w:val="15"/>
                            </w:rPr>
                            <w:fldChar w:fldCharType="begin"/>
                          </w:r>
                          <w:r>
                            <w:rPr>
                              <w:rFonts w:hint="eastAsia"/>
                              <w:sz w:val="24"/>
                              <w:szCs w:val="15"/>
                            </w:rPr>
                            <w:instrText xml:space="preserve"> PAGE  \* MERGEFORMAT </w:instrText>
                          </w:r>
                          <w:r>
                            <w:rPr>
                              <w:rFonts w:hint="eastAsia"/>
                              <w:sz w:val="24"/>
                              <w:szCs w:val="15"/>
                            </w:rPr>
                            <w:fldChar w:fldCharType="separate"/>
                          </w:r>
                          <w:r>
                            <w:rPr>
                              <w:sz w:val="24"/>
                              <w:szCs w:val="15"/>
                            </w:rPr>
                            <w:t>29</w:t>
                          </w:r>
                          <w:r>
                            <w:rPr>
                              <w:rFonts w:hint="eastAsia"/>
                              <w:sz w:val="24"/>
                              <w:szCs w:val="15"/>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V+7pw4AgAAcAQAAA4AAABkcnMvZTJvRG9jLnhtbK1UzY7TMBC+I/EO&#10;lu80aYFV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ZX7unDgCAABwBAAADgAAAAAAAAABACAAAAAfAQAAZHJzL2Uyb0RvYy54&#10;bWxQSwUGAAAAAAYABgBZAQAAyQUAAAAA&#10;">
              <v:fill on="f" focussize="0,0"/>
              <v:stroke on="f" weight="0.5pt"/>
              <v:imagedata o:title=""/>
              <o:lock v:ext="edit" aspectratio="f"/>
              <v:textbox inset="0mm,0mm,0mm,0mm" style="mso-fit-shape-to-text:t;">
                <w:txbxContent>
                  <w:p w14:paraId="517112B5">
                    <w:pPr>
                      <w:jc w:val="center"/>
                      <w:rPr>
                        <w:sz w:val="24"/>
                        <w:szCs w:val="15"/>
                      </w:rPr>
                    </w:pPr>
                    <w:r>
                      <w:rPr>
                        <w:rFonts w:hint="eastAsia"/>
                        <w:sz w:val="24"/>
                        <w:szCs w:val="15"/>
                      </w:rPr>
                      <w:fldChar w:fldCharType="begin"/>
                    </w:r>
                    <w:r>
                      <w:rPr>
                        <w:rFonts w:hint="eastAsia"/>
                        <w:sz w:val="24"/>
                        <w:szCs w:val="15"/>
                      </w:rPr>
                      <w:instrText xml:space="preserve"> PAGE  \* MERGEFORMAT </w:instrText>
                    </w:r>
                    <w:r>
                      <w:rPr>
                        <w:rFonts w:hint="eastAsia"/>
                        <w:sz w:val="24"/>
                        <w:szCs w:val="15"/>
                      </w:rPr>
                      <w:fldChar w:fldCharType="separate"/>
                    </w:r>
                    <w:r>
                      <w:rPr>
                        <w:sz w:val="24"/>
                        <w:szCs w:val="15"/>
                      </w:rPr>
                      <w:t>29</w:t>
                    </w:r>
                    <w:r>
                      <w:rPr>
                        <w:rFonts w:hint="eastAsia"/>
                        <w:sz w:val="24"/>
                        <w:szCs w:val="15"/>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4AB3B0">
    <w:pPr>
      <w:pStyle w:val="12"/>
      <w:jc w:val="center"/>
      <w:rPr>
        <w:rFonts w:hint="eastAsia" w:ascii="宋体" w:hAnsi="宋体" w:eastAsia="宋体" w:cs="宋体"/>
        <w:sz w:val="21"/>
        <w:szCs w:val="21"/>
      </w:rPr>
    </w:pPr>
    <w:r>
      <w:rPr>
        <w:sz w:val="21"/>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F278E4">
                          <w:pPr>
                            <w:pStyle w:val="12"/>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61F278E4">
                    <w:pPr>
                      <w:pStyle w:val="12"/>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972BD2">
    <w:pPr>
      <w:jc w:val="both"/>
      <w:rPr>
        <w:rFonts w:hint="eastAsia"/>
      </w:rPr>
    </w:pPr>
    <w:r>
      <w:rPr>
        <w:sz w:val="34"/>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5E36FB5">
                          <w:pPr>
                            <w:jc w:val="center"/>
                            <w:rPr>
                              <w:sz w:val="24"/>
                              <w:szCs w:val="15"/>
                            </w:rPr>
                          </w:pPr>
                          <w:r>
                            <w:rPr>
                              <w:rFonts w:hint="eastAsia"/>
                              <w:sz w:val="24"/>
                              <w:szCs w:val="15"/>
                            </w:rPr>
                            <w:fldChar w:fldCharType="begin"/>
                          </w:r>
                          <w:r>
                            <w:rPr>
                              <w:rFonts w:hint="eastAsia"/>
                              <w:sz w:val="24"/>
                              <w:szCs w:val="15"/>
                            </w:rPr>
                            <w:instrText xml:space="preserve"> PAGE  \* MERGEFORMAT </w:instrText>
                          </w:r>
                          <w:r>
                            <w:rPr>
                              <w:rFonts w:hint="eastAsia"/>
                              <w:sz w:val="24"/>
                              <w:szCs w:val="15"/>
                            </w:rPr>
                            <w:fldChar w:fldCharType="separate"/>
                          </w:r>
                          <w:r>
                            <w:rPr>
                              <w:sz w:val="24"/>
                              <w:szCs w:val="15"/>
                            </w:rPr>
                            <w:t>29</w:t>
                          </w:r>
                          <w:r>
                            <w:rPr>
                              <w:rFonts w:hint="eastAsia"/>
                              <w:sz w:val="24"/>
                              <w:szCs w:val="15"/>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YGDQI5AgAAcA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IYGDQI5AgAAcAQAAA4AAAAAAAAAAQAgAAAAHwEAAGRycy9lMm9Eb2Mu&#10;eG1sUEsFBgAAAAAGAAYAWQEAAMoFAAAAAA==&#10;">
              <v:fill on="f" focussize="0,0"/>
              <v:stroke on="f" weight="0.5pt"/>
              <v:imagedata o:title=""/>
              <o:lock v:ext="edit" aspectratio="f"/>
              <v:textbox inset="0mm,0mm,0mm,0mm" style="mso-fit-shape-to-text:t;">
                <w:txbxContent>
                  <w:p w14:paraId="15E36FB5">
                    <w:pPr>
                      <w:jc w:val="center"/>
                      <w:rPr>
                        <w:sz w:val="24"/>
                        <w:szCs w:val="15"/>
                      </w:rPr>
                    </w:pPr>
                    <w:r>
                      <w:rPr>
                        <w:rFonts w:hint="eastAsia"/>
                        <w:sz w:val="24"/>
                        <w:szCs w:val="15"/>
                      </w:rPr>
                      <w:fldChar w:fldCharType="begin"/>
                    </w:r>
                    <w:r>
                      <w:rPr>
                        <w:rFonts w:hint="eastAsia"/>
                        <w:sz w:val="24"/>
                        <w:szCs w:val="15"/>
                      </w:rPr>
                      <w:instrText xml:space="preserve"> PAGE  \* MERGEFORMAT </w:instrText>
                    </w:r>
                    <w:r>
                      <w:rPr>
                        <w:rFonts w:hint="eastAsia"/>
                        <w:sz w:val="24"/>
                        <w:szCs w:val="15"/>
                      </w:rPr>
                      <w:fldChar w:fldCharType="separate"/>
                    </w:r>
                    <w:r>
                      <w:rPr>
                        <w:sz w:val="24"/>
                        <w:szCs w:val="15"/>
                      </w:rPr>
                      <w:t>29</w:t>
                    </w:r>
                    <w:r>
                      <w:rPr>
                        <w:rFonts w:hint="eastAsia"/>
                        <w:sz w:val="24"/>
                        <w:szCs w:val="15"/>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2E82C8">
    <w:pPr>
      <w:pStyle w:val="8"/>
      <w:kinsoku w:val="0"/>
      <w:overflowPunct w:val="0"/>
      <w:spacing w:line="14" w:lineRule="auto"/>
      <w:ind w:left="0"/>
      <w:rPr>
        <w:rFonts w:ascii="Times New Roman" w:cs="Times New Roman"/>
        <w:sz w:val="20"/>
        <w:szCs w:val="20"/>
      </w:rPr>
    </w:pPr>
    <w:r>
      <w:rPr>
        <w:sz w:val="20"/>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2B7532">
                          <w:pPr>
                            <w:pStyle w:val="12"/>
                          </w:pPr>
                          <w:r>
                            <w:fldChar w:fldCharType="begin"/>
                          </w:r>
                          <w:r>
                            <w:instrText xml:space="preserve"> PAGE  \* MERGEFORMAT </w:instrText>
                          </w:r>
                          <w:r>
                            <w:fldChar w:fldCharType="separate"/>
                          </w:r>
                          <w:r>
                            <w:t>135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242B7532">
                    <w:pPr>
                      <w:pStyle w:val="12"/>
                    </w:pPr>
                    <w:r>
                      <w:fldChar w:fldCharType="begin"/>
                    </w:r>
                    <w:r>
                      <w:instrText xml:space="preserve"> PAGE  \* MERGEFORMAT </w:instrText>
                    </w:r>
                    <w:r>
                      <w:fldChar w:fldCharType="separate"/>
                    </w:r>
                    <w:r>
                      <w:t>135</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8B8B1F">
    <w:pPr>
      <w:pStyle w:val="8"/>
      <w:spacing w:line="14" w:lineRule="auto"/>
      <w:rPr>
        <w:sz w:val="2"/>
      </w:rPr>
    </w:pPr>
    <w:r>
      <w:rPr>
        <w:rFonts w:hint="eastAsia" w:eastAsia="宋体"/>
        <w:lang w:eastAsia="zh-CN"/>
      </w:rPr>
      <w:drawing>
        <wp:anchor distT="0" distB="0" distL="114300" distR="114300" simplePos="0" relativeHeight="251668480" behindDoc="0" locked="0" layoutInCell="1" allowOverlap="1">
          <wp:simplePos x="0" y="0"/>
          <wp:positionH relativeFrom="column">
            <wp:posOffset>5330825</wp:posOffset>
          </wp:positionH>
          <wp:positionV relativeFrom="paragraph">
            <wp:posOffset>-124460</wp:posOffset>
          </wp:positionV>
          <wp:extent cx="1241425" cy="358775"/>
          <wp:effectExtent l="0" t="0" r="8255" b="0"/>
          <wp:wrapNone/>
          <wp:docPr id="1" name="图片 13" descr="LOGO+公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3" descr="LOGO+公司"/>
                  <pic:cNvPicPr>
                    <a:picLocks noChangeAspect="1"/>
                  </pic:cNvPicPr>
                </pic:nvPicPr>
                <pic:blipFill>
                  <a:blip r:embed="rId1"/>
                  <a:stretch>
                    <a:fillRect/>
                  </a:stretch>
                </pic:blipFill>
                <pic:spPr>
                  <a:xfrm>
                    <a:off x="0" y="0"/>
                    <a:ext cx="1241425" cy="358775"/>
                  </a:xfrm>
                  <a:prstGeom prst="rect">
                    <a:avLst/>
                  </a:prstGeom>
                  <a:noFill/>
                  <a:ln>
                    <a:noFill/>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461A67">
    <w:pPr>
      <w:pStyle w:val="13"/>
      <w:pBdr>
        <w:bottom w:val="none" w:color="auto" w:sz="0" w:space="1"/>
      </w:pBdr>
      <w:jc w:val="both"/>
    </w:pPr>
    <w:r>
      <w:rPr>
        <w:rFonts w:hint="eastAsia" w:eastAsia="宋体"/>
        <w:lang w:eastAsia="zh-CN"/>
      </w:rPr>
      <w:drawing>
        <wp:anchor distT="0" distB="0" distL="114300" distR="114300" simplePos="0" relativeHeight="251664384" behindDoc="0" locked="0" layoutInCell="1" allowOverlap="1">
          <wp:simplePos x="0" y="0"/>
          <wp:positionH relativeFrom="column">
            <wp:posOffset>5392420</wp:posOffset>
          </wp:positionH>
          <wp:positionV relativeFrom="paragraph">
            <wp:posOffset>-173990</wp:posOffset>
          </wp:positionV>
          <wp:extent cx="1241425" cy="358775"/>
          <wp:effectExtent l="0" t="0" r="8255" b="0"/>
          <wp:wrapNone/>
          <wp:docPr id="20" name="图片 13" descr="LOGO+公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3" descr="LOGO+公司"/>
                  <pic:cNvPicPr>
                    <a:picLocks noChangeAspect="1"/>
                  </pic:cNvPicPr>
                </pic:nvPicPr>
                <pic:blipFill>
                  <a:blip r:embed="rId1"/>
                  <a:stretch>
                    <a:fillRect/>
                  </a:stretch>
                </pic:blipFill>
                <pic:spPr>
                  <a:xfrm>
                    <a:off x="0" y="0"/>
                    <a:ext cx="1241425" cy="358775"/>
                  </a:xfrm>
                  <a:prstGeom prst="rect">
                    <a:avLst/>
                  </a:prstGeom>
                  <a:no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8B332C">
    <w:pPr>
      <w:pStyle w:val="13"/>
    </w:pPr>
    <w:r>
      <w:rPr>
        <w:rFonts w:hint="eastAsia" w:eastAsia="宋体"/>
        <w:lang w:eastAsia="zh-CN"/>
      </w:rPr>
      <w:drawing>
        <wp:anchor distT="0" distB="0" distL="114300" distR="114300" simplePos="0" relativeHeight="251667456" behindDoc="0" locked="0" layoutInCell="1" allowOverlap="1">
          <wp:simplePos x="0" y="0"/>
          <wp:positionH relativeFrom="column">
            <wp:posOffset>8535035</wp:posOffset>
          </wp:positionH>
          <wp:positionV relativeFrom="paragraph">
            <wp:posOffset>-202565</wp:posOffset>
          </wp:positionV>
          <wp:extent cx="1241425" cy="358775"/>
          <wp:effectExtent l="0" t="0" r="8255" b="0"/>
          <wp:wrapNone/>
          <wp:docPr id="24" name="图片 13" descr="LOGO+公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13" descr="LOGO+公司"/>
                  <pic:cNvPicPr>
                    <a:picLocks noChangeAspect="1"/>
                  </pic:cNvPicPr>
                </pic:nvPicPr>
                <pic:blipFill>
                  <a:blip r:embed="rId1"/>
                  <a:stretch>
                    <a:fillRect/>
                  </a:stretch>
                </pic:blipFill>
                <pic:spPr>
                  <a:xfrm>
                    <a:off x="0" y="0"/>
                    <a:ext cx="1241425" cy="358775"/>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7F9E7D"/>
    <w:multiLevelType w:val="singleLevel"/>
    <w:tmpl w:val="927F9E7D"/>
    <w:lvl w:ilvl="0" w:tentative="0">
      <w:start w:val="1"/>
      <w:numFmt w:val="decimal"/>
      <w:suff w:val="nothing"/>
      <w:lvlText w:val="%1、"/>
      <w:lvlJc w:val="left"/>
    </w:lvl>
  </w:abstractNum>
  <w:abstractNum w:abstractNumId="1">
    <w:nsid w:val="FDF6D65F"/>
    <w:multiLevelType w:val="singleLevel"/>
    <w:tmpl w:val="FDF6D65F"/>
    <w:lvl w:ilvl="0" w:tentative="0">
      <w:start w:val="10"/>
      <w:numFmt w:val="chineseCounting"/>
      <w:suff w:val="nothing"/>
      <w:lvlText w:val="%1、"/>
      <w:lvlJc w:val="left"/>
      <w:rPr>
        <w:rFonts w:hint="eastAsia"/>
      </w:rPr>
    </w:lvl>
  </w:abstractNum>
  <w:abstractNum w:abstractNumId="2">
    <w:nsid w:val="0ADFFA25"/>
    <w:multiLevelType w:val="singleLevel"/>
    <w:tmpl w:val="0ADFFA25"/>
    <w:lvl w:ilvl="0" w:tentative="0">
      <w:start w:val="1"/>
      <w:numFmt w:val="decimal"/>
      <w:lvlText w:val="(%1)"/>
      <w:lvlJc w:val="left"/>
      <w:pPr>
        <w:ind w:left="425" w:hanging="425"/>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displayBackgroundShape w:val="1"/>
  <w:embedTrueTypeFonts/>
  <w:saveSubsetFonts/>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ZjNlMWU3NzRmOTAzYTIwMWEwNzE5MjBjYjYxNzkwZDcifQ=="/>
  </w:docVars>
  <w:rsids>
    <w:rsidRoot w:val="00000000"/>
    <w:rsid w:val="000F5645"/>
    <w:rsid w:val="00312A69"/>
    <w:rsid w:val="00C16723"/>
    <w:rsid w:val="00DE5743"/>
    <w:rsid w:val="00EC3893"/>
    <w:rsid w:val="01121186"/>
    <w:rsid w:val="015D0D5E"/>
    <w:rsid w:val="016519C1"/>
    <w:rsid w:val="01842C85"/>
    <w:rsid w:val="01DF0FE0"/>
    <w:rsid w:val="025B3D7E"/>
    <w:rsid w:val="02F72AEC"/>
    <w:rsid w:val="035F1D98"/>
    <w:rsid w:val="04DB746B"/>
    <w:rsid w:val="050D4849"/>
    <w:rsid w:val="05FF12E2"/>
    <w:rsid w:val="06744454"/>
    <w:rsid w:val="0762045A"/>
    <w:rsid w:val="07E8637B"/>
    <w:rsid w:val="081E198C"/>
    <w:rsid w:val="08634780"/>
    <w:rsid w:val="08B736BE"/>
    <w:rsid w:val="0A36039E"/>
    <w:rsid w:val="0A7B2255"/>
    <w:rsid w:val="0ADA14C3"/>
    <w:rsid w:val="0AE139EA"/>
    <w:rsid w:val="0B07752D"/>
    <w:rsid w:val="0BBC7130"/>
    <w:rsid w:val="0BCC4F36"/>
    <w:rsid w:val="0C2974B8"/>
    <w:rsid w:val="0C7C46CB"/>
    <w:rsid w:val="0CCC4FB6"/>
    <w:rsid w:val="0D407F3C"/>
    <w:rsid w:val="0E5613C8"/>
    <w:rsid w:val="0E947D89"/>
    <w:rsid w:val="0EA33B28"/>
    <w:rsid w:val="0EF16F8A"/>
    <w:rsid w:val="0F334EAC"/>
    <w:rsid w:val="0F8602C9"/>
    <w:rsid w:val="0FAB7138"/>
    <w:rsid w:val="0FB73D2F"/>
    <w:rsid w:val="0FD86B5D"/>
    <w:rsid w:val="10172A20"/>
    <w:rsid w:val="10545A22"/>
    <w:rsid w:val="110F72DF"/>
    <w:rsid w:val="11134B92"/>
    <w:rsid w:val="112E0021"/>
    <w:rsid w:val="113E619F"/>
    <w:rsid w:val="12A367ED"/>
    <w:rsid w:val="12AD31C8"/>
    <w:rsid w:val="12B06119"/>
    <w:rsid w:val="12DF7094"/>
    <w:rsid w:val="13361189"/>
    <w:rsid w:val="13693592"/>
    <w:rsid w:val="136E49D0"/>
    <w:rsid w:val="136E7210"/>
    <w:rsid w:val="13E35496"/>
    <w:rsid w:val="14453750"/>
    <w:rsid w:val="147A17CF"/>
    <w:rsid w:val="14D0319D"/>
    <w:rsid w:val="14F74BCE"/>
    <w:rsid w:val="150A14F9"/>
    <w:rsid w:val="1526551C"/>
    <w:rsid w:val="15884E79"/>
    <w:rsid w:val="15A9411A"/>
    <w:rsid w:val="15CF16A7"/>
    <w:rsid w:val="16377978"/>
    <w:rsid w:val="167E20F6"/>
    <w:rsid w:val="16DF231A"/>
    <w:rsid w:val="17CF2F98"/>
    <w:rsid w:val="18056D47"/>
    <w:rsid w:val="18290731"/>
    <w:rsid w:val="18450A33"/>
    <w:rsid w:val="18696491"/>
    <w:rsid w:val="18DD567D"/>
    <w:rsid w:val="19540841"/>
    <w:rsid w:val="196654F1"/>
    <w:rsid w:val="19805192"/>
    <w:rsid w:val="199D21E8"/>
    <w:rsid w:val="19BF7595"/>
    <w:rsid w:val="19ED3DF9"/>
    <w:rsid w:val="1A911621"/>
    <w:rsid w:val="1AB041DF"/>
    <w:rsid w:val="1ACB068F"/>
    <w:rsid w:val="1AD25EC1"/>
    <w:rsid w:val="1AE7641E"/>
    <w:rsid w:val="1B012302"/>
    <w:rsid w:val="1B324BB2"/>
    <w:rsid w:val="1BA17641"/>
    <w:rsid w:val="1C0D07B2"/>
    <w:rsid w:val="1C365FDC"/>
    <w:rsid w:val="1CC55489"/>
    <w:rsid w:val="1CCC75E5"/>
    <w:rsid w:val="1CE0512B"/>
    <w:rsid w:val="1CE24171"/>
    <w:rsid w:val="1D781524"/>
    <w:rsid w:val="1E34479D"/>
    <w:rsid w:val="1E552137"/>
    <w:rsid w:val="1EAE454F"/>
    <w:rsid w:val="1F3758BD"/>
    <w:rsid w:val="1F6D440A"/>
    <w:rsid w:val="1FC61CE9"/>
    <w:rsid w:val="1FF70178"/>
    <w:rsid w:val="20146634"/>
    <w:rsid w:val="20396D4B"/>
    <w:rsid w:val="207E43F5"/>
    <w:rsid w:val="20943E18"/>
    <w:rsid w:val="20C0056A"/>
    <w:rsid w:val="20F85F56"/>
    <w:rsid w:val="212925B3"/>
    <w:rsid w:val="215238B8"/>
    <w:rsid w:val="21D42488"/>
    <w:rsid w:val="21E71F53"/>
    <w:rsid w:val="21F4496F"/>
    <w:rsid w:val="221A0D83"/>
    <w:rsid w:val="226D6C04"/>
    <w:rsid w:val="233C3063"/>
    <w:rsid w:val="239D782D"/>
    <w:rsid w:val="23C93BD9"/>
    <w:rsid w:val="23E62E70"/>
    <w:rsid w:val="245F6D26"/>
    <w:rsid w:val="246E3757"/>
    <w:rsid w:val="24886601"/>
    <w:rsid w:val="24942439"/>
    <w:rsid w:val="25186BC6"/>
    <w:rsid w:val="261528F9"/>
    <w:rsid w:val="262275D1"/>
    <w:rsid w:val="26284BE7"/>
    <w:rsid w:val="262D2207"/>
    <w:rsid w:val="26A44E21"/>
    <w:rsid w:val="272E7452"/>
    <w:rsid w:val="278D1650"/>
    <w:rsid w:val="27EB411E"/>
    <w:rsid w:val="27F848BF"/>
    <w:rsid w:val="28A10C81"/>
    <w:rsid w:val="29DD218D"/>
    <w:rsid w:val="2A1B7225"/>
    <w:rsid w:val="2A257690"/>
    <w:rsid w:val="2A411C8E"/>
    <w:rsid w:val="2A77438F"/>
    <w:rsid w:val="2B4D5D22"/>
    <w:rsid w:val="2B6D7540"/>
    <w:rsid w:val="2B8129E3"/>
    <w:rsid w:val="2B8F5708"/>
    <w:rsid w:val="2BA769AB"/>
    <w:rsid w:val="2BAD4762"/>
    <w:rsid w:val="2BFA0DD4"/>
    <w:rsid w:val="2C793720"/>
    <w:rsid w:val="2CA376BD"/>
    <w:rsid w:val="2CD755B9"/>
    <w:rsid w:val="2DBA2F11"/>
    <w:rsid w:val="2DDB5DE4"/>
    <w:rsid w:val="2E215DBB"/>
    <w:rsid w:val="2E893A36"/>
    <w:rsid w:val="2EE11DDC"/>
    <w:rsid w:val="2F082D2F"/>
    <w:rsid w:val="2F195A15"/>
    <w:rsid w:val="2F305F8A"/>
    <w:rsid w:val="2F312C55"/>
    <w:rsid w:val="2FE222AB"/>
    <w:rsid w:val="300246FB"/>
    <w:rsid w:val="30130799"/>
    <w:rsid w:val="30766E97"/>
    <w:rsid w:val="31CD5180"/>
    <w:rsid w:val="31D95186"/>
    <w:rsid w:val="324234D5"/>
    <w:rsid w:val="32512639"/>
    <w:rsid w:val="32F11300"/>
    <w:rsid w:val="32F96AA8"/>
    <w:rsid w:val="33093B0A"/>
    <w:rsid w:val="331F55C4"/>
    <w:rsid w:val="332B79C9"/>
    <w:rsid w:val="338170A0"/>
    <w:rsid w:val="343C3F54"/>
    <w:rsid w:val="343D31C7"/>
    <w:rsid w:val="34683559"/>
    <w:rsid w:val="348550E3"/>
    <w:rsid w:val="349404A0"/>
    <w:rsid w:val="3498562E"/>
    <w:rsid w:val="3539338C"/>
    <w:rsid w:val="35411DD6"/>
    <w:rsid w:val="360F7B72"/>
    <w:rsid w:val="361E7DAD"/>
    <w:rsid w:val="362F1FC2"/>
    <w:rsid w:val="36495999"/>
    <w:rsid w:val="36C41E85"/>
    <w:rsid w:val="36E246CB"/>
    <w:rsid w:val="36FC2413"/>
    <w:rsid w:val="37895702"/>
    <w:rsid w:val="37B22EAA"/>
    <w:rsid w:val="38233460"/>
    <w:rsid w:val="38C34C43"/>
    <w:rsid w:val="39943F52"/>
    <w:rsid w:val="39D22F86"/>
    <w:rsid w:val="3A3106E8"/>
    <w:rsid w:val="3A393FEE"/>
    <w:rsid w:val="3B551E90"/>
    <w:rsid w:val="3B972B1E"/>
    <w:rsid w:val="3BAC7C11"/>
    <w:rsid w:val="3BE15B0C"/>
    <w:rsid w:val="3BEF03C3"/>
    <w:rsid w:val="3C7C4B7A"/>
    <w:rsid w:val="3D2B41F6"/>
    <w:rsid w:val="3D563B21"/>
    <w:rsid w:val="3DA07301"/>
    <w:rsid w:val="3DC64EA0"/>
    <w:rsid w:val="3E856F1F"/>
    <w:rsid w:val="3EFF6E18"/>
    <w:rsid w:val="3F8437B1"/>
    <w:rsid w:val="402266F3"/>
    <w:rsid w:val="402C1320"/>
    <w:rsid w:val="403833D3"/>
    <w:rsid w:val="403F2E01"/>
    <w:rsid w:val="405567F0"/>
    <w:rsid w:val="405A6F9B"/>
    <w:rsid w:val="40917BAE"/>
    <w:rsid w:val="40923879"/>
    <w:rsid w:val="40BE284A"/>
    <w:rsid w:val="40C17CBA"/>
    <w:rsid w:val="410858E9"/>
    <w:rsid w:val="41512AFD"/>
    <w:rsid w:val="41545704"/>
    <w:rsid w:val="42642FF3"/>
    <w:rsid w:val="42680C8F"/>
    <w:rsid w:val="42DF40A2"/>
    <w:rsid w:val="42FE6FA4"/>
    <w:rsid w:val="430640AA"/>
    <w:rsid w:val="43144A19"/>
    <w:rsid w:val="43296F47"/>
    <w:rsid w:val="439C056B"/>
    <w:rsid w:val="43C34510"/>
    <w:rsid w:val="44010779"/>
    <w:rsid w:val="446F4B4C"/>
    <w:rsid w:val="44E1310E"/>
    <w:rsid w:val="45CF30C1"/>
    <w:rsid w:val="46454EEA"/>
    <w:rsid w:val="469069E0"/>
    <w:rsid w:val="471054F8"/>
    <w:rsid w:val="471207DD"/>
    <w:rsid w:val="47D242E5"/>
    <w:rsid w:val="47E0136E"/>
    <w:rsid w:val="485E04E5"/>
    <w:rsid w:val="488839F7"/>
    <w:rsid w:val="48B306AC"/>
    <w:rsid w:val="48EE3617"/>
    <w:rsid w:val="48FB2148"/>
    <w:rsid w:val="4A202BDB"/>
    <w:rsid w:val="4A5D4EF8"/>
    <w:rsid w:val="4AE42819"/>
    <w:rsid w:val="4B0F38EE"/>
    <w:rsid w:val="4B11183E"/>
    <w:rsid w:val="4B2E2E14"/>
    <w:rsid w:val="4B5D6832"/>
    <w:rsid w:val="4BC010BA"/>
    <w:rsid w:val="4BC664B7"/>
    <w:rsid w:val="4BCC0FA3"/>
    <w:rsid w:val="4C5D6C48"/>
    <w:rsid w:val="4C5E6D05"/>
    <w:rsid w:val="4D075C8F"/>
    <w:rsid w:val="4D1B4DF5"/>
    <w:rsid w:val="4D6B16DA"/>
    <w:rsid w:val="4DB766CD"/>
    <w:rsid w:val="4DC112FA"/>
    <w:rsid w:val="4DCB3F26"/>
    <w:rsid w:val="4DF15092"/>
    <w:rsid w:val="4E1315AB"/>
    <w:rsid w:val="4E14124E"/>
    <w:rsid w:val="4F4729A0"/>
    <w:rsid w:val="4F8B3D96"/>
    <w:rsid w:val="4FCE5F50"/>
    <w:rsid w:val="501B464E"/>
    <w:rsid w:val="50320B12"/>
    <w:rsid w:val="508D7BB9"/>
    <w:rsid w:val="50B56EB7"/>
    <w:rsid w:val="51167BFA"/>
    <w:rsid w:val="519C7B12"/>
    <w:rsid w:val="51EB103B"/>
    <w:rsid w:val="52F7756C"/>
    <w:rsid w:val="52FB4092"/>
    <w:rsid w:val="539B11C4"/>
    <w:rsid w:val="539C700E"/>
    <w:rsid w:val="53E4598E"/>
    <w:rsid w:val="53FE0149"/>
    <w:rsid w:val="540973D5"/>
    <w:rsid w:val="540E2877"/>
    <w:rsid w:val="54C142D5"/>
    <w:rsid w:val="55076E68"/>
    <w:rsid w:val="55145A25"/>
    <w:rsid w:val="55B81C1C"/>
    <w:rsid w:val="55EC03E1"/>
    <w:rsid w:val="564A74D8"/>
    <w:rsid w:val="565C21AC"/>
    <w:rsid w:val="577767D2"/>
    <w:rsid w:val="57BD1052"/>
    <w:rsid w:val="58232B8F"/>
    <w:rsid w:val="58F84874"/>
    <w:rsid w:val="59091DA7"/>
    <w:rsid w:val="59101387"/>
    <w:rsid w:val="59C3464B"/>
    <w:rsid w:val="59D81EA5"/>
    <w:rsid w:val="5A1F5D26"/>
    <w:rsid w:val="5A380BDF"/>
    <w:rsid w:val="5A7F4A16"/>
    <w:rsid w:val="5ABC1175"/>
    <w:rsid w:val="5B0D7434"/>
    <w:rsid w:val="5B817861"/>
    <w:rsid w:val="5C003935"/>
    <w:rsid w:val="5C0E3323"/>
    <w:rsid w:val="5C8B0C1A"/>
    <w:rsid w:val="5CB35126"/>
    <w:rsid w:val="5D7719D5"/>
    <w:rsid w:val="5DFD637E"/>
    <w:rsid w:val="5E225DE5"/>
    <w:rsid w:val="5EDF1F83"/>
    <w:rsid w:val="5EDF3132"/>
    <w:rsid w:val="5EF50358"/>
    <w:rsid w:val="5F8A663B"/>
    <w:rsid w:val="5F9D01C1"/>
    <w:rsid w:val="60804042"/>
    <w:rsid w:val="60E90E3C"/>
    <w:rsid w:val="611540E5"/>
    <w:rsid w:val="6141054A"/>
    <w:rsid w:val="614661DC"/>
    <w:rsid w:val="61774699"/>
    <w:rsid w:val="619C1A0A"/>
    <w:rsid w:val="620F48D2"/>
    <w:rsid w:val="623215D7"/>
    <w:rsid w:val="624D53FA"/>
    <w:rsid w:val="62853D14"/>
    <w:rsid w:val="629913E1"/>
    <w:rsid w:val="62B2525D"/>
    <w:rsid w:val="62E301B6"/>
    <w:rsid w:val="63185A08"/>
    <w:rsid w:val="63CB65D6"/>
    <w:rsid w:val="642301C1"/>
    <w:rsid w:val="645C4B38"/>
    <w:rsid w:val="64963088"/>
    <w:rsid w:val="64B4350F"/>
    <w:rsid w:val="64D37E39"/>
    <w:rsid w:val="65392A38"/>
    <w:rsid w:val="65541EB1"/>
    <w:rsid w:val="655D7702"/>
    <w:rsid w:val="65D73958"/>
    <w:rsid w:val="65FD3D85"/>
    <w:rsid w:val="65FF4C5D"/>
    <w:rsid w:val="662D5D8A"/>
    <w:rsid w:val="6672313F"/>
    <w:rsid w:val="669A7F65"/>
    <w:rsid w:val="67617ED3"/>
    <w:rsid w:val="683B3B99"/>
    <w:rsid w:val="68674E1A"/>
    <w:rsid w:val="68B63CF9"/>
    <w:rsid w:val="692A1FF1"/>
    <w:rsid w:val="695A5AC5"/>
    <w:rsid w:val="697C1F68"/>
    <w:rsid w:val="6994390F"/>
    <w:rsid w:val="69B83AA1"/>
    <w:rsid w:val="69F85C4B"/>
    <w:rsid w:val="6A107439"/>
    <w:rsid w:val="6A114F5F"/>
    <w:rsid w:val="6A5352B8"/>
    <w:rsid w:val="6A8504D0"/>
    <w:rsid w:val="6AC8443C"/>
    <w:rsid w:val="6AC94349"/>
    <w:rsid w:val="6BF654BD"/>
    <w:rsid w:val="6CD02E98"/>
    <w:rsid w:val="6D170ADE"/>
    <w:rsid w:val="6D876D34"/>
    <w:rsid w:val="6D9D7A78"/>
    <w:rsid w:val="6DAE1443"/>
    <w:rsid w:val="6DD8026E"/>
    <w:rsid w:val="6DE86269"/>
    <w:rsid w:val="6E09324A"/>
    <w:rsid w:val="6E75515A"/>
    <w:rsid w:val="6EC93D32"/>
    <w:rsid w:val="6F147937"/>
    <w:rsid w:val="6F1B2B08"/>
    <w:rsid w:val="6F215E91"/>
    <w:rsid w:val="6F2C2C4F"/>
    <w:rsid w:val="6F392F8E"/>
    <w:rsid w:val="6F745D74"/>
    <w:rsid w:val="6F946416"/>
    <w:rsid w:val="6FE949B4"/>
    <w:rsid w:val="6FFB6495"/>
    <w:rsid w:val="70027824"/>
    <w:rsid w:val="70147557"/>
    <w:rsid w:val="7064228D"/>
    <w:rsid w:val="709E419B"/>
    <w:rsid w:val="70B74AC8"/>
    <w:rsid w:val="70D85730"/>
    <w:rsid w:val="70FE1851"/>
    <w:rsid w:val="71BB2380"/>
    <w:rsid w:val="71D50999"/>
    <w:rsid w:val="72181DC7"/>
    <w:rsid w:val="72247F25"/>
    <w:rsid w:val="72503B65"/>
    <w:rsid w:val="72E23A07"/>
    <w:rsid w:val="72E3615E"/>
    <w:rsid w:val="735465E8"/>
    <w:rsid w:val="73D239B1"/>
    <w:rsid w:val="744C085C"/>
    <w:rsid w:val="746E0A40"/>
    <w:rsid w:val="74E76FE8"/>
    <w:rsid w:val="74F72EF3"/>
    <w:rsid w:val="75BE3F22"/>
    <w:rsid w:val="75DE03EB"/>
    <w:rsid w:val="75E73ACD"/>
    <w:rsid w:val="765460F8"/>
    <w:rsid w:val="76887418"/>
    <w:rsid w:val="76970E1C"/>
    <w:rsid w:val="76D67E94"/>
    <w:rsid w:val="76EE465E"/>
    <w:rsid w:val="773F4EBA"/>
    <w:rsid w:val="77501411"/>
    <w:rsid w:val="776C43F3"/>
    <w:rsid w:val="77807966"/>
    <w:rsid w:val="778155EB"/>
    <w:rsid w:val="77CB2BF1"/>
    <w:rsid w:val="788860C0"/>
    <w:rsid w:val="78926A2F"/>
    <w:rsid w:val="78E21FA1"/>
    <w:rsid w:val="793054A8"/>
    <w:rsid w:val="798D197F"/>
    <w:rsid w:val="79AC25AE"/>
    <w:rsid w:val="79F10F86"/>
    <w:rsid w:val="7A384C75"/>
    <w:rsid w:val="7A560E98"/>
    <w:rsid w:val="7A82024F"/>
    <w:rsid w:val="7B146EC2"/>
    <w:rsid w:val="7B187EFC"/>
    <w:rsid w:val="7B6F2841"/>
    <w:rsid w:val="7BD53ACF"/>
    <w:rsid w:val="7C0641F8"/>
    <w:rsid w:val="7C4F2043"/>
    <w:rsid w:val="7C5E4034"/>
    <w:rsid w:val="7C8B0BA1"/>
    <w:rsid w:val="7C9C2DAE"/>
    <w:rsid w:val="7D417BA4"/>
    <w:rsid w:val="7DE844FD"/>
    <w:rsid w:val="7E045EF5"/>
    <w:rsid w:val="7E6C1EA1"/>
    <w:rsid w:val="7ECB1729"/>
    <w:rsid w:val="7F62547A"/>
    <w:rsid w:val="7F767868"/>
    <w:rsid w:val="7FE6617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nhideWhenUsed="0" w:uiPriority="9" w:semiHidden="0" w:name="heading 3"/>
    <w:lsdException w:qFormat="1" w:unhideWhenUsed="0" w:uiPriority="9"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qFormat="1" w:unhideWhenUsed="0" w:uiPriority="3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9"/>
    <w:pPr>
      <w:keepNext/>
      <w:keepLines/>
      <w:widowControl/>
      <w:adjustRightInd/>
      <w:spacing w:before="340" w:after="330" w:line="240" w:lineRule="auto"/>
      <w:jc w:val="center"/>
      <w:textAlignment w:val="auto"/>
      <w:outlineLvl w:val="0"/>
    </w:pPr>
    <w:rPr>
      <w:rFonts w:eastAsia="黑体"/>
      <w:b/>
      <w:bCs/>
      <w:sz w:val="44"/>
      <w:szCs w:val="44"/>
    </w:rPr>
  </w:style>
  <w:style w:type="paragraph" w:styleId="3">
    <w:name w:val="heading 3"/>
    <w:basedOn w:val="1"/>
    <w:next w:val="1"/>
    <w:qFormat/>
    <w:uiPriority w:val="9"/>
    <w:pPr>
      <w:keepNext/>
      <w:keepLines/>
      <w:widowControl/>
      <w:adjustRightInd/>
      <w:spacing w:before="260" w:after="260" w:line="416" w:lineRule="auto"/>
      <w:jc w:val="center"/>
      <w:textAlignment w:val="auto"/>
      <w:outlineLvl w:val="2"/>
    </w:pPr>
    <w:rPr>
      <w:rFonts w:ascii="Times New Roman"/>
      <w:b/>
      <w:bCs/>
      <w:sz w:val="32"/>
      <w:szCs w:val="32"/>
    </w:rPr>
  </w:style>
  <w:style w:type="paragraph" w:styleId="4">
    <w:name w:val="heading 4"/>
    <w:basedOn w:val="1"/>
    <w:next w:val="1"/>
    <w:qFormat/>
    <w:uiPriority w:val="9"/>
    <w:pPr>
      <w:keepNext/>
      <w:keepLines/>
      <w:widowControl/>
      <w:tabs>
        <w:tab w:val="left" w:pos="360"/>
        <w:tab w:val="left" w:pos="864"/>
      </w:tabs>
      <w:adjustRightInd/>
      <w:spacing w:before="280" w:after="290" w:line="376" w:lineRule="auto"/>
      <w:ind w:left="360" w:hanging="360"/>
      <w:jc w:val="left"/>
      <w:textAlignment w:val="auto"/>
      <w:outlineLvl w:val="3"/>
    </w:pPr>
    <w:rPr>
      <w:rFonts w:ascii="Arial" w:hAnsi="Arial" w:eastAsia="黑体"/>
      <w:b/>
      <w:bCs/>
      <w:sz w:val="28"/>
      <w:szCs w:val="28"/>
    </w:rPr>
  </w:style>
  <w:style w:type="paragraph" w:styleId="5">
    <w:name w:val="heading 5"/>
    <w:basedOn w:val="1"/>
    <w:next w:val="1"/>
    <w:qFormat/>
    <w:uiPriority w:val="0"/>
    <w:pPr>
      <w:keepNext/>
      <w:keepLines/>
      <w:spacing w:line="372" w:lineRule="auto"/>
      <w:outlineLvl w:val="4"/>
    </w:pPr>
    <w:rPr>
      <w:b/>
      <w:bCs/>
      <w:kern w:val="2"/>
      <w:sz w:val="28"/>
      <w:szCs w:val="28"/>
    </w:rPr>
  </w:style>
  <w:style w:type="character" w:default="1" w:styleId="19">
    <w:name w:val="Default Paragraph Font"/>
    <w:autoRedefine/>
    <w:semiHidden/>
    <w:qFormat/>
    <w:uiPriority w:val="0"/>
  </w:style>
  <w:style w:type="table" w:default="1" w:styleId="18">
    <w:name w:val="Normal Table"/>
    <w:autoRedefine/>
    <w:semiHidden/>
    <w:qFormat/>
    <w:uiPriority w:val="0"/>
    <w:tblPr>
      <w:tblCellMar>
        <w:top w:w="0" w:type="dxa"/>
        <w:left w:w="108" w:type="dxa"/>
        <w:bottom w:w="0" w:type="dxa"/>
        <w:right w:w="108" w:type="dxa"/>
      </w:tblCellMar>
    </w:tblPr>
  </w:style>
  <w:style w:type="paragraph" w:styleId="6">
    <w:name w:val="Normal Indent"/>
    <w:basedOn w:val="1"/>
    <w:qFormat/>
    <w:uiPriority w:val="0"/>
    <w:pPr>
      <w:ind w:firstLine="420" w:firstLineChars="200"/>
    </w:pPr>
  </w:style>
  <w:style w:type="paragraph" w:styleId="7">
    <w:name w:val="Salutation"/>
    <w:basedOn w:val="1"/>
    <w:next w:val="1"/>
    <w:autoRedefine/>
    <w:qFormat/>
    <w:uiPriority w:val="0"/>
    <w:rPr>
      <w:rFonts w:eastAsia="仿宋_GB2312"/>
      <w:szCs w:val="20"/>
    </w:rPr>
  </w:style>
  <w:style w:type="paragraph" w:styleId="8">
    <w:name w:val="Body Text"/>
    <w:basedOn w:val="1"/>
    <w:next w:val="9"/>
    <w:autoRedefine/>
    <w:semiHidden/>
    <w:qFormat/>
    <w:uiPriority w:val="0"/>
    <w:rPr>
      <w:rFonts w:ascii="Arial" w:hAnsi="Arial" w:eastAsia="Arial" w:cs="Arial"/>
      <w:sz w:val="21"/>
      <w:szCs w:val="21"/>
      <w:lang w:val="en-US" w:eastAsia="en-US" w:bidi="ar-SA"/>
    </w:rPr>
  </w:style>
  <w:style w:type="paragraph" w:styleId="9">
    <w:name w:val="Body Text Indent"/>
    <w:basedOn w:val="1"/>
    <w:next w:val="10"/>
    <w:qFormat/>
    <w:uiPriority w:val="0"/>
    <w:pPr>
      <w:spacing w:after="120" w:afterLines="0"/>
      <w:ind w:left="420" w:leftChars="200"/>
    </w:pPr>
  </w:style>
  <w:style w:type="paragraph" w:styleId="10">
    <w:name w:val="envelope return"/>
    <w:basedOn w:val="1"/>
    <w:unhideWhenUsed/>
    <w:qFormat/>
    <w:uiPriority w:val="99"/>
    <w:pPr>
      <w:snapToGrid w:val="0"/>
    </w:pPr>
    <w:rPr>
      <w:rFonts w:ascii="Arial" w:hAnsi="Arial"/>
    </w:rPr>
  </w:style>
  <w:style w:type="paragraph" w:styleId="11">
    <w:name w:val="Body Text Indent 2"/>
    <w:basedOn w:val="1"/>
    <w:qFormat/>
    <w:uiPriority w:val="0"/>
    <w:pPr>
      <w:spacing w:line="560" w:lineRule="exact"/>
      <w:ind w:firstLine="538" w:firstLineChars="192"/>
    </w:pPr>
    <w:rPr>
      <w:rFonts w:ascii="仿宋_GB2312" w:eastAsia="仿宋_GB2312"/>
      <w:sz w:val="28"/>
    </w:rPr>
  </w:style>
  <w:style w:type="paragraph" w:styleId="12">
    <w:name w:val="footer"/>
    <w:basedOn w:val="1"/>
    <w:autoRedefine/>
    <w:qFormat/>
    <w:uiPriority w:val="0"/>
    <w:pPr>
      <w:tabs>
        <w:tab w:val="center" w:pos="4153"/>
        <w:tab w:val="right" w:pos="8306"/>
      </w:tabs>
      <w:snapToGrid w:val="0"/>
      <w:jc w:val="left"/>
    </w:pPr>
    <w:rPr>
      <w:sz w:val="18"/>
    </w:rPr>
  </w:style>
  <w:style w:type="paragraph" w:styleId="1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toc 1"/>
    <w:basedOn w:val="1"/>
    <w:next w:val="1"/>
    <w:autoRedefine/>
    <w:qFormat/>
    <w:uiPriority w:val="0"/>
  </w:style>
  <w:style w:type="paragraph" w:styleId="15">
    <w:name w:val="toc 4"/>
    <w:basedOn w:val="1"/>
    <w:next w:val="1"/>
    <w:qFormat/>
    <w:uiPriority w:val="39"/>
    <w:pPr>
      <w:adjustRightInd/>
      <w:spacing w:line="240" w:lineRule="auto"/>
      <w:ind w:left="630"/>
      <w:jc w:val="left"/>
      <w:textAlignment w:val="auto"/>
    </w:pPr>
    <w:rPr>
      <w:rFonts w:ascii="Times New Roman"/>
      <w:kern w:val="2"/>
      <w:sz w:val="18"/>
      <w:szCs w:val="18"/>
    </w:rPr>
  </w:style>
  <w:style w:type="paragraph" w:styleId="1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7">
    <w:name w:val="Body Text First Indent"/>
    <w:basedOn w:val="8"/>
    <w:qFormat/>
    <w:uiPriority w:val="0"/>
    <w:pPr>
      <w:ind w:firstLine="420"/>
    </w:pPr>
    <w:rPr>
      <w:szCs w:val="20"/>
    </w:rPr>
  </w:style>
  <w:style w:type="character" w:styleId="20">
    <w:name w:val="Hyperlink"/>
    <w:basedOn w:val="19"/>
    <w:autoRedefine/>
    <w:qFormat/>
    <w:uiPriority w:val="0"/>
    <w:rPr>
      <w:color w:val="0000FF"/>
      <w:u w:val="single"/>
    </w:rPr>
  </w:style>
  <w:style w:type="paragraph" w:customStyle="1" w:styleId="21">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table" w:customStyle="1" w:styleId="22">
    <w:name w:val="Table Normal"/>
    <w:autoRedefine/>
    <w:semiHidden/>
    <w:unhideWhenUsed/>
    <w:qFormat/>
    <w:uiPriority w:val="0"/>
    <w:tblPr>
      <w:tblCellMar>
        <w:top w:w="0" w:type="dxa"/>
        <w:left w:w="0" w:type="dxa"/>
        <w:bottom w:w="0" w:type="dxa"/>
        <w:right w:w="0" w:type="dxa"/>
      </w:tblCellMar>
    </w:tblPr>
  </w:style>
  <w:style w:type="paragraph" w:customStyle="1" w:styleId="23">
    <w:name w:val="Table Text"/>
    <w:basedOn w:val="1"/>
    <w:autoRedefine/>
    <w:semiHidden/>
    <w:qFormat/>
    <w:uiPriority w:val="0"/>
    <w:rPr>
      <w:rFonts w:ascii="宋体" w:hAnsi="宋体" w:eastAsia="宋体" w:cs="宋体"/>
      <w:sz w:val="19"/>
      <w:szCs w:val="19"/>
      <w:lang w:val="en-US" w:eastAsia="en-US" w:bidi="ar-SA"/>
    </w:rPr>
  </w:style>
  <w:style w:type="paragraph" w:customStyle="1" w:styleId="24">
    <w:name w:val="WPSOffice手动目录 1"/>
    <w:autoRedefine/>
    <w:qFormat/>
    <w:uiPriority w:val="0"/>
    <w:pPr>
      <w:ind w:leftChars="0"/>
    </w:pPr>
    <w:rPr>
      <w:rFonts w:ascii="Arial" w:hAnsi="Arial" w:eastAsia="Arial" w:cs="Arial"/>
      <w:sz w:val="20"/>
      <w:szCs w:val="20"/>
    </w:rPr>
  </w:style>
  <w:style w:type="paragraph" w:customStyle="1" w:styleId="25">
    <w:name w:val="WPSOffice手动目录 2"/>
    <w:autoRedefine/>
    <w:qFormat/>
    <w:uiPriority w:val="0"/>
    <w:pPr>
      <w:ind w:leftChars="200"/>
    </w:pPr>
    <w:rPr>
      <w:rFonts w:ascii="Arial" w:hAnsi="Arial" w:eastAsia="Arial" w:cs="Arial"/>
      <w:sz w:val="20"/>
      <w:szCs w:val="20"/>
    </w:rPr>
  </w:style>
  <w:style w:type="paragraph" w:customStyle="1" w:styleId="26">
    <w:name w:val="WPSOffice手动目录 3"/>
    <w:autoRedefine/>
    <w:qFormat/>
    <w:uiPriority w:val="0"/>
    <w:pPr>
      <w:ind w:leftChars="400"/>
    </w:pPr>
    <w:rPr>
      <w:rFonts w:ascii="Arial" w:hAnsi="Arial" w:eastAsia="Arial" w:cs="Arial"/>
      <w:sz w:val="20"/>
      <w:szCs w:val="20"/>
    </w:rPr>
  </w:style>
  <w:style w:type="paragraph" w:customStyle="1" w:styleId="27">
    <w:name w:val="Body text|1"/>
    <w:basedOn w:val="1"/>
    <w:autoRedefine/>
    <w:qFormat/>
    <w:uiPriority w:val="0"/>
    <w:pPr>
      <w:spacing w:line="413" w:lineRule="auto"/>
      <w:ind w:firstLine="400"/>
    </w:pPr>
    <w:rPr>
      <w:rFonts w:ascii="宋体" w:hAnsi="宋体" w:eastAsia="宋体" w:cs="宋体"/>
      <w:lang w:val="zh-TW" w:eastAsia="zh-TW" w:bidi="zh-TW"/>
    </w:rPr>
  </w:style>
  <w:style w:type="paragraph" w:customStyle="1" w:styleId="28">
    <w:name w:val="Body text|3"/>
    <w:basedOn w:val="1"/>
    <w:autoRedefine/>
    <w:qFormat/>
    <w:uiPriority w:val="0"/>
    <w:pPr>
      <w:spacing w:line="836" w:lineRule="exact"/>
      <w:ind w:left="860" w:firstLine="20"/>
    </w:pPr>
    <w:rPr>
      <w:rFonts w:ascii="宋体" w:hAnsi="宋体" w:eastAsia="宋体" w:cs="宋体"/>
      <w:color w:val="282828"/>
      <w:sz w:val="30"/>
      <w:szCs w:val="30"/>
      <w:lang w:val="zh-TW" w:eastAsia="zh-TW" w:bidi="zh-TW"/>
    </w:rPr>
  </w:style>
  <w:style w:type="paragraph" w:customStyle="1" w:styleId="29">
    <w:name w:val="Heading #2|1"/>
    <w:basedOn w:val="1"/>
    <w:autoRedefine/>
    <w:qFormat/>
    <w:uiPriority w:val="0"/>
    <w:pPr>
      <w:jc w:val="center"/>
      <w:outlineLvl w:val="1"/>
    </w:pPr>
    <w:rPr>
      <w:rFonts w:ascii="宋体" w:hAnsi="宋体" w:eastAsia="宋体" w:cs="宋体"/>
      <w:b/>
      <w:bCs/>
      <w:lang w:val="zh-TW" w:eastAsia="zh-TW" w:bidi="zh-TW"/>
    </w:rPr>
  </w:style>
  <w:style w:type="paragraph" w:customStyle="1" w:styleId="30">
    <w:name w:val="Body text|2"/>
    <w:basedOn w:val="1"/>
    <w:autoRedefine/>
    <w:qFormat/>
    <w:uiPriority w:val="0"/>
    <w:pPr>
      <w:spacing w:line="480" w:lineRule="auto"/>
      <w:ind w:firstLine="400"/>
    </w:pPr>
    <w:rPr>
      <w:rFonts w:ascii="宋体" w:hAnsi="宋体" w:eastAsia="宋体" w:cs="宋体"/>
      <w:sz w:val="20"/>
      <w:szCs w:val="20"/>
      <w:lang w:val="zh-TW" w:eastAsia="zh-TW" w:bidi="zh-TW"/>
    </w:rPr>
  </w:style>
  <w:style w:type="character" w:customStyle="1" w:styleId="31">
    <w:name w:val="font11"/>
    <w:basedOn w:val="19"/>
    <w:autoRedefine/>
    <w:qFormat/>
    <w:uiPriority w:val="0"/>
    <w:rPr>
      <w:rFonts w:hint="eastAsia" w:ascii="宋体" w:hAnsi="宋体" w:eastAsia="宋体" w:cs="宋体"/>
      <w:color w:val="000000"/>
      <w:sz w:val="24"/>
      <w:szCs w:val="24"/>
      <w:u w:val="none"/>
    </w:rPr>
  </w:style>
  <w:style w:type="paragraph" w:customStyle="1" w:styleId="32">
    <w:name w:val="_Style 6"/>
    <w:basedOn w:val="2"/>
    <w:next w:val="1"/>
    <w:qFormat/>
    <w:uiPriority w:val="0"/>
    <w:pPr>
      <w:spacing w:before="480" w:after="0" w:line="276" w:lineRule="auto"/>
      <w:jc w:val="left"/>
      <w:outlineLvl w:val="9"/>
    </w:pPr>
    <w:rPr>
      <w:rFonts w:ascii="Cambria" w:hAnsi="Cambria" w:eastAsia="宋体" w:cs="Times New Roman"/>
      <w:snapToGrid/>
      <w:color w:val="365F91"/>
      <w:sz w:val="28"/>
      <w:szCs w:val="28"/>
    </w:rPr>
  </w:style>
  <w:style w:type="paragraph" w:customStyle="1" w:styleId="33">
    <w:name w:val="样式 宋体 小四 行距: 1.5 倍行距"/>
    <w:basedOn w:val="1"/>
    <w:qFormat/>
    <w:uiPriority w:val="0"/>
    <w:rPr>
      <w:rFonts w:ascii="宋体" w:hAnsi="宋体" w:cs="宋体"/>
      <w:sz w:val="28"/>
    </w:rPr>
  </w:style>
  <w:style w:type="paragraph" w:customStyle="1" w:styleId="34">
    <w:name w:val="Table Paragraph"/>
    <w:basedOn w:val="1"/>
    <w:next w:val="35"/>
    <w:qFormat/>
    <w:uiPriority w:val="1"/>
    <w:pPr>
      <w:autoSpaceDE w:val="0"/>
      <w:autoSpaceDN w:val="0"/>
      <w:spacing w:line="240" w:lineRule="auto"/>
      <w:jc w:val="left"/>
      <w:textAlignment w:val="auto"/>
    </w:pPr>
    <w:rPr>
      <w:rFonts w:ascii="Times New Roman"/>
      <w:sz w:val="24"/>
      <w:szCs w:val="24"/>
    </w:rPr>
  </w:style>
  <w:style w:type="paragraph" w:customStyle="1" w:styleId="35">
    <w:name w:val="xl91"/>
    <w:basedOn w:val="1"/>
    <w:next w:val="36"/>
    <w:qFormat/>
    <w:uiPriority w:val="99"/>
    <w:pPr>
      <w:widowControl/>
      <w:spacing w:before="280" w:after="280"/>
      <w:jc w:val="center"/>
    </w:pPr>
    <w:rPr>
      <w:color w:val="FF0000"/>
      <w:sz w:val="24"/>
    </w:rPr>
  </w:style>
  <w:style w:type="paragraph" w:customStyle="1" w:styleId="36">
    <w:name w:val="目录 92"/>
    <w:basedOn w:val="1"/>
    <w:next w:val="1"/>
    <w:qFormat/>
    <w:uiPriority w:val="99"/>
    <w:pPr>
      <w:ind w:left="1680"/>
    </w:pPr>
  </w:style>
  <w:style w:type="paragraph" w:customStyle="1" w:styleId="37">
    <w:name w:val="p0"/>
    <w:basedOn w:val="1"/>
    <w:autoRedefine/>
    <w:qFormat/>
    <w:uiPriority w:val="0"/>
    <w:pPr>
      <w:widowControl/>
    </w:pPr>
    <w:rPr>
      <w:kern w:val="0"/>
      <w:szCs w:val="21"/>
    </w:rPr>
  </w:style>
  <w:style w:type="paragraph" w:customStyle="1" w:styleId="38">
    <w:name w:val="表格文字"/>
    <w:basedOn w:val="1"/>
    <w:qFormat/>
    <w:uiPriority w:val="0"/>
    <w:pPr>
      <w:adjustRightInd w:val="0"/>
      <w:spacing w:line="420" w:lineRule="atLeast"/>
      <w:jc w:val="left"/>
      <w:textAlignment w:val="baseline"/>
    </w:pPr>
    <w:rPr>
      <w:kern w:val="0"/>
      <w:szCs w:val="20"/>
    </w:rPr>
  </w:style>
  <w:style w:type="table" w:customStyle="1" w:styleId="39">
    <w:name w:val="网格型1"/>
    <w:basedOn w:val="18"/>
    <w:autoRedefine/>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1" Type="http://schemas.openxmlformats.org/officeDocument/2006/relationships/fontTable" Target="fontTable.xml"/><Relationship Id="rId30" Type="http://schemas.openxmlformats.org/officeDocument/2006/relationships/numbering" Target="numbering.xml"/><Relationship Id="rId3" Type="http://schemas.openxmlformats.org/officeDocument/2006/relationships/footnotes" Target="footnotes.xml"/><Relationship Id="rId29" Type="http://schemas.openxmlformats.org/officeDocument/2006/relationships/customXml" Target="../customXml/item1.xml"/><Relationship Id="rId28" Type="http://schemas.openxmlformats.org/officeDocument/2006/relationships/image" Target="media/image6.wmf"/><Relationship Id="rId27" Type="http://schemas.openxmlformats.org/officeDocument/2006/relationships/oleObject" Target="embeddings/oleObject5.bin"/><Relationship Id="rId26" Type="http://schemas.openxmlformats.org/officeDocument/2006/relationships/image" Target="media/image5.wmf"/><Relationship Id="rId25" Type="http://schemas.openxmlformats.org/officeDocument/2006/relationships/oleObject" Target="embeddings/oleObject4.bin"/><Relationship Id="rId24" Type="http://schemas.openxmlformats.org/officeDocument/2006/relationships/image" Target="media/image4.wmf"/><Relationship Id="rId23" Type="http://schemas.openxmlformats.org/officeDocument/2006/relationships/oleObject" Target="embeddings/oleObject3.bin"/><Relationship Id="rId22" Type="http://schemas.openxmlformats.org/officeDocument/2006/relationships/image" Target="media/image3.wmf"/><Relationship Id="rId21" Type="http://schemas.openxmlformats.org/officeDocument/2006/relationships/oleObject" Target="embeddings/oleObject2.bin"/><Relationship Id="rId20" Type="http://schemas.openxmlformats.org/officeDocument/2006/relationships/image" Target="media/image2.wmf"/><Relationship Id="rId2" Type="http://schemas.openxmlformats.org/officeDocument/2006/relationships/settings" Target="settings.xml"/><Relationship Id="rId19" Type="http://schemas.openxmlformats.org/officeDocument/2006/relationships/oleObject" Target="embeddings/oleObject1.bin"/><Relationship Id="rId18" Type="http://schemas.openxmlformats.org/officeDocument/2006/relationships/theme" Target="theme/theme1.xml"/><Relationship Id="rId17" Type="http://schemas.openxmlformats.org/officeDocument/2006/relationships/footer" Target="footer10.xml"/><Relationship Id="rId16" Type="http://schemas.openxmlformats.org/officeDocument/2006/relationships/footer" Target="footer9.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header" Target="header3.xml"/><Relationship Id="rId12" Type="http://schemas.openxmlformats.org/officeDocument/2006/relationships/header" Target="header2.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142</Pages>
  <Words>7979</Words>
  <Characters>8591</Characters>
  <TotalTime>2</TotalTime>
  <ScaleCrop>false</ScaleCrop>
  <LinksUpToDate>false</LinksUpToDate>
  <CharactersWithSpaces>8850</CharactersWithSpaces>
  <Application>WPS Office_12.1.0.24034_F1E327BC-269C-435d-A152-05C5408002CA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2023-09-13T11:41:00Z</dcterms:created>
  <dc:creator>Kevin</dc:creator>
  <cp:lastModifiedBy>HILL1417709736</cp:lastModifiedBy>
  <cp:lastPrinted>2025-09-10T07:42:00Z</cp:lastPrinted>
  <dcterms:modified xsi:type="dcterms:W3CDTF">2025-12-09T09:49:46Z</dcterms:modified>
  <dc:title>Microsoft Word - æ‰łæ€⁄æŒ⁄ä»¶-æµ·ä¸°9.21(1).doc</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2024-03-22T15:36:19Z</vt:filetime>
  </property>
  <property fmtid="{D5CDD505-2E9C-101B-9397-08002B2CF9AE}" pid="4" name="KSOProductBuildVer">
    <vt:lpwstr>2052-12.1.0.24034</vt:lpwstr>
  </property>
  <property fmtid="{D5CDD505-2E9C-101B-9397-08002B2CF9AE}" pid="5" name="ICV">
    <vt:lpwstr>F0C36C78CC914A7AB2E32AC3CE375518_13</vt:lpwstr>
  </property>
  <property fmtid="{D5CDD505-2E9C-101B-9397-08002B2CF9AE}" pid="6" name="KSOTemplateDocerSaveRecord">
    <vt:lpwstr>eyJoZGlkIjoiMTgyZjg2MjljOTEyZDE3NDIyMWE0N2VkNmNkZTk1N2YiLCJ1c2VySWQiOiIyNjMxMDY0MiJ9</vt:lpwstr>
  </property>
</Properties>
</file>