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default"/>
        </w:rPr>
      </w:pPr>
      <w:r>
        <w:t xml:space="preserve">  </w:t>
      </w:r>
    </w:p>
    <w:p>
      <w:pPr>
        <w:pStyle w:val="14"/>
        <w:jc w:val="center"/>
        <w:outlineLvl w:val="1"/>
        <w:rPr>
          <w:rFonts w:hint="default"/>
        </w:rPr>
      </w:pPr>
      <w:r>
        <w:rPr>
          <w:b/>
          <w:sz w:val="36"/>
        </w:rPr>
        <w:t>第二章 采购需求</w:t>
      </w:r>
    </w:p>
    <w:p>
      <w:pPr>
        <w:pStyle w:val="14"/>
        <w:outlineLvl w:val="2"/>
        <w:rPr>
          <w:rFonts w:hint="default"/>
        </w:rPr>
      </w:pPr>
      <w:r>
        <w:rPr>
          <w:b/>
          <w:sz w:val="28"/>
        </w:rPr>
        <w:t>一、项目概况：</w:t>
      </w:r>
    </w:p>
    <w:p>
      <w:pPr>
        <w:pStyle w:val="15"/>
        <w:spacing w:line="440" w:lineRule="exact"/>
        <w:ind w:firstLine="480" w:firstLineChars="0"/>
        <w:rPr>
          <w:rFonts w:hint="eastAsia" w:hAnsi="宋体" w:cs="宋体"/>
          <w:kern w:val="2"/>
          <w:sz w:val="24"/>
          <w:szCs w:val="24"/>
        </w:rPr>
      </w:pPr>
      <w:r>
        <w:rPr>
          <w:rFonts w:hint="eastAsia" w:hAnsi="宋体" w:cs="宋体"/>
          <w:kern w:val="2"/>
          <w:sz w:val="24"/>
          <w:szCs w:val="24"/>
        </w:rPr>
        <w:t>（一）项目属性：服务类</w:t>
      </w:r>
    </w:p>
    <w:p>
      <w:pPr>
        <w:pStyle w:val="15"/>
        <w:spacing w:line="440" w:lineRule="exact"/>
        <w:ind w:firstLine="480" w:firstLineChars="0"/>
        <w:rPr>
          <w:rFonts w:hint="eastAsia" w:hAnsi="宋体" w:cs="宋体"/>
          <w:kern w:val="2"/>
          <w:sz w:val="24"/>
          <w:szCs w:val="24"/>
        </w:rPr>
      </w:pPr>
      <w:r>
        <w:rPr>
          <w:rFonts w:hint="eastAsia" w:hAnsi="宋体" w:cs="宋体"/>
          <w:kern w:val="2"/>
          <w:sz w:val="24"/>
          <w:szCs w:val="24"/>
        </w:rPr>
        <w:t>（二）</w:t>
      </w:r>
      <w:r>
        <w:rPr>
          <w:rFonts w:hint="eastAsia" w:hAnsi="宋体" w:cs="宋体"/>
          <w:sz w:val="24"/>
        </w:rPr>
        <w:t>采购预算（最高限价）：人民币</w:t>
      </w:r>
      <w:r>
        <w:rPr>
          <w:rFonts w:hint="eastAsia" w:hAnsi="宋体" w:cs="宋体"/>
          <w:sz w:val="24"/>
          <w:szCs w:val="24"/>
          <w:u w:val="single"/>
        </w:rPr>
        <w:t>32.562</w:t>
      </w:r>
      <w:r>
        <w:rPr>
          <w:rFonts w:hint="eastAsia" w:hAnsi="宋体" w:cs="宋体"/>
          <w:sz w:val="24"/>
        </w:rPr>
        <w:t>万元。其中</w:t>
      </w:r>
      <w:r>
        <w:rPr>
          <w:rFonts w:hint="eastAsia" w:hAnsi="宋体" w:cs="宋体"/>
          <w:sz w:val="24"/>
          <w:u w:val="single"/>
        </w:rPr>
        <w:t xml:space="preserve"> 2025 </w:t>
      </w:r>
      <w:r>
        <w:rPr>
          <w:rFonts w:hint="eastAsia" w:hAnsi="宋体" w:cs="宋体"/>
          <w:sz w:val="24"/>
        </w:rPr>
        <w:t>年预算</w:t>
      </w:r>
      <w:r>
        <w:rPr>
          <w:rFonts w:hint="eastAsia" w:hAnsi="宋体" w:cs="宋体"/>
          <w:sz w:val="24"/>
          <w:u w:val="single"/>
        </w:rPr>
        <w:t xml:space="preserve"> </w:t>
      </w:r>
      <w:r>
        <w:rPr>
          <w:rFonts w:hint="eastAsia" w:hAnsi="宋体" w:cs="宋体"/>
          <w:sz w:val="24"/>
          <w:szCs w:val="24"/>
          <w:u w:val="single"/>
        </w:rPr>
        <w:t>9.7686</w:t>
      </w:r>
      <w:r>
        <w:rPr>
          <w:rFonts w:hint="eastAsia" w:hAnsi="宋体" w:cs="宋体"/>
          <w:sz w:val="24"/>
          <w:u w:val="single"/>
        </w:rPr>
        <w:t xml:space="preserve"> </w:t>
      </w:r>
      <w:r>
        <w:rPr>
          <w:rFonts w:hint="eastAsia" w:hAnsi="宋体" w:cs="宋体"/>
          <w:sz w:val="24"/>
        </w:rPr>
        <w:t>万元。</w:t>
      </w:r>
      <w:r>
        <w:rPr>
          <w:rFonts w:hint="eastAsia" w:hAnsi="宋体" w:cs="宋体"/>
          <w:sz w:val="24"/>
          <w:u w:val="single"/>
        </w:rPr>
        <w:t xml:space="preserve">2026 </w:t>
      </w:r>
      <w:r>
        <w:rPr>
          <w:rFonts w:hint="eastAsia" w:hAnsi="宋体" w:cs="宋体"/>
          <w:sz w:val="24"/>
        </w:rPr>
        <w:t>年拟安排预算</w:t>
      </w:r>
      <w:r>
        <w:rPr>
          <w:rFonts w:hint="eastAsia" w:hAnsi="宋体" w:cs="宋体"/>
          <w:sz w:val="24"/>
          <w:u w:val="single"/>
        </w:rPr>
        <w:t xml:space="preserve"> 19.5372</w:t>
      </w:r>
      <w:r>
        <w:rPr>
          <w:rFonts w:hint="eastAsia" w:hAnsi="宋体" w:cs="宋体"/>
          <w:sz w:val="24"/>
        </w:rPr>
        <w:t xml:space="preserve">万元， </w:t>
      </w:r>
      <w:r>
        <w:rPr>
          <w:rFonts w:hint="eastAsia" w:hAnsi="宋体" w:cs="宋体"/>
          <w:sz w:val="24"/>
          <w:u w:val="single"/>
        </w:rPr>
        <w:t xml:space="preserve">2027 </w:t>
      </w:r>
      <w:r>
        <w:rPr>
          <w:rFonts w:hint="eastAsia" w:hAnsi="宋体" w:cs="宋体"/>
          <w:sz w:val="24"/>
        </w:rPr>
        <w:t>年拟安排预算</w:t>
      </w:r>
      <w:r>
        <w:rPr>
          <w:rFonts w:hint="eastAsia" w:hAnsi="宋体" w:cs="宋体"/>
          <w:sz w:val="24"/>
          <w:u w:val="single"/>
        </w:rPr>
        <w:t>3.2562</w:t>
      </w:r>
      <w:r>
        <w:rPr>
          <w:rFonts w:hint="eastAsia" w:hAnsi="宋体" w:cs="宋体"/>
          <w:sz w:val="24"/>
        </w:rPr>
        <w:t>万元。</w:t>
      </w:r>
    </w:p>
    <w:p>
      <w:pPr>
        <w:pStyle w:val="15"/>
        <w:spacing w:line="440" w:lineRule="exact"/>
        <w:ind w:firstLine="480" w:firstLineChars="0"/>
        <w:rPr>
          <w:rFonts w:hint="eastAsia" w:hAnsi="宋体" w:cs="宋体"/>
          <w:kern w:val="2"/>
          <w:sz w:val="24"/>
          <w:szCs w:val="24"/>
        </w:rPr>
      </w:pPr>
      <w:r>
        <w:rPr>
          <w:rFonts w:hint="eastAsia" w:hAnsi="宋体" w:cs="宋体"/>
          <w:kern w:val="2"/>
          <w:sz w:val="24"/>
          <w:szCs w:val="24"/>
        </w:rPr>
        <w:t>（三）本项目</w:t>
      </w:r>
      <w:r>
        <w:rPr>
          <w:rFonts w:hint="eastAsia" w:hAnsi="宋体" w:cs="宋体"/>
          <w:kern w:val="2"/>
          <w:sz w:val="24"/>
          <w:szCs w:val="24"/>
          <w:lang w:val="en"/>
        </w:rPr>
        <w:t>不接受联合体投标</w:t>
      </w:r>
      <w:r>
        <w:rPr>
          <w:rFonts w:hint="eastAsia" w:hAnsi="宋体" w:cs="宋体"/>
          <w:kern w:val="2"/>
          <w:sz w:val="24"/>
          <w:szCs w:val="24"/>
        </w:rPr>
        <w:t>。</w:t>
      </w:r>
    </w:p>
    <w:p>
      <w:pPr>
        <w:pStyle w:val="15"/>
        <w:spacing w:line="440" w:lineRule="exact"/>
        <w:ind w:firstLine="480" w:firstLineChars="0"/>
        <w:rPr>
          <w:rFonts w:hint="eastAsia" w:hAnsi="宋体" w:cs="宋体"/>
          <w:kern w:val="2"/>
          <w:sz w:val="24"/>
          <w:szCs w:val="24"/>
        </w:rPr>
      </w:pPr>
      <w:r>
        <w:rPr>
          <w:rFonts w:hint="eastAsia" w:hAnsi="宋体" w:cs="宋体"/>
          <w:kern w:val="2"/>
          <w:sz w:val="24"/>
          <w:szCs w:val="24"/>
        </w:rPr>
        <w:t>（四）中标人不得将本项目（合同）转包或分包。</w:t>
      </w:r>
    </w:p>
    <w:p>
      <w:pPr>
        <w:pStyle w:val="15"/>
        <w:spacing w:line="440" w:lineRule="exact"/>
        <w:ind w:firstLine="480" w:firstLineChars="0"/>
        <w:rPr>
          <w:rFonts w:hint="eastAsia" w:hAnsi="宋体" w:cs="宋体"/>
          <w:kern w:val="2"/>
          <w:sz w:val="24"/>
          <w:szCs w:val="24"/>
        </w:rPr>
      </w:pPr>
      <w:r>
        <w:rPr>
          <w:rFonts w:hint="eastAsia" w:hAnsi="宋体" w:cs="宋体"/>
          <w:kern w:val="2"/>
          <w:sz w:val="24"/>
          <w:szCs w:val="24"/>
        </w:rPr>
        <w:t>（五）中标人须完全遵守《中华人民共和国劳动合同法》有关规定和《中华人民共和国妇女权益保障法》中关于“劳动和社会保障权益”的有关要求。</w:t>
      </w:r>
    </w:p>
    <w:p>
      <w:pPr>
        <w:pStyle w:val="14"/>
        <w:outlineLvl w:val="2"/>
        <w:rPr>
          <w:rFonts w:hint="default"/>
          <w:b/>
          <w:sz w:val="28"/>
          <w:lang w:eastAsia="zh-CN"/>
        </w:rPr>
      </w:pPr>
      <w:bookmarkStart w:id="0" w:name="_Toc440884393"/>
      <w:r>
        <w:rPr>
          <w:b/>
          <w:sz w:val="28"/>
        </w:rPr>
        <w:t>二、项目</w:t>
      </w:r>
      <w:bookmarkEnd w:id="0"/>
      <w:r>
        <w:rPr>
          <w:b/>
          <w:sz w:val="28"/>
          <w:lang w:eastAsia="zh-CN"/>
        </w:rPr>
        <w:t>主要内容</w:t>
      </w:r>
    </w:p>
    <w:p>
      <w:pPr>
        <w:pStyle w:val="15"/>
        <w:spacing w:line="440" w:lineRule="exact"/>
        <w:ind w:firstLine="480"/>
        <w:rPr>
          <w:rFonts w:hint="eastAsia" w:hAnsi="宋体" w:cs="宋体"/>
          <w:sz w:val="24"/>
          <w:szCs w:val="24"/>
        </w:rPr>
      </w:pPr>
      <w:r>
        <w:rPr>
          <w:rFonts w:hint="eastAsia" w:hAnsi="宋体" w:cs="宋体"/>
          <w:sz w:val="24"/>
          <w:szCs w:val="24"/>
        </w:rPr>
        <w:t>广州“智慧政务员”云服务平台子项目是根据国家“人工智能+”行动和数字政府建设的政策导向，将基于本国技术路线新建广州“智慧政务员”云服务平台，平台核心模块包括智慧受理、综合调度控制后台与自动化终端。</w:t>
      </w:r>
      <w:bookmarkStart w:id="1" w:name="_Toc440884394"/>
    </w:p>
    <w:p>
      <w:pPr>
        <w:pStyle w:val="15"/>
        <w:numPr>
          <w:ilvl w:val="0"/>
          <w:numId w:val="3"/>
        </w:numPr>
        <w:spacing w:line="440" w:lineRule="exact"/>
        <w:ind w:firstLine="0" w:firstLineChars="0"/>
        <w:rPr>
          <w:rFonts w:ascii="Calibri" w:hAnsi="Calibri"/>
          <w:b/>
          <w:sz w:val="28"/>
          <w:lang w:eastAsia="zh-Hans"/>
        </w:rPr>
      </w:pPr>
      <w:r>
        <w:rPr>
          <w:rFonts w:hint="eastAsia" w:ascii="Calibri" w:hAnsi="Calibri"/>
          <w:b/>
          <w:sz w:val="28"/>
          <w:lang w:eastAsia="zh-Hans"/>
        </w:rPr>
        <w:t>建设</w:t>
      </w:r>
      <w:r>
        <w:rPr>
          <w:rFonts w:hint="eastAsia" w:ascii="Calibri" w:hAnsi="Calibri"/>
          <w:b/>
          <w:sz w:val="28"/>
        </w:rPr>
        <w:t>背景与</w:t>
      </w:r>
      <w:r>
        <w:rPr>
          <w:rFonts w:hint="eastAsia" w:ascii="Calibri" w:hAnsi="Calibri"/>
          <w:b/>
          <w:sz w:val="28"/>
          <w:lang w:eastAsia="zh-Hans"/>
        </w:rPr>
        <w:t>目标</w:t>
      </w:r>
      <w:bookmarkEnd w:id="1"/>
    </w:p>
    <w:p>
      <w:pPr>
        <w:pStyle w:val="15"/>
        <w:spacing w:line="440" w:lineRule="exact"/>
        <w:ind w:firstLine="480"/>
        <w:rPr>
          <w:rFonts w:hint="eastAsia" w:hAnsi="宋体" w:cs="宋体"/>
          <w:sz w:val="24"/>
          <w:szCs w:val="24"/>
        </w:rPr>
      </w:pPr>
      <w:r>
        <w:rPr>
          <w:rFonts w:hint="eastAsia" w:hAnsi="宋体" w:cs="宋体"/>
          <w:sz w:val="24"/>
          <w:szCs w:val="24"/>
        </w:rPr>
        <w:t>广州市政务服务和数据管理局积极推进一体化建设，已建设广州市一体化在线政务服务平台，有力支撑了“一站式、一门式”的便民高效服务，为打造服务型政府奠定了坚实基础。随着平台应用的不断深化及电子政务基础设施的持续完善，平台注册用户数和在线网办件数量逐年递增。</w:t>
      </w:r>
    </w:p>
    <w:p>
      <w:pPr>
        <w:pStyle w:val="15"/>
        <w:spacing w:line="440" w:lineRule="exact"/>
        <w:ind w:firstLine="480"/>
        <w:rPr>
          <w:rFonts w:hint="eastAsia" w:hAnsi="宋体" w:cs="宋体"/>
          <w:sz w:val="24"/>
          <w:szCs w:val="24"/>
        </w:rPr>
      </w:pPr>
      <w:r>
        <w:rPr>
          <w:rFonts w:hint="eastAsia" w:hAnsi="宋体" w:cs="宋体"/>
          <w:sz w:val="24"/>
          <w:szCs w:val="24"/>
        </w:rPr>
        <w:t>目前，广州市政务服务中心已将市林业和园林局、市城管局、市公安局、市交通局、市民政局、市农业农村局、市生态环境局、市退役军人事务局、市卫健委、市应急局、市住建局等市级单位的政务服务事项纳入市政务服务大厅综合受理和统一出件工作。</w:t>
      </w:r>
    </w:p>
    <w:p>
      <w:pPr>
        <w:pStyle w:val="15"/>
        <w:spacing w:line="440" w:lineRule="exact"/>
        <w:ind w:firstLine="480"/>
        <w:rPr>
          <w:rFonts w:hint="eastAsia" w:hAnsi="宋体" w:cs="宋体"/>
          <w:sz w:val="24"/>
        </w:rPr>
      </w:pPr>
      <w:r>
        <w:rPr>
          <w:rFonts w:hint="eastAsia" w:hAnsi="宋体" w:cs="宋体"/>
          <w:sz w:val="24"/>
          <w:szCs w:val="24"/>
        </w:rPr>
        <w:t>广州市政务服务中心集成服务事项约2000个，事项可网办率高达90%以上；设置集成服务窗口27个，主要对外负责业务咨询、综合受理和出件等工作，广州市政务服务中心集成服务效能显著提升，网办业务占比高达70%，凸显“数字政府”建设的成效。</w:t>
      </w:r>
    </w:p>
    <w:p>
      <w:pPr>
        <w:tabs>
          <w:tab w:val="center" w:pos="4201"/>
          <w:tab w:val="right" w:leader="dot" w:pos="9298"/>
        </w:tabs>
        <w:spacing w:line="440" w:lineRule="exact"/>
        <w:ind w:firstLine="516" w:firstLineChars="215"/>
        <w:rPr>
          <w:rFonts w:hint="eastAsia" w:ascii="宋体" w:hAnsi="宋体" w:cs="宋体"/>
          <w:sz w:val="24"/>
        </w:rPr>
      </w:pPr>
      <w:r>
        <w:rPr>
          <w:rFonts w:hint="eastAsia" w:ascii="宋体" w:hAnsi="宋体" w:cs="宋体"/>
          <w:sz w:val="24"/>
        </w:rPr>
        <w:t>通过建设广州“智慧政务员”云服务平台，将实现业务的快速响应和24小时不间断受理，同时借助人工智能技术，能够对申办表单信息进行全面和细致的自动化比对，并实时识别和修正错误内容，</w:t>
      </w:r>
      <w:r>
        <w:rPr>
          <w:rFonts w:hint="eastAsia" w:hAnsi="宋体" w:cs="宋体"/>
          <w:sz w:val="24"/>
        </w:rPr>
        <w:t>预计将提升工作效率40%以上，审核准确率提高至99%以上，</w:t>
      </w:r>
      <w:r>
        <w:rPr>
          <w:rFonts w:hint="eastAsia" w:ascii="宋体" w:hAnsi="宋体" w:cs="宋体"/>
          <w:sz w:val="24"/>
        </w:rPr>
        <w:t>有效避免人工处理中可能出现的疏漏和偏差。</w:t>
      </w:r>
    </w:p>
    <w:p>
      <w:pPr>
        <w:pStyle w:val="15"/>
        <w:spacing w:line="440" w:lineRule="exact"/>
        <w:ind w:firstLine="0" w:firstLineChars="0"/>
        <w:rPr>
          <w:rFonts w:ascii="Calibri" w:hAnsi="Calibri"/>
          <w:b/>
          <w:sz w:val="28"/>
          <w:lang w:eastAsia="zh-Hans"/>
        </w:rPr>
      </w:pPr>
      <w:r>
        <w:rPr>
          <w:rFonts w:hint="eastAsia" w:ascii="Calibri" w:hAnsi="Calibri"/>
          <w:b/>
          <w:sz w:val="28"/>
          <w:lang w:eastAsia="zh-Hans"/>
        </w:rPr>
        <w:t>四、标准规范</w:t>
      </w:r>
    </w:p>
    <w:p>
      <w:pPr>
        <w:pStyle w:val="15"/>
        <w:spacing w:line="440" w:lineRule="exact"/>
        <w:ind w:firstLine="480"/>
        <w:rPr>
          <w:rFonts w:hint="eastAsia" w:hAnsi="宋体" w:cs="宋体"/>
          <w:sz w:val="24"/>
          <w:szCs w:val="24"/>
        </w:rPr>
      </w:pPr>
      <w:r>
        <w:rPr>
          <w:rFonts w:hint="eastAsia" w:hAnsi="宋体" w:cs="宋体"/>
          <w:sz w:val="24"/>
        </w:rPr>
        <w:t>项目需执行的国家相关标准、行业标准、地方标准或者其他标准、规范。</w:t>
      </w:r>
    </w:p>
    <w:p>
      <w:pPr>
        <w:pStyle w:val="15"/>
        <w:spacing w:line="440" w:lineRule="exact"/>
        <w:ind w:firstLine="480"/>
        <w:rPr>
          <w:rFonts w:hint="eastAsia" w:hAnsi="宋体" w:cs="宋体"/>
          <w:sz w:val="24"/>
          <w:szCs w:val="24"/>
        </w:rPr>
      </w:pPr>
      <w:r>
        <w:rPr>
          <w:rFonts w:hint="eastAsia" w:hAnsi="宋体" w:cs="宋体"/>
          <w:sz w:val="24"/>
          <w:szCs w:val="24"/>
        </w:rPr>
        <w:t>项目需遵循的标准规范：</w:t>
      </w:r>
    </w:p>
    <w:p>
      <w:pPr>
        <w:pStyle w:val="15"/>
        <w:spacing w:line="440" w:lineRule="exact"/>
        <w:ind w:firstLine="480"/>
        <w:rPr>
          <w:rFonts w:hint="eastAsia" w:hAnsi="宋体" w:cs="宋体"/>
          <w:sz w:val="24"/>
          <w:szCs w:val="24"/>
        </w:rPr>
      </w:pPr>
      <w:r>
        <w:rPr>
          <w:rFonts w:hint="eastAsia" w:hAnsi="宋体" w:cs="宋体"/>
          <w:sz w:val="24"/>
          <w:szCs w:val="24"/>
        </w:rPr>
        <w:t>(√)GB/T 8567-2006 计算机软件文档编制规范；</w:t>
      </w:r>
    </w:p>
    <w:p>
      <w:pPr>
        <w:pStyle w:val="15"/>
        <w:spacing w:line="440" w:lineRule="exact"/>
        <w:ind w:firstLine="480"/>
        <w:rPr>
          <w:rFonts w:hint="eastAsia" w:hAnsi="宋体" w:cs="宋体"/>
          <w:sz w:val="24"/>
          <w:szCs w:val="24"/>
        </w:rPr>
      </w:pPr>
      <w:r>
        <w:rPr>
          <w:rFonts w:hint="eastAsia" w:hAnsi="宋体" w:cs="宋体"/>
          <w:sz w:val="24"/>
          <w:szCs w:val="24"/>
        </w:rPr>
        <w:t>(√)GB/T 9385-2008 计算机软件需求规格说明规范；</w:t>
      </w:r>
    </w:p>
    <w:p>
      <w:pPr>
        <w:pStyle w:val="15"/>
        <w:spacing w:line="440" w:lineRule="exact"/>
        <w:ind w:firstLine="480"/>
        <w:rPr>
          <w:rFonts w:hint="eastAsia" w:hAnsi="宋体" w:cs="宋体"/>
          <w:sz w:val="24"/>
          <w:szCs w:val="24"/>
        </w:rPr>
      </w:pPr>
      <w:r>
        <w:rPr>
          <w:rFonts w:hint="eastAsia" w:hAnsi="宋体" w:cs="宋体"/>
          <w:sz w:val="24"/>
          <w:szCs w:val="24"/>
        </w:rPr>
        <w:t>(√)GB/T 9386-2008 计算机软件测试文档编制规范；</w:t>
      </w:r>
    </w:p>
    <w:p>
      <w:pPr>
        <w:pStyle w:val="15"/>
        <w:spacing w:line="440" w:lineRule="exact"/>
        <w:ind w:firstLine="480"/>
        <w:rPr>
          <w:rFonts w:hint="eastAsia" w:hAnsi="宋体" w:cs="宋体"/>
          <w:sz w:val="24"/>
          <w:szCs w:val="24"/>
        </w:rPr>
      </w:pPr>
      <w:r>
        <w:rPr>
          <w:rFonts w:hint="eastAsia" w:hAnsi="宋体" w:cs="宋体"/>
          <w:sz w:val="24"/>
          <w:szCs w:val="24"/>
        </w:rPr>
        <w:t>(√)GB/T 15532-2008 计算机软件测试规范；</w:t>
      </w:r>
    </w:p>
    <w:p>
      <w:pPr>
        <w:pStyle w:val="15"/>
        <w:spacing w:line="440" w:lineRule="exact"/>
        <w:ind w:firstLine="480"/>
        <w:rPr>
          <w:rFonts w:hint="eastAsia" w:hAnsi="宋体" w:cs="宋体"/>
          <w:sz w:val="24"/>
          <w:szCs w:val="24"/>
        </w:rPr>
      </w:pPr>
      <w:r>
        <w:rPr>
          <w:rFonts w:hint="eastAsia" w:hAnsi="宋体" w:cs="宋体"/>
          <w:sz w:val="24"/>
          <w:szCs w:val="24"/>
        </w:rPr>
        <w:t>(√)GB/T 28035-2011 软件系统验收规范；</w:t>
      </w:r>
    </w:p>
    <w:p>
      <w:pPr>
        <w:pStyle w:val="15"/>
        <w:spacing w:line="440" w:lineRule="exact"/>
        <w:ind w:firstLine="480"/>
        <w:rPr>
          <w:rFonts w:hint="eastAsia" w:hAnsi="宋体" w:cs="宋体"/>
          <w:sz w:val="24"/>
          <w:szCs w:val="24"/>
        </w:rPr>
      </w:pPr>
      <w:r>
        <w:rPr>
          <w:rFonts w:hint="eastAsia" w:hAnsi="宋体" w:cs="宋体"/>
          <w:sz w:val="24"/>
          <w:szCs w:val="24"/>
        </w:rPr>
        <w:t>(√)《广州市政务信息化项目验收管理办法》</w:t>
      </w:r>
    </w:p>
    <w:p>
      <w:pPr>
        <w:pStyle w:val="15"/>
        <w:spacing w:line="440" w:lineRule="exact"/>
        <w:ind w:firstLine="0" w:firstLineChars="0"/>
        <w:rPr>
          <w:rFonts w:ascii="Calibri" w:hAnsi="Calibri"/>
          <w:b/>
          <w:sz w:val="28"/>
          <w:lang w:eastAsia="zh-Hans"/>
        </w:rPr>
      </w:pPr>
      <w:bookmarkStart w:id="2" w:name="_Toc440884395"/>
      <w:r>
        <w:rPr>
          <w:rFonts w:hint="eastAsia" w:ascii="Calibri" w:hAnsi="Calibri"/>
          <w:b/>
          <w:sz w:val="28"/>
          <w:lang w:eastAsia="zh-Hans"/>
        </w:rPr>
        <w:t xml:space="preserve">  五、技术实现方法和路线</w:t>
      </w:r>
      <w:bookmarkEnd w:id="2"/>
    </w:p>
    <w:p>
      <w:pPr>
        <w:pStyle w:val="16"/>
        <w:numPr>
          <w:ilvl w:val="0"/>
          <w:numId w:val="0"/>
        </w:numPr>
        <w:spacing w:line="440" w:lineRule="exact"/>
        <w:ind w:firstLine="420" w:firstLineChars="175"/>
        <w:rPr>
          <w:rFonts w:hint="eastAsia" w:hAnsi="宋体" w:cs="宋体"/>
          <w:sz w:val="24"/>
          <w:szCs w:val="24"/>
        </w:rPr>
      </w:pPr>
      <w:r>
        <w:rPr>
          <w:rFonts w:hint="eastAsia" w:hAnsi="宋体" w:cs="宋体"/>
          <w:sz w:val="24"/>
          <w:szCs w:val="24"/>
        </w:rPr>
        <w:t>（一）系统开发环境：</w:t>
      </w:r>
      <w:r>
        <w:rPr>
          <w:rFonts w:hint="eastAsia" w:hAnsi="宋体" w:cs="宋体"/>
          <w:sz w:val="24"/>
          <w:szCs w:val="24"/>
          <w:u w:val="single"/>
        </w:rPr>
        <w:t xml:space="preserve">   现有      </w:t>
      </w:r>
      <w:r>
        <w:rPr>
          <w:rFonts w:hint="eastAsia" w:hAnsi="宋体" w:cs="宋体"/>
          <w:sz w:val="24"/>
          <w:szCs w:val="24"/>
        </w:rPr>
        <w:t>；</w:t>
      </w:r>
    </w:p>
    <w:p>
      <w:pPr>
        <w:pStyle w:val="16"/>
        <w:numPr>
          <w:ilvl w:val="0"/>
          <w:numId w:val="0"/>
        </w:numPr>
        <w:spacing w:line="440" w:lineRule="exact"/>
        <w:ind w:firstLine="420" w:firstLineChars="175"/>
        <w:rPr>
          <w:rFonts w:hint="eastAsia" w:hAnsi="宋体" w:cs="宋体"/>
          <w:sz w:val="24"/>
          <w:szCs w:val="24"/>
        </w:rPr>
      </w:pPr>
      <w:r>
        <w:rPr>
          <w:rFonts w:hint="eastAsia" w:hAnsi="宋体" w:cs="宋体"/>
          <w:sz w:val="24"/>
          <w:szCs w:val="24"/>
        </w:rPr>
        <w:t>（二）开发语言与数据库：</w:t>
      </w:r>
      <w:r>
        <w:rPr>
          <w:rFonts w:hint="eastAsia" w:hAnsi="宋体" w:cs="宋体"/>
          <w:sz w:val="24"/>
          <w:szCs w:val="24"/>
          <w:u w:val="single"/>
        </w:rPr>
        <w:t xml:space="preserve">    现有       </w:t>
      </w:r>
      <w:r>
        <w:rPr>
          <w:rFonts w:hint="eastAsia" w:hAnsi="宋体" w:cs="宋体"/>
          <w:sz w:val="24"/>
          <w:szCs w:val="24"/>
        </w:rPr>
        <w:t>；</w:t>
      </w:r>
    </w:p>
    <w:p>
      <w:pPr>
        <w:pStyle w:val="16"/>
        <w:numPr>
          <w:ilvl w:val="0"/>
          <w:numId w:val="0"/>
        </w:numPr>
        <w:spacing w:line="440" w:lineRule="exact"/>
        <w:ind w:left="420"/>
        <w:rPr>
          <w:rFonts w:hint="eastAsia" w:hAnsi="宋体" w:cs="宋体"/>
          <w:sz w:val="24"/>
          <w:szCs w:val="24"/>
        </w:rPr>
      </w:pPr>
      <w:r>
        <w:rPr>
          <w:rFonts w:hint="eastAsia" w:hAnsi="宋体" w:cs="宋体"/>
          <w:sz w:val="24"/>
          <w:szCs w:val="24"/>
        </w:rPr>
        <w:t>（三）系统结构。请采购人选择：</w:t>
      </w:r>
    </w:p>
    <w:p>
      <w:pPr>
        <w:pStyle w:val="17"/>
        <w:numPr>
          <w:ilvl w:val="0"/>
          <w:numId w:val="0"/>
        </w:numPr>
        <w:spacing w:line="440" w:lineRule="exact"/>
        <w:ind w:left="851"/>
        <w:rPr>
          <w:rFonts w:hint="eastAsia" w:hAnsi="宋体" w:cs="宋体"/>
          <w:sz w:val="24"/>
          <w:szCs w:val="24"/>
        </w:rPr>
      </w:pPr>
      <w:r>
        <w:rPr>
          <w:rFonts w:hint="eastAsia" w:hAnsi="宋体" w:cs="宋体"/>
          <w:sz w:val="24"/>
          <w:szCs w:val="24"/>
        </w:rPr>
        <w:t>（ ）C/S；</w:t>
      </w:r>
    </w:p>
    <w:p>
      <w:pPr>
        <w:pStyle w:val="17"/>
        <w:numPr>
          <w:ilvl w:val="0"/>
          <w:numId w:val="0"/>
        </w:numPr>
        <w:spacing w:line="440" w:lineRule="exact"/>
        <w:ind w:left="851"/>
        <w:rPr>
          <w:rFonts w:hint="eastAsia" w:hAnsi="宋体" w:cs="宋体"/>
          <w:sz w:val="24"/>
          <w:szCs w:val="24"/>
        </w:rPr>
      </w:pPr>
      <w:r>
        <w:rPr>
          <w:rFonts w:hint="eastAsia" w:hAnsi="宋体" w:cs="宋体"/>
          <w:sz w:val="24"/>
          <w:szCs w:val="24"/>
        </w:rPr>
        <w:t>（ ）B/S；</w:t>
      </w:r>
    </w:p>
    <w:p>
      <w:pPr>
        <w:pStyle w:val="17"/>
        <w:numPr>
          <w:ilvl w:val="0"/>
          <w:numId w:val="0"/>
        </w:numPr>
        <w:spacing w:line="440" w:lineRule="exact"/>
        <w:ind w:left="851"/>
        <w:rPr>
          <w:rFonts w:hint="eastAsia" w:hAnsi="宋体" w:cs="宋体"/>
          <w:sz w:val="24"/>
          <w:szCs w:val="24"/>
        </w:rPr>
      </w:pPr>
      <w:r>
        <w:rPr>
          <w:rFonts w:hint="eastAsia" w:hAnsi="宋体" w:cs="宋体"/>
          <w:sz w:val="24"/>
          <w:szCs w:val="24"/>
        </w:rPr>
        <w:t>（√ ）C/S与B/S结合；</w:t>
      </w:r>
    </w:p>
    <w:p>
      <w:pPr>
        <w:pStyle w:val="16"/>
        <w:numPr>
          <w:ilvl w:val="0"/>
          <w:numId w:val="0"/>
        </w:numPr>
        <w:spacing w:line="440" w:lineRule="exact"/>
        <w:ind w:left="420" w:leftChars="200" w:firstLine="480" w:firstLineChars="200"/>
        <w:rPr>
          <w:rFonts w:hint="eastAsia" w:hAnsi="宋体" w:cs="宋体"/>
          <w:sz w:val="24"/>
          <w:szCs w:val="24"/>
        </w:rPr>
      </w:pPr>
      <w:r>
        <w:rPr>
          <w:rFonts w:hint="eastAsia" w:hAnsi="宋体" w:cs="宋体"/>
          <w:sz w:val="24"/>
          <w:szCs w:val="24"/>
        </w:rPr>
        <w:t>（ ）其他。</w:t>
      </w:r>
    </w:p>
    <w:p>
      <w:pPr>
        <w:pStyle w:val="16"/>
        <w:numPr>
          <w:ilvl w:val="0"/>
          <w:numId w:val="0"/>
        </w:numPr>
        <w:spacing w:line="440" w:lineRule="exact"/>
        <w:ind w:firstLine="480" w:firstLineChars="200"/>
        <w:rPr>
          <w:rFonts w:hint="eastAsia" w:hAnsi="宋体" w:cs="宋体"/>
          <w:sz w:val="24"/>
          <w:szCs w:val="24"/>
        </w:rPr>
      </w:pPr>
      <w:r>
        <w:rPr>
          <w:rFonts w:hint="eastAsia" w:hAnsi="宋体" w:cs="宋体"/>
          <w:sz w:val="24"/>
          <w:szCs w:val="24"/>
        </w:rPr>
        <w:t>（四）部署环境要求</w:t>
      </w:r>
    </w:p>
    <w:p>
      <w:pPr>
        <w:pStyle w:val="15"/>
        <w:autoSpaceDE/>
        <w:autoSpaceDN/>
        <w:spacing w:line="440" w:lineRule="exact"/>
        <w:ind w:firstLine="480"/>
        <w:rPr>
          <w:rFonts w:hint="eastAsia" w:hAnsi="宋体" w:cs="宋体"/>
          <w:sz w:val="24"/>
          <w:szCs w:val="24"/>
        </w:rPr>
      </w:pPr>
      <w:r>
        <w:rPr>
          <w:rFonts w:hint="eastAsia" w:hAnsi="宋体" w:cs="宋体"/>
          <w:sz w:val="24"/>
          <w:szCs w:val="24"/>
        </w:rPr>
        <w:t>1.</w:t>
      </w:r>
      <w:r>
        <w:rPr>
          <w:rFonts w:hAnsi="宋体" w:cs="宋体"/>
          <w:sz w:val="24"/>
          <w:szCs w:val="24"/>
        </w:rPr>
        <w:t>硬件环境要求</w:t>
      </w:r>
    </w:p>
    <w:p>
      <w:pPr>
        <w:pStyle w:val="15"/>
        <w:autoSpaceDE/>
        <w:autoSpaceDN/>
        <w:spacing w:line="440" w:lineRule="exact"/>
        <w:ind w:firstLine="480"/>
        <w:rPr>
          <w:rFonts w:hint="eastAsia" w:hAnsi="宋体" w:cs="宋体"/>
          <w:sz w:val="24"/>
          <w:szCs w:val="24"/>
        </w:rPr>
      </w:pPr>
      <w:r>
        <w:rPr>
          <w:rFonts w:hAnsi="宋体" w:cs="宋体"/>
          <w:sz w:val="24"/>
          <w:szCs w:val="24"/>
        </w:rPr>
        <w:t>服务器：采用基于鲲鹏架构的</w:t>
      </w:r>
      <w:r>
        <w:rPr>
          <w:rFonts w:hint="eastAsia" w:hAnsi="宋体" w:cs="宋体"/>
          <w:sz w:val="24"/>
          <w:szCs w:val="24"/>
        </w:rPr>
        <w:t>本国</w:t>
      </w:r>
      <w:r>
        <w:rPr>
          <w:rFonts w:hAnsi="宋体" w:cs="宋体"/>
          <w:sz w:val="24"/>
          <w:szCs w:val="24"/>
        </w:rPr>
        <w:t>服务器，配置应满足业务处理性能要求</w:t>
      </w:r>
      <w:r>
        <w:rPr>
          <w:rFonts w:hint="eastAsia" w:hAnsi="宋体" w:cs="宋体"/>
          <w:sz w:val="24"/>
          <w:szCs w:val="24"/>
        </w:rPr>
        <w:t>；</w:t>
      </w:r>
    </w:p>
    <w:p>
      <w:pPr>
        <w:pStyle w:val="15"/>
        <w:autoSpaceDE/>
        <w:autoSpaceDN/>
        <w:spacing w:line="440" w:lineRule="exact"/>
        <w:ind w:firstLine="480"/>
        <w:rPr>
          <w:rFonts w:hint="eastAsia" w:hAnsi="宋体" w:cs="宋体"/>
          <w:sz w:val="24"/>
          <w:szCs w:val="24"/>
        </w:rPr>
      </w:pPr>
      <w:r>
        <w:rPr>
          <w:rFonts w:hAnsi="宋体" w:cs="宋体"/>
          <w:sz w:val="24"/>
          <w:szCs w:val="24"/>
        </w:rPr>
        <w:t>存储：配备充足的存储空间，支持每日全量数据备份需求</w:t>
      </w:r>
      <w:r>
        <w:rPr>
          <w:rFonts w:hint="eastAsia" w:hAnsi="宋体" w:cs="宋体"/>
          <w:sz w:val="24"/>
          <w:szCs w:val="24"/>
        </w:rPr>
        <w:t>；</w:t>
      </w:r>
    </w:p>
    <w:p>
      <w:pPr>
        <w:pStyle w:val="15"/>
        <w:autoSpaceDE/>
        <w:autoSpaceDN/>
        <w:spacing w:line="440" w:lineRule="exact"/>
        <w:ind w:firstLine="480"/>
        <w:rPr>
          <w:rFonts w:hint="eastAsia" w:hAnsi="宋体" w:cs="宋体"/>
          <w:sz w:val="24"/>
          <w:szCs w:val="24"/>
        </w:rPr>
      </w:pPr>
      <w:r>
        <w:rPr>
          <w:rFonts w:hAnsi="宋体" w:cs="宋体"/>
          <w:sz w:val="24"/>
          <w:szCs w:val="24"/>
        </w:rPr>
        <w:t>网络：保障网络带宽，确保系统查询响应时间</w:t>
      </w:r>
      <w:r>
        <w:rPr>
          <w:rFonts w:hint="eastAsia" w:hAnsi="宋体" w:cs="宋体"/>
          <w:sz w:val="24"/>
          <w:szCs w:val="24"/>
        </w:rPr>
        <w:t>&lt;</w:t>
      </w:r>
      <w:r>
        <w:rPr>
          <w:rFonts w:hAnsi="宋体" w:cs="宋体"/>
          <w:sz w:val="24"/>
          <w:szCs w:val="24"/>
        </w:rPr>
        <w:t>3秒的服务水平</w:t>
      </w:r>
      <w:r>
        <w:rPr>
          <w:rFonts w:hint="eastAsia" w:hAnsi="宋体" w:cs="宋体"/>
          <w:sz w:val="24"/>
          <w:szCs w:val="24"/>
        </w:rPr>
        <w:t>。</w:t>
      </w:r>
    </w:p>
    <w:p>
      <w:pPr>
        <w:pStyle w:val="15"/>
        <w:autoSpaceDE/>
        <w:autoSpaceDN/>
        <w:spacing w:line="440" w:lineRule="exact"/>
        <w:ind w:firstLine="480"/>
        <w:rPr>
          <w:rFonts w:hint="eastAsia" w:hAnsi="宋体" w:cs="宋体"/>
          <w:sz w:val="24"/>
          <w:szCs w:val="24"/>
        </w:rPr>
      </w:pPr>
      <w:r>
        <w:rPr>
          <w:rFonts w:hint="eastAsia" w:hAnsi="宋体" w:cs="宋体"/>
          <w:sz w:val="24"/>
          <w:szCs w:val="24"/>
        </w:rPr>
        <w:t>2.</w:t>
      </w:r>
      <w:r>
        <w:rPr>
          <w:rFonts w:hAnsi="宋体" w:cs="宋体"/>
          <w:sz w:val="24"/>
          <w:szCs w:val="24"/>
        </w:rPr>
        <w:t>软件环境要求</w:t>
      </w:r>
    </w:p>
    <w:p>
      <w:pPr>
        <w:pStyle w:val="15"/>
        <w:autoSpaceDE/>
        <w:autoSpaceDN/>
        <w:spacing w:line="360" w:lineRule="auto"/>
        <w:ind w:firstLine="480"/>
        <w:rPr>
          <w:rFonts w:hint="eastAsia" w:hAnsi="宋体" w:cs="宋体"/>
          <w:sz w:val="24"/>
          <w:szCs w:val="24"/>
        </w:rPr>
      </w:pPr>
      <w:r>
        <w:rPr>
          <w:rFonts w:hint="eastAsia" w:hAnsi="宋体" w:cs="宋体"/>
          <w:sz w:val="24"/>
          <w:szCs w:val="24"/>
        </w:rPr>
        <w:t>操作系统：部署于银河麒麟等本国操作系统环境；</w:t>
      </w:r>
    </w:p>
    <w:p>
      <w:pPr>
        <w:pStyle w:val="15"/>
        <w:autoSpaceDE/>
        <w:autoSpaceDN/>
        <w:spacing w:line="360" w:lineRule="auto"/>
        <w:ind w:firstLine="480"/>
        <w:rPr>
          <w:rFonts w:hint="eastAsia" w:hAnsi="宋体" w:cs="宋体"/>
          <w:sz w:val="24"/>
          <w:szCs w:val="24"/>
        </w:rPr>
      </w:pPr>
      <w:r>
        <w:rPr>
          <w:rFonts w:hint="eastAsia" w:hAnsi="宋体" w:cs="宋体"/>
          <w:sz w:val="24"/>
          <w:szCs w:val="24"/>
        </w:rPr>
        <w:t>数据库：采用达梦数据库等本国数据库管理系统；</w:t>
      </w:r>
    </w:p>
    <w:p>
      <w:pPr>
        <w:pStyle w:val="15"/>
        <w:autoSpaceDE/>
        <w:autoSpaceDN/>
        <w:spacing w:line="360" w:lineRule="auto"/>
        <w:ind w:firstLine="480"/>
        <w:rPr>
          <w:rFonts w:hint="eastAsia" w:hAnsi="宋体" w:cs="宋体"/>
          <w:sz w:val="24"/>
          <w:szCs w:val="24"/>
        </w:rPr>
      </w:pPr>
      <w:r>
        <w:rPr>
          <w:rFonts w:hint="eastAsia" w:hAnsi="宋体" w:cs="宋体"/>
          <w:sz w:val="24"/>
          <w:szCs w:val="24"/>
        </w:rPr>
        <w:t>中间件：基于东方通TongWeb等本国中间件部署应用服务；</w:t>
      </w:r>
    </w:p>
    <w:p>
      <w:pPr>
        <w:pStyle w:val="15"/>
        <w:spacing w:line="360" w:lineRule="auto"/>
        <w:ind w:firstLine="480"/>
        <w:rPr>
          <w:rFonts w:hint="eastAsia" w:hAnsi="宋体" w:cs="宋体"/>
          <w:sz w:val="24"/>
          <w:szCs w:val="24"/>
        </w:rPr>
      </w:pPr>
      <w:r>
        <w:rPr>
          <w:rFonts w:hint="eastAsia" w:hAnsi="宋体" w:cs="宋体"/>
          <w:sz w:val="24"/>
          <w:szCs w:val="24"/>
        </w:rPr>
        <w:t>运行环境：配置Java运行环境，版本需与开发环境保持一致。</w:t>
      </w:r>
    </w:p>
    <w:p>
      <w:pPr>
        <w:outlineLvl w:val="0"/>
        <w:rPr>
          <w:rFonts w:hint="eastAsia" w:hAnsi="宋体" w:cs="宋体"/>
          <w:sz w:val="24"/>
        </w:rPr>
      </w:pPr>
      <w:bookmarkStart w:id="3" w:name="_Toc440884396"/>
      <w:r>
        <w:rPr>
          <w:rFonts w:hint="eastAsia" w:ascii="宋体" w:hAnsi="宋体" w:cs="宋体"/>
          <w:b/>
          <w:sz w:val="24"/>
        </w:rPr>
        <w:t xml:space="preserve">  </w:t>
      </w:r>
      <w:r>
        <w:rPr>
          <w:rFonts w:hint="eastAsia" w:ascii="Calibri" w:hAnsi="Calibri"/>
          <w:b/>
          <w:kern w:val="0"/>
          <w:sz w:val="28"/>
          <w:szCs w:val="20"/>
          <w:lang w:eastAsia="zh-Hans"/>
        </w:rPr>
        <w:t xml:space="preserve">  六、系统功能要求</w:t>
      </w:r>
      <w:bookmarkEnd w:id="3"/>
    </w:p>
    <w:tbl>
      <w:tblPr>
        <w:tblStyle w:val="9"/>
        <w:tblW w:w="34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307"/>
        <w:gridCol w:w="1482"/>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518" w:type="pct"/>
            <w:shd w:val="clear" w:color="000000" w:fill="FFFFFF"/>
            <w:noWrap w:val="0"/>
            <w:vAlign w:val="center"/>
          </w:tcPr>
          <w:p>
            <w:pPr>
              <w:widowControl/>
              <w:jc w:val="left"/>
              <w:rPr>
                <w:rFonts w:hint="eastAsia" w:hAnsi="等线" w:cs="宋体"/>
                <w:b/>
                <w:bCs/>
                <w:color w:val="000000"/>
                <w:sz w:val="22"/>
                <w:szCs w:val="22"/>
              </w:rPr>
            </w:pPr>
            <w:r>
              <w:rPr>
                <w:rFonts w:hint="eastAsia" w:hAnsi="等线" w:cs="宋体"/>
                <w:b/>
                <w:bCs/>
                <w:color w:val="000000"/>
                <w:sz w:val="22"/>
                <w:szCs w:val="22"/>
              </w:rPr>
              <w:t>编号</w:t>
            </w:r>
          </w:p>
        </w:tc>
        <w:tc>
          <w:tcPr>
            <w:tcW w:w="1103" w:type="pct"/>
            <w:shd w:val="clear" w:color="000000" w:fill="FFFFFF"/>
            <w:noWrap w:val="0"/>
            <w:vAlign w:val="center"/>
          </w:tcPr>
          <w:p>
            <w:pPr>
              <w:widowControl/>
              <w:ind w:firstLine="0" w:firstLineChars="0"/>
              <w:jc w:val="left"/>
              <w:rPr>
                <w:rFonts w:hint="eastAsia" w:hAnsi="等线" w:cs="宋体"/>
                <w:b/>
                <w:bCs/>
                <w:color w:val="000000"/>
                <w:sz w:val="22"/>
                <w:szCs w:val="22"/>
              </w:rPr>
            </w:pPr>
            <w:r>
              <w:rPr>
                <w:rFonts w:hint="eastAsia" w:hAnsi="等线" w:cs="宋体"/>
                <w:b/>
                <w:bCs/>
                <w:color w:val="000000"/>
                <w:sz w:val="22"/>
                <w:szCs w:val="22"/>
              </w:rPr>
              <w:t>功能模块</w:t>
            </w:r>
          </w:p>
        </w:tc>
        <w:tc>
          <w:tcPr>
            <w:tcW w:w="1251" w:type="pct"/>
            <w:shd w:val="clear" w:color="000000" w:fill="FFFFFF"/>
            <w:noWrap w:val="0"/>
            <w:vAlign w:val="center"/>
          </w:tcPr>
          <w:p>
            <w:pPr>
              <w:widowControl/>
              <w:ind w:firstLine="221" w:firstLineChars="100"/>
              <w:jc w:val="left"/>
              <w:rPr>
                <w:rFonts w:hint="eastAsia" w:hAnsi="等线" w:cs="宋体"/>
                <w:b/>
                <w:bCs/>
                <w:color w:val="000000"/>
                <w:sz w:val="22"/>
                <w:szCs w:val="22"/>
              </w:rPr>
            </w:pPr>
            <w:r>
              <w:rPr>
                <w:rFonts w:hint="eastAsia" w:hAnsi="等线" w:cs="宋体"/>
                <w:b/>
                <w:bCs/>
                <w:color w:val="000000"/>
                <w:sz w:val="22"/>
                <w:szCs w:val="22"/>
              </w:rPr>
              <w:t>功能模块</w:t>
            </w:r>
          </w:p>
        </w:tc>
        <w:tc>
          <w:tcPr>
            <w:tcW w:w="2126" w:type="pct"/>
            <w:shd w:val="clear" w:color="000000" w:fill="FFFFFF"/>
            <w:noWrap w:val="0"/>
            <w:vAlign w:val="center"/>
          </w:tcPr>
          <w:p>
            <w:pPr>
              <w:widowControl/>
              <w:ind w:firstLine="883" w:firstLineChars="400"/>
              <w:jc w:val="left"/>
              <w:rPr>
                <w:rFonts w:hint="eastAsia" w:hAnsi="等线" w:cs="宋体"/>
                <w:b/>
                <w:bCs/>
                <w:color w:val="000000"/>
                <w:sz w:val="22"/>
                <w:szCs w:val="22"/>
              </w:rPr>
            </w:pPr>
            <w:r>
              <w:rPr>
                <w:rFonts w:hint="eastAsia" w:hAnsi="等线" w:cs="宋体"/>
                <w:b/>
                <w:bCs/>
                <w:color w:val="000000"/>
                <w:sz w:val="22"/>
                <w:szCs w:val="22"/>
              </w:rPr>
              <w:t>功能模块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w:t>
            </w:r>
          </w:p>
        </w:tc>
        <w:tc>
          <w:tcPr>
            <w:tcW w:w="1103"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智慧受理</w:t>
            </w:r>
          </w:p>
        </w:tc>
        <w:tc>
          <w:tcPr>
            <w:tcW w:w="1251"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首页与工作台</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首页功能面板功能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申请列表管理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综合查询与筛选功能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3</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待审核列表功能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4</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已审核列表功能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5</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审核业务处理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审核详情页展示功能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6</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表单字段编辑功能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7</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审核操作功能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8</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详情查看与撤回功能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9</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报表与数据导出</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报表生成功能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11</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系统管理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权限管理功能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13</w:t>
            </w:r>
          </w:p>
        </w:tc>
        <w:tc>
          <w:tcPr>
            <w:tcW w:w="1103"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综合调度控制后台</w:t>
            </w: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仪表盘</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全局仪表盘功能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14</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机器人情况功能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16</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任务管理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临时任务功能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17</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计划管理功能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18</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任务监控功能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20</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日志和告警</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告警管理功能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22</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资源管理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机器人管理功能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23</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流程管理功能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24</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任务数据功能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25</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restar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权限管理</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部门管理功能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26</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vMerge w:val="continue"/>
            <w:shd w:val="clear" w:color="auto" w:fill="auto"/>
            <w:noWrap w:val="0"/>
            <w:vAlign w:val="center"/>
          </w:tcPr>
          <w:p>
            <w:pPr>
              <w:widowControl/>
              <w:jc w:val="left"/>
              <w:rPr>
                <w:rFonts w:hint="eastAsia" w:hAnsi="等线" w:cs="宋体"/>
                <w:color w:val="000000"/>
                <w:sz w:val="22"/>
                <w:szCs w:val="22"/>
              </w:rPr>
            </w:pP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用户管理功能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27</w:t>
            </w:r>
          </w:p>
        </w:tc>
        <w:tc>
          <w:tcPr>
            <w:tcW w:w="1103" w:type="pct"/>
            <w:vMerge w:val="restart"/>
            <w:shd w:val="clear" w:color="auto" w:fill="auto"/>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自动化终端</w:t>
            </w:r>
          </w:p>
        </w:tc>
        <w:tc>
          <w:tcPr>
            <w:tcW w:w="1251" w:type="pct"/>
            <w:shd w:val="clear" w:color="auto" w:fill="auto"/>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流程运行</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流程执行功能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29</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shd w:val="clear" w:color="auto" w:fill="auto"/>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计划编排</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安排流程的定时任务功能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18"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30</w:t>
            </w:r>
          </w:p>
        </w:tc>
        <w:tc>
          <w:tcPr>
            <w:tcW w:w="1103" w:type="pct"/>
            <w:vMerge w:val="continue"/>
            <w:shd w:val="clear" w:color="auto" w:fill="auto"/>
            <w:noWrap w:val="0"/>
            <w:vAlign w:val="center"/>
          </w:tcPr>
          <w:p>
            <w:pPr>
              <w:widowControl/>
              <w:jc w:val="left"/>
              <w:rPr>
                <w:rFonts w:hint="eastAsia" w:hAnsi="等线" w:cs="宋体"/>
                <w:color w:val="000000"/>
                <w:sz w:val="22"/>
                <w:szCs w:val="22"/>
              </w:rPr>
            </w:pPr>
          </w:p>
        </w:tc>
        <w:tc>
          <w:tcPr>
            <w:tcW w:w="1251" w:type="pct"/>
            <w:shd w:val="clear" w:color="auto" w:fill="auto"/>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日志记录</w:t>
            </w:r>
          </w:p>
        </w:tc>
        <w:tc>
          <w:tcPr>
            <w:tcW w:w="2126" w:type="pct"/>
            <w:shd w:val="clear" w:color="000000" w:fill="FFFFFF"/>
            <w:noWrap w:val="0"/>
            <w:vAlign w:val="center"/>
          </w:tcPr>
          <w:p>
            <w:pPr>
              <w:widowControl/>
              <w:jc w:val="center"/>
              <w:rPr>
                <w:rFonts w:hint="eastAsia" w:hAnsi="等线" w:cs="宋体"/>
                <w:color w:val="000000"/>
                <w:sz w:val="22"/>
                <w:szCs w:val="22"/>
              </w:rPr>
            </w:pPr>
            <w:r>
              <w:rPr>
                <w:rFonts w:hint="eastAsia" w:hAnsi="等线" w:cs="宋体"/>
                <w:color w:val="000000"/>
                <w:sz w:val="22"/>
                <w:szCs w:val="22"/>
              </w:rPr>
              <w:t>日志记录功能</w:t>
            </w:r>
          </w:p>
        </w:tc>
      </w:tr>
    </w:tbl>
    <w:p>
      <w:pPr>
        <w:pStyle w:val="15"/>
        <w:spacing w:line="440" w:lineRule="exact"/>
        <w:ind w:firstLine="480"/>
        <w:rPr>
          <w:rFonts w:hint="eastAsia" w:hAnsi="宋体" w:cs="宋体"/>
          <w:sz w:val="24"/>
          <w:szCs w:val="24"/>
        </w:rPr>
      </w:pPr>
      <w:bookmarkStart w:id="4" w:name="_Toc21175"/>
      <w:bookmarkStart w:id="5" w:name="_Toc28601"/>
      <w:bookmarkStart w:id="6" w:name="_Toc5842"/>
      <w:bookmarkStart w:id="7" w:name="_Toc20165"/>
      <w:bookmarkStart w:id="8" w:name="_Toc22805"/>
      <w:bookmarkStart w:id="9" w:name="_Toc9817"/>
      <w:bookmarkStart w:id="10" w:name="_Toc18115"/>
      <w:bookmarkStart w:id="11" w:name="_Toc9337"/>
      <w:r>
        <w:rPr>
          <w:rFonts w:hint="eastAsia" w:hAnsi="宋体" w:cs="宋体"/>
          <w:sz w:val="24"/>
          <w:szCs w:val="24"/>
        </w:rPr>
        <w:t>6.1智慧受理</w:t>
      </w:r>
    </w:p>
    <w:p>
      <w:pPr>
        <w:pStyle w:val="15"/>
        <w:spacing w:line="440" w:lineRule="exact"/>
        <w:ind w:firstLine="480"/>
        <w:rPr>
          <w:rFonts w:hint="eastAsia" w:hAnsi="宋体" w:cs="宋体"/>
          <w:sz w:val="24"/>
          <w:szCs w:val="24"/>
          <w:highlight w:val="none"/>
        </w:rPr>
      </w:pPr>
      <w:r>
        <w:rPr>
          <w:rFonts w:hint="eastAsia" w:hAnsi="宋体" w:cs="宋体"/>
          <w:sz w:val="24"/>
          <w:szCs w:val="24"/>
        </w:rPr>
        <w:t>智慧受理模块深度融合人工智能与自动化技术，通过对多源异构数据的实时接入与智能分析，实现对申报材料的自动判别与受理，有效支撑“24小时全天候系统</w:t>
      </w:r>
      <w:r>
        <w:rPr>
          <w:rFonts w:hint="eastAsia" w:hAnsi="宋体" w:cs="宋体"/>
          <w:sz w:val="24"/>
          <w:szCs w:val="24"/>
          <w:highlight w:val="none"/>
        </w:rPr>
        <w:t>自动受理”，显著提升审核效率。该模块还提供“自动公示公告”功能，能够实时获取审核结论并自动生成和发布公示公告，实现信息即时、精准触达。</w:t>
      </w:r>
    </w:p>
    <w:p>
      <w:pPr>
        <w:pStyle w:val="15"/>
        <w:spacing w:line="440" w:lineRule="exact"/>
        <w:ind w:firstLine="480"/>
        <w:rPr>
          <w:rFonts w:hint="eastAsia" w:hAnsi="宋体" w:cs="宋体"/>
          <w:sz w:val="24"/>
          <w:szCs w:val="24"/>
          <w:highlight w:val="none"/>
        </w:rPr>
      </w:pPr>
      <w:r>
        <w:rPr>
          <w:rFonts w:hint="eastAsia" w:hAnsi="宋体" w:cs="宋体"/>
          <w:sz w:val="24"/>
          <w:szCs w:val="24"/>
          <w:highlight w:val="none"/>
          <w:u w:val="single"/>
        </w:rPr>
        <w:t>该模块可获取并展示政务服务事项申报的关键信息，包括组织机构名称统一社会信用代码等</w:t>
      </w:r>
      <w:r>
        <w:rPr>
          <w:rFonts w:hint="eastAsia" w:hAnsi="宋体" w:cs="宋体"/>
          <w:sz w:val="24"/>
          <w:szCs w:val="24"/>
          <w:highlight w:val="none"/>
        </w:rPr>
        <w:t>。系统自动调取申报材料列表，并借助OCR（光学字符识别）与NLP（自然语言处理）技术对上传的电子材料进行智能解析与内容提取，识别范围涵盖材料是否原件、是否按要求加盖公章或签字、文件格式是否符合规范等结构化与非结构化信息，</w:t>
      </w:r>
      <w:r>
        <w:rPr>
          <w:rFonts w:hint="eastAsia" w:hAnsi="宋体" w:cs="宋体"/>
          <w:sz w:val="24"/>
          <w:szCs w:val="24"/>
          <w:highlight w:val="none"/>
          <w:u w:val="single"/>
        </w:rPr>
        <w:t>针对政务服务事项所需要提供的材料进行核对，并给出核对结果</w:t>
      </w:r>
      <w:r>
        <w:rPr>
          <w:rFonts w:hint="eastAsia" w:hAnsi="宋体" w:cs="宋体"/>
          <w:sz w:val="24"/>
          <w:szCs w:val="24"/>
          <w:highlight w:val="none"/>
        </w:rPr>
        <w:t>。</w:t>
      </w:r>
      <w:r>
        <w:rPr>
          <w:rFonts w:hint="eastAsia" w:hAnsi="宋体" w:cs="宋体"/>
          <w:sz w:val="24"/>
          <w:szCs w:val="24"/>
          <w:highlight w:val="none"/>
          <w:u w:val="single"/>
        </w:rPr>
        <w:t>通过OCR技术提取扫描文档和照片等格式电子材料中的文字内容，与申报的表单信息进行对比，自动标记对比不一致的内容；通过预训练的AI模型与规则引擎，系统将材料内容与表单填写信息进行自动比对，对符合受理标准的申请实现瞬时自动受理；对存疑或不符合要求的材料，则自动标记并转交窗口工作人员进行人工复核，实现“机审人核”高效协同。</w:t>
      </w:r>
    </w:p>
    <w:p>
      <w:pPr>
        <w:pStyle w:val="15"/>
        <w:spacing w:line="440" w:lineRule="exact"/>
        <w:ind w:firstLine="480"/>
        <w:rPr>
          <w:rFonts w:hint="eastAsia" w:hAnsi="宋体" w:cs="宋体"/>
          <w:sz w:val="24"/>
          <w:szCs w:val="24"/>
          <w:highlight w:val="none"/>
        </w:rPr>
      </w:pPr>
      <w:r>
        <w:rPr>
          <w:rFonts w:hint="eastAsia" w:hAnsi="宋体" w:cs="宋体"/>
          <w:sz w:val="24"/>
          <w:szCs w:val="24"/>
          <w:highlight w:val="none"/>
        </w:rPr>
        <w:t>在此基础上，系统可强化对材料真实性、完整性与一致性的智能判断能力，构建起高精度、全流程闭环的智慧受理体系，既大幅减轻了人工核验负担，也整体提升了政务服务的响应速度与审批质量。</w:t>
      </w:r>
    </w:p>
    <w:p>
      <w:pPr>
        <w:pStyle w:val="15"/>
        <w:spacing w:line="440" w:lineRule="exact"/>
        <w:ind w:firstLine="480"/>
        <w:rPr>
          <w:rFonts w:hint="eastAsia" w:hAnsi="宋体" w:cs="宋体"/>
          <w:sz w:val="24"/>
          <w:szCs w:val="24"/>
        </w:rPr>
      </w:pPr>
      <w:r>
        <w:rPr>
          <w:rFonts w:hint="eastAsia" w:hAnsi="宋体" w:cs="宋体"/>
          <w:sz w:val="24"/>
          <w:szCs w:val="24"/>
        </w:rPr>
        <w:t>6.1.1首页与工作台</w:t>
      </w:r>
    </w:p>
    <w:p>
      <w:pPr>
        <w:pStyle w:val="15"/>
        <w:spacing w:line="440" w:lineRule="exact"/>
        <w:ind w:firstLine="480"/>
        <w:rPr>
          <w:rFonts w:hint="eastAsia" w:hAnsi="宋体" w:cs="宋体"/>
          <w:sz w:val="24"/>
          <w:szCs w:val="24"/>
        </w:rPr>
      </w:pPr>
      <w:r>
        <w:rPr>
          <w:rFonts w:hint="eastAsia" w:hAnsi="宋体" w:cs="宋体"/>
          <w:sz w:val="24"/>
          <w:szCs w:val="24"/>
        </w:rPr>
        <w:t>6.1.1.1首页信息面板功能</w:t>
      </w:r>
    </w:p>
    <w:p>
      <w:pPr>
        <w:pStyle w:val="15"/>
        <w:spacing w:line="440" w:lineRule="exact"/>
        <w:ind w:firstLine="480"/>
        <w:rPr>
          <w:rFonts w:hint="eastAsia" w:hAnsi="宋体" w:cs="宋体"/>
          <w:sz w:val="24"/>
          <w:szCs w:val="24"/>
        </w:rPr>
      </w:pPr>
      <w:r>
        <w:rPr>
          <w:rFonts w:hint="eastAsia" w:hAnsi="宋体" w:cs="宋体"/>
          <w:sz w:val="24"/>
          <w:szCs w:val="24"/>
        </w:rPr>
        <w:t>提供系统首页的工单信息（工单流水号、工单申请时间、事项类别、工单状态）展示和工作台快速入口界面。实现工作人员登录后的首要信息获取和功能导航。</w:t>
      </w:r>
    </w:p>
    <w:p>
      <w:pPr>
        <w:pStyle w:val="15"/>
        <w:spacing w:line="440" w:lineRule="exact"/>
        <w:ind w:firstLine="480"/>
        <w:rPr>
          <w:rFonts w:hint="eastAsia" w:hAnsi="宋体" w:cs="宋体"/>
          <w:sz w:val="24"/>
          <w:szCs w:val="24"/>
        </w:rPr>
      </w:pPr>
      <w:r>
        <w:rPr>
          <w:rFonts w:hint="eastAsia" w:hAnsi="宋体" w:cs="宋体"/>
          <w:sz w:val="24"/>
          <w:szCs w:val="24"/>
        </w:rPr>
        <w:t>6.1.2申请列表管理</w:t>
      </w:r>
    </w:p>
    <w:p>
      <w:pPr>
        <w:pStyle w:val="15"/>
        <w:spacing w:line="440" w:lineRule="exact"/>
        <w:ind w:firstLine="480"/>
        <w:rPr>
          <w:rFonts w:hint="eastAsia" w:hAnsi="宋体" w:cs="宋体"/>
          <w:sz w:val="24"/>
          <w:szCs w:val="24"/>
        </w:rPr>
      </w:pPr>
      <w:r>
        <w:rPr>
          <w:rFonts w:hint="eastAsia" w:hAnsi="宋体" w:cs="宋体"/>
          <w:sz w:val="24"/>
          <w:szCs w:val="24"/>
        </w:rPr>
        <w:t>6.1.2.1综合查询与筛选功能</w:t>
      </w:r>
    </w:p>
    <w:p>
      <w:pPr>
        <w:pStyle w:val="15"/>
        <w:spacing w:line="440" w:lineRule="exact"/>
        <w:ind w:firstLine="480"/>
        <w:rPr>
          <w:rFonts w:hint="eastAsia" w:hAnsi="宋体" w:cs="宋体"/>
          <w:sz w:val="24"/>
          <w:szCs w:val="24"/>
        </w:rPr>
      </w:pPr>
      <w:r>
        <w:rPr>
          <w:rFonts w:hint="eastAsia" w:hAnsi="宋体" w:cs="宋体"/>
          <w:sz w:val="24"/>
          <w:szCs w:val="24"/>
        </w:rPr>
        <w:t>提供多条件、多维度的复合查询与筛选能力，用于快速定位目标申请记录。支持按事项类型、状态、时间等关键字段进行灵活过滤。</w:t>
      </w:r>
    </w:p>
    <w:p>
      <w:pPr>
        <w:pStyle w:val="15"/>
        <w:spacing w:line="440" w:lineRule="exact"/>
        <w:ind w:firstLine="480"/>
        <w:rPr>
          <w:rFonts w:hint="eastAsia" w:hAnsi="宋体" w:cs="宋体"/>
          <w:sz w:val="24"/>
          <w:szCs w:val="24"/>
        </w:rPr>
      </w:pPr>
      <w:r>
        <w:rPr>
          <w:rFonts w:hint="eastAsia" w:hAnsi="宋体" w:cs="宋体"/>
          <w:sz w:val="24"/>
          <w:szCs w:val="24"/>
        </w:rPr>
        <w:t>6.1.2.2待审核列表功能</w:t>
      </w:r>
    </w:p>
    <w:p>
      <w:pPr>
        <w:pStyle w:val="15"/>
        <w:spacing w:line="440" w:lineRule="exact"/>
        <w:ind w:firstLine="480"/>
        <w:rPr>
          <w:rFonts w:hint="eastAsia" w:hAnsi="宋体" w:cs="宋体"/>
          <w:sz w:val="24"/>
          <w:szCs w:val="24"/>
        </w:rPr>
      </w:pPr>
      <w:r>
        <w:rPr>
          <w:rFonts w:hint="eastAsia" w:hAnsi="宋体" w:cs="宋体"/>
          <w:sz w:val="24"/>
          <w:szCs w:val="24"/>
        </w:rPr>
        <w:t>以列表形式集中展示所有处于待处理状态的审核事项及相关信息。方便工作人员集中处理待办任务，提升审批效率。</w:t>
      </w:r>
    </w:p>
    <w:p>
      <w:pPr>
        <w:pStyle w:val="15"/>
        <w:spacing w:line="440" w:lineRule="exact"/>
        <w:ind w:firstLine="480"/>
        <w:rPr>
          <w:rFonts w:hint="eastAsia" w:hAnsi="宋体" w:cs="宋体"/>
          <w:sz w:val="24"/>
          <w:szCs w:val="24"/>
        </w:rPr>
      </w:pPr>
      <w:r>
        <w:rPr>
          <w:rFonts w:hint="eastAsia" w:hAnsi="宋体" w:cs="宋体"/>
          <w:sz w:val="24"/>
          <w:szCs w:val="24"/>
        </w:rPr>
        <w:t>6.1.2.3已审核列表功能</w:t>
      </w:r>
    </w:p>
    <w:p>
      <w:pPr>
        <w:pStyle w:val="15"/>
        <w:spacing w:line="440" w:lineRule="exact"/>
        <w:ind w:firstLine="480"/>
        <w:rPr>
          <w:rFonts w:hint="eastAsia" w:hAnsi="宋体" w:cs="宋体"/>
          <w:sz w:val="24"/>
          <w:szCs w:val="24"/>
        </w:rPr>
      </w:pPr>
      <w:r>
        <w:rPr>
          <w:rFonts w:hint="eastAsia" w:hAnsi="宋体" w:cs="宋体"/>
          <w:sz w:val="24"/>
          <w:szCs w:val="24"/>
        </w:rPr>
        <w:t>以列表形式集中展示所有已完成审核操作的事项记录及审批结果。用于追溯历史审批记录和查看审批结论。</w:t>
      </w:r>
    </w:p>
    <w:p>
      <w:pPr>
        <w:pStyle w:val="15"/>
        <w:spacing w:line="440" w:lineRule="exact"/>
        <w:ind w:firstLine="480"/>
        <w:rPr>
          <w:rFonts w:hint="eastAsia" w:hAnsi="宋体" w:cs="宋体"/>
          <w:sz w:val="24"/>
          <w:szCs w:val="24"/>
        </w:rPr>
      </w:pPr>
      <w:r>
        <w:rPr>
          <w:rFonts w:hint="eastAsia" w:hAnsi="宋体" w:cs="宋体"/>
          <w:sz w:val="24"/>
          <w:szCs w:val="24"/>
        </w:rPr>
        <w:t>6.1.3审核业务处理</w:t>
      </w:r>
    </w:p>
    <w:p>
      <w:pPr>
        <w:pStyle w:val="15"/>
        <w:spacing w:line="440" w:lineRule="exact"/>
        <w:ind w:firstLine="480"/>
        <w:rPr>
          <w:rFonts w:hint="eastAsia" w:hAnsi="宋体" w:cs="宋体"/>
          <w:sz w:val="24"/>
          <w:szCs w:val="24"/>
        </w:rPr>
      </w:pPr>
      <w:r>
        <w:rPr>
          <w:rFonts w:hint="eastAsia" w:hAnsi="宋体" w:cs="宋体"/>
          <w:sz w:val="24"/>
          <w:szCs w:val="24"/>
        </w:rPr>
        <w:t>6.1.3.1审核详情页展示功能</w:t>
      </w:r>
    </w:p>
    <w:p>
      <w:pPr>
        <w:pStyle w:val="15"/>
        <w:spacing w:line="440" w:lineRule="exact"/>
        <w:ind w:firstLine="480"/>
        <w:rPr>
          <w:rFonts w:hint="eastAsia" w:hAnsi="宋体" w:cs="宋体"/>
          <w:sz w:val="24"/>
          <w:szCs w:val="24"/>
        </w:rPr>
      </w:pPr>
      <w:r>
        <w:rPr>
          <w:rFonts w:hint="eastAsia" w:hAnsi="宋体" w:cs="宋体"/>
          <w:sz w:val="24"/>
          <w:szCs w:val="24"/>
        </w:rPr>
        <w:t>完整展示单个审核事项的详细信息，为审核决策提供全面依据。包含申请人信息、申请材料、流程进度等全部相关内容。</w:t>
      </w:r>
    </w:p>
    <w:p>
      <w:pPr>
        <w:pStyle w:val="15"/>
        <w:spacing w:line="440" w:lineRule="exact"/>
        <w:ind w:firstLine="480"/>
        <w:rPr>
          <w:rFonts w:hint="eastAsia" w:hAnsi="宋体" w:cs="宋体"/>
          <w:sz w:val="24"/>
          <w:szCs w:val="24"/>
        </w:rPr>
      </w:pPr>
      <w:r>
        <w:rPr>
          <w:rFonts w:hint="eastAsia" w:hAnsi="宋体" w:cs="宋体"/>
          <w:sz w:val="24"/>
          <w:szCs w:val="24"/>
        </w:rPr>
        <w:t>6.1.3.2表单字段编辑功能</w:t>
      </w:r>
    </w:p>
    <w:p>
      <w:pPr>
        <w:pStyle w:val="15"/>
        <w:spacing w:line="440" w:lineRule="exact"/>
        <w:ind w:firstLine="480"/>
        <w:rPr>
          <w:rFonts w:hint="eastAsia" w:hAnsi="宋体" w:cs="宋体"/>
          <w:sz w:val="24"/>
          <w:szCs w:val="24"/>
        </w:rPr>
      </w:pPr>
      <w:r>
        <w:rPr>
          <w:rFonts w:hint="eastAsia" w:hAnsi="宋体" w:cs="宋体"/>
          <w:sz w:val="24"/>
          <w:szCs w:val="24"/>
        </w:rPr>
        <w:t>允许工作人员在审核过程中对特定表单字段的信息进行修改与确认。确保审核数据的准确性和完整性。</w:t>
      </w:r>
    </w:p>
    <w:p>
      <w:pPr>
        <w:pStyle w:val="15"/>
        <w:spacing w:line="440" w:lineRule="exact"/>
        <w:ind w:firstLine="480"/>
        <w:rPr>
          <w:rFonts w:hint="eastAsia" w:hAnsi="宋体" w:cs="宋体"/>
          <w:sz w:val="24"/>
          <w:szCs w:val="24"/>
        </w:rPr>
      </w:pPr>
      <w:r>
        <w:rPr>
          <w:rFonts w:hint="eastAsia" w:hAnsi="宋体" w:cs="宋体"/>
          <w:sz w:val="24"/>
          <w:szCs w:val="24"/>
        </w:rPr>
        <w:t>6.1.3.3审核操作功能</w:t>
      </w:r>
    </w:p>
    <w:p>
      <w:pPr>
        <w:pStyle w:val="15"/>
        <w:spacing w:line="440" w:lineRule="exact"/>
        <w:ind w:firstLine="480"/>
        <w:rPr>
          <w:rFonts w:hint="eastAsia" w:hAnsi="宋体" w:cs="宋体"/>
          <w:sz w:val="24"/>
          <w:szCs w:val="24"/>
        </w:rPr>
      </w:pPr>
      <w:r>
        <w:rPr>
          <w:rFonts w:hint="eastAsia" w:hAnsi="宋体" w:cs="宋体"/>
          <w:sz w:val="24"/>
          <w:szCs w:val="24"/>
        </w:rPr>
        <w:t>提供提交审核结论（通过/驳回）的核心操作功能。是审核流程的核心环节，驱动业务状态流转。</w:t>
      </w:r>
    </w:p>
    <w:p>
      <w:pPr>
        <w:pStyle w:val="15"/>
        <w:spacing w:line="440" w:lineRule="exact"/>
        <w:ind w:firstLine="480"/>
        <w:rPr>
          <w:rFonts w:hint="eastAsia" w:hAnsi="宋体" w:cs="宋体"/>
          <w:sz w:val="24"/>
          <w:szCs w:val="24"/>
        </w:rPr>
      </w:pPr>
      <w:r>
        <w:rPr>
          <w:rFonts w:hint="eastAsia" w:hAnsi="宋体" w:cs="宋体"/>
          <w:sz w:val="24"/>
          <w:szCs w:val="24"/>
        </w:rPr>
        <w:t>6.1.3.4详情查看与撤回功能</w:t>
      </w:r>
    </w:p>
    <w:p>
      <w:pPr>
        <w:pStyle w:val="15"/>
        <w:spacing w:line="440" w:lineRule="exact"/>
        <w:ind w:firstLine="480"/>
        <w:rPr>
          <w:rFonts w:hint="eastAsia" w:hAnsi="宋体" w:cs="宋体"/>
          <w:sz w:val="24"/>
          <w:szCs w:val="24"/>
        </w:rPr>
      </w:pPr>
      <w:r>
        <w:rPr>
          <w:rFonts w:hint="eastAsia" w:hAnsi="宋体" w:cs="宋体"/>
          <w:sz w:val="24"/>
          <w:szCs w:val="24"/>
        </w:rPr>
        <w:t>支持查看已审核事项的完整详情，并允许在一定条件下撤回审核结论。为审核操作提供纠错机制，增强流程灵活性。</w:t>
      </w:r>
    </w:p>
    <w:p>
      <w:pPr>
        <w:pStyle w:val="15"/>
        <w:spacing w:line="440" w:lineRule="exact"/>
        <w:ind w:firstLine="480"/>
        <w:rPr>
          <w:rFonts w:hint="eastAsia" w:hAnsi="宋体" w:cs="宋体"/>
          <w:sz w:val="24"/>
          <w:szCs w:val="24"/>
        </w:rPr>
      </w:pPr>
      <w:r>
        <w:rPr>
          <w:rFonts w:hint="eastAsia" w:hAnsi="宋体" w:cs="宋体"/>
          <w:sz w:val="24"/>
          <w:szCs w:val="24"/>
        </w:rPr>
        <w:t>6.1.4报表与数据导出</w:t>
      </w:r>
    </w:p>
    <w:p>
      <w:pPr>
        <w:pStyle w:val="15"/>
        <w:spacing w:line="440" w:lineRule="exact"/>
        <w:ind w:firstLine="480"/>
        <w:rPr>
          <w:rFonts w:hint="eastAsia" w:hAnsi="宋体" w:cs="宋体"/>
          <w:sz w:val="24"/>
          <w:szCs w:val="24"/>
        </w:rPr>
      </w:pPr>
      <w:r>
        <w:rPr>
          <w:rFonts w:hint="eastAsia" w:hAnsi="宋体" w:cs="宋体"/>
          <w:sz w:val="24"/>
          <w:szCs w:val="24"/>
        </w:rPr>
        <w:t>6.1.4.1报表生成功能</w:t>
      </w:r>
    </w:p>
    <w:p>
      <w:pPr>
        <w:pStyle w:val="15"/>
        <w:spacing w:line="440" w:lineRule="exact"/>
        <w:ind w:firstLine="480"/>
        <w:rPr>
          <w:rFonts w:hint="eastAsia" w:hAnsi="宋体" w:cs="宋体"/>
          <w:sz w:val="24"/>
          <w:szCs w:val="24"/>
        </w:rPr>
      </w:pPr>
      <w:r>
        <w:rPr>
          <w:rFonts w:hint="eastAsia" w:hAnsi="宋体" w:cs="宋体"/>
          <w:sz w:val="24"/>
          <w:szCs w:val="24"/>
        </w:rPr>
        <w:t>根据筛选条件生成结构化的工作报表，用于数据分析和存档。支持定制化报表格式与内容，满足多维度分析需求。</w:t>
      </w:r>
    </w:p>
    <w:p>
      <w:pPr>
        <w:pStyle w:val="15"/>
        <w:spacing w:line="440" w:lineRule="exact"/>
        <w:ind w:firstLine="480"/>
        <w:rPr>
          <w:rFonts w:hint="eastAsia" w:hAnsi="宋体" w:cs="宋体"/>
          <w:sz w:val="24"/>
          <w:szCs w:val="24"/>
        </w:rPr>
      </w:pPr>
      <w:r>
        <w:rPr>
          <w:rFonts w:hint="eastAsia" w:hAnsi="宋体" w:cs="宋体"/>
          <w:sz w:val="24"/>
          <w:szCs w:val="24"/>
        </w:rPr>
        <w:t>6.1.5系统管理</w:t>
      </w:r>
    </w:p>
    <w:p>
      <w:pPr>
        <w:pStyle w:val="15"/>
        <w:spacing w:line="440" w:lineRule="exact"/>
        <w:ind w:firstLine="480"/>
        <w:rPr>
          <w:rFonts w:hint="eastAsia" w:hAnsi="宋体" w:cs="宋体"/>
          <w:sz w:val="24"/>
          <w:szCs w:val="24"/>
        </w:rPr>
      </w:pPr>
      <w:r>
        <w:rPr>
          <w:rFonts w:hint="eastAsia" w:hAnsi="宋体" w:cs="宋体"/>
          <w:sz w:val="24"/>
          <w:szCs w:val="24"/>
        </w:rPr>
        <w:t>6.1.5.1权限管理功能</w:t>
      </w:r>
    </w:p>
    <w:p>
      <w:pPr>
        <w:pStyle w:val="15"/>
        <w:spacing w:line="440" w:lineRule="exact"/>
        <w:ind w:firstLine="480"/>
        <w:rPr>
          <w:rFonts w:hint="eastAsia" w:hAnsi="宋体" w:cs="宋体"/>
          <w:sz w:val="24"/>
          <w:szCs w:val="24"/>
        </w:rPr>
      </w:pPr>
      <w:r>
        <w:rPr>
          <w:rFonts w:hint="eastAsia" w:hAnsi="宋体" w:cs="宋体"/>
          <w:sz w:val="24"/>
          <w:szCs w:val="24"/>
        </w:rPr>
        <w:t>对系统用户的菜单、功能及数据操作权限进行配置与管理。保障系统访问安全，实现权责分离。</w:t>
      </w:r>
    </w:p>
    <w:p>
      <w:pPr>
        <w:pStyle w:val="15"/>
        <w:spacing w:line="440" w:lineRule="exact"/>
        <w:ind w:firstLine="480"/>
        <w:rPr>
          <w:rFonts w:hint="eastAsia" w:hAnsi="宋体" w:cs="宋体"/>
          <w:sz w:val="24"/>
          <w:szCs w:val="24"/>
        </w:rPr>
      </w:pPr>
      <w:r>
        <w:rPr>
          <w:rFonts w:hint="eastAsia" w:hAnsi="宋体" w:cs="宋体"/>
          <w:sz w:val="24"/>
          <w:szCs w:val="24"/>
        </w:rPr>
        <w:t>记录并存储用户的关键操作日志，满足审计与追溯要求。为系统安全运行和问题排查提供数据支持。</w:t>
      </w:r>
    </w:p>
    <w:p>
      <w:pPr>
        <w:pStyle w:val="15"/>
        <w:spacing w:line="440" w:lineRule="exact"/>
        <w:ind w:firstLine="480"/>
        <w:rPr>
          <w:rFonts w:hint="eastAsia" w:hAnsi="宋体" w:cs="宋体"/>
          <w:sz w:val="24"/>
          <w:szCs w:val="24"/>
          <w:lang w:eastAsia="zh-Hans"/>
        </w:rPr>
      </w:pPr>
      <w:r>
        <w:rPr>
          <w:rFonts w:hint="eastAsia" w:hAnsi="宋体" w:cs="宋体"/>
          <w:sz w:val="24"/>
          <w:szCs w:val="24"/>
        </w:rPr>
        <w:t>6.2</w:t>
      </w:r>
      <w:r>
        <w:rPr>
          <w:rFonts w:hint="eastAsia" w:hAnsi="宋体" w:cs="宋体"/>
          <w:sz w:val="24"/>
          <w:szCs w:val="24"/>
          <w:lang w:eastAsia="zh-Hans"/>
        </w:rPr>
        <w:t>综合调度控制后台</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可用于管理所有运行流程的</w:t>
      </w:r>
      <w:r>
        <w:rPr>
          <w:rFonts w:hint="eastAsia" w:hAnsi="宋体" w:cs="宋体"/>
          <w:sz w:val="24"/>
          <w:szCs w:val="24"/>
        </w:rPr>
        <w:t>自动化终端</w:t>
      </w:r>
      <w:r>
        <w:rPr>
          <w:rFonts w:hint="eastAsia" w:hAnsi="宋体" w:cs="宋体"/>
          <w:sz w:val="24"/>
          <w:szCs w:val="24"/>
          <w:lang w:eastAsia="zh-Hans"/>
        </w:rPr>
        <w:t>、管理流程、管理用户、管理任务机制、负载容灾，采用B/S架构，可通过浏览器进行访问，是所有</w:t>
      </w:r>
      <w:r>
        <w:rPr>
          <w:rFonts w:hint="eastAsia" w:hAnsi="宋体" w:cs="宋体"/>
          <w:sz w:val="24"/>
          <w:szCs w:val="24"/>
        </w:rPr>
        <w:t>自动化终端</w:t>
      </w:r>
      <w:r>
        <w:rPr>
          <w:rFonts w:hint="eastAsia" w:hAnsi="宋体" w:cs="宋体"/>
          <w:sz w:val="24"/>
          <w:szCs w:val="24"/>
          <w:lang w:eastAsia="zh-Hans"/>
        </w:rPr>
        <w:t>的管理和存储中心，对开发工具上传的</w:t>
      </w:r>
      <w:r>
        <w:rPr>
          <w:rFonts w:hint="eastAsia" w:hAnsi="宋体" w:cs="宋体"/>
          <w:sz w:val="24"/>
          <w:szCs w:val="24"/>
        </w:rPr>
        <w:t>自动化终端</w:t>
      </w:r>
      <w:r>
        <w:rPr>
          <w:rFonts w:hint="eastAsia" w:hAnsi="宋体" w:cs="宋体"/>
          <w:sz w:val="24"/>
          <w:szCs w:val="24"/>
          <w:lang w:eastAsia="zh-Hans"/>
        </w:rPr>
        <w:t>进行审核及分发。同时具备</w:t>
      </w:r>
      <w:r>
        <w:rPr>
          <w:rFonts w:hint="eastAsia" w:hAnsi="宋体" w:cs="宋体"/>
          <w:sz w:val="24"/>
          <w:szCs w:val="24"/>
        </w:rPr>
        <w:t>自动化终端</w:t>
      </w:r>
      <w:r>
        <w:rPr>
          <w:rFonts w:hint="eastAsia" w:hAnsi="宋体" w:cs="宋体"/>
          <w:sz w:val="24"/>
          <w:szCs w:val="24"/>
          <w:lang w:eastAsia="zh-Hans"/>
        </w:rPr>
        <w:t>管理、</w:t>
      </w:r>
      <w:r>
        <w:rPr>
          <w:rFonts w:hint="eastAsia" w:hAnsi="宋体" w:cs="宋体"/>
          <w:sz w:val="24"/>
          <w:szCs w:val="24"/>
        </w:rPr>
        <w:t>自动化终端</w:t>
      </w:r>
      <w:r>
        <w:rPr>
          <w:rFonts w:hint="eastAsia" w:hAnsi="宋体" w:cs="宋体"/>
          <w:sz w:val="24"/>
          <w:szCs w:val="24"/>
          <w:lang w:eastAsia="zh-Hans"/>
        </w:rPr>
        <w:t>工作台管理、用户管理、系统管理、任务管理、报表统计、安全审计等功能。</w:t>
      </w:r>
    </w:p>
    <w:p>
      <w:pPr>
        <w:pStyle w:val="15"/>
        <w:spacing w:line="440" w:lineRule="exact"/>
        <w:ind w:firstLine="480"/>
        <w:rPr>
          <w:rFonts w:hint="eastAsia" w:hAnsi="宋体" w:cs="宋体"/>
          <w:sz w:val="24"/>
          <w:szCs w:val="24"/>
          <w:lang w:eastAsia="zh-Hans"/>
        </w:rPr>
      </w:pPr>
      <w:r>
        <w:rPr>
          <w:rFonts w:hint="eastAsia" w:hAnsi="宋体" w:cs="宋体"/>
          <w:sz w:val="24"/>
          <w:szCs w:val="24"/>
        </w:rPr>
        <w:t>6.2.1</w:t>
      </w:r>
      <w:r>
        <w:rPr>
          <w:rFonts w:hint="eastAsia" w:hAnsi="宋体" w:cs="宋体"/>
          <w:sz w:val="24"/>
          <w:szCs w:val="24"/>
          <w:lang w:eastAsia="zh-Hans"/>
        </w:rPr>
        <w:t>仪表盘</w:t>
      </w:r>
    </w:p>
    <w:p>
      <w:pPr>
        <w:pStyle w:val="15"/>
        <w:spacing w:line="440" w:lineRule="exact"/>
        <w:ind w:firstLine="480"/>
        <w:rPr>
          <w:rFonts w:hint="eastAsia" w:hAnsi="宋体" w:cs="宋体"/>
          <w:sz w:val="24"/>
          <w:szCs w:val="24"/>
        </w:rPr>
      </w:pPr>
      <w:r>
        <w:rPr>
          <w:rFonts w:hint="eastAsia" w:hAnsi="宋体" w:cs="宋体"/>
          <w:sz w:val="24"/>
          <w:szCs w:val="24"/>
        </w:rPr>
        <w:t>6.2.1.1</w:t>
      </w:r>
      <w:r>
        <w:rPr>
          <w:rFonts w:hint="eastAsia" w:hAnsi="宋体" w:cs="宋体"/>
          <w:sz w:val="24"/>
          <w:szCs w:val="24"/>
          <w:lang w:eastAsia="zh-Hans"/>
        </w:rPr>
        <w:t>全局仪表盘</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提供反映系统整体运行状况的核心指标</w:t>
      </w:r>
      <w:r>
        <w:rPr>
          <w:rFonts w:hint="eastAsia" w:hAnsi="宋体" w:cs="宋体"/>
          <w:sz w:val="24"/>
          <w:szCs w:val="24"/>
        </w:rPr>
        <w:t>（如：工单数量统计、工单平均处理时长、累计处理时长、本月活跃用户数）</w:t>
      </w:r>
      <w:r>
        <w:rPr>
          <w:rFonts w:hint="eastAsia" w:hAnsi="宋体" w:cs="宋体"/>
          <w:sz w:val="24"/>
          <w:szCs w:val="24"/>
          <w:lang w:eastAsia="zh-Hans"/>
        </w:rPr>
        <w:t>可视化总览。帮助管理员快速掌握系统健康度和性能瓶颈。</w:t>
      </w:r>
    </w:p>
    <w:p>
      <w:pPr>
        <w:pStyle w:val="15"/>
        <w:spacing w:line="440" w:lineRule="exact"/>
        <w:ind w:firstLine="480"/>
        <w:rPr>
          <w:rFonts w:hint="eastAsia" w:hAnsi="宋体" w:cs="宋体"/>
          <w:sz w:val="24"/>
          <w:szCs w:val="24"/>
        </w:rPr>
      </w:pPr>
      <w:r>
        <w:rPr>
          <w:rFonts w:hint="eastAsia" w:hAnsi="宋体" w:cs="宋体"/>
          <w:sz w:val="24"/>
          <w:szCs w:val="24"/>
        </w:rPr>
        <w:t>6.2.1.2</w:t>
      </w:r>
      <w:r>
        <w:rPr>
          <w:rFonts w:hint="eastAsia" w:hAnsi="宋体" w:cs="宋体"/>
          <w:sz w:val="24"/>
          <w:szCs w:val="24"/>
          <w:lang w:eastAsia="zh-Hans"/>
        </w:rPr>
        <w:t>机器人情况</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集中监控和管理所有机器人的实时状态、在线情况与健康度。确保自动化执行资源的稳定性和可用性。</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对系统内业务流程的执行次数、成功率、耗时等关键指标进行统计与分析。用数据驱动流程优化和效率提升。</w:t>
      </w:r>
    </w:p>
    <w:p>
      <w:pPr>
        <w:pStyle w:val="15"/>
        <w:spacing w:line="440" w:lineRule="exact"/>
        <w:ind w:firstLine="480"/>
        <w:rPr>
          <w:rFonts w:hint="eastAsia" w:hAnsi="宋体" w:cs="宋体"/>
          <w:sz w:val="24"/>
          <w:szCs w:val="24"/>
          <w:lang w:eastAsia="zh-Hans"/>
        </w:rPr>
      </w:pPr>
      <w:r>
        <w:rPr>
          <w:rFonts w:hint="eastAsia" w:hAnsi="宋体" w:cs="宋体"/>
          <w:sz w:val="24"/>
          <w:szCs w:val="24"/>
        </w:rPr>
        <w:t>6.2.2</w:t>
      </w:r>
      <w:r>
        <w:rPr>
          <w:rFonts w:hint="eastAsia" w:hAnsi="宋体" w:cs="宋体"/>
          <w:sz w:val="24"/>
          <w:szCs w:val="24"/>
          <w:lang w:eastAsia="zh-Hans"/>
        </w:rPr>
        <w:t>任务管理</w:t>
      </w:r>
    </w:p>
    <w:p>
      <w:pPr>
        <w:pStyle w:val="15"/>
        <w:spacing w:line="440" w:lineRule="exact"/>
        <w:ind w:firstLine="480"/>
        <w:rPr>
          <w:rFonts w:hint="eastAsia" w:hAnsi="宋体" w:cs="宋体"/>
          <w:sz w:val="24"/>
          <w:szCs w:val="24"/>
        </w:rPr>
      </w:pPr>
      <w:r>
        <w:rPr>
          <w:rFonts w:hint="eastAsia" w:hAnsi="宋体" w:cs="宋体"/>
          <w:sz w:val="24"/>
          <w:szCs w:val="24"/>
        </w:rPr>
        <w:t>6.2.2.1</w:t>
      </w:r>
      <w:r>
        <w:rPr>
          <w:rFonts w:hint="eastAsia" w:hAnsi="宋体" w:cs="宋体"/>
          <w:sz w:val="24"/>
          <w:szCs w:val="24"/>
          <w:lang w:eastAsia="zh-Hans"/>
        </w:rPr>
        <w:t>临时任务</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支持临时性任务的创建、分配、执行与跟踪管理。应对突发的、非计划内的自动化处理需求。</w:t>
      </w:r>
    </w:p>
    <w:p>
      <w:pPr>
        <w:pStyle w:val="15"/>
        <w:spacing w:line="440" w:lineRule="exact"/>
        <w:ind w:firstLine="480"/>
        <w:rPr>
          <w:rFonts w:hint="eastAsia" w:hAnsi="宋体" w:cs="宋体"/>
          <w:sz w:val="24"/>
          <w:szCs w:val="24"/>
        </w:rPr>
      </w:pPr>
      <w:r>
        <w:rPr>
          <w:rFonts w:hint="eastAsia" w:hAnsi="宋体" w:cs="宋体"/>
          <w:sz w:val="24"/>
          <w:szCs w:val="24"/>
        </w:rPr>
        <w:t>6.2.2.2</w:t>
      </w:r>
      <w:r>
        <w:rPr>
          <w:rFonts w:hint="eastAsia" w:hAnsi="宋体" w:cs="宋体"/>
          <w:sz w:val="24"/>
          <w:szCs w:val="24"/>
          <w:lang w:eastAsia="zh-Hans"/>
        </w:rPr>
        <w:t>计划管理</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支持周期性或定时任务的计划制定、发布与管理。实现自动化任务的定期、定点自动执行。</w:t>
      </w:r>
    </w:p>
    <w:p>
      <w:pPr>
        <w:pStyle w:val="15"/>
        <w:spacing w:line="440" w:lineRule="exact"/>
        <w:ind w:firstLine="480"/>
        <w:rPr>
          <w:rFonts w:hint="eastAsia" w:hAnsi="宋体" w:cs="宋体"/>
          <w:sz w:val="24"/>
          <w:szCs w:val="24"/>
        </w:rPr>
      </w:pPr>
      <w:r>
        <w:rPr>
          <w:rFonts w:hint="eastAsia" w:hAnsi="宋体" w:cs="宋体"/>
          <w:sz w:val="24"/>
          <w:szCs w:val="24"/>
        </w:rPr>
        <w:t>6.2.2.3</w:t>
      </w:r>
      <w:r>
        <w:rPr>
          <w:rFonts w:hint="eastAsia" w:hAnsi="宋体" w:cs="宋体"/>
          <w:sz w:val="24"/>
          <w:szCs w:val="24"/>
          <w:lang w:eastAsia="zh-Hans"/>
        </w:rPr>
        <w:t>任务监控</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对正在执行中的任务进行实时状态监控与运行视图展示。便于及时发现问题并进行干预。</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对历史任务的执行结果、效率等数据进行汇总与统计分析。为评估机器人效能和优化任务分配提供依据。</w:t>
      </w:r>
    </w:p>
    <w:p>
      <w:pPr>
        <w:pStyle w:val="15"/>
        <w:spacing w:line="440" w:lineRule="exact"/>
        <w:ind w:firstLine="480"/>
        <w:rPr>
          <w:rFonts w:hint="eastAsia" w:hAnsi="宋体" w:cs="宋体"/>
          <w:sz w:val="24"/>
          <w:szCs w:val="24"/>
          <w:lang w:eastAsia="zh-Hans"/>
        </w:rPr>
      </w:pPr>
      <w:r>
        <w:rPr>
          <w:rFonts w:hint="eastAsia" w:hAnsi="宋体" w:cs="宋体"/>
          <w:sz w:val="24"/>
          <w:szCs w:val="24"/>
        </w:rPr>
        <w:t>6.2.3</w:t>
      </w:r>
      <w:r>
        <w:rPr>
          <w:rFonts w:hint="eastAsia" w:hAnsi="宋体" w:cs="宋体"/>
          <w:sz w:val="24"/>
          <w:szCs w:val="24"/>
          <w:lang w:eastAsia="zh-Hans"/>
        </w:rPr>
        <w:t>日志和告警</w:t>
      </w:r>
    </w:p>
    <w:p>
      <w:pPr>
        <w:pStyle w:val="15"/>
        <w:spacing w:line="440" w:lineRule="exact"/>
        <w:ind w:firstLine="480"/>
        <w:rPr>
          <w:rFonts w:hint="eastAsia" w:hAnsi="宋体" w:cs="宋体"/>
          <w:sz w:val="24"/>
          <w:szCs w:val="24"/>
        </w:rPr>
      </w:pPr>
      <w:r>
        <w:rPr>
          <w:rFonts w:hint="eastAsia" w:hAnsi="宋体" w:cs="宋体"/>
          <w:sz w:val="24"/>
          <w:szCs w:val="24"/>
        </w:rPr>
        <w:t>6.2.3.1</w:t>
      </w:r>
      <w:r>
        <w:rPr>
          <w:rFonts w:hint="eastAsia" w:hAnsi="宋体" w:cs="宋体"/>
          <w:sz w:val="24"/>
          <w:szCs w:val="24"/>
          <w:lang w:eastAsia="zh-Hans"/>
        </w:rPr>
        <w:t>告警管理</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对系统产生的各类告警事件进行集中管理、分级与配置。确保关键问题能够被及时识别和处理。通过预设渠道（如消息、邮件）将重要的告警信息通知给相关人员。实现问题的主动发现和快速响应。</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管理：对告警事件进行统一的收集、存储、通知和跟踪处理。</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分级：根据告警的严重性和影响范围，将其划分为不同等级（如紧急、重要、一般）。</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配置：设定告警的触发条件、通知对象和处理规则，以实现自动化响应。</w:t>
      </w:r>
    </w:p>
    <w:p>
      <w:pPr>
        <w:pStyle w:val="15"/>
        <w:spacing w:line="440" w:lineRule="exact"/>
        <w:ind w:firstLine="480"/>
        <w:rPr>
          <w:rFonts w:hint="eastAsia" w:hAnsi="宋体" w:cs="宋体"/>
          <w:sz w:val="24"/>
          <w:szCs w:val="24"/>
          <w:lang w:eastAsia="zh-Hans"/>
        </w:rPr>
      </w:pPr>
      <w:r>
        <w:rPr>
          <w:rFonts w:hint="eastAsia" w:hAnsi="宋体" w:cs="宋体"/>
          <w:sz w:val="24"/>
          <w:szCs w:val="24"/>
        </w:rPr>
        <w:t>6.2.4</w:t>
      </w:r>
      <w:r>
        <w:rPr>
          <w:rFonts w:hint="eastAsia" w:hAnsi="宋体" w:cs="宋体"/>
          <w:sz w:val="24"/>
          <w:szCs w:val="24"/>
          <w:lang w:eastAsia="zh-Hans"/>
        </w:rPr>
        <w:t>资源管理</w:t>
      </w:r>
    </w:p>
    <w:p>
      <w:pPr>
        <w:pStyle w:val="15"/>
        <w:spacing w:line="440" w:lineRule="exact"/>
        <w:ind w:firstLine="480"/>
        <w:rPr>
          <w:rFonts w:hint="eastAsia" w:hAnsi="宋体" w:cs="宋体"/>
          <w:sz w:val="24"/>
          <w:szCs w:val="24"/>
        </w:rPr>
      </w:pPr>
      <w:r>
        <w:rPr>
          <w:rFonts w:hint="eastAsia" w:hAnsi="宋体" w:cs="宋体"/>
          <w:sz w:val="24"/>
          <w:szCs w:val="24"/>
        </w:rPr>
        <w:t>6.2.4.1</w:t>
      </w:r>
      <w:r>
        <w:rPr>
          <w:rFonts w:hint="eastAsia" w:hAnsi="宋体" w:cs="宋体"/>
          <w:sz w:val="24"/>
          <w:szCs w:val="24"/>
          <w:lang w:eastAsia="zh-Hans"/>
        </w:rPr>
        <w:t>机器人管理</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对机器人资源进行注册、配置、分组、启停等全生命周期管理。维护自动化执行单元的基础信息与运行配置。</w:t>
      </w:r>
    </w:p>
    <w:p>
      <w:pPr>
        <w:pStyle w:val="15"/>
        <w:spacing w:line="440" w:lineRule="exact"/>
        <w:ind w:firstLine="480"/>
        <w:rPr>
          <w:rFonts w:hint="eastAsia" w:hAnsi="宋体" w:cs="宋体"/>
          <w:sz w:val="24"/>
          <w:szCs w:val="24"/>
        </w:rPr>
      </w:pPr>
      <w:r>
        <w:rPr>
          <w:rFonts w:hint="eastAsia" w:hAnsi="宋体" w:cs="宋体"/>
          <w:sz w:val="24"/>
          <w:szCs w:val="24"/>
        </w:rPr>
        <w:t>6.2.4.2</w:t>
      </w:r>
      <w:r>
        <w:rPr>
          <w:rFonts w:hint="eastAsia" w:hAnsi="宋体" w:cs="宋体"/>
          <w:sz w:val="24"/>
          <w:szCs w:val="24"/>
          <w:lang w:eastAsia="zh-Hans"/>
        </w:rPr>
        <w:t>流程管理</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对自动化业务流程进行上传、版本管理、部署与配置。维护业务自动化脚本的生命周期。</w:t>
      </w:r>
    </w:p>
    <w:p>
      <w:pPr>
        <w:pStyle w:val="15"/>
        <w:spacing w:line="440" w:lineRule="exact"/>
        <w:ind w:firstLine="480"/>
        <w:rPr>
          <w:rFonts w:hint="eastAsia" w:hAnsi="宋体" w:cs="宋体"/>
          <w:sz w:val="24"/>
          <w:szCs w:val="24"/>
        </w:rPr>
      </w:pPr>
      <w:r>
        <w:rPr>
          <w:rFonts w:hint="eastAsia" w:hAnsi="宋体" w:cs="宋体"/>
          <w:sz w:val="24"/>
          <w:szCs w:val="24"/>
        </w:rPr>
        <w:t>6.2.4.3</w:t>
      </w:r>
      <w:r>
        <w:rPr>
          <w:rFonts w:hint="eastAsia" w:hAnsi="宋体" w:cs="宋体"/>
          <w:sz w:val="24"/>
          <w:szCs w:val="24"/>
          <w:lang w:eastAsia="zh-Hans"/>
        </w:rPr>
        <w:t>任务数据</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对任务执行所产生的输入、输出等数据资料进行管理与维护。保证任务数据的完整性和可追溯性。</w:t>
      </w:r>
    </w:p>
    <w:p>
      <w:pPr>
        <w:pStyle w:val="15"/>
        <w:spacing w:line="440" w:lineRule="exact"/>
        <w:ind w:firstLine="480"/>
        <w:rPr>
          <w:rFonts w:hint="eastAsia" w:hAnsi="宋体" w:cs="宋体"/>
          <w:sz w:val="24"/>
          <w:szCs w:val="24"/>
          <w:lang w:eastAsia="zh-Hans"/>
        </w:rPr>
      </w:pPr>
      <w:r>
        <w:rPr>
          <w:rFonts w:hint="eastAsia" w:hAnsi="宋体" w:cs="宋体"/>
          <w:sz w:val="24"/>
          <w:szCs w:val="24"/>
        </w:rPr>
        <w:t>6.2.5</w:t>
      </w:r>
      <w:r>
        <w:rPr>
          <w:rFonts w:hint="eastAsia" w:hAnsi="宋体" w:cs="宋体"/>
          <w:sz w:val="24"/>
          <w:szCs w:val="24"/>
          <w:lang w:eastAsia="zh-Hans"/>
        </w:rPr>
        <w:t>权限管理</w:t>
      </w:r>
    </w:p>
    <w:p>
      <w:pPr>
        <w:pStyle w:val="15"/>
        <w:spacing w:line="440" w:lineRule="exact"/>
        <w:ind w:firstLine="480"/>
        <w:rPr>
          <w:rFonts w:hint="eastAsia" w:hAnsi="宋体" w:cs="宋体"/>
          <w:sz w:val="24"/>
          <w:szCs w:val="24"/>
        </w:rPr>
      </w:pPr>
      <w:r>
        <w:rPr>
          <w:rFonts w:hint="eastAsia" w:hAnsi="宋体" w:cs="宋体"/>
          <w:sz w:val="24"/>
          <w:szCs w:val="24"/>
        </w:rPr>
        <w:t>6.2.5.1</w:t>
      </w:r>
      <w:r>
        <w:rPr>
          <w:rFonts w:hint="eastAsia" w:hAnsi="宋体" w:cs="宋体"/>
          <w:sz w:val="24"/>
          <w:szCs w:val="24"/>
          <w:lang w:eastAsia="zh-Hans"/>
        </w:rPr>
        <w:t>部门管理</w:t>
      </w:r>
      <w:r>
        <w:rPr>
          <w:rFonts w:hint="eastAsia" w:hAnsi="宋体" w:cs="宋体"/>
          <w:sz w:val="24"/>
          <w:szCs w:val="24"/>
        </w:rPr>
        <w:t>功能</w:t>
      </w:r>
    </w:p>
    <w:p>
      <w:pPr>
        <w:pStyle w:val="15"/>
        <w:spacing w:line="440" w:lineRule="exact"/>
        <w:ind w:firstLine="480"/>
        <w:rPr>
          <w:rFonts w:hint="eastAsia" w:hAnsi="宋体" w:cs="宋体"/>
          <w:sz w:val="24"/>
          <w:szCs w:val="24"/>
          <w:lang w:eastAsia="zh-Hans"/>
        </w:rPr>
      </w:pPr>
      <w:r>
        <w:rPr>
          <w:rFonts w:hint="eastAsia" w:hAnsi="宋体" w:cs="宋体"/>
          <w:sz w:val="24"/>
          <w:szCs w:val="24"/>
          <w:lang w:eastAsia="zh-Hans"/>
        </w:rPr>
        <w:t>支持组织架构的部门信息维护与层级关系管理。映射真实的组织结构，便于按部门分配权限和资源。</w:t>
      </w:r>
    </w:p>
    <w:p>
      <w:pPr>
        <w:pStyle w:val="15"/>
        <w:spacing w:line="440" w:lineRule="exact"/>
        <w:ind w:firstLine="480"/>
        <w:rPr>
          <w:rFonts w:hint="eastAsia" w:hAnsi="宋体" w:cs="宋体"/>
          <w:sz w:val="24"/>
          <w:szCs w:val="24"/>
        </w:rPr>
      </w:pPr>
      <w:r>
        <w:rPr>
          <w:rFonts w:hint="eastAsia" w:hAnsi="宋体" w:cs="宋体"/>
          <w:sz w:val="24"/>
          <w:szCs w:val="24"/>
        </w:rPr>
        <w:t>6.2.5.2</w:t>
      </w:r>
      <w:r>
        <w:rPr>
          <w:rFonts w:hint="eastAsia" w:hAnsi="宋体" w:cs="宋体"/>
          <w:sz w:val="24"/>
          <w:szCs w:val="24"/>
          <w:lang w:eastAsia="zh-Hans"/>
        </w:rPr>
        <w:t>用户管理</w:t>
      </w:r>
      <w:r>
        <w:rPr>
          <w:rFonts w:hint="eastAsia" w:hAnsi="宋体" w:cs="宋体"/>
          <w:sz w:val="24"/>
          <w:szCs w:val="24"/>
        </w:rPr>
        <w:t>功能</w:t>
      </w:r>
    </w:p>
    <w:p>
      <w:pPr>
        <w:pStyle w:val="15"/>
        <w:spacing w:line="440" w:lineRule="exact"/>
        <w:ind w:firstLine="480"/>
        <w:rPr>
          <w:lang w:eastAsia="zh-Hans"/>
        </w:rPr>
      </w:pPr>
      <w:r>
        <w:rPr>
          <w:rFonts w:hint="eastAsia" w:hAnsi="宋体" w:cs="宋体"/>
          <w:sz w:val="24"/>
          <w:szCs w:val="24"/>
          <w:lang w:eastAsia="zh-Hans"/>
        </w:rPr>
        <w:t>支持系统用户账户的创建、信息维护、启用/禁用等操作。管理系统访问者的身份凭证和基本属性。</w:t>
      </w:r>
    </w:p>
    <w:p>
      <w:pPr>
        <w:pStyle w:val="15"/>
        <w:spacing w:line="440" w:lineRule="exact"/>
        <w:ind w:firstLine="480"/>
        <w:rPr>
          <w:rFonts w:hint="eastAsia" w:hAnsi="宋体" w:cs="宋体"/>
          <w:sz w:val="24"/>
          <w:szCs w:val="24"/>
          <w:lang w:val="zh-CN" w:eastAsia="zh-Hans"/>
        </w:rPr>
      </w:pPr>
      <w:r>
        <w:rPr>
          <w:rFonts w:hint="eastAsia" w:hAnsi="宋体" w:cs="宋体"/>
          <w:sz w:val="24"/>
          <w:szCs w:val="24"/>
        </w:rPr>
        <w:t>6.3</w:t>
      </w:r>
      <w:r>
        <w:rPr>
          <w:rFonts w:hint="eastAsia" w:hAnsi="宋体" w:cs="宋体"/>
          <w:sz w:val="24"/>
          <w:szCs w:val="24"/>
          <w:lang w:val="zh-CN" w:eastAsia="zh-Hans"/>
        </w:rPr>
        <w:t>自动化终端</w:t>
      </w:r>
    </w:p>
    <w:p>
      <w:pPr>
        <w:pStyle w:val="15"/>
        <w:spacing w:line="440" w:lineRule="exact"/>
        <w:ind w:firstLine="480"/>
        <w:rPr>
          <w:rFonts w:hint="eastAsia" w:hAnsi="宋体" w:cs="宋体"/>
          <w:sz w:val="24"/>
          <w:szCs w:val="24"/>
        </w:rPr>
      </w:pPr>
      <w:r>
        <w:rPr>
          <w:rFonts w:hint="eastAsia" w:hAnsi="宋体" w:cs="宋体"/>
          <w:sz w:val="24"/>
          <w:szCs w:val="24"/>
        </w:rPr>
        <w:t>自动化终端是高度可靠的数字助理，能严格地按照既定设计的流程完成任务，可用于执行流程、任务编排、任务计划，可以制定计划任务定时运行，并对所有运行记录进行审计，同时上传到综合调度控制后台。自动化终端可以自动或辅助人工的模式运行，并且运行过程中可不依赖于服务器本地单机运行。</w:t>
      </w:r>
    </w:p>
    <w:p>
      <w:pPr>
        <w:pStyle w:val="15"/>
        <w:spacing w:line="440" w:lineRule="exact"/>
        <w:ind w:firstLine="480"/>
        <w:rPr>
          <w:rFonts w:hint="eastAsia" w:hAnsi="宋体" w:cs="宋体"/>
          <w:sz w:val="24"/>
          <w:szCs w:val="24"/>
        </w:rPr>
      </w:pPr>
      <w:r>
        <w:rPr>
          <w:rFonts w:hint="eastAsia" w:hAnsi="宋体" w:cs="宋体"/>
          <w:sz w:val="24"/>
          <w:szCs w:val="24"/>
        </w:rPr>
        <w:t>6.3.1流程运行</w:t>
      </w:r>
    </w:p>
    <w:p>
      <w:pPr>
        <w:pStyle w:val="15"/>
        <w:spacing w:line="440" w:lineRule="exact"/>
        <w:ind w:firstLine="480"/>
        <w:rPr>
          <w:rFonts w:hint="eastAsia" w:hAnsi="宋体" w:cs="宋体"/>
          <w:sz w:val="24"/>
          <w:szCs w:val="24"/>
        </w:rPr>
      </w:pPr>
      <w:r>
        <w:rPr>
          <w:rFonts w:hint="eastAsia" w:hAnsi="宋体" w:cs="宋体"/>
          <w:sz w:val="24"/>
          <w:szCs w:val="24"/>
        </w:rPr>
        <w:t>6.3.1.1流程执行功能</w:t>
      </w:r>
    </w:p>
    <w:p>
      <w:pPr>
        <w:pStyle w:val="15"/>
        <w:spacing w:line="440" w:lineRule="exact"/>
        <w:ind w:firstLine="480"/>
        <w:rPr>
          <w:rFonts w:hint="eastAsia" w:hAnsi="宋体" w:cs="宋体"/>
          <w:sz w:val="24"/>
          <w:szCs w:val="24"/>
        </w:rPr>
      </w:pPr>
      <w:r>
        <w:rPr>
          <w:rFonts w:hint="eastAsia" w:hAnsi="宋体" w:cs="宋体"/>
          <w:sz w:val="24"/>
          <w:szCs w:val="24"/>
        </w:rPr>
        <w:t>驱动机器人按预定流程逻辑执行具体的自动化任务。是机器人替代人工操作的核心体现。</w:t>
      </w:r>
    </w:p>
    <w:p>
      <w:pPr>
        <w:pStyle w:val="15"/>
        <w:spacing w:line="440" w:lineRule="exact"/>
        <w:ind w:firstLine="480"/>
        <w:rPr>
          <w:rFonts w:hint="eastAsia" w:hAnsi="宋体" w:cs="宋体"/>
          <w:sz w:val="24"/>
          <w:szCs w:val="24"/>
        </w:rPr>
      </w:pPr>
      <w:r>
        <w:rPr>
          <w:rFonts w:hint="eastAsia" w:hAnsi="宋体" w:cs="宋体"/>
          <w:sz w:val="24"/>
          <w:szCs w:val="24"/>
        </w:rPr>
        <w:t>6.3.1.2计划编排</w:t>
      </w:r>
    </w:p>
    <w:p>
      <w:pPr>
        <w:pStyle w:val="15"/>
        <w:spacing w:line="440" w:lineRule="exact"/>
        <w:ind w:firstLine="480"/>
        <w:rPr>
          <w:rFonts w:hint="eastAsia" w:hAnsi="宋体" w:cs="宋体"/>
          <w:sz w:val="24"/>
          <w:szCs w:val="24"/>
        </w:rPr>
      </w:pPr>
      <w:r>
        <w:rPr>
          <w:rFonts w:hint="eastAsia" w:hAnsi="宋体" w:cs="宋体"/>
          <w:sz w:val="24"/>
          <w:szCs w:val="24"/>
        </w:rPr>
        <w:t>6.3.1.2.1安排流程的定时任务功能</w:t>
      </w:r>
    </w:p>
    <w:p>
      <w:pPr>
        <w:pStyle w:val="15"/>
        <w:spacing w:line="440" w:lineRule="exact"/>
        <w:ind w:firstLine="480"/>
        <w:rPr>
          <w:rFonts w:hint="eastAsia" w:hAnsi="宋体" w:cs="宋体"/>
          <w:sz w:val="24"/>
          <w:szCs w:val="24"/>
        </w:rPr>
      </w:pPr>
      <w:r>
        <w:rPr>
          <w:rFonts w:hint="eastAsia" w:hAnsi="宋体" w:cs="宋体"/>
          <w:sz w:val="24"/>
          <w:szCs w:val="24"/>
        </w:rPr>
        <w:t>为自动化流程设定定时或周期性的执行计划。实现无人值守的自动化作业。</w:t>
      </w:r>
    </w:p>
    <w:p>
      <w:pPr>
        <w:pStyle w:val="15"/>
        <w:spacing w:line="440" w:lineRule="exact"/>
        <w:ind w:firstLine="480"/>
        <w:rPr>
          <w:rFonts w:hint="eastAsia" w:hAnsi="宋体" w:cs="宋体"/>
          <w:sz w:val="24"/>
          <w:szCs w:val="24"/>
        </w:rPr>
      </w:pPr>
      <w:r>
        <w:rPr>
          <w:rFonts w:hint="eastAsia" w:hAnsi="宋体" w:cs="宋体"/>
          <w:sz w:val="24"/>
          <w:szCs w:val="24"/>
        </w:rPr>
        <w:t>6.3.1.3日志记录</w:t>
      </w:r>
    </w:p>
    <w:p>
      <w:pPr>
        <w:pStyle w:val="15"/>
        <w:spacing w:line="440" w:lineRule="exact"/>
        <w:ind w:firstLine="480"/>
        <w:rPr>
          <w:rFonts w:hint="eastAsia" w:hAnsi="宋体" w:cs="宋体"/>
          <w:sz w:val="24"/>
          <w:szCs w:val="24"/>
        </w:rPr>
      </w:pPr>
      <w:r>
        <w:rPr>
          <w:rFonts w:hint="eastAsia" w:hAnsi="宋体" w:cs="宋体"/>
          <w:sz w:val="24"/>
          <w:szCs w:val="24"/>
        </w:rPr>
        <w:t>6.3.1.3.1日志记录功能</w:t>
      </w:r>
    </w:p>
    <w:p>
      <w:pPr>
        <w:pStyle w:val="15"/>
        <w:spacing w:line="440" w:lineRule="exact"/>
        <w:ind w:firstLine="480"/>
        <w:rPr>
          <w:rFonts w:hint="eastAsia" w:hAnsi="宋体" w:cs="宋体"/>
          <w:sz w:val="24"/>
          <w:szCs w:val="24"/>
        </w:rPr>
      </w:pPr>
      <w:r>
        <w:rPr>
          <w:rFonts w:hint="eastAsia" w:hAnsi="宋体" w:cs="宋体"/>
          <w:sz w:val="24"/>
          <w:szCs w:val="24"/>
        </w:rPr>
        <w:t>详细记录自动化任务执行过程中的关键步骤、结果与异常信息。为任务审计和故障排查提供原始记录。</w:t>
      </w:r>
      <w:bookmarkEnd w:id="4"/>
      <w:bookmarkEnd w:id="5"/>
      <w:bookmarkEnd w:id="6"/>
      <w:bookmarkEnd w:id="7"/>
      <w:bookmarkEnd w:id="8"/>
      <w:bookmarkEnd w:id="9"/>
      <w:bookmarkEnd w:id="10"/>
      <w:bookmarkEnd w:id="11"/>
    </w:p>
    <w:p>
      <w:pPr>
        <w:spacing w:line="440" w:lineRule="exact"/>
        <w:outlineLvl w:val="0"/>
        <w:rPr>
          <w:rFonts w:hint="eastAsia" w:ascii="宋体" w:hAnsi="宋体" w:cs="宋体"/>
          <w:b/>
          <w:sz w:val="24"/>
        </w:rPr>
      </w:pPr>
      <w:bookmarkStart w:id="12" w:name="_Toc440884397"/>
      <w:r>
        <w:rPr>
          <w:rFonts w:hint="eastAsia" w:ascii="宋体" w:hAnsi="宋体" w:cs="宋体"/>
          <w:b/>
          <w:sz w:val="24"/>
        </w:rPr>
        <w:t xml:space="preserve">  </w:t>
      </w:r>
      <w:r>
        <w:rPr>
          <w:rFonts w:hint="eastAsia" w:ascii="Calibri" w:hAnsi="Calibri"/>
          <w:b/>
          <w:kern w:val="0"/>
          <w:sz w:val="28"/>
          <w:szCs w:val="20"/>
          <w:lang w:eastAsia="zh-Hans"/>
        </w:rPr>
        <w:t>七、系统非功能性要求</w:t>
      </w:r>
      <w:bookmarkEnd w:id="12"/>
    </w:p>
    <w:p>
      <w:pPr>
        <w:pStyle w:val="15"/>
        <w:numPr>
          <w:ilvl w:val="0"/>
          <w:numId w:val="4"/>
        </w:numPr>
        <w:spacing w:line="440" w:lineRule="exact"/>
        <w:ind w:firstLine="480"/>
        <w:rPr>
          <w:rFonts w:hint="eastAsia" w:hAnsi="宋体" w:cs="宋体"/>
          <w:sz w:val="24"/>
          <w:szCs w:val="24"/>
        </w:rPr>
      </w:pPr>
      <w:bookmarkStart w:id="13" w:name="_Toc440884398"/>
      <w:r>
        <w:rPr>
          <w:rFonts w:hint="eastAsia" w:hAnsi="宋体" w:cs="宋体"/>
          <w:sz w:val="24"/>
          <w:szCs w:val="24"/>
        </w:rPr>
        <w:t>性能需求</w:t>
      </w:r>
    </w:p>
    <w:p>
      <w:pPr>
        <w:pStyle w:val="15"/>
        <w:spacing w:line="440" w:lineRule="exact"/>
        <w:ind w:firstLine="480"/>
        <w:rPr>
          <w:rFonts w:hint="eastAsia" w:hAnsi="宋体" w:cs="宋体"/>
          <w:sz w:val="24"/>
          <w:szCs w:val="24"/>
        </w:rPr>
      </w:pPr>
      <w:r>
        <w:rPr>
          <w:rFonts w:hint="eastAsia" w:hAnsi="宋体" w:cs="宋体"/>
          <w:sz w:val="24"/>
          <w:szCs w:val="24"/>
        </w:rPr>
        <w:t>响应速度：系统查询操作的响应时间应＜3秒。</w:t>
      </w:r>
    </w:p>
    <w:p>
      <w:pPr>
        <w:pStyle w:val="15"/>
        <w:autoSpaceDE/>
        <w:autoSpaceDN/>
        <w:spacing w:line="440" w:lineRule="exact"/>
        <w:ind w:firstLine="480"/>
        <w:rPr>
          <w:rFonts w:hint="eastAsia" w:hAnsi="宋体" w:cs="宋体"/>
          <w:sz w:val="24"/>
          <w:szCs w:val="24"/>
        </w:rPr>
      </w:pPr>
      <w:r>
        <w:rPr>
          <w:rFonts w:hint="eastAsia" w:hAnsi="宋体" w:cs="宋体"/>
          <w:sz w:val="24"/>
          <w:szCs w:val="24"/>
        </w:rPr>
        <w:t>2.吞吐量与容量</w:t>
      </w:r>
    </w:p>
    <w:p>
      <w:pPr>
        <w:pStyle w:val="15"/>
        <w:spacing w:line="440" w:lineRule="exact"/>
        <w:ind w:firstLine="480"/>
        <w:rPr>
          <w:rFonts w:hint="eastAsia" w:hAnsi="宋体" w:cs="宋体"/>
          <w:sz w:val="24"/>
          <w:szCs w:val="24"/>
        </w:rPr>
      </w:pPr>
      <w:r>
        <w:rPr>
          <w:rFonts w:hint="eastAsia" w:hAnsi="宋体" w:cs="宋体"/>
          <w:sz w:val="24"/>
          <w:szCs w:val="24"/>
        </w:rPr>
        <w:t>系统需支持年度业务处理总量≥6万件。</w:t>
      </w:r>
    </w:p>
    <w:p>
      <w:pPr>
        <w:pStyle w:val="15"/>
        <w:spacing w:line="440" w:lineRule="exact"/>
        <w:ind w:firstLine="480"/>
        <w:rPr>
          <w:rFonts w:hint="eastAsia" w:hAnsi="宋体" w:cs="宋体"/>
          <w:sz w:val="24"/>
          <w:szCs w:val="24"/>
        </w:rPr>
      </w:pPr>
      <w:r>
        <w:rPr>
          <w:rFonts w:hint="eastAsia" w:hAnsi="宋体" w:cs="宋体"/>
          <w:sz w:val="24"/>
          <w:szCs w:val="24"/>
        </w:rPr>
        <w:t>系统需支持每月访问量≥600个。</w:t>
      </w:r>
    </w:p>
    <w:p>
      <w:pPr>
        <w:pStyle w:val="15"/>
        <w:spacing w:line="440" w:lineRule="exact"/>
        <w:ind w:firstLine="480"/>
        <w:rPr>
          <w:rFonts w:hint="eastAsia" w:hAnsi="宋体" w:cs="宋体"/>
          <w:sz w:val="24"/>
          <w:szCs w:val="24"/>
        </w:rPr>
      </w:pPr>
      <w:r>
        <w:rPr>
          <w:rFonts w:hint="eastAsia" w:hAnsi="宋体" w:cs="宋体"/>
          <w:sz w:val="24"/>
          <w:szCs w:val="24"/>
        </w:rPr>
        <w:t>并发性：系统需支持≥20个注册用户的并发访问和使用。</w:t>
      </w:r>
    </w:p>
    <w:p>
      <w:pPr>
        <w:pStyle w:val="15"/>
        <w:spacing w:line="440" w:lineRule="exact"/>
        <w:ind w:firstLine="480"/>
        <w:rPr>
          <w:rFonts w:hint="eastAsia" w:hAnsi="宋体" w:cs="宋体"/>
          <w:sz w:val="24"/>
          <w:szCs w:val="24"/>
        </w:rPr>
      </w:pPr>
      <w:r>
        <w:rPr>
          <w:rFonts w:hint="eastAsia" w:hAnsi="宋体" w:cs="宋体"/>
          <w:sz w:val="24"/>
          <w:szCs w:val="24"/>
        </w:rPr>
        <w:t>可靠性、可用性与可维护性需求</w:t>
      </w:r>
    </w:p>
    <w:p>
      <w:pPr>
        <w:pStyle w:val="15"/>
        <w:spacing w:line="440" w:lineRule="exact"/>
        <w:ind w:firstLine="480"/>
        <w:rPr>
          <w:rFonts w:hint="eastAsia" w:hAnsi="宋体" w:cs="宋体"/>
          <w:sz w:val="24"/>
          <w:szCs w:val="24"/>
        </w:rPr>
      </w:pPr>
      <w:r>
        <w:rPr>
          <w:rFonts w:hint="eastAsia" w:hAnsi="宋体" w:cs="宋体"/>
          <w:sz w:val="24"/>
          <w:szCs w:val="24"/>
        </w:rPr>
        <w:t>系统可用性：系统正常运行率≥99.9%。</w:t>
      </w:r>
    </w:p>
    <w:p>
      <w:pPr>
        <w:pStyle w:val="15"/>
        <w:spacing w:line="440" w:lineRule="exact"/>
        <w:ind w:firstLine="480"/>
        <w:rPr>
          <w:rFonts w:hint="eastAsia" w:hAnsi="宋体" w:cs="宋体"/>
          <w:sz w:val="24"/>
          <w:szCs w:val="24"/>
        </w:rPr>
      </w:pPr>
      <w:r>
        <w:rPr>
          <w:rFonts w:hint="eastAsia" w:hAnsi="宋体" w:cs="宋体"/>
          <w:sz w:val="24"/>
          <w:szCs w:val="24"/>
        </w:rPr>
        <w:t>系统准确性：系统业务出错率≤1%。</w:t>
      </w:r>
    </w:p>
    <w:p>
      <w:pPr>
        <w:pStyle w:val="15"/>
        <w:autoSpaceDE/>
        <w:autoSpaceDN/>
        <w:spacing w:line="440" w:lineRule="exact"/>
        <w:ind w:firstLine="480"/>
        <w:rPr>
          <w:rFonts w:hint="eastAsia" w:hAnsi="宋体" w:cs="宋体"/>
          <w:sz w:val="24"/>
          <w:szCs w:val="24"/>
        </w:rPr>
      </w:pPr>
      <w:r>
        <w:rPr>
          <w:rFonts w:hint="eastAsia" w:hAnsi="宋体" w:cs="宋体"/>
          <w:sz w:val="24"/>
          <w:szCs w:val="24"/>
        </w:rPr>
        <w:t>3.容错与恢复</w:t>
      </w:r>
    </w:p>
    <w:p>
      <w:pPr>
        <w:pStyle w:val="15"/>
        <w:spacing w:line="440" w:lineRule="exact"/>
        <w:ind w:firstLine="480"/>
        <w:rPr>
          <w:rFonts w:hint="eastAsia" w:hAnsi="宋体" w:cs="宋体"/>
          <w:sz w:val="24"/>
          <w:szCs w:val="24"/>
        </w:rPr>
      </w:pPr>
      <w:r>
        <w:rPr>
          <w:rFonts w:hint="eastAsia" w:hAnsi="宋体" w:cs="宋体"/>
          <w:sz w:val="24"/>
          <w:szCs w:val="24"/>
        </w:rPr>
        <w:t>系统发生故障后，平均恢复时间应≤4小时。</w:t>
      </w:r>
    </w:p>
    <w:p>
      <w:pPr>
        <w:pStyle w:val="15"/>
        <w:spacing w:line="440" w:lineRule="exact"/>
        <w:ind w:firstLine="480"/>
        <w:rPr>
          <w:rFonts w:hint="eastAsia" w:hAnsi="宋体" w:cs="宋体"/>
          <w:sz w:val="24"/>
          <w:szCs w:val="24"/>
        </w:rPr>
      </w:pPr>
      <w:r>
        <w:rPr>
          <w:rFonts w:hint="eastAsia" w:hAnsi="宋体" w:cs="宋体"/>
          <w:sz w:val="24"/>
          <w:szCs w:val="24"/>
        </w:rPr>
        <w:t>系统需具备数据备份能力，确保每日进行一次全量备份。</w:t>
      </w:r>
    </w:p>
    <w:p>
      <w:pPr>
        <w:pStyle w:val="15"/>
        <w:autoSpaceDE/>
        <w:autoSpaceDN/>
        <w:spacing w:line="440" w:lineRule="exact"/>
        <w:ind w:firstLine="480"/>
        <w:rPr>
          <w:rFonts w:hint="eastAsia" w:hAnsi="宋体" w:cs="宋体"/>
          <w:sz w:val="24"/>
          <w:szCs w:val="24"/>
        </w:rPr>
      </w:pPr>
      <w:r>
        <w:rPr>
          <w:rFonts w:hint="eastAsia" w:hAnsi="宋体" w:cs="宋体"/>
          <w:sz w:val="24"/>
          <w:szCs w:val="24"/>
        </w:rPr>
        <w:t>4.安全性需求</w:t>
      </w:r>
    </w:p>
    <w:p>
      <w:pPr>
        <w:pStyle w:val="15"/>
        <w:spacing w:line="440" w:lineRule="exact"/>
        <w:ind w:firstLine="480"/>
        <w:rPr>
          <w:rFonts w:hint="eastAsia" w:hAnsi="宋体" w:cs="宋体"/>
          <w:sz w:val="24"/>
          <w:szCs w:val="24"/>
        </w:rPr>
      </w:pPr>
      <w:r>
        <w:rPr>
          <w:rFonts w:hint="eastAsia" w:hAnsi="宋体" w:cs="宋体"/>
          <w:sz w:val="24"/>
          <w:szCs w:val="24"/>
        </w:rPr>
        <w:t>数据安全：通过每日全量备份，保证数据的可恢复性，满足业务连续性要求。</w:t>
      </w:r>
    </w:p>
    <w:p>
      <w:pPr>
        <w:spacing w:line="440" w:lineRule="exact"/>
        <w:outlineLvl w:val="0"/>
        <w:rPr>
          <w:rFonts w:hint="eastAsia" w:ascii="宋体" w:hAnsi="宋体" w:cs="宋体"/>
          <w:b/>
          <w:sz w:val="24"/>
        </w:rPr>
      </w:pPr>
      <w:r>
        <w:rPr>
          <w:rFonts w:hint="eastAsia" w:ascii="宋体" w:hAnsi="宋体" w:cs="宋体"/>
          <w:b/>
          <w:sz w:val="24"/>
        </w:rPr>
        <w:t xml:space="preserve"> </w:t>
      </w:r>
      <w:r>
        <w:rPr>
          <w:rFonts w:hint="eastAsia" w:ascii="Calibri" w:hAnsi="Calibri"/>
          <w:b/>
          <w:kern w:val="0"/>
          <w:sz w:val="28"/>
          <w:szCs w:val="20"/>
          <w:lang w:eastAsia="zh-Hans"/>
        </w:rPr>
        <w:t xml:space="preserve"> 八、项目管理要求</w:t>
      </w:r>
      <w:bookmarkEnd w:id="13"/>
    </w:p>
    <w:p>
      <w:pPr>
        <w:pStyle w:val="15"/>
        <w:spacing w:line="440" w:lineRule="exact"/>
        <w:ind w:firstLine="480"/>
        <w:rPr>
          <w:rFonts w:hint="eastAsia" w:hAnsi="宋体" w:cs="宋体"/>
          <w:sz w:val="24"/>
          <w:szCs w:val="24"/>
        </w:rPr>
      </w:pPr>
      <w:r>
        <w:rPr>
          <w:rFonts w:hint="eastAsia" w:hAnsi="宋体" w:cs="宋体"/>
          <w:sz w:val="24"/>
          <w:szCs w:val="24"/>
        </w:rPr>
        <w:t>中标人须配合有关部门对本项目进行巡视巡察、审计、绩效考核评估等工作，当巡视巡察、审计、绩效考核评估等工作指出问题时，中标人须按要求对相关问题进行整改，直至符合要求为止。</w:t>
      </w:r>
    </w:p>
    <w:p>
      <w:pPr>
        <w:pStyle w:val="15"/>
        <w:spacing w:line="440" w:lineRule="exact"/>
        <w:ind w:firstLine="480"/>
        <w:rPr>
          <w:rFonts w:hint="eastAsia" w:hAnsi="宋体" w:cs="宋体"/>
          <w:sz w:val="24"/>
          <w:szCs w:val="24"/>
        </w:rPr>
      </w:pPr>
      <w:r>
        <w:rPr>
          <w:rFonts w:hint="eastAsia" w:hAnsi="宋体" w:cs="宋体"/>
          <w:sz w:val="24"/>
          <w:szCs w:val="24"/>
        </w:rPr>
        <w:t>（一）集成管理</w:t>
      </w:r>
    </w:p>
    <w:p>
      <w:pPr>
        <w:pStyle w:val="15"/>
        <w:spacing w:line="440" w:lineRule="exact"/>
        <w:ind w:firstLine="480"/>
        <w:rPr>
          <w:rFonts w:hint="eastAsia" w:hAnsi="宋体" w:cs="宋体"/>
          <w:sz w:val="24"/>
          <w:szCs w:val="24"/>
        </w:rPr>
      </w:pPr>
      <w:r>
        <w:rPr>
          <w:rFonts w:hint="eastAsia" w:hAnsi="宋体" w:cs="宋体"/>
          <w:sz w:val="24"/>
          <w:szCs w:val="24"/>
        </w:rPr>
        <w:t>集成管理的核心是将项目中独立的模块或子系统，整合为完整且功能完善的软件系统。主要涵盖以下要求。</w:t>
      </w:r>
    </w:p>
    <w:p>
      <w:pPr>
        <w:pStyle w:val="15"/>
        <w:spacing w:line="440" w:lineRule="exact"/>
        <w:ind w:firstLine="480"/>
        <w:rPr>
          <w:rFonts w:hint="eastAsia" w:hAnsi="宋体" w:cs="宋体"/>
          <w:sz w:val="24"/>
          <w:szCs w:val="24"/>
        </w:rPr>
      </w:pPr>
      <w:r>
        <w:rPr>
          <w:rFonts w:hint="eastAsia" w:hAnsi="宋体" w:cs="宋体"/>
          <w:sz w:val="24"/>
          <w:szCs w:val="24"/>
        </w:rPr>
        <w:t>集成计划：制定详细方案，明确集成顺序、时间节点及责任人，同时考虑模块间的依赖关系与交互，确保按计划推进。</w:t>
      </w:r>
    </w:p>
    <w:p>
      <w:pPr>
        <w:pStyle w:val="15"/>
        <w:spacing w:line="440" w:lineRule="exact"/>
        <w:ind w:firstLine="480"/>
        <w:rPr>
          <w:rFonts w:hint="eastAsia" w:hAnsi="宋体" w:cs="宋体"/>
          <w:sz w:val="24"/>
          <w:szCs w:val="24"/>
        </w:rPr>
      </w:pPr>
      <w:r>
        <w:rPr>
          <w:rFonts w:hint="eastAsia" w:hAnsi="宋体" w:cs="宋体"/>
          <w:sz w:val="24"/>
          <w:szCs w:val="24"/>
        </w:rPr>
        <w:t>集成测试：分阶段开展测试（含单元测试、集成测试、系统测试），验证模块接口有效性，确认系统是否满足预期功能与性能要求。</w:t>
      </w:r>
    </w:p>
    <w:p>
      <w:pPr>
        <w:pStyle w:val="15"/>
        <w:spacing w:line="440" w:lineRule="exact"/>
        <w:ind w:firstLine="480"/>
        <w:rPr>
          <w:rFonts w:hint="eastAsia" w:hAnsi="宋体" w:cs="宋体"/>
          <w:sz w:val="24"/>
          <w:szCs w:val="24"/>
        </w:rPr>
      </w:pPr>
      <w:r>
        <w:rPr>
          <w:rFonts w:hint="eastAsia" w:hAnsi="宋体" w:cs="宋体"/>
          <w:sz w:val="24"/>
          <w:szCs w:val="24"/>
        </w:rPr>
        <w:t>配置管理：管控集成过程中的版本与配置信息，保证代码、配置文件的一致性，避免版本冲突与操作错误。</w:t>
      </w:r>
    </w:p>
    <w:p>
      <w:pPr>
        <w:pStyle w:val="15"/>
        <w:spacing w:line="440" w:lineRule="exact"/>
        <w:ind w:firstLine="480"/>
        <w:rPr>
          <w:rFonts w:hint="eastAsia" w:hAnsi="宋体" w:cs="宋体"/>
          <w:sz w:val="24"/>
          <w:szCs w:val="24"/>
        </w:rPr>
      </w:pPr>
      <w:r>
        <w:rPr>
          <w:rFonts w:hint="eastAsia" w:hAnsi="宋体" w:cs="宋体"/>
          <w:sz w:val="24"/>
          <w:szCs w:val="24"/>
        </w:rPr>
        <w:t>问题解决：实时排查并处理集成中的问题（如接口不匹配、数据冲突等），保障系统稳定可靠。</w:t>
      </w:r>
    </w:p>
    <w:p>
      <w:pPr>
        <w:pStyle w:val="15"/>
        <w:spacing w:line="440" w:lineRule="exact"/>
        <w:ind w:firstLine="480"/>
        <w:rPr>
          <w:rFonts w:hint="eastAsia" w:hAnsi="宋体" w:cs="宋体"/>
          <w:sz w:val="24"/>
          <w:szCs w:val="24"/>
        </w:rPr>
      </w:pPr>
      <w:r>
        <w:rPr>
          <w:rFonts w:hint="eastAsia" w:hAnsi="宋体" w:cs="宋体"/>
          <w:sz w:val="24"/>
          <w:szCs w:val="24"/>
        </w:rPr>
        <w:t>变更管理：建立规范流程，评估、审批集成过程中的变更请求，确保变更合理可行，避免对系统产生负面影响。</w:t>
      </w:r>
    </w:p>
    <w:p>
      <w:pPr>
        <w:pStyle w:val="15"/>
        <w:spacing w:line="440" w:lineRule="exact"/>
        <w:ind w:firstLine="480"/>
        <w:rPr>
          <w:rFonts w:hint="eastAsia" w:hAnsi="宋体" w:cs="宋体"/>
          <w:sz w:val="24"/>
          <w:szCs w:val="24"/>
        </w:rPr>
      </w:pPr>
      <w:r>
        <w:rPr>
          <w:rFonts w:hint="eastAsia" w:hAnsi="宋体" w:cs="宋体"/>
          <w:sz w:val="24"/>
          <w:szCs w:val="24"/>
        </w:rPr>
        <w:t>（二）范围管理</w:t>
      </w:r>
    </w:p>
    <w:p>
      <w:pPr>
        <w:pStyle w:val="15"/>
        <w:spacing w:line="440" w:lineRule="exact"/>
        <w:ind w:firstLine="480"/>
        <w:rPr>
          <w:rFonts w:hint="eastAsia" w:hAnsi="宋体" w:cs="宋体"/>
          <w:sz w:val="24"/>
          <w:szCs w:val="24"/>
        </w:rPr>
      </w:pPr>
      <w:r>
        <w:rPr>
          <w:rFonts w:hint="eastAsia" w:hAnsi="宋体" w:cs="宋体"/>
          <w:sz w:val="24"/>
          <w:szCs w:val="24"/>
        </w:rPr>
        <w:t>范围管理聚焦明确项目需完成的工作边界与内容，避免范围遗漏或无序扩张。主要包括以下要求。</w:t>
      </w:r>
    </w:p>
    <w:p>
      <w:pPr>
        <w:pStyle w:val="15"/>
        <w:spacing w:line="440" w:lineRule="exact"/>
        <w:ind w:firstLine="480"/>
        <w:rPr>
          <w:rFonts w:hint="eastAsia" w:hAnsi="宋体" w:cs="宋体"/>
          <w:sz w:val="24"/>
          <w:szCs w:val="24"/>
        </w:rPr>
      </w:pPr>
      <w:r>
        <w:rPr>
          <w:rFonts w:hint="eastAsia" w:hAnsi="宋体" w:cs="宋体"/>
          <w:sz w:val="24"/>
          <w:szCs w:val="24"/>
        </w:rPr>
        <w:t>需求收集与分析：与客户及利益相关方深度沟通，收集并明确需求，为项目范围界定提供依据。</w:t>
      </w:r>
    </w:p>
    <w:p>
      <w:pPr>
        <w:pStyle w:val="15"/>
        <w:spacing w:line="440" w:lineRule="exact"/>
        <w:ind w:firstLine="480"/>
        <w:rPr>
          <w:rFonts w:hint="eastAsia" w:hAnsi="宋体" w:cs="宋体"/>
          <w:sz w:val="24"/>
          <w:szCs w:val="24"/>
        </w:rPr>
      </w:pPr>
      <w:r>
        <w:rPr>
          <w:rFonts w:hint="eastAsia" w:hAnsi="宋体" w:cs="宋体"/>
          <w:sz w:val="24"/>
          <w:szCs w:val="24"/>
        </w:rPr>
        <w:t>范围定义：通过编制需求规格说明书、范围说明书，清晰划分项目边界，明确可交付成果。</w:t>
      </w:r>
    </w:p>
    <w:p>
      <w:pPr>
        <w:pStyle w:val="15"/>
        <w:spacing w:line="440" w:lineRule="exact"/>
        <w:ind w:firstLine="480"/>
        <w:rPr>
          <w:rFonts w:hint="eastAsia" w:hAnsi="宋体" w:cs="宋体"/>
          <w:sz w:val="24"/>
          <w:szCs w:val="24"/>
        </w:rPr>
      </w:pPr>
      <w:r>
        <w:rPr>
          <w:rFonts w:hint="eastAsia" w:hAnsi="宋体" w:cs="宋体"/>
          <w:sz w:val="24"/>
          <w:szCs w:val="24"/>
        </w:rPr>
        <w:t>工作分解结构（WBS）：将项目整体工作拆解为更小、更易管理的单元，分配给对应团队成员，明确执行责任。</w:t>
      </w:r>
    </w:p>
    <w:p>
      <w:pPr>
        <w:pStyle w:val="15"/>
        <w:spacing w:line="440" w:lineRule="exact"/>
        <w:ind w:firstLine="480"/>
        <w:rPr>
          <w:rFonts w:hint="eastAsia" w:hAnsi="宋体" w:cs="宋体"/>
          <w:sz w:val="24"/>
          <w:szCs w:val="24"/>
        </w:rPr>
      </w:pPr>
      <w:r>
        <w:rPr>
          <w:rFonts w:hint="eastAsia" w:hAnsi="宋体" w:cs="宋体"/>
          <w:sz w:val="24"/>
          <w:szCs w:val="24"/>
        </w:rPr>
        <w:t>范围变更控制：建立变更控制流程，对所有范围变更进行评估、审批与记录，确保项目按既定范围推进。</w:t>
      </w:r>
    </w:p>
    <w:p>
      <w:pPr>
        <w:pStyle w:val="15"/>
        <w:spacing w:line="440" w:lineRule="exact"/>
        <w:ind w:firstLine="480"/>
        <w:rPr>
          <w:rFonts w:hint="eastAsia" w:hAnsi="宋体" w:cs="宋体"/>
          <w:sz w:val="24"/>
          <w:szCs w:val="24"/>
        </w:rPr>
      </w:pPr>
      <w:r>
        <w:rPr>
          <w:rFonts w:hint="eastAsia" w:hAnsi="宋体" w:cs="宋体"/>
          <w:sz w:val="24"/>
          <w:szCs w:val="24"/>
        </w:rPr>
        <w:t>（三）时间管理</w:t>
      </w:r>
    </w:p>
    <w:p>
      <w:pPr>
        <w:pStyle w:val="15"/>
        <w:spacing w:line="440" w:lineRule="exact"/>
        <w:ind w:firstLine="480"/>
        <w:rPr>
          <w:rFonts w:hint="eastAsia" w:hAnsi="宋体" w:cs="宋体"/>
          <w:sz w:val="24"/>
          <w:szCs w:val="24"/>
        </w:rPr>
      </w:pPr>
      <w:r>
        <w:rPr>
          <w:rFonts w:hint="eastAsia" w:hAnsi="宋体" w:cs="宋体"/>
          <w:sz w:val="24"/>
          <w:szCs w:val="24"/>
        </w:rPr>
        <w:t>时间管理聚焦项目进度的规划与动态监控，确保项目按时交付。核心要求包含：</w:t>
      </w:r>
    </w:p>
    <w:p>
      <w:pPr>
        <w:pStyle w:val="15"/>
        <w:spacing w:line="440" w:lineRule="exact"/>
        <w:ind w:firstLine="480"/>
        <w:rPr>
          <w:rFonts w:hint="eastAsia" w:hAnsi="宋体" w:cs="宋体"/>
          <w:sz w:val="24"/>
          <w:szCs w:val="24"/>
        </w:rPr>
      </w:pPr>
      <w:r>
        <w:rPr>
          <w:rFonts w:hint="eastAsia" w:hAnsi="宋体" w:cs="宋体"/>
          <w:sz w:val="24"/>
          <w:szCs w:val="24"/>
        </w:rPr>
        <w:t>进度计划制定：结合项目范围与可用资源，制定详细进度方案，明确里程碑节点、关键路径及任务分配。</w:t>
      </w:r>
    </w:p>
    <w:p>
      <w:pPr>
        <w:pStyle w:val="15"/>
        <w:spacing w:line="440" w:lineRule="exact"/>
        <w:ind w:firstLine="480"/>
        <w:rPr>
          <w:rFonts w:hint="eastAsia" w:hAnsi="宋体" w:cs="宋体"/>
          <w:sz w:val="24"/>
          <w:szCs w:val="24"/>
        </w:rPr>
      </w:pPr>
      <w:r>
        <w:rPr>
          <w:rFonts w:hint="eastAsia" w:hAnsi="宋体" w:cs="宋体"/>
          <w:sz w:val="24"/>
          <w:szCs w:val="24"/>
        </w:rPr>
        <w:t>进度监控：定期跟踪实际进度，与计划进度对比分析，及时发现偏差并采取纠正措施。</w:t>
      </w:r>
    </w:p>
    <w:p>
      <w:pPr>
        <w:pStyle w:val="15"/>
        <w:spacing w:line="440" w:lineRule="exact"/>
        <w:ind w:firstLine="480"/>
        <w:rPr>
          <w:rFonts w:hint="eastAsia" w:hAnsi="宋体" w:cs="宋体"/>
          <w:sz w:val="24"/>
          <w:szCs w:val="24"/>
        </w:rPr>
      </w:pPr>
      <w:r>
        <w:rPr>
          <w:rFonts w:hint="eastAsia" w:hAnsi="宋体" w:cs="宋体"/>
          <w:sz w:val="24"/>
          <w:szCs w:val="24"/>
        </w:rPr>
        <w:t>优先级排序：依据任务的业务价值与紧急程度，确定任务优先级，保障关键任务优先执行。</w:t>
      </w:r>
    </w:p>
    <w:p>
      <w:pPr>
        <w:pStyle w:val="15"/>
        <w:spacing w:line="440" w:lineRule="exact"/>
        <w:ind w:firstLine="480"/>
        <w:rPr>
          <w:rFonts w:hint="eastAsia" w:hAnsi="宋体" w:cs="宋体"/>
          <w:sz w:val="24"/>
          <w:szCs w:val="24"/>
        </w:rPr>
      </w:pPr>
      <w:r>
        <w:rPr>
          <w:rFonts w:hint="eastAsia" w:hAnsi="宋体" w:cs="宋体"/>
          <w:sz w:val="24"/>
          <w:szCs w:val="24"/>
        </w:rPr>
        <w:t>风险管理：识别可能影响进度的风险因素（如资源不足、需求变更等），提前制定应对措施，降低进度延误概率。</w:t>
      </w:r>
    </w:p>
    <w:p>
      <w:pPr>
        <w:pStyle w:val="15"/>
        <w:spacing w:line="440" w:lineRule="exact"/>
        <w:ind w:firstLine="480"/>
        <w:rPr>
          <w:rFonts w:hint="eastAsia" w:hAnsi="宋体" w:cs="宋体"/>
          <w:sz w:val="24"/>
          <w:szCs w:val="24"/>
        </w:rPr>
      </w:pPr>
      <w:r>
        <w:rPr>
          <w:rFonts w:hint="eastAsia" w:hAnsi="宋体" w:cs="宋体"/>
          <w:sz w:val="24"/>
          <w:szCs w:val="24"/>
        </w:rPr>
        <w:t>（四）费用管理</w:t>
      </w:r>
    </w:p>
    <w:p>
      <w:pPr>
        <w:pStyle w:val="15"/>
        <w:spacing w:line="440" w:lineRule="exact"/>
        <w:ind w:firstLine="480"/>
        <w:rPr>
          <w:rFonts w:hint="eastAsia" w:hAnsi="宋体" w:cs="宋体"/>
          <w:sz w:val="24"/>
          <w:szCs w:val="24"/>
        </w:rPr>
      </w:pPr>
      <w:r>
        <w:rPr>
          <w:rFonts w:hint="eastAsia" w:hAnsi="宋体" w:cs="宋体"/>
          <w:sz w:val="24"/>
          <w:szCs w:val="24"/>
        </w:rPr>
        <w:t>费用管理核心是项目成本控制与预算管控，确保项目在预算范围内完成。主要要求如下。</w:t>
      </w:r>
    </w:p>
    <w:p>
      <w:pPr>
        <w:pStyle w:val="15"/>
        <w:spacing w:line="440" w:lineRule="exact"/>
        <w:ind w:firstLine="480"/>
        <w:rPr>
          <w:rFonts w:hint="eastAsia" w:hAnsi="宋体" w:cs="宋体"/>
          <w:sz w:val="24"/>
          <w:szCs w:val="24"/>
        </w:rPr>
      </w:pPr>
      <w:r>
        <w:rPr>
          <w:rFonts w:hint="eastAsia" w:hAnsi="宋体" w:cs="宋体"/>
          <w:sz w:val="24"/>
          <w:szCs w:val="24"/>
        </w:rPr>
        <w:t>预算制定：编制详细项目预算，明确各项费用的分配标准与预期支出金额。</w:t>
      </w:r>
    </w:p>
    <w:p>
      <w:pPr>
        <w:pStyle w:val="15"/>
        <w:spacing w:line="440" w:lineRule="exact"/>
        <w:ind w:firstLine="480"/>
        <w:rPr>
          <w:rFonts w:hint="eastAsia" w:hAnsi="宋体" w:cs="宋体"/>
          <w:sz w:val="24"/>
          <w:szCs w:val="24"/>
        </w:rPr>
      </w:pPr>
      <w:r>
        <w:rPr>
          <w:rFonts w:hint="eastAsia" w:hAnsi="宋体" w:cs="宋体"/>
          <w:sz w:val="24"/>
          <w:szCs w:val="24"/>
        </w:rPr>
        <w:t>成本控制：在项目执行中实时监控实际成本与预算的差异，及时采取控制措施（如优化资源使用），避免超预算。</w:t>
      </w:r>
    </w:p>
    <w:p>
      <w:pPr>
        <w:pStyle w:val="15"/>
        <w:spacing w:line="440" w:lineRule="exact"/>
        <w:ind w:firstLine="480"/>
        <w:rPr>
          <w:rFonts w:hint="eastAsia" w:hAnsi="宋体" w:cs="宋体"/>
          <w:sz w:val="24"/>
          <w:szCs w:val="24"/>
        </w:rPr>
      </w:pPr>
      <w:r>
        <w:rPr>
          <w:rFonts w:hint="eastAsia" w:hAnsi="宋体" w:cs="宋体"/>
          <w:sz w:val="24"/>
          <w:szCs w:val="24"/>
        </w:rPr>
        <w:t>资源优化：科学分配人力、物力、财力等项目资源，提升资源利用效率，从源头降低成本。</w:t>
      </w:r>
    </w:p>
    <w:p>
      <w:pPr>
        <w:pStyle w:val="15"/>
        <w:spacing w:line="440" w:lineRule="exact"/>
        <w:ind w:firstLine="480"/>
        <w:rPr>
          <w:rFonts w:hint="eastAsia" w:hAnsi="宋体" w:cs="宋体"/>
          <w:sz w:val="24"/>
          <w:szCs w:val="24"/>
        </w:rPr>
      </w:pPr>
      <w:r>
        <w:rPr>
          <w:rFonts w:hint="eastAsia" w:hAnsi="宋体" w:cs="宋体"/>
          <w:sz w:val="24"/>
          <w:szCs w:val="24"/>
        </w:rPr>
        <w:t>（五）质量管理</w:t>
      </w:r>
    </w:p>
    <w:p>
      <w:pPr>
        <w:pStyle w:val="15"/>
        <w:spacing w:line="440" w:lineRule="exact"/>
        <w:ind w:firstLine="480"/>
        <w:rPr>
          <w:rFonts w:hint="eastAsia" w:hAnsi="宋体" w:cs="宋体"/>
          <w:sz w:val="24"/>
          <w:szCs w:val="24"/>
        </w:rPr>
      </w:pPr>
      <w:r>
        <w:rPr>
          <w:rFonts w:hint="eastAsia" w:hAnsi="宋体" w:cs="宋体"/>
          <w:sz w:val="24"/>
          <w:szCs w:val="24"/>
        </w:rPr>
        <w:t>质量管理的目标是确保项目成果符合既定质量标准，保障软件产品可靠性。主要包括：</w:t>
      </w:r>
    </w:p>
    <w:p>
      <w:pPr>
        <w:pStyle w:val="15"/>
        <w:spacing w:line="440" w:lineRule="exact"/>
        <w:ind w:firstLine="480"/>
        <w:rPr>
          <w:rFonts w:hint="eastAsia" w:hAnsi="宋体" w:cs="宋体"/>
          <w:sz w:val="24"/>
          <w:szCs w:val="24"/>
        </w:rPr>
      </w:pPr>
      <w:r>
        <w:rPr>
          <w:rFonts w:hint="eastAsia" w:hAnsi="宋体" w:cs="宋体"/>
          <w:sz w:val="24"/>
          <w:szCs w:val="24"/>
        </w:rPr>
        <w:t>质量计划制定：编制详细质量计划，明确项目质量目标、质量控制活动（如测试、审查）及质量保证措施。</w:t>
      </w:r>
    </w:p>
    <w:p>
      <w:pPr>
        <w:pStyle w:val="15"/>
        <w:spacing w:line="440" w:lineRule="exact"/>
        <w:ind w:firstLine="480"/>
        <w:rPr>
          <w:rFonts w:hint="eastAsia" w:hAnsi="宋体" w:cs="宋体"/>
          <w:sz w:val="24"/>
          <w:szCs w:val="24"/>
        </w:rPr>
      </w:pPr>
      <w:r>
        <w:rPr>
          <w:rFonts w:hint="eastAsia" w:hAnsi="宋体" w:cs="宋体"/>
          <w:sz w:val="24"/>
          <w:szCs w:val="24"/>
        </w:rPr>
        <w:t>质量控制：通过测试、文档审查、过程审计等手段，监控项目成果质量，确保符合质量标准与客户需求。</w:t>
      </w:r>
    </w:p>
    <w:p>
      <w:pPr>
        <w:pStyle w:val="15"/>
        <w:spacing w:line="440" w:lineRule="exact"/>
        <w:ind w:firstLine="480"/>
        <w:rPr>
          <w:rFonts w:hint="eastAsia" w:hAnsi="宋体" w:cs="宋体"/>
          <w:sz w:val="24"/>
          <w:szCs w:val="24"/>
        </w:rPr>
      </w:pPr>
      <w:r>
        <w:rPr>
          <w:rFonts w:hint="eastAsia" w:hAnsi="宋体" w:cs="宋体"/>
          <w:sz w:val="24"/>
          <w:szCs w:val="24"/>
        </w:rPr>
        <w:t>质量改进：定期评估项目质量表现，识别质量问题与改进空间，制定并执行改进措施，持续提升项目质量。</w:t>
      </w:r>
    </w:p>
    <w:p>
      <w:pPr>
        <w:pStyle w:val="15"/>
        <w:spacing w:line="440" w:lineRule="exact"/>
        <w:ind w:firstLine="480"/>
        <w:rPr>
          <w:rFonts w:hint="eastAsia" w:hAnsi="宋体" w:cs="宋体"/>
          <w:sz w:val="24"/>
          <w:szCs w:val="24"/>
        </w:rPr>
      </w:pPr>
      <w:r>
        <w:rPr>
          <w:rFonts w:hint="eastAsia" w:hAnsi="宋体" w:cs="宋体"/>
          <w:sz w:val="24"/>
          <w:szCs w:val="24"/>
        </w:rPr>
        <w:t>持续集成与测试：采用持续集成、持续测试的方式，实时检测代码缺陷，保障代码质量，减少后期返工。</w:t>
      </w:r>
    </w:p>
    <w:p>
      <w:pPr>
        <w:spacing w:line="440" w:lineRule="exact"/>
        <w:outlineLvl w:val="0"/>
        <w:rPr>
          <w:rFonts w:ascii="Calibri" w:hAnsi="Calibri"/>
          <w:b/>
          <w:kern w:val="0"/>
          <w:sz w:val="28"/>
          <w:szCs w:val="20"/>
          <w:lang w:eastAsia="zh-Hans"/>
        </w:rPr>
      </w:pPr>
      <w:bookmarkStart w:id="14" w:name="_Toc440884399"/>
      <w:r>
        <w:rPr>
          <w:rFonts w:hint="eastAsia" w:ascii="宋体" w:hAnsi="宋体" w:cs="宋体"/>
          <w:b/>
          <w:sz w:val="24"/>
        </w:rPr>
        <w:t xml:space="preserve">  </w:t>
      </w:r>
      <w:r>
        <w:rPr>
          <w:rFonts w:hint="eastAsia" w:ascii="Calibri" w:hAnsi="Calibri"/>
          <w:b/>
          <w:kern w:val="0"/>
          <w:sz w:val="28"/>
          <w:szCs w:val="20"/>
          <w:lang w:eastAsia="zh-Hans"/>
        </w:rPr>
        <w:t>九、人员要求</w:t>
      </w:r>
      <w:bookmarkEnd w:id="14"/>
    </w:p>
    <w:p>
      <w:pPr>
        <w:pStyle w:val="16"/>
        <w:numPr>
          <w:ilvl w:val="0"/>
          <w:numId w:val="0"/>
        </w:numPr>
        <w:spacing w:line="440" w:lineRule="exact"/>
        <w:ind w:firstLine="480" w:firstLineChars="200"/>
        <w:rPr>
          <w:rFonts w:hint="eastAsia" w:hAnsi="宋体" w:cs="宋体"/>
          <w:sz w:val="24"/>
          <w:szCs w:val="24"/>
          <w:u w:val="none"/>
        </w:rPr>
      </w:pPr>
      <w:r>
        <w:rPr>
          <w:rFonts w:hint="eastAsia" w:hAnsi="宋体" w:cs="宋体"/>
          <w:sz w:val="24"/>
          <w:szCs w:val="24"/>
        </w:rPr>
        <w:t>（一）项目经</w:t>
      </w:r>
      <w:r>
        <w:rPr>
          <w:rFonts w:hint="eastAsia" w:hAnsi="宋体" w:cs="宋体"/>
          <w:sz w:val="24"/>
          <w:szCs w:val="24"/>
          <w:u w:val="none"/>
        </w:rPr>
        <w:t>理需具备</w:t>
      </w:r>
      <w:r>
        <w:rPr>
          <w:rFonts w:hAnsi="宋体" w:cs="宋体"/>
          <w:sz w:val="24"/>
          <w:szCs w:val="24"/>
          <w:u w:val="none"/>
        </w:rPr>
        <w:t>“计算机相关专业”</w:t>
      </w:r>
      <w:r>
        <w:rPr>
          <w:rFonts w:hint="eastAsia" w:hAnsi="宋体" w:cs="宋体"/>
          <w:sz w:val="24"/>
          <w:szCs w:val="24"/>
          <w:u w:val="none"/>
        </w:rPr>
        <w:t>本科及以上学历、计算机技术与软件专业技术资格（水平）相关证书（如信息系统项目管理师、系统架构设计师），</w:t>
      </w:r>
      <w:r>
        <w:rPr>
          <w:sz w:val="24"/>
          <w:u w:val="none"/>
        </w:rPr>
        <w:t>具备</w:t>
      </w:r>
      <w:r>
        <w:rPr>
          <w:rFonts w:hint="eastAsia"/>
          <w:sz w:val="24"/>
          <w:u w:val="none"/>
        </w:rPr>
        <w:t>丰富</w:t>
      </w:r>
      <w:r>
        <w:rPr>
          <w:sz w:val="24"/>
          <w:u w:val="none"/>
        </w:rPr>
        <w:t>项目管理经验，沟通协调能力强</w:t>
      </w:r>
      <w:r>
        <w:rPr>
          <w:rFonts w:hint="eastAsia"/>
          <w:sz w:val="24"/>
          <w:u w:val="none"/>
        </w:rPr>
        <w:t>，负责统筹项目全流程，确保在约定的时间和预算内成功交付。</w:t>
      </w:r>
    </w:p>
    <w:p>
      <w:pPr>
        <w:pStyle w:val="16"/>
        <w:numPr>
          <w:ilvl w:val="0"/>
          <w:numId w:val="0"/>
        </w:numPr>
        <w:spacing w:line="440" w:lineRule="exact"/>
        <w:ind w:firstLine="480" w:firstLineChars="200"/>
        <w:rPr>
          <w:rFonts w:hint="eastAsia" w:hAnsi="宋体" w:cs="宋体"/>
          <w:sz w:val="24"/>
          <w:szCs w:val="24"/>
          <w:u w:val="none"/>
        </w:rPr>
      </w:pPr>
      <w:r>
        <w:rPr>
          <w:rFonts w:hint="eastAsia" w:hAnsi="宋体" w:cs="宋体"/>
          <w:sz w:val="24"/>
          <w:szCs w:val="24"/>
          <w:u w:val="none"/>
        </w:rPr>
        <w:t>（二）技术负责人需具备</w:t>
      </w:r>
      <w:r>
        <w:rPr>
          <w:rFonts w:hAnsi="宋体" w:cs="宋体"/>
          <w:sz w:val="24"/>
          <w:szCs w:val="24"/>
          <w:u w:val="none"/>
        </w:rPr>
        <w:t>“计算机相关专业”</w:t>
      </w:r>
      <w:r>
        <w:rPr>
          <w:rFonts w:hint="eastAsia" w:hAnsi="宋体" w:cs="宋体"/>
          <w:sz w:val="24"/>
          <w:szCs w:val="24"/>
          <w:u w:val="none"/>
        </w:rPr>
        <w:t>本科及以上学历、计算机技术与软件专业技术资格（水平）相关证书（如系统架构设计师、系统分析师和软件设计师）</w:t>
      </w:r>
      <w:r>
        <w:rPr>
          <w:rFonts w:hAnsi="宋体" w:cs="宋体"/>
          <w:sz w:val="24"/>
          <w:szCs w:val="24"/>
          <w:u w:val="none"/>
        </w:rPr>
        <w:t>。</w:t>
      </w:r>
      <w:r>
        <w:rPr>
          <w:sz w:val="24"/>
          <w:u w:val="none"/>
        </w:rPr>
        <w:t>具备</w:t>
      </w:r>
      <w:r>
        <w:rPr>
          <w:rFonts w:hint="eastAsia"/>
          <w:sz w:val="24"/>
          <w:u w:val="none"/>
        </w:rPr>
        <w:t>丰富</w:t>
      </w:r>
      <w:r>
        <w:rPr>
          <w:sz w:val="24"/>
          <w:u w:val="none"/>
        </w:rPr>
        <w:t>项目经验，沟通协调能力强</w:t>
      </w:r>
      <w:r>
        <w:rPr>
          <w:rFonts w:hint="eastAsia"/>
          <w:sz w:val="24"/>
          <w:u w:val="none"/>
        </w:rPr>
        <w:t>，</w:t>
      </w:r>
      <w:r>
        <w:rPr>
          <w:rFonts w:ascii="sans-serif" w:hAnsi="sans-serif" w:eastAsia="sans-serif" w:cs="sans-serif"/>
          <w:color w:val="0F1115"/>
          <w:sz w:val="24"/>
          <w:szCs w:val="24"/>
          <w:u w:val="none"/>
          <w:shd w:val="clear" w:color="auto" w:fill="FFFFFF"/>
        </w:rPr>
        <w:t>全面负责项目的技术架构设计、开发规范制定与核心技术攻关，领导技术团队完成业务需求的技术方案设计、开发、测试与部署</w:t>
      </w:r>
      <w:r>
        <w:rPr>
          <w:rFonts w:hint="eastAsia" w:ascii="sans-serif" w:hAnsi="sans-serif" w:cs="sans-serif"/>
          <w:color w:val="0F1115"/>
          <w:sz w:val="24"/>
          <w:szCs w:val="24"/>
          <w:u w:val="none"/>
          <w:shd w:val="clear" w:color="auto" w:fill="FFFFFF"/>
        </w:rPr>
        <w:t>。</w:t>
      </w:r>
    </w:p>
    <w:p>
      <w:pPr>
        <w:pStyle w:val="16"/>
        <w:numPr>
          <w:ilvl w:val="0"/>
          <w:numId w:val="0"/>
        </w:numPr>
        <w:spacing w:line="440" w:lineRule="exact"/>
        <w:ind w:firstLine="480" w:firstLineChars="200"/>
        <w:rPr>
          <w:rFonts w:hint="eastAsia" w:hAnsi="宋体" w:cs="宋体"/>
          <w:sz w:val="24"/>
          <w:u w:val="none"/>
        </w:rPr>
      </w:pPr>
      <w:r>
        <w:rPr>
          <w:rFonts w:hint="eastAsia" w:hAnsi="宋体" w:cs="宋体"/>
          <w:sz w:val="24"/>
          <w:u w:val="none"/>
        </w:rPr>
        <w:t>（三）</w:t>
      </w:r>
      <w:r>
        <w:rPr>
          <w:rFonts w:hint="eastAsia" w:hAnsi="宋体" w:cs="宋体"/>
          <w:sz w:val="24"/>
          <w:szCs w:val="24"/>
          <w:u w:val="none"/>
        </w:rPr>
        <w:t>项目团队成员（不包括项目经理和技术负责人）需具备</w:t>
      </w:r>
      <w:r>
        <w:rPr>
          <w:rFonts w:hAnsi="宋体" w:cs="宋体"/>
          <w:sz w:val="24"/>
          <w:szCs w:val="24"/>
          <w:u w:val="none"/>
        </w:rPr>
        <w:t>本科</w:t>
      </w:r>
      <w:r>
        <w:rPr>
          <w:rFonts w:hint="eastAsia" w:hAnsi="宋体" w:cs="宋体"/>
          <w:sz w:val="24"/>
          <w:szCs w:val="24"/>
          <w:u w:val="none"/>
        </w:rPr>
        <w:t>及</w:t>
      </w:r>
      <w:r>
        <w:rPr>
          <w:rFonts w:hAnsi="宋体" w:cs="宋体"/>
          <w:sz w:val="24"/>
          <w:szCs w:val="24"/>
          <w:u w:val="none"/>
        </w:rPr>
        <w:t>以上学历的</w:t>
      </w:r>
      <w:r>
        <w:rPr>
          <w:rFonts w:hint="eastAsia" w:hAnsi="宋体" w:cs="宋体"/>
          <w:sz w:val="24"/>
          <w:szCs w:val="24"/>
          <w:u w:val="none"/>
        </w:rPr>
        <w:t>、计算机技术与软件专业技术资格（水平）相关证书（如软件设计师、软件评测师、数据库系统工程师）。项目团队成员不少于</w:t>
      </w:r>
      <w:r>
        <w:rPr>
          <w:rFonts w:hint="eastAsia" w:hAnsi="宋体" w:cs="宋体"/>
          <w:sz w:val="24"/>
          <w:szCs w:val="24"/>
          <w:u w:val="none"/>
          <w:lang w:val="en-US" w:eastAsia="zh-CN"/>
        </w:rPr>
        <w:t>3</w:t>
      </w:r>
      <w:r>
        <w:rPr>
          <w:rFonts w:hint="eastAsia" w:hAnsi="宋体" w:cs="宋体"/>
          <w:sz w:val="24"/>
          <w:szCs w:val="24"/>
          <w:u w:val="none"/>
        </w:rPr>
        <w:t>个，负责根据项目方案完成具体的开发、设计、测试、培训与交付工作。</w:t>
      </w:r>
    </w:p>
    <w:p>
      <w:pPr>
        <w:pStyle w:val="16"/>
        <w:numPr>
          <w:ilvl w:val="0"/>
          <w:numId w:val="0"/>
        </w:numPr>
        <w:spacing w:line="440" w:lineRule="exact"/>
        <w:ind w:firstLine="562" w:firstLineChars="200"/>
        <w:outlineLvl w:val="0"/>
        <w:rPr>
          <w:rFonts w:ascii="Calibri" w:hAnsi="Calibri"/>
          <w:b/>
          <w:sz w:val="28"/>
          <w:lang w:eastAsia="zh-Hans"/>
        </w:rPr>
      </w:pPr>
      <w:bookmarkStart w:id="15" w:name="_Toc440884400"/>
      <w:r>
        <w:rPr>
          <w:rFonts w:hint="eastAsia" w:ascii="Calibri" w:hAnsi="Calibri"/>
          <w:b/>
          <w:sz w:val="28"/>
          <w:lang w:eastAsia="zh-Hans"/>
        </w:rPr>
        <w:t xml:space="preserve"> 十、知识产权要求</w:t>
      </w:r>
      <w:bookmarkEnd w:id="15"/>
    </w:p>
    <w:p>
      <w:pPr>
        <w:pStyle w:val="15"/>
        <w:spacing w:line="440" w:lineRule="exact"/>
        <w:ind w:firstLine="480"/>
        <w:rPr>
          <w:rFonts w:hint="eastAsia" w:hAnsi="宋体" w:cs="宋体"/>
          <w:sz w:val="24"/>
          <w:szCs w:val="24"/>
        </w:rPr>
      </w:pPr>
      <w:r>
        <w:rPr>
          <w:rFonts w:hint="eastAsia" w:hAnsi="宋体" w:cs="宋体"/>
          <w:sz w:val="24"/>
          <w:szCs w:val="24"/>
        </w:rPr>
        <w:t>请采购人进行选择或补充：</w:t>
      </w:r>
    </w:p>
    <w:p>
      <w:pPr>
        <w:pStyle w:val="15"/>
        <w:spacing w:line="440" w:lineRule="exact"/>
        <w:ind w:firstLine="480"/>
        <w:rPr>
          <w:rFonts w:hint="eastAsia" w:hAnsi="宋体" w:cs="宋体"/>
          <w:sz w:val="24"/>
          <w:szCs w:val="24"/>
        </w:rPr>
      </w:pPr>
      <w:r>
        <w:rPr>
          <w:rFonts w:hint="eastAsia" w:hAnsi="宋体" w:cs="宋体"/>
          <w:sz w:val="24"/>
          <w:szCs w:val="24"/>
        </w:rPr>
        <w:t>（√ ）中标人需对所有成果、产品的知识产权负有瑕疵担保责任，因使用未被授权使用的技术、组件、系统软件、通用软件等知识产权问题引起的纠纷所产生的所有责任及费用由中标人自行承担；</w:t>
      </w:r>
    </w:p>
    <w:p>
      <w:pPr>
        <w:pStyle w:val="15"/>
        <w:spacing w:line="440" w:lineRule="exact"/>
        <w:ind w:firstLine="480"/>
        <w:rPr>
          <w:rFonts w:hint="eastAsia" w:hAnsi="宋体" w:cs="宋体"/>
          <w:sz w:val="24"/>
          <w:szCs w:val="24"/>
        </w:rPr>
      </w:pPr>
      <w:r>
        <w:rPr>
          <w:rFonts w:hint="eastAsia" w:hAnsi="宋体" w:cs="宋体"/>
          <w:sz w:val="24"/>
          <w:szCs w:val="24"/>
        </w:rPr>
        <w:t>（√ ）本项目研究成果及其技术文档等所有权由采购人享有，技术文档资料包括完备的系统设计文档、功能模块说明、程序源代码、执行代码、使用手册等，未经采购人许可，中标人不得将相关采购人资料提供给第三方；</w:t>
      </w:r>
    </w:p>
    <w:p>
      <w:pPr>
        <w:pStyle w:val="15"/>
        <w:spacing w:line="440" w:lineRule="exact"/>
        <w:ind w:firstLine="480"/>
        <w:rPr>
          <w:rFonts w:hint="eastAsia" w:hAnsi="宋体" w:cs="宋体"/>
          <w:sz w:val="24"/>
          <w:szCs w:val="24"/>
        </w:rPr>
      </w:pPr>
      <w:r>
        <w:rPr>
          <w:rFonts w:hint="eastAsia" w:hAnsi="宋体" w:cs="宋体"/>
          <w:sz w:val="24"/>
          <w:szCs w:val="24"/>
        </w:rPr>
        <w:t>（√）本项目研究成果的所有权、使用权、知识产权归采购人享有，未经采购人许可，中标人不得透露给任何第三方，不得自行使用或者许可任何第三方使用。</w:t>
      </w:r>
    </w:p>
    <w:p>
      <w:pPr>
        <w:spacing w:line="440" w:lineRule="exact"/>
        <w:outlineLvl w:val="0"/>
        <w:rPr>
          <w:rFonts w:hint="eastAsia" w:ascii="宋体" w:hAnsi="宋体" w:cs="宋体"/>
          <w:b/>
          <w:sz w:val="24"/>
        </w:rPr>
      </w:pPr>
      <w:bookmarkStart w:id="16" w:name="_Toc440884401"/>
      <w:r>
        <w:rPr>
          <w:rFonts w:hint="eastAsia" w:ascii="Calibri" w:hAnsi="Calibri"/>
          <w:b/>
          <w:kern w:val="0"/>
          <w:sz w:val="28"/>
          <w:szCs w:val="20"/>
          <w:lang w:eastAsia="zh-Hans"/>
        </w:rPr>
        <w:t xml:space="preserve"> 十一、系统测试要求</w:t>
      </w:r>
      <w:bookmarkEnd w:id="16"/>
    </w:p>
    <w:p>
      <w:pPr>
        <w:pStyle w:val="15"/>
        <w:spacing w:line="440" w:lineRule="exact"/>
        <w:ind w:firstLine="480"/>
        <w:rPr>
          <w:rFonts w:hint="eastAsia" w:hAnsi="宋体" w:cs="宋体"/>
          <w:sz w:val="24"/>
          <w:szCs w:val="24"/>
        </w:rPr>
      </w:pPr>
      <w:r>
        <w:rPr>
          <w:rFonts w:hint="eastAsia" w:hAnsi="宋体" w:cs="宋体"/>
          <w:sz w:val="24"/>
          <w:szCs w:val="24"/>
        </w:rPr>
        <w:t>中标人要对系统实际运行情况进行下列测试，其中系统测试、验收测试由采购人、监理公司和中标人三方共同成立项目测试组。</w:t>
      </w:r>
    </w:p>
    <w:p>
      <w:pPr>
        <w:pStyle w:val="16"/>
        <w:numPr>
          <w:ilvl w:val="0"/>
          <w:numId w:val="0"/>
        </w:numPr>
        <w:spacing w:line="440" w:lineRule="exact"/>
        <w:ind w:left="420"/>
        <w:rPr>
          <w:rFonts w:hint="eastAsia" w:hAnsi="宋体" w:cs="宋体"/>
          <w:sz w:val="24"/>
          <w:szCs w:val="24"/>
        </w:rPr>
      </w:pPr>
      <w:r>
        <w:rPr>
          <w:rFonts w:hint="eastAsia" w:hAnsi="宋体" w:cs="宋体"/>
          <w:sz w:val="24"/>
          <w:szCs w:val="24"/>
        </w:rPr>
        <w:t>（√ ）单元测试；</w:t>
      </w:r>
    </w:p>
    <w:p>
      <w:pPr>
        <w:pStyle w:val="16"/>
        <w:numPr>
          <w:ilvl w:val="0"/>
          <w:numId w:val="0"/>
        </w:numPr>
        <w:spacing w:line="440" w:lineRule="exact"/>
        <w:ind w:left="420"/>
        <w:rPr>
          <w:rFonts w:hint="eastAsia" w:hAnsi="宋体" w:cs="宋体"/>
          <w:sz w:val="24"/>
          <w:szCs w:val="24"/>
        </w:rPr>
      </w:pPr>
      <w:r>
        <w:rPr>
          <w:rFonts w:hint="eastAsia" w:hAnsi="宋体" w:cs="宋体"/>
          <w:sz w:val="24"/>
          <w:szCs w:val="24"/>
        </w:rPr>
        <w:t>（√ ）集成测试；</w:t>
      </w:r>
    </w:p>
    <w:p>
      <w:pPr>
        <w:pStyle w:val="16"/>
        <w:numPr>
          <w:ilvl w:val="0"/>
          <w:numId w:val="0"/>
        </w:numPr>
        <w:spacing w:line="440" w:lineRule="exact"/>
        <w:ind w:left="420"/>
        <w:rPr>
          <w:rFonts w:hint="eastAsia" w:hAnsi="宋体" w:cs="宋体"/>
          <w:sz w:val="24"/>
          <w:szCs w:val="24"/>
        </w:rPr>
      </w:pPr>
      <w:r>
        <w:rPr>
          <w:rFonts w:hint="eastAsia" w:hAnsi="宋体" w:cs="宋体"/>
          <w:sz w:val="24"/>
          <w:szCs w:val="24"/>
        </w:rPr>
        <w:t>（√ ）系统测试；</w:t>
      </w:r>
    </w:p>
    <w:p>
      <w:pPr>
        <w:pStyle w:val="16"/>
        <w:numPr>
          <w:ilvl w:val="0"/>
          <w:numId w:val="0"/>
        </w:numPr>
        <w:spacing w:line="440" w:lineRule="exact"/>
        <w:ind w:left="420"/>
        <w:rPr>
          <w:rFonts w:hint="eastAsia" w:hAnsi="宋体" w:cs="宋体"/>
          <w:sz w:val="24"/>
          <w:szCs w:val="24"/>
        </w:rPr>
      </w:pPr>
      <w:r>
        <w:rPr>
          <w:rFonts w:hint="eastAsia" w:hAnsi="宋体" w:cs="宋体"/>
          <w:sz w:val="24"/>
          <w:szCs w:val="24"/>
        </w:rPr>
        <w:t>（√ ）验收测试。</w:t>
      </w:r>
    </w:p>
    <w:p>
      <w:pPr>
        <w:spacing w:line="440" w:lineRule="exact"/>
        <w:outlineLvl w:val="0"/>
        <w:rPr>
          <w:rFonts w:hint="eastAsia" w:ascii="宋体" w:hAnsi="宋体" w:cs="宋体"/>
          <w:b/>
          <w:sz w:val="24"/>
        </w:rPr>
      </w:pPr>
      <w:bookmarkStart w:id="17" w:name="_Toc440884402"/>
      <w:r>
        <w:rPr>
          <w:rFonts w:hint="eastAsia" w:ascii="宋体" w:hAnsi="宋体" w:cs="宋体"/>
          <w:b/>
          <w:sz w:val="24"/>
        </w:rPr>
        <w:t xml:space="preserve"> </w:t>
      </w:r>
      <w:r>
        <w:rPr>
          <w:rFonts w:hint="eastAsia" w:ascii="Calibri" w:hAnsi="Calibri"/>
          <w:b/>
          <w:kern w:val="0"/>
          <w:sz w:val="28"/>
          <w:szCs w:val="20"/>
          <w:lang w:eastAsia="zh-Hans"/>
        </w:rPr>
        <w:t xml:space="preserve"> 十二、交付使用要求</w:t>
      </w:r>
      <w:bookmarkEnd w:id="17"/>
    </w:p>
    <w:p>
      <w:pPr>
        <w:pStyle w:val="16"/>
        <w:numPr>
          <w:ilvl w:val="0"/>
          <w:numId w:val="0"/>
        </w:numPr>
        <w:spacing w:line="440" w:lineRule="exact"/>
        <w:ind w:firstLine="424" w:firstLineChars="177"/>
        <w:rPr>
          <w:rFonts w:hint="eastAsia" w:hAnsi="宋体" w:cs="宋体"/>
          <w:sz w:val="24"/>
          <w:szCs w:val="24"/>
        </w:rPr>
      </w:pPr>
      <w:r>
        <w:rPr>
          <w:rFonts w:hint="eastAsia" w:hAnsi="宋体" w:cs="宋体"/>
          <w:sz w:val="24"/>
          <w:szCs w:val="24"/>
        </w:rPr>
        <w:t>（一）交付使用期：本项目（合同）签订后</w:t>
      </w:r>
      <w:r>
        <w:rPr>
          <w:rFonts w:hint="eastAsia" w:hAnsi="宋体" w:cs="宋体"/>
          <w:sz w:val="24"/>
          <w:szCs w:val="24"/>
          <w:u w:val="single"/>
        </w:rPr>
        <w:t xml:space="preserve"> 1年内 </w:t>
      </w:r>
      <w:r>
        <w:rPr>
          <w:rFonts w:hint="eastAsia" w:hAnsi="宋体" w:cs="宋体"/>
          <w:sz w:val="24"/>
          <w:szCs w:val="24"/>
        </w:rPr>
        <w:t>完成项目需求调研、设计、开发、测试及试运行（试运行不少于</w:t>
      </w:r>
      <w:r>
        <w:rPr>
          <w:rFonts w:hint="eastAsia" w:hAnsi="宋体" w:cs="宋体"/>
          <w:sz w:val="24"/>
          <w:szCs w:val="24"/>
          <w:u w:val="single"/>
        </w:rPr>
        <w:t xml:space="preserve">3个月 </w:t>
      </w:r>
      <w:r>
        <w:rPr>
          <w:rFonts w:hint="eastAsia" w:hAnsi="宋体" w:cs="宋体"/>
          <w:sz w:val="24"/>
          <w:szCs w:val="24"/>
        </w:rPr>
        <w:t>），试运行结束后1个月内开展合同验收。</w:t>
      </w:r>
    </w:p>
    <w:p>
      <w:pPr>
        <w:pStyle w:val="16"/>
        <w:numPr>
          <w:ilvl w:val="0"/>
          <w:numId w:val="0"/>
        </w:numPr>
        <w:spacing w:line="440" w:lineRule="exact"/>
        <w:ind w:firstLine="424" w:firstLineChars="177"/>
        <w:rPr>
          <w:rFonts w:hint="eastAsia" w:hAnsi="宋体" w:cs="宋体"/>
          <w:sz w:val="24"/>
          <w:szCs w:val="24"/>
        </w:rPr>
      </w:pPr>
      <w:r>
        <w:rPr>
          <w:rFonts w:hint="eastAsia" w:hAnsi="宋体" w:cs="宋体"/>
          <w:sz w:val="24"/>
          <w:szCs w:val="24"/>
        </w:rPr>
        <w:t>（二）交货地点：采购人指定地点。</w:t>
      </w:r>
    </w:p>
    <w:p>
      <w:pPr>
        <w:spacing w:line="440" w:lineRule="exact"/>
        <w:outlineLvl w:val="0"/>
        <w:rPr>
          <w:rFonts w:ascii="Calibri" w:hAnsi="Calibri"/>
          <w:b/>
          <w:kern w:val="0"/>
          <w:sz w:val="28"/>
          <w:szCs w:val="20"/>
          <w:lang w:eastAsia="zh-Hans"/>
        </w:rPr>
      </w:pPr>
      <w:bookmarkStart w:id="18" w:name="_Toc440884403"/>
      <w:r>
        <w:rPr>
          <w:rFonts w:hint="eastAsia" w:ascii="Calibri" w:hAnsi="Calibri"/>
          <w:b/>
          <w:kern w:val="0"/>
          <w:sz w:val="28"/>
          <w:szCs w:val="20"/>
          <w:lang w:eastAsia="zh-Hans"/>
        </w:rPr>
        <w:t xml:space="preserve"> 十三、验收要求</w:t>
      </w:r>
      <w:bookmarkEnd w:id="18"/>
    </w:p>
    <w:p>
      <w:pPr>
        <w:pStyle w:val="15"/>
        <w:spacing w:line="440" w:lineRule="exact"/>
        <w:ind w:firstLine="480"/>
        <w:rPr>
          <w:rFonts w:hint="eastAsia" w:hAnsi="宋体" w:cs="宋体"/>
          <w:sz w:val="24"/>
          <w:szCs w:val="24"/>
        </w:rPr>
      </w:pPr>
      <w:r>
        <w:rPr>
          <w:rFonts w:hint="eastAsia" w:hAnsi="宋体" w:cs="宋体"/>
          <w:sz w:val="24"/>
          <w:szCs w:val="24"/>
        </w:rPr>
        <w:t xml:space="preserve">软件系统的验收属于项目的合同验收，需符合广州市信息化项目相关验收管理办法的要求，同时需符合下列要求： </w:t>
      </w:r>
    </w:p>
    <w:p>
      <w:pPr>
        <w:pStyle w:val="15"/>
        <w:spacing w:line="440" w:lineRule="exact"/>
        <w:ind w:firstLine="480"/>
        <w:rPr>
          <w:rFonts w:hint="eastAsia" w:hAnsi="宋体" w:cs="宋体"/>
          <w:sz w:val="24"/>
          <w:szCs w:val="24"/>
        </w:rPr>
      </w:pPr>
      <w:r>
        <w:rPr>
          <w:rFonts w:hint="eastAsia" w:hAnsi="宋体" w:cs="宋体"/>
          <w:sz w:val="24"/>
          <w:szCs w:val="24"/>
        </w:rPr>
        <w:t>（一）满足合同和招标文件中列举的全部要求；</w:t>
      </w:r>
    </w:p>
    <w:p>
      <w:pPr>
        <w:pStyle w:val="15"/>
        <w:spacing w:line="440" w:lineRule="exact"/>
        <w:ind w:firstLine="480"/>
        <w:rPr>
          <w:rFonts w:hint="eastAsia" w:hAnsi="宋体" w:cs="宋体"/>
          <w:sz w:val="24"/>
          <w:szCs w:val="24"/>
        </w:rPr>
      </w:pPr>
      <w:r>
        <w:rPr>
          <w:rFonts w:hint="eastAsia" w:hAnsi="宋体" w:cs="宋体"/>
          <w:sz w:val="24"/>
          <w:szCs w:val="24"/>
        </w:rPr>
        <w:t>（二）实现合同和招标文件中列举的全部功能和非功能要求；</w:t>
      </w:r>
    </w:p>
    <w:p>
      <w:pPr>
        <w:pStyle w:val="15"/>
        <w:spacing w:line="440" w:lineRule="exact"/>
        <w:ind w:firstLine="480"/>
        <w:rPr>
          <w:rFonts w:hint="eastAsia" w:hAnsi="宋体" w:cs="宋体"/>
          <w:sz w:val="24"/>
          <w:szCs w:val="24"/>
        </w:rPr>
      </w:pPr>
      <w:r>
        <w:rPr>
          <w:rFonts w:hint="eastAsia" w:hAnsi="宋体" w:cs="宋体"/>
          <w:sz w:val="24"/>
          <w:szCs w:val="24"/>
        </w:rPr>
        <w:t>（三）达到合同和招标文件中列举的全部指标；</w:t>
      </w:r>
    </w:p>
    <w:p>
      <w:pPr>
        <w:pStyle w:val="15"/>
        <w:spacing w:line="440" w:lineRule="exact"/>
        <w:ind w:firstLine="480"/>
        <w:rPr>
          <w:rFonts w:hint="eastAsia" w:hAnsi="宋体" w:cs="宋体"/>
          <w:sz w:val="24"/>
          <w:szCs w:val="24"/>
        </w:rPr>
      </w:pPr>
      <w:r>
        <w:rPr>
          <w:rFonts w:hint="eastAsia" w:hAnsi="宋体" w:cs="宋体"/>
          <w:sz w:val="24"/>
          <w:szCs w:val="24"/>
        </w:rPr>
        <w:t>（四）文档齐全，符合合同和招标文件及相关标准要求，包括但不限于下列文档：项目需求规格说明书、系统概要设计说明书、系统详细设计说明书、系统模块设计说明书、数据库设计说明书（包含编码方案）、系统维护手册、用户操作手册、测试报告、项目总结报告等；</w:t>
      </w:r>
    </w:p>
    <w:p>
      <w:pPr>
        <w:pStyle w:val="15"/>
        <w:spacing w:line="440" w:lineRule="exact"/>
        <w:ind w:firstLine="480"/>
        <w:rPr>
          <w:rFonts w:hint="eastAsia" w:hAnsi="宋体" w:cs="宋体"/>
          <w:sz w:val="24"/>
          <w:szCs w:val="24"/>
        </w:rPr>
      </w:pPr>
      <w:r>
        <w:rPr>
          <w:rFonts w:hint="eastAsia" w:hAnsi="宋体" w:cs="宋体"/>
          <w:sz w:val="24"/>
          <w:szCs w:val="24"/>
        </w:rPr>
        <w:t>（五）验收内容包括按照合同和招标文件中所标明的软件系统，及相关的技术维护文档、培训教材、使用说明书等。</w:t>
      </w:r>
    </w:p>
    <w:p>
      <w:pPr>
        <w:adjustRightInd w:val="0"/>
        <w:spacing w:line="440" w:lineRule="exact"/>
        <w:ind w:firstLine="480" w:firstLineChars="200"/>
        <w:rPr>
          <w:rFonts w:hint="eastAsia" w:hAnsi="宋体" w:cs="宋体"/>
          <w:sz w:val="24"/>
        </w:rPr>
      </w:pPr>
      <w:r>
        <w:rPr>
          <w:rFonts w:hint="eastAsia" w:ascii="宋体" w:hAnsi="宋体" w:cs="宋体"/>
          <w:sz w:val="24"/>
        </w:rPr>
        <w:t>（六）合同验收标准以</w:t>
      </w:r>
      <w:r>
        <w:rPr>
          <w:rFonts w:hint="eastAsia" w:ascii="宋体" w:hAnsi="宋体" w:cs="宋体"/>
          <w:sz w:val="24"/>
          <w:lang w:val="en-US" w:eastAsia="zh-CN"/>
        </w:rPr>
        <w:t>采购人</w:t>
      </w:r>
      <w:r>
        <w:rPr>
          <w:rFonts w:hint="eastAsia" w:ascii="宋体" w:hAnsi="宋体" w:cs="宋体"/>
          <w:sz w:val="24"/>
        </w:rPr>
        <w:t>确认的《项目需求规格说明书》为依据。合同验收方式为</w:t>
      </w:r>
      <w:r>
        <w:rPr>
          <w:rFonts w:hint="eastAsia" w:ascii="宋体" w:hAnsi="宋体" w:cs="宋体"/>
          <w:sz w:val="24"/>
          <w:lang w:val="en-US" w:eastAsia="zh-CN"/>
        </w:rPr>
        <w:t>采购人</w:t>
      </w:r>
      <w:r>
        <w:rPr>
          <w:rFonts w:hint="eastAsia" w:ascii="宋体" w:hAnsi="宋体" w:cs="宋体"/>
          <w:sz w:val="24"/>
        </w:rPr>
        <w:t>组织验收小组进行合同验收，合同验收通过后出具相关证明。</w:t>
      </w:r>
    </w:p>
    <w:p>
      <w:pPr>
        <w:spacing w:line="440" w:lineRule="exact"/>
        <w:outlineLvl w:val="0"/>
        <w:rPr>
          <w:rFonts w:hint="eastAsia" w:ascii="宋体" w:hAnsi="宋体" w:cs="宋体"/>
          <w:b/>
          <w:sz w:val="24"/>
        </w:rPr>
      </w:pPr>
      <w:bookmarkStart w:id="19" w:name="_Toc440884404"/>
      <w:r>
        <w:rPr>
          <w:rFonts w:hint="eastAsia" w:ascii="宋体" w:hAnsi="宋体" w:cs="宋体"/>
          <w:b/>
          <w:sz w:val="24"/>
        </w:rPr>
        <w:t xml:space="preserve"> </w:t>
      </w:r>
      <w:r>
        <w:rPr>
          <w:rFonts w:hint="eastAsia" w:ascii="Calibri" w:hAnsi="Calibri"/>
          <w:b/>
          <w:kern w:val="0"/>
          <w:sz w:val="28"/>
          <w:szCs w:val="20"/>
          <w:lang w:eastAsia="zh-Hans"/>
        </w:rPr>
        <w:t>十四、培训</w:t>
      </w:r>
      <w:bookmarkEnd w:id="19"/>
    </w:p>
    <w:p>
      <w:pPr>
        <w:pStyle w:val="15"/>
        <w:spacing w:line="440" w:lineRule="exact"/>
        <w:ind w:firstLine="480"/>
        <w:rPr>
          <w:rFonts w:hint="eastAsia" w:hAnsi="宋体" w:cs="宋体"/>
          <w:sz w:val="24"/>
          <w:szCs w:val="24"/>
        </w:rPr>
      </w:pPr>
      <w:r>
        <w:rPr>
          <w:rFonts w:hint="eastAsia" w:hAnsi="宋体" w:cs="宋体"/>
          <w:sz w:val="24"/>
          <w:szCs w:val="24"/>
        </w:rPr>
        <w:t>为了保证培训与实际应用的结合，要求中标人负责派出专业技术工程师在系统实施现场对采购人进行</w:t>
      </w:r>
      <w:r>
        <w:rPr>
          <w:rFonts w:hint="eastAsia" w:hAnsi="宋体" w:cs="宋体"/>
          <w:sz w:val="24"/>
          <w:szCs w:val="24"/>
          <w:u w:val="single"/>
        </w:rPr>
        <w:t>不少于2次</w:t>
      </w:r>
      <w:r>
        <w:rPr>
          <w:rFonts w:hint="eastAsia" w:hAnsi="宋体" w:cs="宋体"/>
          <w:sz w:val="24"/>
          <w:szCs w:val="24"/>
        </w:rPr>
        <w:t>免费现场培训，培训内容包括：</w:t>
      </w:r>
    </w:p>
    <w:p>
      <w:pPr>
        <w:pStyle w:val="15"/>
        <w:spacing w:line="440" w:lineRule="exact"/>
        <w:ind w:firstLine="480"/>
        <w:rPr>
          <w:rFonts w:hint="eastAsia" w:hAnsi="宋体" w:cs="宋体"/>
          <w:sz w:val="24"/>
          <w:szCs w:val="24"/>
        </w:rPr>
      </w:pPr>
      <w:r>
        <w:rPr>
          <w:rFonts w:hint="eastAsia" w:hAnsi="宋体" w:cs="宋体"/>
          <w:sz w:val="24"/>
          <w:szCs w:val="24"/>
        </w:rPr>
        <w:t>（一）培训业务人员，使他们熟练操作软件的各项功能,掌握业务的操作技能；</w:t>
      </w:r>
    </w:p>
    <w:p>
      <w:pPr>
        <w:pStyle w:val="15"/>
        <w:spacing w:line="440" w:lineRule="exact"/>
        <w:ind w:firstLine="480"/>
        <w:rPr>
          <w:rFonts w:hint="eastAsia" w:hAnsi="宋体" w:cs="宋体"/>
          <w:sz w:val="24"/>
          <w:szCs w:val="24"/>
        </w:rPr>
      </w:pPr>
      <w:r>
        <w:rPr>
          <w:rFonts w:hint="eastAsia" w:hAnsi="宋体" w:cs="宋体"/>
          <w:sz w:val="24"/>
          <w:szCs w:val="24"/>
        </w:rPr>
        <w:t>（二）培训技术人员，为用户培训相应的维护人员，便于维护日常系统，包括系统网络、系统软件、系统维护及相关技术。</w:t>
      </w:r>
    </w:p>
    <w:p>
      <w:pPr>
        <w:pStyle w:val="15"/>
        <w:spacing w:line="440" w:lineRule="exact"/>
        <w:ind w:firstLine="0" w:firstLineChars="0"/>
        <w:jc w:val="left"/>
        <w:outlineLvl w:val="0"/>
        <w:rPr>
          <w:rFonts w:hint="eastAsia" w:hAnsi="宋体" w:cs="宋体"/>
          <w:b/>
          <w:sz w:val="24"/>
          <w:szCs w:val="24"/>
        </w:rPr>
      </w:pPr>
      <w:r>
        <w:rPr>
          <w:rFonts w:hint="eastAsia" w:hAnsi="宋体" w:cs="宋体"/>
          <w:b/>
          <w:sz w:val="24"/>
          <w:szCs w:val="24"/>
        </w:rPr>
        <w:t xml:space="preserve">  </w:t>
      </w:r>
      <w:r>
        <w:rPr>
          <w:rFonts w:hint="eastAsia" w:ascii="Calibri" w:hAnsi="Calibri"/>
          <w:b/>
          <w:sz w:val="28"/>
          <w:lang w:eastAsia="zh-Hans"/>
        </w:rPr>
        <w:t>十五、售后服务要求</w:t>
      </w:r>
    </w:p>
    <w:p>
      <w:pPr>
        <w:pStyle w:val="15"/>
        <w:wordWrap w:val="0"/>
        <w:spacing w:line="440" w:lineRule="exact"/>
        <w:ind w:firstLine="482" w:firstLineChars="0"/>
        <w:rPr>
          <w:rFonts w:hint="eastAsia" w:hAnsi="宋体" w:cs="宋体"/>
          <w:sz w:val="24"/>
          <w:szCs w:val="24"/>
        </w:rPr>
      </w:pPr>
      <w:bookmarkStart w:id="20" w:name="_Toc440884405"/>
      <w:r>
        <w:rPr>
          <w:rFonts w:hint="eastAsia" w:hAnsi="宋体" w:cs="宋体"/>
          <w:sz w:val="24"/>
          <w:szCs w:val="24"/>
        </w:rPr>
        <w:t>（一）中标人开发的应用软件在合同验收后，提供</w:t>
      </w:r>
      <w:r>
        <w:rPr>
          <w:rFonts w:hint="eastAsia" w:hAnsi="宋体" w:cs="宋体"/>
          <w:sz w:val="24"/>
          <w:szCs w:val="24"/>
          <w:u w:val="single"/>
        </w:rPr>
        <w:t xml:space="preserve"> 2 </w:t>
      </w:r>
      <w:r>
        <w:rPr>
          <w:rFonts w:hint="eastAsia" w:hAnsi="宋体" w:cs="宋体"/>
          <w:sz w:val="24"/>
          <w:szCs w:val="24"/>
        </w:rPr>
        <w:t>年免费维护服务期，期间</w:t>
      </w:r>
      <w:r>
        <w:rPr>
          <w:rFonts w:hint="eastAsia" w:hAnsi="宋体" w:cs="宋体"/>
          <w:sz w:val="24"/>
        </w:rPr>
        <w:t>需每周安排工程师进行现场服务，每次服务时长至少为半天，且工程师须为原项目组开发人员或者实施人员。</w:t>
      </w:r>
    </w:p>
    <w:p>
      <w:pPr>
        <w:pStyle w:val="15"/>
        <w:wordWrap w:val="0"/>
        <w:spacing w:line="440" w:lineRule="exact"/>
        <w:ind w:firstLine="482" w:firstLineChars="0"/>
        <w:rPr>
          <w:rFonts w:hint="eastAsia" w:hAnsi="宋体" w:cs="宋体"/>
          <w:sz w:val="24"/>
          <w:szCs w:val="24"/>
        </w:rPr>
      </w:pPr>
      <w:r>
        <w:rPr>
          <w:rFonts w:hint="eastAsia" w:hAnsi="宋体" w:cs="宋体"/>
          <w:sz w:val="24"/>
          <w:szCs w:val="24"/>
        </w:rPr>
        <w:t>（二）在免费维护期内，若系统出现故障，中标人应在</w:t>
      </w:r>
      <w:r>
        <w:rPr>
          <w:rFonts w:hint="eastAsia" w:hAnsi="宋体" w:cs="宋体"/>
          <w:sz w:val="24"/>
          <w:szCs w:val="24"/>
          <w:u w:val="single"/>
        </w:rPr>
        <w:t xml:space="preserve">  0.5  </w:t>
      </w:r>
      <w:r>
        <w:rPr>
          <w:rFonts w:hint="eastAsia" w:hAnsi="宋体" w:cs="宋体"/>
          <w:sz w:val="24"/>
          <w:szCs w:val="24"/>
        </w:rPr>
        <w:t>小时内做出明确响应和安排，并安排专业人员须在</w:t>
      </w:r>
      <w:r>
        <w:rPr>
          <w:rFonts w:hint="eastAsia" w:hAnsi="宋体" w:cs="宋体"/>
          <w:sz w:val="24"/>
          <w:szCs w:val="24"/>
          <w:u w:val="single"/>
        </w:rPr>
        <w:t xml:space="preserve"> 1 </w:t>
      </w:r>
      <w:r>
        <w:rPr>
          <w:rFonts w:hint="eastAsia" w:hAnsi="宋体" w:cs="宋体"/>
          <w:sz w:val="24"/>
          <w:szCs w:val="24"/>
        </w:rPr>
        <w:t>小时内到达现场，</w:t>
      </w:r>
      <w:r>
        <w:rPr>
          <w:rFonts w:hint="eastAsia" w:hAnsi="宋体" w:cs="宋体"/>
          <w:sz w:val="24"/>
          <w:szCs w:val="24"/>
          <w:u w:val="single"/>
        </w:rPr>
        <w:t xml:space="preserve">  4  </w:t>
      </w:r>
      <w:r>
        <w:rPr>
          <w:rFonts w:hint="eastAsia" w:hAnsi="宋体" w:cs="宋体"/>
          <w:sz w:val="24"/>
          <w:szCs w:val="24"/>
        </w:rPr>
        <w:t>小时内解决问题；如果故障在检修</w:t>
      </w:r>
      <w:r>
        <w:rPr>
          <w:rFonts w:hint="eastAsia" w:hAnsi="宋体" w:cs="宋体"/>
          <w:sz w:val="24"/>
          <w:szCs w:val="24"/>
          <w:u w:val="single"/>
        </w:rPr>
        <w:t xml:space="preserve">  4 </w:t>
      </w:r>
      <w:r>
        <w:rPr>
          <w:rFonts w:hint="eastAsia" w:hAnsi="宋体" w:cs="宋体"/>
          <w:sz w:val="24"/>
          <w:szCs w:val="24"/>
        </w:rPr>
        <w:t>小时后仍无法排除，中标人应在</w:t>
      </w:r>
      <w:r>
        <w:rPr>
          <w:rFonts w:hint="eastAsia" w:hAnsi="宋体" w:cs="宋体"/>
          <w:sz w:val="24"/>
          <w:szCs w:val="24"/>
          <w:u w:val="single"/>
        </w:rPr>
        <w:t xml:space="preserve"> 24 </w:t>
      </w:r>
      <w:r>
        <w:rPr>
          <w:rFonts w:hint="eastAsia" w:hAnsi="宋体" w:cs="宋体"/>
          <w:sz w:val="24"/>
          <w:szCs w:val="24"/>
        </w:rPr>
        <w:t>小时内提供备份系统供采购人使用。中标人同时提供7×24小时服务保障，保证采购人顺利运行系统。</w:t>
      </w:r>
    </w:p>
    <w:p>
      <w:pPr>
        <w:pStyle w:val="15"/>
        <w:spacing w:line="440" w:lineRule="exact"/>
        <w:ind w:firstLine="480" w:firstLineChars="0"/>
        <w:rPr>
          <w:rFonts w:hint="eastAsia" w:hAnsi="宋体" w:cs="宋体"/>
          <w:sz w:val="24"/>
          <w:szCs w:val="24"/>
        </w:rPr>
      </w:pPr>
      <w:r>
        <w:rPr>
          <w:rFonts w:hint="eastAsia" w:hAnsi="宋体" w:cs="宋体"/>
          <w:sz w:val="24"/>
          <w:szCs w:val="24"/>
        </w:rPr>
        <w:t>（三）对于在短时间内不能解决的问题，中标人需要立即提供应急措施和应急方案。此项工作属于免费维护范围，不得另行收费。</w:t>
      </w:r>
    </w:p>
    <w:p>
      <w:pPr>
        <w:pStyle w:val="15"/>
        <w:spacing w:line="440" w:lineRule="exact"/>
        <w:ind w:firstLine="480" w:firstLineChars="0"/>
        <w:rPr>
          <w:rFonts w:hint="eastAsia" w:hAnsi="宋体" w:cs="宋体"/>
          <w:sz w:val="24"/>
          <w:szCs w:val="24"/>
        </w:rPr>
      </w:pPr>
      <w:r>
        <w:rPr>
          <w:rFonts w:hint="eastAsia" w:hAnsi="宋体" w:cs="宋体"/>
          <w:sz w:val="24"/>
          <w:szCs w:val="24"/>
        </w:rPr>
        <w:t>（四）免费维护期内，所有设备维修服务均为上门服务，由此产生的差旅费、人工费、住宿费等一切费用均由中标人自行承担，中标人不得再向采购人另行收取任何费用。</w:t>
      </w:r>
    </w:p>
    <w:p>
      <w:pPr>
        <w:spacing w:line="440" w:lineRule="exact"/>
        <w:ind w:firstLine="480"/>
        <w:rPr>
          <w:rFonts w:hint="eastAsia" w:ascii="宋体" w:hAnsi="宋体" w:cs="宋体"/>
          <w:sz w:val="24"/>
        </w:rPr>
      </w:pPr>
      <w:r>
        <w:rPr>
          <w:rFonts w:hint="eastAsia" w:ascii="宋体" w:hAnsi="宋体" w:cs="宋体"/>
          <w:sz w:val="24"/>
        </w:rPr>
        <w:t>（五）需提供系统扩充、升级方面的技术支持服务。</w:t>
      </w:r>
    </w:p>
    <w:p>
      <w:pPr>
        <w:pStyle w:val="15"/>
        <w:spacing w:line="440" w:lineRule="exact"/>
        <w:ind w:firstLine="0" w:firstLineChars="0"/>
        <w:jc w:val="left"/>
        <w:outlineLvl w:val="0"/>
        <w:rPr>
          <w:rFonts w:ascii="Calibri" w:hAnsi="Calibri"/>
          <w:b/>
          <w:sz w:val="28"/>
          <w:lang w:eastAsia="zh-Hans"/>
        </w:rPr>
      </w:pPr>
      <w:r>
        <w:rPr>
          <w:rFonts w:hint="eastAsia" w:ascii="Calibri" w:hAnsi="Calibri"/>
          <w:b/>
          <w:sz w:val="28"/>
          <w:lang w:eastAsia="zh-Hans"/>
        </w:rPr>
        <w:t>十</w:t>
      </w:r>
      <w:r>
        <w:rPr>
          <w:rFonts w:hint="eastAsia" w:ascii="Calibri" w:hAnsi="Calibri"/>
          <w:b/>
          <w:sz w:val="28"/>
        </w:rPr>
        <w:t>六</w:t>
      </w:r>
      <w:r>
        <w:rPr>
          <w:rFonts w:hint="eastAsia" w:ascii="Calibri" w:hAnsi="Calibri"/>
          <w:b/>
          <w:sz w:val="28"/>
          <w:lang w:eastAsia="zh-Hans"/>
        </w:rPr>
        <w:t>、信息安全及保密要求</w:t>
      </w:r>
    </w:p>
    <w:p>
      <w:pPr>
        <w:spacing w:line="440" w:lineRule="exact"/>
        <w:rPr>
          <w:rFonts w:hint="eastAsia" w:ascii="宋体" w:hAnsi="宋体" w:cs="宋体"/>
          <w:kern w:val="0"/>
          <w:sz w:val="24"/>
        </w:rPr>
      </w:pPr>
      <w:r>
        <w:rPr>
          <w:rFonts w:hint="eastAsia" w:ascii="宋体" w:hAnsi="宋体" w:cs="宋体"/>
          <w:sz w:val="24"/>
        </w:rPr>
        <w:t xml:space="preserve">    （一）</w:t>
      </w:r>
      <w:r>
        <w:rPr>
          <w:rFonts w:hint="eastAsia" w:ascii="宋体" w:hAnsi="宋体" w:cs="宋体"/>
          <w:kern w:val="0"/>
          <w:sz w:val="24"/>
        </w:rPr>
        <w:t>中标人应严格遵守信息安全方面的规定，自觉保守信息资源秘密。项目成果以及采购人为方便项目实施所提供给中标人的相关资料文档，实施过程中所产生的资料、文档、数据、相关附属品均属于信息资源，中标人应保证这些信息在项目期间及项目完成后规定时间内的安全。中标人应建立并实际运行项目进展期间的信息安全管理规范，以确保项目启动、实施及完成后的信息安全。</w:t>
      </w:r>
    </w:p>
    <w:p>
      <w:pPr>
        <w:spacing w:line="440" w:lineRule="exact"/>
        <w:rPr>
          <w:rFonts w:hint="eastAsia" w:ascii="宋体" w:hAnsi="宋体" w:cs="宋体"/>
          <w:kern w:val="0"/>
          <w:sz w:val="24"/>
        </w:rPr>
      </w:pPr>
      <w:r>
        <w:rPr>
          <w:rFonts w:hint="eastAsia" w:ascii="宋体" w:hAnsi="宋体" w:cs="宋体"/>
          <w:kern w:val="0"/>
          <w:sz w:val="24"/>
        </w:rPr>
        <w:t xml:space="preserve">    （二）非经采购人书面许可，中标人不得以任何形式泄漏以上材料。因中标人原因导致上述资料、文档、数据安全受到威胁的，采购人有权要求中标人采取措施消除影响，并赔偿全部损失。</w:t>
      </w:r>
    </w:p>
    <w:p>
      <w:pPr>
        <w:spacing w:line="440" w:lineRule="exact"/>
        <w:rPr>
          <w:rFonts w:hint="eastAsia" w:ascii="宋体" w:hAnsi="宋体" w:cs="宋体"/>
          <w:kern w:val="0"/>
          <w:sz w:val="24"/>
        </w:rPr>
      </w:pPr>
      <w:r>
        <w:rPr>
          <w:rFonts w:hint="eastAsia" w:ascii="宋体" w:hAnsi="宋体" w:cs="宋体"/>
          <w:kern w:val="0"/>
          <w:sz w:val="24"/>
        </w:rPr>
        <w:t xml:space="preserve">    （三）中标人要承担合同履行时所要尽的一切保密义务。中标人对项目实施过程中的资料、数据进行保密，未经采购人书面同意不得泄露，且保密责任不因合同的终止或解除而失效。</w:t>
      </w:r>
    </w:p>
    <w:p>
      <w:pPr>
        <w:spacing w:line="440" w:lineRule="exact"/>
        <w:ind w:firstLine="480" w:firstLineChars="200"/>
        <w:rPr>
          <w:rFonts w:hint="eastAsia" w:ascii="宋体" w:hAnsi="宋体" w:cs="宋体"/>
          <w:kern w:val="0"/>
          <w:sz w:val="24"/>
        </w:rPr>
      </w:pPr>
      <w:r>
        <w:rPr>
          <w:rFonts w:hint="eastAsia" w:ascii="宋体" w:hAnsi="宋体" w:cs="宋体"/>
          <w:kern w:val="0"/>
          <w:sz w:val="24"/>
        </w:rPr>
        <w:t>（四）中标人的信息安全及保密责任长期有效，不因合同终止、解除、期满、履行完毕或被宣告无效等任何原因而终止或免除。</w:t>
      </w:r>
    </w:p>
    <w:p>
      <w:pPr>
        <w:pStyle w:val="15"/>
        <w:spacing w:line="440" w:lineRule="exact"/>
        <w:ind w:firstLine="0" w:firstLineChars="0"/>
        <w:jc w:val="left"/>
        <w:outlineLvl w:val="0"/>
        <w:rPr>
          <w:rFonts w:ascii="Calibri" w:hAnsi="Calibri"/>
          <w:b/>
          <w:sz w:val="28"/>
          <w:lang w:eastAsia="zh-Hans"/>
        </w:rPr>
      </w:pPr>
      <w:r>
        <w:rPr>
          <w:rFonts w:hint="eastAsia" w:ascii="Calibri" w:hAnsi="Calibri"/>
          <w:b/>
          <w:sz w:val="28"/>
        </w:rPr>
        <w:t>十七、</w:t>
      </w:r>
      <w:r>
        <w:rPr>
          <w:rFonts w:hint="eastAsia" w:ascii="Calibri" w:hAnsi="Calibri"/>
          <w:b/>
          <w:sz w:val="28"/>
          <w:lang w:eastAsia="zh-Hans"/>
        </w:rPr>
        <w:t>付款方式</w:t>
      </w:r>
      <w:bookmarkEnd w:id="20"/>
    </w:p>
    <w:p>
      <w:pPr>
        <w:adjustRightInd w:val="0"/>
        <w:spacing w:line="440" w:lineRule="exact"/>
        <w:ind w:firstLine="480" w:firstLineChars="200"/>
        <w:rPr>
          <w:rFonts w:hint="eastAsia" w:ascii="宋体" w:hAnsi="宋体" w:cs="宋体"/>
          <w:sz w:val="24"/>
        </w:rPr>
      </w:pPr>
      <w:r>
        <w:rPr>
          <w:rFonts w:hint="eastAsia" w:ascii="宋体" w:hAnsi="宋体" w:cs="宋体"/>
          <w:sz w:val="24"/>
        </w:rPr>
        <w:t>（一）首笔款：合同签订并且收到中标人开具的等额发票后5个工作日内办理支付手续，采购人向中标人支付合同总价的30%，即¥    （人民币    ）；</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（二）第二笔款：采购人确认《项目需求规格说明书》且收到中标人开具的等额发票后5个工作日内办理支付手续，向中标人支付合同总价的20%，即¥    （人民币    ），实际金额应根据合同相应条款扣除违约金及相关赔偿、费用后按实际支付；</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（三）第三笔款：采购人同意上线试运行且收到中标人开具的等额发票后5个工作日内办理支付手续，向中标人支付合同总价的40%，即¥     （人民币     ），实际金额应根据合同相应条款扣除违约金及相关赔偿、费用后按实际支付；</w:t>
      </w:r>
    </w:p>
    <w:p>
      <w:pPr>
        <w:adjustRightInd w:val="0"/>
        <w:spacing w:line="440" w:lineRule="exact"/>
        <w:ind w:firstLine="480" w:firstLineChars="200"/>
        <w:rPr>
          <w:rFonts w:hint="eastAsia" w:ascii="宋体" w:hAnsi="宋体" w:cs="宋体"/>
          <w:b/>
          <w:bCs/>
          <w:sz w:val="24"/>
        </w:rPr>
      </w:pPr>
      <w:r>
        <w:rPr>
          <w:rFonts w:hint="eastAsia" w:ascii="宋体" w:hAnsi="宋体" w:cs="宋体"/>
          <w:sz w:val="24"/>
        </w:rPr>
        <w:t>（四）尾款：中标人通过采购人组织的合同验收，采购人收到中标人开具的等额发票后5个工作日内办理支付手续，向中标人支付合同总价的10%，即¥     （人民币     ），实际金额应根据合同相应条款扣除违约金及相关赔偿、费用后按实际支付。</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说明：</w:t>
      </w:r>
    </w:p>
    <w:p>
      <w:pPr>
        <w:adjustRightInd w:val="0"/>
        <w:spacing w:line="440" w:lineRule="exact"/>
        <w:ind w:firstLine="480" w:firstLineChars="200"/>
        <w:rPr>
          <w:rFonts w:hint="eastAsia" w:ascii="宋体" w:hAnsi="宋体" w:cs="宋体"/>
          <w:sz w:val="24"/>
        </w:rPr>
      </w:pPr>
      <w:r>
        <w:rPr>
          <w:rFonts w:hint="eastAsia" w:ascii="宋体" w:hAnsi="宋体" w:cs="宋体"/>
          <w:sz w:val="24"/>
        </w:rPr>
        <w:t>项目所涉及经费为广州市政务信息化项目建设经费，付款时间需以收到财政经费为准。如因政府财政部门审查、财政支付管理流程及预算下达导致支付延期，或当年广州市财政投资安排经费不足以支付当期全额应付款时，采购人不承担逾期付款责任，但采购人应告知中标人情况及当期可支付金额，在中标人提供可支付金额的等额发票后支付等额费用予中标人，差额部分采购人应在收到财政经费后予以支付，采购人不承担逾期付款违约责任，中标人不得以此为由迟延履行或不履行合同义务。</w:t>
      </w:r>
    </w:p>
    <w:p>
      <w:pPr>
        <w:adjustRightInd w:val="0"/>
        <w:spacing w:line="440" w:lineRule="exact"/>
        <w:rPr>
          <w:rFonts w:hint="eastAsia" w:ascii="宋体" w:hAnsi="宋体" w:cs="宋体"/>
          <w:b/>
          <w:sz w:val="24"/>
        </w:rPr>
      </w:pPr>
      <w:r>
        <w:rPr>
          <w:rFonts w:hint="eastAsia" w:ascii="Calibri" w:hAnsi="Calibri"/>
          <w:b/>
          <w:kern w:val="0"/>
          <w:sz w:val="28"/>
          <w:szCs w:val="20"/>
          <w:lang w:eastAsia="zh-Hans"/>
        </w:rPr>
        <w:t>十八、</w:t>
      </w:r>
      <w:r>
        <w:rPr>
          <w:rFonts w:hint="eastAsia" w:ascii="Calibri" w:hAnsi="Calibri"/>
          <w:b/>
          <w:kern w:val="0"/>
          <w:sz w:val="28"/>
          <w:szCs w:val="20"/>
        </w:rPr>
        <w:t>原型</w:t>
      </w:r>
      <w:r>
        <w:rPr>
          <w:rFonts w:hint="eastAsia" w:ascii="Calibri" w:hAnsi="Calibri"/>
          <w:b/>
          <w:kern w:val="0"/>
          <w:sz w:val="28"/>
          <w:szCs w:val="20"/>
          <w:lang w:eastAsia="zh-Hans"/>
        </w:rPr>
        <w:t>演示</w:t>
      </w:r>
    </w:p>
    <w:p>
      <w:pPr>
        <w:pStyle w:val="18"/>
        <w:spacing w:line="440" w:lineRule="exact"/>
        <w:ind w:firstLine="480" w:firstLineChars="200"/>
        <w:rPr>
          <w:rFonts w:hint="eastAsia" w:ascii="宋体" w:hAnsi="宋体" w:cs="宋体"/>
          <w:sz w:val="24"/>
          <w:szCs w:val="24"/>
        </w:rPr>
      </w:pPr>
      <w:r>
        <w:rPr>
          <w:rFonts w:hint="eastAsia" w:ascii="宋体" w:hAnsi="宋体" w:cs="宋体"/>
          <w:sz w:val="24"/>
        </w:rPr>
        <w:t>本项目要求在评审过程中进行，建议投标人在投标文件（首次响应文件）解密时间截止后1小时内到达广州市政府采购中心等候。原型演示开始时间由评标委员会确定，如投标人未在评标委员会规定的时间内到达原型演示地点进行原型演示，评标委员会有权视其放弃演示。等候地点：广州市天河区天润路445号广州市政府采购中心（太阳广场）四楼。</w:t>
      </w:r>
    </w:p>
    <w:p>
      <w:pPr>
        <w:pStyle w:val="18"/>
        <w:spacing w:line="440" w:lineRule="exact"/>
        <w:ind w:firstLine="480" w:firstLineChars="200"/>
        <w:rPr>
          <w:rFonts w:hint="eastAsia" w:ascii="宋体" w:hAnsi="宋体" w:cs="宋体"/>
          <w:sz w:val="24"/>
        </w:rPr>
      </w:pPr>
      <w:r>
        <w:rPr>
          <w:rFonts w:hint="eastAsia" w:ascii="宋体" w:hAnsi="宋体" w:cs="宋体"/>
          <w:sz w:val="24"/>
          <w:szCs w:val="24"/>
        </w:rPr>
        <w:t>（一）本项目由有效</w:t>
      </w:r>
      <w:r>
        <w:rPr>
          <w:rFonts w:ascii="宋体" w:hAnsi="宋体" w:cs="宋体"/>
          <w:sz w:val="24"/>
          <w:szCs w:val="24"/>
        </w:rPr>
        <w:t>投标人</w:t>
      </w:r>
      <w:r>
        <w:rPr>
          <w:rFonts w:hint="eastAsia" w:ascii="宋体" w:hAnsi="宋体" w:cs="宋体"/>
          <w:sz w:val="24"/>
          <w:szCs w:val="24"/>
        </w:rPr>
        <w:t>于评标过程中进行原型演示，请</w:t>
      </w:r>
      <w:r>
        <w:rPr>
          <w:rFonts w:ascii="宋体" w:hAnsi="宋体" w:cs="宋体"/>
          <w:sz w:val="24"/>
          <w:szCs w:val="24"/>
        </w:rPr>
        <w:t>投标人</w:t>
      </w:r>
      <w:r>
        <w:rPr>
          <w:rFonts w:hint="eastAsia" w:ascii="宋体" w:hAnsi="宋体" w:cs="宋体"/>
          <w:sz w:val="24"/>
          <w:szCs w:val="24"/>
        </w:rPr>
        <w:t>自行准备相关文件。</w:t>
      </w:r>
    </w:p>
    <w:p>
      <w:pPr>
        <w:pStyle w:val="18"/>
        <w:spacing w:line="440" w:lineRule="exact"/>
        <w:ind w:firstLine="480" w:firstLineChars="200"/>
        <w:rPr>
          <w:rFonts w:hint="eastAsia" w:ascii="宋体" w:hAnsi="宋体" w:cs="宋体"/>
          <w:sz w:val="24"/>
          <w:szCs w:val="24"/>
        </w:rPr>
      </w:pPr>
      <w:r>
        <w:rPr>
          <w:rFonts w:hint="eastAsia" w:ascii="宋体" w:hAnsi="宋体" w:cs="宋体"/>
          <w:sz w:val="24"/>
        </w:rPr>
        <w:t>（二）授权委托代理人须凭身份证原件参加原型演示，参加人数不超过3人（含授权委托代理人在内）。</w:t>
      </w:r>
    </w:p>
    <w:p>
      <w:pPr>
        <w:pStyle w:val="18"/>
        <w:spacing w:line="440" w:lineRule="exact"/>
        <w:ind w:firstLine="480" w:firstLineChars="200"/>
        <w:rPr>
          <w:rFonts w:hint="eastAsia" w:ascii="宋体" w:hAnsi="宋体" w:cs="宋体"/>
          <w:sz w:val="24"/>
        </w:rPr>
      </w:pPr>
      <w:r>
        <w:rPr>
          <w:rFonts w:hint="eastAsia" w:ascii="宋体" w:hAnsi="宋体" w:cs="宋体"/>
          <w:sz w:val="24"/>
          <w:szCs w:val="24"/>
        </w:rPr>
        <w:t>（三）如演示过程中需要用到电脑等设备（设备不能共用），请投标人自带，评标现场仅提供电源和投影设备。</w:t>
      </w:r>
    </w:p>
    <w:p>
      <w:pPr>
        <w:spacing w:line="440" w:lineRule="exact"/>
        <w:ind w:firstLine="480" w:firstLineChars="200"/>
        <w:rPr>
          <w:rFonts w:hint="eastAsia" w:ascii="宋体" w:hAnsi="宋体" w:cs="宋体"/>
          <w:sz w:val="24"/>
        </w:rPr>
      </w:pPr>
      <w:r>
        <w:rPr>
          <w:rFonts w:hint="eastAsia" w:ascii="宋体" w:hAnsi="宋体" w:cs="宋体"/>
          <w:sz w:val="24"/>
        </w:rPr>
        <w:t>（四）原型演示时间约15分钟。</w:t>
      </w:r>
    </w:p>
    <w:p>
      <w:pPr>
        <w:pStyle w:val="18"/>
        <w:spacing w:line="440" w:lineRule="exact"/>
        <w:ind w:firstLine="480" w:firstLineChars="200"/>
        <w:rPr>
          <w:rFonts w:hint="eastAsia" w:ascii="宋体" w:hAnsi="宋体" w:cs="宋体"/>
          <w:sz w:val="24"/>
          <w:szCs w:val="24"/>
        </w:rPr>
      </w:pPr>
      <w:r>
        <w:rPr>
          <w:rFonts w:hint="eastAsia" w:ascii="宋体" w:hAnsi="宋体" w:cs="宋体"/>
          <w:sz w:val="24"/>
          <w:szCs w:val="24"/>
        </w:rPr>
        <w:t>（五）投标人演示顺序按《开标一览表》的顺序进行。</w:t>
      </w:r>
    </w:p>
    <w:p>
      <w:pPr>
        <w:pStyle w:val="18"/>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（六）原型演示内容：详见评分标准。        </w:t>
      </w:r>
    </w:p>
    <w:p>
      <w:pPr>
        <w:pStyle w:val="18"/>
        <w:spacing w:line="440" w:lineRule="exact"/>
        <w:ind w:firstLine="480" w:firstLineChars="200"/>
        <w:rPr>
          <w:rFonts w:hint="eastAsia" w:ascii="宋体" w:hAnsi="宋体" w:cs="宋体"/>
          <w:sz w:val="24"/>
          <w:szCs w:val="24"/>
        </w:rPr>
      </w:pPr>
    </w:p>
    <w:p>
      <w:pPr>
        <w:pStyle w:val="14"/>
        <w:rPr>
          <w:rFonts w:ascii="宋体" w:hAnsi="宋体" w:cs="宋体"/>
          <w:sz w:val="24"/>
        </w:rPr>
      </w:pPr>
    </w:p>
    <w:p>
      <w:pPr>
        <w:pStyle w:val="14"/>
        <w:rPr>
          <w:rFonts w:hint="default"/>
        </w:rPr>
      </w:pPr>
      <w:bookmarkStart w:id="21" w:name="_GoBack"/>
      <w:bookmarkEnd w:id="2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sans-serif">
    <w:altName w:val="Times New Roman"/>
    <w:panose1 w:val="00000000000000000000"/>
    <w:charset w:val="00"/>
    <w:family w:val="auto"/>
    <w:pitch w:val="default"/>
    <w:sig w:usb0="00000000" w:usb1="00000000" w:usb2="00000000" w:usb3="00000000" w:csb0="00040001" w:csb1="00000000"/>
  </w:font>
  <w:font w:name="Helvetica">
    <w:altName w:val="Arial"/>
    <w:panose1 w:val="020B0604020202020204"/>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02911D"/>
    <w:multiLevelType w:val="singleLevel"/>
    <w:tmpl w:val="A102911D"/>
    <w:lvl w:ilvl="0" w:tentative="0">
      <w:start w:val="1"/>
      <w:numFmt w:val="decimal"/>
      <w:suff w:val="nothing"/>
      <w:lvlText w:val="%1．"/>
      <w:lvlJc w:val="left"/>
      <w:pPr>
        <w:ind w:left="0" w:firstLine="400"/>
      </w:pPr>
      <w:rPr>
        <w:rFonts w:hint="default"/>
      </w:rPr>
    </w:lvl>
  </w:abstractNum>
  <w:abstractNum w:abstractNumId="1">
    <w:nsid w:val="DACD2339"/>
    <w:multiLevelType w:val="singleLevel"/>
    <w:tmpl w:val="DACD2339"/>
    <w:lvl w:ilvl="0" w:tentative="0">
      <w:start w:val="3"/>
      <w:numFmt w:val="chineseCounting"/>
      <w:suff w:val="nothing"/>
      <w:lvlText w:val="%1、"/>
      <w:lvlJc w:val="left"/>
      <w:rPr>
        <w:rFonts w:hint="eastAsia"/>
      </w:rPr>
    </w:lvl>
  </w:abstractNum>
  <w:abstractNum w:abstractNumId="2">
    <w:nsid w:val="0DC27602"/>
    <w:multiLevelType w:val="multilevel"/>
    <w:tmpl w:val="0DC27602"/>
    <w:lvl w:ilvl="0" w:tentative="0">
      <w:start w:val="1"/>
      <w:numFmt w:val="lowerLetter"/>
      <w:pStyle w:val="1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2C5917C3"/>
    <w:multiLevelType w:val="multilevel"/>
    <w:tmpl w:val="2C5917C3"/>
    <w:lvl w:ilvl="0" w:tentative="0">
      <w:start w:val="1"/>
      <w:numFmt w:val="none"/>
      <w:suff w:val="nothing"/>
      <w:lvlText w:val="%1——"/>
      <w:lvlJc w:val="left"/>
      <w:pPr>
        <w:ind w:left="833" w:hanging="408"/>
      </w:pPr>
      <w:rPr>
        <w:rFonts w:hint="eastAsia"/>
      </w:rPr>
    </w:lvl>
    <w:lvl w:ilvl="1" w:tentative="0">
      <w:start w:val="1"/>
      <w:numFmt w:val="bullet"/>
      <w:pStyle w:val="17"/>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ZDUyOGY5MzUyOTg0NzNlOWRkZWNlZjA3OWIyZjQifQ=="/>
  </w:docVars>
  <w:rsids>
    <w:rsidRoot w:val="53B52B8D"/>
    <w:rsid w:val="002B6923"/>
    <w:rsid w:val="00646716"/>
    <w:rsid w:val="00702323"/>
    <w:rsid w:val="00B81A56"/>
    <w:rsid w:val="00C66C54"/>
    <w:rsid w:val="00CF7B8A"/>
    <w:rsid w:val="00DB468E"/>
    <w:rsid w:val="012B4701"/>
    <w:rsid w:val="02300221"/>
    <w:rsid w:val="0247556A"/>
    <w:rsid w:val="024E06A7"/>
    <w:rsid w:val="027F4D04"/>
    <w:rsid w:val="02BC3862"/>
    <w:rsid w:val="037B4F4B"/>
    <w:rsid w:val="05634469"/>
    <w:rsid w:val="05B20F4D"/>
    <w:rsid w:val="06A116ED"/>
    <w:rsid w:val="07235BC1"/>
    <w:rsid w:val="08384B45"/>
    <w:rsid w:val="08634780"/>
    <w:rsid w:val="08AD1A61"/>
    <w:rsid w:val="098A46BA"/>
    <w:rsid w:val="09D02710"/>
    <w:rsid w:val="0A00672A"/>
    <w:rsid w:val="0A2C5771"/>
    <w:rsid w:val="0AB87768"/>
    <w:rsid w:val="0B4E5BBB"/>
    <w:rsid w:val="0B7373D0"/>
    <w:rsid w:val="0BC33EB3"/>
    <w:rsid w:val="0C000C64"/>
    <w:rsid w:val="0CE663EE"/>
    <w:rsid w:val="0D8B6C53"/>
    <w:rsid w:val="0E67321C"/>
    <w:rsid w:val="0F4672D5"/>
    <w:rsid w:val="0F8542F2"/>
    <w:rsid w:val="0FF94348"/>
    <w:rsid w:val="10947BCD"/>
    <w:rsid w:val="10E224FA"/>
    <w:rsid w:val="112F3D99"/>
    <w:rsid w:val="116752E1"/>
    <w:rsid w:val="1175745F"/>
    <w:rsid w:val="11D566EF"/>
    <w:rsid w:val="12527D3F"/>
    <w:rsid w:val="127C0BBD"/>
    <w:rsid w:val="12810624"/>
    <w:rsid w:val="12BB2608"/>
    <w:rsid w:val="12CD1ABC"/>
    <w:rsid w:val="1304390D"/>
    <w:rsid w:val="1332191F"/>
    <w:rsid w:val="13484E45"/>
    <w:rsid w:val="13F73036"/>
    <w:rsid w:val="14162C01"/>
    <w:rsid w:val="14706BA3"/>
    <w:rsid w:val="147205A2"/>
    <w:rsid w:val="14757D15"/>
    <w:rsid w:val="14830684"/>
    <w:rsid w:val="14A56718"/>
    <w:rsid w:val="158346B4"/>
    <w:rsid w:val="15D171CD"/>
    <w:rsid w:val="15DD3DC4"/>
    <w:rsid w:val="15DD5B72"/>
    <w:rsid w:val="15E46F00"/>
    <w:rsid w:val="15E6711C"/>
    <w:rsid w:val="15E766F7"/>
    <w:rsid w:val="16041350"/>
    <w:rsid w:val="16094BB9"/>
    <w:rsid w:val="16227F29"/>
    <w:rsid w:val="167F7DF2"/>
    <w:rsid w:val="169E1D26"/>
    <w:rsid w:val="177F50ED"/>
    <w:rsid w:val="17991F6C"/>
    <w:rsid w:val="17F11DA8"/>
    <w:rsid w:val="181E2472"/>
    <w:rsid w:val="19157D18"/>
    <w:rsid w:val="193208CA"/>
    <w:rsid w:val="193B777F"/>
    <w:rsid w:val="194859F8"/>
    <w:rsid w:val="19D13C3F"/>
    <w:rsid w:val="19EF2D06"/>
    <w:rsid w:val="19EF5FC7"/>
    <w:rsid w:val="1A917A35"/>
    <w:rsid w:val="1B2A7C36"/>
    <w:rsid w:val="1BAC6712"/>
    <w:rsid w:val="1C7A6810"/>
    <w:rsid w:val="1D7750E8"/>
    <w:rsid w:val="1DF558C7"/>
    <w:rsid w:val="1E652BA8"/>
    <w:rsid w:val="1ED16718"/>
    <w:rsid w:val="1EF02DBA"/>
    <w:rsid w:val="1FBE4C66"/>
    <w:rsid w:val="1FE82AB3"/>
    <w:rsid w:val="20C60624"/>
    <w:rsid w:val="21406A0F"/>
    <w:rsid w:val="214946A1"/>
    <w:rsid w:val="21AA36F4"/>
    <w:rsid w:val="220345DE"/>
    <w:rsid w:val="22076BF0"/>
    <w:rsid w:val="22682C67"/>
    <w:rsid w:val="226D4721"/>
    <w:rsid w:val="229920C2"/>
    <w:rsid w:val="229B4DEB"/>
    <w:rsid w:val="230C7A96"/>
    <w:rsid w:val="23FB55E8"/>
    <w:rsid w:val="2463402E"/>
    <w:rsid w:val="24ED56A6"/>
    <w:rsid w:val="2544276F"/>
    <w:rsid w:val="257A3400"/>
    <w:rsid w:val="260166FB"/>
    <w:rsid w:val="26661BB3"/>
    <w:rsid w:val="26A10E3D"/>
    <w:rsid w:val="27363334"/>
    <w:rsid w:val="277978FD"/>
    <w:rsid w:val="27873B8F"/>
    <w:rsid w:val="27B70019"/>
    <w:rsid w:val="27F91D08"/>
    <w:rsid w:val="285D303B"/>
    <w:rsid w:val="287E1796"/>
    <w:rsid w:val="28A6098D"/>
    <w:rsid w:val="297E7214"/>
    <w:rsid w:val="2A0D571B"/>
    <w:rsid w:val="2A35497E"/>
    <w:rsid w:val="2A461AE0"/>
    <w:rsid w:val="2A526021"/>
    <w:rsid w:val="2A530044"/>
    <w:rsid w:val="2A88659C"/>
    <w:rsid w:val="2AB95D60"/>
    <w:rsid w:val="2AE412F9"/>
    <w:rsid w:val="2BD82119"/>
    <w:rsid w:val="2BDA1666"/>
    <w:rsid w:val="2CEF7498"/>
    <w:rsid w:val="2D085772"/>
    <w:rsid w:val="2D0B0DBF"/>
    <w:rsid w:val="2DD76218"/>
    <w:rsid w:val="2DE93E70"/>
    <w:rsid w:val="2ECB4CA9"/>
    <w:rsid w:val="2EF97A69"/>
    <w:rsid w:val="2FED29FE"/>
    <w:rsid w:val="30D062B7"/>
    <w:rsid w:val="30D5170E"/>
    <w:rsid w:val="31807FCD"/>
    <w:rsid w:val="321B1AA4"/>
    <w:rsid w:val="323574F3"/>
    <w:rsid w:val="3353526D"/>
    <w:rsid w:val="33C5616B"/>
    <w:rsid w:val="34190265"/>
    <w:rsid w:val="34D10B40"/>
    <w:rsid w:val="35DF103A"/>
    <w:rsid w:val="361230A6"/>
    <w:rsid w:val="36280C33"/>
    <w:rsid w:val="36654B1C"/>
    <w:rsid w:val="37960620"/>
    <w:rsid w:val="37E40845"/>
    <w:rsid w:val="37F343F6"/>
    <w:rsid w:val="3875032D"/>
    <w:rsid w:val="39726806"/>
    <w:rsid w:val="39A24859"/>
    <w:rsid w:val="39E15381"/>
    <w:rsid w:val="39E210F9"/>
    <w:rsid w:val="3A744447"/>
    <w:rsid w:val="3A7C08B0"/>
    <w:rsid w:val="3A8B2D58"/>
    <w:rsid w:val="3ADE7B13"/>
    <w:rsid w:val="3C8D359E"/>
    <w:rsid w:val="3CCD1D80"/>
    <w:rsid w:val="3D5E4F3B"/>
    <w:rsid w:val="3DC254CA"/>
    <w:rsid w:val="3E2B306F"/>
    <w:rsid w:val="3E894239"/>
    <w:rsid w:val="40A8309D"/>
    <w:rsid w:val="4105404B"/>
    <w:rsid w:val="41107A24"/>
    <w:rsid w:val="412A5860"/>
    <w:rsid w:val="433A38AA"/>
    <w:rsid w:val="448359D1"/>
    <w:rsid w:val="451A262C"/>
    <w:rsid w:val="456926CF"/>
    <w:rsid w:val="457E5376"/>
    <w:rsid w:val="45E71F71"/>
    <w:rsid w:val="466C06C8"/>
    <w:rsid w:val="46791845"/>
    <w:rsid w:val="46DD3318"/>
    <w:rsid w:val="46DF533E"/>
    <w:rsid w:val="47482EE3"/>
    <w:rsid w:val="475038A9"/>
    <w:rsid w:val="47723ABC"/>
    <w:rsid w:val="47971A4E"/>
    <w:rsid w:val="47C00CCC"/>
    <w:rsid w:val="481132D5"/>
    <w:rsid w:val="48265F0F"/>
    <w:rsid w:val="483B65A4"/>
    <w:rsid w:val="489B34E7"/>
    <w:rsid w:val="48CE7418"/>
    <w:rsid w:val="490E5A67"/>
    <w:rsid w:val="491D5CAA"/>
    <w:rsid w:val="49325BF9"/>
    <w:rsid w:val="49FB1B9D"/>
    <w:rsid w:val="4A444D63"/>
    <w:rsid w:val="4AA44C82"/>
    <w:rsid w:val="4B27631A"/>
    <w:rsid w:val="4B2E6DD2"/>
    <w:rsid w:val="4B3C4B0D"/>
    <w:rsid w:val="4B531E57"/>
    <w:rsid w:val="4BFA22D2"/>
    <w:rsid w:val="4CC254E6"/>
    <w:rsid w:val="4CC831FD"/>
    <w:rsid w:val="4DA1334D"/>
    <w:rsid w:val="4F4649D8"/>
    <w:rsid w:val="4F8F0576"/>
    <w:rsid w:val="4FFB2954"/>
    <w:rsid w:val="51AA2D04"/>
    <w:rsid w:val="52036495"/>
    <w:rsid w:val="52214A5D"/>
    <w:rsid w:val="53B52B8D"/>
    <w:rsid w:val="547370C6"/>
    <w:rsid w:val="54976F8D"/>
    <w:rsid w:val="54B60785"/>
    <w:rsid w:val="55FD30EB"/>
    <w:rsid w:val="56075D18"/>
    <w:rsid w:val="562E2A2C"/>
    <w:rsid w:val="56A37316"/>
    <w:rsid w:val="56ED315F"/>
    <w:rsid w:val="574014E1"/>
    <w:rsid w:val="57F14ED1"/>
    <w:rsid w:val="58005114"/>
    <w:rsid w:val="582C32BD"/>
    <w:rsid w:val="58D04AE7"/>
    <w:rsid w:val="59215342"/>
    <w:rsid w:val="5A117165"/>
    <w:rsid w:val="5A7E2464"/>
    <w:rsid w:val="5A96512F"/>
    <w:rsid w:val="5ABC3575"/>
    <w:rsid w:val="5B7F45A2"/>
    <w:rsid w:val="5C061049"/>
    <w:rsid w:val="5C1326BA"/>
    <w:rsid w:val="5C732359"/>
    <w:rsid w:val="5CE768A3"/>
    <w:rsid w:val="5D1D29B6"/>
    <w:rsid w:val="5D5201C0"/>
    <w:rsid w:val="5D806708"/>
    <w:rsid w:val="5E047F4B"/>
    <w:rsid w:val="5E316028"/>
    <w:rsid w:val="5E4717E6"/>
    <w:rsid w:val="5EE44E48"/>
    <w:rsid w:val="5F274993"/>
    <w:rsid w:val="5FB07420"/>
    <w:rsid w:val="5FD44EBD"/>
    <w:rsid w:val="602D281F"/>
    <w:rsid w:val="603C0728"/>
    <w:rsid w:val="60551EDB"/>
    <w:rsid w:val="618B5A4F"/>
    <w:rsid w:val="61946FF9"/>
    <w:rsid w:val="61D54F1C"/>
    <w:rsid w:val="61ED04B8"/>
    <w:rsid w:val="625C73EB"/>
    <w:rsid w:val="62A274F4"/>
    <w:rsid w:val="62C15536"/>
    <w:rsid w:val="62DE6052"/>
    <w:rsid w:val="632048BD"/>
    <w:rsid w:val="634C4B0C"/>
    <w:rsid w:val="63500CFE"/>
    <w:rsid w:val="63923590"/>
    <w:rsid w:val="64033FC2"/>
    <w:rsid w:val="64AD64C3"/>
    <w:rsid w:val="64DE67DD"/>
    <w:rsid w:val="64E831B8"/>
    <w:rsid w:val="65816EA6"/>
    <w:rsid w:val="65AE7F5E"/>
    <w:rsid w:val="66540B05"/>
    <w:rsid w:val="66ED4AB6"/>
    <w:rsid w:val="66FE4F15"/>
    <w:rsid w:val="67087B42"/>
    <w:rsid w:val="67530DBD"/>
    <w:rsid w:val="67696A92"/>
    <w:rsid w:val="67917B37"/>
    <w:rsid w:val="67DB0DB2"/>
    <w:rsid w:val="685A261F"/>
    <w:rsid w:val="685F2D7E"/>
    <w:rsid w:val="68677440"/>
    <w:rsid w:val="697119CE"/>
    <w:rsid w:val="69EA352F"/>
    <w:rsid w:val="6A3F387A"/>
    <w:rsid w:val="6A786D8C"/>
    <w:rsid w:val="6B421B88"/>
    <w:rsid w:val="6BA240C1"/>
    <w:rsid w:val="6BAA11C7"/>
    <w:rsid w:val="6CDC3602"/>
    <w:rsid w:val="6CFC3CA5"/>
    <w:rsid w:val="6D667370"/>
    <w:rsid w:val="6D7B5FDD"/>
    <w:rsid w:val="6DA2061A"/>
    <w:rsid w:val="6DB22909"/>
    <w:rsid w:val="6DC775C4"/>
    <w:rsid w:val="6E313E22"/>
    <w:rsid w:val="6EC425A0"/>
    <w:rsid w:val="6F9603E0"/>
    <w:rsid w:val="6FA76F8D"/>
    <w:rsid w:val="717B788E"/>
    <w:rsid w:val="71852006"/>
    <w:rsid w:val="7258372B"/>
    <w:rsid w:val="73222073"/>
    <w:rsid w:val="73FC458A"/>
    <w:rsid w:val="74253392"/>
    <w:rsid w:val="74604B19"/>
    <w:rsid w:val="7486533F"/>
    <w:rsid w:val="74C073CC"/>
    <w:rsid w:val="76197675"/>
    <w:rsid w:val="76F123A0"/>
    <w:rsid w:val="771F6F0D"/>
    <w:rsid w:val="775663AF"/>
    <w:rsid w:val="777A2396"/>
    <w:rsid w:val="778154D2"/>
    <w:rsid w:val="77F79321"/>
    <w:rsid w:val="78827754"/>
    <w:rsid w:val="78EE4DE9"/>
    <w:rsid w:val="79711576"/>
    <w:rsid w:val="7A7039BB"/>
    <w:rsid w:val="7A903C7E"/>
    <w:rsid w:val="7AE85868"/>
    <w:rsid w:val="7B4C5DF7"/>
    <w:rsid w:val="7BA21EBB"/>
    <w:rsid w:val="7C280612"/>
    <w:rsid w:val="7C95557C"/>
    <w:rsid w:val="7CB43C54"/>
    <w:rsid w:val="7CE51721"/>
    <w:rsid w:val="7D060228"/>
    <w:rsid w:val="7DB37C93"/>
    <w:rsid w:val="7DBB256A"/>
    <w:rsid w:val="7E0B3D48"/>
    <w:rsid w:val="7EC72165"/>
    <w:rsid w:val="7EEFE3B5"/>
    <w:rsid w:val="7EF7D3B2"/>
    <w:rsid w:val="7F2300B5"/>
    <w:rsid w:val="7F7C4879"/>
    <w:rsid w:val="7FFDAA95"/>
    <w:rsid w:val="BBBF7779"/>
    <w:rsid w:val="DAEFC244"/>
    <w:rsid w:val="EF8E448C"/>
    <w:rsid w:val="FAF3070D"/>
    <w:rsid w:val="FBD72E15"/>
    <w:rsid w:val="FBF94665"/>
    <w:rsid w:val="FDF971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ody Text"/>
    <w:basedOn w:val="1"/>
    <w:next w:val="1"/>
    <w:qFormat/>
    <w:uiPriority w:val="1"/>
    <w:pPr>
      <w:autoSpaceDE w:val="0"/>
      <w:autoSpaceDN w:val="0"/>
      <w:ind w:firstLine="883" w:firstLineChars="200"/>
    </w:pPr>
    <w:rPr>
      <w:rFonts w:ascii="宋体" w:hAnsi="宋体" w:cs="宋体"/>
      <w:sz w:val="32"/>
      <w:szCs w:val="32"/>
      <w:lang w:val="zh-CN" w:bidi="zh-CN"/>
    </w:rPr>
  </w:style>
  <w:style w:type="paragraph" w:styleId="4">
    <w:name w:val="Block Text"/>
    <w:basedOn w:val="1"/>
    <w:unhideWhenUsed/>
    <w:qFormat/>
    <w:uiPriority w:val="99"/>
    <w:pPr>
      <w:spacing w:after="120"/>
      <w:ind w:left="1440" w:leftChars="700" w:right="1440" w:rightChars="700"/>
    </w:p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paragraph" w:styleId="6">
    <w:name w:val="Title"/>
    <w:basedOn w:val="1"/>
    <w:next w:val="1"/>
    <w:qFormat/>
    <w:uiPriority w:val="0"/>
    <w:pPr>
      <w:spacing w:before="240" w:after="60" w:line="360" w:lineRule="auto"/>
      <w:jc w:val="center"/>
    </w:pPr>
    <w:rPr>
      <w:rFonts w:ascii="Cambria" w:hAnsi="Cambria"/>
      <w:b/>
      <w:sz w:val="72"/>
      <w:szCs w:val="72"/>
    </w:rPr>
  </w:style>
  <w:style w:type="paragraph" w:styleId="7">
    <w:name w:val="annotation subject"/>
    <w:basedOn w:val="2"/>
    <w:next w:val="2"/>
    <w:link w:val="13"/>
    <w:qFormat/>
    <w:uiPriority w:val="0"/>
    <w:rPr>
      <w:b/>
      <w:bCs/>
    </w:rPr>
  </w:style>
  <w:style w:type="paragraph" w:styleId="8">
    <w:name w:val="Body Text First Indent"/>
    <w:basedOn w:val="3"/>
    <w:unhideWhenUsed/>
    <w:qFormat/>
    <w:uiPriority w:val="99"/>
    <w:pPr>
      <w:ind w:firstLine="420" w:firstLineChars="100"/>
    </w:pPr>
  </w:style>
  <w:style w:type="character" w:styleId="11">
    <w:name w:val="annotation reference"/>
    <w:qFormat/>
    <w:uiPriority w:val="0"/>
    <w:rPr>
      <w:sz w:val="21"/>
      <w:szCs w:val="21"/>
    </w:rPr>
  </w:style>
  <w:style w:type="character" w:customStyle="1" w:styleId="12">
    <w:name w:val="批注文字 字符"/>
    <w:link w:val="2"/>
    <w:qFormat/>
    <w:uiPriority w:val="0"/>
    <w:rPr>
      <w:kern w:val="2"/>
      <w:sz w:val="21"/>
      <w:szCs w:val="24"/>
    </w:rPr>
  </w:style>
  <w:style w:type="character" w:customStyle="1" w:styleId="13">
    <w:name w:val="批注主题 字符"/>
    <w:link w:val="7"/>
    <w:qFormat/>
    <w:uiPriority w:val="0"/>
    <w:rPr>
      <w:b/>
      <w:bCs/>
      <w:kern w:val="2"/>
      <w:sz w:val="21"/>
      <w:szCs w:val="24"/>
    </w:rPr>
  </w:style>
  <w:style w:type="paragraph" w:customStyle="1" w:styleId="14">
    <w:name w:val="null3"/>
    <w:qFormat/>
    <w:uiPriority w:val="0"/>
    <w:rPr>
      <w:rFonts w:hint="eastAsia" w:ascii="Calibri" w:hAnsi="Calibri" w:eastAsia="宋体" w:cs="Times New Roman"/>
      <w:lang w:val="en-US" w:eastAsia="zh-Hans" w:bidi="ar-SA"/>
    </w:r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6">
    <w:name w:val="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17">
    <w:name w:val="列项●（二级）"/>
    <w:qFormat/>
    <w:uiPriority w:val="0"/>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1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样式"/>
    <w:basedOn w:val="1"/>
    <w:next w:val="4"/>
    <w:qFormat/>
    <w:uiPriority w:val="99"/>
    <w:pPr>
      <w:ind w:left="572" w:right="32" w:firstLine="478"/>
    </w:pPr>
    <w:rPr>
      <w:szCs w:val="21"/>
    </w:rPr>
  </w:style>
  <w:style w:type="paragraph" w:styleId="20">
    <w:name w:val="List Paragraph"/>
    <w:basedOn w:val="1"/>
    <w:qFormat/>
    <w:uiPriority w:val="99"/>
    <w:pPr>
      <w:ind w:firstLine="420" w:firstLineChars="200"/>
    </w:pPr>
    <w:rPr>
      <w:szCs w:val="20"/>
    </w:rPr>
  </w:style>
  <w:style w:type="paragraph" w:customStyle="1" w:styleId="21">
    <w:name w:val="正文_2_1_0"/>
    <w:qFormat/>
    <w:uiPriority w:val="0"/>
    <w:rPr>
      <w:rFonts w:ascii="Times New Roman" w:hAnsi="Times New Roman" w:eastAsia="宋体" w:cs="Times New Roman"/>
      <w:sz w:val="21"/>
      <w:lang w:val="en-US" w:eastAsia="zh-CN" w:bidi="ar-SA"/>
    </w:rPr>
  </w:style>
  <w:style w:type="paragraph" w:customStyle="1" w:styleId="22">
    <w:name w:val="普通(网站)_0"/>
    <w:basedOn w:val="23"/>
    <w:qFormat/>
    <w:uiPriority w:val="0"/>
    <w:pPr>
      <w:widowControl/>
      <w:spacing w:before="100" w:beforeAutospacing="1" w:after="100" w:afterAutospacing="1"/>
      <w:jc w:val="left"/>
    </w:pPr>
    <w:rPr>
      <w:rFonts w:ascii="宋体" w:hAnsi="宋体"/>
      <w:kern w:val="0"/>
      <w:sz w:val="24"/>
    </w:rPr>
  </w:style>
  <w:style w:type="paragraph" w:customStyle="1" w:styleId="23">
    <w:name w:val="正文_1_0"/>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24">
    <w:name w:val="正文_1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4350</Words>
  <Characters>4805</Characters>
  <Lines>1760</Lines>
  <Paragraphs>1627</Paragraphs>
  <TotalTime>146</TotalTime>
  <ScaleCrop>false</ScaleCrop>
  <LinksUpToDate>false</LinksUpToDate>
  <CharactersWithSpaces>4885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2022-04-11T03:57:00Z</dcterms:created>
  <dc:creator>广东政府采购智慧云平台</dc:creator>
  <cp:lastModifiedBy>李静春</cp:lastModifiedBy>
  <dcterms:modified xsi:type="dcterms:W3CDTF">2025-11-27T07:15:27Z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5D0E637A2CC744C692F761282BDB8A38_13</vt:lpwstr>
  </property>
  <property fmtid="{D5CDD505-2E9C-101B-9397-08002B2CF9AE}" pid="4" name="KSOTemplateDocerSaveRecord">
    <vt:lpwstr>eyJoZGlkIjoiNzI1MzljODBiNDliMzEyMzFlZWNlN2EzYjU0N2YzMWEiLCJ1c2VySWQiOiIxNjY4MTYzMzE2In0=</vt:lpwstr>
  </property>
</Properties>
</file>