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snapToGrid/>
        <w:spacing w:line="360" w:lineRule="auto"/>
        <w:ind w:left="210" w:leftChars="100" w:firstLine="602" w:firstLineChars="200"/>
        <w:jc w:val="center"/>
        <w:textAlignment w:val="auto"/>
        <w:rPr>
          <w:rFonts w:hint="eastAsia"/>
          <w:b/>
          <w:bCs/>
          <w:sz w:val="30"/>
          <w:szCs w:val="30"/>
          <w:lang w:eastAsia="zh-CN"/>
        </w:rPr>
      </w:pPr>
      <w:r>
        <w:rPr>
          <w:rFonts w:hint="eastAsia"/>
          <w:b/>
          <w:bCs/>
          <w:sz w:val="30"/>
          <w:szCs w:val="30"/>
          <w:lang w:eastAsia="zh-CN"/>
        </w:rPr>
        <w:t>机泵</w:t>
      </w:r>
      <w:r>
        <w:rPr>
          <w:rFonts w:hint="eastAsia"/>
          <w:b/>
          <w:bCs/>
          <w:sz w:val="30"/>
          <w:szCs w:val="30"/>
          <w:lang w:val="en-US" w:eastAsia="zh-CN"/>
        </w:rPr>
        <w:t>仪</w:t>
      </w:r>
      <w:r>
        <w:rPr>
          <w:rFonts w:hint="eastAsia"/>
          <w:b/>
          <w:bCs/>
          <w:sz w:val="30"/>
          <w:szCs w:val="30"/>
        </w:rPr>
        <w:t>表</w:t>
      </w:r>
      <w:r>
        <w:rPr>
          <w:rFonts w:hint="eastAsia"/>
          <w:b/>
          <w:bCs/>
          <w:sz w:val="30"/>
          <w:szCs w:val="30"/>
          <w:lang w:val="en-US" w:eastAsia="zh-CN"/>
        </w:rPr>
        <w:t>技术</w:t>
      </w:r>
      <w:r>
        <w:rPr>
          <w:rFonts w:hint="eastAsia"/>
          <w:b/>
          <w:bCs/>
          <w:sz w:val="30"/>
          <w:szCs w:val="30"/>
          <w:lang w:eastAsia="zh-CN"/>
        </w:rPr>
        <w:t>要求</w:t>
      </w:r>
    </w:p>
    <w:p>
      <w:pPr>
        <w:keepNext w:val="0"/>
        <w:keepLines w:val="0"/>
        <w:pageBreakBefore w:val="0"/>
        <w:kinsoku/>
        <w:wordWrap/>
        <w:overflowPunct/>
        <w:topLinePunct w:val="0"/>
        <w:bidi w:val="0"/>
        <w:adjustRightInd/>
        <w:snapToGrid/>
        <w:spacing w:line="360" w:lineRule="auto"/>
        <w:ind w:left="210" w:leftChars="100" w:firstLine="600" w:firstLineChars="200"/>
        <w:jc w:val="center"/>
        <w:textAlignment w:val="auto"/>
        <w:rPr>
          <w:rFonts w:hint="eastAsia"/>
          <w:sz w:val="30"/>
          <w:szCs w:val="30"/>
          <w:lang w:val="en-US" w:eastAsia="zh-CN"/>
        </w:rPr>
      </w:pP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宋体" w:cs="宋体"/>
          <w:b/>
          <w:bCs/>
          <w:kern w:val="0"/>
          <w:sz w:val="28"/>
          <w:szCs w:val="28"/>
        </w:rPr>
      </w:pPr>
      <w:r>
        <w:rPr>
          <w:rFonts w:hint="eastAsia" w:ascii="宋体" w:cs="宋体"/>
          <w:b/>
          <w:bCs/>
          <w:kern w:val="0"/>
          <w:sz w:val="28"/>
          <w:szCs w:val="28"/>
          <w:lang w:val="en-US" w:eastAsia="zh-CN"/>
        </w:rPr>
        <w:t>1.技术要求</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pPr>
      <w:bookmarkStart w:id="0" w:name="page2"/>
      <w:bookmarkEnd w:id="0"/>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1.1</w:t>
      </w:r>
      <w:r>
        <w:rPr>
          <w:rFonts w:hint="eastAsia" w:asciiTheme="minorEastAsia" w:hAnsiTheme="minorEastAsia" w:eastAsiaTheme="minorEastAsia" w:cstheme="minorEastAsia"/>
          <w:sz w:val="24"/>
          <w:szCs w:val="24"/>
        </w:rPr>
        <w:t>仪表的防爆等级必须满足所在防爆区域的要求，</w:t>
      </w:r>
      <w:r>
        <w:rPr>
          <w:rFonts w:hint="eastAsia" w:asciiTheme="minorEastAsia" w:hAnsiTheme="minorEastAsia" w:eastAsiaTheme="minorEastAsia" w:cstheme="minorEastAsia"/>
          <w:sz w:val="24"/>
          <w:szCs w:val="24"/>
          <w:lang w:eastAsia="zh-CN"/>
        </w:rPr>
        <w:t>如果是防爆区域，</w:t>
      </w:r>
      <w:r>
        <w:rPr>
          <w:rFonts w:hint="eastAsia" w:asciiTheme="minorEastAsia" w:hAnsiTheme="minorEastAsia" w:eastAsiaTheme="minorEastAsia" w:cstheme="minorEastAsia"/>
          <w:sz w:val="24"/>
          <w:szCs w:val="24"/>
        </w:rPr>
        <w:t>一般模拟量</w:t>
      </w:r>
      <w:r>
        <w:rPr>
          <w:rFonts w:hint="eastAsia" w:asciiTheme="minorEastAsia" w:hAnsiTheme="minorEastAsia" w:eastAsiaTheme="minorEastAsia" w:cstheme="minorEastAsia"/>
          <w:sz w:val="24"/>
          <w:szCs w:val="24"/>
          <w:lang w:val="zh-CN"/>
        </w:rPr>
        <w:t>信号首选</w:t>
      </w:r>
      <w:r>
        <w:rPr>
          <w:rFonts w:hint="eastAsia" w:asciiTheme="minorEastAsia" w:hAnsiTheme="minorEastAsia" w:eastAsiaTheme="minorEastAsia" w:cstheme="minorEastAsia"/>
          <w:sz w:val="24"/>
          <w:szCs w:val="24"/>
        </w:rPr>
        <w:t>本安型</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rPr>
        <w:t>仪表防爆等级为ExiaIICT4及以上</w:t>
      </w:r>
      <w:r>
        <w:rPr>
          <w:rFonts w:hint="eastAsia" w:asciiTheme="minorEastAsia" w:hAnsiTheme="minorEastAsia" w:eastAsiaTheme="minorEastAsia" w:cstheme="minorEastAsia"/>
          <w:sz w:val="24"/>
          <w:szCs w:val="24"/>
          <w:lang w:eastAsia="zh-CN"/>
        </w:rPr>
        <w:t>，无</w:t>
      </w:r>
      <w:r>
        <w:rPr>
          <w:rFonts w:hint="eastAsia" w:asciiTheme="minorEastAsia" w:hAnsiTheme="minorEastAsia" w:eastAsiaTheme="minorEastAsia" w:cstheme="minorEastAsia"/>
          <w:sz w:val="24"/>
          <w:szCs w:val="24"/>
          <w:lang w:val="en-US" w:eastAsia="zh-CN"/>
        </w:rPr>
        <w:t>本安可选隔爆仪表，防爆等级不低于</w:t>
      </w:r>
      <w:r>
        <w:rPr>
          <w:rFonts w:hint="eastAsia" w:asciiTheme="minorEastAsia" w:hAnsiTheme="minorEastAsia" w:eastAsiaTheme="minorEastAsia" w:cstheme="minorEastAsia"/>
          <w:sz w:val="24"/>
          <w:szCs w:val="24"/>
        </w:rPr>
        <w:t>Ex</w:t>
      </w:r>
      <w:r>
        <w:rPr>
          <w:rFonts w:hint="eastAsia" w:asciiTheme="minorEastAsia" w:hAnsiTheme="minorEastAsia" w:eastAsiaTheme="minorEastAsia" w:cstheme="minorEastAsia"/>
          <w:sz w:val="24"/>
          <w:szCs w:val="24"/>
          <w:lang w:val="en-US" w:eastAsia="zh-CN"/>
        </w:rPr>
        <w:t>d</w:t>
      </w:r>
      <w:r>
        <w:rPr>
          <w:rFonts w:hint="eastAsia" w:asciiTheme="minorEastAsia" w:hAnsiTheme="minorEastAsia" w:eastAsiaTheme="minorEastAsia" w:cstheme="minorEastAsia"/>
          <w:sz w:val="24"/>
          <w:szCs w:val="24"/>
        </w:rPr>
        <w:t>IICT4</w:t>
      </w:r>
      <w:r>
        <w:rPr>
          <w:rFonts w:hint="eastAsia" w:asciiTheme="minorEastAsia" w:hAnsiTheme="minorEastAsia" w:eastAsiaTheme="minorEastAsia" w:cstheme="minorEastAsia"/>
          <w:sz w:val="24"/>
          <w:szCs w:val="24"/>
          <w:lang w:val="zh-CN"/>
        </w:rPr>
        <w:t>。（执行最新的GB/T 3836-2021标准，2022年5月1日后制造商需取得最新的防爆认证），属于国家强制认证的产品，需取得国家强制性 CCC 认证，且证书在有效期内。</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1.2</w:t>
      </w:r>
      <w:r>
        <w:rPr>
          <w:rFonts w:hint="eastAsia" w:asciiTheme="minorEastAsia" w:hAnsiTheme="minorEastAsia" w:eastAsiaTheme="minorEastAsia" w:cstheme="minorEastAsia"/>
          <w:sz w:val="24"/>
          <w:szCs w:val="24"/>
          <w:lang w:val="zh-CN"/>
        </w:rPr>
        <w:t>所有仪表及其附件都应满足在腐蚀性、湿热性、海洋大气环境以及技术询价书所规定环境条件下室外安装要求。</w:t>
      </w:r>
      <w:r>
        <w:rPr>
          <w:rFonts w:hint="eastAsia" w:asciiTheme="minorEastAsia" w:hAnsiTheme="minorEastAsia" w:eastAsiaTheme="minorEastAsia" w:cstheme="minorEastAsia"/>
          <w:sz w:val="24"/>
          <w:szCs w:val="24"/>
        </w:rPr>
        <w:t>现场仪表的防护等级不低于IP6</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1.3</w:t>
      </w:r>
      <w:r>
        <w:rPr>
          <w:rFonts w:hint="eastAsia" w:asciiTheme="minorEastAsia" w:hAnsiTheme="minorEastAsia" w:eastAsiaTheme="minorEastAsia" w:cstheme="minorEastAsia"/>
          <w:sz w:val="24"/>
          <w:szCs w:val="24"/>
        </w:rPr>
        <w:t>远传信号仪表首选变送器类仪表，尽量避免采用开关类仪表。所有的变送器为智能型，智能型远传仪表信号采用4～20mADC叠加HART通讯信号。</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1.4</w:t>
      </w:r>
      <w:r>
        <w:rPr>
          <w:rFonts w:hint="eastAsia" w:ascii="宋体" w:hAnsi="宋体" w:eastAsia="宋体" w:cs="宋体"/>
          <w:sz w:val="24"/>
          <w:szCs w:val="24"/>
          <w:shd w:val="clear" w:color="auto" w:fill="FFFFFF"/>
          <w:lang w:val="en-US" w:eastAsia="zh-CN"/>
        </w:rPr>
        <w:t>现场仪表电气接口统一采用NPT螺纹, 接线箱电气接口统一采用M螺纹。</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1.5</w:t>
      </w:r>
      <w:r>
        <w:rPr>
          <w:rFonts w:hint="eastAsia" w:asciiTheme="minorEastAsia" w:hAnsiTheme="minorEastAsia" w:eastAsiaTheme="minorEastAsia" w:cstheme="minorEastAsia"/>
          <w:sz w:val="24"/>
          <w:szCs w:val="24"/>
        </w:rPr>
        <w:t>所有仪表材质不得低于工艺管道的材质，原则上，变送器接液材质不低于316SS；</w:t>
      </w:r>
      <w:r>
        <w:rPr>
          <w:rFonts w:hint="eastAsia" w:asciiTheme="minorEastAsia" w:hAnsiTheme="minorEastAsia" w:eastAsiaTheme="minorEastAsia" w:cstheme="minorEastAsia"/>
          <w:color w:val="auto"/>
          <w:sz w:val="24"/>
          <w:szCs w:val="24"/>
        </w:rPr>
        <w:t>温度套管及法兰材质不低于</w:t>
      </w:r>
      <w:r>
        <w:rPr>
          <w:rFonts w:hint="eastAsia" w:asciiTheme="minorEastAsia" w:hAnsiTheme="minorEastAsia" w:eastAsiaTheme="minorEastAsia" w:cstheme="minorEastAsia"/>
          <w:color w:val="auto"/>
          <w:sz w:val="24"/>
          <w:szCs w:val="24"/>
          <w:lang w:val="en-US" w:eastAsia="zh-CN"/>
        </w:rPr>
        <w:t>316</w:t>
      </w:r>
      <w:r>
        <w:rPr>
          <w:rFonts w:hint="eastAsia" w:asciiTheme="minorEastAsia" w:hAnsiTheme="minorEastAsia" w:eastAsiaTheme="minorEastAsia" w:cstheme="minorEastAsia"/>
          <w:color w:val="auto"/>
          <w:sz w:val="24"/>
          <w:szCs w:val="24"/>
        </w:rPr>
        <w:t>SS；</w:t>
      </w:r>
      <w:r>
        <w:rPr>
          <w:rFonts w:hint="eastAsia" w:asciiTheme="minorEastAsia" w:hAnsiTheme="minorEastAsia" w:eastAsiaTheme="minorEastAsia" w:cstheme="minorEastAsia"/>
          <w:sz w:val="24"/>
          <w:szCs w:val="24"/>
        </w:rPr>
        <w:t>仪表管件阀门材质为316SS。对于接触腐蚀性介质的，应符合NACEMR0103规定。</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1.6</w:t>
      </w:r>
      <w:r>
        <w:rPr>
          <w:rFonts w:hint="eastAsia" w:asciiTheme="minorEastAsia" w:hAnsiTheme="minorEastAsia" w:eastAsiaTheme="minorEastAsia" w:cstheme="minorEastAsia"/>
          <w:sz w:val="24"/>
          <w:szCs w:val="24"/>
        </w:rPr>
        <w:t>所有的压力/差压/液位</w:t>
      </w:r>
      <w:r>
        <w:rPr>
          <w:rFonts w:hint="eastAsia" w:asciiTheme="minorEastAsia" w:hAnsiTheme="minorEastAsia" w:eastAsiaTheme="minorEastAsia" w:cstheme="minorEastAsia"/>
          <w:sz w:val="24"/>
          <w:szCs w:val="24"/>
          <w:lang w:val="en-US" w:eastAsia="zh-CN"/>
        </w:rPr>
        <w:t>/温度</w:t>
      </w:r>
      <w:r>
        <w:rPr>
          <w:rFonts w:hint="eastAsia" w:asciiTheme="minorEastAsia" w:hAnsiTheme="minorEastAsia" w:eastAsiaTheme="minorEastAsia" w:cstheme="minorEastAsia"/>
          <w:sz w:val="24"/>
          <w:szCs w:val="24"/>
        </w:rPr>
        <w:t>变送器应带LCD的指示表头，指示表头应显示工程量或百分数，具有外部调零点的功能。带数字液晶指示的仪表，其液晶工作温度范围不应少</w:t>
      </w:r>
      <w:r>
        <w:rPr>
          <w:rFonts w:hint="eastAsia" w:asciiTheme="minorEastAsia" w:hAnsiTheme="minorEastAsia" w:eastAsiaTheme="minorEastAsia" w:cstheme="minorEastAsia"/>
          <w:color w:val="auto"/>
          <w:sz w:val="24"/>
          <w:szCs w:val="24"/>
        </w:rPr>
        <w:t>于-30℃～80℃</w:t>
      </w:r>
      <w:r>
        <w:rPr>
          <w:rFonts w:hint="eastAsia" w:asciiTheme="minorEastAsia" w:hAnsiTheme="minorEastAsia" w:eastAsiaTheme="minorEastAsia" w:cstheme="minorEastAsia"/>
          <w:sz w:val="24"/>
          <w:szCs w:val="24"/>
        </w:rPr>
        <w:t>。</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1.7</w:t>
      </w:r>
      <w:r>
        <w:rPr>
          <w:rFonts w:hint="eastAsia" w:asciiTheme="minorEastAsia" w:hAnsiTheme="minorEastAsia" w:eastAsiaTheme="minorEastAsia" w:cstheme="minorEastAsia"/>
          <w:sz w:val="24"/>
          <w:szCs w:val="24"/>
        </w:rPr>
        <w:t>压力等级不低于管道压力等级，最低为</w:t>
      </w:r>
      <w:bookmarkStart w:id="1" w:name="OLE_LINK5"/>
      <w:bookmarkStart w:id="2" w:name="OLE_LINK6"/>
      <w:r>
        <w:rPr>
          <w:rFonts w:hint="eastAsia" w:asciiTheme="minorEastAsia" w:hAnsiTheme="minorEastAsia" w:eastAsiaTheme="minorEastAsia" w:cstheme="minorEastAsia"/>
          <w:sz w:val="24"/>
          <w:szCs w:val="24"/>
        </w:rPr>
        <w:t>300</w:t>
      </w:r>
      <w:bookmarkEnd w:id="1"/>
      <w:bookmarkEnd w:id="2"/>
      <w:r>
        <w:rPr>
          <w:rFonts w:hint="eastAsia" w:asciiTheme="minorEastAsia" w:hAnsiTheme="minorEastAsia" w:eastAsiaTheme="minorEastAsia" w:cstheme="minorEastAsia"/>
          <w:sz w:val="24"/>
          <w:szCs w:val="24"/>
        </w:rPr>
        <w:t>LB。所有仪表连接法兰执行ASME标准，</w:t>
      </w:r>
      <w:r>
        <w:rPr>
          <w:rFonts w:hint="eastAsia" w:asciiTheme="minorEastAsia" w:hAnsiTheme="minorEastAsia" w:eastAsiaTheme="minorEastAsia" w:cstheme="minorEastAsia"/>
          <w:sz w:val="24"/>
          <w:szCs w:val="24"/>
          <w:lang w:eastAsia="zh-CN"/>
        </w:rPr>
        <w:t>压力等级不低于管道压力等级，最低为300LB。所有仪表连接法兰执行ASME标准，≤600LB采用RF密封面，＞600LB采用RJ密封面。</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1.8</w:t>
      </w:r>
      <w:r>
        <w:rPr>
          <w:rFonts w:hint="eastAsia" w:asciiTheme="minorEastAsia" w:hAnsiTheme="minorEastAsia" w:eastAsiaTheme="minorEastAsia" w:cstheme="minorEastAsia"/>
          <w:sz w:val="24"/>
          <w:szCs w:val="24"/>
        </w:rPr>
        <w:t>所有仪表供电为24VDC。电气组件的电磁兼容性应符合IEC60801标准要求</w:t>
      </w:r>
      <w:r>
        <w:rPr>
          <w:rFonts w:hint="eastAsia" w:asciiTheme="minorEastAsia" w:hAnsiTheme="minorEastAsia" w:eastAsiaTheme="minorEastAsia" w:cstheme="minorEastAsia"/>
          <w:sz w:val="24"/>
          <w:szCs w:val="24"/>
          <w:lang w:eastAsia="zh-CN"/>
        </w:rPr>
        <w:t>。</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1.9</w:t>
      </w:r>
      <w:r>
        <w:rPr>
          <w:rFonts w:hint="eastAsia" w:asciiTheme="minorEastAsia" w:hAnsiTheme="minorEastAsia" w:eastAsiaTheme="minorEastAsia" w:cstheme="minorEastAsia"/>
          <w:sz w:val="24"/>
          <w:szCs w:val="24"/>
        </w:rPr>
        <w:t>一般工况下，现场指示压力表接口统一按照</w:t>
      </w:r>
      <w:r>
        <w:rPr>
          <w:rFonts w:hint="eastAsia" w:asciiTheme="minorEastAsia" w:hAnsiTheme="minorEastAsia" w:eastAsiaTheme="minorEastAsia" w:cstheme="minorEastAsia"/>
          <w:color w:val="auto"/>
          <w:sz w:val="24"/>
          <w:szCs w:val="24"/>
          <w:lang w:val="en-US" w:eastAsia="zh-CN"/>
        </w:rPr>
        <w:t>M20*1.5</w:t>
      </w:r>
      <w:r>
        <w:rPr>
          <w:rFonts w:hint="eastAsia" w:asciiTheme="minorEastAsia" w:hAnsiTheme="minorEastAsia" w:eastAsiaTheme="minorEastAsia" w:cstheme="minorEastAsia"/>
          <w:sz w:val="24"/>
          <w:szCs w:val="24"/>
        </w:rPr>
        <w:t>设计，法兰连接方式应采用标准</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”法兰，压力等级与管道压力一致或高于管道压力。</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1.10引压管</w:t>
      </w:r>
      <w:r>
        <w:rPr>
          <w:rFonts w:hint="eastAsia" w:asciiTheme="minorEastAsia" w:hAnsiTheme="minorEastAsia" w:eastAsiaTheme="minorEastAsia" w:cstheme="minorEastAsia"/>
          <w:sz w:val="24"/>
          <w:szCs w:val="24"/>
        </w:rPr>
        <w:t>的管径600LB及以下选用Ф14×2，600LB以上选用Ф14×2.5,材质不低于不锈钢SS316。操作压力 5.0MPa 以上工艺介质检测需要设置双阀，一次阀采用焊接方式。</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1.11所有防爆设备铭牌上必须体现清晰的防爆标志（例如Exd、Exia、Exe等）及防爆证书号，不锈钢铭牌永久固定。</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1.12用于安全联锁用途的仪表应与其他用途的仪表分开设置，取源点宜独立设置。用于安全联锁用途的仪表设置方案应满足安全仪表等级不低于SIL2 级要求，并提供相应证书，</w:t>
      </w:r>
      <w:r>
        <w:rPr>
          <w:rFonts w:hint="eastAsia" w:asciiTheme="minorEastAsia" w:hAnsiTheme="minorEastAsia" w:eastAsiaTheme="minorEastAsia" w:cstheme="minorEastAsia"/>
          <w:color w:val="auto"/>
          <w:sz w:val="24"/>
          <w:szCs w:val="24"/>
          <w:lang w:val="en-US" w:eastAsia="zh-CN"/>
        </w:rPr>
        <w:t>现场变送器须体现明显的SIL标识</w:t>
      </w:r>
      <w:r>
        <w:rPr>
          <w:rFonts w:hint="eastAsia" w:asciiTheme="minorEastAsia" w:hAnsiTheme="minorEastAsia" w:eastAsiaTheme="minorEastAsia" w:cstheme="minorEastAsia"/>
          <w:sz w:val="24"/>
          <w:szCs w:val="24"/>
          <w:lang w:val="en-US" w:eastAsia="zh-CN"/>
        </w:rPr>
        <w:t>。联锁信号原则采用三取二，受条件限制可采用二取二形式，需经业主认可。</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1.13成套仪表编号： AAAA－BB－CCCCC/X（具体开工会定）</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AAAA――――单元号，例如常减压装置为5201。</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BB―――――仪表功能编号，例如 PT－压力变送器，LT－液位变送器。</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CCCCC――――工艺泵号，过滤器号，例如P101A。</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X―――――仪表编号1～9，顺延。</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例：泵5201-P-101A上压力变送器编号：5201-PT-P101A/1顺延。</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1.14</w:t>
      </w:r>
      <w:r>
        <w:rPr>
          <w:rFonts w:hint="default" w:asciiTheme="minorEastAsia" w:hAnsiTheme="minorEastAsia" w:eastAsiaTheme="minorEastAsia" w:cstheme="minorEastAsia"/>
          <w:sz w:val="24"/>
          <w:szCs w:val="24"/>
          <w:lang w:val="en-US" w:eastAsia="zh-CN"/>
        </w:rPr>
        <w:t>属于压力管道元件的流量计壳体需在制造商属地进行监检，并随机提供监检报告或证书。</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宋体" w:cs="宋体"/>
          <w:b/>
          <w:bCs/>
          <w:kern w:val="0"/>
          <w:sz w:val="28"/>
          <w:szCs w:val="28"/>
        </w:rPr>
      </w:pPr>
      <w:r>
        <w:rPr>
          <w:rFonts w:hint="eastAsia" w:ascii="宋体" w:cs="宋体"/>
          <w:b/>
          <w:bCs/>
          <w:kern w:val="0"/>
          <w:sz w:val="28"/>
          <w:szCs w:val="28"/>
          <w:lang w:val="en-US" w:eastAsia="zh-CN"/>
        </w:rPr>
        <w:t>2.</w:t>
      </w:r>
      <w:r>
        <w:rPr>
          <w:rFonts w:hint="eastAsia" w:ascii="宋体" w:cs="宋体"/>
          <w:b/>
          <w:bCs/>
          <w:kern w:val="0"/>
          <w:sz w:val="28"/>
          <w:szCs w:val="28"/>
        </w:rPr>
        <w:t>仪表选型要求</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2.1就地压力指示仪表，选用三针式，一般采用轴向型结构（盘架压力表采用径向压力表），精度不低于1.6%，刻度盘直径一般选用100mm，压力表感压元件应采用弹簧管、膜盒或膜片，振动场合采用耐震结构或采取减震措施的压力表（如充液式）。压力表螺纹连接采用M20*1.5；法兰连接采用2"（隔膜式）RF/RJ（具体依据工艺条件，在开工会上进行确定）。外壳材质不低于316SS。管道压力等级大于等于CL600的压力表，应有泄压等安全措施。</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2.2所有的压力/差压/液位变送器应带LCD的指示表头，指示表头应显示工程量或百分数，具有外部调零点的功能。带316SS二阀组或三阀组，水平不锈钢支架（适合固定在2"管上）。</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2.3.就地温度指示仪表选用带外保护套管的万向型双金属温度计，刻度盘直径一般选用 100mm（4英寸），材质不低于SS304，带保护套管。远传温度测量仪表选用绝缘型并符合IEC标准 K 型热电偶，K型热电偶带现场温度变送器（带Hart协议，4~20mA输出，数字表头），检测元件带外保护套管，热电偶的允差等级应为 I 级；或采用 Pt100绝缘型热电阻,热电阻采用三线制，检测元件带外保护套管，埋入式铂热电阻选用防渗油双式 Pt100 热电阻，远传温度元件应接到温度变送器，根据现场情况尽量采用一体式温变。保护套管全部采用整体钻孔式，材质低采用 316SS。</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2.4远传温度原则上采用一体式或分体式温度变送器，设备本体温度</w:t>
      </w:r>
      <w:r>
        <w:rPr>
          <w:rFonts w:hint="eastAsia" w:asciiTheme="minorEastAsia" w:hAnsiTheme="minorEastAsia" w:eastAsiaTheme="minorEastAsia" w:cstheme="minorEastAsia"/>
          <w:color w:val="FF0000"/>
          <w:sz w:val="24"/>
          <w:szCs w:val="24"/>
          <w:lang w:val="en-US" w:eastAsia="zh-CN"/>
        </w:rPr>
        <w:t>（轴承、轴瓦、定子）</w:t>
      </w:r>
      <w:r>
        <w:rPr>
          <w:rFonts w:hint="eastAsia" w:asciiTheme="minorEastAsia" w:hAnsiTheme="minorEastAsia" w:eastAsiaTheme="minorEastAsia" w:cstheme="minorEastAsia"/>
          <w:sz w:val="24"/>
          <w:szCs w:val="24"/>
          <w:lang w:val="en-US" w:eastAsia="zh-CN"/>
        </w:rPr>
        <w:t>PT100热电阻信号直接引入机柜间，</w:t>
      </w:r>
      <w:r>
        <w:rPr>
          <w:rFonts w:hint="eastAsia" w:asciiTheme="minorEastAsia" w:hAnsiTheme="minorEastAsia" w:eastAsiaTheme="minorEastAsia" w:cstheme="minorEastAsia"/>
          <w:color w:val="FF0000"/>
          <w:sz w:val="24"/>
          <w:szCs w:val="24"/>
          <w:lang w:val="en-US" w:eastAsia="zh-CN"/>
        </w:rPr>
        <w:t>控制系统厂家配置温变安全栅。</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2.5就地液位计包括大视窗无盲区透光式玻璃板及磁翻板液位计，在连接仪表侧（上下两个）应配有钢球自封装置。就地液位计成套带放空、排污球阀（法兰接口尺寸为3/4″）。</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2.6防爆接线箱选用符合GB3836标准或IEC60079标准，现场接线箱可采用增安型，防爆等级不低于ExeIICT4，防护等级不低于IP66，材质不低于304不锈钢，接线箱内外均应带不锈钢接地螺钉。增安（Exe）接线箱，则其内接线端子应与增安箱整体取得防爆认证。接线箱内端子排预留20％余量。</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2.7仪表接线箱底进（底座）底出（接线箱至机柜间）。仪表及接线箱进口原则选用铠装电缆，应配不锈钢铠装防爆电缆密封接头(Gland)，出口（接线箱至机柜间）带非铠不锈钢防爆电缆密封接头(Gland)。仪表及接线箱备用进/出口配不锈钢防爆堵头。</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2.8仪表接线箱应根据不同信号类型分开设置：本安信号-模拟量，热电阻-模拟量，非本安信号-模拟量，非本安信号-开关量，电源供电。</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2.9机泵振动（位移/转速/健相位如果有）统一通过现场变送器转换为4~20mA标准信号进DCS或SIS。</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2.10所有防爆接线箱及防爆控制箱随机提供CCC防爆认证和防爆认证总装图。</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宋体" w:cs="宋体"/>
          <w:b/>
          <w:bCs/>
          <w:kern w:val="0"/>
          <w:sz w:val="28"/>
          <w:szCs w:val="28"/>
          <w:lang w:val="en-US" w:eastAsia="zh-CN"/>
        </w:rPr>
      </w:pPr>
      <w:r>
        <w:rPr>
          <w:rFonts w:hint="eastAsia" w:ascii="宋体" w:cs="宋体"/>
          <w:b/>
          <w:bCs/>
          <w:kern w:val="0"/>
          <w:sz w:val="28"/>
          <w:szCs w:val="28"/>
          <w:lang w:val="en-US" w:eastAsia="zh-CN"/>
        </w:rPr>
        <w:t>3现场仪表的安装要求</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3.1.每个仪表应单独取压并且是独立的一次阀，采用承插焊闸阀，就地和远传就近分开取压，引压管采用焊接式，导压管的</w:t>
      </w:r>
      <w:bookmarkStart w:id="3" w:name="OLE_LINK18"/>
      <w:bookmarkStart w:id="4" w:name="OLE_LINK15"/>
      <w:r>
        <w:rPr>
          <w:rFonts w:hint="eastAsia" w:asciiTheme="minorEastAsia" w:hAnsiTheme="minorEastAsia" w:eastAsiaTheme="minorEastAsia" w:cstheme="minorEastAsia"/>
          <w:sz w:val="24"/>
          <w:szCs w:val="24"/>
          <w:lang w:val="en-US" w:eastAsia="zh-CN"/>
        </w:rPr>
        <w:t>管径选用Ф14×2</w:t>
      </w:r>
      <w:bookmarkEnd w:id="3"/>
      <w:bookmarkEnd w:id="4"/>
      <w:r>
        <w:rPr>
          <w:rFonts w:hint="eastAsia" w:asciiTheme="minorEastAsia" w:hAnsiTheme="minorEastAsia" w:eastAsiaTheme="minorEastAsia" w:cstheme="minorEastAsia"/>
          <w:sz w:val="24"/>
          <w:szCs w:val="24"/>
          <w:lang w:val="en-US" w:eastAsia="zh-CN"/>
        </w:rPr>
        <w:t>，材质不低于不锈钢SS316。</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3.2.导压管线长度应尽量短以减少因检测滞后造成的误差。</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3.3.仪表、电气设备和接线箱必须带防爆不锈钢格兰头(材质不低于SS304)，所有电气元件和接线箱的连接电线均应有防爆格兰头密封，连接到安装在底座上的接线箱上，接线箱细的进线口在侧面，粗的出线口朝下，接线箱出线口必须带不锈钢GLAND接头（材质不低于SS304，未进线之前要有盲堵）。现场仪表（含定位器、电磁阀、阀位指示等）到接线箱电缆如带防爆挠性管保护，现场仪表及接线箱电气接口必须带与防爆挠性管配套的防爆密封接头，保证所有电气接口有效密封。接线箱及仪表设备电气接口严禁朝上。铠装电缆选用配套的铠装格兰头。</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3.4.现场接线箱到仪表、就地仪表盘到仪表之间的电缆优先采用小槽盒敷设，也可采用低压流体输送用镀锌焊接钢管。本安和非本安信号、不同电平的信号应分开敷设在不同槽盒内或在同一槽盒内加隔板分开敷设。</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3.5.仪表的安装应设置排气、排液阀，排出口接管帽。</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3.6.液位计安装应包括隔离阀以及放空阀和排液阀。</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3.7.与执行机构相连接的气动信号管线采用不锈钢SS316材质，采用NPT卡套式连接方式，气源管管径选用Ф8、Ф10、Ф12等。</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3.8.现场接线箱按照信号类型（模拟量、开关量、24V电源线、频率或脉冲信号、RTD信号、热偶信号等）、防爆类型（本安、隔爆）、所接入的控制系统（DCS、SIS、CCS、GDS、BMS、PLC等）分开设置。例如模拟量信号，应按本安模拟量信号至DCS系统、本安模拟量信号至SIS系统、隔爆模拟量信号至DCS系统、本安模拟量信号至SIS系统等分开设置接线箱。</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3.9.所有仪表必须进行有效的固定、支撑。</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3.10.需要保温或伴热的仪表，投标方应明确清晰提出。需要外部供电的仪表，投标方应明确清晰提出。</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3.11.卖方需协助 DCS 系统完成系统组态和调试。</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3.12.除预埋热电阻至接线箱电缆、转速探头至接线箱电缆以及振动、位移、键相延伸电缆根据技术协议确定电缆型式外，现场接线箱（盘）到现场仪表之间的分支电缆应选用阻燃（A级）、对绞型、多股铜芯（导线）聚乙烯（PE）绝缘聚氯乙烯（PVC）护套铜丝编织屏蔽钢丝铠装电缆，电缆截面积应满足供电负荷要求且不小于 1.5mm2。本安仪表采用本安电缆，本安信号电缆护套颜色为兰色，一般非本安信号电缆护套颜色为黑色，接地电缆护套颜色为黄/绿色，220V 交流电源线护套颜色为红色。</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3.13.防爆区域内非本安仪表及金属接线箱进行保护接地。</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3.14现场仪表、现场盘及接线箱等的保护接地应符合SH/T 3081-2019标准的规定。接线箱内电缆头应进行绝缘包裹，分支电缆屏蔽层严格按照SH/T 3081-2019《石油化工仪表接地设计规范》附录A图A-1图示接到端子上，并与用户侧仪表主电缆分屏蔽层连续在仪表机柜间接地。</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3.15所有的防爆密封接头及防爆金属堵头与设备连接（含接线箱）安装时，螺纹上禁止缠绕生料带。</w:t>
      </w:r>
    </w:p>
    <w:p>
      <w:pPr>
        <w:pStyle w:val="6"/>
        <w:keepNext w:val="0"/>
        <w:keepLines w:val="0"/>
        <w:pageBreakBefore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宋体" w:cs="宋体"/>
          <w:b/>
          <w:bCs/>
          <w:kern w:val="0"/>
          <w:sz w:val="28"/>
          <w:szCs w:val="28"/>
        </w:rPr>
      </w:pPr>
      <w:r>
        <w:rPr>
          <w:rFonts w:hint="eastAsia" w:ascii="宋体" w:cs="宋体"/>
          <w:b/>
          <w:bCs/>
          <w:kern w:val="0"/>
          <w:sz w:val="28"/>
          <w:szCs w:val="28"/>
          <w:lang w:val="en-US" w:eastAsia="zh-CN"/>
        </w:rPr>
        <w:t>4.</w:t>
      </w:r>
      <w:r>
        <w:rPr>
          <w:rFonts w:hint="eastAsia" w:ascii="宋体" w:cs="宋体"/>
          <w:b/>
          <w:bCs/>
          <w:kern w:val="0"/>
          <w:sz w:val="28"/>
          <w:szCs w:val="28"/>
          <w:lang w:eastAsia="zh-CN"/>
        </w:rPr>
        <w:t>范围界定</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4.1供货范围</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机泵配套现场仪表、仪表盘架、接线箱随成套供货，成套的仪表由卖方负责设计、采购。详细分工供应商须在PID图中明确标。未明确标注的在供应商范围内。</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4.2设计、供货和安装分工界面</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机泵橇内的仪表设计、安装、供货由卖方负责，以接线箱端子排为界</w:t>
      </w:r>
      <w:r>
        <w:rPr>
          <w:rFonts w:hint="eastAsia" w:asciiTheme="minorEastAsia" w:hAnsiTheme="minorEastAsia" w:eastAsiaTheme="minorEastAsia" w:cstheme="minorEastAsia"/>
          <w:color w:val="FF0000"/>
          <w:sz w:val="24"/>
          <w:szCs w:val="24"/>
          <w:lang w:val="en-US" w:eastAsia="zh-CN"/>
        </w:rPr>
        <w:t>（同类型信号大于2点需设置接线箱，小于等于2点设计院直接配线到表头接线盒）</w:t>
      </w:r>
      <w:r>
        <w:rPr>
          <w:rFonts w:hint="eastAsia" w:asciiTheme="minorEastAsia" w:hAnsiTheme="minorEastAsia" w:eastAsiaTheme="minorEastAsia" w:cstheme="minorEastAsia"/>
          <w:sz w:val="24"/>
          <w:szCs w:val="24"/>
          <w:lang w:val="en-US" w:eastAsia="zh-CN"/>
        </w:rPr>
        <w:t>，接线箱至机柜室侧由买方负责，设计和安装界区以P&amp;ID为准。供货范围以供货清单和P&amp;ID互为补充</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机泵范围内的桥架铺设、仪表电缆、接线箱安装均在主机厂范围内。</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4.3仪表的分包商清单：</w:t>
      </w:r>
    </w:p>
    <w:tbl>
      <w:tblPr>
        <w:tblStyle w:val="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36"/>
        <w:gridCol w:w="3047"/>
        <w:gridCol w:w="2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05" w:type="pct"/>
            <w:shd w:val="clear" w:color="auto" w:fill="auto"/>
            <w:noWrap/>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bookmarkStart w:id="5" w:name="_GoBack"/>
            <w:bookmarkEnd w:id="5"/>
            <w:r>
              <w:rPr>
                <w:rFonts w:hint="eastAsia" w:asciiTheme="minorEastAsia" w:hAnsiTheme="minorEastAsia" w:eastAsiaTheme="minorEastAsia" w:cstheme="minorEastAsia"/>
                <w:sz w:val="18"/>
                <w:szCs w:val="18"/>
                <w:lang w:val="en-US" w:eastAsia="zh-CN"/>
              </w:rPr>
              <w:t>仪表名称</w:t>
            </w:r>
          </w:p>
        </w:tc>
        <w:tc>
          <w:tcPr>
            <w:tcW w:w="1788" w:type="pct"/>
            <w:shd w:val="clear" w:color="auto" w:fill="auto"/>
            <w:noWrap/>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规格型号</w:t>
            </w:r>
          </w:p>
        </w:tc>
        <w:tc>
          <w:tcPr>
            <w:tcW w:w="1605" w:type="pct"/>
            <w:shd w:val="clear" w:color="auto" w:fill="auto"/>
            <w:noWrap/>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制造商(等同或相当）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1605" w:type="pct"/>
            <w:shd w:val="clear" w:color="auto" w:fill="auto"/>
            <w:noWrap/>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不锈钢压力表（含耐震压力表）</w:t>
            </w:r>
          </w:p>
        </w:tc>
        <w:tc>
          <w:tcPr>
            <w:tcW w:w="1788" w:type="pct"/>
            <w:shd w:val="clear" w:color="auto" w:fill="auto"/>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过程接口M20*1.5，全不锈钢Φ100</w:t>
            </w:r>
          </w:p>
        </w:tc>
        <w:tc>
          <w:tcPr>
            <w:tcW w:w="1605" w:type="pct"/>
            <w:shd w:val="clear" w:color="auto" w:fill="auto"/>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i w:val="0"/>
                <w:iCs w:val="0"/>
                <w:color w:val="000000"/>
                <w:kern w:val="0"/>
                <w:sz w:val="18"/>
                <w:szCs w:val="18"/>
                <w:u w:val="none"/>
                <w:lang w:val="en-US" w:eastAsia="zh-CN" w:bidi="ar"/>
              </w:rPr>
              <w:t>威卡国际贸易（上海）有限公司/雅斯科仪器仪表（苏州）有限公司/上海精普机电科技有限公司/北京布莱迪仪器仪表有限公司/重庆川仪自动化股份有限公司/安徽天康（集团）股份有限公司或评标委员会认可的同等档次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1605" w:type="pct"/>
            <w:shd w:val="clear" w:color="auto" w:fill="auto"/>
            <w:noWrap/>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双金属温度计带套管</w:t>
            </w:r>
          </w:p>
        </w:tc>
        <w:tc>
          <w:tcPr>
            <w:tcW w:w="1788" w:type="pct"/>
            <w:shd w:val="clear" w:color="auto" w:fill="auto"/>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万向型，不锈钢外壳Φ100</w:t>
            </w:r>
            <w:r>
              <w:rPr>
                <w:rFonts w:hint="eastAsia" w:asciiTheme="minorEastAsia" w:hAnsiTheme="minorEastAsia" w:eastAsiaTheme="minorEastAsia" w:cstheme="minorEastAsia"/>
                <w:sz w:val="18"/>
                <w:szCs w:val="18"/>
                <w:lang w:val="en-US" w:eastAsia="zh-CN"/>
              </w:rPr>
              <w:br w:type="textWrapping"/>
            </w:r>
            <w:r>
              <w:rPr>
                <w:rFonts w:hint="eastAsia" w:asciiTheme="minorEastAsia" w:hAnsiTheme="minorEastAsia" w:eastAsiaTheme="minorEastAsia" w:cstheme="minorEastAsia"/>
                <w:sz w:val="18"/>
                <w:szCs w:val="18"/>
                <w:lang w:val="en-US" w:eastAsia="zh-CN"/>
              </w:rPr>
              <w:t>法兰连接1（1/2）’’法兰及套管材质为不锈钢</w:t>
            </w:r>
          </w:p>
        </w:tc>
        <w:tc>
          <w:tcPr>
            <w:tcW w:w="1605" w:type="pct"/>
            <w:shd w:val="clear" w:color="auto" w:fill="auto"/>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r>
              <w:rPr>
                <w:rFonts w:hint="eastAsia" w:ascii="宋体" w:hAnsi="宋体" w:eastAsia="宋体" w:cs="宋体"/>
                <w:i w:val="0"/>
                <w:iCs w:val="0"/>
                <w:color w:val="000000"/>
                <w:kern w:val="0"/>
                <w:sz w:val="18"/>
                <w:szCs w:val="18"/>
                <w:u w:val="none"/>
                <w:lang w:val="en-US" w:eastAsia="zh-CN" w:bidi="ar"/>
              </w:rPr>
              <w:t>上海精普机电科技有限公司/上海虹达仪器仪表厂有限公司/杭州富阳富春江仪表厂/安徽天康（集团）股份有限公司或评标委员会认可的同等档次厂家。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605" w:type="pct"/>
            <w:shd w:val="clear" w:color="auto" w:fill="auto"/>
            <w:noWrap/>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热电阻</w:t>
            </w:r>
          </w:p>
        </w:tc>
        <w:tc>
          <w:tcPr>
            <w:tcW w:w="1788" w:type="pct"/>
            <w:shd w:val="clear" w:color="auto" w:fill="auto"/>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PT100双支，一体化引线，</w:t>
            </w:r>
            <w:r>
              <w:rPr>
                <w:rFonts w:hint="eastAsia" w:asciiTheme="minorEastAsia" w:hAnsiTheme="minorEastAsia" w:eastAsiaTheme="minorEastAsia" w:cstheme="minorEastAsia"/>
                <w:sz w:val="18"/>
                <w:szCs w:val="18"/>
                <w:lang w:val="en-US" w:eastAsia="zh-CN"/>
              </w:rPr>
              <w:br w:type="textWrapping"/>
            </w:r>
            <w:r>
              <w:rPr>
                <w:rFonts w:hint="eastAsia" w:asciiTheme="minorEastAsia" w:hAnsiTheme="minorEastAsia" w:eastAsiaTheme="minorEastAsia" w:cstheme="minorEastAsia"/>
                <w:sz w:val="18"/>
                <w:szCs w:val="18"/>
                <w:lang w:val="en-US" w:eastAsia="zh-CN"/>
              </w:rPr>
              <w:t>带金属保护网，三线制</w:t>
            </w:r>
          </w:p>
        </w:tc>
        <w:tc>
          <w:tcPr>
            <w:tcW w:w="1605" w:type="pct"/>
            <w:shd w:val="clear" w:color="auto" w:fill="auto"/>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r>
              <w:rPr>
                <w:rFonts w:hint="eastAsia" w:ascii="宋体" w:hAnsi="宋体" w:eastAsia="宋体" w:cs="宋体"/>
                <w:i w:val="0"/>
                <w:iCs w:val="0"/>
                <w:color w:val="000000"/>
                <w:kern w:val="0"/>
                <w:sz w:val="18"/>
                <w:szCs w:val="18"/>
                <w:u w:val="none"/>
                <w:lang w:val="en-US" w:eastAsia="zh-CN" w:bidi="ar"/>
              </w:rPr>
              <w:t>上海精普机电科技有限公司/安徽天康（集团）股份有限公司/重庆川仪自动化股份有限公司/浙江伦特机电有限公司/淄博益源工程技术有限公司或评标委员会认可的同等档次厂家。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605" w:type="pct"/>
            <w:shd w:val="clear" w:color="auto" w:fill="auto"/>
            <w:noWrap/>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一体化（分体）温度变送器</w:t>
            </w:r>
          </w:p>
        </w:tc>
        <w:tc>
          <w:tcPr>
            <w:tcW w:w="1788" w:type="pct"/>
            <w:shd w:val="clear" w:color="auto" w:fill="auto"/>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ExiaIICT4,IP66，HART，带LCD</w:t>
            </w:r>
          </w:p>
        </w:tc>
        <w:tc>
          <w:tcPr>
            <w:tcW w:w="1605" w:type="pct"/>
            <w:shd w:val="clear" w:color="auto" w:fill="auto"/>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r>
              <w:rPr>
                <w:rFonts w:hint="eastAsia" w:ascii="宋体" w:hAnsi="宋体" w:eastAsia="宋体" w:cs="宋体"/>
                <w:i w:val="0"/>
                <w:iCs w:val="0"/>
                <w:color w:val="000000"/>
                <w:kern w:val="0"/>
                <w:sz w:val="18"/>
                <w:szCs w:val="18"/>
                <w:u w:val="none"/>
                <w:lang w:val="en-US" w:eastAsia="zh-CN" w:bidi="ar"/>
              </w:rPr>
              <w:t>ROSEMOUNT/YOKOGAWA/Moore/E+H 或评标委员会认可的同等档次厂家。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605" w:type="pct"/>
            <w:shd w:val="clear" w:color="auto" w:fill="auto"/>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压力变送器</w:t>
            </w:r>
          </w:p>
        </w:tc>
        <w:tc>
          <w:tcPr>
            <w:tcW w:w="1788" w:type="pct"/>
            <w:shd w:val="clear" w:color="auto" w:fill="auto"/>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ExiaIICT4,IP66，HART，带LCD</w:t>
            </w:r>
          </w:p>
        </w:tc>
        <w:tc>
          <w:tcPr>
            <w:tcW w:w="1605" w:type="pct"/>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r>
              <w:rPr>
                <w:rFonts w:hint="eastAsia" w:asciiTheme="minorEastAsia" w:hAnsiTheme="minorEastAsia" w:eastAsiaTheme="minorEastAsia" w:cstheme="minorEastAsia"/>
                <w:i w:val="0"/>
                <w:iCs w:val="0"/>
                <w:color w:val="000000"/>
                <w:kern w:val="0"/>
                <w:sz w:val="18"/>
                <w:szCs w:val="18"/>
                <w:u w:val="none"/>
                <w:lang w:val="en-US" w:eastAsia="zh-CN" w:bidi="ar"/>
              </w:rPr>
              <w:t>ROSEMOUNT/EJA/FUJI或评标委员会认可的同等档次厂家。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605" w:type="pct"/>
            <w:shd w:val="clear" w:color="auto" w:fill="auto"/>
            <w:noWrap/>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差压变送器</w:t>
            </w:r>
          </w:p>
        </w:tc>
        <w:tc>
          <w:tcPr>
            <w:tcW w:w="1788" w:type="pct"/>
            <w:shd w:val="clear" w:color="auto" w:fill="auto"/>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ExiaIICT4,IP66，HART，带LCD</w:t>
            </w:r>
          </w:p>
        </w:tc>
        <w:tc>
          <w:tcPr>
            <w:tcW w:w="1605" w:type="pct"/>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i w:val="0"/>
                <w:iCs w:val="0"/>
                <w:color w:val="000000"/>
                <w:kern w:val="0"/>
                <w:sz w:val="18"/>
                <w:szCs w:val="18"/>
                <w:u w:val="none"/>
                <w:lang w:val="en-US" w:eastAsia="zh-CN" w:bidi="ar"/>
              </w:rPr>
              <w:t>ROSEMOUNT/EJA/FUJI或评标委员会认可的同等档次厂家。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1605" w:type="pct"/>
            <w:shd w:val="clear" w:color="auto" w:fill="auto"/>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振动探头(含延长线及变送器)</w:t>
            </w:r>
          </w:p>
        </w:tc>
        <w:tc>
          <w:tcPr>
            <w:tcW w:w="1788" w:type="pct"/>
            <w:shd w:val="clear" w:color="auto" w:fill="auto"/>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p>
        </w:tc>
        <w:tc>
          <w:tcPr>
            <w:tcW w:w="1605" w:type="pct"/>
            <w:shd w:val="clear" w:color="auto" w:fill="auto"/>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r>
              <w:rPr>
                <w:rFonts w:hint="eastAsia" w:ascii="宋体" w:hAnsi="宋体" w:eastAsia="宋体" w:cs="宋体"/>
                <w:i w:val="0"/>
                <w:iCs w:val="0"/>
                <w:color w:val="000000"/>
                <w:kern w:val="0"/>
                <w:sz w:val="18"/>
                <w:szCs w:val="18"/>
                <w:u w:val="none"/>
                <w:lang w:val="en-US" w:eastAsia="zh-CN" w:bidi="ar"/>
              </w:rPr>
              <w:t>Bently/Entek/Shenk/EMERSON或评标委员会认可的同等档次厂家。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1605" w:type="pct"/>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kern w:val="2"/>
                <w:sz w:val="18"/>
                <w:szCs w:val="18"/>
                <w:lang w:val="en-US" w:eastAsia="zh-CN" w:bidi="ar-SA"/>
              </w:rPr>
              <w:t>自力式调节阀</w:t>
            </w:r>
          </w:p>
        </w:tc>
        <w:tc>
          <w:tcPr>
            <w:tcW w:w="1788" w:type="pct"/>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2"/>
                <w:sz w:val="18"/>
                <w:szCs w:val="18"/>
                <w:lang w:val="en-US" w:eastAsia="zh-CN" w:bidi="ar-SA"/>
              </w:rPr>
            </w:pPr>
          </w:p>
        </w:tc>
        <w:tc>
          <w:tcPr>
            <w:tcW w:w="1605" w:type="pct"/>
            <w:shd w:val="clear" w:color="auto" w:fill="auto"/>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kern w:val="2"/>
                <w:sz w:val="18"/>
                <w:szCs w:val="18"/>
                <w:lang w:val="en-US" w:eastAsia="zh-CN" w:bidi="ar-SA"/>
              </w:rPr>
              <w:t>FISHER /MASONEILAN/SAMSON或评标委员会认可的同等档次厂家。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1605" w:type="pct"/>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kern w:val="2"/>
                <w:sz w:val="18"/>
                <w:szCs w:val="18"/>
                <w:lang w:val="en-US" w:eastAsia="zh-CN" w:bidi="ar-SA"/>
              </w:rPr>
              <w:t>质量流量计</w:t>
            </w:r>
            <w:r>
              <w:rPr>
                <w:rFonts w:hint="eastAsia" w:asciiTheme="minorEastAsia" w:hAnsiTheme="minorEastAsia" w:eastAsiaTheme="minorEastAsia" w:cstheme="minorEastAsia"/>
                <w:kern w:val="2"/>
                <w:sz w:val="18"/>
                <w:szCs w:val="18"/>
                <w:lang w:val="en-US" w:eastAsia="zh-CN" w:bidi="ar-SA"/>
              </w:rPr>
              <w:tab/>
            </w:r>
          </w:p>
        </w:tc>
        <w:tc>
          <w:tcPr>
            <w:tcW w:w="1788" w:type="pct"/>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2"/>
                <w:sz w:val="18"/>
                <w:szCs w:val="18"/>
                <w:lang w:val="en-US" w:eastAsia="zh-CN" w:bidi="ar-SA"/>
              </w:rPr>
            </w:pPr>
          </w:p>
        </w:tc>
        <w:tc>
          <w:tcPr>
            <w:tcW w:w="1605" w:type="pct"/>
            <w:shd w:val="clear" w:color="auto" w:fill="auto"/>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kern w:val="2"/>
                <w:sz w:val="18"/>
                <w:szCs w:val="18"/>
                <w:lang w:val="en-US" w:eastAsia="zh-CN" w:bidi="ar-SA"/>
              </w:rPr>
              <w:t>ROSEMOUNT/E+H/KROHNE或评标委员会认可的同等档次厂家。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1605" w:type="pct"/>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cstheme="minorEastAsia"/>
                <w:kern w:val="2"/>
                <w:sz w:val="18"/>
                <w:szCs w:val="18"/>
                <w:lang w:val="en-US" w:eastAsia="zh-CN" w:bidi="ar-SA"/>
              </w:rPr>
              <w:t>转子流量计</w:t>
            </w:r>
          </w:p>
        </w:tc>
        <w:tc>
          <w:tcPr>
            <w:tcW w:w="1788" w:type="pct"/>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2"/>
                <w:sz w:val="18"/>
                <w:szCs w:val="18"/>
                <w:lang w:val="en-US" w:eastAsia="zh-CN" w:bidi="ar-SA"/>
              </w:rPr>
            </w:pPr>
          </w:p>
        </w:tc>
        <w:tc>
          <w:tcPr>
            <w:tcW w:w="1605" w:type="pct"/>
            <w:shd w:val="clear" w:color="auto" w:fill="auto"/>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kern w:val="2"/>
                <w:sz w:val="18"/>
                <w:szCs w:val="18"/>
                <w:lang w:val="en-US" w:eastAsia="zh-CN" w:bidi="ar-SA"/>
              </w:rPr>
              <w:t>横河电机(中国)有限公司/科隆测量仪器(上海)有限公司 /上海ABB工程有限公司                        /东京计装（厦门）仪表有限公司</w:t>
            </w:r>
            <w:r>
              <w:rPr>
                <w:rFonts w:hint="eastAsia" w:ascii="宋体" w:hAnsi="宋体" w:eastAsia="宋体" w:cs="宋体"/>
                <w:i w:val="0"/>
                <w:iCs w:val="0"/>
                <w:color w:val="000000"/>
                <w:kern w:val="0"/>
                <w:sz w:val="18"/>
                <w:szCs w:val="18"/>
                <w:u w:val="none"/>
                <w:lang w:val="en-US" w:eastAsia="zh-CN" w:bidi="ar"/>
              </w:rPr>
              <w:t>或评标委员会认可的同等档次厂家。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1605" w:type="pct"/>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cstheme="minorEastAsia"/>
                <w:kern w:val="2"/>
                <w:sz w:val="18"/>
                <w:szCs w:val="18"/>
                <w:lang w:val="en-US" w:eastAsia="zh-CN" w:bidi="ar-SA"/>
              </w:rPr>
            </w:pPr>
            <w:r>
              <w:rPr>
                <w:rFonts w:hint="eastAsia" w:asciiTheme="minorEastAsia" w:hAnsiTheme="minorEastAsia" w:cstheme="minorEastAsia"/>
                <w:kern w:val="2"/>
                <w:sz w:val="18"/>
                <w:szCs w:val="18"/>
                <w:lang w:val="en-US" w:eastAsia="zh-CN" w:bidi="ar-SA"/>
              </w:rPr>
              <w:t>玻璃板/磁浮子液位计</w:t>
            </w:r>
          </w:p>
        </w:tc>
        <w:tc>
          <w:tcPr>
            <w:tcW w:w="1788" w:type="pct"/>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kern w:val="2"/>
                <w:sz w:val="18"/>
                <w:szCs w:val="18"/>
                <w:lang w:val="en-US" w:eastAsia="zh-CN" w:bidi="ar-SA"/>
              </w:rPr>
            </w:pPr>
          </w:p>
        </w:tc>
        <w:tc>
          <w:tcPr>
            <w:tcW w:w="1605" w:type="pct"/>
            <w:shd w:val="clear" w:color="auto" w:fill="auto"/>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kern w:val="2"/>
                <w:sz w:val="18"/>
                <w:szCs w:val="18"/>
                <w:lang w:val="en-US" w:eastAsia="zh-CN" w:bidi="ar-SA"/>
              </w:rPr>
              <w:t>江苏新晖测控科技有限公司/丹东通博电器（集团）有限公司/铁岭铁光仪器仪表有限责任公司/瑞大集团有限公司或评标委员会认可的同等档次厂家。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605" w:type="pct"/>
            <w:shd w:val="clear" w:color="auto" w:fill="auto"/>
            <w:noWrap/>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管阀件</w:t>
            </w:r>
          </w:p>
        </w:tc>
        <w:tc>
          <w:tcPr>
            <w:tcW w:w="1788" w:type="pct"/>
            <w:shd w:val="clear" w:color="auto" w:fill="auto"/>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p>
        </w:tc>
        <w:tc>
          <w:tcPr>
            <w:tcW w:w="1605" w:type="pct"/>
            <w:shd w:val="clear" w:color="auto" w:fill="auto"/>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r>
              <w:rPr>
                <w:rFonts w:hint="eastAsia" w:ascii="宋体" w:hAnsi="宋体" w:eastAsia="宋体" w:cs="宋体"/>
                <w:i w:val="0"/>
                <w:iCs w:val="0"/>
                <w:color w:val="000000"/>
                <w:kern w:val="0"/>
                <w:sz w:val="18"/>
                <w:szCs w:val="18"/>
                <w:u w:val="none"/>
                <w:lang w:val="en-US" w:eastAsia="zh-CN" w:bidi="ar"/>
              </w:rPr>
              <w:t>扬中市众成管路配件有限公司/浙江方顿仪表阀门有限公司/深圳市飞托克实业有限公司或评标委员会认可的同等档次厂家。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605" w:type="pct"/>
            <w:shd w:val="clear" w:color="auto" w:fill="auto"/>
            <w:noWrap/>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接线箱和接线端子</w:t>
            </w:r>
          </w:p>
        </w:tc>
        <w:tc>
          <w:tcPr>
            <w:tcW w:w="1788" w:type="pct"/>
            <w:shd w:val="clear" w:color="auto" w:fill="auto"/>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p>
        </w:tc>
        <w:tc>
          <w:tcPr>
            <w:tcW w:w="1605" w:type="pct"/>
            <w:shd w:val="clear" w:color="auto" w:fill="auto"/>
            <w:vAlign w:val="center"/>
          </w:tcPr>
          <w:p>
            <w:pPr>
              <w:pStyle w:val="6"/>
              <w:keepNext w:val="0"/>
              <w:keepLines w:val="0"/>
              <w:pageBreakBefore w:val="0"/>
              <w:widowControl w:val="0"/>
              <w:numPr>
                <w:ilvl w:val="0"/>
                <w:numId w:val="0"/>
              </w:numPr>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outlineLvl w:val="0"/>
              <w:rPr>
                <w:rFonts w:hint="eastAsia" w:asciiTheme="minorEastAsia" w:hAnsiTheme="minorEastAsia" w:eastAsiaTheme="minorEastAsia" w:cstheme="minorEastAsia"/>
                <w:sz w:val="18"/>
                <w:szCs w:val="18"/>
                <w:lang w:val="en-US" w:eastAsia="zh-CN"/>
              </w:rPr>
            </w:pPr>
            <w:r>
              <w:rPr>
                <w:rFonts w:hint="eastAsia" w:ascii="宋体" w:hAnsi="宋体" w:eastAsia="宋体" w:cs="宋体"/>
                <w:i w:val="0"/>
                <w:iCs w:val="0"/>
                <w:color w:val="000000"/>
                <w:kern w:val="0"/>
                <w:sz w:val="18"/>
                <w:szCs w:val="18"/>
                <w:u w:val="none"/>
                <w:lang w:val="en-US" w:eastAsia="zh-CN" w:bidi="ar"/>
              </w:rPr>
              <w:t>上海宝临电气集团有限公司/燎原控股集团有限公司/华荣科技股份有限公司/飞策防爆电器股份有限公司/江苏新中信电器设备有限公司或评标委员会认可的同等档次厂家。</w:t>
            </w:r>
          </w:p>
        </w:tc>
      </w:tr>
    </w:tbl>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asciiTheme="minorEastAsia" w:hAnsiTheme="minorEastAsia" w:eastAsiaTheme="minorEastAsia" w:cstheme="minorEastAsia"/>
          <w:sz w:val="18"/>
          <w:szCs w:val="18"/>
          <w:lang w:val="en-US" w:eastAsia="zh-CN"/>
        </w:rPr>
      </w:pP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left"/>
        <w:textAlignment w:val="auto"/>
        <w:outlineLvl w:val="0"/>
        <w:rPr>
          <w:rFonts w:hint="eastAsia" w:hAnsi="宋体"/>
          <w:sz w:val="24"/>
          <w:highlight w:val="none"/>
          <w:lang w:eastAsia="zh-CN"/>
        </w:rPr>
      </w:pPr>
      <w:r>
        <w:rPr>
          <w:rFonts w:hint="eastAsia" w:asciiTheme="minorEastAsia" w:hAnsiTheme="minorEastAsia" w:eastAsiaTheme="minorEastAsia" w:cstheme="minorEastAsia"/>
          <w:sz w:val="24"/>
          <w:szCs w:val="24"/>
          <w:lang w:val="en-US" w:eastAsia="zh-CN"/>
        </w:rPr>
        <w:t>注：其它同等品牌须经评标委员会认可</w:t>
      </w:r>
      <w:r>
        <w:rPr>
          <w:rFonts w:hint="eastAsia" w:hAnsi="宋体"/>
          <w:sz w:val="24"/>
          <w:highlight w:val="none"/>
          <w:lang w:eastAsia="zh-CN"/>
        </w:rPr>
        <w:t>。</w:t>
      </w:r>
    </w:p>
    <w:p>
      <w:pPr>
        <w:pStyle w:val="6"/>
        <w:keepNext w:val="0"/>
        <w:keepLines w:val="0"/>
        <w:pageBreakBefore w:val="0"/>
        <w:numPr>
          <w:ilvl w:val="0"/>
          <w:numId w:val="0"/>
        </w:numPr>
        <w:kinsoku/>
        <w:wordWrap/>
        <w:overflowPunct/>
        <w:topLinePunct w:val="0"/>
        <w:autoSpaceDE w:val="0"/>
        <w:autoSpaceDN w:val="0"/>
        <w:bidi w:val="0"/>
        <w:adjustRightInd/>
        <w:snapToGrid/>
        <w:spacing w:line="360" w:lineRule="auto"/>
        <w:ind w:leftChars="200"/>
        <w:jc w:val="left"/>
        <w:textAlignment w:val="auto"/>
        <w:outlineLvl w:val="0"/>
        <w:rPr>
          <w:rFonts w:hint="eastAsia" w:ascii="宋体" w:eastAsia="宋体" w:cs="宋体"/>
          <w:b/>
          <w:bCs/>
          <w:color w:val="FF0000"/>
          <w:kern w:val="0"/>
          <w:sz w:val="28"/>
          <w:szCs w:val="28"/>
          <w:lang w:eastAsia="zh-CN"/>
        </w:rPr>
      </w:pPr>
      <w:r>
        <w:rPr>
          <w:rFonts w:hint="eastAsia" w:ascii="宋体" w:cs="宋体"/>
          <w:b/>
          <w:bCs/>
          <w:color w:val="FF0000"/>
          <w:kern w:val="0"/>
          <w:sz w:val="28"/>
          <w:szCs w:val="28"/>
          <w:lang w:val="en-US" w:eastAsia="zh-CN"/>
        </w:rPr>
        <w:t>5.</w:t>
      </w:r>
      <w:r>
        <w:rPr>
          <w:rFonts w:hint="eastAsia" w:ascii="宋体" w:cs="宋体"/>
          <w:b/>
          <w:bCs/>
          <w:color w:val="FF0000"/>
          <w:kern w:val="0"/>
          <w:sz w:val="28"/>
          <w:szCs w:val="28"/>
        </w:rPr>
        <w:t>卖方需提供的仪表文件</w:t>
      </w:r>
      <w:r>
        <w:rPr>
          <w:rFonts w:hint="eastAsia" w:ascii="宋体" w:cs="宋体"/>
          <w:b/>
          <w:bCs/>
          <w:color w:val="FF0000"/>
          <w:kern w:val="0"/>
          <w:sz w:val="28"/>
          <w:szCs w:val="28"/>
          <w:lang w:eastAsia="zh-CN"/>
        </w:rPr>
        <w:t>（详见总体院成套包返资料要求）</w:t>
      </w:r>
    </w:p>
    <w:p>
      <w:pPr>
        <w:keepNext w:val="0"/>
        <w:keepLines w:val="0"/>
        <w:pageBreakBefore w:val="0"/>
        <w:kinsoku/>
        <w:wordWrap/>
        <w:overflowPunct/>
        <w:topLinePunct w:val="0"/>
        <w:autoSpaceDE w:val="0"/>
        <w:autoSpaceDN w:val="0"/>
        <w:bidi w:val="0"/>
        <w:adjustRightInd/>
        <w:snapToGrid/>
        <w:spacing w:line="360" w:lineRule="auto"/>
        <w:ind w:left="210" w:leftChars="100" w:firstLine="480" w:firstLineChars="200"/>
        <w:jc w:val="left"/>
        <w:textAlignment w:val="auto"/>
        <w:rPr>
          <w:rFonts w:hint="eastAsia" w:ascii="宋体" w:hAnsi="Calibri" w:eastAsia="宋体" w:cs="宋体"/>
          <w:kern w:val="0"/>
          <w:sz w:val="24"/>
          <w:szCs w:val="24"/>
          <w:lang w:eastAsia="zh-CN"/>
        </w:rPr>
      </w:pPr>
    </w:p>
    <w:p>
      <w:pPr>
        <w:pStyle w:val="7"/>
        <w:keepNext w:val="0"/>
        <w:keepLines w:val="0"/>
        <w:pageBreakBefore w:val="0"/>
        <w:numPr>
          <w:ilvl w:val="0"/>
          <w:numId w:val="1"/>
        </w:numPr>
        <w:tabs>
          <w:tab w:val="left" w:pos="703"/>
        </w:tabs>
        <w:kinsoku/>
        <w:wordWrap/>
        <w:overflowPunct/>
        <w:topLinePunct w:val="0"/>
        <w:bidi w:val="0"/>
        <w:adjustRightInd/>
        <w:snapToGrid/>
        <w:spacing w:line="360" w:lineRule="auto"/>
        <w:ind w:left="210" w:leftChars="100"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文件目录</w:t>
      </w:r>
    </w:p>
    <w:p>
      <w:pPr>
        <w:pStyle w:val="7"/>
        <w:keepNext w:val="0"/>
        <w:keepLines w:val="0"/>
        <w:pageBreakBefore w:val="0"/>
        <w:numPr>
          <w:ilvl w:val="0"/>
          <w:numId w:val="1"/>
        </w:numPr>
        <w:kinsoku/>
        <w:wordWrap/>
        <w:overflowPunct/>
        <w:topLinePunct w:val="0"/>
        <w:bidi w:val="0"/>
        <w:adjustRightInd/>
        <w:snapToGrid/>
        <w:spacing w:line="360" w:lineRule="auto"/>
        <w:ind w:left="210" w:leftChars="100"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I/O清单</w:t>
      </w:r>
    </w:p>
    <w:p>
      <w:pPr>
        <w:pStyle w:val="7"/>
        <w:keepNext w:val="0"/>
        <w:keepLines w:val="0"/>
        <w:pageBreakBefore w:val="0"/>
        <w:numPr>
          <w:ilvl w:val="0"/>
          <w:numId w:val="1"/>
        </w:numPr>
        <w:kinsoku/>
        <w:wordWrap/>
        <w:overflowPunct/>
        <w:topLinePunct w:val="0"/>
        <w:bidi w:val="0"/>
        <w:adjustRightInd/>
        <w:snapToGrid/>
        <w:spacing w:line="360" w:lineRule="auto"/>
        <w:ind w:left="210" w:leftChars="100"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仪表清单及仪表规格表（包括：仪表的测量范围、防爆等级、电气接线口尺寸、过程接口尺寸、材质、主要技术规格等）</w:t>
      </w:r>
    </w:p>
    <w:p>
      <w:pPr>
        <w:pStyle w:val="7"/>
        <w:keepNext w:val="0"/>
        <w:keepLines w:val="0"/>
        <w:pageBreakBefore w:val="0"/>
        <w:numPr>
          <w:ilvl w:val="0"/>
          <w:numId w:val="1"/>
        </w:numPr>
        <w:kinsoku/>
        <w:wordWrap/>
        <w:overflowPunct/>
        <w:topLinePunct w:val="0"/>
        <w:bidi w:val="0"/>
        <w:adjustRightInd/>
        <w:snapToGrid/>
        <w:spacing w:line="360" w:lineRule="auto"/>
        <w:ind w:left="210" w:leftChars="100"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仪表联锁逻辑图及说明。仪表联锁、报警值一览表（包括：报警值、联锁设定值及联锁时间要求等）。</w:t>
      </w:r>
    </w:p>
    <w:p>
      <w:pPr>
        <w:pStyle w:val="7"/>
        <w:keepNext w:val="0"/>
        <w:keepLines w:val="0"/>
        <w:pageBreakBefore w:val="0"/>
        <w:numPr>
          <w:ilvl w:val="0"/>
          <w:numId w:val="1"/>
        </w:numPr>
        <w:kinsoku/>
        <w:wordWrap/>
        <w:overflowPunct/>
        <w:topLinePunct w:val="0"/>
        <w:bidi w:val="0"/>
        <w:adjustRightInd/>
        <w:snapToGrid/>
        <w:spacing w:line="360" w:lineRule="auto"/>
        <w:ind w:left="210" w:leftChars="100"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仪表电缆表，仪表</w:t>
      </w:r>
      <w:r>
        <w:rPr>
          <w:rFonts w:hint="eastAsia" w:asciiTheme="minorEastAsia" w:hAnsiTheme="minorEastAsia" w:eastAsiaTheme="minorEastAsia" w:cstheme="minorEastAsia"/>
          <w:sz w:val="24"/>
          <w:lang w:val="en-US" w:eastAsia="zh-CN"/>
        </w:rPr>
        <w:t>&amp;接线箱接线/端子图。应标注所有仪表&amp;接线箱的接口。</w:t>
      </w:r>
    </w:p>
    <w:p>
      <w:pPr>
        <w:pStyle w:val="7"/>
        <w:keepNext w:val="0"/>
        <w:keepLines w:val="0"/>
        <w:pageBreakBefore w:val="0"/>
        <w:numPr>
          <w:ilvl w:val="0"/>
          <w:numId w:val="1"/>
        </w:numPr>
        <w:kinsoku/>
        <w:wordWrap/>
        <w:overflowPunct/>
        <w:topLinePunct w:val="0"/>
        <w:bidi w:val="0"/>
        <w:adjustRightInd/>
        <w:snapToGrid/>
        <w:spacing w:line="360" w:lineRule="auto"/>
        <w:ind w:left="210" w:leftChars="100"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仪表清单及仪表规格表（包括：仪表的测量范围、防爆等级、电气接线口尺寸、过程接口尺寸、材质、主要技术规格等）</w:t>
      </w:r>
    </w:p>
    <w:p>
      <w:pPr>
        <w:pStyle w:val="7"/>
        <w:keepNext w:val="0"/>
        <w:keepLines w:val="0"/>
        <w:pageBreakBefore w:val="0"/>
        <w:numPr>
          <w:ilvl w:val="0"/>
          <w:numId w:val="1"/>
        </w:numPr>
        <w:kinsoku/>
        <w:wordWrap/>
        <w:overflowPunct/>
        <w:topLinePunct w:val="0"/>
        <w:bidi w:val="0"/>
        <w:adjustRightInd/>
        <w:snapToGrid/>
        <w:spacing w:line="360" w:lineRule="auto"/>
        <w:ind w:left="210" w:leftChars="100"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关键仪表的功能描述</w:t>
      </w:r>
    </w:p>
    <w:p>
      <w:pPr>
        <w:pStyle w:val="7"/>
        <w:keepNext w:val="0"/>
        <w:keepLines w:val="0"/>
        <w:pageBreakBefore w:val="0"/>
        <w:numPr>
          <w:ilvl w:val="0"/>
          <w:numId w:val="1"/>
        </w:numPr>
        <w:kinsoku/>
        <w:wordWrap/>
        <w:overflowPunct/>
        <w:topLinePunct w:val="0"/>
        <w:bidi w:val="0"/>
        <w:adjustRightInd/>
        <w:snapToGrid/>
        <w:spacing w:line="360" w:lineRule="auto"/>
        <w:ind w:left="210" w:leftChars="100"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仪表联锁逻辑图及说明</w:t>
      </w:r>
    </w:p>
    <w:p>
      <w:pPr>
        <w:pStyle w:val="7"/>
        <w:keepNext w:val="0"/>
        <w:keepLines w:val="0"/>
        <w:pageBreakBefore w:val="0"/>
        <w:numPr>
          <w:ilvl w:val="0"/>
          <w:numId w:val="1"/>
        </w:numPr>
        <w:kinsoku/>
        <w:wordWrap/>
        <w:overflowPunct/>
        <w:topLinePunct w:val="0"/>
        <w:bidi w:val="0"/>
        <w:adjustRightInd/>
        <w:snapToGrid/>
        <w:spacing w:line="360" w:lineRule="auto"/>
        <w:ind w:left="210" w:leftChars="100"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仪表联锁、报警值一览表（包括：报警值、联锁设定值及联锁时间要求等）</w:t>
      </w:r>
    </w:p>
    <w:p>
      <w:pPr>
        <w:pStyle w:val="7"/>
        <w:keepNext w:val="0"/>
        <w:keepLines w:val="0"/>
        <w:pageBreakBefore w:val="0"/>
        <w:numPr>
          <w:ilvl w:val="0"/>
          <w:numId w:val="1"/>
        </w:numPr>
        <w:kinsoku/>
        <w:wordWrap/>
        <w:overflowPunct/>
        <w:topLinePunct w:val="0"/>
        <w:bidi w:val="0"/>
        <w:adjustRightInd/>
        <w:snapToGrid/>
        <w:spacing w:line="360" w:lineRule="auto"/>
        <w:ind w:left="210" w:leftChars="100"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仪表电缆表</w:t>
      </w:r>
    </w:p>
    <w:p>
      <w:pPr>
        <w:pStyle w:val="7"/>
        <w:keepNext w:val="0"/>
        <w:keepLines w:val="0"/>
        <w:pageBreakBefore w:val="0"/>
        <w:numPr>
          <w:ilvl w:val="0"/>
          <w:numId w:val="1"/>
        </w:numPr>
        <w:kinsoku/>
        <w:wordWrap/>
        <w:overflowPunct/>
        <w:topLinePunct w:val="0"/>
        <w:bidi w:val="0"/>
        <w:adjustRightInd/>
        <w:snapToGrid/>
        <w:spacing w:line="360" w:lineRule="auto"/>
        <w:ind w:left="210" w:leftChars="100"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现场仪表和仪表盘/架的布置安装图（包括：尺寸、荷重等）</w:t>
      </w:r>
    </w:p>
    <w:p>
      <w:pPr>
        <w:pStyle w:val="7"/>
        <w:keepNext w:val="0"/>
        <w:keepLines w:val="0"/>
        <w:pageBreakBefore w:val="0"/>
        <w:numPr>
          <w:ilvl w:val="0"/>
          <w:numId w:val="1"/>
        </w:numPr>
        <w:kinsoku/>
        <w:wordWrap/>
        <w:overflowPunct/>
        <w:topLinePunct w:val="0"/>
        <w:bidi w:val="0"/>
        <w:adjustRightInd/>
        <w:snapToGrid/>
        <w:spacing w:line="360" w:lineRule="auto"/>
        <w:ind w:left="210" w:leftChars="100"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仪表&amp;接线箱接线/端子图。应标注所有仪表&amp;接线箱的接口</w:t>
      </w:r>
    </w:p>
    <w:p>
      <w:pPr>
        <w:pStyle w:val="7"/>
        <w:keepNext w:val="0"/>
        <w:keepLines w:val="0"/>
        <w:pageBreakBefore w:val="0"/>
        <w:numPr>
          <w:ilvl w:val="0"/>
          <w:numId w:val="1"/>
        </w:numPr>
        <w:kinsoku/>
        <w:wordWrap/>
        <w:overflowPunct/>
        <w:topLinePunct w:val="0"/>
        <w:bidi w:val="0"/>
        <w:adjustRightInd/>
        <w:snapToGrid/>
        <w:spacing w:line="360" w:lineRule="auto"/>
        <w:ind w:left="210" w:leftChars="100"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现场仪表及接线箱平面布置图，撬装底座上仪表保护管走向布置图（标注详细的位置和高度）</w:t>
      </w:r>
    </w:p>
    <w:p>
      <w:pPr>
        <w:pStyle w:val="7"/>
        <w:keepNext w:val="0"/>
        <w:keepLines w:val="0"/>
        <w:pageBreakBefore w:val="0"/>
        <w:numPr>
          <w:ilvl w:val="0"/>
          <w:numId w:val="1"/>
        </w:numPr>
        <w:kinsoku/>
        <w:wordWrap/>
        <w:overflowPunct/>
        <w:topLinePunct w:val="0"/>
        <w:bidi w:val="0"/>
        <w:adjustRightInd/>
        <w:snapToGrid/>
        <w:spacing w:line="360" w:lineRule="auto"/>
        <w:ind w:left="210" w:leftChars="100"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典型连接图（压力导管）</w:t>
      </w:r>
    </w:p>
    <w:p>
      <w:pPr>
        <w:pStyle w:val="7"/>
        <w:keepNext w:val="0"/>
        <w:keepLines w:val="0"/>
        <w:pageBreakBefore w:val="0"/>
        <w:numPr>
          <w:ilvl w:val="0"/>
          <w:numId w:val="1"/>
        </w:numPr>
        <w:kinsoku/>
        <w:wordWrap/>
        <w:overflowPunct/>
        <w:topLinePunct w:val="0"/>
        <w:bidi w:val="0"/>
        <w:adjustRightInd/>
        <w:snapToGrid/>
        <w:spacing w:line="360" w:lineRule="auto"/>
        <w:ind w:left="210" w:leftChars="100"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仪表说明书</w:t>
      </w:r>
    </w:p>
    <w:p>
      <w:pPr>
        <w:pStyle w:val="7"/>
        <w:keepNext w:val="0"/>
        <w:keepLines w:val="0"/>
        <w:pageBreakBefore w:val="0"/>
        <w:numPr>
          <w:ilvl w:val="0"/>
          <w:numId w:val="1"/>
        </w:numPr>
        <w:kinsoku/>
        <w:wordWrap/>
        <w:overflowPunct/>
        <w:topLinePunct w:val="0"/>
        <w:bidi w:val="0"/>
        <w:adjustRightInd/>
        <w:snapToGrid/>
        <w:spacing w:line="360" w:lineRule="auto"/>
        <w:ind w:left="210" w:leftChars="100" w:firstLine="480" w:firstLineChars="200"/>
        <w:jc w:val="left"/>
        <w:textAlignment w:val="auto"/>
        <w:rPr>
          <w:rFonts w:hint="eastAsia" w:asciiTheme="minorEastAsia" w:hAnsiTheme="minorEastAsia" w:eastAsiaTheme="minorEastAsia" w:cstheme="minorEastAsia"/>
          <w:b/>
          <w:bCs/>
          <w:color w:val="auto"/>
          <w:kern w:val="0"/>
          <w:sz w:val="24"/>
          <w:szCs w:val="24"/>
          <w:lang w:val="zh-CN"/>
        </w:rPr>
      </w:pPr>
      <w:r>
        <w:rPr>
          <w:rFonts w:hint="eastAsia" w:asciiTheme="minorEastAsia" w:hAnsiTheme="minorEastAsia" w:eastAsiaTheme="minorEastAsia" w:cstheme="minorEastAsia"/>
          <w:sz w:val="24"/>
          <w:lang w:eastAsia="zh-CN"/>
        </w:rPr>
        <w:t>仪表材料可追溯文件。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EC6FAB"/>
    <w:multiLevelType w:val="singleLevel"/>
    <w:tmpl w:val="84EC6FAB"/>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3941CA4"/>
    <w:rsid w:val="042A3365"/>
    <w:rsid w:val="06D413A7"/>
    <w:rsid w:val="080062C6"/>
    <w:rsid w:val="08584B94"/>
    <w:rsid w:val="089D6620"/>
    <w:rsid w:val="0E3D0BA0"/>
    <w:rsid w:val="11F577DD"/>
    <w:rsid w:val="14AF2684"/>
    <w:rsid w:val="18C65792"/>
    <w:rsid w:val="19F13077"/>
    <w:rsid w:val="19F2641C"/>
    <w:rsid w:val="1BEE1A69"/>
    <w:rsid w:val="1D0C79FD"/>
    <w:rsid w:val="1E94447F"/>
    <w:rsid w:val="1EA43828"/>
    <w:rsid w:val="1F2C4014"/>
    <w:rsid w:val="1F9608A6"/>
    <w:rsid w:val="1FF82C2E"/>
    <w:rsid w:val="22D53848"/>
    <w:rsid w:val="24660E8C"/>
    <w:rsid w:val="27B92F55"/>
    <w:rsid w:val="298C410E"/>
    <w:rsid w:val="2DAA0B15"/>
    <w:rsid w:val="2DAF3B99"/>
    <w:rsid w:val="313F3449"/>
    <w:rsid w:val="363C0284"/>
    <w:rsid w:val="36C8443A"/>
    <w:rsid w:val="37D65C43"/>
    <w:rsid w:val="3A3F3D5A"/>
    <w:rsid w:val="3CC703A1"/>
    <w:rsid w:val="3E396439"/>
    <w:rsid w:val="40BF042E"/>
    <w:rsid w:val="413A4530"/>
    <w:rsid w:val="46C050A5"/>
    <w:rsid w:val="47B93508"/>
    <w:rsid w:val="489C2095"/>
    <w:rsid w:val="4B883C00"/>
    <w:rsid w:val="4C0A4CA7"/>
    <w:rsid w:val="4FCD543F"/>
    <w:rsid w:val="50853B84"/>
    <w:rsid w:val="50B4295D"/>
    <w:rsid w:val="51A644F8"/>
    <w:rsid w:val="52C269A3"/>
    <w:rsid w:val="52FE06E5"/>
    <w:rsid w:val="54DD2CF4"/>
    <w:rsid w:val="56D27D79"/>
    <w:rsid w:val="5965282F"/>
    <w:rsid w:val="5B746255"/>
    <w:rsid w:val="5BB64FD0"/>
    <w:rsid w:val="5BD413CF"/>
    <w:rsid w:val="5F157628"/>
    <w:rsid w:val="5F3A44A6"/>
    <w:rsid w:val="604A2DBE"/>
    <w:rsid w:val="606515D6"/>
    <w:rsid w:val="61E02BD9"/>
    <w:rsid w:val="6383309B"/>
    <w:rsid w:val="64D67E29"/>
    <w:rsid w:val="66DD2BCC"/>
    <w:rsid w:val="6AA64D56"/>
    <w:rsid w:val="6E2E1CAB"/>
    <w:rsid w:val="6E5D20D8"/>
    <w:rsid w:val="6F75727C"/>
    <w:rsid w:val="701F4874"/>
    <w:rsid w:val="72C53D3F"/>
    <w:rsid w:val="733031DD"/>
    <w:rsid w:val="74AC49C7"/>
    <w:rsid w:val="752A581D"/>
    <w:rsid w:val="766472F5"/>
    <w:rsid w:val="78401F1E"/>
    <w:rsid w:val="7BE66AE0"/>
    <w:rsid w:val="7D8E65F6"/>
    <w:rsid w:val="7EAF5EB2"/>
    <w:rsid w:val="7F797770"/>
    <w:rsid w:val="7FC32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eastAsia" w:ascii="Times New Roman" w:hAnsi="Times New Roman" w:cs="Times New Roman"/>
      <w:sz w:val="20"/>
      <w:szCs w:val="20"/>
    </w:rPr>
    <w:tblPr>
      <w:tblCellMar>
        <w:top w:w="0" w:type="dxa"/>
        <w:left w:w="108" w:type="dxa"/>
        <w:bottom w:w="0" w:type="dxa"/>
        <w:right w:w="108" w:type="dxa"/>
      </w:tblCellMar>
    </w:tblPr>
  </w:style>
  <w:style w:type="paragraph" w:customStyle="1" w:styleId="6">
    <w:name w:val="列出段落2"/>
    <w:basedOn w:val="1"/>
    <w:qFormat/>
    <w:uiPriority w:val="0"/>
    <w:pPr>
      <w:ind w:firstLine="420" w:firstLineChars="200"/>
    </w:pPr>
    <w:rPr>
      <w:rFonts w:ascii="Calibri" w:hAnsi="Calibri" w:eastAsia="宋体" w:cs="Times New Roman"/>
    </w:rPr>
  </w:style>
  <w:style w:type="paragraph" w:customStyle="1" w:styleId="7">
    <w:name w:val="列出段落1"/>
    <w:basedOn w:val="1"/>
    <w:qFormat/>
    <w:uiPriority w:val="0"/>
    <w:pPr>
      <w:ind w:firstLine="420" w:firstLineChars="200"/>
    </w:pPr>
    <w:rPr>
      <w:rFonts w:ascii="Times New Roman" w:hAnsi="Times New Roman" w:eastAsia="宋体" w:cs="Times New Roman"/>
      <w:szCs w:val="24"/>
    </w:rPr>
  </w:style>
  <w:style w:type="paragraph" w:styleId="8">
    <w:name w:val="List Paragraph"/>
    <w:basedOn w:val="1"/>
    <w:qFormat/>
    <w:uiPriority w:val="34"/>
    <w:pPr>
      <w:ind w:firstLine="420" w:firstLineChars="200"/>
    </w:pPr>
  </w:style>
  <w:style w:type="paragraph" w:customStyle="1" w:styleId="9">
    <w:name w:val="Default"/>
    <w:unhideWhenUsed/>
    <w:qFormat/>
    <w:uiPriority w:val="99"/>
    <w:pPr>
      <w:widowControl w:val="0"/>
      <w:autoSpaceDE w:val="0"/>
      <w:autoSpaceDN w:val="0"/>
      <w:adjustRightInd w:val="0"/>
      <w:spacing w:beforeLines="0" w:afterLines="0"/>
    </w:pPr>
    <w:rPr>
      <w:rFonts w:hint="eastAsia" w:ascii="宋体" w:hAnsi="宋体" w:eastAsia="宋体" w:cs="Times New Roman"/>
      <w:color w:val="000000"/>
      <w:sz w:val="24"/>
    </w:rPr>
  </w:style>
  <w:style w:type="paragraph" w:customStyle="1" w:styleId="10">
    <w:name w:val="二级条"/>
    <w:next w:val="3"/>
    <w:qFormat/>
    <w:uiPriority w:val="0"/>
    <w:pPr>
      <w:spacing w:line="440" w:lineRule="exact"/>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2019-08-20T02:12:00Z</dcterms:created>
  <dc:creator>Administrator</dc:creator>
  <cp:lastModifiedBy>liushl37</cp:lastModifiedBy>
  <dcterms:modified xsi:type="dcterms:W3CDTF">2022-10-24T08:01:54Z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62F3280A5F9143A5A479EAF26D6780DD</vt:lpwstr>
  </property>
</Properties>
</file>