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6BED6">
      <w:pPr>
        <w:widowControl/>
        <w:spacing w:line="338" w:lineRule="atLeast"/>
        <w:ind w:firstLine="210"/>
        <w:jc w:val="left"/>
        <w:rPr>
          <w:rFonts w:hint="eastAsia" w:ascii="微软雅黑" w:hAnsi="微软雅黑" w:eastAsia="微软雅黑" w:cs="宋体"/>
          <w:b/>
          <w:bCs/>
          <w:color w:val="333333"/>
          <w:kern w:val="0"/>
          <w:sz w:val="24"/>
          <w:szCs w:val="24"/>
          <w:lang w:val="en-US" w:eastAsia="zh-CN"/>
        </w:rPr>
      </w:pPr>
      <w:r>
        <w:rPr>
          <w:rFonts w:hint="eastAsia" w:ascii="微软雅黑" w:hAnsi="微软雅黑" w:eastAsia="微软雅黑" w:cs="宋体"/>
          <w:b/>
          <w:bCs/>
          <w:color w:val="333333"/>
          <w:kern w:val="0"/>
          <w:sz w:val="24"/>
          <w:szCs w:val="24"/>
          <w:lang w:val="en-US" w:eastAsia="zh-CN"/>
        </w:rPr>
        <w:t>附件：</w:t>
      </w:r>
    </w:p>
    <w:p w14:paraId="56F4ABF2">
      <w:pPr>
        <w:widowControl/>
        <w:spacing w:line="338" w:lineRule="atLeast"/>
        <w:jc w:val="center"/>
        <w:rPr>
          <w:rFonts w:hint="eastAsia" w:ascii="微软雅黑" w:hAnsi="微软雅黑" w:eastAsia="微软雅黑" w:cs="宋体"/>
          <w:b/>
          <w:bCs/>
          <w:color w:val="333333"/>
          <w:kern w:val="0"/>
          <w:sz w:val="24"/>
          <w:szCs w:val="24"/>
          <w:lang w:val="en-US" w:eastAsia="zh-CN"/>
        </w:rPr>
      </w:pPr>
      <w:r>
        <w:rPr>
          <w:rFonts w:hint="eastAsia" w:ascii="微软雅黑" w:hAnsi="微软雅黑" w:eastAsia="微软雅黑" w:cs="宋体"/>
          <w:b/>
          <w:bCs/>
          <w:color w:val="333333"/>
          <w:kern w:val="0"/>
          <w:sz w:val="24"/>
          <w:szCs w:val="24"/>
          <w:lang w:val="en-US" w:eastAsia="zh-CN"/>
        </w:rPr>
        <w:t>采购需求及投标文件编制要求</w:t>
      </w:r>
    </w:p>
    <w:p w14:paraId="6CAD6B09">
      <w:pPr>
        <w:widowControl/>
        <w:spacing w:line="338" w:lineRule="atLeast"/>
        <w:ind w:firstLine="210"/>
        <w:jc w:val="left"/>
        <w:rPr>
          <w:rFonts w:hint="default" w:ascii="微软雅黑" w:hAnsi="微软雅黑" w:eastAsia="微软雅黑" w:cs="宋体"/>
          <w:color w:val="333333"/>
          <w:kern w:val="0"/>
          <w:sz w:val="24"/>
          <w:szCs w:val="24"/>
          <w:lang w:val="en-US" w:eastAsia="zh-CN"/>
        </w:rPr>
      </w:pPr>
    </w:p>
    <w:p w14:paraId="260931E2">
      <w:pPr>
        <w:widowControl/>
        <w:spacing w:line="338" w:lineRule="atLeast"/>
        <w:ind w:firstLine="210"/>
        <w:jc w:val="left"/>
        <w:rPr>
          <w:rFonts w:hint="default" w:ascii="微软雅黑" w:hAnsi="微软雅黑" w:eastAsia="微软雅黑" w:cs="宋体"/>
          <w:color w:val="333333"/>
          <w:kern w:val="0"/>
          <w:sz w:val="24"/>
          <w:szCs w:val="24"/>
          <w:lang w:val="en-US" w:eastAsia="zh-CN"/>
        </w:rPr>
      </w:pPr>
      <w:r>
        <w:rPr>
          <w:rFonts w:hint="eastAsia" w:ascii="微软雅黑" w:hAnsi="微软雅黑" w:eastAsia="微软雅黑" w:cs="宋体"/>
          <w:color w:val="333333"/>
          <w:kern w:val="0"/>
          <w:sz w:val="24"/>
          <w:szCs w:val="24"/>
        </w:rPr>
        <w:t>（一）内容：本次采购内容是舟山医院工会202</w:t>
      </w:r>
      <w:r>
        <w:rPr>
          <w:rFonts w:hint="eastAsia" w:ascii="微软雅黑" w:hAnsi="微软雅黑" w:eastAsia="微软雅黑" w:cs="宋体"/>
          <w:color w:val="333333"/>
          <w:kern w:val="0"/>
          <w:sz w:val="24"/>
          <w:szCs w:val="24"/>
          <w:lang w:val="en-US" w:eastAsia="zh-CN"/>
        </w:rPr>
        <w:t>5</w:t>
      </w:r>
      <w:r>
        <w:rPr>
          <w:rFonts w:hint="eastAsia" w:ascii="微软雅黑" w:hAnsi="微软雅黑" w:eastAsia="微软雅黑" w:cs="宋体"/>
          <w:color w:val="333333"/>
          <w:kern w:val="0"/>
          <w:sz w:val="24"/>
          <w:szCs w:val="24"/>
        </w:rPr>
        <w:t>年春节职工福利；中标供应商按要求提供采购货品的供应、包装、运输、质保及售后服务。</w:t>
      </w:r>
      <w:r>
        <w:rPr>
          <w:rFonts w:hint="eastAsia" w:ascii="微软雅黑" w:hAnsi="微软雅黑" w:eastAsia="微软雅黑" w:cs="宋体"/>
          <w:color w:val="333333"/>
          <w:kern w:val="0"/>
          <w:sz w:val="24"/>
          <w:szCs w:val="24"/>
          <w:lang w:val="en-US" w:eastAsia="zh-CN"/>
        </w:rPr>
        <w:t>产品供应商可以自行组装。</w:t>
      </w:r>
    </w:p>
    <w:tbl>
      <w:tblPr>
        <w:tblStyle w:val="3"/>
        <w:tblW w:w="9197" w:type="dxa"/>
        <w:jc w:val="center"/>
        <w:tblLayout w:type="autofit"/>
        <w:tblCellMar>
          <w:top w:w="0" w:type="dxa"/>
          <w:left w:w="0" w:type="dxa"/>
          <w:bottom w:w="0" w:type="dxa"/>
          <w:right w:w="0" w:type="dxa"/>
        </w:tblCellMar>
      </w:tblPr>
      <w:tblGrid>
        <w:gridCol w:w="708"/>
        <w:gridCol w:w="1273"/>
        <w:gridCol w:w="757"/>
        <w:gridCol w:w="1419"/>
        <w:gridCol w:w="1688"/>
        <w:gridCol w:w="3352"/>
      </w:tblGrid>
      <w:tr w14:paraId="5E82D6A0">
        <w:tblPrEx>
          <w:tblCellMar>
            <w:top w:w="0" w:type="dxa"/>
            <w:left w:w="0" w:type="dxa"/>
            <w:bottom w:w="0" w:type="dxa"/>
            <w:right w:w="0" w:type="dxa"/>
          </w:tblCellMar>
        </w:tblPrEx>
        <w:trPr>
          <w:trHeight w:val="992" w:hRule="atLeast"/>
          <w:jc w:val="center"/>
        </w:trPr>
        <w:tc>
          <w:tcPr>
            <w:tcW w:w="70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BA96A96">
            <w:pPr>
              <w:widowControl/>
              <w:spacing w:line="338" w:lineRule="atLeast"/>
              <w:jc w:val="center"/>
              <w:rPr>
                <w:rFonts w:ascii="微软雅黑" w:hAnsi="微软雅黑" w:eastAsia="微软雅黑" w:cs="宋体"/>
                <w:kern w:val="0"/>
                <w:sz w:val="24"/>
                <w:szCs w:val="24"/>
              </w:rPr>
            </w:pPr>
            <w:r>
              <w:rPr>
                <w:rFonts w:hint="eastAsia" w:ascii="微软雅黑" w:hAnsi="微软雅黑" w:eastAsia="微软雅黑" w:cs="宋体"/>
                <w:b/>
                <w:bCs/>
                <w:kern w:val="0"/>
                <w:sz w:val="24"/>
                <w:szCs w:val="24"/>
              </w:rPr>
              <w:t>序号</w:t>
            </w:r>
          </w:p>
        </w:tc>
        <w:tc>
          <w:tcPr>
            <w:tcW w:w="1273"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50647482">
            <w:pPr>
              <w:widowControl/>
              <w:spacing w:line="338" w:lineRule="atLeast"/>
              <w:jc w:val="center"/>
              <w:rPr>
                <w:rFonts w:ascii="微软雅黑" w:hAnsi="微软雅黑" w:eastAsia="微软雅黑" w:cs="宋体"/>
                <w:kern w:val="0"/>
                <w:sz w:val="24"/>
                <w:szCs w:val="24"/>
              </w:rPr>
            </w:pPr>
            <w:r>
              <w:rPr>
                <w:rFonts w:hint="eastAsia" w:ascii="微软雅黑" w:hAnsi="微软雅黑" w:eastAsia="微软雅黑" w:cs="宋体"/>
                <w:b/>
                <w:bCs/>
                <w:kern w:val="0"/>
                <w:sz w:val="24"/>
                <w:szCs w:val="24"/>
              </w:rPr>
              <w:t>产品名称</w:t>
            </w:r>
          </w:p>
        </w:tc>
        <w:tc>
          <w:tcPr>
            <w:tcW w:w="757"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1619BE59">
            <w:pPr>
              <w:widowControl/>
              <w:spacing w:line="338" w:lineRule="atLeast"/>
              <w:jc w:val="center"/>
              <w:rPr>
                <w:rFonts w:ascii="微软雅黑" w:hAnsi="微软雅黑" w:eastAsia="微软雅黑" w:cs="宋体"/>
                <w:kern w:val="0"/>
                <w:sz w:val="24"/>
                <w:szCs w:val="24"/>
              </w:rPr>
            </w:pPr>
            <w:r>
              <w:rPr>
                <w:rFonts w:hint="eastAsia" w:ascii="微软雅黑" w:hAnsi="微软雅黑" w:eastAsia="微软雅黑" w:cs="宋体"/>
                <w:b/>
                <w:bCs/>
                <w:kern w:val="0"/>
                <w:sz w:val="24"/>
                <w:szCs w:val="24"/>
              </w:rPr>
              <w:t>单位</w:t>
            </w:r>
          </w:p>
        </w:tc>
        <w:tc>
          <w:tcPr>
            <w:tcW w:w="1419"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630C3678">
            <w:pPr>
              <w:widowControl/>
              <w:spacing w:line="338" w:lineRule="atLeast"/>
              <w:jc w:val="center"/>
              <w:rPr>
                <w:rFonts w:ascii="微软雅黑" w:hAnsi="微软雅黑" w:eastAsia="微软雅黑" w:cs="宋体"/>
                <w:kern w:val="0"/>
                <w:sz w:val="24"/>
                <w:szCs w:val="24"/>
              </w:rPr>
            </w:pPr>
            <w:r>
              <w:rPr>
                <w:rFonts w:hint="eastAsia" w:ascii="微软雅黑" w:hAnsi="微软雅黑" w:eastAsia="微软雅黑" w:cs="宋体"/>
                <w:b/>
                <w:bCs/>
                <w:kern w:val="0"/>
                <w:sz w:val="24"/>
                <w:szCs w:val="24"/>
              </w:rPr>
              <w:t>参考数量</w:t>
            </w:r>
          </w:p>
        </w:tc>
        <w:tc>
          <w:tcPr>
            <w:tcW w:w="1688"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39D3A938">
            <w:pPr>
              <w:widowControl/>
              <w:spacing w:line="338" w:lineRule="atLeast"/>
              <w:jc w:val="center"/>
              <w:rPr>
                <w:rFonts w:ascii="微软雅黑" w:hAnsi="微软雅黑" w:eastAsia="微软雅黑" w:cs="宋体"/>
                <w:kern w:val="0"/>
                <w:sz w:val="24"/>
                <w:szCs w:val="24"/>
              </w:rPr>
            </w:pPr>
            <w:r>
              <w:rPr>
                <w:rFonts w:hint="eastAsia" w:ascii="微软雅黑" w:hAnsi="微软雅黑" w:eastAsia="微软雅黑" w:cs="宋体"/>
                <w:b/>
                <w:bCs/>
                <w:kern w:val="0"/>
                <w:sz w:val="24"/>
                <w:szCs w:val="24"/>
              </w:rPr>
              <w:t>控制单价（元）</w:t>
            </w:r>
          </w:p>
        </w:tc>
        <w:tc>
          <w:tcPr>
            <w:tcW w:w="3352"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17E2C1C5">
            <w:pPr>
              <w:widowControl/>
              <w:spacing w:line="338" w:lineRule="atLeast"/>
              <w:jc w:val="center"/>
              <w:rPr>
                <w:rFonts w:ascii="微软雅黑" w:hAnsi="微软雅黑" w:eastAsia="微软雅黑" w:cs="宋体"/>
                <w:kern w:val="0"/>
                <w:sz w:val="24"/>
                <w:szCs w:val="24"/>
              </w:rPr>
            </w:pPr>
            <w:r>
              <w:rPr>
                <w:rFonts w:hint="eastAsia" w:ascii="微软雅黑" w:hAnsi="微软雅黑" w:eastAsia="微软雅黑" w:cs="宋体"/>
                <w:b/>
                <w:bCs/>
                <w:kern w:val="0"/>
                <w:sz w:val="24"/>
                <w:szCs w:val="24"/>
              </w:rPr>
              <w:t>产品要求</w:t>
            </w:r>
          </w:p>
        </w:tc>
      </w:tr>
      <w:tr w14:paraId="04AEB9A4">
        <w:tblPrEx>
          <w:tblCellMar>
            <w:top w:w="0" w:type="dxa"/>
            <w:left w:w="0" w:type="dxa"/>
            <w:bottom w:w="0" w:type="dxa"/>
            <w:right w:w="0" w:type="dxa"/>
          </w:tblCellMar>
        </w:tblPrEx>
        <w:trPr>
          <w:trHeight w:val="1498" w:hRule="atLeast"/>
          <w:jc w:val="center"/>
        </w:trPr>
        <w:tc>
          <w:tcPr>
            <w:tcW w:w="708" w:type="dxa"/>
            <w:tcBorders>
              <w:top w:val="nil"/>
              <w:left w:val="single" w:color="000000" w:sz="8" w:space="0"/>
              <w:bottom w:val="single" w:color="auto" w:sz="4" w:space="0"/>
              <w:right w:val="single" w:color="000000" w:sz="8" w:space="0"/>
            </w:tcBorders>
            <w:tcMar>
              <w:top w:w="0" w:type="dxa"/>
              <w:left w:w="108" w:type="dxa"/>
              <w:bottom w:w="0" w:type="dxa"/>
              <w:right w:w="108" w:type="dxa"/>
            </w:tcMar>
            <w:vAlign w:val="center"/>
          </w:tcPr>
          <w:p w14:paraId="48DF55EB">
            <w:pPr>
              <w:widowControl/>
              <w:spacing w:line="338" w:lineRule="atLeast"/>
              <w:jc w:val="center"/>
              <w:rPr>
                <w:rFonts w:ascii="微软雅黑" w:hAnsi="微软雅黑" w:eastAsia="微软雅黑" w:cs="宋体"/>
                <w:kern w:val="0"/>
                <w:sz w:val="24"/>
                <w:szCs w:val="24"/>
              </w:rPr>
            </w:pPr>
            <w:r>
              <w:rPr>
                <w:rFonts w:hint="eastAsia" w:ascii="微软雅黑" w:hAnsi="微软雅黑" w:eastAsia="微软雅黑" w:cs="宋体"/>
                <w:b/>
                <w:bCs/>
                <w:kern w:val="0"/>
                <w:sz w:val="24"/>
                <w:szCs w:val="24"/>
              </w:rPr>
              <w:t>1</w:t>
            </w:r>
          </w:p>
        </w:tc>
        <w:tc>
          <w:tcPr>
            <w:tcW w:w="1273" w:type="dxa"/>
            <w:tcBorders>
              <w:top w:val="nil"/>
              <w:left w:val="nil"/>
              <w:bottom w:val="single" w:color="auto" w:sz="4" w:space="0"/>
              <w:right w:val="single" w:color="000000" w:sz="8" w:space="0"/>
            </w:tcBorders>
            <w:tcMar>
              <w:top w:w="0" w:type="dxa"/>
              <w:left w:w="108" w:type="dxa"/>
              <w:bottom w:w="0" w:type="dxa"/>
              <w:right w:w="108" w:type="dxa"/>
            </w:tcMar>
            <w:vAlign w:val="center"/>
          </w:tcPr>
          <w:p w14:paraId="577DD2BF">
            <w:pPr>
              <w:widowControl/>
              <w:spacing w:line="338" w:lineRule="atLeast"/>
              <w:jc w:val="center"/>
              <w:rPr>
                <w:rFonts w:hint="default" w:ascii="微软雅黑" w:hAnsi="微软雅黑" w:eastAsia="微软雅黑" w:cs="宋体"/>
                <w:kern w:val="0"/>
                <w:sz w:val="24"/>
                <w:szCs w:val="24"/>
                <w:lang w:val="en-US" w:eastAsia="zh-CN"/>
              </w:rPr>
            </w:pPr>
            <w:r>
              <w:rPr>
                <w:rFonts w:hint="eastAsia" w:ascii="微软雅黑" w:hAnsi="微软雅黑" w:eastAsia="微软雅黑" w:cs="宋体"/>
                <w:color w:val="333333"/>
                <w:kern w:val="0"/>
                <w:sz w:val="24"/>
                <w:szCs w:val="24"/>
                <w:lang w:val="en-US" w:eastAsia="zh-CN"/>
              </w:rPr>
              <w:t>米、油和</w:t>
            </w:r>
            <w:r>
              <w:rPr>
                <w:rFonts w:hint="eastAsia" w:ascii="微软雅黑" w:hAnsi="微软雅黑" w:eastAsia="微软雅黑" w:cs="宋体"/>
                <w:b w:val="0"/>
                <w:bCs w:val="0"/>
                <w:color w:val="333333"/>
                <w:kern w:val="0"/>
                <w:sz w:val="24"/>
                <w:szCs w:val="24"/>
                <w:lang w:val="en-US" w:eastAsia="zh-CN"/>
              </w:rPr>
              <w:t>干果类礼盒</w:t>
            </w:r>
          </w:p>
        </w:tc>
        <w:tc>
          <w:tcPr>
            <w:tcW w:w="757" w:type="dxa"/>
            <w:tcBorders>
              <w:top w:val="nil"/>
              <w:left w:val="nil"/>
              <w:bottom w:val="single" w:color="auto" w:sz="4" w:space="0"/>
              <w:right w:val="single" w:color="000000" w:sz="8" w:space="0"/>
            </w:tcBorders>
            <w:tcMar>
              <w:top w:w="0" w:type="dxa"/>
              <w:left w:w="108" w:type="dxa"/>
              <w:bottom w:w="0" w:type="dxa"/>
              <w:right w:w="108" w:type="dxa"/>
            </w:tcMar>
            <w:vAlign w:val="center"/>
          </w:tcPr>
          <w:p w14:paraId="38DBB1B8">
            <w:pPr>
              <w:widowControl/>
              <w:spacing w:line="338" w:lineRule="atLeast"/>
              <w:jc w:val="center"/>
              <w:rPr>
                <w:rFonts w:ascii="微软雅黑" w:hAnsi="微软雅黑" w:eastAsia="微软雅黑" w:cs="宋体"/>
                <w:kern w:val="0"/>
                <w:sz w:val="24"/>
                <w:szCs w:val="24"/>
              </w:rPr>
            </w:pPr>
            <w:r>
              <w:rPr>
                <w:rFonts w:hint="eastAsia" w:ascii="微软雅黑" w:hAnsi="微软雅黑" w:eastAsia="微软雅黑" w:cs="宋体"/>
                <w:kern w:val="0"/>
                <w:sz w:val="24"/>
                <w:szCs w:val="24"/>
              </w:rPr>
              <w:t>份</w:t>
            </w:r>
          </w:p>
        </w:tc>
        <w:tc>
          <w:tcPr>
            <w:tcW w:w="1419" w:type="dxa"/>
            <w:tcBorders>
              <w:top w:val="nil"/>
              <w:left w:val="nil"/>
              <w:bottom w:val="single" w:color="auto" w:sz="4" w:space="0"/>
              <w:right w:val="single" w:color="000000" w:sz="8" w:space="0"/>
            </w:tcBorders>
            <w:tcMar>
              <w:top w:w="0" w:type="dxa"/>
              <w:left w:w="108" w:type="dxa"/>
              <w:bottom w:w="0" w:type="dxa"/>
              <w:right w:w="108" w:type="dxa"/>
            </w:tcMar>
            <w:vAlign w:val="center"/>
          </w:tcPr>
          <w:p w14:paraId="599646CB">
            <w:pPr>
              <w:widowControl/>
              <w:spacing w:line="338" w:lineRule="atLeast"/>
              <w:jc w:val="center"/>
              <w:rPr>
                <w:rFonts w:ascii="微软雅黑" w:hAnsi="微软雅黑" w:eastAsia="微软雅黑" w:cs="宋体"/>
                <w:kern w:val="0"/>
                <w:sz w:val="24"/>
                <w:szCs w:val="24"/>
              </w:rPr>
            </w:pPr>
            <w:r>
              <w:rPr>
                <w:rFonts w:hint="eastAsia" w:ascii="微软雅黑" w:hAnsi="微软雅黑" w:eastAsia="微软雅黑" w:cs="宋体"/>
                <w:kern w:val="0"/>
                <w:sz w:val="24"/>
                <w:szCs w:val="24"/>
              </w:rPr>
              <w:t>1</w:t>
            </w:r>
            <w:r>
              <w:rPr>
                <w:rFonts w:hint="eastAsia" w:ascii="微软雅黑" w:hAnsi="微软雅黑" w:eastAsia="微软雅黑" w:cs="宋体"/>
                <w:kern w:val="0"/>
                <w:sz w:val="24"/>
                <w:szCs w:val="24"/>
                <w:lang w:val="en-US" w:eastAsia="zh-CN"/>
              </w:rPr>
              <w:t>8</w:t>
            </w:r>
            <w:r>
              <w:rPr>
                <w:rFonts w:hint="eastAsia" w:ascii="微软雅黑" w:hAnsi="微软雅黑" w:eastAsia="微软雅黑" w:cs="宋体"/>
                <w:kern w:val="0"/>
                <w:sz w:val="24"/>
                <w:szCs w:val="24"/>
              </w:rPr>
              <w:t>00</w:t>
            </w:r>
          </w:p>
        </w:tc>
        <w:tc>
          <w:tcPr>
            <w:tcW w:w="1688" w:type="dxa"/>
            <w:tcBorders>
              <w:top w:val="nil"/>
              <w:left w:val="nil"/>
              <w:bottom w:val="single" w:color="auto" w:sz="4" w:space="0"/>
              <w:right w:val="single" w:color="000000" w:sz="8" w:space="0"/>
            </w:tcBorders>
            <w:tcMar>
              <w:top w:w="0" w:type="dxa"/>
              <w:left w:w="108" w:type="dxa"/>
              <w:bottom w:w="0" w:type="dxa"/>
              <w:right w:w="108" w:type="dxa"/>
            </w:tcMar>
            <w:vAlign w:val="center"/>
          </w:tcPr>
          <w:p w14:paraId="55B72027">
            <w:pPr>
              <w:widowControl/>
              <w:spacing w:line="338" w:lineRule="atLeast"/>
              <w:jc w:val="center"/>
              <w:rPr>
                <w:rFonts w:hint="default"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200</w:t>
            </w:r>
          </w:p>
        </w:tc>
        <w:tc>
          <w:tcPr>
            <w:tcW w:w="3352" w:type="dxa"/>
            <w:tcBorders>
              <w:top w:val="nil"/>
              <w:left w:val="nil"/>
              <w:bottom w:val="single" w:color="auto" w:sz="4" w:space="0"/>
              <w:right w:val="single" w:color="000000" w:sz="8" w:space="0"/>
            </w:tcBorders>
            <w:tcMar>
              <w:top w:w="0" w:type="dxa"/>
              <w:left w:w="108" w:type="dxa"/>
              <w:bottom w:w="0" w:type="dxa"/>
              <w:right w:w="108" w:type="dxa"/>
            </w:tcMar>
            <w:vAlign w:val="center"/>
          </w:tcPr>
          <w:p w14:paraId="05EE8D92">
            <w:pPr>
              <w:widowControl/>
              <w:spacing w:line="338" w:lineRule="atLeast"/>
              <w:jc w:val="left"/>
              <w:rPr>
                <w:rFonts w:hint="eastAsia" w:ascii="微软雅黑" w:hAnsi="微软雅黑" w:eastAsia="微软雅黑" w:cs="宋体"/>
                <w:kern w:val="0"/>
                <w:sz w:val="24"/>
                <w:szCs w:val="24"/>
                <w:lang w:eastAsia="zh-CN"/>
              </w:rPr>
            </w:pPr>
            <w:r>
              <w:rPr>
                <w:rFonts w:hint="eastAsia" w:ascii="微软雅黑" w:hAnsi="微软雅黑" w:eastAsia="微软雅黑" w:cs="宋体"/>
                <w:color w:val="FF0000"/>
                <w:kern w:val="0"/>
                <w:sz w:val="24"/>
                <w:szCs w:val="24"/>
              </w:rPr>
              <w:t>生产日期为最新日期</w:t>
            </w:r>
          </w:p>
        </w:tc>
      </w:tr>
      <w:tr w14:paraId="6BA76A5E">
        <w:tblPrEx>
          <w:tblCellMar>
            <w:top w:w="0" w:type="dxa"/>
            <w:left w:w="0" w:type="dxa"/>
            <w:bottom w:w="0" w:type="dxa"/>
            <w:right w:w="0" w:type="dxa"/>
          </w:tblCellMar>
        </w:tblPrEx>
        <w:trPr>
          <w:trHeight w:val="1498" w:hRule="atLeast"/>
          <w:jc w:val="center"/>
        </w:trPr>
        <w:tc>
          <w:tcPr>
            <w:tcW w:w="708" w:type="dxa"/>
            <w:tcBorders>
              <w:top w:val="nil"/>
              <w:left w:val="single" w:color="000000" w:sz="8" w:space="0"/>
              <w:bottom w:val="single" w:color="auto" w:sz="4" w:space="0"/>
              <w:right w:val="single" w:color="000000" w:sz="8" w:space="0"/>
            </w:tcBorders>
            <w:tcMar>
              <w:top w:w="0" w:type="dxa"/>
              <w:left w:w="108" w:type="dxa"/>
              <w:bottom w:w="0" w:type="dxa"/>
              <w:right w:w="108" w:type="dxa"/>
            </w:tcMar>
            <w:vAlign w:val="center"/>
          </w:tcPr>
          <w:p w14:paraId="5AF9AF24">
            <w:pPr>
              <w:widowControl/>
              <w:spacing w:line="338" w:lineRule="atLeast"/>
              <w:jc w:val="center"/>
              <w:rPr>
                <w:rFonts w:hint="eastAsia" w:ascii="微软雅黑" w:hAnsi="微软雅黑" w:eastAsia="微软雅黑" w:cs="宋体"/>
                <w:b/>
                <w:bCs/>
                <w:kern w:val="0"/>
                <w:sz w:val="24"/>
                <w:szCs w:val="24"/>
                <w:lang w:val="en-US" w:eastAsia="zh-CN"/>
              </w:rPr>
            </w:pPr>
            <w:r>
              <w:rPr>
                <w:rFonts w:hint="eastAsia" w:ascii="微软雅黑" w:hAnsi="微软雅黑" w:eastAsia="微软雅黑" w:cs="宋体"/>
                <w:b/>
                <w:bCs/>
                <w:kern w:val="0"/>
                <w:sz w:val="24"/>
                <w:szCs w:val="24"/>
                <w:lang w:val="en-US" w:eastAsia="zh-CN"/>
              </w:rPr>
              <w:t>2</w:t>
            </w:r>
          </w:p>
        </w:tc>
        <w:tc>
          <w:tcPr>
            <w:tcW w:w="1273" w:type="dxa"/>
            <w:tcBorders>
              <w:top w:val="nil"/>
              <w:left w:val="nil"/>
              <w:bottom w:val="single" w:color="auto" w:sz="4" w:space="0"/>
              <w:right w:val="single" w:color="000000" w:sz="8" w:space="0"/>
            </w:tcBorders>
            <w:tcMar>
              <w:top w:w="0" w:type="dxa"/>
              <w:left w:w="108" w:type="dxa"/>
              <w:bottom w:w="0" w:type="dxa"/>
              <w:right w:w="108" w:type="dxa"/>
            </w:tcMar>
            <w:vAlign w:val="center"/>
          </w:tcPr>
          <w:p w14:paraId="36B80023">
            <w:pPr>
              <w:widowControl/>
              <w:spacing w:line="338" w:lineRule="atLeast"/>
              <w:jc w:val="center"/>
              <w:rPr>
                <w:rFonts w:hint="default" w:ascii="微软雅黑" w:hAnsi="微软雅黑" w:eastAsia="微软雅黑" w:cs="宋体"/>
                <w:color w:val="333333"/>
                <w:kern w:val="0"/>
                <w:sz w:val="24"/>
                <w:szCs w:val="24"/>
                <w:lang w:val="en-US" w:eastAsia="zh-CN"/>
              </w:rPr>
            </w:pPr>
            <w:r>
              <w:rPr>
                <w:rFonts w:hint="eastAsia" w:ascii="微软雅黑" w:hAnsi="微软雅黑" w:eastAsia="微软雅黑" w:cs="宋体"/>
                <w:color w:val="333333"/>
                <w:kern w:val="0"/>
                <w:sz w:val="24"/>
                <w:szCs w:val="24"/>
                <w:lang w:val="en-US" w:eastAsia="zh-CN"/>
              </w:rPr>
              <w:t>米和干果类</w:t>
            </w:r>
          </w:p>
        </w:tc>
        <w:tc>
          <w:tcPr>
            <w:tcW w:w="757" w:type="dxa"/>
            <w:tcBorders>
              <w:top w:val="nil"/>
              <w:left w:val="nil"/>
              <w:bottom w:val="single" w:color="auto" w:sz="4" w:space="0"/>
              <w:right w:val="single" w:color="000000" w:sz="8" w:space="0"/>
            </w:tcBorders>
            <w:tcMar>
              <w:top w:w="0" w:type="dxa"/>
              <w:left w:w="108" w:type="dxa"/>
              <w:bottom w:w="0" w:type="dxa"/>
              <w:right w:w="108" w:type="dxa"/>
            </w:tcMar>
            <w:vAlign w:val="center"/>
          </w:tcPr>
          <w:p w14:paraId="7B0CD50D">
            <w:pPr>
              <w:widowControl/>
              <w:spacing w:line="338" w:lineRule="atLeast"/>
              <w:jc w:val="center"/>
              <w:rPr>
                <w:rFonts w:hint="default" w:ascii="微软雅黑" w:hAnsi="微软雅黑" w:eastAsia="微软雅黑" w:cs="宋体"/>
                <w:kern w:val="0"/>
                <w:sz w:val="24"/>
                <w:szCs w:val="24"/>
                <w:lang w:val="en-US" w:eastAsia="zh-CN"/>
              </w:rPr>
            </w:pPr>
            <w:r>
              <w:rPr>
                <w:rFonts w:hint="eastAsia" w:ascii="微软雅黑" w:hAnsi="微软雅黑" w:eastAsia="微软雅黑" w:cs="宋体"/>
                <w:kern w:val="0"/>
                <w:sz w:val="24"/>
                <w:szCs w:val="24"/>
                <w:lang w:val="en-US" w:eastAsia="zh-CN"/>
              </w:rPr>
              <w:t>份</w:t>
            </w:r>
          </w:p>
        </w:tc>
        <w:tc>
          <w:tcPr>
            <w:tcW w:w="1419" w:type="dxa"/>
            <w:tcBorders>
              <w:top w:val="nil"/>
              <w:left w:val="nil"/>
              <w:bottom w:val="single" w:color="auto" w:sz="4" w:space="0"/>
              <w:right w:val="single" w:color="000000" w:sz="8" w:space="0"/>
            </w:tcBorders>
            <w:shd w:val="clear" w:color="auto" w:fill="auto"/>
            <w:tcMar>
              <w:top w:w="0" w:type="dxa"/>
              <w:left w:w="108" w:type="dxa"/>
              <w:bottom w:w="0" w:type="dxa"/>
              <w:right w:w="108" w:type="dxa"/>
            </w:tcMar>
            <w:vAlign w:val="center"/>
          </w:tcPr>
          <w:p w14:paraId="5F7D412C">
            <w:pPr>
              <w:widowControl/>
              <w:spacing w:line="338" w:lineRule="atLeast"/>
              <w:jc w:val="center"/>
              <w:rPr>
                <w:rFonts w:hint="default" w:ascii="微软雅黑" w:hAnsi="微软雅黑" w:eastAsia="微软雅黑" w:cs="宋体"/>
                <w:kern w:val="0"/>
                <w:sz w:val="24"/>
                <w:szCs w:val="24"/>
                <w:lang w:val="en-US" w:eastAsia="zh-CN" w:bidi="ar-SA"/>
              </w:rPr>
            </w:pPr>
            <w:r>
              <w:rPr>
                <w:rFonts w:hint="eastAsia" w:ascii="微软雅黑" w:hAnsi="微软雅黑" w:eastAsia="微软雅黑" w:cs="宋体"/>
                <w:kern w:val="0"/>
                <w:sz w:val="24"/>
                <w:szCs w:val="24"/>
              </w:rPr>
              <w:t>1</w:t>
            </w:r>
            <w:r>
              <w:rPr>
                <w:rFonts w:hint="eastAsia" w:ascii="微软雅黑" w:hAnsi="微软雅黑" w:eastAsia="微软雅黑" w:cs="宋体"/>
                <w:kern w:val="0"/>
                <w:sz w:val="24"/>
                <w:szCs w:val="24"/>
                <w:lang w:val="en-US" w:eastAsia="zh-CN"/>
              </w:rPr>
              <w:t>8</w:t>
            </w:r>
            <w:r>
              <w:rPr>
                <w:rFonts w:hint="eastAsia" w:ascii="微软雅黑" w:hAnsi="微软雅黑" w:eastAsia="微软雅黑" w:cs="宋体"/>
                <w:kern w:val="0"/>
                <w:sz w:val="24"/>
                <w:szCs w:val="24"/>
              </w:rPr>
              <w:t>00</w:t>
            </w:r>
          </w:p>
        </w:tc>
        <w:tc>
          <w:tcPr>
            <w:tcW w:w="1688" w:type="dxa"/>
            <w:tcBorders>
              <w:top w:val="nil"/>
              <w:left w:val="nil"/>
              <w:bottom w:val="single" w:color="auto" w:sz="4" w:space="0"/>
              <w:right w:val="single" w:color="000000" w:sz="8" w:space="0"/>
            </w:tcBorders>
            <w:shd w:val="clear" w:color="auto" w:fill="auto"/>
            <w:tcMar>
              <w:top w:w="0" w:type="dxa"/>
              <w:left w:w="108" w:type="dxa"/>
              <w:bottom w:w="0" w:type="dxa"/>
              <w:right w:w="108" w:type="dxa"/>
            </w:tcMar>
            <w:vAlign w:val="center"/>
          </w:tcPr>
          <w:p w14:paraId="565C9CD4">
            <w:pPr>
              <w:widowControl/>
              <w:spacing w:line="338" w:lineRule="atLeast"/>
              <w:jc w:val="center"/>
              <w:rPr>
                <w:rFonts w:hint="eastAsia" w:ascii="微软雅黑" w:hAnsi="微软雅黑" w:eastAsia="微软雅黑" w:cs="宋体"/>
                <w:kern w:val="0"/>
                <w:sz w:val="24"/>
                <w:szCs w:val="24"/>
                <w:lang w:val="en-US" w:eastAsia="zh-CN" w:bidi="ar-SA"/>
              </w:rPr>
            </w:pPr>
            <w:r>
              <w:rPr>
                <w:rFonts w:hint="eastAsia" w:ascii="微软雅黑" w:hAnsi="微软雅黑" w:eastAsia="微软雅黑" w:cs="宋体"/>
                <w:kern w:val="0"/>
                <w:sz w:val="24"/>
                <w:szCs w:val="24"/>
                <w:lang w:val="en-US" w:eastAsia="zh-CN"/>
              </w:rPr>
              <w:t>200</w:t>
            </w:r>
          </w:p>
        </w:tc>
        <w:tc>
          <w:tcPr>
            <w:tcW w:w="3352" w:type="dxa"/>
            <w:tcBorders>
              <w:top w:val="nil"/>
              <w:left w:val="nil"/>
              <w:bottom w:val="single" w:color="auto" w:sz="4" w:space="0"/>
              <w:right w:val="single" w:color="000000" w:sz="8" w:space="0"/>
            </w:tcBorders>
            <w:shd w:val="clear" w:color="auto" w:fill="auto"/>
            <w:tcMar>
              <w:top w:w="0" w:type="dxa"/>
              <w:left w:w="108" w:type="dxa"/>
              <w:bottom w:w="0" w:type="dxa"/>
              <w:right w:w="108" w:type="dxa"/>
            </w:tcMar>
            <w:vAlign w:val="center"/>
          </w:tcPr>
          <w:p w14:paraId="4EFDF16F">
            <w:pPr>
              <w:widowControl/>
              <w:spacing w:line="338" w:lineRule="atLeast"/>
              <w:jc w:val="left"/>
              <w:rPr>
                <w:rFonts w:hint="eastAsia" w:ascii="微软雅黑" w:hAnsi="微软雅黑" w:eastAsia="微软雅黑" w:cs="宋体"/>
                <w:kern w:val="0"/>
                <w:sz w:val="24"/>
                <w:szCs w:val="24"/>
                <w:lang w:val="en-US" w:eastAsia="zh-CN" w:bidi="ar-SA"/>
              </w:rPr>
            </w:pPr>
            <w:r>
              <w:rPr>
                <w:rFonts w:hint="eastAsia" w:ascii="微软雅黑" w:hAnsi="微软雅黑" w:eastAsia="微软雅黑" w:cs="宋体"/>
                <w:color w:val="FF0000"/>
                <w:kern w:val="0"/>
                <w:sz w:val="24"/>
                <w:szCs w:val="24"/>
              </w:rPr>
              <w:t>生产日期为最新日期</w:t>
            </w:r>
          </w:p>
        </w:tc>
      </w:tr>
      <w:tr w14:paraId="146DD4A2">
        <w:tblPrEx>
          <w:tblCellMar>
            <w:top w:w="0" w:type="dxa"/>
            <w:left w:w="0" w:type="dxa"/>
            <w:bottom w:w="0" w:type="dxa"/>
            <w:right w:w="0" w:type="dxa"/>
          </w:tblCellMar>
        </w:tblPrEx>
        <w:trPr>
          <w:trHeight w:val="1498" w:hRule="atLeast"/>
          <w:jc w:val="center"/>
        </w:trPr>
        <w:tc>
          <w:tcPr>
            <w:tcW w:w="9197" w:type="dxa"/>
            <w:gridSpan w:val="6"/>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58BC1F8">
            <w:pPr>
              <w:widowControl/>
              <w:spacing w:line="338" w:lineRule="atLeast"/>
              <w:jc w:val="left"/>
              <w:rPr>
                <w:rFonts w:hint="default" w:ascii="微软雅黑" w:hAnsi="微软雅黑" w:eastAsia="微软雅黑" w:cs="宋体"/>
                <w:color w:val="FF0000"/>
                <w:kern w:val="0"/>
                <w:sz w:val="24"/>
                <w:szCs w:val="24"/>
                <w:lang w:val="en-US"/>
              </w:rPr>
            </w:pPr>
            <w:r>
              <w:rPr>
                <w:rFonts w:hint="eastAsia" w:ascii="微软雅黑" w:hAnsi="微软雅黑" w:eastAsia="微软雅黑" w:cs="宋体"/>
                <w:color w:val="FF0000"/>
                <w:kern w:val="0"/>
                <w:sz w:val="24"/>
                <w:szCs w:val="24"/>
                <w:lang w:val="en-US" w:eastAsia="zh-CN"/>
              </w:rPr>
              <w:t>注：以上序号1和2供应商可以同时投标，采购人经评选择优选择其中一个套餐，不明事项可以咨询2292568，徐女士。</w:t>
            </w:r>
          </w:p>
        </w:tc>
      </w:tr>
    </w:tbl>
    <w:p w14:paraId="37C8FB48">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w:t>
      </w:r>
      <w:r>
        <w:rPr>
          <w:rFonts w:hint="eastAsia" w:ascii="微软雅黑" w:hAnsi="微软雅黑" w:eastAsia="微软雅黑" w:cs="宋体"/>
          <w:b/>
          <w:bCs/>
          <w:color w:val="333333"/>
          <w:kern w:val="0"/>
          <w:sz w:val="24"/>
          <w:szCs w:val="24"/>
          <w:lang w:val="en-US" w:eastAsia="zh-CN"/>
        </w:rPr>
        <w:t>二</w:t>
      </w:r>
      <w:r>
        <w:rPr>
          <w:rFonts w:hint="eastAsia" w:ascii="微软雅黑" w:hAnsi="微软雅黑" w:eastAsia="微软雅黑" w:cs="宋体"/>
          <w:b/>
          <w:bCs/>
          <w:color w:val="333333"/>
          <w:kern w:val="0"/>
          <w:sz w:val="24"/>
          <w:szCs w:val="24"/>
        </w:rPr>
        <w:t>）投标人资格要求：</w:t>
      </w:r>
    </w:p>
    <w:p w14:paraId="22736BA1">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1、满足《中华人民共和国政府采购法》第二十二条规定；</w:t>
      </w:r>
    </w:p>
    <w:p w14:paraId="321C0C32">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2、在中华人民共和国内经工商管理部门批准成立的具有独立承担民事责任能力的机构和个体工商户；</w:t>
      </w:r>
    </w:p>
    <w:p w14:paraId="6D3E523A">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3、在投标截止时间止未被列入失信被执行人、重大税收违法案件当事人名单、政府采购严重违法失信行为记录名单。（以在中国政府采购网“政府采购严重违法失信信息记录”模块（http://www.ccgp.gov.cn）、信用中国（https://www.creditchina.gov.cn/）中的查询结果为准。）”</w:t>
      </w:r>
    </w:p>
    <w:p w14:paraId="4F00C51C">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4、具有有效的工商营业执照（五证合一）、食品经营许可证等相关证明。</w:t>
      </w:r>
    </w:p>
    <w:p w14:paraId="5EA7AC13">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5、本项目不得转包分包；</w:t>
      </w:r>
    </w:p>
    <w:p w14:paraId="7B639545">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6、法定代表人授权书、被授权人身份证复印件（非法定代表人参加投标时用），法定代表人身份证复印件；</w:t>
      </w:r>
    </w:p>
    <w:p w14:paraId="59D5706C">
      <w:pPr>
        <w:widowControl/>
        <w:spacing w:line="338" w:lineRule="atLeast"/>
        <w:ind w:firstLine="420"/>
        <w:jc w:val="left"/>
        <w:rPr>
          <w:rFonts w:hint="eastAsia" w:ascii="微软雅黑" w:hAnsi="微软雅黑" w:eastAsia="微软雅黑" w:cs="宋体"/>
          <w:b/>
          <w:bCs/>
          <w:color w:val="FF0000"/>
          <w:kern w:val="0"/>
          <w:sz w:val="24"/>
          <w:szCs w:val="24"/>
        </w:rPr>
      </w:pPr>
      <w:r>
        <w:rPr>
          <w:rFonts w:hint="eastAsia" w:ascii="微软雅黑" w:hAnsi="微软雅黑" w:eastAsia="微软雅黑" w:cs="宋体"/>
          <w:color w:val="FF0000"/>
          <w:kern w:val="0"/>
          <w:sz w:val="24"/>
          <w:szCs w:val="24"/>
        </w:rPr>
        <w:t>7、落实政府采购政策需满足的资格要求：本项目专门面向中小企业；</w:t>
      </w:r>
      <w:r>
        <w:rPr>
          <w:rFonts w:hint="eastAsia" w:ascii="微软雅黑" w:hAnsi="微软雅黑" w:eastAsia="微软雅黑" w:cs="宋体"/>
          <w:b/>
          <w:bCs/>
          <w:color w:val="FF0000"/>
          <w:kern w:val="0"/>
          <w:sz w:val="24"/>
          <w:szCs w:val="24"/>
        </w:rPr>
        <w:t>（提供中小企业声明函）</w:t>
      </w:r>
    </w:p>
    <w:p w14:paraId="32847F9C">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w:t>
      </w:r>
      <w:r>
        <w:rPr>
          <w:rFonts w:hint="eastAsia" w:ascii="微软雅黑" w:hAnsi="微软雅黑" w:eastAsia="微软雅黑" w:cs="宋体"/>
          <w:b/>
          <w:bCs/>
          <w:color w:val="333333"/>
          <w:kern w:val="0"/>
          <w:sz w:val="24"/>
          <w:szCs w:val="24"/>
          <w:lang w:val="en-US" w:eastAsia="zh-CN"/>
        </w:rPr>
        <w:t>三</w:t>
      </w:r>
      <w:r>
        <w:rPr>
          <w:rFonts w:hint="eastAsia" w:ascii="微软雅黑" w:hAnsi="微软雅黑" w:eastAsia="微软雅黑" w:cs="宋体"/>
          <w:b/>
          <w:bCs/>
          <w:color w:val="333333"/>
          <w:kern w:val="0"/>
          <w:sz w:val="24"/>
          <w:szCs w:val="24"/>
        </w:rPr>
        <w:t>）项目要求：</w:t>
      </w:r>
    </w:p>
    <w:p w14:paraId="79E75ED6">
      <w:pPr>
        <w:keepNext w:val="0"/>
        <w:keepLines w:val="0"/>
        <w:pageBreakBefore w:val="0"/>
        <w:widowControl/>
        <w:kinsoku/>
        <w:overflowPunct/>
        <w:topLinePunct w:val="0"/>
        <w:autoSpaceDE/>
        <w:autoSpaceDN/>
        <w:bidi w:val="0"/>
        <w:adjustRightInd/>
        <w:snapToGrid/>
        <w:spacing w:afterAutospacing="0" w:line="360" w:lineRule="auto"/>
        <w:ind w:firstLine="420"/>
        <w:jc w:val="left"/>
        <w:textAlignment w:val="auto"/>
        <w:rPr>
          <w:rFonts w:hint="eastAsia" w:ascii="微软雅黑" w:hAnsi="微软雅黑" w:eastAsia="微软雅黑" w:cs="宋体"/>
          <w:color w:val="333333"/>
          <w:kern w:val="0"/>
          <w:sz w:val="24"/>
          <w:szCs w:val="24"/>
          <w:lang w:val="en-US" w:eastAsia="zh-CN" w:bidi="ar-SA"/>
        </w:rPr>
      </w:pPr>
      <w:r>
        <w:rPr>
          <w:rFonts w:hint="eastAsia" w:ascii="微软雅黑" w:hAnsi="微软雅黑" w:eastAsia="微软雅黑" w:cs="宋体"/>
          <w:color w:val="333333"/>
          <w:kern w:val="0"/>
          <w:sz w:val="24"/>
          <w:szCs w:val="24"/>
          <w:lang w:val="en-US" w:eastAsia="zh-CN" w:bidi="ar-SA"/>
        </w:rPr>
        <w:t>1、具体按实际采购量计算。</w:t>
      </w:r>
    </w:p>
    <w:p w14:paraId="70595D9A">
      <w:pPr>
        <w:pStyle w:val="2"/>
        <w:keepNext w:val="0"/>
        <w:keepLines w:val="0"/>
        <w:pageBreakBefore w:val="0"/>
        <w:widowControl/>
        <w:kinsoku/>
        <w:overflowPunct/>
        <w:topLinePunct w:val="0"/>
        <w:autoSpaceDE/>
        <w:autoSpaceDN/>
        <w:bidi w:val="0"/>
        <w:adjustRightInd/>
        <w:snapToGrid/>
        <w:spacing w:before="0" w:beforeAutospacing="0" w:line="360" w:lineRule="auto"/>
        <w:ind w:left="0" w:leftChars="0" w:firstLine="420" w:firstLineChars="0"/>
        <w:textAlignment w:val="auto"/>
        <w:rPr>
          <w:rFonts w:hint="eastAsia" w:ascii="微软雅黑" w:hAnsi="微软雅黑" w:eastAsia="微软雅黑" w:cs="宋体"/>
          <w:color w:val="333333"/>
          <w:kern w:val="0"/>
          <w:sz w:val="24"/>
          <w:szCs w:val="24"/>
          <w:lang w:val="en-US" w:eastAsia="zh-CN"/>
        </w:rPr>
      </w:pPr>
      <w:r>
        <w:rPr>
          <w:rFonts w:hint="eastAsia" w:ascii="微软雅黑" w:hAnsi="微软雅黑" w:eastAsia="微软雅黑" w:cs="宋体"/>
          <w:color w:val="333333"/>
          <w:kern w:val="0"/>
          <w:sz w:val="24"/>
          <w:szCs w:val="24"/>
          <w:lang w:val="en-US" w:eastAsia="zh-CN"/>
        </w:rPr>
        <w:t>2</w:t>
      </w:r>
      <w:r>
        <w:rPr>
          <w:rFonts w:hint="eastAsia" w:ascii="微软雅黑" w:hAnsi="微软雅黑" w:eastAsia="微软雅黑" w:cs="宋体"/>
          <w:color w:val="333333"/>
          <w:kern w:val="0"/>
          <w:sz w:val="24"/>
          <w:szCs w:val="24"/>
        </w:rPr>
        <w:t>、样品提供：</w:t>
      </w:r>
      <w:r>
        <w:rPr>
          <w:rFonts w:hint="eastAsia" w:ascii="微软雅黑" w:hAnsi="微软雅黑" w:eastAsia="微软雅黑" w:cs="宋体"/>
          <w:color w:val="333333"/>
          <w:kern w:val="0"/>
          <w:sz w:val="24"/>
          <w:szCs w:val="24"/>
          <w:lang w:val="en-US" w:eastAsia="zh-CN"/>
        </w:rPr>
        <w:t>供应商</w:t>
      </w:r>
      <w:r>
        <w:rPr>
          <w:rFonts w:hint="eastAsia" w:ascii="微软雅黑" w:hAnsi="微软雅黑" w:eastAsia="微软雅黑" w:cs="宋体"/>
          <w:color w:val="333333"/>
          <w:kern w:val="0"/>
          <w:sz w:val="24"/>
          <w:szCs w:val="24"/>
        </w:rPr>
        <w:t>需提供</w:t>
      </w:r>
      <w:r>
        <w:rPr>
          <w:rFonts w:hint="eastAsia" w:ascii="微软雅黑" w:hAnsi="微软雅黑" w:eastAsia="微软雅黑" w:cs="宋体"/>
          <w:color w:val="333333"/>
          <w:kern w:val="0"/>
          <w:sz w:val="24"/>
          <w:szCs w:val="24"/>
          <w:lang w:val="en-US" w:eastAsia="zh-CN"/>
        </w:rPr>
        <w:t>所投商品，</w:t>
      </w:r>
      <w:r>
        <w:rPr>
          <w:rFonts w:hint="eastAsia" w:ascii="微软雅黑" w:hAnsi="微软雅黑" w:eastAsia="微软雅黑" w:cs="宋体"/>
          <w:color w:val="333333"/>
          <w:kern w:val="0"/>
          <w:sz w:val="24"/>
          <w:szCs w:val="24"/>
        </w:rPr>
        <w:t>在磋商结束后退还。中标人的样品则被封存，作为供货货品的对照依据。当中标人所提供的产品的质量与样品不一致时，采购人有权要求中标人退换，由此产生的责任和所有费用由中标人承担。</w:t>
      </w:r>
      <w:r>
        <w:rPr>
          <w:rFonts w:hint="eastAsia" w:ascii="微软雅黑" w:hAnsi="微软雅黑" w:eastAsia="微软雅黑" w:cs="宋体"/>
          <w:color w:val="333333"/>
          <w:kern w:val="0"/>
          <w:sz w:val="24"/>
          <w:szCs w:val="24"/>
          <w:lang w:val="en-US" w:eastAsia="zh-CN"/>
        </w:rPr>
        <w:t xml:space="preserve">     </w:t>
      </w:r>
    </w:p>
    <w:p w14:paraId="50EE7F75">
      <w:pPr>
        <w:keepNext w:val="0"/>
        <w:keepLines w:val="0"/>
        <w:pageBreakBefore w:val="0"/>
        <w:widowControl/>
        <w:kinsoku/>
        <w:overflowPunct/>
        <w:topLinePunct w:val="0"/>
        <w:autoSpaceDE/>
        <w:autoSpaceDN/>
        <w:bidi w:val="0"/>
        <w:adjustRightInd/>
        <w:snapToGrid/>
        <w:spacing w:line="360" w:lineRule="auto"/>
        <w:ind w:firstLine="480" w:firstLineChars="200"/>
        <w:jc w:val="left"/>
        <w:textAlignment w:val="auto"/>
        <w:rPr>
          <w:rFonts w:ascii="微软雅黑" w:hAnsi="微软雅黑" w:eastAsia="微软雅黑" w:cs="宋体"/>
          <w:color w:val="FF0000"/>
          <w:kern w:val="0"/>
          <w:sz w:val="24"/>
          <w:szCs w:val="24"/>
        </w:rPr>
      </w:pPr>
      <w:r>
        <w:rPr>
          <w:rFonts w:hint="eastAsia" w:ascii="微软雅黑" w:hAnsi="微软雅黑" w:eastAsia="微软雅黑" w:cs="宋体"/>
          <w:b/>
          <w:bCs/>
          <w:color w:val="FF0000"/>
          <w:kern w:val="0"/>
          <w:sz w:val="24"/>
          <w:szCs w:val="24"/>
          <w:lang w:val="en-US" w:eastAsia="zh-CN"/>
        </w:rPr>
        <w:t>3</w:t>
      </w:r>
      <w:r>
        <w:rPr>
          <w:rFonts w:hint="eastAsia" w:ascii="微软雅黑" w:hAnsi="微软雅黑" w:eastAsia="微软雅黑" w:cs="宋体"/>
          <w:b/>
          <w:bCs/>
          <w:color w:val="FF0000"/>
          <w:kern w:val="0"/>
          <w:sz w:val="24"/>
          <w:szCs w:val="24"/>
        </w:rPr>
        <w:t>、供货时间：在采购项目中标公告发出后，</w:t>
      </w:r>
      <w:r>
        <w:rPr>
          <w:rFonts w:hint="eastAsia" w:ascii="微软雅黑" w:hAnsi="微软雅黑" w:eastAsia="微软雅黑" w:cs="宋体"/>
          <w:b/>
          <w:bCs/>
          <w:color w:val="FF0000"/>
          <w:kern w:val="0"/>
          <w:sz w:val="24"/>
          <w:szCs w:val="24"/>
          <w:lang w:val="en-US" w:eastAsia="zh-CN"/>
        </w:rPr>
        <w:t>48小时内</w:t>
      </w:r>
      <w:r>
        <w:rPr>
          <w:rFonts w:hint="eastAsia" w:ascii="微软雅黑" w:hAnsi="微软雅黑" w:eastAsia="微软雅黑" w:cs="宋体"/>
          <w:b/>
          <w:bCs/>
          <w:color w:val="FF0000"/>
          <w:kern w:val="0"/>
          <w:sz w:val="24"/>
          <w:szCs w:val="24"/>
        </w:rPr>
        <w:t>将所有货品送达采购人指定地点。</w:t>
      </w:r>
    </w:p>
    <w:p w14:paraId="255839F5">
      <w:pPr>
        <w:keepNext w:val="0"/>
        <w:keepLines w:val="0"/>
        <w:pageBreakBefore w:val="0"/>
        <w:widowControl/>
        <w:kinsoku/>
        <w:overflowPunct/>
        <w:topLinePunct w:val="0"/>
        <w:autoSpaceDE/>
        <w:autoSpaceDN/>
        <w:bidi w:val="0"/>
        <w:adjustRightInd/>
        <w:snapToGrid/>
        <w:spacing w:line="360" w:lineRule="auto"/>
        <w:ind w:firstLine="420"/>
        <w:jc w:val="left"/>
        <w:textAlignment w:val="auto"/>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lang w:val="en-US" w:eastAsia="zh-CN"/>
        </w:rPr>
        <w:t>4</w:t>
      </w:r>
      <w:r>
        <w:rPr>
          <w:rFonts w:hint="eastAsia" w:ascii="微软雅黑" w:hAnsi="微软雅黑" w:eastAsia="微软雅黑" w:cs="宋体"/>
          <w:color w:val="333333"/>
          <w:kern w:val="0"/>
          <w:sz w:val="24"/>
          <w:szCs w:val="24"/>
        </w:rPr>
        <w:t>、供应商提供货物的生产商资质证明、产品检验检测报告等相关资料。</w:t>
      </w:r>
    </w:p>
    <w:p w14:paraId="58825A83">
      <w:pPr>
        <w:keepNext w:val="0"/>
        <w:keepLines w:val="0"/>
        <w:pageBreakBefore w:val="0"/>
        <w:widowControl/>
        <w:kinsoku/>
        <w:overflowPunct/>
        <w:topLinePunct w:val="0"/>
        <w:autoSpaceDE/>
        <w:autoSpaceDN/>
        <w:bidi w:val="0"/>
        <w:adjustRightInd/>
        <w:snapToGrid/>
        <w:spacing w:line="360" w:lineRule="auto"/>
        <w:ind w:firstLine="420"/>
        <w:jc w:val="left"/>
        <w:textAlignment w:val="auto"/>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lang w:val="en-US" w:eastAsia="zh-CN"/>
        </w:rPr>
        <w:t>5</w:t>
      </w:r>
      <w:r>
        <w:rPr>
          <w:rFonts w:hint="eastAsia" w:ascii="微软雅黑" w:hAnsi="微软雅黑" w:eastAsia="微软雅黑" w:cs="宋体"/>
          <w:color w:val="333333"/>
          <w:kern w:val="0"/>
          <w:sz w:val="24"/>
          <w:szCs w:val="24"/>
        </w:rPr>
        <w:t>、供应的产品必须为合格的、未破损符合国家相关标准，通过国家有关部门检测且检测报告有效，其质量、规格及技术特征符合招标要求的全新产品。</w:t>
      </w:r>
    </w:p>
    <w:p w14:paraId="455F3459">
      <w:pPr>
        <w:keepNext w:val="0"/>
        <w:keepLines w:val="0"/>
        <w:pageBreakBefore w:val="0"/>
        <w:widowControl/>
        <w:kinsoku/>
        <w:overflowPunct/>
        <w:topLinePunct w:val="0"/>
        <w:autoSpaceDE/>
        <w:autoSpaceDN/>
        <w:bidi w:val="0"/>
        <w:adjustRightInd/>
        <w:snapToGrid/>
        <w:spacing w:line="360" w:lineRule="auto"/>
        <w:ind w:firstLine="420"/>
        <w:jc w:val="left"/>
        <w:textAlignment w:val="auto"/>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lang w:val="en-US" w:eastAsia="zh-CN"/>
        </w:rPr>
        <w:t>6</w:t>
      </w:r>
      <w:r>
        <w:rPr>
          <w:rFonts w:hint="eastAsia" w:ascii="微软雅黑" w:hAnsi="微软雅黑" w:eastAsia="微软雅黑" w:cs="宋体"/>
          <w:color w:val="333333"/>
          <w:kern w:val="0"/>
          <w:sz w:val="24"/>
          <w:szCs w:val="24"/>
        </w:rPr>
        <w:t>、</w:t>
      </w:r>
      <w:r>
        <w:rPr>
          <w:rFonts w:hint="eastAsia" w:ascii="微软雅黑" w:hAnsi="微软雅黑" w:eastAsia="微软雅黑" w:cs="宋体"/>
          <w:b/>
          <w:bCs/>
          <w:color w:val="333333"/>
          <w:kern w:val="0"/>
          <w:sz w:val="24"/>
          <w:szCs w:val="24"/>
        </w:rPr>
        <w:t>同类业绩：</w:t>
      </w:r>
      <w:r>
        <w:rPr>
          <w:rFonts w:hint="eastAsia" w:ascii="微软雅黑" w:hAnsi="微软雅黑" w:eastAsia="微软雅黑" w:cs="宋体"/>
          <w:color w:val="333333"/>
          <w:kern w:val="0"/>
          <w:sz w:val="24"/>
          <w:szCs w:val="24"/>
        </w:rPr>
        <w:t>投标人提供开标前近三年来的同类项目业绩或市场覆盖率</w:t>
      </w:r>
      <w:r>
        <w:rPr>
          <w:rFonts w:hint="eastAsia" w:ascii="微软雅黑" w:hAnsi="微软雅黑" w:eastAsia="微软雅黑" w:cs="宋体"/>
          <w:b/>
          <w:bCs/>
          <w:color w:val="333333"/>
          <w:kern w:val="0"/>
          <w:sz w:val="24"/>
          <w:szCs w:val="24"/>
        </w:rPr>
        <w:t>（须提供合同复印件或相关证明加盖投标人公章，原件备查，且同一单位多个合同只能计1个）</w:t>
      </w:r>
    </w:p>
    <w:p w14:paraId="4263B12A">
      <w:pPr>
        <w:keepNext w:val="0"/>
        <w:keepLines w:val="0"/>
        <w:pageBreakBefore w:val="0"/>
        <w:widowControl/>
        <w:kinsoku/>
        <w:overflowPunct/>
        <w:topLinePunct w:val="0"/>
        <w:autoSpaceDE/>
        <w:autoSpaceDN/>
        <w:bidi w:val="0"/>
        <w:adjustRightInd/>
        <w:snapToGrid/>
        <w:spacing w:line="360" w:lineRule="auto"/>
        <w:ind w:firstLine="420"/>
        <w:jc w:val="left"/>
        <w:textAlignment w:val="auto"/>
        <w:rPr>
          <w:rFonts w:hint="eastAsia"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lang w:val="en-US" w:eastAsia="zh-CN"/>
        </w:rPr>
        <w:t>7</w:t>
      </w:r>
      <w:r>
        <w:rPr>
          <w:rFonts w:hint="eastAsia" w:ascii="微软雅黑" w:hAnsi="微软雅黑" w:eastAsia="微软雅黑" w:cs="宋体"/>
          <w:color w:val="333333"/>
          <w:kern w:val="0"/>
          <w:sz w:val="24"/>
          <w:szCs w:val="24"/>
        </w:rPr>
        <w:t>、投标人提供项目实施方案（包含：供货计划、人员组建、优惠条件、货品质量保障、供货时间保障、质保方案等）。</w:t>
      </w:r>
    </w:p>
    <w:p w14:paraId="1E815775">
      <w:pPr>
        <w:keepNext w:val="0"/>
        <w:keepLines w:val="0"/>
        <w:pageBreakBefore w:val="0"/>
        <w:widowControl/>
        <w:kinsoku/>
        <w:overflowPunct/>
        <w:topLinePunct w:val="0"/>
        <w:autoSpaceDE/>
        <w:autoSpaceDN/>
        <w:bidi w:val="0"/>
        <w:adjustRightInd/>
        <w:snapToGrid/>
        <w:spacing w:line="360" w:lineRule="auto"/>
        <w:ind w:firstLine="420"/>
        <w:jc w:val="left"/>
        <w:textAlignment w:val="auto"/>
        <w:rPr>
          <w:rFonts w:hint="eastAsia"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lang w:val="en-US" w:eastAsia="zh-CN"/>
        </w:rPr>
        <w:t>8</w:t>
      </w:r>
      <w:r>
        <w:rPr>
          <w:rFonts w:hint="eastAsia" w:ascii="微软雅黑" w:hAnsi="微软雅黑" w:eastAsia="微软雅黑" w:cs="宋体"/>
          <w:color w:val="333333"/>
          <w:kern w:val="0"/>
          <w:sz w:val="24"/>
          <w:szCs w:val="24"/>
        </w:rPr>
        <w:t>、货款支付：</w:t>
      </w:r>
      <w:bookmarkStart w:id="0" w:name="_GoBack"/>
      <w:bookmarkEnd w:id="0"/>
    </w:p>
    <w:p w14:paraId="56007299">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（1）到货验收合格后，在</w:t>
      </w:r>
      <w:r>
        <w:rPr>
          <w:rFonts w:hint="eastAsia" w:ascii="微软雅黑" w:hAnsi="微软雅黑" w:eastAsia="微软雅黑" w:cs="宋体"/>
          <w:color w:val="333333"/>
          <w:kern w:val="0"/>
          <w:sz w:val="24"/>
          <w:szCs w:val="24"/>
          <w:lang w:val="en-US" w:eastAsia="zh-CN"/>
        </w:rPr>
        <w:t>15</w:t>
      </w:r>
      <w:r>
        <w:rPr>
          <w:rFonts w:hint="eastAsia" w:ascii="微软雅黑" w:hAnsi="微软雅黑" w:eastAsia="微软雅黑" w:cs="宋体"/>
          <w:color w:val="333333"/>
          <w:kern w:val="0"/>
          <w:sz w:val="24"/>
          <w:szCs w:val="24"/>
        </w:rPr>
        <w:t>个工作日内支付全部合同款。</w:t>
      </w:r>
    </w:p>
    <w:p w14:paraId="71BA1FCB">
      <w:pPr>
        <w:widowControl/>
        <w:spacing w:line="338" w:lineRule="atLeast"/>
        <w:ind w:firstLine="420"/>
        <w:jc w:val="left"/>
        <w:rPr>
          <w:rFonts w:hint="eastAsia"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（2）采购人付款前，必须首先收到中标人提供的符合采购人要求的相应财务票据，否则因此造成的付款延误，由中标人自行承担。</w:t>
      </w:r>
    </w:p>
    <w:p w14:paraId="583E46A5">
      <w:pPr>
        <w:keepNext w:val="0"/>
        <w:keepLines w:val="0"/>
        <w:pageBreakBefore w:val="0"/>
        <w:widowControl/>
        <w:kinsoku/>
        <w:overflowPunct/>
        <w:topLinePunct w:val="0"/>
        <w:autoSpaceDE/>
        <w:autoSpaceDN/>
        <w:bidi w:val="0"/>
        <w:adjustRightInd/>
        <w:snapToGrid/>
        <w:spacing w:line="360" w:lineRule="auto"/>
        <w:jc w:val="left"/>
        <w:textAlignment w:val="auto"/>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w:t>
      </w:r>
      <w:r>
        <w:rPr>
          <w:rFonts w:hint="eastAsia" w:ascii="微软雅黑" w:hAnsi="微软雅黑" w:eastAsia="微软雅黑" w:cs="宋体"/>
          <w:b/>
          <w:bCs/>
          <w:color w:val="333333"/>
          <w:kern w:val="0"/>
          <w:sz w:val="24"/>
          <w:szCs w:val="24"/>
          <w:lang w:val="en-US" w:eastAsia="zh-CN"/>
        </w:rPr>
        <w:t>四</w:t>
      </w:r>
      <w:r>
        <w:rPr>
          <w:rFonts w:hint="eastAsia" w:ascii="微软雅黑" w:hAnsi="微软雅黑" w:eastAsia="微软雅黑" w:cs="宋体"/>
          <w:b/>
          <w:bCs/>
          <w:color w:val="333333"/>
          <w:kern w:val="0"/>
          <w:sz w:val="24"/>
          <w:szCs w:val="24"/>
        </w:rPr>
        <w:t>）报价要求</w:t>
      </w:r>
    </w:p>
    <w:p w14:paraId="34FD0BA7">
      <w:pPr>
        <w:keepNext w:val="0"/>
        <w:keepLines w:val="0"/>
        <w:pageBreakBefore w:val="0"/>
        <w:widowControl/>
        <w:kinsoku/>
        <w:wordWrap w:val="0"/>
        <w:overflowPunct/>
        <w:topLinePunct w:val="0"/>
        <w:autoSpaceDE/>
        <w:autoSpaceDN/>
        <w:bidi w:val="0"/>
        <w:adjustRightInd/>
        <w:snapToGrid/>
        <w:spacing w:line="360" w:lineRule="auto"/>
        <w:ind w:firstLine="630"/>
        <w:jc w:val="left"/>
        <w:textAlignment w:val="auto"/>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1、投标报价</w:t>
      </w:r>
      <w:r>
        <w:rPr>
          <w:rFonts w:hint="eastAsia" w:ascii="微软雅黑" w:hAnsi="微软雅黑" w:eastAsia="微软雅黑" w:cs="宋体"/>
          <w:color w:val="333333"/>
          <w:kern w:val="0"/>
          <w:sz w:val="24"/>
          <w:szCs w:val="24"/>
          <w:lang w:val="en-US" w:eastAsia="zh-CN"/>
        </w:rPr>
        <w:t>不能超过控制价格200元/份</w:t>
      </w:r>
      <w:r>
        <w:rPr>
          <w:rFonts w:hint="eastAsia" w:ascii="微软雅黑" w:hAnsi="微软雅黑" w:eastAsia="微软雅黑" w:cs="宋体"/>
          <w:color w:val="333333"/>
          <w:kern w:val="0"/>
          <w:sz w:val="24"/>
          <w:szCs w:val="24"/>
        </w:rPr>
        <w:t>，是履行合同的最终价格，应包括货款、验收、备品备件、专用工具、包装、运输、装卸、保险、货到就位验收、</w:t>
      </w:r>
      <w:r>
        <w:rPr>
          <w:rFonts w:hint="eastAsia" w:ascii="微软雅黑" w:hAnsi="微软雅黑" w:eastAsia="微软雅黑" w:cs="宋体"/>
          <w:color w:val="333333"/>
          <w:kern w:val="0"/>
          <w:sz w:val="24"/>
          <w:szCs w:val="24"/>
          <w:lang w:val="en-US" w:eastAsia="zh-CN"/>
        </w:rPr>
        <w:t>换货</w:t>
      </w:r>
      <w:r>
        <w:rPr>
          <w:rFonts w:hint="eastAsia" w:ascii="微软雅黑" w:hAnsi="微软雅黑" w:eastAsia="微软雅黑" w:cs="宋体"/>
          <w:color w:val="333333"/>
          <w:kern w:val="0"/>
          <w:sz w:val="24"/>
          <w:szCs w:val="24"/>
        </w:rPr>
        <w:t>、税金以及完成本项目的一切费用。</w:t>
      </w:r>
    </w:p>
    <w:p w14:paraId="1F41AD33">
      <w:pPr>
        <w:keepNext w:val="0"/>
        <w:keepLines w:val="0"/>
        <w:pageBreakBefore w:val="0"/>
        <w:widowControl/>
        <w:kinsoku/>
        <w:overflowPunct/>
        <w:topLinePunct w:val="0"/>
        <w:autoSpaceDE/>
        <w:autoSpaceDN/>
        <w:bidi w:val="0"/>
        <w:adjustRightInd/>
        <w:snapToGrid/>
        <w:spacing w:line="360" w:lineRule="auto"/>
        <w:ind w:firstLine="630"/>
        <w:jc w:val="left"/>
        <w:textAlignment w:val="auto"/>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2、按附件1格式的《初次报价一览表》填报单价及总价；报价表中，除有特殊要求外，均采用国家法定计量单位，所有报价以人民币含税价格报价。 </w:t>
      </w:r>
    </w:p>
    <w:p w14:paraId="427BEDC5">
      <w:pPr>
        <w:widowControl/>
        <w:spacing w:line="338" w:lineRule="atLeast"/>
        <w:ind w:firstLine="632"/>
        <w:jc w:val="left"/>
        <w:rPr>
          <w:rFonts w:ascii="微软雅黑" w:hAnsi="微软雅黑" w:eastAsia="微软雅黑" w:cs="宋体"/>
          <w:color w:val="FF0000"/>
          <w:kern w:val="0"/>
          <w:sz w:val="24"/>
          <w:szCs w:val="24"/>
        </w:rPr>
      </w:pPr>
      <w:r>
        <w:rPr>
          <w:rFonts w:hint="eastAsia" w:ascii="微软雅黑" w:hAnsi="微软雅黑" w:eastAsia="微软雅黑" w:cs="宋体"/>
          <w:b/>
          <w:bCs/>
          <w:color w:val="FF0000"/>
          <w:kern w:val="0"/>
          <w:sz w:val="24"/>
          <w:szCs w:val="24"/>
          <w:lang w:val="en-US" w:eastAsia="zh-CN"/>
        </w:rPr>
        <w:t>3</w:t>
      </w:r>
      <w:r>
        <w:rPr>
          <w:rFonts w:hint="eastAsia" w:ascii="微软雅黑" w:hAnsi="微软雅黑" w:eastAsia="微软雅黑" w:cs="宋体"/>
          <w:b/>
          <w:bCs/>
          <w:color w:val="FF0000"/>
          <w:kern w:val="0"/>
          <w:sz w:val="24"/>
          <w:szCs w:val="24"/>
        </w:rPr>
        <w:t>、报价文件单独密封包装，不得跟其它投标内容混编在一起；否则将导致投标无效。</w:t>
      </w:r>
    </w:p>
    <w:p w14:paraId="0BA99BEC">
      <w:pPr>
        <w:widowControl/>
        <w:spacing w:line="338" w:lineRule="atLeast"/>
        <w:ind w:firstLine="630"/>
        <w:jc w:val="left"/>
        <w:rPr>
          <w:rFonts w:hint="eastAsia"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lang w:val="en-US" w:eastAsia="zh-CN"/>
        </w:rPr>
        <w:t>4</w:t>
      </w:r>
      <w:r>
        <w:rPr>
          <w:rFonts w:hint="eastAsia" w:ascii="微软雅黑" w:hAnsi="微软雅黑" w:eastAsia="微软雅黑" w:cs="宋体"/>
          <w:color w:val="333333"/>
          <w:kern w:val="0"/>
          <w:sz w:val="24"/>
          <w:szCs w:val="24"/>
        </w:rPr>
        <w:t>、本项目采用二次报价方式。详见格式</w:t>
      </w:r>
      <w:r>
        <w:rPr>
          <w:rFonts w:hint="eastAsia" w:ascii="微软雅黑" w:hAnsi="微软雅黑" w:eastAsia="微软雅黑" w:cs="宋体"/>
          <w:color w:val="333333"/>
          <w:kern w:val="0"/>
          <w:sz w:val="24"/>
          <w:szCs w:val="24"/>
          <w:lang w:val="en-US" w:eastAsia="zh-CN"/>
        </w:rPr>
        <w:t>2</w:t>
      </w:r>
      <w:r>
        <w:rPr>
          <w:rFonts w:hint="eastAsia" w:ascii="微软雅黑" w:hAnsi="微软雅黑" w:eastAsia="微软雅黑" w:cs="宋体"/>
          <w:color w:val="333333"/>
          <w:kern w:val="0"/>
          <w:sz w:val="24"/>
          <w:szCs w:val="24"/>
        </w:rPr>
        <w:t>《最终报价及承诺一览表》。</w:t>
      </w:r>
    </w:p>
    <w:p w14:paraId="641F7255">
      <w:pPr>
        <w:widowControl/>
        <w:spacing w:line="338" w:lineRule="atLeast"/>
        <w:ind w:firstLine="630"/>
        <w:jc w:val="left"/>
        <w:rPr>
          <w:rFonts w:hint="eastAsia" w:ascii="微软雅黑" w:hAnsi="微软雅黑" w:eastAsia="微软雅黑" w:cs="宋体"/>
          <w:color w:val="333333"/>
          <w:kern w:val="0"/>
          <w:sz w:val="24"/>
          <w:szCs w:val="24"/>
          <w:lang w:val="en-US" w:eastAsia="zh-CN"/>
        </w:rPr>
      </w:pPr>
      <w:r>
        <w:rPr>
          <w:rFonts w:hint="eastAsia" w:ascii="微软雅黑" w:hAnsi="微软雅黑" w:eastAsia="微软雅黑" w:cs="宋体"/>
          <w:color w:val="333333"/>
          <w:kern w:val="0"/>
          <w:sz w:val="24"/>
          <w:szCs w:val="24"/>
          <w:lang w:val="en-US" w:eastAsia="zh-CN"/>
        </w:rPr>
        <w:t>5、</w:t>
      </w:r>
      <w:r>
        <w:rPr>
          <w:rFonts w:hint="eastAsia" w:ascii="微软雅黑" w:hAnsi="微软雅黑" w:eastAsia="微软雅黑" w:cs="宋体"/>
          <w:color w:val="333333"/>
          <w:kern w:val="0"/>
          <w:sz w:val="24"/>
          <w:szCs w:val="24"/>
        </w:rPr>
        <w:t>提供中小企业声明函。</w:t>
      </w:r>
    </w:p>
    <w:p w14:paraId="2EE74023">
      <w:pPr>
        <w:widowControl/>
        <w:spacing w:line="338" w:lineRule="atLeast"/>
        <w:ind w:firstLine="630"/>
        <w:jc w:val="left"/>
        <w:rPr>
          <w:rFonts w:hint="eastAsia"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lang w:val="en-US" w:eastAsia="zh-CN"/>
        </w:rPr>
        <w:t>6</w:t>
      </w:r>
      <w:r>
        <w:rPr>
          <w:rFonts w:hint="eastAsia" w:ascii="微软雅黑" w:hAnsi="微软雅黑" w:eastAsia="微软雅黑" w:cs="宋体"/>
          <w:color w:val="333333"/>
          <w:kern w:val="0"/>
          <w:sz w:val="24"/>
          <w:szCs w:val="24"/>
        </w:rPr>
        <w:t>、投标文件只允许有一个报价，有选择的或有条件的报价将不予接受。</w:t>
      </w:r>
    </w:p>
    <w:p w14:paraId="653094CD">
      <w:pPr>
        <w:pStyle w:val="2"/>
        <w:rPr>
          <w:rFonts w:hint="eastAsia" w:ascii="微软雅黑" w:hAnsi="微软雅黑" w:eastAsia="微软雅黑" w:cs="宋体"/>
          <w:b/>
          <w:bCs/>
          <w:color w:val="333333"/>
          <w:kern w:val="0"/>
          <w:sz w:val="24"/>
          <w:szCs w:val="24"/>
          <w:lang w:eastAsia="zh-CN"/>
        </w:rPr>
      </w:pPr>
      <w:r>
        <w:rPr>
          <w:rFonts w:hint="eastAsia" w:ascii="微软雅黑" w:hAnsi="微软雅黑" w:eastAsia="微软雅黑" w:cs="宋体"/>
          <w:b/>
          <w:bCs/>
          <w:color w:val="333333"/>
          <w:kern w:val="0"/>
          <w:sz w:val="24"/>
          <w:szCs w:val="24"/>
          <w:lang w:eastAsia="zh-CN"/>
        </w:rPr>
        <w:t>（</w:t>
      </w:r>
      <w:r>
        <w:rPr>
          <w:rFonts w:hint="eastAsia" w:ascii="微软雅黑" w:hAnsi="微软雅黑" w:eastAsia="微软雅黑" w:cs="宋体"/>
          <w:b/>
          <w:bCs/>
          <w:color w:val="333333"/>
          <w:kern w:val="0"/>
          <w:sz w:val="24"/>
          <w:szCs w:val="24"/>
          <w:lang w:val="en-US" w:eastAsia="zh-CN"/>
        </w:rPr>
        <w:t>五</w:t>
      </w:r>
      <w:r>
        <w:rPr>
          <w:rFonts w:hint="eastAsia" w:ascii="微软雅黑" w:hAnsi="微软雅黑" w:eastAsia="微软雅黑" w:cs="宋体"/>
          <w:b/>
          <w:bCs/>
          <w:color w:val="333333"/>
          <w:kern w:val="0"/>
          <w:sz w:val="24"/>
          <w:szCs w:val="24"/>
          <w:lang w:eastAsia="zh-CN"/>
        </w:rPr>
        <w:t>）评标办法：综合评分方法</w:t>
      </w:r>
    </w:p>
    <w:p w14:paraId="69728988">
      <w:pPr>
        <w:spacing w:line="360" w:lineRule="auto"/>
        <w:ind w:firstLine="480" w:firstLineChars="200"/>
        <w:rPr>
          <w:rFonts w:hint="eastAsia" w:ascii="微软雅黑" w:hAnsi="微软雅黑" w:eastAsia="微软雅黑" w:cs="微软雅黑"/>
          <w:b/>
          <w:sz w:val="24"/>
          <w:szCs w:val="24"/>
        </w:rPr>
      </w:pP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lang w:val="zh-CN"/>
        </w:rPr>
        <w:t>满足采购要求且投标价格最低（</w:t>
      </w:r>
      <w:r>
        <w:rPr>
          <w:rFonts w:hint="eastAsia" w:ascii="微软雅黑" w:hAnsi="微软雅黑" w:eastAsia="微软雅黑" w:cs="微软雅黑"/>
          <w:sz w:val="24"/>
          <w:szCs w:val="24"/>
          <w:lang w:val="en-US" w:eastAsia="zh-CN"/>
        </w:rPr>
        <w:t>下浮率最高</w:t>
      </w:r>
      <w:r>
        <w:rPr>
          <w:rFonts w:hint="eastAsia" w:ascii="微软雅黑" w:hAnsi="微软雅黑" w:eastAsia="微软雅黑" w:cs="微软雅黑"/>
          <w:sz w:val="24"/>
          <w:szCs w:val="24"/>
          <w:lang w:val="zh-CN"/>
        </w:rPr>
        <w:t>）的投标报价为评标基准价，其价格分为满分，其他投标人的价格分按下列公式计算：投标报价得分＝（评标基准价/投标报价）×价格权重×100。</w:t>
      </w:r>
    </w:p>
    <w:p w14:paraId="30567522">
      <w:pPr>
        <w:autoSpaceDE w:val="0"/>
        <w:autoSpaceDN w:val="0"/>
        <w:adjustRightInd w:val="0"/>
        <w:spacing w:line="360" w:lineRule="auto"/>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2、</w:t>
      </w:r>
      <w:r>
        <w:rPr>
          <w:rFonts w:hint="eastAsia" w:ascii="微软雅黑" w:hAnsi="微软雅黑" w:eastAsia="微软雅黑" w:cs="微软雅黑"/>
          <w:sz w:val="24"/>
          <w:szCs w:val="24"/>
        </w:rPr>
        <w:t>根据《中华人民共和国财政部令第87号--政府采购货物和服务招标投标管理办法》第六十条的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50D588D">
      <w:pPr>
        <w:spacing w:line="360" w:lineRule="auto"/>
        <w:ind w:firstLine="480" w:firstLineChars="200"/>
        <w:jc w:val="left"/>
        <w:rPr>
          <w:rFonts w:hint="eastAsia" w:ascii="微软雅黑" w:hAnsi="微软雅黑" w:eastAsia="微软雅黑" w:cs="微软雅黑"/>
          <w:sz w:val="24"/>
          <w:szCs w:val="24"/>
        </w:rPr>
      </w:pPr>
      <w:r>
        <w:rPr>
          <w:rFonts w:hint="eastAsia" w:ascii="微软雅黑" w:hAnsi="微软雅黑" w:eastAsia="微软雅黑" w:cs="微软雅黑"/>
          <w:b w:val="0"/>
          <w:bCs w:val="0"/>
          <w:sz w:val="24"/>
          <w:szCs w:val="24"/>
          <w:lang w:val="en-US" w:eastAsia="zh-CN"/>
        </w:rPr>
        <w:t>3、</w:t>
      </w:r>
      <w:r>
        <w:rPr>
          <w:rFonts w:hint="eastAsia" w:ascii="微软雅黑" w:hAnsi="微软雅黑" w:eastAsia="微软雅黑" w:cs="微软雅黑"/>
          <w:sz w:val="24"/>
          <w:szCs w:val="24"/>
        </w:rPr>
        <w:t xml:space="preserve">在评分时，各投标人投标报价得分保留小数点后二位，第三位四舍五入。评审专家打分准确到小数点后一位，综合评估分=商务技术部分得分＋投标报价得分，商务技术部分得分为所有评委评分的算术平均值，得分保留小数点后二位。 </w:t>
      </w:r>
    </w:p>
    <w:tbl>
      <w:tblPr>
        <w:tblStyle w:val="3"/>
        <w:tblW w:w="50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0"/>
        <w:gridCol w:w="1678"/>
        <w:gridCol w:w="2477"/>
        <w:gridCol w:w="1944"/>
      </w:tblGrid>
      <w:tr w14:paraId="7185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460" w:type="dxa"/>
            <w:vAlign w:val="center"/>
          </w:tcPr>
          <w:p w14:paraId="10D409EB">
            <w:pPr>
              <w:shd w:val="clear" w:color="auto" w:fill="FFFFFF"/>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评标指标</w:t>
            </w:r>
          </w:p>
        </w:tc>
        <w:tc>
          <w:tcPr>
            <w:tcW w:w="1678" w:type="dxa"/>
            <w:vAlign w:val="center"/>
          </w:tcPr>
          <w:p w14:paraId="26C46A86">
            <w:pPr>
              <w:shd w:val="clear" w:color="auto" w:fill="FFFFFF"/>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价格部分</w:t>
            </w:r>
          </w:p>
        </w:tc>
        <w:tc>
          <w:tcPr>
            <w:tcW w:w="2477" w:type="dxa"/>
            <w:vAlign w:val="center"/>
          </w:tcPr>
          <w:p w14:paraId="30132BAD">
            <w:pPr>
              <w:shd w:val="clear" w:color="auto" w:fill="FFFFFF"/>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商务技术部分</w:t>
            </w:r>
          </w:p>
        </w:tc>
        <w:tc>
          <w:tcPr>
            <w:tcW w:w="1944" w:type="dxa"/>
            <w:vAlign w:val="center"/>
          </w:tcPr>
          <w:p w14:paraId="2A9BBA92">
            <w:pPr>
              <w:shd w:val="clear" w:color="auto" w:fill="FFFFFF"/>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合计</w:t>
            </w:r>
          </w:p>
        </w:tc>
      </w:tr>
      <w:tr w14:paraId="28BE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460" w:type="dxa"/>
            <w:vAlign w:val="center"/>
          </w:tcPr>
          <w:p w14:paraId="701A1BA4">
            <w:pPr>
              <w:shd w:val="clear" w:color="auto" w:fill="FFFFFF"/>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权重（％）</w:t>
            </w:r>
          </w:p>
        </w:tc>
        <w:tc>
          <w:tcPr>
            <w:tcW w:w="1678" w:type="dxa"/>
            <w:vAlign w:val="center"/>
          </w:tcPr>
          <w:p w14:paraId="3DBC8687">
            <w:pPr>
              <w:shd w:val="clear" w:color="auto" w:fill="FFFFFF"/>
              <w:jc w:val="center"/>
              <w:textAlignment w:val="baseline"/>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30</w:t>
            </w:r>
          </w:p>
        </w:tc>
        <w:tc>
          <w:tcPr>
            <w:tcW w:w="2477" w:type="dxa"/>
            <w:vAlign w:val="center"/>
          </w:tcPr>
          <w:p w14:paraId="5349EC47">
            <w:pPr>
              <w:shd w:val="clear" w:color="auto" w:fill="FFFFFF"/>
              <w:jc w:val="center"/>
              <w:textAlignment w:val="baseline"/>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70</w:t>
            </w:r>
          </w:p>
        </w:tc>
        <w:tc>
          <w:tcPr>
            <w:tcW w:w="1944" w:type="dxa"/>
            <w:vAlign w:val="center"/>
          </w:tcPr>
          <w:p w14:paraId="23C81A08">
            <w:pPr>
              <w:shd w:val="clear" w:color="auto" w:fill="FFFFFF"/>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100</w:t>
            </w:r>
          </w:p>
        </w:tc>
      </w:tr>
    </w:tbl>
    <w:p w14:paraId="71322858">
      <w:pPr>
        <w:pStyle w:val="2"/>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十二、其他要求和说明</w:t>
      </w:r>
    </w:p>
    <w:p w14:paraId="7FF25D61">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1、投标人认为有必要提供的其他证明、说明等。</w:t>
      </w:r>
    </w:p>
    <w:p w14:paraId="000749D5">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2、不论投标结果如何，投标人均应自行承担所有与投标有关的全部费用。</w:t>
      </w:r>
    </w:p>
    <w:p w14:paraId="1B4FDDF9">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3、议标文件需投标人自行编制，装订成册，牢固可靠且不能脱落。封面应注明“正本”、“副本”字样。要求提供资格证明、商务技术文件正本一份、副本</w:t>
      </w:r>
      <w:r>
        <w:rPr>
          <w:rFonts w:hint="eastAsia" w:ascii="微软雅黑" w:hAnsi="微软雅黑" w:eastAsia="微软雅黑" w:cs="宋体"/>
          <w:color w:val="333333"/>
          <w:kern w:val="0"/>
          <w:sz w:val="24"/>
          <w:szCs w:val="24"/>
          <w:lang w:val="en-US" w:eastAsia="zh-CN"/>
        </w:rPr>
        <w:t>三</w:t>
      </w:r>
      <w:r>
        <w:rPr>
          <w:rFonts w:hint="eastAsia" w:ascii="微软雅黑" w:hAnsi="微软雅黑" w:eastAsia="微软雅黑" w:cs="宋体"/>
          <w:color w:val="333333"/>
          <w:kern w:val="0"/>
          <w:sz w:val="24"/>
          <w:szCs w:val="24"/>
        </w:rPr>
        <w:t>份投标文件</w:t>
      </w:r>
      <w:r>
        <w:rPr>
          <w:rFonts w:hint="eastAsia" w:ascii="微软雅黑" w:hAnsi="微软雅黑" w:eastAsia="微软雅黑" w:cs="宋体"/>
          <w:color w:val="333333"/>
          <w:kern w:val="0"/>
          <w:sz w:val="24"/>
          <w:szCs w:val="24"/>
          <w:lang w:val="en-US" w:eastAsia="zh-CN"/>
        </w:rPr>
        <w:t>和</w:t>
      </w:r>
      <w:r>
        <w:rPr>
          <w:rFonts w:hint="eastAsia" w:ascii="微软雅黑" w:hAnsi="微软雅黑" w:eastAsia="微软雅黑" w:cs="微软雅黑"/>
          <w:b w:val="0"/>
          <w:bCs w:val="0"/>
          <w:color w:val="FF0000"/>
          <w:sz w:val="24"/>
          <w:szCs w:val="24"/>
          <w:lang w:eastAsia="zh-CN"/>
        </w:rPr>
        <w:t>加盖公章的电子版一份（正本扫描件）</w:t>
      </w:r>
      <w:r>
        <w:rPr>
          <w:rFonts w:hint="eastAsia" w:ascii="微软雅黑" w:hAnsi="微软雅黑" w:eastAsia="微软雅黑" w:cs="宋体"/>
          <w:color w:val="333333"/>
          <w:kern w:val="0"/>
          <w:sz w:val="24"/>
          <w:szCs w:val="24"/>
        </w:rPr>
        <w:t>，</w:t>
      </w:r>
      <w:r>
        <w:rPr>
          <w:rFonts w:hint="eastAsia" w:ascii="微软雅黑" w:hAnsi="微软雅黑" w:eastAsia="微软雅黑" w:cs="宋体"/>
          <w:b/>
          <w:bCs/>
          <w:color w:val="333333"/>
          <w:kern w:val="0"/>
          <w:sz w:val="24"/>
          <w:szCs w:val="24"/>
        </w:rPr>
        <w:t>报价文件一份（单独包装密封，不得跟其它投标内容混编在一起，否则将导致投标无效）。</w:t>
      </w:r>
    </w:p>
    <w:p w14:paraId="437E5855">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4、投标人提供的投标文件（包括资格证明文件、商务技术文件、报价表等）所有资料均需加盖投标人鲜章。</w:t>
      </w:r>
    </w:p>
    <w:p w14:paraId="520836CA">
      <w:pPr>
        <w:widowControl/>
        <w:spacing w:line="338"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7、标有“▲”系指“重要性要求”条款，对这些条款的任何负偏离都将导致评标得分大分值扣减。</w:t>
      </w:r>
    </w:p>
    <w:p w14:paraId="54555701">
      <w:pPr>
        <w:widowControl/>
        <w:spacing w:line="257" w:lineRule="atLeast"/>
        <w:ind w:firstLine="420"/>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8、标有“★”系指实质性要求条款；主要技术指标、功能发生实质性偏离的，可能</w:t>
      </w:r>
      <w:r>
        <w:rPr>
          <w:rFonts w:hint="eastAsia" w:ascii="微软雅黑" w:hAnsi="微软雅黑" w:eastAsia="微软雅黑" w:cs="宋体"/>
          <w:color w:val="333333"/>
          <w:spacing w:val="-4"/>
          <w:kern w:val="0"/>
          <w:sz w:val="24"/>
          <w:szCs w:val="24"/>
        </w:rPr>
        <w:t>将被视为无效投标。</w:t>
      </w:r>
    </w:p>
    <w:p w14:paraId="00AF26CB">
      <w:pPr>
        <w:widowControl/>
        <w:spacing w:line="486" w:lineRule="atLeast"/>
        <w:ind w:firstLine="420"/>
        <w:jc w:val="left"/>
        <w:rPr>
          <w:rFonts w:hint="default" w:ascii="微软雅黑" w:hAnsi="微软雅黑" w:eastAsia="微软雅黑" w:cs="宋体"/>
          <w:color w:val="333333"/>
          <w:kern w:val="0"/>
          <w:sz w:val="24"/>
          <w:szCs w:val="24"/>
          <w:lang w:val="en-US" w:eastAsia="zh-CN"/>
        </w:rPr>
      </w:pPr>
      <w:r>
        <w:rPr>
          <w:rFonts w:hint="eastAsia" w:ascii="微软雅黑" w:hAnsi="微软雅黑" w:eastAsia="微软雅黑" w:cs="宋体"/>
          <w:color w:val="333333"/>
          <w:kern w:val="0"/>
          <w:sz w:val="24"/>
          <w:szCs w:val="24"/>
        </w:rPr>
        <w:t>9、本项目为总价包干，请投标人自行考虑相应的费用</w:t>
      </w:r>
      <w:r>
        <w:rPr>
          <w:rFonts w:hint="eastAsia" w:ascii="微软雅黑" w:hAnsi="微软雅黑" w:eastAsia="微软雅黑" w:cs="宋体"/>
          <w:color w:val="333333"/>
          <w:kern w:val="0"/>
          <w:sz w:val="24"/>
          <w:szCs w:val="24"/>
          <w:lang w:eastAsia="zh-CN"/>
        </w:rPr>
        <w:t>，</w:t>
      </w:r>
      <w:r>
        <w:rPr>
          <w:rFonts w:hint="eastAsia" w:ascii="微软雅黑" w:hAnsi="微软雅黑" w:eastAsia="微软雅黑" w:cs="宋体"/>
          <w:color w:val="333333"/>
          <w:kern w:val="0"/>
          <w:sz w:val="24"/>
          <w:szCs w:val="24"/>
          <w:lang w:val="en-US" w:eastAsia="zh-CN"/>
        </w:rPr>
        <w:t>附件中没有的表格自拟。</w:t>
      </w:r>
    </w:p>
    <w:p w14:paraId="13D2BE21">
      <w:pPr>
        <w:widowControl/>
        <w:spacing w:line="338" w:lineRule="atLeast"/>
        <w:ind w:firstLine="420"/>
        <w:jc w:val="left"/>
        <w:rPr>
          <w:rFonts w:hint="eastAsia" w:ascii="微软雅黑" w:hAnsi="微软雅黑" w:eastAsia="微软雅黑" w:cs="宋体"/>
          <w:color w:val="333333"/>
          <w:kern w:val="0"/>
          <w:sz w:val="24"/>
          <w:szCs w:val="24"/>
          <w:lang w:val="en-US" w:eastAsia="zh-CN"/>
        </w:rPr>
      </w:pPr>
      <w:r>
        <w:rPr>
          <w:rFonts w:hint="eastAsia" w:ascii="微软雅黑" w:hAnsi="微软雅黑" w:eastAsia="微软雅黑" w:cs="宋体"/>
          <w:color w:val="333333"/>
          <w:kern w:val="0"/>
          <w:sz w:val="24"/>
          <w:szCs w:val="24"/>
        </w:rPr>
        <w:t>10、</w:t>
      </w:r>
      <w:r>
        <w:rPr>
          <w:rFonts w:hint="eastAsia" w:ascii="微软雅黑" w:hAnsi="微软雅黑" w:eastAsia="微软雅黑" w:cs="宋体"/>
          <w:b/>
          <w:bCs/>
          <w:color w:val="333333"/>
          <w:kern w:val="0"/>
          <w:sz w:val="24"/>
          <w:szCs w:val="24"/>
        </w:rPr>
        <w:t>本着体现公平、公正、诚信原则，投标人对投标文件真实性负主体责任，在参加采购项目投标活动中，需签订《诚信投标承诺书》详见附件</w:t>
      </w:r>
      <w:r>
        <w:rPr>
          <w:rFonts w:hint="eastAsia" w:ascii="微软雅黑" w:hAnsi="微软雅黑" w:eastAsia="微软雅黑" w:cs="宋体"/>
          <w:b/>
          <w:bCs/>
          <w:color w:val="333333"/>
          <w:kern w:val="0"/>
          <w:sz w:val="24"/>
          <w:szCs w:val="24"/>
          <w:lang w:val="en-US" w:eastAsia="zh-CN"/>
        </w:rPr>
        <w:t>2</w:t>
      </w:r>
    </w:p>
    <w:p w14:paraId="1D860CF1">
      <w:pPr>
        <w:widowControl/>
        <w:jc w:val="left"/>
        <w:rPr>
          <w:rFonts w:ascii="微软雅黑" w:hAnsi="微软雅黑" w:eastAsia="微软雅黑" w:cs="宋体"/>
          <w:kern w:val="0"/>
          <w:sz w:val="24"/>
          <w:szCs w:val="24"/>
        </w:rPr>
      </w:pPr>
      <w:r>
        <w:rPr>
          <w:rFonts w:hint="eastAsia" w:ascii="微软雅黑" w:hAnsi="微软雅黑" w:eastAsia="微软雅黑" w:cs="宋体"/>
          <w:b/>
          <w:bCs/>
          <w:color w:val="333333"/>
          <w:kern w:val="0"/>
          <w:sz w:val="24"/>
          <w:szCs w:val="24"/>
        </w:rPr>
        <w:br w:type="textWrapping" w:clear="all"/>
      </w:r>
    </w:p>
    <w:p w14:paraId="4689847F">
      <w:pPr>
        <w:widowControl/>
        <w:spacing w:line="338" w:lineRule="atLeast"/>
        <w:rPr>
          <w:rFonts w:hint="eastAsia" w:ascii="微软雅黑" w:hAnsi="微软雅黑" w:eastAsia="微软雅黑" w:cs="宋体"/>
          <w:b/>
          <w:bCs/>
          <w:color w:val="333333"/>
          <w:kern w:val="0"/>
          <w:sz w:val="24"/>
          <w:szCs w:val="24"/>
        </w:rPr>
      </w:pPr>
    </w:p>
    <w:p w14:paraId="6E666AB5">
      <w:pPr>
        <w:widowControl/>
        <w:spacing w:line="338" w:lineRule="atLeast"/>
        <w:rPr>
          <w:rFonts w:hint="eastAsia" w:ascii="微软雅黑" w:hAnsi="微软雅黑" w:eastAsia="微软雅黑" w:cs="宋体"/>
          <w:b/>
          <w:bCs/>
          <w:color w:val="333333"/>
          <w:kern w:val="0"/>
          <w:sz w:val="24"/>
          <w:szCs w:val="24"/>
        </w:rPr>
      </w:pPr>
    </w:p>
    <w:p w14:paraId="43876BEE">
      <w:pPr>
        <w:widowControl/>
        <w:spacing w:line="338" w:lineRule="atLeast"/>
        <w:rPr>
          <w:rFonts w:hint="eastAsia" w:ascii="微软雅黑" w:hAnsi="微软雅黑" w:eastAsia="微软雅黑" w:cs="宋体"/>
          <w:b/>
          <w:bCs/>
          <w:color w:val="333333"/>
          <w:kern w:val="0"/>
          <w:sz w:val="24"/>
          <w:szCs w:val="24"/>
        </w:rPr>
      </w:pPr>
    </w:p>
    <w:p w14:paraId="4F64AE8C">
      <w:pPr>
        <w:widowControl/>
        <w:spacing w:line="338" w:lineRule="atLeast"/>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附件1：</w:t>
      </w:r>
    </w:p>
    <w:p w14:paraId="3A9E6AF9">
      <w:pPr>
        <w:widowControl/>
        <w:numPr>
          <w:ilvl w:val="0"/>
          <w:numId w:val="1"/>
        </w:numPr>
        <w:spacing w:line="338" w:lineRule="atLeast"/>
        <w:ind w:firstLine="281"/>
        <w:jc w:val="center"/>
        <w:rPr>
          <w:rFonts w:hint="eastAsia" w:ascii="微软雅黑" w:hAnsi="微软雅黑" w:eastAsia="微软雅黑" w:cs="宋体"/>
          <w:b/>
          <w:bCs/>
          <w:color w:val="333333"/>
          <w:kern w:val="0"/>
          <w:sz w:val="24"/>
          <w:szCs w:val="24"/>
        </w:rPr>
      </w:pPr>
      <w:r>
        <w:rPr>
          <w:rFonts w:hint="eastAsia" w:ascii="微软雅黑" w:hAnsi="微软雅黑" w:eastAsia="微软雅黑" w:cs="宋体"/>
          <w:b/>
          <w:bCs/>
          <w:color w:val="333333"/>
          <w:kern w:val="0"/>
          <w:sz w:val="24"/>
          <w:szCs w:val="24"/>
        </w:rPr>
        <w:t>初次报价一览表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15"/>
        <w:gridCol w:w="8015"/>
      </w:tblGrid>
      <w:tr w14:paraId="5741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15" w:type="dxa"/>
            <w:noWrap w:val="0"/>
            <w:vAlign w:val="center"/>
          </w:tcPr>
          <w:p w14:paraId="25E60D50">
            <w:pPr>
              <w:spacing w:before="240" w:after="240"/>
              <w:jc w:val="center"/>
              <w:rPr>
                <w:rFonts w:hint="eastAsia" w:ascii="宋体" w:hAnsi="宋体" w:cs="宋体"/>
                <w:sz w:val="24"/>
                <w:szCs w:val="24"/>
              </w:rPr>
            </w:pPr>
            <w:r>
              <w:rPr>
                <w:rFonts w:hint="eastAsia" w:ascii="宋体" w:hAnsi="宋体" w:cs="宋体"/>
                <w:sz w:val="24"/>
                <w:szCs w:val="24"/>
              </w:rPr>
              <w:t>项目名称</w:t>
            </w:r>
          </w:p>
        </w:tc>
        <w:tc>
          <w:tcPr>
            <w:tcW w:w="8015" w:type="dxa"/>
            <w:noWrap w:val="0"/>
            <w:vAlign w:val="center"/>
          </w:tcPr>
          <w:p w14:paraId="77554590">
            <w:pPr>
              <w:spacing w:before="240" w:after="240"/>
              <w:jc w:val="center"/>
              <w:rPr>
                <w:rFonts w:hint="eastAsia" w:ascii="宋体" w:hAnsi="宋体" w:cs="宋体"/>
                <w:sz w:val="24"/>
                <w:szCs w:val="24"/>
              </w:rPr>
            </w:pPr>
            <w:r>
              <w:rPr>
                <w:rFonts w:hint="eastAsia" w:ascii="微软雅黑" w:hAnsi="微软雅黑" w:eastAsia="微软雅黑" w:cs="宋体"/>
                <w:color w:val="333333"/>
                <w:kern w:val="0"/>
                <w:sz w:val="24"/>
                <w:szCs w:val="24"/>
              </w:rPr>
              <w:t>舟山医院工会春节职工福利采购</w:t>
            </w:r>
          </w:p>
        </w:tc>
      </w:tr>
      <w:tr w14:paraId="2ACD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15" w:type="dxa"/>
            <w:noWrap w:val="0"/>
            <w:vAlign w:val="center"/>
          </w:tcPr>
          <w:p w14:paraId="4065564F">
            <w:pPr>
              <w:spacing w:before="240" w:after="240"/>
              <w:jc w:val="center"/>
              <w:rPr>
                <w:rFonts w:hint="eastAsia" w:ascii="宋体" w:hAnsi="宋体" w:cs="宋体"/>
                <w:sz w:val="24"/>
                <w:szCs w:val="24"/>
              </w:rPr>
            </w:pPr>
            <w:r>
              <w:rPr>
                <w:rFonts w:hint="eastAsia" w:ascii="宋体" w:hAnsi="宋体" w:cs="宋体"/>
                <w:sz w:val="24"/>
                <w:szCs w:val="24"/>
              </w:rPr>
              <w:t>供货时间</w:t>
            </w:r>
          </w:p>
        </w:tc>
        <w:tc>
          <w:tcPr>
            <w:tcW w:w="8015" w:type="dxa"/>
            <w:noWrap w:val="0"/>
            <w:vAlign w:val="center"/>
          </w:tcPr>
          <w:p w14:paraId="73A0D3A7">
            <w:pPr>
              <w:spacing w:before="240" w:after="240"/>
              <w:jc w:val="center"/>
              <w:rPr>
                <w:rFonts w:hint="eastAsia" w:ascii="宋体" w:hAnsi="宋体" w:cs="宋体"/>
                <w:sz w:val="24"/>
                <w:szCs w:val="24"/>
              </w:rPr>
            </w:pPr>
          </w:p>
        </w:tc>
      </w:tr>
      <w:tr w14:paraId="2420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5" w:hRule="atLeast"/>
          <w:jc w:val="center"/>
        </w:trPr>
        <w:tc>
          <w:tcPr>
            <w:tcW w:w="1915" w:type="dxa"/>
            <w:noWrap w:val="0"/>
            <w:vAlign w:val="center"/>
          </w:tcPr>
          <w:p w14:paraId="6F3FB466">
            <w:pPr>
              <w:spacing w:before="240" w:after="240"/>
              <w:jc w:val="center"/>
              <w:rPr>
                <w:rFonts w:hint="default" w:ascii="宋体" w:hAnsi="宋体" w:cs="宋体" w:eastAsiaTheme="minorEastAsia"/>
                <w:sz w:val="24"/>
                <w:szCs w:val="24"/>
                <w:lang w:val="en-US" w:eastAsia="zh-CN"/>
              </w:rPr>
            </w:pPr>
            <w:r>
              <w:rPr>
                <w:rFonts w:hint="eastAsia" w:ascii="宋体" w:hAnsi="宋体" w:cs="宋体"/>
                <w:sz w:val="24"/>
                <w:szCs w:val="24"/>
                <w:lang w:val="en-US" w:eastAsia="zh-CN"/>
              </w:rPr>
              <w:t>套餐（）/份</w:t>
            </w:r>
          </w:p>
        </w:tc>
        <w:tc>
          <w:tcPr>
            <w:tcW w:w="8015" w:type="dxa"/>
            <w:noWrap w:val="0"/>
            <w:vAlign w:val="center"/>
          </w:tcPr>
          <w:p w14:paraId="45AF3D43">
            <w:pPr>
              <w:spacing w:before="240" w:after="240"/>
              <w:jc w:val="center"/>
              <w:rPr>
                <w:rFonts w:hint="eastAsia" w:ascii="宋体" w:hAnsi="宋体" w:cs="宋体" w:eastAsiaTheme="minorEastAsia"/>
                <w:sz w:val="24"/>
                <w:szCs w:val="24"/>
                <w:lang w:val="en-US" w:eastAsia="zh-CN"/>
              </w:rPr>
            </w:pPr>
            <w:r>
              <w:rPr>
                <w:rFonts w:hint="eastAsia" w:ascii="宋体" w:hAnsi="宋体" w:cs="宋体"/>
                <w:sz w:val="24"/>
                <w:szCs w:val="24"/>
                <w:lang w:val="en-US" w:eastAsia="zh-CN"/>
              </w:rPr>
              <w:t>元</w:t>
            </w:r>
          </w:p>
        </w:tc>
      </w:tr>
      <w:tr w14:paraId="3046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5" w:hRule="atLeast"/>
          <w:jc w:val="center"/>
        </w:trPr>
        <w:tc>
          <w:tcPr>
            <w:tcW w:w="1915" w:type="dxa"/>
            <w:noWrap w:val="0"/>
            <w:vAlign w:val="center"/>
          </w:tcPr>
          <w:p w14:paraId="5AC6D766">
            <w:pPr>
              <w:spacing w:before="240" w:after="240"/>
              <w:jc w:val="center"/>
              <w:rPr>
                <w:rFonts w:hint="eastAsia" w:ascii="宋体" w:hAnsi="宋体" w:cs="宋体"/>
                <w:sz w:val="24"/>
                <w:szCs w:val="24"/>
              </w:rPr>
            </w:pPr>
            <w:r>
              <w:rPr>
                <w:rFonts w:hint="eastAsia" w:ascii="宋体" w:hAnsi="宋体" w:cs="宋体"/>
                <w:sz w:val="24"/>
                <w:szCs w:val="24"/>
              </w:rPr>
              <w:t>备注</w:t>
            </w:r>
          </w:p>
        </w:tc>
        <w:tc>
          <w:tcPr>
            <w:tcW w:w="8015" w:type="dxa"/>
            <w:noWrap w:val="0"/>
            <w:vAlign w:val="center"/>
          </w:tcPr>
          <w:p w14:paraId="4F99098D">
            <w:pPr>
              <w:spacing w:before="240" w:after="240"/>
              <w:jc w:val="center"/>
              <w:rPr>
                <w:rFonts w:hint="eastAsia" w:ascii="宋体" w:hAnsi="宋体" w:cs="宋体"/>
                <w:sz w:val="24"/>
                <w:szCs w:val="24"/>
              </w:rPr>
            </w:pPr>
          </w:p>
        </w:tc>
      </w:tr>
    </w:tbl>
    <w:p w14:paraId="004B46BF">
      <w:pPr>
        <w:pStyle w:val="2"/>
        <w:numPr>
          <w:ilvl w:val="0"/>
          <w:numId w:val="0"/>
        </w:numPr>
      </w:pPr>
    </w:p>
    <w:p w14:paraId="389D326F">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注：1. 供应商须按要求填写所有信息，不得随意更改本表格式。</w:t>
      </w:r>
    </w:p>
    <w:p w14:paraId="1A041238">
      <w:pPr>
        <w:widowControl/>
        <w:spacing w:line="450"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2. 所有价格均应予人民币报价，金额单位为元。</w:t>
      </w:r>
    </w:p>
    <w:p w14:paraId="7CC20E1C">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投标人名称：</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kern w:val="0"/>
          <w:sz w:val="24"/>
          <w:szCs w:val="24"/>
        </w:rPr>
        <w:t>（加盖公章）  </w:t>
      </w:r>
    </w:p>
    <w:p w14:paraId="182DBAA7">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法定代表人或授权委托人：</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kern w:val="0"/>
          <w:sz w:val="24"/>
          <w:szCs w:val="24"/>
        </w:rPr>
        <w:t>（签字或盖章）</w:t>
      </w:r>
    </w:p>
    <w:p w14:paraId="38DF8CAE">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spacing w:val="20"/>
          <w:kern w:val="0"/>
          <w:sz w:val="24"/>
          <w:szCs w:val="24"/>
        </w:rPr>
        <w:t> 日期：</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spacing w:val="20"/>
          <w:kern w:val="0"/>
          <w:sz w:val="24"/>
          <w:szCs w:val="24"/>
        </w:rPr>
        <w:t>年</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spacing w:val="20"/>
          <w:kern w:val="0"/>
          <w:sz w:val="24"/>
          <w:szCs w:val="24"/>
        </w:rPr>
        <w:t>月</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spacing w:val="20"/>
          <w:kern w:val="0"/>
          <w:sz w:val="24"/>
          <w:szCs w:val="24"/>
        </w:rPr>
        <w:t>日</w:t>
      </w:r>
    </w:p>
    <w:p w14:paraId="4220D7B4">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 </w:t>
      </w:r>
    </w:p>
    <w:p w14:paraId="715E9397">
      <w:pPr>
        <w:widowControl/>
        <w:spacing w:line="450" w:lineRule="atLeast"/>
        <w:jc w:val="center"/>
        <w:rPr>
          <w:rFonts w:hint="eastAsia" w:ascii="微软雅黑" w:hAnsi="微软雅黑" w:eastAsia="微软雅黑" w:cs="宋体"/>
          <w:b/>
          <w:bCs/>
          <w:color w:val="333333"/>
          <w:kern w:val="0"/>
          <w:sz w:val="24"/>
          <w:szCs w:val="24"/>
        </w:rPr>
      </w:pPr>
    </w:p>
    <w:p w14:paraId="6828F89C">
      <w:pPr>
        <w:widowControl/>
        <w:spacing w:line="450" w:lineRule="atLeast"/>
        <w:jc w:val="center"/>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lang w:val="en-US" w:eastAsia="zh-CN"/>
        </w:rPr>
        <w:t>2</w:t>
      </w:r>
      <w:r>
        <w:rPr>
          <w:rFonts w:hint="eastAsia" w:ascii="微软雅黑" w:hAnsi="微软雅黑" w:eastAsia="微软雅黑" w:cs="宋体"/>
          <w:b/>
          <w:bCs/>
          <w:color w:val="333333"/>
          <w:kern w:val="0"/>
          <w:sz w:val="24"/>
          <w:szCs w:val="24"/>
        </w:rPr>
        <w:t>、最终报价及承诺一览表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15"/>
        <w:gridCol w:w="8015"/>
      </w:tblGrid>
      <w:tr w14:paraId="205C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15" w:type="dxa"/>
            <w:noWrap w:val="0"/>
            <w:vAlign w:val="center"/>
          </w:tcPr>
          <w:p w14:paraId="3B07CAA8">
            <w:pPr>
              <w:spacing w:before="240" w:after="240"/>
              <w:jc w:val="center"/>
              <w:rPr>
                <w:rFonts w:hint="eastAsia" w:ascii="宋体" w:hAnsi="宋体" w:cs="宋体"/>
                <w:sz w:val="24"/>
                <w:szCs w:val="24"/>
              </w:rPr>
            </w:pPr>
            <w:r>
              <w:rPr>
                <w:rFonts w:hint="eastAsia" w:ascii="宋体" w:hAnsi="宋体" w:cs="宋体"/>
                <w:sz w:val="24"/>
                <w:szCs w:val="24"/>
              </w:rPr>
              <w:t>项目名称</w:t>
            </w:r>
          </w:p>
        </w:tc>
        <w:tc>
          <w:tcPr>
            <w:tcW w:w="8015" w:type="dxa"/>
            <w:noWrap w:val="0"/>
            <w:vAlign w:val="center"/>
          </w:tcPr>
          <w:p w14:paraId="18C0A9EC">
            <w:pPr>
              <w:spacing w:before="240" w:after="240"/>
              <w:jc w:val="center"/>
              <w:rPr>
                <w:rFonts w:hint="eastAsia" w:ascii="宋体" w:hAnsi="宋体" w:cs="宋体"/>
                <w:sz w:val="24"/>
                <w:szCs w:val="24"/>
              </w:rPr>
            </w:pPr>
            <w:r>
              <w:rPr>
                <w:rFonts w:hint="eastAsia" w:ascii="微软雅黑" w:hAnsi="微软雅黑" w:eastAsia="微软雅黑" w:cs="宋体"/>
                <w:color w:val="333333"/>
                <w:kern w:val="0"/>
                <w:sz w:val="24"/>
                <w:szCs w:val="24"/>
              </w:rPr>
              <w:t>舟山医院工会春节职工福利（采购</w:t>
            </w:r>
          </w:p>
        </w:tc>
      </w:tr>
      <w:tr w14:paraId="2F22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15" w:type="dxa"/>
            <w:noWrap w:val="0"/>
            <w:vAlign w:val="center"/>
          </w:tcPr>
          <w:p w14:paraId="4FC4A6B3">
            <w:pPr>
              <w:spacing w:before="240" w:after="240"/>
              <w:jc w:val="center"/>
              <w:rPr>
                <w:rFonts w:hint="eastAsia" w:ascii="宋体" w:hAnsi="宋体" w:cs="宋体"/>
                <w:sz w:val="24"/>
                <w:szCs w:val="24"/>
              </w:rPr>
            </w:pPr>
            <w:r>
              <w:rPr>
                <w:rFonts w:hint="eastAsia" w:ascii="宋体" w:hAnsi="宋体" w:cs="宋体"/>
                <w:sz w:val="24"/>
                <w:szCs w:val="24"/>
              </w:rPr>
              <w:t>供货时间</w:t>
            </w:r>
          </w:p>
        </w:tc>
        <w:tc>
          <w:tcPr>
            <w:tcW w:w="8015" w:type="dxa"/>
            <w:noWrap w:val="0"/>
            <w:vAlign w:val="center"/>
          </w:tcPr>
          <w:p w14:paraId="4C1AAA3F">
            <w:pPr>
              <w:spacing w:before="240" w:after="240"/>
              <w:jc w:val="center"/>
              <w:rPr>
                <w:rFonts w:hint="eastAsia" w:ascii="宋体" w:hAnsi="宋体" w:cs="宋体"/>
                <w:sz w:val="24"/>
                <w:szCs w:val="24"/>
              </w:rPr>
            </w:pPr>
          </w:p>
        </w:tc>
      </w:tr>
      <w:tr w14:paraId="7D8A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85" w:hRule="atLeast"/>
          <w:jc w:val="center"/>
        </w:trPr>
        <w:tc>
          <w:tcPr>
            <w:tcW w:w="1915" w:type="dxa"/>
            <w:noWrap w:val="0"/>
            <w:vAlign w:val="center"/>
          </w:tcPr>
          <w:p w14:paraId="46D9DA16">
            <w:pPr>
              <w:spacing w:before="240" w:after="240"/>
              <w:jc w:val="center"/>
              <w:rPr>
                <w:rFonts w:hint="eastAsia" w:ascii="宋体" w:hAnsi="宋体" w:cs="宋体"/>
                <w:sz w:val="24"/>
                <w:szCs w:val="24"/>
              </w:rPr>
            </w:pPr>
            <w:r>
              <w:rPr>
                <w:rFonts w:hint="eastAsia" w:ascii="宋体" w:hAnsi="宋体" w:cs="宋体"/>
                <w:sz w:val="24"/>
                <w:szCs w:val="24"/>
                <w:lang w:val="en-US" w:eastAsia="zh-CN"/>
              </w:rPr>
              <w:t>套餐（）/份</w:t>
            </w:r>
          </w:p>
        </w:tc>
        <w:tc>
          <w:tcPr>
            <w:tcW w:w="8015" w:type="dxa"/>
            <w:noWrap w:val="0"/>
            <w:vAlign w:val="center"/>
          </w:tcPr>
          <w:p w14:paraId="631A73A0">
            <w:pPr>
              <w:spacing w:before="240" w:after="240"/>
              <w:jc w:val="center"/>
              <w:rPr>
                <w:rFonts w:hint="eastAsia" w:ascii="宋体" w:hAnsi="宋体" w:cs="宋体" w:eastAsiaTheme="minorEastAsia"/>
                <w:sz w:val="24"/>
                <w:szCs w:val="24"/>
                <w:lang w:eastAsia="zh-CN"/>
              </w:rPr>
            </w:pPr>
            <w:r>
              <w:rPr>
                <w:rFonts w:hint="eastAsia" w:ascii="宋体" w:hAnsi="宋体" w:cs="宋体"/>
                <w:sz w:val="24"/>
                <w:szCs w:val="24"/>
                <w:lang w:val="en-US" w:eastAsia="zh-CN"/>
              </w:rPr>
              <w:t>元</w:t>
            </w:r>
          </w:p>
        </w:tc>
      </w:tr>
      <w:tr w14:paraId="1E60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85" w:hRule="atLeast"/>
          <w:jc w:val="center"/>
        </w:trPr>
        <w:tc>
          <w:tcPr>
            <w:tcW w:w="1915" w:type="dxa"/>
            <w:noWrap w:val="0"/>
            <w:vAlign w:val="center"/>
          </w:tcPr>
          <w:p w14:paraId="33BFA783">
            <w:pPr>
              <w:spacing w:before="240" w:after="240"/>
              <w:jc w:val="center"/>
              <w:rPr>
                <w:rFonts w:hint="eastAsia" w:ascii="宋体" w:hAnsi="宋体" w:cs="宋体"/>
                <w:sz w:val="24"/>
                <w:szCs w:val="24"/>
              </w:rPr>
            </w:pPr>
            <w:r>
              <w:rPr>
                <w:rFonts w:hint="eastAsia" w:ascii="宋体" w:hAnsi="宋体" w:cs="宋体"/>
                <w:sz w:val="24"/>
                <w:szCs w:val="24"/>
              </w:rPr>
              <w:t>备注</w:t>
            </w:r>
          </w:p>
        </w:tc>
        <w:tc>
          <w:tcPr>
            <w:tcW w:w="8015" w:type="dxa"/>
            <w:noWrap w:val="0"/>
            <w:vAlign w:val="center"/>
          </w:tcPr>
          <w:p w14:paraId="48B14BDD">
            <w:pPr>
              <w:spacing w:before="240" w:after="240"/>
              <w:jc w:val="center"/>
              <w:rPr>
                <w:rFonts w:hint="eastAsia" w:ascii="宋体" w:hAnsi="宋体" w:cs="宋体"/>
                <w:sz w:val="24"/>
                <w:szCs w:val="24"/>
              </w:rPr>
            </w:pPr>
          </w:p>
        </w:tc>
      </w:tr>
    </w:tbl>
    <w:p w14:paraId="146B9E52">
      <w:pPr>
        <w:widowControl/>
        <w:spacing w:line="338" w:lineRule="atLeast"/>
        <w:jc w:val="left"/>
        <w:rPr>
          <w:rFonts w:hint="eastAsia" w:ascii="微软雅黑" w:hAnsi="微软雅黑" w:eastAsia="微软雅黑" w:cs="宋体"/>
          <w:color w:val="333333"/>
          <w:kern w:val="0"/>
          <w:sz w:val="24"/>
          <w:szCs w:val="24"/>
        </w:rPr>
      </w:pPr>
    </w:p>
    <w:p w14:paraId="72176F15">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有关承诺：</w:t>
      </w:r>
    </w:p>
    <w:p w14:paraId="050B75EB">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u w:val="single"/>
        </w:rPr>
        <w:t xml:space="preserve">                                                                                                              </w:t>
      </w:r>
    </w:p>
    <w:p w14:paraId="60C96536">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u w:val="single"/>
        </w:rPr>
        <w:t xml:space="preserve">                                                                                                      </w:t>
      </w:r>
    </w:p>
    <w:p w14:paraId="15C97411">
      <w:pPr>
        <w:widowControl/>
        <w:spacing w:line="450"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u w:val="single"/>
        </w:rPr>
        <w:t xml:space="preserve">                                                                                                      </w:t>
      </w:r>
    </w:p>
    <w:p w14:paraId="4F9CEA91">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u w:val="single"/>
        </w:rPr>
        <w:t xml:space="preserve">                                                                                                       </w:t>
      </w:r>
    </w:p>
    <w:p w14:paraId="34A7E296">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 </w:t>
      </w:r>
    </w:p>
    <w:p w14:paraId="5E164E6F">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投标人名称：</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kern w:val="0"/>
          <w:sz w:val="24"/>
          <w:szCs w:val="24"/>
        </w:rPr>
        <w:t>（加盖公章）  </w:t>
      </w:r>
    </w:p>
    <w:p w14:paraId="0E7FE359">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法定代表人或授权委托人：</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kern w:val="0"/>
          <w:sz w:val="24"/>
          <w:szCs w:val="24"/>
        </w:rPr>
        <w:t>（签字或盖章）</w:t>
      </w:r>
    </w:p>
    <w:p w14:paraId="7E63374E">
      <w:pPr>
        <w:widowControl/>
        <w:spacing w:line="338"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spacing w:val="20"/>
          <w:kern w:val="0"/>
          <w:sz w:val="24"/>
          <w:szCs w:val="24"/>
        </w:rPr>
        <w:t>日期：</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spacing w:val="20"/>
          <w:kern w:val="0"/>
          <w:sz w:val="24"/>
          <w:szCs w:val="24"/>
        </w:rPr>
        <w:t>年</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spacing w:val="20"/>
          <w:kern w:val="0"/>
          <w:sz w:val="24"/>
          <w:szCs w:val="24"/>
        </w:rPr>
        <w:t>月</w:t>
      </w:r>
      <w:r>
        <w:rPr>
          <w:rFonts w:hint="eastAsia" w:ascii="微软雅黑" w:hAnsi="微软雅黑" w:eastAsia="微软雅黑" w:cs="宋体"/>
          <w:color w:val="333333"/>
          <w:spacing w:val="20"/>
          <w:kern w:val="0"/>
          <w:sz w:val="24"/>
          <w:szCs w:val="24"/>
          <w:u w:val="single"/>
        </w:rPr>
        <w:t>    </w:t>
      </w:r>
      <w:r>
        <w:rPr>
          <w:rFonts w:hint="eastAsia" w:ascii="微软雅黑" w:hAnsi="微软雅黑" w:eastAsia="微软雅黑" w:cs="宋体"/>
          <w:color w:val="333333"/>
          <w:spacing w:val="20"/>
          <w:kern w:val="0"/>
          <w:sz w:val="24"/>
          <w:szCs w:val="24"/>
        </w:rPr>
        <w:t>日</w:t>
      </w:r>
    </w:p>
    <w:p w14:paraId="7851CCDD">
      <w:pPr>
        <w:widowControl/>
        <w:spacing w:line="450" w:lineRule="atLeast"/>
        <w:jc w:val="left"/>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 </w:t>
      </w:r>
    </w:p>
    <w:p w14:paraId="7CBD357B">
      <w:pPr>
        <w:widowControl/>
        <w:spacing w:line="450" w:lineRule="atLeast"/>
        <w:jc w:val="left"/>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注：1、此表不随磋商响应文件一起密封、递交，准备已盖章的空白表多份备用。</w:t>
      </w:r>
    </w:p>
    <w:p w14:paraId="33AA478C">
      <w:pPr>
        <w:widowControl/>
        <w:spacing w:before="165" w:line="450" w:lineRule="atLeast"/>
        <w:jc w:val="left"/>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2、在磋商结束后，在磋商小组规定的时间内密封、单独提交。</w:t>
      </w:r>
    </w:p>
    <w:p w14:paraId="0EDB6EAD">
      <w:pPr>
        <w:widowControl/>
        <w:spacing w:line="450"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Cs w:val="21"/>
        </w:rPr>
        <w:t> </w:t>
      </w:r>
    </w:p>
    <w:p w14:paraId="2D716D46">
      <w:pPr>
        <w:widowControl/>
        <w:spacing w:line="405" w:lineRule="atLeast"/>
        <w:jc w:val="left"/>
        <w:rPr>
          <w:rFonts w:hint="eastAsia" w:ascii="宋体" w:hAnsi="宋体" w:eastAsia="宋体" w:cs="宋体"/>
          <w:b/>
          <w:bCs/>
          <w:color w:val="333333"/>
          <w:kern w:val="0"/>
          <w:sz w:val="28"/>
        </w:rPr>
      </w:pPr>
    </w:p>
    <w:p w14:paraId="20E11F25">
      <w:pPr>
        <w:widowControl/>
        <w:spacing w:line="405" w:lineRule="atLeast"/>
        <w:jc w:val="left"/>
        <w:rPr>
          <w:rFonts w:hint="eastAsia" w:ascii="微软雅黑" w:hAnsi="微软雅黑" w:eastAsia="宋体" w:cs="宋体"/>
          <w:color w:val="333333"/>
          <w:kern w:val="0"/>
          <w:sz w:val="23"/>
          <w:szCs w:val="23"/>
        </w:rPr>
      </w:pPr>
    </w:p>
    <w:p w14:paraId="6B46D9DA">
      <w:pPr>
        <w:widowControl/>
        <w:spacing w:line="450" w:lineRule="atLeast"/>
        <w:jc w:val="both"/>
        <w:rPr>
          <w:rFonts w:hint="default" w:ascii="宋体" w:hAnsi="宋体" w:eastAsia="宋体" w:cs="宋体"/>
          <w:b/>
          <w:bCs/>
          <w:color w:val="333333"/>
          <w:kern w:val="0"/>
          <w:sz w:val="30"/>
          <w:lang w:val="en-US" w:eastAsia="zh-CN"/>
        </w:rPr>
      </w:pPr>
      <w:r>
        <w:rPr>
          <w:rFonts w:hint="eastAsia" w:ascii="宋体" w:hAnsi="宋体" w:eastAsia="宋体" w:cs="宋体"/>
          <w:b/>
          <w:bCs/>
          <w:color w:val="333333"/>
          <w:kern w:val="0"/>
          <w:sz w:val="30"/>
          <w:lang w:val="en-US" w:eastAsia="zh-CN"/>
        </w:rPr>
        <w:t>附件2</w:t>
      </w:r>
    </w:p>
    <w:p w14:paraId="5EAED1F3">
      <w:pPr>
        <w:widowControl/>
        <w:spacing w:line="450" w:lineRule="atLeast"/>
        <w:jc w:val="center"/>
        <w:rPr>
          <w:rFonts w:hint="eastAsia" w:ascii="微软雅黑" w:hAnsi="微软雅黑" w:eastAsia="宋体" w:cs="宋体"/>
          <w:color w:val="333333"/>
          <w:kern w:val="0"/>
          <w:sz w:val="23"/>
          <w:szCs w:val="23"/>
        </w:rPr>
      </w:pPr>
      <w:r>
        <w:rPr>
          <w:rFonts w:hint="eastAsia" w:ascii="宋体" w:hAnsi="宋体" w:eastAsia="宋体" w:cs="宋体"/>
          <w:b/>
          <w:bCs/>
          <w:color w:val="333333"/>
          <w:kern w:val="0"/>
          <w:sz w:val="30"/>
        </w:rPr>
        <w:t>诚信投标承诺书</w:t>
      </w:r>
    </w:p>
    <w:p w14:paraId="44A225EA">
      <w:pPr>
        <w:widowControl/>
        <w:spacing w:line="338"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舟山医院：</w:t>
      </w:r>
    </w:p>
    <w:p w14:paraId="19361F25">
      <w:pPr>
        <w:widowControl/>
        <w:spacing w:line="338"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    本着体现公平、公正、诚信原则，本投标人对投标文件真实性负主体责任，如有下列虚假应标情形的：投标人通过提供虚假的资质、业绩、检测报告、中小企业证明（承诺）等资料或修改（伪造）产品技术参数（或技术数据）参与投标的情形；投标文件中产品技术参数（或技术数据）真实但达不到采购需求的技术参数（或技术数据）要求，而且澄清解释确定无法经过合法的免费加装、改装、增加配置或服务等满足采购需求，而本投标人在采购需求响应中虚假响应为“符合或满足”的情形。承诺遵守舟山医院有关虚假应标处理的如下规定：</w:t>
      </w:r>
    </w:p>
    <w:p w14:paraId="3E12153F">
      <w:pPr>
        <w:widowControl/>
        <w:spacing w:line="338"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1、在评标现场发现并经投标人澄清解释确定属于上述虚假应标情形的，取消投标资格。</w:t>
      </w:r>
    </w:p>
    <w:p w14:paraId="73BF2C14">
      <w:pPr>
        <w:widowControl/>
        <w:spacing w:line="338"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2、中标结果被质疑或投诉为通过虚假应标方式谋取并经采购组织部门复核属于上述虚假应标情形的，取消中标资格。</w:t>
      </w:r>
    </w:p>
    <w:p w14:paraId="32358F47">
      <w:pPr>
        <w:widowControl/>
        <w:spacing w:line="338"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3、在履约验收中被发现并经医院确认有上述虚假应标情形的，取消中标资格并终止合同。</w:t>
      </w:r>
    </w:p>
    <w:p w14:paraId="65274254">
      <w:pPr>
        <w:widowControl/>
        <w:spacing w:line="338"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4、投标人一次虚假应标情形的，医院官网进行公示警告；1个年度中，投标人二次虚假应标情形的，医院官网进行公示警告并禁止本年度内继续参与医院自主采购项目的投标；投标人连续2个年度都有虚假应标情形的，医院有权将该投标人列入黑名单并处以1-3年禁止参与本院自主采购投标的处罚。</w:t>
      </w:r>
    </w:p>
    <w:p w14:paraId="555D0BC5">
      <w:pPr>
        <w:widowControl/>
        <w:spacing w:line="450"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 </w:t>
      </w:r>
    </w:p>
    <w:p w14:paraId="7900CBD9">
      <w:pPr>
        <w:widowControl/>
        <w:spacing w:line="450"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                              </w:t>
      </w:r>
    </w:p>
    <w:p w14:paraId="0AA1E7A5">
      <w:pPr>
        <w:widowControl/>
        <w:spacing w:line="450"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 </w:t>
      </w:r>
    </w:p>
    <w:p w14:paraId="2E63ACF2">
      <w:pPr>
        <w:widowControl/>
        <w:spacing w:line="450"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 </w:t>
      </w:r>
    </w:p>
    <w:p w14:paraId="78493C24">
      <w:pPr>
        <w:widowControl/>
        <w:spacing w:line="450" w:lineRule="atLeast"/>
        <w:ind w:firstLine="3600"/>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  投标人名称：</w:t>
      </w:r>
      <w:r>
        <w:rPr>
          <w:rFonts w:hint="eastAsia" w:ascii="宋体" w:hAnsi="宋体" w:eastAsia="宋体" w:cs="宋体"/>
          <w:color w:val="333333"/>
          <w:kern w:val="0"/>
          <w:sz w:val="24"/>
          <w:szCs w:val="24"/>
          <w:u w:val="single"/>
        </w:rPr>
        <w:t>                </w:t>
      </w:r>
      <w:r>
        <w:rPr>
          <w:rFonts w:hint="eastAsia" w:ascii="宋体" w:hAnsi="宋体" w:eastAsia="宋体" w:cs="宋体"/>
          <w:color w:val="333333"/>
          <w:kern w:val="0"/>
          <w:sz w:val="24"/>
          <w:szCs w:val="24"/>
        </w:rPr>
        <w:t>(加盖公章）</w:t>
      </w:r>
    </w:p>
    <w:p w14:paraId="42FD85E5">
      <w:pPr>
        <w:widowControl/>
        <w:spacing w:line="450" w:lineRule="atLeast"/>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                                         </w:t>
      </w:r>
    </w:p>
    <w:p w14:paraId="2F5BF946">
      <w:pPr>
        <w:widowControl/>
        <w:spacing w:line="450" w:lineRule="atLeast"/>
        <w:ind w:firstLine="3840"/>
        <w:jc w:val="left"/>
        <w:rPr>
          <w:rFonts w:hint="eastAsia" w:ascii="微软雅黑" w:hAnsi="微软雅黑" w:eastAsia="宋体" w:cs="宋体"/>
          <w:color w:val="333333"/>
          <w:kern w:val="0"/>
          <w:sz w:val="23"/>
          <w:szCs w:val="23"/>
        </w:rPr>
      </w:pPr>
      <w:r>
        <w:rPr>
          <w:rFonts w:hint="eastAsia" w:ascii="宋体" w:hAnsi="宋体" w:eastAsia="宋体" w:cs="宋体"/>
          <w:color w:val="333333"/>
          <w:kern w:val="0"/>
          <w:sz w:val="24"/>
          <w:szCs w:val="24"/>
        </w:rPr>
        <w:t>日    期：</w:t>
      </w:r>
      <w:r>
        <w:rPr>
          <w:rFonts w:hint="eastAsia" w:ascii="宋体" w:hAnsi="宋体" w:eastAsia="宋体" w:cs="宋体"/>
          <w:color w:val="333333"/>
          <w:kern w:val="0"/>
          <w:sz w:val="24"/>
          <w:szCs w:val="24"/>
          <w:u w:val="single"/>
        </w:rPr>
        <w:t>      </w:t>
      </w:r>
      <w:r>
        <w:rPr>
          <w:rFonts w:hint="eastAsia" w:ascii="宋体" w:hAnsi="宋体" w:eastAsia="宋体" w:cs="宋体"/>
          <w:color w:val="333333"/>
          <w:kern w:val="0"/>
          <w:sz w:val="24"/>
          <w:szCs w:val="24"/>
        </w:rPr>
        <w:t>年</w:t>
      </w:r>
      <w:r>
        <w:rPr>
          <w:rFonts w:hint="eastAsia" w:ascii="宋体" w:hAnsi="宋体" w:eastAsia="宋体" w:cs="宋体"/>
          <w:color w:val="333333"/>
          <w:kern w:val="0"/>
          <w:sz w:val="24"/>
          <w:szCs w:val="24"/>
          <w:u w:val="single"/>
        </w:rPr>
        <w:t>      </w:t>
      </w:r>
      <w:r>
        <w:rPr>
          <w:rFonts w:hint="eastAsia" w:ascii="宋体" w:hAnsi="宋体" w:eastAsia="宋体" w:cs="宋体"/>
          <w:color w:val="333333"/>
          <w:kern w:val="0"/>
          <w:sz w:val="24"/>
          <w:szCs w:val="24"/>
        </w:rPr>
        <w:t>月</w:t>
      </w:r>
      <w:r>
        <w:rPr>
          <w:rFonts w:hint="eastAsia" w:ascii="宋体" w:hAnsi="宋体" w:eastAsia="宋体" w:cs="宋体"/>
          <w:color w:val="333333"/>
          <w:kern w:val="0"/>
          <w:sz w:val="24"/>
          <w:szCs w:val="24"/>
          <w:u w:val="single"/>
        </w:rPr>
        <w:t>      </w:t>
      </w:r>
      <w:r>
        <w:rPr>
          <w:rFonts w:hint="eastAsia" w:ascii="宋体" w:hAnsi="宋体" w:eastAsia="宋体" w:cs="宋体"/>
          <w:color w:val="333333"/>
          <w:kern w:val="0"/>
          <w:sz w:val="24"/>
          <w:szCs w:val="24"/>
        </w:rPr>
        <w:t>日</w:t>
      </w:r>
    </w:p>
    <w:p w14:paraId="1A6ABACF">
      <w:pPr>
        <w:widowControl/>
        <w:spacing w:line="450" w:lineRule="atLeast"/>
        <w:jc w:val="left"/>
        <w:rPr>
          <w:rFonts w:hint="eastAsia" w:ascii="微软雅黑" w:hAnsi="微软雅黑" w:eastAsia="宋体" w:cs="宋体"/>
          <w:color w:val="333333"/>
          <w:kern w:val="0"/>
          <w:sz w:val="23"/>
          <w:szCs w:val="23"/>
        </w:rPr>
      </w:pPr>
      <w:r>
        <w:rPr>
          <w:rFonts w:hint="eastAsia" w:ascii="仿宋_GB2312" w:hAnsi="微软雅黑" w:eastAsia="仿宋_GB2312" w:cs="宋体"/>
          <w:color w:val="333333"/>
          <w:kern w:val="0"/>
          <w:sz w:val="28"/>
          <w:szCs w:val="28"/>
        </w:rPr>
        <w:t> </w:t>
      </w:r>
    </w:p>
    <w:p w14:paraId="7791AA40"/>
    <w:p w14:paraId="566DCB3A"/>
    <w:sectPr>
      <w:pgSz w:w="11906" w:h="16838"/>
      <w:pgMar w:top="820" w:right="1800" w:bottom="47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A47A39"/>
    <w:multiLevelType w:val="singleLevel"/>
    <w:tmpl w:val="DFA47A3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3D3C29"/>
    <w:rsid w:val="29A70BC2"/>
    <w:rsid w:val="2BC92ED0"/>
    <w:rsid w:val="3D815576"/>
    <w:rsid w:val="6CCC2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2919</Words>
  <Characters>3005</Characters>
  <Lines>0</Lines>
  <Paragraphs>0</Paragraphs>
  <TotalTime>2</TotalTime>
  <ScaleCrop>false</ScaleCrop>
  <LinksUpToDate>false</LinksUpToDate>
  <CharactersWithSpaces>3644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2025-01-08T00:12:00Z</dcterms:created>
  <dc:creator>admin</dc:creator>
  <cp:lastModifiedBy>水与火</cp:lastModifiedBy>
  <dcterms:modified xsi:type="dcterms:W3CDTF">2025-01-16T02:09:39Z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eyJoZGlkIjoiYjM2MTg2Yzc0Mzg1OTJiYjFkYzY2MGMyNzU2YjgxZWMiLCJ1c2VySWQiOiI0NTI3OTA4MTIifQ==</vt:lpwstr>
  </property>
  <property fmtid="{D5CDD505-2E9C-101B-9397-08002B2CF9AE}" pid="4" name="ICV">
    <vt:lpwstr>FF16BF642FF145B89718F5172CC9C58C_12</vt:lpwstr>
  </property>
</Properties>
</file>