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6D53A">
      <w:pPr>
        <w:adjustRightInd w:val="0"/>
        <w:snapToGrid w:val="0"/>
        <w:jc w:val="center"/>
        <w:rPr>
          <w:rFonts w:asciiTheme="minorEastAsia" w:hAnsiTheme="minorEastAsia"/>
          <w:sz w:val="36"/>
          <w:szCs w:val="36"/>
        </w:rPr>
      </w:pPr>
      <w:r>
        <w:rPr>
          <w:rFonts w:hint="eastAsia" w:asciiTheme="minorEastAsia" w:hAnsiTheme="minorEastAsia"/>
          <w:sz w:val="36"/>
          <w:szCs w:val="36"/>
        </w:rPr>
        <w:t>高邮市房屋建筑和市政基础设施工程进场交易项目投标保证金缴退说明</w:t>
      </w:r>
    </w:p>
    <w:p w14:paraId="678848A2">
      <w:pPr>
        <w:spacing w:line="360" w:lineRule="auto"/>
        <w:rPr>
          <w:rFonts w:asciiTheme="minorEastAsia" w:hAnsiTheme="minorEastAsia"/>
          <w:sz w:val="28"/>
          <w:szCs w:val="28"/>
        </w:rPr>
      </w:pPr>
      <w:r>
        <w:rPr>
          <w:rFonts w:hint="eastAsia" w:asciiTheme="minorEastAsia" w:hAnsiTheme="minorEastAsia"/>
          <w:color w:val="0000FF"/>
          <w:sz w:val="28"/>
          <w:szCs w:val="28"/>
        </w:rPr>
        <w:t>本工程投标保证金：</w:t>
      </w:r>
      <w:r>
        <w:rPr>
          <w:rFonts w:hint="eastAsia" w:asciiTheme="minorEastAsia" w:hAnsiTheme="minorEastAsia"/>
          <w:color w:val="0000FF"/>
          <w:sz w:val="28"/>
          <w:szCs w:val="28"/>
          <w:u w:val="single"/>
        </w:rPr>
        <w:t xml:space="preserve"> 人民币</w:t>
      </w:r>
      <w:r>
        <w:rPr>
          <w:rFonts w:hint="eastAsia" w:asciiTheme="minorEastAsia" w:hAnsiTheme="minorEastAsia"/>
          <w:color w:val="0000FF"/>
          <w:sz w:val="28"/>
          <w:szCs w:val="28"/>
          <w:u w:val="single"/>
          <w:lang w:val="en-US" w:eastAsia="zh-CN"/>
        </w:rPr>
        <w:t>壹拾伍</w:t>
      </w:r>
      <w:r>
        <w:rPr>
          <w:rFonts w:hint="eastAsia" w:asciiTheme="minorEastAsia" w:hAnsiTheme="minorEastAsia"/>
          <w:color w:val="0000FF"/>
          <w:sz w:val="28"/>
          <w:szCs w:val="28"/>
          <w:u w:val="single"/>
        </w:rPr>
        <w:t xml:space="preserve">万元整   </w:t>
      </w:r>
    </w:p>
    <w:p w14:paraId="426BE9FF">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一、投标保证金缴纳方式</w:t>
      </w:r>
    </w:p>
    <w:p w14:paraId="2ED364BE">
      <w:pPr>
        <w:spacing w:line="360" w:lineRule="auto"/>
        <w:ind w:firstLine="480" w:firstLineChars="200"/>
        <w:rPr>
          <w:rFonts w:cs="Arial" w:asciiTheme="minorEastAsia" w:hAnsiTheme="minorEastAsia"/>
          <w:color w:val="000000"/>
          <w:kern w:val="0"/>
          <w:sz w:val="24"/>
        </w:rPr>
      </w:pPr>
      <w:r>
        <w:rPr>
          <w:rFonts w:hint="eastAsia" w:cs="Arial" w:asciiTheme="minorEastAsia" w:hAnsiTheme="minorEastAsia"/>
          <w:color w:val="000000"/>
          <w:kern w:val="0"/>
          <w:sz w:val="24"/>
        </w:rPr>
        <w:t>投标保证金可采用银行转账、纸质版(银行、保险、担保)保单(保函)、支票、企业信用承诺函、现金等任何一种形式。投标单位可根据公司基本账户开户行情况，依据招标文件规定自愿选择。</w:t>
      </w:r>
    </w:p>
    <w:p w14:paraId="1BD57C01">
      <w:pPr>
        <w:spacing w:line="360" w:lineRule="auto"/>
        <w:ind w:firstLine="482" w:firstLineChars="200"/>
        <w:rPr>
          <w:rFonts w:cs="Arial" w:asciiTheme="minorEastAsia" w:hAnsiTheme="minorEastAsia"/>
          <w:color w:val="000000"/>
          <w:kern w:val="0"/>
          <w:sz w:val="24"/>
        </w:rPr>
      </w:pPr>
      <w:r>
        <w:rPr>
          <w:rFonts w:hint="eastAsia" w:cs="Arial" w:asciiTheme="minorEastAsia" w:hAnsiTheme="minorEastAsia"/>
          <w:b/>
          <w:color w:val="000000"/>
          <w:kern w:val="0"/>
          <w:sz w:val="24"/>
        </w:rPr>
        <w:t>方式1：银行转账。</w:t>
      </w:r>
      <w:r>
        <w:rPr>
          <w:rFonts w:hint="eastAsia" w:cs="Arial" w:asciiTheme="minorEastAsia" w:hAnsiTheme="minorEastAsia"/>
          <w:color w:val="000000"/>
          <w:kern w:val="0"/>
          <w:sz w:val="24"/>
        </w:rPr>
        <w:t>投标单位可将投标保证金从单位法人基本存款帐户以网银或电汇方式转账至以下保证金专用账户：</w:t>
      </w:r>
    </w:p>
    <w:p w14:paraId="0B0AE33B">
      <w:pPr>
        <w:spacing w:line="360" w:lineRule="auto"/>
        <w:ind w:firstLine="480" w:firstLineChars="200"/>
        <w:rPr>
          <w:rFonts w:cs="Arial" w:asciiTheme="minorEastAsia" w:hAnsiTheme="minorEastAsia"/>
          <w:color w:val="000000"/>
          <w:kern w:val="0"/>
          <w:sz w:val="24"/>
        </w:rPr>
      </w:pPr>
      <w:r>
        <w:rPr>
          <w:rFonts w:hint="eastAsia" w:cs="Arial" w:asciiTheme="minorEastAsia" w:hAnsiTheme="minorEastAsia"/>
          <w:color w:val="000000"/>
          <w:kern w:val="0"/>
          <w:sz w:val="24"/>
        </w:rPr>
        <w:t>帐户名：扬州市公共资源交易中心高邮分中心</w:t>
      </w:r>
    </w:p>
    <w:p w14:paraId="5CF266E8">
      <w:pPr>
        <w:spacing w:line="360" w:lineRule="auto"/>
        <w:ind w:firstLine="480" w:firstLineChars="200"/>
        <w:rPr>
          <w:rFonts w:cs="Arial" w:asciiTheme="minorEastAsia" w:hAnsiTheme="minorEastAsia"/>
          <w:color w:val="000000"/>
          <w:kern w:val="0"/>
          <w:sz w:val="24"/>
        </w:rPr>
      </w:pPr>
      <w:r>
        <w:rPr>
          <w:rFonts w:hint="eastAsia" w:cs="Arial" w:asciiTheme="minorEastAsia" w:hAnsiTheme="minorEastAsia"/>
          <w:color w:val="000000"/>
          <w:kern w:val="0"/>
          <w:sz w:val="24"/>
        </w:rPr>
        <w:t>开户行：中国银行股份有限公司高邮支行</w:t>
      </w:r>
    </w:p>
    <w:p w14:paraId="048EA727">
      <w:pPr>
        <w:spacing w:line="360" w:lineRule="auto"/>
        <w:ind w:firstLine="480" w:firstLineChars="200"/>
        <w:rPr>
          <w:rFonts w:cs="Arial" w:asciiTheme="minorEastAsia" w:hAnsiTheme="minorEastAsia"/>
          <w:color w:val="000000"/>
          <w:kern w:val="0"/>
          <w:sz w:val="24"/>
        </w:rPr>
      </w:pPr>
      <w:r>
        <w:rPr>
          <w:rFonts w:hint="eastAsia" w:cs="Arial" w:asciiTheme="minorEastAsia" w:hAnsiTheme="minorEastAsia"/>
          <w:color w:val="000000"/>
          <w:kern w:val="0"/>
          <w:sz w:val="24"/>
        </w:rPr>
        <w:t>账  号：514473149308</w:t>
      </w:r>
    </w:p>
    <w:p w14:paraId="47A94B53">
      <w:pPr>
        <w:spacing w:line="500" w:lineRule="exact"/>
        <w:ind w:firstLine="482" w:firstLineChars="200"/>
        <w:rPr>
          <w:rFonts w:cs="Arial" w:asciiTheme="minorEastAsia" w:hAnsiTheme="minorEastAsia"/>
          <w:color w:val="000000"/>
          <w:kern w:val="0"/>
          <w:sz w:val="24"/>
        </w:rPr>
      </w:pPr>
      <w:r>
        <w:rPr>
          <w:rFonts w:hint="eastAsia" w:cs="Arial" w:asciiTheme="minorEastAsia" w:hAnsiTheme="minorEastAsia"/>
          <w:b/>
          <w:color w:val="000000"/>
          <w:kern w:val="0"/>
          <w:sz w:val="24"/>
        </w:rPr>
        <w:t>投标人缴纳保证金时务必在用途栏注明投标登记《回执单》上的保证金缴纳码（无须填写工程名称；诚信库中基本户信息务必与单位实际基本户信息保持一致）,未注明保证金缴纳码或保证金缴纳码填写错误的不予确认缴纳，并原路返回汇款账户。</w:t>
      </w:r>
    </w:p>
    <w:p w14:paraId="13BB5CC7">
      <w:pPr>
        <w:spacing w:line="360" w:lineRule="auto"/>
        <w:ind w:firstLine="482" w:firstLineChars="200"/>
        <w:rPr>
          <w:rFonts w:cs="Arial" w:asciiTheme="minorEastAsia" w:hAnsiTheme="minorEastAsia"/>
          <w:b/>
          <w:bCs/>
          <w:color w:val="000000"/>
          <w:kern w:val="0"/>
          <w:sz w:val="24"/>
        </w:rPr>
      </w:pPr>
      <w:r>
        <w:rPr>
          <w:rFonts w:hint="eastAsia" w:cs="Arial" w:asciiTheme="minorEastAsia" w:hAnsiTheme="minorEastAsia"/>
          <w:b/>
          <w:bCs/>
          <w:kern w:val="0"/>
          <w:sz w:val="24"/>
        </w:rPr>
        <w:t>方式</w:t>
      </w:r>
      <w:r>
        <w:rPr>
          <w:rFonts w:hint="eastAsia" w:cs="Arial" w:asciiTheme="minorEastAsia" w:hAnsiTheme="minorEastAsia"/>
          <w:b/>
          <w:bCs/>
          <w:kern w:val="0"/>
          <w:sz w:val="24"/>
          <w:lang w:val="en-US" w:eastAsia="zh-CN"/>
        </w:rPr>
        <w:t>2</w:t>
      </w:r>
      <w:r>
        <w:rPr>
          <w:rFonts w:hint="eastAsia" w:cs="Arial" w:asciiTheme="minorEastAsia" w:hAnsiTheme="minorEastAsia"/>
          <w:b/>
          <w:bCs/>
          <w:kern w:val="0"/>
          <w:sz w:val="24"/>
        </w:rPr>
        <w:t>：</w:t>
      </w:r>
      <w:r>
        <w:rPr>
          <w:rFonts w:hint="eastAsia" w:cs="Arial" w:asciiTheme="minorEastAsia" w:hAnsiTheme="minorEastAsia"/>
          <w:b/>
          <w:bCs/>
          <w:color w:val="000000"/>
          <w:kern w:val="0"/>
          <w:sz w:val="24"/>
        </w:rPr>
        <w:t>纸质版(银行、保险、担保)保单(保函)</w:t>
      </w:r>
    </w:p>
    <w:p w14:paraId="4D5D5CE5">
      <w:pPr>
        <w:spacing w:line="360" w:lineRule="auto"/>
        <w:ind w:firstLine="480" w:firstLineChars="200"/>
        <w:rPr>
          <w:rFonts w:cs="Arial" w:asciiTheme="minorEastAsia" w:hAnsiTheme="minorEastAsia"/>
          <w:kern w:val="0"/>
          <w:sz w:val="24"/>
        </w:rPr>
      </w:pPr>
      <w:r>
        <w:rPr>
          <w:rFonts w:hint="eastAsia" w:cs="Arial" w:asciiTheme="minorEastAsia" w:hAnsiTheme="minorEastAsia"/>
          <w:kern w:val="0"/>
          <w:sz w:val="24"/>
        </w:rPr>
        <w:t>投标人在投标文件递交截止时间前</w:t>
      </w:r>
      <w:r>
        <w:rPr>
          <w:rFonts w:hint="eastAsia" w:cs="Arial" w:asciiTheme="minorEastAsia" w:hAnsiTheme="minorEastAsia"/>
          <w:kern w:val="0"/>
          <w:sz w:val="24"/>
          <w:lang w:val="en-US" w:eastAsia="zh-CN"/>
        </w:rPr>
        <w:t>或资格预审截止时间前</w:t>
      </w:r>
      <w:r>
        <w:rPr>
          <w:rFonts w:hint="eastAsia" w:cs="Arial" w:asciiTheme="minorEastAsia" w:hAnsiTheme="minorEastAsia"/>
          <w:kern w:val="0"/>
          <w:sz w:val="24"/>
        </w:rPr>
        <w:t>，把纸质版保单(保函) 原件密封递交到招标代理（可邮寄，邮寄地址：</w:t>
      </w:r>
      <w:r>
        <w:rPr>
          <w:rFonts w:hint="eastAsia" w:cs="Arial" w:asciiTheme="minorEastAsia" w:hAnsiTheme="minorEastAsia"/>
          <w:kern w:val="0"/>
          <w:sz w:val="24"/>
          <w:u w:val="single"/>
        </w:rPr>
        <w:t xml:space="preserve">高邮市蝶园路69号7幢32-35号  </w:t>
      </w:r>
      <w:r>
        <w:rPr>
          <w:rFonts w:hint="eastAsia" w:cs="Arial" w:asciiTheme="minorEastAsia" w:hAnsiTheme="minorEastAsia"/>
          <w:kern w:val="0"/>
          <w:sz w:val="24"/>
        </w:rPr>
        <w:t>，收件人及联系方式：</w:t>
      </w:r>
      <w:r>
        <w:rPr>
          <w:rFonts w:hint="eastAsia" w:cs="Arial" w:asciiTheme="minorEastAsia" w:hAnsiTheme="minorEastAsia"/>
          <w:kern w:val="0"/>
          <w:sz w:val="24"/>
          <w:u w:val="single"/>
        </w:rPr>
        <w:t xml:space="preserve"> 夏锦山15050767556  </w:t>
      </w:r>
      <w:r>
        <w:rPr>
          <w:rFonts w:hint="eastAsia" w:cs="Arial" w:asciiTheme="minorEastAsia" w:hAnsiTheme="minorEastAsia"/>
          <w:kern w:val="0"/>
          <w:sz w:val="24"/>
        </w:rPr>
        <w:t>）。请投标人在文件寄出后，应及时主动将寄件信息告知上述联系人，主动跟踪邮件进程，主动与上述联系人确认其是否送达，逾期送达的，招标人将予以拒收。文件在邮寄过程中发生的逾期未送达、遗失及密封破损等问题均与接收人无关，由投标人自行负责。未按要求递交的或保函（保单）不符合要求的，按无效标处理。出具银行保函的级别：支行及其以上级别国有银行或股份制商业银行。采用纸质版(银行、保险、担保)保单(保函)形式的，应在投标有效期满后30天内保持有效。</w:t>
      </w:r>
    </w:p>
    <w:p w14:paraId="253CB1C4">
      <w:pPr>
        <w:spacing w:line="360" w:lineRule="auto"/>
        <w:ind w:firstLine="482" w:firstLineChars="200"/>
        <w:rPr>
          <w:rFonts w:cs="Arial" w:asciiTheme="minorEastAsia" w:hAnsiTheme="minorEastAsia"/>
          <w:b/>
          <w:kern w:val="0"/>
          <w:sz w:val="24"/>
        </w:rPr>
      </w:pPr>
      <w:r>
        <w:rPr>
          <w:rFonts w:hint="eastAsia" w:ascii="宋体" w:hAnsi="宋体" w:eastAsia="宋体" w:cs="宋体"/>
          <w:b/>
          <w:sz w:val="24"/>
          <w:szCs w:val="24"/>
          <w:shd w:val="clear" w:color="FFFFFF" w:fill="D9D9D9"/>
        </w:rPr>
        <w:t>投标人提供的银行、保险、担保机构出具的保函、保单，内容应明确:1、见索即付，即开立人(出函人、保险人、担保人等)在到招人(受益人)发来的书面付款通知(即为付款要求之单据)后30 日(长时限)内，无条件向招标人支付索赔金额，不得将仲裁、法院裁判、投标人先行赔付等其他限制条件作为前提；2、除要求招标人明确赔付金额、事由等合理条款外，不得要求招标人(代理机构)必须提行政处罚、行政确认、投标人违法违规或违约行为的认定及其他证明材料，3、保证或保期间至少应盖文件明确的投标有效期，担保金额不得低于投标保证金应缴纳额。不符合上述条件之一或存在其他影响招标人索赔的条款的，招标人有权拒收此保单、保函，投标人按未缴纳投标保证金处理。</w:t>
      </w:r>
    </w:p>
    <w:p w14:paraId="6CFB9654">
      <w:pPr>
        <w:spacing w:line="360" w:lineRule="auto"/>
        <w:ind w:firstLine="482" w:firstLineChars="200"/>
        <w:rPr>
          <w:rFonts w:cs="Arial" w:asciiTheme="minorEastAsia" w:hAnsiTheme="minorEastAsia"/>
          <w:b/>
          <w:bCs/>
          <w:color w:val="000000"/>
          <w:kern w:val="0"/>
          <w:sz w:val="24"/>
        </w:rPr>
      </w:pPr>
      <w:r>
        <w:rPr>
          <w:rFonts w:hint="eastAsia" w:cs="Arial" w:asciiTheme="minorEastAsia" w:hAnsiTheme="minorEastAsia"/>
          <w:b/>
          <w:bCs/>
          <w:color w:val="000000"/>
          <w:kern w:val="0"/>
          <w:sz w:val="24"/>
        </w:rPr>
        <w:t>方式</w:t>
      </w:r>
      <w:r>
        <w:rPr>
          <w:rFonts w:hint="eastAsia" w:cs="Arial" w:asciiTheme="minorEastAsia" w:hAnsiTheme="minorEastAsia"/>
          <w:b/>
          <w:bCs/>
          <w:color w:val="000000"/>
          <w:kern w:val="0"/>
          <w:sz w:val="24"/>
          <w:lang w:val="en-US" w:eastAsia="zh-CN"/>
        </w:rPr>
        <w:t>3</w:t>
      </w:r>
      <w:r>
        <w:rPr>
          <w:rFonts w:hint="eastAsia" w:cs="Arial" w:asciiTheme="minorEastAsia" w:hAnsiTheme="minorEastAsia"/>
          <w:b/>
          <w:bCs/>
          <w:color w:val="000000"/>
          <w:kern w:val="0"/>
          <w:sz w:val="24"/>
        </w:rPr>
        <w:t>：支票</w:t>
      </w:r>
    </w:p>
    <w:p w14:paraId="5E2B26D2">
      <w:pPr>
        <w:spacing w:line="360" w:lineRule="auto"/>
        <w:ind w:firstLine="480" w:firstLineChars="200"/>
        <w:rPr>
          <w:rFonts w:cs="Arial" w:asciiTheme="minorEastAsia" w:hAnsiTheme="minorEastAsia"/>
          <w:kern w:val="0"/>
          <w:sz w:val="24"/>
        </w:rPr>
      </w:pPr>
      <w:r>
        <w:rPr>
          <w:rFonts w:hint="eastAsia" w:cs="Arial" w:asciiTheme="minorEastAsia" w:hAnsiTheme="minorEastAsia"/>
          <w:kern w:val="0"/>
          <w:sz w:val="24"/>
        </w:rPr>
        <w:t>采用支票方式的，投标人必须在投标保证金递交截止时间前去以上投标保证金专用账户开户行办理入账手续，并确保在投标保证金递交截止时间前到账。</w:t>
      </w:r>
    </w:p>
    <w:p w14:paraId="016E5EA5">
      <w:pPr>
        <w:spacing w:line="360" w:lineRule="auto"/>
        <w:ind w:firstLine="482" w:firstLineChars="200"/>
        <w:rPr>
          <w:rFonts w:cs="Arial" w:asciiTheme="minorEastAsia" w:hAnsiTheme="minorEastAsia"/>
          <w:b/>
          <w:bCs/>
          <w:kern w:val="0"/>
          <w:sz w:val="24"/>
        </w:rPr>
      </w:pPr>
      <w:r>
        <w:rPr>
          <w:rFonts w:hint="eastAsia" w:cs="Arial" w:asciiTheme="minorEastAsia" w:hAnsiTheme="minorEastAsia"/>
          <w:b/>
          <w:bCs/>
          <w:kern w:val="0"/>
          <w:sz w:val="24"/>
        </w:rPr>
        <w:t>方式</w:t>
      </w:r>
      <w:r>
        <w:rPr>
          <w:rFonts w:hint="eastAsia" w:cs="Arial" w:asciiTheme="minorEastAsia" w:hAnsiTheme="minorEastAsia"/>
          <w:b/>
          <w:bCs/>
          <w:kern w:val="0"/>
          <w:sz w:val="24"/>
          <w:lang w:val="en-US" w:eastAsia="zh-CN"/>
        </w:rPr>
        <w:t>4</w:t>
      </w:r>
      <w:r>
        <w:rPr>
          <w:rFonts w:hint="eastAsia" w:cs="Arial" w:asciiTheme="minorEastAsia" w:hAnsiTheme="minorEastAsia"/>
          <w:b/>
          <w:bCs/>
          <w:kern w:val="0"/>
          <w:sz w:val="24"/>
        </w:rPr>
        <w:t>：企业信用承诺函</w:t>
      </w:r>
    </w:p>
    <w:p w14:paraId="0732138D">
      <w:pPr>
        <w:spacing w:line="360" w:lineRule="auto"/>
        <w:ind w:firstLine="480" w:firstLineChars="200"/>
        <w:rPr>
          <w:rFonts w:cs="Arial" w:asciiTheme="minorEastAsia" w:hAnsiTheme="minorEastAsia"/>
          <w:kern w:val="0"/>
          <w:sz w:val="24"/>
        </w:rPr>
      </w:pPr>
      <w:r>
        <w:rPr>
          <w:rFonts w:hint="eastAsia" w:cs="Arial" w:asciiTheme="minorEastAsia" w:hAnsiTheme="minorEastAsia"/>
          <w:kern w:val="0"/>
          <w:sz w:val="24"/>
        </w:rPr>
        <w:t>格式详见附件一。根据“扬州市发展和改革委员会、扬州市住房和城乡建设局、扬州市交通运输局、扬州市水利局、扬州市农业农村局、扬州市政务服务管理办公室、扬州市公共资源交易中心联合发文《关于</w:t>
      </w:r>
      <w:r>
        <w:rPr>
          <w:rFonts w:hint="eastAsia" w:cs="Arial" w:asciiTheme="minorEastAsia" w:hAnsiTheme="minorEastAsia"/>
          <w:kern w:val="0"/>
          <w:sz w:val="24"/>
          <w:lang w:val="en-US" w:eastAsia="zh-CN"/>
        </w:rPr>
        <w:t>全面推行</w:t>
      </w:r>
      <w:r>
        <w:rPr>
          <w:rFonts w:hint="eastAsia" w:cs="Arial" w:asciiTheme="minorEastAsia" w:hAnsiTheme="minorEastAsia"/>
          <w:kern w:val="0"/>
          <w:sz w:val="24"/>
        </w:rPr>
        <w:t>政府投资工程建设项目投标保证金企业信用承诺函的通知》（扬发改法规发[202</w:t>
      </w:r>
      <w:r>
        <w:rPr>
          <w:rFonts w:hint="eastAsia" w:cs="Arial" w:asciiTheme="minorEastAsia" w:hAnsiTheme="minorEastAsia"/>
          <w:kern w:val="0"/>
          <w:sz w:val="24"/>
          <w:lang w:val="en-US" w:eastAsia="zh-CN"/>
        </w:rPr>
        <w:t>4</w:t>
      </w:r>
      <w:r>
        <w:rPr>
          <w:rFonts w:hint="eastAsia" w:cs="Arial" w:asciiTheme="minorEastAsia" w:hAnsiTheme="minorEastAsia"/>
          <w:kern w:val="0"/>
          <w:sz w:val="24"/>
        </w:rPr>
        <w:t>]</w:t>
      </w:r>
      <w:r>
        <w:rPr>
          <w:rFonts w:hint="eastAsia" w:cs="Arial" w:asciiTheme="minorEastAsia" w:hAnsiTheme="minorEastAsia"/>
          <w:kern w:val="0"/>
          <w:sz w:val="24"/>
          <w:lang w:val="en-US" w:eastAsia="zh-CN"/>
        </w:rPr>
        <w:t>78</w:t>
      </w:r>
      <w:r>
        <w:rPr>
          <w:rFonts w:hint="eastAsia" w:cs="Arial" w:asciiTheme="minorEastAsia" w:hAnsiTheme="minorEastAsia"/>
          <w:kern w:val="0"/>
          <w:sz w:val="24"/>
        </w:rPr>
        <w:t>号）的要求，投标人可以选择投标保证金企业信用承诺函代替投标保证金，企业信用承诺函</w:t>
      </w:r>
      <w:r>
        <w:rPr>
          <w:rFonts w:hint="eastAsia" w:cs="Arial" w:asciiTheme="minorEastAsia" w:hAnsiTheme="minorEastAsia"/>
          <w:kern w:val="0"/>
          <w:sz w:val="24"/>
          <w:lang w:val="en-US" w:eastAsia="zh-CN"/>
        </w:rPr>
        <w:t>原件扫描件</w:t>
      </w:r>
      <w:r>
        <w:rPr>
          <w:rFonts w:hint="eastAsia" w:cs="Arial" w:asciiTheme="minorEastAsia" w:hAnsiTheme="minorEastAsia"/>
          <w:kern w:val="0"/>
          <w:sz w:val="24"/>
        </w:rPr>
        <w:t>须在投标截止时间前</w:t>
      </w:r>
      <w:r>
        <w:rPr>
          <w:rFonts w:hint="eastAsia" w:cs="Arial" w:asciiTheme="minorEastAsia" w:hAnsiTheme="minorEastAsia"/>
          <w:kern w:val="0"/>
          <w:sz w:val="24"/>
          <w:lang w:val="en-US" w:eastAsia="zh-CN"/>
        </w:rPr>
        <w:t>或资格预审截止时间前</w:t>
      </w:r>
      <w:r>
        <w:rPr>
          <w:rFonts w:hint="eastAsia" w:cs="Arial" w:asciiTheme="minorEastAsia" w:hAnsiTheme="minorEastAsia"/>
          <w:kern w:val="0"/>
          <w:sz w:val="24"/>
        </w:rPr>
        <w:t>上传至招投标系统。</w:t>
      </w:r>
    </w:p>
    <w:p w14:paraId="5047132A">
      <w:pPr>
        <w:spacing w:line="360" w:lineRule="auto"/>
        <w:ind w:firstLine="482" w:firstLineChars="200"/>
        <w:rPr>
          <w:rFonts w:ascii="宋体" w:hAnsi="宋体" w:cs="Arial"/>
          <w:b/>
          <w:bCs/>
          <w:color w:val="000000"/>
          <w:kern w:val="0"/>
          <w:sz w:val="24"/>
        </w:rPr>
      </w:pPr>
      <w:r>
        <w:rPr>
          <w:rFonts w:hint="eastAsia" w:ascii="宋体" w:hAnsi="宋体" w:cs="Arial"/>
          <w:b/>
          <w:bCs/>
          <w:color w:val="000000"/>
          <w:kern w:val="0"/>
          <w:sz w:val="24"/>
        </w:rPr>
        <w:t>方式8：现金</w:t>
      </w:r>
    </w:p>
    <w:p w14:paraId="0FCD45C5">
      <w:pPr>
        <w:spacing w:line="360" w:lineRule="auto"/>
        <w:ind w:firstLine="480" w:firstLineChars="200"/>
        <w:rPr>
          <w:rFonts w:ascii="宋体" w:hAnsi="宋体" w:cs="Arial"/>
          <w:kern w:val="0"/>
          <w:sz w:val="24"/>
        </w:rPr>
      </w:pPr>
      <w:r>
        <w:rPr>
          <w:rFonts w:hint="eastAsia" w:ascii="宋体" w:hAnsi="宋体" w:cs="Arial"/>
          <w:kern w:val="0"/>
          <w:sz w:val="24"/>
        </w:rPr>
        <w:t>采用现金方式的，应在投标截止时间前（资格预审项目为资格审查登记截止时间前）密封送达开标现场（封袋上注明单位名称、项目名称，标段编号，地址：高邮市海潮东路997号四楼扬州市公共资源交易中心高邮分中心开标二室）。</w:t>
      </w:r>
    </w:p>
    <w:p w14:paraId="2B0535B5">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二、投标保证金缴纳证明</w:t>
      </w:r>
    </w:p>
    <w:p w14:paraId="748FE49E">
      <w:pPr>
        <w:spacing w:line="500" w:lineRule="exact"/>
        <w:ind w:firstLine="480" w:firstLineChars="200"/>
        <w:rPr>
          <w:rFonts w:cs="Arial" w:asciiTheme="minorEastAsia" w:hAnsiTheme="minorEastAsia"/>
          <w:color w:val="000000"/>
          <w:kern w:val="0"/>
          <w:sz w:val="24"/>
        </w:rPr>
      </w:pPr>
      <w:r>
        <w:rPr>
          <w:rFonts w:hint="eastAsia" w:cs="Arial" w:asciiTheme="minorEastAsia" w:hAnsiTheme="minorEastAsia"/>
          <w:color w:val="000000"/>
          <w:kern w:val="0"/>
          <w:sz w:val="24"/>
        </w:rPr>
        <w:t>1、采用方式1缴纳的，投标人在完成投标保证金递交后，应于开标前自行进入“扬州市建设工程招投标会员系统”核查保证金缴纳状况是否确认成功，对显示“未缴纳”的，需及时联系0514-</w:t>
      </w:r>
      <w:r>
        <w:rPr>
          <w:rFonts w:cs="Arial" w:asciiTheme="minorEastAsia" w:hAnsiTheme="minorEastAsia"/>
          <w:color w:val="000000"/>
          <w:kern w:val="0"/>
          <w:sz w:val="24"/>
        </w:rPr>
        <w:t>84656202</w:t>
      </w:r>
      <w:r>
        <w:rPr>
          <w:rFonts w:hint="eastAsia" w:cs="Arial" w:asciiTheme="minorEastAsia" w:hAnsiTheme="minorEastAsia"/>
          <w:color w:val="000000"/>
          <w:kern w:val="0"/>
          <w:sz w:val="24"/>
        </w:rPr>
        <w:t>进行电话咨询或至高邮市海潮东路997号四楼服务大厅对应银行窗口进行现场咨询，对因未及时进行查询或处理而导致保证金缴纳不成功的，责任由投标人自负。</w:t>
      </w:r>
    </w:p>
    <w:p w14:paraId="66F8B994">
      <w:pPr>
        <w:spacing w:line="360" w:lineRule="auto"/>
        <w:ind w:firstLine="482" w:firstLineChars="200"/>
        <w:rPr>
          <w:rFonts w:cs="Arial" w:asciiTheme="minorEastAsia" w:hAnsiTheme="minorEastAsia"/>
          <w:b/>
          <w:color w:val="000000"/>
          <w:kern w:val="0"/>
          <w:sz w:val="24"/>
        </w:rPr>
      </w:pPr>
      <w:r>
        <w:rPr>
          <w:rFonts w:hint="eastAsia" w:cs="Arial" w:asciiTheme="minorEastAsia" w:hAnsiTheme="minorEastAsia"/>
          <w:b/>
          <w:color w:val="000000"/>
          <w:kern w:val="0"/>
          <w:sz w:val="24"/>
        </w:rPr>
        <w:t>特别提醒：为防止因人行或银行系统原因及投标人自身汇款有误导致保证金不能及时到账，建议最迟在开标前2天缴纳保证金。</w:t>
      </w:r>
    </w:p>
    <w:p w14:paraId="2F77E5FA">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三、投标保证金退还说明</w:t>
      </w:r>
    </w:p>
    <w:p w14:paraId="29129CDB">
      <w:pPr>
        <w:spacing w:line="500" w:lineRule="exact"/>
        <w:ind w:firstLine="480" w:firstLineChars="200"/>
        <w:rPr>
          <w:rFonts w:cs="Arial" w:asciiTheme="minorEastAsia" w:hAnsiTheme="minorEastAsia"/>
          <w:color w:val="000000"/>
          <w:kern w:val="0"/>
          <w:sz w:val="24"/>
        </w:rPr>
      </w:pPr>
      <w:r>
        <w:rPr>
          <w:rFonts w:hint="eastAsia" w:cs="Arial" w:asciiTheme="minorEastAsia" w:hAnsiTheme="minorEastAsia"/>
          <w:color w:val="000000"/>
          <w:kern w:val="0"/>
          <w:sz w:val="24"/>
        </w:rPr>
        <w:t>1、采用方式1缴纳的，投标保证金退还工作由招标人（招标代理）承办，招标人（招标代理）通过网上提交申请，高邮分中心依据招标文件要求及时实施网上退还，招投标监管部门实施网上监管。投标人若需要索取保证金收据，可自行至高邮市海潮东路997号四楼服务大厅对应银行窗口领取。</w:t>
      </w:r>
    </w:p>
    <w:p w14:paraId="4F600424">
      <w:pPr>
        <w:spacing w:line="360" w:lineRule="auto"/>
        <w:ind w:firstLine="480" w:firstLineChars="200"/>
        <w:rPr>
          <w:rFonts w:cs="Arial" w:asciiTheme="minorEastAsia" w:hAnsiTheme="minorEastAsia"/>
          <w:color w:val="000000"/>
          <w:kern w:val="0"/>
          <w:sz w:val="24"/>
        </w:rPr>
      </w:pPr>
      <w:r>
        <w:rPr>
          <w:rFonts w:hint="eastAsia" w:cs="Arial" w:asciiTheme="minorEastAsia" w:hAnsiTheme="minorEastAsia"/>
          <w:color w:val="000000"/>
          <w:kern w:val="0"/>
          <w:sz w:val="24"/>
        </w:rPr>
        <w:t>2、投标保证金及银行同期存款利息由招标人(或代理机构)通过交易系统发起退还，交易系统收到退款需求后，将即时自动退还至投标单位基本账户。具体要求如下:</w:t>
      </w:r>
    </w:p>
    <w:p w14:paraId="1096B09B">
      <w:pPr>
        <w:spacing w:line="360" w:lineRule="auto"/>
        <w:ind w:firstLine="480" w:firstLineChars="200"/>
        <w:rPr>
          <w:rFonts w:cs="Arial" w:asciiTheme="minorEastAsia" w:hAnsiTheme="minorEastAsia"/>
          <w:color w:val="000000"/>
          <w:kern w:val="0"/>
          <w:sz w:val="24"/>
        </w:rPr>
      </w:pPr>
      <w:r>
        <w:rPr>
          <w:rFonts w:hint="eastAsia" w:cs="Arial" w:asciiTheme="minorEastAsia" w:hAnsiTheme="minorEastAsia"/>
          <w:color w:val="000000"/>
          <w:kern w:val="0"/>
          <w:sz w:val="24"/>
        </w:rPr>
        <w:t>1.非中标(或定标)候选人的投标保证金(含利息)最迟于中标结果公告发布之日退还。</w:t>
      </w:r>
    </w:p>
    <w:p w14:paraId="5879EDBE">
      <w:pPr>
        <w:spacing w:line="360" w:lineRule="auto"/>
        <w:ind w:firstLine="480" w:firstLineChars="200"/>
        <w:rPr>
          <w:rFonts w:cs="Arial" w:asciiTheme="minorEastAsia" w:hAnsiTheme="minorEastAsia"/>
          <w:color w:val="000000"/>
          <w:kern w:val="0"/>
          <w:sz w:val="24"/>
        </w:rPr>
      </w:pPr>
      <w:r>
        <w:rPr>
          <w:rFonts w:hint="eastAsia" w:cs="Arial" w:asciiTheme="minorEastAsia" w:hAnsiTheme="minorEastAsia"/>
          <w:color w:val="000000"/>
          <w:kern w:val="0"/>
          <w:sz w:val="24"/>
        </w:rPr>
        <w:t>2.中标人及中标(或定标) 候选人的投标保证金（含利息）最迟应在合同签订后5日内退还。</w:t>
      </w:r>
    </w:p>
    <w:p w14:paraId="493E541F">
      <w:pPr>
        <w:spacing w:line="360" w:lineRule="auto"/>
        <w:ind w:firstLine="480" w:firstLineChars="200"/>
        <w:rPr>
          <w:rFonts w:cs="Arial" w:asciiTheme="minorEastAsia" w:hAnsiTheme="minorEastAsia"/>
          <w:color w:val="000000"/>
          <w:kern w:val="0"/>
          <w:sz w:val="24"/>
        </w:rPr>
      </w:pPr>
      <w:r>
        <w:rPr>
          <w:rFonts w:hint="eastAsia" w:cs="Arial" w:asciiTheme="minorEastAsia" w:hAnsiTheme="minorEastAsia"/>
          <w:color w:val="000000"/>
          <w:kern w:val="0"/>
          <w:sz w:val="24"/>
        </w:rPr>
        <w:t>3.招标失败的(含撤销公告、流标、终止招标等情形)，招标人(或代理机构) 将在招标失败后 5 日内退还。</w:t>
      </w:r>
    </w:p>
    <w:p w14:paraId="2EA98BF2">
      <w:pPr>
        <w:spacing w:line="360" w:lineRule="auto"/>
        <w:ind w:firstLine="480" w:firstLineChars="200"/>
        <w:rPr>
          <w:rFonts w:cs="Arial" w:asciiTheme="minorEastAsia" w:hAnsiTheme="minorEastAsia"/>
          <w:color w:val="000000"/>
          <w:kern w:val="0"/>
          <w:sz w:val="24"/>
        </w:rPr>
      </w:pPr>
      <w:r>
        <w:rPr>
          <w:rFonts w:hint="eastAsia" w:cs="Arial" w:asciiTheme="minorEastAsia" w:hAnsiTheme="minorEastAsia"/>
          <w:color w:val="000000"/>
          <w:kern w:val="0"/>
          <w:sz w:val="24"/>
        </w:rPr>
        <w:t>投标有效期已到，招标人(或代理机构)未采取上述措施的，投标保证金(含利息)于投标有效期截止时退还投标人。</w:t>
      </w:r>
    </w:p>
    <w:p w14:paraId="66A40C32">
      <w:pPr>
        <w:spacing w:line="360" w:lineRule="auto"/>
        <w:ind w:firstLine="480" w:firstLineChars="200"/>
        <w:rPr>
          <w:rFonts w:cs="Arial" w:asciiTheme="minorEastAsia" w:hAnsiTheme="minorEastAsia"/>
          <w:color w:val="000000"/>
          <w:kern w:val="0"/>
          <w:sz w:val="24"/>
        </w:rPr>
      </w:pPr>
      <w:r>
        <w:rPr>
          <w:rFonts w:hint="eastAsia" w:cs="Arial" w:asciiTheme="minorEastAsia" w:hAnsiTheme="minorEastAsia"/>
          <w:color w:val="000000"/>
          <w:kern w:val="0"/>
          <w:sz w:val="24"/>
        </w:rPr>
        <w:t>注:前述定标候选人指如采取评定分离方法产生的待招标人定标的候选人。公共资源交易中心（或分中心）财务部门地址：高邮市海潮东路997号四楼，咨询电话0514-84416598。</w:t>
      </w:r>
    </w:p>
    <w:p w14:paraId="1FD09BA3">
      <w:pPr>
        <w:spacing w:line="360" w:lineRule="auto"/>
        <w:ind w:firstLine="482" w:firstLineChars="200"/>
        <w:rPr>
          <w:rFonts w:cs="Arial" w:asciiTheme="minorEastAsia" w:hAnsiTheme="minorEastAsia"/>
          <w:b/>
          <w:bCs/>
          <w:color w:val="000000"/>
          <w:kern w:val="0"/>
          <w:sz w:val="24"/>
        </w:rPr>
      </w:pPr>
      <w:r>
        <w:rPr>
          <w:rFonts w:hint="eastAsia" w:cs="Arial" w:asciiTheme="minorEastAsia" w:hAnsiTheme="minorEastAsia"/>
          <w:b/>
          <w:bCs/>
          <w:color w:val="000000"/>
          <w:kern w:val="0"/>
          <w:sz w:val="24"/>
        </w:rPr>
        <w:t>重要提示：</w:t>
      </w:r>
    </w:p>
    <w:p w14:paraId="76DD1226">
      <w:pPr>
        <w:spacing w:line="360" w:lineRule="auto"/>
        <w:ind w:firstLine="480" w:firstLineChars="200"/>
        <w:rPr>
          <w:rFonts w:cs="Arial" w:asciiTheme="minorEastAsia" w:hAnsiTheme="minorEastAsia"/>
          <w:color w:val="000000"/>
          <w:kern w:val="0"/>
          <w:sz w:val="24"/>
        </w:rPr>
      </w:pPr>
      <w:r>
        <w:rPr>
          <w:rFonts w:hint="eastAsia" w:cs="Arial" w:asciiTheme="minorEastAsia" w:hAnsiTheme="minorEastAsia"/>
          <w:color w:val="000000"/>
          <w:kern w:val="0"/>
          <w:sz w:val="24"/>
        </w:rPr>
        <w:t>1、根据《市政府关于促进和扶持我市建筑业发展的实施意见》（扬府发〔2016〕28 号）第二十二条，对荣获市委或市政府年度综合表彰的“扬州市建筑业先进企业”可暂缓缴纳投标保证金，自表彰文件下发之日起计算，有效期一年。投标人需在电子投标文件中上传获奖证书或证明材料原件扫描件。</w:t>
      </w:r>
    </w:p>
    <w:p w14:paraId="105C6C3C">
      <w:pPr>
        <w:rPr>
          <w:rFonts w:cs="仿宋" w:asciiTheme="minorEastAsia" w:hAnsiTheme="minorEastAsia"/>
          <w:sz w:val="30"/>
          <w:szCs w:val="30"/>
        </w:rPr>
      </w:pPr>
    </w:p>
    <w:p w14:paraId="47628EA1">
      <w:pPr>
        <w:rPr>
          <w:rFonts w:cs="仿宋" w:asciiTheme="minorEastAsia" w:hAnsiTheme="minorEastAsia"/>
          <w:sz w:val="30"/>
          <w:szCs w:val="30"/>
        </w:rPr>
      </w:pPr>
      <w:bookmarkStart w:id="0" w:name="_GoBack"/>
      <w:bookmarkEnd w:id="0"/>
    </w:p>
    <w:p w14:paraId="317BFB1F">
      <w:pPr>
        <w:rPr>
          <w:rFonts w:cs="仿宋" w:asciiTheme="minorEastAsia" w:hAnsiTheme="minorEastAsia"/>
          <w:sz w:val="30"/>
          <w:szCs w:val="30"/>
        </w:rPr>
      </w:pPr>
      <w:r>
        <w:rPr>
          <w:rFonts w:hint="eastAsia" w:cs="仿宋" w:asciiTheme="minorEastAsia" w:hAnsiTheme="minorEastAsia"/>
          <w:sz w:val="30"/>
          <w:szCs w:val="30"/>
        </w:rPr>
        <w:t>附件一：</w:t>
      </w:r>
    </w:p>
    <w:p w14:paraId="1CBDBECD">
      <w:pPr>
        <w:pStyle w:val="2"/>
        <w:jc w:val="center"/>
        <w:rPr>
          <w:rFonts w:ascii="方正小标宋_GBK" w:hAnsi="方正小标宋_GBK" w:eastAsia="方正小标宋_GBK" w:cs="方正小标宋_GBK"/>
        </w:rPr>
      </w:pPr>
      <w:r>
        <w:rPr>
          <w:rFonts w:hint="eastAsia" w:ascii="方正小标宋_GBK" w:hAnsi="方正小标宋_GBK" w:eastAsia="方正小标宋_GBK" w:cs="方正小标宋_GBK"/>
        </w:rPr>
        <w:t>投标保证金企业信用承诺函</w:t>
      </w:r>
    </w:p>
    <w:p w14:paraId="75EEA627">
      <w:pPr>
        <w:rPr>
          <w:rFonts w:ascii="仿宋" w:hAnsi="仿宋" w:eastAsia="仿宋" w:cs="仿宋"/>
          <w:sz w:val="30"/>
          <w:szCs w:val="30"/>
          <w:u w:val="thick"/>
        </w:rPr>
      </w:pPr>
      <w:r>
        <w:rPr>
          <w:rFonts w:hint="eastAsia" w:ascii="仿宋" w:hAnsi="仿宋" w:eastAsia="仿宋" w:cs="仿宋"/>
          <w:sz w:val="30"/>
          <w:szCs w:val="30"/>
          <w:u w:val="thick"/>
        </w:rPr>
        <w:t>(招标单位名称):</w:t>
      </w:r>
    </w:p>
    <w:p w14:paraId="55BC452F">
      <w:pPr>
        <w:ind w:firstLine="600" w:firstLineChars="200"/>
        <w:rPr>
          <w:rFonts w:ascii="仿宋" w:hAnsi="仿宋" w:eastAsia="仿宋" w:cs="仿宋"/>
          <w:sz w:val="30"/>
          <w:szCs w:val="30"/>
        </w:rPr>
      </w:pPr>
      <w:r>
        <w:rPr>
          <w:rFonts w:hint="eastAsia" w:ascii="仿宋" w:hAnsi="仿宋" w:eastAsia="仿宋" w:cs="仿宋"/>
          <w:sz w:val="30"/>
          <w:szCs w:val="30"/>
        </w:rPr>
        <w:t>为维护公平、公正、公开的政府投资市场秩序，树立诚实守信的投标人形象，我单位自愿作出以下承诺:</w:t>
      </w:r>
    </w:p>
    <w:p w14:paraId="3443CD4E">
      <w:pPr>
        <w:ind w:firstLine="600" w:firstLineChars="200"/>
        <w:rPr>
          <w:rFonts w:ascii="仿宋" w:hAnsi="仿宋" w:eastAsia="仿宋" w:cs="仿宋"/>
          <w:sz w:val="30"/>
          <w:szCs w:val="30"/>
          <w:u w:val="thick"/>
        </w:rPr>
      </w:pPr>
      <w:r>
        <w:rPr>
          <w:rFonts w:hint="eastAsia" w:ascii="仿宋" w:hAnsi="仿宋" w:eastAsia="仿宋" w:cs="仿宋"/>
          <w:sz w:val="30"/>
          <w:szCs w:val="30"/>
        </w:rPr>
        <w:t>单位名称:</w:t>
      </w:r>
      <w:r>
        <w:rPr>
          <w:rFonts w:hint="eastAsia" w:ascii="仿宋" w:hAnsi="仿宋" w:eastAsia="仿宋" w:cs="仿宋"/>
          <w:sz w:val="30"/>
          <w:szCs w:val="30"/>
          <w:u w:val="thick"/>
        </w:rPr>
        <w:t xml:space="preserve">           </w:t>
      </w:r>
    </w:p>
    <w:p w14:paraId="159B3255">
      <w:pPr>
        <w:ind w:firstLine="600" w:firstLineChars="200"/>
        <w:rPr>
          <w:rFonts w:ascii="仿宋" w:hAnsi="仿宋" w:eastAsia="仿宋" w:cs="仿宋"/>
          <w:sz w:val="30"/>
          <w:szCs w:val="30"/>
          <w:u w:val="thick"/>
        </w:rPr>
      </w:pPr>
      <w:r>
        <w:rPr>
          <w:rFonts w:hint="eastAsia" w:ascii="仿宋" w:hAnsi="仿宋" w:eastAsia="仿宋" w:cs="仿宋"/>
          <w:sz w:val="30"/>
          <w:szCs w:val="30"/>
        </w:rPr>
        <w:t>统一社会信用代码:</w:t>
      </w:r>
      <w:r>
        <w:rPr>
          <w:rFonts w:hint="eastAsia" w:ascii="仿宋" w:hAnsi="仿宋" w:eastAsia="仿宋" w:cs="仿宋"/>
          <w:sz w:val="30"/>
          <w:szCs w:val="30"/>
          <w:u w:val="thick"/>
        </w:rPr>
        <w:t xml:space="preserve">           </w:t>
      </w:r>
    </w:p>
    <w:p w14:paraId="7A7F1DA0">
      <w:pPr>
        <w:ind w:firstLine="600" w:firstLineChars="200"/>
        <w:rPr>
          <w:rFonts w:ascii="仿宋" w:hAnsi="仿宋" w:eastAsia="仿宋" w:cs="仿宋"/>
          <w:sz w:val="30"/>
          <w:szCs w:val="30"/>
          <w:u w:val="thick"/>
        </w:rPr>
      </w:pPr>
      <w:r>
        <w:rPr>
          <w:rFonts w:hint="eastAsia" w:ascii="仿宋" w:hAnsi="仿宋" w:eastAsia="仿宋" w:cs="仿宋"/>
          <w:sz w:val="30"/>
          <w:szCs w:val="30"/>
        </w:rPr>
        <w:t>法定代表人:</w:t>
      </w:r>
      <w:r>
        <w:rPr>
          <w:rFonts w:hint="eastAsia" w:ascii="仿宋" w:hAnsi="仿宋" w:eastAsia="仿宋" w:cs="仿宋"/>
          <w:sz w:val="30"/>
          <w:szCs w:val="30"/>
          <w:u w:val="thick"/>
        </w:rPr>
        <w:t xml:space="preserve">           </w:t>
      </w:r>
    </w:p>
    <w:p w14:paraId="09ED9507">
      <w:pPr>
        <w:ind w:firstLine="600" w:firstLineChars="200"/>
        <w:rPr>
          <w:rFonts w:ascii="仿宋" w:hAnsi="仿宋" w:eastAsia="仿宋" w:cs="仿宋"/>
          <w:sz w:val="30"/>
          <w:szCs w:val="30"/>
          <w:u w:val="thick"/>
        </w:rPr>
      </w:pPr>
      <w:r>
        <w:rPr>
          <w:rFonts w:hint="eastAsia" w:ascii="仿宋" w:hAnsi="仿宋" w:eastAsia="仿宋" w:cs="仿宋"/>
          <w:sz w:val="30"/>
          <w:szCs w:val="30"/>
        </w:rPr>
        <w:t>地址:</w:t>
      </w:r>
      <w:r>
        <w:rPr>
          <w:rFonts w:hint="eastAsia" w:ascii="仿宋" w:hAnsi="仿宋" w:eastAsia="仿宋" w:cs="仿宋"/>
          <w:sz w:val="30"/>
          <w:szCs w:val="30"/>
          <w:u w:val="thick"/>
        </w:rPr>
        <w:t xml:space="preserve">           </w:t>
      </w:r>
    </w:p>
    <w:p w14:paraId="050B5D5B">
      <w:pPr>
        <w:ind w:firstLine="600" w:firstLineChars="200"/>
        <w:rPr>
          <w:rFonts w:ascii="仿宋" w:hAnsi="仿宋" w:eastAsia="仿宋" w:cs="仿宋"/>
          <w:sz w:val="30"/>
          <w:szCs w:val="30"/>
          <w:u w:val="single"/>
        </w:rPr>
      </w:pPr>
      <w:r>
        <w:rPr>
          <w:rFonts w:hint="eastAsia" w:ascii="仿宋" w:hAnsi="仿宋" w:eastAsia="仿宋" w:cs="仿宋"/>
          <w:sz w:val="30"/>
          <w:szCs w:val="30"/>
        </w:rPr>
        <w:t>一、我单位具备承担招标项目的能力，自愿参加</w:t>
      </w:r>
      <w:r>
        <w:rPr>
          <w:rFonts w:hint="eastAsia" w:ascii="仿宋" w:hAnsi="仿宋" w:eastAsia="仿宋" w:cs="仿宋"/>
          <w:sz w:val="30"/>
          <w:szCs w:val="30"/>
          <w:u w:val="single"/>
        </w:rPr>
        <w:t>(招标工程</w:t>
      </w:r>
    </w:p>
    <w:p w14:paraId="2F2153DC">
      <w:pPr>
        <w:rPr>
          <w:rFonts w:ascii="仿宋" w:hAnsi="仿宋" w:eastAsia="仿宋" w:cs="仿宋"/>
          <w:sz w:val="30"/>
          <w:szCs w:val="30"/>
        </w:rPr>
      </w:pPr>
      <w:r>
        <w:rPr>
          <w:rFonts w:hint="eastAsia" w:ascii="仿宋" w:hAnsi="仿宋" w:eastAsia="仿宋" w:cs="仿宋"/>
          <w:sz w:val="30"/>
          <w:szCs w:val="30"/>
          <w:u w:val="single"/>
        </w:rPr>
        <w:t>项目名称)</w:t>
      </w:r>
      <w:r>
        <w:rPr>
          <w:rFonts w:hint="eastAsia" w:ascii="仿宋" w:hAnsi="仿宋" w:eastAsia="仿宋" w:cs="仿宋"/>
          <w:sz w:val="30"/>
          <w:szCs w:val="30"/>
        </w:rPr>
        <w:t>投标活动，严格遵守《中华人民共和国招标投标法》</w:t>
      </w:r>
    </w:p>
    <w:p w14:paraId="3BD6BABA">
      <w:pPr>
        <w:rPr>
          <w:rFonts w:ascii="仿宋" w:hAnsi="仿宋" w:eastAsia="仿宋" w:cs="仿宋"/>
          <w:sz w:val="30"/>
          <w:szCs w:val="30"/>
        </w:rPr>
      </w:pPr>
      <w:r>
        <w:rPr>
          <w:rFonts w:hint="eastAsia" w:ascii="仿宋" w:hAnsi="仿宋" w:eastAsia="仿宋" w:cs="仿宋"/>
          <w:sz w:val="30"/>
          <w:szCs w:val="30"/>
        </w:rPr>
        <w:t>及相关法律法规，依法诚信经营，无条件遵守招标投标活动的各项规定。</w:t>
      </w:r>
    </w:p>
    <w:p w14:paraId="3DC9CEB3">
      <w:pPr>
        <w:ind w:firstLine="600" w:firstLineChars="200"/>
        <w:rPr>
          <w:rFonts w:ascii="仿宋" w:hAnsi="仿宋" w:eastAsia="仿宋" w:cs="仿宋"/>
          <w:sz w:val="30"/>
          <w:szCs w:val="30"/>
        </w:rPr>
      </w:pPr>
      <w:r>
        <w:rPr>
          <w:rFonts w:hint="eastAsia" w:ascii="仿宋" w:hAnsi="仿宋" w:eastAsia="仿宋" w:cs="仿宋"/>
          <w:sz w:val="30"/>
          <w:szCs w:val="30"/>
        </w:rPr>
        <w:t>二、我单位在“信用中国”“信用江苏”“信用扬州”中未被列入“严重失信主体名单(含失信被执行人)”，我单位没有因招标投标违法行为被行政处罚的记录。</w:t>
      </w:r>
    </w:p>
    <w:p w14:paraId="3EC9AF66">
      <w:pPr>
        <w:ind w:firstLine="600" w:firstLineChars="200"/>
        <w:rPr>
          <w:rFonts w:ascii="仿宋" w:hAnsi="仿宋" w:eastAsia="仿宋" w:cs="仿宋"/>
          <w:sz w:val="30"/>
          <w:szCs w:val="30"/>
        </w:rPr>
      </w:pPr>
      <w:r>
        <w:rPr>
          <w:rFonts w:hint="eastAsia" w:ascii="仿宋" w:hAnsi="仿宋" w:eastAsia="仿宋" w:cs="仿宋"/>
          <w:sz w:val="30"/>
          <w:szCs w:val="30"/>
        </w:rPr>
        <w:t>三、我单位对该信用承诺的真实性、合法性、有效性负责。如作出虚假信用承诺，则列入《中华人民共和国招标投标法实施条例》第四十二条规定的“提供虚假的信用状况”情形，依法依规接受处理。</w:t>
      </w:r>
    </w:p>
    <w:p w14:paraId="62CD8C83">
      <w:pPr>
        <w:ind w:firstLine="600" w:firstLineChars="200"/>
        <w:rPr>
          <w:rFonts w:ascii="仿宋" w:hAnsi="仿宋" w:eastAsia="仿宋" w:cs="仿宋"/>
          <w:sz w:val="30"/>
          <w:szCs w:val="30"/>
        </w:rPr>
      </w:pPr>
      <w:r>
        <w:rPr>
          <w:rFonts w:hint="eastAsia" w:ascii="仿宋" w:hAnsi="仿宋" w:eastAsia="仿宋" w:cs="仿宋"/>
          <w:sz w:val="30"/>
          <w:szCs w:val="30"/>
        </w:rPr>
        <w:t>四、我单位如因违反法律、法规及招标文件约定，存在招标人不予退还投标保证金情形的，我单位将在收到招标人补交及没收投标保证金通知后15日内，无条件按照招标文件的约定标准予以补交 。</w:t>
      </w:r>
    </w:p>
    <w:p w14:paraId="5FCAD73B">
      <w:pPr>
        <w:ind w:firstLine="600" w:firstLineChars="200"/>
        <w:rPr>
          <w:rFonts w:ascii="仿宋" w:hAnsi="仿宋" w:eastAsia="仿宋" w:cs="仿宋"/>
          <w:sz w:val="30"/>
          <w:szCs w:val="30"/>
        </w:rPr>
      </w:pPr>
      <w:r>
        <w:rPr>
          <w:rFonts w:hint="eastAsia" w:ascii="仿宋" w:hAnsi="仿宋" w:eastAsia="仿宋" w:cs="仿宋"/>
          <w:sz w:val="30"/>
          <w:szCs w:val="30"/>
        </w:rPr>
        <w:t>五、我单位同意将此承诺由招标人在扬州市公共资源交易平台等网站纳入“中标候选人”公示，接受社会监督。违反此承诺，自觉接受在扬州市公共资源交易平台、“信用扬州”等网站公开曝光及行政监督部门相关惩戒措施。</w:t>
      </w:r>
    </w:p>
    <w:p w14:paraId="76DC4610">
      <w:pPr>
        <w:ind w:firstLine="600" w:firstLineChars="200"/>
        <w:rPr>
          <w:rFonts w:ascii="仿宋" w:hAnsi="仿宋" w:eastAsia="仿宋" w:cs="仿宋"/>
          <w:sz w:val="30"/>
          <w:szCs w:val="30"/>
        </w:rPr>
      </w:pPr>
      <w:r>
        <w:rPr>
          <w:rFonts w:hint="eastAsia" w:ascii="仿宋" w:hAnsi="仿宋" w:eastAsia="仿宋" w:cs="仿宋"/>
          <w:sz w:val="30"/>
          <w:szCs w:val="30"/>
        </w:rPr>
        <w:t>特此承诺。</w:t>
      </w:r>
    </w:p>
    <w:p w14:paraId="0C372854">
      <w:pPr>
        <w:rPr>
          <w:rFonts w:ascii="仿宋" w:hAnsi="仿宋" w:eastAsia="仿宋" w:cs="仿宋"/>
          <w:sz w:val="30"/>
          <w:szCs w:val="30"/>
        </w:rPr>
      </w:pPr>
    </w:p>
    <w:p w14:paraId="6816A972">
      <w:pPr>
        <w:rPr>
          <w:rFonts w:ascii="仿宋" w:hAnsi="仿宋" w:eastAsia="仿宋" w:cs="仿宋"/>
          <w:sz w:val="30"/>
          <w:szCs w:val="30"/>
        </w:rPr>
      </w:pPr>
    </w:p>
    <w:p w14:paraId="4F2176E7">
      <w:pPr>
        <w:ind w:firstLine="3900" w:firstLineChars="1300"/>
        <w:rPr>
          <w:rFonts w:ascii="仿宋" w:hAnsi="仿宋" w:eastAsia="仿宋" w:cs="仿宋"/>
          <w:sz w:val="30"/>
          <w:szCs w:val="30"/>
        </w:rPr>
      </w:pPr>
      <w:r>
        <w:rPr>
          <w:rFonts w:hint="eastAsia" w:ascii="仿宋" w:hAnsi="仿宋" w:eastAsia="仿宋" w:cs="仿宋"/>
          <w:sz w:val="30"/>
          <w:szCs w:val="30"/>
        </w:rPr>
        <w:t xml:space="preserve">投标人单位名称:(盖章) </w:t>
      </w:r>
    </w:p>
    <w:p w14:paraId="56131614">
      <w:pPr>
        <w:ind w:firstLine="4500" w:firstLineChars="1500"/>
        <w:rPr>
          <w:rFonts w:ascii="仿宋" w:hAnsi="仿宋" w:eastAsia="仿宋" w:cs="仿宋"/>
          <w:sz w:val="30"/>
          <w:szCs w:val="30"/>
        </w:rPr>
      </w:pPr>
      <w:r>
        <w:rPr>
          <w:rFonts w:hint="eastAsia" w:ascii="仿宋" w:hAnsi="仿宋" w:eastAsia="仿宋" w:cs="仿宋"/>
          <w:sz w:val="30"/>
          <w:szCs w:val="30"/>
        </w:rPr>
        <w:t>法定代表人签字：</w:t>
      </w:r>
    </w:p>
    <w:p w14:paraId="3AB7302E">
      <w:pPr>
        <w:ind w:firstLine="5700" w:firstLineChars="1900"/>
        <w:rPr>
          <w:rFonts w:ascii="仿宋" w:hAnsi="仿宋" w:eastAsia="仿宋" w:cs="仿宋"/>
          <w:sz w:val="30"/>
          <w:szCs w:val="30"/>
        </w:rPr>
      </w:pPr>
      <w:r>
        <w:rPr>
          <w:rFonts w:hint="eastAsia" w:ascii="仿宋" w:hAnsi="仿宋" w:eastAsia="仿宋" w:cs="仿宋"/>
          <w:sz w:val="30"/>
          <w:szCs w:val="30"/>
        </w:rPr>
        <w:t xml:space="preserve">年  月  日 </w:t>
      </w:r>
    </w:p>
    <w:p w14:paraId="08C3B1D4">
      <w:pPr>
        <w:rPr>
          <w:rFonts w:ascii="仿宋" w:hAnsi="仿宋" w:eastAsia="仿宋" w:cs="仿宋"/>
          <w:sz w:val="30"/>
          <w:szCs w:val="30"/>
        </w:rPr>
      </w:pPr>
    </w:p>
    <w:p w14:paraId="6BFE760F">
      <w:pPr>
        <w:rPr>
          <w:rFonts w:ascii="仿宋" w:hAnsi="仿宋" w:eastAsia="仿宋" w:cs="仿宋"/>
          <w:sz w:val="30"/>
          <w:szCs w:val="30"/>
        </w:rPr>
      </w:pPr>
    </w:p>
    <w:p w14:paraId="494CD2B8">
      <w:pPr>
        <w:ind w:firstLine="600" w:firstLineChars="200"/>
        <w:rPr>
          <w:rFonts w:ascii="仿宋" w:hAnsi="仿宋" w:eastAsia="仿宋" w:cs="仿宋"/>
          <w:sz w:val="30"/>
          <w:szCs w:val="30"/>
        </w:rPr>
      </w:pPr>
      <w:r>
        <w:rPr>
          <w:rFonts w:hint="eastAsia" w:ascii="仿宋" w:hAnsi="仿宋" w:eastAsia="仿宋" w:cs="仿宋"/>
          <w:sz w:val="30"/>
          <w:szCs w:val="30"/>
        </w:rPr>
        <w:t xml:space="preserve">注：1.以此承诺代替投标保证金的投标人须在投标文件中按 </w:t>
      </w:r>
    </w:p>
    <w:p w14:paraId="61272E4A">
      <w:pPr>
        <w:rPr>
          <w:rFonts w:ascii="仿宋" w:hAnsi="仿宋" w:eastAsia="仿宋" w:cs="仿宋"/>
          <w:sz w:val="30"/>
          <w:szCs w:val="30"/>
        </w:rPr>
      </w:pPr>
      <w:r>
        <w:rPr>
          <w:rFonts w:hint="eastAsia" w:ascii="仿宋" w:hAnsi="仿宋" w:eastAsia="仿宋" w:cs="仿宋"/>
          <w:sz w:val="30"/>
          <w:szCs w:val="30"/>
        </w:rPr>
        <w:t>此模板提供承诺函，未按要求提供的，按未递交投标保证金处理。</w:t>
      </w:r>
    </w:p>
    <w:p w14:paraId="4944E689">
      <w:pPr>
        <w:ind w:firstLine="600" w:firstLineChars="200"/>
        <w:rPr>
          <w:rFonts w:ascii="仿宋" w:hAnsi="仿宋" w:eastAsia="仿宋" w:cs="仿宋"/>
          <w:sz w:val="30"/>
          <w:szCs w:val="30"/>
        </w:rPr>
      </w:pPr>
      <w:r>
        <w:rPr>
          <w:rFonts w:hint="eastAsia" w:ascii="仿宋" w:hAnsi="仿宋" w:eastAsia="仿宋" w:cs="仿宋"/>
          <w:sz w:val="30"/>
          <w:szCs w:val="30"/>
        </w:rPr>
        <w:t>2.投标人的法定代表人或者授权代表的签字或盖章应真实、</w:t>
      </w:r>
    </w:p>
    <w:p w14:paraId="4706B33D">
      <w:pPr>
        <w:rPr>
          <w:rFonts w:ascii="仿宋" w:hAnsi="仿宋" w:eastAsia="仿宋" w:cs="仿宋"/>
          <w:sz w:val="30"/>
          <w:szCs w:val="30"/>
        </w:rPr>
      </w:pPr>
      <w:r>
        <w:rPr>
          <w:rFonts w:hint="eastAsia" w:ascii="仿宋" w:hAnsi="仿宋" w:eastAsia="仿宋" w:cs="仿宋"/>
          <w:sz w:val="30"/>
          <w:szCs w:val="30"/>
        </w:rPr>
        <w:t>有效，如由授权代表签字或盖章的，应提供“法定代表人授权书”。</w:t>
      </w:r>
    </w:p>
    <w:p w14:paraId="04F0B324">
      <w:pPr>
        <w:rPr>
          <w:rFonts w:ascii="仿宋" w:hAnsi="仿宋" w:eastAsia="仿宋" w:cs="仿宋"/>
          <w:sz w:val="32"/>
          <w:szCs w:val="32"/>
        </w:rPr>
      </w:pPr>
    </w:p>
    <w:p w14:paraId="73E2887A">
      <w:pPr>
        <w:rPr>
          <w:rFonts w:asciiTheme="minorEastAsia" w:hAnsiTheme="minorEastAsia"/>
        </w:rPr>
      </w:pPr>
    </w:p>
    <w:sectPr>
      <w:footerReference r:id="rId3"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26488"/>
    </w:sdtPr>
    <w:sdtContent>
      <w:p w14:paraId="31D39230">
        <w:pPr>
          <w:pStyle w:val="4"/>
          <w:jc w:val="center"/>
        </w:pPr>
        <w:r>
          <w:fldChar w:fldCharType="begin"/>
        </w:r>
        <w:r>
          <w:instrText xml:space="preserve"> PAGE   \* MERGEFORMAT </w:instrText>
        </w:r>
        <w:r>
          <w:fldChar w:fldCharType="separate"/>
        </w:r>
        <w:r>
          <w:rPr>
            <w:lang w:val="zh-CN"/>
          </w:rPr>
          <w:t>3</w:t>
        </w:r>
        <w:r>
          <w:rPr>
            <w:lang w:val="zh-CN"/>
          </w:rPr>
          <w:fldChar w:fldCharType="end"/>
        </w:r>
      </w:p>
    </w:sdtContent>
  </w:sdt>
  <w:p w14:paraId="38DD5F3E">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MDM4ZDE0NmQwNjhiZDE5ZjdlYTQxYTA2ODU3MTEifQ=="/>
  </w:docVars>
  <w:rsids>
    <w:rsidRoot w:val="00276A59"/>
    <w:rsid w:val="000069AC"/>
    <w:rsid w:val="00077192"/>
    <w:rsid w:val="000E4AE7"/>
    <w:rsid w:val="00104823"/>
    <w:rsid w:val="0010527E"/>
    <w:rsid w:val="001854EE"/>
    <w:rsid w:val="001B0402"/>
    <w:rsid w:val="001F5A80"/>
    <w:rsid w:val="00262F72"/>
    <w:rsid w:val="00275F9E"/>
    <w:rsid w:val="00276A59"/>
    <w:rsid w:val="002D34A2"/>
    <w:rsid w:val="00367CC9"/>
    <w:rsid w:val="00406C80"/>
    <w:rsid w:val="00417038"/>
    <w:rsid w:val="004A02C7"/>
    <w:rsid w:val="004B1822"/>
    <w:rsid w:val="004F480D"/>
    <w:rsid w:val="004F6F8E"/>
    <w:rsid w:val="00531EEF"/>
    <w:rsid w:val="005720C4"/>
    <w:rsid w:val="005A1056"/>
    <w:rsid w:val="005C10F5"/>
    <w:rsid w:val="0067377A"/>
    <w:rsid w:val="00752089"/>
    <w:rsid w:val="007A7F20"/>
    <w:rsid w:val="007D3D98"/>
    <w:rsid w:val="008C532E"/>
    <w:rsid w:val="008C7B58"/>
    <w:rsid w:val="008E2E0B"/>
    <w:rsid w:val="0093519B"/>
    <w:rsid w:val="0097368C"/>
    <w:rsid w:val="009A21F5"/>
    <w:rsid w:val="009A39FE"/>
    <w:rsid w:val="009C245A"/>
    <w:rsid w:val="009D2ACB"/>
    <w:rsid w:val="00A05F2F"/>
    <w:rsid w:val="00A140D5"/>
    <w:rsid w:val="00A149E8"/>
    <w:rsid w:val="00A51985"/>
    <w:rsid w:val="00A63242"/>
    <w:rsid w:val="00AE7D68"/>
    <w:rsid w:val="00B91A0C"/>
    <w:rsid w:val="00BB2E72"/>
    <w:rsid w:val="00C25D1C"/>
    <w:rsid w:val="00C30B2F"/>
    <w:rsid w:val="00C64684"/>
    <w:rsid w:val="00CA4876"/>
    <w:rsid w:val="00CB2ECE"/>
    <w:rsid w:val="00CB6644"/>
    <w:rsid w:val="00DD69E8"/>
    <w:rsid w:val="00E1735E"/>
    <w:rsid w:val="00E92351"/>
    <w:rsid w:val="00EB42CD"/>
    <w:rsid w:val="00EB58AB"/>
    <w:rsid w:val="00EE3CE5"/>
    <w:rsid w:val="00F646B1"/>
    <w:rsid w:val="00F675BB"/>
    <w:rsid w:val="00F730A1"/>
    <w:rsid w:val="00F849DD"/>
    <w:rsid w:val="00F87A0A"/>
    <w:rsid w:val="00F96E47"/>
    <w:rsid w:val="00FF2138"/>
    <w:rsid w:val="00FF4B1A"/>
    <w:rsid w:val="06CB2DA0"/>
    <w:rsid w:val="0AF529E6"/>
    <w:rsid w:val="0DA970D9"/>
    <w:rsid w:val="11793452"/>
    <w:rsid w:val="148B7FE9"/>
    <w:rsid w:val="15160B7D"/>
    <w:rsid w:val="16957461"/>
    <w:rsid w:val="16EB72EE"/>
    <w:rsid w:val="186E279B"/>
    <w:rsid w:val="190D2C12"/>
    <w:rsid w:val="1C7A60AC"/>
    <w:rsid w:val="20BC209F"/>
    <w:rsid w:val="244B0A92"/>
    <w:rsid w:val="24A3278F"/>
    <w:rsid w:val="25EF7A50"/>
    <w:rsid w:val="286D6662"/>
    <w:rsid w:val="287716F0"/>
    <w:rsid w:val="28E76FDC"/>
    <w:rsid w:val="29D532D8"/>
    <w:rsid w:val="2A496670"/>
    <w:rsid w:val="300B7224"/>
    <w:rsid w:val="343B422E"/>
    <w:rsid w:val="369167D9"/>
    <w:rsid w:val="3D9C7202"/>
    <w:rsid w:val="42524830"/>
    <w:rsid w:val="454F3455"/>
    <w:rsid w:val="4C787DC7"/>
    <w:rsid w:val="57EA2F81"/>
    <w:rsid w:val="5AC71F19"/>
    <w:rsid w:val="5B167FF6"/>
    <w:rsid w:val="5D427E66"/>
    <w:rsid w:val="602F544A"/>
    <w:rsid w:val="63425516"/>
    <w:rsid w:val="65673C7C"/>
    <w:rsid w:val="66320B8F"/>
    <w:rsid w:val="69DD52B6"/>
    <w:rsid w:val="6DA86B13"/>
    <w:rsid w:val="73E007D8"/>
    <w:rsid w:val="773865B5"/>
    <w:rsid w:val="7C4D2021"/>
    <w:rsid w:val="7F330F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ylmfeng.com</Company>
  <Pages>5</Pages>
  <Words>3469</Words>
  <Characters>3549</Characters>
  <Lines>25</Lines>
  <Paragraphs>7</Paragraphs>
  <TotalTime>13</TotalTime>
  <ScaleCrop>false</ScaleCrop>
  <LinksUpToDate>false</LinksUpToDate>
  <CharactersWithSpaces>3619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2023-09-06T03:15:00Z</dcterms:created>
  <dc:creator>Windows 用户</dc:creator>
  <cp:lastModifiedBy>WPS_1666334182</cp:lastModifiedBy>
  <dcterms:modified xsi:type="dcterms:W3CDTF">2025-08-12T07:33:12Z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6FAB56B82B7848C2BFCF2D3336B22A07_13</vt:lpwstr>
  </property>
  <property fmtid="{D5CDD505-2E9C-101B-9397-08002B2CF9AE}" pid="4" name="KSOTemplateDocerSaveRecord">
    <vt:lpwstr>eyJoZGlkIjoiMzYxNWViZjgxM2UyMDczOTI5Y2Q3NDNiNWMyY2RjMDUiLCJ1c2VySWQiOiIxNDMwNzQ3Mzg2In0=</vt:lpwstr>
  </property>
</Properties>
</file>