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三亚崖州湾科技城管理局</w:t>
      </w:r>
      <w:bookmarkStart w:id="0" w:name="_GoBack"/>
      <w:bookmarkEnd w:id="0"/>
    </w:p>
    <w:p>
      <w:pPr>
        <w:spacing w:line="578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  <w:t>基础设施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高质量发展研究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项目采购需求书</w:t>
      </w:r>
    </w:p>
    <w:p>
      <w:pPr>
        <w:spacing w:line="578" w:lineRule="exact"/>
        <w:jc w:val="center"/>
        <w:rPr>
          <w:rFonts w:ascii="方正小标宋简体" w:eastAsia="方正小标宋简体"/>
          <w:b/>
          <w:bCs/>
          <w:sz w:val="36"/>
          <w:szCs w:val="36"/>
        </w:rPr>
      </w:pPr>
    </w:p>
    <w:p>
      <w:pPr>
        <w:numPr>
          <w:ilvl w:val="0"/>
          <w:numId w:val="1"/>
        </w:numPr>
        <w:spacing w:line="578" w:lineRule="exac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项目概述</w:t>
      </w:r>
    </w:p>
    <w:p>
      <w:pPr>
        <w:spacing w:line="578" w:lineRule="exact"/>
        <w:ind w:firstLine="570"/>
        <w:rPr>
          <w:rFonts w:hint="eastAsia" w:asciiTheme="minorEastAsia" w:hAnsiTheme="minorEastAsia"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Cs/>
          <w:sz w:val="28"/>
          <w:szCs w:val="28"/>
          <w:lang w:val="en-US" w:eastAsia="zh-CN"/>
        </w:rPr>
        <w:t>2022年底，中共中央、国务院印发《扩大内需战略规划纲要（2022－2035年）》（以下简称“纲要”），纲要指出我国正处于新型工业化、信息化、城镇化、农业现代化快速发展阶段，必须坚定实施扩大内需战略，推动我国经济平稳健康可持续发展。纲要强调，要加大重点领域补短板力度，加快交通基础设施建设，加强能源基础设施建设，加快水利基础设施建设，完善物流基础设施网络，加大生态环保设施建设力度，完善社会民生基础设施，系统布局新型基础设施，着力提高投资效率，促进投资规模合理增长、结构不断优化，增强投资增长后劲。</w:t>
      </w:r>
    </w:p>
    <w:p>
      <w:pPr>
        <w:spacing w:line="578" w:lineRule="exact"/>
        <w:ind w:firstLine="570"/>
        <w:rPr>
          <w:rFonts w:hint="eastAsia" w:asciiTheme="minorEastAsia" w:hAnsiTheme="minorEastAsia"/>
          <w:bCs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Cs/>
          <w:color w:val="auto"/>
          <w:sz w:val="28"/>
          <w:szCs w:val="28"/>
          <w:lang w:val="en-US" w:eastAsia="zh-CN"/>
        </w:rPr>
        <w:t>三亚崖州湾科技城注重创新引领，以服务国家战略为导向，引导创新资源有序流动、集聚，探索构建高质量发展新格局。近年来，三亚崖州湾科技城实现了快速的发展，科技城主导产业初具规模，科创高地辐射带动作用初显，重点产业涵盖农业、深海、生命科学、医疗健康、电子信息等多个领域。同时，科技城还致力于推动特色产业链条向高端环节延伸，赋能区域发展，加快构建现代化经济体系。三亚崖州湾科技城以其独特的定位和优势，在海南省乃至全国的科技创新和经济发展中扮演着重要角色，未来发展潜力巨大。</w:t>
      </w:r>
    </w:p>
    <w:p>
      <w:pPr>
        <w:spacing w:line="578" w:lineRule="exact"/>
        <w:ind w:firstLine="570"/>
        <w:rPr>
          <w:rFonts w:hint="default" w:asciiTheme="minorEastAsia" w:hAnsiTheme="minorEastAsia"/>
          <w:bCs/>
          <w:sz w:val="28"/>
          <w:szCs w:val="28"/>
          <w:lang w:val="en-US"/>
        </w:rPr>
      </w:pPr>
      <w:r>
        <w:rPr>
          <w:rFonts w:hint="eastAsia" w:asciiTheme="minorEastAsia" w:hAnsiTheme="minorEastAsia"/>
          <w:bCs/>
          <w:sz w:val="28"/>
          <w:szCs w:val="28"/>
          <w:lang w:val="en-US" w:eastAsia="zh-CN"/>
        </w:rPr>
        <w:t>根据三亚崖州湾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科技城</w:t>
      </w:r>
      <w:r>
        <w:rPr>
          <w:rFonts w:hint="eastAsia" w:asciiTheme="minorEastAsia" w:hAnsiTheme="minorEastAsia"/>
          <w:bCs/>
          <w:sz w:val="28"/>
          <w:szCs w:val="28"/>
          <w:lang w:val="en-US" w:eastAsia="zh-CN"/>
        </w:rPr>
        <w:t>发展实际，针对三亚崖州湾科技城管理局基础设施高质量发展需求，采购本项目。</w:t>
      </w:r>
      <w:r>
        <w:rPr>
          <w:rFonts w:hint="eastAsia" w:asciiTheme="minorEastAsia" w:hAnsiTheme="minorEastAsia"/>
          <w:bCs/>
          <w:sz w:val="28"/>
          <w:szCs w:val="28"/>
          <w:lang w:val="en-US" w:eastAsia="zh-CN"/>
        </w:rPr>
        <w:tab/>
      </w:r>
    </w:p>
    <w:p>
      <w:pPr>
        <w:numPr>
          <w:ilvl w:val="0"/>
          <w:numId w:val="1"/>
        </w:numPr>
        <w:spacing w:line="578" w:lineRule="exac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项目</w:t>
      </w:r>
      <w:r>
        <w:rPr>
          <w:rFonts w:hint="eastAsia" w:ascii="宋体" w:hAnsi="宋体" w:eastAsia="宋体"/>
          <w:b/>
          <w:bCs/>
          <w:sz w:val="30"/>
          <w:szCs w:val="30"/>
        </w:rPr>
        <w:t>采购内容及</w:t>
      </w:r>
      <w:r>
        <w:rPr>
          <w:rFonts w:hint="eastAsia"/>
          <w:b/>
          <w:bCs/>
          <w:sz w:val="30"/>
          <w:szCs w:val="30"/>
        </w:rPr>
        <w:t>要求</w:t>
      </w:r>
    </w:p>
    <w:p>
      <w:pPr>
        <w:pStyle w:val="8"/>
        <w:spacing w:after="0" w:line="578" w:lineRule="exact"/>
        <w:ind w:firstLine="56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系统梳理三亚市崖州湾科技城基础设施发展状况，阐明三亚市崖州湾科技城全面加强基础设施建设的总体要求、主要任务、保障措施，推动三亚市崖州湾科技城基础设施高质量发展，提供《三亚市崖州湾科技城基础设施高质量发展研究报告》。</w:t>
      </w:r>
    </w:p>
    <w:p>
      <w:pPr>
        <w:pStyle w:val="8"/>
        <w:numPr>
          <w:ilvl w:val="0"/>
          <w:numId w:val="1"/>
        </w:numPr>
        <w:spacing w:after="0" w:line="578" w:lineRule="exact"/>
        <w:ind w:firstLine="0" w:firstLineChars="0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项目控制价及参考依据</w:t>
      </w:r>
    </w:p>
    <w:p>
      <w:pPr>
        <w:pStyle w:val="8"/>
        <w:spacing w:after="0" w:line="578" w:lineRule="exact"/>
        <w:ind w:firstLine="560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项目控制价为</w:t>
      </w:r>
      <w:r>
        <w:rPr>
          <w:rFonts w:hint="eastAsia" w:cs="微软雅黑" w:asciiTheme="minorEastAsia" w:hAnsiTheme="minorEastAsia" w:eastAsiaTheme="minorEastAsia"/>
          <w:sz w:val="28"/>
          <w:szCs w:val="28"/>
          <w:lang w:val="en-US" w:eastAsia="zh-CN"/>
        </w:rPr>
        <w:t>198万</w:t>
      </w:r>
      <w:r>
        <w:rPr>
          <w:rFonts w:hint="eastAsia" w:asciiTheme="minorEastAsia" w:hAnsiTheme="minorEastAsia" w:eastAsiaTheme="minorEastAsia"/>
          <w:sz w:val="28"/>
          <w:szCs w:val="28"/>
        </w:rPr>
        <w:t>元（暂估金额，最终以合同签订金额为准），具体见预算表。</w:t>
      </w:r>
    </w:p>
    <w:p>
      <w:pPr>
        <w:pStyle w:val="8"/>
        <w:numPr>
          <w:ilvl w:val="0"/>
          <w:numId w:val="1"/>
        </w:numPr>
        <w:spacing w:after="0" w:line="578" w:lineRule="exact"/>
        <w:ind w:firstLine="0" w:firstLineChars="0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采购方式</w:t>
      </w:r>
    </w:p>
    <w:p>
      <w:pPr>
        <w:spacing w:line="578" w:lineRule="exac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电子采购平台</w:t>
      </w:r>
    </w:p>
    <w:p>
      <w:pPr>
        <w:pStyle w:val="8"/>
        <w:numPr>
          <w:ilvl w:val="0"/>
          <w:numId w:val="1"/>
        </w:numPr>
        <w:spacing w:after="0" w:line="578" w:lineRule="exact"/>
        <w:ind w:firstLine="0" w:firstLineChars="0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供应商资质要求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firstLine="560" w:firstLineChars="20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1、登记注册营业执照所经营业务范围符合本次采购项目需求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firstLine="560" w:firstLineChars="200"/>
        <w:textAlignment w:val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2、满足《中华人民共和国政府采购法》第二十二条规定</w:t>
      </w:r>
    </w:p>
    <w:p>
      <w:pPr>
        <w:pStyle w:val="8"/>
        <w:numPr>
          <w:ilvl w:val="0"/>
          <w:numId w:val="1"/>
        </w:numPr>
        <w:spacing w:after="0" w:line="578" w:lineRule="exact"/>
        <w:ind w:firstLine="0" w:firstLineChars="0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工期或工程完工时间</w:t>
      </w:r>
    </w:p>
    <w:p>
      <w:pPr>
        <w:spacing w:line="578" w:lineRule="exact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 xml:space="preserve">    项目工期为</w:t>
      </w:r>
      <w:r>
        <w:rPr>
          <w:rFonts w:hint="eastAsia" w:ascii="宋体" w:hAnsi="宋体" w:eastAsia="宋体"/>
          <w:bCs/>
          <w:sz w:val="28"/>
          <w:szCs w:val="28"/>
          <w:lang w:eastAsia="zh-CN"/>
        </w:rPr>
        <w:t>合同签订之日起</w:t>
      </w:r>
      <w:r>
        <w:rPr>
          <w:rFonts w:hint="eastAsia" w:ascii="宋体" w:hAnsi="宋体" w:eastAsia="宋体"/>
          <w:bCs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/>
          <w:bCs/>
          <w:sz w:val="28"/>
          <w:szCs w:val="28"/>
        </w:rPr>
        <w:t>个月。</w:t>
      </w:r>
    </w:p>
    <w:p>
      <w:pPr>
        <w:pStyle w:val="8"/>
        <w:numPr>
          <w:ilvl w:val="0"/>
          <w:numId w:val="1"/>
        </w:numPr>
        <w:spacing w:after="0" w:line="578" w:lineRule="exact"/>
        <w:ind w:firstLine="0" w:firstLineChars="0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项目质量、售后等要求</w:t>
      </w:r>
    </w:p>
    <w:p>
      <w:pPr>
        <w:pStyle w:val="8"/>
        <w:spacing w:after="0" w:line="578" w:lineRule="exact"/>
        <w:ind w:left="420" w:firstLine="0" w:firstLineChars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  <w:lang w:eastAsia="zh-CN"/>
        </w:rPr>
        <w:t>供方所提供的成果应保证相应质量，满足采购部门的业务发展需求。</w:t>
      </w:r>
    </w:p>
    <w:p>
      <w:pPr>
        <w:pStyle w:val="8"/>
        <w:numPr>
          <w:ilvl w:val="0"/>
          <w:numId w:val="1"/>
        </w:numPr>
        <w:spacing w:after="0" w:line="578" w:lineRule="exact"/>
        <w:ind w:firstLine="0" w:firstLineChars="0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验收方式</w:t>
      </w:r>
    </w:p>
    <w:p>
      <w:pPr>
        <w:spacing w:line="578" w:lineRule="exact"/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由采购部门组织由有关专业人员按相关的国家标准、质量标准和采购文件所列的各项要求</w:t>
      </w:r>
      <w:r>
        <w:rPr>
          <w:rFonts w:hint="eastAsia"/>
          <w:sz w:val="28"/>
          <w:szCs w:val="28"/>
          <w:lang w:eastAsia="zh-CN"/>
        </w:rPr>
        <w:t>对课题成果</w:t>
      </w:r>
      <w:r>
        <w:rPr>
          <w:rFonts w:hint="eastAsia"/>
          <w:sz w:val="28"/>
          <w:szCs w:val="28"/>
        </w:rPr>
        <w:t>进行验收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pStyle w:val="8"/>
        <w:numPr>
          <w:ilvl w:val="0"/>
          <w:numId w:val="1"/>
        </w:numPr>
        <w:spacing w:after="0" w:line="578" w:lineRule="exact"/>
        <w:ind w:firstLine="0" w:firstLineChars="0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其他</w:t>
      </w:r>
    </w:p>
    <w:p>
      <w:pPr>
        <w:spacing w:line="578" w:lineRule="exact"/>
        <w:ind w:firstLine="560" w:firstLineChars="200"/>
        <w:rPr>
          <w:sz w:val="28"/>
          <w:szCs w:val="28"/>
        </w:rPr>
      </w:pPr>
      <w:r>
        <w:rPr>
          <w:rFonts w:hint="eastAsia" w:ascii="Helvetica Neue" w:hAnsi="Helvetica Neue"/>
          <w:color w:val="121212"/>
          <w:sz w:val="28"/>
          <w:szCs w:val="28"/>
          <w:shd w:val="clear" w:color="auto" w:fill="FFFFFF"/>
          <w:lang w:eastAsia="zh-CN"/>
        </w:rPr>
        <w:t>无</w:t>
      </w:r>
      <w:r>
        <w:rPr>
          <w:rFonts w:ascii="Helvetica Neue" w:hAnsi="Helvetica Neue"/>
          <w:color w:val="121212"/>
          <w:sz w:val="28"/>
          <w:szCs w:val="28"/>
          <w:shd w:val="clear" w:color="auto" w:fill="FFFFFF"/>
        </w:rPr>
        <w:t>。</w:t>
      </w: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73DEE0"/>
    <w:multiLevelType w:val="singleLevel"/>
    <w:tmpl w:val="D473DEE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mMWQyMDcyMTU2ZjhmODIxOWUzYWJmMzJjNjg5ODcifQ=="/>
  </w:docVars>
  <w:rsids>
    <w:rsidRoot w:val="745437A5"/>
    <w:rsid w:val="000B7374"/>
    <w:rsid w:val="000E55A4"/>
    <w:rsid w:val="001908FB"/>
    <w:rsid w:val="00367D89"/>
    <w:rsid w:val="0042562B"/>
    <w:rsid w:val="0047444D"/>
    <w:rsid w:val="0055336C"/>
    <w:rsid w:val="005D2A1F"/>
    <w:rsid w:val="00703164"/>
    <w:rsid w:val="00763B10"/>
    <w:rsid w:val="007F0ECA"/>
    <w:rsid w:val="00886F5B"/>
    <w:rsid w:val="008E3A94"/>
    <w:rsid w:val="008F7403"/>
    <w:rsid w:val="00966353"/>
    <w:rsid w:val="00AF7E61"/>
    <w:rsid w:val="00B12AA2"/>
    <w:rsid w:val="00CD2147"/>
    <w:rsid w:val="00D07CFB"/>
    <w:rsid w:val="00D8424E"/>
    <w:rsid w:val="00DF17A4"/>
    <w:rsid w:val="00EF512A"/>
    <w:rsid w:val="00F1225C"/>
    <w:rsid w:val="00F65716"/>
    <w:rsid w:val="00FC02EF"/>
    <w:rsid w:val="00FE0FEE"/>
    <w:rsid w:val="360F0E1E"/>
    <w:rsid w:val="478340F6"/>
    <w:rsid w:val="4C067DD4"/>
    <w:rsid w:val="55F7432A"/>
    <w:rsid w:val="5F1A47B7"/>
    <w:rsid w:val="65032FCF"/>
    <w:rsid w:val="65650116"/>
    <w:rsid w:val="6FDA5AC0"/>
    <w:rsid w:val="707862B3"/>
    <w:rsid w:val="7454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autoRedefine/>
    <w:qFormat/>
    <w:uiPriority w:val="34"/>
    <w:pPr>
      <w:adjustRightInd w:val="0"/>
      <w:snapToGrid w:val="0"/>
      <w:spacing w:after="200"/>
      <w:ind w:firstLine="420" w:firstLineChars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customStyle="1" w:styleId="9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崖州区</Company>
  <Pages>2</Pages>
  <Words>700</Words>
  <Characters>729</Characters>
  <Lines>5</Lines>
  <Paragraphs>1</Paragraphs>
  <TotalTime>28</TotalTime>
  <ScaleCrop>false</ScaleCrop>
  <LinksUpToDate>false</LinksUpToDate>
  <CharactersWithSpaces>743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2021-02-19T07:09:00Z</dcterms:created>
  <dc:creator>张威</dc:creator>
  <cp:lastModifiedBy>Yeon.</cp:lastModifiedBy>
  <dcterms:modified xsi:type="dcterms:W3CDTF">2024-03-28T07:00:43Z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F83762F1E63D4A12B16CAB5350435F6F_13</vt:lpwstr>
  </property>
</Properties>
</file>