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color w:val="000000"/>
          <w:sz w:val="28"/>
          <w:szCs w:val="28"/>
        </w:rPr>
      </w:pPr>
      <w:bookmarkStart w:id="0" w:name="_Toc160"/>
    </w:p>
    <w:p>
      <w:pPr>
        <w:adjustRightInd w:val="0"/>
        <w:snapToGrid w:val="0"/>
        <w:jc w:val="center"/>
        <w:rPr>
          <w:rFonts w:ascii="黑体" w:hAnsi="黑体" w:eastAsia="黑体" w:cs="黑体"/>
          <w:color w:val="FF0000"/>
          <w:sz w:val="30"/>
          <w:szCs w:val="30"/>
        </w:rPr>
      </w:pPr>
      <w:r>
        <w:rPr>
          <w:rFonts w:hint="eastAsia" w:ascii="黑体" w:hAnsi="黑体" w:eastAsia="黑体" w:cs="黑体"/>
          <w:color w:val="FF0000"/>
          <w:sz w:val="30"/>
          <w:szCs w:val="30"/>
          <w:lang w:eastAsia="zh-CN"/>
        </w:rPr>
        <w:t>国网沈阳供电公司2025年第二次服务专车竞争性谈判采购</w:t>
      </w:r>
      <w:r>
        <w:rPr>
          <w:rFonts w:hint="eastAsia" w:ascii="黑体" w:hAnsi="黑体" w:eastAsia="黑体" w:cs="黑体"/>
          <w:color w:val="FF0000"/>
          <w:sz w:val="30"/>
          <w:szCs w:val="30"/>
        </w:rPr>
        <w:t>采购公告</w:t>
      </w:r>
      <w:bookmarkEnd w:id="0"/>
    </w:p>
    <w:p>
      <w:pPr>
        <w:adjustRightInd w:val="0"/>
        <w:snapToGrid w:val="0"/>
        <w:jc w:val="center"/>
        <w:rPr>
          <w:rFonts w:hint="eastAsia" w:ascii="黑体" w:hAnsi="黑体" w:eastAsia="黑体" w:cs="黑体"/>
          <w:b/>
          <w:color w:val="FF0000"/>
          <w:sz w:val="30"/>
          <w:szCs w:val="30"/>
          <w:lang w:eastAsia="zh-CN"/>
        </w:rPr>
      </w:pPr>
      <w:r>
        <w:rPr>
          <w:rFonts w:hint="eastAsia" w:ascii="黑体" w:hAnsi="黑体" w:eastAsia="黑体" w:cs="黑体"/>
          <w:color w:val="FF0000"/>
          <w:sz w:val="30"/>
          <w:szCs w:val="30"/>
        </w:rPr>
        <w:t>采购编号：</w:t>
      </w:r>
      <w:r>
        <w:rPr>
          <w:rFonts w:hint="eastAsia" w:ascii="黑体" w:hAnsi="黑体" w:eastAsia="黑体" w:cs="黑体"/>
          <w:color w:val="FF0000"/>
          <w:sz w:val="30"/>
          <w:szCs w:val="30"/>
          <w:lang w:eastAsia="zh-CN"/>
        </w:rPr>
        <w:t>CYLN25SSYF02Z</w:t>
      </w:r>
    </w:p>
    <w:p>
      <w:pPr>
        <w:widowControl/>
        <w:adjustRightInd w:val="0"/>
        <w:snapToGrid w:val="0"/>
        <w:spacing w:before="240" w:beforeLines="100" w:after="120" w:afterLines="50" w:line="400" w:lineRule="exact"/>
        <w:jc w:val="left"/>
        <w:outlineLvl w:val="1"/>
        <w:rPr>
          <w:rFonts w:ascii="黑体" w:hAnsi="等线 Light" w:eastAsia="黑体"/>
          <w:b/>
          <w:color w:val="000000"/>
          <w:kern w:val="0"/>
          <w:sz w:val="24"/>
          <w:lang w:bidi="en-US"/>
        </w:rPr>
      </w:pPr>
      <w:bookmarkStart w:id="1" w:name="_Toc7788"/>
      <w:bookmarkStart w:id="2" w:name="_Toc62566117"/>
      <w:bookmarkStart w:id="3" w:name="_Toc11488"/>
      <w:bookmarkStart w:id="4" w:name="_Toc3136"/>
      <w:bookmarkStart w:id="5" w:name="_Toc62566120"/>
      <w:bookmarkStart w:id="6" w:name="_Toc26765"/>
      <w:bookmarkStart w:id="7" w:name="_Toc25204"/>
      <w:bookmarkStart w:id="8" w:name="_Toc62566134"/>
      <w:bookmarkStart w:id="9" w:name="_Toc10106"/>
      <w:r>
        <w:rPr>
          <w:rFonts w:hint="eastAsia" w:ascii="黑体" w:hAnsi="等线 Light" w:eastAsia="黑体"/>
          <w:b/>
          <w:color w:val="000000"/>
          <w:kern w:val="0"/>
          <w:sz w:val="24"/>
          <w:lang w:bidi="en-US"/>
        </w:rPr>
        <w:t>1.采购条件</w:t>
      </w:r>
      <w:bookmarkEnd w:id="1"/>
      <w:bookmarkEnd w:id="2"/>
      <w:bookmarkEnd w:id="3"/>
    </w:p>
    <w:p>
      <w:pPr>
        <w:adjustRightInd w:val="0"/>
        <w:snapToGrid w:val="0"/>
        <w:spacing w:line="400" w:lineRule="exact"/>
        <w:ind w:firstLine="420" w:firstLineChars="200"/>
        <w:rPr>
          <w:rFonts w:ascii="宋体" w:hAnsi="宋体"/>
          <w:color w:val="000000"/>
        </w:rPr>
      </w:pPr>
      <w:r>
        <w:rPr>
          <w:rFonts w:hint="eastAsia" w:ascii="宋体" w:hAnsi="宋体"/>
          <w:color w:val="000000"/>
        </w:rPr>
        <w:t>项目建设单位为</w:t>
      </w:r>
      <w:r>
        <w:rPr>
          <w:rFonts w:hint="eastAsia" w:ascii="宋体" w:hAnsi="宋体"/>
          <w:b/>
          <w:bCs/>
          <w:color w:val="000000"/>
        </w:rPr>
        <w:t>国网辽宁省电力有限公司沈阳供电公司</w:t>
      </w:r>
      <w:r>
        <w:rPr>
          <w:rFonts w:hint="eastAsia" w:ascii="宋体" w:hAnsi="宋体"/>
          <w:color w:val="000000"/>
        </w:rPr>
        <w:t>（以下简称“项目单位”），项目资金来自</w:t>
      </w:r>
      <w:r>
        <w:rPr>
          <w:rFonts w:hint="eastAsia" w:ascii="宋体" w:hAnsi="宋体"/>
        </w:rPr>
        <w:t>企业自有资金，出资比例为100%</w:t>
      </w:r>
      <w:r>
        <w:rPr>
          <w:rFonts w:hint="eastAsia" w:ascii="宋体" w:hAnsi="宋体"/>
          <w:color w:val="000000"/>
        </w:rPr>
        <w:t>，资金来源已落实，采购人为</w:t>
      </w:r>
      <w:r>
        <w:rPr>
          <w:rFonts w:hint="eastAsia" w:ascii="宋体" w:hAnsi="宋体"/>
          <w:b/>
          <w:bCs/>
          <w:color w:val="000000"/>
        </w:rPr>
        <w:t>国网辽宁省电力有限公司沈阳供电公司</w:t>
      </w:r>
      <w:r>
        <w:rPr>
          <w:rFonts w:hint="eastAsia" w:ascii="宋体" w:hAnsi="宋体"/>
          <w:color w:val="000000"/>
        </w:rPr>
        <w:t>，并委托辽宁电力能源发展集团有限公司沈阳招标分公司为采购代理机构。项目已具备采购条件，现对该项目进行公开竞争性谈判采购。</w:t>
      </w:r>
    </w:p>
    <w:p>
      <w:pPr>
        <w:adjustRightInd w:val="0"/>
        <w:snapToGrid w:val="0"/>
        <w:spacing w:line="400" w:lineRule="exact"/>
        <w:ind w:firstLine="420" w:firstLineChars="200"/>
        <w:rPr>
          <w:rFonts w:ascii="宋体" w:hAnsi="宋体"/>
          <w:color w:val="000000"/>
        </w:rPr>
      </w:pPr>
      <w:r>
        <w:rPr>
          <w:rFonts w:hint="eastAsia" w:ascii="宋体" w:hAnsi="宋体"/>
          <w:color w:val="000000"/>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240" w:beforeLines="100" w:after="120" w:afterLines="50" w:line="400" w:lineRule="exact"/>
        <w:jc w:val="left"/>
        <w:outlineLvl w:val="1"/>
        <w:rPr>
          <w:rFonts w:ascii="黑体" w:hAnsi="等线 Light" w:eastAsia="黑体"/>
          <w:b/>
          <w:color w:val="000000"/>
          <w:kern w:val="0"/>
          <w:sz w:val="24"/>
          <w:lang w:bidi="en-US"/>
        </w:rPr>
      </w:pPr>
      <w:bookmarkStart w:id="10" w:name="_Toc31701"/>
      <w:bookmarkStart w:id="11" w:name="_Toc62566118"/>
      <w:bookmarkStart w:id="12" w:name="_Toc15047"/>
      <w:r>
        <w:rPr>
          <w:rFonts w:hint="eastAsia" w:ascii="黑体" w:hAnsi="等线 Light" w:eastAsia="黑体"/>
          <w:b/>
          <w:color w:val="000000"/>
          <w:kern w:val="0"/>
          <w:sz w:val="24"/>
          <w:lang w:bidi="en-US"/>
        </w:rPr>
        <w:t>2.</w:t>
      </w:r>
      <w:bookmarkEnd w:id="10"/>
      <w:bookmarkEnd w:id="11"/>
      <w:bookmarkEnd w:id="12"/>
      <w:r>
        <w:rPr>
          <w:rFonts w:hint="eastAsia" w:ascii="黑体" w:eastAsia="黑体"/>
          <w:b/>
          <w:color w:val="000000"/>
          <w:sz w:val="24"/>
        </w:rPr>
        <w:t>项目概况与采购范围</w:t>
      </w:r>
    </w:p>
    <w:p>
      <w:pPr>
        <w:adjustRightInd w:val="0"/>
        <w:snapToGrid w:val="0"/>
        <w:spacing w:line="400" w:lineRule="exact"/>
        <w:ind w:firstLine="420" w:firstLineChars="200"/>
        <w:rPr>
          <w:rFonts w:ascii="宋体" w:hAnsi="宋体"/>
          <w:color w:val="000000"/>
        </w:rPr>
      </w:pPr>
      <w:bookmarkStart w:id="13" w:name="_Toc2249"/>
      <w:bookmarkStart w:id="14" w:name="_Toc62566119"/>
      <w:bookmarkStart w:id="15" w:name="_Toc24269"/>
      <w:r>
        <w:rPr>
          <w:rFonts w:hint="eastAsia" w:ascii="宋体" w:hAnsi="宋体" w:cs="宋体"/>
          <w:color w:val="000000"/>
          <w:szCs w:val="21"/>
        </w:rPr>
        <w:t>详见采购公告附件</w:t>
      </w:r>
      <w:r>
        <w:rPr>
          <w:rFonts w:hint="eastAsia" w:ascii="宋体" w:hAnsi="宋体"/>
          <w:color w:val="000000"/>
        </w:rPr>
        <w:t>。</w:t>
      </w:r>
    </w:p>
    <w:p>
      <w:pPr>
        <w:widowControl/>
        <w:adjustRightInd w:val="0"/>
        <w:snapToGrid w:val="0"/>
        <w:spacing w:before="240" w:beforeLines="100" w:after="120" w:afterLines="50" w:line="400" w:lineRule="exact"/>
        <w:jc w:val="left"/>
        <w:outlineLvl w:val="1"/>
        <w:rPr>
          <w:rFonts w:ascii="黑体" w:hAnsi="等线 Light" w:eastAsia="黑体"/>
          <w:b/>
          <w:color w:val="000000"/>
          <w:kern w:val="0"/>
          <w:sz w:val="24"/>
          <w:lang w:bidi="en-US"/>
        </w:rPr>
      </w:pPr>
      <w:r>
        <w:rPr>
          <w:rFonts w:hint="eastAsia" w:ascii="黑体" w:hAnsi="等线 Light" w:eastAsia="黑体"/>
          <w:b/>
          <w:color w:val="000000"/>
          <w:kern w:val="0"/>
          <w:sz w:val="24"/>
          <w:lang w:bidi="en-US"/>
        </w:rPr>
        <w:t>3.应答人资格要求</w:t>
      </w:r>
      <w:bookmarkEnd w:id="13"/>
      <w:bookmarkEnd w:id="14"/>
      <w:bookmarkEnd w:id="15"/>
    </w:p>
    <w:p>
      <w:pPr>
        <w:adjustRightInd w:val="0"/>
        <w:snapToGrid w:val="0"/>
        <w:spacing w:line="400" w:lineRule="exact"/>
        <w:ind w:firstLine="422" w:firstLineChars="200"/>
        <w:rPr>
          <w:rFonts w:ascii="宋体" w:hAnsi="宋体"/>
          <w:b/>
          <w:color w:val="000000"/>
        </w:rPr>
      </w:pPr>
      <w:r>
        <w:rPr>
          <w:rFonts w:hint="eastAsia" w:ascii="宋体" w:hAnsi="宋体"/>
          <w:b/>
          <w:color w:val="000000"/>
        </w:rPr>
        <w:t>3.1 应答人须满足如下通用资格要求：</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（1）本次采购要求应答人须为中华人民共和国境内依法注册的法人或其他组织，须具备承担所应答项目的资格条件；并在人员、设备、资金等方面具有保障如期完成采购项目的能力。</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（2）法定代表人或单位负责人为同一人或者存在控股、管理关系的不同单位，不得参加同一标包应答或者未划分标包的同一采购项目应答。</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14:textFill>
            <w14:solidFill>
              <w14:schemeClr w14:val="tx1"/>
            </w14:solidFill>
          </w14:textFill>
        </w:rPr>
        <w:t>。</w:t>
      </w:r>
    </w:p>
    <w:p>
      <w:pPr>
        <w:adjustRightInd w:val="0"/>
        <w:snapToGrid w:val="0"/>
        <w:spacing w:line="400" w:lineRule="exact"/>
        <w:ind w:firstLine="420" w:firstLineChars="200"/>
        <w:rPr>
          <w:rFonts w:ascii="宋体" w:hAnsi="宋体"/>
        </w:rPr>
      </w:pPr>
      <w:r>
        <w:rPr>
          <w:rFonts w:hint="eastAsia" w:ascii="宋体" w:hAnsi="宋体"/>
        </w:rPr>
        <w:t>（4）应有良好的财务状况和商业信用。</w:t>
      </w:r>
    </w:p>
    <w:p>
      <w:pPr>
        <w:adjustRightInd w:val="0"/>
        <w:snapToGrid w:val="0"/>
        <w:spacing w:line="400" w:lineRule="exact"/>
        <w:ind w:firstLine="420" w:firstLineChars="200"/>
      </w:pPr>
      <w:r>
        <w:rPr>
          <w:rFonts w:hint="eastAsia" w:ascii="宋体" w:hAnsi="宋体"/>
          <w:color w:val="000000" w:themeColor="text1"/>
          <w14:textFill>
            <w14:solidFill>
              <w14:schemeClr w14:val="tx1"/>
            </w14:solidFill>
          </w14:textFill>
        </w:rPr>
        <w:t>（5）根据《国家电网有限公司供应商关系管理办法》的规定，应答人存在导致其被暂停成交资格或取消成交资格的不良行为且在处理有效期内的，应答人在首次应答截止之日至成交通知书到达之日前，任一日在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rPr>
        <w:t>《国家电网有限公司关于供应商不良行为处理情况的通报》</w:t>
      </w:r>
      <w:r>
        <w:rPr>
          <w:rFonts w:hint="eastAsia" w:ascii="宋体" w:hAnsi="宋体"/>
          <w:color w:val="000000" w:themeColor="text1"/>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rPr>
        <w:t>。</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w:t>
      </w:r>
      <w:r>
        <w:rPr>
          <w:rFonts w:hint="eastAsia" w:ascii="宋体" w:hAnsi="宋体" w:cs="宋体"/>
          <w:color w:val="000000" w:themeColor="text1"/>
          <w:szCs w:val="21"/>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ascii="宋体" w:hAnsi="宋体"/>
        </w:rPr>
      </w:pPr>
      <w:r>
        <w:rPr>
          <w:rFonts w:hint="eastAsia" w:ascii="宋体" w:hAnsi="宋体"/>
          <w:color w:val="000000" w:themeColor="text1"/>
          <w14:textFill>
            <w14:solidFill>
              <w14:schemeClr w14:val="tx1"/>
            </w14:solidFill>
          </w14:textFill>
        </w:rPr>
        <w:t>（7）应答人不得被市场监督管理机关在国家企业信用信息公示系统中列入严重违法失信企业名单或列入经营异常名录信息。</w:t>
      </w:r>
      <w:r>
        <w:rPr>
          <w:rFonts w:hint="eastAsia" w:ascii="宋体" w:hAnsi="宋体"/>
        </w:rPr>
        <w:t>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cs="宋体"/>
          <w:szCs w:val="21"/>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line="400" w:lineRule="exact"/>
        <w:ind w:firstLine="420" w:firstLineChars="200"/>
        <w:rPr>
          <w:rFonts w:ascii="宋体" w:hAnsi="宋体"/>
          <w:b/>
          <w:color w:val="000000"/>
        </w:rPr>
      </w:pPr>
      <w:r>
        <w:rPr>
          <w:rFonts w:hint="eastAsia" w:ascii="宋体" w:hAnsi="宋体"/>
          <w:bCs/>
          <w:color w:val="000000" w:themeColor="text1"/>
          <w14:textFill>
            <w14:solidFill>
              <w14:schemeClr w14:val="tx1"/>
            </w14:solidFill>
          </w14:textFill>
        </w:rPr>
        <w:t>（8）其他</w:t>
      </w:r>
      <w:r>
        <w:rPr>
          <w:rFonts w:hint="eastAsia" w:ascii="宋体" w:hAnsi="宋体" w:cs="宋体"/>
          <w:szCs w:val="21"/>
        </w:rPr>
        <w:t>应答人不得聘用从国家电网有限公司及其各级单位离职不足三年的人员</w:t>
      </w:r>
      <w:r>
        <w:rPr>
          <w:rFonts w:hint="eastAsia" w:ascii="宋体" w:hAnsi="宋体"/>
          <w:bCs/>
          <w:color w:val="000000" w:themeColor="text1"/>
          <w14:textFill>
            <w14:solidFill>
              <w14:schemeClr w14:val="tx1"/>
            </w14:solidFill>
          </w14:textFill>
        </w:rPr>
        <w:t>。</w:t>
      </w:r>
    </w:p>
    <w:p>
      <w:pPr>
        <w:adjustRightInd w:val="0"/>
        <w:snapToGrid w:val="0"/>
        <w:spacing w:line="400" w:lineRule="exact"/>
        <w:ind w:firstLine="422" w:firstLineChars="200"/>
        <w:rPr>
          <w:rFonts w:ascii="宋体" w:hAnsi="宋体"/>
          <w:b/>
          <w:color w:val="000000"/>
        </w:rPr>
      </w:pPr>
      <w:r>
        <w:rPr>
          <w:rFonts w:hint="eastAsia" w:ascii="宋体" w:hAnsi="宋体"/>
          <w:b/>
          <w:color w:val="000000"/>
        </w:rPr>
        <w:t>3.2 应答人须满足如下专用资格要求：</w:t>
      </w:r>
    </w:p>
    <w:p>
      <w:pPr>
        <w:adjustRightInd w:val="0"/>
        <w:snapToGrid w:val="0"/>
        <w:spacing w:line="400" w:lineRule="exact"/>
        <w:ind w:firstLine="420" w:firstLineChars="200"/>
        <w:rPr>
          <w:rFonts w:ascii="宋体" w:hAnsi="宋体"/>
          <w:color w:val="000000"/>
        </w:rPr>
      </w:pPr>
      <w:r>
        <w:rPr>
          <w:rFonts w:hint="eastAsia" w:ascii="宋体" w:hAnsi="宋体"/>
          <w:color w:val="000000"/>
        </w:rPr>
        <w:t>详见采购公告附件。</w:t>
      </w:r>
    </w:p>
    <w:p>
      <w:pPr>
        <w:widowControl/>
        <w:adjustRightInd w:val="0"/>
        <w:snapToGrid w:val="0"/>
        <w:spacing w:line="400" w:lineRule="exact"/>
        <w:ind w:firstLine="422" w:firstLineChars="200"/>
        <w:outlineLvl w:val="2"/>
        <w:rPr>
          <w:b/>
          <w:color w:val="000000"/>
        </w:rPr>
      </w:pPr>
      <w:r>
        <w:rPr>
          <w:rFonts w:hint="eastAsia" w:ascii="宋体" w:hAnsi="宋体"/>
          <w:b/>
          <w:color w:val="000000"/>
        </w:rPr>
        <w:t xml:space="preserve">3.3 </w:t>
      </w:r>
      <w:r>
        <w:rPr>
          <w:rFonts w:hint="eastAsia"/>
          <w:b/>
          <w:color w:val="000000"/>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000000"/>
        </w:rPr>
      </w:pPr>
      <w:r>
        <w:rPr>
          <w:rFonts w:hint="eastAsia" w:ascii="宋体" w:hAnsi="宋体"/>
          <w:b/>
          <w:color w:val="000000"/>
        </w:rPr>
        <w:t>3.4 如接受联合体应答的，应答人还应遵守以下规定：</w:t>
      </w:r>
    </w:p>
    <w:bookmarkEnd w:id="4"/>
    <w:bookmarkEnd w:id="5"/>
    <w:bookmarkEnd w:id="6"/>
    <w:p>
      <w:pPr>
        <w:adjustRightInd w:val="0"/>
        <w:snapToGrid w:val="0"/>
        <w:spacing w:line="400" w:lineRule="exact"/>
        <w:ind w:firstLine="420" w:firstLineChars="200"/>
        <w:rPr>
          <w:rFonts w:ascii="宋体" w:hAnsi="宋体"/>
          <w:color w:val="000000" w:themeColor="text1"/>
          <w14:textFill>
            <w14:solidFill>
              <w14:schemeClr w14:val="tx1"/>
            </w14:solidFill>
          </w14:textFill>
        </w:rPr>
      </w:pPr>
      <w:bookmarkStart w:id="16" w:name="_Toc20595"/>
      <w:bookmarkStart w:id="17" w:name="_Toc62566122"/>
      <w:bookmarkStart w:id="18" w:name="_Toc10970"/>
      <w:r>
        <w:rPr>
          <w:rFonts w:hint="eastAsia" w:ascii="宋体" w:hAnsi="宋体"/>
          <w:color w:val="000000" w:themeColor="text1"/>
          <w14:textFill>
            <w14:solidFill>
              <w14:schemeClr w14:val="tx1"/>
            </w14:solidFill>
          </w14:textFill>
        </w:rPr>
        <w:t>（1）联合体各方均应满足3.1款和3.2款的规定。</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14:textFill>
            <w14:solidFill>
              <w14:schemeClr w14:val="tx1"/>
            </w14:solidFill>
          </w14:textFill>
        </w:rPr>
        <w:t>。</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（3）联合体牵头人代表联合体各方负责获取本项目的采购文件及应答工作。</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（5）联合体各方不得再以自己名义单独或参加其他联合体在同一标包中应答。</w:t>
      </w:r>
    </w:p>
    <w:p>
      <w:pPr>
        <w:adjustRightInd w:val="0"/>
        <w:snapToGrid w:val="0"/>
        <w:spacing w:line="400" w:lineRule="exact"/>
        <w:ind w:firstLine="422" w:firstLineChars="200"/>
        <w:rPr>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3.5</w:t>
      </w:r>
      <w:r>
        <w:rPr>
          <w:rFonts w:hint="eastAsia"/>
          <w:color w:val="000000" w:themeColor="text1"/>
          <w14:textFill>
            <w14:solidFill>
              <w14:schemeClr w14:val="tx1"/>
            </w14:solidFill>
          </w14:textFill>
        </w:rPr>
        <w:t>除专用资格要求中明确接受代理商应答的项目外，</w:t>
      </w:r>
      <w:r>
        <w:rPr>
          <w:rFonts w:hint="eastAsia"/>
        </w:rPr>
        <w:t>不接受代理</w:t>
      </w:r>
      <w:r>
        <w:rPr>
          <w:rFonts w:hint="eastAsia"/>
          <w:color w:val="000000" w:themeColor="text1"/>
          <w14:textFill>
            <w14:solidFill>
              <w14:schemeClr w14:val="tx1"/>
            </w14:solidFill>
          </w14:textFill>
        </w:rPr>
        <w:t>商应答。</w:t>
      </w:r>
    </w:p>
    <w:p>
      <w:pPr>
        <w:adjustRightInd w:val="0"/>
        <w:snapToGrid w:val="0"/>
        <w:spacing w:line="400" w:lineRule="exact"/>
        <w:ind w:firstLine="422" w:firstLineChars="200"/>
      </w:pPr>
      <w:r>
        <w:rPr>
          <w:rFonts w:ascii="宋体" w:hAnsi="宋体"/>
          <w:b/>
          <w:color w:val="000000" w:themeColor="text1"/>
          <w14:textFill>
            <w14:solidFill>
              <w14:schemeClr w14:val="tx1"/>
            </w14:solidFill>
          </w14:textFill>
        </w:rPr>
        <w:t>3.6</w:t>
      </w:r>
      <w:r>
        <w:rPr>
          <w:rFonts w:hint="eastAsia"/>
          <w:color w:val="000000" w:themeColor="text1"/>
          <w14:textFill>
            <w14:solidFill>
              <w14:schemeClr w14:val="tx1"/>
            </w14:solidFill>
          </w14:textFill>
        </w:rPr>
        <w:t>本次采购</w:t>
      </w:r>
      <w:r>
        <w:rPr>
          <w:rFonts w:hint="eastAsia" w:ascii="宋体" w:hAnsi="宋体"/>
          <w:color w:val="000000" w:themeColor="text1"/>
          <w:szCs w:val="21"/>
          <w14:textFill>
            <w14:solidFill>
              <w14:schemeClr w14:val="tx1"/>
            </w14:solidFill>
          </w14:textFill>
        </w:rPr>
        <w:t>不接受</w:t>
      </w:r>
      <w:r>
        <w:rPr>
          <w:rFonts w:hint="eastAsia"/>
        </w:rPr>
        <w:t>应答人委托中介机构或者中间人编制应答文件或代行办理应答事宜。</w:t>
      </w:r>
    </w:p>
    <w:p>
      <w:pPr>
        <w:adjustRightInd w:val="0"/>
        <w:snapToGrid w:val="0"/>
        <w:spacing w:line="400" w:lineRule="exact"/>
        <w:ind w:firstLine="420" w:firstLineChars="199"/>
        <w:rPr>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3.7</w:t>
      </w:r>
      <w:r>
        <w:rPr>
          <w:rFonts w:hint="eastAsia"/>
          <w:color w:val="000000" w:themeColor="text1"/>
          <w14:textFill>
            <w14:solidFill>
              <w14:schemeClr w14:val="tx1"/>
            </w14:solidFill>
          </w14:textFill>
        </w:rPr>
        <w:t>各应答人均可就本次采购的部分或全部标包应答。</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4.采购文件的获取</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4.1 采购文件（电子文件）免费获取。</w:t>
      </w:r>
    </w:p>
    <w:p>
      <w:pPr>
        <w:wordWrap w:val="0"/>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4.2</w:t>
      </w:r>
      <w:r>
        <w:rPr>
          <w:rFonts w:hint="eastAsia" w:ascii="宋体" w:hAnsi="宋体" w:cs="宋体"/>
          <w:color w:val="000000" w:themeColor="text1"/>
          <w:szCs w:val="21"/>
          <w14:textFill>
            <w14:solidFill>
              <w14:schemeClr w14:val="tx1"/>
            </w14:solidFill>
          </w14:textFill>
        </w:rPr>
        <w:t>凡有意参加应答者，请于</w:t>
      </w:r>
      <w:r>
        <w:rPr>
          <w:rFonts w:hint="eastAsia" w:ascii="宋体" w:hAnsi="宋体"/>
          <w:color w:val="000000"/>
          <w:szCs w:val="21"/>
          <w:highlight w:val="yellow"/>
        </w:rPr>
        <w:t>采购公告发布日至</w:t>
      </w:r>
      <w:r>
        <w:rPr>
          <w:rFonts w:hint="eastAsia" w:ascii="宋体" w:hAnsi="宋体"/>
          <w:color w:val="FF0000"/>
          <w:szCs w:val="21"/>
          <w:highlight w:val="yellow"/>
        </w:rPr>
        <w:t>2025年</w:t>
      </w:r>
      <w:r>
        <w:rPr>
          <w:rFonts w:hint="eastAsia" w:ascii="宋体" w:hAnsi="宋体"/>
          <w:color w:val="FF0000"/>
          <w:szCs w:val="21"/>
          <w:highlight w:val="yellow"/>
          <w:lang w:val="en-US" w:eastAsia="zh-CN"/>
        </w:rPr>
        <w:t>7</w:t>
      </w:r>
      <w:r>
        <w:rPr>
          <w:rFonts w:hint="eastAsia" w:ascii="宋体" w:hAnsi="宋体"/>
          <w:color w:val="FF0000"/>
          <w:szCs w:val="21"/>
          <w:highlight w:val="yellow"/>
        </w:rPr>
        <w:t>月</w:t>
      </w:r>
      <w:r>
        <w:rPr>
          <w:rFonts w:hint="eastAsia" w:ascii="宋体" w:hAnsi="宋体"/>
          <w:color w:val="FF0000"/>
          <w:szCs w:val="21"/>
          <w:highlight w:val="yellow"/>
          <w:lang w:val="en-US" w:eastAsia="zh-CN"/>
        </w:rPr>
        <w:t>3</w:t>
      </w:r>
      <w:r>
        <w:rPr>
          <w:rFonts w:hint="eastAsia" w:ascii="宋体" w:hAnsi="宋体"/>
          <w:color w:val="FF0000"/>
          <w:szCs w:val="21"/>
          <w:highlight w:val="yellow"/>
        </w:rPr>
        <w:t>日16:30时</w:t>
      </w:r>
      <w:r>
        <w:rPr>
          <w:rFonts w:hint="eastAsia" w:ascii="宋体" w:hAnsi="宋体"/>
          <w:color w:val="000000"/>
          <w:szCs w:val="21"/>
        </w:rPr>
        <w:t>（北京时间，下同）</w:t>
      </w:r>
      <w:r>
        <w:rPr>
          <w:rFonts w:hint="eastAsia" w:ascii="宋体" w:hAnsi="宋体"/>
          <w:color w:val="000000" w:themeColor="text1"/>
          <w14:textFill>
            <w14:solidFill>
              <w14:schemeClr w14:val="tx1"/>
            </w14:solidFill>
          </w14:textFill>
        </w:rPr>
        <w:t>，登录招标人招投标交易平台信息系统（</w:t>
      </w:r>
      <w:r>
        <w:rPr>
          <w:rFonts w:hint="eastAsia"/>
          <w:b/>
          <w:color w:val="000000" w:themeColor="text1"/>
          <w14:textFill>
            <w14:solidFill>
              <w14:schemeClr w14:val="tx1"/>
            </w14:solidFill>
          </w14:textFill>
        </w:rPr>
        <w:t>国家电网有限公司电子商务平台</w:t>
      </w:r>
      <w:r>
        <w:rPr>
          <w:rFonts w:hint="eastAsia"/>
          <w:color w:val="000000" w:themeColor="text1"/>
          <w:szCs w:val="21"/>
          <w14:textFill>
            <w14:solidFill>
              <w14:schemeClr w14:val="tx1"/>
            </w14:solidFill>
          </w14:textFill>
        </w:rPr>
        <w:t>□</w:t>
      </w:r>
      <w:r>
        <w:rPr>
          <w:rFonts w:hint="eastAsia" w:ascii="宋体" w:hAnsi="宋体"/>
          <w:b/>
          <w:color w:val="000000" w:themeColor="text1"/>
          <w14:textFill>
            <w14:solidFill>
              <w14:schemeClr w14:val="tx1"/>
            </w14:solidFill>
          </w14:textFill>
        </w:rPr>
        <w:t>https://ecp.sgcc.com.cn</w:t>
      </w:r>
      <w:r>
        <w:rPr>
          <w:rFonts w:hint="eastAsia"/>
          <w:b/>
          <w:color w:val="000000" w:themeColor="text1"/>
          <w14:textFill>
            <w14:solidFill>
              <w14:schemeClr w14:val="tx1"/>
            </w14:solidFill>
          </w14:textFill>
        </w:rPr>
        <w:t xml:space="preserve">  </w:t>
      </w:r>
      <w:r>
        <w:rPr>
          <w:rFonts w:hint="eastAsia"/>
          <w:color w:val="000000" w:themeColor="text1"/>
          <w:szCs w:val="21"/>
          <w14:textFill>
            <w14:solidFill>
              <w14:schemeClr w14:val="tx1"/>
            </w14:solidFill>
          </w14:textFill>
        </w:rPr>
        <w:sym w:font="Wingdings 2" w:char="0052"/>
      </w:r>
      <w:r>
        <w:rPr>
          <w:rFonts w:hint="eastAsia" w:ascii="宋体" w:hAnsi="宋体"/>
          <w:b/>
          <w:color w:val="000000" w:themeColor="text1"/>
          <w14:textFill>
            <w14:solidFill>
              <w14:schemeClr w14:val="tx1"/>
            </w14:solidFill>
          </w14:textFill>
        </w:rPr>
        <w:t>https://sgccetp.com.cn</w:t>
      </w:r>
      <w:r>
        <w:rPr>
          <w:rFonts w:hint="eastAsia" w:ascii="宋体" w:hAnsi="宋体"/>
          <w:color w:val="000000" w:themeColor="text1"/>
          <w14:textFill>
            <w14:solidFill>
              <w14:schemeClr w14:val="tx1"/>
            </w14:solidFill>
          </w14:textFill>
        </w:rPr>
        <w:t>）获取采购文件，并按《电子招标投标办法》等国家法律法规要求，到第三方认证机构办理CA证书电子钥匙。应答人应妥善保管招标人招投标交易平台信息系统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应答人应在招标人招投标交易平台信息系统注册并办理CA证书电子钥匙方可获取采购文件，电子钥匙的办理流程请登录招标人招投标交易平台信息系统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4.3未按上述时间和方式获取采购文件的，将无法进行后续的应答及报价。</w:t>
      </w:r>
    </w:p>
    <w:p>
      <w:pPr>
        <w:adjustRightInd w:val="0"/>
        <w:snapToGrid w:val="0"/>
        <w:spacing w:line="400" w:lineRule="exact"/>
        <w:ind w:firstLine="422" w:firstLineChars="200"/>
        <w:outlineLvl w:val="2"/>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4.4应答人需利用投标工具进行电子应答文件编制。投标工具下载方式：</w:t>
      </w:r>
      <w:r>
        <w:rPr>
          <w:rFonts w:hint="eastAsia" w:ascii="宋体" w:hAnsi="宋体"/>
          <w:color w:val="000000" w:themeColor="text1"/>
          <w14:textFill>
            <w14:solidFill>
              <w14:schemeClr w14:val="tx1"/>
            </w14:solidFill>
          </w14:textFill>
        </w:rPr>
        <w:t>请各应答人在招标人招投标交易平台信息系统首页“下载专区→供应商投标工具”下载并安装。操作手册及注意事项见首页</w:t>
      </w:r>
      <w:r>
        <w:rPr>
          <w:rFonts w:hint="eastAsia" w:ascii="宋体" w:hAnsi="宋体"/>
        </w:rPr>
        <w:t>“操作说明→ECP2.0招标采购流程供应商操作手册“或“演示视频→投标工具新U+操作指导视频”。</w:t>
      </w:r>
      <w:r>
        <w:rPr>
          <w:rFonts w:hint="eastAsia" w:ascii="宋体" w:hAnsi="宋体"/>
          <w:color w:val="000000" w:themeColor="text1"/>
          <w14:textFill>
            <w14:solidFill>
              <w14:schemeClr w14:val="tx1"/>
            </w14:solidFill>
          </w14:textFill>
        </w:rPr>
        <w:t>投标工具操作问题联系招标人招投标交易平台信息系统支持服务电话：010-63411000。使用投标工具电脑配置要求：内存大于8GB，64位操作系统。</w:t>
      </w:r>
    </w:p>
    <w:p>
      <w:pPr>
        <w:widowControl/>
        <w:adjustRightInd w:val="0"/>
        <w:snapToGrid w:val="0"/>
        <w:spacing w:before="240" w:beforeLines="100" w:after="120" w:afterLines="50" w:line="400" w:lineRule="exact"/>
        <w:jc w:val="left"/>
        <w:outlineLvl w:val="1"/>
        <w:rPr>
          <w:rFonts w:ascii="黑体" w:hAnsi="Cambria" w:eastAsia="黑体"/>
          <w:b/>
          <w:color w:val="000000" w:themeColor="text1"/>
          <w:kern w:val="0"/>
          <w:sz w:val="24"/>
          <w:lang w:bidi="en-US"/>
          <w14:textFill>
            <w14:solidFill>
              <w14:schemeClr w14:val="tx1"/>
            </w14:solidFill>
          </w14:textFill>
        </w:rPr>
      </w:pPr>
      <w:bookmarkStart w:id="19" w:name="_Toc62566121"/>
      <w:bookmarkStart w:id="20" w:name="_Toc6421"/>
      <w:bookmarkStart w:id="21" w:name="_Toc26882"/>
      <w:r>
        <w:rPr>
          <w:rFonts w:hint="eastAsia" w:ascii="黑体" w:hAnsi="Cambria" w:eastAsia="黑体"/>
          <w:b/>
          <w:color w:val="000000" w:themeColor="text1"/>
          <w:kern w:val="0"/>
          <w:sz w:val="24"/>
          <w:lang w:bidi="en-US"/>
          <w14:textFill>
            <w14:solidFill>
              <w14:schemeClr w14:val="tx1"/>
            </w14:solidFill>
          </w14:textFill>
        </w:rPr>
        <w:t>5.首次应答文件的提交</w:t>
      </w:r>
      <w:bookmarkEnd w:id="19"/>
      <w:bookmarkEnd w:id="20"/>
      <w:bookmarkEnd w:id="21"/>
    </w:p>
    <w:p>
      <w:pPr>
        <w:adjustRightInd w:val="0"/>
        <w:snapToGrid w:val="0"/>
        <w:spacing w:line="400" w:lineRule="exact"/>
        <w:ind w:firstLine="420" w:firstLineChars="200"/>
        <w:outlineLvl w:val="2"/>
        <w:rPr>
          <w:rFonts w:ascii="宋体" w:hAnsi="宋体"/>
          <w:color w:val="FF0000"/>
        </w:rPr>
      </w:pPr>
      <w:r>
        <w:rPr>
          <w:rFonts w:hint="eastAsia" w:ascii="宋体" w:hAnsi="宋体"/>
        </w:rPr>
        <w:t>5.1首次应答文件提交的截止时间（首次应答截止时间，下同）：</w:t>
      </w:r>
      <w:r>
        <w:rPr>
          <w:rFonts w:hint="eastAsia" w:ascii="宋体" w:hAnsi="宋体"/>
          <w:bCs/>
          <w:highlight w:val="yellow"/>
        </w:rPr>
        <w:t>2025年</w:t>
      </w:r>
      <w:r>
        <w:rPr>
          <w:rFonts w:hint="eastAsia" w:ascii="宋体" w:hAnsi="宋体"/>
          <w:bCs/>
          <w:highlight w:val="yellow"/>
          <w:lang w:val="en-US" w:eastAsia="zh-CN"/>
        </w:rPr>
        <w:t>7</w:t>
      </w:r>
      <w:r>
        <w:rPr>
          <w:rFonts w:hint="eastAsia" w:ascii="宋体" w:hAnsi="宋体"/>
          <w:bCs/>
          <w:highlight w:val="yellow"/>
        </w:rPr>
        <w:t>月</w:t>
      </w:r>
      <w:r>
        <w:rPr>
          <w:rFonts w:hint="eastAsia" w:ascii="宋体" w:hAnsi="宋体"/>
          <w:bCs/>
          <w:highlight w:val="yellow"/>
          <w:lang w:val="en-US" w:eastAsia="zh-CN"/>
        </w:rPr>
        <w:t>11</w:t>
      </w:r>
      <w:r>
        <w:rPr>
          <w:rFonts w:hint="eastAsia" w:ascii="宋体" w:hAnsi="宋体"/>
          <w:bCs/>
          <w:highlight w:val="yellow"/>
        </w:rPr>
        <w:t>日</w:t>
      </w:r>
      <w:r>
        <w:rPr>
          <w:rFonts w:hint="eastAsia" w:ascii="宋体" w:hAnsi="宋体"/>
          <w:bCs/>
          <w:highlight w:val="yellow"/>
          <w:lang w:val="en-US" w:eastAsia="zh-CN"/>
        </w:rPr>
        <w:t>14</w:t>
      </w:r>
      <w:r>
        <w:rPr>
          <w:rFonts w:hint="eastAsia" w:ascii="宋体" w:hAnsi="宋体"/>
          <w:bCs/>
          <w:highlight w:val="yellow"/>
        </w:rPr>
        <w:t>：30时</w:t>
      </w:r>
      <w:r>
        <w:rPr>
          <w:rFonts w:hint="eastAsia" w:ascii="宋体" w:hAnsi="宋体"/>
          <w:szCs w:val="21"/>
          <w:highlight w:val="yellow"/>
        </w:rPr>
        <w:t>。</w:t>
      </w:r>
    </w:p>
    <w:p>
      <w:pPr>
        <w:spacing w:line="400" w:lineRule="exact"/>
        <w:ind w:firstLine="420"/>
        <w:rPr>
          <w:bCs/>
          <w:color w:val="000000"/>
        </w:rPr>
      </w:pPr>
      <w:r>
        <w:rPr>
          <w:rFonts w:hint="eastAsia"/>
          <w:b/>
          <w:color w:val="000000"/>
        </w:rPr>
        <w:t>应答文件提交时间：</w:t>
      </w:r>
      <w:r>
        <w:rPr>
          <w:rFonts w:hint="eastAsia"/>
          <w:bCs/>
          <w:color w:val="000000"/>
        </w:rPr>
        <w:t>所有应答文件应当在首次应答截止时间递交（提交）采购人。</w:t>
      </w:r>
    </w:p>
    <w:p>
      <w:pPr>
        <w:spacing w:line="400" w:lineRule="exact"/>
        <w:ind w:firstLine="420"/>
        <w:rPr>
          <w:rFonts w:hAnsi="Tahoma"/>
          <w:szCs w:val="21"/>
        </w:rPr>
      </w:pPr>
      <w:r>
        <w:rPr>
          <w:rFonts w:hint="eastAsia"/>
          <w:b/>
          <w:szCs w:val="21"/>
        </w:rPr>
        <w:t>应答文件提交地点：</w:t>
      </w:r>
      <w:r>
        <w:rPr>
          <w:rFonts w:hint="eastAsia"/>
          <w:szCs w:val="21"/>
        </w:rPr>
        <w:t>电子采购文件提交招标人招投标交易平台信息系统，同时通过“</w:t>
      </w:r>
      <w:r>
        <w:rPr>
          <w:rFonts w:hint="eastAsia"/>
          <w:b/>
          <w:szCs w:val="21"/>
        </w:rPr>
        <w:t>国网辽宁电力数字化采购辅</w:t>
      </w:r>
      <w:r>
        <w:rPr>
          <w:rFonts w:hint="eastAsia" w:hAnsi="Tahoma"/>
          <w:szCs w:val="21"/>
        </w:rPr>
        <w:t>助工具”上传至云盘（辅助工具下载地址：</w:t>
      </w:r>
      <w:r>
        <w:fldChar w:fldCharType="begin"/>
      </w:r>
      <w:r>
        <w:instrText xml:space="preserve"> HYPERLINK "http://47.100.70.249/ln-web/" </w:instrText>
      </w:r>
      <w:r>
        <w:fldChar w:fldCharType="separate"/>
      </w:r>
      <w:r>
        <w:rPr>
          <w:rStyle w:val="13"/>
          <w:rFonts w:hAnsi="Tahoma"/>
          <w:szCs w:val="21"/>
        </w:rPr>
        <w:t>http://47.100.70.249/ln-web/</w:t>
      </w:r>
      <w:r>
        <w:rPr>
          <w:rStyle w:val="13"/>
          <w:rFonts w:hAnsi="Tahoma"/>
          <w:szCs w:val="21"/>
        </w:rPr>
        <w:fldChar w:fldCharType="end"/>
      </w:r>
      <w:r>
        <w:rPr>
          <w:rFonts w:hint="eastAsia" w:hAnsi="Tahoma"/>
          <w:szCs w:val="21"/>
        </w:rPr>
        <w:t>）。</w:t>
      </w:r>
    </w:p>
    <w:p>
      <w:pPr>
        <w:spacing w:line="400" w:lineRule="exact"/>
        <w:ind w:firstLine="420"/>
        <w:rPr>
          <w:rFonts w:hAnsi="Tahoma"/>
          <w:szCs w:val="21"/>
        </w:rPr>
      </w:pPr>
      <w:r>
        <w:rPr>
          <w:rFonts w:hint="eastAsia" w:hAnsi="Tahoma"/>
          <w:szCs w:val="21"/>
        </w:rPr>
        <w:t>电子采购文件递交方式详见采购文件中的应答文件格式章节。</w:t>
      </w:r>
    </w:p>
    <w:p>
      <w:pPr>
        <w:spacing w:line="400" w:lineRule="exact"/>
        <w:ind w:firstLine="420"/>
        <w:rPr>
          <w:szCs w:val="21"/>
        </w:rPr>
      </w:pPr>
      <w:r>
        <w:rPr>
          <w:rFonts w:hAnsi="Tahoma"/>
          <w:szCs w:val="21"/>
        </w:rPr>
        <w:t xml:space="preserve">5.2 </w:t>
      </w:r>
      <w:r>
        <w:rPr>
          <w:rFonts w:hint="eastAsia" w:hAnsi="Tahoma"/>
          <w:szCs w:val="21"/>
        </w:rPr>
        <w:t>应答截止时间之前未成功提交至采购人招投标交易平台信息系统及未通过“国网辽宁电力数字化采购辅助工具”上传的电子</w:t>
      </w:r>
      <w:r>
        <w:rPr>
          <w:rFonts w:hint="eastAsia"/>
          <w:szCs w:val="21"/>
        </w:rPr>
        <w:t>采购文件，采购人不予受理。不接受未按规定加密的采购文件及采购文件的修改文件。不接受邮寄、现场提交等电子提交方式以外的其他方式提交采购文件及采购文件的修改文件。</w:t>
      </w:r>
    </w:p>
    <w:p>
      <w:pPr>
        <w:pStyle w:val="10"/>
        <w:adjustRightInd w:val="0"/>
        <w:snapToGrid w:val="0"/>
        <w:spacing w:after="0" w:line="400" w:lineRule="exact"/>
        <w:ind w:firstLineChars="200"/>
      </w:pPr>
      <w:r>
        <w:rPr>
          <w:rFonts w:hint="eastAsia" w:ascii="宋体" w:hAnsi="宋体" w:cs="宋体"/>
          <w:szCs w:val="22"/>
        </w:rPr>
        <w:t>5.3应答报价以最终轮报价为准，如评审委员会开启新轮次报价，供应商须按照规定时间在国家电网公司电子商务平台上提交新轮次报价文件，新轮次报价文件递交时间以国家电网公司电子商务平台通知为准，如若未提交新轮次报价则以首轮报价为最终报价，首轮报价未上传或逾期上传新轮次报价文件的，不予受理。如需谈判，请各应答人代表递交应答文件后24小时保持电话畅通。</w:t>
      </w:r>
    </w:p>
    <w:p>
      <w:pPr>
        <w:spacing w:line="400" w:lineRule="exact"/>
        <w:ind w:firstLine="420"/>
        <w:rPr>
          <w:szCs w:val="21"/>
        </w:rPr>
      </w:pPr>
      <w:r>
        <w:rPr>
          <w:szCs w:val="21"/>
        </w:rPr>
        <w:t>5.</w:t>
      </w:r>
      <w:r>
        <w:rPr>
          <w:rFonts w:hint="eastAsia"/>
          <w:szCs w:val="21"/>
        </w:rPr>
        <w:t>4未按采购公告规定的时间和方式获取并下载采购文件的投标，采购人将不予受理。</w:t>
      </w:r>
    </w:p>
    <w:p>
      <w:pPr>
        <w:spacing w:line="400" w:lineRule="exact"/>
        <w:ind w:firstLine="420"/>
        <w:rPr>
          <w:szCs w:val="21"/>
        </w:rPr>
      </w:pPr>
      <w:r>
        <w:rPr>
          <w:szCs w:val="21"/>
        </w:rPr>
        <w:t>5.</w:t>
      </w:r>
      <w:r>
        <w:rPr>
          <w:rFonts w:hint="eastAsia"/>
          <w:szCs w:val="21"/>
        </w:rPr>
        <w:t>5应答人必须确保在</w:t>
      </w:r>
      <w:r>
        <w:rPr>
          <w:rFonts w:hint="eastAsia"/>
          <w:b/>
          <w:szCs w:val="21"/>
        </w:rPr>
        <w:t>“国家电网有限公司新一代电子商务平台”及“国网辽宁电力数字化采购辅助工具”上传的电子采购文件</w:t>
      </w:r>
      <w:r>
        <w:rPr>
          <w:rFonts w:hint="eastAsia"/>
          <w:szCs w:val="21"/>
        </w:rPr>
        <w:t>内容一致。</w:t>
      </w:r>
    </w:p>
    <w:p>
      <w:pPr>
        <w:spacing w:line="400" w:lineRule="exact"/>
        <w:ind w:firstLine="420"/>
        <w:rPr>
          <w:rFonts w:hAnsi="Tahoma"/>
          <w:szCs w:val="21"/>
        </w:rPr>
      </w:pPr>
      <w:r>
        <w:rPr>
          <w:rFonts w:hAnsi="Tahoma"/>
          <w:szCs w:val="21"/>
        </w:rPr>
        <w:t>5.</w:t>
      </w:r>
      <w:r>
        <w:rPr>
          <w:rFonts w:hint="eastAsia" w:hAnsi="Tahoma"/>
          <w:szCs w:val="21"/>
        </w:rPr>
        <w:t>6开启应答文件时间：同应答截止时间</w:t>
      </w:r>
    </w:p>
    <w:p>
      <w:pPr>
        <w:spacing w:line="400" w:lineRule="exact"/>
        <w:ind w:firstLine="420"/>
        <w:rPr>
          <w:rFonts w:hAnsi="Tahoma"/>
          <w:szCs w:val="21"/>
        </w:rPr>
      </w:pPr>
      <w:r>
        <w:rPr>
          <w:rFonts w:hint="eastAsia" w:hAnsi="Tahoma"/>
          <w:szCs w:val="21"/>
        </w:rPr>
        <w:t>开启应答文件地点：辽宁电力能源发展集团有限公司沈阳招标分公司（沈阳市铁西区云峰北街</w:t>
      </w:r>
      <w:r>
        <w:rPr>
          <w:rFonts w:hAnsi="Tahoma"/>
          <w:szCs w:val="21"/>
        </w:rPr>
        <w:t>5</w:t>
      </w:r>
      <w:r>
        <w:rPr>
          <w:rFonts w:hint="eastAsia" w:hAnsi="Tahoma"/>
          <w:szCs w:val="21"/>
        </w:rPr>
        <w:t>号）</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6.发布公告的媒介</w:t>
      </w:r>
      <w:bookmarkEnd w:id="16"/>
      <w:bookmarkEnd w:id="17"/>
      <w:bookmarkEnd w:id="18"/>
    </w:p>
    <w:p>
      <w:pPr>
        <w:pStyle w:val="21"/>
        <w:tabs>
          <w:tab w:val="left" w:pos="0"/>
        </w:tabs>
        <w:spacing w:line="400" w:lineRule="exact"/>
        <w:ind w:firstLine="420" w:firstLineChars="200"/>
        <w:jc w:val="both"/>
        <w:rPr>
          <w:sz w:val="21"/>
          <w:lang w:val="en-US"/>
        </w:rPr>
      </w:pPr>
      <w:r>
        <w:rPr>
          <w:rFonts w:hint="eastAsia"/>
          <w:sz w:val="21"/>
        </w:rPr>
        <w:t>本次</w:t>
      </w:r>
      <w:r>
        <w:rPr>
          <w:rFonts w:hint="eastAsia"/>
          <w:sz w:val="21"/>
          <w:lang w:val="en-US"/>
        </w:rPr>
        <w:t>采购</w:t>
      </w:r>
      <w:r>
        <w:rPr>
          <w:rFonts w:hint="eastAsia"/>
          <w:sz w:val="21"/>
        </w:rPr>
        <w:t>公告在</w:t>
      </w:r>
      <w:r>
        <w:rPr>
          <w:rFonts w:hint="eastAsia"/>
          <w:sz w:val="21"/>
          <w:lang w:val="en-US"/>
        </w:rPr>
        <w:t>采购</w:t>
      </w:r>
      <w:r>
        <w:rPr>
          <w:rFonts w:hint="eastAsia"/>
          <w:sz w:val="21"/>
        </w:rPr>
        <w:t>人招投标交易平台信息系统</w:t>
      </w:r>
      <w:r>
        <w:rPr>
          <w:rFonts w:hint="eastAsia"/>
          <w:sz w:val="21"/>
          <w:lang w:val="en-US"/>
        </w:rPr>
        <w:t>（https://</w:t>
      </w:r>
      <w:r>
        <w:rPr>
          <w:rFonts w:hint="eastAsia"/>
          <w:b/>
          <w:color w:val="000000" w:themeColor="text1"/>
          <w:lang w:val="en-US"/>
          <w14:textFill>
            <w14:solidFill>
              <w14:schemeClr w14:val="tx1"/>
            </w14:solidFill>
          </w14:textFill>
        </w:rPr>
        <w:t xml:space="preserve"> sgccetp.com.cn</w:t>
      </w:r>
      <w:r>
        <w:rPr>
          <w:rFonts w:hint="eastAsia"/>
          <w:sz w:val="21"/>
          <w:lang w:val="en-US"/>
        </w:rPr>
        <w:t xml:space="preserve"> ）</w:t>
      </w:r>
      <w:r>
        <w:rPr>
          <w:rFonts w:hint="eastAsia"/>
          <w:sz w:val="21"/>
        </w:rPr>
        <w:t>、中国招标投标公共服务平台</w:t>
      </w:r>
      <w:r>
        <w:rPr>
          <w:rFonts w:hint="eastAsia"/>
          <w:sz w:val="21"/>
          <w:lang w:val="en-US"/>
        </w:rPr>
        <w:t>（</w:t>
      </w:r>
      <w:bookmarkStart w:id="22" w:name="_Hlk511312026"/>
      <w:r>
        <w:rPr>
          <w:rFonts w:hint="eastAsia"/>
          <w:sz w:val="21"/>
          <w:lang w:val="en-US"/>
        </w:rPr>
        <w:t>http://www.cebpubservice.com</w:t>
      </w:r>
      <w:bookmarkEnd w:id="22"/>
      <w:r>
        <w:rPr>
          <w:rFonts w:hint="eastAsia"/>
          <w:sz w:val="21"/>
          <w:lang w:val="en-US"/>
        </w:rPr>
        <w:t>）</w:t>
      </w:r>
      <w:r>
        <w:rPr>
          <w:rFonts w:hint="eastAsia"/>
          <w:sz w:val="21"/>
        </w:rPr>
        <w:t>上发布。</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3" w:name="_Toc26152"/>
      <w:bookmarkStart w:id="24" w:name="_Toc1702"/>
      <w:bookmarkStart w:id="25" w:name="_Toc62566123"/>
      <w:r>
        <w:rPr>
          <w:rFonts w:hint="eastAsia" w:ascii="黑体" w:eastAsia="黑体" w:hAnsiTheme="majorHAnsi" w:cstheme="majorBidi"/>
          <w:b/>
          <w:color w:val="000000" w:themeColor="text1"/>
          <w:kern w:val="0"/>
          <w:sz w:val="24"/>
          <w:lang w:bidi="en-US"/>
          <w14:textFill>
            <w14:solidFill>
              <w14:schemeClr w14:val="tx1"/>
            </w14:solidFill>
          </w14:textFill>
        </w:rPr>
        <w:t>7.采购文件获取联系方式</w:t>
      </w:r>
      <w:bookmarkEnd w:id="23"/>
      <w:bookmarkEnd w:id="24"/>
      <w:bookmarkEnd w:id="25"/>
    </w:p>
    <w:p>
      <w:pPr>
        <w:adjustRightInd w:val="0"/>
        <w:snapToGrid w:val="0"/>
        <w:spacing w:line="400" w:lineRule="exact"/>
        <w:ind w:firstLine="420" w:firstLineChars="200"/>
      </w:pPr>
      <w:r>
        <w:rPr>
          <w:rFonts w:hint="eastAsia" w:ascii="宋体" w:hAnsi="宋体"/>
          <w:color w:val="000000" w:themeColor="text1"/>
          <w14:textFill>
            <w14:solidFill>
              <w14:schemeClr w14:val="tx1"/>
            </w14:solidFill>
          </w14:textFill>
        </w:rPr>
        <w:t>采购人：</w:t>
      </w:r>
      <w:r>
        <w:rPr>
          <w:rFonts w:hint="eastAsia"/>
        </w:rPr>
        <w:t>国网辽宁省电力有限公司沈阳供电公司</w:t>
      </w:r>
    </w:p>
    <w:p>
      <w:pPr>
        <w:adjustRightInd w:val="0"/>
        <w:snapToGrid w:val="0"/>
        <w:spacing w:line="400" w:lineRule="exact"/>
        <w:ind w:firstLine="420" w:firstLineChars="200"/>
        <w:rPr>
          <w:rFonts w:ascii="宋体" w:hAnsi="宋体"/>
        </w:rPr>
      </w:pPr>
      <w:r>
        <w:rPr>
          <w:rFonts w:hint="eastAsia" w:ascii="宋体" w:hAnsi="宋体"/>
        </w:rPr>
        <w:t>招标代理机构：</w:t>
      </w:r>
      <w:r>
        <w:rPr>
          <w:rFonts w:hint="eastAsia"/>
        </w:rPr>
        <w:t>辽宁电力能源发展集团有限公司沈阳招标分公司</w:t>
      </w:r>
    </w:p>
    <w:p>
      <w:pPr>
        <w:adjustRightInd w:val="0"/>
        <w:snapToGrid w:val="0"/>
        <w:spacing w:line="400" w:lineRule="exact"/>
        <w:ind w:firstLine="420" w:firstLineChars="200"/>
        <w:rPr>
          <w:rFonts w:ascii="宋体" w:hAnsi="宋体"/>
        </w:rPr>
      </w:pPr>
      <w:r>
        <w:rPr>
          <w:rFonts w:hint="eastAsia" w:ascii="宋体" w:hAnsi="宋体"/>
        </w:rPr>
        <w:t>地址：</w:t>
      </w:r>
      <w:r>
        <w:rPr>
          <w:rFonts w:hint="eastAsia"/>
        </w:rPr>
        <w:t>沈阳市铁西区云峰北街</w:t>
      </w:r>
      <w:r>
        <w:t>5</w:t>
      </w:r>
      <w:r>
        <w:rPr>
          <w:rFonts w:hint="eastAsia"/>
        </w:rPr>
        <w:t>号</w:t>
      </w:r>
    </w:p>
    <w:p>
      <w:pPr>
        <w:adjustRightInd w:val="0"/>
        <w:snapToGrid w:val="0"/>
        <w:spacing w:line="400" w:lineRule="exact"/>
        <w:ind w:firstLine="420" w:firstLineChars="200"/>
        <w:rPr>
          <w:rFonts w:ascii="宋体" w:hAnsi="宋体"/>
        </w:rPr>
      </w:pPr>
      <w:r>
        <w:rPr>
          <w:rFonts w:hint="eastAsia" w:ascii="宋体" w:hAnsi="宋体"/>
        </w:rPr>
        <w:t>邮编：110005</w:t>
      </w:r>
    </w:p>
    <w:p>
      <w:pPr>
        <w:tabs>
          <w:tab w:val="left" w:pos="1134"/>
        </w:tabs>
        <w:adjustRightInd w:val="0"/>
        <w:snapToGrid w:val="0"/>
        <w:spacing w:line="400" w:lineRule="exact"/>
        <w:ind w:firstLine="420" w:firstLineChars="200"/>
        <w:rPr>
          <w:color w:val="FF0000"/>
        </w:rPr>
      </w:pPr>
      <w:r>
        <w:rPr>
          <w:rFonts w:hint="eastAsia" w:ascii="宋体"/>
          <w:szCs w:val="21"/>
        </w:rPr>
        <w:t>联系人</w:t>
      </w:r>
      <w:r>
        <w:rPr>
          <w:rFonts w:hint="eastAsia"/>
        </w:rPr>
        <w:t>电话：</w:t>
      </w:r>
      <w:r>
        <w:rPr>
          <w:rFonts w:hint="eastAsia" w:ascii="宋体" w:hAnsi="宋体"/>
          <w:szCs w:val="21"/>
        </w:rPr>
        <w:t>024-23158787、024-23158792、024-23158762、024-23158761</w:t>
      </w:r>
    </w:p>
    <w:p>
      <w:pPr>
        <w:tabs>
          <w:tab w:val="left" w:pos="1134"/>
        </w:tabs>
        <w:adjustRightInd w:val="0"/>
        <w:snapToGrid w:val="0"/>
        <w:spacing w:line="400" w:lineRule="exact"/>
        <w:ind w:firstLine="420" w:firstLineChars="200"/>
        <w:rPr>
          <w:color w:val="FF0000"/>
        </w:rPr>
      </w:pPr>
      <w:r>
        <w:rPr>
          <w:rFonts w:hint="eastAsia"/>
        </w:rPr>
        <w:t>电子邮件：</w:t>
      </w:r>
      <w:r>
        <w:rPr>
          <w:rFonts w:hint="eastAsia" w:ascii="宋体" w:hAnsi="宋体"/>
          <w:szCs w:val="21"/>
        </w:rPr>
        <w:t>cq@syyhzb.com</w:t>
      </w:r>
    </w:p>
    <w:p>
      <w:pPr>
        <w:adjustRightInd w:val="0"/>
        <w:snapToGrid w:val="0"/>
        <w:spacing w:line="400" w:lineRule="exact"/>
        <w:ind w:firstLine="422" w:firstLineChars="200"/>
        <w:rPr>
          <w:rFonts w:ascii="宋体" w:hAnsi="宋体"/>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招标人招投标交易平台信息系统（电子商务平台）网址：</w:t>
      </w:r>
      <w:r>
        <w:rPr>
          <w:rFonts w:hint="eastAsia" w:ascii="宋体" w:hAnsi="宋体"/>
          <w:color w:val="000000" w:themeColor="text1"/>
          <w14:textFill>
            <w14:solidFill>
              <w14:schemeClr w14:val="tx1"/>
            </w14:solidFill>
          </w14:textFill>
        </w:rPr>
        <w:t>https://</w:t>
      </w:r>
      <w:r>
        <w:rPr>
          <w:rFonts w:hint="eastAsia" w:ascii="宋体" w:hAnsi="宋体"/>
          <w:b/>
          <w:color w:val="000000" w:themeColor="text1"/>
          <w14:textFill>
            <w14:solidFill>
              <w14:schemeClr w14:val="tx1"/>
            </w14:solidFill>
          </w14:textFill>
        </w:rPr>
        <w:t xml:space="preserve"> sgccetp.com.cn（新手指引中提供的浏览器）</w:t>
      </w:r>
      <w:r>
        <w:rPr>
          <w:rFonts w:hint="eastAsia" w:ascii="宋体" w:hAnsi="宋体"/>
          <w:color w:val="000000" w:themeColor="text1"/>
          <w14:textFill>
            <w14:solidFill>
              <w14:schemeClr w14:val="tx1"/>
            </w14:solidFill>
          </w14:textFill>
        </w:rPr>
        <w:t>。</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6" w:name="_Toc28046"/>
      <w:bookmarkStart w:id="27" w:name="_Toc62566124"/>
      <w:bookmarkStart w:id="28" w:name="_Toc21046"/>
      <w:r>
        <w:rPr>
          <w:rFonts w:hint="eastAsia" w:ascii="黑体" w:eastAsia="黑体" w:hAnsiTheme="majorHAnsi" w:cstheme="majorBidi"/>
          <w:b/>
          <w:color w:val="000000" w:themeColor="text1"/>
          <w:kern w:val="0"/>
          <w:sz w:val="24"/>
          <w:lang w:bidi="en-US"/>
          <w14:textFill>
            <w14:solidFill>
              <w14:schemeClr w14:val="tx1"/>
            </w14:solidFill>
          </w14:textFill>
        </w:rPr>
        <w:t>8.合规声明</w:t>
      </w:r>
      <w:bookmarkEnd w:id="26"/>
      <w:bookmarkEnd w:id="27"/>
      <w:bookmarkEnd w:id="28"/>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本采购文件（包括商务部分和技术部分）符合国家现行法律法规规定，若国家颁布新的法律法规或对现有法律法规进行修订，以新施行的法律法规规定为准，本项目行政监督部门为项目所在地发展和改革部门。</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9.权利声明</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10.其他说明</w:t>
      </w:r>
    </w:p>
    <w:p>
      <w:pPr>
        <w:pStyle w:val="5"/>
        <w:spacing w:after="0" w:line="360" w:lineRule="auto"/>
        <w:ind w:firstLine="420" w:firstLineChars="200"/>
        <w:rPr>
          <w:rFonts w:ascii="宋体" w:hAnsi="宋体" w:cs="宋体"/>
          <w:color w:val="000000"/>
        </w:rPr>
      </w:pPr>
      <w:r>
        <w:rPr>
          <w:rFonts w:hint="eastAsia" w:ascii="宋体" w:hAnsi="宋体" w:cs="宋体"/>
          <w:color w:val="000000"/>
        </w:rPr>
        <w:t>如</w:t>
      </w:r>
      <w:r>
        <w:rPr>
          <w:rFonts w:hint="eastAsia" w:cs="宋体"/>
          <w:color w:val="000000"/>
        </w:rPr>
        <w:t>采购</w:t>
      </w:r>
      <w:r>
        <w:rPr>
          <w:rFonts w:hint="eastAsia" w:ascii="宋体" w:hAnsi="宋体" w:cs="宋体"/>
          <w:color w:val="000000"/>
        </w:rPr>
        <w:t>文件中其他章节的相关要求与以下内容不一致时, 不一致部分以本要求为准:</w:t>
      </w:r>
    </w:p>
    <w:p>
      <w:pPr>
        <w:pStyle w:val="5"/>
        <w:numPr>
          <w:ilvl w:val="0"/>
          <w:numId w:val="1"/>
        </w:numPr>
        <w:spacing w:after="0" w:line="360" w:lineRule="auto"/>
        <w:ind w:firstLine="420" w:firstLineChars="200"/>
        <w:rPr>
          <w:rFonts w:ascii="宋体" w:hAnsi="宋体" w:cs="宋体"/>
          <w:color w:val="000000"/>
        </w:rPr>
      </w:pPr>
      <w:r>
        <w:rPr>
          <w:rFonts w:hint="eastAsia" w:cs="宋体"/>
          <w:color w:val="000000"/>
        </w:rPr>
        <w:t>本采购项目所有技术规范中要求的各类资质业绩等证明性材料，均为无效要求，严格按照采购文件中专用资质业绩要求表中为准，采购</w:t>
      </w:r>
      <w:r>
        <w:rPr>
          <w:rFonts w:hint="eastAsia" w:ascii="宋体" w:hAnsi="宋体" w:cs="宋体"/>
          <w:color w:val="000000"/>
        </w:rPr>
        <w:t>文件中出现的品牌型号，一律视为参考品牌。</w:t>
      </w:r>
    </w:p>
    <w:p>
      <w:pPr>
        <w:pStyle w:val="5"/>
        <w:numPr>
          <w:ilvl w:val="0"/>
          <w:numId w:val="1"/>
        </w:numPr>
        <w:spacing w:after="0" w:line="360" w:lineRule="auto"/>
        <w:ind w:firstLine="420" w:firstLineChars="200"/>
        <w:rPr>
          <w:rFonts w:ascii="宋体" w:hAnsi="宋体" w:cs="宋体"/>
          <w:color w:val="000000"/>
        </w:rPr>
      </w:pPr>
      <w:r>
        <w:rPr>
          <w:rFonts w:hint="eastAsia" w:ascii="宋体" w:hAnsi="宋体" w:cs="宋体"/>
          <w:color w:val="000000"/>
        </w:rPr>
        <w:t>增加了专用合同条款</w:t>
      </w:r>
      <w:r>
        <w:rPr>
          <w:rFonts w:hint="eastAsia" w:cs="宋体"/>
          <w:color w:val="000000"/>
        </w:rPr>
        <w:t>的</w:t>
      </w:r>
      <w:r>
        <w:rPr>
          <w:rFonts w:hint="eastAsia" w:ascii="宋体" w:hAnsi="宋体" w:cs="宋体"/>
          <w:color w:val="000000"/>
        </w:rPr>
        <w:t>，专用合同条款是对通用合同条款的修改或补充。</w:t>
      </w:r>
    </w:p>
    <w:p>
      <w:pPr>
        <w:pStyle w:val="5"/>
        <w:numPr>
          <w:ilvl w:val="0"/>
          <w:numId w:val="1"/>
        </w:numPr>
        <w:spacing w:after="0" w:line="360" w:lineRule="auto"/>
        <w:ind w:firstLine="420" w:firstLineChars="200"/>
        <w:rPr>
          <w:rFonts w:ascii="宋体" w:hAnsi="宋体" w:cs="宋体"/>
          <w:color w:val="000000"/>
        </w:rPr>
      </w:pPr>
      <w:r>
        <w:rPr>
          <w:rFonts w:hint="eastAsia" w:cs="宋体"/>
          <w:color w:val="000000"/>
        </w:rPr>
        <w:t>采购人</w:t>
      </w:r>
      <w:r>
        <w:rPr>
          <w:rFonts w:hint="eastAsia" w:ascii="宋体" w:hAnsi="宋体" w:cs="宋体"/>
          <w:color w:val="000000"/>
        </w:rPr>
        <w:t>在任何时间发现</w:t>
      </w:r>
      <w:r>
        <w:rPr>
          <w:rFonts w:hint="eastAsia" w:cs="宋体"/>
          <w:color w:val="000000"/>
        </w:rPr>
        <w:t>应答</w:t>
      </w:r>
      <w:r>
        <w:rPr>
          <w:rFonts w:hint="eastAsia" w:ascii="宋体" w:hAnsi="宋体" w:cs="宋体"/>
          <w:color w:val="000000"/>
        </w:rPr>
        <w:t>人及其</w:t>
      </w:r>
      <w:r>
        <w:rPr>
          <w:rFonts w:hint="eastAsia" w:cs="宋体"/>
          <w:color w:val="000000"/>
        </w:rPr>
        <w:t>应答</w:t>
      </w:r>
      <w:r>
        <w:rPr>
          <w:rFonts w:hint="eastAsia" w:ascii="宋体" w:hAnsi="宋体" w:cs="宋体"/>
          <w:color w:val="000000"/>
        </w:rPr>
        <w:t>文件有不满足采购文件要求的，有权取消其</w:t>
      </w:r>
      <w:r>
        <w:rPr>
          <w:rFonts w:hint="eastAsia" w:cs="宋体"/>
          <w:color w:val="000000"/>
        </w:rPr>
        <w:t>中标</w:t>
      </w:r>
      <w:r>
        <w:rPr>
          <w:rFonts w:hint="eastAsia" w:ascii="宋体" w:hAnsi="宋体" w:cs="宋体"/>
          <w:color w:val="000000"/>
        </w:rPr>
        <w:t>资格或解除合同。</w:t>
      </w:r>
    </w:p>
    <w:p>
      <w:pPr>
        <w:pStyle w:val="5"/>
        <w:spacing w:after="0" w:line="360" w:lineRule="auto"/>
        <w:ind w:firstLine="420" w:firstLineChars="200"/>
        <w:rPr>
          <w:rFonts w:cs="宋体"/>
          <w:color w:val="000000"/>
        </w:rPr>
      </w:pPr>
      <w:r>
        <w:rPr>
          <w:rFonts w:hint="eastAsia" w:cs="宋体"/>
          <w:color w:val="000000"/>
        </w:rPr>
        <w:t>5）中标服务费收取方式约定：</w:t>
      </w:r>
    </w:p>
    <w:p>
      <w:pPr>
        <w:pStyle w:val="5"/>
        <w:spacing w:after="0" w:line="360" w:lineRule="auto"/>
        <w:ind w:firstLine="420" w:firstLineChars="200"/>
        <w:rPr>
          <w:rFonts w:ascii="宋体" w:hAnsi="宋体" w:cs="宋体"/>
          <w:color w:val="000000"/>
          <w:highlight w:val="yellow"/>
        </w:rPr>
      </w:pPr>
      <w:r>
        <w:rPr>
          <w:rFonts w:hint="eastAsia" w:ascii="宋体" w:hAnsi="宋体" w:cs="宋体"/>
          <w:color w:val="000000"/>
          <w:highlight w:val="yellow"/>
        </w:rPr>
        <w:sym w:font="Wingdings" w:char="00FE"/>
      </w:r>
      <w:r>
        <w:rPr>
          <w:rFonts w:hint="eastAsia" w:ascii="宋体" w:hAnsi="宋体" w:cs="宋体"/>
          <w:color w:val="000000"/>
          <w:highlight w:val="yellow"/>
        </w:rPr>
        <w:t>应答人被确定为成交人后，一次性向招标代理机构交纳招标代理服务费，收费以包为单位收取，取费标准详见采购文件第二章《应答人须知前附表》；</w:t>
      </w:r>
      <w:r>
        <w:rPr>
          <w:rFonts w:ascii="宋体" w:hAnsi="宋体" w:cs="宋体"/>
          <w:color w:val="000000"/>
          <w:highlight w:val="yellow"/>
        </w:rPr>
        <w:t xml:space="preserve"> </w:t>
      </w:r>
    </w:p>
    <w:p>
      <w:pPr>
        <w:pStyle w:val="5"/>
        <w:spacing w:after="0" w:line="360" w:lineRule="auto"/>
        <w:ind w:firstLine="420" w:firstLineChars="200"/>
        <w:rPr>
          <w:rFonts w:ascii="宋体" w:hAnsi="宋体" w:cs="宋体"/>
          <w:color w:val="000000"/>
        </w:rPr>
      </w:pPr>
      <w:r>
        <w:rPr>
          <w:rFonts w:hint="eastAsia" w:ascii="宋体" w:hAnsi="宋体" w:cs="宋体"/>
          <w:color w:val="000000"/>
        </w:rPr>
        <w:sym w:font="Wingdings" w:char="00A8"/>
      </w:r>
      <w:r>
        <w:rPr>
          <w:rFonts w:hint="eastAsia" w:ascii="宋体" w:hAnsi="宋体" w:cs="宋体"/>
          <w:color w:val="000000"/>
        </w:rPr>
        <w:t>本项目签订框架协议后期电商进行履约，招标代理机构按单个项目进行中标服务费结算，成交人应在接到代理公司缴纳服务费的通知后5日内，一次性向招标代理机构交纳招标代理服务费，逾期不按时缴纳者，将按照相关程序处理，给应答人造成任何损失，自行承担。（签订框架协议线下履约的项目按预估金额收取）</w:t>
      </w:r>
    </w:p>
    <w:p>
      <w:pPr>
        <w:pStyle w:val="5"/>
        <w:spacing w:after="0" w:line="360" w:lineRule="auto"/>
        <w:ind w:firstLine="420" w:firstLineChars="200"/>
        <w:rPr>
          <w:rFonts w:cs="宋体"/>
          <w:color w:val="000000"/>
        </w:rPr>
      </w:pPr>
      <w:r>
        <w:rPr>
          <w:rFonts w:hint="eastAsia" w:cs="宋体"/>
          <w:color w:val="000000"/>
        </w:rPr>
        <w:t>6）各潜在应答人维护应答人基本信息时，必须填写真实有效的基本信息，如因信息造成应答失败的风险由应答人自行承担。</w:t>
      </w:r>
    </w:p>
    <w:p>
      <w:pPr>
        <w:pStyle w:val="5"/>
        <w:spacing w:after="0" w:line="360" w:lineRule="auto"/>
        <w:ind w:firstLine="420" w:firstLineChars="200"/>
        <w:rPr>
          <w:rFonts w:cs="宋体"/>
          <w:color w:val="000000"/>
        </w:rPr>
      </w:pPr>
      <w:r>
        <w:rPr>
          <w:rFonts w:hint="eastAsia" w:cs="宋体"/>
          <w:color w:val="000000"/>
        </w:rPr>
        <w:t>7）本次最高限价设置详见公告附件，最高限价为含税总价，应答人含税总价报价超过最高限价的，视为报价超限，其应答作否决处理。</w:t>
      </w:r>
    </w:p>
    <w:p>
      <w:pPr>
        <w:pStyle w:val="5"/>
        <w:spacing w:after="0" w:line="360" w:lineRule="auto"/>
        <w:ind w:firstLine="420" w:firstLineChars="200"/>
        <w:rPr>
          <w:rFonts w:cs="宋体"/>
          <w:color w:val="000000"/>
        </w:rPr>
      </w:pPr>
      <w:r>
        <w:rPr>
          <w:rFonts w:hint="eastAsia" w:cs="宋体"/>
          <w:color w:val="000000"/>
        </w:rPr>
        <w:t>8)采购文件（包括商务部分和技术部分）与国家法律法规规定不一致的，以国家法律法规规定为准。</w:t>
      </w:r>
    </w:p>
    <w:p>
      <w:pPr>
        <w:pStyle w:val="5"/>
        <w:spacing w:after="0" w:line="360" w:lineRule="auto"/>
        <w:ind w:firstLine="420" w:firstLineChars="200"/>
        <w:rPr>
          <w:rFonts w:cs="宋体"/>
          <w:color w:val="000000"/>
        </w:rPr>
      </w:pPr>
      <w:r>
        <w:rPr>
          <w:rFonts w:hint="eastAsia" w:cs="宋体"/>
          <w:color w:val="000000"/>
        </w:rPr>
        <w:t>9）.履约模式</w:t>
      </w:r>
    </w:p>
    <w:p>
      <w:pPr>
        <w:pStyle w:val="5"/>
        <w:spacing w:after="0" w:line="360" w:lineRule="auto"/>
        <w:ind w:firstLine="420" w:firstLineChars="200"/>
        <w:rPr>
          <w:rFonts w:cs="宋体"/>
          <w:color w:val="000000"/>
        </w:rPr>
      </w:pPr>
      <w:r>
        <w:rPr>
          <w:rFonts w:hint="eastAsia" w:cs="宋体"/>
          <w:color w:val="000000"/>
        </w:rPr>
        <w:t>（一）履约模式(直接请购模式) （适用电商平台项目）</w:t>
      </w:r>
      <w:r>
        <w:rPr>
          <w:rFonts w:cs="宋体"/>
          <w:color w:val="000000"/>
        </w:rPr>
        <w:t xml:space="preserve"> </w:t>
      </w:r>
    </w:p>
    <w:p>
      <w:pPr>
        <w:pStyle w:val="5"/>
        <w:spacing w:after="0" w:line="360" w:lineRule="auto"/>
        <w:ind w:firstLine="420" w:firstLineChars="200"/>
        <w:rPr>
          <w:rFonts w:cs="宋体"/>
          <w:color w:val="000000"/>
        </w:rPr>
      </w:pPr>
      <w:r>
        <w:rPr>
          <w:rFonts w:hint="eastAsia" w:cs="宋体"/>
          <w:color w:val="000000"/>
        </w:rPr>
        <w:t>1.本次成交结果的履约平台为国网智联电商（沈阳）有限公司运营的“国家电网公司省管产业单位交易专区”(以下简称“交易专区”)（http：//j.esgcc.com.cn），供应商成交后应按时在交易专区完成入驻及供货信息上架，并保证上架的供货信息与成交结果完全一致。</w:t>
      </w:r>
    </w:p>
    <w:p>
      <w:pPr>
        <w:pStyle w:val="5"/>
        <w:spacing w:after="0" w:line="360" w:lineRule="auto"/>
        <w:ind w:firstLine="420" w:firstLineChars="200"/>
        <w:rPr>
          <w:rFonts w:cs="宋体"/>
          <w:color w:val="000000"/>
        </w:rPr>
      </w:pPr>
      <w:r>
        <w:rPr>
          <w:rFonts w:hint="eastAsia" w:cs="宋体"/>
          <w:color w:val="000000"/>
        </w:rPr>
        <w:t>2.项目单位在交易专区中，省管产业单位发生采购需求时，在交易专区上依次向成交供应商下单、审批、订单确认。省管产业单位在交易专区向成交供应商下单后，成交供应商需向平台运营方支付平台服务费，支付平台服务费后可查看订单详情，并进行履约。</w:t>
      </w:r>
    </w:p>
    <w:p>
      <w:pPr>
        <w:pStyle w:val="5"/>
        <w:spacing w:after="0" w:line="360" w:lineRule="auto"/>
        <w:ind w:firstLine="420" w:firstLineChars="200"/>
        <w:rPr>
          <w:rFonts w:cs="宋体"/>
          <w:color w:val="000000"/>
        </w:rPr>
      </w:pPr>
      <w:r>
        <w:rPr>
          <w:rFonts w:hint="eastAsia" w:cs="宋体"/>
          <w:color w:val="000000"/>
        </w:rPr>
        <w:t>3.应答人参与本次采购即视为认可与国网智联电商（沈阳）有限公司依据本次成交结果进行的合作行为，成交供应商应与国网智联电商（沈阳）有限公司另行签订平台服务协议并按时支付平台服务费，服务费收取标准为：0.3%。例如：某服务采购成交总价为100万元，平台服务费为0.3%，则：</w:t>
      </w:r>
    </w:p>
    <w:p>
      <w:pPr>
        <w:pStyle w:val="5"/>
        <w:spacing w:after="0" w:line="360" w:lineRule="auto"/>
        <w:ind w:firstLine="420" w:firstLineChars="200"/>
        <w:rPr>
          <w:rFonts w:cs="宋体"/>
          <w:color w:val="000000"/>
        </w:rPr>
      </w:pPr>
      <w:r>
        <w:rPr>
          <w:rFonts w:hint="eastAsia" w:cs="宋体"/>
          <w:color w:val="000000"/>
        </w:rPr>
        <w:t>成交供应商向国网智联电商（沈阳）有限公司缴纳平台服务费用为1000000*0.3%=3000元；</w:t>
      </w:r>
    </w:p>
    <w:p>
      <w:pPr>
        <w:pStyle w:val="5"/>
        <w:spacing w:after="0" w:line="360" w:lineRule="auto"/>
        <w:ind w:firstLine="420" w:firstLineChars="200"/>
        <w:rPr>
          <w:rFonts w:cs="宋体"/>
          <w:color w:val="000000"/>
        </w:rPr>
      </w:pPr>
      <w:r>
        <w:rPr>
          <w:rFonts w:hint="eastAsia" w:cs="宋体"/>
          <w:color w:val="000000"/>
        </w:rPr>
        <w:t>国网智联电商（沈阳）有限公司向成交供应商开具符合要求的发票。</w:t>
      </w:r>
    </w:p>
    <w:p>
      <w:pPr>
        <w:pStyle w:val="5"/>
        <w:spacing w:after="0" w:line="360" w:lineRule="auto"/>
        <w:ind w:firstLine="420" w:firstLineChars="200"/>
        <w:rPr>
          <w:rFonts w:cs="宋体"/>
          <w:color w:val="000000"/>
        </w:rPr>
      </w:pPr>
      <w:r>
        <w:rPr>
          <w:rFonts w:hint="eastAsia" w:cs="宋体"/>
          <w:color w:val="000000"/>
        </w:rPr>
        <w:t>（二）履约模式（二次竞价模式）（适用电商平台框架入围项目）</w:t>
      </w:r>
    </w:p>
    <w:p>
      <w:pPr>
        <w:pStyle w:val="5"/>
        <w:spacing w:after="0" w:line="360" w:lineRule="auto"/>
        <w:ind w:firstLine="420" w:firstLineChars="200"/>
        <w:rPr>
          <w:rFonts w:cs="宋体"/>
          <w:color w:val="000000"/>
        </w:rPr>
      </w:pPr>
      <w:r>
        <w:rPr>
          <w:rFonts w:hint="eastAsia" w:cs="宋体"/>
          <w:color w:val="000000"/>
        </w:rPr>
        <w:t>1.本次采购结果的履约平台为国网智联电商（沈阳）有限公司运营的“国家电网公司省管产业单位交易专区”(以下简称“交易专区”)（http：//j.esgcc.com.cn），供应商入围后应按时在交易专区完成供货信息上架，并保证上架的供货信息与采购结果完全一致。</w:t>
      </w:r>
    </w:p>
    <w:p>
      <w:pPr>
        <w:pStyle w:val="5"/>
        <w:spacing w:after="0" w:line="360" w:lineRule="auto"/>
        <w:ind w:firstLine="420" w:firstLineChars="200"/>
        <w:rPr>
          <w:rFonts w:cs="宋体"/>
          <w:color w:val="000000"/>
        </w:rPr>
      </w:pPr>
      <w:r>
        <w:rPr>
          <w:rFonts w:hint="eastAsia" w:cs="宋体"/>
          <w:color w:val="000000"/>
        </w:rPr>
        <w:t>2.项目单位在交易专区中，经平台公司审批后，通过线上邀请报价、机选供应商或公开报价（全选）等流程的可视化方式，具体项目向符合要求的框架入围供应商发起二次竞价。报价时间截止后，系统将对参与二次竞价的供应商的报价进行排名，排名方法有最低价法、平均价下浮法和综合评价法等。二次竞价结果上报平台公司审批同意后，向中选供应商出具《中选通知书》。</w:t>
      </w:r>
    </w:p>
    <w:p>
      <w:pPr>
        <w:pStyle w:val="5"/>
        <w:spacing w:after="0" w:line="360" w:lineRule="auto"/>
        <w:ind w:firstLine="420" w:firstLineChars="200"/>
        <w:rPr>
          <w:rFonts w:cs="宋体"/>
          <w:color w:val="000000"/>
        </w:rPr>
      </w:pPr>
      <w:r>
        <w:rPr>
          <w:rFonts w:hint="eastAsia" w:cs="宋体"/>
          <w:color w:val="000000"/>
        </w:rPr>
        <w:t>3.应答人参与本次采购即视为认可采购结果履约平台为交易专区。应答人同意在入围后与国网智联电商（沈阳）有限公司另行签订平台服务协议，同意在经二次竞价中选后，按时向国网电商科技有限公司支付平台服务费。服务费收取标准为：0.3%</w:t>
      </w:r>
    </w:p>
    <w:p>
      <w:pPr>
        <w:pStyle w:val="5"/>
        <w:spacing w:after="0" w:line="360" w:lineRule="auto"/>
        <w:ind w:firstLine="420" w:firstLineChars="200"/>
        <w:rPr>
          <w:rFonts w:cs="宋体"/>
          <w:color w:val="000000"/>
        </w:rPr>
      </w:pPr>
      <w:r>
        <w:rPr>
          <w:rFonts w:hint="eastAsia" w:cs="宋体"/>
          <w:color w:val="000000"/>
        </w:rPr>
        <w:t>例如：某服务采购二次竞价中选总价为100万元，平台服务费为：0.3%，则：</w:t>
      </w:r>
    </w:p>
    <w:p>
      <w:pPr>
        <w:pStyle w:val="5"/>
        <w:spacing w:after="0" w:line="360" w:lineRule="auto"/>
        <w:ind w:firstLine="420" w:firstLineChars="200"/>
        <w:rPr>
          <w:rFonts w:cs="宋体"/>
          <w:color w:val="000000"/>
        </w:rPr>
      </w:pPr>
      <w:r>
        <w:rPr>
          <w:rFonts w:hint="eastAsia" w:cs="宋体"/>
          <w:color w:val="000000"/>
        </w:rPr>
        <w:t>中选供应商向国网智联电商（沈阳）有限公司缴纳平台服务费用为1000000*0.3%=3000元；</w:t>
      </w:r>
    </w:p>
    <w:p>
      <w:pPr>
        <w:pStyle w:val="5"/>
        <w:spacing w:after="0" w:line="360" w:lineRule="auto"/>
        <w:ind w:firstLine="420" w:firstLineChars="200"/>
        <w:rPr>
          <w:rFonts w:cs="宋体"/>
          <w:color w:val="000000"/>
        </w:rPr>
      </w:pPr>
      <w:r>
        <w:rPr>
          <w:rFonts w:hint="eastAsia" w:cs="宋体"/>
          <w:color w:val="000000"/>
        </w:rPr>
        <w:t>国网智联电商（沈阳）有限公司向中选供应商开具符合要求的发票。</w:t>
      </w:r>
    </w:p>
    <w:p/>
    <w:p>
      <w:pPr>
        <w:pStyle w:val="6"/>
      </w:pPr>
    </w:p>
    <w:p>
      <w:pPr>
        <w:pStyle w:val="6"/>
        <w:rPr>
          <w:rFonts w:ascii="宋体" w:hAnsi="Calibri" w:eastAsia="黑体"/>
        </w:rPr>
      </w:pPr>
      <w:r>
        <w:rPr>
          <w:rFonts w:hint="eastAsia"/>
        </w:rPr>
        <w:t xml:space="preserve">                                                                  </w:t>
      </w:r>
      <w:r>
        <w:rPr>
          <w:rFonts w:hint="eastAsia"/>
          <w:color w:val="FF0000"/>
        </w:rPr>
        <w:t xml:space="preserve">  </w:t>
      </w:r>
      <w:r>
        <w:rPr>
          <w:rFonts w:hint="eastAsia" w:ascii="黑体" w:hAnsi="宋体" w:eastAsia="黑体"/>
          <w:color w:val="FF0000"/>
          <w:sz w:val="28"/>
          <w:szCs w:val="28"/>
        </w:rPr>
        <w:t>2025年</w:t>
      </w:r>
      <w:r>
        <w:rPr>
          <w:rFonts w:hint="eastAsia" w:ascii="黑体" w:hAnsi="宋体" w:eastAsia="黑体"/>
          <w:color w:val="FF0000"/>
          <w:sz w:val="28"/>
          <w:szCs w:val="28"/>
          <w:lang w:val="en-US" w:eastAsia="zh-CN"/>
        </w:rPr>
        <w:t>6</w:t>
      </w:r>
      <w:r>
        <w:rPr>
          <w:rFonts w:hint="eastAsia" w:ascii="黑体" w:hAnsi="宋体" w:eastAsia="黑体"/>
          <w:color w:val="FF0000"/>
          <w:sz w:val="28"/>
          <w:szCs w:val="28"/>
        </w:rPr>
        <w:t>月</w:t>
      </w:r>
      <w:r>
        <w:rPr>
          <w:rFonts w:hint="eastAsia" w:ascii="黑体" w:hAnsi="宋体" w:eastAsia="黑体"/>
          <w:color w:val="FF0000"/>
          <w:sz w:val="28"/>
          <w:szCs w:val="28"/>
          <w:lang w:val="en-US" w:eastAsia="zh-CN"/>
        </w:rPr>
        <w:t>27</w:t>
      </w:r>
      <w:r>
        <w:rPr>
          <w:rFonts w:hint="eastAsia" w:ascii="黑体" w:hAnsi="宋体" w:eastAsia="黑体"/>
          <w:color w:val="FF0000"/>
          <w:sz w:val="28"/>
          <w:szCs w:val="28"/>
        </w:rPr>
        <w:t>日</w:t>
      </w:r>
    </w:p>
    <w:p>
      <w:pPr>
        <w:widowControl/>
        <w:jc w:val="left"/>
        <w:rPr>
          <w:rFonts w:ascii="黑体" w:hAnsi="宋体" w:eastAsia="黑体"/>
          <w:color w:val="000000"/>
          <w:kern w:val="0"/>
          <w:sz w:val="28"/>
          <w:szCs w:val="28"/>
        </w:rPr>
      </w:pPr>
    </w:p>
    <w:p>
      <w:pPr>
        <w:pStyle w:val="6"/>
      </w:pPr>
    </w:p>
    <w:p>
      <w:pPr>
        <w:pStyle w:val="6"/>
      </w:pPr>
    </w:p>
    <w:p>
      <w:pPr>
        <w:pStyle w:val="6"/>
      </w:pPr>
    </w:p>
    <w:p>
      <w:pPr>
        <w:pStyle w:val="6"/>
      </w:pPr>
    </w:p>
    <w:p>
      <w:pPr>
        <w:pStyle w:val="6"/>
      </w:pPr>
    </w:p>
    <w:p>
      <w:pPr>
        <w:pStyle w:val="6"/>
        <w:sectPr>
          <w:pgSz w:w="11907" w:h="16839"/>
          <w:pgMar w:top="1134" w:right="1803" w:bottom="1134" w:left="1803" w:header="850" w:footer="992" w:gutter="0"/>
          <w:pgNumType w:start="0"/>
          <w:cols w:space="720" w:num="1"/>
          <w:docGrid w:linePitch="317" w:charSpace="0"/>
        </w:sectPr>
      </w:pPr>
    </w:p>
    <w:bookmarkEnd w:id="7"/>
    <w:bookmarkEnd w:id="8"/>
    <w:bookmarkEnd w:id="9"/>
    <w:tbl>
      <w:tblPr>
        <w:tblStyle w:val="11"/>
        <w:tblW w:w="138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49"/>
        <w:gridCol w:w="546"/>
        <w:gridCol w:w="667"/>
        <w:gridCol w:w="1048"/>
        <w:gridCol w:w="1016"/>
        <w:gridCol w:w="644"/>
        <w:gridCol w:w="544"/>
        <w:gridCol w:w="823"/>
        <w:gridCol w:w="648"/>
        <w:gridCol w:w="607"/>
        <w:gridCol w:w="826"/>
        <w:gridCol w:w="837"/>
        <w:gridCol w:w="1093"/>
        <w:gridCol w:w="801"/>
        <w:gridCol w:w="1056"/>
        <w:gridCol w:w="602"/>
        <w:gridCol w:w="549"/>
        <w:gridCol w:w="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9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54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48"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1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44"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44"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2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48"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0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2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3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01"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5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02"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49"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2707" w:type="dxa"/>
            <w:gridSpan w:val="1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国网沈阳供电公司2025年第二次服务专车竞争性谈判采购采购需求一览表</w:t>
            </w:r>
          </w:p>
        </w:tc>
        <w:tc>
          <w:tcPr>
            <w:tcW w:w="549"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分标编号</w:t>
            </w:r>
          </w:p>
        </w:tc>
        <w:tc>
          <w:tcPr>
            <w:tcW w:w="5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分标名称</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包号</w:t>
            </w:r>
          </w:p>
        </w:tc>
        <w:tc>
          <w:tcPr>
            <w:tcW w:w="10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包名称</w:t>
            </w: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项目名称</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物料编码</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计划开工日期</w:t>
            </w:r>
          </w:p>
        </w:tc>
        <w:tc>
          <w:tcPr>
            <w:tcW w:w="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计划竣工日期</w:t>
            </w:r>
          </w:p>
        </w:tc>
        <w:tc>
          <w:tcPr>
            <w:tcW w:w="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分项最高限价（元）</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包最高限价</w:t>
            </w:r>
            <w:bookmarkStart w:id="29" w:name="_GoBack"/>
            <w:bookmarkEnd w:id="29"/>
            <w:r>
              <w:rPr>
                <w:rFonts w:hint="eastAsia" w:asciiTheme="minorEastAsia" w:hAnsiTheme="minorEastAsia" w:eastAsiaTheme="minorEastAsia" w:cstheme="minorEastAsia"/>
                <w:b/>
                <w:i w:val="0"/>
                <w:color w:val="000000"/>
                <w:kern w:val="0"/>
                <w:sz w:val="20"/>
                <w:szCs w:val="20"/>
                <w:u w:val="none"/>
                <w:lang w:val="en-US" w:eastAsia="zh-CN" w:bidi="ar"/>
              </w:rPr>
              <w:t>（元）</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合同签订单位</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项目需求单位</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资质要求</w:t>
            </w:r>
          </w:p>
        </w:tc>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业绩要求</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人员及其他要求</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heme="minorEastAsia" w:hAnsiTheme="minorEastAsia" w:eastAsiaTheme="minorEastAsia" w:cstheme="minorEastAsia"/>
                <w:b/>
                <w:i w:val="0"/>
                <w:color w:val="000000"/>
                <w:sz w:val="20"/>
                <w:szCs w:val="20"/>
                <w:u w:val="none"/>
                <w:lang w:val="en-US"/>
              </w:rPr>
            </w:pPr>
            <w:r>
              <w:rPr>
                <w:rFonts w:hint="eastAsia" w:asciiTheme="minorEastAsia" w:hAnsiTheme="minorEastAsia" w:eastAsiaTheme="minorEastAsia" w:cstheme="minorEastAsia"/>
                <w:b/>
                <w:i w:val="0"/>
                <w:color w:val="000000"/>
                <w:kern w:val="0"/>
                <w:sz w:val="20"/>
                <w:szCs w:val="20"/>
                <w:u w:val="none"/>
                <w:lang w:val="en-US" w:eastAsia="zh-CN" w:bidi="ar"/>
              </w:rPr>
              <w:t>权重比例（技：商：价）</w:t>
            </w:r>
          </w:p>
        </w:tc>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限制中标</w:t>
            </w:r>
          </w:p>
        </w:tc>
        <w:tc>
          <w:tcPr>
            <w:tcW w:w="5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报价方式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60"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CYLN25SSYF02Z-01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劳务分包</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沈阳音乐学院长青校区供配电系统改造项目-劳务分包</w:t>
            </w: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沈阳音乐学院长青校区供配电系统改造项目施工</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300014447</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以合同签订日期为准</w:t>
            </w:r>
          </w:p>
        </w:tc>
        <w:tc>
          <w:tcPr>
            <w:tcW w:w="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以合同签订日期为准</w:t>
            </w:r>
          </w:p>
        </w:tc>
        <w:tc>
          <w:tcPr>
            <w:tcW w:w="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42029.38</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42029.38</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沈阳电能建设集团有限公司</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沈阳电能建设集团有限公司</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（1）具有有效的安全生产许可证；（2）具有建设行政主管部门核发的施工劳务企业资质。</w:t>
            </w:r>
          </w:p>
        </w:tc>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2020年1月1日至首次应答截止日，应答具有劳务业绩不少于1项。</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30:10:60</w:t>
            </w:r>
          </w:p>
        </w:tc>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无</w:t>
            </w:r>
          </w:p>
        </w:tc>
        <w:tc>
          <w:tcPr>
            <w:tcW w:w="5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金额报价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0"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CYLN25SSYF02Z-02</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专业分包</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沈阳音乐学院长青校区供配电系统改造项目-专业分包</w:t>
            </w: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沈阳音乐学院长青校区供配电系统改造项目施工</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300014573</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以合同签订日期为准</w:t>
            </w:r>
          </w:p>
        </w:tc>
        <w:tc>
          <w:tcPr>
            <w:tcW w:w="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以合同签订日期为准</w:t>
            </w:r>
          </w:p>
        </w:tc>
        <w:tc>
          <w:tcPr>
            <w:tcW w:w="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2386204.62</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2386204.62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沈阳电能建设集团有限公司</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沈阳电能建设集团有限公司</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（1）具有有效的安全生产许可证；</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（2）具有建设行政主管部门核发的输变电工程专业承包三级及以上资质。</w:t>
            </w:r>
          </w:p>
        </w:tc>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2020年1月1日至首次应答截止日，应答人具有输变电工程业绩。</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项目经理要求：</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（1）应取得机电工程类二级及以上注册建造师资格证书（执业工程范围应涵盖专业分包内容）。</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（2）持有政府主管部门颁发的项目负责人安全生产考核合格证书。</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50:10:40</w:t>
            </w:r>
          </w:p>
        </w:tc>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无</w:t>
            </w:r>
          </w:p>
        </w:tc>
        <w:tc>
          <w:tcPr>
            <w:tcW w:w="5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金额报价</w:t>
            </w:r>
          </w:p>
        </w:tc>
      </w:tr>
    </w:tbl>
    <w:p>
      <w:pPr>
        <w:pStyle w:val="6"/>
      </w:pPr>
    </w:p>
    <w:sectPr>
      <w:headerReference r:id="rId3" w:type="default"/>
      <w:footerReference r:id="rId4" w:type="default"/>
      <w:pgSz w:w="16838" w:h="11906" w:orient="landscape"/>
      <w:pgMar w:top="1710" w:right="1531" w:bottom="1596"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11</w:t>
    </w:r>
    <w:r>
      <w:rPr>
        <w:lang w:val="zh-CN"/>
      </w:rPr>
      <w:fldChar w:fldCharType="end"/>
    </w:r>
  </w:p>
  <w:p>
    <w:pPr>
      <w:spacing w:line="14" w:lineRule="auto"/>
      <w:rPr>
        <w:sz w:val="16"/>
        <w:szCs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2ABBD9"/>
    <w:multiLevelType w:val="singleLevel"/>
    <w:tmpl w:val="FA2ABBD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5NDYxODcwMjU1NjY5ZWJhODhhZmQ0ZDNmNWZlN2UifQ=="/>
  </w:docVars>
  <w:rsids>
    <w:rsidRoot w:val="008F3F81"/>
    <w:rsid w:val="000413F9"/>
    <w:rsid w:val="00042B9C"/>
    <w:rsid w:val="00044A01"/>
    <w:rsid w:val="000B6666"/>
    <w:rsid w:val="000D195F"/>
    <w:rsid w:val="000D39FA"/>
    <w:rsid w:val="0013025E"/>
    <w:rsid w:val="00166E2E"/>
    <w:rsid w:val="0019345B"/>
    <w:rsid w:val="001B152D"/>
    <w:rsid w:val="001B1BD0"/>
    <w:rsid w:val="001B48D4"/>
    <w:rsid w:val="001B4CFD"/>
    <w:rsid w:val="0020044F"/>
    <w:rsid w:val="002305F6"/>
    <w:rsid w:val="002A6B34"/>
    <w:rsid w:val="002C0194"/>
    <w:rsid w:val="002C372B"/>
    <w:rsid w:val="002F2E6F"/>
    <w:rsid w:val="00326DDA"/>
    <w:rsid w:val="00331D6C"/>
    <w:rsid w:val="003835DC"/>
    <w:rsid w:val="00384740"/>
    <w:rsid w:val="003C375F"/>
    <w:rsid w:val="003F5B2B"/>
    <w:rsid w:val="00411220"/>
    <w:rsid w:val="00430E63"/>
    <w:rsid w:val="00444CE3"/>
    <w:rsid w:val="0045587D"/>
    <w:rsid w:val="004612EB"/>
    <w:rsid w:val="00475495"/>
    <w:rsid w:val="005204EA"/>
    <w:rsid w:val="00520ECA"/>
    <w:rsid w:val="00543C3F"/>
    <w:rsid w:val="005A5A7B"/>
    <w:rsid w:val="006133D5"/>
    <w:rsid w:val="00637C26"/>
    <w:rsid w:val="006E573E"/>
    <w:rsid w:val="006E7B3A"/>
    <w:rsid w:val="00704544"/>
    <w:rsid w:val="00716A9A"/>
    <w:rsid w:val="007306CD"/>
    <w:rsid w:val="00743610"/>
    <w:rsid w:val="007808B8"/>
    <w:rsid w:val="007C112E"/>
    <w:rsid w:val="007E2B3F"/>
    <w:rsid w:val="007F2993"/>
    <w:rsid w:val="00802321"/>
    <w:rsid w:val="00803895"/>
    <w:rsid w:val="008174A5"/>
    <w:rsid w:val="008179D7"/>
    <w:rsid w:val="00836668"/>
    <w:rsid w:val="008F3F81"/>
    <w:rsid w:val="009B5CD6"/>
    <w:rsid w:val="009E01CA"/>
    <w:rsid w:val="00A57D04"/>
    <w:rsid w:val="00A635B2"/>
    <w:rsid w:val="00A9604F"/>
    <w:rsid w:val="00AA74EC"/>
    <w:rsid w:val="00AF055F"/>
    <w:rsid w:val="00AF2A2C"/>
    <w:rsid w:val="00B605F8"/>
    <w:rsid w:val="00BA51C9"/>
    <w:rsid w:val="00BE6720"/>
    <w:rsid w:val="00BF41DD"/>
    <w:rsid w:val="00C4096D"/>
    <w:rsid w:val="00C55DAE"/>
    <w:rsid w:val="00C86207"/>
    <w:rsid w:val="00C862C6"/>
    <w:rsid w:val="00C93874"/>
    <w:rsid w:val="00D17909"/>
    <w:rsid w:val="00D512DD"/>
    <w:rsid w:val="00D55300"/>
    <w:rsid w:val="00DD5771"/>
    <w:rsid w:val="00E21F8D"/>
    <w:rsid w:val="00E26D2B"/>
    <w:rsid w:val="00E310C7"/>
    <w:rsid w:val="00E96653"/>
    <w:rsid w:val="00F706AF"/>
    <w:rsid w:val="00F76FBD"/>
    <w:rsid w:val="00F93BB7"/>
    <w:rsid w:val="00FC644D"/>
    <w:rsid w:val="00FF3454"/>
    <w:rsid w:val="02C86A45"/>
    <w:rsid w:val="03BB2429"/>
    <w:rsid w:val="05A249A7"/>
    <w:rsid w:val="07140E2A"/>
    <w:rsid w:val="0BE22C6B"/>
    <w:rsid w:val="0C062F42"/>
    <w:rsid w:val="0C134260"/>
    <w:rsid w:val="0D89551E"/>
    <w:rsid w:val="12516FAC"/>
    <w:rsid w:val="13C00C4D"/>
    <w:rsid w:val="156101A2"/>
    <w:rsid w:val="1A0E35B0"/>
    <w:rsid w:val="1D96509C"/>
    <w:rsid w:val="1DEA03A8"/>
    <w:rsid w:val="1FD62287"/>
    <w:rsid w:val="25806599"/>
    <w:rsid w:val="258D6AE2"/>
    <w:rsid w:val="2BA6106A"/>
    <w:rsid w:val="2EFA06E0"/>
    <w:rsid w:val="2F6E4B95"/>
    <w:rsid w:val="31F91025"/>
    <w:rsid w:val="342A68BC"/>
    <w:rsid w:val="34CB17D3"/>
    <w:rsid w:val="354E03E2"/>
    <w:rsid w:val="3A014C28"/>
    <w:rsid w:val="3C524984"/>
    <w:rsid w:val="3E5F7CDF"/>
    <w:rsid w:val="3F3A2035"/>
    <w:rsid w:val="409047EA"/>
    <w:rsid w:val="427B70E5"/>
    <w:rsid w:val="43B63401"/>
    <w:rsid w:val="48522865"/>
    <w:rsid w:val="4D993982"/>
    <w:rsid w:val="546D1CB6"/>
    <w:rsid w:val="5611175C"/>
    <w:rsid w:val="581B16F5"/>
    <w:rsid w:val="58AA4D78"/>
    <w:rsid w:val="60605790"/>
    <w:rsid w:val="66680690"/>
    <w:rsid w:val="676C03EC"/>
    <w:rsid w:val="687364FB"/>
    <w:rsid w:val="68B353EB"/>
    <w:rsid w:val="6A7C0E07"/>
    <w:rsid w:val="6AEE3A39"/>
    <w:rsid w:val="6C533D1D"/>
    <w:rsid w:val="6CDE3254"/>
    <w:rsid w:val="6D2038A2"/>
    <w:rsid w:val="6F3B19E5"/>
    <w:rsid w:val="723179DA"/>
    <w:rsid w:val="7509382B"/>
    <w:rsid w:val="76D11131"/>
    <w:rsid w:val="79FA4523"/>
    <w:rsid w:val="7AC0617F"/>
    <w:rsid w:val="7BD36E4E"/>
    <w:rsid w:val="7F904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32"/>
    <w:qFormat/>
    <w:uiPriority w:val="99"/>
    <w:pPr>
      <w:keepNext/>
      <w:keepLines/>
      <w:topLinePunct/>
      <w:adjustRightInd w:val="0"/>
      <w:snapToGrid w:val="0"/>
      <w:spacing w:beforeLines="80" w:afterLines="80"/>
      <w:jc w:val="left"/>
      <w:outlineLvl w:val="1"/>
    </w:pPr>
    <w:rPr>
      <w:rFonts w:ascii="Arial" w:hAnsi="Arial" w:eastAsia="黑体"/>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List Paragraph"/>
    <w:basedOn w:val="1"/>
    <w:unhideWhenUsed/>
    <w:qFormat/>
    <w:uiPriority w:val="0"/>
    <w:pPr>
      <w:ind w:firstLine="420" w:firstLineChars="200"/>
    </w:pPr>
  </w:style>
  <w:style w:type="paragraph" w:styleId="4">
    <w:name w:val="Normal Indent"/>
    <w:basedOn w:val="1"/>
    <w:next w:val="5"/>
    <w:qFormat/>
    <w:uiPriority w:val="0"/>
    <w:pPr>
      <w:ind w:firstLine="420"/>
    </w:pPr>
    <w:rPr>
      <w:rFonts w:ascii="Times New Roman" w:hAnsi="Times New Roman"/>
      <w:szCs w:val="24"/>
    </w:rPr>
  </w:style>
  <w:style w:type="paragraph" w:styleId="5">
    <w:name w:val="Body Text"/>
    <w:basedOn w:val="1"/>
    <w:next w:val="1"/>
    <w:link w:val="15"/>
    <w:qFormat/>
    <w:uiPriority w:val="0"/>
    <w:pPr>
      <w:spacing w:after="120"/>
    </w:pPr>
    <w:rPr>
      <w:rFonts w:ascii="Times New Roman" w:hAnsi="Times New Roman"/>
      <w:szCs w:val="24"/>
    </w:rPr>
  </w:style>
  <w:style w:type="paragraph" w:styleId="6">
    <w:name w:val="Document Map"/>
    <w:basedOn w:val="1"/>
    <w:link w:val="14"/>
    <w:qFormat/>
    <w:uiPriority w:val="99"/>
    <w:rPr>
      <w:rFonts w:ascii="Tahoma" w:hAnsi="Tahoma"/>
      <w:sz w:val="16"/>
      <w:szCs w:val="16"/>
    </w:rPr>
  </w:style>
  <w:style w:type="paragraph" w:styleId="7">
    <w:name w:val="Body Text Indent"/>
    <w:basedOn w:val="1"/>
    <w:link w:val="18"/>
    <w:semiHidden/>
    <w:unhideWhenUsed/>
    <w:qFormat/>
    <w:uiPriority w:val="99"/>
    <w:pPr>
      <w:spacing w:after="120"/>
      <w:ind w:left="420" w:leftChars="200"/>
    </w:p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link w:val="19"/>
    <w:qFormat/>
    <w:uiPriority w:val="0"/>
    <w:pPr>
      <w:ind w:left="0" w:leftChars="0" w:firstLine="420"/>
    </w:pPr>
    <w:rPr>
      <w:rFonts w:ascii="Times New Roman" w:hAnsi="Times New Roman"/>
      <w:szCs w:val="24"/>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文档结构图 Char"/>
    <w:basedOn w:val="12"/>
    <w:link w:val="6"/>
    <w:qFormat/>
    <w:uiPriority w:val="99"/>
    <w:rPr>
      <w:rFonts w:ascii="Tahoma" w:hAnsi="Tahoma" w:eastAsia="宋体" w:cs="Times New Roman"/>
      <w:sz w:val="16"/>
      <w:szCs w:val="16"/>
    </w:rPr>
  </w:style>
  <w:style w:type="character" w:customStyle="1" w:styleId="15">
    <w:name w:val="正文文本 Char"/>
    <w:basedOn w:val="12"/>
    <w:link w:val="5"/>
    <w:qFormat/>
    <w:uiPriority w:val="0"/>
    <w:rPr>
      <w:rFonts w:ascii="Times New Roman" w:hAnsi="Times New Roman" w:eastAsia="宋体" w:cs="Times New Roman"/>
      <w:szCs w:val="24"/>
    </w:rPr>
  </w:style>
  <w:style w:type="character" w:customStyle="1" w:styleId="16">
    <w:name w:val="页脚 Char"/>
    <w:basedOn w:val="12"/>
    <w:link w:val="8"/>
    <w:qFormat/>
    <w:uiPriority w:val="99"/>
    <w:rPr>
      <w:rFonts w:ascii="Calibri" w:hAnsi="Calibri" w:eastAsia="宋体" w:cs="Times New Roman"/>
      <w:sz w:val="18"/>
      <w:szCs w:val="18"/>
    </w:rPr>
  </w:style>
  <w:style w:type="character" w:customStyle="1" w:styleId="17">
    <w:name w:val="页眉 Char"/>
    <w:basedOn w:val="12"/>
    <w:link w:val="9"/>
    <w:qFormat/>
    <w:uiPriority w:val="0"/>
    <w:rPr>
      <w:rFonts w:ascii="Calibri" w:hAnsi="Calibri" w:eastAsia="宋体" w:cs="Times New Roman"/>
      <w:sz w:val="18"/>
      <w:szCs w:val="18"/>
    </w:rPr>
  </w:style>
  <w:style w:type="character" w:customStyle="1" w:styleId="18">
    <w:name w:val="正文文本缩进 Char"/>
    <w:basedOn w:val="12"/>
    <w:link w:val="7"/>
    <w:semiHidden/>
    <w:qFormat/>
    <w:uiPriority w:val="99"/>
    <w:rPr>
      <w:rFonts w:ascii="Calibri" w:hAnsi="Calibri" w:eastAsia="宋体" w:cs="Times New Roman"/>
    </w:rPr>
  </w:style>
  <w:style w:type="character" w:customStyle="1" w:styleId="19">
    <w:name w:val="正文首行缩进 2 Char"/>
    <w:basedOn w:val="18"/>
    <w:link w:val="10"/>
    <w:qFormat/>
    <w:uiPriority w:val="0"/>
    <w:rPr>
      <w:rFonts w:ascii="Times New Roman" w:hAnsi="Times New Roman" w:eastAsia="宋体" w:cs="Times New Roman"/>
      <w:szCs w:val="24"/>
    </w:rPr>
  </w:style>
  <w:style w:type="paragraph" w:customStyle="1" w:styleId="20">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文本2"/>
    <w:basedOn w:val="1"/>
    <w:qFormat/>
    <w:uiPriority w:val="0"/>
    <w:pPr>
      <w:autoSpaceDE w:val="0"/>
      <w:autoSpaceDN w:val="0"/>
      <w:jc w:val="left"/>
    </w:pPr>
    <w:rPr>
      <w:rFonts w:ascii="宋体" w:hAnsi="宋体"/>
      <w:kern w:val="0"/>
      <w:sz w:val="20"/>
      <w:szCs w:val="21"/>
      <w:lang w:val="zh-CN"/>
    </w:rPr>
  </w:style>
  <w:style w:type="character" w:customStyle="1" w:styleId="22">
    <w:name w:val="font41"/>
    <w:basedOn w:val="12"/>
    <w:qFormat/>
    <w:uiPriority w:val="0"/>
    <w:rPr>
      <w:rFonts w:hint="default" w:ascii="Arial" w:hAnsi="Arial" w:cs="Arial"/>
      <w:color w:val="000000"/>
      <w:sz w:val="20"/>
      <w:szCs w:val="20"/>
      <w:u w:val="none"/>
    </w:rPr>
  </w:style>
  <w:style w:type="character" w:customStyle="1" w:styleId="23">
    <w:name w:val="font51"/>
    <w:basedOn w:val="12"/>
    <w:qFormat/>
    <w:uiPriority w:val="0"/>
    <w:rPr>
      <w:rFonts w:hint="eastAsia" w:ascii="宋体" w:hAnsi="宋体" w:eastAsia="宋体"/>
      <w:color w:val="000000"/>
      <w:sz w:val="20"/>
      <w:szCs w:val="20"/>
      <w:u w:val="none"/>
    </w:rPr>
  </w:style>
  <w:style w:type="character" w:customStyle="1" w:styleId="24">
    <w:name w:val="font31"/>
    <w:basedOn w:val="12"/>
    <w:qFormat/>
    <w:uiPriority w:val="0"/>
    <w:rPr>
      <w:rFonts w:hint="default" w:ascii="Arial" w:hAnsi="Arial" w:cs="Arial"/>
      <w:color w:val="000000"/>
      <w:sz w:val="20"/>
      <w:szCs w:val="20"/>
      <w:u w:val="none"/>
    </w:rPr>
  </w:style>
  <w:style w:type="character" w:customStyle="1" w:styleId="25">
    <w:name w:val="font101"/>
    <w:basedOn w:val="12"/>
    <w:qFormat/>
    <w:uiPriority w:val="0"/>
    <w:rPr>
      <w:rFonts w:hint="default" w:ascii="Arial" w:hAnsi="Arial" w:cs="Arial"/>
      <w:color w:val="000000"/>
      <w:sz w:val="20"/>
      <w:szCs w:val="20"/>
      <w:u w:val="none"/>
    </w:rPr>
  </w:style>
  <w:style w:type="character" w:customStyle="1" w:styleId="26">
    <w:name w:val="font11"/>
    <w:basedOn w:val="12"/>
    <w:qFormat/>
    <w:uiPriority w:val="0"/>
    <w:rPr>
      <w:rFonts w:hint="eastAsia" w:ascii="宋体" w:hAnsi="宋体" w:eastAsia="宋体"/>
      <w:color w:val="000000"/>
      <w:sz w:val="20"/>
      <w:szCs w:val="20"/>
      <w:u w:val="none"/>
    </w:rPr>
  </w:style>
  <w:style w:type="character" w:customStyle="1" w:styleId="27">
    <w:name w:val="font61"/>
    <w:basedOn w:val="12"/>
    <w:qFormat/>
    <w:uiPriority w:val="0"/>
    <w:rPr>
      <w:rFonts w:hint="default" w:ascii="Arial" w:hAnsi="Arial" w:cs="Arial"/>
      <w:color w:val="000000"/>
      <w:sz w:val="20"/>
      <w:szCs w:val="20"/>
      <w:u w:val="none"/>
    </w:rPr>
  </w:style>
  <w:style w:type="character" w:customStyle="1" w:styleId="28">
    <w:name w:val="font21"/>
    <w:basedOn w:val="12"/>
    <w:qFormat/>
    <w:uiPriority w:val="0"/>
    <w:rPr>
      <w:rFonts w:hint="default" w:ascii="Arial" w:hAnsi="Arial" w:cs="Arial"/>
      <w:color w:val="000000"/>
      <w:sz w:val="20"/>
      <w:szCs w:val="20"/>
      <w:u w:val="none"/>
    </w:rPr>
  </w:style>
  <w:style w:type="character" w:customStyle="1" w:styleId="29">
    <w:name w:val="font71"/>
    <w:basedOn w:val="12"/>
    <w:qFormat/>
    <w:uiPriority w:val="0"/>
    <w:rPr>
      <w:rFonts w:hint="eastAsia" w:ascii="宋体" w:hAnsi="宋体" w:eastAsia="宋体"/>
      <w:color w:val="000000"/>
      <w:sz w:val="20"/>
      <w:szCs w:val="20"/>
      <w:u w:val="none"/>
    </w:rPr>
  </w:style>
  <w:style w:type="character" w:customStyle="1" w:styleId="30">
    <w:name w:val="font01"/>
    <w:basedOn w:val="12"/>
    <w:qFormat/>
    <w:uiPriority w:val="0"/>
    <w:rPr>
      <w:rFonts w:hint="eastAsia" w:ascii="宋体" w:hAnsi="宋体" w:eastAsia="宋体"/>
      <w:color w:val="000000"/>
      <w:sz w:val="22"/>
      <w:szCs w:val="22"/>
      <w:u w:val="none"/>
    </w:rPr>
  </w:style>
  <w:style w:type="paragraph" w:customStyle="1" w:styleId="31">
    <w:name w:val="列出段落7"/>
    <w:basedOn w:val="1"/>
    <w:qFormat/>
    <w:uiPriority w:val="0"/>
    <w:pPr>
      <w:ind w:left="400" w:firstLine="420"/>
    </w:pPr>
  </w:style>
  <w:style w:type="character" w:customStyle="1" w:styleId="32">
    <w:name w:val="标题 2 Char"/>
    <w:basedOn w:val="12"/>
    <w:link w:val="3"/>
    <w:qFormat/>
    <w:uiPriority w:val="99"/>
    <w:rPr>
      <w:rFonts w:ascii="Arial" w:hAnsi="Arial" w:eastAsia="黑体"/>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5632</Words>
  <Characters>6188</Characters>
  <Lines>160</Lines>
  <Paragraphs>45</Paragraphs>
  <TotalTime>2</TotalTime>
  <ScaleCrop>false</ScaleCrop>
  <LinksUpToDate>false</LinksUpToDate>
  <CharactersWithSpaces>6271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2025-02-24T12:01:00Z</dcterms:created>
  <dc:creator>AutoBVT</dc:creator>
  <cp:lastModifiedBy>Administrator</cp:lastModifiedBy>
  <dcterms:modified xsi:type="dcterms:W3CDTF">2025-06-26T07:38:02Z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21D4E698168649D8ACE8229CEFA5DA58</vt:lpwstr>
  </property>
</Properties>
</file>