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ED" w:rsidRDefault="00D27EED" w:rsidP="00D27EED">
      <w:pPr>
        <w:pStyle w:val="1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Cs w:val="32"/>
        </w:rPr>
        <w:t>招标公告</w:t>
      </w:r>
    </w:p>
    <w:p w:rsidR="00D27EED" w:rsidRDefault="00D27EED" w:rsidP="00D27EED">
      <w:pPr>
        <w:pStyle w:val="2"/>
      </w:pPr>
      <w:bookmarkStart w:id="0" w:name="_Toc150430077"/>
      <w:r>
        <w:rPr>
          <w:rFonts w:hint="eastAsia"/>
        </w:rPr>
        <w:t>1.</w:t>
      </w:r>
      <w:r>
        <w:rPr>
          <w:rFonts w:hint="eastAsia"/>
        </w:rPr>
        <w:t>招标条件</w:t>
      </w:r>
      <w:bookmarkEnd w:id="0"/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本项目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  <w:u w:val="single"/>
        </w:rPr>
        <w:t>胡家园万科配套项目工程（一期）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</w:rPr>
        <w:t>已</w:t>
      </w:r>
      <w:r w:rsidRPr="0005099E">
        <w:rPr>
          <w:rFonts w:ascii="仿宋" w:eastAsia="仿宋" w:hAnsi="仿宋" w:cs="仿宋" w:hint="eastAsia"/>
          <w:kern w:val="0"/>
          <w:sz w:val="28"/>
          <w:szCs w:val="28"/>
        </w:rPr>
        <w:t>批</w:t>
      </w:r>
      <w:r>
        <w:rPr>
          <w:rFonts w:ascii="仿宋" w:eastAsia="仿宋" w:hAnsi="仿宋" w:cs="仿宋" w:hint="eastAsia"/>
          <w:kern w:val="0"/>
          <w:sz w:val="28"/>
          <w:szCs w:val="28"/>
        </w:rPr>
        <w:t>准建设，项目业主为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</w:t>
      </w:r>
      <w:r w:rsidRPr="00E50AF6">
        <w:rPr>
          <w:rFonts w:ascii="宋体" w:eastAsia="宋体" w:hAnsi="宋体" w:cs="宋体" w:hint="eastAsia"/>
          <w:b/>
          <w:bCs/>
          <w:color w:val="FF0000"/>
          <w:sz w:val="28"/>
          <w:szCs w:val="28"/>
          <w:u w:val="single"/>
        </w:rPr>
        <w:t>天津市滨海新区土地发展中心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，建设资金已落实，招标人为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>中交一航局第一工程有限公司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kern w:val="0"/>
          <w:sz w:val="28"/>
          <w:szCs w:val="28"/>
        </w:rPr>
        <w:t>。项目已具备招标条件，现发布</w:t>
      </w:r>
      <w:r>
        <w:rPr>
          <w:rFonts w:ascii="仿宋" w:eastAsia="仿宋" w:hAnsi="仿宋" w:cs="仿宋" w:hint="eastAsia"/>
          <w:kern w:val="0"/>
          <w:sz w:val="28"/>
          <w:szCs w:val="28"/>
          <w:u w:val="single"/>
        </w:rPr>
        <w:t xml:space="preserve">  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  <w:u w:val="single"/>
        </w:rPr>
        <w:t>胡家园万科配套项目工程（一期）-</w:t>
      </w:r>
      <w:r w:rsidRPr="00E50AF6">
        <w:rPr>
          <w:rFonts w:ascii="仿宋" w:eastAsia="仿宋" w:hAnsi="仿宋" w:cs="仿宋"/>
          <w:color w:val="FF0000"/>
          <w:kern w:val="0"/>
          <w:sz w:val="28"/>
          <w:szCs w:val="28"/>
          <w:u w:val="single"/>
        </w:rPr>
        <w:t>---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  <w:u w:val="single"/>
        </w:rPr>
        <w:t>压路机，摊铺机，洒水车</w:t>
      </w:r>
      <w:r>
        <w:rPr>
          <w:rFonts w:ascii="仿宋" w:eastAsia="仿宋" w:hAnsi="仿宋" w:cs="仿宋"/>
          <w:kern w:val="0"/>
          <w:sz w:val="28"/>
          <w:szCs w:val="28"/>
        </w:rPr>
        <w:t>的招标公告</w:t>
      </w:r>
      <w:r>
        <w:rPr>
          <w:rFonts w:ascii="仿宋" w:eastAsia="仿宋" w:hAnsi="仿宋" w:cs="仿宋" w:hint="eastAsia"/>
          <w:kern w:val="0"/>
          <w:sz w:val="28"/>
          <w:szCs w:val="28"/>
        </w:rPr>
        <w:t>，并采用电子化招标投标方式。</w:t>
      </w:r>
    </w:p>
    <w:p w:rsidR="00D27EED" w:rsidRDefault="00D27EED" w:rsidP="00D27EED">
      <w:pPr>
        <w:pStyle w:val="2"/>
      </w:pPr>
      <w:bookmarkStart w:id="1" w:name="_Toc150430078"/>
      <w:r>
        <w:rPr>
          <w:rFonts w:hint="eastAsia"/>
        </w:rPr>
        <w:t>2.</w:t>
      </w:r>
      <w:r>
        <w:rPr>
          <w:rFonts w:hint="eastAsia"/>
        </w:rPr>
        <w:t>项目概况与招标内容</w:t>
      </w:r>
      <w:bookmarkEnd w:id="1"/>
    </w:p>
    <w:p w:rsidR="00D27EED" w:rsidRDefault="00D27EED" w:rsidP="00D27EED">
      <w:pPr>
        <w:pStyle w:val="3"/>
        <w:ind w:firstLine="560"/>
      </w:pPr>
      <w:r>
        <w:rPr>
          <w:rFonts w:hint="eastAsia"/>
        </w:rPr>
        <w:t>2.1</w:t>
      </w:r>
      <w:r>
        <w:rPr>
          <w:rFonts w:hint="eastAsia"/>
        </w:rPr>
        <w:t>项目概况</w:t>
      </w:r>
    </w:p>
    <w:p w:rsidR="00D27EED" w:rsidRPr="00012D5F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012D5F">
        <w:rPr>
          <w:rFonts w:ascii="仿宋" w:eastAsia="仿宋" w:hAnsi="仿宋" w:cs="仿宋" w:hint="eastAsia"/>
          <w:kern w:val="0"/>
          <w:sz w:val="28"/>
          <w:szCs w:val="28"/>
        </w:rPr>
        <w:t>本工程位于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天津市，</w:t>
      </w:r>
      <w:r w:rsidRPr="00E50AF6">
        <w:rPr>
          <w:rFonts w:ascii="仿宋" w:eastAsia="仿宋" w:hAnsi="仿宋" w:hint="eastAsia"/>
          <w:color w:val="FF0000"/>
          <w:sz w:val="30"/>
          <w:szCs w:val="30"/>
        </w:rPr>
        <w:t>胡家园万科配套项目工程（一期），合同</w:t>
      </w:r>
      <w:r w:rsidRPr="00E50AF6">
        <w:rPr>
          <w:rFonts w:ascii="仿宋" w:eastAsia="仿宋" w:hAnsi="仿宋"/>
          <w:color w:val="FF0000"/>
          <w:sz w:val="30"/>
          <w:szCs w:val="30"/>
        </w:rPr>
        <w:t>额</w:t>
      </w:r>
      <w:r w:rsidRPr="00E50AF6">
        <w:rPr>
          <w:rFonts w:ascii="仿宋" w:eastAsia="仿宋" w:hAnsi="仿宋" w:hint="eastAsia"/>
          <w:color w:val="FF0000"/>
          <w:sz w:val="30"/>
          <w:szCs w:val="30"/>
        </w:rPr>
        <w:t>约</w:t>
      </w:r>
      <w:r w:rsidRPr="00E50AF6">
        <w:rPr>
          <w:rFonts w:ascii="仿宋" w:eastAsia="仿宋" w:hAnsi="仿宋"/>
          <w:color w:val="FF0000"/>
          <w:sz w:val="30"/>
          <w:szCs w:val="30"/>
        </w:rPr>
        <w:t>4601</w:t>
      </w:r>
      <w:r w:rsidRPr="00E50AF6">
        <w:rPr>
          <w:rFonts w:ascii="仿宋" w:eastAsia="仿宋" w:hAnsi="仿宋" w:hint="eastAsia"/>
          <w:color w:val="FF0000"/>
          <w:sz w:val="30"/>
          <w:szCs w:val="30"/>
        </w:rPr>
        <w:t>万元</w:t>
      </w:r>
      <w:r w:rsidRPr="00E50AF6">
        <w:rPr>
          <w:rFonts w:ascii="仿宋" w:eastAsia="仿宋" w:hAnsi="仿宋"/>
          <w:color w:val="FF0000"/>
          <w:sz w:val="30"/>
          <w:szCs w:val="30"/>
        </w:rPr>
        <w:t>，承包范围：（1）道路工程:和智道，道路全长约 810.379 米，（2）排水工程：和智道敷设 DN500～1200 雨水管道约 1.16千米</w:t>
      </w:r>
      <w:r w:rsidRPr="00E50AF6">
        <w:rPr>
          <w:rFonts w:ascii="仿宋" w:eastAsia="仿宋" w:hAnsi="仿宋" w:hint="eastAsia"/>
          <w:color w:val="FF0000"/>
          <w:sz w:val="30"/>
          <w:szCs w:val="30"/>
        </w:rPr>
        <w:t>，</w:t>
      </w:r>
      <w:r w:rsidRPr="00E50AF6">
        <w:rPr>
          <w:rFonts w:ascii="仿宋" w:eastAsia="仿宋" w:hAnsi="仿宋"/>
          <w:color w:val="FF0000"/>
          <w:sz w:val="30"/>
          <w:szCs w:val="30"/>
        </w:rPr>
        <w:t>（3）照明工程：新建路灯 90 套。 （4）交通工程:安装交通标志牌 36 套、信号灯杆 35 套、电警监控杆 9 套,施划交通标线 2076.5 平方米等。（5）绿化工程:绿化面积为 2653 平方米，栽植乔木 264 株等</w:t>
      </w:r>
    </w:p>
    <w:p w:rsidR="00D27EED" w:rsidRPr="001746B0" w:rsidRDefault="00D27EED" w:rsidP="00D27EED">
      <w:pPr>
        <w:pStyle w:val="3"/>
        <w:ind w:firstLine="560"/>
        <w:rPr>
          <w:rFonts w:ascii="仿宋" w:hAnsi="仿宋" w:cs="仿宋"/>
          <w:kern w:val="0"/>
          <w:szCs w:val="28"/>
        </w:rPr>
      </w:pPr>
      <w:r w:rsidRPr="001746B0">
        <w:rPr>
          <w:rFonts w:ascii="仿宋" w:hAnsi="仿宋" w:cs="仿宋" w:hint="eastAsia"/>
          <w:kern w:val="0"/>
          <w:szCs w:val="28"/>
        </w:rPr>
        <w:t>2.2招标</w:t>
      </w:r>
      <w:r w:rsidRPr="001746B0">
        <w:rPr>
          <w:rFonts w:hint="eastAsia"/>
        </w:rPr>
        <w:t>内容</w:t>
      </w:r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本次设备租赁招标不分包件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，</w:t>
      </w:r>
      <w:r>
        <w:rPr>
          <w:rFonts w:ascii="仿宋" w:eastAsia="仿宋" w:hAnsi="仿宋" w:cs="仿宋" w:hint="eastAsia"/>
          <w:kern w:val="0"/>
          <w:sz w:val="28"/>
          <w:szCs w:val="28"/>
        </w:rPr>
        <w:t>招标人将根据投标人能力进行授标。设备名称、数量及包件等详见“设备租赁计划一览表”。</w:t>
      </w:r>
    </w:p>
    <w:p w:rsidR="00D27EED" w:rsidRDefault="00D27EED" w:rsidP="00D27EED">
      <w:pPr>
        <w:pStyle w:val="2"/>
      </w:pPr>
      <w:bookmarkStart w:id="2" w:name="_Toc30058"/>
      <w:bookmarkStart w:id="3" w:name="_Toc150430079"/>
      <w:r>
        <w:rPr>
          <w:rFonts w:hint="eastAsia"/>
        </w:rPr>
        <w:t>3.</w:t>
      </w:r>
      <w:r>
        <w:rPr>
          <w:rFonts w:hint="eastAsia"/>
        </w:rPr>
        <w:t>投标人资格要求</w:t>
      </w:r>
      <w:bookmarkEnd w:id="2"/>
      <w:bookmarkEnd w:id="3"/>
    </w:p>
    <w:p w:rsidR="00D27EED" w:rsidRDefault="00D27EED" w:rsidP="00D27EED">
      <w:pPr>
        <w:widowControl/>
        <w:kinsoku w:val="0"/>
        <w:overflowPunct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3.1 投标单位应具有从事招标租赁机械的资质，且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注册资金不低于</w:t>
      </w:r>
      <w:r w:rsidRPr="00E50AF6">
        <w:rPr>
          <w:rFonts w:ascii="仿宋" w:eastAsia="仿宋" w:hAnsi="仿宋" w:cs="仿宋"/>
          <w:color w:val="FF0000"/>
          <w:kern w:val="0"/>
          <w:sz w:val="28"/>
          <w:szCs w:val="28"/>
        </w:rPr>
        <w:t>50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万元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D27EED" w:rsidRDefault="00D27EED" w:rsidP="00D27EED">
      <w:pPr>
        <w:widowControl/>
        <w:kinsoku w:val="0"/>
        <w:overflowPunct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3.2投标的设备性能参数应符合国家相关技术标准，并能满足本工程施工需要。</w:t>
      </w:r>
    </w:p>
    <w:p w:rsidR="00D27EED" w:rsidRDefault="00D27EED" w:rsidP="00D27EED">
      <w:pPr>
        <w:kinsoku w:val="0"/>
        <w:overflowPunct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3.3本次招标不接受联合体投标，每个投标人可对多个包件投标。</w:t>
      </w:r>
    </w:p>
    <w:p w:rsidR="00D27EED" w:rsidRDefault="00D27EED" w:rsidP="00D27EED">
      <w:pPr>
        <w:kinsoku w:val="0"/>
        <w:overflowPunct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3.4投标人具有良好的财务资金状况，垫资能力不得低于合同总价的10%。</w:t>
      </w:r>
    </w:p>
    <w:p w:rsidR="00D27EED" w:rsidRDefault="00D27EED" w:rsidP="00D27EED">
      <w:pPr>
        <w:kinsoku w:val="0"/>
        <w:overflowPunct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3.5租赁的机械完全符合工程建设技术规范和质量要求，具有可靠的供货保障能力，其业绩突出、信誉可靠。</w:t>
      </w:r>
    </w:p>
    <w:p w:rsidR="00D27EED" w:rsidRDefault="00D27EED" w:rsidP="00D27EED">
      <w:pPr>
        <w:widowControl/>
        <w:kinsoku w:val="0"/>
        <w:overflowPunct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3.6投标人应遵守有关国家法律、法令和条例。</w:t>
      </w:r>
    </w:p>
    <w:p w:rsidR="00D27EED" w:rsidRDefault="00D27EED" w:rsidP="00D27EED">
      <w:pPr>
        <w:widowControl/>
        <w:kinsoku w:val="0"/>
        <w:overflowPunct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3.7单位负责人为同一人或者存在控股、管理关系的不同单位，不得参加同一包件投标，否则，相关投标均被否决。</w:t>
      </w:r>
    </w:p>
    <w:p w:rsidR="00D27EED" w:rsidRDefault="00D27EED" w:rsidP="00D27EED">
      <w:pPr>
        <w:widowControl/>
        <w:kinsoku w:val="0"/>
        <w:overflowPunct w:val="0"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3.8本次招标设备租赁发票开具方式为一票制，投标人应具备开具税率为</w:t>
      </w:r>
      <w:r>
        <w:rPr>
          <w:rFonts w:ascii="仿宋" w:eastAsia="仿宋" w:hAnsi="仿宋" w:cs="仿宋"/>
          <w:kern w:val="0"/>
          <w:sz w:val="28"/>
          <w:szCs w:val="28"/>
        </w:rPr>
        <w:t>3</w:t>
      </w:r>
      <w:r>
        <w:rPr>
          <w:rFonts w:ascii="仿宋" w:eastAsia="仿宋" w:hAnsi="仿宋" w:cs="仿宋" w:hint="eastAsia"/>
          <w:kern w:val="0"/>
          <w:sz w:val="28"/>
          <w:szCs w:val="28"/>
        </w:rPr>
        <w:t>%的增值税专用发票。</w:t>
      </w:r>
    </w:p>
    <w:p w:rsidR="00D27EED" w:rsidRDefault="00D27EED" w:rsidP="00D27EED">
      <w:pPr>
        <w:pStyle w:val="2"/>
      </w:pPr>
      <w:bookmarkStart w:id="4" w:name="_Toc29025"/>
      <w:bookmarkStart w:id="5" w:name="_Toc150430080"/>
      <w:r>
        <w:rPr>
          <w:rFonts w:hint="eastAsia"/>
        </w:rPr>
        <w:t>4.</w:t>
      </w:r>
      <w:r>
        <w:rPr>
          <w:rFonts w:hint="eastAsia"/>
        </w:rPr>
        <w:t>招标文件的获取</w:t>
      </w:r>
      <w:bookmarkEnd w:id="4"/>
      <w:bookmarkEnd w:id="5"/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4.1本次招标文件采用电子版发售，凡参加投标的潜在投标人请于</w:t>
      </w:r>
      <w:r w:rsidRPr="00E50AF6"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2023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年 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12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月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7日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6:00时至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202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4年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月 2日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10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:00时</w:t>
      </w:r>
      <w:r>
        <w:rPr>
          <w:rFonts w:ascii="仿宋" w:eastAsia="仿宋" w:hAnsi="仿宋" w:cs="仿宋" w:hint="eastAsia"/>
          <w:kern w:val="0"/>
          <w:sz w:val="28"/>
          <w:szCs w:val="28"/>
        </w:rPr>
        <w:t>，(北京时间，下同。暂定，以系统</w:t>
      </w:r>
      <w:r>
        <w:rPr>
          <w:rFonts w:ascii="仿宋" w:eastAsia="仿宋" w:hAnsi="仿宋" w:cs="仿宋"/>
          <w:kern w:val="0"/>
          <w:sz w:val="28"/>
          <w:szCs w:val="28"/>
        </w:rPr>
        <w:t>通知时间为准</w:t>
      </w:r>
      <w:r>
        <w:rPr>
          <w:rFonts w:ascii="仿宋" w:eastAsia="仿宋" w:hAnsi="仿宋" w:cs="仿宋" w:hint="eastAsia"/>
          <w:kern w:val="0"/>
          <w:sz w:val="28"/>
          <w:szCs w:val="28"/>
        </w:rPr>
        <w:t>)，登录中交集团供应链管理信息系统（http://empm.ccccltd.cn/PMS/）下载电子招标文件。</w:t>
      </w:r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4.2本次招标不收取标书费。</w:t>
      </w:r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4.3本次招标不收投标保证金。</w:t>
      </w:r>
    </w:p>
    <w:p w:rsidR="00D27EED" w:rsidRDefault="00D27EED" w:rsidP="00D27EED">
      <w:pPr>
        <w:pStyle w:val="2"/>
      </w:pPr>
      <w:bookmarkStart w:id="6" w:name="_Toc5875"/>
      <w:bookmarkStart w:id="7" w:name="_Toc150430081"/>
      <w:r>
        <w:rPr>
          <w:rFonts w:hint="eastAsia"/>
        </w:rPr>
        <w:t>5.</w:t>
      </w:r>
      <w:r>
        <w:rPr>
          <w:rFonts w:hint="eastAsia"/>
        </w:rPr>
        <w:t>投标文件的递交</w:t>
      </w:r>
      <w:bookmarkEnd w:id="6"/>
      <w:bookmarkEnd w:id="7"/>
    </w:p>
    <w:p w:rsidR="00D27EED" w:rsidRPr="00012D5F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color w:val="FF0000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5.1电子版投标文件递交的截止时间（投标截止时间，下同）为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2024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年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 xml:space="preserve">月 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2日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10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：</w:t>
      </w:r>
      <w:r>
        <w:rPr>
          <w:rFonts w:ascii="仿宋" w:eastAsia="仿宋" w:hAnsi="仿宋" w:cs="仿宋"/>
          <w:color w:val="FF0000"/>
          <w:kern w:val="0"/>
          <w:sz w:val="28"/>
          <w:szCs w:val="28"/>
        </w:rPr>
        <w:t>00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时（</w:t>
      </w:r>
      <w:r>
        <w:rPr>
          <w:rFonts w:ascii="仿宋" w:eastAsia="仿宋" w:hAnsi="仿宋" w:cs="仿宋" w:hint="eastAsia"/>
          <w:kern w:val="0"/>
          <w:sz w:val="28"/>
          <w:szCs w:val="28"/>
        </w:rPr>
        <w:t>暂定，以系统</w:t>
      </w:r>
      <w:r>
        <w:rPr>
          <w:rFonts w:ascii="仿宋" w:eastAsia="仿宋" w:hAnsi="仿宋" w:cs="仿宋"/>
          <w:kern w:val="0"/>
          <w:sz w:val="28"/>
          <w:szCs w:val="28"/>
        </w:rPr>
        <w:t>通知时间为准</w:t>
      </w:r>
      <w:r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）</w:t>
      </w:r>
      <w:r>
        <w:rPr>
          <w:rFonts w:ascii="仿宋" w:eastAsia="仿宋" w:hAnsi="仿宋" w:cs="仿宋" w:hint="eastAsia"/>
          <w:kern w:val="0"/>
          <w:sz w:val="28"/>
          <w:szCs w:val="28"/>
        </w:rPr>
        <w:t>，投标人应在截止时间前通过中交集团供应链管理信息系统（http://empm.ccccltd.cn/PMS/）（电子招标投标交易平台）递交电子投标文件。</w:t>
      </w:r>
      <w:r w:rsidRPr="00012D5F">
        <w:rPr>
          <w:rFonts w:ascii="仿宋" w:eastAsia="仿宋" w:hAnsi="仿宋" w:cs="仿宋" w:hint="eastAsia"/>
          <w:color w:val="FF0000"/>
          <w:kern w:val="0"/>
          <w:sz w:val="28"/>
          <w:szCs w:val="28"/>
        </w:rPr>
        <w:t>（上传的投标文件必须命名为投标人全称+招标编号）</w:t>
      </w:r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5.2 逾期送达的电子版投标文件，电子招标投标交易平台将予以拒收。</w:t>
      </w:r>
    </w:p>
    <w:p w:rsidR="00D27EED" w:rsidRDefault="00D27EED" w:rsidP="00D27EED">
      <w:pPr>
        <w:pStyle w:val="2"/>
      </w:pPr>
      <w:bookmarkStart w:id="8" w:name="_Toc72"/>
      <w:bookmarkStart w:id="9" w:name="_Toc150430082"/>
      <w:r>
        <w:rPr>
          <w:rFonts w:hint="eastAsia"/>
        </w:rPr>
        <w:lastRenderedPageBreak/>
        <w:t>6.</w:t>
      </w:r>
      <w:r>
        <w:rPr>
          <w:rFonts w:hint="eastAsia"/>
        </w:rPr>
        <w:t>开标</w:t>
      </w:r>
      <w:bookmarkEnd w:id="8"/>
      <w:bookmarkEnd w:id="9"/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6.1开标时间：与投标文件递交的截止时间相同。</w:t>
      </w:r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6.2开标地点：本次招标在中国交建装备采购信息平台线上开标，不举办现场开标会议。开标地点见投标人须知。</w:t>
      </w:r>
    </w:p>
    <w:p w:rsidR="00D27EED" w:rsidRDefault="00D27EED" w:rsidP="00D27EED">
      <w:pPr>
        <w:pStyle w:val="2"/>
      </w:pPr>
      <w:bookmarkStart w:id="10" w:name="_Toc728"/>
      <w:bookmarkStart w:id="11" w:name="_Toc150430083"/>
      <w:r>
        <w:rPr>
          <w:rFonts w:hint="eastAsia"/>
        </w:rPr>
        <w:t>7.</w:t>
      </w:r>
      <w:r>
        <w:rPr>
          <w:rFonts w:hint="eastAsia"/>
        </w:rPr>
        <w:t>发布公告的媒介</w:t>
      </w:r>
      <w:bookmarkEnd w:id="10"/>
      <w:bookmarkEnd w:id="11"/>
    </w:p>
    <w:p w:rsidR="00D27EED" w:rsidRDefault="00D27EED" w:rsidP="00D27EED">
      <w:pPr>
        <w:widowControl/>
        <w:spacing w:line="520" w:lineRule="exact"/>
        <w:ind w:firstLineChars="200" w:firstLine="560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本次投标公告在中交集团供应链管理信息系统（http://empm.ccccltd.cn/PMS/）上发布,投标人通过中交集团</w:t>
      </w:r>
      <w:r>
        <w:rPr>
          <w:rFonts w:ascii="仿宋" w:eastAsia="仿宋" w:hAnsi="仿宋" w:cs="仿宋"/>
          <w:kern w:val="0"/>
          <w:sz w:val="28"/>
          <w:szCs w:val="28"/>
        </w:rPr>
        <w:t>供应链管理信息系统</w:t>
      </w:r>
      <w:r>
        <w:rPr>
          <w:rFonts w:ascii="仿宋" w:eastAsia="仿宋" w:hAnsi="仿宋" w:cs="仿宋" w:hint="eastAsia"/>
          <w:kern w:val="0"/>
          <w:sz w:val="28"/>
          <w:szCs w:val="28"/>
        </w:rPr>
        <w:t>同时进行注册、报名参与、标书下载、网上同步投标。</w:t>
      </w:r>
    </w:p>
    <w:p w:rsidR="00D27EED" w:rsidRDefault="00D27EED" w:rsidP="00D27EED">
      <w:pPr>
        <w:pStyle w:val="2"/>
      </w:pPr>
      <w:bookmarkStart w:id="12" w:name="_Toc6510"/>
      <w:bookmarkStart w:id="13" w:name="_Toc150430084"/>
      <w:r>
        <w:rPr>
          <w:rFonts w:hint="eastAsia"/>
        </w:rPr>
        <w:t>8.</w:t>
      </w:r>
      <w:r>
        <w:rPr>
          <w:rFonts w:hint="eastAsia"/>
        </w:rPr>
        <w:t>联系方式</w:t>
      </w:r>
      <w:bookmarkEnd w:id="12"/>
      <w:bookmarkEnd w:id="13"/>
    </w:p>
    <w:p w:rsidR="00D27EED" w:rsidRPr="00E30390" w:rsidRDefault="00D27EED" w:rsidP="00D27EED">
      <w:pPr>
        <w:topLinePunct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招标组织机构：</w:t>
      </w: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</w:t>
      </w:r>
      <w:r w:rsidRPr="00E30390">
        <w:rPr>
          <w:rFonts w:ascii="仿宋" w:eastAsia="仿宋" w:hAnsi="仿宋" w:cs="仿宋" w:hint="eastAsia"/>
          <w:sz w:val="28"/>
          <w:szCs w:val="28"/>
        </w:rPr>
        <w:t>中交</w:t>
      </w:r>
      <w:r w:rsidRPr="00E30390">
        <w:rPr>
          <w:rFonts w:ascii="仿宋" w:eastAsia="仿宋" w:hAnsi="仿宋" w:cs="仿宋"/>
          <w:sz w:val="28"/>
          <w:szCs w:val="28"/>
        </w:rPr>
        <w:t>一航局第一工程有限公司第十项目部</w:t>
      </w:r>
    </w:p>
    <w:p w:rsidR="00D27EED" w:rsidRDefault="00D27EED" w:rsidP="00D27EED">
      <w:pPr>
        <w:topLinePunct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        址：</w:t>
      </w:r>
      <w:r w:rsidRPr="00E30390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ab/>
      </w:r>
      <w:r w:rsidRPr="00E30390">
        <w:rPr>
          <w:rFonts w:ascii="仿宋" w:eastAsia="仿宋" w:hAnsi="仿宋" w:cs="仿宋" w:hint="eastAsia"/>
          <w:sz w:val="28"/>
          <w:szCs w:val="28"/>
        </w:rPr>
        <w:t>天津自贸区（中心商务区）新港三百间14号</w:t>
      </w:r>
    </w:p>
    <w:p w:rsidR="00D27EED" w:rsidRPr="00E30390" w:rsidRDefault="00D27EED" w:rsidP="00D27EED">
      <w:pPr>
        <w:topLinePunct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邮        编：</w:t>
      </w:r>
      <w:r w:rsidRPr="00E30390"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E30390">
        <w:rPr>
          <w:rFonts w:ascii="仿宋" w:eastAsia="仿宋" w:hAnsi="仿宋" w:cs="仿宋"/>
          <w:sz w:val="28"/>
          <w:szCs w:val="28"/>
        </w:rPr>
        <w:t>300450</w:t>
      </w:r>
    </w:p>
    <w:p w:rsidR="00D27EED" w:rsidRDefault="00D27EED" w:rsidP="00D27EED">
      <w:pPr>
        <w:topLinePunct/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   系   人：   康博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朱国华 15022501813</w:t>
      </w:r>
      <w:r>
        <w:rPr>
          <w:rFonts w:ascii="仿宋" w:eastAsia="仿宋" w:hAnsi="仿宋" w:cs="仿宋"/>
          <w:sz w:val="28"/>
          <w:szCs w:val="28"/>
        </w:rPr>
        <w:t>/13662037072</w:t>
      </w:r>
    </w:p>
    <w:p w:rsidR="00396B31" w:rsidRPr="00D27EED" w:rsidRDefault="00396B31">
      <w:bookmarkStart w:id="14" w:name="_GoBack"/>
      <w:bookmarkEnd w:id="14"/>
    </w:p>
    <w:sectPr w:rsidR="00396B31" w:rsidRPr="00D27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DA" w:rsidRDefault="007F43DA" w:rsidP="00D27EED">
      <w:r>
        <w:separator/>
      </w:r>
    </w:p>
  </w:endnote>
  <w:endnote w:type="continuationSeparator" w:id="0">
    <w:p w:rsidR="007F43DA" w:rsidRDefault="007F43DA" w:rsidP="00D2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DA" w:rsidRDefault="007F43DA" w:rsidP="00D27EED">
      <w:r>
        <w:separator/>
      </w:r>
    </w:p>
  </w:footnote>
  <w:footnote w:type="continuationSeparator" w:id="0">
    <w:p w:rsidR="007F43DA" w:rsidRDefault="007F43DA" w:rsidP="00D27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EA"/>
    <w:rsid w:val="00396B31"/>
    <w:rsid w:val="007F43DA"/>
    <w:rsid w:val="00D27EED"/>
    <w:rsid w:val="00E9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276028-1C64-46D5-ABAD-DA453F16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E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EED"/>
    <w:pPr>
      <w:autoSpaceDE w:val="0"/>
      <w:autoSpaceDN w:val="0"/>
      <w:adjustRightInd w:val="0"/>
      <w:spacing w:line="520" w:lineRule="exact"/>
      <w:jc w:val="center"/>
      <w:outlineLvl w:val="0"/>
    </w:pPr>
    <w:rPr>
      <w:rFonts w:ascii="Microsoft JhengHei" w:eastAsia="宋体" w:hAnsi="Microsoft JhengHei" w:cs="Microsoft JhengHei"/>
      <w:b/>
      <w:bCs/>
      <w:kern w:val="0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27EED"/>
    <w:pPr>
      <w:keepNext/>
      <w:keepLines/>
      <w:spacing w:line="520" w:lineRule="exact"/>
      <w:outlineLvl w:val="1"/>
    </w:pPr>
    <w:rPr>
      <w:rFonts w:ascii="Times New Roman" w:eastAsia="宋体" w:hAnsi="Times New Roman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27EED"/>
    <w:pPr>
      <w:keepNext/>
      <w:keepLines/>
      <w:spacing w:line="520" w:lineRule="exact"/>
      <w:ind w:firstLineChars="200" w:firstLine="960"/>
      <w:outlineLvl w:val="2"/>
    </w:pPr>
    <w:rPr>
      <w:rFonts w:ascii="Times New Roman" w:eastAsia="仿宋" w:hAnsi="Times New Roman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7E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7E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7EE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27EED"/>
    <w:rPr>
      <w:rFonts w:ascii="Microsoft JhengHei" w:eastAsia="宋体" w:hAnsi="Microsoft JhengHei" w:cs="Microsoft JhengHei"/>
      <w:b/>
      <w:bCs/>
      <w:kern w:val="0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D27EED"/>
    <w:rPr>
      <w:rFonts w:ascii="Times New Roman" w:eastAsia="宋体" w:hAnsi="Times New Roman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sid w:val="00D27EED"/>
    <w:rPr>
      <w:rFonts w:ascii="Times New Roman" w:eastAsia="仿宋" w:hAnsi="Times New Roman"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1272</Characters>
  <Application>Microsoft Office Word</Application>
  <DocSecurity>0</DocSecurity>
  <Lines>10</Lines>
  <Paragraphs>2</Paragraphs>
  <ScaleCrop>false</ScaleCrop>
  <Company>P R C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2023-12-27T07:28:00Z</dcterms:created>
  <dcterms:modified xsi:type="dcterms:W3CDTF">2023-12-27T07:28:00Z</dcterms:modified>
</cp:coreProperties>
</file>