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240" w:lineRule="atLeast"/>
        <w:ind w:firstLine="482"/>
        <w:jc w:val="center"/>
        <w:rPr>
          <w:rFonts w:cs="宋体"/>
          <w:b/>
          <w:u w:val="single"/>
        </w:rPr>
      </w:pPr>
      <w:r>
        <w:rPr>
          <w:rFonts w:hint="eastAsia" w:cs="宋体"/>
          <w:b/>
          <w:u w:val="single"/>
          <w:lang w:val="en-US" w:eastAsia="zh-CN"/>
        </w:rPr>
        <w:t>0</w:t>
      </w:r>
      <w:r>
        <w:rPr>
          <w:rFonts w:hint="eastAsia" w:cs="宋体"/>
          <w:b/>
          <w:u w:val="single"/>
          <w:lang w:eastAsia="zh-CN"/>
        </w:rPr>
        <w:t>设备</w:t>
      </w:r>
      <w:r>
        <w:rPr>
          <w:rFonts w:hint="eastAsia" w:cs="宋体"/>
          <w:b/>
          <w:u w:val="single"/>
        </w:rPr>
        <w:t>技术</w:t>
      </w:r>
      <w:r>
        <w:rPr>
          <w:rFonts w:hint="eastAsia" w:cs="宋体"/>
          <w:b/>
          <w:u w:val="single"/>
          <w:lang w:eastAsia="zh-CN"/>
        </w:rPr>
        <w:t>协议T</w:t>
      </w:r>
      <w:r>
        <w:rPr>
          <w:rFonts w:hint="eastAsia" w:cs="宋体"/>
          <w:b/>
          <w:u w:val="single"/>
        </w:rPr>
        <w:t xml:space="preserve">echnical </w:t>
      </w:r>
      <w:r>
        <w:rPr>
          <w:rFonts w:hint="eastAsia" w:cs="宋体"/>
          <w:b/>
          <w:u w:val="single"/>
          <w:lang w:eastAsia="zh-CN"/>
        </w:rPr>
        <w:t>Agreement</w:t>
      </w:r>
    </w:p>
    <w:p>
      <w:pPr>
        <w:spacing w:line="240" w:lineRule="atLeast"/>
        <w:ind w:firstLine="480"/>
        <w:jc w:val="center"/>
        <w:rPr>
          <w:rFonts w:hint="default"/>
          <w:lang w:val="en-US" w:eastAsia="zh-CN"/>
        </w:rPr>
      </w:pPr>
      <w:r>
        <w:rPr>
          <w:rFonts w:hint="eastAsia"/>
          <w:bCs/>
          <w:lang w:eastAsia="zh-CN"/>
        </w:rPr>
        <w:t>编号No</w:t>
      </w:r>
      <w:r>
        <w:rPr>
          <w:bCs/>
          <w:lang w:eastAsia="zh-CN"/>
        </w:rPr>
        <w:t>.</w:t>
      </w:r>
      <w:r>
        <w:rPr>
          <w:rFonts w:hint="eastAsia"/>
          <w:bCs/>
          <w:lang w:eastAsia="zh-CN"/>
        </w:rPr>
        <w:t>：HTJ2322</w:t>
      </w:r>
      <w:r>
        <w:rPr>
          <w:rFonts w:hint="eastAsia"/>
          <w:bCs/>
          <w:lang w:val="en-US" w:eastAsia="zh-CN"/>
        </w:rPr>
        <w:t>8</w:t>
      </w:r>
      <w:r>
        <w:rPr>
          <w:rFonts w:hint="eastAsia"/>
          <w:bCs/>
          <w:lang w:eastAsia="zh-CN"/>
        </w:rPr>
        <w:t>-202</w:t>
      </w:r>
      <w:r>
        <w:rPr>
          <w:rFonts w:hint="eastAsia"/>
          <w:bCs/>
          <w:lang w:val="en-US" w:eastAsia="zh-CN"/>
        </w:rPr>
        <w:t>40313</w:t>
      </w:r>
      <w:r>
        <w:rPr>
          <w:rFonts w:hint="eastAsia"/>
          <w:bCs/>
          <w:lang w:eastAsia="zh-CN"/>
        </w:rPr>
        <w:t>-gmanshen-</w:t>
      </w:r>
      <w:r>
        <w:rPr>
          <w:rFonts w:hint="eastAsia"/>
          <w:bCs/>
          <w:lang w:val="en-US" w:eastAsia="zh-CN"/>
        </w:rPr>
        <w:t>23</w:t>
      </w:r>
    </w:p>
    <w:tbl>
      <w:tblPr>
        <w:tblStyle w:val="27"/>
        <w:tblpPr w:leftFromText="180" w:rightFromText="180" w:vertAnchor="text" w:horzAnchor="page" w:tblpXSpec="center" w:tblpY="352"/>
        <w:tblOverlap w:val="never"/>
        <w:tblW w:w="10683" w:type="dxa"/>
        <w:jc w:val="center"/>
        <w:tblLayout w:type="fixed"/>
        <w:tblCellMar>
          <w:top w:w="0" w:type="dxa"/>
          <w:left w:w="108" w:type="dxa"/>
          <w:bottom w:w="0" w:type="dxa"/>
          <w:right w:w="108" w:type="dxa"/>
        </w:tblCellMar>
      </w:tblPr>
      <w:tblGrid>
        <w:gridCol w:w="4220"/>
        <w:gridCol w:w="6463"/>
      </w:tblGrid>
      <w:tr>
        <w:tblPrEx>
          <w:tblCellMar>
            <w:top w:w="0" w:type="dxa"/>
            <w:left w:w="108" w:type="dxa"/>
            <w:bottom w:w="0" w:type="dxa"/>
            <w:right w:w="108" w:type="dxa"/>
          </w:tblCellMar>
        </w:tblPrEx>
        <w:trPr>
          <w:trHeight w:val="557"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一、项目简介 Description of Project</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项目名称 Project </w:t>
            </w:r>
          </w:p>
        </w:tc>
        <w:tc>
          <w:tcPr>
            <w:tcW w:w="6463" w:type="dxa"/>
            <w:tcBorders>
              <w:top w:val="nil"/>
              <w:left w:val="nil"/>
              <w:bottom w:val="single" w:color="auto" w:sz="4" w:space="0"/>
              <w:right w:val="single" w:color="auto" w:sz="4" w:space="0"/>
            </w:tcBorders>
            <w:vAlign w:val="center"/>
          </w:tcPr>
          <w:p>
            <w:pPr>
              <w:pStyle w:val="3"/>
              <w:spacing w:line="240" w:lineRule="auto"/>
              <w:ind w:firstLine="0" w:firstLineChars="0"/>
              <w:rPr>
                <w:rFonts w:ascii="宋体" w:hAnsi="宋体" w:cs="宋体"/>
                <w:lang w:eastAsia="zh-CN"/>
              </w:rPr>
            </w:pPr>
            <w:bookmarkStart w:id="0" w:name="OLE_LINK4"/>
            <w:r>
              <w:rPr>
                <w:rFonts w:hint="eastAsia" w:ascii="宋体" w:hAnsi="宋体" w:cs="宋体"/>
                <w:lang w:val="en-US" w:eastAsia="zh-CN"/>
              </w:rPr>
              <w:t>216</w:t>
            </w:r>
            <w:r>
              <w:rPr>
                <w:rFonts w:hint="eastAsia" w:ascii="宋体" w:hAnsi="宋体" w:cs="宋体"/>
                <w:lang w:eastAsia="zh-CN"/>
              </w:rPr>
              <w:t xml:space="preserve"> </w:t>
            </w:r>
            <w:r>
              <w:rPr>
                <w:rFonts w:ascii="宋体" w:hAnsi="宋体" w:cs="宋体"/>
              </w:rPr>
              <w:t>TEU CONTAINER VESSEL</w:t>
            </w:r>
          </w:p>
          <w:p>
            <w:pPr>
              <w:pStyle w:val="3"/>
              <w:spacing w:line="240" w:lineRule="auto"/>
              <w:ind w:firstLine="0" w:firstLineChars="0"/>
              <w:rPr>
                <w:rFonts w:ascii="宋体" w:hAnsi="宋体" w:cs="宋体"/>
                <w:b w:val="0"/>
                <w:bCs w:val="0"/>
                <w:lang w:eastAsia="zh-CN"/>
              </w:rPr>
            </w:pPr>
            <w:r>
              <w:rPr>
                <w:rFonts w:hint="eastAsia" w:ascii="宋体" w:hAnsi="宋体" w:cs="宋体"/>
                <w:b w:val="0"/>
                <w:bCs w:val="0"/>
                <w:lang w:val="en-US" w:eastAsia="zh-CN"/>
              </w:rPr>
              <w:t>216</w:t>
            </w:r>
            <w:r>
              <w:rPr>
                <w:rFonts w:hint="eastAsia" w:ascii="宋体" w:hAnsi="宋体" w:cs="宋体"/>
                <w:b w:val="0"/>
                <w:bCs w:val="0"/>
                <w:lang w:eastAsia="zh-CN"/>
              </w:rPr>
              <w:t xml:space="preserve"> TEU集装箱船</w:t>
            </w:r>
            <w:bookmarkEnd w:id="0"/>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highlight w:val="none"/>
                <w:lang w:eastAsia="zh-CN"/>
              </w:rPr>
              <w:t>船号/工程号 Hull/Project No.</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cs="宋体"/>
                <w:lang w:val="en-US" w:eastAsia="zh-CN"/>
              </w:rPr>
            </w:pPr>
            <w:r>
              <w:rPr>
                <w:rFonts w:hint="eastAsia"/>
                <w:bCs/>
                <w:lang w:eastAsia="zh-CN"/>
              </w:rPr>
              <w:t>HTJ2322</w:t>
            </w:r>
            <w:r>
              <w:rPr>
                <w:rFonts w:hint="eastAsia"/>
                <w:bCs/>
                <w:lang w:val="en-US" w:eastAsia="zh-CN"/>
              </w:rPr>
              <w:t>8/29</w:t>
            </w:r>
          </w:p>
        </w:tc>
      </w:tr>
      <w:tr>
        <w:tblPrEx>
          <w:tblCellMar>
            <w:top w:w="0" w:type="dxa"/>
            <w:left w:w="108" w:type="dxa"/>
            <w:bottom w:w="0" w:type="dxa"/>
            <w:right w:w="108" w:type="dxa"/>
          </w:tblCellMar>
        </w:tblPrEx>
        <w:trPr>
          <w:trHeight w:val="451"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船级社 Class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hint="eastAsia" w:cs="宋体"/>
                <w:lang w:eastAsia="zh-CN"/>
              </w:rPr>
              <w:t>LR</w:t>
            </w:r>
          </w:p>
        </w:tc>
      </w:tr>
      <w:tr>
        <w:tblPrEx>
          <w:tblCellMar>
            <w:top w:w="0" w:type="dxa"/>
            <w:left w:w="108" w:type="dxa"/>
            <w:bottom w:w="0" w:type="dxa"/>
            <w:right w:w="108" w:type="dxa"/>
          </w:tblCellMar>
        </w:tblPrEx>
        <w:trPr>
          <w:trHeight w:val="1251" w:hRule="atLeast"/>
          <w:jc w:val="center"/>
        </w:trPr>
        <w:tc>
          <w:tcPr>
            <w:tcW w:w="4220" w:type="dxa"/>
            <w:tcBorders>
              <w:top w:val="nil"/>
              <w:left w:val="single" w:color="auto" w:sz="4" w:space="0"/>
              <w:bottom w:val="single" w:color="auto" w:sz="4" w:space="0"/>
              <w:right w:val="single" w:color="auto" w:sz="4" w:space="0"/>
            </w:tcBorders>
            <w:vAlign w:val="center"/>
          </w:tcPr>
          <w:p>
            <w:pPr>
              <w:widowControl w:val="0"/>
              <w:autoSpaceDE w:val="0"/>
              <w:autoSpaceDN w:val="0"/>
              <w:adjustRightInd w:val="0"/>
              <w:spacing w:line="240" w:lineRule="auto"/>
              <w:ind w:firstLine="0" w:firstLineChars="0"/>
              <w:rPr>
                <w:rFonts w:cs="宋体"/>
                <w:b/>
                <w:bCs/>
                <w:lang w:eastAsia="zh-CN"/>
              </w:rPr>
            </w:pPr>
            <w:r>
              <w:rPr>
                <w:rFonts w:hint="eastAsia" w:cs="宋体"/>
                <w:b/>
                <w:bCs/>
                <w:lang w:eastAsia="zh-CN"/>
              </w:rPr>
              <w:t xml:space="preserve">入级符号 Class Notation </w:t>
            </w:r>
          </w:p>
        </w:tc>
        <w:tc>
          <w:tcPr>
            <w:tcW w:w="6463" w:type="dxa"/>
            <w:tcBorders>
              <w:top w:val="nil"/>
              <w:left w:val="nil"/>
              <w:bottom w:val="single" w:color="auto" w:sz="4" w:space="0"/>
              <w:right w:val="single" w:color="auto" w:sz="4" w:space="0"/>
            </w:tcBorders>
            <w:vAlign w:val="center"/>
          </w:tcPr>
          <w:p>
            <w:pPr>
              <w:widowControl w:val="0"/>
              <w:autoSpaceDE w:val="0"/>
              <w:autoSpaceDN w:val="0"/>
              <w:adjustRightInd w:val="0"/>
              <w:spacing w:line="240" w:lineRule="auto"/>
              <w:ind w:firstLine="0" w:firstLineChars="0"/>
              <w:rPr>
                <w:rFonts w:hint="eastAsia" w:cs="宋体"/>
                <w:b/>
                <w:bCs/>
                <w:lang w:eastAsia="zh-CN"/>
              </w:rPr>
            </w:pPr>
            <w:r>
              <w:rPr>
                <w:rFonts w:hint="eastAsia" w:cs="宋体"/>
                <w:b/>
                <w:bCs/>
                <w:lang w:val="en-US" w:eastAsia="zh-CN"/>
              </w:rPr>
              <w:t>+</w:t>
            </w:r>
            <w:r>
              <w:rPr>
                <w:rFonts w:hint="eastAsia" w:cs="宋体"/>
                <w:b/>
                <w:bCs/>
                <w:lang w:eastAsia="zh-CN"/>
              </w:rPr>
              <w:t>100A1 Container ship，HongKong Water Service, Hatch Covers omitted in Hold(No(s)···),</w:t>
            </w:r>
          </w:p>
          <w:p>
            <w:pPr>
              <w:widowControl w:val="0"/>
              <w:autoSpaceDE w:val="0"/>
              <w:autoSpaceDN w:val="0"/>
              <w:adjustRightInd w:val="0"/>
              <w:spacing w:line="240" w:lineRule="auto"/>
              <w:ind w:firstLine="0" w:firstLineChars="0"/>
              <w:rPr>
                <w:rFonts w:cs="宋体"/>
                <w:b/>
                <w:bCs/>
                <w:lang w:eastAsia="zh-CN"/>
              </w:rPr>
            </w:pPr>
            <w:r>
              <w:rPr>
                <w:rFonts w:hint="eastAsia" w:cs="宋体"/>
                <w:b/>
                <w:bCs/>
                <w:lang w:val="en-US" w:eastAsia="zh-CN"/>
              </w:rPr>
              <w:t>+</w:t>
            </w:r>
            <w:r>
              <w:rPr>
                <w:rFonts w:hint="eastAsia" w:cs="宋体"/>
                <w:b/>
                <w:bCs/>
                <w:lang w:eastAsia="zh-CN"/>
              </w:rPr>
              <w:t>LMC, Hybrid Power.</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航区</w:t>
            </w:r>
            <w:r>
              <w:t xml:space="preserve"> </w:t>
            </w:r>
            <w:r>
              <w:rPr>
                <w:rFonts w:cs="宋体"/>
                <w:b/>
                <w:bCs/>
                <w:lang w:eastAsia="zh-CN"/>
              </w:rPr>
              <w:t>navigation</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hint="eastAsia" w:cs="宋体"/>
                <w:lang w:eastAsia="zh-CN"/>
              </w:rPr>
              <w:t>内河航限 river trade limits</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船舶总吨 Gross Tonnage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cs="宋体"/>
                <w:lang w:val="en-US" w:eastAsia="zh-CN"/>
              </w:rPr>
            </w:pPr>
            <w:r>
              <w:rPr>
                <w:rFonts w:hint="eastAsia" w:cs="宋体"/>
                <w:lang w:eastAsia="zh-CN"/>
              </w:rPr>
              <w:t>4</w:t>
            </w:r>
            <w:r>
              <w:rPr>
                <w:rFonts w:hint="eastAsia" w:cs="宋体"/>
                <w:lang w:val="en-US" w:eastAsia="zh-CN"/>
              </w:rPr>
              <w:t>359</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船上电制 Power Supply</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hint="eastAsia" w:cs="宋体"/>
                <w:lang w:eastAsia="zh-CN"/>
              </w:rPr>
              <w:t>690V/380VAC/5</w:t>
            </w:r>
            <w:r>
              <w:rPr>
                <w:rFonts w:cs="宋体"/>
                <w:lang w:eastAsia="zh-CN"/>
              </w:rPr>
              <w:t>0Hz/3P    220VAC/</w:t>
            </w:r>
            <w:r>
              <w:rPr>
                <w:rFonts w:hint="eastAsia" w:cs="宋体"/>
                <w:lang w:eastAsia="zh-CN"/>
              </w:rPr>
              <w:t>50Hz/</w:t>
            </w:r>
            <w:r>
              <w:rPr>
                <w:rFonts w:cs="宋体"/>
                <w:lang w:eastAsia="zh-CN"/>
              </w:rPr>
              <w:t xml:space="preserve">1P     24VDC </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船旗国 Flag State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cs="宋体"/>
                <w:lang w:eastAsia="zh-CN"/>
              </w:rPr>
              <w:t>Hong Kong</w:t>
            </w:r>
            <w:r>
              <w:rPr>
                <w:rFonts w:hint="eastAsia" w:cs="宋体"/>
                <w:lang w:eastAsia="zh-CN"/>
              </w:rPr>
              <w:t>（中国香港）</w:t>
            </w:r>
          </w:p>
        </w:tc>
      </w:tr>
      <w:tr>
        <w:tblPrEx>
          <w:tblCellMar>
            <w:top w:w="0" w:type="dxa"/>
            <w:left w:w="108" w:type="dxa"/>
            <w:bottom w:w="0" w:type="dxa"/>
            <w:right w:w="108" w:type="dxa"/>
          </w:tblCellMar>
        </w:tblPrEx>
        <w:trPr>
          <w:trHeight w:val="350"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 xml:space="preserve">二、买方简介 Description of Buyers </w:t>
            </w:r>
          </w:p>
        </w:tc>
      </w:tr>
      <w:tr>
        <w:tblPrEx>
          <w:tblCellMar>
            <w:top w:w="0" w:type="dxa"/>
            <w:left w:w="108" w:type="dxa"/>
            <w:bottom w:w="0" w:type="dxa"/>
            <w:right w:w="108" w:type="dxa"/>
          </w:tblCellMar>
        </w:tblPrEx>
        <w:trPr>
          <w:trHeight w:val="1198"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买方 Buyer</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pPr>
            <w:r>
              <w:rPr>
                <w:rFonts w:hint="eastAsia" w:cs="宋体"/>
                <w:lang w:eastAsia="zh-CN"/>
              </w:rPr>
              <w:t>中交四航局江门航通船业有限公司</w:t>
            </w:r>
            <w:r>
              <w:rPr>
                <w:rFonts w:cs="宋体"/>
                <w:lang w:eastAsia="zh-CN"/>
              </w:rPr>
              <w:t xml:space="preserve"> </w:t>
            </w:r>
            <w:r>
              <w:rPr>
                <w:rFonts w:hint="eastAsia" w:cs="宋体"/>
                <w:lang w:eastAsia="zh-CN"/>
              </w:rPr>
              <w:t>Jiangmen Hangtong Shipbuilding Co.,Ltd. of CCCC Fourth Harbor Engineering Co.,Ltd.</w:t>
            </w:r>
          </w:p>
        </w:tc>
      </w:tr>
      <w:tr>
        <w:tblPrEx>
          <w:tblCellMar>
            <w:top w:w="0" w:type="dxa"/>
            <w:left w:w="108" w:type="dxa"/>
            <w:bottom w:w="0" w:type="dxa"/>
            <w:right w:w="108" w:type="dxa"/>
          </w:tblCellMar>
        </w:tblPrEx>
        <w:trPr>
          <w:trHeight w:val="425"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 xml:space="preserve">联系人 Linkman                                                                                     </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lang w:eastAsia="zh-CN"/>
              </w:rPr>
            </w:pPr>
            <w:r>
              <w:rPr>
                <w:rFonts w:hint="eastAsia"/>
                <w:lang w:eastAsia="zh-CN"/>
              </w:rPr>
              <w:t>高满燊</w:t>
            </w:r>
          </w:p>
        </w:tc>
      </w:tr>
      <w:tr>
        <w:tblPrEx>
          <w:tblCellMar>
            <w:top w:w="0" w:type="dxa"/>
            <w:left w:w="108" w:type="dxa"/>
            <w:bottom w:w="0" w:type="dxa"/>
            <w:right w:w="108" w:type="dxa"/>
          </w:tblCellMar>
        </w:tblPrEx>
        <w:trPr>
          <w:trHeight w:val="425"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联系电话和电子邮箱 T</w:t>
            </w:r>
            <w:r>
              <w:rPr>
                <w:rFonts w:cs="宋体"/>
                <w:b/>
                <w:bCs/>
                <w:lang w:eastAsia="zh-CN"/>
              </w:rPr>
              <w:t>el.</w:t>
            </w:r>
            <w:r>
              <w:rPr>
                <w:rFonts w:hint="eastAsia" w:cs="宋体"/>
                <w:b/>
                <w:bCs/>
                <w:lang w:eastAsia="zh-CN"/>
              </w:rPr>
              <w:t>&amp;</w:t>
            </w:r>
            <w:r>
              <w:rPr>
                <w:rFonts w:cs="宋体"/>
                <w:b/>
                <w:bCs/>
                <w:lang w:eastAsia="zh-CN"/>
              </w:rPr>
              <w:t xml:space="preserve"> </w:t>
            </w:r>
            <w:r>
              <w:rPr>
                <w:rFonts w:hint="eastAsia" w:cs="宋体"/>
                <w:b/>
                <w:bCs/>
                <w:lang w:eastAsia="zh-CN"/>
              </w:rPr>
              <w:t>Email</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lang w:eastAsia="zh-CN"/>
              </w:rPr>
            </w:pPr>
            <w:r>
              <w:rPr>
                <w:rFonts w:hint="eastAsia"/>
                <w:lang w:eastAsia="zh-CN"/>
              </w:rPr>
              <w:t>13077460120 13077460120@163.com</w:t>
            </w:r>
          </w:p>
        </w:tc>
      </w:tr>
      <w:tr>
        <w:tblPrEx>
          <w:tblCellMar>
            <w:top w:w="0" w:type="dxa"/>
            <w:left w:w="108" w:type="dxa"/>
            <w:bottom w:w="0" w:type="dxa"/>
            <w:right w:w="108" w:type="dxa"/>
          </w:tblCellMar>
        </w:tblPrEx>
        <w:trPr>
          <w:trHeight w:val="425"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 xml:space="preserve">签名和日期 </w:t>
            </w:r>
            <w:r>
              <w:rPr>
                <w:rFonts w:cs="宋体"/>
                <w:b/>
                <w:bCs/>
                <w:lang w:eastAsia="zh-CN"/>
              </w:rPr>
              <w:t>Signature and date</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480"/>
            </w:pPr>
          </w:p>
        </w:tc>
      </w:tr>
      <w:tr>
        <w:tblPrEx>
          <w:tblCellMar>
            <w:top w:w="0" w:type="dxa"/>
            <w:left w:w="108" w:type="dxa"/>
            <w:bottom w:w="0" w:type="dxa"/>
            <w:right w:w="108" w:type="dxa"/>
          </w:tblCellMar>
        </w:tblPrEx>
        <w:trPr>
          <w:trHeight w:val="426"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三、卖方简介 Description of Seller</w:t>
            </w:r>
          </w:p>
        </w:tc>
      </w:tr>
      <w:tr>
        <w:tblPrEx>
          <w:tblCellMar>
            <w:top w:w="0" w:type="dxa"/>
            <w:left w:w="108" w:type="dxa"/>
            <w:bottom w:w="0" w:type="dxa"/>
            <w:right w:w="108" w:type="dxa"/>
          </w:tblCellMar>
        </w:tblPrEx>
        <w:trPr>
          <w:trHeight w:val="427"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卖方 Seller </w:t>
            </w:r>
          </w:p>
        </w:tc>
        <w:tc>
          <w:tcPr>
            <w:tcW w:w="6463" w:type="dxa"/>
            <w:tcBorders>
              <w:top w:val="nil"/>
              <w:left w:val="nil"/>
              <w:bottom w:val="single" w:color="auto" w:sz="4" w:space="0"/>
              <w:right w:val="single" w:color="auto" w:sz="4" w:space="0"/>
            </w:tcBorders>
            <w:vAlign w:val="center"/>
          </w:tcPr>
          <w:p>
            <w:pPr>
              <w:spacing w:line="240" w:lineRule="auto"/>
              <w:ind w:left="0" w:leftChars="0" w:firstLine="0" w:firstLineChars="0"/>
              <w:rPr>
                <w:rFonts w:cs="宋体"/>
                <w:color w:val="FF0000"/>
                <w:highlight w:val="none"/>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联系人 Linkman                                                                                      </w:t>
            </w:r>
          </w:p>
        </w:tc>
        <w:tc>
          <w:tcPr>
            <w:tcW w:w="6463" w:type="dxa"/>
            <w:tcBorders>
              <w:top w:val="nil"/>
              <w:left w:val="nil"/>
              <w:bottom w:val="single" w:color="auto" w:sz="4" w:space="0"/>
              <w:right w:val="single" w:color="auto" w:sz="4" w:space="0"/>
            </w:tcBorders>
            <w:vAlign w:val="center"/>
          </w:tcPr>
          <w:p>
            <w:pPr>
              <w:spacing w:line="240" w:lineRule="auto"/>
              <w:ind w:left="0" w:leftChars="0" w:firstLine="0" w:firstLineChars="0"/>
              <w:rPr>
                <w:rFonts w:cs="宋体"/>
                <w:color w:val="FF0000"/>
                <w:highlight w:val="none"/>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联系电话和电子邮箱 T</w:t>
            </w:r>
            <w:r>
              <w:rPr>
                <w:rFonts w:cs="宋体"/>
                <w:b/>
                <w:bCs/>
                <w:lang w:eastAsia="zh-CN"/>
              </w:rPr>
              <w:t>el.</w:t>
            </w:r>
            <w:r>
              <w:rPr>
                <w:rFonts w:hint="eastAsia" w:cs="宋体"/>
                <w:b/>
                <w:bCs/>
                <w:lang w:eastAsia="zh-CN"/>
              </w:rPr>
              <w:t>&amp;</w:t>
            </w:r>
            <w:r>
              <w:rPr>
                <w:rFonts w:cs="宋体"/>
                <w:b/>
                <w:bCs/>
                <w:lang w:eastAsia="zh-CN"/>
              </w:rPr>
              <w:t xml:space="preserve"> </w:t>
            </w:r>
            <w:r>
              <w:rPr>
                <w:rFonts w:hint="eastAsia" w:cs="宋体"/>
                <w:b/>
                <w:bCs/>
                <w:lang w:eastAsia="zh-CN"/>
              </w:rPr>
              <w:t>Email</w:t>
            </w:r>
          </w:p>
        </w:tc>
        <w:tc>
          <w:tcPr>
            <w:tcW w:w="6463" w:type="dxa"/>
            <w:tcBorders>
              <w:top w:val="nil"/>
              <w:left w:val="nil"/>
              <w:bottom w:val="single" w:color="auto" w:sz="4" w:space="0"/>
              <w:right w:val="single" w:color="auto" w:sz="4" w:space="0"/>
            </w:tcBorders>
            <w:vAlign w:val="center"/>
          </w:tcPr>
          <w:p>
            <w:pPr>
              <w:spacing w:line="240" w:lineRule="auto"/>
              <w:ind w:left="0" w:leftChars="0" w:firstLine="0" w:firstLineChars="0"/>
              <w:rPr>
                <w:rFonts w:cs="宋体"/>
                <w:color w:val="FF0000"/>
                <w:highlight w:val="none"/>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签名和日期 </w:t>
            </w:r>
            <w:r>
              <w:rPr>
                <w:rFonts w:cs="宋体"/>
                <w:b/>
                <w:bCs/>
                <w:lang w:eastAsia="zh-CN"/>
              </w:rPr>
              <w:t>Signature and date</w:t>
            </w:r>
          </w:p>
        </w:tc>
        <w:tc>
          <w:tcPr>
            <w:tcW w:w="6463" w:type="dxa"/>
            <w:tcBorders>
              <w:top w:val="nil"/>
              <w:left w:val="nil"/>
              <w:bottom w:val="single" w:color="auto" w:sz="4" w:space="0"/>
              <w:right w:val="single" w:color="auto" w:sz="4" w:space="0"/>
            </w:tcBorders>
            <w:vAlign w:val="center"/>
          </w:tcPr>
          <w:p>
            <w:pPr>
              <w:spacing w:line="240" w:lineRule="auto"/>
              <w:ind w:firstLine="480"/>
              <w:rPr>
                <w:rFonts w:cs="宋体"/>
                <w:color w:val="FF0000"/>
                <w:lang w:eastAsia="zh-CN"/>
              </w:rPr>
            </w:pPr>
          </w:p>
        </w:tc>
      </w:tr>
      <w:tr>
        <w:tblPrEx>
          <w:tblCellMar>
            <w:top w:w="0" w:type="dxa"/>
            <w:left w:w="108" w:type="dxa"/>
            <w:bottom w:w="0" w:type="dxa"/>
            <w:right w:w="108" w:type="dxa"/>
          </w:tblCellMar>
        </w:tblPrEx>
        <w:trPr>
          <w:trHeight w:val="392"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 xml:space="preserve">四、设备简介 Description of </w:t>
            </w:r>
            <w:r>
              <w:rPr>
                <w:rFonts w:hint="eastAsia" w:cs="宋体"/>
                <w:b/>
                <w:lang w:eastAsia="zh-CN"/>
              </w:rPr>
              <w:t>Equipment</w:t>
            </w:r>
          </w:p>
        </w:tc>
      </w:tr>
      <w:tr>
        <w:tblPrEx>
          <w:tblCellMar>
            <w:top w:w="0" w:type="dxa"/>
            <w:left w:w="108" w:type="dxa"/>
            <w:bottom w:w="0" w:type="dxa"/>
            <w:right w:w="108" w:type="dxa"/>
          </w:tblCellMar>
        </w:tblPrEx>
        <w:trPr>
          <w:trHeight w:val="227"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bookmarkStart w:id="1" w:name="RANGE!A29"/>
            <w:r>
              <w:rPr>
                <w:rFonts w:hint="eastAsia" w:cs="宋体"/>
                <w:b/>
                <w:bCs/>
                <w:lang w:eastAsia="zh-CN"/>
              </w:rPr>
              <w:t xml:space="preserve">设备名称 Equipment                               </w:t>
            </w:r>
            <w:bookmarkEnd w:id="1"/>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eastAsia="宋体" w:cs="宋体"/>
                <w:bCs/>
                <w:color w:val="auto"/>
                <w:lang w:val="en-US" w:eastAsia="zh-CN"/>
              </w:rPr>
            </w:pPr>
            <w:r>
              <w:rPr>
                <w:rFonts w:hint="eastAsia" w:cs="宋体"/>
                <w:bCs/>
                <w:color w:val="auto"/>
                <w:lang w:val="en-US" w:eastAsia="zh-CN"/>
              </w:rPr>
              <w:t>空气干燥器</w:t>
            </w:r>
          </w:p>
        </w:tc>
      </w:tr>
      <w:tr>
        <w:tblPrEx>
          <w:tblCellMar>
            <w:top w:w="0" w:type="dxa"/>
            <w:left w:w="108" w:type="dxa"/>
            <w:bottom w:w="0" w:type="dxa"/>
            <w:right w:w="108" w:type="dxa"/>
          </w:tblCellMar>
        </w:tblPrEx>
        <w:trPr>
          <w:trHeight w:val="319"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设备品牌和原产地 Brand</w:t>
            </w:r>
            <w:r>
              <w:rPr>
                <w:rFonts w:cs="宋体"/>
                <w:b/>
                <w:bCs/>
                <w:lang w:eastAsia="zh-CN"/>
              </w:rPr>
              <w:t>/</w:t>
            </w:r>
            <w:r>
              <w:rPr>
                <w:rFonts w:hint="eastAsia" w:cs="宋体"/>
                <w:b/>
                <w:bCs/>
                <w:lang w:eastAsia="zh-CN"/>
              </w:rPr>
              <w:t xml:space="preserve"> Origin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bCs/>
                <w:color w:val="FF0000"/>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设备数量 Quant</w:t>
            </w:r>
            <w:r>
              <w:rPr>
                <w:rFonts w:hint="eastAsia" w:cs="宋体"/>
                <w:b/>
                <w:bCs/>
                <w:lang w:val="en-US" w:eastAsia="zh-CN"/>
              </w:rPr>
              <w:t>i</w:t>
            </w:r>
            <w:r>
              <w:rPr>
                <w:rFonts w:hint="eastAsia" w:cs="宋体"/>
                <w:b/>
                <w:bCs/>
                <w:lang w:eastAsia="zh-CN"/>
              </w:rPr>
              <w:t xml:space="preserve">ty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cs="宋体"/>
                <w:bCs/>
                <w:lang w:val="en-US" w:eastAsia="zh-CN"/>
              </w:rPr>
            </w:pPr>
            <w:r>
              <w:rPr>
                <w:rFonts w:hint="eastAsia" w:cs="宋体"/>
                <w:bCs/>
                <w:lang w:val="en-US" w:eastAsia="zh-CN"/>
              </w:rPr>
              <w:t>1船套</w:t>
            </w:r>
          </w:p>
        </w:tc>
      </w:tr>
      <w:tr>
        <w:tblPrEx>
          <w:tblCellMar>
            <w:top w:w="0" w:type="dxa"/>
            <w:left w:w="108" w:type="dxa"/>
            <w:bottom w:w="0" w:type="dxa"/>
            <w:right w:w="108" w:type="dxa"/>
          </w:tblCellMar>
        </w:tblPrEx>
        <w:trPr>
          <w:trHeight w:val="1103"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卖方性质Seller category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bCs/>
                <w:lang w:eastAsia="zh-CN"/>
              </w:rPr>
            </w:pPr>
            <w:r>
              <w:rPr>
                <w:rFonts w:hint="eastAsia" w:cs="宋体"/>
                <w:lang w:eastAsia="zh-CN"/>
              </w:rPr>
              <w:sym w:font="Wingdings 2" w:char="0052"/>
            </w:r>
            <w:r>
              <w:rPr>
                <w:rFonts w:hint="eastAsia" w:cs="宋体"/>
                <w:bCs/>
                <w:lang w:eastAsia="zh-CN"/>
              </w:rPr>
              <w:t xml:space="preserve">  制造商</w:t>
            </w:r>
            <w:bookmarkStart w:id="2" w:name="OLE_LINK20"/>
            <w:r>
              <w:rPr>
                <w:rFonts w:hint="eastAsia" w:cs="宋体"/>
                <w:bCs/>
                <w:lang w:eastAsia="zh-CN"/>
              </w:rPr>
              <w:t xml:space="preserve">Manufacturer </w:t>
            </w:r>
            <w:bookmarkStart w:id="3" w:name="OLE_LINK29"/>
            <w:r>
              <w:rPr>
                <w:rFonts w:hint="eastAsia" w:cs="宋体"/>
                <w:bCs/>
                <w:lang w:eastAsia="zh-CN"/>
              </w:rPr>
              <w:t xml:space="preserve">    </w:t>
            </w:r>
            <w:bookmarkEnd w:id="2"/>
            <w:bookmarkEnd w:id="3"/>
          </w:p>
          <w:p>
            <w:pPr>
              <w:spacing w:line="240" w:lineRule="auto"/>
              <w:ind w:firstLine="0" w:firstLineChars="0"/>
              <w:rPr>
                <w:rFonts w:cs="宋体"/>
                <w:bCs/>
                <w:lang w:eastAsia="zh-CN"/>
              </w:rPr>
            </w:pPr>
            <w:r>
              <w:rPr>
                <w:rFonts w:hint="eastAsia" w:cs="宋体"/>
                <w:lang w:eastAsia="zh-CN"/>
              </w:rPr>
              <w:sym w:font="Wingdings 2" w:char="00A3"/>
            </w:r>
            <w:r>
              <w:rPr>
                <w:rFonts w:hint="eastAsia" w:cs="宋体"/>
                <w:bCs/>
                <w:lang w:eastAsia="zh-CN"/>
              </w:rPr>
              <w:t xml:space="preserve"> </w:t>
            </w:r>
            <w:r>
              <w:rPr>
                <w:rFonts w:cs="宋体"/>
                <w:bCs/>
                <w:lang w:eastAsia="zh-CN"/>
              </w:rPr>
              <w:t xml:space="preserve"> </w:t>
            </w:r>
            <w:r>
              <w:rPr>
                <w:rFonts w:hint="eastAsia" w:cs="宋体"/>
                <w:bCs/>
                <w:lang w:eastAsia="zh-CN"/>
              </w:rPr>
              <w:t>系统集成商</w:t>
            </w:r>
            <w:bookmarkStart w:id="4" w:name="OLE_LINK21"/>
            <w:r>
              <w:rPr>
                <w:rFonts w:hint="eastAsia" w:cs="宋体"/>
                <w:bCs/>
                <w:lang w:eastAsia="zh-CN"/>
              </w:rPr>
              <w:t xml:space="preserve">Systems Integrators   </w:t>
            </w:r>
          </w:p>
          <w:p>
            <w:pPr>
              <w:spacing w:line="240" w:lineRule="auto"/>
              <w:ind w:firstLine="0" w:firstLineChars="0"/>
              <w:rPr>
                <w:rFonts w:cs="宋体"/>
                <w:lang w:eastAsia="zh-CN"/>
              </w:rPr>
            </w:pPr>
            <w:bookmarkStart w:id="5" w:name="OLE_LINK22"/>
            <w:r>
              <w:rPr>
                <w:rFonts w:hint="eastAsia" w:cs="宋体"/>
                <w:lang w:eastAsia="zh-CN"/>
              </w:rPr>
              <w:sym w:font="Wingdings 2" w:char="00A3"/>
            </w:r>
            <w:r>
              <w:rPr>
                <w:rFonts w:hint="eastAsia" w:cs="宋体"/>
                <w:bCs/>
                <w:lang w:eastAsia="zh-CN"/>
              </w:rPr>
              <w:t xml:space="preserve">  代理商</w:t>
            </w:r>
            <w:bookmarkEnd w:id="4"/>
            <w:bookmarkEnd w:id="5"/>
            <w:r>
              <w:rPr>
                <w:rFonts w:hint="eastAsia" w:cs="宋体"/>
                <w:bCs/>
                <w:lang w:eastAsia="zh-CN"/>
              </w:rPr>
              <w:t xml:space="preserve"> Agent</w:t>
            </w:r>
          </w:p>
        </w:tc>
      </w:tr>
    </w:tbl>
    <w:p>
      <w:pPr>
        <w:spacing w:line="280" w:lineRule="exact"/>
        <w:ind w:firstLine="482"/>
        <w:jc w:val="center"/>
        <w:rPr>
          <w:rFonts w:cs="宋体"/>
          <w:b/>
        </w:rPr>
      </w:pPr>
      <w:bookmarkStart w:id="6" w:name="OLE_LINK3"/>
      <w:r>
        <w:rPr>
          <w:rFonts w:hint="eastAsia" w:cs="宋体"/>
          <w:b/>
          <w:lang w:eastAsia="zh-CN"/>
        </w:rPr>
        <w:br w:type="page"/>
      </w:r>
      <w:r>
        <w:rPr>
          <w:rFonts w:hint="eastAsia" w:cs="宋体"/>
          <w:b/>
          <w:lang w:eastAsia="zh-CN"/>
        </w:rPr>
        <w:t>A、</w:t>
      </w:r>
      <w:r>
        <w:rPr>
          <w:rFonts w:hint="eastAsia" w:cs="宋体"/>
          <w:b/>
        </w:rPr>
        <w:t>技术</w:t>
      </w:r>
      <w:r>
        <w:rPr>
          <w:rFonts w:hint="eastAsia" w:cs="宋体"/>
          <w:b/>
          <w:lang w:eastAsia="zh-CN"/>
        </w:rPr>
        <w:t>通则</w:t>
      </w:r>
      <w:r>
        <w:rPr>
          <w:rFonts w:cs="宋体"/>
          <w:b/>
          <w:lang w:eastAsia="zh-CN"/>
        </w:rPr>
        <w:t>General Technical Requirement</w:t>
      </w:r>
    </w:p>
    <w:p>
      <w:pPr>
        <w:spacing w:line="280" w:lineRule="exact"/>
        <w:ind w:left="240" w:leftChars="100" w:firstLine="482"/>
        <w:rPr>
          <w:b/>
        </w:rPr>
      </w:pPr>
    </w:p>
    <w:p>
      <w:pPr>
        <w:spacing w:line="400" w:lineRule="exact"/>
        <w:ind w:left="1" w:firstLine="482"/>
        <w:rPr>
          <w:b/>
        </w:rPr>
      </w:pPr>
      <w:r>
        <w:rPr>
          <w:rFonts w:hint="eastAsia"/>
          <w:b/>
        </w:rPr>
        <w:t>一．总则 General</w:t>
      </w:r>
    </w:p>
    <w:p>
      <w:pPr>
        <w:numPr>
          <w:ilvl w:val="0"/>
          <w:numId w:val="3"/>
        </w:numPr>
        <w:spacing w:line="400" w:lineRule="exact"/>
        <w:ind w:left="0" w:firstLine="480"/>
        <w:rPr>
          <w:lang w:eastAsia="zh-CN"/>
        </w:rPr>
      </w:pPr>
      <w:r>
        <w:rPr>
          <w:rFonts w:hint="eastAsia"/>
          <w:lang w:eastAsia="zh-CN"/>
        </w:rPr>
        <w:t>设备应符合合同生效时最新的</w:t>
      </w:r>
      <w:r>
        <w:rPr>
          <w:rFonts w:hint="eastAsia"/>
          <w:b/>
          <w:bCs/>
          <w:u w:val="single"/>
          <w:lang w:eastAsia="zh-CN"/>
        </w:rPr>
        <w:t xml:space="preserve"> LR </w:t>
      </w:r>
      <w:r>
        <w:rPr>
          <w:rFonts w:hint="eastAsia"/>
          <w:lang w:eastAsia="zh-CN"/>
        </w:rPr>
        <w:t>船级社规范和挂旗国当局要求，包括修正案。The Equipment shall comply with the latest rules and regulations of classification society</w:t>
      </w:r>
      <w:r>
        <w:rPr>
          <w:rFonts w:hint="eastAsia"/>
          <w:b/>
          <w:bCs/>
          <w:u w:val="single"/>
          <w:lang w:eastAsia="zh-CN"/>
        </w:rPr>
        <w:t xml:space="preserve"> LR </w:t>
      </w:r>
      <w:r>
        <w:rPr>
          <w:rFonts w:hint="eastAsia"/>
          <w:lang w:eastAsia="zh-CN"/>
        </w:rPr>
        <w:t>and flag state, including</w:t>
      </w:r>
      <w:r>
        <w:rPr>
          <w:lang w:eastAsia="zh-CN"/>
        </w:rPr>
        <w:t xml:space="preserve"> </w:t>
      </w:r>
      <w:r>
        <w:rPr>
          <w:rFonts w:hint="eastAsia"/>
          <w:lang w:eastAsia="zh-CN"/>
        </w:rPr>
        <w:t>amendments thereto being in effect as of the signing date of the Contract, if applicable to the Vessel.</w:t>
      </w:r>
    </w:p>
    <w:p>
      <w:pPr>
        <w:numPr>
          <w:ilvl w:val="0"/>
          <w:numId w:val="3"/>
        </w:numPr>
        <w:spacing w:line="400" w:lineRule="exact"/>
        <w:ind w:left="0" w:firstLine="480"/>
        <w:rPr>
          <w:lang w:eastAsia="zh-CN"/>
        </w:rPr>
      </w:pPr>
      <w:bookmarkStart w:id="7" w:name="OLE_LINK8"/>
      <w:r>
        <w:rPr>
          <w:rFonts w:cs="宋体"/>
        </w:rPr>
        <w:t>该船的机械和设备系统在下述环境能正常运行： The Vessels machinery and equipment systems are working normally for the following environmental conditions:</w:t>
      </w:r>
    </w:p>
    <w:p>
      <w:pPr>
        <w:spacing w:line="400" w:lineRule="exact"/>
        <w:ind w:left="665" w:leftChars="277" w:firstLine="480"/>
      </w:pPr>
      <w:bookmarkStart w:id="8" w:name="OLE_LINK7"/>
      <w:r>
        <w:rPr>
          <w:rFonts w:hint="eastAsia"/>
        </w:rPr>
        <w:t>•  海水温度</w:t>
      </w:r>
      <w:r>
        <w:rPr>
          <w:rFonts w:hint="eastAsia"/>
          <w:lang w:eastAsia="zh-CN"/>
        </w:rPr>
        <w:t xml:space="preserve"> s</w:t>
      </w:r>
      <w:r>
        <w:rPr>
          <w:rFonts w:hint="eastAsia"/>
        </w:rPr>
        <w:t xml:space="preserve">ea water temperature: </w:t>
      </w:r>
      <w:r>
        <w:rPr>
          <w:rFonts w:hint="eastAsia"/>
          <w:u w:val="single"/>
        </w:rPr>
        <w:t xml:space="preserve">  </w:t>
      </w:r>
      <w:bookmarkStart w:id="9" w:name="OLE_LINK6"/>
      <w:r>
        <w:rPr>
          <w:rFonts w:hint="eastAsia"/>
          <w:u w:val="single"/>
        </w:rPr>
        <w:t>0℃-32℃</w:t>
      </w:r>
      <w:bookmarkEnd w:id="9"/>
      <w:r>
        <w:rPr>
          <w:rFonts w:hint="eastAsia"/>
          <w:u w:val="single"/>
        </w:rPr>
        <w:t xml:space="preserve"> </w:t>
      </w:r>
      <w:r>
        <w:rPr>
          <w:rFonts w:hint="eastAsia"/>
        </w:rPr>
        <w:t xml:space="preserve">  </w:t>
      </w:r>
    </w:p>
    <w:p>
      <w:pPr>
        <w:spacing w:line="400" w:lineRule="exact"/>
        <w:ind w:left="665" w:leftChars="277" w:firstLine="480"/>
      </w:pPr>
      <w:r>
        <w:rPr>
          <w:rFonts w:hint="eastAsia"/>
        </w:rPr>
        <w:t xml:space="preserve">•  </w:t>
      </w:r>
      <w:r>
        <w:rPr>
          <w:rFonts w:hint="eastAsia"/>
          <w:lang w:eastAsia="zh-CN"/>
        </w:rPr>
        <w:t>淡水</w:t>
      </w:r>
      <w:r>
        <w:rPr>
          <w:rFonts w:hint="eastAsia"/>
        </w:rPr>
        <w:t>温度</w:t>
      </w:r>
      <w:r>
        <w:rPr>
          <w:rFonts w:hint="eastAsia"/>
          <w:lang w:eastAsia="zh-CN"/>
        </w:rPr>
        <w:t xml:space="preserve"> fresh water</w:t>
      </w:r>
      <w:r>
        <w:rPr>
          <w:rFonts w:hint="eastAsia"/>
        </w:rPr>
        <w:t xml:space="preserve"> temperature:  </w:t>
      </w:r>
      <w:r>
        <w:rPr>
          <w:rFonts w:hint="eastAsia"/>
          <w:u w:val="single"/>
        </w:rPr>
        <w:t xml:space="preserve">  0℃-3</w:t>
      </w:r>
      <w:r>
        <w:rPr>
          <w:rFonts w:hint="eastAsia"/>
          <w:u w:val="single"/>
          <w:lang w:eastAsia="zh-CN"/>
        </w:rPr>
        <w:t>6</w:t>
      </w:r>
      <w:r>
        <w:rPr>
          <w:rFonts w:hint="eastAsia"/>
          <w:u w:val="single"/>
        </w:rPr>
        <w:t xml:space="preserve">℃ </w:t>
      </w:r>
    </w:p>
    <w:p>
      <w:pPr>
        <w:spacing w:line="400" w:lineRule="exact"/>
        <w:ind w:left="665" w:leftChars="277" w:firstLine="480"/>
      </w:pPr>
      <w:r>
        <w:rPr>
          <w:rFonts w:hint="eastAsia"/>
        </w:rPr>
        <w:t xml:space="preserve">•  </w:t>
      </w:r>
      <w:r>
        <w:rPr>
          <w:rFonts w:hint="eastAsia"/>
          <w:lang w:eastAsia="zh-CN"/>
        </w:rPr>
        <w:t>室外空气温度 a</w:t>
      </w:r>
      <w:r>
        <w:rPr>
          <w:rFonts w:cs="宋体"/>
        </w:rPr>
        <w:t>mbient outdoor air temperature</w:t>
      </w:r>
      <w:r>
        <w:rPr>
          <w:rFonts w:hint="eastAsia"/>
        </w:rPr>
        <w:t>:</w:t>
      </w:r>
      <w:r>
        <w:rPr>
          <w:rFonts w:hint="eastAsia"/>
          <w:u w:val="single"/>
        </w:rPr>
        <w:t xml:space="preserve">  </w:t>
      </w:r>
      <w:r>
        <w:rPr>
          <w:rFonts w:hint="eastAsia"/>
          <w:u w:val="single"/>
          <w:lang w:eastAsia="zh-CN"/>
        </w:rPr>
        <w:t>45°，90</w:t>
      </w:r>
      <w:r>
        <w:rPr>
          <w:bCs/>
          <w:u w:val="single"/>
          <w:lang w:eastAsia="zh-CN"/>
        </w:rPr>
        <w:t>%</w:t>
      </w:r>
      <w:r>
        <w:rPr>
          <w:rFonts w:hint="eastAsia"/>
          <w:bCs/>
          <w:u w:val="single"/>
          <w:lang w:eastAsia="zh-CN"/>
        </w:rPr>
        <w:t>RH</w:t>
      </w:r>
      <w:r>
        <w:rPr>
          <w:rFonts w:hint="eastAsia"/>
          <w:u w:val="single"/>
        </w:rPr>
        <w:t xml:space="preserve"> </w:t>
      </w:r>
    </w:p>
    <w:p>
      <w:pPr>
        <w:spacing w:line="400" w:lineRule="exact"/>
        <w:ind w:left="665" w:leftChars="277" w:firstLine="480"/>
        <w:rPr>
          <w:u w:val="single"/>
        </w:rPr>
      </w:pPr>
      <w:r>
        <w:rPr>
          <w:rFonts w:hint="eastAsia"/>
        </w:rPr>
        <w:t xml:space="preserve">•  </w:t>
      </w:r>
      <w:r>
        <w:rPr>
          <w:rFonts w:hint="eastAsia"/>
          <w:lang w:eastAsia="zh-CN"/>
        </w:rPr>
        <w:t>室内空气温度 a</w:t>
      </w:r>
      <w:r>
        <w:rPr>
          <w:rFonts w:cs="宋体"/>
        </w:rPr>
        <w:t xml:space="preserve">mbient </w:t>
      </w:r>
      <w:r>
        <w:rPr>
          <w:rFonts w:hint="eastAsia" w:cs="宋体"/>
          <w:lang w:eastAsia="zh-CN"/>
        </w:rPr>
        <w:t>in</w:t>
      </w:r>
      <w:r>
        <w:rPr>
          <w:rFonts w:cs="宋体"/>
        </w:rPr>
        <w:t>door air temperature</w:t>
      </w:r>
      <w:r>
        <w:rPr>
          <w:rFonts w:hint="eastAsia"/>
        </w:rPr>
        <w:t>:</w:t>
      </w:r>
      <w:r>
        <w:rPr>
          <w:rFonts w:hint="eastAsia"/>
          <w:u w:val="single"/>
        </w:rPr>
        <w:t xml:space="preserve">  </w:t>
      </w:r>
      <w:r>
        <w:rPr>
          <w:rFonts w:hint="eastAsia"/>
          <w:u w:val="single"/>
          <w:lang w:eastAsia="zh-CN"/>
        </w:rPr>
        <w:t>45°，90</w:t>
      </w:r>
      <w:r>
        <w:rPr>
          <w:bCs/>
          <w:u w:val="single"/>
          <w:lang w:eastAsia="zh-CN"/>
        </w:rPr>
        <w:t>%</w:t>
      </w:r>
      <w:r>
        <w:rPr>
          <w:rFonts w:hint="eastAsia"/>
          <w:bCs/>
          <w:u w:val="single"/>
          <w:lang w:eastAsia="zh-CN"/>
        </w:rPr>
        <w:t>RH</w:t>
      </w:r>
    </w:p>
    <w:bookmarkEnd w:id="7"/>
    <w:bookmarkEnd w:id="8"/>
    <w:p>
      <w:pPr>
        <w:numPr>
          <w:ilvl w:val="0"/>
          <w:numId w:val="3"/>
        </w:numPr>
        <w:spacing w:line="400" w:lineRule="exact"/>
        <w:ind w:left="0" w:firstLine="480"/>
        <w:rPr>
          <w:lang w:eastAsia="zh-CN"/>
        </w:rPr>
      </w:pPr>
      <w:r>
        <w:rPr>
          <w:rFonts w:hint="eastAsia"/>
          <w:lang w:eastAsia="zh-CN"/>
        </w:rPr>
        <w:t>设备应能在海上环境（潮湿空气、盐雾、油雾、霉菌等）、船舶正常营运中产生的振动和冲击下正常使用及存放。The equipment can be normally used and stored under marine environment（humid air, salt fog, oil mist, mold，etc）,vibration and impact generated during normal operation of the ship.</w:t>
      </w:r>
    </w:p>
    <w:p>
      <w:pPr>
        <w:numPr>
          <w:ilvl w:val="0"/>
          <w:numId w:val="3"/>
        </w:numPr>
        <w:spacing w:line="400" w:lineRule="exact"/>
        <w:ind w:left="0" w:firstLine="480"/>
        <w:rPr>
          <w:lang w:eastAsia="zh-CN"/>
        </w:rPr>
      </w:pPr>
      <w:r>
        <w:rPr>
          <w:rFonts w:hint="eastAsia"/>
          <w:lang w:eastAsia="zh-CN"/>
        </w:rPr>
        <w:t xml:space="preserve">设备应满足船级社对于船舶倾斜角（横倾、横摇、纵倾、纵摇）的要求。The equipment shall comply with the inclination </w:t>
      </w:r>
      <w:r>
        <w:rPr>
          <w:lang w:eastAsia="zh-CN"/>
        </w:rPr>
        <w:t>angle(list, roll</w:t>
      </w:r>
      <w:r>
        <w:rPr>
          <w:rFonts w:hint="eastAsia"/>
          <w:lang w:eastAsia="zh-CN"/>
        </w:rPr>
        <w:t>,trim,pitch) of ship according to the Class require.</w:t>
      </w:r>
    </w:p>
    <w:p>
      <w:pPr>
        <w:spacing w:line="400" w:lineRule="exact"/>
        <w:ind w:left="1" w:firstLine="482"/>
        <w:rPr>
          <w:b/>
          <w:lang w:eastAsia="zh-CN"/>
        </w:rPr>
      </w:pPr>
    </w:p>
    <w:p>
      <w:pPr>
        <w:spacing w:line="400" w:lineRule="exact"/>
        <w:ind w:left="1" w:firstLine="482"/>
        <w:rPr>
          <w:b/>
        </w:rPr>
      </w:pPr>
      <w:r>
        <w:rPr>
          <w:rFonts w:hint="eastAsia"/>
          <w:b/>
          <w:lang w:eastAsia="zh-CN"/>
        </w:rPr>
        <w:t>二.</w:t>
      </w:r>
      <w:r>
        <w:rPr>
          <w:rFonts w:hint="eastAsia"/>
          <w:b/>
        </w:rPr>
        <w:t>通用要求</w:t>
      </w:r>
      <w:r>
        <w:rPr>
          <w:rFonts w:hint="eastAsia"/>
          <w:b/>
          <w:lang w:eastAsia="zh-CN"/>
        </w:rPr>
        <w:t xml:space="preserve"> </w:t>
      </w:r>
      <w:r>
        <w:rPr>
          <w:rFonts w:hint="eastAsia"/>
          <w:b/>
        </w:rPr>
        <w:t>General Requirement</w:t>
      </w:r>
      <w:r>
        <w:rPr>
          <w:b/>
        </w:rPr>
        <w:t>s</w:t>
      </w:r>
    </w:p>
    <w:p>
      <w:pPr>
        <w:numPr>
          <w:ilvl w:val="0"/>
          <w:numId w:val="3"/>
        </w:numPr>
        <w:spacing w:line="400" w:lineRule="exact"/>
        <w:ind w:left="0" w:firstLine="480"/>
        <w:rPr>
          <w:lang w:eastAsia="zh-CN"/>
        </w:rPr>
      </w:pPr>
      <w:r>
        <w:rPr>
          <w:rFonts w:hint="eastAsia"/>
          <w:lang w:eastAsia="zh-CN"/>
        </w:rPr>
        <w:t>所有零、部件和仪器、仪表的计量采用国际标准计量单位。All components, instruments and meters shall be adopted international standard units.</w:t>
      </w:r>
    </w:p>
    <w:p>
      <w:pPr>
        <w:numPr>
          <w:ilvl w:val="0"/>
          <w:numId w:val="3"/>
        </w:numPr>
        <w:spacing w:line="400" w:lineRule="exact"/>
        <w:ind w:left="0" w:firstLine="480"/>
        <w:rPr>
          <w:lang w:eastAsia="zh-CN"/>
        </w:rPr>
      </w:pPr>
      <w:r>
        <w:rPr>
          <w:rFonts w:hint="eastAsia"/>
          <w:lang w:eastAsia="zh-CN"/>
        </w:rPr>
        <w:tab/>
      </w:r>
      <w:r>
        <w:rPr>
          <w:rFonts w:hint="eastAsia"/>
          <w:lang w:eastAsia="zh-CN"/>
        </w:rPr>
        <w:t>除非另有说明，材料和制造工艺、产品设计、最终成品，符合相关行业及国际标准(</w:t>
      </w:r>
      <w:r>
        <w:rPr>
          <w:lang w:eastAsia="zh-CN"/>
        </w:rPr>
        <w:t>ISO</w:t>
      </w:r>
      <w:r>
        <w:rPr>
          <w:rFonts w:hint="eastAsia"/>
          <w:lang w:eastAsia="zh-CN"/>
        </w:rPr>
        <w:t>,IEC</w:t>
      </w:r>
      <w:r>
        <w:rPr>
          <w:lang w:eastAsia="zh-CN"/>
        </w:rPr>
        <w:t>,etc)</w:t>
      </w:r>
      <w:r>
        <w:rPr>
          <w:rFonts w:hint="eastAsia"/>
          <w:lang w:eastAsia="zh-CN"/>
        </w:rPr>
        <w:t>和规范，并适于船用。</w:t>
      </w:r>
      <w:r>
        <w:rPr>
          <w:lang w:eastAsia="zh-CN"/>
        </w:rPr>
        <w:t xml:space="preserve">Materials and manufacturing process, product designg,are </w:t>
      </w:r>
      <w:r>
        <w:rPr>
          <w:rFonts w:hint="eastAsia"/>
          <w:lang w:eastAsia="zh-CN"/>
        </w:rPr>
        <w:t xml:space="preserve">according to relevant industrial </w:t>
      </w:r>
      <w:r>
        <w:rPr>
          <w:lang w:eastAsia="zh-CN"/>
        </w:rPr>
        <w:t>practice, international</w:t>
      </w:r>
      <w:r>
        <w:rPr>
          <w:rFonts w:hint="eastAsia"/>
          <w:lang w:eastAsia="zh-CN"/>
        </w:rPr>
        <w:t xml:space="preserve"> standards and </w:t>
      </w:r>
      <w:r>
        <w:rPr>
          <w:lang w:eastAsia="zh-CN"/>
        </w:rPr>
        <w:t>specifications, and</w:t>
      </w:r>
      <w:r>
        <w:rPr>
          <w:rFonts w:hint="eastAsia"/>
          <w:lang w:eastAsia="zh-CN"/>
        </w:rPr>
        <w:t xml:space="preserve"> to be suitable for </w:t>
      </w:r>
      <w:r>
        <w:rPr>
          <w:lang w:eastAsia="zh-CN"/>
        </w:rPr>
        <w:t>marine, unless</w:t>
      </w:r>
      <w:r>
        <w:rPr>
          <w:rFonts w:hint="eastAsia"/>
          <w:lang w:eastAsia="zh-CN"/>
        </w:rPr>
        <w:t xml:space="preserve"> otherwise mentioned.</w:t>
      </w:r>
    </w:p>
    <w:p>
      <w:pPr>
        <w:numPr>
          <w:ilvl w:val="0"/>
          <w:numId w:val="3"/>
        </w:numPr>
        <w:spacing w:line="400" w:lineRule="exact"/>
        <w:ind w:left="0" w:firstLine="480"/>
        <w:rPr>
          <w:lang w:eastAsia="zh-CN"/>
        </w:rPr>
      </w:pPr>
      <w:r>
        <w:rPr>
          <w:rFonts w:hint="eastAsia"/>
          <w:lang w:eastAsia="zh-CN"/>
        </w:rPr>
        <w:t>每套设备应在明显位置装有铭牌，包括设备名称，型号和制造商等信息，铭牌为</w:t>
      </w:r>
      <w:r>
        <w:rPr>
          <w:rFonts w:hint="eastAsia"/>
          <w:lang w:val="en-US" w:eastAsia="zh-CN"/>
        </w:rPr>
        <w:t>繁体中</w:t>
      </w:r>
      <w:r>
        <w:rPr>
          <w:rFonts w:hint="eastAsia"/>
          <w:lang w:eastAsia="zh-CN"/>
        </w:rPr>
        <w:t>英文，除非特别说明，材质为铜质或不锈钢（或按厂家标准）。Each set of equipment is to be fitted with a nameplate in notable place with equipment name, model No and the name</w:t>
      </w:r>
      <w:r>
        <w:rPr>
          <w:lang w:eastAsia="zh-CN"/>
        </w:rPr>
        <w:t xml:space="preserve"> </w:t>
      </w:r>
      <w:r>
        <w:rPr>
          <w:rFonts w:hint="eastAsia"/>
          <w:lang w:eastAsia="zh-CN"/>
        </w:rPr>
        <w:t>of</w:t>
      </w:r>
      <w:r>
        <w:rPr>
          <w:lang w:eastAsia="zh-CN"/>
        </w:rPr>
        <w:t xml:space="preserve"> </w:t>
      </w:r>
      <w:r>
        <w:rPr>
          <w:rFonts w:hint="eastAsia"/>
          <w:lang w:eastAsia="zh-CN"/>
        </w:rPr>
        <w:t>manufacturer, etc. The</w:t>
      </w:r>
      <w:r>
        <w:rPr>
          <w:lang w:eastAsia="zh-CN"/>
        </w:rPr>
        <w:t xml:space="preserve"> </w:t>
      </w:r>
      <w:r>
        <w:rPr>
          <w:rFonts w:hint="eastAsia"/>
          <w:lang w:eastAsia="zh-CN"/>
        </w:rPr>
        <w:t xml:space="preserve">language </w:t>
      </w:r>
      <w:r>
        <w:rPr>
          <w:lang w:eastAsia="zh-CN"/>
        </w:rPr>
        <w:t xml:space="preserve">of </w:t>
      </w:r>
      <w:r>
        <w:rPr>
          <w:rFonts w:hint="eastAsia"/>
          <w:lang w:eastAsia="zh-CN"/>
        </w:rPr>
        <w:t>nameplate is</w:t>
      </w:r>
      <w:r>
        <w:rPr>
          <w:rFonts w:hint="eastAsia"/>
          <w:lang w:val="en-US" w:eastAsia="zh-CN"/>
        </w:rPr>
        <w:t xml:space="preserve"> Traditional Chinese and</w:t>
      </w:r>
      <w:r>
        <w:rPr>
          <w:rFonts w:hint="eastAsia"/>
          <w:lang w:eastAsia="zh-CN"/>
        </w:rPr>
        <w:t xml:space="preserve"> </w:t>
      </w:r>
      <w:r>
        <w:rPr>
          <w:lang w:eastAsia="zh-CN"/>
        </w:rPr>
        <w:t>English,</w:t>
      </w:r>
      <w:r>
        <w:rPr>
          <w:rFonts w:hint="eastAsia"/>
          <w:lang w:eastAsia="zh-CN"/>
        </w:rPr>
        <w:t xml:space="preserve"> unless otherwise mentioned, material to be bronze or stainless steel</w:t>
      </w:r>
      <w:r>
        <w:rPr>
          <w:lang w:eastAsia="zh-CN"/>
        </w:rPr>
        <w:t>(or Manufacturer standard)</w:t>
      </w:r>
      <w:r>
        <w:rPr>
          <w:rFonts w:hint="eastAsia"/>
          <w:lang w:eastAsia="zh-CN"/>
        </w:rPr>
        <w:t>.</w:t>
      </w:r>
    </w:p>
    <w:p>
      <w:pPr>
        <w:numPr>
          <w:ilvl w:val="0"/>
          <w:numId w:val="3"/>
        </w:numPr>
        <w:spacing w:line="400" w:lineRule="exact"/>
        <w:ind w:left="0" w:firstLine="480"/>
        <w:rPr>
          <w:lang w:eastAsia="zh-CN"/>
        </w:rPr>
      </w:pPr>
      <w:r>
        <w:rPr>
          <w:rFonts w:hint="eastAsia"/>
          <w:lang w:eastAsia="zh-CN"/>
        </w:rPr>
        <w:t>所有露天接线盒填料函及所有电机填料函需为金属填料函(钢质或铜质)，不能采用尼龙材料。 All the outdoor junction box and all the motor junction box panel cable glands should be metal material (steel or brass).Nylon is not acceptable.</w:t>
      </w:r>
    </w:p>
    <w:p>
      <w:pPr>
        <w:numPr>
          <w:ilvl w:val="0"/>
          <w:numId w:val="3"/>
        </w:numPr>
        <w:spacing w:line="400" w:lineRule="exact"/>
        <w:ind w:left="0" w:firstLine="480"/>
        <w:rPr>
          <w:lang w:eastAsia="zh-CN"/>
        </w:rPr>
      </w:pPr>
      <w:r>
        <w:rPr>
          <w:rFonts w:hint="eastAsia"/>
          <w:lang w:eastAsia="zh-CN"/>
        </w:rPr>
        <w:t xml:space="preserve">所有电气控制箱内必须附带工作图纸。All electric control </w:t>
      </w:r>
      <w:r>
        <w:rPr>
          <w:lang w:eastAsia="zh-CN"/>
        </w:rPr>
        <w:t>boxes</w:t>
      </w:r>
      <w:r>
        <w:rPr>
          <w:rFonts w:hint="eastAsia"/>
          <w:lang w:eastAsia="zh-CN"/>
        </w:rPr>
        <w:t xml:space="preserve"> should c/w as build control diagram drawing.</w:t>
      </w:r>
    </w:p>
    <w:p>
      <w:pPr>
        <w:numPr>
          <w:ilvl w:val="0"/>
          <w:numId w:val="3"/>
        </w:numPr>
        <w:spacing w:line="400" w:lineRule="exact"/>
        <w:ind w:left="0" w:firstLine="480"/>
        <w:rPr>
          <w:lang w:eastAsia="zh-CN"/>
        </w:rPr>
      </w:pPr>
      <w:r>
        <w:rPr>
          <w:rFonts w:hint="eastAsia"/>
          <w:lang w:eastAsia="zh-CN"/>
        </w:rPr>
        <w:t>设备所有管路接口需提供配对法兰或配对接头。All the counter flanges or counter connection should be supplied.</w:t>
      </w:r>
    </w:p>
    <w:p>
      <w:pPr>
        <w:numPr>
          <w:ilvl w:val="0"/>
          <w:numId w:val="3"/>
        </w:numPr>
        <w:spacing w:line="400" w:lineRule="exact"/>
        <w:ind w:left="0" w:firstLine="480"/>
        <w:rPr>
          <w:lang w:eastAsia="zh-CN"/>
        </w:rPr>
      </w:pPr>
      <w:r>
        <w:rPr>
          <w:rFonts w:hint="eastAsia"/>
          <w:lang w:eastAsia="zh-CN"/>
        </w:rPr>
        <w:t>设备表面要做保护处理。设备油漆颜色应由买方确认。The surface shall be protected.Paint colour is to be confirmed by the Buyer.</w:t>
      </w:r>
    </w:p>
    <w:p>
      <w:pPr>
        <w:numPr>
          <w:ilvl w:val="0"/>
          <w:numId w:val="3"/>
        </w:numPr>
        <w:spacing w:line="400" w:lineRule="exact"/>
        <w:ind w:left="0" w:firstLine="480"/>
        <w:rPr>
          <w:lang w:eastAsia="zh-CN"/>
        </w:rPr>
      </w:pPr>
      <w:r>
        <w:rPr>
          <w:rFonts w:hint="eastAsia"/>
          <w:lang w:eastAsia="zh-CN"/>
        </w:rPr>
        <w:t>卖方必须按照规范和规则以及制造商标准提供备品备件及工具，并须在协议中列出清单。The Seller should supply the spare parts &amp; tools according to Rules and Regulations，manufacturer</w:t>
      </w:r>
      <w:r>
        <w:rPr>
          <w:lang w:eastAsia="zh-CN"/>
        </w:rPr>
        <w:t>’</w:t>
      </w:r>
      <w:r>
        <w:rPr>
          <w:rFonts w:hint="eastAsia"/>
          <w:lang w:eastAsia="zh-CN"/>
        </w:rPr>
        <w:t xml:space="preserve">s </w:t>
      </w:r>
      <w:r>
        <w:rPr>
          <w:lang w:eastAsia="zh-CN"/>
        </w:rPr>
        <w:t>standard, and</w:t>
      </w:r>
      <w:r>
        <w:rPr>
          <w:rFonts w:hint="eastAsia"/>
          <w:lang w:eastAsia="zh-CN"/>
        </w:rPr>
        <w:t xml:space="preserve"> attached the list in this agreement.</w:t>
      </w:r>
    </w:p>
    <w:p>
      <w:pPr>
        <w:spacing w:line="400" w:lineRule="exact"/>
        <w:ind w:firstLine="482"/>
        <w:rPr>
          <w:b/>
          <w:lang w:eastAsia="zh-CN"/>
        </w:rPr>
      </w:pPr>
    </w:p>
    <w:p>
      <w:pPr>
        <w:spacing w:line="400" w:lineRule="exact"/>
        <w:ind w:firstLine="482"/>
        <w:rPr>
          <w:b/>
          <w:lang w:eastAsia="zh-CN"/>
        </w:rPr>
      </w:pPr>
      <w:r>
        <w:rPr>
          <w:rFonts w:hint="eastAsia"/>
          <w:b/>
          <w:lang w:eastAsia="zh-CN"/>
        </w:rPr>
        <w:t xml:space="preserve">三.技术资料的要求 Requirements for </w:t>
      </w:r>
      <w:bookmarkStart w:id="10" w:name="_Hlk86307175"/>
      <w:r>
        <w:rPr>
          <w:rFonts w:hint="eastAsia"/>
          <w:b/>
          <w:lang w:eastAsia="zh-CN"/>
        </w:rPr>
        <w:t>Technical Documents</w:t>
      </w:r>
      <w:bookmarkEnd w:id="10"/>
    </w:p>
    <w:p>
      <w:pPr>
        <w:numPr>
          <w:ilvl w:val="0"/>
          <w:numId w:val="3"/>
        </w:numPr>
        <w:spacing w:line="400" w:lineRule="exact"/>
        <w:ind w:left="0" w:firstLine="480"/>
        <w:rPr>
          <w:lang w:eastAsia="zh-CN"/>
        </w:rPr>
      </w:pPr>
      <w:r>
        <w:rPr>
          <w:rFonts w:hint="eastAsia"/>
          <w:lang w:eastAsia="zh-CN"/>
        </w:rPr>
        <w:t>船级社要求提交的有关设备图纸由</w:t>
      </w:r>
      <w:r>
        <w:rPr>
          <w:rFonts w:hint="eastAsia"/>
          <w:b/>
          <w:bCs/>
          <w:u w:val="single"/>
          <w:lang w:eastAsia="zh-CN"/>
        </w:rPr>
        <w:t xml:space="preserve"> 制造商 </w:t>
      </w:r>
      <w:r>
        <w:rPr>
          <w:rFonts w:hint="eastAsia"/>
          <w:lang w:eastAsia="zh-CN"/>
        </w:rPr>
        <w:t>负责设计，由</w:t>
      </w:r>
      <w:r>
        <w:rPr>
          <w:rFonts w:hint="eastAsia"/>
          <w:b/>
          <w:bCs/>
          <w:u w:val="single"/>
          <w:lang w:eastAsia="zh-CN"/>
        </w:rPr>
        <w:t xml:space="preserve"> 制造商 </w:t>
      </w:r>
      <w:r>
        <w:rPr>
          <w:rFonts w:hint="eastAsia"/>
          <w:lang w:eastAsia="zh-CN"/>
        </w:rPr>
        <w:t>负责送审船级社并封闭船级社提出的意见。</w:t>
      </w:r>
      <w:r>
        <w:rPr>
          <w:rFonts w:hint="eastAsia"/>
          <w:b/>
          <w:bCs/>
          <w:u w:val="single"/>
          <w:lang w:eastAsia="zh-CN"/>
        </w:rPr>
        <w:t xml:space="preserve">The manufacturer </w:t>
      </w:r>
      <w:r>
        <w:rPr>
          <w:rFonts w:hint="eastAsia"/>
          <w:lang w:eastAsia="zh-CN"/>
        </w:rPr>
        <w:t xml:space="preserve">is responsible for the design drawings required by the classification society, and </w:t>
      </w:r>
      <w:r>
        <w:rPr>
          <w:rFonts w:hint="eastAsia"/>
          <w:b/>
          <w:bCs/>
          <w:u w:val="single"/>
          <w:lang w:eastAsia="zh-CN"/>
        </w:rPr>
        <w:t xml:space="preserve">the manufacturer </w:t>
      </w:r>
      <w:r>
        <w:rPr>
          <w:rFonts w:hint="eastAsia"/>
          <w:lang w:eastAsia="zh-CN"/>
        </w:rPr>
        <w:t>is responsible for submitting these drawings to classification society and closing the comments from classification society.</w:t>
      </w:r>
    </w:p>
    <w:p>
      <w:pPr>
        <w:numPr>
          <w:ilvl w:val="0"/>
          <w:numId w:val="3"/>
        </w:numPr>
        <w:spacing w:line="400" w:lineRule="exact"/>
        <w:ind w:left="0" w:firstLine="480"/>
        <w:rPr>
          <w:lang w:eastAsia="zh-CN"/>
        </w:rPr>
      </w:pPr>
      <w:bookmarkStart w:id="11" w:name="OLE_LINK1"/>
      <w:r>
        <w:rPr>
          <w:rFonts w:hint="eastAsia"/>
          <w:lang w:eastAsia="zh-CN"/>
        </w:rPr>
        <w:t>技术文件用语 Language for Technical Documents</w:t>
      </w:r>
    </w:p>
    <w:p>
      <w:pPr>
        <w:spacing w:line="400" w:lineRule="exact"/>
        <w:ind w:left="0" w:leftChars="0" w:firstLine="0" w:firstLineChars="0"/>
        <w:rPr>
          <w:b/>
        </w:rPr>
      </w:pPr>
      <w:r>
        <w:rPr>
          <w:rFonts w:hint="eastAsia" w:cs="宋体"/>
          <w:lang w:eastAsia="zh-CN"/>
        </w:rPr>
        <w:sym w:font="Wingdings 2" w:char="00A3"/>
      </w:r>
      <w:r>
        <w:rPr>
          <w:rFonts w:hint="eastAsia"/>
          <w:b/>
        </w:rPr>
        <w:t>英语</w:t>
      </w:r>
      <w:r>
        <w:rPr>
          <w:rFonts w:hint="eastAsia"/>
          <w:b/>
          <w:lang w:eastAsia="zh-CN"/>
        </w:rPr>
        <w:t xml:space="preserve"> </w:t>
      </w:r>
      <w:r>
        <w:rPr>
          <w:rFonts w:hint="eastAsia"/>
          <w:b/>
        </w:rPr>
        <w:t xml:space="preserve">English </w:t>
      </w:r>
      <w:r>
        <w:rPr>
          <w:b/>
        </w:rPr>
        <w:t xml:space="preserve">  </w:t>
      </w:r>
      <w:r>
        <w:rPr>
          <w:rFonts w:hint="eastAsia"/>
          <w:b/>
        </w:rPr>
        <w:t xml:space="preserve">  </w:t>
      </w:r>
      <w:r>
        <w:rPr>
          <w:rFonts w:hint="eastAsia" w:cs="宋体"/>
          <w:lang w:eastAsia="zh-CN"/>
        </w:rPr>
        <w:sym w:font="Wingdings 2" w:char="0052"/>
      </w:r>
      <w:r>
        <w:rPr>
          <w:rFonts w:hint="eastAsia"/>
          <w:b/>
          <w:lang w:val="en-US" w:eastAsia="zh-CN"/>
        </w:rPr>
        <w:t>繁体中文和</w:t>
      </w:r>
      <w:r>
        <w:rPr>
          <w:rFonts w:hint="eastAsia"/>
          <w:b/>
        </w:rPr>
        <w:t>英文</w:t>
      </w:r>
      <w:r>
        <w:rPr>
          <w:rFonts w:hint="eastAsia"/>
          <w:b/>
          <w:lang w:eastAsia="zh-CN"/>
        </w:rPr>
        <w:t xml:space="preserve"> </w:t>
      </w:r>
      <w:r>
        <w:rPr>
          <w:rFonts w:hint="eastAsia"/>
          <w:b/>
          <w:lang w:val="en-US" w:eastAsia="zh-CN"/>
        </w:rPr>
        <w:t xml:space="preserve">traditional </w:t>
      </w:r>
      <w:r>
        <w:rPr>
          <w:rFonts w:hint="eastAsia"/>
          <w:b/>
        </w:rPr>
        <w:t>Chinese &amp; English</w:t>
      </w:r>
      <w:r>
        <w:rPr>
          <w:b/>
        </w:rPr>
        <w:t xml:space="preserve">      </w:t>
      </w:r>
      <w:r>
        <w:rPr>
          <w:rFonts w:hint="eastAsia" w:cs="宋体"/>
          <w:lang w:eastAsia="zh-CN"/>
        </w:rPr>
        <w:sym w:font="Wingdings 2" w:char="00A3"/>
      </w:r>
      <w:r>
        <w:rPr>
          <w:rFonts w:hint="eastAsia"/>
          <w:b/>
        </w:rPr>
        <w:t>中文</w:t>
      </w:r>
      <w:r>
        <w:rPr>
          <w:rFonts w:hint="eastAsia"/>
          <w:b/>
          <w:lang w:eastAsia="zh-CN"/>
        </w:rPr>
        <w:t xml:space="preserve"> </w:t>
      </w:r>
      <w:r>
        <w:rPr>
          <w:rFonts w:hint="eastAsia"/>
          <w:b/>
        </w:rPr>
        <w:t>Chinese</w:t>
      </w:r>
    </w:p>
    <w:bookmarkEnd w:id="11"/>
    <w:p>
      <w:pPr>
        <w:numPr>
          <w:ilvl w:val="0"/>
          <w:numId w:val="3"/>
        </w:numPr>
        <w:spacing w:line="400" w:lineRule="exact"/>
        <w:ind w:left="0" w:firstLine="480"/>
        <w:rPr>
          <w:lang w:eastAsia="zh-CN"/>
        </w:rPr>
      </w:pPr>
      <w:r>
        <w:rPr>
          <w:rFonts w:hint="eastAsia"/>
          <w:lang w:eastAsia="zh-CN"/>
        </w:rPr>
        <w:tab/>
      </w:r>
      <w:r>
        <w:rPr>
          <w:rFonts w:hint="eastAsia"/>
          <w:lang w:eastAsia="zh-CN"/>
        </w:rPr>
        <w:t>卖方必须及时提供买方要求的设备相关图纸或相关技术文件，包括设备外形图和原理图。制造过程中若有必需的修改，卖方应立即联系并获得买方同意，并且提交修改标记和注解说明。图纸应与提供的设备相符。</w:t>
      </w:r>
      <w:r>
        <w:rPr>
          <w:lang w:eastAsia="zh-CN"/>
        </w:rPr>
        <w:t>The Seller must submit the drawings and/or document as required by the Buyer, including the outline drawing and schematic diagram. If there are necessary modifications during the manufacturing process, the seller should immediately contact and obtain the buyer’s consent, and submit the modification marks and comments. The drawing is to coincide with the provided equipment.</w:t>
      </w:r>
    </w:p>
    <w:p>
      <w:pPr>
        <w:numPr>
          <w:ilvl w:val="0"/>
          <w:numId w:val="3"/>
        </w:numPr>
        <w:spacing w:line="400" w:lineRule="exact"/>
        <w:ind w:left="0" w:firstLine="480"/>
        <w:rPr>
          <w:lang w:eastAsia="zh-CN"/>
        </w:rPr>
      </w:pPr>
      <w:r>
        <w:rPr>
          <w:rFonts w:hint="eastAsia"/>
          <w:lang w:eastAsia="zh-CN"/>
        </w:rPr>
        <w:t>图纸的认可：合同签订后</w:t>
      </w:r>
      <w:r>
        <w:rPr>
          <w:rFonts w:hint="eastAsia"/>
          <w:b/>
          <w:bCs/>
          <w:u w:val="single"/>
          <w:lang w:eastAsia="zh-CN"/>
        </w:rPr>
        <w:t xml:space="preserve"> 7 </w:t>
      </w:r>
      <w:r>
        <w:rPr>
          <w:rFonts w:hint="eastAsia"/>
          <w:lang w:eastAsia="zh-CN"/>
        </w:rPr>
        <w:t xml:space="preserve">个工作日内， </w:t>
      </w:r>
      <w:r>
        <w:rPr>
          <w:rFonts w:hint="eastAsia"/>
          <w:b/>
          <w:bCs/>
          <w:u w:val="single"/>
          <w:lang w:eastAsia="zh-CN"/>
        </w:rPr>
        <w:t>1</w:t>
      </w:r>
      <w:r>
        <w:rPr>
          <w:rFonts w:hint="eastAsia"/>
          <w:lang w:eastAsia="zh-CN"/>
        </w:rPr>
        <w:t xml:space="preserve"> 份电子版和</w:t>
      </w:r>
      <w:r>
        <w:rPr>
          <w:rFonts w:hint="eastAsia"/>
          <w:b/>
          <w:bCs/>
          <w:u w:val="single"/>
          <w:lang w:eastAsia="zh-CN"/>
        </w:rPr>
        <w:t>2</w:t>
      </w:r>
      <w:r>
        <w:rPr>
          <w:rFonts w:hint="eastAsia"/>
          <w:lang w:eastAsia="zh-CN"/>
        </w:rPr>
        <w:t xml:space="preserve">份纸质版资料应递送至买方。Approval drawings： </w:t>
      </w:r>
      <w:r>
        <w:rPr>
          <w:rFonts w:hint="eastAsia"/>
          <w:b/>
          <w:bCs/>
          <w:u w:val="single"/>
          <w:lang w:eastAsia="zh-CN"/>
        </w:rPr>
        <w:t>1</w:t>
      </w:r>
      <w:r>
        <w:rPr>
          <w:rFonts w:hint="eastAsia"/>
          <w:lang w:eastAsia="zh-CN"/>
        </w:rPr>
        <w:t xml:space="preserve"> set soft copy and </w:t>
      </w:r>
      <w:r>
        <w:rPr>
          <w:rFonts w:hint="eastAsia"/>
          <w:b/>
          <w:bCs/>
          <w:u w:val="single"/>
          <w:lang w:eastAsia="zh-CN"/>
        </w:rPr>
        <w:t>2</w:t>
      </w:r>
      <w:r>
        <w:rPr>
          <w:rFonts w:hint="eastAsia"/>
          <w:lang w:eastAsia="zh-CN"/>
        </w:rPr>
        <w:t xml:space="preserve"> hard copy approval drawings shall be sent to the Buyer within </w:t>
      </w:r>
      <w:r>
        <w:rPr>
          <w:rFonts w:hint="eastAsia"/>
          <w:b/>
          <w:bCs/>
          <w:u w:val="single"/>
          <w:lang w:eastAsia="zh-CN"/>
        </w:rPr>
        <w:t>7</w:t>
      </w:r>
      <w:r>
        <w:rPr>
          <w:rFonts w:hint="eastAsia"/>
          <w:lang w:eastAsia="zh-CN"/>
        </w:rPr>
        <w:t xml:space="preserve"> working days from the Contract signing date。</w:t>
      </w:r>
    </w:p>
    <w:p>
      <w:pPr>
        <w:numPr>
          <w:ilvl w:val="0"/>
          <w:numId w:val="3"/>
        </w:numPr>
        <w:spacing w:line="400" w:lineRule="exact"/>
        <w:ind w:left="0" w:firstLine="480"/>
        <w:rPr>
          <w:lang w:eastAsia="zh-CN"/>
        </w:rPr>
      </w:pPr>
      <w:r>
        <w:rPr>
          <w:rFonts w:hint="eastAsia"/>
          <w:lang w:eastAsia="zh-CN"/>
        </w:rPr>
        <w:t>完工图纸：交货</w:t>
      </w:r>
      <w:r>
        <w:rPr>
          <w:rFonts w:hint="eastAsia"/>
          <w:b/>
          <w:bCs/>
          <w:u w:val="single"/>
          <w:lang w:eastAsia="zh-CN"/>
        </w:rPr>
        <w:t xml:space="preserve"> 15 </w:t>
      </w:r>
      <w:r>
        <w:rPr>
          <w:rFonts w:hint="eastAsia"/>
          <w:lang w:eastAsia="zh-CN"/>
        </w:rPr>
        <w:t>个工作日内，</w:t>
      </w:r>
      <w:r>
        <w:rPr>
          <w:rFonts w:hint="eastAsia"/>
          <w:b/>
          <w:bCs/>
          <w:u w:val="single"/>
          <w:lang w:eastAsia="zh-CN"/>
        </w:rPr>
        <w:t xml:space="preserve"> </w:t>
      </w:r>
      <w:r>
        <w:rPr>
          <w:rFonts w:hint="eastAsia"/>
          <w:b/>
          <w:bCs/>
          <w:u w:val="single"/>
          <w:lang w:val="en-US" w:eastAsia="zh-CN"/>
        </w:rPr>
        <w:t>6</w:t>
      </w:r>
      <w:r>
        <w:rPr>
          <w:rFonts w:hint="eastAsia"/>
          <w:b/>
          <w:bCs/>
          <w:u w:val="single"/>
          <w:lang w:eastAsia="zh-CN"/>
        </w:rPr>
        <w:t xml:space="preserve"> </w:t>
      </w:r>
      <w:r>
        <w:rPr>
          <w:rFonts w:hint="eastAsia"/>
          <w:lang w:eastAsia="zh-CN"/>
        </w:rPr>
        <w:t>套纸质版 +</w:t>
      </w:r>
      <w:r>
        <w:rPr>
          <w:rFonts w:hint="eastAsia"/>
          <w:b/>
          <w:bCs/>
          <w:u w:val="single"/>
          <w:lang w:eastAsia="zh-CN"/>
        </w:rPr>
        <w:t xml:space="preserve"> </w:t>
      </w:r>
      <w:r>
        <w:rPr>
          <w:b/>
          <w:bCs/>
          <w:u w:val="single"/>
          <w:lang w:eastAsia="zh-CN"/>
        </w:rPr>
        <w:t>1</w:t>
      </w:r>
      <w:r>
        <w:rPr>
          <w:rFonts w:hint="eastAsia"/>
          <w:lang w:eastAsia="zh-CN"/>
        </w:rPr>
        <w:t xml:space="preserve">张U盘递送至买方。 The final drawings: </w:t>
      </w:r>
      <w:r>
        <w:rPr>
          <w:rFonts w:hint="eastAsia"/>
          <w:b/>
          <w:bCs/>
          <w:u w:val="single"/>
          <w:lang w:val="en-US" w:eastAsia="zh-CN"/>
        </w:rPr>
        <w:t>6</w:t>
      </w:r>
      <w:r>
        <w:rPr>
          <w:rFonts w:hint="eastAsia"/>
          <w:lang w:eastAsia="zh-CN"/>
        </w:rPr>
        <w:t xml:space="preserve"> sets hard copy files + </w:t>
      </w:r>
      <w:r>
        <w:rPr>
          <w:b/>
          <w:bCs/>
          <w:u w:val="single"/>
          <w:lang w:eastAsia="zh-CN"/>
        </w:rPr>
        <w:t>1</w:t>
      </w:r>
      <w:r>
        <w:rPr>
          <w:rFonts w:hint="eastAsia"/>
          <w:lang w:eastAsia="zh-CN"/>
        </w:rPr>
        <w:t xml:space="preserve">  USB flash disc final drawings and manuals shall be sent to the </w:t>
      </w:r>
      <w:r>
        <w:rPr>
          <w:lang w:eastAsia="zh-CN"/>
        </w:rPr>
        <w:t>Buyer, within</w:t>
      </w:r>
      <w:r>
        <w:rPr>
          <w:rFonts w:hint="eastAsia"/>
          <w:lang w:eastAsia="zh-CN"/>
        </w:rPr>
        <w:t xml:space="preserve"> </w:t>
      </w:r>
      <w:r>
        <w:rPr>
          <w:rFonts w:hint="eastAsia"/>
          <w:b/>
          <w:bCs/>
          <w:u w:val="single"/>
          <w:lang w:eastAsia="zh-CN"/>
        </w:rPr>
        <w:t>15</w:t>
      </w:r>
      <w:r>
        <w:rPr>
          <w:rFonts w:hint="eastAsia"/>
          <w:lang w:eastAsia="zh-CN"/>
        </w:rPr>
        <w:t xml:space="preserve"> working days after delivery</w:t>
      </w:r>
      <w:r>
        <w:rPr>
          <w:lang w:eastAsia="zh-CN"/>
        </w:rPr>
        <w:t xml:space="preserve"> equipment.</w:t>
      </w:r>
    </w:p>
    <w:p>
      <w:pPr>
        <w:numPr>
          <w:ilvl w:val="0"/>
          <w:numId w:val="3"/>
        </w:numPr>
        <w:spacing w:line="400" w:lineRule="exact"/>
        <w:ind w:left="0" w:firstLine="480"/>
        <w:rPr>
          <w:lang w:eastAsia="zh-CN"/>
        </w:rPr>
      </w:pPr>
      <w:r>
        <w:rPr>
          <w:rFonts w:hint="eastAsia"/>
          <w:lang w:eastAsia="zh-CN"/>
        </w:rPr>
        <w:t>技术文件的具体内容，应包括但不限于安装手册、操作说明、维护手册、技术和试验报告、外形图、管路原理图、电气原理图、电气接线图、液压原理图、备品备件清单、设备元器件部件号等。</w:t>
      </w:r>
      <w:r>
        <w:rPr>
          <w:lang w:eastAsia="zh-CN"/>
        </w:rPr>
        <w:t>The specific content of the technical documents shall include but not limited to installation manuals, operating instructions, maintenance manuals, technical and test reports, outline drawings, piping schematic diagrams, electrical schematic diagrams, electrical wiring diagrams, hydraulic schematic diagrams, spare parts list , Equipment component part number,etc.</w:t>
      </w:r>
      <w:r>
        <w:rPr>
          <w:rFonts w:hint="eastAsia"/>
          <w:lang w:eastAsia="zh-CN"/>
        </w:rPr>
        <w:t xml:space="preserve"> </w:t>
      </w:r>
    </w:p>
    <w:p>
      <w:pPr>
        <w:spacing w:line="400" w:lineRule="exact"/>
        <w:ind w:firstLine="482"/>
        <w:rPr>
          <w:b/>
          <w:lang w:eastAsia="zh-CN"/>
        </w:rPr>
      </w:pPr>
    </w:p>
    <w:p>
      <w:pPr>
        <w:spacing w:line="400" w:lineRule="exact"/>
        <w:ind w:firstLine="482"/>
        <w:rPr>
          <w:b/>
          <w:lang w:eastAsia="zh-CN"/>
        </w:rPr>
      </w:pPr>
      <w:r>
        <w:rPr>
          <w:rFonts w:hint="eastAsia"/>
          <w:b/>
          <w:lang w:eastAsia="zh-CN"/>
        </w:rPr>
        <w:t>四.</w:t>
      </w:r>
      <w:r>
        <w:rPr>
          <w:rFonts w:hint="eastAsia"/>
          <w:b/>
        </w:rPr>
        <w:t>声明和证书</w:t>
      </w:r>
      <w:r>
        <w:rPr>
          <w:rFonts w:hint="eastAsia"/>
          <w:b/>
          <w:lang w:eastAsia="zh-CN"/>
        </w:rPr>
        <w:t xml:space="preserve"> Statement</w:t>
      </w:r>
      <w:r>
        <w:rPr>
          <w:rFonts w:hint="eastAsia"/>
          <w:b/>
        </w:rPr>
        <w:t xml:space="preserve"> and certificate</w:t>
      </w:r>
      <w:r>
        <w:rPr>
          <w:rFonts w:hint="eastAsia"/>
          <w:b/>
          <w:lang w:eastAsia="zh-CN"/>
        </w:rPr>
        <w:t xml:space="preserve"> for </w:t>
      </w:r>
      <w:r>
        <w:rPr>
          <w:rFonts w:hint="eastAsia"/>
          <w:b/>
        </w:rPr>
        <w:t xml:space="preserve">Equipment </w:t>
      </w:r>
    </w:p>
    <w:p>
      <w:pPr>
        <w:numPr>
          <w:ilvl w:val="0"/>
          <w:numId w:val="3"/>
        </w:numPr>
        <w:spacing w:line="400" w:lineRule="exact"/>
        <w:ind w:left="0" w:firstLine="480"/>
        <w:rPr>
          <w:lang w:eastAsia="zh-CN"/>
        </w:rPr>
      </w:pPr>
      <w:r>
        <w:rPr>
          <w:rFonts w:hint="eastAsia"/>
          <w:lang w:eastAsia="zh-CN"/>
        </w:rPr>
        <w:t>卖方须提供设备和所有部件的以下有关支持性文件，文件格式符合有关规范规则。The Seller should p</w:t>
      </w:r>
      <w:r>
        <w:rPr>
          <w:lang w:eastAsia="zh-CN"/>
        </w:rPr>
        <w:t xml:space="preserve">rovide the following </w:t>
      </w:r>
      <w:r>
        <w:rPr>
          <w:rFonts w:hint="eastAsia"/>
          <w:lang w:eastAsia="zh-CN"/>
        </w:rPr>
        <w:t>s</w:t>
      </w:r>
      <w:r>
        <w:rPr>
          <w:lang w:eastAsia="zh-CN"/>
        </w:rPr>
        <w:t>upporting documents</w:t>
      </w:r>
      <w:r>
        <w:t xml:space="preserve"> </w:t>
      </w:r>
      <w:r>
        <w:rPr>
          <w:lang w:eastAsia="zh-CN"/>
        </w:rPr>
        <w:t>for the equipment and all parts.</w:t>
      </w:r>
      <w:r>
        <w:t xml:space="preserve"> </w:t>
      </w:r>
      <w:r>
        <w:rPr>
          <w:lang w:eastAsia="zh-CN"/>
        </w:rPr>
        <w:t xml:space="preserve">The format </w:t>
      </w:r>
      <w:r>
        <w:rPr>
          <w:rFonts w:hint="eastAsia"/>
          <w:lang w:eastAsia="zh-CN"/>
        </w:rPr>
        <w:t>of</w:t>
      </w:r>
      <w:r>
        <w:rPr>
          <w:lang w:eastAsia="zh-CN"/>
        </w:rPr>
        <w:t xml:space="preserve"> documents meets the relevant rules and regulations.</w:t>
      </w:r>
    </w:p>
    <w:p>
      <w:pPr>
        <w:spacing w:line="400" w:lineRule="exact"/>
        <w:ind w:left="480" w:leftChars="200" w:firstLine="480"/>
        <w:rPr>
          <w:lang w:eastAsia="zh-CN"/>
        </w:rPr>
      </w:pPr>
      <w:r>
        <w:rPr>
          <w:rFonts w:hint="eastAsia" w:cs="宋体"/>
          <w:lang w:eastAsia="zh-CN"/>
        </w:rPr>
        <w:t>■</w:t>
      </w:r>
      <w:r>
        <w:rPr>
          <w:b/>
          <w:lang w:eastAsia="zh-CN"/>
        </w:rPr>
        <w:t>(</w:t>
      </w:r>
      <w:r>
        <w:rPr>
          <w:rFonts w:hint="eastAsia"/>
          <w:b/>
          <w:lang w:eastAsia="zh-CN"/>
        </w:rPr>
        <w:t>1）</w:t>
      </w:r>
      <w:bookmarkStart w:id="12" w:name="_Hlk102049776"/>
      <w:r>
        <w:rPr>
          <w:rFonts w:hint="eastAsia"/>
          <w:b/>
          <w:lang w:eastAsia="zh-CN"/>
        </w:rPr>
        <w:t>无石棉声明（100%不含石棉的成分）</w:t>
      </w:r>
      <w:r>
        <w:rPr>
          <w:b/>
          <w:lang w:eastAsia="zh-CN"/>
        </w:rPr>
        <w:t>Declaration of </w:t>
      </w:r>
      <w:r>
        <w:rPr>
          <w:rFonts w:hint="eastAsia"/>
          <w:b/>
          <w:lang w:eastAsia="zh-CN"/>
        </w:rPr>
        <w:t>Asbestos</w:t>
      </w:r>
      <w:r>
        <w:rPr>
          <w:b/>
          <w:lang w:eastAsia="zh-CN"/>
        </w:rPr>
        <w:t>-f</w:t>
      </w:r>
      <w:r>
        <w:rPr>
          <w:rFonts w:hint="eastAsia"/>
          <w:b/>
          <w:lang w:eastAsia="zh-CN"/>
        </w:rPr>
        <w:t>ree</w:t>
      </w:r>
      <w:r>
        <w:rPr>
          <w:b/>
          <w:lang w:eastAsia="zh-CN"/>
        </w:rPr>
        <w:t>(</w:t>
      </w:r>
      <w:r>
        <w:rPr>
          <w:rFonts w:hint="eastAsia"/>
          <w:b/>
          <w:lang w:eastAsia="zh-CN"/>
        </w:rPr>
        <w:t>100% free of asbestos</w:t>
      </w:r>
      <w:r>
        <w:rPr>
          <w:b/>
          <w:lang w:eastAsia="zh-CN"/>
        </w:rPr>
        <w:t>)</w:t>
      </w:r>
      <w:r>
        <w:rPr>
          <w:rFonts w:hint="eastAsia"/>
          <w:b/>
          <w:lang w:eastAsia="zh-CN"/>
        </w:rPr>
        <w:t>.</w:t>
      </w:r>
      <w:r>
        <w:rPr>
          <w:lang w:eastAsia="zh-CN"/>
        </w:rPr>
        <w:t xml:space="preserve"> </w:t>
      </w:r>
    </w:p>
    <w:p>
      <w:pPr>
        <w:spacing w:line="400" w:lineRule="exact"/>
        <w:ind w:left="480" w:leftChars="200" w:firstLine="480"/>
        <w:rPr>
          <w:lang w:eastAsia="zh-CN"/>
        </w:rPr>
      </w:pPr>
      <w:r>
        <w:rPr>
          <w:rFonts w:hint="eastAsia" w:cs="宋体"/>
          <w:lang w:eastAsia="zh-CN"/>
        </w:rPr>
        <w:t>□</w:t>
      </w:r>
      <w:r>
        <w:rPr>
          <w:rFonts w:cs="宋体"/>
          <w:b/>
          <w:bCs/>
          <w:lang w:eastAsia="zh-CN"/>
        </w:rPr>
        <w:t>(2)</w:t>
      </w:r>
      <w:r>
        <w:rPr>
          <w:rFonts w:hint="eastAsia"/>
          <w:b/>
          <w:lang w:eastAsia="zh-CN"/>
        </w:rPr>
        <w:t>材料声明和供应商符合声明（ MD，Material Declaration ）&amp;（ SDoC，Supplier Declaration of Compliance ）</w:t>
      </w:r>
      <w:bookmarkEnd w:id="12"/>
      <w:r>
        <w:rPr>
          <w:rFonts w:hint="eastAsia"/>
          <w:b/>
          <w:lang w:eastAsia="zh-CN"/>
        </w:rPr>
        <w:t>.</w:t>
      </w:r>
      <w:r>
        <w:rPr>
          <w:rFonts w:hint="eastAsia"/>
          <w:lang w:eastAsia="zh-CN"/>
        </w:rPr>
        <w:t>IMO</w:t>
      </w:r>
      <w:r>
        <w:rPr>
          <w:lang w:eastAsia="zh-CN"/>
        </w:rPr>
        <w:t xml:space="preserve"> </w:t>
      </w:r>
      <w:r>
        <w:rPr>
          <w:rFonts w:hint="eastAsia"/>
          <w:lang w:eastAsia="zh-CN"/>
        </w:rPr>
        <w:t xml:space="preserve">MEPC.269(68)号决议:《2015年有害物质清单编制指南》 </w:t>
      </w:r>
      <w:r>
        <w:rPr>
          <w:lang w:eastAsia="zh-CN"/>
        </w:rPr>
        <w:t>2011 guidelines for the development of the inventory of hazardous materials</w:t>
      </w:r>
    </w:p>
    <w:p>
      <w:pPr>
        <w:numPr>
          <w:ilvl w:val="0"/>
          <w:numId w:val="3"/>
        </w:numPr>
        <w:spacing w:line="400" w:lineRule="exact"/>
        <w:ind w:left="0" w:firstLine="480"/>
        <w:rPr>
          <w:lang w:eastAsia="zh-CN"/>
        </w:rPr>
      </w:pPr>
      <w:r>
        <w:rPr>
          <w:rFonts w:hint="eastAsia"/>
          <w:lang w:eastAsia="zh-CN"/>
        </w:rPr>
        <w:t>证书要求：（1正 +</w:t>
      </w:r>
      <w:r>
        <w:rPr>
          <w:lang w:eastAsia="zh-CN"/>
        </w:rPr>
        <w:t xml:space="preserve"> </w:t>
      </w:r>
      <w:r>
        <w:rPr>
          <w:rFonts w:hint="eastAsia"/>
          <w:lang w:eastAsia="zh-CN"/>
        </w:rPr>
        <w:t>2副)/船  (one original + two copy)/（one ship)</w:t>
      </w:r>
      <w:r>
        <w:rPr>
          <w:lang w:eastAsia="zh-CN"/>
        </w:rPr>
        <w:t>, as per classification standard</w:t>
      </w:r>
    </w:p>
    <w:p>
      <w:pPr>
        <w:spacing w:line="400" w:lineRule="exact"/>
        <w:ind w:firstLine="480"/>
      </w:pPr>
      <w:r>
        <w:rPr>
          <w:rFonts w:hint="eastAsia"/>
        </w:rPr>
        <w:t xml:space="preserve">证书类型Type of Certification:   </w:t>
      </w:r>
    </w:p>
    <w:p>
      <w:pPr>
        <w:spacing w:line="400" w:lineRule="exact"/>
        <w:ind w:left="480" w:leftChars="200" w:firstLine="480"/>
        <w:rPr>
          <w:rFonts w:cs="宋体"/>
          <w:b/>
          <w:bCs/>
          <w:lang w:eastAsia="zh-CN"/>
        </w:rPr>
      </w:pPr>
      <w:r>
        <w:rPr>
          <w:rFonts w:hint="eastAsia" w:cs="宋体"/>
          <w:lang w:eastAsia="zh-CN"/>
        </w:rPr>
        <w:t>■</w:t>
      </w:r>
      <w:r>
        <w:rPr>
          <w:rFonts w:hint="eastAsia" w:cs="宋体"/>
          <w:b/>
          <w:bCs/>
          <w:lang w:eastAsia="zh-CN"/>
        </w:rPr>
        <w:t xml:space="preserve"> 具体参见技术协议 </w:t>
      </w:r>
      <w:r>
        <w:rPr>
          <w:rFonts w:cs="宋体"/>
          <w:b/>
          <w:bCs/>
          <w:lang w:eastAsia="zh-CN"/>
        </w:rPr>
        <w:t xml:space="preserve">  </w:t>
      </w:r>
      <w:r>
        <w:rPr>
          <w:rFonts w:hint="eastAsia" w:cs="宋体"/>
          <w:b/>
          <w:bCs/>
          <w:lang w:eastAsia="zh-CN"/>
        </w:rPr>
        <w:t>Refer to TA.</w:t>
      </w:r>
    </w:p>
    <w:p>
      <w:pPr>
        <w:spacing w:line="400" w:lineRule="exact"/>
        <w:ind w:left="480" w:leftChars="200" w:firstLine="480"/>
        <w:rPr>
          <w:rFonts w:cs="宋体"/>
          <w:b/>
          <w:bCs/>
          <w:lang w:eastAsia="zh-CN"/>
        </w:rPr>
      </w:pPr>
      <w:r>
        <w:rPr>
          <w:rFonts w:hint="eastAsia" w:cs="宋体"/>
          <w:lang w:eastAsia="zh-CN"/>
        </w:rPr>
        <w:t>■</w:t>
      </w:r>
      <w:r>
        <w:rPr>
          <w:rFonts w:hint="eastAsia" w:cs="宋体"/>
          <w:b/>
          <w:bCs/>
          <w:lang w:eastAsia="zh-CN"/>
        </w:rPr>
        <w:t xml:space="preserve"> 制造厂证书 </w:t>
      </w:r>
      <w:r>
        <w:rPr>
          <w:rFonts w:cs="宋体"/>
          <w:b/>
          <w:bCs/>
          <w:lang w:eastAsia="zh-CN"/>
        </w:rPr>
        <w:t xml:space="preserve">        </w:t>
      </w:r>
      <w:r>
        <w:rPr>
          <w:rFonts w:hint="eastAsia" w:cs="宋体"/>
          <w:b/>
          <w:bCs/>
          <w:lang w:eastAsia="zh-CN"/>
        </w:rPr>
        <w:t xml:space="preserve">Manufacture Certification </w:t>
      </w:r>
    </w:p>
    <w:p>
      <w:pPr>
        <w:spacing w:line="400" w:lineRule="exact"/>
        <w:ind w:left="480" w:leftChars="200" w:firstLine="480"/>
        <w:rPr>
          <w:rFonts w:cs="宋体"/>
          <w:b/>
          <w:bCs/>
          <w:lang w:eastAsia="zh-CN"/>
        </w:rPr>
      </w:pPr>
      <w:r>
        <w:rPr>
          <w:rFonts w:hint="eastAsia" w:cs="宋体"/>
          <w:lang w:eastAsia="zh-CN"/>
        </w:rPr>
        <w:t>□</w:t>
      </w:r>
      <w:r>
        <w:rPr>
          <w:rFonts w:hint="eastAsia" w:cs="宋体"/>
          <w:lang w:val="en-US" w:eastAsia="zh-CN"/>
        </w:rPr>
        <w:t xml:space="preserve"> </w:t>
      </w:r>
      <w:r>
        <w:rPr>
          <w:rFonts w:hint="eastAsia" w:cs="宋体"/>
          <w:b/>
          <w:bCs/>
          <w:i w:val="0"/>
          <w:iCs w:val="0"/>
          <w:u w:val="single"/>
          <w:lang w:val="en-US" w:eastAsia="zh-CN"/>
        </w:rPr>
        <w:t>LR</w:t>
      </w:r>
      <w:r>
        <w:rPr>
          <w:rFonts w:hint="eastAsia" w:cs="宋体"/>
          <w:b/>
          <w:bCs/>
          <w:lang w:val="en-US" w:eastAsia="zh-CN"/>
        </w:rPr>
        <w:t xml:space="preserve"> 型式认可证书或其他    LR Type Approval Certification</w:t>
      </w:r>
      <w:r>
        <w:rPr>
          <w:rFonts w:hint="eastAsia" w:cs="宋体"/>
          <w:b/>
          <w:bCs/>
          <w:lang w:eastAsia="zh-CN"/>
        </w:rPr>
        <w:t xml:space="preserve"> </w:t>
      </w:r>
      <w:r>
        <w:rPr>
          <w:rFonts w:hint="eastAsia" w:cs="宋体"/>
          <w:b/>
          <w:bCs/>
          <w:lang w:val="en-US" w:eastAsia="zh-CN"/>
        </w:rPr>
        <w:t>or others</w:t>
      </w:r>
      <w:r>
        <w:rPr>
          <w:rFonts w:hint="eastAsia" w:cs="宋体"/>
          <w:b/>
          <w:bCs/>
          <w:lang w:eastAsia="zh-CN"/>
        </w:rPr>
        <w:t xml:space="preserve">     </w:t>
      </w:r>
    </w:p>
    <w:p>
      <w:pPr>
        <w:spacing w:line="400" w:lineRule="exact"/>
        <w:ind w:left="480" w:leftChars="200" w:firstLine="480"/>
        <w:rPr>
          <w:rFonts w:cs="宋体"/>
          <w:b/>
          <w:bCs/>
          <w:lang w:eastAsia="zh-CN"/>
        </w:rPr>
      </w:pPr>
      <w:r>
        <w:rPr>
          <w:rFonts w:hint="eastAsia" w:cs="宋体"/>
          <w:lang w:eastAsia="zh-CN"/>
        </w:rPr>
        <w:t>□</w:t>
      </w:r>
      <w:r>
        <w:rPr>
          <w:rFonts w:hint="eastAsia" w:cs="宋体"/>
          <w:b/>
          <w:bCs/>
          <w:lang w:eastAsia="zh-CN"/>
        </w:rPr>
        <w:t xml:space="preserve"> </w:t>
      </w:r>
      <w:r>
        <w:rPr>
          <w:rFonts w:hint="eastAsia" w:cs="宋体"/>
          <w:b/>
          <w:bCs/>
          <w:u w:val="single"/>
          <w:lang w:eastAsia="zh-CN"/>
        </w:rPr>
        <w:t>LR</w:t>
      </w:r>
      <w:r>
        <w:rPr>
          <w:rFonts w:hint="eastAsia" w:cs="宋体"/>
          <w:b/>
          <w:bCs/>
          <w:lang w:eastAsia="zh-CN"/>
        </w:rPr>
        <w:t xml:space="preserve">船用产品证书 </w:t>
      </w:r>
      <w:r>
        <w:rPr>
          <w:rFonts w:cs="宋体"/>
          <w:b/>
          <w:bCs/>
          <w:lang w:eastAsia="zh-CN"/>
        </w:rPr>
        <w:t xml:space="preserve">    </w:t>
      </w:r>
      <w:bookmarkStart w:id="13" w:name="_Hlk102049742"/>
      <w:r>
        <w:rPr>
          <w:rFonts w:hint="eastAsia" w:cs="宋体"/>
          <w:b/>
          <w:bCs/>
          <w:u w:val="single"/>
          <w:lang w:eastAsia="zh-CN"/>
        </w:rPr>
        <w:t>LR</w:t>
      </w:r>
      <w:r>
        <w:rPr>
          <w:rFonts w:hint="eastAsia" w:cs="宋体"/>
          <w:b/>
          <w:bCs/>
          <w:lang w:eastAsia="zh-CN"/>
        </w:rPr>
        <w:t xml:space="preserve"> Individual Unit Certification</w:t>
      </w:r>
      <w:bookmarkEnd w:id="13"/>
    </w:p>
    <w:p>
      <w:pPr>
        <w:spacing w:line="400" w:lineRule="exact"/>
        <w:ind w:left="1" w:firstLine="482"/>
        <w:rPr>
          <w:b/>
          <w:lang w:eastAsia="zh-CN"/>
        </w:rPr>
      </w:pPr>
    </w:p>
    <w:p>
      <w:pPr>
        <w:spacing w:line="400" w:lineRule="exact"/>
        <w:ind w:left="1" w:firstLine="482"/>
        <w:rPr>
          <w:b/>
        </w:rPr>
      </w:pPr>
      <w:r>
        <w:rPr>
          <w:rFonts w:hint="eastAsia"/>
          <w:b/>
          <w:lang w:eastAsia="zh-CN"/>
        </w:rPr>
        <w:t>五.</w:t>
      </w:r>
      <w:r>
        <w:rPr>
          <w:rFonts w:hint="eastAsia"/>
          <w:b/>
        </w:rPr>
        <w:t>其他</w:t>
      </w:r>
      <w:r>
        <w:rPr>
          <w:rFonts w:hint="eastAsia"/>
          <w:b/>
          <w:lang w:eastAsia="zh-CN"/>
        </w:rPr>
        <w:t xml:space="preserve"> </w:t>
      </w:r>
      <w:r>
        <w:rPr>
          <w:rFonts w:hint="eastAsia"/>
          <w:b/>
        </w:rPr>
        <w:t>Miscellaneous</w:t>
      </w:r>
    </w:p>
    <w:p>
      <w:pPr>
        <w:numPr>
          <w:ilvl w:val="0"/>
          <w:numId w:val="3"/>
        </w:numPr>
        <w:spacing w:line="400" w:lineRule="exact"/>
        <w:ind w:left="0" w:firstLine="480"/>
        <w:rPr>
          <w:lang w:eastAsia="zh-CN"/>
        </w:rPr>
      </w:pPr>
      <w:r>
        <w:rPr>
          <w:rFonts w:hint="eastAsia"/>
          <w:lang w:eastAsia="zh-CN"/>
        </w:rPr>
        <w:t xml:space="preserve">工厂验收测试前，卖方应通知买方参加测试并提交相关的检验或测试项目。Prior to </w:t>
      </w:r>
      <w:r>
        <w:rPr>
          <w:lang w:eastAsia="zh-CN"/>
        </w:rPr>
        <w:t>factory acceptance test</w:t>
      </w:r>
      <w:r>
        <w:rPr>
          <w:rFonts w:hint="eastAsia"/>
          <w:lang w:eastAsia="zh-CN"/>
        </w:rPr>
        <w:t xml:space="preserve">, </w:t>
      </w:r>
      <w:r>
        <w:rPr>
          <w:lang w:eastAsia="zh-CN"/>
        </w:rPr>
        <w:t xml:space="preserve">The </w:t>
      </w:r>
      <w:r>
        <w:rPr>
          <w:rFonts w:hint="eastAsia"/>
          <w:lang w:eastAsia="zh-CN"/>
        </w:rPr>
        <w:t xml:space="preserve">SELLER should inform </w:t>
      </w:r>
      <w:r>
        <w:rPr>
          <w:lang w:eastAsia="zh-CN"/>
        </w:rPr>
        <w:t xml:space="preserve">the </w:t>
      </w:r>
      <w:r>
        <w:rPr>
          <w:rFonts w:hint="eastAsia"/>
          <w:lang w:eastAsia="zh-CN"/>
        </w:rPr>
        <w:t>BUYER</w:t>
      </w:r>
      <w:r>
        <w:rPr>
          <w:lang w:eastAsia="zh-CN"/>
        </w:rPr>
        <w:t xml:space="preserve"> </w:t>
      </w:r>
      <w:r>
        <w:rPr>
          <w:rFonts w:hint="eastAsia"/>
          <w:lang w:eastAsia="zh-CN"/>
        </w:rPr>
        <w:t>to attend the test and at the same time submit the inspection/test information.</w:t>
      </w:r>
    </w:p>
    <w:p>
      <w:pPr>
        <w:numPr>
          <w:ilvl w:val="0"/>
          <w:numId w:val="3"/>
        </w:numPr>
        <w:spacing w:line="400" w:lineRule="exact"/>
        <w:ind w:left="0" w:firstLine="480"/>
        <w:rPr>
          <w:lang w:eastAsia="zh-CN"/>
        </w:rPr>
      </w:pPr>
      <w:r>
        <w:rPr>
          <w:rFonts w:hint="eastAsia"/>
          <w:lang w:eastAsia="zh-CN"/>
        </w:rPr>
        <w:t>售前和售后的服务（技术和保修）由</w:t>
      </w:r>
      <w:r>
        <w:rPr>
          <w:rFonts w:hint="eastAsia"/>
          <w:u w:val="single"/>
          <w:lang w:eastAsia="zh-CN"/>
        </w:rPr>
        <w:t xml:space="preserve"> </w:t>
      </w:r>
      <w:r>
        <w:rPr>
          <w:rFonts w:hint="eastAsia"/>
          <w:b/>
          <w:bCs/>
          <w:u w:val="single"/>
          <w:lang w:eastAsia="zh-CN"/>
        </w:rPr>
        <w:t xml:space="preserve">制造商 </w:t>
      </w:r>
      <w:r>
        <w:rPr>
          <w:rFonts w:hint="eastAsia"/>
          <w:lang w:eastAsia="zh-CN"/>
        </w:rPr>
        <w:t>提供。调试工作由</w:t>
      </w:r>
      <w:r>
        <w:rPr>
          <w:rFonts w:hint="eastAsia"/>
          <w:u w:val="single"/>
          <w:lang w:eastAsia="zh-CN"/>
        </w:rPr>
        <w:t xml:space="preserve"> </w:t>
      </w:r>
      <w:r>
        <w:rPr>
          <w:rFonts w:hint="eastAsia"/>
          <w:b/>
          <w:bCs/>
          <w:u w:val="single"/>
          <w:lang w:eastAsia="zh-CN"/>
        </w:rPr>
        <w:t xml:space="preserve">制造商 </w:t>
      </w:r>
      <w:r>
        <w:rPr>
          <w:rFonts w:hint="eastAsia"/>
          <w:lang w:eastAsia="zh-CN"/>
        </w:rPr>
        <w:t>提供。具体服务调试期限由商务合同确定。Pre-sales and after-sales service (technical and warranty service) provided by</w:t>
      </w:r>
      <w:r>
        <w:rPr>
          <w:rFonts w:hint="eastAsia"/>
          <w:b/>
          <w:bCs/>
          <w:u w:val="single"/>
          <w:lang w:eastAsia="zh-CN"/>
        </w:rPr>
        <w:t xml:space="preserve"> the </w:t>
      </w:r>
      <w:r>
        <w:rPr>
          <w:b/>
          <w:bCs/>
          <w:u w:val="single"/>
          <w:lang w:eastAsia="zh-CN"/>
        </w:rPr>
        <w:t>Manufacturer.</w:t>
      </w:r>
      <w:r>
        <w:rPr>
          <w:rFonts w:hint="eastAsia"/>
          <w:lang w:eastAsia="zh-CN"/>
        </w:rPr>
        <w:t xml:space="preserve"> The commissioning job of the equipment will be done by</w:t>
      </w:r>
      <w:r>
        <w:rPr>
          <w:rFonts w:hint="eastAsia"/>
          <w:b/>
          <w:bCs/>
          <w:u w:val="single"/>
          <w:lang w:eastAsia="zh-CN"/>
        </w:rPr>
        <w:t xml:space="preserve"> the </w:t>
      </w:r>
      <w:r>
        <w:rPr>
          <w:b/>
          <w:bCs/>
          <w:u w:val="single"/>
          <w:lang w:eastAsia="zh-CN"/>
        </w:rPr>
        <w:t>Manufacturer.</w:t>
      </w:r>
      <w:r>
        <w:rPr>
          <w:rFonts w:hint="eastAsia"/>
          <w:lang w:eastAsia="zh-CN"/>
        </w:rPr>
        <w:t xml:space="preserve"> The specific service period shall according to business contract.</w:t>
      </w:r>
    </w:p>
    <w:p>
      <w:pPr>
        <w:numPr>
          <w:ilvl w:val="0"/>
          <w:numId w:val="3"/>
        </w:numPr>
        <w:spacing w:line="400" w:lineRule="exact"/>
        <w:ind w:left="0" w:firstLine="480"/>
        <w:rPr>
          <w:lang w:eastAsia="zh-CN"/>
        </w:rPr>
      </w:pPr>
      <w:r>
        <w:rPr>
          <w:rFonts w:hint="eastAsia"/>
          <w:lang w:eastAsia="zh-CN"/>
        </w:rPr>
        <w:t>质量保证</w:t>
      </w:r>
      <w:r>
        <w:rPr>
          <w:rFonts w:hint="eastAsia"/>
          <w:lang w:val="en-US" w:eastAsia="zh-CN"/>
        </w:rPr>
        <w:t>期为交船后一年。</w:t>
      </w:r>
    </w:p>
    <w:p>
      <w:pPr>
        <w:numPr>
          <w:ilvl w:val="0"/>
          <w:numId w:val="3"/>
        </w:numPr>
        <w:spacing w:line="400" w:lineRule="exact"/>
        <w:ind w:left="0" w:firstLine="480"/>
        <w:rPr>
          <w:lang w:eastAsia="zh-CN"/>
        </w:rPr>
      </w:pPr>
      <w:r>
        <w:rPr>
          <w:rFonts w:hint="eastAsia"/>
          <w:lang w:eastAsia="zh-CN"/>
        </w:rPr>
        <w:t>本协议语言为中英文，以下列语言为准. The language of this agreement is Chinese and English, and the following languages shall prevail.</w:t>
      </w:r>
      <w:r>
        <w:rPr>
          <w:lang w:eastAsia="zh-CN"/>
        </w:rPr>
        <w:t xml:space="preserve">  </w:t>
      </w:r>
    </w:p>
    <w:p>
      <w:pPr>
        <w:spacing w:line="400" w:lineRule="exact"/>
        <w:ind w:left="1200" w:leftChars="500" w:firstLine="480"/>
        <w:rPr>
          <w:b/>
          <w:lang w:eastAsia="zh-CN"/>
        </w:rPr>
      </w:pPr>
      <w:r>
        <w:rPr>
          <w:rFonts w:hint="eastAsia" w:cs="宋体"/>
          <w:lang w:eastAsia="zh-CN"/>
        </w:rPr>
        <w:t>□</w:t>
      </w:r>
      <w:r>
        <w:rPr>
          <w:rFonts w:hint="eastAsia"/>
          <w:b/>
          <w:lang w:eastAsia="zh-CN"/>
        </w:rPr>
        <w:t xml:space="preserve">英语 English  </w:t>
      </w:r>
      <w:r>
        <w:rPr>
          <w:b/>
          <w:lang w:eastAsia="zh-CN"/>
        </w:rPr>
        <w:t xml:space="preserve">        </w:t>
      </w:r>
      <w:r>
        <w:rPr>
          <w:rFonts w:hint="eastAsia" w:cs="宋体"/>
          <w:lang w:eastAsia="zh-CN"/>
        </w:rPr>
        <w:t>■</w:t>
      </w:r>
      <w:r>
        <w:rPr>
          <w:rFonts w:hint="eastAsia"/>
          <w:b/>
          <w:lang w:eastAsia="zh-CN"/>
        </w:rPr>
        <w:t>中文 Chinese</w:t>
      </w:r>
    </w:p>
    <w:p>
      <w:pPr>
        <w:numPr>
          <w:ilvl w:val="0"/>
          <w:numId w:val="3"/>
        </w:numPr>
        <w:spacing w:line="400" w:lineRule="exact"/>
        <w:ind w:left="0" w:firstLine="480"/>
        <w:rPr>
          <w:lang w:eastAsia="zh-CN"/>
        </w:rPr>
      </w:pPr>
      <w:r>
        <w:rPr>
          <w:rFonts w:hint="eastAsia"/>
          <w:lang w:eastAsia="zh-CN"/>
        </w:rPr>
        <w:t>待商务合同生效后，本协议才能生效。This agreement shall become effective on the date when the business contract has been duly executed.</w:t>
      </w:r>
    </w:p>
    <w:p>
      <w:pPr>
        <w:numPr>
          <w:ilvl w:val="0"/>
          <w:numId w:val="3"/>
        </w:numPr>
        <w:spacing w:line="400" w:lineRule="exact"/>
        <w:ind w:left="0" w:firstLine="480"/>
        <w:rPr>
          <w:lang w:eastAsia="zh-CN"/>
        </w:rPr>
      </w:pPr>
      <w:r>
        <w:rPr>
          <w:rFonts w:hint="eastAsia"/>
          <w:lang w:eastAsia="zh-CN"/>
        </w:rPr>
        <w:t>本协议未尽事宜，各方友好协商解决。If there are matters not covered in this specification, we would consult friendly.</w:t>
      </w:r>
      <w:bookmarkEnd w:id="6"/>
    </w:p>
    <w:p>
      <w:pPr>
        <w:ind w:left="0" w:leftChars="0" w:firstLine="0" w:firstLineChars="0"/>
        <w:jc w:val="center"/>
        <w:rPr>
          <w:rFonts w:cs="宋体"/>
          <w:b/>
          <w:bCs/>
          <w:color w:val="333333"/>
          <w:shd w:val="clear" w:color="auto" w:fill="FFFFFF"/>
        </w:rPr>
      </w:pPr>
      <w:r>
        <w:rPr>
          <w:rFonts w:hint="eastAsia"/>
          <w:b/>
          <w:bCs/>
          <w:lang w:eastAsia="zh-CN"/>
        </w:rPr>
        <w:t>B、</w:t>
      </w:r>
      <w:r>
        <w:rPr>
          <w:rFonts w:hint="eastAsia" w:cs="宋体"/>
          <w:b/>
          <w:bCs/>
          <w:lang w:eastAsia="zh-CN"/>
        </w:rPr>
        <w:t>技术要求</w:t>
      </w:r>
      <w:r>
        <w:rPr>
          <w:rFonts w:hint="eastAsia" w:cs="宋体"/>
          <w:b/>
          <w:bCs/>
          <w:color w:val="333333"/>
          <w:shd w:val="clear" w:color="auto" w:fill="FFFFFF"/>
        </w:rPr>
        <w:t xml:space="preserve">Technical </w:t>
      </w:r>
      <w:bookmarkStart w:id="14" w:name="_Hlk102049251"/>
      <w:r>
        <w:rPr>
          <w:rFonts w:hint="eastAsia" w:cs="宋体"/>
          <w:b/>
          <w:bCs/>
          <w:color w:val="333333"/>
          <w:shd w:val="clear" w:color="auto" w:fill="FFFFFF"/>
        </w:rPr>
        <w:t>Requirement</w:t>
      </w:r>
      <w:bookmarkEnd w:id="14"/>
    </w:p>
    <w:p>
      <w:pPr>
        <w:ind w:firstLine="0" w:firstLineChars="0"/>
        <w:rPr>
          <w:b/>
          <w:bCs/>
          <w:lang w:eastAsia="zh-CN"/>
        </w:rPr>
      </w:pPr>
      <w:r>
        <w:rPr>
          <w:rFonts w:hint="eastAsia"/>
          <w:b/>
          <w:bCs/>
          <w:lang w:eastAsia="zh-CN"/>
        </w:rPr>
        <w:t>（一）注意事项</w:t>
      </w:r>
      <w:r>
        <w:rPr>
          <w:b/>
          <w:bCs/>
          <w:lang w:eastAsia="zh-CN"/>
        </w:rPr>
        <w:t>Precautions</w:t>
      </w:r>
    </w:p>
    <w:p>
      <w:pPr>
        <w:ind w:firstLine="482"/>
        <w:rPr>
          <w:b/>
          <w:bCs/>
          <w:lang w:eastAsia="zh-CN"/>
        </w:rPr>
      </w:pPr>
      <w:r>
        <w:rPr>
          <w:rFonts w:hint="eastAsia"/>
          <w:b/>
          <w:bCs/>
          <w:lang w:eastAsia="zh-CN"/>
        </w:rPr>
        <w:t>1</w:t>
      </w:r>
      <w:r>
        <w:rPr>
          <w:b/>
          <w:bCs/>
          <w:lang w:eastAsia="zh-CN"/>
        </w:rPr>
        <w:t>.</w:t>
      </w:r>
      <w:r>
        <w:rPr>
          <w:rFonts w:hint="eastAsia"/>
          <w:b/>
          <w:bCs/>
          <w:lang w:eastAsia="zh-CN"/>
        </w:rPr>
        <w:t>卖方应认真阅读买方发出的询价文件中，所有的事项、格式、条款和规范等要求。</w:t>
      </w:r>
      <w:r>
        <w:rPr>
          <w:b/>
          <w:bCs/>
          <w:lang w:eastAsia="zh-CN"/>
        </w:rPr>
        <w:t xml:space="preserve">The Seller shall carefully read all matters, forms, terms and specifications and other requirements in the </w:t>
      </w:r>
      <w:r>
        <w:rPr>
          <w:rFonts w:hint="eastAsia"/>
          <w:b/>
          <w:bCs/>
          <w:lang w:eastAsia="zh-CN"/>
        </w:rPr>
        <w:t>inquiry</w:t>
      </w:r>
      <w:r>
        <w:rPr>
          <w:b/>
          <w:bCs/>
          <w:lang w:eastAsia="zh-CN"/>
        </w:rPr>
        <w:t xml:space="preserve"> documents issued by the Buyer.</w:t>
      </w:r>
    </w:p>
    <w:p>
      <w:pPr>
        <w:ind w:firstLine="482"/>
        <w:rPr>
          <w:b/>
          <w:bCs/>
          <w:lang w:eastAsia="zh-CN"/>
        </w:rPr>
      </w:pPr>
      <w:r>
        <w:rPr>
          <w:rFonts w:hint="eastAsia"/>
          <w:b/>
          <w:bCs/>
          <w:lang w:eastAsia="zh-CN"/>
        </w:rPr>
        <w:t>2</w:t>
      </w:r>
      <w:r>
        <w:rPr>
          <w:b/>
          <w:bCs/>
          <w:lang w:eastAsia="zh-CN"/>
        </w:rPr>
        <w:t>.</w:t>
      </w:r>
      <w:r>
        <w:rPr>
          <w:rFonts w:hint="eastAsia"/>
          <w:b/>
          <w:bCs/>
          <w:lang w:eastAsia="zh-CN"/>
        </w:rPr>
        <w:t>卖方的报价范围，应是询价文件中指定项目的全部内容，包括可选项。</w:t>
      </w:r>
      <w:r>
        <w:rPr>
          <w:b/>
          <w:bCs/>
          <w:lang w:eastAsia="zh-CN"/>
        </w:rPr>
        <w:t xml:space="preserve">The scope of the seller's offer shall be the full content of the items specified in the </w:t>
      </w:r>
      <w:r>
        <w:rPr>
          <w:rFonts w:hint="eastAsia"/>
          <w:b/>
          <w:bCs/>
          <w:lang w:eastAsia="zh-CN"/>
        </w:rPr>
        <w:t>inquiry</w:t>
      </w:r>
      <w:r>
        <w:rPr>
          <w:b/>
          <w:bCs/>
          <w:lang w:eastAsia="zh-CN"/>
        </w:rPr>
        <w:t xml:space="preserve"> documents, including optional.</w:t>
      </w:r>
    </w:p>
    <w:p>
      <w:pPr>
        <w:ind w:firstLine="482"/>
        <w:rPr>
          <w:b/>
          <w:bCs/>
          <w:lang w:eastAsia="zh-CN"/>
        </w:rPr>
      </w:pPr>
      <w:r>
        <w:rPr>
          <w:rFonts w:hint="eastAsia"/>
          <w:b/>
          <w:bCs/>
          <w:lang w:eastAsia="zh-CN"/>
        </w:rPr>
        <w:t>3</w:t>
      </w:r>
      <w:r>
        <w:rPr>
          <w:b/>
          <w:bCs/>
          <w:lang w:eastAsia="zh-CN"/>
        </w:rPr>
        <w:t>.</w:t>
      </w:r>
      <w:r>
        <w:rPr>
          <w:rFonts w:hint="eastAsia"/>
          <w:b/>
          <w:bCs/>
          <w:lang w:eastAsia="zh-CN"/>
        </w:rPr>
        <w:t>卖方提交的报价文件，属于下列情况之一的，均被认定为不响应买方要求，买方有权作出相应处理（包括废标），由此产生的后果由卖方承担。</w:t>
      </w:r>
      <w:r>
        <w:rPr>
          <w:b/>
          <w:bCs/>
          <w:lang w:eastAsia="zh-CN"/>
        </w:rPr>
        <w:t xml:space="preserve">The </w:t>
      </w:r>
      <w:bookmarkStart w:id="15" w:name="_Hlk102052267"/>
      <w:r>
        <w:rPr>
          <w:b/>
          <w:bCs/>
          <w:lang w:eastAsia="zh-CN"/>
        </w:rPr>
        <w:t>quotation</w:t>
      </w:r>
      <w:bookmarkEnd w:id="15"/>
      <w:r>
        <w:rPr>
          <w:b/>
          <w:bCs/>
          <w:lang w:eastAsia="zh-CN"/>
        </w:rPr>
        <w:t xml:space="preserve"> documents submitted by the seller, which belong to one of the following situations, are considered as not responding to the buyer's requirements, and the buyer has the right to make the corresponding processing (including rejection), and the consequences arising therefrom shall be borne by the seller.</w:t>
      </w:r>
    </w:p>
    <w:p>
      <w:pPr>
        <w:ind w:left="240" w:leftChars="100" w:firstLine="482"/>
        <w:rPr>
          <w:rFonts w:cs="宋体"/>
          <w:b/>
          <w:bCs/>
          <w:lang w:eastAsia="zh-CN"/>
        </w:rPr>
      </w:pPr>
      <w:r>
        <w:rPr>
          <w:rFonts w:hint="eastAsia" w:cs="宋体"/>
          <w:b/>
          <w:bCs/>
          <w:lang w:eastAsia="zh-CN"/>
        </w:rPr>
        <w:t>1）不能响应 “基本要求”的；Do</w:t>
      </w:r>
      <w:r>
        <w:rPr>
          <w:rFonts w:cs="宋体"/>
          <w:b/>
          <w:bCs/>
          <w:lang w:eastAsia="zh-CN"/>
        </w:rPr>
        <w:t xml:space="preserve"> not respond to required in the "basic requirements".</w:t>
      </w:r>
    </w:p>
    <w:p>
      <w:pPr>
        <w:ind w:left="240" w:leftChars="100" w:firstLine="482"/>
        <w:rPr>
          <w:rFonts w:cs="宋体"/>
          <w:b/>
          <w:bCs/>
          <w:lang w:eastAsia="zh-CN"/>
        </w:rPr>
      </w:pPr>
      <w:r>
        <w:rPr>
          <w:rFonts w:hint="eastAsia" w:cs="宋体"/>
          <w:b/>
          <w:bCs/>
          <w:lang w:eastAsia="zh-CN"/>
        </w:rPr>
        <w:t>2）投标时作出虚假承诺，在签订合同时，以各种理由推诿不予承认，或者加价的；</w:t>
      </w:r>
      <w:r>
        <w:rPr>
          <w:rFonts w:cs="宋体"/>
          <w:b/>
          <w:bCs/>
          <w:lang w:eastAsia="zh-CN"/>
        </w:rPr>
        <w:t>Make false promises at the time of bidding, and at the time of signing the contract, deny it for various reasons, or increase the price.</w:t>
      </w:r>
    </w:p>
    <w:p>
      <w:pPr>
        <w:ind w:left="240" w:leftChars="100" w:firstLine="482"/>
        <w:rPr>
          <w:rFonts w:cs="宋体"/>
          <w:b/>
          <w:bCs/>
          <w:lang w:eastAsia="zh-CN"/>
        </w:rPr>
      </w:pPr>
      <w:r>
        <w:rPr>
          <w:rFonts w:cs="宋体"/>
          <w:b/>
          <w:bCs/>
          <w:lang w:eastAsia="zh-CN"/>
        </w:rPr>
        <w:t>3</w:t>
      </w:r>
      <w:r>
        <w:rPr>
          <w:rFonts w:hint="eastAsia" w:cs="宋体"/>
          <w:b/>
          <w:bCs/>
          <w:lang w:eastAsia="zh-CN"/>
        </w:rPr>
        <w:t>）不提供基本原理图、流程图和外形图（可以接受初步图或参考图，但是不能缺漏）的；D</w:t>
      </w:r>
      <w:r>
        <w:rPr>
          <w:rFonts w:cs="宋体"/>
          <w:b/>
          <w:bCs/>
          <w:lang w:eastAsia="zh-CN"/>
        </w:rPr>
        <w:t>o not provide basic schematics, flowcharts and outline drawings (preliminary drawings or reference drawings are acceptable, but not missing).</w:t>
      </w:r>
    </w:p>
    <w:p>
      <w:pPr>
        <w:ind w:left="240" w:leftChars="100" w:firstLine="482"/>
        <w:rPr>
          <w:rFonts w:cs="宋体"/>
          <w:b/>
          <w:bCs/>
          <w:lang w:eastAsia="zh-CN"/>
        </w:rPr>
      </w:pPr>
      <w:r>
        <w:rPr>
          <w:rFonts w:cs="宋体"/>
          <w:b/>
          <w:bCs/>
          <w:lang w:eastAsia="zh-CN"/>
        </w:rPr>
        <w:t>4</w:t>
      </w:r>
      <w:r>
        <w:rPr>
          <w:rFonts w:hint="eastAsia" w:cs="宋体"/>
          <w:b/>
          <w:bCs/>
          <w:lang w:eastAsia="zh-CN"/>
        </w:rPr>
        <w:t>）不提供设备主要和关键部件的设备品牌的；D</w:t>
      </w:r>
      <w:r>
        <w:rPr>
          <w:rFonts w:cs="宋体"/>
          <w:b/>
          <w:bCs/>
          <w:lang w:eastAsia="zh-CN"/>
        </w:rPr>
        <w:t xml:space="preserve">o not provide </w:t>
      </w:r>
      <w:r>
        <w:rPr>
          <w:rFonts w:hint="eastAsia" w:cs="宋体"/>
          <w:b/>
          <w:bCs/>
          <w:lang w:eastAsia="zh-CN"/>
        </w:rPr>
        <w:t>the</w:t>
      </w:r>
      <w:r>
        <w:rPr>
          <w:rFonts w:cs="宋体"/>
          <w:b/>
          <w:bCs/>
          <w:lang w:eastAsia="zh-CN"/>
        </w:rPr>
        <w:t xml:space="preserve"> brands </w:t>
      </w:r>
      <w:r>
        <w:rPr>
          <w:rFonts w:hint="eastAsia" w:cs="宋体"/>
          <w:b/>
          <w:bCs/>
          <w:lang w:eastAsia="zh-CN"/>
        </w:rPr>
        <w:t>of</w:t>
      </w:r>
      <w:r>
        <w:rPr>
          <w:rFonts w:cs="宋体"/>
          <w:b/>
          <w:bCs/>
          <w:lang w:eastAsia="zh-CN"/>
        </w:rPr>
        <w:t xml:space="preserve"> the main and key components of the equipment.</w:t>
      </w:r>
    </w:p>
    <w:p>
      <w:pPr>
        <w:ind w:left="240" w:leftChars="100" w:firstLine="482"/>
        <w:rPr>
          <w:rFonts w:cs="宋体"/>
          <w:b/>
          <w:bCs/>
          <w:lang w:eastAsia="zh-CN"/>
        </w:rPr>
      </w:pPr>
      <w:r>
        <w:rPr>
          <w:rFonts w:cs="宋体"/>
          <w:b/>
          <w:bCs/>
          <w:lang w:eastAsia="zh-CN"/>
        </w:rPr>
        <w:t>5</w:t>
      </w:r>
      <w:r>
        <w:rPr>
          <w:rFonts w:hint="eastAsia" w:cs="宋体"/>
          <w:b/>
          <w:bCs/>
          <w:lang w:eastAsia="zh-CN"/>
        </w:rPr>
        <w:t>）不提供设备供货范围（包括随机备件、标准及专用工具）的；</w:t>
      </w:r>
      <w:r>
        <w:rPr>
          <w:rFonts w:cs="宋体"/>
          <w:b/>
          <w:bCs/>
          <w:lang w:eastAsia="zh-CN"/>
        </w:rPr>
        <w:t xml:space="preserve">Do not provide the scope of supply of equipment (including spare parts, </w:t>
      </w:r>
      <w:bookmarkStart w:id="16" w:name="_Hlk102051882"/>
      <w:r>
        <w:rPr>
          <w:rFonts w:cs="宋体"/>
          <w:b/>
          <w:bCs/>
          <w:lang w:eastAsia="zh-CN"/>
        </w:rPr>
        <w:t xml:space="preserve">standard and </w:t>
      </w:r>
      <w:bookmarkEnd w:id="16"/>
      <w:r>
        <w:rPr>
          <w:rFonts w:cs="宋体"/>
          <w:b/>
          <w:bCs/>
          <w:lang w:eastAsia="zh-CN"/>
        </w:rPr>
        <w:t>special tools).</w:t>
      </w:r>
    </w:p>
    <w:p>
      <w:pPr>
        <w:ind w:firstLine="482"/>
        <w:rPr>
          <w:rFonts w:cs="宋体"/>
          <w:b/>
          <w:bCs/>
          <w:lang w:eastAsia="zh-CN"/>
        </w:rPr>
      </w:pPr>
      <w:r>
        <w:rPr>
          <w:rFonts w:hint="eastAsia" w:cs="宋体"/>
          <w:b/>
          <w:bCs/>
          <w:lang w:eastAsia="zh-CN"/>
        </w:rPr>
        <w:t>（二）详细要求Detailed</w:t>
      </w:r>
      <w:r>
        <w:rPr>
          <w:rFonts w:cs="宋体"/>
          <w:b/>
          <w:bCs/>
          <w:lang w:eastAsia="zh-CN"/>
        </w:rPr>
        <w:t xml:space="preserve"> Requirement</w:t>
      </w:r>
    </w:p>
    <w:p>
      <w:pPr>
        <w:ind w:firstLine="482"/>
        <w:rPr>
          <w:rFonts w:cs="宋体"/>
          <w:b/>
          <w:bCs/>
          <w:lang w:eastAsia="zh-CN"/>
        </w:rPr>
      </w:pPr>
      <w:r>
        <w:rPr>
          <w:rFonts w:hint="eastAsia" w:cs="宋体"/>
          <w:b/>
          <w:bCs/>
          <w:lang w:eastAsia="zh-CN"/>
        </w:rPr>
        <w:t>卖方应提交详细技术协议，至少包含以下基本内容，由卖方填写。</w:t>
      </w:r>
      <w:r>
        <w:rPr>
          <w:rFonts w:cs="宋体"/>
          <w:b/>
          <w:bCs/>
          <w:lang w:eastAsia="zh-CN"/>
        </w:rPr>
        <w:t>The seller shall submit a detailed technical agreement containing at l</w:t>
      </w:r>
      <w:r>
        <w:rPr>
          <w:rFonts w:hint="eastAsia" w:cs="宋体"/>
          <w:b/>
          <w:bCs/>
          <w:lang w:eastAsia="zh-CN"/>
        </w:rPr>
        <w:t>e</w:t>
      </w:r>
      <w:r>
        <w:rPr>
          <w:rFonts w:cs="宋体"/>
          <w:b/>
          <w:bCs/>
          <w:lang w:eastAsia="zh-CN"/>
        </w:rPr>
        <w:t>ast the following basic elements to be completed by the seller</w:t>
      </w:r>
    </w:p>
    <w:p>
      <w:pPr>
        <w:ind w:firstLine="482"/>
        <w:rPr>
          <w:b/>
          <w:bCs/>
          <w:lang w:eastAsia="zh-CN"/>
        </w:rPr>
      </w:pPr>
      <w:r>
        <w:rPr>
          <w:rFonts w:hint="eastAsia"/>
          <w:b/>
          <w:bCs/>
          <w:lang w:eastAsia="zh-CN"/>
        </w:rPr>
        <w:t>1</w:t>
      </w:r>
      <w:r>
        <w:rPr>
          <w:b/>
          <w:bCs/>
          <w:lang w:eastAsia="zh-CN"/>
        </w:rPr>
        <w:t>.</w:t>
      </w:r>
      <w:r>
        <w:rPr>
          <w:rFonts w:hint="eastAsia"/>
          <w:b/>
          <w:bCs/>
          <w:lang w:eastAsia="zh-CN"/>
        </w:rPr>
        <w:t xml:space="preserve">引用的规范和标准 </w:t>
      </w:r>
      <w:r>
        <w:rPr>
          <w:b/>
          <w:bCs/>
          <w:lang w:eastAsia="zh-CN"/>
        </w:rPr>
        <w:t>Referenced regulations and standards</w:t>
      </w:r>
    </w:p>
    <w:p>
      <w:pPr>
        <w:ind w:firstLine="480"/>
        <w:rPr>
          <w:rFonts w:cs="宋体"/>
          <w:lang w:eastAsia="zh-CN"/>
        </w:rPr>
      </w:pPr>
      <w:r>
        <w:rPr>
          <w:rFonts w:hint="eastAsia" w:cs="宋体"/>
          <w:lang w:eastAsia="zh-CN"/>
        </w:rPr>
        <w:t>本项目所采购的设备、材料，必须符合国家、行业颁布的最新的条例、规范、标准、施工准则和业务条例。包括但不限于以下：The equipment and materials procured for this project must comply with the latest regulations, codes, standards, construction guidelines and business regulations promulgated by the state and industry. This includes, but is not limited to, the following:</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hint="eastAsia" w:ascii="Times New Roman" w:hAnsi="Times New Roman" w:eastAsia="Times New Roman"/>
          <w:color w:val="000000"/>
          <w:sz w:val="23"/>
        </w:rPr>
        <w:t xml:space="preserve">Rules and Regulations for the Classification of Ships, July 2023(LR) </w:t>
      </w:r>
    </w:p>
    <w:p>
      <w:pPr>
        <w:numPr>
          <w:ilvl w:val="0"/>
          <w:numId w:val="4"/>
        </w:numPr>
        <w:ind w:left="905" w:leftChars="0" w:firstLineChars="0"/>
        <w:rPr>
          <w:rFonts w:ascii="Times New Roman" w:hAnsi="Times New Roman"/>
          <w:i/>
          <w:iCs/>
          <w:lang w:eastAsia="zh-CN"/>
        </w:rPr>
      </w:pPr>
      <w:r>
        <w:rPr>
          <w:rFonts w:ascii="Times New Roman" w:hAnsi="Times New Roman"/>
        </w:rPr>
        <w:t>Hong</w:t>
      </w:r>
      <w:r>
        <w:rPr>
          <w:rFonts w:hint="eastAsia" w:ascii="Times New Roman" w:hAnsi="Times New Roman"/>
          <w:lang w:eastAsia="zh-CN"/>
        </w:rPr>
        <w:t xml:space="preserve"> </w:t>
      </w:r>
      <w:r>
        <w:rPr>
          <w:rFonts w:ascii="Times New Roman" w:hAnsi="Times New Roman"/>
        </w:rPr>
        <w:t>Kong Marine Department 《 Merchant Shipping(Local Vessels) (Certification and Licensing) Regulations》(Cap.548 sub.leg.D)</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SHIPPING(LOCAL VESSELS) (TYPHOON SHELTERS) REGULATIONS》 (Cap.548 sub.leg.E)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Kong Marine Department《MERCHANT SHIPPING(LOCAL VESSELS) (GENERAL) REGULATIONS》(Cap.548 sub.leg.F)</w:t>
      </w:r>
      <w:r>
        <w:rPr>
          <w:rFonts w:ascii="Times New Roman" w:hAnsi="Times New Roman"/>
          <w:lang w:eastAsia="zh-CN"/>
        </w:rPr>
        <w:t xml:space="preserve">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SHIPPING(LOCAL VESSELS) (SAFETY AND SURVEY) REGULATIONS》(Cap.548 sub.leg.G) </w:t>
      </w:r>
    </w:p>
    <w:p>
      <w:pPr>
        <w:numPr>
          <w:ilvl w:val="0"/>
          <w:numId w:val="4"/>
        </w:numPr>
        <w:ind w:left="905" w:leftChars="0" w:firstLineChars="0"/>
        <w:rPr>
          <w:rFonts w:ascii="Times New Roman" w:hAnsi="Times New Roman"/>
          <w:i/>
          <w:iCs/>
          <w:lang w:eastAsia="zh-CN"/>
        </w:rPr>
      </w:pPr>
      <w:r>
        <w:rPr>
          <w:rFonts w:ascii="Times New Roman" w:hAnsi="Times New Roman"/>
          <w:i/>
          <w:iCs/>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SHIPPING(LOCAL VESSELS) (WORKS) REGULATIONS》(Cap.548 sub.leg.I)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(Prevention of Oil Pollution) Regulations》 (Cap.413 sub.leg.A)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(CONTROL OF POLLUTION BY NOXIOUS LIQUID SUBSTANCES IN BULK) REGULATIONS》(Cap.413 sub.leg.B)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(Control of Harmful Anti-Fouling System on Ships) Regulations》(Cap.413 sub.leg.N)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Kong Marine Department《Merchant Shipping (Prevention of Pollution by Garbage) Regulation》(Cap.413 sub.leg.O)</w:t>
      </w:r>
      <w:r>
        <w:rPr>
          <w:rFonts w:ascii="Times New Roman" w:hAnsi="Times New Roman"/>
          <w:lang w:eastAsia="zh-CN"/>
        </w:rPr>
        <w:t xml:space="preserve">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(Prevention of Air Pollution) Regulation》 (Cap.413 sub.leg.P)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SHIPPING(SAFETY) (SIGNALS OF DISTRESS AND PREVENTION OF COLLISIONS) REGULATIONS》(Cap.369 sub.leg.N)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SHIPPING(SAFETY) (USE OF SIGNALS OF DISTRESS) REGULATIONS》(Cap.369 sub.leg.O) </w:t>
      </w:r>
    </w:p>
    <w:p>
      <w:pPr>
        <w:numPr>
          <w:ilvl w:val="0"/>
          <w:numId w:val="4"/>
        </w:numPr>
        <w:ind w:left="905" w:leftChars="0" w:firstLineChars="0"/>
        <w:rPr>
          <w:rFonts w:hint="eastAsia" w:ascii="Times New Roman" w:hAnsi="Times New Roman"/>
        </w:rPr>
      </w:pPr>
      <w:r>
        <w:rPr>
          <w:rFonts w:hint="eastAsia" w:ascii="Times New Roman" w:hAnsi="Times New Roman"/>
          <w:i/>
          <w:iCs/>
          <w:lang w:val="en-US" w:eastAsia="zh-CN"/>
        </w:rPr>
        <w:t xml:space="preserve"> </w:t>
      </w:r>
      <w:r>
        <w:rPr>
          <w:rFonts w:hint="eastAsia" w:ascii="Times New Roman" w:hAnsi="Times New Roman"/>
        </w:rPr>
        <w:t>IMO Code MEPC.159(55)</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Any other Applicable Regulation and Rule</w:t>
      </w:r>
    </w:p>
    <w:p>
      <w:pPr>
        <w:ind w:firstLine="482"/>
        <w:rPr>
          <w:b/>
          <w:bCs/>
          <w:lang w:eastAsia="zh-CN"/>
        </w:rPr>
      </w:pPr>
    </w:p>
    <w:p>
      <w:pPr>
        <w:ind w:firstLine="482"/>
        <w:rPr>
          <w:b/>
          <w:bCs/>
          <w:lang w:eastAsia="zh-CN"/>
        </w:rPr>
      </w:pPr>
      <w:r>
        <w:rPr>
          <w:rFonts w:hint="eastAsia"/>
          <w:b/>
          <w:bCs/>
          <w:lang w:eastAsia="zh-CN"/>
        </w:rPr>
        <w:t>2</w:t>
      </w:r>
      <w:r>
        <w:rPr>
          <w:b/>
          <w:bCs/>
          <w:lang w:eastAsia="zh-CN"/>
        </w:rPr>
        <w:t>.</w:t>
      </w:r>
      <w:r>
        <w:rPr>
          <w:rFonts w:hint="eastAsia"/>
          <w:b/>
          <w:bCs/>
          <w:lang w:eastAsia="zh-CN"/>
        </w:rPr>
        <w:t>技术参数和质量标准</w:t>
      </w:r>
      <w:r>
        <w:rPr>
          <w:b/>
          <w:bCs/>
          <w:lang w:eastAsia="zh-CN"/>
        </w:rPr>
        <w:t>Technical parameters and quality standards</w:t>
      </w:r>
    </w:p>
    <w:p>
      <w:pPr>
        <w:pStyle w:val="2"/>
        <w:ind w:left="0" w:leftChars="0" w:firstLine="482"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2.</w:t>
      </w:r>
      <w:r>
        <w:rPr>
          <w:rFonts w:hint="eastAsia" w:ascii="Times New Roman" w:hAnsi="Times New Roman" w:cs="Times New Roman"/>
          <w:b/>
          <w:bCs/>
          <w:kern w:val="0"/>
          <w:sz w:val="24"/>
          <w:szCs w:val="24"/>
          <w:lang w:val="en-US" w:eastAsia="zh-CN" w:bidi="ar-SA"/>
        </w:rPr>
        <w:t>1</w:t>
      </w:r>
      <w:r>
        <w:rPr>
          <w:rFonts w:hint="eastAsia" w:ascii="Times New Roman" w:hAnsi="Times New Roman" w:eastAsia="宋体" w:cs="Times New Roman"/>
          <w:b/>
          <w:bCs/>
          <w:kern w:val="0"/>
          <w:sz w:val="24"/>
          <w:szCs w:val="24"/>
          <w:lang w:val="en-US" w:eastAsia="zh-CN" w:bidi="ar-SA"/>
        </w:rPr>
        <w:t xml:space="preserve"> 主要参数</w:t>
      </w:r>
    </w:p>
    <w:p>
      <w:pPr>
        <w:ind w:firstLine="482"/>
        <w:rPr>
          <w:rFonts w:hint="default" w:ascii="Times New Roman" w:hAnsi="Times New Roman" w:cs="Times New Roman"/>
          <w:b/>
          <w:bCs/>
          <w:lang w:val="en-US" w:eastAsia="zh-CN"/>
        </w:rPr>
      </w:pPr>
      <w:r>
        <w:rPr>
          <w:rFonts w:hint="eastAsia" w:ascii="Times New Roman" w:hAnsi="Times New Roman" w:cs="Times New Roman"/>
          <w:b/>
          <w:bCs/>
          <w:lang w:val="en-US" w:eastAsia="zh-CN"/>
        </w:rPr>
        <w:t>型式：冷冻式</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流量：70Nm3/h</w:t>
      </w:r>
    </w:p>
    <w:p>
      <w:pPr>
        <w:ind w:firstLine="482"/>
        <w:rPr>
          <w:rFonts w:hint="default" w:ascii="Times New Roman" w:hAnsi="Times New Roman" w:cs="Times New Roman"/>
          <w:b/>
          <w:bCs/>
          <w:lang w:val="en-US" w:eastAsia="zh-CN"/>
        </w:rPr>
      </w:pPr>
      <w:r>
        <w:rPr>
          <w:rFonts w:hint="eastAsia" w:ascii="Times New Roman" w:hAnsi="Times New Roman" w:cs="Times New Roman"/>
          <w:b/>
          <w:bCs/>
          <w:lang w:val="en-US" w:eastAsia="zh-CN"/>
        </w:rPr>
        <w:t>功率：1kW</w:t>
      </w:r>
    </w:p>
    <w:p>
      <w:pPr>
        <w:ind w:firstLine="482"/>
        <w:rPr>
          <w:rFonts w:hint="default" w:ascii="Times New Roman" w:hAnsi="Times New Roman" w:cs="Times New Roman"/>
          <w:b/>
          <w:bCs/>
          <w:lang w:val="en-US" w:eastAsia="zh-CN"/>
        </w:rPr>
      </w:pPr>
      <w:r>
        <w:rPr>
          <w:rFonts w:hint="eastAsia" w:ascii="Times New Roman" w:hAnsi="Times New Roman" w:cs="Times New Roman"/>
          <w:b/>
          <w:bCs/>
          <w:lang w:val="en-US" w:eastAsia="zh-CN"/>
        </w:rPr>
        <w:t>工作压力：0.8MPa</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颗粒物≤5mg/m3 </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颗粒直径≤0.5μm</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油≤5ppm</w:t>
      </w:r>
    </w:p>
    <w:p>
      <w:pPr>
        <w:ind w:firstLine="482"/>
        <w:rPr>
          <w:rFonts w:hint="default" w:ascii="Times New Roman" w:hAnsi="Times New Roman" w:cs="Times New Roman"/>
          <w:b/>
          <w:bCs/>
          <w:lang w:eastAsia="zh-CN"/>
        </w:rPr>
      </w:pPr>
      <w:r>
        <w:rPr>
          <w:rFonts w:hint="eastAsia" w:ascii="Times New Roman" w:hAnsi="Times New Roman" w:cs="Times New Roman"/>
          <w:b/>
          <w:bCs/>
          <w:lang w:val="en-US" w:eastAsia="zh-CN"/>
        </w:rPr>
        <w:t>电制：1Ø,220V,50Hz</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注：报价文件需对表中进行补充。Note: The quotation documents need to be supplemented in the table.</w:t>
      </w:r>
    </w:p>
    <w:p>
      <w:pPr>
        <w:ind w:firstLine="482"/>
        <w:rPr>
          <w:rFonts w:hint="default" w:ascii="Times New Roman" w:hAnsi="Times New Roman" w:cs="Times New Roman"/>
          <w:lang w:eastAsia="zh-CN"/>
        </w:rPr>
      </w:pPr>
      <w:r>
        <w:rPr>
          <w:rFonts w:hint="default" w:ascii="Times New Roman" w:hAnsi="Times New Roman" w:cs="Times New Roman"/>
          <w:b/>
          <w:bCs/>
          <w:lang w:eastAsia="zh-CN"/>
        </w:rPr>
        <w:t xml:space="preserve">2.3 </w:t>
      </w:r>
      <w:r>
        <w:rPr>
          <w:rFonts w:hint="default" w:ascii="Times New Roman" w:hAnsi="Times New Roman" w:cs="Times New Roman"/>
          <w:b/>
          <w:bCs/>
          <w:lang w:eastAsia="zh-CN"/>
        </w:rPr>
        <w:tab/>
      </w:r>
      <w:r>
        <w:rPr>
          <w:rFonts w:hint="default" w:ascii="Times New Roman" w:hAnsi="Times New Roman" w:cs="Times New Roman"/>
          <w:b/>
          <w:bCs/>
          <w:lang w:eastAsia="zh-CN"/>
        </w:rPr>
        <w:t xml:space="preserve">主要和关键部件的品牌Brands of the </w:t>
      </w:r>
      <w:bookmarkStart w:id="17" w:name="_Hlk102052201"/>
      <w:r>
        <w:rPr>
          <w:rFonts w:hint="default" w:ascii="Times New Roman" w:hAnsi="Times New Roman" w:cs="Times New Roman"/>
          <w:b/>
          <w:bCs/>
          <w:lang w:eastAsia="zh-CN"/>
        </w:rPr>
        <w:t>main and key components</w:t>
      </w:r>
      <w:bookmarkEnd w:id="17"/>
      <w:r>
        <w:rPr>
          <w:rFonts w:hint="default" w:ascii="Times New Roman" w:hAnsi="Times New Roman" w:cs="Times New Roman"/>
          <w:b/>
          <w:bCs/>
          <w:lang w:eastAsia="zh-CN"/>
        </w:rPr>
        <w:t xml:space="preserve"> of the equipment</w:t>
      </w:r>
    </w:p>
    <w:p>
      <w:pPr>
        <w:ind w:firstLine="480"/>
        <w:rPr>
          <w:rFonts w:hint="default" w:ascii="Times New Roman" w:hAnsi="Times New Roman" w:cs="Times New Roman"/>
          <w:lang w:eastAsia="zh-CN"/>
        </w:rPr>
      </w:pPr>
      <w:bookmarkStart w:id="18" w:name="_Hlk102050803"/>
      <w:r>
        <w:rPr>
          <w:rFonts w:hint="default" w:ascii="Times New Roman" w:hAnsi="Times New Roman" w:cs="Times New Roman"/>
          <w:lang w:eastAsia="zh-CN"/>
        </w:rPr>
        <w:t>报价文件必须对系统的主要部件的品牌/供应商，以表格的形式进行说明</w:t>
      </w:r>
      <w:bookmarkEnd w:id="18"/>
      <w:r>
        <w:rPr>
          <w:rFonts w:hint="default" w:ascii="Times New Roman" w:hAnsi="Times New Roman" w:cs="Times New Roman"/>
          <w:lang w:eastAsia="zh-CN"/>
        </w:rPr>
        <w:t>。</w:t>
      </w:r>
    </w:p>
    <w:p>
      <w:pPr>
        <w:ind w:firstLine="480"/>
        <w:rPr>
          <w:rFonts w:hint="default" w:ascii="Times New Roman" w:hAnsi="Times New Roman" w:cs="Times New Roman"/>
          <w:lang w:eastAsia="zh-CN"/>
        </w:rPr>
      </w:pPr>
      <w:r>
        <w:rPr>
          <w:rFonts w:hint="default" w:ascii="Times New Roman" w:hAnsi="Times New Roman" w:cs="Times New Roman"/>
          <w:lang w:eastAsia="zh-CN"/>
        </w:rPr>
        <w:t>The brands/suppliers of the main and key components of the system MUST be stated in the quotation documents in the form of tables.</w:t>
      </w:r>
    </w:p>
    <w:p>
      <w:pPr>
        <w:ind w:firstLine="482"/>
        <w:rPr>
          <w:rFonts w:hint="default" w:ascii="Times New Roman" w:hAnsi="Times New Roman" w:cs="Times New Roman"/>
          <w:b/>
          <w:bCs/>
          <w:lang w:eastAsia="zh-CN"/>
        </w:rPr>
      </w:pP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3.供货范围 Scope of supply</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3.1设备主体 Main Parts</w:t>
      </w:r>
    </w:p>
    <w:p>
      <w:pPr>
        <w:ind w:firstLine="480"/>
        <w:rPr>
          <w:rFonts w:hint="default" w:ascii="Times New Roman" w:hAnsi="Times New Roman" w:cs="Times New Roman"/>
          <w:lang w:eastAsia="zh-CN"/>
        </w:rPr>
      </w:pPr>
      <w:r>
        <w:rPr>
          <w:rFonts w:hint="default" w:ascii="Times New Roman" w:hAnsi="Times New Roman" w:cs="Times New Roman"/>
          <w:lang w:eastAsia="zh-CN"/>
        </w:rPr>
        <w:t>报价文件必须对整套系统的供货范围，以表格的形式进行说明。The scope of supply of the whole system MUST be stated in the quotation documents in the form of tables.</w:t>
      </w:r>
    </w:p>
    <w:p>
      <w:pPr>
        <w:ind w:firstLine="480"/>
        <w:rPr>
          <w:rFonts w:hint="default" w:ascii="Times New Roman" w:hAnsi="Times New Roman" w:cs="Times New Roman"/>
          <w:lang w:eastAsia="zh-CN"/>
        </w:rPr>
      </w:pPr>
      <w:r>
        <w:rPr>
          <w:rFonts w:hint="default" w:ascii="Times New Roman" w:hAnsi="Times New Roman" w:cs="Times New Roman"/>
          <w:lang w:eastAsia="zh-CN"/>
        </w:rPr>
        <w:t>以下指出的设备属于必须提供的范围。The equipment indicated below falls within the scope that must be provided.</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 xml:space="preserve">3.2备件、标准及专用工具 </w:t>
      </w:r>
      <w:bookmarkStart w:id="19" w:name="_Hlk102051920"/>
      <w:r>
        <w:rPr>
          <w:rFonts w:hint="default" w:ascii="Times New Roman" w:hAnsi="Times New Roman" w:cs="Times New Roman"/>
          <w:b/>
          <w:bCs/>
          <w:lang w:eastAsia="zh-CN"/>
        </w:rPr>
        <w:t>Spare parts、standard tools and special tools</w:t>
      </w:r>
    </w:p>
    <w:bookmarkEnd w:id="19"/>
    <w:p>
      <w:pPr>
        <w:ind w:firstLine="480"/>
        <w:rPr>
          <w:rFonts w:hint="default" w:ascii="Times New Roman" w:hAnsi="Times New Roman" w:cs="Times New Roman"/>
          <w:lang w:eastAsia="zh-CN"/>
        </w:rPr>
      </w:pPr>
      <w:r>
        <w:rPr>
          <w:rFonts w:hint="default" w:ascii="Times New Roman" w:hAnsi="Times New Roman" w:cs="Times New Roman"/>
          <w:lang w:eastAsia="zh-CN"/>
        </w:rPr>
        <w:t>报价文件必须对备件、标准及专用工具，以表格的形式进行说明。Spare parts、standard tools and special tools MUST be described in the quotation documents in the form of tables.</w:t>
      </w:r>
    </w:p>
    <w:p>
      <w:pPr>
        <w:ind w:firstLine="482"/>
        <w:rPr>
          <w:rFonts w:hint="default" w:ascii="Times New Roman" w:hAnsi="Times New Roman" w:cs="Times New Roman"/>
          <w:b/>
          <w:bCs/>
          <w:highlight w:val="none"/>
          <w:lang w:eastAsia="zh-CN"/>
        </w:rPr>
      </w:pPr>
      <w:r>
        <w:rPr>
          <w:rFonts w:hint="default" w:ascii="Times New Roman" w:hAnsi="Times New Roman" w:cs="Times New Roman"/>
          <w:b/>
          <w:bCs/>
          <w:lang w:eastAsia="zh-CN"/>
        </w:rPr>
        <w:t xml:space="preserve">3.3调试及培训服务 Commissioning </w:t>
      </w:r>
      <w:r>
        <w:rPr>
          <w:rFonts w:hint="default" w:ascii="Times New Roman" w:hAnsi="Times New Roman" w:cs="Times New Roman"/>
          <w:lang w:eastAsia="zh-CN"/>
        </w:rPr>
        <w:t xml:space="preserve"> </w:t>
      </w:r>
      <w:r>
        <w:rPr>
          <w:rFonts w:hint="default" w:ascii="Times New Roman" w:hAnsi="Times New Roman" w:cs="Times New Roman"/>
          <w:b/>
          <w:bCs/>
          <w:lang w:eastAsia="zh-CN"/>
        </w:rPr>
        <w:t xml:space="preserve">and </w:t>
      </w:r>
      <w:r>
        <w:rPr>
          <w:rFonts w:hint="default" w:ascii="Times New Roman" w:hAnsi="Times New Roman" w:cs="Times New Roman"/>
          <w:b/>
          <w:bCs/>
          <w:highlight w:val="none"/>
          <w:lang w:eastAsia="zh-CN"/>
        </w:rPr>
        <w:t>training services</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eastAsia="zh-CN"/>
        </w:rPr>
        <w:tab/>
      </w:r>
      <w:r>
        <w:rPr>
          <w:rFonts w:hint="default" w:ascii="Times New Roman" w:hAnsi="Times New Roman" w:cs="Times New Roman"/>
          <w:lang w:eastAsia="zh-CN"/>
        </w:rPr>
        <w:t>（1）船厂内初次调试 Initial commissioning in shipyard</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eastAsia="zh-CN"/>
        </w:rPr>
        <w:tab/>
      </w:r>
      <w:r>
        <w:rPr>
          <w:rFonts w:hint="default" w:ascii="Times New Roman" w:hAnsi="Times New Roman" w:cs="Times New Roman"/>
          <w:lang w:eastAsia="zh-CN"/>
        </w:rPr>
        <w:tab/>
      </w:r>
      <w:r>
        <w:rPr>
          <w:rFonts w:hint="default" w:ascii="Times New Roman" w:hAnsi="Times New Roman" w:cs="Times New Roman"/>
          <w:lang w:eastAsia="zh-CN"/>
        </w:rPr>
        <w:t>（2）码头系泊试验调试 Dock mooring test and commissioning</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eastAsia="zh-CN"/>
        </w:rPr>
        <w:tab/>
      </w:r>
      <w:r>
        <w:rPr>
          <w:rFonts w:hint="default" w:ascii="Times New Roman" w:hAnsi="Times New Roman" w:cs="Times New Roman"/>
          <w:lang w:eastAsia="zh-CN"/>
        </w:rPr>
        <w:tab/>
      </w:r>
      <w:r>
        <w:rPr>
          <w:rFonts w:hint="default" w:ascii="Times New Roman" w:hAnsi="Times New Roman" w:cs="Times New Roman"/>
          <w:lang w:eastAsia="zh-CN"/>
        </w:rPr>
        <w:t>（3）航行试验时的功能性调试 Functional commissioning during sea trial</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eastAsia="zh-CN"/>
        </w:rPr>
        <w:tab/>
      </w:r>
      <w:r>
        <w:rPr>
          <w:rFonts w:hint="default" w:ascii="Times New Roman" w:hAnsi="Times New Roman" w:cs="Times New Roman"/>
          <w:lang w:eastAsia="zh-CN"/>
        </w:rPr>
        <w:tab/>
      </w:r>
      <w:r>
        <w:rPr>
          <w:rFonts w:hint="default" w:ascii="Times New Roman" w:hAnsi="Times New Roman" w:cs="Times New Roman"/>
          <w:lang w:eastAsia="zh-CN"/>
        </w:rPr>
        <w:t>（4）系统操作软件的安装指导、系统调试（作为额外选项，买方可以授权软件程序的副本给船东，用于将来进行故障排除）Installation guidance of system operating software, system commissioning (as an additional option, buyer may authorize copies of software program to shipowner for future troubleshooting).</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4.证书要求 Requirements for certificates</w:t>
      </w:r>
    </w:p>
    <w:p>
      <w:pPr>
        <w:ind w:firstLine="480"/>
        <w:rPr>
          <w:rFonts w:hint="default" w:ascii="Times New Roman" w:hAnsi="Times New Roman" w:eastAsia="宋体" w:cs="Times New Roman"/>
          <w:sz w:val="24"/>
          <w:szCs w:val="24"/>
          <w:lang w:val="en-US" w:eastAsia="zh-CN"/>
        </w:rPr>
      </w:pPr>
      <w:r>
        <w:rPr>
          <w:rFonts w:hint="default" w:ascii="Times New Roman" w:hAnsi="Times New Roman" w:cs="Times New Roman"/>
          <w:lang w:eastAsia="zh-CN"/>
        </w:rPr>
        <w:t>■</w:t>
      </w:r>
      <w:r>
        <w:rPr>
          <w:rFonts w:hint="eastAsia" w:ascii="Times New Roman" w:hAnsi="Times New Roman" w:cs="Times New Roman"/>
          <w:lang w:val="en-US" w:eastAsia="zh-CN"/>
        </w:rPr>
        <w:t>产品出厂合格证书</w:t>
      </w:r>
    </w:p>
    <w:p>
      <w:pPr>
        <w:ind w:firstLine="480"/>
        <w:rPr>
          <w:rFonts w:hint="default" w:ascii="Times New Roman" w:hAnsi="Times New Roman" w:cs="Times New Roman"/>
          <w:lang w:eastAsia="zh-CN"/>
        </w:rPr>
      </w:pPr>
      <w:r>
        <w:rPr>
          <w:rFonts w:hint="default" w:ascii="Times New Roman" w:hAnsi="Times New Roman" w:cs="Times New Roman"/>
          <w:lang w:eastAsia="zh-CN"/>
        </w:rPr>
        <w:t xml:space="preserve">■无石棉声明（100%不含石棉的成分）Declaration of Asbestos-free(100% free of asbestos). </w:t>
      </w:r>
    </w:p>
    <w:p>
      <w:pPr>
        <w:ind w:firstLine="480"/>
        <w:rPr>
          <w:rFonts w:hint="default" w:ascii="Times New Roman" w:hAnsi="Times New Roman" w:cs="Times New Roman"/>
          <w:lang w:eastAsia="zh-CN"/>
        </w:rPr>
      </w:pPr>
      <w:r>
        <w:rPr>
          <w:rFonts w:hint="default" w:ascii="Times New Roman" w:hAnsi="Times New Roman" w:cs="Times New Roman"/>
          <w:lang w:eastAsia="zh-CN"/>
        </w:rPr>
        <w:sym w:font="Wingdings 2" w:char="00A3"/>
      </w:r>
      <w:r>
        <w:rPr>
          <w:rFonts w:hint="default" w:ascii="Times New Roman" w:hAnsi="Times New Roman" w:cs="Times New Roman"/>
          <w:lang w:eastAsia="zh-CN"/>
        </w:rPr>
        <w:t>材料声明和供应商符合声明（符合IHM要求）（ MD，Material Declaration ）&amp;（ SDoC，Supplier Declaration of Compliance ）</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bCs/>
          <w:lang w:eastAsia="zh-CN"/>
        </w:rPr>
        <w:t>产品</w:t>
      </w:r>
      <w:r>
        <w:rPr>
          <w:rFonts w:hint="default" w:ascii="Times New Roman" w:hAnsi="Times New Roman" w:cs="Times New Roman"/>
          <w:lang w:eastAsia="zh-CN"/>
        </w:rPr>
        <w:t>出厂检验报告 Product factory inspection report</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bCs/>
          <w:lang w:eastAsia="zh-CN"/>
        </w:rPr>
        <w:t>产品</w:t>
      </w:r>
      <w:r>
        <w:rPr>
          <w:rFonts w:hint="default" w:ascii="Times New Roman" w:hAnsi="Times New Roman" w:cs="Times New Roman"/>
          <w:lang w:eastAsia="zh-CN"/>
        </w:rPr>
        <w:t>出厂合格证书或质量证明书 P</w:t>
      </w:r>
      <w:bookmarkStart w:id="20" w:name="_GoBack"/>
      <w:bookmarkEnd w:id="20"/>
      <w:r>
        <w:rPr>
          <w:rFonts w:hint="default" w:ascii="Times New Roman" w:hAnsi="Times New Roman" w:cs="Times New Roman"/>
          <w:lang w:eastAsia="zh-CN"/>
        </w:rPr>
        <w:t>roduct quality certificate</w:t>
      </w:r>
    </w:p>
    <w:p>
      <w:pPr>
        <w:ind w:firstLine="480"/>
        <w:rPr>
          <w:rFonts w:hint="default" w:ascii="Times New Roman" w:hAnsi="Times New Roman" w:cs="Times New Roman"/>
          <w:lang w:eastAsia="zh-CN"/>
        </w:rPr>
      </w:pPr>
      <w:r>
        <w:rPr>
          <w:rFonts w:hint="default" w:ascii="Times New Roman" w:hAnsi="Times New Roman" w:cs="Times New Roman"/>
          <w:lang w:eastAsia="zh-CN"/>
        </w:rPr>
        <w:t>■产地来源证明 Certificate of Origin</w:t>
      </w:r>
    </w:p>
    <w:p>
      <w:pPr>
        <w:ind w:firstLine="480"/>
        <w:rPr>
          <w:rFonts w:hint="default" w:ascii="Times New Roman" w:hAnsi="Times New Roman" w:cs="Times New Roman"/>
          <w:lang w:val="en-US" w:eastAsia="zh-CN"/>
        </w:rPr>
      </w:pPr>
      <w:r>
        <w:rPr>
          <w:rFonts w:hint="default" w:ascii="Times New Roman" w:hAnsi="Times New Roman" w:cs="Times New Roman"/>
          <w:lang w:eastAsia="zh-CN"/>
        </w:rPr>
        <w:sym w:font="Wingdings 2" w:char="00A3"/>
      </w:r>
      <w:r>
        <w:rPr>
          <w:rFonts w:hint="eastAsia" w:ascii="Times New Roman" w:hAnsi="Times New Roman" w:cs="Times New Roman"/>
          <w:lang w:val="en-US" w:eastAsia="zh-CN"/>
        </w:rPr>
        <w:t>LR船用产品证书</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5.随机文件 File with machine</w:t>
      </w:r>
    </w:p>
    <w:p>
      <w:pPr>
        <w:ind w:firstLine="480"/>
        <w:rPr>
          <w:rFonts w:hint="default" w:ascii="Times New Roman" w:hAnsi="Times New Roman" w:cs="Times New Roman"/>
          <w:lang w:eastAsia="zh-CN"/>
        </w:rPr>
      </w:pPr>
      <w:r>
        <w:rPr>
          <w:rFonts w:hint="default" w:ascii="Times New Roman" w:hAnsi="Times New Roman" w:cs="Times New Roman"/>
          <w:lang w:eastAsia="zh-CN"/>
        </w:rPr>
        <w:t>包括但不限于：操作使用手册或说明书、维护保养说明书零件图册、维修手册、产品证书、原理图、布置图等、装箱清单、试验报告等。Including but not limited to: operation manual or instruction manual, maintenance manual part drawing, maintenance manual, product certificate, schematic diagram, layout diagram, packing list, test report, etc.</w:t>
      </w:r>
    </w:p>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13" w:footer="0"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Century">
    <w:panose1 w:val="02040604050505020304"/>
    <w:charset w:val="00"/>
    <w:family w:val="roman"/>
    <w:pitch w:val="default"/>
    <w:sig w:usb0="00000287" w:usb1="00000000" w:usb2="00000000" w:usb3="00000000" w:csb0="2000009F" w:csb1="DFD70000"/>
  </w:font>
  <w:font w:name="Mincho">
    <w:altName w:val="MS Mincho"/>
    <w:panose1 w:val="02020609040305080305"/>
    <w:charset w:val="80"/>
    <w:family w:val="roma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ind w:firstLine="420"/>
      <w:jc w:val="center"/>
      <w:rPr>
        <w:rFonts w:cs="宋体"/>
        <w:sz w:val="18"/>
        <w:szCs w:val="18"/>
        <w:lang w:eastAsia="zh-CN"/>
      </w:rPr>
    </w:pPr>
    <w:r>
      <w:rPr>
        <w:sz w:val="21"/>
        <w:szCs w:val="21"/>
      </w:rPr>
      <w:fldChar w:fldCharType="begin"/>
    </w:r>
    <w:r>
      <w:rPr>
        <w:sz w:val="21"/>
        <w:szCs w:val="21"/>
      </w:rPr>
      <w:instrText xml:space="preserve">PAGE</w:instrText>
    </w:r>
    <w:r>
      <w:rPr>
        <w:sz w:val="21"/>
        <w:szCs w:val="21"/>
      </w:rPr>
      <w:fldChar w:fldCharType="separate"/>
    </w:r>
    <w:r>
      <w:rPr>
        <w:sz w:val="21"/>
        <w:szCs w:val="21"/>
        <w:lang w:val="zh-CN" w:eastAsia="zh-CN"/>
      </w:rPr>
      <w:t>2</w:t>
    </w:r>
    <w:r>
      <w:rPr>
        <w:sz w:val="21"/>
        <w:szCs w:val="21"/>
      </w:rPr>
      <w:fldChar w:fldCharType="end"/>
    </w:r>
    <w:r>
      <w:rPr>
        <w:sz w:val="21"/>
        <w:szCs w:val="21"/>
        <w:lang w:val="zh-CN" w:eastAsia="zh-CN"/>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lang w:val="zh-CN" w:eastAsia="zh-CN"/>
      </w:rPr>
      <w:t>2</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80"/>
    </w:pPr>
  </w:p>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A84FA"/>
    <w:multiLevelType w:val="singleLevel"/>
    <w:tmpl w:val="F86A84FA"/>
    <w:lvl w:ilvl="0" w:tentative="0">
      <w:start w:val="1"/>
      <w:numFmt w:val="decimal"/>
      <w:lvlText w:val="%1)"/>
      <w:lvlJc w:val="left"/>
      <w:pPr>
        <w:ind w:left="905" w:hanging="425"/>
      </w:pPr>
      <w:rPr>
        <w:rFonts w:hint="default"/>
      </w:rPr>
    </w:lvl>
  </w:abstractNum>
  <w:abstractNum w:abstractNumId="1">
    <w:nsid w:val="15CA280B"/>
    <w:multiLevelType w:val="multilevel"/>
    <w:tmpl w:val="15CA280B"/>
    <w:lvl w:ilvl="0" w:tentative="0">
      <w:start w:val="1"/>
      <w:numFmt w:val="decimal"/>
      <w:pStyle w:val="40"/>
      <w:lvlText w:val="%1"/>
      <w:lvlJc w:val="right"/>
      <w:pPr>
        <w:ind w:left="567" w:hanging="397"/>
      </w:pPr>
      <w:rPr>
        <w:rFonts w:hint="default" w:ascii="Times New Roman" w:hAnsi="Times New Roman" w:cs="Times New Roman"/>
        <w:b/>
      </w:rPr>
    </w:lvl>
    <w:lvl w:ilvl="1" w:tentative="0">
      <w:start w:val="1"/>
      <w:numFmt w:val="decimal"/>
      <w:pStyle w:val="48"/>
      <w:lvlText w:val="%1.%2"/>
      <w:lvlJc w:val="right"/>
      <w:pPr>
        <w:ind w:left="567" w:hanging="283"/>
      </w:pPr>
      <w:rPr>
        <w:rFonts w:hint="eastAsia" w:ascii="Times New Roman" w:hAnsi="Times New Roman" w:cs="Times New Roman"/>
        <w:b/>
        <w:bCs w:val="0"/>
        <w:i w:val="0"/>
        <w:iCs w:val="0"/>
        <w:caps w:val="0"/>
        <w:smallCaps w:val="0"/>
        <w:strike w:val="0"/>
        <w:dstrike w:val="0"/>
        <w:snapToGrid w:val="0"/>
        <w:vanish w:val="0"/>
        <w:color w:val="000000"/>
        <w:spacing w:val="0"/>
        <w:kern w:val="0"/>
        <w:position w:val="0"/>
        <w:sz w:val="24"/>
        <w:szCs w:val="24"/>
        <w:u w:val="none"/>
        <w:vertAlign w:val="baseline"/>
      </w:rPr>
    </w:lvl>
    <w:lvl w:ilvl="2" w:tentative="0">
      <w:start w:val="1"/>
      <w:numFmt w:val="decimal"/>
      <w:pStyle w:val="50"/>
      <w:lvlText w:val="%1.%2.%3"/>
      <w:lvlJc w:val="right"/>
      <w:pPr>
        <w:ind w:left="964" w:hanging="113"/>
      </w:pPr>
      <w:rPr>
        <w:rFonts w:hint="eastAsia"/>
        <w:sz w:val="21"/>
        <w:szCs w:val="21"/>
      </w:rPr>
    </w:lvl>
    <w:lvl w:ilvl="3" w:tentative="0">
      <w:start w:val="1"/>
      <w:numFmt w:val="decimal"/>
      <w:pStyle w:val="49"/>
      <w:suff w:val="space"/>
      <w:lvlText w:val="%1.%2.%3.%4"/>
      <w:lvlJc w:val="right"/>
      <w:pPr>
        <w:ind w:left="879" w:hanging="170"/>
      </w:pPr>
      <w:rPr>
        <w:rFonts w:hint="eastAsia"/>
        <w:b w:val="0"/>
        <w:bCs w:val="0"/>
        <w:i w:val="0"/>
        <w:iCs w:val="0"/>
        <w:caps w:val="0"/>
        <w:smallCaps w:val="0"/>
        <w:strike w:val="0"/>
        <w:dstrike w:val="0"/>
        <w:vanish w:val="0"/>
        <w:color w:val="000000"/>
        <w:spacing w:val="0"/>
        <w:position w:val="0"/>
        <w:u w:val="none"/>
        <w:vertAlign w:val="baseline"/>
      </w:rPr>
    </w:lvl>
    <w:lvl w:ilvl="4" w:tentative="0">
      <w:start w:val="0"/>
      <w:numFmt w:val="bullet"/>
      <w:lvlText w:val="-"/>
      <w:lvlJc w:val="left"/>
      <w:pPr>
        <w:ind w:left="2181" w:hanging="480"/>
      </w:pPr>
      <w:rPr>
        <w:rFonts w:hint="default" w:ascii="Times New Roman" w:hAnsi="Times New Roman" w:eastAsia="宋体" w:cs="Times New Roman"/>
      </w:rPr>
    </w:lvl>
    <w:lvl w:ilvl="5" w:tentative="0">
      <w:start w:val="3"/>
      <w:numFmt w:val="decimal"/>
      <w:lvlText w:val="%6）"/>
      <w:lvlJc w:val="left"/>
      <w:pPr>
        <w:ind w:left="2486" w:hanging="360"/>
      </w:pPr>
      <w:rPr>
        <w:rFonts w:hint="default"/>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8154E48"/>
    <w:multiLevelType w:val="multilevel"/>
    <w:tmpl w:val="38154E48"/>
    <w:lvl w:ilvl="0" w:tentative="0">
      <w:start w:val="1"/>
      <w:numFmt w:val="decimal"/>
      <w:lvlText w:val="%1."/>
      <w:lvlJc w:val="left"/>
      <w:pPr>
        <w:ind w:left="42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5CE0"/>
    <w:multiLevelType w:val="multilevel"/>
    <w:tmpl w:val="39495CE0"/>
    <w:lvl w:ilvl="0" w:tentative="0">
      <w:start w:val="1"/>
      <w:numFmt w:val="bullet"/>
      <w:pStyle w:val="38"/>
      <w:lvlText w:val=""/>
      <w:lvlJc w:val="left"/>
      <w:pPr>
        <w:tabs>
          <w:tab w:val="left" w:pos="987"/>
        </w:tabs>
        <w:ind w:left="987" w:hanging="420"/>
      </w:pPr>
      <w:rPr>
        <w:rFonts w:hint="default" w:ascii="Symbol" w:hAnsi="Symbol"/>
        <w:color w:val="auto"/>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ZDhjOTY2YjVhYWNhZjRjNDc3OTA3YzJkZWRhMWYifQ=="/>
  </w:docVars>
  <w:rsids>
    <w:rsidRoot w:val="00172A27"/>
    <w:rsid w:val="0001366A"/>
    <w:rsid w:val="0001749C"/>
    <w:rsid w:val="00025594"/>
    <w:rsid w:val="000270B9"/>
    <w:rsid w:val="000301EF"/>
    <w:rsid w:val="000506B7"/>
    <w:rsid w:val="00063DE0"/>
    <w:rsid w:val="0007363E"/>
    <w:rsid w:val="00086537"/>
    <w:rsid w:val="000A6EE5"/>
    <w:rsid w:val="000B526C"/>
    <w:rsid w:val="000B75BE"/>
    <w:rsid w:val="000D0669"/>
    <w:rsid w:val="000E27DE"/>
    <w:rsid w:val="000F70C5"/>
    <w:rsid w:val="00106AFE"/>
    <w:rsid w:val="00140CC1"/>
    <w:rsid w:val="00141815"/>
    <w:rsid w:val="00172A27"/>
    <w:rsid w:val="001C2E52"/>
    <w:rsid w:val="001E5DF2"/>
    <w:rsid w:val="0021256A"/>
    <w:rsid w:val="002360D3"/>
    <w:rsid w:val="00243523"/>
    <w:rsid w:val="00254023"/>
    <w:rsid w:val="00255D22"/>
    <w:rsid w:val="002642E9"/>
    <w:rsid w:val="00280349"/>
    <w:rsid w:val="002857AC"/>
    <w:rsid w:val="002942C7"/>
    <w:rsid w:val="002B5554"/>
    <w:rsid w:val="002D56B0"/>
    <w:rsid w:val="002E0868"/>
    <w:rsid w:val="002F5D1C"/>
    <w:rsid w:val="00307808"/>
    <w:rsid w:val="0031320D"/>
    <w:rsid w:val="00315381"/>
    <w:rsid w:val="00315522"/>
    <w:rsid w:val="003210D5"/>
    <w:rsid w:val="00322213"/>
    <w:rsid w:val="003242EA"/>
    <w:rsid w:val="00336127"/>
    <w:rsid w:val="003406BD"/>
    <w:rsid w:val="00342CDA"/>
    <w:rsid w:val="00362909"/>
    <w:rsid w:val="003721BE"/>
    <w:rsid w:val="00385D83"/>
    <w:rsid w:val="003948F3"/>
    <w:rsid w:val="00396606"/>
    <w:rsid w:val="00396FFE"/>
    <w:rsid w:val="003A137C"/>
    <w:rsid w:val="003A6043"/>
    <w:rsid w:val="003B3A5B"/>
    <w:rsid w:val="003E4D4D"/>
    <w:rsid w:val="00403CA6"/>
    <w:rsid w:val="00405DF2"/>
    <w:rsid w:val="00411529"/>
    <w:rsid w:val="004301D2"/>
    <w:rsid w:val="00444C16"/>
    <w:rsid w:val="004462A6"/>
    <w:rsid w:val="004472C4"/>
    <w:rsid w:val="00453DE6"/>
    <w:rsid w:val="004544B9"/>
    <w:rsid w:val="00457EFA"/>
    <w:rsid w:val="00483447"/>
    <w:rsid w:val="00487B39"/>
    <w:rsid w:val="004A3134"/>
    <w:rsid w:val="004A3AB9"/>
    <w:rsid w:val="004C4887"/>
    <w:rsid w:val="004C4CA9"/>
    <w:rsid w:val="004C59BB"/>
    <w:rsid w:val="004D1A1B"/>
    <w:rsid w:val="004F5E36"/>
    <w:rsid w:val="0051157B"/>
    <w:rsid w:val="00517B14"/>
    <w:rsid w:val="005220C2"/>
    <w:rsid w:val="00555CFC"/>
    <w:rsid w:val="00556BC4"/>
    <w:rsid w:val="005665C9"/>
    <w:rsid w:val="005868D6"/>
    <w:rsid w:val="00595525"/>
    <w:rsid w:val="005B1B48"/>
    <w:rsid w:val="005B2E80"/>
    <w:rsid w:val="005E1BAC"/>
    <w:rsid w:val="00606C80"/>
    <w:rsid w:val="006266E4"/>
    <w:rsid w:val="00641045"/>
    <w:rsid w:val="006509D0"/>
    <w:rsid w:val="00657B6E"/>
    <w:rsid w:val="006615BF"/>
    <w:rsid w:val="006A1321"/>
    <w:rsid w:val="006A3E4A"/>
    <w:rsid w:val="006A40E1"/>
    <w:rsid w:val="006B4AC3"/>
    <w:rsid w:val="006C37AF"/>
    <w:rsid w:val="006C6D84"/>
    <w:rsid w:val="006D25F1"/>
    <w:rsid w:val="006E0ABC"/>
    <w:rsid w:val="00702DC7"/>
    <w:rsid w:val="00721ED4"/>
    <w:rsid w:val="00723EB4"/>
    <w:rsid w:val="00740CEF"/>
    <w:rsid w:val="00753DB1"/>
    <w:rsid w:val="007548C7"/>
    <w:rsid w:val="007A474F"/>
    <w:rsid w:val="007B2AA3"/>
    <w:rsid w:val="007E4204"/>
    <w:rsid w:val="007F40CA"/>
    <w:rsid w:val="007F4F74"/>
    <w:rsid w:val="008000DB"/>
    <w:rsid w:val="00806D9D"/>
    <w:rsid w:val="008157A0"/>
    <w:rsid w:val="00830CE7"/>
    <w:rsid w:val="00861B33"/>
    <w:rsid w:val="00890FB6"/>
    <w:rsid w:val="008A1C25"/>
    <w:rsid w:val="008B159C"/>
    <w:rsid w:val="008B5054"/>
    <w:rsid w:val="008B6F42"/>
    <w:rsid w:val="008C362C"/>
    <w:rsid w:val="008C529A"/>
    <w:rsid w:val="008E02FC"/>
    <w:rsid w:val="00906D2E"/>
    <w:rsid w:val="00915DEF"/>
    <w:rsid w:val="00920ED0"/>
    <w:rsid w:val="009313E4"/>
    <w:rsid w:val="00966F46"/>
    <w:rsid w:val="00986D26"/>
    <w:rsid w:val="009A26B1"/>
    <w:rsid w:val="009B43A5"/>
    <w:rsid w:val="009B7842"/>
    <w:rsid w:val="009F4548"/>
    <w:rsid w:val="00A01926"/>
    <w:rsid w:val="00A064CB"/>
    <w:rsid w:val="00A12A8F"/>
    <w:rsid w:val="00A34672"/>
    <w:rsid w:val="00A439E2"/>
    <w:rsid w:val="00A479AC"/>
    <w:rsid w:val="00A61932"/>
    <w:rsid w:val="00A63C44"/>
    <w:rsid w:val="00A67657"/>
    <w:rsid w:val="00A74C1F"/>
    <w:rsid w:val="00A81581"/>
    <w:rsid w:val="00A9054F"/>
    <w:rsid w:val="00A951E2"/>
    <w:rsid w:val="00AB35AB"/>
    <w:rsid w:val="00AC3A60"/>
    <w:rsid w:val="00AC682C"/>
    <w:rsid w:val="00AE195A"/>
    <w:rsid w:val="00AE3012"/>
    <w:rsid w:val="00B05543"/>
    <w:rsid w:val="00B17850"/>
    <w:rsid w:val="00B2567E"/>
    <w:rsid w:val="00B33BD4"/>
    <w:rsid w:val="00B34683"/>
    <w:rsid w:val="00B44C1F"/>
    <w:rsid w:val="00B51586"/>
    <w:rsid w:val="00B53036"/>
    <w:rsid w:val="00B56A9F"/>
    <w:rsid w:val="00B6284F"/>
    <w:rsid w:val="00B71F2E"/>
    <w:rsid w:val="00B832ED"/>
    <w:rsid w:val="00BA638F"/>
    <w:rsid w:val="00BC020C"/>
    <w:rsid w:val="00BC13D2"/>
    <w:rsid w:val="00BC2EBF"/>
    <w:rsid w:val="00BC341F"/>
    <w:rsid w:val="00BE1BCA"/>
    <w:rsid w:val="00BF5BAB"/>
    <w:rsid w:val="00C11AD1"/>
    <w:rsid w:val="00C13B33"/>
    <w:rsid w:val="00C251A4"/>
    <w:rsid w:val="00C323A7"/>
    <w:rsid w:val="00C417BC"/>
    <w:rsid w:val="00C4789B"/>
    <w:rsid w:val="00C556A9"/>
    <w:rsid w:val="00C61216"/>
    <w:rsid w:val="00C632E9"/>
    <w:rsid w:val="00C634F1"/>
    <w:rsid w:val="00C721CF"/>
    <w:rsid w:val="00C75F30"/>
    <w:rsid w:val="00CC644B"/>
    <w:rsid w:val="00CD4DCE"/>
    <w:rsid w:val="00CD4F5B"/>
    <w:rsid w:val="00D031DF"/>
    <w:rsid w:val="00D07AEA"/>
    <w:rsid w:val="00D121BA"/>
    <w:rsid w:val="00D36AF4"/>
    <w:rsid w:val="00D376C5"/>
    <w:rsid w:val="00D441EA"/>
    <w:rsid w:val="00D6088F"/>
    <w:rsid w:val="00D91A6B"/>
    <w:rsid w:val="00D924FD"/>
    <w:rsid w:val="00D97664"/>
    <w:rsid w:val="00DA4D2B"/>
    <w:rsid w:val="00DC5497"/>
    <w:rsid w:val="00DE3EBA"/>
    <w:rsid w:val="00E222D4"/>
    <w:rsid w:val="00E338C7"/>
    <w:rsid w:val="00E65441"/>
    <w:rsid w:val="00E803C9"/>
    <w:rsid w:val="00EA73E6"/>
    <w:rsid w:val="00EB565C"/>
    <w:rsid w:val="00EC5D55"/>
    <w:rsid w:val="00ED30B0"/>
    <w:rsid w:val="00EE6416"/>
    <w:rsid w:val="00EF5763"/>
    <w:rsid w:val="00F02F40"/>
    <w:rsid w:val="00F319FD"/>
    <w:rsid w:val="00F42733"/>
    <w:rsid w:val="00F6573A"/>
    <w:rsid w:val="00F716E0"/>
    <w:rsid w:val="00F906AA"/>
    <w:rsid w:val="00FB2099"/>
    <w:rsid w:val="00FC133D"/>
    <w:rsid w:val="00FD166A"/>
    <w:rsid w:val="00FE2F18"/>
    <w:rsid w:val="00FE6DA0"/>
    <w:rsid w:val="00FF7BBA"/>
    <w:rsid w:val="01192F1A"/>
    <w:rsid w:val="01747615"/>
    <w:rsid w:val="01877DE5"/>
    <w:rsid w:val="019E244E"/>
    <w:rsid w:val="01BA2863"/>
    <w:rsid w:val="01C7539D"/>
    <w:rsid w:val="01EB3D8E"/>
    <w:rsid w:val="03254D3C"/>
    <w:rsid w:val="0363215C"/>
    <w:rsid w:val="045B44B4"/>
    <w:rsid w:val="049E6EBD"/>
    <w:rsid w:val="054A6293"/>
    <w:rsid w:val="066B5054"/>
    <w:rsid w:val="068C5E73"/>
    <w:rsid w:val="06F13D57"/>
    <w:rsid w:val="06FA5C08"/>
    <w:rsid w:val="07A9646F"/>
    <w:rsid w:val="07AC7935"/>
    <w:rsid w:val="082458C0"/>
    <w:rsid w:val="08EA19DC"/>
    <w:rsid w:val="0A976A73"/>
    <w:rsid w:val="0AEE3922"/>
    <w:rsid w:val="0B155474"/>
    <w:rsid w:val="0B5D43CB"/>
    <w:rsid w:val="0BCB5A07"/>
    <w:rsid w:val="0BCC571D"/>
    <w:rsid w:val="0D4D6139"/>
    <w:rsid w:val="0E1E2370"/>
    <w:rsid w:val="0E224DBD"/>
    <w:rsid w:val="0E3F636E"/>
    <w:rsid w:val="0E82510F"/>
    <w:rsid w:val="0E86341A"/>
    <w:rsid w:val="0EB75C7F"/>
    <w:rsid w:val="0F5F658D"/>
    <w:rsid w:val="0F9D2192"/>
    <w:rsid w:val="0FEB49BC"/>
    <w:rsid w:val="10225CFE"/>
    <w:rsid w:val="102D3E1B"/>
    <w:rsid w:val="105C4C52"/>
    <w:rsid w:val="108D7E15"/>
    <w:rsid w:val="109C5549"/>
    <w:rsid w:val="10B4566F"/>
    <w:rsid w:val="113C254E"/>
    <w:rsid w:val="117A7AF6"/>
    <w:rsid w:val="11A65B3F"/>
    <w:rsid w:val="137E1549"/>
    <w:rsid w:val="13DF276F"/>
    <w:rsid w:val="14D20B3A"/>
    <w:rsid w:val="14E90E4E"/>
    <w:rsid w:val="14F26D0E"/>
    <w:rsid w:val="15313CAD"/>
    <w:rsid w:val="156C3628"/>
    <w:rsid w:val="159927D5"/>
    <w:rsid w:val="15A7527E"/>
    <w:rsid w:val="16321A01"/>
    <w:rsid w:val="167D7500"/>
    <w:rsid w:val="16924BF7"/>
    <w:rsid w:val="16AF0AEE"/>
    <w:rsid w:val="16B522D9"/>
    <w:rsid w:val="16DF7631"/>
    <w:rsid w:val="172B45F1"/>
    <w:rsid w:val="17695F88"/>
    <w:rsid w:val="179D4EA0"/>
    <w:rsid w:val="17A034C0"/>
    <w:rsid w:val="17B629E5"/>
    <w:rsid w:val="17D14A92"/>
    <w:rsid w:val="18121191"/>
    <w:rsid w:val="1837540C"/>
    <w:rsid w:val="186F774F"/>
    <w:rsid w:val="1876137B"/>
    <w:rsid w:val="18F60573"/>
    <w:rsid w:val="19050B47"/>
    <w:rsid w:val="19254125"/>
    <w:rsid w:val="1A0F55B1"/>
    <w:rsid w:val="1A263D5C"/>
    <w:rsid w:val="1A3C5DB9"/>
    <w:rsid w:val="1A5C78B0"/>
    <w:rsid w:val="1AE81943"/>
    <w:rsid w:val="1B666A17"/>
    <w:rsid w:val="1BF21DA0"/>
    <w:rsid w:val="1CF76D51"/>
    <w:rsid w:val="1D155A25"/>
    <w:rsid w:val="1DE77B82"/>
    <w:rsid w:val="1E085B74"/>
    <w:rsid w:val="1E2E187F"/>
    <w:rsid w:val="1F6932BB"/>
    <w:rsid w:val="1FF53665"/>
    <w:rsid w:val="20DF7179"/>
    <w:rsid w:val="20E25674"/>
    <w:rsid w:val="21D259B9"/>
    <w:rsid w:val="240B2510"/>
    <w:rsid w:val="241221A1"/>
    <w:rsid w:val="25E665E2"/>
    <w:rsid w:val="264F1C61"/>
    <w:rsid w:val="26DB54F2"/>
    <w:rsid w:val="27002D88"/>
    <w:rsid w:val="27702816"/>
    <w:rsid w:val="27F8554A"/>
    <w:rsid w:val="28BA4806"/>
    <w:rsid w:val="29C505EC"/>
    <w:rsid w:val="2A41746C"/>
    <w:rsid w:val="2AD32D5C"/>
    <w:rsid w:val="2B3A639F"/>
    <w:rsid w:val="2C4801F1"/>
    <w:rsid w:val="2C4A6714"/>
    <w:rsid w:val="2C727A78"/>
    <w:rsid w:val="2CB35E9F"/>
    <w:rsid w:val="2F1C3C5B"/>
    <w:rsid w:val="2FBC0F93"/>
    <w:rsid w:val="2FCF6776"/>
    <w:rsid w:val="2FF005EE"/>
    <w:rsid w:val="30486D78"/>
    <w:rsid w:val="304E4EEB"/>
    <w:rsid w:val="31E27A7B"/>
    <w:rsid w:val="32026090"/>
    <w:rsid w:val="334C4BB3"/>
    <w:rsid w:val="342A2A0A"/>
    <w:rsid w:val="349368D7"/>
    <w:rsid w:val="34B72D04"/>
    <w:rsid w:val="35B90192"/>
    <w:rsid w:val="35E64798"/>
    <w:rsid w:val="36190050"/>
    <w:rsid w:val="369C6A31"/>
    <w:rsid w:val="36B67FED"/>
    <w:rsid w:val="36C51D93"/>
    <w:rsid w:val="36DA1003"/>
    <w:rsid w:val="36F47AAB"/>
    <w:rsid w:val="37371628"/>
    <w:rsid w:val="37A361E5"/>
    <w:rsid w:val="38380518"/>
    <w:rsid w:val="389F7E73"/>
    <w:rsid w:val="38B07D97"/>
    <w:rsid w:val="38B31643"/>
    <w:rsid w:val="38BD4688"/>
    <w:rsid w:val="38CB2696"/>
    <w:rsid w:val="39206697"/>
    <w:rsid w:val="39FA3BAE"/>
    <w:rsid w:val="3A1C446E"/>
    <w:rsid w:val="3B197F46"/>
    <w:rsid w:val="3BF55E12"/>
    <w:rsid w:val="3C094114"/>
    <w:rsid w:val="3DEB3E42"/>
    <w:rsid w:val="3E01059D"/>
    <w:rsid w:val="3E70067B"/>
    <w:rsid w:val="3E8356BB"/>
    <w:rsid w:val="3EE30F7D"/>
    <w:rsid w:val="3F20000D"/>
    <w:rsid w:val="3F653201"/>
    <w:rsid w:val="3FA57048"/>
    <w:rsid w:val="3FC35DC0"/>
    <w:rsid w:val="3FD17C46"/>
    <w:rsid w:val="3FFF0C6C"/>
    <w:rsid w:val="400C7447"/>
    <w:rsid w:val="401A5223"/>
    <w:rsid w:val="403C401B"/>
    <w:rsid w:val="4053164E"/>
    <w:rsid w:val="40652B75"/>
    <w:rsid w:val="4074453D"/>
    <w:rsid w:val="412E7498"/>
    <w:rsid w:val="41797FF3"/>
    <w:rsid w:val="41A66920"/>
    <w:rsid w:val="41CF1D36"/>
    <w:rsid w:val="422E6A20"/>
    <w:rsid w:val="428B47BF"/>
    <w:rsid w:val="441B048C"/>
    <w:rsid w:val="443901A6"/>
    <w:rsid w:val="453A6CD7"/>
    <w:rsid w:val="454B0EBC"/>
    <w:rsid w:val="45935BB0"/>
    <w:rsid w:val="46DF22F9"/>
    <w:rsid w:val="46E12B0C"/>
    <w:rsid w:val="473044E8"/>
    <w:rsid w:val="47463C5E"/>
    <w:rsid w:val="47D04C14"/>
    <w:rsid w:val="48125B41"/>
    <w:rsid w:val="483E085A"/>
    <w:rsid w:val="488D1476"/>
    <w:rsid w:val="48D27627"/>
    <w:rsid w:val="48ED7075"/>
    <w:rsid w:val="4A4407A7"/>
    <w:rsid w:val="4A5B70F0"/>
    <w:rsid w:val="4A6B6969"/>
    <w:rsid w:val="4A727153"/>
    <w:rsid w:val="4AC14014"/>
    <w:rsid w:val="4AF16A8D"/>
    <w:rsid w:val="4B3E6808"/>
    <w:rsid w:val="4B4C460B"/>
    <w:rsid w:val="4B6720C8"/>
    <w:rsid w:val="4C9E0812"/>
    <w:rsid w:val="4D1B22B3"/>
    <w:rsid w:val="4D3A7C0D"/>
    <w:rsid w:val="4D556A88"/>
    <w:rsid w:val="4D5F53CB"/>
    <w:rsid w:val="4E251D73"/>
    <w:rsid w:val="4E457024"/>
    <w:rsid w:val="4ECB61DA"/>
    <w:rsid w:val="4F03730B"/>
    <w:rsid w:val="4F547B5E"/>
    <w:rsid w:val="4FC15B68"/>
    <w:rsid w:val="503C0EB9"/>
    <w:rsid w:val="51320B76"/>
    <w:rsid w:val="52731FBB"/>
    <w:rsid w:val="52AA5DEA"/>
    <w:rsid w:val="52AC2A96"/>
    <w:rsid w:val="53135C0A"/>
    <w:rsid w:val="53157C83"/>
    <w:rsid w:val="53A17DF9"/>
    <w:rsid w:val="53C073C2"/>
    <w:rsid w:val="53F126E5"/>
    <w:rsid w:val="545C614E"/>
    <w:rsid w:val="547F5F88"/>
    <w:rsid w:val="54BE395C"/>
    <w:rsid w:val="55343BF2"/>
    <w:rsid w:val="55C76597"/>
    <w:rsid w:val="5661555B"/>
    <w:rsid w:val="57261CB4"/>
    <w:rsid w:val="574C320C"/>
    <w:rsid w:val="5771583E"/>
    <w:rsid w:val="580D7714"/>
    <w:rsid w:val="58A55756"/>
    <w:rsid w:val="59786E2E"/>
    <w:rsid w:val="59A15C53"/>
    <w:rsid w:val="59CB55B6"/>
    <w:rsid w:val="59F3057B"/>
    <w:rsid w:val="5AE85620"/>
    <w:rsid w:val="5B3D0490"/>
    <w:rsid w:val="5B610278"/>
    <w:rsid w:val="5B9572F3"/>
    <w:rsid w:val="5C0E32E3"/>
    <w:rsid w:val="5C272989"/>
    <w:rsid w:val="5C6218FB"/>
    <w:rsid w:val="5C8C319D"/>
    <w:rsid w:val="5CAF7D17"/>
    <w:rsid w:val="5CF412EB"/>
    <w:rsid w:val="5D5024C0"/>
    <w:rsid w:val="5D582329"/>
    <w:rsid w:val="5DA16C93"/>
    <w:rsid w:val="5DA32504"/>
    <w:rsid w:val="5DB669A1"/>
    <w:rsid w:val="5F0B7D72"/>
    <w:rsid w:val="5F614D4E"/>
    <w:rsid w:val="604C4DC8"/>
    <w:rsid w:val="608D03BC"/>
    <w:rsid w:val="60F8764A"/>
    <w:rsid w:val="60F93B5B"/>
    <w:rsid w:val="6162447D"/>
    <w:rsid w:val="6214214D"/>
    <w:rsid w:val="6217747C"/>
    <w:rsid w:val="625B7E6D"/>
    <w:rsid w:val="6271032A"/>
    <w:rsid w:val="62C61623"/>
    <w:rsid w:val="64056AD9"/>
    <w:rsid w:val="641E3553"/>
    <w:rsid w:val="642603B5"/>
    <w:rsid w:val="6458791F"/>
    <w:rsid w:val="655A6E53"/>
    <w:rsid w:val="661E7ECB"/>
    <w:rsid w:val="66606B78"/>
    <w:rsid w:val="677A056E"/>
    <w:rsid w:val="678F1597"/>
    <w:rsid w:val="67CD444C"/>
    <w:rsid w:val="68817D94"/>
    <w:rsid w:val="68990CAB"/>
    <w:rsid w:val="69272D37"/>
    <w:rsid w:val="694A7170"/>
    <w:rsid w:val="69C8774F"/>
    <w:rsid w:val="6A6B2520"/>
    <w:rsid w:val="6AF473E4"/>
    <w:rsid w:val="6B463E7B"/>
    <w:rsid w:val="6C476EAE"/>
    <w:rsid w:val="6C80609E"/>
    <w:rsid w:val="6C984120"/>
    <w:rsid w:val="6CC9655A"/>
    <w:rsid w:val="6CCE6573"/>
    <w:rsid w:val="6D3A283D"/>
    <w:rsid w:val="6DB87EFC"/>
    <w:rsid w:val="6DC125FB"/>
    <w:rsid w:val="6DC96A29"/>
    <w:rsid w:val="6DDC0B75"/>
    <w:rsid w:val="6E816357"/>
    <w:rsid w:val="6EC6776C"/>
    <w:rsid w:val="6FEE1B78"/>
    <w:rsid w:val="701907D3"/>
    <w:rsid w:val="7065711E"/>
    <w:rsid w:val="706734DD"/>
    <w:rsid w:val="717F4469"/>
    <w:rsid w:val="71CA0544"/>
    <w:rsid w:val="72547AD7"/>
    <w:rsid w:val="729F296E"/>
    <w:rsid w:val="72D46B1B"/>
    <w:rsid w:val="72ED72BD"/>
    <w:rsid w:val="73082B6D"/>
    <w:rsid w:val="731732E3"/>
    <w:rsid w:val="732E0729"/>
    <w:rsid w:val="734A070C"/>
    <w:rsid w:val="73B520D5"/>
    <w:rsid w:val="742A06D5"/>
    <w:rsid w:val="74523FED"/>
    <w:rsid w:val="75952C50"/>
    <w:rsid w:val="75C35CD3"/>
    <w:rsid w:val="76586FC8"/>
    <w:rsid w:val="766648E9"/>
    <w:rsid w:val="76B97D9C"/>
    <w:rsid w:val="77765D52"/>
    <w:rsid w:val="784A776C"/>
    <w:rsid w:val="791E1989"/>
    <w:rsid w:val="7A5650A3"/>
    <w:rsid w:val="7AA25020"/>
    <w:rsid w:val="7AAC0885"/>
    <w:rsid w:val="7ADC3D5A"/>
    <w:rsid w:val="7BF218BD"/>
    <w:rsid w:val="7C9720A8"/>
    <w:rsid w:val="7CBA3D35"/>
    <w:rsid w:val="7CDF785E"/>
    <w:rsid w:val="7D0A4EEE"/>
    <w:rsid w:val="7D8503FB"/>
    <w:rsid w:val="7DA4697D"/>
    <w:rsid w:val="7DD47437"/>
    <w:rsid w:val="7DD9430D"/>
    <w:rsid w:val="7E1A5D0D"/>
    <w:rsid w:val="7E202EB4"/>
    <w:rsid w:val="7E930E82"/>
    <w:rsid w:val="7ECC090C"/>
    <w:rsid w:val="7F4E5952"/>
    <w:rsid w:val="7F722F6D"/>
    <w:rsid w:val="7FD74026"/>
    <w:rsid w:val="7FDA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z w:val="24"/>
      <w:szCs w:val="24"/>
      <w:lang w:val="en-US" w:eastAsia="en-US" w:bidi="ar-SA"/>
    </w:rPr>
  </w:style>
  <w:style w:type="paragraph" w:styleId="3">
    <w:name w:val="heading 1"/>
    <w:basedOn w:val="1"/>
    <w:next w:val="1"/>
    <w:qFormat/>
    <w:uiPriority w:val="0"/>
    <w:pPr>
      <w:keepNext/>
      <w:outlineLvl w:val="0"/>
    </w:pPr>
    <w:rPr>
      <w:rFonts w:ascii="Calibri" w:hAnsi="Calibri"/>
      <w:b/>
      <w:bCs/>
    </w:rPr>
  </w:style>
  <w:style w:type="paragraph" w:styleId="4">
    <w:name w:val="heading 2"/>
    <w:basedOn w:val="1"/>
    <w:next w:val="1"/>
    <w:link w:val="58"/>
    <w:qFormat/>
    <w:uiPriority w:val="0"/>
    <w:pPr>
      <w:keepNext/>
      <w:widowControl w:val="0"/>
      <w:ind w:firstLine="482"/>
      <w:jc w:val="both"/>
      <w:outlineLvl w:val="1"/>
    </w:pPr>
    <w:rPr>
      <w:rFonts w:ascii="Arial" w:hAnsi="Arial"/>
      <w:b/>
      <w:bCs/>
      <w:kern w:val="2"/>
      <w:lang w:eastAsia="zh-CN"/>
    </w:rPr>
  </w:style>
  <w:style w:type="paragraph" w:styleId="5">
    <w:name w:val="heading 3"/>
    <w:basedOn w:val="1"/>
    <w:next w:val="1"/>
    <w:qFormat/>
    <w:uiPriority w:val="0"/>
    <w:pPr>
      <w:keepNext/>
      <w:keepLines/>
      <w:widowControl w:val="0"/>
      <w:spacing w:before="260" w:after="260" w:line="416" w:lineRule="auto"/>
      <w:jc w:val="both"/>
      <w:outlineLvl w:val="2"/>
    </w:pPr>
    <w:rPr>
      <w:b/>
      <w:bCs/>
      <w:kern w:val="2"/>
      <w:sz w:val="32"/>
      <w:szCs w:val="32"/>
      <w:lang w:eastAsia="zh-CN"/>
    </w:rPr>
  </w:style>
  <w:style w:type="paragraph" w:styleId="6">
    <w:name w:val="heading 5"/>
    <w:basedOn w:val="1"/>
    <w:next w:val="1"/>
    <w:qFormat/>
    <w:uiPriority w:val="0"/>
    <w:pPr>
      <w:keepNext/>
      <w:outlineLvl w:val="4"/>
    </w:pPr>
    <w:rPr>
      <w:u w:val="single"/>
    </w:rPr>
  </w:style>
  <w:style w:type="paragraph" w:styleId="7">
    <w:name w:val="heading 7"/>
    <w:basedOn w:val="1"/>
    <w:next w:val="1"/>
    <w:qFormat/>
    <w:uiPriority w:val="0"/>
    <w:pPr>
      <w:keepNext/>
      <w:outlineLvl w:val="6"/>
    </w:pPr>
    <w:rPr>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widowControl w:val="0"/>
      <w:adjustRightInd w:val="0"/>
      <w:snapToGrid w:val="0"/>
      <w:ind w:left="1078" w:leftChars="300" w:hanging="238" w:hangingChars="99"/>
      <w:jc w:val="both"/>
      <w:textAlignment w:val="baseline"/>
    </w:pPr>
    <w:rPr>
      <w:kern w:val="2"/>
      <w:szCs w:val="20"/>
      <w:u w:color="339966"/>
      <w:lang w:eastAsia="zh-CN"/>
    </w:rPr>
  </w:style>
  <w:style w:type="paragraph" w:styleId="8">
    <w:name w:val="Normal Indent"/>
    <w:basedOn w:val="1"/>
    <w:qFormat/>
    <w:uiPriority w:val="0"/>
    <w:pPr>
      <w:widowControl w:val="0"/>
      <w:ind w:firstLine="420"/>
      <w:jc w:val="both"/>
    </w:pPr>
    <w:rPr>
      <w:kern w:val="2"/>
      <w:sz w:val="21"/>
      <w:szCs w:val="20"/>
      <w:lang w:eastAsia="zh-CN"/>
    </w:rPr>
  </w:style>
  <w:style w:type="paragraph" w:styleId="9">
    <w:name w:val="Document Map"/>
    <w:basedOn w:val="1"/>
    <w:semiHidden/>
    <w:qFormat/>
    <w:uiPriority w:val="0"/>
    <w:pPr>
      <w:shd w:val="clear" w:color="auto" w:fill="000080"/>
    </w:pPr>
  </w:style>
  <w:style w:type="paragraph" w:styleId="10">
    <w:name w:val="annotation text"/>
    <w:basedOn w:val="1"/>
    <w:qFormat/>
    <w:uiPriority w:val="0"/>
  </w:style>
  <w:style w:type="paragraph" w:styleId="11">
    <w:name w:val="Body Text"/>
    <w:basedOn w:val="1"/>
    <w:qFormat/>
    <w:uiPriority w:val="0"/>
    <w:pPr>
      <w:widowControl w:val="0"/>
      <w:adjustRightInd w:val="0"/>
      <w:snapToGrid w:val="0"/>
      <w:spacing w:line="460" w:lineRule="exact"/>
      <w:jc w:val="both"/>
    </w:pPr>
    <w:rPr>
      <w:kern w:val="2"/>
      <w:sz w:val="28"/>
      <w:szCs w:val="20"/>
      <w:lang w:eastAsia="zh-CN"/>
    </w:rPr>
  </w:style>
  <w:style w:type="paragraph" w:styleId="12">
    <w:name w:val="Body Text Indent"/>
    <w:basedOn w:val="1"/>
    <w:qFormat/>
    <w:uiPriority w:val="0"/>
    <w:pPr>
      <w:widowControl w:val="0"/>
      <w:spacing w:after="120"/>
      <w:ind w:left="420" w:leftChars="200"/>
      <w:jc w:val="both"/>
    </w:pPr>
    <w:rPr>
      <w:kern w:val="2"/>
      <w:sz w:val="21"/>
      <w:lang w:eastAsia="zh-CN"/>
    </w:rPr>
  </w:style>
  <w:style w:type="paragraph" w:styleId="13">
    <w:name w:val="List 2"/>
    <w:basedOn w:val="1"/>
    <w:qFormat/>
    <w:uiPriority w:val="0"/>
    <w:pPr>
      <w:widowControl w:val="0"/>
      <w:ind w:left="100" w:leftChars="200" w:hanging="200" w:hangingChars="200"/>
      <w:jc w:val="both"/>
    </w:pPr>
    <w:rPr>
      <w:kern w:val="2"/>
      <w:sz w:val="21"/>
      <w:lang w:eastAsia="zh-CN"/>
    </w:rPr>
  </w:style>
  <w:style w:type="paragraph" w:styleId="14">
    <w:name w:val="Block Text"/>
    <w:basedOn w:val="1"/>
    <w:qFormat/>
    <w:uiPriority w:val="0"/>
    <w:pPr>
      <w:widowControl w:val="0"/>
      <w:ind w:left="540" w:right="227"/>
      <w:jc w:val="both"/>
    </w:pPr>
    <w:rPr>
      <w:kern w:val="2"/>
      <w:sz w:val="28"/>
      <w:szCs w:val="20"/>
      <w:lang w:eastAsia="zh-CN"/>
    </w:rPr>
  </w:style>
  <w:style w:type="paragraph" w:styleId="15">
    <w:name w:val="Plain Text"/>
    <w:basedOn w:val="1"/>
    <w:qFormat/>
    <w:uiPriority w:val="0"/>
    <w:pPr>
      <w:widowControl w:val="0"/>
      <w:jc w:val="both"/>
    </w:pPr>
    <w:rPr>
      <w:rFonts w:hAnsi="Courier New"/>
      <w:kern w:val="2"/>
      <w:sz w:val="28"/>
      <w:szCs w:val="20"/>
      <w:lang w:eastAsia="zh-CN"/>
    </w:rPr>
  </w:style>
  <w:style w:type="paragraph" w:styleId="16">
    <w:name w:val="Date"/>
    <w:basedOn w:val="1"/>
    <w:next w:val="1"/>
    <w:qFormat/>
    <w:uiPriority w:val="0"/>
    <w:pPr>
      <w:widowControl w:val="0"/>
      <w:jc w:val="both"/>
    </w:pPr>
    <w:rPr>
      <w:kern w:val="2"/>
      <w:lang w:eastAsia="zh-CN"/>
    </w:rPr>
  </w:style>
  <w:style w:type="paragraph" w:styleId="17">
    <w:name w:val="Body Text Indent 2"/>
    <w:basedOn w:val="1"/>
    <w:qFormat/>
    <w:uiPriority w:val="0"/>
    <w:pPr>
      <w:widowControl w:val="0"/>
      <w:adjustRightInd w:val="0"/>
      <w:snapToGrid w:val="0"/>
      <w:ind w:left="280" w:leftChars="100" w:firstLine="846" w:firstLineChars="302"/>
      <w:jc w:val="both"/>
      <w:textAlignment w:val="baseline"/>
    </w:pPr>
    <w:rPr>
      <w:kern w:val="2"/>
      <w:sz w:val="28"/>
      <w:szCs w:val="20"/>
      <w:u w:color="339966"/>
      <w:lang w:eastAsia="zh-CN"/>
    </w:rPr>
  </w:style>
  <w:style w:type="paragraph" w:styleId="18">
    <w:name w:val="Balloon Text"/>
    <w:basedOn w:val="1"/>
    <w:link w:val="59"/>
    <w:qFormat/>
    <w:uiPriority w:val="0"/>
    <w:rPr>
      <w:sz w:val="18"/>
      <w:szCs w:val="18"/>
    </w:rPr>
  </w:style>
  <w:style w:type="paragraph" w:styleId="19">
    <w:name w:val="footer"/>
    <w:basedOn w:val="1"/>
    <w:link w:val="56"/>
    <w:qFormat/>
    <w:uiPriority w:val="99"/>
    <w:pPr>
      <w:tabs>
        <w:tab w:val="center" w:pos="4320"/>
        <w:tab w:val="right" w:pos="8640"/>
      </w:tabs>
    </w:pPr>
  </w:style>
  <w:style w:type="paragraph" w:styleId="20">
    <w:name w:val="header"/>
    <w:basedOn w:val="1"/>
    <w:link w:val="55"/>
    <w:qFormat/>
    <w:uiPriority w:val="0"/>
    <w:pPr>
      <w:tabs>
        <w:tab w:val="center" w:pos="4320"/>
        <w:tab w:val="right" w:pos="8640"/>
      </w:tabs>
    </w:pPr>
  </w:style>
  <w:style w:type="paragraph" w:styleId="21">
    <w:name w:val="List"/>
    <w:basedOn w:val="1"/>
    <w:qFormat/>
    <w:uiPriority w:val="0"/>
    <w:pPr>
      <w:widowControl w:val="0"/>
      <w:ind w:left="200" w:hanging="200" w:hangingChars="200"/>
      <w:jc w:val="both"/>
    </w:pPr>
    <w:rPr>
      <w:kern w:val="2"/>
      <w:sz w:val="21"/>
      <w:lang w:eastAsia="zh-CN"/>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lang w:eastAsia="zh-CN"/>
    </w:rPr>
  </w:style>
  <w:style w:type="paragraph" w:styleId="23">
    <w:name w:val="Normal (Web)"/>
    <w:basedOn w:val="1"/>
    <w:unhideWhenUsed/>
    <w:qFormat/>
    <w:uiPriority w:val="99"/>
    <w:rPr>
      <w:rFonts w:cs="宋体"/>
      <w:lang w:eastAsia="zh-CN"/>
    </w:rPr>
  </w:style>
  <w:style w:type="paragraph" w:styleId="24">
    <w:name w:val="Title"/>
    <w:basedOn w:val="1"/>
    <w:qFormat/>
    <w:uiPriority w:val="0"/>
    <w:pPr>
      <w:widowControl w:val="0"/>
      <w:jc w:val="center"/>
    </w:pPr>
    <w:rPr>
      <w:b/>
      <w:bCs/>
      <w:kern w:val="2"/>
      <w:sz w:val="44"/>
      <w:lang w:eastAsia="zh-CN"/>
    </w:rPr>
  </w:style>
  <w:style w:type="paragraph" w:styleId="25">
    <w:name w:val="Body Text First Indent"/>
    <w:basedOn w:val="11"/>
    <w:qFormat/>
    <w:uiPriority w:val="0"/>
    <w:pPr>
      <w:adjustRightInd/>
      <w:snapToGrid/>
      <w:spacing w:after="120" w:line="240" w:lineRule="auto"/>
      <w:ind w:firstLine="420" w:firstLineChars="100"/>
    </w:pPr>
    <w:rPr>
      <w:sz w:val="21"/>
      <w:szCs w:val="24"/>
    </w:rPr>
  </w:style>
  <w:style w:type="paragraph" w:styleId="26">
    <w:name w:val="Body Text First Indent 2"/>
    <w:basedOn w:val="12"/>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Emphasis"/>
    <w:qFormat/>
    <w:uiPriority w:val="0"/>
    <w:rPr>
      <w:rFonts w:ascii="Arial" w:hAnsi="Arial"/>
      <w:b/>
      <w:spacing w:val="-10"/>
      <w:sz w:val="18"/>
      <w:lang w:eastAsia="zh-CN"/>
    </w:rPr>
  </w:style>
  <w:style w:type="character" w:styleId="33">
    <w:name w:val="Hyperlink"/>
    <w:qFormat/>
    <w:uiPriority w:val="0"/>
    <w:rPr>
      <w:color w:val="0000FF"/>
      <w:u w:val="single"/>
    </w:rPr>
  </w:style>
  <w:style w:type="character" w:styleId="34">
    <w:name w:val="annotation reference"/>
    <w:basedOn w:val="29"/>
    <w:unhideWhenUsed/>
    <w:qFormat/>
    <w:uiPriority w:val="99"/>
    <w:rPr>
      <w:sz w:val="21"/>
      <w:szCs w:val="21"/>
    </w:rPr>
  </w:style>
  <w:style w:type="paragraph" w:customStyle="1" w:styleId="35">
    <w:name w:val="List Paragraph1"/>
    <w:basedOn w:val="1"/>
    <w:qFormat/>
    <w:uiPriority w:val="0"/>
    <w:pPr>
      <w:spacing w:after="200" w:line="276" w:lineRule="auto"/>
      <w:ind w:left="720"/>
      <w:contextualSpacing/>
    </w:pPr>
    <w:rPr>
      <w:rFonts w:ascii="Calibri" w:hAnsi="Calibri"/>
      <w:sz w:val="22"/>
      <w:szCs w:val="22"/>
      <w:lang w:eastAsia="zh-CN"/>
    </w:rPr>
  </w:style>
  <w:style w:type="paragraph" w:customStyle="1" w:styleId="36">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页眉 New New"/>
    <w:basedOn w:val="1"/>
    <w:qFormat/>
    <w:uiPriority w:val="0"/>
    <w:pPr>
      <w:tabs>
        <w:tab w:val="center" w:pos="4536"/>
        <w:tab w:val="right" w:pos="9072"/>
      </w:tabs>
    </w:pPr>
    <w:rPr>
      <w:lang w:val="sv-SE" w:eastAsia="nb-NO"/>
    </w:rPr>
  </w:style>
  <w:style w:type="paragraph" w:customStyle="1" w:styleId="38">
    <w:name w:val="正文紧缩"/>
    <w:basedOn w:val="1"/>
    <w:qFormat/>
    <w:uiPriority w:val="0"/>
    <w:pPr>
      <w:numPr>
        <w:ilvl w:val="0"/>
        <w:numId w:val="1"/>
      </w:numPr>
      <w:adjustRightInd w:val="0"/>
      <w:spacing w:line="320" w:lineRule="atLeast"/>
      <w:jc w:val="both"/>
      <w:textAlignment w:val="baseline"/>
    </w:pPr>
    <w:rPr>
      <w:szCs w:val="20"/>
      <w:lang w:eastAsia="zh-CN"/>
    </w:rPr>
  </w:style>
  <w:style w:type="paragraph" w:customStyle="1" w:styleId="39">
    <w:name w:val="p0"/>
    <w:basedOn w:val="1"/>
    <w:qFormat/>
    <w:uiPriority w:val="0"/>
    <w:pPr>
      <w:jc w:val="both"/>
    </w:pPr>
    <w:rPr>
      <w:sz w:val="21"/>
      <w:szCs w:val="21"/>
      <w:lang w:eastAsia="zh-CN"/>
    </w:rPr>
  </w:style>
  <w:style w:type="paragraph" w:customStyle="1" w:styleId="40">
    <w:name w:val="XXH标题1级"/>
    <w:basedOn w:val="3"/>
    <w:qFormat/>
    <w:uiPriority w:val="1"/>
    <w:pPr>
      <w:numPr>
        <w:ilvl w:val="0"/>
        <w:numId w:val="2"/>
      </w:numPr>
      <w:kinsoku w:val="0"/>
      <w:overflowPunct w:val="0"/>
      <w:snapToGrid w:val="0"/>
      <w:spacing w:beforeLines="50" w:afterLines="50"/>
      <w:jc w:val="both"/>
    </w:pPr>
    <w:rPr>
      <w:rFonts w:ascii="Times New Roman" w:hAnsi="Times New Roman"/>
      <w:bCs w:val="0"/>
      <w:snapToGrid w:val="0"/>
      <w:sz w:val="28"/>
      <w:szCs w:val="28"/>
    </w:rPr>
  </w:style>
  <w:style w:type="paragraph" w:customStyle="1" w:styleId="4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表格文字"/>
    <w:basedOn w:val="1"/>
    <w:qFormat/>
    <w:uiPriority w:val="0"/>
    <w:pPr>
      <w:keepLines/>
      <w:widowControl w:val="0"/>
      <w:spacing w:before="40" w:after="40" w:line="320" w:lineRule="exact"/>
    </w:pPr>
    <w:rPr>
      <w:kern w:val="2"/>
      <w:sz w:val="20"/>
      <w:szCs w:val="20"/>
      <w:lang w:eastAsia="zh-CN"/>
    </w:rPr>
  </w:style>
  <w:style w:type="paragraph" w:customStyle="1" w:styleId="43">
    <w:name w:val="样式 样式 样式 左侧:  0.93 厘米 段前: 0.5 行 段后: 0.5 行 + 段前: 0.5 行 段后: 0.5 行 ..."/>
    <w:basedOn w:val="1"/>
    <w:qFormat/>
    <w:uiPriority w:val="0"/>
    <w:pPr>
      <w:widowControl w:val="0"/>
      <w:spacing w:beforeLines="50" w:afterLines="50" w:line="400" w:lineRule="exact"/>
      <w:ind w:left="567"/>
    </w:pPr>
    <w:rPr>
      <w:rFonts w:ascii="Times New Roman" w:hAnsi="Times New Roman" w:cs="宋体"/>
      <w:kern w:val="2"/>
    </w:rPr>
  </w:style>
  <w:style w:type="paragraph" w:customStyle="1" w:styleId="44">
    <w:name w:val="页眉 New"/>
    <w:basedOn w:val="1"/>
    <w:qFormat/>
    <w:uiPriority w:val="0"/>
    <w:pPr>
      <w:tabs>
        <w:tab w:val="center" w:pos="4536"/>
        <w:tab w:val="right" w:pos="9072"/>
      </w:tabs>
    </w:pPr>
    <w:rPr>
      <w:lang w:val="sv-SE" w:eastAsia="nb-NO"/>
    </w:rPr>
  </w:style>
  <w:style w:type="paragraph" w:customStyle="1" w:styleId="45">
    <w:name w:val="p16"/>
    <w:basedOn w:val="1"/>
    <w:qFormat/>
    <w:uiPriority w:val="0"/>
    <w:pPr>
      <w:ind w:left="4410"/>
      <w:jc w:val="both"/>
    </w:pPr>
    <w:rPr>
      <w:lang w:eastAsia="zh-CN"/>
    </w:rPr>
  </w:style>
  <w:style w:type="paragraph" w:customStyle="1" w:styleId="46">
    <w:name w:val="オアシス"/>
    <w:qFormat/>
    <w:uiPriority w:val="0"/>
    <w:pPr>
      <w:widowControl w:val="0"/>
      <w:wordWrap w:val="0"/>
      <w:autoSpaceDE w:val="0"/>
      <w:autoSpaceDN w:val="0"/>
      <w:adjustRightInd w:val="0"/>
      <w:spacing w:line="247" w:lineRule="exact"/>
      <w:jc w:val="both"/>
      <w:textAlignment w:val="baseline"/>
    </w:pPr>
    <w:rPr>
      <w:rFonts w:ascii="MS Mincho" w:hAnsi="Century" w:eastAsia="MS Mincho" w:cs="Times New Roman"/>
      <w:spacing w:val="7"/>
      <w:lang w:val="en-US" w:eastAsia="ja-JP" w:bidi="ar-SA"/>
    </w:rPr>
  </w:style>
  <w:style w:type="paragraph" w:customStyle="1" w:styleId="47">
    <w:name w:val="Table Paragraph"/>
    <w:basedOn w:val="1"/>
    <w:qFormat/>
    <w:uiPriority w:val="1"/>
  </w:style>
  <w:style w:type="paragraph" w:customStyle="1" w:styleId="48">
    <w:name w:val="XXH标题2级"/>
    <w:basedOn w:val="3"/>
    <w:qFormat/>
    <w:uiPriority w:val="1"/>
    <w:pPr>
      <w:numPr>
        <w:ilvl w:val="1"/>
        <w:numId w:val="2"/>
      </w:numPr>
      <w:kinsoku w:val="0"/>
      <w:overflowPunct w:val="0"/>
      <w:snapToGrid w:val="0"/>
      <w:spacing w:beforeLines="50" w:afterLines="50"/>
      <w:outlineLvl w:val="1"/>
    </w:pPr>
    <w:rPr>
      <w:rFonts w:ascii="Times New Roman" w:hAnsi="Times New Roman"/>
      <w:bCs w:val="0"/>
      <w:snapToGrid w:val="0"/>
    </w:rPr>
  </w:style>
  <w:style w:type="paragraph" w:customStyle="1" w:styleId="49">
    <w:name w:val="XXH正文4级"/>
    <w:qFormat/>
    <w:uiPriority w:val="1"/>
    <w:pPr>
      <w:numPr>
        <w:ilvl w:val="3"/>
        <w:numId w:val="2"/>
      </w:numPr>
      <w:adjustRightInd w:val="0"/>
      <w:snapToGrid w:val="0"/>
      <w:spacing w:before="120" w:after="120"/>
    </w:pPr>
    <w:rPr>
      <w:rFonts w:ascii="Times New Roman" w:hAnsi="Times New Roman" w:eastAsia="宋体" w:cs="Times New Roman"/>
      <w:snapToGrid w:val="0"/>
      <w:sz w:val="21"/>
      <w:szCs w:val="21"/>
      <w:lang w:val="en-US" w:eastAsia="zh-CN" w:bidi="ar-SA"/>
    </w:rPr>
  </w:style>
  <w:style w:type="paragraph" w:customStyle="1" w:styleId="50">
    <w:name w:val="XXH标题3级"/>
    <w:basedOn w:val="48"/>
    <w:qFormat/>
    <w:uiPriority w:val="1"/>
    <w:pPr>
      <w:numPr>
        <w:ilvl w:val="2"/>
      </w:numPr>
      <w:outlineLvl w:val="2"/>
    </w:pPr>
    <w:rPr>
      <w:sz w:val="21"/>
      <w:szCs w:val="21"/>
    </w:rPr>
  </w:style>
  <w:style w:type="character" w:customStyle="1" w:styleId="51">
    <w:name w:val="Page Number1"/>
    <w:basedOn w:val="29"/>
    <w:qFormat/>
    <w:uiPriority w:val="0"/>
  </w:style>
  <w:style w:type="character" w:customStyle="1" w:styleId="52">
    <w:name w:val="页码 New New"/>
    <w:basedOn w:val="29"/>
    <w:qFormat/>
    <w:uiPriority w:val="0"/>
  </w:style>
  <w:style w:type="character" w:customStyle="1" w:styleId="53">
    <w:name w:val="页码 New"/>
    <w:basedOn w:val="29"/>
    <w:qFormat/>
    <w:uiPriority w:val="0"/>
  </w:style>
  <w:style w:type="character" w:customStyle="1" w:styleId="54">
    <w:name w:val="批注框文本 Char"/>
    <w:qFormat/>
    <w:uiPriority w:val="0"/>
    <w:rPr>
      <w:rFonts w:eastAsia="Mincho"/>
      <w:sz w:val="18"/>
      <w:szCs w:val="18"/>
      <w:lang w:eastAsia="ja-JP"/>
    </w:rPr>
  </w:style>
  <w:style w:type="character" w:customStyle="1" w:styleId="55">
    <w:name w:val="Header Char"/>
    <w:link w:val="20"/>
    <w:qFormat/>
    <w:uiPriority w:val="0"/>
    <w:rPr>
      <w:sz w:val="24"/>
      <w:szCs w:val="24"/>
      <w:lang w:eastAsia="en-US"/>
    </w:rPr>
  </w:style>
  <w:style w:type="character" w:customStyle="1" w:styleId="56">
    <w:name w:val="Footer Char"/>
    <w:link w:val="19"/>
    <w:qFormat/>
    <w:uiPriority w:val="0"/>
    <w:rPr>
      <w:sz w:val="24"/>
      <w:szCs w:val="24"/>
      <w:lang w:eastAsia="en-US"/>
    </w:rPr>
  </w:style>
  <w:style w:type="character" w:customStyle="1" w:styleId="57">
    <w:name w:val="Intense Reference1"/>
    <w:qFormat/>
    <w:uiPriority w:val="0"/>
    <w:rPr>
      <w:b/>
      <w:bCs/>
      <w:smallCaps/>
      <w:color w:val="C0504D"/>
      <w:spacing w:val="5"/>
      <w:u w:val="single"/>
    </w:rPr>
  </w:style>
  <w:style w:type="character" w:customStyle="1" w:styleId="58">
    <w:name w:val="Heading 2 Char"/>
    <w:link w:val="4"/>
    <w:qFormat/>
    <w:uiPriority w:val="0"/>
    <w:rPr>
      <w:rFonts w:ascii="Arial" w:hAnsi="Arial"/>
      <w:b/>
      <w:bCs/>
      <w:kern w:val="2"/>
      <w:sz w:val="24"/>
      <w:szCs w:val="24"/>
    </w:rPr>
  </w:style>
  <w:style w:type="character" w:customStyle="1" w:styleId="59">
    <w:name w:val="Balloon Text Char"/>
    <w:link w:val="18"/>
    <w:qFormat/>
    <w:uiPriority w:val="0"/>
    <w:rPr>
      <w:sz w:val="18"/>
      <w:szCs w:val="18"/>
      <w:lang w:eastAsia="en-US"/>
    </w:rPr>
  </w:style>
  <w:style w:type="character" w:customStyle="1" w:styleId="60">
    <w:name w:val="消息标题标签"/>
    <w:qFormat/>
    <w:uiPriority w:val="0"/>
    <w:rPr>
      <w:rFonts w:ascii="Arial" w:hAnsi="Arial"/>
      <w:b/>
      <w:spacing w:val="-4"/>
      <w:sz w:val="18"/>
      <w:lang w:eastAsia="zh-CN"/>
    </w:rPr>
  </w:style>
  <w:style w:type="character" w:customStyle="1" w:styleId="61">
    <w:name w:val="_Style 59"/>
    <w:unhideWhenUsed/>
    <w:qFormat/>
    <w:uiPriority w:val="99"/>
    <w:rPr>
      <w:color w:val="605E5C"/>
      <w:shd w:val="clear" w:color="auto" w:fill="E1DFDD"/>
    </w:rPr>
  </w:style>
  <w:style w:type="character" w:customStyle="1" w:styleId="62">
    <w:name w:val="页脚 字符"/>
    <w:basedOn w:val="29"/>
    <w:qFormat/>
    <w:uiPriority w:val="99"/>
  </w:style>
  <w:style w:type="paragraph" w:customStyle="1" w:styleId="63">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Sharon Lee</Company>
  <Pages>10</Pages>
  <Words>2238</Words>
  <Characters>12759</Characters>
  <Lines>106</Lines>
  <Paragraphs>29</Paragraphs>
  <TotalTime>0</TotalTime>
  <ScaleCrop>false</ScaleCrop>
  <LinksUpToDate>false</LinksUpToDate>
  <CharactersWithSpaces>14968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2023-11-08T08:00:00Z</dcterms:created>
  <dc:creator>Sharon Lee</dc:creator>
  <cp:lastModifiedBy>WPS_1517798134</cp:lastModifiedBy>
  <cp:lastPrinted>2019-04-08T01:07:00Z</cp:lastPrinted>
  <dcterms:modified xsi:type="dcterms:W3CDTF">2024-03-15T06:13:40Z</dcterms:modified>
  <dc:title>QUOTATION---- 2080/05/03Q</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922D5833604148C1BBE46EB2D72B2976</vt:lpwstr>
  </property>
</Properties>
</file>