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72EF7">
      <w:pPr>
        <w:pStyle w:val="3"/>
        <w:pageBreakBefore w:val="0"/>
        <w:wordWrap/>
        <w:topLinePunct w:val="0"/>
        <w:bidi w:val="0"/>
        <w:spacing w:line="240" w:lineRule="auto"/>
        <w:outlineLvl w:val="0"/>
        <w:rPr>
          <w:rFonts w:hint="eastAsia" w:ascii="微软雅黑" w:hAnsi="微软雅黑" w:eastAsia="微软雅黑" w:cs="微软雅黑"/>
          <w:color w:val="000000" w:themeColor="text1"/>
          <w:spacing w:val="20"/>
          <w:sz w:val="40"/>
          <w:szCs w:val="40"/>
          <w14:textFill>
            <w14:solidFill>
              <w14:schemeClr w14:val="tx1"/>
            </w14:solidFill>
          </w14:textFill>
        </w:rPr>
      </w:pPr>
      <w:bookmarkStart w:id="0" w:name="_Toc23044"/>
      <w:r>
        <w:drawing>
          <wp:anchor distT="0" distB="0" distL="114300" distR="114300" simplePos="0" relativeHeight="251659264" behindDoc="0" locked="0" layoutInCell="1" allowOverlap="1">
            <wp:simplePos x="0" y="0"/>
            <wp:positionH relativeFrom="column">
              <wp:posOffset>-1080770</wp:posOffset>
            </wp:positionH>
            <wp:positionV relativeFrom="paragraph">
              <wp:posOffset>-1042035</wp:posOffset>
            </wp:positionV>
            <wp:extent cx="7804150" cy="11023600"/>
            <wp:effectExtent l="0" t="0" r="6350" b="635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7804150" cy="11023600"/>
                    </a:xfrm>
                    <a:prstGeom prst="rect">
                      <a:avLst/>
                    </a:prstGeom>
                    <a:noFill/>
                    <a:ln>
                      <a:noFill/>
                    </a:ln>
                  </pic:spPr>
                </pic:pic>
              </a:graphicData>
            </a:graphic>
          </wp:anchor>
        </w:drawing>
      </w:r>
      <w:r>
        <w:rPr>
          <w:rFonts w:hint="eastAsia" w:ascii="微软雅黑" w:hAnsi="微软雅黑" w:eastAsia="微软雅黑" w:cs="微软雅黑"/>
          <w:color w:val="000000" w:themeColor="text1"/>
          <w:sz w:val="56"/>
          <w:szCs w:val="96"/>
          <w:lang w:eastAsia="zh-CN"/>
          <w14:textFill>
            <w14:solidFill>
              <w14:schemeClr w14:val="tx1"/>
            </w14:solidFill>
          </w14:textFill>
        </w:rPr>
        <w:t>盘关镇贾西村康养民宿建设</w:t>
      </w:r>
      <w:r>
        <w:rPr>
          <w:rFonts w:hint="eastAsia" w:ascii="微软雅黑" w:hAnsi="微软雅黑" w:eastAsia="微软雅黑" w:cs="微软雅黑"/>
          <w:color w:val="000000" w:themeColor="text1"/>
          <w:sz w:val="56"/>
          <w:szCs w:val="96"/>
          <w:lang w:val="en-US" w:eastAsia="zh-CN"/>
          <w14:textFill>
            <w14:solidFill>
              <w14:schemeClr w14:val="tx1"/>
            </w14:solidFill>
          </w14:textFill>
        </w:rPr>
        <w:t>项目</w:t>
      </w:r>
      <w:r>
        <w:rPr>
          <w:rFonts w:hint="eastAsia" w:ascii="微软雅黑" w:hAnsi="微软雅黑" w:eastAsia="微软雅黑" w:cs="微软雅黑"/>
          <w:color w:val="000000" w:themeColor="text1"/>
          <w:sz w:val="56"/>
          <w:szCs w:val="96"/>
          <w:lang w:eastAsia="zh-CN"/>
          <w14:textFill>
            <w14:solidFill>
              <w14:schemeClr w14:val="tx1"/>
            </w14:solidFill>
          </w14:textFill>
        </w:rPr>
        <w:t>（二次）</w:t>
      </w:r>
    </w:p>
    <w:p w14:paraId="5A8765A3">
      <w:pPr>
        <w:pStyle w:val="3"/>
        <w:pageBreakBefore w:val="0"/>
        <w:wordWrap/>
        <w:topLinePunct w:val="0"/>
        <w:bidi w:val="0"/>
        <w:spacing w:line="240" w:lineRule="auto"/>
        <w:outlineLvl w:val="0"/>
        <w:rPr>
          <w:rFonts w:hint="eastAsia" w:ascii="微软雅黑" w:hAnsi="微软雅黑" w:eastAsia="微软雅黑" w:cs="微软雅黑"/>
          <w:color w:val="000000" w:themeColor="text1"/>
          <w:spacing w:val="20"/>
          <w:sz w:val="44"/>
          <w:szCs w:val="44"/>
          <w14:textFill>
            <w14:solidFill>
              <w14:schemeClr w14:val="tx1"/>
            </w14:solidFill>
          </w14:textFill>
        </w:rPr>
      </w:pPr>
    </w:p>
    <w:p w14:paraId="0BF4127F">
      <w:pPr>
        <w:pStyle w:val="3"/>
        <w:pageBreakBefore w:val="0"/>
        <w:wordWrap/>
        <w:topLinePunct w:val="0"/>
        <w:bidi w:val="0"/>
        <w:spacing w:line="240" w:lineRule="auto"/>
        <w:outlineLvl w:val="0"/>
        <w:rPr>
          <w:rFonts w:hint="eastAsia" w:ascii="微软雅黑" w:hAnsi="微软雅黑" w:eastAsia="微软雅黑" w:cs="微软雅黑"/>
          <w:color w:val="000000" w:themeColor="text1"/>
          <w:spacing w:val="20"/>
          <w:sz w:val="44"/>
          <w:szCs w:val="44"/>
          <w14:textFill>
            <w14:solidFill>
              <w14:schemeClr w14:val="tx1"/>
            </w14:solidFill>
          </w14:textFill>
        </w:rPr>
      </w:pPr>
    </w:p>
    <w:p w14:paraId="2FCDBD40">
      <w:pPr>
        <w:pStyle w:val="3"/>
        <w:pageBreakBefore w:val="0"/>
        <w:wordWrap/>
        <w:topLinePunct w:val="0"/>
        <w:bidi w:val="0"/>
        <w:spacing w:line="240" w:lineRule="auto"/>
        <w:outlineLvl w:val="0"/>
        <w:rPr>
          <w:rFonts w:hint="eastAsia" w:ascii="微软雅黑" w:hAnsi="微软雅黑" w:eastAsia="微软雅黑" w:cs="微软雅黑"/>
          <w:color w:val="000000" w:themeColor="text1"/>
          <w:spacing w:val="20"/>
          <w:sz w:val="44"/>
          <w:szCs w:val="44"/>
          <w14:textFill>
            <w14:solidFill>
              <w14:schemeClr w14:val="tx1"/>
            </w14:solidFill>
          </w14:textFill>
        </w:rPr>
      </w:pPr>
    </w:p>
    <w:p w14:paraId="2C2BB1C6">
      <w:pPr>
        <w:pStyle w:val="3"/>
        <w:pageBreakBefore w:val="0"/>
        <w:wordWrap/>
        <w:topLinePunct w:val="0"/>
        <w:bidi w:val="0"/>
        <w:spacing w:line="240" w:lineRule="auto"/>
        <w:outlineLvl w:val="0"/>
        <w:rPr>
          <w:rFonts w:hint="eastAsia" w:ascii="微软雅黑" w:hAnsi="微软雅黑" w:eastAsia="微软雅黑" w:cs="微软雅黑"/>
          <w:color w:val="000000" w:themeColor="text1"/>
          <w:spacing w:val="20"/>
          <w:sz w:val="44"/>
          <w:szCs w:val="44"/>
          <w14:textFill>
            <w14:solidFill>
              <w14:schemeClr w14:val="tx1"/>
            </w14:solidFill>
          </w14:textFill>
        </w:rPr>
      </w:pPr>
    </w:p>
    <w:p w14:paraId="1C56FE53">
      <w:pPr>
        <w:pStyle w:val="3"/>
        <w:pageBreakBefore w:val="0"/>
        <w:wordWrap/>
        <w:topLinePunct w:val="0"/>
        <w:bidi w:val="0"/>
        <w:spacing w:line="240" w:lineRule="auto"/>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spacing w:val="20"/>
          <w:sz w:val="44"/>
          <w:szCs w:val="44"/>
          <w14:textFill>
            <w14:solidFill>
              <w14:schemeClr w14:val="tx1"/>
            </w14:solidFill>
          </w14:textFill>
        </w:rPr>
        <w:t>竞争性磋商采购文件</w:t>
      </w:r>
      <w:bookmarkEnd w:id="0"/>
    </w:p>
    <w:p w14:paraId="11045325">
      <w:pPr>
        <w:pStyle w:val="11"/>
        <w:pageBreakBefore w:val="0"/>
        <w:wordWrap/>
        <w:topLinePunct w:val="0"/>
        <w:bidi w:val="0"/>
        <w:spacing w:line="240" w:lineRule="auto"/>
        <w:rPr>
          <w:rFonts w:hint="eastAsia" w:ascii="微软雅黑" w:hAnsi="微软雅黑" w:eastAsia="微软雅黑" w:cs="微软雅黑"/>
          <w:color w:val="000000" w:themeColor="text1"/>
          <w14:textFill>
            <w14:solidFill>
              <w14:schemeClr w14:val="tx1"/>
            </w14:solidFill>
          </w14:textFill>
        </w:rPr>
      </w:pPr>
    </w:p>
    <w:p w14:paraId="2DDF65CF">
      <w:pPr>
        <w:pageBreakBefore w:val="0"/>
        <w:wordWrap/>
        <w:topLinePunct w:val="0"/>
        <w:bidi w:val="0"/>
        <w:spacing w:before="100" w:beforeAutospacing="1" w:after="100" w:afterAutospacing="1" w:line="240" w:lineRule="auto"/>
        <w:jc w:val="center"/>
        <w:rPr>
          <w:rFonts w:hint="eastAsia" w:ascii="微软雅黑" w:hAnsi="微软雅黑" w:eastAsia="微软雅黑" w:cs="微软雅黑"/>
          <w:color w:val="000000" w:themeColor="text1"/>
          <w:sz w:val="24"/>
          <w:szCs w:val="32"/>
          <w14:textFill>
            <w14:solidFill>
              <w14:schemeClr w14:val="tx1"/>
            </w14:solidFill>
          </w14:textFill>
        </w:rPr>
      </w:pPr>
    </w:p>
    <w:p w14:paraId="7C9B3097">
      <w:pPr>
        <w:pageBreakBefore w:val="0"/>
        <w:wordWrap/>
        <w:topLinePunct w:val="0"/>
        <w:bidi w:val="0"/>
        <w:spacing w:before="100" w:beforeAutospacing="1" w:after="100" w:afterAutospacing="1" w:line="240" w:lineRule="auto"/>
        <w:jc w:val="center"/>
        <w:rPr>
          <w:rFonts w:hint="eastAsia" w:ascii="微软雅黑" w:hAnsi="微软雅黑" w:eastAsia="微软雅黑" w:cs="微软雅黑"/>
          <w:color w:val="000000" w:themeColor="text1"/>
          <w:spacing w:val="20"/>
          <w:sz w:val="24"/>
          <w:szCs w:val="32"/>
          <w14:textFill>
            <w14:solidFill>
              <w14:schemeClr w14:val="tx1"/>
            </w14:solidFill>
          </w14:textFill>
        </w:rPr>
      </w:pPr>
      <w:r>
        <w:rPr>
          <w:rFonts w:hint="eastAsia" w:ascii="微软雅黑" w:hAnsi="微软雅黑" w:eastAsia="微软雅黑" w:cs="微软雅黑"/>
          <w:color w:val="000000" w:themeColor="text1"/>
          <w:sz w:val="24"/>
          <w:szCs w:val="32"/>
          <w14:textFill>
            <w14:solidFill>
              <w14:schemeClr w14:val="tx1"/>
            </w14:solidFill>
          </w14:textFill>
        </w:rPr>
        <w:t>（</w:t>
      </w:r>
      <w:r>
        <w:rPr>
          <w:rFonts w:hint="eastAsia" w:ascii="微软雅黑" w:hAnsi="微软雅黑" w:eastAsia="微软雅黑" w:cs="微软雅黑"/>
          <w:color w:val="000000" w:themeColor="text1"/>
          <w:sz w:val="24"/>
          <w:szCs w:val="32"/>
          <w:highlight w:val="none"/>
          <w:lang w:eastAsia="zh-CN"/>
          <w14:textFill>
            <w14:solidFill>
              <w14:schemeClr w14:val="tx1"/>
            </w14:solidFill>
          </w14:textFill>
        </w:rPr>
        <w:t>202</w:t>
      </w:r>
      <w:r>
        <w:rPr>
          <w:rFonts w:hint="eastAsia" w:ascii="微软雅黑" w:hAnsi="微软雅黑" w:eastAsia="微软雅黑" w:cs="微软雅黑"/>
          <w:color w:val="000000" w:themeColor="text1"/>
          <w:sz w:val="24"/>
          <w:szCs w:val="32"/>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32"/>
          <w:highlight w:val="none"/>
          <w:lang w:eastAsia="zh-CN"/>
          <w14:textFill>
            <w14:solidFill>
              <w14:schemeClr w14:val="tx1"/>
            </w14:solidFill>
          </w14:textFill>
        </w:rPr>
        <w:t>年</w:t>
      </w:r>
      <w:r>
        <w:rPr>
          <w:rFonts w:hint="eastAsia" w:ascii="微软雅黑" w:hAnsi="微软雅黑" w:eastAsia="微软雅黑" w:cs="微软雅黑"/>
          <w:color w:val="000000" w:themeColor="text1"/>
          <w:sz w:val="24"/>
          <w:szCs w:val="32"/>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32"/>
          <w:highlight w:val="none"/>
          <w:lang w:eastAsia="zh-CN"/>
          <w14:textFill>
            <w14:solidFill>
              <w14:schemeClr w14:val="tx1"/>
            </w14:solidFill>
          </w14:textFill>
        </w:rPr>
        <w:t>月</w:t>
      </w:r>
      <w:r>
        <w:rPr>
          <w:rFonts w:hint="eastAsia" w:ascii="微软雅黑" w:hAnsi="微软雅黑" w:eastAsia="微软雅黑" w:cs="微软雅黑"/>
          <w:color w:val="000000" w:themeColor="text1"/>
          <w:sz w:val="24"/>
          <w:szCs w:val="32"/>
          <w:highlight w:val="none"/>
          <w14:textFill>
            <w14:solidFill>
              <w14:schemeClr w14:val="tx1"/>
            </w14:solidFill>
          </w14:textFill>
        </w:rPr>
        <w:t>）</w:t>
      </w:r>
    </w:p>
    <w:p w14:paraId="54C9A27F">
      <w:pPr>
        <w:pageBreakBefore w:val="0"/>
        <w:wordWrap/>
        <w:topLinePunct w:val="0"/>
        <w:bidi w:val="0"/>
        <w:spacing w:before="100" w:beforeAutospacing="1" w:after="100" w:afterAutospacing="1" w:line="240" w:lineRule="auto"/>
        <w:ind w:left="1959" w:leftChars="266" w:hanging="1400" w:hangingChars="500"/>
        <w:rPr>
          <w:rFonts w:hint="default" w:ascii="微软雅黑" w:hAnsi="微软雅黑" w:eastAsia="微软雅黑" w:cs="微软雅黑"/>
          <w:color w:val="000000" w:themeColor="text1"/>
          <w:sz w:val="28"/>
          <w:szCs w:val="36"/>
          <w:u w:val="singl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项目名称：</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盘关镇贾西村康养民宿建设项目（二次）</w:t>
      </w:r>
      <w:r>
        <w:rPr>
          <w:rFonts w:hint="eastAsia" w:ascii="微软雅黑" w:hAnsi="微软雅黑" w:eastAsia="微软雅黑" w:cs="微软雅黑"/>
          <w:color w:val="000000" w:themeColor="text1"/>
          <w:sz w:val="28"/>
          <w:szCs w:val="36"/>
          <w:u w:val="single"/>
          <w:lang w:val="en-US" w:eastAsia="zh-CN"/>
          <w14:textFill>
            <w14:solidFill>
              <w14:schemeClr w14:val="tx1"/>
            </w14:solidFill>
          </w14:textFill>
        </w:rPr>
        <w:t xml:space="preserve">             </w:t>
      </w:r>
    </w:p>
    <w:p w14:paraId="23BC7942">
      <w:pPr>
        <w:pageBreakBefore w:val="0"/>
        <w:wordWrap/>
        <w:topLinePunct w:val="0"/>
        <w:bidi w:val="0"/>
        <w:spacing w:before="100" w:beforeAutospacing="1" w:after="100" w:afterAutospacing="1" w:line="240" w:lineRule="auto"/>
        <w:ind w:firstLine="600"/>
        <w:rPr>
          <w:rFonts w:hint="eastAsia" w:ascii="微软雅黑" w:hAnsi="微软雅黑" w:eastAsia="微软雅黑" w:cs="微软雅黑"/>
          <w:color w:val="000000" w:themeColor="text1"/>
          <w:sz w:val="28"/>
          <w:szCs w:val="28"/>
          <w:u w:val="single"/>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采购方式：</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36"/>
          <w:u w:val="single"/>
          <w14:textFill>
            <w14:solidFill>
              <w14:schemeClr w14:val="tx1"/>
            </w14:solidFill>
          </w14:textFill>
        </w:rPr>
        <w:t xml:space="preserve">竞争性磋商   </w:t>
      </w:r>
      <w:r>
        <w:rPr>
          <w:rFonts w:hint="eastAsia" w:ascii="微软雅黑" w:hAnsi="微软雅黑" w:eastAsia="微软雅黑" w:cs="微软雅黑"/>
          <w:color w:val="000000" w:themeColor="text1"/>
          <w:sz w:val="28"/>
          <w:szCs w:val="36"/>
          <w14:textFill>
            <w14:solidFill>
              <w14:schemeClr w14:val="tx1"/>
            </w14:solidFill>
          </w14:textFill>
        </w:rPr>
        <w:t xml:space="preserve">  </w:t>
      </w:r>
      <w:r>
        <w:rPr>
          <w:rFonts w:hint="eastAsia" w:ascii="微软雅黑" w:hAnsi="微软雅黑" w:eastAsia="微软雅黑" w:cs="微软雅黑"/>
          <w:color w:val="000000" w:themeColor="text1"/>
          <w:sz w:val="28"/>
          <w:szCs w:val="28"/>
          <w14:textFill>
            <w14:solidFill>
              <w14:schemeClr w14:val="tx1"/>
            </w14:solidFill>
          </w14:textFill>
        </w:rPr>
        <w:t>采购类别：</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8"/>
          <w:szCs w:val="36"/>
          <w:u w:val="single"/>
          <w14:textFill>
            <w14:solidFill>
              <w14:schemeClr w14:val="tx1"/>
            </w14:solidFill>
          </w14:textFill>
        </w:rPr>
        <w:t xml:space="preserve">工程 </w:t>
      </w:r>
      <w:r>
        <w:rPr>
          <w:rFonts w:hint="eastAsia" w:ascii="微软雅黑" w:hAnsi="微软雅黑" w:eastAsia="微软雅黑" w:cs="微软雅黑"/>
          <w:color w:val="000000" w:themeColor="text1"/>
          <w:sz w:val="28"/>
          <w:szCs w:val="36"/>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8"/>
          <w:szCs w:val="36"/>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36"/>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8"/>
          <w:szCs w:val="36"/>
          <w:u w:val="single"/>
          <w14:textFill>
            <w14:solidFill>
              <w14:schemeClr w14:val="tx1"/>
            </w14:solidFill>
          </w14:textFill>
        </w:rPr>
        <w:t xml:space="preserve">  </w:t>
      </w:r>
    </w:p>
    <w:p w14:paraId="678CD5B6">
      <w:pPr>
        <w:pageBreakBefore w:val="0"/>
        <w:wordWrap/>
        <w:topLinePunct w:val="0"/>
        <w:bidi w:val="0"/>
        <w:spacing w:before="100" w:beforeAutospacing="1" w:after="100" w:afterAutospacing="1" w:line="240" w:lineRule="auto"/>
        <w:ind w:firstLine="600"/>
        <w:rPr>
          <w:rFonts w:hint="eastAsia" w:ascii="微软雅黑" w:hAnsi="微软雅黑" w:eastAsia="微软雅黑" w:cs="微软雅黑"/>
          <w:color w:val="000000" w:themeColor="text1"/>
          <w:sz w:val="28"/>
          <w:szCs w:val="28"/>
          <w:u w:val="single"/>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采 购 人：</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盘州市盘关镇人民政府</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p>
    <w:p w14:paraId="1BF79DEB">
      <w:pPr>
        <w:pageBreakBefore w:val="0"/>
        <w:wordWrap/>
        <w:topLinePunct w:val="0"/>
        <w:bidi w:val="0"/>
        <w:spacing w:before="100" w:beforeAutospacing="1" w:after="100" w:afterAutospacing="1" w:line="240" w:lineRule="auto"/>
        <w:ind w:firstLine="600"/>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详细地址：</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六盘水市盘州市盘关镇                </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w:t>
      </w:r>
    </w:p>
    <w:p w14:paraId="27B719B0">
      <w:pPr>
        <w:pageBreakBefore w:val="0"/>
        <w:wordWrap/>
        <w:topLinePunct w:val="0"/>
        <w:bidi w:val="0"/>
        <w:spacing w:before="100" w:beforeAutospacing="1" w:after="100" w:afterAutospacing="1" w:line="240" w:lineRule="auto"/>
        <w:ind w:firstLine="600"/>
        <w:rPr>
          <w:rFonts w:hint="eastAsia" w:ascii="微软雅黑" w:hAnsi="微软雅黑" w:eastAsia="微软雅黑" w:cs="微软雅黑"/>
          <w:color w:val="000000" w:themeColor="text1"/>
          <w:sz w:val="28"/>
          <w:szCs w:val="28"/>
          <w:u w:val="single"/>
          <w:lang w:val="en-US"/>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联 系 人：</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相伟</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8"/>
          <w:szCs w:val="28"/>
          <w:u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8"/>
          <w:szCs w:val="28"/>
          <w14:textFill>
            <w14:solidFill>
              <w14:schemeClr w14:val="tx1"/>
            </w14:solidFill>
          </w14:textFill>
        </w:rPr>
        <w:t>联系电话：</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18083685327</w:t>
      </w:r>
      <w:r>
        <w:rPr>
          <w:rFonts w:hint="eastAsia" w:ascii="微软雅黑" w:hAnsi="微软雅黑" w:eastAsia="微软雅黑" w:cs="微软雅黑"/>
          <w:color w:val="000000" w:themeColor="text1"/>
          <w:kern w:val="0"/>
          <w:sz w:val="36"/>
          <w:szCs w:val="36"/>
          <w:u w:val="single"/>
          <w:lang w:val="en-US" w:bidi="zh-CN"/>
          <w14:textFill>
            <w14:solidFill>
              <w14:schemeClr w14:val="tx1"/>
            </w14:solidFill>
          </w14:textFill>
        </w:rPr>
        <w:t xml:space="preserve">   </w:t>
      </w:r>
    </w:p>
    <w:p w14:paraId="553B858A">
      <w:pPr>
        <w:pageBreakBefore w:val="0"/>
        <w:wordWrap/>
        <w:topLinePunct w:val="0"/>
        <w:bidi w:val="0"/>
        <w:spacing w:before="100" w:beforeAutospacing="1" w:after="100" w:afterAutospacing="1" w:line="240" w:lineRule="auto"/>
        <w:ind w:firstLine="600"/>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代理机构：</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贵州鑫鼎建设项目管理有限公司                 </w:t>
      </w:r>
    </w:p>
    <w:p w14:paraId="3B2BDF46">
      <w:pPr>
        <w:pageBreakBefore w:val="0"/>
        <w:wordWrap/>
        <w:topLinePunct w:val="0"/>
        <w:bidi w:val="0"/>
        <w:spacing w:before="100" w:beforeAutospacing="1" w:after="100" w:afterAutospacing="1" w:line="240" w:lineRule="auto"/>
        <w:ind w:firstLine="600"/>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u w:val="none"/>
          <w:lang w:val="en-US" w:eastAsia="zh-CN"/>
          <w14:textFill>
            <w14:solidFill>
              <w14:schemeClr w14:val="tx1"/>
            </w14:solidFill>
          </w14:textFill>
        </w:rPr>
        <w:t>详细地址：</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六盘水市钟山区白鹤路白鹤安置小区5号楼6楼603号     </w:t>
      </w:r>
    </w:p>
    <w:p w14:paraId="71F6B20E">
      <w:pPr>
        <w:pageBreakBefore w:val="0"/>
        <w:wordWrap/>
        <w:topLinePunct w:val="0"/>
        <w:bidi w:val="0"/>
        <w:spacing w:before="100" w:beforeAutospacing="1" w:after="100" w:afterAutospacing="1" w:line="240" w:lineRule="auto"/>
        <w:ind w:firstLine="600"/>
        <w:rPr>
          <w:rFonts w:hint="eastAsia" w:ascii="微软雅黑" w:hAnsi="微软雅黑" w:eastAsia="微软雅黑" w:cs="微软雅黑"/>
          <w:b/>
          <w:bCs/>
          <w:color w:val="000000" w:themeColor="text1"/>
          <w:sz w:val="52"/>
          <w:szCs w:val="52"/>
          <w:lang w:eastAsia="zh-CN"/>
          <w14:textFill>
            <w14:solidFill>
              <w14:schemeClr w14:val="tx1"/>
            </w14:solidFill>
          </w14:textFill>
        </w:rPr>
      </w:pPr>
      <w:r>
        <w:rPr>
          <w:rFonts w:hint="eastAsia" w:ascii="微软雅黑" w:hAnsi="微软雅黑" w:eastAsia="微软雅黑" w:cs="微软雅黑"/>
          <w:color w:val="000000" w:themeColor="text1"/>
          <w:sz w:val="28"/>
          <w:szCs w:val="28"/>
          <w:u w:val="none"/>
          <w:lang w:val="en-US" w:eastAsia="zh-CN"/>
          <w14:textFill>
            <w14:solidFill>
              <w14:schemeClr w14:val="tx1"/>
            </w14:solidFill>
          </w14:textFill>
        </w:rPr>
        <w:t>联 系 人：</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王武         联系电话： 13098586007      </w:t>
      </w:r>
      <w:r>
        <w:rPr>
          <w:rFonts w:hint="eastAsia" w:ascii="微软雅黑" w:hAnsi="微软雅黑" w:eastAsia="微软雅黑" w:cs="微软雅黑"/>
          <w:color w:val="000000" w:themeColor="text1"/>
          <w:sz w:val="28"/>
          <w:szCs w:val="28"/>
          <w:u w:val="single"/>
          <w14:textFill>
            <w14:solidFill>
              <w14:schemeClr w14:val="tx1"/>
            </w14:solidFill>
          </w14:textFill>
        </w:rPr>
        <w:t xml:space="preserve">  </w:t>
      </w:r>
    </w:p>
    <w:p w14:paraId="083715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000000" w:themeColor="text1"/>
          <w:sz w:val="36"/>
          <w:szCs w:val="36"/>
          <w:lang w:eastAsia="zh-CN"/>
          <w14:textFill>
            <w14:solidFill>
              <w14:schemeClr w14:val="tx1"/>
            </w14:solidFill>
          </w14:textFill>
        </w:rPr>
        <w:sectPr>
          <w:headerReference r:id="rId3" w:type="default"/>
          <w:footerReference r:id="rId4" w:type="default"/>
          <w:pgSz w:w="11911" w:h="16838"/>
          <w:pgMar w:top="1417" w:right="1417" w:bottom="1417" w:left="1417" w:header="0" w:footer="0" w:gutter="0"/>
          <w:pgNumType w:fmt="decimal" w:start="1"/>
          <w:cols w:space="0" w:num="1"/>
          <w:rtlGutter w:val="0"/>
          <w:docGrid w:linePitch="0" w:charSpace="0"/>
        </w:sectPr>
      </w:pPr>
    </w:p>
    <w:sdt>
      <w:sdtPr>
        <w:rPr>
          <w:rFonts w:hint="eastAsia" w:ascii="微软雅黑" w:hAnsi="微软雅黑" w:eastAsia="微软雅黑" w:cs="微软雅黑"/>
          <w:color w:val="000000" w:themeColor="text1"/>
          <w:kern w:val="2"/>
          <w:sz w:val="28"/>
          <w:szCs w:val="28"/>
          <w:lang w:val="en-US" w:eastAsia="zh-CN" w:bidi="ar-SA"/>
          <w14:textFill>
            <w14:solidFill>
              <w14:schemeClr w14:val="tx1"/>
            </w14:solidFill>
          </w14:textFill>
        </w:rPr>
        <w:id w:val="147482223"/>
        <w15:color w:val="DBDBDB"/>
        <w:docPartObj>
          <w:docPartGallery w:val="Table of Contents"/>
          <w:docPartUnique/>
        </w:docPartObj>
      </w:sdtPr>
      <w:sdtEndPr>
        <w:rPr>
          <w:rFonts w:hint="eastAsia" w:ascii="微软雅黑" w:hAnsi="微软雅黑" w:eastAsia="微软雅黑" w:cs="微软雅黑"/>
          <w:color w:val="000000" w:themeColor="text1"/>
          <w:kern w:val="2"/>
          <w:sz w:val="28"/>
          <w:szCs w:val="28"/>
          <w:lang w:val="en-US" w:eastAsia="zh-CN" w:bidi="ar-SA"/>
          <w14:textFill>
            <w14:solidFill>
              <w14:schemeClr w14:val="tx1"/>
            </w14:solidFill>
          </w14:textFill>
        </w:rPr>
      </w:sdtEndPr>
      <w:sdtContent>
        <w:p w14:paraId="2249822D">
          <w:pPr>
            <w:spacing w:before="0" w:beforeLines="0" w:after="0" w:afterLines="0" w:line="240" w:lineRule="auto"/>
            <w:ind w:left="0" w:leftChars="0" w:right="0" w:rightChars="0" w:firstLine="0" w:firstLineChars="0"/>
            <w:jc w:val="center"/>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目录</w:t>
          </w:r>
        </w:p>
        <w:p w14:paraId="799AF747">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TOC \o "1-1" \h \u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p>
        <w:p w14:paraId="0972B889">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_Toc32140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第一章  采购邀请（竞争性磋商公告）</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lang w:val="en-US" w:eastAsia="zh-CN"/>
              <w14:textFill>
                <w14:solidFill>
                  <w14:schemeClr w14:val="tx1"/>
                </w14:solidFill>
              </w14:textFill>
            </w:rPr>
            <w:t>2</w:t>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37509116">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_Toc31419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sz w:val="28"/>
              <w:szCs w:val="28"/>
              <w:lang w:val="en-US" w:eastAsia="zh-CN"/>
              <w14:textFill>
                <w14:solidFill>
                  <w14:schemeClr w14:val="tx1"/>
                </w14:solidFill>
              </w14:textFill>
            </w:rPr>
            <w:t>第二章  供应商须知前附表</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_Toc31419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5</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33B8B9E8">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_Toc22918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sz w:val="28"/>
              <w:szCs w:val="28"/>
              <w:lang w:val="en-US" w:eastAsia="zh-CN"/>
              <w14:textFill>
                <w14:solidFill>
                  <w14:schemeClr w14:val="tx1"/>
                </w14:solidFill>
              </w14:textFill>
            </w:rPr>
            <w:t>第三章  供应商应当提交的资格、资信证明文件</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_Toc22918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25</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5FB23A30">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_Toc20747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第四章 为落实政府采购政策，采购标的需满足的要求，以及供应商须提供的证明材料</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_Toc20747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25</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33F33060">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_Toc10749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第五章  响应文件编制要求，报价要求和磋商保证金交纳、退还方式以及不予退还磋商保证金的情形</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_Toc10749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28</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33588155">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_Toc12052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第六章  采购项目预算金额，设定最高限价的，公开最高限价</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_Toc12052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31</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32310DCA">
          <w:pPr>
            <w:pStyle w:val="99"/>
            <w:tabs>
              <w:tab w:val="right" w:leader="dot" w:pos="9077"/>
            </w:tabs>
            <w:rPr>
              <w:rFonts w:hint="default"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_Toc17593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第七章  采购项目的工程量、数量、服务标准、验收、商务要求等要求</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lang w:val="en-US" w:eastAsia="zh-CN"/>
              <w14:textFill>
                <w14:solidFill>
                  <w14:schemeClr w14:val="tx1"/>
                </w14:solidFill>
              </w14:textFill>
            </w:rPr>
            <w:t>.30</w:t>
          </w:r>
        </w:p>
        <w:p w14:paraId="64A58226">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_Toc22274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sz w:val="28"/>
              <w:szCs w:val="28"/>
              <w:lang w:val="en-US" w:eastAsia="zh-CN" w:bidi="ar-SA"/>
              <w14:textFill>
                <w14:solidFill>
                  <w14:schemeClr w14:val="tx1"/>
                </w14:solidFill>
              </w14:textFill>
            </w:rPr>
            <w:t>第八章  拟签订的合同文本（注：本合同内容仅供参考）</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_Toc22274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36</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2B753F46">
          <w:pPr>
            <w:pStyle w:val="99"/>
            <w:tabs>
              <w:tab w:val="right" w:leader="dot" w:pos="9077"/>
            </w:tabs>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_Toc8363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第九章  货物、服务提供的时间、地点、方式</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lang w:val="en-US" w:eastAsia="zh-CN"/>
              <w14:textFill>
                <w14:solidFill>
                  <w14:schemeClr w14:val="tx1"/>
                </w14:solidFill>
              </w14:textFill>
            </w:rPr>
            <w:t>3</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lang w:val="en-US" w:eastAsia="zh-CN"/>
              <w14:textFill>
                <w14:solidFill>
                  <w14:schemeClr w14:val="tx1"/>
                </w14:solidFill>
              </w14:textFill>
            </w:rPr>
            <w:t>8</w:t>
          </w:r>
        </w:p>
        <w:p w14:paraId="077578B5">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_Toc5009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第十章  采购资金的支付方式、时间、条件</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_Toc5009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39</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456BB2E9">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_Toc5872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第十一章  磋商程序、评定成交标准、磋商原则及磋商纪律</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_Toc5872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39</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5D6BCEC8">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_Toc21900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第十二章  磋商有效期</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_Toc21900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49</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41EFEAF9">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_Toc26815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第十三章  磋商截止时间、磋商时间及地点</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_Toc26815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49</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2D50EB36">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_Toc1668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第十四章  采购代理机构费用的收取标准和方式</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_Toc1668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49</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2C471F1A">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_Toc6605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第十五章  供应商信用信息查询渠道及截止时间地点、信用信息查询记录和证据留存的具体方式、信用信息的使用规则等</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_Toc6605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50</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6F562C46">
          <w:pPr>
            <w:pStyle w:val="99"/>
            <w:tabs>
              <w:tab w:val="right" w:leader="dot" w:pos="9077"/>
            </w:tabs>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HYPERLINK \l _Toc27388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第十六章  响应</w:t>
          </w:r>
          <w:r>
            <w:rPr>
              <w:rFonts w:hint="eastAsia" w:ascii="微软雅黑" w:hAnsi="微软雅黑" w:eastAsia="微软雅黑" w:cs="微软雅黑"/>
              <w:bCs/>
              <w:color w:val="000000" w:themeColor="text1"/>
              <w:sz w:val="28"/>
              <w:szCs w:val="28"/>
              <w:lang w:val="en-US" w:eastAsia="zh-CN"/>
              <w14:textFill>
                <w14:solidFill>
                  <w14:schemeClr w14:val="tx1"/>
                </w14:solidFill>
              </w14:textFill>
            </w:rPr>
            <w:t>文件</w:t>
          </w:r>
          <w:r>
            <w:rPr>
              <w:rFonts w:hint="eastAsia" w:ascii="微软雅黑" w:hAnsi="微软雅黑" w:eastAsia="微软雅黑" w:cs="微软雅黑"/>
              <w:bCs/>
              <w:color w:val="000000" w:themeColor="text1"/>
              <w:kern w:val="0"/>
              <w:sz w:val="28"/>
              <w:szCs w:val="28"/>
              <w:lang w:val="en-US" w:eastAsia="zh-CN" w:bidi="ar-SA"/>
              <w14:textFill>
                <w14:solidFill>
                  <w14:schemeClr w14:val="tx1"/>
                </w14:solidFill>
              </w14:textFill>
            </w:rPr>
            <w:t>格式</w:t>
          </w:r>
          <w:r>
            <w:rPr>
              <w:rFonts w:hint="eastAsia" w:ascii="微软雅黑" w:hAnsi="微软雅黑" w:eastAsia="微软雅黑" w:cs="微软雅黑"/>
              <w:color w:val="000000" w:themeColor="text1"/>
              <w:sz w:val="28"/>
              <w:szCs w:val="28"/>
              <w14:textFill>
                <w14:solidFill>
                  <w14:schemeClr w14:val="tx1"/>
                </w14:solidFill>
              </w14:textFill>
            </w:rPr>
            <w:tab/>
          </w:r>
          <w:r>
            <w:rPr>
              <w:rFonts w:hint="eastAsia" w:ascii="微软雅黑" w:hAnsi="微软雅黑" w:eastAsia="微软雅黑" w:cs="微软雅黑"/>
              <w:color w:val="000000" w:themeColor="text1"/>
              <w:sz w:val="28"/>
              <w:szCs w:val="28"/>
              <w14:textFill>
                <w14:solidFill>
                  <w14:schemeClr w14:val="tx1"/>
                </w14:solidFill>
              </w14:textFill>
            </w:rPr>
            <w:fldChar w:fldCharType="begin"/>
          </w:r>
          <w:r>
            <w:rPr>
              <w:rFonts w:hint="eastAsia" w:ascii="微软雅黑" w:hAnsi="微软雅黑" w:eastAsia="微软雅黑" w:cs="微软雅黑"/>
              <w:color w:val="000000" w:themeColor="text1"/>
              <w:sz w:val="28"/>
              <w:szCs w:val="28"/>
              <w14:textFill>
                <w14:solidFill>
                  <w14:schemeClr w14:val="tx1"/>
                </w14:solidFill>
              </w14:textFill>
            </w:rPr>
            <w:instrText xml:space="preserve"> PAGEREF _Toc27388 \h </w:instrText>
          </w:r>
          <w:r>
            <w:rPr>
              <w:rFonts w:hint="eastAsia" w:ascii="微软雅黑" w:hAnsi="微软雅黑" w:eastAsia="微软雅黑" w:cs="微软雅黑"/>
              <w:color w:val="000000" w:themeColor="text1"/>
              <w:sz w:val="28"/>
              <w:szCs w:val="28"/>
              <w14:textFill>
                <w14:solidFill>
                  <w14:schemeClr w14:val="tx1"/>
                </w14:solidFill>
              </w14:textFill>
            </w:rPr>
            <w:fldChar w:fldCharType="separate"/>
          </w:r>
          <w:r>
            <w:rPr>
              <w:rFonts w:hint="eastAsia" w:ascii="微软雅黑" w:hAnsi="微软雅黑" w:eastAsia="微软雅黑" w:cs="微软雅黑"/>
              <w:color w:val="000000" w:themeColor="text1"/>
              <w:sz w:val="28"/>
              <w:szCs w:val="28"/>
              <w14:textFill>
                <w14:solidFill>
                  <w14:schemeClr w14:val="tx1"/>
                </w14:solidFill>
              </w14:textFill>
            </w:rPr>
            <w:t>51</w:t>
          </w:r>
          <w:r>
            <w:rPr>
              <w:rFonts w:hint="eastAsia" w:ascii="微软雅黑" w:hAnsi="微软雅黑" w:eastAsia="微软雅黑" w:cs="微软雅黑"/>
              <w:color w:val="000000" w:themeColor="text1"/>
              <w:sz w:val="28"/>
              <w:szCs w:val="28"/>
              <w14:textFill>
                <w14:solidFill>
                  <w14:schemeClr w14:val="tx1"/>
                </w14:solidFill>
              </w14:textFill>
            </w:rPr>
            <w:fldChar w:fldCharType="end"/>
          </w:r>
          <w:r>
            <w:rPr>
              <w:rFonts w:hint="eastAsia" w:ascii="微软雅黑" w:hAnsi="微软雅黑" w:eastAsia="微软雅黑" w:cs="微软雅黑"/>
              <w:color w:val="000000" w:themeColor="text1"/>
              <w:sz w:val="28"/>
              <w:szCs w:val="28"/>
              <w14:textFill>
                <w14:solidFill>
                  <w14:schemeClr w14:val="tx1"/>
                </w14:solidFill>
              </w14:textFill>
            </w:rPr>
            <w:fldChar w:fldCharType="end"/>
          </w:r>
        </w:p>
        <w:p w14:paraId="33F16F4F">
          <w:pPr>
            <w:rPr>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end"/>
          </w:r>
          <w:bookmarkStart w:id="1" w:name="_Toc32140"/>
        </w:p>
      </w:sdtContent>
    </w:sdt>
    <w:p w14:paraId="1147F2B4">
      <w:pPr>
        <w:pStyle w:val="2"/>
        <w:pageBreakBefore w:val="0"/>
        <w:numPr>
          <w:ilvl w:val="0"/>
          <w:numId w:val="0"/>
        </w:numPr>
        <w:kinsoku/>
        <w:wordWrap/>
        <w:overflowPunct/>
        <w:topLinePunct w:val="0"/>
        <w:autoSpaceDE/>
        <w:autoSpaceDN/>
        <w:bidi w:val="0"/>
        <w:adjustRightInd/>
        <w:snapToGrid/>
        <w:spacing w:after="240" w:line="440" w:lineRule="exact"/>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p>
    <w:p w14:paraId="23B21210">
      <w:pP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p>
    <w:p w14:paraId="519E1291">
      <w:pP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p>
    <w:p w14:paraId="5A786619">
      <w:pPr>
        <w:pStyle w:val="2"/>
        <w:pageBreakBefore w:val="0"/>
        <w:numPr>
          <w:ilvl w:val="0"/>
          <w:numId w:val="0"/>
        </w:numPr>
        <w:kinsoku/>
        <w:wordWrap/>
        <w:overflowPunct/>
        <w:topLinePunct w:val="0"/>
        <w:autoSpaceDE/>
        <w:autoSpaceDN/>
        <w:bidi w:val="0"/>
        <w:adjustRightInd/>
        <w:snapToGrid/>
        <w:spacing w:after="240" w:line="44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t xml:space="preserve">第一章  </w:t>
      </w:r>
      <w:bookmarkEnd w:id="1"/>
      <w:bookmarkStart w:id="2" w:name="_Toc30261"/>
      <w:bookmarkStart w:id="3" w:name="_Toc4353"/>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采购邀请（竞争性磋商公告）</w:t>
      </w:r>
    </w:p>
    <w:p w14:paraId="1163384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40" w:lineRule="exact"/>
        <w:ind w:left="0" w:right="0"/>
        <w:jc w:val="left"/>
        <w:textAlignment w:val="auto"/>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highlight w:val="none"/>
          <w14:textFill>
            <w14:solidFill>
              <w14:schemeClr w14:val="tx1"/>
            </w14:solidFill>
          </w14:textFill>
        </w:rPr>
        <w:t>项目概况</w:t>
      </w:r>
    </w:p>
    <w:p w14:paraId="658B14C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40" w:lineRule="exact"/>
        <w:ind w:left="0" w:right="0" w:firstLine="480" w:firstLineChars="200"/>
        <w:jc w:val="left"/>
        <w:textAlignment w:val="auto"/>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highlight w:val="none"/>
          <w:lang w:eastAsia="zh-CN"/>
          <w14:textFill>
            <w14:solidFill>
              <w14:schemeClr w14:val="tx1"/>
            </w14:solidFill>
          </w14:textFill>
        </w:rPr>
        <w:t>盘关镇贾西村康养民宿建设项目（二次）</w:t>
      </w:r>
      <w:r>
        <w:rPr>
          <w:rFonts w:hint="eastAsia" w:ascii="微软雅黑" w:hAnsi="微软雅黑" w:eastAsia="微软雅黑" w:cs="微软雅黑"/>
          <w:b w:val="0"/>
          <w:bCs w:val="0"/>
          <w:i w:val="0"/>
          <w:iCs w:val="0"/>
          <w:caps w:val="0"/>
          <w:color w:val="000000" w:themeColor="text1"/>
          <w:spacing w:val="0"/>
          <w:sz w:val="24"/>
          <w:szCs w:val="24"/>
          <w:highlight w:val="none"/>
          <w14:textFill>
            <w14:solidFill>
              <w14:schemeClr w14:val="tx1"/>
            </w14:solidFill>
          </w14:textFill>
        </w:rPr>
        <w:t>的潜在投标人应在六盘水市公共资源交易中心业务系统中获取招标文件，并于</w:t>
      </w: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202</w:t>
      </w: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5</w:t>
      </w: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10</w:t>
      </w: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24</w:t>
      </w: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日09时30分</w:t>
      </w:r>
      <w:r>
        <w:rPr>
          <w:rFonts w:hint="eastAsia" w:ascii="微软雅黑" w:hAnsi="微软雅黑" w:eastAsia="微软雅黑" w:cs="微软雅黑"/>
          <w:b w:val="0"/>
          <w:bCs w:val="0"/>
          <w:i w:val="0"/>
          <w:iCs w:val="0"/>
          <w:caps w:val="0"/>
          <w:color w:val="000000" w:themeColor="text1"/>
          <w:spacing w:val="0"/>
          <w:sz w:val="24"/>
          <w:szCs w:val="24"/>
          <w:highlight w:val="none"/>
          <w14:textFill>
            <w14:solidFill>
              <w14:schemeClr w14:val="tx1"/>
            </w14:solidFill>
          </w14:textFill>
        </w:rPr>
        <w:t>（北京时间）前递交投标文件。</w:t>
      </w:r>
    </w:p>
    <w:p w14:paraId="49902B6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一、项目基本情况</w:t>
      </w:r>
    </w:p>
    <w:p w14:paraId="224351D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项目编号：</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GZXD-2025-ZCLPS（072.）</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w:t>
      </w:r>
    </w:p>
    <w:p w14:paraId="2D8F23A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项目名称： </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盘关镇贾西村康养民宿建设项目（二次）</w:t>
      </w:r>
    </w:p>
    <w:p w14:paraId="3F42B8A4">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default"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预算金额：</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14</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00000</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.00元</w:t>
      </w:r>
    </w:p>
    <w:p w14:paraId="11227B7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最高限价：</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1379848.08元</w:t>
      </w:r>
    </w:p>
    <w:p w14:paraId="1D80007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default"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5.采购内容：新建两层面积831.6㎡的民宿；</w:t>
      </w:r>
    </w:p>
    <w:p w14:paraId="0F90938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合同履行期限</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工期</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2025年12月31日以前完工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w:t>
      </w:r>
    </w:p>
    <w:p w14:paraId="0D8B799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7.</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本项目（是/否）接受联合体投标： 否</w:t>
      </w:r>
    </w:p>
    <w:p w14:paraId="1D91D4C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8.建设地点：盘州市盘关镇</w:t>
      </w:r>
    </w:p>
    <w:p w14:paraId="27B0A7C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9.</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数量：1</w:t>
      </w:r>
    </w:p>
    <w:p w14:paraId="1A47A3D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10.</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简要规格描述或项目基本概况介绍、用途：</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详见竞争性磋商文件</w:t>
      </w:r>
    </w:p>
    <w:p w14:paraId="77D29D6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二、申请人的资格要求：</w:t>
      </w:r>
    </w:p>
    <w:p w14:paraId="6BEA1276">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lang w:val="en-US" w:eastAsia="zh-CN" w:bidi="ar-SA"/>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一般资格要求</w:t>
      </w:r>
    </w:p>
    <w:p w14:paraId="713E3D1A">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1.满足《中华人民共和国政府采购法》第二十二条规定； </w:t>
      </w:r>
    </w:p>
    <w:p w14:paraId="0DF75F8B">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1.1具有独立承担民事责任的能力； </w:t>
      </w:r>
    </w:p>
    <w:p w14:paraId="40CF045F">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1.2具有良好的商业信誉和健全的财务会计制度； </w:t>
      </w:r>
    </w:p>
    <w:p w14:paraId="34D1BBB8">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1.3具有履行合同所必需的设备和专业技术能力； </w:t>
      </w:r>
    </w:p>
    <w:p w14:paraId="2CCFF0AD">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1.4有依法缴纳税收和缴纳社会保障资金的良好记录； </w:t>
      </w:r>
    </w:p>
    <w:p w14:paraId="313F5164">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1.5参加政府采购活动前三年内，在经营活动中没有重大违法记录。 </w:t>
      </w:r>
    </w:p>
    <w:p w14:paraId="3A24865D">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1.6法律、行政法规规定的其他条件 </w:t>
      </w:r>
    </w:p>
    <w:p w14:paraId="1FFEF885">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lang w:val="en-US" w:eastAsia="zh-CN" w:bidi="ar-SA"/>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特殊资格要求：供应商具有建筑工程施工总承包</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贰级</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及以上资质，具有效的安全生产许可证，并在人员、设备、资金等方面具有相应的能力。</w:t>
      </w:r>
    </w:p>
    <w:p w14:paraId="35B77132">
      <w:pPr>
        <w:pStyle w:val="2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leftChars="0" w:right="0" w:rightChars="0" w:firstLine="0" w:firstLineChars="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政府采购优惠政策落实情况：</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根据</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已落实。</w:t>
      </w:r>
    </w:p>
    <w:p w14:paraId="35D76296">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三、获取招标文件</w:t>
      </w:r>
    </w:p>
    <w:p w14:paraId="63A60B6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10月13</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日23时59分 至 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10月 20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日23时59分 </w:t>
      </w:r>
    </w:p>
    <w:p w14:paraId="2F9621B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地点：全国公共资源交易平台(贵州省·六盘水市)网上获取</w:t>
      </w:r>
    </w:p>
    <w:p w14:paraId="0D0FDDF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方式：网上获取</w:t>
      </w:r>
    </w:p>
    <w:p w14:paraId="1460577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售价：0 元</w:t>
      </w:r>
    </w:p>
    <w:p w14:paraId="3643950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四、提交投标文件截止时间、开标时间和地点</w:t>
      </w:r>
    </w:p>
    <w:p w14:paraId="2DF7562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投标文件递交截止时间：202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10 月 24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日09时30分(北京时间）</w:t>
      </w:r>
    </w:p>
    <w:p w14:paraId="30C164E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开标时间：202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 10月 24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日09时30分(北京时间）</w:t>
      </w:r>
    </w:p>
    <w:p w14:paraId="70EA232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开标地点：不见面开标</w:t>
      </w:r>
    </w:p>
    <w:p w14:paraId="792D7914">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五、公告期限</w:t>
      </w:r>
    </w:p>
    <w:p w14:paraId="7705251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10月 13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日23时59分 至 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10月 20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日23时59分 </w:t>
      </w:r>
    </w:p>
    <w:p w14:paraId="0770CFC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六、其他补充事宜</w:t>
      </w:r>
    </w:p>
    <w:p w14:paraId="735B10C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1.本项目是否专门面向中小企业采购：是 </w:t>
      </w:r>
    </w:p>
    <w:p w14:paraId="7B13B2C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2.磋商保证金额：</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本项目需要缴纳磋商保证金</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w:t>
      </w:r>
    </w:p>
    <w:p w14:paraId="779AFE8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default"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磋商保证金额</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元</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w:t>
      </w:r>
      <w:r>
        <w:rPr>
          <w:rFonts w:hint="default" w:ascii="Arial" w:hAnsi="Arial" w:eastAsia="微软雅黑" w:cs="Arial"/>
          <w:i w:val="0"/>
          <w:iCs w:val="0"/>
          <w:caps w:val="0"/>
          <w:color w:val="000000" w:themeColor="text1"/>
          <w:spacing w:val="0"/>
          <w:sz w:val="24"/>
          <w:szCs w:val="24"/>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10000.00元</w:t>
      </w:r>
    </w:p>
    <w:p w14:paraId="3F2B8FB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right="0"/>
        <w:jc w:val="left"/>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（2）磋商保证金交纳截止时间：2025年10月 24 日09时30分</w:t>
      </w:r>
    </w:p>
    <w:p w14:paraId="5672186D">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right="0"/>
        <w:jc w:val="left"/>
        <w:rPr>
          <w:rFonts w:hint="default"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（3）</w:t>
      </w:r>
      <w:r>
        <w:rPr>
          <w:rFonts w:hint="default"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磋商保证金交纳方式：银行转账、银行保函、保证保险（采用担保函、电子保函的按如下要求递交）：1）.供应商可在六盘水市公共资源交易系统在线申请开具电子保函。2）.电子保函开具成功方可参与磋商，磋商前以六盘水市公共资源交易系统电子保函查询结果为准。3）.供应商报名成功后必须在交易系统中选择为电子保函方式交纳。4）.供应商在金融服务平台可自行选择相应的金融机构开具担保函或银行保函。5）.供应商可在中心网站通知公告版块查询《投标保证金担保函操作手册》单位名称:六盘水市公共资源交易中心开户银行:贵州银行六盘水凉都支行账号:0802001200000507。</w:t>
      </w:r>
    </w:p>
    <w:p w14:paraId="6C63483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3.本项目磋商采取远程不见面磋商，各供应商自行在40分钟内远程解密响应文件，超过时限的按无效响应处理；如磋商过程中存在问题，请及时联系代理机构。 </w:t>
      </w:r>
    </w:p>
    <w:p w14:paraId="430E108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4.各供应商请及时查看CA证书有效期，若临到期，请在</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报名</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前办理续期，避免出现因续期问题导致CA证书key值变化而无法参与磋商。 </w:t>
      </w:r>
    </w:p>
    <w:p w14:paraId="4B48913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5.政府采购优惠政策落实情况：已落实 </w:t>
      </w:r>
    </w:p>
    <w:p w14:paraId="03CFDAA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6.公告媒体：贵州省政府采购网、全国公共资源交易平台（贵州省.六盘水市） </w:t>
      </w:r>
    </w:p>
    <w:p w14:paraId="7D2B0ED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7.交易系统技术支持QQ群：659313445群名称：六盘水市公共资源交易系统（2022版）交易系统技术支持联系电话：0858-6708767。</w:t>
      </w:r>
    </w:p>
    <w:p w14:paraId="6383056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七、对本次招标提出询问，请按以下方式联系。</w:t>
      </w:r>
    </w:p>
    <w:p w14:paraId="302E204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1.采购人信息</w:t>
      </w:r>
    </w:p>
    <w:p w14:paraId="0C50D5A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名 称： </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盘州市盘关镇人民政府</w:t>
      </w:r>
    </w:p>
    <w:p w14:paraId="2AA827C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地址： </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六盘水市盘州市盘关镇</w:t>
      </w:r>
    </w:p>
    <w:p w14:paraId="311D597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联系方式： </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18083685327</w:t>
      </w:r>
    </w:p>
    <w:p w14:paraId="4F49F30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2.采购代理机构信息</w:t>
      </w:r>
    </w:p>
    <w:p w14:paraId="043E921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名 称：</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 贵州鑫鼎建设项目管理有限公司</w:t>
      </w:r>
    </w:p>
    <w:p w14:paraId="2ADB886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地　址： 六盘水市钟山区白鹤路白鹤安置小区5号楼6楼603号</w:t>
      </w:r>
    </w:p>
    <w:p w14:paraId="6B541F1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联系方式：13098586007</w:t>
      </w:r>
    </w:p>
    <w:p w14:paraId="412AAF4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3.项目联系方式</w:t>
      </w:r>
    </w:p>
    <w:p w14:paraId="4A359F2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项目联系人： 王武</w:t>
      </w:r>
    </w:p>
    <w:p w14:paraId="5B71997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40" w:lineRule="exact"/>
        <w:ind w:left="0" w:right="0" w:firstLine="0"/>
        <w:jc w:val="left"/>
        <w:textAlignment w:val="auto"/>
        <w:rPr>
          <w:rFonts w:hint="eastAsia" w:ascii="微软雅黑" w:hAnsi="微软雅黑" w:eastAsia="微软雅黑" w:cs="微软雅黑"/>
          <w:b/>
          <w:bCs/>
          <w:color w:val="000000" w:themeColor="text1"/>
          <w:sz w:val="30"/>
          <w:szCs w:val="30"/>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电　话： 13098586007</w:t>
      </w:r>
      <w:bookmarkStart w:id="4" w:name="_Toc31419"/>
    </w:p>
    <w:p w14:paraId="5CEB1BB4">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sz w:val="30"/>
          <w:szCs w:val="30"/>
          <w14:textFill>
            <w14:solidFill>
              <w14:schemeClr w14:val="tx1"/>
            </w14:solidFill>
          </w14:textFill>
        </w:rPr>
      </w:pPr>
      <w:r>
        <w:rPr>
          <w:rFonts w:hint="eastAsia" w:ascii="微软雅黑" w:hAnsi="微软雅黑" w:eastAsia="微软雅黑" w:cs="微软雅黑"/>
          <w:b/>
          <w:bCs/>
          <w:color w:val="000000" w:themeColor="text1"/>
          <w:sz w:val="30"/>
          <w:szCs w:val="30"/>
          <w:lang w:val="en-US" w:eastAsia="zh-CN"/>
          <w14:textFill>
            <w14:solidFill>
              <w14:schemeClr w14:val="tx1"/>
            </w14:solidFill>
          </w14:textFill>
        </w:rPr>
        <w:t>第二章  供应商须知前附表</w:t>
      </w:r>
      <w:bookmarkEnd w:id="4"/>
    </w:p>
    <w:p w14:paraId="68DCA3FC">
      <w:pPr>
        <w:spacing w:line="94" w:lineRule="exact"/>
        <w:rPr>
          <w:rFonts w:hint="eastAsia" w:ascii="微软雅黑" w:hAnsi="微软雅黑" w:eastAsia="微软雅黑" w:cs="微软雅黑"/>
          <w:color w:val="000000" w:themeColor="text1"/>
          <w14:textFill>
            <w14:solidFill>
              <w14:schemeClr w14:val="tx1"/>
            </w14:solidFill>
          </w14:textFill>
        </w:rPr>
      </w:pPr>
    </w:p>
    <w:tbl>
      <w:tblPr>
        <w:tblStyle w:val="100"/>
        <w:tblW w:w="9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611"/>
        <w:gridCol w:w="7114"/>
      </w:tblGrid>
      <w:tr w14:paraId="74EA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42" w:type="dxa"/>
            <w:vAlign w:val="center"/>
          </w:tcPr>
          <w:p w14:paraId="43FEBE79">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序号</w:t>
            </w:r>
          </w:p>
        </w:tc>
        <w:tc>
          <w:tcPr>
            <w:tcW w:w="1611" w:type="dxa"/>
            <w:vAlign w:val="center"/>
          </w:tcPr>
          <w:p w14:paraId="70CABCD5">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名称</w:t>
            </w:r>
          </w:p>
        </w:tc>
        <w:tc>
          <w:tcPr>
            <w:tcW w:w="7114" w:type="dxa"/>
            <w:vAlign w:val="center"/>
          </w:tcPr>
          <w:p w14:paraId="462AEEF0">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编列内容</w:t>
            </w:r>
          </w:p>
        </w:tc>
      </w:tr>
      <w:tr w14:paraId="3B430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42" w:type="dxa"/>
            <w:vAlign w:val="center"/>
          </w:tcPr>
          <w:p w14:paraId="1EC5C9F1">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p>
        </w:tc>
        <w:tc>
          <w:tcPr>
            <w:tcW w:w="1611" w:type="dxa"/>
            <w:vAlign w:val="center"/>
          </w:tcPr>
          <w:p w14:paraId="5B19347C">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采购预算和最高限价</w:t>
            </w:r>
          </w:p>
        </w:tc>
        <w:tc>
          <w:tcPr>
            <w:tcW w:w="7114" w:type="dxa"/>
            <w:vAlign w:val="center"/>
          </w:tcPr>
          <w:p w14:paraId="4EB970F8">
            <w:pPr>
              <w:pStyle w:val="24"/>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采购预算：1400000.00元</w:t>
            </w:r>
          </w:p>
          <w:p w14:paraId="62C1A379">
            <w:pPr>
              <w:pStyle w:val="24"/>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最高限价</w:t>
            </w:r>
            <w:r>
              <w:rPr>
                <w:rFonts w:hint="eastAsia" w:ascii="微软雅黑" w:hAnsi="微软雅黑" w:eastAsia="微软雅黑" w:cs="微软雅黑"/>
                <w:color w:val="000000" w:themeColor="text1"/>
                <w:sz w:val="24"/>
                <w:szCs w:val="24"/>
                <w:u w:val="none"/>
                <w:lang w:val="en-US"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1379848.08</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元</w:t>
            </w:r>
          </w:p>
        </w:tc>
      </w:tr>
      <w:tr w14:paraId="0E943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542" w:type="dxa"/>
            <w:vAlign w:val="center"/>
          </w:tcPr>
          <w:p w14:paraId="031134EA">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w:t>
            </w:r>
          </w:p>
        </w:tc>
        <w:tc>
          <w:tcPr>
            <w:tcW w:w="1611" w:type="dxa"/>
            <w:vAlign w:val="center"/>
          </w:tcPr>
          <w:p w14:paraId="41DC8932">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是否接受联合体</w:t>
            </w:r>
            <w:r>
              <w:rPr>
                <w:rFonts w:hint="eastAsia" w:ascii="微软雅黑" w:hAnsi="微软雅黑" w:eastAsia="微软雅黑" w:cs="微软雅黑"/>
                <w:color w:val="000000" w:themeColor="text1"/>
                <w:sz w:val="24"/>
                <w:szCs w:val="24"/>
                <w:lang w:eastAsia="zh-CN"/>
                <w14:textFill>
                  <w14:solidFill>
                    <w14:schemeClr w14:val="tx1"/>
                  </w14:solidFill>
                </w14:textFill>
              </w:rPr>
              <w:t>响应</w:t>
            </w:r>
          </w:p>
        </w:tc>
        <w:tc>
          <w:tcPr>
            <w:tcW w:w="7114" w:type="dxa"/>
            <w:vAlign w:val="center"/>
          </w:tcPr>
          <w:p w14:paraId="6B26E322">
            <w:pPr>
              <w:pStyle w:val="24"/>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本项目不接受联合体</w:t>
            </w:r>
            <w:r>
              <w:rPr>
                <w:rFonts w:hint="eastAsia" w:ascii="微软雅黑" w:hAnsi="微软雅黑" w:eastAsia="微软雅黑" w:cs="微软雅黑"/>
                <w:color w:val="000000" w:themeColor="text1"/>
                <w:sz w:val="24"/>
                <w:szCs w:val="24"/>
                <w:lang w:eastAsia="zh-CN"/>
                <w14:textFill>
                  <w14:solidFill>
                    <w14:schemeClr w14:val="tx1"/>
                  </w14:solidFill>
                </w14:textFill>
              </w:rPr>
              <w:t>响应</w:t>
            </w:r>
          </w:p>
        </w:tc>
      </w:tr>
      <w:tr w14:paraId="5BADF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42" w:type="dxa"/>
            <w:vAlign w:val="center"/>
          </w:tcPr>
          <w:p w14:paraId="4B606443">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w:t>
            </w:r>
          </w:p>
        </w:tc>
        <w:tc>
          <w:tcPr>
            <w:tcW w:w="1611" w:type="dxa"/>
            <w:vAlign w:val="center"/>
          </w:tcPr>
          <w:p w14:paraId="3A39EA74">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现场考察、开标前答疑会</w:t>
            </w:r>
          </w:p>
        </w:tc>
        <w:tc>
          <w:tcPr>
            <w:tcW w:w="7114" w:type="dxa"/>
            <w:vAlign w:val="center"/>
          </w:tcPr>
          <w:p w14:paraId="19C65B5B">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不组织现场考察，不举行开标前答疑会。</w:t>
            </w:r>
            <w:r>
              <w:rPr>
                <w:rFonts w:hint="eastAsia" w:ascii="微软雅黑" w:hAnsi="微软雅黑" w:eastAsia="微软雅黑" w:cs="微软雅黑"/>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自行到现场踏勘（</w:t>
            </w:r>
            <w:r>
              <w:rPr>
                <w:rFonts w:hint="eastAsia" w:ascii="微软雅黑" w:hAnsi="微软雅黑" w:eastAsia="微软雅黑" w:cs="微软雅黑"/>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踏勘 过程出现任何事故均由</w:t>
            </w:r>
            <w:r>
              <w:rPr>
                <w:rFonts w:hint="eastAsia" w:ascii="微软雅黑" w:hAnsi="微软雅黑" w:eastAsia="微软雅黑" w:cs="微软雅黑"/>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自行承担与采购方无任何责任）</w:t>
            </w:r>
          </w:p>
        </w:tc>
      </w:tr>
      <w:tr w14:paraId="41B88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2" w:type="dxa"/>
            <w:vAlign w:val="center"/>
          </w:tcPr>
          <w:p w14:paraId="465744A6">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w:t>
            </w:r>
          </w:p>
        </w:tc>
        <w:tc>
          <w:tcPr>
            <w:tcW w:w="1611" w:type="dxa"/>
            <w:vAlign w:val="center"/>
          </w:tcPr>
          <w:p w14:paraId="137E90BF">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t>付款方式</w:t>
            </w:r>
          </w:p>
        </w:tc>
        <w:tc>
          <w:tcPr>
            <w:tcW w:w="7114" w:type="dxa"/>
            <w:vAlign w:val="center"/>
          </w:tcPr>
          <w:p w14:paraId="20ABF602">
            <w:pPr>
              <w:pStyle w:val="14"/>
              <w:spacing w:before="206" w:line="347" w:lineRule="auto"/>
              <w:ind w:right="4" w:firstLine="460"/>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t>本项目无预付款，完工验收合格后，上级资金到位按付款程序申请支付，供应商按要求提供工程款相关付款申请资料审核通过后支付已完成工程价款的97%,3%作为质保金；（注：款项支付时，供应商需提供符合国家财税法规定制度的正规税务发票。）</w:t>
            </w:r>
          </w:p>
        </w:tc>
      </w:tr>
      <w:tr w14:paraId="073BE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42" w:type="dxa"/>
            <w:vAlign w:val="center"/>
          </w:tcPr>
          <w:p w14:paraId="672C88EF">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5</w:t>
            </w:r>
          </w:p>
        </w:tc>
        <w:tc>
          <w:tcPr>
            <w:tcW w:w="1611" w:type="dxa"/>
            <w:vAlign w:val="center"/>
          </w:tcPr>
          <w:p w14:paraId="7FC27607">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响应保证金</w:t>
            </w:r>
          </w:p>
        </w:tc>
        <w:tc>
          <w:tcPr>
            <w:tcW w:w="7114" w:type="dxa"/>
            <w:vAlign w:val="center"/>
          </w:tcPr>
          <w:p w14:paraId="0C7A1861">
            <w:pPr>
              <w:pStyle w:val="27"/>
              <w:keepNext w:val="0"/>
              <w:keepLines w:val="0"/>
              <w:pageBreakBefore w:val="0"/>
              <w:kinsoku/>
              <w:wordWrap/>
              <w:overflowPunct/>
              <w:topLinePunct w:val="0"/>
              <w:autoSpaceDE/>
              <w:autoSpaceDN/>
              <w:bidi w:val="0"/>
              <w:adjustRightInd/>
              <w:snapToGrid/>
              <w:spacing w:before="0" w:beforeLines="20" w:beforeAutospacing="0" w:after="0" w:afterLines="20" w:afterAutospacing="0" w:line="520" w:lineRule="exact"/>
              <w:ind w:left="0" w:leftChars="0" w:firstLine="240" w:firstLineChars="100"/>
              <w:textAlignment w:val="auto"/>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一、投标保证金形式：投标人可使用下列情形之一提交投标保证金， 银行转账、电子保函（担保函、银行保函）</w:t>
            </w:r>
          </w:p>
          <w:p w14:paraId="6BD3FAA7">
            <w:pPr>
              <w:pStyle w:val="27"/>
              <w:keepNext w:val="0"/>
              <w:keepLines w:val="0"/>
              <w:pageBreakBefore w:val="0"/>
              <w:kinsoku/>
              <w:wordWrap/>
              <w:overflowPunct/>
              <w:topLinePunct w:val="0"/>
              <w:autoSpaceDE/>
              <w:autoSpaceDN/>
              <w:bidi w:val="0"/>
              <w:adjustRightInd/>
              <w:snapToGrid/>
              <w:spacing w:before="0" w:beforeLines="20" w:beforeAutospacing="0" w:after="0" w:afterLines="20" w:afterAutospacing="0" w:line="520" w:lineRule="exact"/>
              <w:ind w:left="0" w:leftChars="0" w:firstLine="240" w:firstLineChars="100"/>
              <w:textAlignment w:val="auto"/>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二、投标保证金金额：人民币壹万元整（¥：10000.00元）</w:t>
            </w:r>
          </w:p>
          <w:p w14:paraId="27D33FB7">
            <w:pP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（一）银行转账 </w:t>
            </w:r>
          </w:p>
          <w:p w14:paraId="1822DC71">
            <w:pP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采用银行转账的，需将投标保证金转账到如下经市财政局审批核准的保证金专户：</w:t>
            </w:r>
          </w:p>
          <w:p w14:paraId="33E9D08F">
            <w:pP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单位名称：六盘水市公共资源交易中心</w:t>
            </w:r>
          </w:p>
          <w:p w14:paraId="591806E4">
            <w:pP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开户银行：贵州银行六盘水凉都支行</w:t>
            </w:r>
          </w:p>
          <w:p w14:paraId="22F00E17">
            <w:pP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账    号：0802001200000507</w:t>
            </w:r>
          </w:p>
          <w:p w14:paraId="02394515">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1.为防止围标、串标，投标人(意向买受人) 报名通过后需及时从基本户汇出保证金，保证金必须于投标截止时间前到账，投标人应充分考虑到不同银行间资金到账时间上的风险、银行对公账户工作时间、投标人书写错误等原因导致系统回退保证金等情况，保证金未按规定时间足额到账的，不论任何理由，其投标将不受招标人接受。</w:t>
            </w:r>
          </w:p>
          <w:p w14:paraId="4121A3B9">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p>
          <w:p w14:paraId="39B56CED">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2.未中标人保证金退还：在项目发布中标结果公告时，由招标代理公司在系统中设定保证金预退还时间（发布中标结果公告 2 个工作日内），在预退还时间后，系统将自动退还</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p>
          <w:p w14:paraId="5A3C67C9">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p>
          <w:p w14:paraId="1FC7488E">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3.中标人保证金退还：中标人保证金退还：在项目发布合同公示后，系统将自动退还。若在中标通知书发出 30 日内招标人未出具延迟退还中标单位保证金说明且未签订合同的，系统将自动退还。 </w:t>
            </w:r>
          </w:p>
          <w:p w14:paraId="4703E007">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4.项目终止或流标、废标情形保证金退还：在项目发布终止公告或流标、废标公告时，由招标代理公司在系统中设定保证金预退还时间（公示期结束后2个工作日内），在预退还时间后，系统将自动退还。 </w:t>
            </w:r>
          </w:p>
          <w:p w14:paraId="5A01CD46">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重要提示(请务必将此信息转达至实际交纳保证金的工作人员)：</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 </w:t>
            </w:r>
          </w:p>
          <w:p w14:paraId="3051D9BF">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1.交纳保证金前，请先至贵州省统一注册平台自行核对基本账户开户行及账号等信息，如有误请在统一注册平台自行维护 ，并提交审核。如果您的基本户开户行是农业银行,请注意查看基本账户号信息是否有区域代码,如果没有,请及时咨询开户银行 ,并在统一注册平台自行变更基本账户号信息。 </w:t>
            </w:r>
          </w:p>
          <w:p w14:paraId="039F7C77">
            <w:pPr>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2.系统生成随机码为9位，政府采购类型项目以CG开头，工程以GC开头。使用银行转账时需在银行系统中的附言、摘要、用途、备注等处必须且只能填写保证金随机码。</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p>
          <w:p w14:paraId="2B63AA2A">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注意：随机码中间或随机码与补充文字内容中间不能有其他字符或者空格存在，且投标保证金交纳必须从基本账户转出 ，不支持第三方支付及结算卡转账。 </w:t>
            </w:r>
          </w:p>
          <w:p w14:paraId="6BC4F404">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3.为确保您保证金交纳成功,建议您在保证金交纳截止时间前2个工作日的 16:00 时前完成保证金交纳。如交纳成功后，您可在中心交易系统打印保证金收据。 </w:t>
            </w:r>
          </w:p>
          <w:p w14:paraId="4D4DD797">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4.如未交纳保证金或成功办理保函，投标文件不能上传至交易系统。</w:t>
            </w:r>
          </w:p>
          <w:p w14:paraId="12A01141">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5.系统技术支持电话: 0858-6708767。</w:t>
            </w:r>
          </w:p>
          <w:p w14:paraId="01302011">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（二）采用电子保函（担保函、银行保函）的按如下要求递交：</w:t>
            </w:r>
          </w:p>
          <w:p w14:paraId="76C2630E">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1、投标人可在六盘水市公共资源交易系统在线申请开具电子保函。 </w:t>
            </w:r>
          </w:p>
          <w:p w14:paraId="3043C47E">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2、电子保函开具成功方可参与投标，开标前以六盘水市公共资源交易系统电子保函查询结果为准。 </w:t>
            </w:r>
          </w:p>
          <w:p w14:paraId="17ADE79A">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3、投标人报名成功后必须在交易系统中选择为电子保函方式交纳。 </w:t>
            </w:r>
          </w:p>
          <w:p w14:paraId="407958EB">
            <w:pPr>
              <w:ind w:firstLine="480" w:firstLineChars="200"/>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 xml:space="preserve">4、投标人在金融服务平台可自行选择相应的金融机构开具担保函或银行保函。 </w:t>
            </w:r>
          </w:p>
          <w:p w14:paraId="3FED7F10">
            <w:pPr>
              <w:pStyle w:val="27"/>
              <w:keepNext w:val="0"/>
              <w:keepLines w:val="0"/>
              <w:pageBreakBefore w:val="0"/>
              <w:kinsoku/>
              <w:wordWrap/>
              <w:overflowPunct/>
              <w:topLinePunct w:val="0"/>
              <w:autoSpaceDE/>
              <w:autoSpaceDN/>
              <w:bidi w:val="0"/>
              <w:adjustRightInd/>
              <w:snapToGrid/>
              <w:spacing w:line="520" w:lineRule="exact"/>
              <w:ind w:left="0" w:leftChars="0" w:firstLine="240" w:firstLineChars="1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5、投标人可在中心网站通知公告版块查询《投标保证金担保函操作手册》。</w:t>
            </w:r>
          </w:p>
        </w:tc>
      </w:tr>
      <w:tr w14:paraId="30320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42" w:type="dxa"/>
            <w:vAlign w:val="center"/>
          </w:tcPr>
          <w:p w14:paraId="45FB1BBC">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6</w:t>
            </w:r>
          </w:p>
        </w:tc>
        <w:tc>
          <w:tcPr>
            <w:tcW w:w="1611" w:type="dxa"/>
            <w:vAlign w:val="center"/>
          </w:tcPr>
          <w:p w14:paraId="75DD722F">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响应有效期</w:t>
            </w:r>
          </w:p>
        </w:tc>
        <w:tc>
          <w:tcPr>
            <w:tcW w:w="7114" w:type="dxa"/>
            <w:vAlign w:val="center"/>
          </w:tcPr>
          <w:p w14:paraId="1E94A903">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本项目响应有效期为 90 日历天；</w:t>
            </w:r>
          </w:p>
          <w:p w14:paraId="7D24FD9D">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响应保证金有效期：与响应有效期一致。</w:t>
            </w:r>
          </w:p>
        </w:tc>
      </w:tr>
      <w:tr w14:paraId="63585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542" w:type="dxa"/>
            <w:vAlign w:val="center"/>
          </w:tcPr>
          <w:p w14:paraId="62BE315F">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7</w:t>
            </w:r>
          </w:p>
        </w:tc>
        <w:tc>
          <w:tcPr>
            <w:tcW w:w="1611" w:type="dxa"/>
            <w:vAlign w:val="center"/>
          </w:tcPr>
          <w:p w14:paraId="5F5A09ED">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响应文件组成</w:t>
            </w:r>
          </w:p>
        </w:tc>
        <w:tc>
          <w:tcPr>
            <w:tcW w:w="7114" w:type="dxa"/>
            <w:vAlign w:val="center"/>
          </w:tcPr>
          <w:p w14:paraId="5BBAC9B7">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包含资格标、技术和商务标以及供应商认为需要提供的资料。电子响应文件满足磋商文件并符合“六盘水市交易平台操作手册（响应单位分册－响应文件制作）”的相关要求；</w:t>
            </w:r>
          </w:p>
        </w:tc>
      </w:tr>
      <w:tr w14:paraId="74D3C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42" w:type="dxa"/>
            <w:vAlign w:val="center"/>
          </w:tcPr>
          <w:p w14:paraId="195F76D1">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8</w:t>
            </w:r>
          </w:p>
        </w:tc>
        <w:tc>
          <w:tcPr>
            <w:tcW w:w="1611" w:type="dxa"/>
            <w:vAlign w:val="center"/>
          </w:tcPr>
          <w:p w14:paraId="0167EF17">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响应</w:t>
            </w:r>
            <w:r>
              <w:rPr>
                <w:rFonts w:hint="eastAsia" w:ascii="微软雅黑" w:hAnsi="微软雅黑" w:eastAsia="微软雅黑" w:cs="微软雅黑"/>
                <w:color w:val="000000" w:themeColor="text1"/>
                <w:sz w:val="24"/>
                <w:szCs w:val="24"/>
                <w14:textFill>
                  <w14:solidFill>
                    <w14:schemeClr w14:val="tx1"/>
                  </w14:solidFill>
                </w14:textFill>
              </w:rPr>
              <w:t>文件份数</w:t>
            </w:r>
          </w:p>
        </w:tc>
        <w:tc>
          <w:tcPr>
            <w:tcW w:w="7114" w:type="dxa"/>
            <w:vAlign w:val="center"/>
          </w:tcPr>
          <w:p w14:paraId="441B4DC0">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本项目采用全电子招标方式。投标单位需在加密电子投标文件上传截止时间前使用《贵州六盘水市公共资源交易平台投标文件制作系统》制作加密电子投标文件上传至六盘水市公共资源交易平台。</w:t>
            </w:r>
          </w:p>
        </w:tc>
      </w:tr>
      <w:tr w14:paraId="4FC75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2" w:type="dxa"/>
            <w:vAlign w:val="center"/>
          </w:tcPr>
          <w:p w14:paraId="00D4E424">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9</w:t>
            </w:r>
          </w:p>
        </w:tc>
        <w:tc>
          <w:tcPr>
            <w:tcW w:w="1611" w:type="dxa"/>
            <w:vAlign w:val="center"/>
          </w:tcPr>
          <w:p w14:paraId="63F4BB05">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响应文件的份数和签署</w:t>
            </w:r>
          </w:p>
        </w:tc>
        <w:tc>
          <w:tcPr>
            <w:tcW w:w="7114" w:type="dxa"/>
            <w:vAlign w:val="center"/>
          </w:tcPr>
          <w:p w14:paraId="2098F7CC">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加密电子版响应文件一份在磋商截止时间前上传至六盘水市公共资源交易平台。</w:t>
            </w:r>
          </w:p>
        </w:tc>
      </w:tr>
      <w:tr w14:paraId="540C9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42" w:type="dxa"/>
            <w:vAlign w:val="center"/>
          </w:tcPr>
          <w:p w14:paraId="56C38A18">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10</w:t>
            </w:r>
          </w:p>
        </w:tc>
        <w:tc>
          <w:tcPr>
            <w:tcW w:w="1611" w:type="dxa"/>
            <w:vAlign w:val="center"/>
          </w:tcPr>
          <w:p w14:paraId="63DD2C54">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响应文件递交</w:t>
            </w:r>
          </w:p>
        </w:tc>
        <w:tc>
          <w:tcPr>
            <w:tcW w:w="7114" w:type="dxa"/>
            <w:vAlign w:val="center"/>
          </w:tcPr>
          <w:p w14:paraId="7F7A3575">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一、加密电子响应文件的上传：</w:t>
            </w:r>
          </w:p>
          <w:p w14:paraId="4F384273">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1.本项目采取远程不见面磋商。供应商需在加密电子响应文件上传截止时间前使用《贵州六盘水市公共资源交易平台投标文件制作系统》制作加密电子响应文件上传至六盘水市公共资源交易平台。</w:t>
            </w:r>
          </w:p>
          <w:p w14:paraId="69090F22">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供应商需在加密电子响应文件上传截止时间前使用《贵州六盘水市公共资源交易平台响应文件制作工具》制作加密电子响应文件上传至六盘水市公共资源交易平台。加密电子响应文件如未上传至交易平台，供应商将无法参与磋商解密环节。（注：本项目磋商方式为远程不见面磋商，各供应商企业自行在40分钟内远程解密响应文件，超过时限的按无效响应处理；如磋商过程中存在问题，请及时联系代理机构）</w:t>
            </w:r>
          </w:p>
        </w:tc>
      </w:tr>
      <w:tr w14:paraId="3B6B4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2" w:type="dxa"/>
            <w:vAlign w:val="center"/>
          </w:tcPr>
          <w:p w14:paraId="0E9293A7">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11</w:t>
            </w:r>
          </w:p>
        </w:tc>
        <w:tc>
          <w:tcPr>
            <w:tcW w:w="1611" w:type="dxa"/>
            <w:vAlign w:val="center"/>
          </w:tcPr>
          <w:p w14:paraId="0527FCAD">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磋商</w:t>
            </w:r>
          </w:p>
        </w:tc>
        <w:tc>
          <w:tcPr>
            <w:tcW w:w="7114" w:type="dxa"/>
            <w:vAlign w:val="center"/>
          </w:tcPr>
          <w:p w14:paraId="7FC17577">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1.实行网上开标解密，投标单位应在投标文件递交截止时间后40分钟内，使用CA密钥登录六盘水市公共资源交易平台（</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http://58.42.213.72:8088/ggzy/</w:t>
            </w:r>
            <w:r>
              <w:rPr>
                <w:rFonts w:hint="eastAsia" w:ascii="微软雅黑" w:hAnsi="微软雅黑" w:eastAsia="微软雅黑" w:cs="微软雅黑"/>
                <w:color w:val="000000" w:themeColor="text1"/>
                <w:sz w:val="24"/>
                <w:szCs w:val="24"/>
                <w:lang w:eastAsia="zh-CN"/>
                <w14:textFill>
                  <w14:solidFill>
                    <w14:schemeClr w14:val="tx1"/>
                  </w14:solidFill>
                </w14:textFill>
              </w:rPr>
              <w:t>）对其电子投标文件完成解密。成功解密投标文件满足三家及三家以上时开标会议继续进行；不足三家时该项目不再继续进行。</w:t>
            </w:r>
          </w:p>
          <w:p w14:paraId="2F576721">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lang w:eastAsia="zh-CN"/>
                <w14:textFill>
                  <w14:solidFill>
                    <w14:schemeClr w14:val="tx1"/>
                  </w14:solidFill>
                </w14:textFill>
              </w:rPr>
              <w:t>开标过程中，如果供应商对项目开标过程中有质疑，可以在不见面开标大厅发起现场质疑。</w:t>
            </w:r>
          </w:p>
          <w:p w14:paraId="4688199D">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lang w:eastAsia="zh-CN"/>
                <w14:textFill>
                  <w14:solidFill>
                    <w14:schemeClr w14:val="tx1"/>
                  </w14:solidFill>
                </w14:textFill>
              </w:rPr>
              <w:t>开标结束后供应商应时刻关注电子交易系统中的项目进度和状态。特别是项目开标后，磋商小组通过交易系统向供应商提出的澄清要求、报价要求等。提交最后报价的竞标人不得少于3家。最后报价构成</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lang w:eastAsia="zh-CN"/>
                <w14:textFill>
                  <w14:solidFill>
                    <w14:schemeClr w14:val="tx1"/>
                  </w14:solidFill>
                </w14:textFill>
              </w:rPr>
              <w:t>文件的有效组成部分。</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lang w:eastAsia="zh-CN"/>
                <w14:textFill>
                  <w14:solidFill>
                    <w14:schemeClr w14:val="tx1"/>
                  </w14:solidFill>
                </w14:textFill>
              </w:rPr>
              <w:t>单位应自系统发出30分钟（另有约定的从其约定）内回复或报价。没有按要求提交最后报价的供应商，视为自动放弃，按无效投标处理。采购人、采购代理机构应当退还退出竞谈的供应商的投标保证金。错过重要信息者，投标单位自行承担责任）。</w:t>
            </w:r>
          </w:p>
        </w:tc>
      </w:tr>
      <w:tr w14:paraId="2B487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42" w:type="dxa"/>
            <w:vAlign w:val="center"/>
          </w:tcPr>
          <w:p w14:paraId="202BE9FC">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12</w:t>
            </w:r>
          </w:p>
        </w:tc>
        <w:tc>
          <w:tcPr>
            <w:tcW w:w="1611" w:type="dxa"/>
            <w:vAlign w:val="center"/>
          </w:tcPr>
          <w:p w14:paraId="72B89EC1">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lang w:eastAsia="zh-CN"/>
                <w14:textFill>
                  <w14:solidFill>
                    <w14:schemeClr w14:val="tx1"/>
                  </w14:solidFill>
                </w14:textFill>
              </w:rPr>
              <w:t>截止时间</w:t>
            </w:r>
          </w:p>
        </w:tc>
        <w:tc>
          <w:tcPr>
            <w:tcW w:w="7114" w:type="dxa"/>
            <w:vAlign w:val="center"/>
          </w:tcPr>
          <w:p w14:paraId="6FCB80F4">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详见第 1 章磋商公告</w:t>
            </w:r>
          </w:p>
        </w:tc>
      </w:tr>
      <w:tr w14:paraId="37B4F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42" w:type="dxa"/>
            <w:vAlign w:val="center"/>
          </w:tcPr>
          <w:p w14:paraId="26C9B213">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13</w:t>
            </w:r>
          </w:p>
        </w:tc>
        <w:tc>
          <w:tcPr>
            <w:tcW w:w="1611" w:type="dxa"/>
            <w:vAlign w:val="center"/>
          </w:tcPr>
          <w:p w14:paraId="5954F79A">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lang w:eastAsia="zh-CN"/>
                <w14:textFill>
                  <w14:solidFill>
                    <w14:schemeClr w14:val="tx1"/>
                  </w14:solidFill>
                </w14:textFill>
              </w:rPr>
              <w:t>文件递交时间</w:t>
            </w:r>
          </w:p>
        </w:tc>
        <w:tc>
          <w:tcPr>
            <w:tcW w:w="7114" w:type="dxa"/>
            <w:vAlign w:val="center"/>
          </w:tcPr>
          <w:p w14:paraId="58FA31A2">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详见第 1 章磋商公告</w:t>
            </w:r>
          </w:p>
        </w:tc>
      </w:tr>
      <w:tr w14:paraId="3899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42" w:type="dxa"/>
            <w:vAlign w:val="center"/>
          </w:tcPr>
          <w:p w14:paraId="0373DD09">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14</w:t>
            </w:r>
          </w:p>
        </w:tc>
        <w:tc>
          <w:tcPr>
            <w:tcW w:w="1611" w:type="dxa"/>
            <w:vAlign w:val="center"/>
          </w:tcPr>
          <w:p w14:paraId="5B42A4EF">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lang w:eastAsia="zh-CN"/>
                <w14:textFill>
                  <w14:solidFill>
                    <w14:schemeClr w14:val="tx1"/>
                  </w14:solidFill>
                </w14:textFill>
              </w:rPr>
              <w:t>文件递交地点</w:t>
            </w:r>
          </w:p>
        </w:tc>
        <w:tc>
          <w:tcPr>
            <w:tcW w:w="7114" w:type="dxa"/>
            <w:vAlign w:val="center"/>
          </w:tcPr>
          <w:p w14:paraId="17C8131F">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本项目采用全电子采购。供应商需在加密电子响应文件上传截止时间前使用《贵州六盘水市公共资源交易平台响应文件制作工具》制作加密电子响应文件上传至六盘水市公共资源交易平台（http://58.42.213.72:8088/ggzy/）</w:t>
            </w:r>
          </w:p>
        </w:tc>
      </w:tr>
      <w:tr w14:paraId="74798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trPr>
        <w:tc>
          <w:tcPr>
            <w:tcW w:w="542" w:type="dxa"/>
            <w:vAlign w:val="center"/>
          </w:tcPr>
          <w:p w14:paraId="0DE47713">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15</w:t>
            </w:r>
          </w:p>
        </w:tc>
        <w:tc>
          <w:tcPr>
            <w:tcW w:w="1611" w:type="dxa"/>
            <w:vAlign w:val="center"/>
          </w:tcPr>
          <w:p w14:paraId="04DDD1CD">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磋商</w:t>
            </w:r>
            <w:r>
              <w:rPr>
                <w:rFonts w:hint="eastAsia" w:ascii="微软雅黑" w:hAnsi="微软雅黑" w:eastAsia="微软雅黑" w:cs="微软雅黑"/>
                <w:color w:val="000000" w:themeColor="text1"/>
                <w:sz w:val="24"/>
                <w:szCs w:val="24"/>
                <w:lang w:eastAsia="zh-CN"/>
                <w14:textFill>
                  <w14:solidFill>
                    <w14:schemeClr w14:val="tx1"/>
                  </w14:solidFill>
                </w14:textFill>
              </w:rPr>
              <w:t>时间</w:t>
            </w:r>
          </w:p>
        </w:tc>
        <w:tc>
          <w:tcPr>
            <w:tcW w:w="7114" w:type="dxa"/>
            <w:vAlign w:val="center"/>
          </w:tcPr>
          <w:p w14:paraId="75FECC9C">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与响应截止时间相同</w:t>
            </w:r>
          </w:p>
        </w:tc>
      </w:tr>
      <w:tr w14:paraId="7FC9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 w:hRule="atLeast"/>
        </w:trPr>
        <w:tc>
          <w:tcPr>
            <w:tcW w:w="542" w:type="dxa"/>
            <w:vAlign w:val="center"/>
          </w:tcPr>
          <w:p w14:paraId="68FFD915">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16</w:t>
            </w:r>
          </w:p>
        </w:tc>
        <w:tc>
          <w:tcPr>
            <w:tcW w:w="1611" w:type="dxa"/>
            <w:vAlign w:val="center"/>
          </w:tcPr>
          <w:p w14:paraId="01250027">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磋商</w:t>
            </w:r>
            <w:r>
              <w:rPr>
                <w:rFonts w:hint="eastAsia" w:ascii="微软雅黑" w:hAnsi="微软雅黑" w:eastAsia="微软雅黑" w:cs="微软雅黑"/>
                <w:color w:val="000000" w:themeColor="text1"/>
                <w:sz w:val="24"/>
                <w:szCs w:val="24"/>
                <w:lang w:eastAsia="zh-CN"/>
                <w14:textFill>
                  <w14:solidFill>
                    <w14:schemeClr w14:val="tx1"/>
                  </w14:solidFill>
                </w14:textFill>
              </w:rPr>
              <w:t>地点</w:t>
            </w:r>
          </w:p>
        </w:tc>
        <w:tc>
          <w:tcPr>
            <w:tcW w:w="7114" w:type="dxa"/>
            <w:vAlign w:val="center"/>
          </w:tcPr>
          <w:p w14:paraId="67ED3F79">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与响应文件递交地点相同</w:t>
            </w:r>
          </w:p>
        </w:tc>
      </w:tr>
      <w:tr w14:paraId="7E1BE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42" w:type="dxa"/>
            <w:vAlign w:val="center"/>
          </w:tcPr>
          <w:p w14:paraId="15CB0307">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17</w:t>
            </w:r>
          </w:p>
        </w:tc>
        <w:tc>
          <w:tcPr>
            <w:tcW w:w="1611" w:type="dxa"/>
            <w:vAlign w:val="center"/>
          </w:tcPr>
          <w:p w14:paraId="2B2D0C8D">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评标委员会组成</w:t>
            </w:r>
          </w:p>
        </w:tc>
        <w:tc>
          <w:tcPr>
            <w:tcW w:w="7114" w:type="dxa"/>
            <w:vAlign w:val="center"/>
          </w:tcPr>
          <w:p w14:paraId="6A59C1D1">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评审工作由采购代理机构组织的竞争性磋商小组（以下简称磋商小组）进行，磋商小组由有关技术、经济等方面专家 2人，采购人代表1人（需向采购代理机构出具采购人评审授权委托书及聘书）组成。</w:t>
            </w:r>
          </w:p>
        </w:tc>
      </w:tr>
      <w:tr w14:paraId="1A668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2" w:type="dxa"/>
            <w:vAlign w:val="center"/>
          </w:tcPr>
          <w:p w14:paraId="4A34416C">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18</w:t>
            </w:r>
          </w:p>
        </w:tc>
        <w:tc>
          <w:tcPr>
            <w:tcW w:w="1611" w:type="dxa"/>
            <w:vAlign w:val="center"/>
          </w:tcPr>
          <w:p w14:paraId="115AE26B">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供应商质疑</w:t>
            </w:r>
          </w:p>
        </w:tc>
        <w:tc>
          <w:tcPr>
            <w:tcW w:w="7114" w:type="dxa"/>
            <w:vAlign w:val="center"/>
          </w:tcPr>
          <w:p w14:paraId="54B6968B">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1.对磋商文件技术指标、参数、资质要求、评分办法的质疑：向采购代理机构提出，并由采购代理机构按相关规定作出答复。</w:t>
            </w:r>
          </w:p>
          <w:p w14:paraId="7A81044A">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质疑时间：购买磋商文件之日起七个工作日内。</w:t>
            </w:r>
          </w:p>
          <w:p w14:paraId="13B4EC9D">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联系人、联系电话、联系地址：详见第 1 章磋商公告中的采购代理机构联系方式。</w:t>
            </w:r>
          </w:p>
          <w:p w14:paraId="0793F24E">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2.对采购过程和采购结果的质疑：</w:t>
            </w:r>
          </w:p>
          <w:p w14:paraId="0847014F">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向采购代理机构提出，并由采购代理机构按相关规定作出答复。</w:t>
            </w:r>
          </w:p>
          <w:p w14:paraId="32057368">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对采购过程质疑时间：为各采购程序环节结束之日起七个工作日内。</w:t>
            </w:r>
          </w:p>
          <w:p w14:paraId="73ACE13E">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对采购结果提出质疑时间：为成交结果公告期限届满之日起七个工作日内。</w:t>
            </w:r>
          </w:p>
          <w:p w14:paraId="5341B2BA">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联系人、联系电话、联系地址：详见第 1 章磋商公告中的采购代理机构联系方式。</w:t>
            </w:r>
          </w:p>
          <w:p w14:paraId="56AF054E">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3.质疑必须以书面形式（原件）提出，以其他形式提出的质疑均不接受和回复。（相关内容按照《政府采购质疑和投诉办法》（中华人民共和国财政部令第</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94号</w:t>
            </w:r>
            <w:r>
              <w:rPr>
                <w:rFonts w:hint="eastAsia" w:ascii="微软雅黑" w:hAnsi="微软雅黑" w:eastAsia="微软雅黑" w:cs="微软雅黑"/>
                <w:color w:val="000000" w:themeColor="text1"/>
                <w:sz w:val="24"/>
                <w:szCs w:val="24"/>
                <w:lang w:eastAsia="zh-CN"/>
                <w14:textFill>
                  <w14:solidFill>
                    <w14:schemeClr w14:val="tx1"/>
                  </w14:solidFill>
                </w14:textFill>
              </w:rPr>
              <w:t>）要求进行编制）。</w:t>
            </w:r>
          </w:p>
          <w:p w14:paraId="485545F7">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注：供应商按要求报名成功并购买磋商文件的，为依法获取磋商文件的供应商，可以对该文件提出质疑。</w:t>
            </w:r>
          </w:p>
          <w:p w14:paraId="7E154A15">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根据《中华人民共和国政府采购法》等规定，供应商质疑不得超出采购文件、采购过程、采购结果的范围， 供应商针对同一采购程序环节的质疑应在法定质疑期内一次性提出。</w:t>
            </w:r>
          </w:p>
        </w:tc>
      </w:tr>
      <w:tr w14:paraId="263E4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42" w:type="dxa"/>
            <w:vAlign w:val="center"/>
          </w:tcPr>
          <w:p w14:paraId="5A67D050">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19</w:t>
            </w:r>
          </w:p>
        </w:tc>
        <w:tc>
          <w:tcPr>
            <w:tcW w:w="1611" w:type="dxa"/>
            <w:vAlign w:val="center"/>
          </w:tcPr>
          <w:p w14:paraId="4EEC2D52">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供应商投诉</w:t>
            </w:r>
          </w:p>
        </w:tc>
        <w:tc>
          <w:tcPr>
            <w:tcW w:w="7114" w:type="dxa"/>
            <w:vAlign w:val="center"/>
          </w:tcPr>
          <w:p w14:paraId="3980FD8E">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投诉受理单位：本采购项目同级财政部门，即</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盘州市</w:t>
            </w:r>
            <w:r>
              <w:rPr>
                <w:rFonts w:hint="eastAsia" w:ascii="微软雅黑" w:hAnsi="微软雅黑" w:eastAsia="微软雅黑" w:cs="微软雅黑"/>
                <w:color w:val="000000" w:themeColor="text1"/>
                <w:sz w:val="24"/>
                <w:szCs w:val="24"/>
                <w:lang w:eastAsia="zh-CN"/>
                <w14:textFill>
                  <w14:solidFill>
                    <w14:schemeClr w14:val="tx1"/>
                  </w14:solidFill>
                </w14:textFill>
              </w:rPr>
              <w:t>财政局。</w:t>
            </w:r>
          </w:p>
          <w:p w14:paraId="7E2C69E7">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联系电话：</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0858－3638904</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4338DC9D">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地址：</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盘州市人民政府旁</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1EF088EC">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注：投诉事项不得超出已质疑事项的范围。</w:t>
            </w:r>
          </w:p>
        </w:tc>
      </w:tr>
      <w:tr w14:paraId="0D3C0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542" w:type="dxa"/>
            <w:vAlign w:val="center"/>
          </w:tcPr>
          <w:p w14:paraId="7D7F3EBF">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20</w:t>
            </w:r>
          </w:p>
        </w:tc>
        <w:tc>
          <w:tcPr>
            <w:tcW w:w="1611" w:type="dxa"/>
            <w:vAlign w:val="center"/>
          </w:tcPr>
          <w:p w14:paraId="07CEE285">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政府采购合同公告备案</w:t>
            </w:r>
          </w:p>
        </w:tc>
        <w:tc>
          <w:tcPr>
            <w:tcW w:w="7114" w:type="dxa"/>
            <w:vAlign w:val="center"/>
          </w:tcPr>
          <w:p w14:paraId="1767399A">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中标（成交）</w:t>
            </w:r>
            <w:r>
              <w:rPr>
                <w:rFonts w:hint="eastAsia" w:ascii="微软雅黑" w:hAnsi="微软雅黑" w:eastAsia="微软雅黑" w:cs="微软雅黑"/>
                <w:color w:val="000000" w:themeColor="text1"/>
                <w:sz w:val="24"/>
                <w:szCs w:val="24"/>
                <w:lang w:eastAsia="zh-CN"/>
                <w14:textFill>
                  <w14:solidFill>
                    <w14:schemeClr w14:val="tx1"/>
                  </w14:solidFill>
                </w14:textFill>
              </w:rPr>
              <w:t>人应当在</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中标（成交）</w:t>
            </w:r>
            <w:r>
              <w:rPr>
                <w:rFonts w:hint="eastAsia" w:ascii="微软雅黑" w:hAnsi="微软雅黑" w:eastAsia="微软雅黑" w:cs="微软雅黑"/>
                <w:color w:val="000000" w:themeColor="text1"/>
                <w:sz w:val="24"/>
                <w:szCs w:val="24"/>
                <w:lang w:eastAsia="zh-CN"/>
                <w14:textFill>
                  <w14:solidFill>
                    <w14:schemeClr w14:val="tx1"/>
                  </w14:solidFill>
                </w14:textFill>
              </w:rPr>
              <w:t>通知书发出之日起30日内与采购人签订政府采购合同，并于合同签订之日起2个工作日内，向采购代理机构提交合同扫描件一份，用于贵州省政府采购网发布采购合同公告，否则由此给采购人及代理机构造成的一切损失或责任由</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中标（成交）</w:t>
            </w:r>
            <w:r>
              <w:rPr>
                <w:rFonts w:hint="eastAsia" w:ascii="微软雅黑" w:hAnsi="微软雅黑" w:eastAsia="微软雅黑" w:cs="微软雅黑"/>
                <w:color w:val="000000" w:themeColor="text1"/>
                <w:sz w:val="24"/>
                <w:szCs w:val="24"/>
                <w:lang w:eastAsia="zh-CN"/>
                <w14:textFill>
                  <w14:solidFill>
                    <w14:schemeClr w14:val="tx1"/>
                  </w14:solidFill>
                </w14:textFill>
              </w:rPr>
              <w:t>人承担，政府采购合同签订之日起七个工作日内，政府采购合同将向本采购项目同级财政部门备案。</w:t>
            </w:r>
          </w:p>
        </w:tc>
      </w:tr>
      <w:tr w14:paraId="53B8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542" w:type="dxa"/>
            <w:vAlign w:val="center"/>
          </w:tcPr>
          <w:p w14:paraId="6E2D4463">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21</w:t>
            </w:r>
          </w:p>
        </w:tc>
        <w:tc>
          <w:tcPr>
            <w:tcW w:w="1611" w:type="dxa"/>
            <w:vAlign w:val="center"/>
          </w:tcPr>
          <w:p w14:paraId="7D1EBFB5">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关于执行《政府采购竞争性磋商采购方式管理暂行办法》财库〔2014〕214号文件及财库〔2015〕124号的要求</w:t>
            </w:r>
          </w:p>
        </w:tc>
        <w:tc>
          <w:tcPr>
            <w:tcW w:w="7114" w:type="dxa"/>
            <w:vAlign w:val="center"/>
          </w:tcPr>
          <w:p w14:paraId="3886B1F9">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1.根据该办法第三条符合下列情形的项目，可以采用竞争性磋商方式开展采购：（四）市场竞争不充分的科研项目，以及需要扶持的科技成果转化项目；符合本办法第三条第四项情形的，提交最后报价的供应商可以为 2 家。</w:t>
            </w:r>
          </w:p>
          <w:p w14:paraId="0D8EBF43">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2.依据财库〔2015〕124 号的要求，政府购买服务项目（含政府和社会资本合作项目），在采购过程中符合要求的供应商（社会资本）只有 2 家的采购活动可以继续进行。</w:t>
            </w:r>
          </w:p>
        </w:tc>
      </w:tr>
      <w:tr w14:paraId="5558D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42" w:type="dxa"/>
            <w:vAlign w:val="center"/>
          </w:tcPr>
          <w:p w14:paraId="3920BDB9">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22</w:t>
            </w:r>
          </w:p>
        </w:tc>
        <w:tc>
          <w:tcPr>
            <w:tcW w:w="1611" w:type="dxa"/>
            <w:vAlign w:val="center"/>
          </w:tcPr>
          <w:p w14:paraId="762DFB9E">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履约</w:t>
            </w:r>
          </w:p>
        </w:tc>
        <w:tc>
          <w:tcPr>
            <w:tcW w:w="7114" w:type="dxa"/>
            <w:vAlign w:val="center"/>
          </w:tcPr>
          <w:p w14:paraId="7FD2772C">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中标供应商与采购人自行协商</w:t>
            </w:r>
          </w:p>
        </w:tc>
      </w:tr>
      <w:tr w14:paraId="42B0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trPr>
        <w:tc>
          <w:tcPr>
            <w:tcW w:w="542" w:type="dxa"/>
            <w:vAlign w:val="center"/>
          </w:tcPr>
          <w:p w14:paraId="021F82B5">
            <w:pPr>
              <w:pStyle w:val="24"/>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23</w:t>
            </w:r>
          </w:p>
        </w:tc>
        <w:tc>
          <w:tcPr>
            <w:tcW w:w="1611" w:type="dxa"/>
            <w:vAlign w:val="center"/>
          </w:tcPr>
          <w:p w14:paraId="5AA1DBF9">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大中小微型企业划分标准</w:t>
            </w:r>
          </w:p>
          <w:p w14:paraId="7ABBE528">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c>
          <w:tcPr>
            <w:tcW w:w="7114" w:type="dxa"/>
            <w:vAlign w:val="center"/>
          </w:tcPr>
          <w:p w14:paraId="5EE86DA0">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（一）农、林、牧、渔业。营业收入 20000 万元以下的为中小微型企业。 其中，营业收入 500 万元及以上的为中型企业，营业收入 50 万元及以上的为小型企业，营业收入 50 万元以下的为微型企业。 </w:t>
            </w:r>
          </w:p>
          <w:p w14:paraId="0B8A1C27">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7737278C">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289013BB">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 </w:t>
            </w:r>
          </w:p>
          <w:p w14:paraId="63241835">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 </w:t>
            </w:r>
          </w:p>
          <w:p w14:paraId="72D44CAB">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（六）交通运输业。从业人员 1000 人以下或营业收入 30000 万元以下的为中小微型企业。其中，从业人员 300 人及以上，且营业收入 3000 万元及以上 的为中型企业；从业人员 20 人及以上，且营业收入 200 万元及以上的为小型企业；从业人员 20 人以下或营业收入 200 万元以下的为微型企业。 </w:t>
            </w:r>
          </w:p>
          <w:p w14:paraId="11ECEC95">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 </w:t>
            </w:r>
          </w:p>
          <w:p w14:paraId="5773D5AF">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（八）邮政业。从业人员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 </w:t>
            </w:r>
          </w:p>
          <w:p w14:paraId="68B3B473">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 </w:t>
            </w:r>
          </w:p>
          <w:p w14:paraId="0AADCE00">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（十）餐饮业。从业人员 300 人以下或营业收入 10000 万元以下的为中小微型企业。其中，从业人员 100 人及以上，且营业收入2000 万元及以上的为中型企业；从业人员 10 人及以上，且营业收入 100 万元及以上的为小型企业；从业人员 10 人以下或营业收入 100 万元以下的为微型企业。 </w:t>
            </w:r>
          </w:p>
          <w:p w14:paraId="563E89BE">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 </w:t>
            </w:r>
          </w:p>
          <w:p w14:paraId="78E387D4">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（十二）软件和信息技术服务业。从业人员 300 人以下或营业收入 10000 万元以下的为中小微型企业。其中，从业人员 100 人及以上，且营业收入1000 万元及以上的为中型企业；从业人员 10 人及以上，且营业收入 50 万元及以上的为小型企业；从业人员 10 人以下或营业收入 50 万元以下的为微型企业。 </w:t>
            </w:r>
          </w:p>
          <w:p w14:paraId="56CCC9C0">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（十三）房地产开发经营。营业收入 200000 万元以下或资产总额 10000 万元以下的为中小微型企业。其中，营业收入 1000 万元及以上，且资产总额5000 万元及以上的为中型企业；营业收入 100 万元及以上，且资产总额2000 万元及以上的为小型企业；营业收入 100 万元以下或资产总额 2000 万元以下的为微型企业。 </w:t>
            </w:r>
          </w:p>
          <w:p w14:paraId="0B414E90">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 </w:t>
            </w:r>
          </w:p>
          <w:p w14:paraId="659DEC29">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（十五）租赁和商务服务业。从业人员 300 人以下或资产总额120000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 </w:t>
            </w:r>
          </w:p>
          <w:p w14:paraId="3285EC44">
            <w:pPr>
              <w:pStyle w:val="27"/>
              <w:keepNext w:val="0"/>
              <w:keepLines w:val="0"/>
              <w:pageBreakBefore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（十六）其他未列明行业。从业人员 300 人以下的为中小微型企业。其中， 从业人员 100 人及以上的为中型企业；从业人员 10 人及以上的为小型企业；从业人员 10 人以下的为微型企业。</w:t>
            </w:r>
          </w:p>
        </w:tc>
      </w:tr>
      <w:bookmarkEnd w:id="2"/>
      <w:bookmarkEnd w:id="3"/>
    </w:tbl>
    <w:p w14:paraId="24C0AFBE">
      <w:pPr>
        <w:keepNext w:val="0"/>
        <w:keepLines w:val="0"/>
        <w:pageBreakBefore w:val="0"/>
        <w:kinsoku/>
        <w:wordWrap/>
        <w:overflowPunct/>
        <w:topLinePunct w:val="0"/>
        <w:bidi w:val="0"/>
        <w:snapToGrid/>
        <w:spacing w:line="360" w:lineRule="auto"/>
        <w:jc w:val="center"/>
        <w:textAlignment w:val="auto"/>
        <w:rPr>
          <w:rFonts w:hint="eastAsia" w:ascii="微软雅黑" w:hAnsi="微软雅黑" w:eastAsia="微软雅黑" w:cs="微软雅黑"/>
          <w:b/>
          <w:color w:val="000000" w:themeColor="text1"/>
          <w:szCs w:val="21"/>
          <w:lang w:val="en-US" w:eastAsia="zh-CN"/>
          <w14:textFill>
            <w14:solidFill>
              <w14:schemeClr w14:val="tx1"/>
            </w14:solidFill>
          </w14:textFill>
        </w:rPr>
      </w:pPr>
    </w:p>
    <w:p w14:paraId="01759497">
      <w:pPr>
        <w:keepNext w:val="0"/>
        <w:keepLines w:val="0"/>
        <w:pageBreakBefore w:val="0"/>
        <w:kinsoku/>
        <w:wordWrap/>
        <w:overflowPunct/>
        <w:topLinePunct w:val="0"/>
        <w:bidi w:val="0"/>
        <w:snapToGrid/>
        <w:spacing w:line="360" w:lineRule="auto"/>
        <w:jc w:val="center"/>
        <w:textAlignment w:val="auto"/>
        <w:rPr>
          <w:rFonts w:hint="eastAsia" w:ascii="微软雅黑" w:hAnsi="微软雅黑" w:eastAsia="微软雅黑" w:cs="微软雅黑"/>
          <w:b/>
          <w:color w:val="000000" w:themeColor="text1"/>
          <w:szCs w:val="21"/>
          <w:lang w:val="en-US" w:eastAsia="zh-CN"/>
          <w14:textFill>
            <w14:solidFill>
              <w14:schemeClr w14:val="tx1"/>
            </w14:solidFill>
          </w14:textFill>
        </w:rPr>
      </w:pPr>
    </w:p>
    <w:p w14:paraId="482D3661">
      <w:pPr>
        <w:keepNext w:val="0"/>
        <w:keepLines w:val="0"/>
        <w:pageBreakBefore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color w:val="000000" w:themeColor="text1"/>
          <w:sz w:val="28"/>
          <w:szCs w:val="28"/>
          <w:lang w:val="en-US" w:eastAsia="zh-CN"/>
          <w14:textFill>
            <w14:solidFill>
              <w14:schemeClr w14:val="tx1"/>
            </w14:solidFill>
          </w14:textFill>
        </w:rPr>
        <w:t>A</w:t>
      </w:r>
      <w:r>
        <w:rPr>
          <w:rFonts w:hint="eastAsia" w:ascii="微软雅黑" w:hAnsi="微软雅黑" w:eastAsia="微软雅黑" w:cs="微软雅黑"/>
          <w:b/>
          <w:color w:val="000000" w:themeColor="text1"/>
          <w:sz w:val="28"/>
          <w:szCs w:val="28"/>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无效响应</w:t>
      </w: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情形</w:t>
      </w:r>
      <w:r>
        <w:rPr>
          <w:rFonts w:hint="eastAsia" w:ascii="微软雅黑" w:hAnsi="微软雅黑" w:eastAsia="微软雅黑" w:cs="微软雅黑"/>
          <w:b/>
          <w:bCs/>
          <w:color w:val="000000" w:themeColor="text1"/>
          <w:sz w:val="28"/>
          <w:szCs w:val="28"/>
          <w14:textFill>
            <w14:solidFill>
              <w14:schemeClr w14:val="tx1"/>
            </w14:solidFill>
          </w14:textFill>
        </w:rPr>
        <w:t>及重新开展采购活动确定原则</w:t>
      </w:r>
    </w:p>
    <w:p w14:paraId="1D87270B">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1无效响应情形确定原则：</w:t>
      </w:r>
    </w:p>
    <w:p w14:paraId="1464205D">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1.1磋商函、报价表、</w:t>
      </w:r>
      <w:r>
        <w:rPr>
          <w:rFonts w:hint="eastAsia" w:ascii="微软雅黑" w:hAnsi="微软雅黑" w:eastAsia="微软雅黑" w:cs="微软雅黑"/>
          <w:bCs/>
          <w:color w:val="000000" w:themeColor="text1"/>
          <w:sz w:val="24"/>
          <w:szCs w:val="24"/>
          <w14:textFill>
            <w14:solidFill>
              <w14:schemeClr w14:val="tx1"/>
            </w14:solidFill>
          </w14:textFill>
        </w:rPr>
        <w:t>技术服务要求偏离表和商务要求偏离表</w:t>
      </w:r>
      <w:r>
        <w:rPr>
          <w:rFonts w:hint="eastAsia" w:ascii="微软雅黑" w:hAnsi="微软雅黑" w:eastAsia="微软雅黑" w:cs="微软雅黑"/>
          <w:color w:val="000000" w:themeColor="text1"/>
          <w:sz w:val="24"/>
          <w:szCs w:val="24"/>
          <w14:textFill>
            <w14:solidFill>
              <w14:schemeClr w14:val="tx1"/>
            </w14:solidFill>
          </w14:textFill>
        </w:rPr>
        <w:t>（内容不完整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w:t>
      </w:r>
    </w:p>
    <w:p w14:paraId="54DACAC3">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 xml:space="preserve"> 响应文件中的内容与竞争性磋商文件内容不符的；</w:t>
      </w:r>
    </w:p>
    <w:p w14:paraId="729C74AE">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 xml:space="preserve"> 供应商相互串通或恶意报价的；</w:t>
      </w:r>
    </w:p>
    <w:p w14:paraId="5536D6D2">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 提供虚假材料，骗取政府采购供应商资格的；</w:t>
      </w:r>
    </w:p>
    <w:p w14:paraId="45649259">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1.6</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供应商身份验证不合格的</w:t>
      </w:r>
      <w:r>
        <w:rPr>
          <w:rFonts w:hint="eastAsia" w:ascii="微软雅黑" w:hAnsi="微软雅黑" w:eastAsia="微软雅黑" w:cs="微软雅黑"/>
          <w:color w:val="000000" w:themeColor="text1"/>
          <w:sz w:val="24"/>
          <w:szCs w:val="24"/>
          <w14:textFill>
            <w14:solidFill>
              <w14:schemeClr w14:val="tx1"/>
            </w14:solidFill>
          </w14:textFill>
        </w:rPr>
        <w:t>。</w:t>
      </w:r>
    </w:p>
    <w:p w14:paraId="205D17C3">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1.7 向采购主管单位、采购人、采购代理机构等行贿或者提供其他不正当利益的；</w:t>
      </w:r>
    </w:p>
    <w:p w14:paraId="393182E4">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1.8 拒绝财政及有关部门的检查或者不如实反映情况、提供材料的；</w:t>
      </w:r>
    </w:p>
    <w:p w14:paraId="77A2A69F">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1.9 </w:t>
      </w:r>
      <w:r>
        <w:rPr>
          <w:rFonts w:hint="eastAsia" w:ascii="微软雅黑" w:hAnsi="微软雅黑" w:eastAsia="微软雅黑" w:cs="微软雅黑"/>
          <w:color w:val="000000" w:themeColor="text1"/>
          <w:sz w:val="24"/>
          <w:szCs w:val="24"/>
          <w:lang w:val="en-US"/>
          <w14:textFill>
            <w14:solidFill>
              <w14:schemeClr w14:val="tx1"/>
            </w14:solidFill>
          </w14:textFill>
        </w:rPr>
        <w:t>电子投标文件未在规定的时间上传或解密的</w:t>
      </w:r>
      <w:r>
        <w:rPr>
          <w:rFonts w:hint="eastAsia" w:ascii="微软雅黑" w:hAnsi="微软雅黑" w:eastAsia="微软雅黑" w:cs="微软雅黑"/>
          <w:color w:val="000000" w:themeColor="text1"/>
          <w:sz w:val="24"/>
          <w:szCs w:val="24"/>
          <w14:textFill>
            <w14:solidFill>
              <w14:schemeClr w14:val="tx1"/>
            </w14:solidFill>
          </w14:textFill>
        </w:rPr>
        <w:t>；</w:t>
      </w:r>
    </w:p>
    <w:p w14:paraId="5082DD40">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1.10响应文件承诺的交货期不满足竞争性磋商文件要求的；</w:t>
      </w:r>
    </w:p>
    <w:p w14:paraId="7CBD3F13">
      <w:pPr>
        <w:keepNext w:val="0"/>
        <w:keepLines w:val="0"/>
        <w:pageBreakBefore w:val="0"/>
        <w:kinsoku/>
        <w:wordWrap/>
        <w:overflowPunct/>
        <w:topLinePunct w:val="0"/>
        <w:bidi w:val="0"/>
        <w:snapToGrid/>
        <w:spacing w:line="520" w:lineRule="exact"/>
        <w:textAlignment w:val="auto"/>
        <w:rPr>
          <w:rStyle w:val="40"/>
          <w:rFonts w:hint="eastAsia" w:ascii="微软雅黑" w:hAnsi="微软雅黑" w:eastAsia="微软雅黑" w:cs="微软雅黑"/>
          <w:color w:val="000000" w:themeColor="text1"/>
          <w:sz w:val="24"/>
          <w:szCs w:val="24"/>
          <w:u w:val="none"/>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1.11私自更改、删除竞争性磋商文件中内容：主要是指《</w:t>
      </w:r>
      <w:r>
        <w:rPr>
          <w:rStyle w:val="40"/>
          <w:rFonts w:hint="eastAsia" w:ascii="微软雅黑" w:hAnsi="微软雅黑" w:eastAsia="微软雅黑" w:cs="微软雅黑"/>
          <w:color w:val="000000" w:themeColor="text1"/>
          <w:sz w:val="24"/>
          <w:szCs w:val="24"/>
          <w:u w:val="none"/>
          <w14:textFill>
            <w14:solidFill>
              <w14:schemeClr w14:val="tx1"/>
            </w14:solidFill>
          </w14:textFill>
        </w:rPr>
        <w:t>采购项目的技术规格、数量、服务标准、验收等要求，包括附件、图纸等》中所要求的内容、数量、单位等。</w:t>
      </w:r>
    </w:p>
    <w:p w14:paraId="450A8843">
      <w:pPr>
        <w:keepNext w:val="0"/>
        <w:keepLines w:val="0"/>
        <w:pageBreakBefore w:val="0"/>
        <w:kinsoku/>
        <w:wordWrap/>
        <w:overflowPunct/>
        <w:topLinePunct w:val="0"/>
        <w:bidi w:val="0"/>
        <w:snapToGrid/>
        <w:spacing w:line="520" w:lineRule="exact"/>
        <w:textAlignment w:val="auto"/>
        <w:rPr>
          <w:rStyle w:val="40"/>
          <w:rFonts w:hint="eastAsia" w:ascii="微软雅黑" w:hAnsi="微软雅黑" w:eastAsia="微软雅黑" w:cs="微软雅黑"/>
          <w:color w:val="000000" w:themeColor="text1"/>
          <w:sz w:val="24"/>
          <w:szCs w:val="24"/>
          <w:u w:val="none"/>
          <w14:textFill>
            <w14:solidFill>
              <w14:schemeClr w14:val="tx1"/>
            </w14:solidFill>
          </w14:textFill>
        </w:rPr>
      </w:pPr>
      <w:r>
        <w:rPr>
          <w:rStyle w:val="40"/>
          <w:rFonts w:hint="eastAsia" w:ascii="微软雅黑" w:hAnsi="微软雅黑" w:eastAsia="微软雅黑" w:cs="微软雅黑"/>
          <w:color w:val="000000" w:themeColor="text1"/>
          <w:sz w:val="24"/>
          <w:szCs w:val="24"/>
          <w:u w:val="none"/>
          <w14:textFill>
            <w14:solidFill>
              <w14:schemeClr w14:val="tx1"/>
            </w14:solidFill>
          </w14:textFill>
        </w:rPr>
        <w:t>1.12供应商未按规定提交磋商保证金的。</w:t>
      </w:r>
    </w:p>
    <w:p w14:paraId="4CBB5CA9">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Style w:val="40"/>
          <w:rFonts w:hint="eastAsia" w:ascii="微软雅黑" w:hAnsi="微软雅黑" w:eastAsia="微软雅黑" w:cs="微软雅黑"/>
          <w:color w:val="000000" w:themeColor="text1"/>
          <w:sz w:val="24"/>
          <w:szCs w:val="24"/>
          <w:u w:val="none"/>
          <w14:textFill>
            <w14:solidFill>
              <w14:schemeClr w14:val="tx1"/>
            </w14:solidFill>
          </w14:textFill>
        </w:rPr>
        <w:t>1.13</w:t>
      </w:r>
      <w:r>
        <w:rPr>
          <w:rStyle w:val="40"/>
          <w:rFonts w:hint="eastAsia" w:ascii="微软雅黑" w:hAnsi="微软雅黑" w:eastAsia="微软雅黑" w:cs="微软雅黑"/>
          <w:color w:val="000000" w:themeColor="text1"/>
          <w:sz w:val="24"/>
          <w:szCs w:val="24"/>
          <w:u w:val="none"/>
          <w:lang w:eastAsia="zh-CN"/>
          <w14:textFill>
            <w14:solidFill>
              <w14:schemeClr w14:val="tx1"/>
            </w14:solidFill>
          </w14:textFill>
        </w:rPr>
        <w:t>法律法规</w:t>
      </w:r>
      <w:r>
        <w:rPr>
          <w:rStyle w:val="40"/>
          <w:rFonts w:hint="eastAsia" w:ascii="微软雅黑" w:hAnsi="微软雅黑" w:eastAsia="微软雅黑" w:cs="微软雅黑"/>
          <w:color w:val="000000" w:themeColor="text1"/>
          <w:sz w:val="24"/>
          <w:szCs w:val="24"/>
          <w:u w:val="none"/>
          <w14:textFill>
            <w14:solidFill>
              <w14:schemeClr w14:val="tx1"/>
            </w14:solidFill>
          </w14:textFill>
        </w:rPr>
        <w:t>规定</w:t>
      </w:r>
      <w:r>
        <w:rPr>
          <w:rStyle w:val="40"/>
          <w:rFonts w:hint="eastAsia" w:ascii="微软雅黑" w:hAnsi="微软雅黑" w:eastAsia="微软雅黑" w:cs="微软雅黑"/>
          <w:color w:val="000000" w:themeColor="text1"/>
          <w:sz w:val="24"/>
          <w:szCs w:val="24"/>
          <w:u w:val="none"/>
          <w:lang w:val="en-US" w:eastAsia="zh-CN"/>
          <w14:textFill>
            <w14:solidFill>
              <w14:schemeClr w14:val="tx1"/>
            </w14:solidFill>
          </w14:textFill>
        </w:rPr>
        <w:t>及竞争性磋商</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文件规定</w:t>
      </w:r>
      <w:r>
        <w:rPr>
          <w:rFonts w:hint="eastAsia" w:ascii="微软雅黑" w:hAnsi="微软雅黑" w:eastAsia="微软雅黑" w:cs="微软雅黑"/>
          <w:color w:val="000000" w:themeColor="text1"/>
          <w:sz w:val="24"/>
          <w:szCs w:val="24"/>
          <w14:textFill>
            <w14:solidFill>
              <w14:schemeClr w14:val="tx1"/>
            </w14:solidFill>
          </w14:textFill>
        </w:rPr>
        <w:t>的其他情形。</w:t>
      </w:r>
    </w:p>
    <w:p w14:paraId="762B5225">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  重新开展采购活动确定原则：</w:t>
      </w:r>
    </w:p>
    <w:p w14:paraId="5711138B">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2.1因情况变化，不再符合规定的竞争性磋商采购方式适用情形的；</w:t>
      </w:r>
    </w:p>
    <w:p w14:paraId="5C4B606D">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2.2出现影响采购公正的违法、违规行为的；</w:t>
      </w:r>
    </w:p>
    <w:p w14:paraId="229F4B97">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2.3除《政府采购竞争性磋商采购方式管理暂行办法》第二十一条第三款规定的情形外，在采购过程中符合要求的供应商或者报价未超过采购预算的供应商不足3家的。</w:t>
      </w:r>
    </w:p>
    <w:p w14:paraId="322D02C5">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2.4</w:t>
      </w:r>
      <w:r>
        <w:rPr>
          <w:rFonts w:hint="eastAsia" w:ascii="微软雅黑" w:hAnsi="微软雅黑" w:eastAsia="微软雅黑" w:cs="微软雅黑"/>
          <w:bCs/>
          <w:color w:val="000000" w:themeColor="text1"/>
          <w:sz w:val="24"/>
          <w:szCs w:val="24"/>
          <w14:textFill>
            <w14:solidFill>
              <w14:schemeClr w14:val="tx1"/>
            </w14:solidFill>
          </w14:textFill>
        </w:rPr>
        <w:t>因重大变故，采购任务取消的；</w:t>
      </w:r>
    </w:p>
    <w:p w14:paraId="11657722">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2.5</w:t>
      </w:r>
      <w:r>
        <w:rPr>
          <w:rFonts w:hint="eastAsia" w:ascii="微软雅黑" w:hAnsi="微软雅黑" w:eastAsia="微软雅黑" w:cs="微软雅黑"/>
          <w:color w:val="000000" w:themeColor="text1"/>
          <w:sz w:val="24"/>
          <w:szCs w:val="24"/>
          <w:lang w:eastAsia="zh-CN"/>
          <w14:textFill>
            <w14:solidFill>
              <w14:schemeClr w14:val="tx1"/>
            </w14:solidFill>
          </w14:textFill>
        </w:rPr>
        <w:t>法律法规</w:t>
      </w:r>
      <w:r>
        <w:rPr>
          <w:rFonts w:hint="eastAsia" w:ascii="微软雅黑" w:hAnsi="微软雅黑" w:eastAsia="微软雅黑" w:cs="微软雅黑"/>
          <w:color w:val="000000" w:themeColor="text1"/>
          <w:sz w:val="24"/>
          <w:szCs w:val="24"/>
          <w14:textFill>
            <w14:solidFill>
              <w14:schemeClr w14:val="tx1"/>
            </w14:solidFill>
          </w14:textFill>
        </w:rPr>
        <w:t>规定的其他情形。</w:t>
      </w:r>
    </w:p>
    <w:p w14:paraId="0522F162">
      <w:pPr>
        <w:keepNext w:val="0"/>
        <w:keepLines w:val="0"/>
        <w:pageBreakBefore w:val="0"/>
        <w:kinsoku/>
        <w:wordWrap/>
        <w:overflowPunct/>
        <w:topLinePunct w:val="0"/>
        <w:bidi w:val="0"/>
        <w:snapToGrid/>
        <w:spacing w:line="520" w:lineRule="exact"/>
        <w:jc w:val="both"/>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p>
    <w:p w14:paraId="16A18FA7">
      <w:pPr>
        <w:keepNext w:val="0"/>
        <w:keepLines w:val="0"/>
        <w:pageBreakBefore w:val="0"/>
        <w:kinsoku/>
        <w:wordWrap/>
        <w:overflowPunct/>
        <w:topLinePunct w:val="0"/>
        <w:bidi w:val="0"/>
        <w:snapToGrid/>
        <w:spacing w:line="520" w:lineRule="exact"/>
        <w:jc w:val="center"/>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p>
    <w:p w14:paraId="648CED51">
      <w:pPr>
        <w:keepNext w:val="0"/>
        <w:keepLines w:val="0"/>
        <w:pageBreakBefore w:val="0"/>
        <w:kinsoku/>
        <w:wordWrap/>
        <w:overflowPunct/>
        <w:topLinePunct w:val="0"/>
        <w:bidi w:val="0"/>
        <w:snapToGrid/>
        <w:spacing w:line="520" w:lineRule="exact"/>
        <w:jc w:val="center"/>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p>
    <w:p w14:paraId="78CB6646">
      <w:pPr>
        <w:pStyle w:val="14"/>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p>
    <w:p w14:paraId="5419BB44">
      <w:pPr>
        <w:keepNext w:val="0"/>
        <w:keepLines w:val="0"/>
        <w:pageBreakBefore w:val="0"/>
        <w:kinsoku/>
        <w:wordWrap/>
        <w:overflowPunct/>
        <w:topLinePunct w:val="0"/>
        <w:bidi w:val="0"/>
        <w:snapToGrid/>
        <w:spacing w:line="520" w:lineRule="exact"/>
        <w:jc w:val="center"/>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B</w:t>
      </w:r>
      <w:r>
        <w:rPr>
          <w:rFonts w:hint="eastAsia" w:ascii="微软雅黑" w:hAnsi="微软雅黑" w:eastAsia="微软雅黑" w:cs="微软雅黑"/>
          <w:b/>
          <w:bCs/>
          <w:color w:val="000000" w:themeColor="text1"/>
          <w:sz w:val="28"/>
          <w:szCs w:val="28"/>
          <w14:textFill>
            <w14:solidFill>
              <w14:schemeClr w14:val="tx1"/>
            </w14:solidFill>
          </w14:textFill>
        </w:rPr>
        <w:t xml:space="preserve"> 磋商</w:t>
      </w:r>
    </w:p>
    <w:p w14:paraId="48B595EA">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．磋商：</w:t>
      </w:r>
    </w:p>
    <w:p w14:paraId="041E15D4">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.1磋商应当在竞争性磋商文件确定的提交响应文件截止时间的同一时间进行。磋商地点为竞争性磋商文件中预先确定的地点。</w:t>
      </w:r>
    </w:p>
    <w:p w14:paraId="300E85CF">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1.2磋商由采购代理机构主持，邀请磋商供应商参加。非竞争性磋商小组成员不得参加竞争性磋商活动。</w:t>
      </w:r>
    </w:p>
    <w:p w14:paraId="2915D2F5">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1.3磋商时，应当由供应商或者其推选的代表检查响应文件的密封情况；经确认无误后。宣布供应商名称、竞争性磋商文件规定的需要宣布的其他内容。</w:t>
      </w:r>
    </w:p>
    <w:p w14:paraId="0E694579">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1.4供应商不足3家的，不得磋商。</w:t>
      </w:r>
    </w:p>
    <w:p w14:paraId="4F6E0320">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1.5磋商过程应当采购代理机构负责记录，由参加磋商的各供应商代表和相关工作人员签字确认后随竞争性磋商文件一并存档。</w:t>
      </w:r>
    </w:p>
    <w:p w14:paraId="738A6B7C">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1.6供应商代表对磋商过程和磋商记录有异议以及认为采购人、采购代理机构相关工作人员有需要回避的情形的，应当场提出询问或者回避申请。采购人、采购代理机构对供应商代表提出的询问或者回避申请及时处理。</w:t>
      </w:r>
    </w:p>
    <w:p w14:paraId="5A52E1AC">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1.7磋商和评审过程进行全过程电子监控，并将电子监控资料存储介质留存归档。</w:t>
      </w:r>
    </w:p>
    <w:p w14:paraId="3219778E">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不正当竞争预防措施：</w:t>
      </w:r>
    </w:p>
    <w:p w14:paraId="489A13CE">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480" w:firstLineChars="20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t>2.1</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在评审过程中，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7DDF46E">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480" w:firstLineChars="20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2.2供应商书面说明应当由法定代表人或授权代表签字确认或者加盖公章，否则无效。</w:t>
      </w:r>
    </w:p>
    <w:p w14:paraId="77A857F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p w14:paraId="708AA267">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根据《中华人民共和国反不正当竞争法》第二条之规定，为了促进社会主义市场经济健康发展，鼓励和保护公平竞争，制止不正当竞争行为，保护采购人和供应商的合法权益，各供应商应合理报价，不得存在无偿或者低于成本价报价，否则将按照《中华人民共和国政府采购法》第七十七条第一款第（二）项以及“采取不正当手段排挤其他供应商的”规定进行处罚。</w:t>
      </w:r>
    </w:p>
    <w:p w14:paraId="229FF619">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．竞争性磋商小组：</w:t>
      </w:r>
    </w:p>
    <w:p w14:paraId="5E5814E6">
      <w:pPr>
        <w:keepNext w:val="0"/>
        <w:keepLines w:val="0"/>
        <w:pageBreakBefore w:val="0"/>
        <w:widowControl w:val="0"/>
        <w:kinsoku/>
        <w:wordWrap/>
        <w:overflowPunct/>
        <w:topLinePunct w:val="0"/>
        <w:autoSpaceDE/>
        <w:autoSpaceDN/>
        <w:bidi w:val="0"/>
        <w:snapToGrid/>
        <w:spacing w:line="52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5" w:name="_Toc9539"/>
      <w:r>
        <w:rPr>
          <w:rFonts w:hint="eastAsia" w:ascii="微软雅黑" w:hAnsi="微软雅黑" w:eastAsia="微软雅黑" w:cs="微软雅黑"/>
          <w:color w:val="000000" w:themeColor="text1"/>
          <w:sz w:val="24"/>
          <w:szCs w:val="24"/>
          <w14:textFill>
            <w14:solidFill>
              <w14:schemeClr w14:val="tx1"/>
            </w14:solidFill>
          </w14:textFill>
        </w:rPr>
        <w:t>采购方将根据政府采购项目的特点组建竞争性磋商小组，</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由有关技术、经济等方面专家</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人</w:t>
      </w:r>
      <w:r>
        <w:rPr>
          <w:rFonts w:hint="eastAsia" w:ascii="微软雅黑" w:hAnsi="微软雅黑" w:eastAsia="微软雅黑" w:cs="微软雅黑"/>
          <w:color w:val="000000" w:themeColor="text1"/>
          <w:sz w:val="24"/>
          <w:szCs w:val="24"/>
          <w:shd w:val="clear" w:color="auto" w:fill="FFFFFF"/>
          <w:lang w:eastAsia="zh-CN"/>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如有采购人代表</w:t>
      </w:r>
      <w:r>
        <w:rPr>
          <w:rFonts w:hint="eastAsia" w:ascii="微软雅黑" w:hAnsi="微软雅黑" w:eastAsia="微软雅黑" w:cs="微软雅黑"/>
          <w:color w:val="000000" w:themeColor="text1"/>
          <w:sz w:val="24"/>
          <w:szCs w:val="24"/>
          <w14:textFill>
            <w14:solidFill>
              <w14:schemeClr w14:val="tx1"/>
            </w14:solidFill>
          </w14:textFill>
        </w:rPr>
        <w:t>需向采购代理机构出具采购人评审授权委托书）组成。竞争性磋商小组对响应文件进行审查、质疑、评估和比较。</w:t>
      </w:r>
      <w:bookmarkEnd w:id="5"/>
    </w:p>
    <w:p w14:paraId="51DEB698">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14:textFill>
            <w14:solidFill>
              <w14:schemeClr w14:val="tx1"/>
            </w14:solidFill>
          </w14:textFill>
        </w:rPr>
        <w:t>．响应文件的审查和响应性的确定：</w:t>
      </w:r>
    </w:p>
    <w:p w14:paraId="02D143C3">
      <w:pPr>
        <w:keepNext w:val="0"/>
        <w:keepLines w:val="0"/>
        <w:pageBreakBefore w:val="0"/>
        <w:widowControl w:val="0"/>
        <w:kinsoku/>
        <w:wordWrap/>
        <w:overflowPunct/>
        <w:topLinePunct w:val="0"/>
        <w:autoSpaceDE/>
        <w:autoSpaceDN/>
        <w:bidi w:val="0"/>
        <w:snapToGrid/>
        <w:spacing w:line="520" w:lineRule="exact"/>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 xml:space="preserve"> 磋商后，采购方将组织磋商小组审查响应文件是否完整，是否有计算错误，要求的保证金是否已提供，响应文件是否恰当地签署。响应文件报价出现前后不一致的，按照下列规定修正：</w:t>
      </w:r>
    </w:p>
    <w:p w14:paraId="6208568F">
      <w:pPr>
        <w:keepNext w:val="0"/>
        <w:keepLines w:val="0"/>
        <w:pageBreakBefore w:val="0"/>
        <w:widowControl w:val="0"/>
        <w:kinsoku/>
        <w:wordWrap/>
        <w:overflowPunct/>
        <w:topLinePunct w:val="0"/>
        <w:autoSpaceDE/>
        <w:autoSpaceDN/>
        <w:bidi w:val="0"/>
        <w:snapToGrid/>
        <w:spacing w:line="520" w:lineRule="exact"/>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1.1响应文件中报价一览表内容与响应文件中响应内容不一致的，以报价一览表为准；</w:t>
      </w:r>
    </w:p>
    <w:p w14:paraId="6B2177CD">
      <w:pPr>
        <w:keepNext w:val="0"/>
        <w:keepLines w:val="0"/>
        <w:pageBreakBefore w:val="0"/>
        <w:widowControl w:val="0"/>
        <w:kinsoku/>
        <w:wordWrap/>
        <w:overflowPunct/>
        <w:topLinePunct w:val="0"/>
        <w:autoSpaceDE/>
        <w:autoSpaceDN/>
        <w:bidi w:val="0"/>
        <w:snapToGrid/>
        <w:spacing w:line="520" w:lineRule="exact"/>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1.2大写金额和小写金额不一致的，以大写金额为准；</w:t>
      </w:r>
    </w:p>
    <w:p w14:paraId="1AEE6223">
      <w:pPr>
        <w:keepNext w:val="0"/>
        <w:keepLines w:val="0"/>
        <w:pageBreakBefore w:val="0"/>
        <w:widowControl w:val="0"/>
        <w:kinsoku/>
        <w:wordWrap/>
        <w:overflowPunct/>
        <w:topLinePunct w:val="0"/>
        <w:autoSpaceDE/>
        <w:autoSpaceDN/>
        <w:bidi w:val="0"/>
        <w:snapToGrid/>
        <w:spacing w:line="520" w:lineRule="exact"/>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1.3.单价金额小数点或者百分比有明显错位的，以报价一览表的总价为准，并修改单价；</w:t>
      </w:r>
    </w:p>
    <w:p w14:paraId="1BAC3197">
      <w:pPr>
        <w:keepNext w:val="0"/>
        <w:keepLines w:val="0"/>
        <w:pageBreakBefore w:val="0"/>
        <w:widowControl w:val="0"/>
        <w:kinsoku/>
        <w:wordWrap/>
        <w:overflowPunct/>
        <w:topLinePunct w:val="0"/>
        <w:autoSpaceDE/>
        <w:autoSpaceDN/>
        <w:bidi w:val="0"/>
        <w:snapToGrid/>
        <w:spacing w:line="520" w:lineRule="exact"/>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总价金额与按单价汇总金额不一致的，以单价金额计算结果为准.同时出现两种以上不一致的，按照以上的顺序修正。修正后的报价按照本竞争性磋商文件规定经供应商确认后产生约束力，供应商不确认的，其响应无效。</w:t>
      </w:r>
    </w:p>
    <w:p w14:paraId="52936EB0">
      <w:pPr>
        <w:keepNext w:val="0"/>
        <w:keepLines w:val="0"/>
        <w:pageBreakBefore w:val="0"/>
        <w:widowControl w:val="0"/>
        <w:kinsoku/>
        <w:wordWrap/>
        <w:overflowPunct/>
        <w:topLinePunct w:val="0"/>
        <w:autoSpaceDE/>
        <w:autoSpaceDN/>
        <w:bidi w:val="0"/>
        <w:snapToGrid/>
        <w:spacing w:line="520" w:lineRule="exact"/>
        <w:ind w:firstLine="240" w:firstLineChars="1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bookmarkStart w:id="6" w:name="_Toc6288"/>
      <w:bookmarkStart w:id="7" w:name="_Toc30741"/>
      <w:r>
        <w:rPr>
          <w:rFonts w:hint="eastAsia" w:ascii="微软雅黑" w:hAnsi="微软雅黑" w:eastAsia="微软雅黑" w:cs="微软雅黑"/>
          <w:color w:val="000000" w:themeColor="text1"/>
          <w:sz w:val="24"/>
          <w:szCs w:val="24"/>
          <w:lang w:val="en-US" w:eastAsia="zh-CN"/>
          <w14:textFill>
            <w14:solidFill>
              <w14:schemeClr w14:val="tx1"/>
            </w14:solidFill>
          </w14:textFill>
        </w:rPr>
        <w:t>1.5</w:t>
      </w:r>
      <w:r>
        <w:rPr>
          <w:rFonts w:hint="eastAsia" w:ascii="微软雅黑" w:hAnsi="微软雅黑" w:eastAsia="微软雅黑" w:cs="微软雅黑"/>
          <w:color w:val="000000" w:themeColor="text1"/>
          <w:sz w:val="24"/>
          <w:szCs w:val="24"/>
          <w14:textFill>
            <w14:solidFill>
              <w14:schemeClr w14:val="tx1"/>
            </w14:solidFill>
          </w14:textFill>
        </w:rPr>
        <w:t xml:space="preserve"> 在对响应文件进行详细评估之前，采购方将依据供应商提供的资格证明文件审查供应商的财务、技术和生产能力。如果确定响应方无资格履行合同，其响应文件将被拒绝。</w:t>
      </w:r>
      <w:bookmarkEnd w:id="6"/>
      <w:bookmarkEnd w:id="7"/>
    </w:p>
    <w:p w14:paraId="78588273">
      <w:pPr>
        <w:keepNext w:val="0"/>
        <w:keepLines w:val="0"/>
        <w:pageBreakBefore w:val="0"/>
        <w:widowControl w:val="0"/>
        <w:kinsoku/>
        <w:wordWrap/>
        <w:overflowPunct/>
        <w:topLinePunct w:val="0"/>
        <w:autoSpaceDE/>
        <w:autoSpaceDN/>
        <w:bidi w:val="0"/>
        <w:snapToGrid/>
        <w:spacing w:line="520" w:lineRule="exact"/>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1.6</w:t>
      </w:r>
      <w:r>
        <w:rPr>
          <w:rFonts w:hint="eastAsia" w:ascii="微软雅黑" w:hAnsi="微软雅黑" w:eastAsia="微软雅黑" w:cs="微软雅黑"/>
          <w:color w:val="000000" w:themeColor="text1"/>
          <w:sz w:val="24"/>
          <w:szCs w:val="24"/>
          <w14:textFill>
            <w14:solidFill>
              <w14:schemeClr w14:val="tx1"/>
            </w14:solidFill>
          </w14:textFill>
        </w:rPr>
        <w:t>采购方将确定每一响应文件是否对竞争性磋商文件的要求作出了实质性的响应，而没有重大偏离，实质性响应的响应文件是指符合竞争性磋商文件的所有条款、条件和规定，且没有重大偏离或保留。重大偏离或保留系指影响到竞争性磋商文件的规定的供货范围、质量和性能，或限制了买方的权力和卖方的义务的规定，而纠正这些偏离将影响到其他提交实质性响应文件的供应商的公平竞争地位。</w:t>
      </w:r>
    </w:p>
    <w:p w14:paraId="10290542">
      <w:pPr>
        <w:keepNext w:val="0"/>
        <w:keepLines w:val="0"/>
        <w:pageBreakBefore w:val="0"/>
        <w:widowControl w:val="0"/>
        <w:kinsoku/>
        <w:wordWrap/>
        <w:overflowPunct/>
        <w:topLinePunct w:val="0"/>
        <w:autoSpaceDE/>
        <w:autoSpaceDN/>
        <w:bidi w:val="0"/>
        <w:snapToGrid/>
        <w:spacing w:line="520" w:lineRule="exac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bookmarkStart w:id="8" w:name="_Toc18396"/>
      <w:bookmarkStart w:id="9" w:name="_Toc10938"/>
      <w:r>
        <w:rPr>
          <w:rFonts w:hint="eastAsia" w:ascii="微软雅黑" w:hAnsi="微软雅黑" w:eastAsia="微软雅黑" w:cs="微软雅黑"/>
          <w:color w:val="000000" w:themeColor="text1"/>
          <w:sz w:val="24"/>
          <w:szCs w:val="24"/>
          <w:lang w:val="en-US" w:eastAsia="zh-CN"/>
          <w14:textFill>
            <w14:solidFill>
              <w14:schemeClr w14:val="tx1"/>
            </w14:solidFill>
          </w14:textFill>
        </w:rPr>
        <w:t>1.7</w:t>
      </w:r>
      <w:r>
        <w:rPr>
          <w:rFonts w:hint="eastAsia" w:ascii="微软雅黑" w:hAnsi="微软雅黑" w:eastAsia="微软雅黑" w:cs="微软雅黑"/>
          <w:color w:val="000000" w:themeColor="text1"/>
          <w:sz w:val="24"/>
          <w:szCs w:val="24"/>
          <w14:textFill>
            <w14:solidFill>
              <w14:schemeClr w14:val="tx1"/>
            </w14:solidFill>
          </w14:textFill>
        </w:rPr>
        <w:t xml:space="preserve"> 采购方判断响应文件的响应性仅基于响应文件本身而不靠外部证据。</w:t>
      </w:r>
      <w:bookmarkEnd w:id="8"/>
      <w:bookmarkEnd w:id="9"/>
    </w:p>
    <w:p w14:paraId="2BFC3550">
      <w:pPr>
        <w:keepNext w:val="0"/>
        <w:keepLines w:val="0"/>
        <w:pageBreakBefore w:val="0"/>
        <w:widowControl w:val="0"/>
        <w:kinsoku/>
        <w:wordWrap/>
        <w:overflowPunct/>
        <w:topLinePunct w:val="0"/>
        <w:autoSpaceDE/>
        <w:autoSpaceDN/>
        <w:bidi w:val="0"/>
        <w:snapToGrid/>
        <w:spacing w:line="520" w:lineRule="exac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bookmarkStart w:id="10" w:name="_Toc1861"/>
      <w:bookmarkStart w:id="11" w:name="_Toc873"/>
      <w:r>
        <w:rPr>
          <w:rFonts w:hint="eastAsia" w:ascii="微软雅黑" w:hAnsi="微软雅黑" w:eastAsia="微软雅黑" w:cs="微软雅黑"/>
          <w:color w:val="000000" w:themeColor="text1"/>
          <w:sz w:val="24"/>
          <w:szCs w:val="24"/>
          <w:lang w:val="en-US" w:eastAsia="zh-CN"/>
          <w14:textFill>
            <w14:solidFill>
              <w14:schemeClr w14:val="tx1"/>
            </w14:solidFill>
          </w14:textFill>
        </w:rPr>
        <w:t>1.8</w:t>
      </w:r>
      <w:r>
        <w:rPr>
          <w:rFonts w:hint="eastAsia" w:ascii="微软雅黑" w:hAnsi="微软雅黑" w:eastAsia="微软雅黑" w:cs="微软雅黑"/>
          <w:color w:val="000000" w:themeColor="text1"/>
          <w:sz w:val="24"/>
          <w:szCs w:val="24"/>
          <w14:textFill>
            <w14:solidFill>
              <w14:schemeClr w14:val="tx1"/>
            </w14:solidFill>
          </w14:textFill>
        </w:rPr>
        <w:t xml:space="preserve"> 采购方将拒绝被确定为非实质性响应的响应文件，供应商不能通过修正或撤销不符之处而使其响应文件成为实质性响应的响应文件。</w:t>
      </w:r>
      <w:bookmarkEnd w:id="10"/>
      <w:bookmarkEnd w:id="11"/>
    </w:p>
    <w:p w14:paraId="5E7B3117">
      <w:pPr>
        <w:pStyle w:val="52"/>
        <w:keepNext w:val="0"/>
        <w:keepLines w:val="0"/>
        <w:pageBreakBefore w:val="0"/>
        <w:widowControl w:val="0"/>
        <w:kinsoku/>
        <w:wordWrap/>
        <w:overflowPunct/>
        <w:topLinePunct w:val="0"/>
        <w:autoSpaceDE/>
        <w:autoSpaceDN/>
        <w:bidi w:val="0"/>
        <w:snapToGrid/>
        <w:spacing w:line="520" w:lineRule="exact"/>
        <w:ind w:firstLine="0"/>
        <w:textAlignment w:val="auto"/>
        <w:rPr>
          <w:rFonts w:hint="eastAsia" w:ascii="微软雅黑" w:hAnsi="微软雅黑" w:eastAsia="微软雅黑" w:cs="微软雅黑"/>
          <w:color w:val="000000" w:themeColor="text1"/>
          <w:sz w:val="24"/>
          <w:szCs w:val="24"/>
          <w:lang w:val="en-US"/>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1.9</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竞争性磋商文件规定的评审标准进行评审的，应当重新开展采购活动，并同时书面报告本级</w:t>
      </w:r>
      <w:r>
        <w:rPr>
          <w:rFonts w:hint="eastAsia" w:ascii="微软雅黑" w:hAnsi="微软雅黑" w:eastAsia="微软雅黑" w:cs="微软雅黑"/>
          <w:color w:val="000000" w:themeColor="text1"/>
          <w:sz w:val="24"/>
          <w:szCs w:val="24"/>
          <w:shd w:val="clear" w:color="auto" w:fill="FFFFFF"/>
          <w:lang w:val="en-US"/>
          <w14:textFill>
            <w14:solidFill>
              <w14:schemeClr w14:val="tx1"/>
            </w14:solidFill>
          </w14:textFill>
        </w:rPr>
        <w:t>主管</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部门。</w:t>
      </w:r>
    </w:p>
    <w:p w14:paraId="7733CA78">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．响应文件的澄清、说明或者更正：</w:t>
      </w:r>
    </w:p>
    <w:p w14:paraId="7E9BC7D2">
      <w:pPr>
        <w:keepNext w:val="0"/>
        <w:keepLines w:val="0"/>
        <w:pageBreakBefore w:val="0"/>
        <w:widowControl w:val="0"/>
        <w:kinsoku/>
        <w:wordWrap/>
        <w:overflowPunct/>
        <w:topLinePunct w:val="0"/>
        <w:autoSpaceDE/>
        <w:autoSpaceDN/>
        <w:bidi w:val="0"/>
        <w:snapToGrid/>
        <w:spacing w:line="520" w:lineRule="exac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bookmarkStart w:id="12" w:name="_Toc28359"/>
      <w:bookmarkStart w:id="13" w:name="_Toc26239"/>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 xml:space="preserve"> 竞争性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响应文件的实质性内容。</w:t>
      </w:r>
      <w:bookmarkEnd w:id="12"/>
      <w:bookmarkEnd w:id="13"/>
    </w:p>
    <w:p w14:paraId="0FC830EC">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2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供应商的澄清、说明或者更正内容作为响应文件的一部分。</w:t>
      </w:r>
    </w:p>
    <w:p w14:paraId="30C68145">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3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竞争性磋商小组要求供应商澄清、说明或者更正响应文件以书面形式作出。供应商的澄清、说明或者更正由其法定代表人或其授权代表签字或者加盖供应商单位公章。</w:t>
      </w:r>
    </w:p>
    <w:p w14:paraId="7109EC2E">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6</w:t>
      </w:r>
      <w:r>
        <w:rPr>
          <w:rFonts w:hint="eastAsia" w:ascii="微软雅黑" w:hAnsi="微软雅黑" w:eastAsia="微软雅黑" w:cs="微软雅黑"/>
          <w:color w:val="000000" w:themeColor="text1"/>
          <w:sz w:val="24"/>
          <w:szCs w:val="24"/>
          <w14:textFill>
            <w14:solidFill>
              <w14:schemeClr w14:val="tx1"/>
            </w14:solidFill>
          </w14:textFill>
        </w:rPr>
        <w:t>．对响应文件的评估和比较：</w:t>
      </w:r>
    </w:p>
    <w:p w14:paraId="40870026">
      <w:pPr>
        <w:keepNext w:val="0"/>
        <w:keepLines w:val="0"/>
        <w:pageBreakBefore w:val="0"/>
        <w:widowControl w:val="0"/>
        <w:kinsoku/>
        <w:wordWrap/>
        <w:overflowPunct/>
        <w:topLinePunct w:val="0"/>
        <w:autoSpaceDE/>
        <w:autoSpaceDN/>
        <w:bidi w:val="0"/>
        <w:snapToGrid/>
        <w:spacing w:line="520" w:lineRule="exac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bookmarkStart w:id="14" w:name="_Toc13155"/>
      <w:bookmarkStart w:id="15" w:name="_Toc9114"/>
      <w:r>
        <w:rPr>
          <w:rFonts w:hint="eastAsia" w:ascii="微软雅黑" w:hAnsi="微软雅黑" w:eastAsia="微软雅黑" w:cs="微软雅黑"/>
          <w:color w:val="000000" w:themeColor="text1"/>
          <w:sz w:val="24"/>
          <w:szCs w:val="24"/>
          <w14:textFill>
            <w14:solidFill>
              <w14:schemeClr w14:val="tx1"/>
            </w14:solidFill>
          </w14:textFill>
        </w:rPr>
        <w:t>1 由采购方组织的竞争性磋商小组对实质性响应的响应文件进行评估和比较。</w:t>
      </w:r>
      <w:bookmarkEnd w:id="14"/>
      <w:bookmarkEnd w:id="15"/>
    </w:p>
    <w:p w14:paraId="31C3BC2C">
      <w:pPr>
        <w:keepNext w:val="0"/>
        <w:keepLines w:val="0"/>
        <w:pageBreakBefore w:val="0"/>
        <w:widowControl w:val="0"/>
        <w:kinsoku/>
        <w:wordWrap/>
        <w:overflowPunct/>
        <w:topLinePunct w:val="0"/>
        <w:autoSpaceDE/>
        <w:autoSpaceDN/>
        <w:bidi w:val="0"/>
        <w:snapToGrid/>
        <w:spacing w:line="520" w:lineRule="exac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bookmarkStart w:id="16" w:name="_Toc23246"/>
      <w:bookmarkStart w:id="17" w:name="_Toc1067"/>
      <w:r>
        <w:rPr>
          <w:rFonts w:hint="eastAsia" w:ascii="微软雅黑" w:hAnsi="微软雅黑" w:eastAsia="微软雅黑" w:cs="微软雅黑"/>
          <w:color w:val="000000" w:themeColor="text1"/>
          <w:sz w:val="24"/>
          <w:szCs w:val="24"/>
          <w14:textFill>
            <w14:solidFill>
              <w14:schemeClr w14:val="tx1"/>
            </w14:solidFill>
          </w14:textFill>
        </w:rPr>
        <w:t>2 磋商时除考虑价格和技术服务费以外，还将考虑以下因素：</w:t>
      </w:r>
      <w:bookmarkEnd w:id="16"/>
      <w:bookmarkEnd w:id="17"/>
    </w:p>
    <w:p w14:paraId="1F164536">
      <w:pPr>
        <w:keepNext w:val="0"/>
        <w:keepLines w:val="0"/>
        <w:pageBreakBefore w:val="0"/>
        <w:widowControl w:val="0"/>
        <w:kinsoku/>
        <w:wordWrap/>
        <w:overflowPunct/>
        <w:topLinePunct w:val="0"/>
        <w:autoSpaceDE/>
        <w:autoSpaceDN/>
        <w:bidi w:val="0"/>
        <w:snapToGrid/>
        <w:spacing w:line="520" w:lineRule="exact"/>
        <w:ind w:left="420" w:left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（1）响应文件中所报服务期及付款方式；</w:t>
      </w:r>
    </w:p>
    <w:p w14:paraId="083D905F">
      <w:pPr>
        <w:keepNext w:val="0"/>
        <w:keepLines w:val="0"/>
        <w:pageBreakBefore w:val="0"/>
        <w:widowControl w:val="0"/>
        <w:kinsoku/>
        <w:wordWrap/>
        <w:overflowPunct/>
        <w:topLinePunct w:val="0"/>
        <w:autoSpaceDE/>
        <w:autoSpaceDN/>
        <w:bidi w:val="0"/>
        <w:snapToGrid/>
        <w:spacing w:line="520" w:lineRule="exact"/>
        <w:ind w:left="420" w:left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（2）服务的技术水平、人员配备；</w:t>
      </w:r>
    </w:p>
    <w:p w14:paraId="7C3C0752">
      <w:pPr>
        <w:keepNext w:val="0"/>
        <w:keepLines w:val="0"/>
        <w:pageBreakBefore w:val="0"/>
        <w:widowControl w:val="0"/>
        <w:kinsoku/>
        <w:wordWrap/>
        <w:overflowPunct/>
        <w:topLinePunct w:val="0"/>
        <w:autoSpaceDE/>
        <w:autoSpaceDN/>
        <w:bidi w:val="0"/>
        <w:snapToGrid/>
        <w:spacing w:line="520" w:lineRule="exact"/>
        <w:ind w:left="420" w:left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（3）服务管理制度；</w:t>
      </w:r>
    </w:p>
    <w:p w14:paraId="5974DF6D">
      <w:pPr>
        <w:keepNext w:val="0"/>
        <w:keepLines w:val="0"/>
        <w:pageBreakBefore w:val="0"/>
        <w:widowControl w:val="0"/>
        <w:kinsoku/>
        <w:wordWrap/>
        <w:overflowPunct/>
        <w:topLinePunct w:val="0"/>
        <w:autoSpaceDE/>
        <w:autoSpaceDN/>
        <w:bidi w:val="0"/>
        <w:snapToGrid/>
        <w:spacing w:line="520" w:lineRule="exact"/>
        <w:ind w:left="420" w:left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（4）其他要求因素；</w:t>
      </w:r>
    </w:p>
    <w:p w14:paraId="04F4C826">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14:textFill>
            <w14:solidFill>
              <w14:schemeClr w14:val="tx1"/>
            </w14:solidFill>
          </w14:textFill>
        </w:rPr>
        <w:t>．保密：</w:t>
      </w:r>
    </w:p>
    <w:p w14:paraId="213962BB">
      <w:pPr>
        <w:keepNext w:val="0"/>
        <w:keepLines w:val="0"/>
        <w:pageBreakBefore w:val="0"/>
        <w:widowControl w:val="0"/>
        <w:kinsoku/>
        <w:wordWrap/>
        <w:overflowPunct/>
        <w:topLinePunct w:val="0"/>
        <w:autoSpaceDE/>
        <w:autoSpaceDN/>
        <w:bidi w:val="0"/>
        <w:snapToGrid/>
        <w:spacing w:line="520" w:lineRule="exac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bookmarkStart w:id="18" w:name="_Toc17897"/>
      <w:bookmarkStart w:id="19" w:name="_Toc31924"/>
      <w:r>
        <w:rPr>
          <w:rFonts w:hint="eastAsia" w:ascii="微软雅黑" w:hAnsi="微软雅黑" w:eastAsia="微软雅黑" w:cs="微软雅黑"/>
          <w:color w:val="000000" w:themeColor="text1"/>
          <w:sz w:val="24"/>
          <w:szCs w:val="24"/>
          <w14:textFill>
            <w14:solidFill>
              <w14:schemeClr w14:val="tx1"/>
            </w14:solidFill>
          </w14:textFill>
        </w:rPr>
        <w:t>1 有关响应文件的审查、澄清、评估和比较以及有关授予合同的意向的一切情况都不得透露给任一供应商或与磋商工作无关的人员。</w:t>
      </w:r>
      <w:bookmarkEnd w:id="18"/>
      <w:bookmarkEnd w:id="19"/>
    </w:p>
    <w:p w14:paraId="262A1BE7">
      <w:pPr>
        <w:keepNext w:val="0"/>
        <w:keepLines w:val="0"/>
        <w:pageBreakBefore w:val="0"/>
        <w:widowControl w:val="0"/>
        <w:kinsoku/>
        <w:wordWrap/>
        <w:overflowPunct/>
        <w:topLinePunct w:val="0"/>
        <w:autoSpaceDE/>
        <w:autoSpaceDN/>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 供应商不得干扰采购方的磋商活动，否则将取消其磋商资格，并</w:t>
      </w:r>
      <w:r>
        <w:rPr>
          <w:rFonts w:hint="eastAsia" w:ascii="微软雅黑" w:hAnsi="微软雅黑" w:eastAsia="微软雅黑" w:cs="微软雅黑"/>
          <w:color w:val="000000" w:themeColor="text1"/>
          <w:sz w:val="24"/>
          <w:szCs w:val="24"/>
          <w:lang w:eastAsia="zh-CN"/>
          <w14:textFill>
            <w14:solidFill>
              <w14:schemeClr w14:val="tx1"/>
            </w14:solidFill>
          </w14:textFill>
        </w:rPr>
        <w:t>承担相应的</w:t>
      </w:r>
      <w:r>
        <w:rPr>
          <w:rFonts w:hint="eastAsia" w:ascii="微软雅黑" w:hAnsi="微软雅黑" w:eastAsia="微软雅黑" w:cs="微软雅黑"/>
          <w:color w:val="000000" w:themeColor="text1"/>
          <w:sz w:val="24"/>
          <w:szCs w:val="24"/>
          <w14:textFill>
            <w14:solidFill>
              <w14:schemeClr w14:val="tx1"/>
            </w14:solidFill>
          </w14:textFill>
        </w:rPr>
        <w:t>法律责任。</w:t>
      </w:r>
    </w:p>
    <w:p w14:paraId="242F382A">
      <w:pPr>
        <w:pStyle w:val="4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57F64AC0">
      <w:pPr>
        <w:keepNext w:val="0"/>
        <w:keepLines w:val="0"/>
        <w:pageBreakBefore w:val="0"/>
        <w:kinsoku/>
        <w:wordWrap/>
        <w:overflowPunct/>
        <w:topLinePunct w:val="0"/>
        <w:bidi w:val="0"/>
        <w:snapToGrid/>
        <w:spacing w:line="520" w:lineRule="exact"/>
        <w:jc w:val="center"/>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C</w:t>
      </w:r>
      <w:r>
        <w:rPr>
          <w:rFonts w:hint="eastAsia" w:ascii="微软雅黑" w:hAnsi="微软雅黑" w:eastAsia="微软雅黑" w:cs="微软雅黑"/>
          <w:b/>
          <w:bCs/>
          <w:color w:val="000000" w:themeColor="text1"/>
          <w:sz w:val="28"/>
          <w:szCs w:val="28"/>
          <w14:textFill>
            <w14:solidFill>
              <w14:schemeClr w14:val="tx1"/>
            </w14:solidFill>
          </w14:textFill>
        </w:rPr>
        <w:t>成交</w:t>
      </w:r>
    </w:p>
    <w:p w14:paraId="4656FB07">
      <w:pPr>
        <w:keepNext w:val="0"/>
        <w:keepLines w:val="0"/>
        <w:pageBreakBefore w:val="0"/>
        <w:numPr>
          <w:ilvl w:val="0"/>
          <w:numId w:val="0"/>
        </w:numPr>
        <w:kinsoku/>
        <w:wordWrap/>
        <w:overflowPunct/>
        <w:topLinePunct w:val="0"/>
        <w:bidi w:val="0"/>
        <w:snapToGrid/>
        <w:spacing w:line="520" w:lineRule="exact"/>
        <w:textAlignment w:val="auto"/>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t>1.</w:t>
      </w:r>
      <w:r>
        <w:rPr>
          <w:rFonts w:hint="eastAsia" w:ascii="微软雅黑" w:hAnsi="微软雅黑" w:eastAsia="微软雅黑" w:cs="微软雅黑"/>
          <w:b/>
          <w:bCs/>
          <w:color w:val="000000" w:themeColor="text1"/>
          <w:sz w:val="28"/>
          <w:szCs w:val="28"/>
          <w:highlight w:val="none"/>
          <w:lang w:eastAsia="zh-CN"/>
          <w14:textFill>
            <w14:solidFill>
              <w14:schemeClr w14:val="tx1"/>
            </w14:solidFill>
          </w14:textFill>
        </w:rPr>
        <w:t>成交</w:t>
      </w:r>
      <w:r>
        <w:rPr>
          <w:rFonts w:hint="eastAsia" w:ascii="微软雅黑" w:hAnsi="微软雅黑" w:eastAsia="微软雅黑" w:cs="微软雅黑"/>
          <w:b/>
          <w:bCs/>
          <w:color w:val="000000" w:themeColor="text1"/>
          <w:sz w:val="28"/>
          <w:szCs w:val="28"/>
          <w:highlight w:val="none"/>
          <w14:textFill>
            <w14:solidFill>
              <w14:schemeClr w14:val="tx1"/>
            </w14:solidFill>
          </w14:textFill>
        </w:rPr>
        <w:t>：</w:t>
      </w:r>
    </w:p>
    <w:p w14:paraId="2B7712C1">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原则：采购人在</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确定的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名单中按顺序确定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并列的，由采购人或者采购人委托</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竞争性磋商小组</w:t>
      </w:r>
      <w:r>
        <w:rPr>
          <w:rFonts w:hint="eastAsia" w:ascii="微软雅黑" w:hAnsi="微软雅黑" w:eastAsia="微软雅黑" w:cs="微软雅黑"/>
          <w:color w:val="000000" w:themeColor="text1"/>
          <w:sz w:val="24"/>
          <w:szCs w:val="24"/>
          <w:highlight w:val="none"/>
          <w14:textFill>
            <w14:solidFill>
              <w14:schemeClr w14:val="tx1"/>
            </w14:solidFill>
          </w14:textFill>
        </w:rPr>
        <w:t>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highlight w:val="none"/>
          <w14:textFill>
            <w14:solidFill>
              <w14:schemeClr w14:val="tx1"/>
            </w14:solidFill>
          </w14:textFill>
        </w:rPr>
        <w:t>规定的方式确定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。采购人在收到</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5个工作日内未按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推荐的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顺序确定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，又不能说明合法理由的，视同按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推荐的顺序确定排名第一的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68F8203B">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2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、竞争性磋商小组</w:t>
      </w:r>
      <w:r>
        <w:rPr>
          <w:rFonts w:hint="eastAsia" w:ascii="微软雅黑" w:hAnsi="微软雅黑" w:eastAsia="微软雅黑" w:cs="微软雅黑"/>
          <w:color w:val="000000" w:themeColor="text1"/>
          <w:sz w:val="24"/>
          <w:szCs w:val="24"/>
          <w:highlight w:val="none"/>
          <w14:textFill>
            <w14:solidFill>
              <w14:schemeClr w14:val="tx1"/>
            </w14:solidFill>
          </w14:textFill>
        </w:rPr>
        <w:t>将</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评审情况</w:t>
      </w:r>
      <w:r>
        <w:rPr>
          <w:rFonts w:hint="eastAsia" w:ascii="微软雅黑" w:hAnsi="微软雅黑" w:eastAsia="微软雅黑" w:cs="微软雅黑"/>
          <w:color w:val="000000" w:themeColor="text1"/>
          <w:sz w:val="24"/>
          <w:szCs w:val="24"/>
          <w:highlight w:val="none"/>
          <w14:textFill>
            <w14:solidFill>
              <w14:schemeClr w14:val="tx1"/>
            </w14:solidFill>
          </w14:textFill>
        </w:rPr>
        <w:t>写出书面报告，推荐</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1E3D698B">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采购代理机构在评标结束后2个工作日内将</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送采购人。</w:t>
      </w:r>
    </w:p>
    <w:p w14:paraId="6B200675">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采购人在收到</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之日起5个工作日内，在</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确定的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名单中按顺序确定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并列的，由采购人或者采购人委托</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竞争性磋商小组</w:t>
      </w:r>
      <w:r>
        <w:rPr>
          <w:rFonts w:hint="eastAsia" w:ascii="微软雅黑" w:hAnsi="微软雅黑" w:eastAsia="微软雅黑" w:cs="微软雅黑"/>
          <w:color w:val="000000" w:themeColor="text1"/>
          <w:sz w:val="24"/>
          <w:szCs w:val="24"/>
          <w:highlight w:val="none"/>
          <w14:textFill>
            <w14:solidFill>
              <w14:schemeClr w14:val="tx1"/>
            </w14:solidFill>
          </w14:textFill>
        </w:rPr>
        <w:t>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highlight w:val="none"/>
          <w14:textFill>
            <w14:solidFill>
              <w14:schemeClr w14:val="tx1"/>
            </w14:solidFill>
          </w14:textFill>
        </w:rPr>
        <w:t>规定的方式确定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；采购人在收到</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5个工作日内未按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推荐的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顺序确定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，又不能说明合法理由的，视同按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评审报告</w:t>
      </w:r>
      <w:r>
        <w:rPr>
          <w:rFonts w:hint="eastAsia" w:ascii="微软雅黑" w:hAnsi="微软雅黑" w:eastAsia="微软雅黑" w:cs="微软雅黑"/>
          <w:color w:val="000000" w:themeColor="text1"/>
          <w:sz w:val="24"/>
          <w:szCs w:val="24"/>
          <w:highlight w:val="none"/>
          <w14:textFill>
            <w14:solidFill>
              <w14:schemeClr w14:val="tx1"/>
            </w14:solidFill>
          </w14:textFill>
        </w:rPr>
        <w:t>推荐的顺序确定排名第一的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1BFA659F">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根据采购人确定的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，采购代理机构在省级以上</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主管部门</w:t>
      </w:r>
      <w:r>
        <w:rPr>
          <w:rFonts w:hint="eastAsia" w:ascii="微软雅黑" w:hAnsi="微软雅黑" w:eastAsia="微软雅黑" w:cs="微软雅黑"/>
          <w:color w:val="000000" w:themeColor="text1"/>
          <w:sz w:val="24"/>
          <w:szCs w:val="24"/>
          <w:highlight w:val="none"/>
          <w14:textFill>
            <w14:solidFill>
              <w14:schemeClr w14:val="tx1"/>
            </w14:solidFill>
          </w14:textFill>
        </w:rPr>
        <w:t>指定媒体</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sz w:val="24"/>
          <w:szCs w:val="24"/>
          <w:highlight w:val="none"/>
          <w14:textFill>
            <w14:solidFill>
              <w14:schemeClr w14:val="tx1"/>
            </w14:solidFill>
          </w14:textFill>
        </w:rPr>
        <w:t>全国公共资源交易平台</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sz w:val="24"/>
          <w:szCs w:val="24"/>
          <w:highlight w:val="none"/>
          <w14:textFill>
            <w14:solidFill>
              <w14:schemeClr w14:val="tx1"/>
            </w14:solidFill>
          </w14:textFill>
        </w:rPr>
        <w:t>贵州省·六盘水市</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贵州省政府采购网</w:t>
      </w:r>
      <w:r>
        <w:rPr>
          <w:rFonts w:hint="eastAsia" w:ascii="微软雅黑" w:hAnsi="微软雅黑" w:eastAsia="微软雅黑" w:cs="微软雅黑"/>
          <w:color w:val="000000" w:themeColor="text1"/>
          <w:sz w:val="24"/>
          <w:szCs w:val="24"/>
          <w:highlight w:val="none"/>
          <w14:textFill>
            <w14:solidFill>
              <w14:schemeClr w14:val="tx1"/>
            </w14:solidFill>
          </w14:textFill>
        </w:rPr>
        <w:t>上公告</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结果，</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公告期限1个工作日，并同时向</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发出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通知书。</w:t>
      </w:r>
    </w:p>
    <w:p w14:paraId="5DF8A4C4">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采购代理机构不退回</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供应商响应文件</w:t>
      </w:r>
      <w:r>
        <w:rPr>
          <w:rFonts w:hint="eastAsia" w:ascii="微软雅黑" w:hAnsi="微软雅黑" w:eastAsia="微软雅黑" w:cs="微软雅黑"/>
          <w:color w:val="000000" w:themeColor="text1"/>
          <w:sz w:val="24"/>
          <w:szCs w:val="24"/>
          <w:highlight w:val="none"/>
          <w14:textFill>
            <w14:solidFill>
              <w14:schemeClr w14:val="tx1"/>
            </w14:solidFill>
          </w14:textFill>
        </w:rPr>
        <w:t>和其他</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w:t>
      </w:r>
      <w:r>
        <w:rPr>
          <w:rFonts w:hint="eastAsia" w:ascii="微软雅黑" w:hAnsi="微软雅黑" w:eastAsia="微软雅黑" w:cs="微软雅黑"/>
          <w:color w:val="000000" w:themeColor="text1"/>
          <w:sz w:val="24"/>
          <w:szCs w:val="24"/>
          <w:highlight w:val="none"/>
          <w14:textFill>
            <w14:solidFill>
              <w14:schemeClr w14:val="tx1"/>
            </w14:solidFill>
          </w14:textFill>
        </w:rPr>
        <w:t>资料。</w:t>
      </w:r>
    </w:p>
    <w:p w14:paraId="6B0967F9">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2．</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b/>
          <w:bCs/>
          <w:color w:val="000000" w:themeColor="text1"/>
          <w:sz w:val="24"/>
          <w:szCs w:val="24"/>
          <w:highlight w:val="none"/>
          <w14:textFill>
            <w14:solidFill>
              <w14:schemeClr w14:val="tx1"/>
            </w14:solidFill>
          </w14:textFill>
        </w:rPr>
        <w:t>通知：</w:t>
      </w:r>
    </w:p>
    <w:p w14:paraId="2FE4D3B2">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确定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后，采购代理机构将以书面形式发出《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通知书》。《</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通知书》一经发出即发生法律效力。</w:t>
      </w:r>
    </w:p>
    <w:p w14:paraId="45C10CCB">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pacing w:val="-6"/>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采购代理机构在发出《</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通知书》的同时，向未</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的</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供应商</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采取有效的通知方式，并退还其保证金。</w:t>
      </w:r>
    </w:p>
    <w:p w14:paraId="0C9BE594">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3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通知书》签订书面合同的依据。</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p>
    <w:p w14:paraId="778D82A4">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b/>
          <w:bCs/>
          <w:color w:val="000000" w:themeColor="text1"/>
          <w:sz w:val="24"/>
          <w:szCs w:val="24"/>
          <w:highlight w:val="none"/>
          <w14:textFill>
            <w14:solidFill>
              <w14:schemeClr w14:val="tx1"/>
            </w14:solidFill>
          </w14:textFill>
        </w:rPr>
        <w:t>．签订合同：</w:t>
      </w:r>
    </w:p>
    <w:p w14:paraId="5E259615">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应当按照《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通知书》中指定的时间、地点与采购人按照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highlight w:val="none"/>
          <w14:textFill>
            <w14:solidFill>
              <w14:schemeClr w14:val="tx1"/>
            </w14:solidFill>
          </w14:textFill>
        </w:rPr>
        <w:t>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highlight w:val="none"/>
          <w14:textFill>
            <w14:solidFill>
              <w14:schemeClr w14:val="tx1"/>
            </w14:solidFill>
          </w14:textFill>
        </w:rPr>
        <w:t>订立书面合同，所订的合同不得对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highlight w:val="none"/>
          <w14:textFill>
            <w14:solidFill>
              <w14:schemeClr w14:val="tx1"/>
            </w14:solidFill>
          </w14:textFill>
        </w:rPr>
        <w:t>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highlight w:val="none"/>
          <w14:textFill>
            <w14:solidFill>
              <w14:schemeClr w14:val="tx1"/>
            </w14:solidFill>
          </w14:textFill>
        </w:rPr>
        <w:t>作实质性修改。</w:t>
      </w:r>
    </w:p>
    <w:p w14:paraId="437D50A1">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2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highlight w:val="none"/>
          <w14:textFill>
            <w14:solidFill>
              <w14:schemeClr w14:val="tx1"/>
            </w14:solidFill>
          </w14:textFill>
        </w:rPr>
        <w:t>及其澄清文件等，均为签订书面合同的依据。</w:t>
      </w:r>
    </w:p>
    <w:p w14:paraId="31949716">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pacing w:val="-6"/>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3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采购人应当自</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通知书发出之日起30日内，按照</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竞争性磋商文件</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和</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成交供应商响应文件</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的规定，与</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签订书面合同。所签订的合同不得对</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竞争性磋商文件</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确定的事项和</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成交供应商响应文件</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作实质性修改。采购人不得向</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提出任何不合理的要求作为签订合同的条件。政府采购合同应当包括采购人与</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的名称和住所、标的、数量、质量、价款或者报酬、履行期限及地点和方式、验收要求、违约责任、解决争议的方法等内容。</w:t>
      </w:r>
    </w:p>
    <w:p w14:paraId="6D83702D">
      <w:pPr>
        <w:pStyle w:val="59"/>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lang w:val="en-US"/>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14:textFill>
            <w14:solidFill>
              <w14:schemeClr w14:val="tx1"/>
            </w14:solidFill>
          </w14:textFill>
        </w:rPr>
        <w:t>采购人或</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应当自政府采购合同签订之日起2个工作日内，向采购代理机构提交合同扫描件一份，</w:t>
      </w:r>
      <w:r>
        <w:rPr>
          <w:rFonts w:hint="eastAsia" w:ascii="微软雅黑" w:hAnsi="微软雅黑" w:eastAsia="微软雅黑" w:cs="微软雅黑"/>
          <w:color w:val="000000" w:themeColor="text1"/>
          <w:sz w:val="24"/>
          <w:szCs w:val="24"/>
          <w:highlight w:val="none"/>
          <w:lang w:val="en-US"/>
          <w14:textFill>
            <w14:solidFill>
              <w14:schemeClr w14:val="tx1"/>
            </w14:solidFill>
          </w14:textFill>
        </w:rPr>
        <w:t>用于</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存档</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42568E67">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bCs/>
          <w:color w:val="000000" w:themeColor="text1"/>
          <w:spacing w:val="-6"/>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5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公告履约验收报告，采购人应当按照财库〔2016〕205号要求，加强履约验收管理工作。验收结束后应当出具验收书，列明各项标准的验收情况及项目总体评价，于验收结束之日起3个工作日内，</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向采购代理机构提交</w:t>
      </w:r>
      <w:r>
        <w:rPr>
          <w:rFonts w:hint="eastAsia" w:ascii="微软雅黑" w:hAnsi="微软雅黑" w:eastAsia="微软雅黑" w:cs="微软雅黑"/>
          <w:bCs/>
          <w:color w:val="000000" w:themeColor="text1"/>
          <w:spacing w:val="-6"/>
          <w:sz w:val="24"/>
          <w:szCs w:val="24"/>
          <w:highlight w:val="none"/>
          <w14:textFill>
            <w14:solidFill>
              <w14:schemeClr w14:val="tx1"/>
            </w14:solidFill>
          </w14:textFill>
        </w:rPr>
        <w:t>验收合格</w:t>
      </w:r>
      <w:r>
        <w:rPr>
          <w:rFonts w:hint="eastAsia" w:ascii="微软雅黑" w:hAnsi="微软雅黑" w:eastAsia="微软雅黑" w:cs="微软雅黑"/>
          <w:color w:val="000000" w:themeColor="text1"/>
          <w:sz w:val="24"/>
          <w:szCs w:val="24"/>
          <w:highlight w:val="none"/>
          <w14:textFill>
            <w14:solidFill>
              <w14:schemeClr w14:val="tx1"/>
            </w14:solidFill>
          </w14:textFill>
        </w:rPr>
        <w:t>验收报告扫描件一份，用于在履约验收</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存档</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35BC44E9">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除资格审查错误和价格计算错误外，采购代理机构不得以任何理由组织重新评审。采购人、采购代理机构发现</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竞争性磋商小组</w:t>
      </w:r>
      <w:r>
        <w:rPr>
          <w:rFonts w:hint="eastAsia" w:ascii="微软雅黑" w:hAnsi="微软雅黑" w:eastAsia="微软雅黑" w:cs="微软雅黑"/>
          <w:color w:val="000000" w:themeColor="text1"/>
          <w:sz w:val="24"/>
          <w:szCs w:val="24"/>
          <w:highlight w:val="none"/>
          <w14:textFill>
            <w14:solidFill>
              <w14:schemeClr w14:val="tx1"/>
            </w14:solidFill>
          </w14:textFill>
        </w:rPr>
        <w:t>未按照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highlight w:val="none"/>
          <w14:textFill>
            <w14:solidFill>
              <w14:schemeClr w14:val="tx1"/>
            </w14:solidFill>
          </w14:textFill>
        </w:rPr>
        <w:t>规定的评定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标准进行评审的，将重新开展采购活动，并同时书面报告同级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主管部门</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1275D697">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除不可抗力等因素外，</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通知书发出后，采购人改变</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14:textFill>
            <w14:solidFill>
              <w14:schemeClr w14:val="tx1"/>
            </w14:solidFill>
          </w14:textFill>
        </w:rPr>
        <w:t>结果，或者</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拒绝签订政府采购合同的，应当承担相应的法律责任。</w:t>
      </w:r>
    </w:p>
    <w:p w14:paraId="39CF92BA">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8.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拒绝签订合同的处理原则：</w:t>
      </w:r>
    </w:p>
    <w:p w14:paraId="323D5111">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8.1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拒绝签订政府采购合同的，采购人可以顺延第二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并与其签订合同，第二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也拒绝签订政府采购合同的，采购人可以顺延第三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成交候选供应商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并与其签订合同；</w:t>
      </w:r>
    </w:p>
    <w:p w14:paraId="75BE8F58">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8.2 采购人也可以重新开展采购活动；</w:t>
      </w:r>
    </w:p>
    <w:p w14:paraId="5575CB47">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8.3 拒绝签订政府采购合同的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不得参加对该项目重新开展的采购活动。</w:t>
      </w:r>
    </w:p>
    <w:p w14:paraId="1EE51AB4">
      <w:pPr>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在采购活动中因重大变故，采购任务取消的，采购代理机构应当终止采购活动，通知所有参加采购活动的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，并将项目实施情况和采购任务取消的原因报送同级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主管部门</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48923424">
      <w:pPr>
        <w:keepNext w:val="0"/>
        <w:keepLines w:val="0"/>
        <w:pageBreakBefore w:val="0"/>
        <w:kinsoku/>
        <w:wordWrap/>
        <w:overflowPunct/>
        <w:topLinePunct w:val="0"/>
        <w:bidi w:val="0"/>
        <w:adjustRightInd w:val="0"/>
        <w:snapToGrid/>
        <w:spacing w:line="520" w:lineRule="exact"/>
        <w:jc w:val="both"/>
        <w:textAlignment w:val="auto"/>
        <w:rPr>
          <w:rFonts w:hint="eastAsia" w:ascii="微软雅黑" w:hAnsi="微软雅黑" w:eastAsia="微软雅黑" w:cs="微软雅黑"/>
          <w:b/>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strike w:val="0"/>
          <w:dstrike w:val="0"/>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b/>
          <w:bCs/>
          <w:strike w:val="0"/>
          <w:dstrike w:val="0"/>
          <w:color w:val="000000" w:themeColor="text1"/>
          <w:sz w:val="24"/>
          <w:szCs w:val="24"/>
          <w:highlight w:val="none"/>
          <w14:textFill>
            <w14:solidFill>
              <w14:schemeClr w14:val="tx1"/>
            </w14:solidFill>
          </w14:textFill>
        </w:rPr>
        <w:t>.采购代理机构</w:t>
      </w:r>
      <w:bookmarkStart w:id="48" w:name="_GoBack"/>
      <w:r>
        <w:rPr>
          <w:rFonts w:hint="eastAsia" w:ascii="微软雅黑" w:hAnsi="微软雅黑" w:eastAsia="微软雅黑" w:cs="微软雅黑"/>
          <w:b/>
          <w:bCs/>
          <w:strike w:val="0"/>
          <w:dstrike w:val="0"/>
          <w:color w:val="000000" w:themeColor="text1"/>
          <w:sz w:val="24"/>
          <w:szCs w:val="24"/>
          <w:highlight w:val="none"/>
          <w14:textFill>
            <w14:solidFill>
              <w14:schemeClr w14:val="tx1"/>
            </w14:solidFill>
          </w14:textFill>
        </w:rPr>
        <w:t>代理费</w:t>
      </w:r>
      <w:bookmarkEnd w:id="48"/>
      <w:r>
        <w:rPr>
          <w:rFonts w:hint="eastAsia" w:ascii="微软雅黑" w:hAnsi="微软雅黑" w:eastAsia="微软雅黑" w:cs="微软雅黑"/>
          <w:b/>
          <w:bCs/>
          <w:strike w:val="0"/>
          <w:dstrike w:val="0"/>
          <w:color w:val="000000" w:themeColor="text1"/>
          <w:sz w:val="24"/>
          <w:szCs w:val="24"/>
          <w:highlight w:val="none"/>
          <w14:textFill>
            <w14:solidFill>
              <w14:schemeClr w14:val="tx1"/>
            </w14:solidFill>
          </w14:textFill>
        </w:rPr>
        <w:t>用：</w:t>
      </w:r>
      <w:r>
        <w:rPr>
          <w:rFonts w:hint="eastAsia" w:ascii="微软雅黑" w:hAnsi="微软雅黑" w:eastAsia="微软雅黑" w:cs="微软雅黑"/>
          <w:b/>
          <w:bCs/>
          <w:strike w:val="0"/>
          <w:dstrike w:val="0"/>
          <w:color w:val="000000" w:themeColor="text1"/>
          <w:sz w:val="24"/>
          <w:szCs w:val="24"/>
          <w:highlight w:val="none"/>
          <w:lang w:val="en-US" w:eastAsia="zh-CN"/>
          <w14:textFill>
            <w14:solidFill>
              <w14:schemeClr w14:val="tx1"/>
            </w14:solidFill>
          </w14:textFill>
        </w:rPr>
        <w:t>人民币肆仟柒佰叁拾元整（¥4730.00）。经甲、乙双方商定，本项目的采购代理服务费由成交供应商支付，待采购代理工作结束后成交供应商在领取中标通知书时一次性支付清给乙方</w:t>
      </w:r>
      <w:r>
        <w:rPr>
          <w:rFonts w:hint="eastAsia" w:ascii="微软雅黑" w:hAnsi="微软雅黑" w:eastAsia="微软雅黑" w:cs="微软雅黑"/>
          <w:b/>
          <w:bCs/>
          <w:strike w:val="0"/>
          <w:dstrike w:val="0"/>
          <w:color w:val="000000" w:themeColor="text1"/>
          <w:sz w:val="24"/>
          <w:szCs w:val="24"/>
          <w:highlight w:val="none"/>
          <w14:textFill>
            <w14:solidFill>
              <w14:schemeClr w14:val="tx1"/>
            </w14:solidFill>
          </w14:textFill>
        </w:rPr>
        <w:t>。</w:t>
      </w:r>
    </w:p>
    <w:p w14:paraId="53E6E889">
      <w:pPr>
        <w:keepNext w:val="0"/>
        <w:keepLines w:val="0"/>
        <w:pageBreakBefore w:val="0"/>
        <w:kinsoku/>
        <w:wordWrap/>
        <w:overflowPunct/>
        <w:topLinePunct w:val="0"/>
        <w:bidi w:val="0"/>
        <w:adjustRightInd w:val="0"/>
        <w:snapToGrid/>
        <w:spacing w:line="520" w:lineRule="exact"/>
        <w:jc w:val="center"/>
        <w:textAlignment w:val="auto"/>
        <w:rPr>
          <w:rFonts w:hint="eastAsia" w:ascii="微软雅黑" w:hAnsi="微软雅黑" w:eastAsia="微软雅黑" w:cs="微软雅黑"/>
          <w:b/>
          <w:color w:val="000000" w:themeColor="text1"/>
          <w:sz w:val="24"/>
          <w:szCs w:val="24"/>
          <w:lang w:val="en-US" w:eastAsia="zh-CN"/>
          <w14:textFill>
            <w14:solidFill>
              <w14:schemeClr w14:val="tx1"/>
            </w14:solidFill>
          </w14:textFill>
        </w:rPr>
      </w:pPr>
    </w:p>
    <w:p w14:paraId="6F922436">
      <w:pPr>
        <w:keepNext w:val="0"/>
        <w:keepLines w:val="0"/>
        <w:pageBreakBefore w:val="0"/>
        <w:kinsoku/>
        <w:wordWrap/>
        <w:overflowPunct/>
        <w:topLinePunct w:val="0"/>
        <w:bidi w:val="0"/>
        <w:adjustRightInd w:val="0"/>
        <w:snapToGrid/>
        <w:spacing w:line="520" w:lineRule="exact"/>
        <w:jc w:val="center"/>
        <w:textAlignment w:val="auto"/>
        <w:rPr>
          <w:rFonts w:hint="eastAsia" w:ascii="微软雅黑" w:hAnsi="微软雅黑" w:eastAsia="微软雅黑" w:cs="微软雅黑"/>
          <w:b/>
          <w:color w:val="000000" w:themeColor="text1"/>
          <w:sz w:val="24"/>
          <w:szCs w:val="24"/>
          <w:lang w:val="en-US" w:eastAsia="zh-CN"/>
          <w14:textFill>
            <w14:solidFill>
              <w14:schemeClr w14:val="tx1"/>
            </w14:solidFill>
          </w14:textFill>
        </w:rPr>
      </w:pPr>
    </w:p>
    <w:p w14:paraId="6AA83A80">
      <w:pPr>
        <w:keepNext w:val="0"/>
        <w:keepLines w:val="0"/>
        <w:pageBreakBefore w:val="0"/>
        <w:kinsoku/>
        <w:wordWrap/>
        <w:overflowPunct/>
        <w:topLinePunct w:val="0"/>
        <w:bidi w:val="0"/>
        <w:adjustRightInd w:val="0"/>
        <w:snapToGrid/>
        <w:spacing w:line="520" w:lineRule="exact"/>
        <w:jc w:val="center"/>
        <w:textAlignment w:val="auto"/>
        <w:rPr>
          <w:rFonts w:hint="eastAsia" w:ascii="微软雅黑" w:hAnsi="微软雅黑" w:eastAsia="微软雅黑" w:cs="微软雅黑"/>
          <w:b/>
          <w:color w:val="000000" w:themeColor="text1"/>
          <w:sz w:val="28"/>
          <w:szCs w:val="28"/>
          <w14:textFill>
            <w14:solidFill>
              <w14:schemeClr w14:val="tx1"/>
            </w14:solidFill>
          </w14:textFill>
        </w:rPr>
      </w:pPr>
      <w:r>
        <w:rPr>
          <w:rFonts w:hint="eastAsia" w:ascii="微软雅黑" w:hAnsi="微软雅黑" w:eastAsia="微软雅黑" w:cs="微软雅黑"/>
          <w:b/>
          <w:color w:val="000000" w:themeColor="text1"/>
          <w:sz w:val="28"/>
          <w:szCs w:val="28"/>
          <w:lang w:val="en-US" w:eastAsia="zh-CN"/>
          <w14:textFill>
            <w14:solidFill>
              <w14:schemeClr w14:val="tx1"/>
            </w14:solidFill>
          </w14:textFill>
        </w:rPr>
        <w:t xml:space="preserve">D </w:t>
      </w:r>
      <w:r>
        <w:rPr>
          <w:rFonts w:hint="eastAsia" w:ascii="微软雅黑" w:hAnsi="微软雅黑" w:eastAsia="微软雅黑" w:cs="微软雅黑"/>
          <w:b/>
          <w:color w:val="000000" w:themeColor="text1"/>
          <w:sz w:val="28"/>
          <w:szCs w:val="28"/>
          <w14:textFill>
            <w14:solidFill>
              <w14:schemeClr w14:val="tx1"/>
            </w14:solidFill>
          </w14:textFill>
        </w:rPr>
        <w:t>供应商磋商纪律要求</w:t>
      </w:r>
    </w:p>
    <w:p w14:paraId="6ECEAE31">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1.供应商不得具有的情形</w:t>
      </w:r>
    </w:p>
    <w:p w14:paraId="69EAB41C">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供应商参加本项目磋商不得有下列情形：</w:t>
      </w:r>
    </w:p>
    <w:p w14:paraId="122DBC5F">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（1）提供虚假材料谋取成交；</w:t>
      </w:r>
    </w:p>
    <w:p w14:paraId="273800AE">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（2）采取不正当手段诋毁、排挤其他供应商；</w:t>
      </w:r>
    </w:p>
    <w:p w14:paraId="07FD7AED">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（3）与采购人或采购代理机构、其他供应商恶意串通；</w:t>
      </w:r>
    </w:p>
    <w:p w14:paraId="52432F7C">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（4）向采购人或采购代理机构、评审委员会成员行贿或者提供其他不正当利益；</w:t>
      </w:r>
    </w:p>
    <w:p w14:paraId="0D3A8B06">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（5）在磋商过程中与采购人或采购代理机构进行协商磋商；</w:t>
      </w:r>
    </w:p>
    <w:p w14:paraId="52FCEC52">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（6）成交后无正当理由拒不与采购人签订政府采购合同；</w:t>
      </w:r>
    </w:p>
    <w:p w14:paraId="24759BF8">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（7）未按照竞争性磋商文件确定的事项签订政府采购合同；</w:t>
      </w:r>
    </w:p>
    <w:p w14:paraId="560CA0B9">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（8）将政府采购合同转包或者违规分包；</w:t>
      </w:r>
    </w:p>
    <w:p w14:paraId="72612E10">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（9）提供假冒伪劣产品（如有涉及产品）；</w:t>
      </w:r>
    </w:p>
    <w:p w14:paraId="30153321">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（10）擅自变更、中止或者终止政府采购合同；</w:t>
      </w:r>
    </w:p>
    <w:p w14:paraId="51DD5DD5">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（11）拒绝有关部门的监督检查或者向监督检查部门提供虚假情况；</w:t>
      </w:r>
    </w:p>
    <w:p w14:paraId="5C1F7E78">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（12）法律法规规定的其他情形。</w:t>
      </w:r>
    </w:p>
    <w:p w14:paraId="71122DB4">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供应商有上述情形的，按照规定追究法律责任，具备（1）</w:t>
      </w:r>
      <w:r>
        <w:rPr>
          <w:rFonts w:hint="eastAsia" w:ascii="微软雅黑" w:hAnsi="微软雅黑" w:eastAsia="微软雅黑" w:cs="微软雅黑"/>
          <w:bCs/>
          <w:color w:val="000000" w:themeColor="text1"/>
          <w:sz w:val="24"/>
          <w:szCs w:val="24"/>
          <w:lang w:eastAsia="zh-CN"/>
          <w14:textFill>
            <w14:solidFill>
              <w14:schemeClr w14:val="tx1"/>
            </w14:solidFill>
          </w14:textFill>
        </w:rPr>
        <w:t>－</w:t>
      </w:r>
      <w:r>
        <w:rPr>
          <w:rFonts w:hint="eastAsia" w:ascii="微软雅黑" w:hAnsi="微软雅黑" w:eastAsia="微软雅黑" w:cs="微软雅黑"/>
          <w:bCs/>
          <w:color w:val="000000" w:themeColor="text1"/>
          <w:sz w:val="24"/>
          <w:szCs w:val="24"/>
          <w14:textFill>
            <w14:solidFill>
              <w14:schemeClr w14:val="tx1"/>
            </w14:solidFill>
          </w14:textFill>
        </w:rPr>
        <w:t>（12）条情形之一的，同时将取消成交资格或者认定成交无效。</w:t>
      </w:r>
    </w:p>
    <w:p w14:paraId="5D7DECA8">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 供应商不得串通响应</w:t>
      </w:r>
    </w:p>
    <w:p w14:paraId="54700355">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有下列情形之一的，视为供应商串通响应，其磋商无效：</w:t>
      </w:r>
    </w:p>
    <w:p w14:paraId="70464AC8">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（1）不同供应商的响应文件由同一单位或者个人编制；</w:t>
      </w:r>
    </w:p>
    <w:p w14:paraId="06557E10">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（2）不同供应商委托同一单位或者个人办理</w:t>
      </w:r>
      <w:r>
        <w:rPr>
          <w:rFonts w:hint="eastAsia" w:ascii="微软雅黑" w:hAnsi="微软雅黑" w:eastAsia="微软雅黑" w:cs="微软雅黑"/>
          <w:bCs/>
          <w:color w:val="000000" w:themeColor="text1"/>
          <w:sz w:val="24"/>
          <w:szCs w:val="24"/>
          <w:lang w:eastAsia="zh-CN"/>
          <w14:textFill>
            <w14:solidFill>
              <w14:schemeClr w14:val="tx1"/>
            </w14:solidFill>
          </w14:textFill>
        </w:rPr>
        <w:t>相</w:t>
      </w:r>
      <w:r>
        <w:rPr>
          <w:rFonts w:hint="eastAsia" w:ascii="微软雅黑" w:hAnsi="微软雅黑" w:eastAsia="微软雅黑" w:cs="微软雅黑"/>
          <w:bCs/>
          <w:color w:val="000000" w:themeColor="text1"/>
          <w:sz w:val="24"/>
          <w:szCs w:val="24"/>
          <w14:textFill>
            <w14:solidFill>
              <w14:schemeClr w14:val="tx1"/>
            </w14:solidFill>
          </w14:textFill>
        </w:rPr>
        <w:t>应事宜；</w:t>
      </w:r>
    </w:p>
    <w:p w14:paraId="71161FAB">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（3）不同供应商的响应文件载明的项目管理成员或者联系人员为同一人；</w:t>
      </w:r>
    </w:p>
    <w:p w14:paraId="6D2C855E">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（4）不同供应商的响应文件异常一致或者响应报价呈规律性差异；</w:t>
      </w:r>
    </w:p>
    <w:p w14:paraId="0D1CC872">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（5）不同供应商的响应文件相互混装；</w:t>
      </w:r>
    </w:p>
    <w:p w14:paraId="604B9AED">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（6）不同供应商的保证金从同一单位或者个人的账户转出。</w:t>
      </w:r>
    </w:p>
    <w:p w14:paraId="07B661FB">
      <w:pPr>
        <w:pStyle w:val="14"/>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454EA455">
      <w:pPr>
        <w:keepNext w:val="0"/>
        <w:keepLines w:val="0"/>
        <w:pageBreakBefore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E</w:t>
      </w:r>
      <w:r>
        <w:rPr>
          <w:rFonts w:hint="eastAsia" w:ascii="微软雅黑" w:hAnsi="微软雅黑" w:eastAsia="微软雅黑" w:cs="微软雅黑"/>
          <w:b/>
          <w:bCs/>
          <w:color w:val="000000" w:themeColor="text1"/>
          <w:sz w:val="28"/>
          <w:szCs w:val="28"/>
          <w14:textFill>
            <w14:solidFill>
              <w14:schemeClr w14:val="tx1"/>
            </w14:solidFill>
          </w14:textFill>
        </w:rPr>
        <w:t xml:space="preserve"> 质疑、投诉</w:t>
      </w:r>
    </w:p>
    <w:p w14:paraId="33B07DFD">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质疑：供应商认为竞争性磋商文件、采购过程、成交或者成交结果使自己的权益受到损害的，可以在知道或者应知其权益受到损害之日起7个工作日内，以书面形式向采购人、采购代理机构提出质疑。提出质疑的供应商（以下简称质疑供应商）应当是参与所质疑项目采购活动的供应商。潜在供应商已依法获取其可质疑的竞争性磋商文件的，可以对该文件提出质疑。对竞争性磋商文件提出质疑的，应当在获取竞争性磋商文件或者竞争性磋商文件公告期限届满之日起7个工作日内提出。供应商在法定质疑期内一次性提出针对同一采购程序环节的质疑。</w:t>
      </w:r>
    </w:p>
    <w:p w14:paraId="174218EC">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.1供应商提出质疑应当提交质疑函和必要的证明材料。质疑函应当包括下列内容：</w:t>
      </w:r>
    </w:p>
    <w:p w14:paraId="37176AA9">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（1）供应商的姓名或者名称、地址、邮编、联系人及联系电话；</w:t>
      </w:r>
    </w:p>
    <w:p w14:paraId="709146C8">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（2）质疑项目的名称、编号；</w:t>
      </w:r>
    </w:p>
    <w:p w14:paraId="2787B78F">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（3）具体、明确的质疑事项和与质疑事项相关的请求；</w:t>
      </w:r>
    </w:p>
    <w:p w14:paraId="4F5768EA">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（4）事实依据；</w:t>
      </w:r>
    </w:p>
    <w:p w14:paraId="505B24F9">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（5）必要的法律依据；</w:t>
      </w:r>
    </w:p>
    <w:p w14:paraId="65B1A526">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（6）提出质疑的日期。</w:t>
      </w:r>
    </w:p>
    <w:p w14:paraId="18E146B1">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供应商为自然人的，应当由本人签字；供应商为法人或者其他组织的，应当由法定代表人、主要负责人，或者其授权代表签字或者盖章，并加盖供应商单位公章。</w:t>
      </w:r>
    </w:p>
    <w:p w14:paraId="2852DDAF">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bCs/>
          <w:color w:val="000000" w:themeColor="text1"/>
          <w:sz w:val="24"/>
          <w:szCs w:val="24"/>
          <w14:textFill>
            <w14:solidFill>
              <w14:schemeClr w14:val="tx1"/>
            </w14:solidFill>
          </w14:textFill>
        </w:rPr>
        <w:t>.2接受质疑函方式（现场递交或邮寄）：按照《中华人民共和国财政部令第94号－－政府采购质疑和投诉办法》的有关规定，</w:t>
      </w:r>
      <w:r>
        <w:rPr>
          <w:rFonts w:hint="eastAsia" w:ascii="微软雅黑" w:hAnsi="微软雅黑" w:eastAsia="微软雅黑" w:cs="微软雅黑"/>
          <w:color w:val="000000" w:themeColor="text1"/>
          <w:sz w:val="24"/>
          <w:szCs w:val="24"/>
          <w14:textFill>
            <w14:solidFill>
              <w14:schemeClr w14:val="tx1"/>
            </w14:solidFill>
          </w14:textFill>
        </w:rPr>
        <w:t>以书面形式向采购代理机构提出质疑。</w:t>
      </w:r>
    </w:p>
    <w:p w14:paraId="246EB82C">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.3递交</w:t>
      </w:r>
      <w:r>
        <w:rPr>
          <w:rFonts w:hint="eastAsia" w:ascii="微软雅黑" w:hAnsi="微软雅黑" w:eastAsia="微软雅黑" w:cs="微软雅黑"/>
          <w:bCs/>
          <w:color w:val="000000" w:themeColor="text1"/>
          <w:sz w:val="24"/>
          <w:szCs w:val="24"/>
          <w14:textFill>
            <w14:solidFill>
              <w14:schemeClr w14:val="tx1"/>
            </w14:solidFill>
          </w14:textFill>
        </w:rPr>
        <w:t>质疑函联系方式</w:t>
      </w:r>
    </w:p>
    <w:p w14:paraId="1051A864">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.3.1联系部门：</w:t>
      </w:r>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贵州鑫鼎建设项目管理有限公司 </w:t>
      </w:r>
    </w:p>
    <w:p w14:paraId="395A36D7">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.3.2联系电话：</w:t>
      </w:r>
      <w:r>
        <w:rPr>
          <w:rFonts w:hint="eastAsia" w:ascii="微软雅黑" w:hAnsi="微软雅黑" w:eastAsia="微软雅黑" w:cs="微软雅黑"/>
          <w:color w:val="000000" w:themeColor="text1"/>
          <w:sz w:val="24"/>
          <w:szCs w:val="24"/>
          <w:lang w:eastAsia="zh-CN"/>
          <w14:textFill>
            <w14:solidFill>
              <w14:schemeClr w14:val="tx1"/>
            </w14:solidFill>
          </w14:textFill>
        </w:rPr>
        <w:t>13098586007</w:t>
      </w:r>
    </w:p>
    <w:p w14:paraId="460F555E">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.3.3联系人：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王武</w:t>
      </w:r>
    </w:p>
    <w:p w14:paraId="6472AA06">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.3.4联系邮箱：</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44F0BE53">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pacing w:val="-6"/>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.3.5通讯地址：</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 xml:space="preserve">贵州鑫鼎建设项目管理有限公司 </w:t>
      </w:r>
      <w:r>
        <w:rPr>
          <w:rFonts w:hint="eastAsia" w:ascii="微软雅黑" w:hAnsi="微软雅黑" w:eastAsia="微软雅黑" w:cs="微软雅黑"/>
          <w:color w:val="000000" w:themeColor="text1"/>
          <w:spacing w:val="-6"/>
          <w:sz w:val="24"/>
          <w:szCs w:val="24"/>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六盘水市钟山区白鹤路白鹤安置小区5号楼6楼603号</w:t>
      </w:r>
      <w:r>
        <w:rPr>
          <w:rFonts w:hint="eastAsia" w:ascii="微软雅黑" w:hAnsi="微软雅黑" w:eastAsia="微软雅黑" w:cs="微软雅黑"/>
          <w:color w:val="000000" w:themeColor="text1"/>
          <w:spacing w:val="-6"/>
          <w:sz w:val="24"/>
          <w:szCs w:val="24"/>
          <w14:textFill>
            <w14:solidFill>
              <w14:schemeClr w14:val="tx1"/>
            </w14:solidFill>
          </w14:textFill>
        </w:rPr>
        <w:t>）</w:t>
      </w:r>
    </w:p>
    <w:p w14:paraId="47DDD636">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.3.6邮政编码：55300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w:t>
      </w:r>
    </w:p>
    <w:p w14:paraId="4BC8BA97">
      <w:pPr>
        <w:keepNext w:val="0"/>
        <w:keepLines w:val="0"/>
        <w:pageBreakBefore w:val="0"/>
        <w:widowControl w:val="0"/>
        <w:tabs>
          <w:tab w:val="left" w:pos="546"/>
          <w:tab w:val="left" w:pos="711"/>
        </w:tabs>
        <w:kinsoku/>
        <w:wordWrap/>
        <w:overflowPunct/>
        <w:topLinePunct w:val="0"/>
        <w:autoSpaceDE/>
        <w:autoSpaceDN/>
        <w:bidi w:val="0"/>
        <w:adjustRightInd/>
        <w:snapToGrid/>
        <w:spacing w:line="520" w:lineRule="exact"/>
        <w:jc w:val="both"/>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b/>
          <w:bCs/>
          <w:color w:val="000000" w:themeColor="text1"/>
          <w:sz w:val="24"/>
          <w:szCs w:val="24"/>
          <w14:textFill>
            <w14:solidFill>
              <w14:schemeClr w14:val="tx1"/>
            </w14:solidFill>
          </w14:textFill>
        </w:rPr>
        <w:t>.投诉</w:t>
      </w:r>
      <w:r>
        <w:rPr>
          <w:rFonts w:hint="eastAsia" w:ascii="微软雅黑" w:hAnsi="微软雅黑" w:eastAsia="微软雅黑" w:cs="微软雅黑"/>
          <w:color w:val="000000" w:themeColor="text1"/>
          <w:sz w:val="24"/>
          <w:szCs w:val="24"/>
          <w14:textFill>
            <w14:solidFill>
              <w14:schemeClr w14:val="tx1"/>
            </w14:solidFill>
          </w14:textFill>
        </w:rPr>
        <w:t>：质疑供应商对采购人、采购代理机构的答复不满意，或者采购人、采购代理机构未在规定时间内作出答复的，可以在答复期满后15个工作日内向《中华人民共和国财政部令第94号－－政府采购质疑和投诉办法》</w:t>
      </w:r>
      <w:r>
        <w:rPr>
          <w:rFonts w:hint="eastAsia" w:ascii="微软雅黑" w:hAnsi="微软雅黑" w:eastAsia="微软雅黑" w:cs="微软雅黑"/>
          <w:color w:val="000000" w:themeColor="text1"/>
          <w:sz w:val="24"/>
          <w:szCs w:val="24"/>
          <w:highlight w:val="none"/>
          <w14:textFill>
            <w14:solidFill>
              <w14:schemeClr w14:val="tx1"/>
            </w14:solidFill>
          </w14:textFill>
        </w:rPr>
        <w:t>第六条规定的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主管部门</w:t>
      </w:r>
      <w:r>
        <w:rPr>
          <w:rFonts w:hint="eastAsia" w:ascii="微软雅黑" w:hAnsi="微软雅黑" w:eastAsia="微软雅黑" w:cs="微软雅黑"/>
          <w:color w:val="000000" w:themeColor="text1"/>
          <w:sz w:val="24"/>
          <w:szCs w:val="24"/>
          <w:highlight w:val="none"/>
          <w14:textFill>
            <w14:solidFill>
              <w14:schemeClr w14:val="tx1"/>
            </w14:solidFill>
          </w14:textFill>
        </w:rPr>
        <w:t>提起投诉。投诉实行实名制，</w:t>
      </w:r>
      <w:r>
        <w:rPr>
          <w:rFonts w:hint="eastAsia" w:ascii="微软雅黑" w:hAnsi="微软雅黑" w:eastAsia="微软雅黑" w:cs="微软雅黑"/>
          <w:color w:val="000000" w:themeColor="text1"/>
          <w:sz w:val="24"/>
          <w:szCs w:val="24"/>
          <w:lang w:eastAsia="zh-CN"/>
          <w14:textFill>
            <w14:solidFill>
              <w14:schemeClr w14:val="tx1"/>
            </w14:solidFill>
          </w14:textFill>
        </w:rPr>
        <w:t>投诉受理单位：本采购项目同级财政部门，</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详见“第二章供应商须知前附表”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供应商可以通过现场递交投诉书和邮寄递交投诉书的方式依法投诉，并按规定的要求提交投诉书和必要的证明材料。投诉人通过邮寄递交投诉书方式进行投诉的，应当通过中国邮政速递物流（EMS）进行邮寄，并配合</w:t>
      </w:r>
      <w:r>
        <w:rPr>
          <w:rFonts w:hint="eastAsia" w:ascii="微软雅黑" w:hAnsi="微软雅黑" w:eastAsia="微软雅黑" w:cs="微软雅黑"/>
          <w:color w:val="000000" w:themeColor="text1"/>
          <w:sz w:val="24"/>
          <w:szCs w:val="24"/>
          <w:lang w:eastAsia="zh-CN"/>
          <w14:textFill>
            <w14:solidFill>
              <w14:schemeClr w14:val="tx1"/>
            </w14:solidFill>
          </w14:textFill>
        </w:rPr>
        <w:t>主管部门</w:t>
      </w:r>
      <w:r>
        <w:rPr>
          <w:rFonts w:hint="eastAsia" w:ascii="微软雅黑" w:hAnsi="微软雅黑" w:eastAsia="微软雅黑" w:cs="微软雅黑"/>
          <w:color w:val="000000" w:themeColor="text1"/>
          <w:sz w:val="24"/>
          <w:szCs w:val="24"/>
          <w14:textFill>
            <w14:solidFill>
              <w14:schemeClr w14:val="tx1"/>
            </w14:solidFill>
          </w14:textFill>
        </w:rPr>
        <w:t>依法进行现场身份确认，以确保其投诉事项和投诉请求为投诉人的真实意思表示。投诉人拒绝配合依法调查，未提供证据、依据和其他证明材料的，</w:t>
      </w:r>
      <w:r>
        <w:rPr>
          <w:rFonts w:hint="eastAsia" w:ascii="微软雅黑" w:hAnsi="微软雅黑" w:eastAsia="微软雅黑" w:cs="微软雅黑"/>
          <w:color w:val="000000" w:themeColor="text1"/>
          <w:sz w:val="24"/>
          <w:szCs w:val="24"/>
          <w:lang w:eastAsia="zh-CN"/>
          <w14:textFill>
            <w14:solidFill>
              <w14:schemeClr w14:val="tx1"/>
            </w14:solidFill>
          </w14:textFill>
        </w:rPr>
        <w:t>相</w:t>
      </w:r>
      <w:r>
        <w:rPr>
          <w:rFonts w:hint="eastAsia" w:ascii="微软雅黑" w:hAnsi="微软雅黑" w:eastAsia="微软雅黑" w:cs="微软雅黑"/>
          <w:color w:val="000000" w:themeColor="text1"/>
          <w:sz w:val="24"/>
          <w:szCs w:val="24"/>
          <w14:textFill>
            <w14:solidFill>
              <w14:schemeClr w14:val="tx1"/>
            </w14:solidFill>
          </w14:textFill>
        </w:rPr>
        <w:t>应事项视为投诉不成立。对于虚假、恶意投诉，</w:t>
      </w:r>
      <w:r>
        <w:rPr>
          <w:rFonts w:hint="eastAsia" w:ascii="微软雅黑" w:hAnsi="微软雅黑" w:eastAsia="微软雅黑" w:cs="微软雅黑"/>
          <w:color w:val="000000" w:themeColor="text1"/>
          <w:sz w:val="24"/>
          <w:szCs w:val="24"/>
          <w:lang w:eastAsia="zh-CN"/>
          <w14:textFill>
            <w14:solidFill>
              <w14:schemeClr w14:val="tx1"/>
            </w14:solidFill>
          </w14:textFill>
        </w:rPr>
        <w:t>主管部门</w:t>
      </w:r>
      <w:r>
        <w:rPr>
          <w:rFonts w:hint="eastAsia" w:ascii="微软雅黑" w:hAnsi="微软雅黑" w:eastAsia="微软雅黑" w:cs="微软雅黑"/>
          <w:color w:val="000000" w:themeColor="text1"/>
          <w:sz w:val="24"/>
          <w:szCs w:val="24"/>
          <w14:textFill>
            <w14:solidFill>
              <w14:schemeClr w14:val="tx1"/>
            </w14:solidFill>
          </w14:textFill>
        </w:rPr>
        <w:t>应当按照相关规定予以驳回，将其列入不良行为记录名单，并依法予以处罚。</w:t>
      </w:r>
    </w:p>
    <w:p w14:paraId="3B419053">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.1投诉人投诉时，应当提交投诉书和必要的证明材料，并按照被投诉采购人、采购代理机构（以下简称被投诉人）和与投诉事项有关的供应商数量提供投诉书的副本。投诉书应当包括下列内容：</w:t>
      </w:r>
    </w:p>
    <w:p w14:paraId="7E123359">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（1）投诉人和被投诉人的姓名或者名称、通讯地址、邮编、联系人及联系电话；</w:t>
      </w:r>
    </w:p>
    <w:p w14:paraId="04080AEA">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（2）质疑和质疑答复情况说明及相关证明材</w:t>
      </w:r>
      <w:r>
        <w:rPr>
          <w:rFonts w:hint="eastAsia" w:ascii="微软雅黑" w:hAnsi="微软雅黑" w:eastAsia="微软雅黑" w:cs="微软雅黑"/>
          <w:color w:val="000000" w:themeColor="text1"/>
          <w:sz w:val="24"/>
          <w:szCs w:val="24"/>
          <w14:textFill>
            <w14:solidFill>
              <w14:schemeClr w14:val="tx1"/>
            </w14:solidFill>
          </w14:textFill>
        </w:rPr>
        <w:t>料；</w:t>
      </w:r>
    </w:p>
    <w:p w14:paraId="58398C8F">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（3）具体、明确的投诉事项和与投诉事项相关的投诉请求；</w:t>
      </w:r>
    </w:p>
    <w:p w14:paraId="02CFA43E">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（4）事实依据；</w:t>
      </w:r>
    </w:p>
    <w:p w14:paraId="44C44326">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（5）法律依据；</w:t>
      </w:r>
    </w:p>
    <w:p w14:paraId="26ECE916">
      <w:pPr>
        <w:pStyle w:val="28"/>
        <w:keepNext w:val="0"/>
        <w:keepLines w:val="0"/>
        <w:pageBreakBefore w:val="0"/>
        <w:widowControl/>
        <w:kinsoku/>
        <w:wordWrap/>
        <w:overflowPunct/>
        <w:topLinePunct w:val="0"/>
        <w:bidi w:val="0"/>
        <w:snapToGrid/>
        <w:spacing w:beforeAutospacing="0" w:afterAutospacing="0"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（6）提起投诉的日期。</w:t>
      </w:r>
    </w:p>
    <w:p w14:paraId="08E29958">
      <w:pPr>
        <w:pStyle w:val="28"/>
        <w:keepNext w:val="0"/>
        <w:keepLines w:val="0"/>
        <w:pageBreakBefore w:val="0"/>
        <w:widowControl/>
        <w:kinsoku/>
        <w:wordWrap/>
        <w:overflowPunct/>
        <w:topLinePunct w:val="0"/>
        <w:bidi w:val="0"/>
        <w:snapToGrid/>
        <w:spacing w:beforeAutospacing="0" w:afterAutospacing="0" w:line="520" w:lineRule="exact"/>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投诉人为自然人的，应当由本人签字；投诉人为法人或者其他组织的，应当由法定代表人、主要负责人，或者其授权代表签字或者盖章，并加盖供应商单位公章。</w:t>
      </w:r>
    </w:p>
    <w:p w14:paraId="6C4BB3FB">
      <w:pPr>
        <w:pStyle w:val="28"/>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F</w:t>
      </w:r>
      <w:r>
        <w:rPr>
          <w:rFonts w:hint="eastAsia" w:ascii="微软雅黑" w:hAnsi="微软雅黑" w:eastAsia="微软雅黑" w:cs="微软雅黑"/>
          <w:b/>
          <w:bCs/>
          <w:color w:val="000000" w:themeColor="text1"/>
          <w:sz w:val="28"/>
          <w:szCs w:val="28"/>
          <w14:textFill>
            <w14:solidFill>
              <w14:schemeClr w14:val="tx1"/>
            </w14:solidFill>
          </w14:textFill>
        </w:rPr>
        <w:t xml:space="preserve"> 法律责任</w:t>
      </w:r>
    </w:p>
    <w:p w14:paraId="56258C45">
      <w:pPr>
        <w:pStyle w:val="28"/>
        <w:keepNext w:val="0"/>
        <w:keepLines w:val="0"/>
        <w:pageBreakBefore w:val="0"/>
        <w:widowControl/>
        <w:kinsoku/>
        <w:wordWrap/>
        <w:overflowPunct/>
        <w:topLinePunct w:val="0"/>
        <w:autoSpaceDE/>
        <w:autoSpaceDN/>
        <w:bidi w:val="0"/>
        <w:adjustRightInd/>
        <w:snapToGrid/>
        <w:spacing w:beforeAutospacing="0" w:afterAutospacing="0"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.法律责任：供应商在响应过程中有违法行为的，严格按照《中华人民共和国政府采购法》 、《政府采购竞争性磋商采购方式管理暂行办法》及有关规定处理。</w:t>
      </w:r>
    </w:p>
    <w:p w14:paraId="0B1725D1">
      <w:pPr>
        <w:keepNext w:val="0"/>
        <w:keepLines w:val="0"/>
        <w:pageBreakBefore w:val="0"/>
        <w:kinsoku/>
        <w:wordWrap/>
        <w:overflowPunct/>
        <w:topLinePunct w:val="0"/>
        <w:bidi w:val="0"/>
        <w:snapToGrid/>
        <w:spacing w:line="520" w:lineRule="exact"/>
        <w:ind w:firstLine="4082" w:firstLineChars="1700"/>
        <w:jc w:val="left"/>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p>
    <w:p w14:paraId="13480295">
      <w:pPr>
        <w:keepNext w:val="0"/>
        <w:keepLines w:val="0"/>
        <w:pageBreakBefore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G</w:t>
      </w:r>
      <w:r>
        <w:rPr>
          <w:rFonts w:hint="eastAsia" w:ascii="微软雅黑" w:hAnsi="微软雅黑" w:eastAsia="微软雅黑" w:cs="微软雅黑"/>
          <w:b/>
          <w:bCs/>
          <w:color w:val="000000" w:themeColor="text1"/>
          <w:sz w:val="28"/>
          <w:szCs w:val="28"/>
          <w14:textFill>
            <w14:solidFill>
              <w14:schemeClr w14:val="tx1"/>
            </w14:solidFill>
          </w14:textFill>
        </w:rPr>
        <w:t xml:space="preserve">  其他</w:t>
      </w:r>
    </w:p>
    <w:p w14:paraId="1374383F">
      <w:pPr>
        <w:keepNext w:val="0"/>
        <w:keepLines w:val="0"/>
        <w:pageBreakBefore w:val="0"/>
        <w:numPr>
          <w:ilvl w:val="0"/>
          <w:numId w:val="0"/>
        </w:numPr>
        <w:kinsoku/>
        <w:wordWrap/>
        <w:overflowPunct/>
        <w:topLinePunct w:val="0"/>
        <w:bidi w:val="0"/>
        <w:snapToGrid/>
        <w:spacing w:line="520" w:lineRule="exact"/>
        <w:jc w:val="left"/>
        <w:textAlignment w:val="auto"/>
        <w:rPr>
          <w:rFonts w:hint="eastAsia" w:ascii="微软雅黑" w:hAnsi="微软雅黑" w:eastAsia="微软雅黑" w:cs="微软雅黑"/>
          <w:bCs/>
          <w:color w:val="000000" w:themeColor="text1"/>
          <w:kern w:val="0"/>
          <w:sz w:val="24"/>
          <w:szCs w:val="24"/>
          <w14:textFill>
            <w14:solidFill>
              <w14:schemeClr w14:val="tx1"/>
            </w14:solidFill>
          </w14:textFill>
        </w:rPr>
      </w:pPr>
      <w:r>
        <w:rPr>
          <w:rFonts w:hint="eastAsia" w:ascii="微软雅黑" w:hAnsi="微软雅黑" w:eastAsia="微软雅黑" w:cs="微软雅黑"/>
          <w:bCs/>
          <w:color w:val="000000" w:themeColor="text1"/>
          <w:kern w:val="0"/>
          <w:sz w:val="24"/>
          <w:szCs w:val="24"/>
          <w:lang w:val="en-US" w:eastAsia="zh-CN" w:bidi="ar-SA"/>
          <w14:textFill>
            <w14:solidFill>
              <w14:schemeClr w14:val="tx1"/>
            </w14:solidFill>
          </w14:textFill>
        </w:rPr>
        <w:t>2.</w:t>
      </w:r>
      <w:r>
        <w:rPr>
          <w:rFonts w:hint="eastAsia" w:ascii="微软雅黑" w:hAnsi="微软雅黑" w:eastAsia="微软雅黑" w:cs="微软雅黑"/>
          <w:bCs/>
          <w:color w:val="000000" w:themeColor="text1"/>
          <w:kern w:val="0"/>
          <w:sz w:val="24"/>
          <w:szCs w:val="24"/>
          <w14:textFill>
            <w14:solidFill>
              <w14:schemeClr w14:val="tx1"/>
            </w14:solidFill>
          </w14:textFill>
        </w:rPr>
        <w:t>采购人采购进口产品时，应当坚持有利于本国企业自主创新或消化吸收核心技术的原则，优先购买向我国转让技术、提供培训服务及其他补偿贸易措施的产品。</w:t>
      </w:r>
    </w:p>
    <w:p w14:paraId="012FC93A">
      <w:pPr>
        <w:keepNext w:val="0"/>
        <w:keepLines w:val="0"/>
        <w:pageBreakBefore w:val="0"/>
        <w:kinsoku/>
        <w:wordWrap/>
        <w:overflowPunct/>
        <w:topLinePunct w:val="0"/>
        <w:bidi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3.竞争性磋商文件未明示有进口产品，成交产品原产地为中华人民共和国行政管辖区域，不包括香港、澳门和台湾金马等单独关境地区。</w:t>
      </w:r>
    </w:p>
    <w:p w14:paraId="4A07CC6D">
      <w:pPr>
        <w:pStyle w:val="14"/>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kern w:val="0"/>
          <w:sz w:val="24"/>
          <w:szCs w:val="24"/>
          <w:lang w:val="en-US" w:eastAsia="zh-CN"/>
          <w14:textFill>
            <w14:solidFill>
              <w14:schemeClr w14:val="tx1"/>
            </w14:solidFill>
          </w14:textFill>
        </w:rPr>
        <w:t>4</w:t>
      </w:r>
      <w:r>
        <w:rPr>
          <w:rFonts w:hint="eastAsia" w:ascii="微软雅黑" w:hAnsi="微软雅黑" w:eastAsia="微软雅黑" w:cs="微软雅黑"/>
          <w:bCs/>
          <w:color w:val="000000" w:themeColor="text1"/>
          <w:kern w:val="0"/>
          <w:sz w:val="24"/>
          <w:szCs w:val="24"/>
          <w14:textFill>
            <w14:solidFill>
              <w14:schemeClr w14:val="tx1"/>
            </w14:solidFill>
          </w14:textFill>
        </w:rPr>
        <w:t>.政府采购进口产品合同应当将维护国家利益和社会公共利益作为必备条款。合同履行过程中出现危害国</w:t>
      </w:r>
      <w:r>
        <w:rPr>
          <w:rFonts w:hint="eastAsia" w:ascii="微软雅黑" w:hAnsi="微软雅黑" w:eastAsia="微软雅黑" w:cs="微软雅黑"/>
          <w:color w:val="000000" w:themeColor="text1"/>
          <w:sz w:val="24"/>
          <w:szCs w:val="24"/>
          <w14:textFill>
            <w14:solidFill>
              <w14:schemeClr w14:val="tx1"/>
            </w14:solidFill>
          </w14:textFill>
        </w:rPr>
        <w:t>家利益和社会公共利益问题的，采购人应当立即终止合同。</w:t>
      </w:r>
    </w:p>
    <w:p w14:paraId="4547BCC4">
      <w:pPr>
        <w:keepNext w:val="0"/>
        <w:keepLines w:val="0"/>
        <w:pageBreakBefore w:val="0"/>
        <w:kinsoku/>
        <w:wordWrap/>
        <w:overflowPunct/>
        <w:topLinePunct w:val="0"/>
        <w:bidi w:val="0"/>
        <w:adjustRightInd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.本竞争性磋商文件中所称的“以上”、“以下”、“内”、“以内”，包括本数；所称的“不足”，不包括本数。</w:t>
      </w:r>
    </w:p>
    <w:p w14:paraId="47F10794">
      <w:pPr>
        <w:keepNext w:val="0"/>
        <w:keepLines w:val="0"/>
        <w:pageBreakBefore w:val="0"/>
        <w:kinsoku/>
        <w:wordWrap/>
        <w:overflowPunct/>
        <w:topLinePunct w:val="0"/>
        <w:bidi w:val="0"/>
        <w:adjustRightInd w:val="0"/>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6</w:t>
      </w:r>
      <w:r>
        <w:rPr>
          <w:rFonts w:hint="eastAsia" w:ascii="微软雅黑" w:hAnsi="微软雅黑" w:eastAsia="微软雅黑" w:cs="微软雅黑"/>
          <w:color w:val="000000" w:themeColor="text1"/>
          <w:sz w:val="24"/>
          <w:szCs w:val="24"/>
          <w14:textFill>
            <w14:solidFill>
              <w14:schemeClr w14:val="tx1"/>
            </w14:solidFill>
          </w14:textFill>
        </w:rPr>
        <w:t>.本竞争性磋商文件中所引相关法律制度规定，在政府采购中有变化的，按照变化后的相关法律制度规定执行。在本项目磋商截止时间届满后，因相关法律制度规定的变化导致不符合相关法律制度规定的，直接按照变化后的相关法律制度规定执行，本竞争性磋商文件不再作调整。</w:t>
      </w:r>
    </w:p>
    <w:p w14:paraId="564E3520">
      <w:pPr>
        <w:pStyle w:val="14"/>
        <w:pageBreakBefore w:val="0"/>
        <w:kinsoku/>
        <w:wordWrap/>
        <w:overflowPunct/>
        <w:topLinePunct w:val="0"/>
        <w:bidi w:val="0"/>
        <w:spacing w:line="360" w:lineRule="auto"/>
        <w:rPr>
          <w:rFonts w:hint="eastAsia" w:ascii="微软雅黑" w:hAnsi="微软雅黑" w:eastAsia="微软雅黑" w:cs="微软雅黑"/>
          <w:color w:val="000000" w:themeColor="text1"/>
          <w:szCs w:val="21"/>
          <w14:textFill>
            <w14:solidFill>
              <w14:schemeClr w14:val="tx1"/>
            </w14:solidFill>
          </w14:textFill>
        </w:rPr>
      </w:pPr>
    </w:p>
    <w:p w14:paraId="223A7357">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szCs w:val="21"/>
          <w14:textFill>
            <w14:solidFill>
              <w14:schemeClr w14:val="tx1"/>
            </w14:solidFill>
          </w14:textFill>
        </w:rPr>
      </w:pPr>
    </w:p>
    <w:p w14:paraId="413BACF0">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szCs w:val="21"/>
          <w14:textFill>
            <w14:solidFill>
              <w14:schemeClr w14:val="tx1"/>
            </w14:solidFill>
          </w14:textFill>
        </w:rPr>
      </w:pPr>
    </w:p>
    <w:p w14:paraId="0B2708FE">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sz w:val="30"/>
          <w:szCs w:val="30"/>
          <w:lang w:val="en-US" w:eastAsia="zh-CN"/>
          <w14:textFill>
            <w14:solidFill>
              <w14:schemeClr w14:val="tx1"/>
            </w14:solidFill>
          </w14:textFill>
        </w:rPr>
      </w:pPr>
      <w:bookmarkStart w:id="20" w:name="_Toc22918"/>
      <w:r>
        <w:rPr>
          <w:rFonts w:hint="eastAsia" w:ascii="微软雅黑" w:hAnsi="微软雅黑" w:eastAsia="微软雅黑" w:cs="微软雅黑"/>
          <w:b/>
          <w:bCs/>
          <w:color w:val="000000" w:themeColor="text1"/>
          <w:sz w:val="30"/>
          <w:szCs w:val="30"/>
          <w:lang w:val="en-US" w:eastAsia="zh-CN"/>
          <w14:textFill>
            <w14:solidFill>
              <w14:schemeClr w14:val="tx1"/>
            </w14:solidFill>
          </w14:textFill>
        </w:rPr>
        <w:t>第三章  供应商应当提交的资格、资信证明文件</w:t>
      </w:r>
      <w:bookmarkEnd w:id="20"/>
    </w:p>
    <w:p w14:paraId="1CA0C9F3">
      <w:pPr>
        <w:pStyle w:val="47"/>
        <w:rPr>
          <w:rFonts w:hint="eastAsia" w:ascii="微软雅黑" w:hAnsi="微软雅黑" w:cs="微软雅黑"/>
          <w:b/>
          <w:bCs/>
          <w:i w:val="0"/>
          <w:iCs/>
          <w:color w:val="000000" w:themeColor="text1"/>
          <w:sz w:val="32"/>
          <w:szCs w:val="32"/>
          <w:highlight w:val="none"/>
          <w:lang w:val="en-US" w:eastAsia="zh-CN"/>
          <w14:textFill>
            <w14:solidFill>
              <w14:schemeClr w14:val="tx1"/>
            </w14:solidFill>
          </w14:textFill>
        </w:rPr>
      </w:pPr>
      <w:r>
        <w:rPr>
          <w:rFonts w:hint="eastAsia" w:ascii="微软雅黑" w:hAnsi="微软雅黑" w:cs="微软雅黑"/>
          <w:b/>
          <w:bCs/>
          <w:i w:val="0"/>
          <w:iCs/>
          <w:color w:val="000000" w:themeColor="text1"/>
          <w:sz w:val="32"/>
          <w:szCs w:val="32"/>
          <w:highlight w:val="none"/>
          <w:lang w:val="en-US" w:eastAsia="zh-CN"/>
          <w14:textFill>
            <w14:solidFill>
              <w14:schemeClr w14:val="tx1"/>
            </w14:solidFill>
          </w14:textFill>
        </w:rPr>
        <w:t>详见“第十一章  磋商程序、评定成交标准、磋商原则及磋商纪律”</w:t>
      </w:r>
    </w:p>
    <w:p w14:paraId="616328A6">
      <w:pPr>
        <w:rPr>
          <w:rFonts w:hint="eastAsia" w:ascii="微软雅黑" w:hAnsi="微软雅黑" w:cs="微软雅黑"/>
          <w:b/>
          <w:bCs/>
          <w:i w:val="0"/>
          <w:iCs/>
          <w:color w:val="000000" w:themeColor="text1"/>
          <w:sz w:val="32"/>
          <w:szCs w:val="32"/>
          <w:highlight w:val="none"/>
          <w:lang w:val="en-US" w:eastAsia="zh-CN"/>
          <w14:textFill>
            <w14:solidFill>
              <w14:schemeClr w14:val="tx1"/>
            </w14:solidFill>
          </w14:textFill>
        </w:rPr>
      </w:pPr>
    </w:p>
    <w:p w14:paraId="08931294">
      <w:pPr>
        <w:rPr>
          <w:rFonts w:hint="eastAsia" w:ascii="微软雅黑" w:hAnsi="微软雅黑" w:cs="微软雅黑"/>
          <w:b/>
          <w:bCs/>
          <w:i w:val="0"/>
          <w:iCs/>
          <w:color w:val="000000" w:themeColor="text1"/>
          <w:sz w:val="32"/>
          <w:szCs w:val="32"/>
          <w:highlight w:val="none"/>
          <w:lang w:val="en-US" w:eastAsia="zh-CN"/>
          <w14:textFill>
            <w14:solidFill>
              <w14:schemeClr w14:val="tx1"/>
            </w14:solidFill>
          </w14:textFill>
        </w:rPr>
      </w:pPr>
    </w:p>
    <w:p w14:paraId="2E9303B3">
      <w:pPr>
        <w:rPr>
          <w:rFonts w:hint="eastAsia" w:ascii="微软雅黑" w:hAnsi="微软雅黑" w:cs="微软雅黑"/>
          <w:b/>
          <w:bCs/>
          <w:i w:val="0"/>
          <w:iCs/>
          <w:color w:val="000000" w:themeColor="text1"/>
          <w:sz w:val="32"/>
          <w:szCs w:val="32"/>
          <w:highlight w:val="none"/>
          <w:lang w:val="en-US" w:eastAsia="zh-CN"/>
          <w14:textFill>
            <w14:solidFill>
              <w14:schemeClr w14:val="tx1"/>
            </w14:solidFill>
          </w14:textFill>
        </w:rPr>
      </w:pPr>
    </w:p>
    <w:p w14:paraId="65BAD19D">
      <w:pPr>
        <w:rPr>
          <w:rFonts w:hint="default" w:ascii="微软雅黑" w:hAnsi="微软雅黑" w:cs="微软雅黑"/>
          <w:b/>
          <w:bCs/>
          <w:i w:val="0"/>
          <w:iCs/>
          <w:color w:val="000000" w:themeColor="text1"/>
          <w:sz w:val="32"/>
          <w:szCs w:val="32"/>
          <w:highlight w:val="none"/>
          <w:lang w:val="en-US" w:eastAsia="zh-CN"/>
          <w14:textFill>
            <w14:solidFill>
              <w14:schemeClr w14:val="tx1"/>
            </w14:solidFill>
          </w14:textFill>
        </w:rPr>
      </w:pPr>
    </w:p>
    <w:p w14:paraId="3B769A0D">
      <w:pPr>
        <w:pStyle w:val="2"/>
        <w:keepNext/>
        <w:keepLines/>
        <w:pageBreakBefore w:val="0"/>
        <w:widowControl w:val="0"/>
        <w:numPr>
          <w:ilvl w:val="0"/>
          <w:numId w:val="2"/>
        </w:numPr>
        <w:kinsoku/>
        <w:wordWrap/>
        <w:overflowPunct/>
        <w:topLinePunct w:val="0"/>
        <w:autoSpaceDE/>
        <w:autoSpaceDN/>
        <w:bidi w:val="0"/>
        <w:adjustRightInd/>
        <w:snapToGrid/>
        <w:spacing w:after="240" w:line="360" w:lineRule="auto"/>
        <w:jc w:val="center"/>
        <w:textAlignment w:val="auto"/>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bookmarkStart w:id="21" w:name="_Toc18631"/>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 xml:space="preserve"> </w:t>
      </w:r>
      <w:bookmarkStart w:id="22" w:name="_Toc20747"/>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为落实政府采购政策，采购标的需满足的要求，以及供应商须提供的证明材料</w:t>
      </w:r>
      <w:bookmarkEnd w:id="21"/>
      <w:bookmarkEnd w:id="22"/>
    </w:p>
    <w:p w14:paraId="048F77A9">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1"/>
          <w:sz w:val="24"/>
          <w:szCs w:val="24"/>
          <w:lang w:val="en-US" w:eastAsia="zh-CN" w:bidi="ar-SA"/>
          <w14:textFill>
            <w14:solidFill>
              <w14:schemeClr w14:val="tx1"/>
            </w14:solidFill>
          </w14:textFill>
        </w:rPr>
        <w:t>本项目是属于专门面向中小企业采购的。参加磋商的供应商均为中小企业。因此不进行价格优惠扣除。</w:t>
      </w:r>
    </w:p>
    <w:p w14:paraId="0D06C2D5">
      <w:pPr>
        <w:rPr>
          <w:rFonts w:hint="eastAsia" w:ascii="微软雅黑" w:hAnsi="微软雅黑" w:eastAsia="微软雅黑" w:cs="微软雅黑"/>
          <w:color w:val="000000" w:themeColor="text1"/>
          <w:lang w:val="en-US" w:eastAsia="zh-CN"/>
          <w14:textFill>
            <w14:solidFill>
              <w14:schemeClr w14:val="tx1"/>
            </w14:solidFill>
          </w14:textFill>
        </w:rPr>
      </w:pPr>
    </w:p>
    <w:p w14:paraId="0708FB7F">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一、政府采购优惠政策</w:t>
      </w:r>
    </w:p>
    <w:p w14:paraId="3341F1AF">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.《政府采购促进中小企业发展管理办法》[财库〔2020〕46号]规定及《财政部关于进一步加大政府采购支持中小企业力度的通知》[财库〔2022〕19号]规定的政府采购优惠政策。</w:t>
      </w:r>
    </w:p>
    <w:p w14:paraId="79B4CA4E">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.1中小企业</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含中型、小型、微型企业，下同</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应当同时符合以下条件：</w:t>
      </w:r>
    </w:p>
    <w:p w14:paraId="1A7D0C33">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一</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在货物采购项目中，货物由中小企业制造，即货物由中小企业生产且使用该中小企业商号或者注册商标；</w:t>
      </w:r>
    </w:p>
    <w:p w14:paraId="54766998">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二</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在工程采购项目中，工程由中小企业承建，即工程施工单位为中小企业；</w:t>
      </w:r>
    </w:p>
    <w:p w14:paraId="4D74341E">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三</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在服务采购项目中，服务由中小企业承接，即提供服务的人员为中小企业依照《中华人民共和国劳动</w:t>
      </w:r>
      <w:r>
        <w:rPr>
          <w:rFonts w:hint="eastAsia" w:ascii="微软雅黑" w:hAnsi="微软雅黑" w:eastAsia="微软雅黑" w:cs="微软雅黑"/>
          <w:color w:val="000000" w:themeColor="text1"/>
          <w:sz w:val="24"/>
          <w:szCs w:val="24"/>
          <w:lang w:eastAsia="zh-CN"/>
          <w14:textFill>
            <w14:solidFill>
              <w14:schemeClr w14:val="tx1"/>
            </w14:solidFill>
          </w14:textFill>
        </w:rPr>
        <w:t>法典</w:t>
      </w:r>
      <w:r>
        <w:rPr>
          <w:rFonts w:hint="eastAsia" w:ascii="微软雅黑" w:hAnsi="微软雅黑" w:eastAsia="微软雅黑" w:cs="微软雅黑"/>
          <w:color w:val="000000" w:themeColor="text1"/>
          <w:sz w:val="24"/>
          <w:szCs w:val="24"/>
          <w14:textFill>
            <w14:solidFill>
              <w14:schemeClr w14:val="tx1"/>
            </w14:solidFill>
          </w14:textFill>
        </w:rPr>
        <w:t>》订立劳动合同的从业人员。在货物采购项目中，供应商提供的货物既有中小企业制造货物，也有大型企业制造货物的，不享受本办法规定的中小企业扶持政策。</w:t>
      </w:r>
    </w:p>
    <w:p w14:paraId="76113DA8">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29298C">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中小企业划分标准，是指《工业和信息化部、国家统计局、国家发展和改革委员会、财政部关于印发中小企业划型标准规定的通知》[工信部联企业</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2011</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300 号]规定的划分标准。</w:t>
      </w:r>
    </w:p>
    <w:p w14:paraId="1B8747DF">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小型、微型企业提供中型企业制造的货物的，视同为中型企业。</w:t>
      </w:r>
    </w:p>
    <w:p w14:paraId="4477FD67">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针对本项目中小企业划分标准所属行业为：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建筑业</w:t>
      </w:r>
      <w:r>
        <w:rPr>
          <w:rFonts w:hint="eastAsia" w:ascii="微软雅黑" w:hAnsi="微软雅黑" w:eastAsia="微软雅黑" w:cs="微软雅黑"/>
          <w:color w:val="000000" w:themeColor="text1"/>
          <w:sz w:val="24"/>
          <w:szCs w:val="24"/>
          <w14:textFill>
            <w14:solidFill>
              <w14:schemeClr w14:val="tx1"/>
            </w14:solidFill>
          </w14:textFill>
        </w:rPr>
        <w:t>。</w:t>
      </w:r>
    </w:p>
    <w:p w14:paraId="42DC4CE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.2小型和微型企业产品的价格给予3%的扣除，用扣除后的价格参与评审。</w:t>
      </w:r>
    </w:p>
    <w:p w14:paraId="6565E1CE">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3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的扣除，用扣除后的价格参加评审</w:t>
      </w:r>
    </w:p>
    <w:p w14:paraId="03223AEC">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联合体各方均为小型、微型企业的，联合体视同为小型、微型企业按2.2 条规定的扣除比例执行。</w:t>
      </w:r>
    </w:p>
    <w:p w14:paraId="25F93DBC">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组成联合体的大中型企业与小型、微型企业之间不得存在投资关系。</w:t>
      </w:r>
    </w:p>
    <w:p w14:paraId="4676E0C6">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.4小型、微型企业中标后不得分包或转包给大型、中型企业。</w:t>
      </w:r>
    </w:p>
    <w:p w14:paraId="6E1BEA5D">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5中小企业参加政府采购活动，应当出具磋商文件规定的《中小企业声明函》，否则不得享受相关中小企业扶持政策。除《中小企业声明函》之外不另行要求其他证明材料，承诺真实性由供应商自行承担。成交供应商享受本办法规定的中小企业扶持政策的，将随中标、成交结果公开中标、成交供应商的《中小企业声明函》。</w:t>
      </w:r>
    </w:p>
    <w:p w14:paraId="1A0B3CB7">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.《财政部司法部关于政府采购支持监狱企业发展有关问题的通知》[财库</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2014</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68号]规定的政府采购优惠政策。</w:t>
      </w:r>
    </w:p>
    <w:p w14:paraId="07784967">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.1监狱企业视同小型、微型企业，价格给予3%的扣除，用扣除后的价格参与评审。</w:t>
      </w:r>
    </w:p>
    <w:p w14:paraId="0DC96B01">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.《三部门联合发布关于促进残疾人就业政府采购政策的通知》[财库</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2017</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141 号]规定的政府采购优惠政策。</w:t>
      </w:r>
    </w:p>
    <w:p w14:paraId="0E983EAD">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eastAsia="zh-CN"/>
          <w14:textFill>
            <w14:solidFill>
              <w14:schemeClr w14:val="tx1"/>
            </w14:solidFill>
          </w14:textFill>
        </w:rPr>
        <w:t>享受</w:t>
      </w:r>
      <w:r>
        <w:rPr>
          <w:rFonts w:hint="eastAsia" w:ascii="微软雅黑" w:hAnsi="微软雅黑" w:eastAsia="微软雅黑" w:cs="微软雅黑"/>
          <w:color w:val="000000" w:themeColor="text1"/>
          <w:sz w:val="24"/>
          <w:szCs w:val="24"/>
          <w14:textFill>
            <w14:solidFill>
              <w14:schemeClr w14:val="tx1"/>
            </w14:solidFill>
          </w14:textFill>
        </w:rPr>
        <w:t>政府采购支持政策的残疾人福利性单位应当满足[财库</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2017</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141 号]规定的条件。</w:t>
      </w:r>
    </w:p>
    <w:p w14:paraId="1240E00C">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.2残疾人福利性单位视同小型、微型企业，价格给予3%的扣除，用扣除后的价格参与评审。</w:t>
      </w:r>
    </w:p>
    <w:p w14:paraId="50BE0B0C">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.3残疾人福利性单位属于小型、微型企业的，不重复进行价格扣除。</w:t>
      </w:r>
    </w:p>
    <w:p w14:paraId="44DF9FBD">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二、采购标的需满足的要求</w:t>
      </w:r>
    </w:p>
    <w:p w14:paraId="6E2C68A9">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为落实政府采购政策，采购标的需满足政府采购优惠政策同时按第三条供应商须提供的证明材料提供资料，才能享受相应的政府采购优惠政策。</w:t>
      </w:r>
    </w:p>
    <w:p w14:paraId="1816819A">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供应商须提供的证明材料：</w:t>
      </w:r>
    </w:p>
    <w:p w14:paraId="7F89B890">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.《政府采购促进中小企业发展管理办法》</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财库﹝2020﹞46 号</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规定的政府采购优惠政策</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w:t>
      </w:r>
    </w:p>
    <w:p w14:paraId="67AE7B6C">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.1小型、微型企业按竞争性磋商文件规定的格式提供《中小企业声明函》，才能</w:t>
      </w:r>
      <w:r>
        <w:rPr>
          <w:rFonts w:hint="eastAsia" w:ascii="微软雅黑" w:hAnsi="微软雅黑" w:eastAsia="微软雅黑" w:cs="微软雅黑"/>
          <w:color w:val="000000" w:themeColor="text1"/>
          <w:sz w:val="24"/>
          <w:szCs w:val="24"/>
          <w:lang w:eastAsia="zh-CN"/>
          <w14:textFill>
            <w14:solidFill>
              <w14:schemeClr w14:val="tx1"/>
            </w14:solidFill>
          </w14:textFill>
        </w:rPr>
        <w:t>按</w:t>
      </w:r>
      <w:r>
        <w:rPr>
          <w:rFonts w:hint="eastAsia" w:ascii="微软雅黑" w:hAnsi="微软雅黑" w:eastAsia="微软雅黑" w:cs="微软雅黑"/>
          <w:color w:val="000000" w:themeColor="text1"/>
          <w:sz w:val="24"/>
          <w:szCs w:val="24"/>
          <w14:textFill>
            <w14:solidFill>
              <w14:schemeClr w14:val="tx1"/>
            </w14:solidFill>
          </w14:textFill>
        </w:rPr>
        <w:t>价格给予3%</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工程项目为3%—5%</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的扣除用扣除后的价格参与评审。</w:t>
      </w:r>
    </w:p>
    <w:p w14:paraId="04982155">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.《财政部、司法部关于政府采购支持监狱企业发展和有关问题的通知》</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财库〔2014〕68 号</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规定的政府采购优惠政策。</w:t>
      </w:r>
    </w:p>
    <w:p w14:paraId="34FC62A2">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.1 监狱企业提供省级以上监狱管理局、戒毒管理局</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含新疆生产建设兵团</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出具的属于监狱企业的证明文件，才能</w:t>
      </w:r>
      <w:r>
        <w:rPr>
          <w:rFonts w:hint="eastAsia" w:ascii="微软雅黑" w:hAnsi="微软雅黑" w:eastAsia="微软雅黑" w:cs="微软雅黑"/>
          <w:color w:val="000000" w:themeColor="text1"/>
          <w:sz w:val="24"/>
          <w:szCs w:val="24"/>
          <w:lang w:eastAsia="zh-CN"/>
          <w14:textFill>
            <w14:solidFill>
              <w14:schemeClr w14:val="tx1"/>
            </w14:solidFill>
          </w14:textFill>
        </w:rPr>
        <w:t>按</w:t>
      </w:r>
      <w:r>
        <w:rPr>
          <w:rFonts w:hint="eastAsia" w:ascii="微软雅黑" w:hAnsi="微软雅黑" w:eastAsia="微软雅黑" w:cs="微软雅黑"/>
          <w:color w:val="000000" w:themeColor="text1"/>
          <w:sz w:val="24"/>
          <w:szCs w:val="24"/>
          <w14:textFill>
            <w14:solidFill>
              <w14:schemeClr w14:val="tx1"/>
            </w14:solidFill>
          </w14:textFill>
        </w:rPr>
        <w:t>价格给予3%的扣除用扣除后的价格参与评审。</w:t>
      </w:r>
    </w:p>
    <w:p w14:paraId="678984D6">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.《三部门联合发布关于促进残疾人就业政府采购的通知》</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财库〔2017〕141 号</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规定的政府采购优惠政策。</w:t>
      </w:r>
    </w:p>
    <w:p w14:paraId="548A4173">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.1 残疾人福利性单位按竞争性磋商文件规定的格式提供了《残疾人福利性单位声明函》，才能按价格给予3%的扣除，用扣除后的价格参与评审。</w:t>
      </w:r>
    </w:p>
    <w:p w14:paraId="3A76C3AF">
      <w:pPr>
        <w:pStyle w:val="2"/>
        <w:keepNext/>
        <w:keepLines/>
        <w:pageBreakBefore w:val="0"/>
        <w:widowControl w:val="0"/>
        <w:numPr>
          <w:ilvl w:val="0"/>
          <w:numId w:val="0"/>
        </w:numPr>
        <w:kinsoku/>
        <w:wordWrap/>
        <w:overflowPunct/>
        <w:topLinePunct w:val="0"/>
        <w:autoSpaceDE/>
        <w:autoSpaceDN/>
        <w:bidi w:val="0"/>
        <w:adjustRightInd/>
        <w:snapToGrid/>
        <w:spacing w:after="240" w:line="360" w:lineRule="auto"/>
        <w:jc w:val="center"/>
        <w:textAlignment w:val="auto"/>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bookmarkStart w:id="23" w:name="_Toc10749"/>
      <w:bookmarkStart w:id="24" w:name="_Toc20377"/>
      <w:bookmarkStart w:id="25" w:name="_Toc30804"/>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第五章  响应文件编制要求，报价要求和磋商保证金交纳、退还方式以及不予退还磋商保证金的情形</w:t>
      </w:r>
      <w:bookmarkEnd w:id="23"/>
      <w:bookmarkEnd w:id="24"/>
      <w:bookmarkEnd w:id="25"/>
    </w:p>
    <w:p w14:paraId="0213EB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1.响应文件编制要求：</w:t>
      </w:r>
      <w:r>
        <w:rPr>
          <w:rFonts w:hint="eastAsia" w:ascii="微软雅黑" w:hAnsi="微软雅黑" w:eastAsia="微软雅黑" w:cs="微软雅黑"/>
          <w:b/>
          <w:color w:val="000000" w:themeColor="text1"/>
          <w:sz w:val="24"/>
          <w:szCs w:val="24"/>
          <w14:textFill>
            <w14:solidFill>
              <w14:schemeClr w14:val="tx1"/>
            </w14:solidFill>
          </w14:textFill>
        </w:rPr>
        <w:t>响应在贵州省公共资源交易统一注册平台成功注册企业诚信库并绑定CA证书的，仍登录不上六盘水市公共资源交易平台，请联系CA证书办理机构将企业信息及CA证书信息下发至六盘水市公共资源交易中心。成功</w:t>
      </w:r>
      <w:r>
        <w:rPr>
          <w:rFonts w:hint="eastAsia" w:ascii="微软雅黑" w:hAnsi="微软雅黑" w:eastAsia="微软雅黑" w:cs="微软雅黑"/>
          <w:b/>
          <w:color w:val="000000" w:themeColor="text1"/>
          <w:sz w:val="24"/>
          <w:szCs w:val="24"/>
          <w:lang w:eastAsia="zh-CN"/>
          <w14:textFill>
            <w14:solidFill>
              <w14:schemeClr w14:val="tx1"/>
            </w14:solidFill>
          </w14:textFill>
        </w:rPr>
        <w:t>登录</w:t>
      </w:r>
      <w:r>
        <w:rPr>
          <w:rFonts w:hint="eastAsia" w:ascii="微软雅黑" w:hAnsi="微软雅黑" w:eastAsia="微软雅黑" w:cs="微软雅黑"/>
          <w:b/>
          <w:color w:val="000000" w:themeColor="text1"/>
          <w:sz w:val="24"/>
          <w:szCs w:val="24"/>
          <w14:textFill>
            <w14:solidFill>
              <w14:schemeClr w14:val="tx1"/>
            </w14:solidFill>
          </w14:textFill>
        </w:rPr>
        <w:t>六盘水市公共资源交易平台后，在左侧菜单‘系统功能’‘组</w:t>
      </w:r>
      <w:r>
        <w:rPr>
          <w:rFonts w:hint="eastAsia" w:ascii="微软雅黑" w:hAnsi="微软雅黑" w:eastAsia="微软雅黑" w:cs="微软雅黑"/>
          <w:b/>
          <w:color w:val="000000" w:themeColor="text1"/>
          <w:sz w:val="24"/>
          <w:szCs w:val="24"/>
          <w:lang w:eastAsia="zh-CN"/>
          <w14:textFill>
            <w14:solidFill>
              <w14:schemeClr w14:val="tx1"/>
            </w14:solidFill>
          </w14:textFill>
        </w:rPr>
        <w:t>件</w:t>
      </w:r>
      <w:r>
        <w:rPr>
          <w:rFonts w:hint="eastAsia" w:ascii="微软雅黑" w:hAnsi="微软雅黑" w:eastAsia="微软雅黑" w:cs="微软雅黑"/>
          <w:b/>
          <w:color w:val="000000" w:themeColor="text1"/>
          <w:sz w:val="24"/>
          <w:szCs w:val="24"/>
          <w14:textFill>
            <w14:solidFill>
              <w14:schemeClr w14:val="tx1"/>
            </w14:solidFill>
          </w14:textFill>
        </w:rPr>
        <w:t>下载’下载投标企业操作手册及最新版本的投标文件制作工具，根据操作手册进行参与投标活动。</w:t>
      </w:r>
    </w:p>
    <w:p w14:paraId="38C78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文件编制要求及报价要求</w:t>
      </w:r>
    </w:p>
    <w:p w14:paraId="340A6C09">
      <w:pPr>
        <w:keepNext w:val="0"/>
        <w:keepLines w:val="0"/>
        <w:pageBreakBefore w:val="0"/>
        <w:widowControl w:val="0"/>
        <w:kinsoku/>
        <w:wordWrap/>
        <w:overflowPunct/>
        <w:topLinePunct w:val="0"/>
        <w:autoSpaceDE/>
        <w:autoSpaceDN/>
        <w:bidi w:val="0"/>
        <w:adjustRightInd/>
        <w:snapToGrid/>
        <w:spacing w:line="360" w:lineRule="auto"/>
        <w:ind w:left="253" w:leftChars="6" w:hanging="240" w:hanging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1．磋商语言及计量单位：</w:t>
      </w:r>
    </w:p>
    <w:p w14:paraId="78F5EDA7">
      <w:pPr>
        <w:keepNext w:val="0"/>
        <w:keepLines w:val="0"/>
        <w:pageBreakBefore w:val="0"/>
        <w:widowControl w:val="0"/>
        <w:kinsoku/>
        <w:wordWrap/>
        <w:overflowPunct/>
        <w:topLinePunct w:val="0"/>
        <w:autoSpaceDE/>
        <w:autoSpaceDN/>
        <w:bidi w:val="0"/>
        <w:adjustRightInd/>
        <w:snapToGrid/>
        <w:spacing w:line="360" w:lineRule="auto"/>
        <w:ind w:left="253" w:leftChars="6" w:hanging="240" w:hanging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1.1响应文件及磋商和采购人就磋商交换的文件和来往信件，应以中文书写。</w:t>
      </w:r>
    </w:p>
    <w:p w14:paraId="3131793F">
      <w:pPr>
        <w:keepNext w:val="0"/>
        <w:keepLines w:val="0"/>
        <w:pageBreakBefore w:val="0"/>
        <w:widowControl w:val="0"/>
        <w:kinsoku/>
        <w:wordWrap/>
        <w:overflowPunct/>
        <w:topLinePunct w:val="0"/>
        <w:autoSpaceDE/>
        <w:autoSpaceDN/>
        <w:bidi w:val="0"/>
        <w:adjustRightInd/>
        <w:snapToGrid/>
        <w:spacing w:line="360" w:lineRule="auto"/>
        <w:ind w:left="253" w:leftChars="6" w:hanging="240" w:hangingChars="1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1.2除在</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14:textFill>
            <w14:solidFill>
              <w14:schemeClr w14:val="tx1"/>
            </w14:solidFill>
          </w14:textFill>
        </w:rPr>
        <w:t>的技术规格中另有规定外，计量单位应使用中华人民共和国法定计量单位。</w:t>
      </w:r>
    </w:p>
    <w:p w14:paraId="17F9ED04">
      <w:pPr>
        <w:pStyle w:val="29"/>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b/>
          <w:color w:val="000000" w:themeColor="text1"/>
          <w:sz w:val="24"/>
          <w:szCs w:val="24"/>
          <w14:textFill>
            <w14:solidFill>
              <w14:schemeClr w14:val="tx1"/>
            </w14:solidFill>
          </w14:textFill>
        </w:rPr>
        <w:t>响应文件的组成</w:t>
      </w:r>
    </w:p>
    <w:p w14:paraId="16661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2.2.1</w:t>
      </w:r>
      <w:r>
        <w:rPr>
          <w:rFonts w:hint="eastAsia" w:ascii="微软雅黑" w:hAnsi="微软雅黑" w:eastAsia="微软雅黑" w:cs="微软雅黑"/>
          <w:color w:val="000000" w:themeColor="text1"/>
          <w:sz w:val="24"/>
          <w:szCs w:val="24"/>
          <w14:textFill>
            <w14:solidFill>
              <w14:schemeClr w14:val="tx1"/>
            </w14:solidFill>
          </w14:textFill>
        </w:rPr>
        <w:t>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包含资格标、技术和商务标以及供应商认为需要提供的资料。电子响应文件满足磋商文件并符合“六盘水市交易平台操作手册（响应单位分册－响应文件制作）”的相关要求；</w:t>
      </w:r>
    </w:p>
    <w:p w14:paraId="160DD1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2.2.2响应</w:t>
      </w:r>
      <w:r>
        <w:rPr>
          <w:rFonts w:hint="eastAsia" w:ascii="微软雅黑" w:hAnsi="微软雅黑" w:eastAsia="微软雅黑" w:cs="微软雅黑"/>
          <w:b/>
          <w:color w:val="000000" w:themeColor="text1"/>
          <w:sz w:val="24"/>
          <w:szCs w:val="24"/>
          <w:lang w:eastAsia="zh-CN"/>
          <w14:textFill>
            <w14:solidFill>
              <w14:schemeClr w14:val="tx1"/>
            </w14:solidFill>
          </w14:textFill>
        </w:rPr>
        <w:t>文件</w:t>
      </w:r>
      <w:r>
        <w:rPr>
          <w:rFonts w:hint="eastAsia" w:ascii="微软雅黑" w:hAnsi="微软雅黑" w:eastAsia="微软雅黑" w:cs="微软雅黑"/>
          <w:b/>
          <w:color w:val="000000" w:themeColor="text1"/>
          <w:sz w:val="24"/>
          <w:szCs w:val="24"/>
          <w14:textFill>
            <w14:solidFill>
              <w14:schemeClr w14:val="tx1"/>
            </w14:solidFill>
          </w14:textFill>
        </w:rPr>
        <w:t>组成</w:t>
      </w:r>
    </w:p>
    <w:p w14:paraId="7CF336E4">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highlight w:val="none"/>
          <w14:textFill>
            <w14:solidFill>
              <w14:schemeClr w14:val="tx1"/>
            </w14:solidFill>
          </w14:textFill>
        </w:rPr>
        <w:t>磋商函；</w:t>
      </w:r>
    </w:p>
    <w:p w14:paraId="1B5050D5">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highlight w:val="none"/>
          <w14:textFill>
            <w14:solidFill>
              <w14:schemeClr w14:val="tx1"/>
            </w14:solidFill>
          </w14:textFill>
        </w:rPr>
        <w:t>.报价一览表；</w:t>
      </w:r>
    </w:p>
    <w:p w14:paraId="712D010A">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已标价工程量清单</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4EFFBCC4">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法定代表人身份证明或</w:t>
      </w:r>
      <w:r>
        <w:rPr>
          <w:rFonts w:hint="eastAsia" w:ascii="微软雅黑" w:hAnsi="微软雅黑" w:eastAsia="微软雅黑" w:cs="微软雅黑"/>
          <w:color w:val="000000" w:themeColor="text1"/>
          <w:sz w:val="24"/>
          <w:szCs w:val="24"/>
          <w:highlight w:val="none"/>
          <w14:textFill>
            <w14:solidFill>
              <w14:schemeClr w14:val="tx1"/>
            </w14:solidFill>
          </w14:textFill>
        </w:rPr>
        <w:t>授权委托书；</w:t>
      </w:r>
    </w:p>
    <w:p w14:paraId="2470EEA4">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多证合一营业执照</w:t>
      </w:r>
      <w:r>
        <w:rPr>
          <w:rFonts w:hint="eastAsia" w:ascii="微软雅黑" w:hAnsi="微软雅黑" w:eastAsia="微软雅黑" w:cs="微软雅黑"/>
          <w:color w:val="000000" w:themeColor="text1"/>
          <w:sz w:val="24"/>
          <w:szCs w:val="24"/>
          <w:highlight w:val="none"/>
          <w14:textFill>
            <w14:solidFill>
              <w14:schemeClr w14:val="tx1"/>
            </w14:solidFill>
          </w14:textFill>
        </w:rPr>
        <w:t>复印件或扫描件；</w:t>
      </w:r>
    </w:p>
    <w:p w14:paraId="1D7986A0">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资质证书及相关资料</w:t>
      </w:r>
    </w:p>
    <w:p w14:paraId="75D0FC5F">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财务状况相关材料；</w:t>
      </w:r>
    </w:p>
    <w:p w14:paraId="3C66278E">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highlight w:val="none"/>
          <w14:textFill>
            <w14:solidFill>
              <w14:schemeClr w14:val="tx1"/>
            </w14:solidFill>
          </w14:textFill>
        </w:rPr>
        <w:t>.依法缴纳税收及社会保障资金的相关材料；</w:t>
      </w:r>
    </w:p>
    <w:p w14:paraId="68F97AEB">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w:t>
      </w:r>
      <w:r>
        <w:rPr>
          <w:rFonts w:hint="eastAsia" w:ascii="微软雅黑" w:hAnsi="微软雅黑" w:eastAsia="微软雅黑" w:cs="微软雅黑"/>
          <w:color w:val="000000" w:themeColor="text1"/>
          <w:sz w:val="24"/>
          <w:szCs w:val="24"/>
          <w:highlight w:val="none"/>
          <w14:textFill>
            <w14:solidFill>
              <w14:schemeClr w14:val="tx1"/>
            </w14:solidFill>
          </w14:textFill>
        </w:rPr>
        <w:t>.具备履行合同所必需的设备和专业技术能力的承诺函；</w:t>
      </w:r>
    </w:p>
    <w:p w14:paraId="199957B6">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14:textFill>
            <w14:solidFill>
              <w14:schemeClr w14:val="tx1"/>
            </w14:solidFill>
          </w14:textFill>
        </w:rPr>
        <w:t>参加政府采购活动前3年内在经营活动中没有重大违法记录书面声明</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14:paraId="09FE5D34">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11)</w:t>
      </w:r>
      <w:r>
        <w:rPr>
          <w:rFonts w:hint="eastAsia" w:ascii="微软雅黑" w:hAnsi="微软雅黑" w:eastAsia="微软雅黑" w:cs="微软雅黑"/>
          <w:color w:val="000000" w:themeColor="text1"/>
          <w:sz w:val="24"/>
          <w:szCs w:val="24"/>
          <w:highlight w:val="none"/>
          <w14:textFill>
            <w14:solidFill>
              <w14:schemeClr w14:val="tx1"/>
            </w14:solidFill>
          </w14:textFill>
        </w:rPr>
        <w:t>.竞争性磋商声明函；</w:t>
      </w:r>
    </w:p>
    <w:p w14:paraId="27CB76D2">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12)</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.供应商信用记录证明材料</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中国执行信息公开网、中国裁判文书网、</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供应商信用记录证明材料</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04A9E13B">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13)</w:t>
      </w:r>
      <w:r>
        <w:rPr>
          <w:rFonts w:hint="eastAsia" w:ascii="微软雅黑" w:hAnsi="微软雅黑" w:eastAsia="微软雅黑" w:cs="微软雅黑"/>
          <w:color w:val="000000" w:themeColor="text1"/>
          <w:sz w:val="24"/>
          <w:szCs w:val="24"/>
          <w:highlight w:val="none"/>
          <w14:textFill>
            <w14:solidFill>
              <w14:schemeClr w14:val="tx1"/>
            </w14:solidFill>
          </w14:textFill>
        </w:rPr>
        <w:t>.法律、行政法规规定的其他条件；</w:t>
      </w:r>
    </w:p>
    <w:p w14:paraId="03B00F28">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.商务要求偏离表</w:t>
      </w:r>
    </w:p>
    <w:p w14:paraId="381915A6">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15）.技术部分</w:t>
      </w:r>
    </w:p>
    <w:p w14:paraId="5826812E">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16）.商务部分</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0FEC6C53">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17)</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优惠政策情况</w:t>
      </w:r>
    </w:p>
    <w:p w14:paraId="13CD4595">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18）同意采购文件条款声明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71D8EB58">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19)</w:t>
      </w:r>
      <w:r>
        <w:rPr>
          <w:rFonts w:hint="eastAsia" w:ascii="微软雅黑" w:hAnsi="微软雅黑" w:eastAsia="微软雅黑" w:cs="微软雅黑"/>
          <w:color w:val="000000" w:themeColor="text1"/>
          <w:sz w:val="24"/>
          <w:szCs w:val="24"/>
          <w:highlight w:val="none"/>
          <w14:textFill>
            <w14:solidFill>
              <w14:schemeClr w14:val="tx1"/>
            </w14:solidFill>
          </w14:textFill>
        </w:rPr>
        <w:t>.竞争性磋商文件规定需要</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提供的</w:t>
      </w:r>
      <w:r>
        <w:rPr>
          <w:rFonts w:hint="eastAsia" w:ascii="微软雅黑" w:hAnsi="微软雅黑" w:eastAsia="微软雅黑" w:cs="微软雅黑"/>
          <w:color w:val="000000" w:themeColor="text1"/>
          <w:sz w:val="24"/>
          <w:szCs w:val="24"/>
          <w:highlight w:val="none"/>
          <w14:textFill>
            <w14:solidFill>
              <w14:schemeClr w14:val="tx1"/>
            </w14:solidFill>
          </w14:textFill>
        </w:rPr>
        <w:t>材料</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或证明；</w:t>
      </w:r>
    </w:p>
    <w:p w14:paraId="42BB458B">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20)</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.供应商认为需</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提供的材料或证明</w:t>
      </w:r>
      <w:r>
        <w:rPr>
          <w:rFonts w:hint="eastAsia" w:ascii="微软雅黑" w:hAnsi="微软雅黑" w:eastAsia="微软雅黑" w:cs="微软雅黑"/>
          <w:color w:val="000000" w:themeColor="text1"/>
          <w:sz w:val="24"/>
          <w:szCs w:val="24"/>
          <w:highlight w:val="none"/>
          <w14:textFill>
            <w14:solidFill>
              <w14:schemeClr w14:val="tx1"/>
            </w14:solidFill>
          </w14:textFill>
        </w:rPr>
        <w:t>（格式自拟）；</w:t>
      </w:r>
    </w:p>
    <w:p w14:paraId="2B13F8C2">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21)</w:t>
      </w:r>
      <w:r>
        <w:rPr>
          <w:rFonts w:hint="eastAsia" w:ascii="微软雅黑" w:hAnsi="微软雅黑" w:eastAsia="微软雅黑" w:cs="微软雅黑"/>
          <w:color w:val="000000" w:themeColor="text1"/>
          <w:sz w:val="24"/>
          <w:szCs w:val="24"/>
          <w:highlight w:val="none"/>
          <w14:textFill>
            <w14:solidFill>
              <w14:schemeClr w14:val="tx1"/>
            </w14:solidFill>
          </w14:textFill>
        </w:rPr>
        <w:t>.成交服务费承诺书</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如有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4FF7681C">
      <w:pPr>
        <w:pStyle w:val="5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2.2.3响应文件电子档</w:t>
      </w:r>
    </w:p>
    <w:p w14:paraId="2B5AC0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3.响应报价要求：</w:t>
      </w:r>
    </w:p>
    <w:p w14:paraId="4FFD14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3.1供应商应按响应文件报价表格式，填写</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货物或服务</w:t>
      </w:r>
      <w:r>
        <w:rPr>
          <w:rFonts w:hint="eastAsia" w:ascii="微软雅黑" w:hAnsi="微软雅黑" w:eastAsia="微软雅黑" w:cs="微软雅黑"/>
          <w:color w:val="000000" w:themeColor="text1"/>
          <w:sz w:val="24"/>
          <w:szCs w:val="24"/>
          <w14:textFill>
            <w14:solidFill>
              <w14:schemeClr w14:val="tx1"/>
            </w14:solidFill>
          </w14:textFill>
        </w:rPr>
        <w:t>的单价和总价。如果单价与总价有出入，以单价为准。如果大写金额与小写金额有出入，以大写金额为准</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26DA5A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3.2供应商按上述3.1款要求填写报价供采购人评审方便，但不限制</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采购人以其他</w:t>
      </w:r>
      <w:r>
        <w:rPr>
          <w:rFonts w:hint="eastAsia" w:ascii="微软雅黑" w:hAnsi="微软雅黑" w:eastAsia="微软雅黑" w:cs="微软雅黑"/>
          <w:color w:val="000000" w:themeColor="text1"/>
          <w:sz w:val="24"/>
          <w:szCs w:val="24"/>
          <w14:textFill>
            <w14:solidFill>
              <w14:schemeClr w14:val="tx1"/>
            </w14:solidFill>
          </w14:textFill>
        </w:rPr>
        <w:t>方式签订合同的权力。</w:t>
      </w:r>
    </w:p>
    <w:p w14:paraId="3B6BEE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4.磋商货币：</w:t>
      </w:r>
    </w:p>
    <w:p w14:paraId="48BAAE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4.1供应商一律用人民币填报。</w:t>
      </w:r>
    </w:p>
    <w:p w14:paraId="7C7B2A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b/>
          <w:bCs/>
          <w:color w:val="000000" w:themeColor="text1"/>
          <w:sz w:val="24"/>
          <w:szCs w:val="24"/>
          <w14:textFill>
            <w14:solidFill>
              <w14:schemeClr w14:val="tx1"/>
            </w14:solidFill>
          </w14:textFill>
        </w:rPr>
        <w:t>供应商资格证明的证明文件：</w:t>
      </w:r>
    </w:p>
    <w:p w14:paraId="092981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5.1供应商必须提供资格、资信证明文件</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作为响应文件的一部分.</w:t>
      </w:r>
    </w:p>
    <w:p w14:paraId="091A4E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6.供应商资格的证明文件：</w:t>
      </w:r>
    </w:p>
    <w:p w14:paraId="71689E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供应商必须提交证明资格审查相关资料。</w:t>
      </w:r>
    </w:p>
    <w:p w14:paraId="7C0A25C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磋商保证金：</w:t>
      </w:r>
    </w:p>
    <w:p w14:paraId="08BEC0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1.详见“第二章  供应商须知前附表”</w:t>
      </w:r>
    </w:p>
    <w:p w14:paraId="448976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保证金用于保护本次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磋商</w:t>
      </w:r>
      <w:r>
        <w:rPr>
          <w:rFonts w:hint="eastAsia" w:ascii="微软雅黑" w:hAnsi="微软雅黑" w:eastAsia="微软雅黑" w:cs="微软雅黑"/>
          <w:color w:val="000000" w:themeColor="text1"/>
          <w:sz w:val="24"/>
          <w:szCs w:val="24"/>
          <w14:textFill>
            <w14:solidFill>
              <w14:schemeClr w14:val="tx1"/>
            </w14:solidFill>
          </w14:textFill>
        </w:rPr>
        <w:t>免受因</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的行为而引起的风险</w:t>
      </w:r>
      <w:r>
        <w:rPr>
          <w:rFonts w:hint="eastAsia" w:ascii="微软雅黑" w:hAnsi="微软雅黑" w:eastAsia="微软雅黑" w:cs="微软雅黑"/>
          <w:color w:val="000000" w:themeColor="text1"/>
          <w:kern w:val="0"/>
          <w:sz w:val="24"/>
          <w:szCs w:val="24"/>
          <w14:textFill>
            <w14:solidFill>
              <w14:schemeClr w14:val="tx1"/>
            </w14:solidFill>
          </w14:textFill>
        </w:rPr>
        <w:t>。</w:t>
      </w:r>
    </w:p>
    <w:p w14:paraId="2234C0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有下列情形之一的，保证金不予退还：</w:t>
      </w:r>
    </w:p>
    <w:p w14:paraId="67A44A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3.1供应商</w:t>
      </w:r>
      <w:r>
        <w:rPr>
          <w:rFonts w:hint="eastAsia" w:ascii="微软雅黑" w:hAnsi="微软雅黑" w:eastAsia="微软雅黑" w:cs="微软雅黑"/>
          <w:color w:val="000000" w:themeColor="text1"/>
          <w:sz w:val="24"/>
          <w:szCs w:val="24"/>
          <w14:textFill>
            <w14:solidFill>
              <w14:schemeClr w14:val="tx1"/>
            </w14:solidFill>
          </w14:textFill>
        </w:rPr>
        <w:t>在提交</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14:textFill>
            <w14:solidFill>
              <w14:schemeClr w14:val="tx1"/>
            </w14:solidFill>
          </w14:textFill>
        </w:rPr>
        <w:t>文件截止时间后撤回</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14:textFill>
            <w14:solidFill>
              <w14:schemeClr w14:val="tx1"/>
            </w14:solidFill>
          </w14:textFill>
        </w:rPr>
        <w:t>文件的；</w:t>
      </w:r>
    </w:p>
    <w:p w14:paraId="3E028C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3.2供应商</w:t>
      </w:r>
      <w:r>
        <w:rPr>
          <w:rFonts w:hint="eastAsia" w:ascii="微软雅黑" w:hAnsi="微软雅黑" w:eastAsia="微软雅黑" w:cs="微软雅黑"/>
          <w:color w:val="000000" w:themeColor="text1"/>
          <w:sz w:val="24"/>
          <w:szCs w:val="24"/>
          <w14:textFill>
            <w14:solidFill>
              <w14:schemeClr w14:val="tx1"/>
            </w14:solidFill>
          </w14:textFill>
        </w:rPr>
        <w:t>在</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14:textFill>
            <w14:solidFill>
              <w14:schemeClr w14:val="tx1"/>
            </w14:solidFill>
          </w14:textFill>
        </w:rPr>
        <w:t>文件中提供虚假材料的；</w:t>
      </w:r>
    </w:p>
    <w:p w14:paraId="37D512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3.3</w:t>
      </w:r>
      <w:r>
        <w:rPr>
          <w:rFonts w:hint="eastAsia" w:ascii="微软雅黑" w:hAnsi="微软雅黑" w:eastAsia="微软雅黑" w:cs="微软雅黑"/>
          <w:color w:val="000000" w:themeColor="text1"/>
          <w:sz w:val="24"/>
          <w:szCs w:val="24"/>
          <w14:textFill>
            <w14:solidFill>
              <w14:schemeClr w14:val="tx1"/>
            </w14:solidFill>
          </w14:textFill>
        </w:rPr>
        <w:t>除因不可抗力以外，</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14:textFill>
            <w14:solidFill>
              <w14:schemeClr w14:val="tx1"/>
            </w14:solidFill>
          </w14:textFill>
        </w:rPr>
        <w:t>不与采购人签订合同的；</w:t>
      </w:r>
    </w:p>
    <w:p w14:paraId="19EBE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3.4供应商</w:t>
      </w:r>
      <w:r>
        <w:rPr>
          <w:rFonts w:hint="eastAsia" w:ascii="微软雅黑" w:hAnsi="微软雅黑" w:eastAsia="微软雅黑" w:cs="微软雅黑"/>
          <w:color w:val="000000" w:themeColor="text1"/>
          <w:sz w:val="24"/>
          <w:szCs w:val="24"/>
          <w14:textFill>
            <w14:solidFill>
              <w14:schemeClr w14:val="tx1"/>
            </w14:solidFill>
          </w14:textFill>
        </w:rPr>
        <w:t>与采购人、其他</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或者采购代理机构恶意串通的；</w:t>
      </w:r>
    </w:p>
    <w:p w14:paraId="65C72D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3.5成交供应商</w:t>
      </w:r>
      <w:r>
        <w:rPr>
          <w:rFonts w:hint="eastAsia" w:ascii="微软雅黑" w:hAnsi="微软雅黑" w:eastAsia="微软雅黑" w:cs="微软雅黑"/>
          <w:color w:val="000000" w:themeColor="text1"/>
          <w:sz w:val="24"/>
          <w:szCs w:val="24"/>
          <w14:textFill>
            <w14:solidFill>
              <w14:schemeClr w14:val="tx1"/>
            </w14:solidFill>
          </w14:textFill>
        </w:rPr>
        <w:t>不按</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竞争性磋商</w:t>
      </w:r>
      <w:r>
        <w:rPr>
          <w:rFonts w:hint="eastAsia" w:ascii="微软雅黑" w:hAnsi="微软雅黑" w:eastAsia="微软雅黑" w:cs="微软雅黑"/>
          <w:color w:val="000000" w:themeColor="text1"/>
          <w:sz w:val="24"/>
          <w:szCs w:val="24"/>
          <w14:textFill>
            <w14:solidFill>
              <w14:schemeClr w14:val="tx1"/>
            </w14:solidFill>
          </w14:textFill>
        </w:rPr>
        <w:t>文件的要求</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及响应</w:t>
      </w:r>
      <w:r>
        <w:rPr>
          <w:rFonts w:hint="eastAsia" w:ascii="微软雅黑" w:hAnsi="微软雅黑" w:eastAsia="微软雅黑" w:cs="微软雅黑"/>
          <w:color w:val="000000" w:themeColor="text1"/>
          <w:sz w:val="24"/>
          <w:szCs w:val="24"/>
          <w14:textFill>
            <w14:solidFill>
              <w14:schemeClr w14:val="tx1"/>
            </w14:solidFill>
          </w14:textFill>
        </w:rPr>
        <w:t>文件承诺与采购人签订合同的；</w:t>
      </w:r>
    </w:p>
    <w:p w14:paraId="05064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3.6</w:t>
      </w:r>
      <w:r>
        <w:rPr>
          <w:rFonts w:hint="eastAsia" w:ascii="微软雅黑" w:hAnsi="微软雅黑" w:eastAsia="微软雅黑" w:cs="微软雅黑"/>
          <w:color w:val="000000" w:themeColor="text1"/>
          <w:sz w:val="24"/>
          <w:szCs w:val="24"/>
          <w14:textFill>
            <w14:solidFill>
              <w14:schemeClr w14:val="tx1"/>
            </w14:solidFill>
          </w14:textFill>
        </w:rPr>
        <w:t>签订合同后不按规定的条件</w:t>
      </w:r>
      <w:r>
        <w:rPr>
          <w:rFonts w:hint="eastAsia" w:ascii="微软雅黑" w:hAnsi="微软雅黑" w:eastAsia="微软雅黑" w:cs="微软雅黑"/>
          <w:color w:val="000000" w:themeColor="text1"/>
          <w:sz w:val="24"/>
          <w:szCs w:val="24"/>
          <w:lang w:eastAsia="zh-CN"/>
          <w14:textFill>
            <w14:solidFill>
              <w14:schemeClr w14:val="tx1"/>
            </w14:solidFill>
          </w14:textFill>
        </w:rPr>
        <w:t>提供</w:t>
      </w:r>
      <w:r>
        <w:rPr>
          <w:rFonts w:hint="eastAsia" w:ascii="微软雅黑" w:hAnsi="微软雅黑" w:eastAsia="微软雅黑" w:cs="微软雅黑"/>
          <w:color w:val="000000" w:themeColor="text1"/>
          <w:sz w:val="24"/>
          <w:szCs w:val="24"/>
          <w14:textFill>
            <w14:solidFill>
              <w14:schemeClr w14:val="tx1"/>
            </w14:solidFill>
          </w14:textFill>
        </w:rPr>
        <w:t>服务的；</w:t>
      </w:r>
    </w:p>
    <w:p w14:paraId="0F42B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3.7成交供应商在成交通知书发出之日起30日内，未在规定时间内与采购人签订书面政府采购合同。</w:t>
      </w:r>
    </w:p>
    <w:p w14:paraId="034F50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3.8政府采购法律法规</w:t>
      </w:r>
      <w:r>
        <w:rPr>
          <w:rFonts w:hint="eastAsia" w:ascii="微软雅黑" w:hAnsi="微软雅黑" w:eastAsia="微软雅黑" w:cs="微软雅黑"/>
          <w:color w:val="000000" w:themeColor="text1"/>
          <w:sz w:val="24"/>
          <w:szCs w:val="24"/>
          <w14:textFill>
            <w14:solidFill>
              <w14:schemeClr w14:val="tx1"/>
            </w14:solidFill>
          </w14:textFill>
        </w:rPr>
        <w:t>规定的其他情形。</w:t>
      </w:r>
    </w:p>
    <w:p w14:paraId="5548598E">
      <w:pPr>
        <w:keepNext w:val="0"/>
        <w:keepLines w:val="0"/>
        <w:pageBreakBefore w:val="0"/>
        <w:widowControl w:val="0"/>
        <w:kinsoku/>
        <w:wordWrap/>
        <w:overflowPunct/>
        <w:topLinePunct w:val="0"/>
        <w:autoSpaceDE/>
        <w:autoSpaceDN/>
        <w:bidi w:val="0"/>
        <w:adjustRightInd/>
        <w:snapToGrid/>
        <w:spacing w:line="360" w:lineRule="auto"/>
        <w:ind w:left="42"/>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bookmarkStart w:id="26" w:name="_Toc30818"/>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14:textFill>
            <w14:solidFill>
              <w14:schemeClr w14:val="tx1"/>
            </w14:solidFill>
          </w14:textFill>
        </w:rPr>
        <w:t>.响应文件有效期：</w:t>
      </w:r>
      <w:bookmarkEnd w:id="26"/>
    </w:p>
    <w:p w14:paraId="068C0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14:textFill>
            <w14:solidFill>
              <w14:schemeClr w14:val="tx1"/>
            </w14:solidFill>
          </w14:textFill>
        </w:rPr>
        <w:t>.1响应文件从磋商之日起，响应文件有效期为90天，特殊项目在“</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第七章</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部分</w:t>
      </w:r>
      <w:r>
        <w:rPr>
          <w:rFonts w:hint="eastAsia" w:ascii="微软雅黑" w:hAnsi="微软雅黑" w:eastAsia="微软雅黑" w:cs="微软雅黑"/>
          <w:color w:val="000000" w:themeColor="text1"/>
          <w:sz w:val="24"/>
          <w:szCs w:val="24"/>
          <w14:textFill>
            <w14:solidFill>
              <w14:schemeClr w14:val="tx1"/>
            </w14:solidFill>
          </w14:textFill>
        </w:rPr>
        <w:t>另行规定。</w:t>
      </w:r>
    </w:p>
    <w:p w14:paraId="137E433A">
      <w:pPr>
        <w:pStyle w:val="2"/>
        <w:pageBreakBefore w:val="0"/>
        <w:kinsoku/>
        <w:wordWrap/>
        <w:overflowPunct/>
        <w:topLinePunct w:val="0"/>
        <w:bidi w:val="0"/>
        <w:spacing w:after="240" w:line="360" w:lineRule="auto"/>
        <w:jc w:val="center"/>
        <w:rPr>
          <w:rFonts w:hint="eastAsia" w:ascii="微软雅黑" w:hAnsi="微软雅黑" w:eastAsia="微软雅黑" w:cs="微软雅黑"/>
          <w:color w:val="000000" w:themeColor="text1"/>
          <w:sz w:val="30"/>
          <w:szCs w:val="30"/>
          <w14:textFill>
            <w14:solidFill>
              <w14:schemeClr w14:val="tx1"/>
            </w14:solidFill>
          </w14:textFill>
        </w:rPr>
      </w:pPr>
      <w:bookmarkStart w:id="27" w:name="_Toc18821"/>
      <w:bookmarkStart w:id="28" w:name="_Toc12052"/>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第六章  采购项目预算金额，设定最高限价的，公开最高限价</w:t>
      </w:r>
      <w:bookmarkEnd w:id="27"/>
      <w:bookmarkEnd w:id="28"/>
    </w:p>
    <w:p w14:paraId="7B2ED4F2">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一、采购预算：</w:t>
      </w:r>
      <w:r>
        <w:rPr>
          <w:rFonts w:hint="eastAsia" w:ascii="微软雅黑" w:hAnsi="微软雅黑" w:eastAsia="微软雅黑" w:cs="微软雅黑"/>
          <w:color w:val="000000" w:themeColor="text1"/>
          <w:sz w:val="24"/>
          <w:szCs w:val="24"/>
          <w:lang w:eastAsia="zh-CN"/>
          <w14:textFill>
            <w14:solidFill>
              <w14:schemeClr w14:val="tx1"/>
            </w14:solidFill>
          </w14:textFill>
        </w:rPr>
        <w:t>详见第 1 章磋商公告</w:t>
      </w:r>
    </w:p>
    <w:p w14:paraId="5801C328">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二、最高限价：</w:t>
      </w:r>
      <w:r>
        <w:rPr>
          <w:rFonts w:hint="eastAsia" w:ascii="微软雅黑" w:hAnsi="微软雅黑" w:eastAsia="微软雅黑" w:cs="微软雅黑"/>
          <w:color w:val="000000" w:themeColor="text1"/>
          <w:sz w:val="24"/>
          <w:szCs w:val="24"/>
          <w:lang w:eastAsia="zh-CN"/>
          <w14:textFill>
            <w14:solidFill>
              <w14:schemeClr w14:val="tx1"/>
            </w14:solidFill>
          </w14:textFill>
        </w:rPr>
        <w:t>详见第 1 章磋商公告</w:t>
      </w:r>
    </w:p>
    <w:p w14:paraId="05F929D1">
      <w:pPr>
        <w:keepNext w:val="0"/>
        <w:keepLines w:val="0"/>
        <w:pageBreakBefore w:val="0"/>
        <w:widowControl w:val="0"/>
        <w:numPr>
          <w:ilvl w:val="0"/>
          <w:numId w:val="0"/>
        </w:numPr>
        <w:kinsoku/>
        <w:wordWrap/>
        <w:overflowPunct/>
        <w:topLinePunct w:val="0"/>
        <w:bidi w:val="0"/>
        <w:snapToGrid/>
        <w:spacing w:line="360" w:lineRule="auto"/>
        <w:jc w:val="center"/>
        <w:textAlignment w:val="auto"/>
        <w:outlineLvl w:val="0"/>
        <w:rPr>
          <w:rFonts w:hint="eastAsia" w:ascii="微软雅黑" w:hAnsi="微软雅黑" w:eastAsia="微软雅黑" w:cs="微软雅黑"/>
          <w:b/>
          <w:bCs/>
          <w:color w:val="000000" w:themeColor="text1"/>
          <w:sz w:val="28"/>
          <w:szCs w:val="28"/>
          <w:highlight w:val="none"/>
          <w14:textFill>
            <w14:solidFill>
              <w14:schemeClr w14:val="tx1"/>
            </w14:solidFill>
          </w14:textFill>
        </w:rPr>
      </w:pPr>
      <w:bookmarkStart w:id="29" w:name="_Toc24862"/>
      <w:r>
        <w:rPr>
          <w:rFonts w:hint="eastAsia" w:ascii="微软雅黑" w:hAnsi="微软雅黑" w:eastAsia="微软雅黑" w:cs="微软雅黑"/>
          <w:b/>
          <w:bCs/>
          <w:color w:val="000000" w:themeColor="text1"/>
          <w:kern w:val="0"/>
          <w:sz w:val="28"/>
          <w:szCs w:val="28"/>
          <w:highlight w:val="none"/>
          <w:lang w:val="en-US" w:eastAsia="zh-CN" w:bidi="ar-SA"/>
          <w14:textFill>
            <w14:solidFill>
              <w14:schemeClr w14:val="tx1"/>
            </w14:solidFill>
          </w14:textFill>
        </w:rPr>
        <w:t>第七章  采购项目的工程量、数量、服务标准、验收、商务要求等要求</w:t>
      </w:r>
      <w:bookmarkEnd w:id="29"/>
    </w:p>
    <w:p w14:paraId="18B140F5">
      <w:pPr>
        <w:pStyle w:val="49"/>
        <w:numPr>
          <w:ilvl w:val="0"/>
          <w:numId w:val="0"/>
        </w:numPr>
        <w:spacing w:line="360" w:lineRule="auto"/>
        <w:jc w:val="center"/>
        <w:rPr>
          <w:rFonts w:hint="eastAsia" w:ascii="微软雅黑" w:hAnsi="微软雅黑" w:eastAsia="微软雅黑" w:cs="微软雅黑"/>
          <w:b w:val="0"/>
          <w:bCs w:val="0"/>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kern w:val="2"/>
          <w:sz w:val="28"/>
          <w:szCs w:val="28"/>
          <w:highlight w:val="none"/>
          <w:lang w:val="en-US" w:eastAsia="zh-CN" w:bidi="ar-SA"/>
          <w14:textFill>
            <w14:solidFill>
              <w14:schemeClr w14:val="tx1"/>
            </w14:solidFill>
          </w14:textFill>
        </w:rPr>
        <w:t>第一节 工程量清单</w:t>
      </w:r>
    </w:p>
    <w:p w14:paraId="2C3E6825">
      <w:pPr>
        <w:spacing w:line="360" w:lineRule="auto"/>
        <w:ind w:firstLine="280" w:firstLineChars="100"/>
        <w:jc w:val="center"/>
        <w:rPr>
          <w:rFonts w:hint="eastAsia" w:ascii="微软雅黑" w:hAnsi="微软雅黑" w:eastAsia="微软雅黑" w:cs="微软雅黑"/>
          <w:b/>
          <w:bCs/>
          <w:color w:val="000000" w:themeColor="text1"/>
          <w:kern w:val="2"/>
          <w:sz w:val="28"/>
          <w:szCs w:val="2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8"/>
          <w:szCs w:val="28"/>
          <w:highlight w:val="none"/>
          <w:lang w:val="en-US" w:eastAsia="zh-CN" w:bidi="ar-SA"/>
          <w14:textFill>
            <w14:solidFill>
              <w14:schemeClr w14:val="tx1"/>
            </w14:solidFill>
          </w14:textFill>
        </w:rPr>
        <w:t>工程量清单（另册）</w:t>
      </w:r>
    </w:p>
    <w:p w14:paraId="7690589B">
      <w:pPr>
        <w:pStyle w:val="49"/>
        <w:numPr>
          <w:ilvl w:val="0"/>
          <w:numId w:val="0"/>
        </w:numPr>
        <w:spacing w:line="360" w:lineRule="auto"/>
        <w:ind w:firstLine="560" w:firstLineChars="200"/>
        <w:jc w:val="center"/>
        <w:rPr>
          <w:rFonts w:hint="eastAsia" w:ascii="微软雅黑" w:hAnsi="微软雅黑" w:eastAsia="微软雅黑" w:cs="微软雅黑"/>
          <w:b/>
          <w:bCs/>
          <w:color w:val="000000" w:themeColor="text1"/>
          <w:kern w:val="2"/>
          <w:sz w:val="28"/>
          <w:szCs w:val="2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8"/>
          <w:szCs w:val="28"/>
          <w:highlight w:val="none"/>
          <w:lang w:val="en-US" w:eastAsia="zh-CN" w:bidi="ar-SA"/>
          <w14:textFill>
            <w14:solidFill>
              <w14:schemeClr w14:val="tx1"/>
            </w14:solidFill>
          </w14:textFill>
        </w:rPr>
        <w:t>图纸（另册）</w:t>
      </w:r>
    </w:p>
    <w:p w14:paraId="64314F6E">
      <w:pPr>
        <w:pStyle w:val="49"/>
        <w:numPr>
          <w:ilvl w:val="0"/>
          <w:numId w:val="0"/>
        </w:numPr>
        <w:spacing w:line="360" w:lineRule="auto"/>
        <w:jc w:val="center"/>
        <w:rPr>
          <w:rFonts w:hint="eastAsia" w:ascii="微软雅黑" w:hAnsi="微软雅黑" w:eastAsia="微软雅黑" w:cs="微软雅黑"/>
          <w:b/>
          <w:bCs/>
          <w:color w:val="000000" w:themeColor="text1"/>
          <w:kern w:val="2"/>
          <w:sz w:val="28"/>
          <w:szCs w:val="2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8"/>
          <w:szCs w:val="28"/>
          <w:highlight w:val="none"/>
          <w:lang w:val="en-US" w:eastAsia="zh-CN" w:bidi="ar-SA"/>
          <w14:textFill>
            <w14:solidFill>
              <w14:schemeClr w14:val="tx1"/>
            </w14:solidFill>
          </w14:textFill>
        </w:rPr>
        <w:t>第二节商务要求</w:t>
      </w:r>
    </w:p>
    <w:p w14:paraId="0F889CD2">
      <w:pPr>
        <w:pStyle w:val="14"/>
        <w:spacing w:before="204" w:line="220" w:lineRule="auto"/>
        <w:ind w:left="3"/>
        <w:outlineLvl w:val="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pacing w:val="-10"/>
          <w:sz w:val="24"/>
          <w:szCs w:val="24"/>
          <w:highlight w:val="none"/>
          <w14:textFill>
            <w14:solidFill>
              <w14:schemeClr w14:val="tx1"/>
            </w14:solidFill>
          </w14:textFill>
        </w:rPr>
        <w:t>一、合同履行期限</w:t>
      </w:r>
      <w:r>
        <w:rPr>
          <w:rFonts w:hint="eastAsia" w:ascii="微软雅黑" w:hAnsi="微软雅黑" w:eastAsia="微软雅黑" w:cs="微软雅黑"/>
          <w:b/>
          <w:bCs/>
          <w:color w:val="000000" w:themeColor="text1"/>
          <w:spacing w:val="-10"/>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pacing w:val="-10"/>
          <w:sz w:val="24"/>
          <w:szCs w:val="24"/>
          <w:highlight w:val="none"/>
          <w:lang w:val="en-US" w:eastAsia="zh-CN"/>
          <w14:textFill>
            <w14:solidFill>
              <w14:schemeClr w14:val="tx1"/>
            </w14:solidFill>
          </w14:textFill>
        </w:rPr>
        <w:t>工期</w:t>
      </w:r>
      <w:r>
        <w:rPr>
          <w:rFonts w:hint="eastAsia" w:ascii="微软雅黑" w:hAnsi="微软雅黑" w:eastAsia="微软雅黑" w:cs="微软雅黑"/>
          <w:b/>
          <w:bCs/>
          <w:color w:val="000000" w:themeColor="text1"/>
          <w:spacing w:val="-10"/>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pacing w:val="-10"/>
          <w:sz w:val="24"/>
          <w:szCs w:val="24"/>
          <w:highlight w:val="none"/>
          <w14:textFill>
            <w14:solidFill>
              <w14:schemeClr w14:val="tx1"/>
            </w14:solidFill>
          </w14:textFill>
        </w:rPr>
        <w:t>及实施地点</w:t>
      </w:r>
    </w:p>
    <w:p w14:paraId="65641EA6">
      <w:pPr>
        <w:pStyle w:val="14"/>
        <w:spacing w:after="0" w:line="240" w:lineRule="auto"/>
        <w:ind w:right="0" w:firstLine="428" w:firstLineChars="200"/>
        <w:jc w:val="both"/>
        <w:rPr>
          <w:rFonts w:hint="eastAsia" w:ascii="微软雅黑" w:hAnsi="微软雅黑" w:eastAsia="微软雅黑" w:cs="微软雅黑"/>
          <w:color w:val="000000" w:themeColor="text1"/>
          <w:spacing w:val="-13"/>
          <w:position w:val="17"/>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3"/>
          <w:position w:val="17"/>
          <w:sz w:val="24"/>
          <w:szCs w:val="24"/>
          <w:highlight w:val="none"/>
          <w14:textFill>
            <w14:solidFill>
              <w14:schemeClr w14:val="tx1"/>
            </w14:solidFill>
          </w14:textFill>
        </w:rPr>
        <w:t>合同履行期限</w:t>
      </w:r>
      <w:r>
        <w:rPr>
          <w:rFonts w:hint="eastAsia" w:ascii="微软雅黑" w:hAnsi="微软雅黑" w:eastAsia="微软雅黑" w:cs="微软雅黑"/>
          <w:color w:val="000000" w:themeColor="text1"/>
          <w:spacing w:val="-13"/>
          <w:position w:val="17"/>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3"/>
          <w:position w:val="17"/>
          <w:sz w:val="24"/>
          <w:szCs w:val="24"/>
          <w:highlight w:val="none"/>
          <w:lang w:val="en-US" w:eastAsia="zh-CN"/>
          <w14:textFill>
            <w14:solidFill>
              <w14:schemeClr w14:val="tx1"/>
            </w14:solidFill>
          </w14:textFill>
        </w:rPr>
        <w:t>工期</w:t>
      </w:r>
      <w:r>
        <w:rPr>
          <w:rFonts w:hint="eastAsia" w:ascii="微软雅黑" w:hAnsi="微软雅黑" w:eastAsia="微软雅黑" w:cs="微软雅黑"/>
          <w:color w:val="000000" w:themeColor="text1"/>
          <w:spacing w:val="-13"/>
          <w:position w:val="17"/>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3"/>
          <w:position w:val="17"/>
          <w:sz w:val="24"/>
          <w:szCs w:val="24"/>
          <w:highlight w:val="none"/>
          <w14:textFill>
            <w14:solidFill>
              <w14:schemeClr w14:val="tx1"/>
            </w14:solidFill>
          </w14:textFill>
        </w:rPr>
        <w:t>：</w:t>
      </w:r>
      <w:r>
        <w:rPr>
          <w:rFonts w:hint="eastAsia" w:ascii="微软雅黑" w:hAnsi="微软雅黑" w:eastAsia="微软雅黑" w:cs="微软雅黑"/>
          <w:color w:val="000000" w:themeColor="text1"/>
          <w:spacing w:val="-13"/>
          <w:position w:val="17"/>
          <w:sz w:val="24"/>
          <w:szCs w:val="24"/>
          <w:highlight w:val="none"/>
          <w:lang w:val="en-US" w:eastAsia="zh-CN"/>
          <w14:textFill>
            <w14:solidFill>
              <w14:schemeClr w14:val="tx1"/>
            </w14:solidFill>
          </w14:textFill>
        </w:rPr>
        <w:t xml:space="preserve">2025年12月31日以前完工 </w:t>
      </w:r>
      <w:r>
        <w:rPr>
          <w:rFonts w:hint="eastAsia" w:ascii="微软雅黑" w:hAnsi="微软雅黑" w:eastAsia="微软雅黑" w:cs="微软雅黑"/>
          <w:color w:val="000000" w:themeColor="text1"/>
          <w:spacing w:val="-13"/>
          <w:position w:val="17"/>
          <w:sz w:val="24"/>
          <w:szCs w:val="24"/>
          <w:highlight w:val="none"/>
          <w14:textFill>
            <w14:solidFill>
              <w14:schemeClr w14:val="tx1"/>
            </w14:solidFill>
          </w14:textFill>
        </w:rPr>
        <w:t>；</w:t>
      </w:r>
    </w:p>
    <w:p w14:paraId="2EED1265">
      <w:pPr>
        <w:pStyle w:val="14"/>
        <w:spacing w:before="161" w:line="219" w:lineRule="auto"/>
        <w:ind w:left="46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1"/>
          <w:sz w:val="24"/>
          <w:szCs w:val="24"/>
          <w:highlight w:val="none"/>
          <w14:textFill>
            <w14:solidFill>
              <w14:schemeClr w14:val="tx1"/>
            </w14:solidFill>
          </w14:textFill>
        </w:rPr>
        <w:t>实施地点：</w:t>
      </w:r>
      <w:r>
        <w:rPr>
          <w:rFonts w:hint="eastAsia" w:ascii="微软雅黑" w:hAnsi="微软雅黑" w:eastAsia="微软雅黑" w:cs="微软雅黑"/>
          <w:color w:val="000000" w:themeColor="text1"/>
          <w:spacing w:val="-11"/>
          <w:sz w:val="24"/>
          <w:szCs w:val="24"/>
          <w:highlight w:val="none"/>
          <w:lang w:eastAsia="zh-CN"/>
          <w14:textFill>
            <w14:solidFill>
              <w14:schemeClr w14:val="tx1"/>
            </w14:solidFill>
          </w14:textFill>
        </w:rPr>
        <w:t>盘州市盘关镇</w:t>
      </w:r>
      <w:r>
        <w:rPr>
          <w:rFonts w:hint="eastAsia" w:ascii="微软雅黑" w:hAnsi="微软雅黑" w:eastAsia="微软雅黑" w:cs="微软雅黑"/>
          <w:color w:val="000000" w:themeColor="text1"/>
          <w:spacing w:val="-11"/>
          <w:sz w:val="24"/>
          <w:szCs w:val="24"/>
          <w:highlight w:val="none"/>
          <w14:textFill>
            <w14:solidFill>
              <w14:schemeClr w14:val="tx1"/>
            </w14:solidFill>
          </w14:textFill>
        </w:rPr>
        <w:t>。</w:t>
      </w:r>
    </w:p>
    <w:p w14:paraId="6F6C62C7">
      <w:pPr>
        <w:pStyle w:val="14"/>
        <w:spacing w:before="161" w:line="219" w:lineRule="auto"/>
        <w:ind w:left="3"/>
        <w:outlineLvl w:val="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pacing w:val="-12"/>
          <w:sz w:val="24"/>
          <w:szCs w:val="24"/>
          <w:highlight w:val="none"/>
          <w14:textFill>
            <w14:solidFill>
              <w14:schemeClr w14:val="tx1"/>
            </w14:solidFill>
          </w14:textFill>
        </w:rPr>
        <w:t>二、验收标准、规范</w:t>
      </w:r>
    </w:p>
    <w:p w14:paraId="623561F1">
      <w:pPr>
        <w:pStyle w:val="14"/>
        <w:spacing w:before="195" w:line="481" w:lineRule="exact"/>
        <w:ind w:right="11" w:firstLine="428" w:firstLineChars="200"/>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3"/>
          <w:position w:val="17"/>
          <w:sz w:val="24"/>
          <w:szCs w:val="24"/>
          <w:highlight w:val="none"/>
          <w14:textFill>
            <w14:solidFill>
              <w14:schemeClr w14:val="tx1"/>
            </w14:solidFill>
          </w14:textFill>
        </w:rPr>
        <w:t>以现行国家、行业和地区的有关</w:t>
      </w:r>
      <w:r>
        <w:rPr>
          <w:rFonts w:hint="eastAsia" w:ascii="微软雅黑" w:hAnsi="微软雅黑" w:eastAsia="微软雅黑" w:cs="微软雅黑"/>
          <w:color w:val="000000" w:themeColor="text1"/>
          <w:spacing w:val="-13"/>
          <w:position w:val="17"/>
          <w:sz w:val="24"/>
          <w:szCs w:val="24"/>
          <w:highlight w:val="none"/>
          <w:lang w:eastAsia="zh-CN"/>
          <w14:textFill>
            <w14:solidFill>
              <w14:schemeClr w14:val="tx1"/>
            </w14:solidFill>
          </w14:textFill>
        </w:rPr>
        <w:t>法律法规</w:t>
      </w:r>
      <w:r>
        <w:rPr>
          <w:rFonts w:hint="eastAsia" w:ascii="微软雅黑" w:hAnsi="微软雅黑" w:eastAsia="微软雅黑" w:cs="微软雅黑"/>
          <w:color w:val="000000" w:themeColor="text1"/>
          <w:spacing w:val="-13"/>
          <w:position w:val="17"/>
          <w:sz w:val="24"/>
          <w:szCs w:val="24"/>
          <w:highlight w:val="none"/>
          <w14:textFill>
            <w14:solidFill>
              <w14:schemeClr w14:val="tx1"/>
            </w14:solidFill>
          </w14:textFill>
        </w:rPr>
        <w:t>、规定为依据，确保在项目建设中遵循国家的</w:t>
      </w:r>
    </w:p>
    <w:p w14:paraId="50ED8F70">
      <w:pPr>
        <w:pStyle w:val="14"/>
        <w:spacing w:line="219"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2"/>
          <w:sz w:val="24"/>
          <w:szCs w:val="24"/>
          <w:highlight w:val="none"/>
          <w14:textFill>
            <w14:solidFill>
              <w14:schemeClr w14:val="tx1"/>
            </w14:solidFill>
          </w14:textFill>
        </w:rPr>
        <w:t>有关验收标准和规范。施工安全文明标准化：满足有关规范标准要求。</w:t>
      </w:r>
    </w:p>
    <w:p w14:paraId="0A797035">
      <w:pPr>
        <w:pStyle w:val="14"/>
        <w:spacing w:before="160" w:line="219" w:lineRule="auto"/>
        <w:ind w:left="3"/>
        <w:outlineLvl w:val="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pacing w:val="-13"/>
          <w:sz w:val="24"/>
          <w:szCs w:val="24"/>
          <w:highlight w:val="none"/>
          <w14:textFill>
            <w14:solidFill>
              <w14:schemeClr w14:val="tx1"/>
            </w14:solidFill>
          </w14:textFill>
        </w:rPr>
        <w:t>三、质量缺陷责任期</w:t>
      </w:r>
    </w:p>
    <w:p w14:paraId="14E1F074">
      <w:pPr>
        <w:pStyle w:val="14"/>
        <w:spacing w:before="167" w:line="219" w:lineRule="auto"/>
        <w:ind w:left="58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4"/>
          <w:sz w:val="24"/>
          <w:szCs w:val="24"/>
          <w:highlight w:val="none"/>
          <w14:textFill>
            <w14:solidFill>
              <w14:schemeClr w14:val="tx1"/>
            </w14:solidFill>
          </w14:textFill>
        </w:rPr>
        <w:t>自验收合格之日起</w:t>
      </w:r>
      <w:r>
        <w:rPr>
          <w:rFonts w:hint="eastAsia" w:ascii="微软雅黑" w:hAnsi="微软雅黑" w:eastAsia="微软雅黑" w:cs="微软雅黑"/>
          <w:color w:val="000000" w:themeColor="text1"/>
          <w:spacing w:val="-14"/>
          <w:sz w:val="24"/>
          <w:szCs w:val="24"/>
          <w:highlight w:val="none"/>
          <w:lang w:val="en-US" w:eastAsia="zh-CN"/>
          <w14:textFill>
            <w14:solidFill>
              <w14:schemeClr w14:val="tx1"/>
            </w14:solidFill>
          </w14:textFill>
        </w:rPr>
        <w:t>壹</w:t>
      </w:r>
      <w:r>
        <w:rPr>
          <w:rFonts w:hint="eastAsia" w:ascii="微软雅黑" w:hAnsi="微软雅黑" w:eastAsia="微软雅黑" w:cs="微软雅黑"/>
          <w:color w:val="000000" w:themeColor="text1"/>
          <w:spacing w:val="-14"/>
          <w:sz w:val="24"/>
          <w:szCs w:val="24"/>
          <w:highlight w:val="none"/>
          <w14:textFill>
            <w14:solidFill>
              <w14:schemeClr w14:val="tx1"/>
            </w14:solidFill>
          </w14:textFill>
        </w:rPr>
        <w:t>年。</w:t>
      </w:r>
    </w:p>
    <w:p w14:paraId="2D05A4A4">
      <w:pPr>
        <w:pStyle w:val="14"/>
        <w:spacing w:before="170" w:line="219" w:lineRule="auto"/>
        <w:ind w:left="3"/>
        <w:outlineLvl w:val="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pacing w:val="-16"/>
          <w:sz w:val="24"/>
          <w:szCs w:val="24"/>
          <w:highlight w:val="none"/>
          <w14:textFill>
            <w14:solidFill>
              <w14:schemeClr w14:val="tx1"/>
            </w14:solidFill>
          </w14:textFill>
        </w:rPr>
        <w:t>四、付款方式</w:t>
      </w:r>
    </w:p>
    <w:p w14:paraId="099F4A7E">
      <w:pPr>
        <w:pStyle w:val="14"/>
        <w:spacing w:before="206" w:line="347" w:lineRule="auto"/>
        <w:ind w:right="4" w:firstLine="460"/>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t>本项目无预付款，完工验收合格后，上级资金到位按付款程序申请支付，供应商按要求提供工程款相关付款申请资料审核通过后支付已完成工程价款的97%,3%作为质保金；（注：款项支付时，供应商需提供符合国家财税法规定制度的正规税务发票。）</w:t>
      </w:r>
    </w:p>
    <w:p w14:paraId="472F9D50">
      <w:pPr>
        <w:pStyle w:val="14"/>
        <w:spacing w:before="170" w:line="219" w:lineRule="auto"/>
        <w:ind w:left="3"/>
        <w:outlineLvl w:val="0"/>
        <w:rPr>
          <w:rFonts w:hint="eastAsia" w:ascii="微软雅黑" w:hAnsi="微软雅黑" w:eastAsia="微软雅黑" w:cs="微软雅黑"/>
          <w:b/>
          <w:bCs/>
          <w:color w:val="000000" w:themeColor="text1"/>
          <w:spacing w:val="-16"/>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pacing w:val="-16"/>
          <w:sz w:val="24"/>
          <w:szCs w:val="24"/>
          <w:highlight w:val="none"/>
          <w14:textFill>
            <w14:solidFill>
              <w14:schemeClr w14:val="tx1"/>
            </w14:solidFill>
          </w14:textFill>
        </w:rPr>
        <w:t>五、</w:t>
      </w:r>
      <w:r>
        <w:rPr>
          <w:rFonts w:hint="eastAsia" w:ascii="微软雅黑" w:hAnsi="微软雅黑" w:eastAsia="微软雅黑" w:cs="微软雅黑"/>
          <w:b/>
          <w:bCs/>
          <w:color w:val="000000" w:themeColor="text1"/>
          <w:spacing w:val="-16"/>
          <w:sz w:val="24"/>
          <w:szCs w:val="24"/>
          <w:highlight w:val="none"/>
          <w:lang w:val="en-US" w:eastAsia="zh-CN"/>
          <w14:textFill>
            <w14:solidFill>
              <w14:schemeClr w14:val="tx1"/>
            </w14:solidFill>
          </w14:textFill>
        </w:rPr>
        <w:t>履约保证金</w:t>
      </w:r>
    </w:p>
    <w:p w14:paraId="43A8C6B1">
      <w:pPr>
        <w:pStyle w:val="14"/>
        <w:spacing w:before="206" w:line="347" w:lineRule="auto"/>
        <w:ind w:right="4" w:firstLine="460"/>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t>本项目不需要递交履约保证金。</w:t>
      </w:r>
    </w:p>
    <w:p w14:paraId="2AAAD4EA">
      <w:pPr>
        <w:pStyle w:val="14"/>
        <w:spacing w:before="163" w:line="220" w:lineRule="auto"/>
        <w:ind w:left="3"/>
        <w:outlineLvl w:val="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pacing w:val="-14"/>
          <w:sz w:val="24"/>
          <w:szCs w:val="24"/>
          <w:highlight w:val="none"/>
          <w14:textFill>
            <w14:solidFill>
              <w14:schemeClr w14:val="tx1"/>
            </w14:solidFill>
          </w14:textFill>
        </w:rPr>
        <w:t>六、投标有效期</w:t>
      </w:r>
    </w:p>
    <w:p w14:paraId="4C68AF83">
      <w:pPr>
        <w:pStyle w:val="14"/>
        <w:spacing w:before="185" w:line="220" w:lineRule="auto"/>
        <w:ind w:left="46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磋商截止时间起生效，其有效期为90日历天。</w:t>
      </w:r>
    </w:p>
    <w:p w14:paraId="55C60667">
      <w:pPr>
        <w:pStyle w:val="14"/>
        <w:spacing w:before="159" w:line="220" w:lineRule="auto"/>
        <w:ind w:left="3"/>
        <w:outlineLvl w:val="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pacing w:val="-14"/>
          <w:sz w:val="24"/>
          <w:szCs w:val="24"/>
          <w:highlight w:val="none"/>
          <w14:textFill>
            <w14:solidFill>
              <w14:schemeClr w14:val="tx1"/>
            </w14:solidFill>
          </w14:textFill>
        </w:rPr>
        <w:t>七、其他要求</w:t>
      </w:r>
    </w:p>
    <w:p w14:paraId="21D637BE">
      <w:pPr>
        <w:pStyle w:val="14"/>
        <w:spacing w:before="193" w:line="219" w:lineRule="auto"/>
        <w:ind w:left="46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1"/>
          <w:sz w:val="24"/>
          <w:szCs w:val="24"/>
          <w:highlight w:val="none"/>
          <w14:textFill>
            <w14:solidFill>
              <w14:schemeClr w14:val="tx1"/>
            </w14:solidFill>
          </w14:textFill>
        </w:rPr>
        <w:t>1、拟投入本项目其他管理人员要求</w:t>
      </w:r>
    </w:p>
    <w:p w14:paraId="3B1123B3">
      <w:pPr>
        <w:pStyle w:val="14"/>
        <w:spacing w:before="184" w:line="333" w:lineRule="auto"/>
        <w:ind w:firstLine="610"/>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项目负责人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项目经理</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系已在供应商单位注册并具</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备建筑工程专业二级及以上注</w:t>
      </w:r>
      <w:r>
        <w:rPr>
          <w:rFonts w:hint="eastAsia" w:ascii="微软雅黑" w:hAnsi="微软雅黑" w:eastAsia="微软雅黑" w:cs="微软雅黑"/>
          <w:color w:val="000000" w:themeColor="text1"/>
          <w:spacing w:val="-3"/>
          <w:sz w:val="24"/>
          <w:szCs w:val="24"/>
          <w:highlight w:val="none"/>
          <w14:textFill>
            <w14:solidFill>
              <w14:schemeClr w14:val="tx1"/>
            </w14:solidFill>
          </w14:textFill>
        </w:rPr>
        <w:t>册建造师，具备有效的安全生产考核合格证书</w:t>
      </w:r>
      <w:r>
        <w:rPr>
          <w:rFonts w:hint="eastAsia" w:ascii="微软雅黑" w:hAnsi="微软雅黑" w:eastAsia="微软雅黑" w:cs="微软雅黑"/>
          <w:color w:val="000000" w:themeColor="text1"/>
          <w:spacing w:val="-3"/>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3"/>
          <w:sz w:val="24"/>
          <w:szCs w:val="24"/>
          <w:highlight w:val="none"/>
          <w14:textFill>
            <w14:solidFill>
              <w14:schemeClr w14:val="tx1"/>
            </w14:solidFill>
          </w14:textFill>
        </w:rPr>
        <w:t>B 类</w:t>
      </w:r>
      <w:r>
        <w:rPr>
          <w:rFonts w:hint="eastAsia" w:ascii="微软雅黑" w:hAnsi="微软雅黑" w:eastAsia="微软雅黑" w:cs="微软雅黑"/>
          <w:color w:val="000000" w:themeColor="text1"/>
          <w:spacing w:val="-3"/>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3"/>
          <w:sz w:val="24"/>
          <w:szCs w:val="24"/>
          <w:highlight w:val="none"/>
          <w14:textFill>
            <w14:solidFill>
              <w14:schemeClr w14:val="tx1"/>
            </w14:solidFill>
          </w14:textFill>
        </w:rPr>
        <w:t>且未担任其他在建建设工程的项目负</w:t>
      </w:r>
      <w:r>
        <w:rPr>
          <w:rFonts w:hint="eastAsia" w:ascii="微软雅黑" w:hAnsi="微软雅黑" w:eastAsia="微软雅黑" w:cs="微软雅黑"/>
          <w:color w:val="000000" w:themeColor="text1"/>
          <w:spacing w:val="12"/>
          <w:sz w:val="24"/>
          <w:szCs w:val="24"/>
          <w:highlight w:val="none"/>
          <w14:textFill>
            <w14:solidFill>
              <w14:schemeClr w14:val="tx1"/>
            </w14:solidFill>
          </w14:textFill>
        </w:rPr>
        <w:t>责人</w:t>
      </w:r>
      <w:r>
        <w:rPr>
          <w:rFonts w:hint="eastAsia" w:ascii="微软雅黑" w:hAnsi="微软雅黑" w:eastAsia="微软雅黑" w:cs="微软雅黑"/>
          <w:color w:val="000000" w:themeColor="text1"/>
          <w:spacing w:val="12"/>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2"/>
          <w:sz w:val="24"/>
          <w:szCs w:val="24"/>
          <w:highlight w:val="none"/>
          <w14:textFill>
            <w14:solidFill>
              <w14:schemeClr w14:val="tx1"/>
            </w14:solidFill>
          </w14:textFill>
        </w:rPr>
        <w:t>项目经理</w:t>
      </w:r>
      <w:r>
        <w:rPr>
          <w:rFonts w:hint="eastAsia" w:ascii="微软雅黑" w:hAnsi="微软雅黑" w:eastAsia="微软雅黑" w:cs="微软雅黑"/>
          <w:color w:val="000000" w:themeColor="text1"/>
          <w:spacing w:val="12"/>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2"/>
          <w:sz w:val="24"/>
          <w:szCs w:val="24"/>
          <w:highlight w:val="none"/>
          <w14:textFill>
            <w14:solidFill>
              <w14:schemeClr w14:val="tx1"/>
            </w14:solidFill>
          </w14:textFill>
        </w:rPr>
        <w:t>。</w:t>
      </w:r>
    </w:p>
    <w:p w14:paraId="157AA4C2">
      <w:pPr>
        <w:pStyle w:val="14"/>
        <w:spacing w:before="182" w:line="354" w:lineRule="auto"/>
        <w:ind w:right="28" w:firstLine="460"/>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注：①应附身份证、注册证、资格证、安全生产考核合格证</w:t>
      </w:r>
      <w:r>
        <w:rPr>
          <w:rFonts w:hint="eastAsia" w:ascii="微软雅黑" w:hAnsi="微软雅黑" w:eastAsia="微软雅黑" w:cs="微软雅黑"/>
          <w:color w:val="000000" w:themeColor="text1"/>
          <w:spacing w:val="-5"/>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B 类</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、全国建筑市场监管</w:t>
      </w: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公共服务平台注册截图、2024年1月至今任意一个月养老保</w:t>
      </w: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险复印件或扫描件，注册证、安</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全生产考核合格证</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B 类</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单位及缴纳养老保险单位应与供应商单位一致，不一致的视为非本</w:t>
      </w: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单位人员；未担任其他在建建设工程的项目负责人</w:t>
      </w:r>
      <w:r>
        <w:rPr>
          <w:rFonts w:hint="eastAsia" w:ascii="微软雅黑" w:hAnsi="微软雅黑" w:eastAsia="微软雅黑" w:cs="微软雅黑"/>
          <w:color w:val="000000" w:themeColor="text1"/>
          <w:spacing w:val="-4"/>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项目经理</w:t>
      </w:r>
      <w:r>
        <w:rPr>
          <w:rFonts w:hint="eastAsia" w:ascii="微软雅黑" w:hAnsi="微软雅黑" w:eastAsia="微软雅黑" w:cs="微软雅黑"/>
          <w:color w:val="000000" w:themeColor="text1"/>
          <w:spacing w:val="-5"/>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的承诺函格式自拟。</w:t>
      </w:r>
    </w:p>
    <w:p w14:paraId="09BC2767">
      <w:pPr>
        <w:pStyle w:val="14"/>
        <w:spacing w:before="50" w:line="219" w:lineRule="auto"/>
        <w:ind w:firstLine="440" w:firstLineChars="200"/>
        <w:jc w:val="both"/>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pacing w:val="-10"/>
          <w:sz w:val="24"/>
          <w:szCs w:val="24"/>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spacing w:val="-10"/>
          <w:sz w:val="24"/>
          <w:szCs w:val="24"/>
          <w:highlight w:val="none"/>
          <w14:textFill>
            <w14:solidFill>
              <w14:schemeClr w14:val="tx1"/>
            </w14:solidFill>
          </w14:textFill>
        </w:rPr>
        <w:t>2</w:t>
      </w:r>
      <w:r>
        <w:rPr>
          <w:rFonts w:hint="eastAsia" w:ascii="微软雅黑" w:hAnsi="微软雅黑" w:eastAsia="微软雅黑" w:cs="微软雅黑"/>
          <w:b w:val="0"/>
          <w:bCs w:val="0"/>
          <w:color w:val="000000" w:themeColor="text1"/>
          <w:spacing w:val="-10"/>
          <w:sz w:val="24"/>
          <w:szCs w:val="24"/>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spacing w:val="-10"/>
          <w:sz w:val="24"/>
          <w:szCs w:val="24"/>
          <w:highlight w:val="none"/>
          <w14:textFill>
            <w14:solidFill>
              <w14:schemeClr w14:val="tx1"/>
            </w14:solidFill>
          </w14:textFill>
        </w:rPr>
        <w:t>技术负责人：具有中级及以上职称，从事工程项目</w:t>
      </w:r>
      <w:r>
        <w:rPr>
          <w:rFonts w:hint="eastAsia" w:ascii="微软雅黑" w:hAnsi="微软雅黑" w:eastAsia="微软雅黑" w:cs="微软雅黑"/>
          <w:b w:val="0"/>
          <w:bCs w:val="0"/>
          <w:color w:val="000000" w:themeColor="text1"/>
          <w:spacing w:val="-11"/>
          <w:sz w:val="24"/>
          <w:szCs w:val="24"/>
          <w:highlight w:val="none"/>
          <w14:textFill>
            <w14:solidFill>
              <w14:schemeClr w14:val="tx1"/>
            </w14:solidFill>
          </w14:textFill>
        </w:rPr>
        <w:t>管理经验</w:t>
      </w:r>
      <w:r>
        <w:rPr>
          <w:rFonts w:hint="eastAsia" w:ascii="微软雅黑" w:hAnsi="微软雅黑" w:eastAsia="微软雅黑" w:cs="微软雅黑"/>
          <w:b w:val="0"/>
          <w:bCs w:val="0"/>
          <w:color w:val="000000" w:themeColor="text1"/>
          <w:spacing w:val="-11"/>
          <w:sz w:val="24"/>
          <w:szCs w:val="24"/>
          <w:highlight w:val="none"/>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pacing w:val="-11"/>
          <w:sz w:val="24"/>
          <w:szCs w:val="24"/>
          <w:highlight w:val="none"/>
          <w14:textFill>
            <w14:solidFill>
              <w14:schemeClr w14:val="tx1"/>
            </w14:solidFill>
          </w14:textFill>
        </w:rPr>
        <w:t>年以上。</w:t>
      </w:r>
    </w:p>
    <w:p w14:paraId="39F6326F">
      <w:pPr>
        <w:pStyle w:val="14"/>
        <w:spacing w:before="161" w:line="340" w:lineRule="auto"/>
        <w:ind w:left="3" w:right="164" w:firstLine="440"/>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pacing w:val="-6"/>
          <w:sz w:val="24"/>
          <w:szCs w:val="24"/>
          <w:highlight w:val="none"/>
          <w14:textFill>
            <w14:solidFill>
              <w14:schemeClr w14:val="tx1"/>
            </w14:solidFill>
          </w14:textFill>
        </w:rPr>
        <w:t>注：技术负责人应附身份证、职称证、2024年1月至今任意一个月缴纳养老保险复印件</w:t>
      </w:r>
      <w:r>
        <w:rPr>
          <w:rFonts w:hint="eastAsia" w:ascii="微软雅黑" w:hAnsi="微软雅黑" w:eastAsia="微软雅黑" w:cs="微软雅黑"/>
          <w:b w:val="0"/>
          <w:bCs w:val="0"/>
          <w:color w:val="000000" w:themeColor="text1"/>
          <w:spacing w:val="-10"/>
          <w:sz w:val="24"/>
          <w:szCs w:val="24"/>
          <w:highlight w:val="none"/>
          <w14:textFill>
            <w14:solidFill>
              <w14:schemeClr w14:val="tx1"/>
            </w14:solidFill>
          </w14:textFill>
        </w:rPr>
        <w:t>或扫描件，从事工程项目管理年限由供应商单</w:t>
      </w:r>
      <w:r>
        <w:rPr>
          <w:rFonts w:hint="eastAsia" w:ascii="微软雅黑" w:hAnsi="微软雅黑" w:eastAsia="微软雅黑" w:cs="微软雅黑"/>
          <w:b w:val="0"/>
          <w:bCs w:val="0"/>
          <w:color w:val="000000" w:themeColor="text1"/>
          <w:spacing w:val="-11"/>
          <w:sz w:val="24"/>
          <w:szCs w:val="24"/>
          <w:highlight w:val="none"/>
          <w14:textFill>
            <w14:solidFill>
              <w14:schemeClr w14:val="tx1"/>
            </w14:solidFill>
          </w14:textFill>
        </w:rPr>
        <w:t>位出具证明。职称证的单位与供应商单位不</w:t>
      </w:r>
      <w:r>
        <w:rPr>
          <w:rFonts w:hint="eastAsia" w:ascii="微软雅黑" w:hAnsi="微软雅黑" w:eastAsia="微软雅黑" w:cs="微软雅黑"/>
          <w:b w:val="0"/>
          <w:bCs w:val="0"/>
          <w:color w:val="000000" w:themeColor="text1"/>
          <w:spacing w:val="-11"/>
          <w:sz w:val="24"/>
          <w:szCs w:val="24"/>
          <w:highlight w:val="none"/>
          <w:lang w:val="en-US" w:eastAsia="zh-CN"/>
          <w14:textFill>
            <w14:solidFill>
              <w14:schemeClr w14:val="tx1"/>
            </w14:solidFill>
          </w14:textFill>
        </w:rPr>
        <w:t>一</w:t>
      </w:r>
      <w:r>
        <w:rPr>
          <w:rFonts w:hint="eastAsia" w:ascii="微软雅黑" w:hAnsi="微软雅黑" w:eastAsia="微软雅黑" w:cs="微软雅黑"/>
          <w:b w:val="0"/>
          <w:bCs w:val="0"/>
          <w:color w:val="000000" w:themeColor="text1"/>
          <w:spacing w:val="-10"/>
          <w:sz w:val="24"/>
          <w:szCs w:val="24"/>
          <w:highlight w:val="none"/>
          <w14:textFill>
            <w14:solidFill>
              <w14:schemeClr w14:val="tx1"/>
            </w14:solidFill>
          </w14:textFill>
        </w:rPr>
        <w:t>致或未注明单位的，由供应商单位提供劳动合同的复印件或扫描件和缴纳养老保险的复印件</w:t>
      </w:r>
      <w:r>
        <w:rPr>
          <w:rFonts w:hint="eastAsia" w:ascii="微软雅黑" w:hAnsi="微软雅黑" w:eastAsia="微软雅黑" w:cs="微软雅黑"/>
          <w:b w:val="0"/>
          <w:bCs w:val="0"/>
          <w:color w:val="000000" w:themeColor="text1"/>
          <w:spacing w:val="-11"/>
          <w:sz w:val="24"/>
          <w:szCs w:val="24"/>
          <w:highlight w:val="none"/>
          <w14:textFill>
            <w14:solidFill>
              <w14:schemeClr w14:val="tx1"/>
            </w14:solidFill>
          </w14:textFill>
        </w:rPr>
        <w:t>或扫描件。</w:t>
      </w:r>
    </w:p>
    <w:p w14:paraId="3C06BA26">
      <w:pPr>
        <w:pStyle w:val="14"/>
        <w:numPr>
          <w:ilvl w:val="0"/>
          <w:numId w:val="0"/>
        </w:numPr>
        <w:spacing w:before="184" w:line="333" w:lineRule="auto"/>
        <w:ind w:firstLine="240" w:firstLineChars="100"/>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主要管理人员：施工员1人、质量员1人、安全员1人、材料员1人、资料员1人、劳资专管员1人。</w:t>
      </w:r>
    </w:p>
    <w:p w14:paraId="432F0267">
      <w:pPr>
        <w:pStyle w:val="14"/>
        <w:spacing w:before="200" w:line="341" w:lineRule="auto"/>
        <w:ind w:right="56" w:firstLine="439"/>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注：①劳资专管员需附身份证、供应商对劳资专管员的“任职文件”</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其“任职文件”</w:t>
      </w: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文件的格式由供应商自行出具，格式自拟。并提供供应商为其缴纳的2024年1月至今任意一</w:t>
      </w: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个月的养老保险复印件或扫描件；</w:t>
      </w:r>
    </w:p>
    <w:p w14:paraId="04684E62">
      <w:pPr>
        <w:pStyle w:val="14"/>
        <w:spacing w:before="222" w:line="333" w:lineRule="auto"/>
        <w:ind w:right="156" w:firstLine="439"/>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②</w:t>
      </w:r>
      <w:r>
        <w:rPr>
          <w:rFonts w:hint="eastAsia" w:ascii="微软雅黑" w:hAnsi="微软雅黑" w:eastAsia="微软雅黑" w:cs="微软雅黑"/>
          <w:color w:val="000000" w:themeColor="text1"/>
          <w:spacing w:val="-87"/>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主要管理人员应附供应商单位为其缴纳的2024年1月至今任意一个月养老保</w:t>
      </w: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险复印件</w:t>
      </w:r>
      <w:r>
        <w:rPr>
          <w:rFonts w:hint="eastAsia" w:ascii="微软雅黑" w:hAnsi="微软雅黑" w:eastAsia="微软雅黑" w:cs="微软雅黑"/>
          <w:color w:val="000000" w:themeColor="text1"/>
          <w:spacing w:val="-8"/>
          <w:sz w:val="24"/>
          <w:szCs w:val="24"/>
          <w:highlight w:val="none"/>
          <w14:textFill>
            <w14:solidFill>
              <w14:schemeClr w14:val="tx1"/>
            </w14:solidFill>
          </w14:textFill>
        </w:rPr>
        <w:t>或扫描件，施工员、质量员、材料员、资料员附身份证、施工现场专业人员职业培训合格证</w:t>
      </w:r>
      <w:r>
        <w:rPr>
          <w:rFonts w:hint="eastAsia" w:ascii="微软雅黑" w:hAnsi="微软雅黑" w:eastAsia="微软雅黑" w:cs="微软雅黑"/>
          <w:color w:val="000000" w:themeColor="text1"/>
          <w:spacing w:val="2"/>
          <w:sz w:val="24"/>
          <w:szCs w:val="24"/>
          <w:highlight w:val="none"/>
          <w14:textFill>
            <w14:solidFill>
              <w14:schemeClr w14:val="tx1"/>
            </w14:solidFill>
          </w14:textFill>
        </w:rPr>
        <w:t>复印件或扫描件或附任职文件复印件或扫描件</w:t>
      </w:r>
      <w:r>
        <w:rPr>
          <w:rFonts w:hint="eastAsia" w:ascii="微软雅黑" w:hAnsi="微软雅黑" w:eastAsia="微软雅黑" w:cs="微软雅黑"/>
          <w:color w:val="000000" w:themeColor="text1"/>
          <w:spacing w:val="2"/>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2"/>
          <w:sz w:val="24"/>
          <w:szCs w:val="24"/>
          <w:highlight w:val="none"/>
          <w14:textFill>
            <w14:solidFill>
              <w14:schemeClr w14:val="tx1"/>
            </w14:solidFill>
          </w14:textFill>
        </w:rPr>
        <w:t>任职文件格式自拟</w:t>
      </w:r>
      <w:r>
        <w:rPr>
          <w:rFonts w:hint="eastAsia" w:ascii="微软雅黑" w:hAnsi="微软雅黑" w:eastAsia="微软雅黑" w:cs="微软雅黑"/>
          <w:color w:val="000000" w:themeColor="text1"/>
          <w:spacing w:val="2"/>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2"/>
          <w:sz w:val="24"/>
          <w:szCs w:val="24"/>
          <w:highlight w:val="none"/>
          <w14:textFill>
            <w14:solidFill>
              <w14:schemeClr w14:val="tx1"/>
            </w14:solidFill>
          </w14:textFill>
        </w:rPr>
        <w:t>安全员附身份证、安</w:t>
      </w:r>
      <w:r>
        <w:rPr>
          <w:rFonts w:hint="eastAsia" w:ascii="微软雅黑" w:hAnsi="微软雅黑" w:eastAsia="微软雅黑" w:cs="微软雅黑"/>
          <w:color w:val="000000" w:themeColor="text1"/>
          <w:sz w:val="24"/>
          <w:szCs w:val="24"/>
          <w:highlight w:val="none"/>
          <w14:textFill>
            <w14:solidFill>
              <w14:schemeClr w14:val="tx1"/>
            </w14:solidFill>
          </w14:textFill>
        </w:rPr>
        <w:t>全生产考核合格证</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C 类</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复印件或扫描件。</w:t>
      </w:r>
    </w:p>
    <w:p w14:paraId="2B5EA09B">
      <w:pPr>
        <w:pStyle w:val="14"/>
        <w:spacing w:before="222" w:line="333" w:lineRule="auto"/>
        <w:ind w:right="156" w:firstLine="439"/>
        <w:jc w:val="both"/>
        <w:rPr>
          <w:rFonts w:hint="eastAsia" w:ascii="微软雅黑" w:hAnsi="微软雅黑" w:eastAsia="微软雅黑" w:cs="微软雅黑"/>
          <w:color w:val="000000" w:themeColor="text1"/>
          <w:spacing w:val="-8"/>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8"/>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8"/>
          <w:sz w:val="24"/>
          <w:szCs w:val="24"/>
          <w:highlight w:val="none"/>
          <w14:textFill>
            <w14:solidFill>
              <w14:schemeClr w14:val="tx1"/>
            </w14:solidFill>
          </w14:textFill>
        </w:rPr>
        <w:t>4</w:t>
      </w:r>
      <w:r>
        <w:rPr>
          <w:rFonts w:hint="eastAsia" w:ascii="微软雅黑" w:hAnsi="微软雅黑" w:eastAsia="微软雅黑" w:cs="微软雅黑"/>
          <w:color w:val="000000" w:themeColor="text1"/>
          <w:spacing w:val="-8"/>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8"/>
          <w:sz w:val="24"/>
          <w:szCs w:val="24"/>
          <w:highlight w:val="none"/>
          <w14:textFill>
            <w14:solidFill>
              <w14:schemeClr w14:val="tx1"/>
            </w14:solidFill>
          </w14:textFill>
        </w:rPr>
        <w:t>供应商应承诺投入到本项目的所有人员，除特殊情况经采购人书面同意外，一律不得更换，否则清算出场并取消成交供应商的成交资格。</w:t>
      </w:r>
    </w:p>
    <w:p w14:paraId="7F9D2DB6">
      <w:pPr>
        <w:pStyle w:val="14"/>
        <w:spacing w:before="183" w:line="340" w:lineRule="auto"/>
        <w:ind w:right="186" w:firstLine="4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0"/>
          <w:sz w:val="24"/>
          <w:szCs w:val="24"/>
          <w:highlight w:val="none"/>
          <w14:textFill>
            <w14:solidFill>
              <w14:schemeClr w14:val="tx1"/>
            </w14:solidFill>
          </w14:textFill>
        </w:rPr>
        <w:t>2、成交供应商在项目实施过程中，所购买的主要建材和设备必须满足环保、节能规范要</w:t>
      </w:r>
      <w:r>
        <w:rPr>
          <w:rFonts w:hint="eastAsia" w:ascii="微软雅黑" w:hAnsi="微软雅黑" w:eastAsia="微软雅黑" w:cs="微软雅黑"/>
          <w:color w:val="000000" w:themeColor="text1"/>
          <w:spacing w:val="-14"/>
          <w:sz w:val="24"/>
          <w:szCs w:val="24"/>
          <w:highlight w:val="none"/>
          <w14:textFill>
            <w14:solidFill>
              <w14:schemeClr w14:val="tx1"/>
            </w14:solidFill>
          </w14:textFill>
        </w:rPr>
        <w:t>求，否则将视为违约并更换主要建材和设备直至满足环保、节能规范要求，由此造成的一切费</w:t>
      </w:r>
      <w:r>
        <w:rPr>
          <w:rFonts w:hint="eastAsia" w:ascii="微软雅黑" w:hAnsi="微软雅黑" w:eastAsia="微软雅黑" w:cs="微软雅黑"/>
          <w:color w:val="000000" w:themeColor="text1"/>
          <w:spacing w:val="-12"/>
          <w:sz w:val="24"/>
          <w:szCs w:val="24"/>
          <w:highlight w:val="none"/>
          <w14:textFill>
            <w14:solidFill>
              <w14:schemeClr w14:val="tx1"/>
            </w14:solidFill>
          </w14:textFill>
        </w:rPr>
        <w:t>用将由成交供应商承担，包括采购人由此产生的相关费</w:t>
      </w: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用。</w:t>
      </w:r>
    </w:p>
    <w:p w14:paraId="26272785">
      <w:pPr>
        <w:pStyle w:val="14"/>
        <w:spacing w:before="166" w:line="220" w:lineRule="auto"/>
        <w:ind w:left="4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3、质量要求</w:t>
      </w:r>
    </w:p>
    <w:p w14:paraId="7B6741F2">
      <w:pPr>
        <w:pStyle w:val="14"/>
        <w:spacing w:before="201" w:line="219" w:lineRule="auto"/>
        <w:ind w:left="4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3"/>
          <w:sz w:val="24"/>
          <w:szCs w:val="24"/>
          <w:highlight w:val="none"/>
          <w14:textFill>
            <w14:solidFill>
              <w14:schemeClr w14:val="tx1"/>
            </w14:solidFill>
          </w14:textFill>
        </w:rPr>
        <w:t>必须符合现行国家有关工程施工验收规范和标准的要</w:t>
      </w: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求</w:t>
      </w:r>
      <w:r>
        <w:rPr>
          <w:rFonts w:hint="eastAsia" w:ascii="微软雅黑" w:hAnsi="微软雅黑" w:eastAsia="微软雅黑" w:cs="微软雅黑"/>
          <w:color w:val="000000" w:themeColor="text1"/>
          <w:spacing w:val="-4"/>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达标</w:t>
      </w:r>
      <w:r>
        <w:rPr>
          <w:rFonts w:hint="eastAsia" w:ascii="微软雅黑" w:hAnsi="微软雅黑" w:eastAsia="微软雅黑" w:cs="微软雅黑"/>
          <w:color w:val="000000" w:themeColor="text1"/>
          <w:spacing w:val="-4"/>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w:t>
      </w:r>
    </w:p>
    <w:p w14:paraId="2269D1AF">
      <w:pPr>
        <w:pStyle w:val="14"/>
        <w:spacing w:before="154" w:line="220" w:lineRule="auto"/>
        <w:ind w:left="4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4、项目实施方案</w:t>
      </w:r>
    </w:p>
    <w:p w14:paraId="19DD6742">
      <w:pPr>
        <w:pStyle w:val="14"/>
        <w:spacing w:before="190" w:line="219" w:lineRule="auto"/>
        <w:ind w:left="4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0"/>
          <w:sz w:val="24"/>
          <w:szCs w:val="24"/>
          <w:highlight w:val="none"/>
          <w14:textFill>
            <w14:solidFill>
              <w14:schemeClr w14:val="tx1"/>
            </w14:solidFill>
          </w14:textFill>
        </w:rPr>
        <w:t>4.1供应商必须根据现场情况及竞争性磋商文件等内容拟定项目实施方案；</w:t>
      </w:r>
    </w:p>
    <w:p w14:paraId="46A365D3">
      <w:pPr>
        <w:pStyle w:val="14"/>
        <w:spacing w:before="174" w:line="460" w:lineRule="exact"/>
        <w:ind w:left="4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0"/>
          <w:position w:val="15"/>
          <w:sz w:val="24"/>
          <w:szCs w:val="24"/>
          <w:highlight w:val="none"/>
          <w14:textFill>
            <w14:solidFill>
              <w14:schemeClr w14:val="tx1"/>
            </w14:solidFill>
          </w14:textFill>
        </w:rPr>
        <w:t>4.2供应商成交后必须按承诺的工期完成本项目，以良好的施工现场管理，尽可能减少对</w:t>
      </w:r>
    </w:p>
    <w:p w14:paraId="069A9975">
      <w:pPr>
        <w:pStyle w:val="14"/>
        <w:spacing w:before="1" w:line="218"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4"/>
          <w:sz w:val="24"/>
          <w:szCs w:val="24"/>
          <w:highlight w:val="none"/>
          <w14:textFill>
            <w14:solidFill>
              <w14:schemeClr w14:val="tx1"/>
            </w14:solidFill>
          </w14:textFill>
        </w:rPr>
        <w:t>周围环境带来的干扰和影响。</w:t>
      </w:r>
    </w:p>
    <w:p w14:paraId="435B4318">
      <w:pPr>
        <w:pStyle w:val="14"/>
        <w:spacing w:before="165" w:line="219" w:lineRule="auto"/>
        <w:ind w:left="4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6"/>
          <w:sz w:val="24"/>
          <w:szCs w:val="24"/>
          <w:highlight w:val="none"/>
          <w14:textFill>
            <w14:solidFill>
              <w14:schemeClr w14:val="tx1"/>
            </w14:solidFill>
          </w14:textFill>
        </w:rPr>
        <w:t>5、安全措施和文明施工：</w:t>
      </w:r>
    </w:p>
    <w:p w14:paraId="5F5A428C">
      <w:pPr>
        <w:pStyle w:val="14"/>
        <w:spacing w:before="198" w:line="219" w:lineRule="auto"/>
        <w:ind w:left="4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8"/>
          <w:sz w:val="24"/>
          <w:szCs w:val="24"/>
          <w:highlight w:val="none"/>
          <w14:textFill>
            <w14:solidFill>
              <w14:schemeClr w14:val="tx1"/>
            </w14:solidFill>
          </w14:textFill>
        </w:rPr>
        <w:t>5.</w:t>
      </w:r>
      <w:r>
        <w:rPr>
          <w:rFonts w:hint="eastAsia" w:ascii="微软雅黑" w:hAnsi="微软雅黑" w:eastAsia="微软雅黑" w:cs="微软雅黑"/>
          <w:b/>
          <w:bCs/>
          <w:color w:val="000000" w:themeColor="text1"/>
          <w:spacing w:val="-8"/>
          <w:sz w:val="24"/>
          <w:szCs w:val="24"/>
          <w:highlight w:val="none"/>
          <w14:textFill>
            <w14:solidFill>
              <w14:schemeClr w14:val="tx1"/>
            </w14:solidFill>
          </w14:textFill>
        </w:rPr>
        <w:t>1供应商必须承诺成交后在工程施工中的一</w:t>
      </w:r>
      <w:r>
        <w:rPr>
          <w:rFonts w:hint="eastAsia" w:ascii="微软雅黑" w:hAnsi="微软雅黑" w:eastAsia="微软雅黑" w:cs="微软雅黑"/>
          <w:b/>
          <w:bCs/>
          <w:color w:val="000000" w:themeColor="text1"/>
          <w:spacing w:val="-9"/>
          <w:sz w:val="24"/>
          <w:szCs w:val="24"/>
          <w:highlight w:val="none"/>
          <w14:textFill>
            <w14:solidFill>
              <w14:schemeClr w14:val="tx1"/>
            </w14:solidFill>
          </w14:textFill>
        </w:rPr>
        <w:t>切伤亡事故、安全事故由供应商全权负责</w:t>
      </w:r>
      <w:r>
        <w:rPr>
          <w:rFonts w:hint="eastAsia" w:ascii="微软雅黑" w:hAnsi="微软雅黑" w:eastAsia="微软雅黑" w:cs="微软雅黑"/>
          <w:color w:val="000000" w:themeColor="text1"/>
          <w:spacing w:val="-9"/>
          <w:sz w:val="24"/>
          <w:szCs w:val="24"/>
          <w:highlight w:val="none"/>
          <w14:textFill>
            <w14:solidFill>
              <w14:schemeClr w14:val="tx1"/>
            </w14:solidFill>
          </w14:textFill>
        </w:rPr>
        <w:t>；</w:t>
      </w:r>
    </w:p>
    <w:p w14:paraId="26289B41">
      <w:pPr>
        <w:pStyle w:val="14"/>
        <w:spacing w:before="174" w:line="451" w:lineRule="exact"/>
        <w:ind w:left="44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pacing w:val="-13"/>
          <w:position w:val="15"/>
          <w:sz w:val="24"/>
          <w:szCs w:val="24"/>
          <w:highlight w:val="none"/>
          <w14:textFill>
            <w14:solidFill>
              <w14:schemeClr w14:val="tx1"/>
            </w14:solidFill>
          </w14:textFill>
        </w:rPr>
        <w:t>5.2供应商必须承诺成交后在施工中严格按照采购人的规定进行施工，垃圾的堆放及清运</w:t>
      </w:r>
    </w:p>
    <w:p w14:paraId="07CFBB4D">
      <w:pPr>
        <w:pStyle w:val="14"/>
        <w:spacing w:line="219" w:lineRule="auto"/>
        <w:ind w:left="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pacing w:val="-17"/>
          <w:sz w:val="24"/>
          <w:szCs w:val="24"/>
          <w:highlight w:val="none"/>
          <w14:textFill>
            <w14:solidFill>
              <w14:schemeClr w14:val="tx1"/>
            </w14:solidFill>
          </w14:textFill>
        </w:rPr>
        <w:t>自行协调解决，不得随意堆放。</w:t>
      </w:r>
    </w:p>
    <w:p w14:paraId="132E3600">
      <w:pPr>
        <w:pStyle w:val="14"/>
        <w:spacing w:before="49" w:line="347" w:lineRule="auto"/>
        <w:ind w:firstLine="469"/>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5.3只要验收条件具备，采购人即组织有关人员进行验收；对不符合要求</w:t>
      </w:r>
      <w:r>
        <w:rPr>
          <w:rFonts w:hint="eastAsia" w:ascii="微软雅黑" w:hAnsi="微软雅黑" w:eastAsia="微软雅黑" w:cs="微软雅黑"/>
          <w:color w:val="000000" w:themeColor="text1"/>
          <w:spacing w:val="-14"/>
          <w:sz w:val="24"/>
          <w:szCs w:val="24"/>
          <w:highlight w:val="none"/>
          <w14:textFill>
            <w14:solidFill>
              <w14:schemeClr w14:val="tx1"/>
            </w14:solidFill>
          </w14:textFill>
        </w:rPr>
        <w:t>、不合格的项目，</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成交供应商要按采购人要求进行整改，直到符合要求、符合验收条件方可组织验收，延期责任</w:t>
      </w:r>
    </w:p>
    <w:p w14:paraId="686123C5">
      <w:pPr>
        <w:pStyle w:val="14"/>
        <w:spacing w:line="218"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7"/>
          <w:sz w:val="24"/>
          <w:szCs w:val="24"/>
          <w:highlight w:val="none"/>
          <w14:textFill>
            <w14:solidFill>
              <w14:schemeClr w14:val="tx1"/>
            </w14:solidFill>
          </w14:textFill>
        </w:rPr>
        <w:t>由成交供应商负责。</w:t>
      </w:r>
    </w:p>
    <w:p w14:paraId="68FF82C1">
      <w:pPr>
        <w:pStyle w:val="14"/>
        <w:spacing w:before="193" w:line="347" w:lineRule="auto"/>
        <w:ind w:right="94" w:firstLine="469"/>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0"/>
          <w:sz w:val="24"/>
          <w:szCs w:val="24"/>
          <w:highlight w:val="none"/>
          <w14:textFill>
            <w14:solidFill>
              <w14:schemeClr w14:val="tx1"/>
            </w14:solidFill>
          </w14:textFill>
        </w:rPr>
        <w:t>6、若工程量或施工方案调整，工程结算按最终工程量清单综合单价计算，工程量按实际</w:t>
      </w: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发生计取。若施工过程中出现实际施工图纸、施工现场实际情况与工</w:t>
      </w:r>
      <w:r>
        <w:rPr>
          <w:rFonts w:hint="eastAsia" w:ascii="微软雅黑" w:hAnsi="微软雅黑" w:eastAsia="微软雅黑" w:cs="微软雅黑"/>
          <w:color w:val="000000" w:themeColor="text1"/>
          <w:spacing w:val="-14"/>
          <w:sz w:val="24"/>
          <w:szCs w:val="24"/>
          <w:highlight w:val="none"/>
          <w14:textFill>
            <w14:solidFill>
              <w14:schemeClr w14:val="tx1"/>
            </w14:solidFill>
          </w14:textFill>
        </w:rPr>
        <w:t>程量清单描述不符的，由</w:t>
      </w:r>
      <w:r>
        <w:rPr>
          <w:rFonts w:hint="eastAsia" w:ascii="微软雅黑" w:hAnsi="微软雅黑" w:eastAsia="微软雅黑" w:cs="微软雅黑"/>
          <w:color w:val="000000" w:themeColor="text1"/>
          <w:spacing w:val="-12"/>
          <w:sz w:val="24"/>
          <w:szCs w:val="24"/>
          <w:highlight w:val="none"/>
          <w14:textFill>
            <w14:solidFill>
              <w14:schemeClr w14:val="tx1"/>
            </w14:solidFill>
          </w14:textFill>
        </w:rPr>
        <w:t>采购人、施工方双方会同监理单位进行现场签证和确认，并据实组价。</w:t>
      </w:r>
    </w:p>
    <w:p w14:paraId="1FD0457E">
      <w:pPr>
        <w:pStyle w:val="14"/>
        <w:spacing w:before="185" w:line="219" w:lineRule="auto"/>
        <w:ind w:left="46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1"/>
          <w:sz w:val="24"/>
          <w:szCs w:val="24"/>
          <w:highlight w:val="none"/>
          <w14:textFill>
            <w14:solidFill>
              <w14:schemeClr w14:val="tx1"/>
            </w14:solidFill>
          </w14:textFill>
        </w:rPr>
        <w:t>7、踏勘现场：供应商根据自身情况自行前往踏勘地点踏勘。</w:t>
      </w:r>
    </w:p>
    <w:p w14:paraId="2B164E4F">
      <w:pPr>
        <w:pStyle w:val="14"/>
        <w:spacing w:before="165" w:line="219" w:lineRule="auto"/>
        <w:ind w:left="59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1</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踏勘时间：响应文件递交截止时间前。</w:t>
      </w:r>
    </w:p>
    <w:p w14:paraId="13AB9A9D">
      <w:pPr>
        <w:pStyle w:val="14"/>
        <w:spacing w:before="165" w:line="219" w:lineRule="auto"/>
        <w:ind w:left="599"/>
        <w:rPr>
          <w:rFonts w:hint="eastAsia" w:ascii="微软雅黑" w:hAnsi="微软雅黑" w:eastAsia="微软雅黑" w:cs="微软雅黑"/>
          <w:color w:val="000000" w:themeColor="text1"/>
          <w:spacing w:val="-6"/>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2</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踏勘地点及联系方式：</w:t>
      </w:r>
      <w:r>
        <w:rPr>
          <w:rFonts w:hint="eastAsia" w:ascii="微软雅黑" w:hAnsi="微软雅黑" w:eastAsia="微软雅黑" w:cs="微软雅黑"/>
          <w:color w:val="000000" w:themeColor="text1"/>
          <w:spacing w:val="-6"/>
          <w:sz w:val="24"/>
          <w:szCs w:val="24"/>
          <w:highlight w:val="none"/>
          <w:lang w:val="en-US" w:eastAsia="zh-CN"/>
          <w14:textFill>
            <w14:solidFill>
              <w14:schemeClr w14:val="tx1"/>
            </w14:solidFill>
          </w14:textFill>
        </w:rPr>
        <w:t>自行踏勘。</w:t>
      </w:r>
    </w:p>
    <w:p w14:paraId="3AFA5428">
      <w:pPr>
        <w:pStyle w:val="14"/>
        <w:spacing w:before="165" w:line="219" w:lineRule="auto"/>
        <w:ind w:left="599"/>
        <w:rPr>
          <w:rFonts w:hint="eastAsia" w:ascii="微软雅黑" w:hAnsi="微软雅黑" w:eastAsia="微软雅黑" w:cs="微软雅黑"/>
          <w:color w:val="000000" w:themeColor="text1"/>
          <w:spacing w:val="-6"/>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3</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供应商应于竞争性磋商截止时间之前，在规定时间内对项目现场及周围环境进行踏勘。供应商不进行现场踏勘的，视为对现场已经了解。供应商自行承担踏勘现场的责任、风险和费用。</w:t>
      </w:r>
    </w:p>
    <w:p w14:paraId="306EB0F9">
      <w:pPr>
        <w:pStyle w:val="14"/>
        <w:spacing w:before="189" w:line="218" w:lineRule="auto"/>
        <w:ind w:left="46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8、报价要求：本项目报价编制及计价依据：</w:t>
      </w:r>
    </w:p>
    <w:p w14:paraId="29031059">
      <w:pPr>
        <w:pStyle w:val="14"/>
        <w:spacing w:before="185" w:line="218" w:lineRule="auto"/>
        <w:ind w:left="59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1</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报价文件全部采用人民币表示</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不得高于本项目公布的最高投标限价</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w:t>
      </w:r>
    </w:p>
    <w:p w14:paraId="222243CC">
      <w:pPr>
        <w:pStyle w:val="14"/>
        <w:spacing w:before="174" w:line="341" w:lineRule="auto"/>
        <w:ind w:firstLine="599"/>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1"/>
          <w:sz w:val="24"/>
          <w:szCs w:val="24"/>
          <w:highlight w:val="none"/>
          <w14:textFill>
            <w14:solidFill>
              <w14:schemeClr w14:val="tx1"/>
            </w14:solidFill>
          </w14:textFill>
        </w:rPr>
        <w:t>2</w:t>
      </w:r>
      <w:r>
        <w:rPr>
          <w:rFonts w:hint="eastAsia" w:ascii="微软雅黑" w:hAnsi="微软雅黑" w:eastAsia="微软雅黑" w:cs="微软雅黑"/>
          <w:color w:val="000000" w:themeColor="text1"/>
          <w:spacing w:val="-1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1"/>
          <w:sz w:val="24"/>
          <w:szCs w:val="24"/>
          <w:highlight w:val="none"/>
          <w14:textFill>
            <w14:solidFill>
              <w14:schemeClr w14:val="tx1"/>
            </w14:solidFill>
          </w14:textFill>
        </w:rPr>
        <w:t>供应商响应报价组成：报价中包含本项目直接工程费、间接费、垃圾清理费、利润、</w:t>
      </w:r>
      <w:r>
        <w:rPr>
          <w:rFonts w:hint="eastAsia" w:ascii="微软雅黑" w:hAnsi="微软雅黑" w:eastAsia="微软雅黑" w:cs="微软雅黑"/>
          <w:color w:val="000000" w:themeColor="text1"/>
          <w:spacing w:val="18"/>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管理费及规费、税金、不可预见费、管理风险与技术风险等参与本项目竞争性磋商所产生的一</w:t>
      </w:r>
      <w:r>
        <w:rPr>
          <w:rFonts w:hint="eastAsia" w:ascii="微软雅黑" w:hAnsi="微软雅黑" w:eastAsia="微软雅黑" w:cs="微软雅黑"/>
          <w:color w:val="000000" w:themeColor="text1"/>
          <w:spacing w:val="-16"/>
          <w:sz w:val="24"/>
          <w:szCs w:val="24"/>
          <w:highlight w:val="none"/>
          <w14:textFill>
            <w14:solidFill>
              <w14:schemeClr w14:val="tx1"/>
            </w14:solidFill>
          </w14:textFill>
        </w:rPr>
        <w:t>切费用。</w:t>
      </w:r>
    </w:p>
    <w:p w14:paraId="4328C8AB">
      <w:pPr>
        <w:pStyle w:val="14"/>
        <w:spacing w:before="163" w:line="351" w:lineRule="auto"/>
        <w:ind w:right="96" w:firstLine="599"/>
        <w:jc w:val="both"/>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3</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6"/>
          <w:sz w:val="24"/>
          <w:szCs w:val="24"/>
          <w:highlight w:val="none"/>
          <w14:textFill>
            <w14:solidFill>
              <w14:schemeClr w14:val="tx1"/>
            </w14:solidFill>
          </w14:textFill>
        </w:rPr>
        <w:t>供应商报价根据《建设工程工程量清单计价规范》(GB50500-2013)</w:t>
      </w:r>
      <w:r>
        <w:rPr>
          <w:rFonts w:hint="eastAsia" w:ascii="微软雅黑" w:hAnsi="微软雅黑" w:eastAsia="微软雅黑" w:cs="微软雅黑"/>
          <w:color w:val="000000" w:themeColor="text1"/>
          <w:spacing w:val="-6"/>
          <w:sz w:val="24"/>
          <w:szCs w:val="24"/>
          <w:highlight w:val="none"/>
          <w:lang w:eastAsia="zh-CN"/>
          <w14:textFill>
            <w14:solidFill>
              <w14:schemeClr w14:val="tx1"/>
            </w14:solidFill>
          </w14:textFill>
        </w:rPr>
        <w:t>、《贵州省建筑与装饰工程计价定额》(2016版)《贵州省通用安装工程计价定额》(2016版)、《贵州省市政工程计价定额》(2016版)、《贵州省园林绿化工程计价定额》(2016版)等及相关配套文件</w:t>
      </w:r>
      <w:r>
        <w:rPr>
          <w:rFonts w:hint="eastAsia" w:ascii="微软雅黑" w:hAnsi="微软雅黑" w:eastAsia="微软雅黑" w:cs="微软雅黑"/>
          <w:color w:val="000000" w:themeColor="text1"/>
          <w:spacing w:val="-16"/>
          <w:sz w:val="24"/>
          <w:szCs w:val="24"/>
          <w:highlight w:val="none"/>
          <w14:textFill>
            <w14:solidFill>
              <w14:schemeClr w14:val="tx1"/>
            </w14:solidFill>
          </w14:textFill>
        </w:rPr>
        <w:t>和自身实力进行报价</w:t>
      </w:r>
      <w:r>
        <w:rPr>
          <w:rFonts w:hint="eastAsia" w:ascii="微软雅黑" w:hAnsi="微软雅黑" w:eastAsia="微软雅黑" w:cs="微软雅黑"/>
          <w:color w:val="000000" w:themeColor="text1"/>
          <w:spacing w:val="-16"/>
          <w:sz w:val="24"/>
          <w:szCs w:val="24"/>
          <w:highlight w:val="none"/>
          <w:lang w:eastAsia="zh-CN"/>
          <w14:textFill>
            <w14:solidFill>
              <w14:schemeClr w14:val="tx1"/>
            </w14:solidFill>
          </w14:textFill>
        </w:rPr>
        <w:t>；</w:t>
      </w:r>
    </w:p>
    <w:p w14:paraId="1EAB64EB">
      <w:pPr>
        <w:pStyle w:val="14"/>
        <w:spacing w:before="183" w:line="340" w:lineRule="auto"/>
        <w:ind w:right="103" w:firstLine="599"/>
        <w:jc w:val="both"/>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4</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主要材料价格</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指工程计价定额中的未计价材料</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采用贵州省建设工程造价管理总</w:t>
      </w:r>
      <w:r>
        <w:rPr>
          <w:rFonts w:hint="eastAsia" w:ascii="微软雅黑" w:hAnsi="微软雅黑" w:eastAsia="微软雅黑" w:cs="微软雅黑"/>
          <w:color w:val="000000" w:themeColor="text1"/>
          <w:spacing w:val="-4"/>
          <w:sz w:val="24"/>
          <w:szCs w:val="24"/>
          <w:highlight w:val="none"/>
          <w14:textFill>
            <w14:solidFill>
              <w14:schemeClr w14:val="tx1"/>
            </w14:solidFill>
          </w14:textFill>
        </w:rPr>
        <w:t>站发布的《《贵州省六盘水市建设工程造价信息》(2025年第7期)</w:t>
      </w: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六盘水市区主要建筑安装材料市场综合</w:t>
      </w:r>
      <w:r>
        <w:rPr>
          <w:rFonts w:hint="eastAsia" w:ascii="微软雅黑" w:hAnsi="微软雅黑" w:eastAsia="微软雅黑" w:cs="微软雅黑"/>
          <w:color w:val="000000" w:themeColor="text1"/>
          <w:spacing w:val="-13"/>
          <w:sz w:val="24"/>
          <w:szCs w:val="24"/>
          <w:highlight w:val="none"/>
          <w14:textFill>
            <w14:solidFill>
              <w14:schemeClr w14:val="tx1"/>
            </w14:solidFill>
          </w14:textFill>
        </w:rPr>
        <w:t>参考价，当六盘水市区主要建筑安装材料市场综合参</w:t>
      </w:r>
      <w:r>
        <w:rPr>
          <w:rFonts w:hint="eastAsia" w:ascii="微软雅黑" w:hAnsi="微软雅黑" w:eastAsia="微软雅黑" w:cs="微软雅黑"/>
          <w:color w:val="000000" w:themeColor="text1"/>
          <w:spacing w:val="-14"/>
          <w:sz w:val="24"/>
          <w:szCs w:val="24"/>
          <w:highlight w:val="none"/>
          <w14:textFill>
            <w14:solidFill>
              <w14:schemeClr w14:val="tx1"/>
            </w14:solidFill>
          </w14:textFill>
        </w:rPr>
        <w:t>考价中缺项的主要材料参照同期贵阳市区</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pacing w:val="-14"/>
          <w:sz w:val="24"/>
          <w:szCs w:val="24"/>
          <w:highlight w:val="none"/>
          <w14:textFill>
            <w14:solidFill>
              <w14:schemeClr w14:val="tx1"/>
            </w14:solidFill>
          </w14:textFill>
        </w:rPr>
        <w:t>主要建筑安装材料市场综合参考价；以上两市区缺项的主要材料参照工程所在地的市场价格执行。施工过程中的主要材料价格不予以调整。</w:t>
      </w:r>
    </w:p>
    <w:p w14:paraId="50160C22">
      <w:pPr>
        <w:pStyle w:val="14"/>
        <w:spacing w:before="51" w:line="344" w:lineRule="auto"/>
        <w:ind w:right="1084" w:firstLine="639"/>
        <w:jc w:val="both"/>
        <w:rPr>
          <w:rFonts w:hint="eastAsia" w:ascii="微软雅黑" w:hAnsi="微软雅黑" w:eastAsia="微软雅黑" w:cs="微软雅黑"/>
          <w:color w:val="000000" w:themeColor="text1"/>
          <w:spacing w:val="-7"/>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5</w:t>
      </w:r>
      <w:r>
        <w:rPr>
          <w:rFonts w:hint="eastAsia" w:ascii="微软雅黑" w:hAnsi="微软雅黑" w:eastAsia="微软雅黑" w:cs="微软雅黑"/>
          <w:color w:val="000000" w:themeColor="text1"/>
          <w:spacing w:val="-7"/>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7"/>
          <w:sz w:val="24"/>
          <w:szCs w:val="24"/>
          <w:highlight w:val="none"/>
          <w:lang w:val="en-US" w:eastAsia="zh-CN"/>
          <w14:textFill>
            <w14:solidFill>
              <w14:schemeClr w14:val="tx1"/>
            </w14:solidFill>
          </w14:textFill>
        </w:rPr>
        <w:t>编制要求：</w:t>
      </w:r>
    </w:p>
    <w:p w14:paraId="19120FAC">
      <w:pPr>
        <w:ind w:firstLine="424" w:firstLineChars="200"/>
        <w:rPr>
          <w:rFonts w:hint="eastAsia" w:ascii="微软雅黑" w:hAnsi="微软雅黑" w:eastAsia="微软雅黑" w:cs="微软雅黑"/>
          <w:color w:val="000000" w:themeColor="text1"/>
          <w:spacing w:val="-14"/>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spacing w:val="-14"/>
          <w:kern w:val="2"/>
          <w:sz w:val="24"/>
          <w:szCs w:val="24"/>
          <w:highlight w:val="none"/>
          <w:lang w:val="en-US" w:eastAsia="zh-CN" w:bidi="ar-SA"/>
          <w14:textFill>
            <w14:solidFill>
              <w14:schemeClr w14:val="tx1"/>
            </w14:solidFill>
          </w14:textFill>
        </w:rPr>
        <w:t>①供应商应按采购人提供的工程量清单填报价格，没有填报的，采购人将认为该项 目的价款已包括在工程量清单其他项中。供应商在工程量清单中多报的项目发包人将不予接受，并将被视为重大偏差，按无效标处理；</w:t>
      </w:r>
    </w:p>
    <w:p w14:paraId="53CF7C63">
      <w:pPr>
        <w:pStyle w:val="14"/>
        <w:spacing w:before="190" w:line="482" w:lineRule="exact"/>
        <w:ind w:left="47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3"/>
          <w:position w:val="17"/>
          <w:sz w:val="24"/>
          <w:szCs w:val="24"/>
          <w:highlight w:val="none"/>
          <w14:textFill>
            <w14:solidFill>
              <w14:schemeClr w14:val="tx1"/>
            </w14:solidFill>
          </w14:textFill>
        </w:rPr>
        <w:t>②供应商填写的项目编码、项目特征、项目名称、计量单位、工程量必须与采购人提供的</w:t>
      </w:r>
    </w:p>
    <w:p w14:paraId="502CCA96">
      <w:pPr>
        <w:pStyle w:val="14"/>
        <w:spacing w:line="219"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一致，不一致的按无效标处理</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明显文字错误的除外</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w:t>
      </w:r>
    </w:p>
    <w:p w14:paraId="5C81E23F">
      <w:pPr>
        <w:pStyle w:val="14"/>
        <w:spacing w:before="169" w:line="453" w:lineRule="exact"/>
        <w:ind w:left="479"/>
        <w:rPr>
          <w:rFonts w:hint="eastAsia" w:ascii="微软雅黑" w:hAnsi="微软雅黑" w:eastAsia="微软雅黑" w:cs="微软雅黑"/>
          <w:color w:val="000000" w:themeColor="text1"/>
          <w:spacing w:val="-1"/>
          <w:position w:val="15"/>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1"/>
          <w:position w:val="15"/>
          <w:sz w:val="24"/>
          <w:szCs w:val="24"/>
          <w:highlight w:val="none"/>
          <w14:textFill>
            <w14:solidFill>
              <w14:schemeClr w14:val="tx1"/>
            </w14:solidFill>
          </w14:textFill>
        </w:rPr>
        <w:t>③采购人在工程量清单中所列出的价格</w:t>
      </w:r>
      <w:r>
        <w:rPr>
          <w:rFonts w:hint="eastAsia" w:ascii="微软雅黑" w:hAnsi="微软雅黑" w:eastAsia="微软雅黑" w:cs="微软雅黑"/>
          <w:color w:val="000000" w:themeColor="text1"/>
          <w:spacing w:val="-1"/>
          <w:position w:val="15"/>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position w:val="15"/>
          <w:sz w:val="24"/>
          <w:szCs w:val="24"/>
          <w:highlight w:val="none"/>
          <w14:textFill>
            <w14:solidFill>
              <w14:schemeClr w14:val="tx1"/>
            </w14:solidFill>
          </w14:textFill>
        </w:rPr>
        <w:t>包括暂列金额、暂估价等</w:t>
      </w:r>
      <w:r>
        <w:rPr>
          <w:rFonts w:hint="eastAsia" w:ascii="微软雅黑" w:hAnsi="微软雅黑" w:eastAsia="微软雅黑" w:cs="微软雅黑"/>
          <w:color w:val="000000" w:themeColor="text1"/>
          <w:spacing w:val="-1"/>
          <w:position w:val="15"/>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position w:val="15"/>
          <w:sz w:val="24"/>
          <w:szCs w:val="24"/>
          <w:highlight w:val="none"/>
          <w14:textFill>
            <w14:solidFill>
              <w14:schemeClr w14:val="tx1"/>
            </w14:solidFill>
          </w14:textFill>
        </w:rPr>
        <w:t>供应商不得修改。否则，将被认定为无效标。</w:t>
      </w:r>
    </w:p>
    <w:p w14:paraId="79F80D13">
      <w:pPr>
        <w:pStyle w:val="14"/>
        <w:spacing w:before="169" w:line="453" w:lineRule="exact"/>
        <w:ind w:left="479"/>
        <w:rPr>
          <w:rFonts w:hint="eastAsia" w:ascii="微软雅黑" w:hAnsi="微软雅黑" w:eastAsia="微软雅黑" w:cs="微软雅黑"/>
          <w:color w:val="000000" w:themeColor="text1"/>
          <w:spacing w:val="-1"/>
          <w:position w:val="15"/>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pacing w:val="-1"/>
          <w:position w:val="15"/>
          <w:sz w:val="24"/>
          <w:szCs w:val="24"/>
          <w:highlight w:val="none"/>
          <w:lang w:val="en-US" w:eastAsia="zh-CN"/>
          <w14:textFill>
            <w14:solidFill>
              <w14:schemeClr w14:val="tx1"/>
            </w14:solidFill>
          </w14:textFill>
        </w:rPr>
        <w:t>④出现不平衡报价的，签订合同时采购人有权对不平衡报价进行调整，调整原则按财政预算批复的最高限价中的综合单价进行调整，并按调整后的清单签订合同。</w:t>
      </w:r>
    </w:p>
    <w:p w14:paraId="3C3E8AAE">
      <w:pPr>
        <w:pStyle w:val="14"/>
        <w:spacing w:before="169" w:line="453" w:lineRule="exact"/>
        <w:ind w:left="479"/>
        <w:rPr>
          <w:rFonts w:hint="eastAsia" w:ascii="微软雅黑" w:hAnsi="微软雅黑" w:eastAsia="微软雅黑" w:cs="微软雅黑"/>
          <w:color w:val="000000" w:themeColor="text1"/>
          <w:spacing w:val="-1"/>
          <w:position w:val="15"/>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pacing w:val="-1"/>
          <w:position w:val="15"/>
          <w:sz w:val="24"/>
          <w:szCs w:val="24"/>
          <w:highlight w:val="none"/>
          <w:lang w:val="en-US" w:eastAsia="zh-CN"/>
          <w14:textFill>
            <w14:solidFill>
              <w14:schemeClr w14:val="tx1"/>
            </w14:solidFill>
          </w14:textFill>
        </w:rPr>
        <w:t>⑤本项目不清标，如投标人报价出现不平衡报价的，签订合同时，招标人有权对中标人的投标报价进行调整，超出最高限价的单价，招标人按最高限价中的单价执行，单价明显低于最高限价中的单价的按投标报价中的单价执行。最终结算价格按调整后的价格进行结算。</w:t>
      </w:r>
    </w:p>
    <w:p w14:paraId="2F74AB83">
      <w:pPr>
        <w:pStyle w:val="14"/>
        <w:spacing w:before="169" w:line="453" w:lineRule="exact"/>
        <w:ind w:left="479" w:firstLine="690" w:firstLineChars="300"/>
        <w:rPr>
          <w:rFonts w:hint="eastAsia" w:ascii="微软雅黑" w:hAnsi="微软雅黑" w:eastAsia="微软雅黑" w:cs="微软雅黑"/>
          <w:color w:val="000000" w:themeColor="text1"/>
          <w:spacing w:val="-1"/>
          <w:position w:val="15"/>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规费、税金：按贵州省最新标准执行。</w:t>
      </w:r>
    </w:p>
    <w:p w14:paraId="3A380A80">
      <w:pPr>
        <w:pStyle w:val="14"/>
        <w:spacing w:before="192" w:line="219" w:lineRule="auto"/>
        <w:ind w:left="63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5"/>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5"/>
          <w:sz w:val="24"/>
          <w:szCs w:val="24"/>
          <w:highlight w:val="none"/>
          <w14:textFill>
            <w14:solidFill>
              <w14:schemeClr w14:val="tx1"/>
            </w14:solidFill>
          </w14:textFill>
        </w:rPr>
        <w:t>6</w:t>
      </w:r>
      <w:r>
        <w:rPr>
          <w:rFonts w:hint="eastAsia" w:ascii="微软雅黑" w:hAnsi="微软雅黑" w:eastAsia="微软雅黑" w:cs="微软雅黑"/>
          <w:color w:val="000000" w:themeColor="text1"/>
          <w:spacing w:val="-5"/>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5"/>
          <w:sz w:val="24"/>
          <w:szCs w:val="24"/>
          <w:highlight w:val="none"/>
          <w:lang w:val="en-US" w:eastAsia="zh-CN"/>
          <w14:textFill>
            <w14:solidFill>
              <w14:schemeClr w14:val="tx1"/>
            </w14:solidFill>
          </w14:textFill>
        </w:rPr>
        <w:t>本项目分为两轮报价，第一次书面报价（初始报价）以响应文件中报价为准，并且工程量清单综合单价合计价金额应等于竞标总价金额；第二次报价及为供应商第一轮报价（最后报价）由供应商在磋商大厅现场报价，各供应商的第二次报价（最后报价）不得高于自身第一次书面报价（初始报价），否则视为未响应竞争性磋商文件的实质要求，视为无效响应。</w:t>
      </w:r>
    </w:p>
    <w:p w14:paraId="39E25D23">
      <w:pPr>
        <w:pStyle w:val="14"/>
        <w:keepNext w:val="0"/>
        <w:keepLines w:val="0"/>
        <w:pageBreakBefore w:val="0"/>
        <w:widowControl w:val="0"/>
        <w:kinsoku/>
        <w:wordWrap/>
        <w:overflowPunct/>
        <w:topLinePunct w:val="0"/>
        <w:autoSpaceDE/>
        <w:autoSpaceDN/>
        <w:bidi w:val="0"/>
        <w:adjustRightInd/>
        <w:snapToGrid/>
        <w:spacing w:after="0" w:line="360" w:lineRule="auto"/>
        <w:ind w:right="0" w:firstLine="452" w:firstLineChars="20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9、本项目采购人有权利对成交供应商进行实地核实</w:t>
      </w:r>
      <w:r>
        <w:rPr>
          <w:rFonts w:hint="eastAsia" w:ascii="微软雅黑" w:hAnsi="微软雅黑" w:eastAsia="微软雅黑" w:cs="微软雅黑"/>
          <w:color w:val="000000" w:themeColor="text1"/>
          <w:spacing w:val="-7"/>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包含项目经理、技术负责人、项目</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管理人员、其他配备人员等</w:t>
      </w:r>
      <w:r>
        <w:rPr>
          <w:rFonts w:hint="eastAsia" w:ascii="微软雅黑" w:hAnsi="微软雅黑" w:eastAsia="微软雅黑" w:cs="微软雅黑"/>
          <w:color w:val="000000" w:themeColor="text1"/>
          <w:spacing w:val="-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highlight w:val="none"/>
          <w14:textFill>
            <w14:solidFill>
              <w14:schemeClr w14:val="tx1"/>
            </w14:solidFill>
          </w14:textFill>
        </w:rPr>
        <w:t>供应商必须承诺保证在</w:t>
      </w:r>
      <w:r>
        <w:rPr>
          <w:rFonts w:hint="eastAsia" w:ascii="微软雅黑" w:hAnsi="微软雅黑" w:eastAsia="微软雅黑" w:cs="微软雅黑"/>
          <w:color w:val="000000" w:themeColor="text1"/>
          <w:spacing w:val="-2"/>
          <w:sz w:val="24"/>
          <w:szCs w:val="24"/>
          <w:highlight w:val="none"/>
          <w14:textFill>
            <w14:solidFill>
              <w14:schemeClr w14:val="tx1"/>
            </w14:solidFill>
          </w14:textFill>
        </w:rPr>
        <w:t>响应文件中提供的资料的真实性，具</w:t>
      </w:r>
      <w:r>
        <w:rPr>
          <w:rFonts w:hint="eastAsia" w:ascii="微软雅黑" w:hAnsi="微软雅黑" w:eastAsia="微软雅黑" w:cs="微软雅黑"/>
          <w:color w:val="000000" w:themeColor="text1"/>
          <w:spacing w:val="-9"/>
          <w:sz w:val="24"/>
          <w:szCs w:val="24"/>
          <w:highlight w:val="none"/>
          <w14:textFill>
            <w14:solidFill>
              <w14:schemeClr w14:val="tx1"/>
            </w14:solidFill>
          </w14:textFill>
        </w:rPr>
        <w:t>有履行本项目的能力。若发现供应商有弄虚作假情况，采购人有权利追究其责任。</w:t>
      </w:r>
    </w:p>
    <w:p w14:paraId="65C4220F">
      <w:pPr>
        <w:pStyle w:val="14"/>
        <w:keepNext w:val="0"/>
        <w:keepLines w:val="0"/>
        <w:pageBreakBefore w:val="0"/>
        <w:widowControl w:val="0"/>
        <w:kinsoku/>
        <w:wordWrap/>
        <w:overflowPunct/>
        <w:topLinePunct w:val="0"/>
        <w:autoSpaceDE/>
        <w:autoSpaceDN/>
        <w:bidi w:val="0"/>
        <w:adjustRightInd/>
        <w:snapToGrid/>
        <w:spacing w:after="0" w:line="360" w:lineRule="auto"/>
        <w:ind w:right="0" w:firstLine="452" w:firstLineChars="200"/>
        <w:textAlignment w:val="auto"/>
        <w:rPr>
          <w:rFonts w:hint="eastAsia" w:ascii="微软雅黑" w:hAnsi="微软雅黑" w:eastAsia="微软雅黑" w:cs="微软雅黑"/>
          <w:color w:val="000000" w:themeColor="text1"/>
          <w:spacing w:val="-7"/>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10、成交供应商在项目实施过程中若不服从采购人安排，在收到采购人《整改通知单》两次整改仍不满足采购人要求情况下，采购人有权清场并没收履约保证金。</w:t>
      </w:r>
    </w:p>
    <w:p w14:paraId="111797BD">
      <w:pPr>
        <w:pStyle w:val="14"/>
        <w:keepNext w:val="0"/>
        <w:keepLines w:val="0"/>
        <w:pageBreakBefore w:val="0"/>
        <w:widowControl w:val="0"/>
        <w:kinsoku/>
        <w:wordWrap/>
        <w:overflowPunct/>
        <w:topLinePunct w:val="0"/>
        <w:autoSpaceDE/>
        <w:autoSpaceDN/>
        <w:bidi w:val="0"/>
        <w:adjustRightInd/>
        <w:snapToGrid/>
        <w:spacing w:after="0" w:line="360" w:lineRule="auto"/>
        <w:ind w:right="0" w:firstLine="452" w:firstLineChars="200"/>
        <w:textAlignment w:val="auto"/>
        <w:rPr>
          <w:rFonts w:hint="eastAsia" w:ascii="微软雅黑" w:hAnsi="微软雅黑" w:eastAsia="微软雅黑" w:cs="微软雅黑"/>
          <w:color w:val="000000" w:themeColor="text1"/>
          <w:spacing w:val="-7"/>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11、供应商须承诺成交后不转包分包本项目，否则采购人有权不支付工程款，并终止合同，对采购人造成影响或损失等一切后果由成交供应商负责。</w:t>
      </w:r>
    </w:p>
    <w:p w14:paraId="663D8626">
      <w:pPr>
        <w:pStyle w:val="14"/>
        <w:spacing w:before="186" w:line="340" w:lineRule="auto"/>
        <w:ind w:right="1113" w:firstLine="479"/>
        <w:rPr>
          <w:rFonts w:hint="eastAsia" w:ascii="微软雅黑" w:hAnsi="微软雅黑" w:eastAsia="微软雅黑" w:cs="微软雅黑"/>
          <w:color w:val="000000" w:themeColor="text1"/>
          <w:spacing w:val="-7"/>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12、供应商须提供不虚假应标承诺函。</w:t>
      </w:r>
    </w:p>
    <w:p w14:paraId="44FBF42F">
      <w:pPr>
        <w:pStyle w:val="14"/>
        <w:spacing w:line="218" w:lineRule="auto"/>
        <w:ind w:firstLine="452" w:firstLineChars="200"/>
        <w:rPr>
          <w:rFonts w:hint="eastAsia" w:ascii="微软雅黑" w:hAnsi="微软雅黑" w:eastAsia="微软雅黑" w:cs="微软雅黑"/>
          <w:color w:val="000000" w:themeColor="text1"/>
          <w:spacing w:val="-7"/>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13、供应商须承诺在贵州省内无拖欠民工工资的相关投诉或不良记录，不得虚假承诺，否则一经查实，按提供虚假材料处理。</w:t>
      </w:r>
    </w:p>
    <w:p w14:paraId="05BEC469">
      <w:pPr>
        <w:pStyle w:val="14"/>
        <w:spacing w:line="218" w:lineRule="auto"/>
        <w:ind w:firstLine="452" w:firstLineChars="200"/>
        <w:rPr>
          <w:rFonts w:hint="eastAsia" w:ascii="微软雅黑" w:hAnsi="微软雅黑" w:eastAsia="微软雅黑" w:cs="微软雅黑"/>
          <w:color w:val="000000" w:themeColor="text1"/>
          <w:spacing w:val="-7"/>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14、结算原则：成交价即为本项目的签约合同价，同时也是本项目结算限额总价。若</w:t>
      </w:r>
    </w:p>
    <w:p w14:paraId="063F3089">
      <w:pPr>
        <w:pStyle w:val="14"/>
        <w:spacing w:line="218" w:lineRule="auto"/>
        <w:rPr>
          <w:rFonts w:hint="eastAsia" w:ascii="微软雅黑" w:hAnsi="微软雅黑" w:eastAsia="微软雅黑" w:cs="微软雅黑"/>
          <w:color w:val="000000" w:themeColor="text1"/>
          <w:spacing w:val="-7"/>
          <w:sz w:val="24"/>
          <w:szCs w:val="24"/>
          <w:highlight w:val="none"/>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结算审计金额超过限额总价的，按限额总价进行结算；若结算审计金额低于限额总价的，据</w:t>
      </w:r>
    </w:p>
    <w:p w14:paraId="2BFBDCF2">
      <w:pPr>
        <w:pStyle w:val="14"/>
        <w:spacing w:line="218" w:lineRule="auto"/>
        <w:rPr>
          <w:rFonts w:hint="eastAsia" w:ascii="微软雅黑" w:hAnsi="微软雅黑" w:eastAsia="微软雅黑" w:cs="微软雅黑"/>
          <w:color w:val="000000" w:themeColor="text1"/>
          <w:spacing w:val="-7"/>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pacing w:val="-7"/>
          <w:sz w:val="24"/>
          <w:szCs w:val="24"/>
          <w:highlight w:val="none"/>
          <w14:textFill>
            <w14:solidFill>
              <w14:schemeClr w14:val="tx1"/>
            </w14:solidFill>
          </w14:textFill>
        </w:rPr>
        <w:t>实结算。成交供应商的结算金额等于采购人的相关部门或第三方造价机构审核确认的预算</w:t>
      </w:r>
      <w:r>
        <w:rPr>
          <w:rFonts w:hint="eastAsia" w:ascii="微软雅黑" w:hAnsi="微软雅黑" w:eastAsia="微软雅黑" w:cs="微软雅黑"/>
          <w:color w:val="000000" w:themeColor="text1"/>
          <w:spacing w:val="-7"/>
          <w:sz w:val="24"/>
          <w:szCs w:val="24"/>
          <w:highlight w:val="none"/>
          <w:lang w:val="en-US" w:eastAsia="zh-CN"/>
          <w14:textFill>
            <w14:solidFill>
              <w14:schemeClr w14:val="tx1"/>
            </w14:solidFill>
          </w14:textFill>
        </w:rPr>
        <w:t>金额加设计变更结算金额的总和。</w:t>
      </w:r>
    </w:p>
    <w:p w14:paraId="2299375C">
      <w:pPr>
        <w:pStyle w:val="20"/>
        <w:pageBreakBefore w:val="0"/>
        <w:kinsoku/>
        <w:wordWrap/>
        <w:overflowPunct/>
        <w:topLinePunct w:val="0"/>
        <w:bidi w:val="0"/>
        <w:spacing w:line="360" w:lineRule="auto"/>
        <w:ind w:left="0" w:leftChars="0" w:firstLine="0" w:firstLineChars="0"/>
        <w:jc w:val="center"/>
        <w:outlineLvl w:val="0"/>
        <w:rPr>
          <w:rFonts w:hint="eastAsia" w:ascii="微软雅黑" w:hAnsi="微软雅黑" w:eastAsia="微软雅黑" w:cs="微软雅黑"/>
          <w:b/>
          <w:bCs/>
          <w:color w:val="000000" w:themeColor="text1"/>
          <w:sz w:val="36"/>
          <w:szCs w:val="36"/>
          <w:lang w:val="en-US" w:eastAsia="zh-CN" w:bidi="ar-SA"/>
          <w14:textFill>
            <w14:solidFill>
              <w14:schemeClr w14:val="tx1"/>
            </w14:solidFill>
          </w14:textFill>
        </w:rPr>
      </w:pPr>
      <w:bookmarkStart w:id="30" w:name="_Toc22274"/>
    </w:p>
    <w:p w14:paraId="65960A03">
      <w:pPr>
        <w:pStyle w:val="20"/>
        <w:pageBreakBefore w:val="0"/>
        <w:kinsoku/>
        <w:wordWrap/>
        <w:overflowPunct/>
        <w:topLinePunct w:val="0"/>
        <w:bidi w:val="0"/>
        <w:spacing w:line="360" w:lineRule="auto"/>
        <w:ind w:left="0" w:leftChars="0" w:firstLine="0" w:firstLineChars="0"/>
        <w:jc w:val="center"/>
        <w:outlineLvl w:val="0"/>
        <w:rPr>
          <w:rFonts w:hint="eastAsia" w:ascii="微软雅黑" w:hAnsi="微软雅黑" w:eastAsia="微软雅黑" w:cs="微软雅黑"/>
          <w:color w:val="000000" w:themeColor="text1"/>
          <w:sz w:val="36"/>
          <w:szCs w:val="24"/>
          <w:lang w:eastAsia="zh-CN"/>
          <w14:textFill>
            <w14:solidFill>
              <w14:schemeClr w14:val="tx1"/>
            </w14:solidFill>
          </w14:textFill>
        </w:rPr>
      </w:pPr>
      <w:r>
        <w:rPr>
          <w:rFonts w:hint="eastAsia" w:ascii="微软雅黑" w:hAnsi="微软雅黑" w:eastAsia="微软雅黑" w:cs="微软雅黑"/>
          <w:b/>
          <w:bCs/>
          <w:color w:val="000000" w:themeColor="text1"/>
          <w:sz w:val="36"/>
          <w:szCs w:val="36"/>
          <w:lang w:val="en-US" w:eastAsia="zh-CN" w:bidi="ar-SA"/>
          <w14:textFill>
            <w14:solidFill>
              <w14:schemeClr w14:val="tx1"/>
            </w14:solidFill>
          </w14:textFill>
        </w:rPr>
        <w:t>第八章  拟签订的合同文本（注：本合同内容仅供参考）</w:t>
      </w:r>
      <w:bookmarkEnd w:id="30"/>
    </w:p>
    <w:p w14:paraId="4B50F4D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合同编号：</w:t>
      </w:r>
    </w:p>
    <w:p w14:paraId="3838547E">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甲方</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（采购人全称）</w:t>
      </w:r>
    </w:p>
    <w:p w14:paraId="023A404D">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u w:val="single"/>
          <w14:textFill>
            <w14:solidFill>
              <w14:schemeClr w14:val="tx1"/>
            </w14:solidFill>
          </w14:textFill>
        </w:rPr>
        <w:t>全称）</w:t>
      </w:r>
    </w:p>
    <w:p w14:paraId="59C33A6E">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3E22F728">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甲、乙双方根据</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项目名称</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项目</w:t>
      </w:r>
      <w:r>
        <w:rPr>
          <w:rFonts w:hint="eastAsia" w:ascii="微软雅黑" w:hAnsi="微软雅黑" w:eastAsia="微软雅黑" w:cs="微软雅黑"/>
          <w:color w:val="000000" w:themeColor="text1"/>
          <w:sz w:val="24"/>
          <w:szCs w:val="24"/>
          <w14:textFill>
            <w14:solidFill>
              <w14:schemeClr w14:val="tx1"/>
            </w14:solidFill>
          </w14:textFill>
        </w:rPr>
        <w:t>编号</w:t>
      </w:r>
      <w:r>
        <w:rPr>
          <w:rFonts w:hint="eastAsia" w:ascii="微软雅黑" w:hAnsi="微软雅黑" w:eastAsia="微软雅黑" w:cs="微软雅黑"/>
          <w:color w:val="000000" w:themeColor="text1"/>
          <w:sz w:val="24"/>
          <w:szCs w:val="24"/>
          <w:u w:val="single"/>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）的</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竞争性</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磋商</w:t>
      </w:r>
      <w:r>
        <w:rPr>
          <w:rFonts w:hint="eastAsia" w:ascii="微软雅黑" w:hAnsi="微软雅黑" w:eastAsia="微软雅黑" w:cs="微软雅黑"/>
          <w:color w:val="000000" w:themeColor="text1"/>
          <w:sz w:val="24"/>
          <w:szCs w:val="24"/>
          <w14:textFill>
            <w14:solidFill>
              <w14:schemeClr w14:val="tx1"/>
            </w14:solidFill>
          </w14:textFill>
        </w:rPr>
        <w:t>结果，</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接受乙方为本项目的</w:t>
      </w:r>
      <w:r>
        <w:rPr>
          <w:rFonts w:hint="eastAsia" w:ascii="微软雅黑" w:hAnsi="微软雅黑" w:eastAsia="微软雅黑" w:cs="微软雅黑"/>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。甲乙双方根据本项目</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竞争性磋商</w:t>
      </w:r>
      <w:r>
        <w:rPr>
          <w:rFonts w:hint="eastAsia" w:ascii="微软雅黑" w:hAnsi="微软雅黑" w:eastAsia="微软雅黑" w:cs="微软雅黑"/>
          <w:color w:val="000000" w:themeColor="text1"/>
          <w:sz w:val="24"/>
          <w:szCs w:val="24"/>
          <w14:textFill>
            <w14:solidFill>
              <w14:schemeClr w14:val="tx1"/>
            </w14:solidFill>
          </w14:textFill>
        </w:rPr>
        <w:t>文件、</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14:textFill>
            <w14:solidFill>
              <w14:schemeClr w14:val="tx1"/>
            </w14:solidFill>
          </w14:textFill>
        </w:rPr>
        <w:t>及</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竞争性磋商</w:t>
      </w:r>
      <w:r>
        <w:rPr>
          <w:rFonts w:hint="eastAsia" w:ascii="微软雅黑" w:hAnsi="微软雅黑" w:eastAsia="微软雅黑" w:cs="微软雅黑"/>
          <w:color w:val="000000" w:themeColor="text1"/>
          <w:sz w:val="24"/>
          <w:szCs w:val="24"/>
          <w14:textFill>
            <w14:solidFill>
              <w14:schemeClr w14:val="tx1"/>
            </w14:solidFill>
          </w14:textFill>
        </w:rPr>
        <w:t>过程中确定的有关内容，签署本合同。</w:t>
      </w:r>
    </w:p>
    <w:p w14:paraId="40E48D8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一、合同金额</w:t>
      </w:r>
    </w:p>
    <w:p w14:paraId="77E43EB9">
      <w:pPr>
        <w:pStyle w:val="1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合同金额为（大写）：_________________元（￥_______________元）人民币。</w:t>
      </w:r>
    </w:p>
    <w:p w14:paraId="60E330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eastAsia="zh-CN"/>
          <w14:textFill>
            <w14:solidFill>
              <w14:schemeClr w14:val="tx1"/>
            </w14:solidFill>
          </w14:textFill>
        </w:rPr>
        <w:t>二、工程</w:t>
      </w:r>
      <w:r>
        <w:rPr>
          <w:rFonts w:hint="eastAsia" w:ascii="微软雅黑" w:hAnsi="微软雅黑" w:eastAsia="微软雅黑" w:cs="微软雅黑"/>
          <w:b/>
          <w:color w:val="000000" w:themeColor="text1"/>
          <w:sz w:val="24"/>
          <w:szCs w:val="24"/>
          <w14:textFill>
            <w14:solidFill>
              <w14:schemeClr w14:val="tx1"/>
            </w14:solidFill>
          </w14:textFill>
        </w:rPr>
        <w:t>范围</w:t>
      </w:r>
    </w:p>
    <w:p w14:paraId="2B2549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采购人要求</w:t>
      </w:r>
      <w:r>
        <w:rPr>
          <w:rFonts w:hint="eastAsia" w:ascii="微软雅黑" w:hAnsi="微软雅黑" w:eastAsia="微软雅黑" w:cs="微软雅黑"/>
          <w:color w:val="000000" w:themeColor="text1"/>
          <w:sz w:val="24"/>
          <w:szCs w:val="24"/>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施工的范围</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磋商文件  </w:t>
      </w:r>
      <w:r>
        <w:rPr>
          <w:rFonts w:hint="eastAsia" w:ascii="微软雅黑" w:hAnsi="微软雅黑" w:eastAsia="微软雅黑" w:cs="微软雅黑"/>
          <w:color w:val="000000" w:themeColor="text1"/>
          <w:sz w:val="24"/>
          <w:szCs w:val="24"/>
          <w:u w:val="none"/>
          <w:lang w:val="en-US" w:eastAsia="zh-CN"/>
          <w14:textFill>
            <w14:solidFill>
              <w14:schemeClr w14:val="tx1"/>
            </w14:solidFill>
          </w14:textFill>
        </w:rPr>
        <w:t>。</w:t>
      </w:r>
    </w:p>
    <w:p w14:paraId="02D8CF2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1．本合同项下的</w:t>
      </w:r>
      <w:r>
        <w:rPr>
          <w:rFonts w:hint="eastAsia" w:ascii="微软雅黑" w:hAnsi="微软雅黑" w:eastAsia="微软雅黑" w:cs="微软雅黑"/>
          <w:color w:val="000000" w:themeColor="text1"/>
          <w:sz w:val="24"/>
          <w:szCs w:val="24"/>
          <w:lang w:eastAsia="zh-CN"/>
          <w14:textFill>
            <w14:solidFill>
              <w14:schemeClr w14:val="tx1"/>
            </w14:solidFill>
          </w14:textFill>
        </w:rPr>
        <w:t>工程</w:t>
      </w:r>
      <w:r>
        <w:rPr>
          <w:rFonts w:hint="eastAsia" w:ascii="微软雅黑" w:hAnsi="微软雅黑" w:eastAsia="微软雅黑" w:cs="微软雅黑"/>
          <w:color w:val="000000" w:themeColor="text1"/>
          <w:sz w:val="24"/>
          <w:szCs w:val="24"/>
          <w14:textFill>
            <w14:solidFill>
              <w14:schemeClr w14:val="tx1"/>
            </w14:solidFill>
          </w14:textFill>
        </w:rPr>
        <w:t>指</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盘关镇贾西村康养民宿建设项目（二次）</w:t>
      </w:r>
      <w:r>
        <w:rPr>
          <w:rFonts w:hint="eastAsia" w:ascii="微软雅黑" w:hAnsi="微软雅黑" w:eastAsia="微软雅黑" w:cs="微软雅黑"/>
          <w:color w:val="000000" w:themeColor="text1"/>
          <w:sz w:val="24"/>
          <w:szCs w:val="24"/>
          <w14:textFill>
            <w14:solidFill>
              <w14:schemeClr w14:val="tx1"/>
            </w14:solidFill>
          </w14:textFill>
        </w:rPr>
        <w:t>。</w:t>
      </w:r>
    </w:p>
    <w:p w14:paraId="3E9CEC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2．</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4C5815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i/>
          <w:iCs/>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二、</w:t>
      </w:r>
      <w:r>
        <w:rPr>
          <w:rFonts w:hint="eastAsia" w:ascii="微软雅黑" w:hAnsi="微软雅黑" w:eastAsia="微软雅黑" w:cs="微软雅黑"/>
          <w:b/>
          <w:color w:val="000000" w:themeColor="text1"/>
          <w:sz w:val="24"/>
          <w:szCs w:val="24"/>
          <w:lang w:eastAsia="zh-CN"/>
          <w14:textFill>
            <w14:solidFill>
              <w14:schemeClr w14:val="tx1"/>
            </w14:solidFill>
          </w14:textFill>
        </w:rPr>
        <w:t>工程</w:t>
      </w:r>
      <w:r>
        <w:rPr>
          <w:rFonts w:hint="eastAsia" w:ascii="微软雅黑" w:hAnsi="微软雅黑" w:eastAsia="微软雅黑" w:cs="微软雅黑"/>
          <w:b/>
          <w:color w:val="000000" w:themeColor="text1"/>
          <w:sz w:val="24"/>
          <w:szCs w:val="24"/>
          <w14:textFill>
            <w14:solidFill>
              <w14:schemeClr w14:val="tx1"/>
            </w14:solidFill>
          </w14:textFill>
        </w:rPr>
        <w:t>质量要求</w:t>
      </w:r>
      <w:r>
        <w:rPr>
          <w:rFonts w:hint="eastAsia" w:ascii="微软雅黑" w:hAnsi="微软雅黑" w:eastAsia="微软雅黑" w:cs="微软雅黑"/>
          <w:b/>
          <w:color w:val="000000" w:themeColor="text1"/>
          <w:sz w:val="24"/>
          <w:szCs w:val="24"/>
          <w:lang w:eastAsia="zh-CN"/>
          <w14:textFill>
            <w14:solidFill>
              <w14:schemeClr w14:val="tx1"/>
            </w14:solidFill>
          </w14:textFill>
        </w:rPr>
        <w:t>：</w:t>
      </w:r>
      <w:r>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u w:val="none"/>
          <w:lang w:val="en-US" w:eastAsia="zh-CN"/>
          <w14:textFill>
            <w14:solidFill>
              <w14:schemeClr w14:val="tx1"/>
            </w14:solidFill>
          </w14:textFill>
        </w:rPr>
        <w:t>。</w:t>
      </w:r>
    </w:p>
    <w:p w14:paraId="240957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三、</w:t>
      </w:r>
      <w:r>
        <w:rPr>
          <w:rFonts w:hint="eastAsia" w:ascii="微软雅黑" w:hAnsi="微软雅黑" w:eastAsia="微软雅黑" w:cs="微软雅黑"/>
          <w:b/>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b/>
          <w:color w:val="000000" w:themeColor="text1"/>
          <w:sz w:val="24"/>
          <w:szCs w:val="24"/>
          <w14:textFill>
            <w14:solidFill>
              <w14:schemeClr w14:val="tx1"/>
            </w14:solidFill>
          </w14:textFill>
        </w:rPr>
        <w:t>乙方的权利和义务</w:t>
      </w:r>
    </w:p>
    <w:p w14:paraId="7EDC14E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（一）</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的权利和义务</w:t>
      </w:r>
    </w:p>
    <w:p w14:paraId="41DE4090">
      <w:pPr>
        <w:keepNext w:val="0"/>
        <w:keepLines w:val="0"/>
        <w:pageBreakBefore w:val="0"/>
        <w:widowControl w:val="0"/>
        <w:numPr>
          <w:ilvl w:val="0"/>
          <w:numId w:val="4"/>
        </w:numPr>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乙方的权利和义务</w:t>
      </w:r>
    </w:p>
    <w:p w14:paraId="3827DA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四、</w:t>
      </w:r>
      <w:r>
        <w:rPr>
          <w:rFonts w:hint="eastAsia" w:ascii="微软雅黑" w:hAnsi="微软雅黑" w:eastAsia="微软雅黑" w:cs="微软雅黑"/>
          <w:b/>
          <w:color w:val="000000" w:themeColor="text1"/>
          <w:sz w:val="24"/>
          <w:szCs w:val="24"/>
          <w:lang w:eastAsia="zh-CN"/>
          <w14:textFill>
            <w14:solidFill>
              <w14:schemeClr w14:val="tx1"/>
            </w14:solidFill>
          </w14:textFill>
        </w:rPr>
        <w:t>服务时间</w:t>
      </w:r>
      <w:r>
        <w:rPr>
          <w:rFonts w:hint="eastAsia" w:ascii="微软雅黑" w:hAnsi="微软雅黑" w:eastAsia="微软雅黑" w:cs="微软雅黑"/>
          <w:b/>
          <w:color w:val="000000" w:themeColor="text1"/>
          <w:sz w:val="24"/>
          <w:szCs w:val="24"/>
          <w14:textFill>
            <w14:solidFill>
              <w14:schemeClr w14:val="tx1"/>
            </w14:solidFill>
          </w14:textFill>
        </w:rPr>
        <w:t>（项目完成期限）</w:t>
      </w:r>
    </w:p>
    <w:p w14:paraId="41AD136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工期：</w:t>
      </w:r>
      <w:r>
        <w:rPr>
          <w:rFonts w:hint="eastAsia" w:ascii="微软雅黑" w:hAnsi="微软雅黑" w:eastAsia="微软雅黑" w:cs="微软雅黑"/>
          <w:color w:val="000000" w:themeColor="text1"/>
          <w:sz w:val="24"/>
          <w:szCs w:val="24"/>
          <w14:textFill>
            <w14:solidFill>
              <w14:schemeClr w14:val="tx1"/>
            </w14:solidFill>
          </w14:textFill>
        </w:rPr>
        <w:t>自______年______月至______年______月止。</w:t>
      </w:r>
    </w:p>
    <w:p w14:paraId="2128445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u w:val="none"/>
          <w:lang w:val="en-US" w:eastAsia="zh-CN"/>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六 </w:t>
      </w:r>
      <w:r>
        <w:rPr>
          <w:rFonts w:hint="eastAsia" w:ascii="微软雅黑" w:hAnsi="微软雅黑" w:eastAsia="微软雅黑" w:cs="微软雅黑"/>
          <w:b/>
          <w:color w:val="000000" w:themeColor="text1"/>
          <w:sz w:val="24"/>
          <w:szCs w:val="24"/>
          <w14:textFill>
            <w14:solidFill>
              <w14:schemeClr w14:val="tx1"/>
            </w14:solidFill>
          </w14:textFill>
        </w:rPr>
        <w:t>、验收及评价考核</w:t>
      </w:r>
      <w:r>
        <w:rPr>
          <w:rFonts w:hint="eastAsia" w:ascii="微软雅黑" w:hAnsi="微软雅黑" w:eastAsia="微软雅黑" w:cs="微软雅黑"/>
          <w:b/>
          <w:color w:val="000000" w:themeColor="text1"/>
          <w:sz w:val="24"/>
          <w:szCs w:val="24"/>
          <w:lang w:eastAsia="zh-CN"/>
          <w14:textFill>
            <w14:solidFill>
              <w14:schemeClr w14:val="tx1"/>
            </w14:solidFill>
          </w14:textFill>
        </w:rPr>
        <w:t>：</w:t>
      </w:r>
      <w:r>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t xml:space="preserve">                  </w:t>
      </w:r>
    </w:p>
    <w:p w14:paraId="379FC5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七</w:t>
      </w:r>
      <w:r>
        <w:rPr>
          <w:rFonts w:hint="eastAsia" w:ascii="微软雅黑" w:hAnsi="微软雅黑" w:eastAsia="微软雅黑" w:cs="微软雅黑"/>
          <w:b/>
          <w:color w:val="000000" w:themeColor="text1"/>
          <w:sz w:val="24"/>
          <w:szCs w:val="24"/>
          <w14:textFill>
            <w14:solidFill>
              <w14:schemeClr w14:val="tx1"/>
            </w14:solidFill>
          </w14:textFill>
        </w:rPr>
        <w:t>、付款方式</w:t>
      </w:r>
      <w:r>
        <w:rPr>
          <w:rFonts w:hint="eastAsia" w:ascii="微软雅黑" w:hAnsi="微软雅黑" w:eastAsia="微软雅黑" w:cs="微软雅黑"/>
          <w:b/>
          <w:color w:val="000000" w:themeColor="text1"/>
          <w:sz w:val="24"/>
          <w:szCs w:val="24"/>
          <w:lang w:eastAsia="zh-CN"/>
          <w14:textFill>
            <w14:solidFill>
              <w14:schemeClr w14:val="tx1"/>
            </w14:solidFill>
          </w14:textFill>
        </w:rPr>
        <w:t>：</w:t>
      </w:r>
      <w:r>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t xml:space="preserve">                         </w:t>
      </w:r>
    </w:p>
    <w:p w14:paraId="4F0DDE95">
      <w:pPr>
        <w:keepNext w:val="0"/>
        <w:keepLines w:val="0"/>
        <w:pageBreakBefore w:val="0"/>
        <w:widowControl w:val="0"/>
        <w:tabs>
          <w:tab w:val="left" w:pos="900"/>
        </w:tabs>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八</w:t>
      </w:r>
      <w:r>
        <w:rPr>
          <w:rFonts w:hint="eastAsia" w:ascii="微软雅黑" w:hAnsi="微软雅黑" w:eastAsia="微软雅黑" w:cs="微软雅黑"/>
          <w:b/>
          <w:color w:val="000000" w:themeColor="text1"/>
          <w:sz w:val="24"/>
          <w:szCs w:val="24"/>
          <w14:textFill>
            <w14:solidFill>
              <w14:schemeClr w14:val="tx1"/>
            </w14:solidFill>
          </w14:textFill>
        </w:rPr>
        <w:t>、知识</w:t>
      </w:r>
      <w:r>
        <w:rPr>
          <w:rFonts w:hint="eastAsia" w:ascii="微软雅黑" w:hAnsi="微软雅黑" w:eastAsia="微软雅黑" w:cs="微软雅黑"/>
          <w:b/>
          <w:color w:val="000000" w:themeColor="text1"/>
          <w:sz w:val="24"/>
          <w:szCs w:val="24"/>
          <w:lang w:eastAsia="zh-CN"/>
          <w14:textFill>
            <w14:solidFill>
              <w14:schemeClr w14:val="tx1"/>
            </w14:solidFill>
          </w14:textFill>
        </w:rPr>
        <w:t>产权</w:t>
      </w:r>
      <w:r>
        <w:rPr>
          <w:rFonts w:hint="eastAsia" w:ascii="微软雅黑" w:hAnsi="微软雅黑" w:eastAsia="微软雅黑" w:cs="微软雅黑"/>
          <w:b/>
          <w:color w:val="000000" w:themeColor="text1"/>
          <w:sz w:val="24"/>
          <w:szCs w:val="24"/>
          <w14:textFill>
            <w14:solidFill>
              <w14:schemeClr w14:val="tx1"/>
            </w14:solidFill>
          </w14:textFill>
        </w:rPr>
        <w:t>归属</w:t>
      </w:r>
    </w:p>
    <w:p w14:paraId="73CF00C8">
      <w:pPr>
        <w:keepNext w:val="0"/>
        <w:keepLines w:val="0"/>
        <w:pageBreakBefore w:val="0"/>
        <w:widowControl w:val="0"/>
        <w:tabs>
          <w:tab w:val="left" w:pos="900"/>
        </w:tabs>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九</w:t>
      </w:r>
      <w:r>
        <w:rPr>
          <w:rFonts w:hint="eastAsia" w:ascii="微软雅黑" w:hAnsi="微软雅黑" w:eastAsia="微软雅黑" w:cs="微软雅黑"/>
          <w:b/>
          <w:color w:val="000000" w:themeColor="text1"/>
          <w:sz w:val="24"/>
          <w:szCs w:val="24"/>
          <w14:textFill>
            <w14:solidFill>
              <w14:schemeClr w14:val="tx1"/>
            </w14:solidFill>
          </w14:textFill>
        </w:rPr>
        <w:t>、保密</w:t>
      </w:r>
    </w:p>
    <w:p w14:paraId="4DE7FD5A">
      <w:pPr>
        <w:keepNext w:val="0"/>
        <w:keepLines w:val="0"/>
        <w:pageBreakBefore w:val="0"/>
        <w:widowControl w:val="0"/>
        <w:tabs>
          <w:tab w:val="left" w:pos="900"/>
        </w:tabs>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十</w:t>
      </w:r>
      <w:r>
        <w:rPr>
          <w:rFonts w:hint="eastAsia" w:ascii="微软雅黑" w:hAnsi="微软雅黑" w:eastAsia="微软雅黑" w:cs="微软雅黑"/>
          <w:b/>
          <w:color w:val="000000" w:themeColor="text1"/>
          <w:sz w:val="24"/>
          <w:szCs w:val="24"/>
          <w14:textFill>
            <w14:solidFill>
              <w14:schemeClr w14:val="tx1"/>
            </w14:solidFill>
          </w14:textFill>
        </w:rPr>
        <w:t>、违约责任与赔偿损失</w:t>
      </w:r>
    </w:p>
    <w:p w14:paraId="3B7C6BCF">
      <w:pPr>
        <w:keepNext w:val="0"/>
        <w:keepLines w:val="0"/>
        <w:pageBreakBefore w:val="0"/>
        <w:widowControl w:val="0"/>
        <w:tabs>
          <w:tab w:val="left" w:pos="900"/>
        </w:tabs>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乙方提供的服务不符合</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14:textFill>
            <w14:solidFill>
              <w14:schemeClr w14:val="tx1"/>
            </w14:solidFill>
          </w14:textFill>
        </w:rPr>
        <w:t>、报价文件或本合同规定的，</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有权拒收，并且乙方须向</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支付本合同总价的违约金。</w:t>
      </w:r>
    </w:p>
    <w:p w14:paraId="78575C00">
      <w:pPr>
        <w:keepNext w:val="0"/>
        <w:keepLines w:val="0"/>
        <w:pageBreakBefore w:val="0"/>
        <w:widowControl w:val="0"/>
        <w:tabs>
          <w:tab w:val="left" w:pos="720"/>
          <w:tab w:val="left" w:pos="900"/>
        </w:tabs>
        <w:kinsoku/>
        <w:wordWrap/>
        <w:overflowPunct/>
        <w:topLinePunct w:val="0"/>
        <w:autoSpaceDE/>
        <w:autoSpaceDN/>
        <w:bidi w:val="0"/>
        <w:adjustRightInd/>
        <w:snapToGrid/>
        <w:spacing w:line="520" w:lineRule="exact"/>
        <w:ind w:right="21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乙方未能按本合同规定的交货时间提供服务，从逾期之日起每日按本合同总价的数额向</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支付违约金；逾期半个月以上的，</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有权终止合同，由此造成的</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经济损失由乙方承担。</w:t>
      </w:r>
    </w:p>
    <w:p w14:paraId="2DE6C8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无正当理由</w:t>
      </w:r>
      <w:r>
        <w:rPr>
          <w:rFonts w:hint="eastAsia" w:ascii="微软雅黑" w:hAnsi="微软雅黑" w:eastAsia="微软雅黑" w:cs="微软雅黑"/>
          <w:color w:val="000000" w:themeColor="text1"/>
          <w:sz w:val="24"/>
          <w:szCs w:val="24"/>
          <w:lang w:eastAsia="zh-CN"/>
          <w14:textFill>
            <w14:solidFill>
              <w14:schemeClr w14:val="tx1"/>
            </w14:solidFill>
          </w14:textFill>
        </w:rPr>
        <w:t>拒绝</w:t>
      </w:r>
      <w:r>
        <w:rPr>
          <w:rFonts w:hint="eastAsia" w:ascii="微软雅黑" w:hAnsi="微软雅黑" w:eastAsia="微软雅黑" w:cs="微软雅黑"/>
          <w:color w:val="000000" w:themeColor="text1"/>
          <w:sz w:val="24"/>
          <w:szCs w:val="24"/>
          <w14:textFill>
            <w14:solidFill>
              <w14:schemeClr w14:val="tx1"/>
            </w14:solidFill>
          </w14:textFill>
        </w:rPr>
        <w:t>接受服务，到期拒付服务款项的，</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向乙方偿付本合同</w:t>
      </w:r>
      <w:r>
        <w:rPr>
          <w:rFonts w:hint="eastAsia" w:ascii="微软雅黑" w:hAnsi="微软雅黑" w:eastAsia="微软雅黑" w:cs="微软雅黑"/>
          <w:color w:val="000000" w:themeColor="text1"/>
          <w:sz w:val="24"/>
          <w:szCs w:val="24"/>
          <w:lang w:eastAsia="zh-CN"/>
          <w14:textFill>
            <w14:solidFill>
              <w14:schemeClr w14:val="tx1"/>
            </w14:solidFill>
          </w14:textFill>
        </w:rPr>
        <w:t>总额</w:t>
      </w:r>
      <w:r>
        <w:rPr>
          <w:rFonts w:hint="eastAsia" w:ascii="微软雅黑" w:hAnsi="微软雅黑" w:eastAsia="微软雅黑" w:cs="微软雅黑"/>
          <w:color w:val="000000" w:themeColor="text1"/>
          <w:sz w:val="24"/>
          <w:szCs w:val="24"/>
          <w14:textFill>
            <w14:solidFill>
              <w14:schemeClr w14:val="tx1"/>
            </w14:solidFill>
          </w14:textFill>
        </w:rPr>
        <w:t>的5%的违约金。</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逾期付款，则每日按本合同</w:t>
      </w:r>
      <w:r>
        <w:rPr>
          <w:rFonts w:hint="eastAsia" w:ascii="微软雅黑" w:hAnsi="微软雅黑" w:eastAsia="微软雅黑" w:cs="微软雅黑"/>
          <w:color w:val="000000" w:themeColor="text1"/>
          <w:sz w:val="24"/>
          <w:szCs w:val="24"/>
          <w:lang w:eastAsia="zh-CN"/>
          <w14:textFill>
            <w14:solidFill>
              <w14:schemeClr w14:val="tx1"/>
            </w14:solidFill>
          </w14:textFill>
        </w:rPr>
        <w:t>总价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的5%</w:t>
      </w:r>
      <w:r>
        <w:rPr>
          <w:rFonts w:hint="eastAsia" w:ascii="微软雅黑" w:hAnsi="微软雅黑" w:eastAsia="微软雅黑" w:cs="微软雅黑"/>
          <w:color w:val="000000" w:themeColor="text1"/>
          <w:sz w:val="24"/>
          <w:szCs w:val="24"/>
          <w:lang w:eastAsia="zh-CN"/>
          <w14:textFill>
            <w14:solidFill>
              <w14:schemeClr w14:val="tx1"/>
            </w14:solidFill>
          </w14:textFill>
        </w:rPr>
        <w:t>向乙</w:t>
      </w:r>
      <w:r>
        <w:rPr>
          <w:rFonts w:hint="eastAsia" w:ascii="微软雅黑" w:hAnsi="微软雅黑" w:eastAsia="微软雅黑" w:cs="微软雅黑"/>
          <w:color w:val="000000" w:themeColor="text1"/>
          <w:sz w:val="24"/>
          <w:szCs w:val="24"/>
          <w14:textFill>
            <w14:solidFill>
              <w14:schemeClr w14:val="tx1"/>
            </w14:solidFill>
          </w14:textFill>
        </w:rPr>
        <w:t>方偿付违约金。</w:t>
      </w:r>
    </w:p>
    <w:p w14:paraId="7D5296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4</w:t>
      </w:r>
      <w:r>
        <w:rPr>
          <w:rFonts w:hint="eastAsia" w:ascii="微软雅黑" w:hAnsi="微软雅黑" w:eastAsia="微软雅黑" w:cs="微软雅黑"/>
          <w:bCs/>
          <w:color w:val="000000" w:themeColor="text1"/>
          <w:sz w:val="24"/>
          <w:szCs w:val="24"/>
          <w:lang w:eastAsia="zh-CN"/>
          <w14:textFill>
            <w14:solidFill>
              <w14:schemeClr w14:val="tx1"/>
            </w14:solidFill>
          </w14:textFill>
        </w:rPr>
        <w:t>）其他</w:t>
      </w:r>
      <w:r>
        <w:rPr>
          <w:rFonts w:hint="eastAsia" w:ascii="微软雅黑" w:hAnsi="微软雅黑" w:eastAsia="微软雅黑" w:cs="微软雅黑"/>
          <w:bCs/>
          <w:color w:val="000000" w:themeColor="text1"/>
          <w:sz w:val="24"/>
          <w:szCs w:val="24"/>
          <w14:textFill>
            <w14:solidFill>
              <w14:schemeClr w14:val="tx1"/>
            </w14:solidFill>
          </w14:textFill>
        </w:rPr>
        <w:t>违约责任按《中华人民共和国</w:t>
      </w: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民法典</w:t>
      </w:r>
      <w:r>
        <w:rPr>
          <w:rFonts w:hint="eastAsia" w:ascii="微软雅黑" w:hAnsi="微软雅黑" w:eastAsia="微软雅黑" w:cs="微软雅黑"/>
          <w:bCs/>
          <w:color w:val="000000" w:themeColor="text1"/>
          <w:sz w:val="24"/>
          <w:szCs w:val="24"/>
          <w14:textFill>
            <w14:solidFill>
              <w14:schemeClr w14:val="tx1"/>
            </w14:solidFill>
          </w14:textFill>
        </w:rPr>
        <w:t>》处理。</w:t>
      </w:r>
    </w:p>
    <w:p w14:paraId="544D31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十一</w:t>
      </w:r>
      <w:r>
        <w:rPr>
          <w:rFonts w:hint="eastAsia" w:ascii="微软雅黑" w:hAnsi="微软雅黑" w:eastAsia="微软雅黑" w:cs="微软雅黑"/>
          <w:b/>
          <w:color w:val="000000" w:themeColor="text1"/>
          <w:sz w:val="24"/>
          <w:szCs w:val="24"/>
          <w14:textFill>
            <w14:solidFill>
              <w14:schemeClr w14:val="tx1"/>
            </w14:solidFill>
          </w14:textFill>
        </w:rPr>
        <w:t>、争端的解决</w:t>
      </w:r>
    </w:p>
    <w:p w14:paraId="00A6F1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合同执行过程中发生的任何争议，如双方不能通过友好协商解决，按相关法律法规处理。</w:t>
      </w:r>
    </w:p>
    <w:p w14:paraId="25D28E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w:t>
      </w:r>
    </w:p>
    <w:p w14:paraId="163D9C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十</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二</w:t>
      </w:r>
      <w:r>
        <w:rPr>
          <w:rFonts w:hint="eastAsia" w:ascii="微软雅黑" w:hAnsi="微软雅黑" w:eastAsia="微软雅黑" w:cs="微软雅黑"/>
          <w:b/>
          <w:color w:val="000000" w:themeColor="text1"/>
          <w:sz w:val="24"/>
          <w:szCs w:val="24"/>
          <w14:textFill>
            <w14:solidFill>
              <w14:schemeClr w14:val="tx1"/>
            </w14:solidFill>
          </w14:textFill>
        </w:rPr>
        <w:t>、不可抗力：</w:t>
      </w:r>
      <w:r>
        <w:rPr>
          <w:rFonts w:hint="eastAsia" w:ascii="微软雅黑" w:hAnsi="微软雅黑" w:eastAsia="微软雅黑" w:cs="微软雅黑"/>
          <w:color w:val="000000" w:themeColor="text1"/>
          <w:sz w:val="24"/>
          <w:szCs w:val="24"/>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B53F7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十</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三</w:t>
      </w:r>
      <w:r>
        <w:rPr>
          <w:rFonts w:hint="eastAsia" w:ascii="微软雅黑" w:hAnsi="微软雅黑" w:eastAsia="微软雅黑" w:cs="微软雅黑"/>
          <w:b/>
          <w:color w:val="000000" w:themeColor="text1"/>
          <w:sz w:val="24"/>
          <w:szCs w:val="24"/>
          <w14:textFill>
            <w14:solidFill>
              <w14:schemeClr w14:val="tx1"/>
            </w14:solidFill>
          </w14:textFill>
        </w:rPr>
        <w:t>、税费：</w:t>
      </w:r>
      <w:r>
        <w:rPr>
          <w:rFonts w:hint="eastAsia" w:ascii="微软雅黑" w:hAnsi="微软雅黑" w:eastAsia="微软雅黑" w:cs="微软雅黑"/>
          <w:color w:val="000000" w:themeColor="text1"/>
          <w:sz w:val="24"/>
          <w:szCs w:val="24"/>
          <w14:textFill>
            <w14:solidFill>
              <w14:schemeClr w14:val="tx1"/>
            </w14:solidFill>
          </w14:textFill>
        </w:rPr>
        <w:t>在中国境内、外发生的与本合同执行有关的一切税费均由乙方负担。</w:t>
      </w:r>
    </w:p>
    <w:p w14:paraId="357C88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十</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、其它</w:t>
      </w:r>
    </w:p>
    <w:p w14:paraId="088E46A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本合同所有附件、</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成交通知书</w:t>
      </w:r>
      <w:r>
        <w:rPr>
          <w:rFonts w:hint="eastAsia" w:ascii="微软雅黑" w:hAnsi="微软雅黑" w:eastAsia="微软雅黑" w:cs="微软雅黑"/>
          <w:color w:val="000000" w:themeColor="text1"/>
          <w:sz w:val="24"/>
          <w:szCs w:val="24"/>
          <w14:textFill>
            <w14:solidFill>
              <w14:schemeClr w14:val="tx1"/>
            </w14:solidFill>
          </w14:textFill>
        </w:rPr>
        <w:t>均为合同的有效组成部分，与本合同具有同等法律效力。</w:t>
      </w:r>
    </w:p>
    <w:p w14:paraId="1C128A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w:t>
      </w:r>
      <w:r>
        <w:rPr>
          <w:rFonts w:hint="eastAsia" w:ascii="微软雅黑" w:hAnsi="微软雅黑" w:eastAsia="微软雅黑" w:cs="微软雅黑"/>
          <w:bCs/>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在执行本合同的过程中，所有经双方签署确认的文件（包括会议纪要、补充协议、往来信函）即成为本合同的有效组成部分。</w:t>
      </w:r>
    </w:p>
    <w:p w14:paraId="7F3239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如一方地址、电话、传真号码有变更，应在变更当日内书面通知对方，否则，应承担相应责任。</w:t>
      </w:r>
    </w:p>
    <w:p w14:paraId="1B0A61F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除</w:t>
      </w: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事先书面同意外，乙方不得部分或全部转让其应履行的合同项下的义务。</w:t>
      </w:r>
    </w:p>
    <w:p w14:paraId="1A8E55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十二、合同生效：</w:t>
      </w:r>
    </w:p>
    <w:p w14:paraId="0930D83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1）本合同在甲乙双方</w:t>
      </w:r>
      <w:r>
        <w:rPr>
          <w:rFonts w:hint="eastAsia" w:ascii="微软雅黑" w:hAnsi="微软雅黑" w:eastAsia="微软雅黑" w:cs="微软雅黑"/>
          <w:color w:val="000000" w:themeColor="text1"/>
          <w:sz w:val="24"/>
          <w:szCs w:val="24"/>
          <w:lang w:eastAsia="zh-CN"/>
          <w14:textFill>
            <w14:solidFill>
              <w14:schemeClr w14:val="tx1"/>
            </w14:solidFill>
          </w14:textFill>
        </w:rPr>
        <w:t>法定代表人</w:t>
      </w:r>
      <w:r>
        <w:rPr>
          <w:rFonts w:hint="eastAsia" w:ascii="微软雅黑" w:hAnsi="微软雅黑" w:eastAsia="微软雅黑" w:cs="微软雅黑"/>
          <w:color w:val="000000" w:themeColor="text1"/>
          <w:sz w:val="24"/>
          <w:szCs w:val="24"/>
          <w14:textFill>
            <w14:solidFill>
              <w14:schemeClr w14:val="tx1"/>
            </w14:solidFill>
          </w14:textFill>
        </w:rPr>
        <w:t>或</w:t>
      </w:r>
      <w:r>
        <w:rPr>
          <w:rFonts w:hint="eastAsia" w:ascii="微软雅黑" w:hAnsi="微软雅黑" w:eastAsia="微软雅黑" w:cs="微软雅黑"/>
          <w:color w:val="000000" w:themeColor="text1"/>
          <w:sz w:val="24"/>
          <w:szCs w:val="24"/>
          <w:lang w:eastAsia="zh-CN"/>
          <w14:textFill>
            <w14:solidFill>
              <w14:schemeClr w14:val="tx1"/>
            </w14:solidFill>
          </w14:textFill>
        </w:rPr>
        <w:t>法定代表人授权委托代理人</w:t>
      </w:r>
      <w:r>
        <w:rPr>
          <w:rFonts w:hint="eastAsia" w:ascii="微软雅黑" w:hAnsi="微软雅黑" w:eastAsia="微软雅黑" w:cs="微软雅黑"/>
          <w:color w:val="000000" w:themeColor="text1"/>
          <w:sz w:val="24"/>
          <w:szCs w:val="24"/>
          <w14:textFill>
            <w14:solidFill>
              <w14:schemeClr w14:val="tx1"/>
            </w14:solidFill>
          </w14:textFill>
        </w:rPr>
        <w:t>签字盖章后生效。</w:t>
      </w:r>
    </w:p>
    <w:p w14:paraId="4403D7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2）合同一式份。</w:t>
      </w:r>
    </w:p>
    <w:p w14:paraId="27258A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w:t>
      </w:r>
      <w:r>
        <w:rPr>
          <w:rFonts w:hint="eastAsia" w:ascii="微软雅黑" w:hAnsi="微软雅黑" w:eastAsia="微软雅黑" w:cs="微软雅黑"/>
          <w:color w:val="000000" w:themeColor="text1"/>
          <w:sz w:val="24"/>
          <w:szCs w:val="24"/>
          <w:lang w:eastAsia="zh-CN"/>
          <w14:textFill>
            <w14:solidFill>
              <w14:schemeClr w14:val="tx1"/>
            </w14:solidFill>
          </w14:textFill>
        </w:rPr>
        <w:t>）合</w:t>
      </w:r>
      <w:r>
        <w:rPr>
          <w:rFonts w:hint="eastAsia" w:ascii="微软雅黑" w:hAnsi="微软雅黑" w:eastAsia="微软雅黑" w:cs="微软雅黑"/>
          <w:color w:val="000000" w:themeColor="text1"/>
          <w:sz w:val="24"/>
          <w:szCs w:val="24"/>
          <w14:textFill>
            <w14:solidFill>
              <w14:schemeClr w14:val="tx1"/>
            </w14:solidFill>
          </w14:textFill>
        </w:rPr>
        <w:t>同执行中涉及招标资金和招标内容修改或补充的，须经当地</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主管</w:t>
      </w:r>
      <w:r>
        <w:rPr>
          <w:rFonts w:hint="eastAsia" w:ascii="微软雅黑" w:hAnsi="微软雅黑" w:eastAsia="微软雅黑" w:cs="微软雅黑"/>
          <w:color w:val="000000" w:themeColor="text1"/>
          <w:sz w:val="24"/>
          <w:szCs w:val="24"/>
          <w14:textFill>
            <w14:solidFill>
              <w14:schemeClr w14:val="tx1"/>
            </w14:solidFill>
          </w14:textFill>
        </w:rPr>
        <w:t>部门审批，并签订书面补充协议报监督管理部门备案，方可作为主合同不可分割的一部分。</w:t>
      </w:r>
    </w:p>
    <w:p w14:paraId="399A8983">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乙方：</w:t>
      </w:r>
    </w:p>
    <w:p w14:paraId="12444764">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地址：</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地址：</w:t>
      </w:r>
    </w:p>
    <w:p w14:paraId="6113C482">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法定代表人：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法定代表人：</w:t>
      </w:r>
    </w:p>
    <w:p w14:paraId="45E45335">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授权委托代理人：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授权委托代理人：</w:t>
      </w:r>
    </w:p>
    <w:p w14:paraId="529AD5AE">
      <w:pPr>
        <w:pStyle w:val="1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电话：</w:t>
      </w:r>
    </w:p>
    <w:p w14:paraId="482CCB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签订地点：</w:t>
      </w:r>
    </w:p>
    <w:p w14:paraId="7A551D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签订日期：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日</w:t>
      </w:r>
      <w:bookmarkStart w:id="31" w:name="_Toc8363"/>
      <w:bookmarkStart w:id="32" w:name="_Toc834"/>
    </w:p>
    <w:p w14:paraId="3EBE97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p>
    <w:p w14:paraId="4EECC8AA">
      <w:pPr>
        <w:pStyle w:val="2"/>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30"/>
          <w:szCs w:val="30"/>
          <w14:textFill>
            <w14:solidFill>
              <w14:schemeClr w14:val="tx1"/>
            </w14:solidFill>
          </w14:textFill>
        </w:rPr>
      </w:pPr>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第九章  货物、服务提供的时间、地点、方式</w:t>
      </w:r>
      <w:bookmarkEnd w:id="31"/>
      <w:bookmarkEnd w:id="32"/>
    </w:p>
    <w:p w14:paraId="6FEBF891">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1、货物、服务提供的时间：和商务要求一致。</w:t>
      </w:r>
    </w:p>
    <w:p w14:paraId="04F668A2">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2、货物、服务提供的地点：和商务要求一致。</w:t>
      </w:r>
    </w:p>
    <w:p w14:paraId="60B44FC4">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3、货物、服务提供的方式：和商务要求一致。</w:t>
      </w:r>
    </w:p>
    <w:p w14:paraId="630DCADA">
      <w:pPr>
        <w:pStyle w:val="2"/>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30"/>
          <w:szCs w:val="30"/>
          <w14:textFill>
            <w14:solidFill>
              <w14:schemeClr w14:val="tx1"/>
            </w14:solidFill>
          </w14:textFill>
        </w:rPr>
      </w:pPr>
      <w:bookmarkStart w:id="33" w:name="_Toc5009"/>
      <w:bookmarkStart w:id="34" w:name="_Toc5007"/>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第十章  采购资金的支付方式、时间、条件</w:t>
      </w:r>
      <w:bookmarkEnd w:id="33"/>
      <w:bookmarkEnd w:id="34"/>
    </w:p>
    <w:p w14:paraId="716F6302">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1、采购资金的支付方式：和商务要求一致。</w:t>
      </w:r>
    </w:p>
    <w:p w14:paraId="0A6BBBF5">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2、采购资金的支付时间：和商务要求一致。</w:t>
      </w:r>
    </w:p>
    <w:p w14:paraId="375A0EE8">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3、采购资金的支付条件：和商务要求一致。</w:t>
      </w:r>
    </w:p>
    <w:p w14:paraId="62CDA7F7">
      <w:pPr>
        <w:pStyle w:val="14"/>
        <w:rPr>
          <w:rFonts w:hint="eastAsia" w:ascii="微软雅黑" w:hAnsi="微软雅黑" w:eastAsia="微软雅黑" w:cs="微软雅黑"/>
          <w:color w:val="000000" w:themeColor="text1"/>
          <w14:textFill>
            <w14:solidFill>
              <w14:schemeClr w14:val="tx1"/>
            </w14:solidFill>
          </w14:textFill>
        </w:rPr>
      </w:pPr>
    </w:p>
    <w:p w14:paraId="0CF58E8D">
      <w:pPr>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sz w:val="30"/>
          <w:szCs w:val="30"/>
          <w14:textFill>
            <w14:solidFill>
              <w14:schemeClr w14:val="tx1"/>
            </w14:solidFill>
          </w14:textFill>
        </w:rPr>
      </w:pPr>
      <w:bookmarkStart w:id="35" w:name="_Toc5872"/>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第十一章  磋商程序、评定成交标准、磋商原则及磋商纪律</w:t>
      </w:r>
      <w:bookmarkEnd w:id="35"/>
    </w:p>
    <w:p w14:paraId="699B18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一、磋商原则</w:t>
      </w:r>
    </w:p>
    <w:p w14:paraId="1D9DBA7B">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1.实行网上开标解密，投标单位应在投标文件递交截止时间后40分钟内，使用CA密钥登录六盘水市公共资源交易平台（</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http://58.42.213.72:8088/ggzy/</w:t>
      </w:r>
      <w:r>
        <w:rPr>
          <w:rFonts w:hint="eastAsia" w:ascii="微软雅黑" w:hAnsi="微软雅黑" w:eastAsia="微软雅黑" w:cs="微软雅黑"/>
          <w:color w:val="000000" w:themeColor="text1"/>
          <w:sz w:val="24"/>
          <w:szCs w:val="24"/>
          <w14:textFill>
            <w14:solidFill>
              <w14:schemeClr w14:val="tx1"/>
            </w14:solidFill>
          </w14:textFill>
        </w:rPr>
        <w:t>）对其电子投标文件完成解密。成功解密投标文件满足三家及三家以上时开标会议继续进行；不足三家时该项目不再继续进行。</w:t>
      </w:r>
    </w:p>
    <w:p w14:paraId="73D57CC6">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开标过程中，如果供应商对项目开标过程中有质疑，可以在不见面开标大厅发起现场质疑。</w:t>
      </w:r>
    </w:p>
    <w:p w14:paraId="3E006B1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开标结束后供应商应时刻关注电子交易系统中的项目进度和状态。特别是项目开标后，</w:t>
      </w:r>
      <w:r>
        <w:rPr>
          <w:rFonts w:hint="eastAsia" w:ascii="微软雅黑" w:hAnsi="微软雅黑" w:eastAsia="微软雅黑" w:cs="微软雅黑"/>
          <w:color w:val="000000" w:themeColor="text1"/>
          <w:sz w:val="24"/>
          <w:szCs w:val="24"/>
          <w:lang w:eastAsia="zh-CN"/>
          <w14:textFill>
            <w14:solidFill>
              <w14:schemeClr w14:val="tx1"/>
            </w14:solidFill>
          </w14:textFill>
        </w:rPr>
        <w:t>磋商</w:t>
      </w:r>
      <w:r>
        <w:rPr>
          <w:rFonts w:hint="eastAsia" w:ascii="微软雅黑" w:hAnsi="微软雅黑" w:eastAsia="微软雅黑" w:cs="微软雅黑"/>
          <w:color w:val="000000" w:themeColor="text1"/>
          <w:sz w:val="24"/>
          <w:szCs w:val="24"/>
          <w14:textFill>
            <w14:solidFill>
              <w14:schemeClr w14:val="tx1"/>
            </w14:solidFill>
          </w14:textFill>
        </w:rPr>
        <w:t>小组通过交易系统向供应商提出的澄清要求、报价要求等。提交最后报价的竞标人不得少于3家。最后报价构成</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14:textFill>
            <w14:solidFill>
              <w14:schemeClr w14:val="tx1"/>
            </w14:solidFill>
          </w14:textFill>
        </w:rPr>
        <w:t>文件的有效组成部分。</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14:textFill>
            <w14:solidFill>
              <w14:schemeClr w14:val="tx1"/>
            </w14:solidFill>
          </w14:textFill>
        </w:rPr>
        <w:t>单位应自系统发出30分钟（另有约定的从其约定）内回复或报价。没有按要求提交最后报价的供应商，视为自动放弃，按无效投标处理。采购人、采购代理机构应当退还退出竞谈的供应商的投标保证金。错过重要信息者，投标单位自行承担责任）。</w:t>
      </w:r>
    </w:p>
    <w:p w14:paraId="353C482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竞争性磋商文件全部实质性要求且按评审因素的量化指标评审得分最高的供应商为成交候选供应商的评审方法。</w:t>
      </w:r>
    </w:p>
    <w:p w14:paraId="775682F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176F2C6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58FFC2E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5C5666C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4A1E63A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资格审查内容</w:t>
      </w:r>
    </w:p>
    <w:tbl>
      <w:tblPr>
        <w:tblStyle w:val="31"/>
        <w:tblpPr w:leftFromText="180" w:rightFromText="180" w:vertAnchor="text" w:horzAnchor="page" w:tblpXSpec="center" w:tblpY="345"/>
        <w:tblOverlap w:val="never"/>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18"/>
        <w:gridCol w:w="6121"/>
        <w:gridCol w:w="669"/>
      </w:tblGrid>
      <w:tr w14:paraId="0015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48" w:type="dxa"/>
            <w:noWrap w:val="0"/>
            <w:vAlign w:val="center"/>
          </w:tcPr>
          <w:p w14:paraId="08F620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序号</w:t>
            </w:r>
          </w:p>
        </w:tc>
        <w:tc>
          <w:tcPr>
            <w:tcW w:w="2118" w:type="dxa"/>
            <w:noWrap w:val="0"/>
            <w:vAlign w:val="center"/>
          </w:tcPr>
          <w:p w14:paraId="60C17B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项目内容</w:t>
            </w:r>
          </w:p>
        </w:tc>
        <w:tc>
          <w:tcPr>
            <w:tcW w:w="6121" w:type="dxa"/>
            <w:noWrap w:val="0"/>
            <w:vAlign w:val="center"/>
          </w:tcPr>
          <w:p w14:paraId="564F1F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资格审查合格内容</w:t>
            </w:r>
          </w:p>
        </w:tc>
        <w:tc>
          <w:tcPr>
            <w:tcW w:w="669" w:type="dxa"/>
            <w:noWrap w:val="0"/>
            <w:vAlign w:val="center"/>
          </w:tcPr>
          <w:p w14:paraId="38FB07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备注</w:t>
            </w:r>
          </w:p>
        </w:tc>
      </w:tr>
      <w:tr w14:paraId="6042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8" w:type="dxa"/>
            <w:noWrap w:val="0"/>
            <w:vAlign w:val="center"/>
          </w:tcPr>
          <w:p w14:paraId="58F656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p>
        </w:tc>
        <w:tc>
          <w:tcPr>
            <w:tcW w:w="2118" w:type="dxa"/>
            <w:noWrap w:val="0"/>
            <w:vAlign w:val="center"/>
          </w:tcPr>
          <w:p w14:paraId="1B9C67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法定代表人身份证明或</w:t>
            </w:r>
            <w:r>
              <w:rPr>
                <w:rFonts w:hint="eastAsia" w:ascii="微软雅黑" w:hAnsi="微软雅黑" w:eastAsia="微软雅黑" w:cs="微软雅黑"/>
                <w:color w:val="000000" w:themeColor="text1"/>
                <w:sz w:val="24"/>
                <w:szCs w:val="24"/>
                <w:highlight w:val="none"/>
                <w14:textFill>
                  <w14:solidFill>
                    <w14:schemeClr w14:val="tx1"/>
                  </w14:solidFill>
                </w14:textFill>
              </w:rPr>
              <w:t>授权委托书</w:t>
            </w:r>
          </w:p>
        </w:tc>
        <w:tc>
          <w:tcPr>
            <w:tcW w:w="6121" w:type="dxa"/>
            <w:noWrap w:val="0"/>
            <w:vAlign w:val="center"/>
          </w:tcPr>
          <w:p w14:paraId="0C260C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按格式文本要求填制、签字或盖章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原件</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扫描件加盖公章或电子公章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tc>
        <w:tc>
          <w:tcPr>
            <w:tcW w:w="669" w:type="dxa"/>
            <w:noWrap w:val="0"/>
            <w:vAlign w:val="center"/>
          </w:tcPr>
          <w:p w14:paraId="184F10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05E4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48" w:type="dxa"/>
            <w:noWrap w:val="0"/>
            <w:vAlign w:val="center"/>
          </w:tcPr>
          <w:p w14:paraId="5951DC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w:t>
            </w:r>
          </w:p>
        </w:tc>
        <w:tc>
          <w:tcPr>
            <w:tcW w:w="2118" w:type="dxa"/>
            <w:noWrap w:val="0"/>
            <w:vAlign w:val="center"/>
          </w:tcPr>
          <w:p w14:paraId="47A880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多证合一营业执照</w:t>
            </w:r>
          </w:p>
        </w:tc>
        <w:tc>
          <w:tcPr>
            <w:tcW w:w="6121" w:type="dxa"/>
            <w:noWrap w:val="0"/>
            <w:vAlign w:val="center"/>
          </w:tcPr>
          <w:p w14:paraId="0FA5EA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有效</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提供复印件或扫描件加盖公章或电子公章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tc>
        <w:tc>
          <w:tcPr>
            <w:tcW w:w="669" w:type="dxa"/>
            <w:noWrap w:val="0"/>
            <w:vAlign w:val="center"/>
          </w:tcPr>
          <w:p w14:paraId="4D560A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1116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75D21A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w:t>
            </w:r>
          </w:p>
        </w:tc>
        <w:tc>
          <w:tcPr>
            <w:tcW w:w="2118" w:type="dxa"/>
            <w:noWrap w:val="0"/>
            <w:vAlign w:val="center"/>
          </w:tcPr>
          <w:p w14:paraId="49944E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资质证书及相关资料</w:t>
            </w:r>
          </w:p>
        </w:tc>
        <w:tc>
          <w:tcPr>
            <w:tcW w:w="6121" w:type="dxa"/>
            <w:noWrap w:val="0"/>
            <w:vAlign w:val="center"/>
          </w:tcPr>
          <w:p w14:paraId="174D9C33">
            <w:pPr>
              <w:pStyle w:val="4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供应商具有建筑工程施工总承包贰级及以上资质，具有效的安全生产许可证，并在人员、设备、资金等方面具有相应的能力。（提供复印件或扫描件加盖公章或电子公章）</w:t>
            </w:r>
            <w:r>
              <w:rPr>
                <w:rFonts w:hint="eastAsia" w:ascii="宋体" w:hAnsi="宋体" w:eastAsia="宋体" w:cs="宋体"/>
                <w:b/>
                <w:bCs/>
                <w:i w:val="0"/>
                <w:iCs w:val="0"/>
                <w:caps w:val="0"/>
                <w:color w:val="000000" w:themeColor="text1"/>
                <w:spacing w:val="0"/>
                <w:sz w:val="24"/>
                <w:szCs w:val="24"/>
                <w:highlight w:val="none"/>
                <w14:textFill>
                  <w14:solidFill>
                    <w14:schemeClr w14:val="tx1"/>
                  </w14:solidFill>
                </w14:textFill>
              </w:rPr>
              <w:t>。</w:t>
            </w:r>
          </w:p>
        </w:tc>
        <w:tc>
          <w:tcPr>
            <w:tcW w:w="669" w:type="dxa"/>
            <w:noWrap w:val="0"/>
            <w:vAlign w:val="center"/>
          </w:tcPr>
          <w:p w14:paraId="34C28A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p>
        </w:tc>
      </w:tr>
      <w:tr w14:paraId="6A8F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59EF81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p>
        </w:tc>
        <w:tc>
          <w:tcPr>
            <w:tcW w:w="2118" w:type="dxa"/>
            <w:noWrap w:val="0"/>
            <w:vAlign w:val="center"/>
          </w:tcPr>
          <w:p w14:paraId="368518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财务状况相关材料</w:t>
            </w:r>
          </w:p>
        </w:tc>
        <w:tc>
          <w:tcPr>
            <w:tcW w:w="6121" w:type="dxa"/>
            <w:noWrap w:val="0"/>
            <w:vAlign w:val="center"/>
          </w:tcPr>
          <w:p w14:paraId="1FF99AA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提供会计师事务所出具的202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或2024年</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年度财务审计报告，并附会计师事务所的营业执照及执业证书或提供202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01月至开标截止时间前的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任意三个月财务报表（财务报表含资产负债表、现金流量表、利润表或损益表）（</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提供复印件或扫描件加盖公章或电子公章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tc>
        <w:tc>
          <w:tcPr>
            <w:tcW w:w="669" w:type="dxa"/>
            <w:noWrap w:val="0"/>
            <w:vAlign w:val="center"/>
          </w:tcPr>
          <w:p w14:paraId="1F3CB3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p>
        </w:tc>
      </w:tr>
      <w:tr w14:paraId="7F67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48" w:type="dxa"/>
            <w:noWrap w:val="0"/>
            <w:vAlign w:val="center"/>
          </w:tcPr>
          <w:p w14:paraId="09359E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p>
        </w:tc>
        <w:tc>
          <w:tcPr>
            <w:tcW w:w="2118" w:type="dxa"/>
            <w:noWrap w:val="0"/>
            <w:vAlign w:val="center"/>
          </w:tcPr>
          <w:p w14:paraId="18F2A1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依法缴纳税收及社会保障资金的相关材料</w:t>
            </w:r>
          </w:p>
        </w:tc>
        <w:tc>
          <w:tcPr>
            <w:tcW w:w="6121" w:type="dxa"/>
            <w:noWrap w:val="0"/>
            <w:vAlign w:val="center"/>
          </w:tcPr>
          <w:p w14:paraId="6448AE7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供应商提供</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1月至开标截止时间前的任意</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一</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个月依法缴纳税收及社会保障资金的相关材料</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64D3B2A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highlight w:val="none"/>
                <w14:textFill>
                  <w14:solidFill>
                    <w14:schemeClr w14:val="tx1"/>
                  </w14:solidFill>
                </w14:textFill>
              </w:rPr>
              <w:t>依法免税的供应商提供相关证明文件</w:t>
            </w:r>
          </w:p>
          <w:p w14:paraId="0D1BC0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提供复印件或扫描件加盖公章或电子公章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tc>
        <w:tc>
          <w:tcPr>
            <w:tcW w:w="669" w:type="dxa"/>
            <w:noWrap w:val="0"/>
            <w:vAlign w:val="center"/>
          </w:tcPr>
          <w:p w14:paraId="1F9A7F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6638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42DA27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6</w:t>
            </w:r>
          </w:p>
        </w:tc>
        <w:tc>
          <w:tcPr>
            <w:tcW w:w="2118" w:type="dxa"/>
            <w:noWrap w:val="0"/>
            <w:vAlign w:val="center"/>
          </w:tcPr>
          <w:p w14:paraId="507A13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具备履行合同所必需的设备和专业技术能力的证明材料</w:t>
            </w:r>
          </w:p>
        </w:tc>
        <w:tc>
          <w:tcPr>
            <w:tcW w:w="6121" w:type="dxa"/>
            <w:noWrap w:val="0"/>
            <w:vAlign w:val="center"/>
          </w:tcPr>
          <w:p w14:paraId="40C94C1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按文件格式提供承诺函及必需的设备和专业技术能力配备情况表，加盖供应商单位公章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加盖公章或电子公章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tc>
        <w:tc>
          <w:tcPr>
            <w:tcW w:w="669" w:type="dxa"/>
            <w:noWrap w:val="0"/>
            <w:vAlign w:val="center"/>
          </w:tcPr>
          <w:p w14:paraId="1E8E70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4D97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57E192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w:t>
            </w:r>
          </w:p>
        </w:tc>
        <w:tc>
          <w:tcPr>
            <w:tcW w:w="2118" w:type="dxa"/>
            <w:noWrap w:val="0"/>
            <w:vAlign w:val="center"/>
          </w:tcPr>
          <w:p w14:paraId="115BE3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参加政府采购活动前3年内在经营活动中没有重大违法记录书面声明</w:t>
            </w:r>
          </w:p>
        </w:tc>
        <w:tc>
          <w:tcPr>
            <w:tcW w:w="6121" w:type="dxa"/>
            <w:noWrap w:val="0"/>
            <w:vAlign w:val="center"/>
          </w:tcPr>
          <w:p w14:paraId="7337AE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按文件格式提供，加盖</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单位公章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加盖公章或电子公章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tc>
        <w:tc>
          <w:tcPr>
            <w:tcW w:w="669" w:type="dxa"/>
            <w:noWrap w:val="0"/>
            <w:vAlign w:val="center"/>
          </w:tcPr>
          <w:p w14:paraId="1281E0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6EE0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48" w:type="dxa"/>
            <w:noWrap w:val="0"/>
            <w:vAlign w:val="center"/>
          </w:tcPr>
          <w:p w14:paraId="29F260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8</w:t>
            </w:r>
          </w:p>
        </w:tc>
        <w:tc>
          <w:tcPr>
            <w:tcW w:w="2118" w:type="dxa"/>
            <w:noWrap w:val="0"/>
            <w:vAlign w:val="center"/>
          </w:tcPr>
          <w:p w14:paraId="63D5FA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竞争性磋商声明函</w:t>
            </w:r>
          </w:p>
        </w:tc>
        <w:tc>
          <w:tcPr>
            <w:tcW w:w="6121" w:type="dxa"/>
            <w:noWrap w:val="0"/>
            <w:vAlign w:val="center"/>
          </w:tcPr>
          <w:p w14:paraId="2CCF24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按文件格式提供，加盖供应商单位公章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加盖公章或电子公章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tc>
        <w:tc>
          <w:tcPr>
            <w:tcW w:w="669" w:type="dxa"/>
            <w:noWrap w:val="0"/>
            <w:vAlign w:val="center"/>
          </w:tcPr>
          <w:p w14:paraId="567542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6690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7BF004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w:t>
            </w:r>
          </w:p>
        </w:tc>
        <w:tc>
          <w:tcPr>
            <w:tcW w:w="2118" w:type="dxa"/>
            <w:noWrap w:val="0"/>
            <w:vAlign w:val="center"/>
          </w:tcPr>
          <w:p w14:paraId="058F68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中国执行信息公开网</w:t>
            </w:r>
          </w:p>
        </w:tc>
        <w:tc>
          <w:tcPr>
            <w:tcW w:w="6121" w:type="dxa"/>
            <w:noWrap w:val="0"/>
            <w:vAlign w:val="center"/>
          </w:tcPr>
          <w:p w14:paraId="750C29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提供中国执行信息公开网（http://zxgk.court.gov.cn/）“失信被执行人”截图。（提供网页截图</w:t>
            </w:r>
          </w:p>
          <w:p w14:paraId="62FB46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提供复印件或扫描件加盖公章或电子公章）</w:t>
            </w:r>
          </w:p>
        </w:tc>
        <w:tc>
          <w:tcPr>
            <w:tcW w:w="669" w:type="dxa"/>
            <w:noWrap w:val="0"/>
            <w:vAlign w:val="center"/>
          </w:tcPr>
          <w:p w14:paraId="6D68F7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423C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2FE8F3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p>
        </w:tc>
        <w:tc>
          <w:tcPr>
            <w:tcW w:w="2118" w:type="dxa"/>
            <w:noWrap w:val="0"/>
            <w:vAlign w:val="center"/>
          </w:tcPr>
          <w:p w14:paraId="320944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中国裁判文书网</w:t>
            </w:r>
          </w:p>
        </w:tc>
        <w:tc>
          <w:tcPr>
            <w:tcW w:w="6121" w:type="dxa"/>
            <w:noWrap w:val="0"/>
            <w:vAlign w:val="center"/>
          </w:tcPr>
          <w:p w14:paraId="5C3783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提供中国裁判文书网（https://wenshu.court.gov.cn/）供应商及法人近3年“贪污贿赂罪”查询截图。（提供网页截图提供复印件或扫描件加盖公章或电子公章）</w:t>
            </w:r>
          </w:p>
        </w:tc>
        <w:tc>
          <w:tcPr>
            <w:tcW w:w="669" w:type="dxa"/>
            <w:noWrap w:val="0"/>
            <w:vAlign w:val="center"/>
          </w:tcPr>
          <w:p w14:paraId="0E0DA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708A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8" w:type="dxa"/>
            <w:noWrap w:val="0"/>
            <w:vAlign w:val="center"/>
          </w:tcPr>
          <w:p w14:paraId="4BBDF6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11</w:t>
            </w:r>
          </w:p>
        </w:tc>
        <w:tc>
          <w:tcPr>
            <w:tcW w:w="2118" w:type="dxa"/>
            <w:noWrap w:val="0"/>
            <w:vAlign w:val="center"/>
          </w:tcPr>
          <w:p w14:paraId="38B905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供应商信用记录证明材料</w:t>
            </w:r>
          </w:p>
        </w:tc>
        <w:tc>
          <w:tcPr>
            <w:tcW w:w="6121" w:type="dxa"/>
            <w:noWrap w:val="0"/>
            <w:vAlign w:val="center"/>
          </w:tcPr>
          <w:p w14:paraId="28413A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供应商在信用中国网站受惩罚名单中未列入禁止参加政府采购活动期间，供应商信用信息查询截止时点：采购公告发布后至</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截止时间前的任意时间。（提供供应商在信用中国网站</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下载的信用报告</w:t>
            </w:r>
            <w:r>
              <w:rPr>
                <w:rFonts w:hint="eastAsia" w:ascii="微软雅黑" w:hAnsi="微软雅黑" w:eastAsia="微软雅黑" w:cs="微软雅黑"/>
                <w:color w:val="000000" w:themeColor="text1"/>
                <w:sz w:val="24"/>
                <w:szCs w:val="24"/>
                <w:highlight w:val="none"/>
                <w14:textFill>
                  <w14:solidFill>
                    <w14:schemeClr w14:val="tx1"/>
                  </w14:solidFill>
                </w14:textFill>
              </w:rPr>
              <w:t>，加盖供应商单位公章，信用中国网址：</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http:</w:t>
            </w:r>
            <w:r>
              <w:rPr>
                <w:rFonts w:hint="eastAsia" w:ascii="微软雅黑" w:hAnsi="微软雅黑" w:eastAsia="微软雅黑" w:cs="微软雅黑"/>
                <w:color w:val="000000" w:themeColor="text1"/>
                <w:sz w:val="24"/>
                <w:szCs w:val="24"/>
                <w:highlight w:val="none"/>
                <w14:textFill>
                  <w14:solidFill>
                    <w14:schemeClr w14:val="tx1"/>
                  </w14:solidFill>
                </w14:textFill>
              </w:rPr>
              <w:t>//www.creditchina.gov.cn）</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提供信用报告复印件或扫描件加盖公章或电子公章</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tc>
        <w:tc>
          <w:tcPr>
            <w:tcW w:w="669" w:type="dxa"/>
            <w:noWrap w:val="0"/>
            <w:vAlign w:val="center"/>
          </w:tcPr>
          <w:p w14:paraId="28FCF4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76FF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5AC284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12</w:t>
            </w:r>
          </w:p>
        </w:tc>
        <w:tc>
          <w:tcPr>
            <w:tcW w:w="2118" w:type="dxa"/>
            <w:noWrap w:val="0"/>
            <w:vAlign w:val="center"/>
          </w:tcPr>
          <w:p w14:paraId="66C22D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中小企业声明函</w:t>
            </w:r>
          </w:p>
        </w:tc>
        <w:tc>
          <w:tcPr>
            <w:tcW w:w="6121" w:type="dxa"/>
            <w:noWrap w:val="0"/>
            <w:vAlign w:val="center"/>
          </w:tcPr>
          <w:p w14:paraId="5B0F0C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按磋商文件格式文本提供声明函（加盖公章或电子公章）</w:t>
            </w:r>
          </w:p>
        </w:tc>
        <w:tc>
          <w:tcPr>
            <w:tcW w:w="669" w:type="dxa"/>
            <w:noWrap w:val="0"/>
            <w:vAlign w:val="center"/>
          </w:tcPr>
          <w:p w14:paraId="5930D8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p>
        </w:tc>
      </w:tr>
      <w:tr w14:paraId="74CA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5CF3B6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13</w:t>
            </w:r>
          </w:p>
        </w:tc>
        <w:tc>
          <w:tcPr>
            <w:tcW w:w="8908" w:type="dxa"/>
            <w:gridSpan w:val="3"/>
            <w:noWrap w:val="0"/>
            <w:vAlign w:val="center"/>
          </w:tcPr>
          <w:p w14:paraId="7FA57D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法律、行政法规规定的其他条件</w:t>
            </w:r>
          </w:p>
        </w:tc>
      </w:tr>
    </w:tbl>
    <w:p w14:paraId="42452B7D">
      <w:pPr>
        <w:pageBreakBefore w:val="0"/>
        <w:kinsoku/>
        <w:wordWrap/>
        <w:overflowPunct/>
        <w:topLinePunct w:val="0"/>
        <w:bidi w:val="0"/>
        <w:spacing w:line="360" w:lineRule="auto"/>
        <w:rPr>
          <w:rFonts w:hint="eastAsia" w:ascii="微软雅黑" w:hAnsi="微软雅黑" w:eastAsia="微软雅黑" w:cs="微软雅黑"/>
          <w:color w:val="000000" w:themeColor="text1"/>
          <w:sz w:val="21"/>
          <w:szCs w:val="21"/>
          <w:highlight w:val="none"/>
          <w14:textFill>
            <w14:solidFill>
              <w14:schemeClr w14:val="tx1"/>
            </w14:solidFill>
          </w14:textFill>
        </w:rPr>
      </w:pPr>
    </w:p>
    <w:p w14:paraId="680EA503">
      <w:pPr>
        <w:keepNext w:val="0"/>
        <w:keepLines w:val="0"/>
        <w:pageBreakBefore w:val="0"/>
        <w:widowControl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注1：复印件或扫描件不清楚或有疑问，</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竞争性磋商小组</w:t>
      </w:r>
      <w:r>
        <w:rPr>
          <w:rFonts w:hint="eastAsia" w:ascii="微软雅黑" w:hAnsi="微软雅黑" w:eastAsia="微软雅黑" w:cs="微软雅黑"/>
          <w:color w:val="000000" w:themeColor="text1"/>
          <w:sz w:val="24"/>
          <w:szCs w:val="24"/>
          <w:highlight w:val="none"/>
          <w14:textFill>
            <w14:solidFill>
              <w14:schemeClr w14:val="tx1"/>
            </w14:solidFill>
          </w14:textFill>
        </w:rPr>
        <w:t>有权要求供应商提供清楚的复印件或扫描件或原件，如供应商不能提供的，视为不合格。</w:t>
      </w:r>
    </w:p>
    <w:p w14:paraId="59194A7F">
      <w:pPr>
        <w:keepNext w:val="0"/>
        <w:keepLines w:val="0"/>
        <w:pageBreakBefore w:val="0"/>
        <w:widowControl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注2：有一项因素不符合审查标准的，不通过资格审查。</w:t>
      </w:r>
    </w:p>
    <w:p w14:paraId="159ABE3B">
      <w:pPr>
        <w:keepNext w:val="0"/>
        <w:keepLines w:val="0"/>
        <w:pageBreakBefore w:val="0"/>
        <w:widowControl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6C3B419C">
      <w:pPr>
        <w:pStyle w:val="48"/>
        <w:keepNext w:val="0"/>
        <w:keepLines w:val="0"/>
        <w:pageBreakBefore w:val="0"/>
        <w:widowControl w:val="0"/>
        <w:numPr>
          <w:ilvl w:val="0"/>
          <w:numId w:val="0"/>
        </w:numPr>
        <w:kinsoku/>
        <w:wordWrap/>
        <w:overflowPunct/>
        <w:topLinePunct w:val="0"/>
        <w:bidi w:val="0"/>
        <w:snapToGrid/>
        <w:spacing w:line="240" w:lineRule="auto"/>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以上资料需加盖供应商单位公章。</w:t>
      </w:r>
    </w:p>
    <w:p w14:paraId="7981051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t>8、</w:t>
      </w:r>
      <w:r>
        <w:rPr>
          <w:rFonts w:hint="eastAsia" w:ascii="微软雅黑" w:hAnsi="微软雅黑" w:eastAsia="微软雅黑" w:cs="微软雅黑"/>
          <w:color w:val="000000" w:themeColor="text1"/>
          <w:sz w:val="24"/>
          <w:szCs w:val="24"/>
          <w14:textFill>
            <w14:solidFill>
              <w14:schemeClr w14:val="tx1"/>
            </w14:solidFill>
          </w14:textFill>
        </w:rPr>
        <w:t>磋商小组对资格审查合格的供应商的响应文件的有效性、完整性和对响应文件的响应程度进行审查，以确定是否对</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14:textFill>
            <w14:solidFill>
              <w14:schemeClr w14:val="tx1"/>
            </w14:solidFill>
          </w14:textFill>
        </w:rPr>
        <w:t>的实质性要求</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作</w:t>
      </w:r>
      <w:r>
        <w:rPr>
          <w:rFonts w:hint="eastAsia" w:ascii="微软雅黑" w:hAnsi="微软雅黑" w:eastAsia="微软雅黑" w:cs="微软雅黑"/>
          <w:color w:val="000000" w:themeColor="text1"/>
          <w:sz w:val="24"/>
          <w:szCs w:val="24"/>
          <w:lang w:eastAsia="zh-CN"/>
          <w14:textFill>
            <w14:solidFill>
              <w14:schemeClr w14:val="tx1"/>
            </w14:solidFill>
          </w14:textFill>
        </w:rPr>
        <w:t>出</w:t>
      </w:r>
      <w:r>
        <w:rPr>
          <w:rFonts w:hint="eastAsia" w:ascii="微软雅黑" w:hAnsi="微软雅黑" w:eastAsia="微软雅黑" w:cs="微软雅黑"/>
          <w:color w:val="000000" w:themeColor="text1"/>
          <w:sz w:val="24"/>
          <w:szCs w:val="24"/>
          <w14:textFill>
            <w14:solidFill>
              <w14:schemeClr w14:val="tx1"/>
            </w14:solidFill>
          </w14:textFill>
        </w:rPr>
        <w:t>响应。未实质性响应</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竞争性磋商文件</w:t>
      </w:r>
      <w:r>
        <w:rPr>
          <w:rFonts w:hint="eastAsia" w:ascii="微软雅黑" w:hAnsi="微软雅黑" w:eastAsia="微软雅黑" w:cs="微软雅黑"/>
          <w:color w:val="000000" w:themeColor="text1"/>
          <w:sz w:val="24"/>
          <w:szCs w:val="24"/>
          <w14:textFill>
            <w14:solidFill>
              <w14:schemeClr w14:val="tx1"/>
            </w14:solidFill>
          </w14:textFill>
        </w:rPr>
        <w:t>的响应文件按无效响应文件处理，对响应文件无效，无资格进入磋商阶段的供应商以书面形式出具无效原因说明；有效性、完整性和响应</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性</w:t>
      </w:r>
      <w:r>
        <w:rPr>
          <w:rFonts w:hint="eastAsia" w:ascii="微软雅黑" w:hAnsi="微软雅黑" w:eastAsia="微软雅黑" w:cs="微软雅黑"/>
          <w:color w:val="000000" w:themeColor="text1"/>
          <w:sz w:val="24"/>
          <w:szCs w:val="24"/>
          <w14:textFill>
            <w14:solidFill>
              <w14:schemeClr w14:val="tx1"/>
            </w14:solidFill>
          </w14:textFill>
        </w:rPr>
        <w:t>程度进行审查内容见下表：</w:t>
      </w:r>
    </w:p>
    <w:p w14:paraId="667B4C04">
      <w:pPr>
        <w:pStyle w:val="14"/>
        <w:keepNext w:val="0"/>
        <w:keepLines w:val="0"/>
        <w:pageBreakBefore w:val="0"/>
        <w:widowControl w:val="0"/>
        <w:kinsoku/>
        <w:wordWrap/>
        <w:overflowPunct/>
        <w:topLinePunct w:val="0"/>
        <w:bidi w:val="0"/>
        <w:snapToGrid/>
        <w:spacing w:line="520" w:lineRule="exact"/>
        <w:jc w:val="center"/>
        <w:textAlignment w:val="auto"/>
        <w:rPr>
          <w:rFonts w:hint="eastAsia" w:ascii="微软雅黑" w:hAnsi="微软雅黑" w:eastAsia="微软雅黑" w:cs="微软雅黑"/>
          <w:b/>
          <w:color w:val="000000" w:themeColor="text1"/>
          <w:sz w:val="24"/>
          <w:szCs w:val="24"/>
          <w:lang w:val="en-US" w:eastAsia="zh-CN"/>
          <w14:textFill>
            <w14:solidFill>
              <w14:schemeClr w14:val="tx1"/>
            </w14:solidFill>
          </w14:textFill>
        </w:rPr>
      </w:pPr>
    </w:p>
    <w:p w14:paraId="1B99CDB4">
      <w:pPr>
        <w:pStyle w:val="14"/>
        <w:keepNext w:val="0"/>
        <w:keepLines w:val="0"/>
        <w:pageBreakBefore w:val="0"/>
        <w:widowControl w:val="0"/>
        <w:kinsoku/>
        <w:wordWrap/>
        <w:overflowPunct/>
        <w:topLinePunct w:val="0"/>
        <w:bidi w:val="0"/>
        <w:snapToGrid/>
        <w:spacing w:line="520" w:lineRule="exact"/>
        <w:jc w:val="center"/>
        <w:textAlignment w:val="auto"/>
        <w:rPr>
          <w:rFonts w:hint="eastAsia" w:ascii="微软雅黑" w:hAnsi="微软雅黑" w:eastAsia="微软雅黑" w:cs="微软雅黑"/>
          <w:b/>
          <w:color w:val="000000" w:themeColor="text1"/>
          <w:sz w:val="24"/>
          <w:szCs w:val="24"/>
          <w:lang w:val="en-US" w:eastAsia="zh-CN"/>
          <w14:textFill>
            <w14:solidFill>
              <w14:schemeClr w14:val="tx1"/>
            </w14:solidFill>
          </w14:textFill>
        </w:rPr>
      </w:pPr>
    </w:p>
    <w:p w14:paraId="628FE4E1">
      <w:pPr>
        <w:pStyle w:val="14"/>
        <w:keepNext w:val="0"/>
        <w:keepLines w:val="0"/>
        <w:pageBreakBefore w:val="0"/>
        <w:widowControl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符合性</w:t>
      </w:r>
      <w:r>
        <w:rPr>
          <w:rFonts w:hint="eastAsia" w:ascii="微软雅黑" w:hAnsi="微软雅黑" w:eastAsia="微软雅黑" w:cs="微软雅黑"/>
          <w:b/>
          <w:color w:val="000000" w:themeColor="text1"/>
          <w:sz w:val="24"/>
          <w:szCs w:val="24"/>
          <w14:textFill>
            <w14:solidFill>
              <w14:schemeClr w14:val="tx1"/>
            </w14:solidFill>
          </w14:textFill>
        </w:rPr>
        <w:t>审查内容</w:t>
      </w:r>
    </w:p>
    <w:tbl>
      <w:tblPr>
        <w:tblStyle w:val="3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655"/>
        <w:gridCol w:w="7102"/>
      </w:tblGrid>
      <w:tr w14:paraId="3302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25E9E77">
            <w:pPr>
              <w:keepNext w:val="0"/>
              <w:keepLines w:val="0"/>
              <w:pageBreakBefore w:val="0"/>
              <w:widowControl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序号</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34E226D">
            <w:pPr>
              <w:keepNext w:val="0"/>
              <w:keepLines w:val="0"/>
              <w:pageBreakBefore w:val="0"/>
              <w:widowControl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评审因素</w:t>
            </w:r>
          </w:p>
        </w:tc>
        <w:tc>
          <w:tcPr>
            <w:tcW w:w="7102" w:type="dxa"/>
            <w:tcBorders>
              <w:top w:val="single" w:color="auto" w:sz="4" w:space="0"/>
              <w:left w:val="single" w:color="auto" w:sz="4" w:space="0"/>
              <w:bottom w:val="single" w:color="auto" w:sz="4" w:space="0"/>
              <w:right w:val="single" w:color="auto" w:sz="4" w:space="0"/>
            </w:tcBorders>
            <w:noWrap w:val="0"/>
            <w:vAlign w:val="center"/>
          </w:tcPr>
          <w:p w14:paraId="1B18C507">
            <w:pPr>
              <w:keepNext w:val="0"/>
              <w:keepLines w:val="0"/>
              <w:pageBreakBefore w:val="0"/>
              <w:widowControl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评审标准</w:t>
            </w:r>
          </w:p>
        </w:tc>
      </w:tr>
      <w:tr w14:paraId="64C4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71E7311E">
            <w:pPr>
              <w:keepNext w:val="0"/>
              <w:keepLines w:val="0"/>
              <w:pageBreakBefore w:val="0"/>
              <w:widowControl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E8BA978">
            <w:pPr>
              <w:keepNext w:val="0"/>
              <w:keepLines w:val="0"/>
              <w:pageBreakBefore w:val="0"/>
              <w:widowControl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响应文件</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技术及商务要求</w:t>
            </w:r>
          </w:p>
        </w:tc>
        <w:tc>
          <w:tcPr>
            <w:tcW w:w="7102" w:type="dxa"/>
            <w:tcBorders>
              <w:top w:val="single" w:color="auto" w:sz="4" w:space="0"/>
              <w:left w:val="single" w:color="auto" w:sz="4" w:space="0"/>
              <w:bottom w:val="single" w:color="auto" w:sz="4" w:space="0"/>
              <w:right w:val="single" w:color="auto" w:sz="4" w:space="0"/>
            </w:tcBorders>
            <w:noWrap w:val="0"/>
            <w:vAlign w:val="center"/>
          </w:tcPr>
          <w:p w14:paraId="2A895E54">
            <w:pPr>
              <w:keepNext w:val="0"/>
              <w:keepLines w:val="0"/>
              <w:pageBreakBefore w:val="0"/>
              <w:widowControl w:val="0"/>
              <w:kinsoku/>
              <w:wordWrap/>
              <w:overflowPunct/>
              <w:topLinePunct w:val="0"/>
              <w:bidi w:val="0"/>
              <w:snapToGrid/>
              <w:spacing w:beforeLines="0" w:afterLines="0" w:line="520" w:lineRule="exact"/>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响应文件完全满足竞争性磋商磋商文件第</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七</w:t>
            </w:r>
            <w:r>
              <w:rPr>
                <w:rFonts w:hint="eastAsia" w:ascii="微软雅黑" w:hAnsi="微软雅黑" w:eastAsia="微软雅黑" w:cs="微软雅黑"/>
                <w:color w:val="000000" w:themeColor="text1"/>
                <w:sz w:val="24"/>
                <w:szCs w:val="24"/>
                <w:highlight w:val="none"/>
                <w14:textFill>
                  <w14:solidFill>
                    <w14:schemeClr w14:val="tx1"/>
                  </w14:solidFill>
                </w14:textFill>
              </w:rPr>
              <w:t>章（采购需</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求）</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规定的技术参数及商务条款</w:t>
            </w:r>
          </w:p>
        </w:tc>
      </w:tr>
      <w:tr w14:paraId="4712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1A6531D8">
            <w:pPr>
              <w:keepNext w:val="0"/>
              <w:keepLines w:val="0"/>
              <w:pageBreakBefore w:val="0"/>
              <w:widowControl w:val="0"/>
              <w:kinsoku/>
              <w:wordWrap/>
              <w:overflowPunct/>
              <w:topLinePunct w:val="0"/>
              <w:bidi w:val="0"/>
              <w:snapToGrid/>
              <w:spacing w:line="52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2C23FA8">
            <w:pPr>
              <w:keepNext w:val="0"/>
              <w:keepLines w:val="0"/>
              <w:pageBreakBefore w:val="0"/>
              <w:widowControl w:val="0"/>
              <w:kinsoku/>
              <w:wordWrap/>
              <w:overflowPunct/>
              <w:topLinePunct w:val="0"/>
              <w:bidi w:val="0"/>
              <w:snapToGrid/>
              <w:spacing w:line="520" w:lineRule="exact"/>
              <w:textAlignment w:val="auto"/>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报价审查</w:t>
            </w:r>
          </w:p>
        </w:tc>
        <w:tc>
          <w:tcPr>
            <w:tcW w:w="7102" w:type="dxa"/>
            <w:tcBorders>
              <w:top w:val="single" w:color="auto" w:sz="4" w:space="0"/>
              <w:left w:val="single" w:color="auto" w:sz="4" w:space="0"/>
              <w:bottom w:val="single" w:color="auto" w:sz="4" w:space="0"/>
              <w:right w:val="single" w:color="auto" w:sz="4" w:space="0"/>
            </w:tcBorders>
            <w:noWrap w:val="0"/>
            <w:vAlign w:val="center"/>
          </w:tcPr>
          <w:p w14:paraId="6369ED7A">
            <w:pPr>
              <w:keepNext w:val="0"/>
              <w:keepLines w:val="0"/>
              <w:pageBreakBefore w:val="0"/>
              <w:widowControl w:val="0"/>
              <w:kinsoku/>
              <w:wordWrap/>
              <w:overflowPunct/>
              <w:topLinePunct w:val="0"/>
              <w:bidi w:val="0"/>
              <w:snapToGrid/>
              <w:spacing w:beforeLines="0" w:afterLines="0" w:line="520" w:lineRule="exact"/>
              <w:jc w:val="left"/>
              <w:textAlignment w:val="auto"/>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投标报价不得高于最高限价</w:t>
            </w:r>
          </w:p>
        </w:tc>
      </w:tr>
    </w:tbl>
    <w:p w14:paraId="31711C85">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3997FA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36" w:name="_Toc7502"/>
      <w:bookmarkStart w:id="37" w:name="_Toc28250"/>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w:t>
      </w:r>
      <w:r>
        <w:rPr>
          <w:rFonts w:hint="eastAsia" w:ascii="微软雅黑" w:hAnsi="微软雅黑" w:eastAsia="微软雅黑" w:cs="微软雅黑"/>
          <w:color w:val="000000" w:themeColor="text1"/>
          <w:sz w:val="24"/>
          <w:szCs w:val="24"/>
          <w:highlight w:val="none"/>
          <w14:textFill>
            <w14:solidFill>
              <w14:schemeClr w14:val="tx1"/>
            </w14:solidFill>
          </w14:textFill>
        </w:rPr>
        <w:t>、响应文件的澄清、说明或者更正：竞争性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响应文件的实质性内容。供应商的澄清、说明或者更正内容作为响应文件的一部分。竞争性磋商小组要求供应商澄清、说明或者更正响应文件以书面形式作出。供应商的澄清、说明或者更正采用书面形式，由其法定代表人或其授权代表签字或者加盖供应商单位公章。</w:t>
      </w:r>
    </w:p>
    <w:p w14:paraId="06D1BC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供应商应时刻关注电子交易系统中的项目进度和状态。特别是项目</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后，</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小组通过交易系统向供应商提出的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内容、澄清要求、报价要求等。本项目为两次报价，第一次报价为书面报价（即响应文件报价）；第二次报价为最后报</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价</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。供应商应自系统发出30分钟（另有约定的从其约定）内回复或报价，错过重要信息者，供应商自行承担责任。进入技术和商务</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程序的供应商，</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小组根据竞争性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文件要求及供应商提供的有关说明，分别与进入</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的供应商就报价、技术内容、交货期（或服务期、工期）等进行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。对技术和商务条件与竞争性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文件要求有重大差异、无资格进入最后报价的供应商出具书面无效原因说明。</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磋商</w:t>
      </w:r>
      <w:r>
        <w:rPr>
          <w:rFonts w:hint="eastAsia" w:ascii="微软雅黑" w:hAnsi="微软雅黑" w:eastAsia="微软雅黑" w:cs="微软雅黑"/>
          <w:color w:val="000000" w:themeColor="text1"/>
          <w:sz w:val="24"/>
          <w:szCs w:val="24"/>
          <w:highlight w:val="none"/>
          <w14:textFill>
            <w14:solidFill>
              <w14:schemeClr w14:val="tx1"/>
            </w14:solidFill>
          </w14:textFill>
        </w:rPr>
        <w:t>小组要求所有实质性响应的供应商在规定时间内（30 分钟）（另有约定的从其约定）提交最后报价）。最后报价是供应商响应文件的有效组成部分。</w:t>
      </w:r>
    </w:p>
    <w:p w14:paraId="3EA377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highlight w:val="none"/>
          <w14:textFill>
            <w14:solidFill>
              <w14:schemeClr w14:val="tx1"/>
            </w14:solidFill>
          </w14:textFill>
        </w:rPr>
        <w:t>、已提交响应文件的供应商，在提交最后报价之前，可以根据磋商情况退出磋商。采购方应当退还退出磋商的供应商的磋商保证金。</w:t>
      </w:r>
    </w:p>
    <w:p w14:paraId="0FC2E2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highlight w:val="none"/>
          <w14:textFill>
            <w14:solidFill>
              <w14:schemeClr w14:val="tx1"/>
            </w14:solidFill>
          </w14:textFill>
        </w:rPr>
        <w:t>、磋商小组审查各供应商的最后报价。</w:t>
      </w:r>
    </w:p>
    <w:p w14:paraId="6C1688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磋商小组成员认真阅读竞争性磋商文件，磋商小组成员对自己评审的响应文件作出独立评审并提出评审意见，并对自己的评审意见和打分负责；</w:t>
      </w:r>
    </w:p>
    <w:p w14:paraId="3EF3CF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14、供应商根据项目特性自行决定是否进行项目阐述，不进行项目阐述，不会导致本次竞争性磋商无效。</w:t>
      </w:r>
    </w:p>
    <w:p w14:paraId="5B03B0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、磋商小组收集各成员打分记录，统计结果；</w:t>
      </w:r>
    </w:p>
    <w:p w14:paraId="4480DE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16</w:t>
      </w:r>
      <w:r>
        <w:rPr>
          <w:rFonts w:hint="eastAsia" w:ascii="微软雅黑" w:hAnsi="微软雅黑" w:eastAsia="微软雅黑" w:cs="微软雅黑"/>
          <w:color w:val="000000" w:themeColor="text1"/>
          <w:sz w:val="24"/>
          <w:szCs w:val="24"/>
          <w:highlight w:val="none"/>
          <w14:textFill>
            <w14:solidFill>
              <w14:schemeClr w14:val="tx1"/>
            </w14:solidFill>
          </w14:textFill>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财政部关于政府采购竞争性磋商采购方式管理暂行办法有关问题的补充通知》（财库〔2015〕124号）情形的，可以推荐2家成交候选供应商。评审得分相同的，按照最后报价由低到高的顺序推荐。评审得分且最后报价相同的，按照技术指标优劣顺序推荐。</w:t>
      </w:r>
    </w:p>
    <w:p w14:paraId="771AA84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由磋商小组根据计算各有效供应商的最终得分排名向采购人推荐前三名成交候选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F27AEE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highlight w:val="none"/>
          <w14:textFill>
            <w14:solidFill>
              <w14:schemeClr w14:val="tx1"/>
            </w14:solidFill>
          </w14:textFill>
        </w:rPr>
        <w:t>、磋商中的注意事项：</w:t>
      </w:r>
    </w:p>
    <w:p w14:paraId="0DD27A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（1）磋商时由磋商小组所有成员集中与单一供应商分别进行磋商。磋商中，磋商的任何一方不得透露与磋商有关的其他供应商的技术资料、价格和其他信息；</w:t>
      </w:r>
    </w:p>
    <w:p w14:paraId="7A9A3DF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E5CE1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三、评审方法：</w:t>
      </w:r>
    </w:p>
    <w:p w14:paraId="566860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（一）评审依据及评分标准：</w:t>
      </w:r>
    </w:p>
    <w:p w14:paraId="68A4894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1、本次采购项目的评审方法采用综合评分法。</w:t>
      </w:r>
    </w:p>
    <w:p w14:paraId="201FFA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2、综合评分法评审标准中的分值设置应当与评审因素的量化指标相对应。竞争性磋商文件中没有规定的评审标准不得作为评审依据。</w:t>
      </w:r>
    </w:p>
    <w:p w14:paraId="0BA0E6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3、评审时，磋商小组各成员应当独立对每个有效响应的文件进行评价、打分，然后汇总每个供应商每项评分因素的得分。</w:t>
      </w:r>
    </w:p>
    <w:p w14:paraId="78E42391">
      <w:pPr>
        <w:keepNext w:val="0"/>
        <w:keepLines w:val="0"/>
        <w:pageBreakBefore w:val="0"/>
        <w:widowControl w:val="0"/>
        <w:kinsoku/>
        <w:wordWrap/>
        <w:overflowPunct/>
        <w:topLinePunct w:val="0"/>
        <w:autoSpaceDE/>
        <w:autoSpaceDN/>
        <w:bidi w:val="0"/>
        <w:adjustRightInd/>
        <w:snapToGrid/>
        <w:spacing w:line="520" w:lineRule="exact"/>
        <w:textAlignment w:val="auto"/>
        <w:rPr>
          <w:rStyle w:val="88"/>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4、评分标准</w:t>
      </w:r>
    </w:p>
    <w:p w14:paraId="6B4B06EF">
      <w:pPr>
        <w:pageBreakBefore w:val="0"/>
        <w:widowControl/>
        <w:kinsoku/>
        <w:wordWrap/>
        <w:overflowPunct/>
        <w:topLinePunct w:val="0"/>
        <w:bidi w:val="0"/>
        <w:spacing w:after="150" w:line="360" w:lineRule="auto"/>
        <w:ind w:left="-363"/>
        <w:jc w:val="center"/>
        <w:rPr>
          <w:rStyle w:val="88"/>
          <w:rFonts w:hint="eastAsia" w:ascii="微软雅黑" w:hAnsi="微软雅黑" w:eastAsia="微软雅黑" w:cs="微软雅黑"/>
          <w:b/>
          <w:bCs/>
          <w:color w:val="000000" w:themeColor="text1"/>
          <w:sz w:val="24"/>
          <w:szCs w:val="24"/>
          <w:highlight w:val="none"/>
          <w14:textFill>
            <w14:solidFill>
              <w14:schemeClr w14:val="tx1"/>
            </w14:solidFill>
          </w14:textFill>
        </w:rPr>
      </w:pPr>
    </w:p>
    <w:p w14:paraId="6725F725">
      <w:pPr>
        <w:pageBreakBefore w:val="0"/>
        <w:widowControl/>
        <w:kinsoku/>
        <w:wordWrap/>
        <w:overflowPunct/>
        <w:topLinePunct w:val="0"/>
        <w:bidi w:val="0"/>
        <w:spacing w:after="150" w:line="360" w:lineRule="auto"/>
        <w:ind w:left="-363"/>
        <w:jc w:val="center"/>
        <w:rPr>
          <w:rStyle w:val="88"/>
          <w:rFonts w:hint="eastAsia" w:ascii="微软雅黑" w:hAnsi="微软雅黑" w:eastAsia="微软雅黑" w:cs="微软雅黑"/>
          <w:b/>
          <w:bCs/>
          <w:color w:val="000000" w:themeColor="text1"/>
          <w:sz w:val="24"/>
          <w:szCs w:val="24"/>
          <w:highlight w:val="none"/>
          <w14:textFill>
            <w14:solidFill>
              <w14:schemeClr w14:val="tx1"/>
            </w14:solidFill>
          </w14:textFill>
        </w:rPr>
      </w:pPr>
    </w:p>
    <w:p w14:paraId="0F9D9B01">
      <w:pPr>
        <w:pageBreakBefore w:val="0"/>
        <w:widowControl/>
        <w:kinsoku/>
        <w:wordWrap/>
        <w:overflowPunct/>
        <w:topLinePunct w:val="0"/>
        <w:bidi w:val="0"/>
        <w:spacing w:after="150" w:line="360" w:lineRule="auto"/>
        <w:ind w:left="-363"/>
        <w:jc w:val="center"/>
        <w:rPr>
          <w:rStyle w:val="88"/>
          <w:rFonts w:hint="eastAsia" w:ascii="微软雅黑" w:hAnsi="微软雅黑" w:eastAsia="微软雅黑" w:cs="微软雅黑"/>
          <w:b/>
          <w:bCs/>
          <w:color w:val="000000" w:themeColor="text1"/>
          <w:sz w:val="24"/>
          <w:szCs w:val="24"/>
          <w:highlight w:val="none"/>
          <w14:textFill>
            <w14:solidFill>
              <w14:schemeClr w14:val="tx1"/>
            </w14:solidFill>
          </w14:textFill>
        </w:rPr>
      </w:pPr>
    </w:p>
    <w:p w14:paraId="61FD5044">
      <w:pPr>
        <w:pageBreakBefore w:val="0"/>
        <w:widowControl/>
        <w:kinsoku/>
        <w:wordWrap/>
        <w:overflowPunct/>
        <w:topLinePunct w:val="0"/>
        <w:bidi w:val="0"/>
        <w:spacing w:after="150" w:line="360" w:lineRule="auto"/>
        <w:ind w:left="-363"/>
        <w:jc w:val="center"/>
        <w:rPr>
          <w:rStyle w:val="88"/>
          <w:rFonts w:hint="eastAsia" w:ascii="微软雅黑" w:hAnsi="微软雅黑" w:eastAsia="微软雅黑" w:cs="微软雅黑"/>
          <w:b/>
          <w:bCs/>
          <w:color w:val="000000" w:themeColor="text1"/>
          <w:sz w:val="24"/>
          <w:szCs w:val="24"/>
          <w:highlight w:val="none"/>
          <w14:textFill>
            <w14:solidFill>
              <w14:schemeClr w14:val="tx1"/>
            </w14:solidFill>
          </w14:textFill>
        </w:rPr>
      </w:pPr>
    </w:p>
    <w:p w14:paraId="13F18504">
      <w:pPr>
        <w:pageBreakBefore w:val="0"/>
        <w:widowControl/>
        <w:kinsoku/>
        <w:wordWrap/>
        <w:overflowPunct/>
        <w:topLinePunct w:val="0"/>
        <w:bidi w:val="0"/>
        <w:spacing w:after="150" w:line="360" w:lineRule="auto"/>
        <w:ind w:left="-363"/>
        <w:jc w:val="center"/>
        <w:rPr>
          <w:rStyle w:val="88"/>
          <w:rFonts w:hint="eastAsia" w:ascii="微软雅黑" w:hAnsi="微软雅黑" w:eastAsia="微软雅黑" w:cs="微软雅黑"/>
          <w:b/>
          <w:bCs/>
          <w:color w:val="000000" w:themeColor="text1"/>
          <w:sz w:val="24"/>
          <w:szCs w:val="24"/>
          <w:highlight w:val="none"/>
          <w14:textFill>
            <w14:solidFill>
              <w14:schemeClr w14:val="tx1"/>
            </w14:solidFill>
          </w14:textFill>
        </w:rPr>
      </w:pPr>
    </w:p>
    <w:p w14:paraId="5856FDB6">
      <w:pPr>
        <w:pageBreakBefore w:val="0"/>
        <w:widowControl/>
        <w:kinsoku/>
        <w:wordWrap/>
        <w:overflowPunct/>
        <w:topLinePunct w:val="0"/>
        <w:bidi w:val="0"/>
        <w:spacing w:after="150" w:line="360" w:lineRule="auto"/>
        <w:ind w:left="-363"/>
        <w:jc w:val="center"/>
        <w:rPr>
          <w:rStyle w:val="88"/>
          <w:rFonts w:hint="eastAsia" w:ascii="微软雅黑" w:hAnsi="微软雅黑" w:eastAsia="微软雅黑" w:cs="微软雅黑"/>
          <w:b/>
          <w:bCs/>
          <w:color w:val="000000" w:themeColor="text1"/>
          <w:sz w:val="24"/>
          <w:szCs w:val="24"/>
          <w:highlight w:val="none"/>
          <w14:textFill>
            <w14:solidFill>
              <w14:schemeClr w14:val="tx1"/>
            </w14:solidFill>
          </w14:textFill>
        </w:rPr>
      </w:pPr>
    </w:p>
    <w:p w14:paraId="7BFEC7C4">
      <w:pPr>
        <w:pageBreakBefore w:val="0"/>
        <w:widowControl/>
        <w:kinsoku/>
        <w:wordWrap/>
        <w:overflowPunct/>
        <w:topLinePunct w:val="0"/>
        <w:bidi w:val="0"/>
        <w:spacing w:after="150" w:line="360" w:lineRule="auto"/>
        <w:ind w:left="-363"/>
        <w:jc w:val="center"/>
        <w:rPr>
          <w:rStyle w:val="88"/>
          <w:rFonts w:hint="eastAsia" w:ascii="微软雅黑" w:hAnsi="微软雅黑" w:eastAsia="微软雅黑" w:cs="微软雅黑"/>
          <w:b/>
          <w:bCs/>
          <w:color w:val="000000" w:themeColor="text1"/>
          <w:sz w:val="24"/>
          <w:szCs w:val="24"/>
          <w:highlight w:val="none"/>
          <w14:textFill>
            <w14:solidFill>
              <w14:schemeClr w14:val="tx1"/>
            </w14:solidFill>
          </w14:textFill>
        </w:rPr>
      </w:pPr>
      <w:r>
        <w:rPr>
          <w:rStyle w:val="88"/>
          <w:rFonts w:hint="eastAsia" w:ascii="微软雅黑" w:hAnsi="微软雅黑" w:eastAsia="微软雅黑" w:cs="微软雅黑"/>
          <w:b/>
          <w:bCs/>
          <w:color w:val="000000" w:themeColor="text1"/>
          <w:sz w:val="24"/>
          <w:szCs w:val="24"/>
          <w:highlight w:val="none"/>
          <w14:textFill>
            <w14:solidFill>
              <w14:schemeClr w14:val="tx1"/>
            </w14:solidFill>
          </w14:textFill>
        </w:rPr>
        <w:t>评分标准</w:t>
      </w:r>
    </w:p>
    <w:tbl>
      <w:tblPr>
        <w:tblStyle w:val="31"/>
        <w:tblW w:w="9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5"/>
        <w:gridCol w:w="1362"/>
        <w:gridCol w:w="1111"/>
        <w:gridCol w:w="5363"/>
        <w:gridCol w:w="1411"/>
      </w:tblGrid>
      <w:tr w14:paraId="0574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2E5B9F8">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序号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B4C8067">
            <w:pPr>
              <w:keepNext w:val="0"/>
              <w:keepLines w:val="0"/>
              <w:pageBreakBefore w:val="0"/>
              <w:widowControl w:val="0"/>
              <w:kinsoku/>
              <w:wordWrap/>
              <w:overflowPunct/>
              <w:topLinePunct w:val="0"/>
              <w:autoSpaceDE/>
              <w:autoSpaceDN/>
              <w:bidi w:val="0"/>
              <w:adjustRightInd/>
              <w:snapToGrid/>
              <w:spacing w:line="440" w:lineRule="exact"/>
              <w:ind w:left="105" w:leftChars="5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14:textFill>
                  <w14:solidFill>
                    <w14:schemeClr w14:val="tx1"/>
                  </w14:solidFill>
                </w14:textFill>
              </w:rPr>
              <w:t>评分</w:t>
            </w: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项目</w:t>
            </w:r>
          </w:p>
        </w:tc>
        <w:tc>
          <w:tcPr>
            <w:tcW w:w="6474" w:type="dxa"/>
            <w:gridSpan w:val="2"/>
            <w:tcBorders>
              <w:top w:val="single" w:color="000000" w:sz="4" w:space="0"/>
              <w:left w:val="single" w:color="000000" w:sz="4" w:space="0"/>
              <w:bottom w:val="single" w:color="000000" w:sz="4" w:space="0"/>
              <w:right w:val="single" w:color="000000" w:sz="4" w:space="0"/>
            </w:tcBorders>
            <w:noWrap w:val="0"/>
            <w:vAlign w:val="center"/>
          </w:tcPr>
          <w:p w14:paraId="3371659F">
            <w:pPr>
              <w:keepNext w:val="0"/>
              <w:keepLines w:val="0"/>
              <w:pageBreakBefore w:val="0"/>
              <w:widowControl w:val="0"/>
              <w:kinsoku/>
              <w:wordWrap/>
              <w:overflowPunct/>
              <w:topLinePunct w:val="0"/>
              <w:autoSpaceDE/>
              <w:autoSpaceDN/>
              <w:bidi w:val="0"/>
              <w:adjustRightInd/>
              <w:snapToGrid/>
              <w:spacing w:line="440" w:lineRule="exact"/>
              <w:ind w:left="105" w:leftChars="5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14:textFill>
                  <w14:solidFill>
                    <w14:schemeClr w14:val="tx1"/>
                  </w14:solidFill>
                </w14:textFill>
              </w:rPr>
              <w:t>评</w:t>
            </w: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审细则</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478A991A">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color w:val="000000" w:themeColor="text1"/>
                <w:sz w:val="24"/>
                <w:szCs w:val="24"/>
                <w:highlight w:val="none"/>
                <w:u w:val="none"/>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14:textFill>
                  <w14:solidFill>
                    <w14:schemeClr w14:val="tx1"/>
                  </w14:solidFill>
                </w14:textFill>
              </w:rPr>
              <w:t>分值</w:t>
            </w:r>
          </w:p>
        </w:tc>
      </w:tr>
      <w:tr w14:paraId="6BEE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jc w:val="center"/>
        </w:trPr>
        <w:tc>
          <w:tcPr>
            <w:tcW w:w="9892" w:type="dxa"/>
            <w:gridSpan w:val="5"/>
            <w:tcBorders>
              <w:top w:val="single" w:color="000000" w:sz="4" w:space="0"/>
              <w:left w:val="single" w:color="000000" w:sz="4" w:space="0"/>
              <w:bottom w:val="single" w:color="000000" w:sz="4" w:space="0"/>
              <w:right w:val="single" w:color="000000" w:sz="4" w:space="0"/>
            </w:tcBorders>
            <w:noWrap w:val="0"/>
            <w:vAlign w:val="center"/>
          </w:tcPr>
          <w:p w14:paraId="2E253B15">
            <w:pPr>
              <w:pStyle w:val="98"/>
              <w:keepNext w:val="0"/>
              <w:keepLines w:val="0"/>
              <w:pageBreakBefore w:val="0"/>
              <w:widowControl w:val="0"/>
              <w:kinsoku/>
              <w:wordWrap/>
              <w:overflowPunct/>
              <w:topLinePunct w:val="0"/>
              <w:autoSpaceDE/>
              <w:autoSpaceDN/>
              <w:bidi w:val="0"/>
              <w:adjustRightInd/>
              <w:snapToGrid/>
              <w:spacing w:line="440" w:lineRule="exact"/>
              <w:ind w:left="105" w:leftChars="50"/>
              <w:jc w:val="center"/>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u w:val="none"/>
                <w14:textFill>
                  <w14:solidFill>
                    <w14:schemeClr w14:val="tx1"/>
                  </w14:solidFill>
                </w14:textFill>
              </w:rPr>
              <w:t>一、</w:t>
            </w:r>
            <w:r>
              <w:rPr>
                <w:rFonts w:hint="eastAsia" w:ascii="微软雅黑" w:hAnsi="微软雅黑" w:eastAsia="微软雅黑" w:cs="微软雅黑"/>
                <w:b/>
                <w:bCs/>
                <w:color w:val="000000" w:themeColor="text1"/>
                <w:sz w:val="24"/>
                <w:szCs w:val="24"/>
                <w:highlight w:val="none"/>
                <w:u w:val="none"/>
                <w:lang w:val="en-US" w:eastAsia="zh-CN"/>
                <w14:textFill>
                  <w14:solidFill>
                    <w14:schemeClr w14:val="tx1"/>
                  </w14:solidFill>
                </w14:textFill>
              </w:rPr>
              <w:t>报价部分 （30分）</w:t>
            </w:r>
          </w:p>
        </w:tc>
      </w:tr>
      <w:tr w14:paraId="61A2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4"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00C9BBA">
            <w:pPr>
              <w:keepNext w:val="0"/>
              <w:keepLines w:val="0"/>
              <w:pageBreakBefore w:val="0"/>
              <w:widowControl w:val="0"/>
              <w:kinsoku/>
              <w:wordWrap/>
              <w:overflowPunct/>
              <w:topLinePunct w:val="0"/>
              <w:autoSpaceDE/>
              <w:autoSpaceDN/>
              <w:bidi w:val="0"/>
              <w:adjustRightInd/>
              <w:snapToGrid/>
              <w:spacing w:line="440" w:lineRule="exact"/>
              <w:ind w:left="105" w:leftChars="50"/>
              <w:jc w:val="center"/>
              <w:textAlignment w:val="auto"/>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1</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1888292">
            <w:pPr>
              <w:pStyle w:val="14"/>
              <w:keepNext w:val="0"/>
              <w:keepLines w:val="0"/>
              <w:pageBreakBefore w:val="0"/>
              <w:widowControl w:val="0"/>
              <w:kinsoku/>
              <w:wordWrap/>
              <w:overflowPunct/>
              <w:topLinePunct w:val="0"/>
              <w:autoSpaceDE/>
              <w:autoSpaceDN/>
              <w:bidi w:val="0"/>
              <w:adjustRightInd/>
              <w:snapToGrid/>
              <w:spacing w:after="156" w:afterLines="50" w:afterAutospacing="0" w:line="440" w:lineRule="exact"/>
              <w:ind w:left="105" w:leftChars="5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报价分</w:t>
            </w:r>
          </w:p>
        </w:tc>
        <w:tc>
          <w:tcPr>
            <w:tcW w:w="6474" w:type="dxa"/>
            <w:gridSpan w:val="2"/>
            <w:tcBorders>
              <w:top w:val="single" w:color="000000" w:sz="4" w:space="0"/>
              <w:left w:val="single" w:color="000000" w:sz="4" w:space="0"/>
              <w:bottom w:val="single" w:color="000000" w:sz="4" w:space="0"/>
              <w:right w:val="single" w:color="000000" w:sz="4" w:space="0"/>
            </w:tcBorders>
            <w:noWrap w:val="0"/>
            <w:vAlign w:val="center"/>
          </w:tcPr>
          <w:p w14:paraId="3FFA8D50">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05" w:leftChars="50"/>
              <w:textAlignment w:val="auto"/>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①</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满足磋商文件要求且最后报价最低的供应商的价格为磋商基准价，其价格分为满分。其他供应商的价格分统一按照下列公式计算：磋商报价得分</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（磋商基准价/最后磋商报价）×价格权值（</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30</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％）×100。</w:t>
            </w:r>
          </w:p>
          <w:p w14:paraId="47189D4B">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05" w:leftChars="50"/>
              <w:textAlignment w:val="auto"/>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②</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项目评审过程中，不得去掉最后报价中的最高报价和最低报价。</w:t>
            </w:r>
          </w:p>
          <w:p w14:paraId="148115D6">
            <w:pPr>
              <w:keepNext w:val="0"/>
              <w:keepLines w:val="0"/>
              <w:pageBreakBefore w:val="0"/>
              <w:widowControl w:val="0"/>
              <w:kinsoku/>
              <w:wordWrap/>
              <w:overflowPunct/>
              <w:topLinePunct w:val="0"/>
              <w:autoSpaceDE/>
              <w:autoSpaceDN/>
              <w:bidi w:val="0"/>
              <w:adjustRightInd/>
              <w:snapToGrid/>
              <w:spacing w:beforeLines="0" w:afterLines="0" w:line="440" w:lineRule="exact"/>
              <w:ind w:left="105" w:leftChars="50"/>
              <w:jc w:val="left"/>
              <w:textAlignment w:val="auto"/>
              <w:rPr>
                <w:rFonts w:hint="eastAsia" w:ascii="微软雅黑" w:hAnsi="微软雅黑" w:eastAsia="微软雅黑" w:cs="微软雅黑"/>
                <w:b w:val="0"/>
                <w:bCs w:val="0"/>
                <w:color w:val="000000" w:themeColor="text1"/>
                <w:spacing w:val="0"/>
                <w:w w:val="100"/>
                <w:position w:val="0"/>
                <w:sz w:val="24"/>
                <w:szCs w:val="24"/>
                <w:highlight w:val="none"/>
                <w:vertAlign w:val="baseli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lang w:val="zh-TW" w:eastAsia="zh-CN"/>
                <w14:textFill>
                  <w14:solidFill>
                    <w14:schemeClr w14:val="tx1"/>
                  </w14:solidFill>
                </w14:textFill>
              </w:rPr>
              <w:t>③</w:t>
            </w:r>
            <w:r>
              <w:rPr>
                <w:rFonts w:hint="eastAsia" w:ascii="微软雅黑" w:hAnsi="微软雅黑" w:eastAsia="微软雅黑" w:cs="微软雅黑"/>
                <w:b/>
                <w:bCs/>
                <w:color w:val="000000" w:themeColor="text1"/>
                <w:kern w:val="1"/>
                <w:sz w:val="24"/>
                <w:szCs w:val="24"/>
                <w:lang w:val="en-US" w:eastAsia="zh-CN" w:bidi="ar-SA"/>
                <w14:textFill>
                  <w14:solidFill>
                    <w14:schemeClr w14:val="tx1"/>
                  </w14:solidFill>
                </w14:textFill>
              </w:rPr>
              <w:t>本项目是属于专门面向中小企业采购的。参加磋商的供应商均为中小企业。因此不进行价格优惠扣除。</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7F86579">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30分</w:t>
            </w:r>
          </w:p>
        </w:tc>
      </w:tr>
      <w:tr w14:paraId="691F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9892" w:type="dxa"/>
            <w:gridSpan w:val="5"/>
            <w:tcBorders>
              <w:top w:val="single" w:color="000000" w:sz="4" w:space="0"/>
              <w:left w:val="single" w:color="000000" w:sz="4" w:space="0"/>
              <w:bottom w:val="single" w:color="000000" w:sz="4" w:space="0"/>
              <w:right w:val="single" w:color="000000" w:sz="4" w:space="0"/>
            </w:tcBorders>
            <w:noWrap w:val="0"/>
            <w:vAlign w:val="center"/>
          </w:tcPr>
          <w:p w14:paraId="03D1A270">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u w:val="none"/>
                <w:lang w:val="en-US" w:eastAsia="zh-CN"/>
                <w14:textFill>
                  <w14:solidFill>
                    <w14:schemeClr w14:val="tx1"/>
                  </w14:solidFill>
                </w14:textFill>
              </w:rPr>
              <w:t>二、技术部分 （50分）</w:t>
            </w:r>
          </w:p>
        </w:tc>
      </w:tr>
      <w:tr w14:paraId="5B54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52220A14">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序号</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3A8713E9">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评分项目</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6052CFA9">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分值</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797D2323">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Cs/>
                <w:color w:val="000000" w:themeColor="text1"/>
                <w:kern w:val="2"/>
                <w:sz w:val="24"/>
                <w:szCs w:val="24"/>
                <w:highlight w:val="none"/>
                <w:lang w:val="en-US" w:eastAsia="zh-CN" w:bidi="ar-SA"/>
                <w14:textFill>
                  <w14:solidFill>
                    <w14:schemeClr w14:val="tx1"/>
                  </w14:solidFill>
                </w14:textFill>
              </w:rPr>
              <w:t>评分依据和标准</w:t>
            </w:r>
          </w:p>
        </w:tc>
      </w:tr>
      <w:tr w14:paraId="3D30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51BF7308">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1</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401AED28">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施工方案与技术措施</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0771F777">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8分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669C2F99">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施工</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方案</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与技术措施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8</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4分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施工</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方案</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与技术措施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施工</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方案</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与技术措施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不提供施工</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方案</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与技术措施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4934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6A252E83">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2</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6DEBCEE5">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质量保证措施</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525A7271">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6分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59972B9D">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质量保证措施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质量保证措施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质量保证措施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不提供质量保证措施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194A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2"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08A5031F">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3</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7A911844">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施工总进度（包括施工进度横道图）及保证措施</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4B199EB4">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6分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1CFEBF37">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施工总进度及保证措施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施工总进度及保证措施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3（不含3分）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施工总进度及保证措施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p>
          <w:p w14:paraId="7ABDA06E">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left"/>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不提供施工总进度及保证措施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1DC4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797B61B8">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4</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434A03D3">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施工安全措施</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5C500A21">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6分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4C8304CE">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施工安全措施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施工安全措施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施工安全措施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1（不含0分）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不提供</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施工安全措施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44A8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10263067">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5</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691F0041">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文明施工技术</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17FA260B">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5分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71464CB0">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文明施工技术</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文明施工技术</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文明施工技术</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）不提供</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文明施工技术</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433C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517DABC1">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6</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285E7F8A">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施工场地治安保卫管理</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5A00D31D">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5分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0FE91D94">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施工场地治安保卫管理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施工场地治安保卫管理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施工场地治安保卫管理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不提供</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施工场地治安保卫管理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7B56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396452D3">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7</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5963028C">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施工环保措施</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028E7942">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5分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015C845D">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施工环保措施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施工环保措施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施工环保措施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（不含</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0分</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不提供</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施工环保措施</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2CCA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7" w:hRule="atLeast"/>
          <w:jc w:val="center"/>
        </w:trPr>
        <w:tc>
          <w:tcPr>
            <w:tcW w:w="645" w:type="dxa"/>
            <w:tcBorders>
              <w:top w:val="single" w:color="000000" w:sz="4" w:space="0"/>
              <w:left w:val="single" w:color="000000" w:sz="4" w:space="0"/>
              <w:bottom w:val="single" w:color="auto" w:sz="4" w:space="0"/>
              <w:right w:val="single" w:color="auto" w:sz="4" w:space="0"/>
            </w:tcBorders>
            <w:noWrap w:val="0"/>
            <w:vAlign w:val="center"/>
          </w:tcPr>
          <w:p w14:paraId="2F9DDA7D">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8</w:t>
            </w:r>
          </w:p>
        </w:tc>
        <w:tc>
          <w:tcPr>
            <w:tcW w:w="1362" w:type="dxa"/>
            <w:tcBorders>
              <w:top w:val="single" w:color="000000" w:sz="4" w:space="0"/>
              <w:left w:val="single" w:color="auto" w:sz="4" w:space="0"/>
              <w:bottom w:val="single" w:color="auto" w:sz="4" w:space="0"/>
              <w:right w:val="single" w:color="auto" w:sz="4" w:space="0"/>
            </w:tcBorders>
            <w:noWrap w:val="0"/>
            <w:vAlign w:val="center"/>
          </w:tcPr>
          <w:p w14:paraId="352D74D1">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现场组织管理机构</w:t>
            </w:r>
          </w:p>
        </w:tc>
        <w:tc>
          <w:tcPr>
            <w:tcW w:w="1111" w:type="dxa"/>
            <w:tcBorders>
              <w:top w:val="single" w:color="000000" w:sz="4" w:space="0"/>
              <w:left w:val="single" w:color="auto" w:sz="4" w:space="0"/>
              <w:bottom w:val="single" w:color="auto" w:sz="4" w:space="0"/>
              <w:right w:val="single" w:color="auto" w:sz="4" w:space="0"/>
            </w:tcBorders>
            <w:noWrap w:val="0"/>
            <w:vAlign w:val="center"/>
          </w:tcPr>
          <w:p w14:paraId="3663A9C2">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5分</w:t>
            </w:r>
          </w:p>
        </w:tc>
        <w:tc>
          <w:tcPr>
            <w:tcW w:w="6774" w:type="dxa"/>
            <w:gridSpan w:val="2"/>
            <w:tcBorders>
              <w:top w:val="single" w:color="000000" w:sz="4" w:space="0"/>
              <w:left w:val="single" w:color="auto" w:sz="4" w:space="0"/>
              <w:bottom w:val="single" w:color="auto" w:sz="4" w:space="0"/>
              <w:right w:val="single" w:color="000000" w:sz="4" w:space="0"/>
            </w:tcBorders>
            <w:noWrap w:val="0"/>
            <w:vAlign w:val="center"/>
          </w:tcPr>
          <w:p w14:paraId="7613D230">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现场组织管理机构</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（不含2分）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现场组织管理机构</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（不含1分）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现场组织管理机构</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（不含0分）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不提供</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现场组织管理机构</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650E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 w:hRule="atLeast"/>
          <w:jc w:val="center"/>
        </w:trPr>
        <w:tc>
          <w:tcPr>
            <w:tcW w:w="645" w:type="dxa"/>
            <w:tcBorders>
              <w:top w:val="single" w:color="auto" w:sz="4" w:space="0"/>
              <w:left w:val="single" w:color="000000" w:sz="4" w:space="0"/>
              <w:bottom w:val="single" w:color="000000" w:sz="4" w:space="0"/>
              <w:right w:val="single" w:color="auto" w:sz="4" w:space="0"/>
            </w:tcBorders>
            <w:noWrap w:val="0"/>
            <w:vAlign w:val="center"/>
          </w:tcPr>
          <w:p w14:paraId="5B9CF605">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9</w:t>
            </w:r>
          </w:p>
        </w:tc>
        <w:tc>
          <w:tcPr>
            <w:tcW w:w="1362" w:type="dxa"/>
            <w:tcBorders>
              <w:top w:val="single" w:color="auto" w:sz="4" w:space="0"/>
              <w:left w:val="single" w:color="auto" w:sz="4" w:space="0"/>
              <w:bottom w:val="single" w:color="000000" w:sz="4" w:space="0"/>
              <w:right w:val="single" w:color="auto" w:sz="4" w:space="0"/>
            </w:tcBorders>
            <w:noWrap w:val="0"/>
            <w:vAlign w:val="center"/>
          </w:tcPr>
          <w:p w14:paraId="6565EAB1">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与发包人、监理及设计单位、专业分包工程的配合</w:t>
            </w:r>
          </w:p>
        </w:tc>
        <w:tc>
          <w:tcPr>
            <w:tcW w:w="1111" w:type="dxa"/>
            <w:tcBorders>
              <w:top w:val="single" w:color="auto" w:sz="4" w:space="0"/>
              <w:left w:val="single" w:color="auto" w:sz="4" w:space="0"/>
              <w:bottom w:val="single" w:color="000000" w:sz="4" w:space="0"/>
              <w:right w:val="single" w:color="auto" w:sz="4" w:space="0"/>
            </w:tcBorders>
            <w:noWrap w:val="0"/>
            <w:vAlign w:val="center"/>
          </w:tcPr>
          <w:p w14:paraId="53EF9047">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4分</w:t>
            </w:r>
          </w:p>
        </w:tc>
        <w:tc>
          <w:tcPr>
            <w:tcW w:w="6774" w:type="dxa"/>
            <w:gridSpan w:val="2"/>
            <w:tcBorders>
              <w:top w:val="single" w:color="auto" w:sz="4" w:space="0"/>
              <w:left w:val="single" w:color="auto" w:sz="4" w:space="0"/>
              <w:bottom w:val="single" w:color="000000" w:sz="4" w:space="0"/>
              <w:right w:val="single" w:color="000000" w:sz="4" w:space="0"/>
            </w:tcBorders>
            <w:noWrap w:val="0"/>
            <w:vAlign w:val="center"/>
          </w:tcPr>
          <w:p w14:paraId="04FF58B9">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与发包人、监理及设计单位、专业分包工程的配合</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非常详细、非常完善、非常可行、对本项目开展非常有利的，得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（不含2分）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与发包人、监理及设计单位、专业分包工程的配合</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详细、完善、可行、对本项目开展有利的，得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（不含1分）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与发包人、监理及设计单位、专业分包工程的配合</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一般的，得</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分</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（不含0分）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不提供与发包人、监理及设计单位、专业分包工程的配合</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的，得0分。</w:t>
            </w:r>
          </w:p>
        </w:tc>
      </w:tr>
      <w:tr w14:paraId="403B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jc w:val="center"/>
        </w:trPr>
        <w:tc>
          <w:tcPr>
            <w:tcW w:w="9892" w:type="dxa"/>
            <w:gridSpan w:val="5"/>
            <w:tcBorders>
              <w:top w:val="single" w:color="000000" w:sz="4" w:space="0"/>
              <w:left w:val="single" w:color="000000" w:sz="4" w:space="0"/>
              <w:bottom w:val="single" w:color="000000" w:sz="4" w:space="0"/>
              <w:right w:val="single" w:color="000000" w:sz="4" w:space="0"/>
            </w:tcBorders>
            <w:noWrap w:val="0"/>
            <w:vAlign w:val="center"/>
          </w:tcPr>
          <w:p w14:paraId="7E4260FB">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u w:val="none"/>
                <w:lang w:val="en-US" w:eastAsia="zh-CN"/>
                <w14:textFill>
                  <w14:solidFill>
                    <w14:schemeClr w14:val="tx1"/>
                  </w14:solidFill>
                </w14:textFill>
              </w:rPr>
              <w:t>三、商务部分（20分）</w:t>
            </w:r>
          </w:p>
        </w:tc>
      </w:tr>
      <w:tr w14:paraId="55D7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8"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57700549">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1</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3D016504">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企业业绩</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1E0D62DC">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10分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2BCBFA40">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left"/>
              <w:textAlignment w:val="auto"/>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t>供应商每提供1个20</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22</w:t>
            </w:r>
            <w:r>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t>年</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7</w:t>
            </w:r>
            <w:r>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t>月至</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2025年7月建筑工程</w:t>
            </w:r>
            <w:r>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t>类似项目业绩得</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5</w:t>
            </w:r>
            <w:r>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t>分，每增加1个加</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5</w:t>
            </w:r>
            <w:r>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t>分，本项满分</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10</w:t>
            </w:r>
            <w:r>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t>分。</w:t>
            </w:r>
          </w:p>
          <w:p w14:paraId="79F479F2">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left"/>
              <w:textAlignment w:val="auto"/>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zh-CN" w:eastAsia="zh-CN" w:bidi="ar-SA"/>
                <w14:textFill>
                  <w14:solidFill>
                    <w14:schemeClr w14:val="tx1"/>
                  </w14:solidFill>
                </w14:textFill>
              </w:rPr>
              <w:t>注：提供类似业绩的合同复印件或中标通知书复印件，并加盖供应商公章，不提供不得分。</w:t>
            </w:r>
          </w:p>
        </w:tc>
      </w:tr>
      <w:tr w14:paraId="2E45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0DC048B3">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2</w:t>
            </w:r>
          </w:p>
        </w:tc>
        <w:tc>
          <w:tcPr>
            <w:tcW w:w="1362" w:type="dxa"/>
            <w:tcBorders>
              <w:top w:val="single" w:color="000000" w:sz="4" w:space="0"/>
              <w:left w:val="single" w:color="auto" w:sz="4" w:space="0"/>
              <w:bottom w:val="single" w:color="000000" w:sz="4" w:space="0"/>
              <w:right w:val="single" w:color="auto" w:sz="4" w:space="0"/>
            </w:tcBorders>
            <w:noWrap w:val="0"/>
            <w:vAlign w:val="center"/>
          </w:tcPr>
          <w:p w14:paraId="358E510F">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default"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人员</w:t>
            </w:r>
          </w:p>
        </w:tc>
        <w:tc>
          <w:tcPr>
            <w:tcW w:w="1111" w:type="dxa"/>
            <w:tcBorders>
              <w:top w:val="single" w:color="000000" w:sz="4" w:space="0"/>
              <w:left w:val="single" w:color="auto" w:sz="4" w:space="0"/>
              <w:bottom w:val="single" w:color="000000" w:sz="4" w:space="0"/>
              <w:right w:val="single" w:color="auto" w:sz="4" w:space="0"/>
            </w:tcBorders>
            <w:noWrap w:val="0"/>
            <w:vAlign w:val="center"/>
          </w:tcPr>
          <w:p w14:paraId="69F6200D">
            <w:pPr>
              <w:pStyle w:val="98"/>
              <w:keepNext w:val="0"/>
              <w:keepLines w:val="0"/>
              <w:pageBreakBefore w:val="0"/>
              <w:widowControl w:val="0"/>
              <w:kinsoku/>
              <w:wordWrap/>
              <w:overflowPunct/>
              <w:topLinePunct w:val="0"/>
              <w:autoSpaceDE/>
              <w:autoSpaceDN/>
              <w:bidi w:val="0"/>
              <w:adjustRightInd/>
              <w:snapToGrid/>
              <w:spacing w:line="440" w:lineRule="exact"/>
              <w:ind w:left="105" w:leftChars="50" w:firstLine="0" w:firstLineChars="0"/>
              <w:jc w:val="center"/>
              <w:textAlignment w:val="auto"/>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u w:val="none"/>
                <w:lang w:val="en-US" w:eastAsia="zh-CN"/>
                <w14:textFill>
                  <w14:solidFill>
                    <w14:schemeClr w14:val="tx1"/>
                  </w14:solidFill>
                </w14:textFill>
              </w:rPr>
              <w:t>10分</w:t>
            </w:r>
          </w:p>
        </w:tc>
        <w:tc>
          <w:tcPr>
            <w:tcW w:w="6774" w:type="dxa"/>
            <w:gridSpan w:val="2"/>
            <w:tcBorders>
              <w:top w:val="single" w:color="000000" w:sz="4" w:space="0"/>
              <w:left w:val="single" w:color="auto" w:sz="4" w:space="0"/>
              <w:bottom w:val="single" w:color="000000" w:sz="4" w:space="0"/>
              <w:right w:val="single" w:color="000000" w:sz="4" w:space="0"/>
            </w:tcBorders>
            <w:noWrap w:val="0"/>
            <w:vAlign w:val="center"/>
          </w:tcPr>
          <w:p w14:paraId="67415A70">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05" w:leftChars="50"/>
              <w:jc w:val="left"/>
              <w:textAlignment w:val="auto"/>
              <w:rPr>
                <w:rFonts w:hint="default"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default" w:ascii="微软雅黑" w:hAnsi="微软雅黑" w:eastAsia="微软雅黑" w:cs="微软雅黑"/>
                <w:color w:val="000000" w:themeColor="text1"/>
                <w:kern w:val="0"/>
                <w:sz w:val="24"/>
                <w:szCs w:val="24"/>
                <w:lang w:val="en-US" w:eastAsia="zh-CN" w:bidi="ar-SA"/>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拟派项目负责人（项目经理）具备中级及以上职称得2分。</w:t>
            </w:r>
          </w:p>
          <w:p w14:paraId="3EB36343">
            <w:pPr>
              <w:pStyle w:val="59"/>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default"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2.技术负责人：具有高级技术职称得3分</w:t>
            </w:r>
          </w:p>
          <w:p w14:paraId="06BCCB19">
            <w:pPr>
              <w:pStyle w:val="59"/>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3.主要管理人员：在满足资格条件的情况下，每增加一名主要管理人员得1分，满分2分</w:t>
            </w:r>
          </w:p>
          <w:p w14:paraId="46D35E05">
            <w:pPr>
              <w:pStyle w:val="59"/>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default"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4.劳资专管员具备相关证书得3分</w:t>
            </w:r>
          </w:p>
          <w:p w14:paraId="554A8FDE">
            <w:pPr>
              <w:pStyle w:val="59"/>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注：提供相关人员证书、身份证及供应商在 2024年1月至今任意一个月缴纳养老保险复印件或扫描件加盖公章。</w:t>
            </w:r>
          </w:p>
        </w:tc>
      </w:tr>
    </w:tbl>
    <w:p w14:paraId="0C42845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pPr>
    </w:p>
    <w:p w14:paraId="2BC143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val="0"/>
          <w:bCs/>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二</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评审总得分计算方法</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p>
    <w:p w14:paraId="01D004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val="0"/>
          <w:bCs/>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评审总得分=F1+F2+F3+……+Fn</w:t>
      </w:r>
    </w:p>
    <w:p w14:paraId="51D9C3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val="0"/>
          <w:bCs/>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F1、F2、……Fn分别为各项评分因素的汇总得分，且为</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磋商小组</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评审得分总和的平均分。</w:t>
      </w:r>
    </w:p>
    <w:p w14:paraId="14CAA7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val="0"/>
          <w:bCs/>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注</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以上打分均为整数</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计算最终得分保留小数二位。</w:t>
      </w:r>
    </w:p>
    <w:p w14:paraId="1BD421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三</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排序原则</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磋</w:t>
      </w:r>
      <w:r>
        <w:rPr>
          <w:rFonts w:hint="eastAsia" w:ascii="微软雅黑" w:hAnsi="微软雅黑" w:eastAsia="微软雅黑" w:cs="微软雅黑"/>
          <w:color w:val="000000" w:themeColor="text1"/>
          <w:sz w:val="24"/>
          <w:szCs w:val="24"/>
          <w:highlight w:val="none"/>
          <w14:textFill>
            <w14:solidFill>
              <w14:schemeClr w14:val="tx1"/>
            </w14:solidFill>
          </w14:textFill>
        </w:rPr>
        <w:t>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3C06DEE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四</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成交供应商确定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由磋商小组根据计算各有效供应</w:t>
      </w:r>
      <w:r>
        <w:rPr>
          <w:rFonts w:hint="eastAsia" w:ascii="微软雅黑" w:hAnsi="微软雅黑" w:eastAsia="微软雅黑" w:cs="微软雅黑"/>
          <w:color w:val="000000" w:themeColor="text1"/>
          <w:kern w:val="2"/>
          <w:sz w:val="24"/>
          <w:szCs w:val="24"/>
          <w:highlight w:val="none"/>
          <w14:textFill>
            <w14:solidFill>
              <w14:schemeClr w14:val="tx1"/>
            </w14:solidFill>
          </w14:textFill>
        </w:rPr>
        <w:t>商的最终得分排名向采购人推荐前三名成交候选供应商</w:t>
      </w:r>
      <w:r>
        <w:rPr>
          <w:rFonts w:hint="eastAsia" w:ascii="微软雅黑" w:hAnsi="微软雅黑" w:eastAsia="微软雅黑" w:cs="微软雅黑"/>
          <w:color w:val="000000" w:themeColor="text1"/>
          <w:kern w:val="2"/>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2"/>
          <w:sz w:val="24"/>
          <w:szCs w:val="24"/>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w:t>
      </w:r>
      <w:r>
        <w:rPr>
          <w:rFonts w:hint="eastAsia" w:ascii="微软雅黑" w:hAnsi="微软雅黑" w:eastAsia="微软雅黑" w:cs="微软雅黑"/>
          <w:color w:val="000000" w:themeColor="text1"/>
          <w:sz w:val="24"/>
          <w:szCs w:val="24"/>
          <w:highlight w:val="none"/>
          <w14:textFill>
            <w14:solidFill>
              <w14:schemeClr w14:val="tx1"/>
            </w14:solidFill>
          </w14:textFill>
        </w:rPr>
        <w:t>报告提出的排序第一的供应商为成交供应商。</w:t>
      </w:r>
    </w:p>
    <w:p w14:paraId="48DAD7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本评审办法的解释权为采购代理机构。</w:t>
      </w:r>
    </w:p>
    <w:p w14:paraId="3B3F43A6">
      <w:pPr>
        <w:keepNext w:val="0"/>
        <w:keepLines w:val="0"/>
        <w:pageBreakBefore w:val="0"/>
        <w:widowControl w:val="0"/>
        <w:kinsoku/>
        <w:wordWrap/>
        <w:overflowPunct/>
        <w:topLinePunct w:val="0"/>
        <w:autoSpaceDE/>
        <w:autoSpaceDN/>
        <w:bidi w:val="0"/>
        <w:adjustRightInd/>
        <w:snapToGrid/>
        <w:spacing w:line="520" w:lineRule="exact"/>
        <w:textAlignment w:val="auto"/>
        <w:rPr>
          <w:rStyle w:val="88"/>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四、竞争性磋商纪</w:t>
      </w:r>
      <w:r>
        <w:rPr>
          <w:rStyle w:val="88"/>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律及磋商职责</w:t>
      </w:r>
    </w:p>
    <w:p w14:paraId="11A5B7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1.评审工作应严格遵守《中华人民共和国政府采购法</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政府采购竞争性磋商采购方式管理暂行办法》及有关政策、法令，保护合法权益，做到公正 、公开、公平，遵循竞争、择优的原则。</w:t>
      </w:r>
    </w:p>
    <w:p w14:paraId="2DD18E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2.评审工作由采购代理机构组织的竞争性磋商小组（以下简称磋商小组）进行，磋商小组由有关技术、经济等方面专家 </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highlight w:val="none"/>
          <w14:textFill>
            <w14:solidFill>
              <w14:schemeClr w14:val="tx1"/>
            </w14:solidFill>
          </w14:textFill>
        </w:rPr>
        <w:t>人，采购人代表</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highlight w:val="none"/>
          <w14:textFill>
            <w14:solidFill>
              <w14:schemeClr w14:val="tx1"/>
            </w14:solidFill>
          </w14:textFill>
        </w:rPr>
        <w:t>人（需向采购代理机构出具采购人评审授权委托书</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及聘书</w:t>
      </w:r>
      <w:r>
        <w:rPr>
          <w:rFonts w:hint="eastAsia" w:ascii="微软雅黑" w:hAnsi="微软雅黑" w:eastAsia="微软雅黑" w:cs="微软雅黑"/>
          <w:color w:val="000000" w:themeColor="text1"/>
          <w:sz w:val="24"/>
          <w:szCs w:val="24"/>
          <w:highlight w:val="none"/>
          <w14:textFill>
            <w14:solidFill>
              <w14:schemeClr w14:val="tx1"/>
            </w14:solidFill>
          </w14:textFill>
        </w:rPr>
        <w:t>）组成。</w:t>
      </w:r>
    </w:p>
    <w:p w14:paraId="2685FBD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3.磋商小组及有关人员应严格遵守国家有关法律、法令，公正廉洁，不徇私情，应当客观、公正地履行职务、遵守职业道德，不得有损害国家和企业利益的行为，如有发生，将追究法律责任。</w:t>
      </w:r>
    </w:p>
    <w:p w14:paraId="2223F6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4.任何单位和个人不得非法干预、影响评审过程和结果。</w:t>
      </w:r>
    </w:p>
    <w:p w14:paraId="5A1FC3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5.评审工作接受监督单位的管理和监督。</w:t>
      </w:r>
    </w:p>
    <w:p w14:paraId="03359CA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6.磋商小组以及与评审工作有关的人员不得泄露评审情况以及评审过程中获悉的国家秘密、商业秘密。</w:t>
      </w:r>
    </w:p>
    <w:p w14:paraId="6BEFF8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从磋商之日起，至《成交通知书》发出之日止，任何供应商不得与磋商小组、采购人及有关工作人员私下接触或联系。供应商企图影响评审的任何活动或采用不正当手段骗取成交的，成交无效，并将依照《中华人民共和国政府采购法》及有关法规进行处理。</w:t>
      </w:r>
    </w:p>
    <w:p w14:paraId="4157D3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8.评审的依据是竞争性磋商文件的规定和要求，以及响应文件和经磋商小组审核的响应文件的补充资料，而不是其他任何资料。</w:t>
      </w:r>
    </w:p>
    <w:p w14:paraId="5D69529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磋商小组有权要求供应商对响应文件中不明确的地方作出解释和澄清，并用书面方式予以确认。澄清后满足要求的，按有效响应文件接收。但不允许对除采购需求中技术、服务要求以及合同草案条款以外的其他内容进行修改。</w:t>
      </w:r>
    </w:p>
    <w:p w14:paraId="7E75B6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10.磋商小组按照《政府采购竞争性磋商采购方式管理暂行办法》及相关规定，依据竞争性磋商文件的规定要求，就响应文件提供的资格、资质、资信证明文件，以及有关资料，对供应商的资格进行确认后。并按照竞争性磋商文件中规定的评审办法进行</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评审</w:t>
      </w:r>
      <w:r>
        <w:rPr>
          <w:rFonts w:hint="eastAsia" w:ascii="微软雅黑" w:hAnsi="微软雅黑" w:eastAsia="微软雅黑" w:cs="微软雅黑"/>
          <w:color w:val="000000" w:themeColor="text1"/>
          <w:sz w:val="24"/>
          <w:szCs w:val="24"/>
          <w:highlight w:val="none"/>
          <w14:textFill>
            <w14:solidFill>
              <w14:schemeClr w14:val="tx1"/>
            </w14:solidFill>
          </w14:textFill>
        </w:rPr>
        <w:t>，由竞争性磋商小组最终</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评审</w:t>
      </w:r>
      <w:r>
        <w:rPr>
          <w:rFonts w:hint="eastAsia" w:ascii="微软雅黑" w:hAnsi="微软雅黑" w:eastAsia="微软雅黑" w:cs="微软雅黑"/>
          <w:color w:val="000000" w:themeColor="text1"/>
          <w:sz w:val="24"/>
          <w:szCs w:val="24"/>
          <w:highlight w:val="none"/>
          <w14:textFill>
            <w14:solidFill>
              <w14:schemeClr w14:val="tx1"/>
            </w14:solidFill>
          </w14:textFill>
        </w:rPr>
        <w:t>成交候选供应商。</w:t>
      </w:r>
    </w:p>
    <w:p w14:paraId="0E6362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08FE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12.磋商小组对本人的评审结果负责，并在评审报告上签名确认。</w:t>
      </w:r>
    </w:p>
    <w:p w14:paraId="1FA7D3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2165D0E0">
      <w:pPr>
        <w:pStyle w:val="2"/>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30"/>
          <w:szCs w:val="30"/>
          <w14:textFill>
            <w14:solidFill>
              <w14:schemeClr w14:val="tx1"/>
            </w14:solidFill>
          </w14:textFill>
        </w:rPr>
      </w:pPr>
      <w:bookmarkStart w:id="38" w:name="_Toc21900"/>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第十二章  磋商有效期</w:t>
      </w:r>
      <w:bookmarkEnd w:id="36"/>
      <w:bookmarkEnd w:id="38"/>
    </w:p>
    <w:p w14:paraId="2F927D85">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一、本项目磋商有效期为90日历天，磋商保证金有效期：为磋商有效期截止日后90天。</w:t>
      </w:r>
    </w:p>
    <w:p w14:paraId="159DF9DF">
      <w:pPr>
        <w:pStyle w:val="2"/>
        <w:pageBreakBefore w:val="0"/>
        <w:kinsoku/>
        <w:wordWrap/>
        <w:overflowPunct/>
        <w:topLinePunct w:val="0"/>
        <w:bidi w:val="0"/>
        <w:spacing w:line="360" w:lineRule="auto"/>
        <w:jc w:val="center"/>
        <w:rPr>
          <w:rFonts w:hint="eastAsia" w:ascii="微软雅黑" w:hAnsi="微软雅黑" w:eastAsia="微软雅黑" w:cs="微软雅黑"/>
          <w:b w:val="0"/>
          <w:bCs w:val="0"/>
          <w:color w:val="000000" w:themeColor="text1"/>
          <w:sz w:val="30"/>
          <w:szCs w:val="30"/>
          <w14:textFill>
            <w14:solidFill>
              <w14:schemeClr w14:val="tx1"/>
            </w14:solidFill>
          </w14:textFill>
        </w:rPr>
      </w:pPr>
      <w:bookmarkStart w:id="39" w:name="_Toc13965"/>
      <w:bookmarkStart w:id="40" w:name="_Toc26815"/>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第十三章  磋商截止时间、磋商时间及地点</w:t>
      </w:r>
      <w:bookmarkEnd w:id="39"/>
      <w:bookmarkEnd w:id="40"/>
    </w:p>
    <w:p w14:paraId="222FE7B8">
      <w:pPr>
        <w:pageBreakBefore w:val="0"/>
        <w:shd w:val="clear"/>
        <w:kinsoku/>
        <w:wordWrap/>
        <w:overflowPunct/>
        <w:topLinePunct w:val="0"/>
        <w:bidi w:val="0"/>
        <w:spacing w:line="360"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一、磋商截止时间：</w:t>
      </w:r>
      <w:r>
        <w:rPr>
          <w:rFonts w:hint="eastAsia" w:ascii="微软雅黑" w:hAnsi="微软雅黑" w:eastAsia="微软雅黑" w:cs="微软雅黑"/>
          <w:color w:val="000000" w:themeColor="text1"/>
          <w:sz w:val="24"/>
          <w:szCs w:val="24"/>
          <w:lang w:eastAsia="zh-CN"/>
          <w14:textFill>
            <w14:solidFill>
              <w14:schemeClr w14:val="tx1"/>
            </w14:solidFill>
          </w14:textFill>
        </w:rPr>
        <w:t>详见第 1 章磋商公告（</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另行通知的除外</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79DDE04C">
      <w:pPr>
        <w:pageBreakBefore w:val="0"/>
        <w:shd w:val="clear"/>
        <w:kinsoku/>
        <w:wordWrap/>
        <w:overflowPunct/>
        <w:topLinePunct w:val="0"/>
        <w:bidi w:val="0"/>
        <w:spacing w:line="360"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二、磋商时间：</w:t>
      </w:r>
      <w:r>
        <w:rPr>
          <w:rFonts w:hint="eastAsia" w:ascii="微软雅黑" w:hAnsi="微软雅黑" w:eastAsia="微软雅黑" w:cs="微软雅黑"/>
          <w:color w:val="000000" w:themeColor="text1"/>
          <w:sz w:val="24"/>
          <w:szCs w:val="24"/>
          <w:lang w:eastAsia="zh-CN"/>
          <w14:textFill>
            <w14:solidFill>
              <w14:schemeClr w14:val="tx1"/>
            </w14:solidFill>
          </w14:textFill>
        </w:rPr>
        <w:t>详见第 1 章磋商公告（</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另行通知的除外</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36FE4672">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lang w:val="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三、磋商地点：全国公共资源交易平台</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贵州省·六盘水市）不见面磋商大厅</w:t>
      </w:r>
    </w:p>
    <w:p w14:paraId="582916BD">
      <w:pPr>
        <w:pStyle w:val="2"/>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30"/>
          <w:szCs w:val="30"/>
          <w14:textFill>
            <w14:solidFill>
              <w14:schemeClr w14:val="tx1"/>
            </w14:solidFill>
          </w14:textFill>
        </w:rPr>
      </w:pPr>
      <w:bookmarkStart w:id="41" w:name="_Toc1668"/>
      <w:bookmarkStart w:id="42" w:name="_Toc21517"/>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第十四章  采购代理机构费用的收取标准和方式</w:t>
      </w:r>
      <w:bookmarkEnd w:id="41"/>
      <w:bookmarkEnd w:id="42"/>
    </w:p>
    <w:p w14:paraId="5F4A31B7">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一、采购代理机构费用的收取方式：领取成交通知书之前，以支票、汇票、电汇、现金方式，向采购代理机构按竞争性磋商文件规定缴纳成交服务费。</w:t>
      </w:r>
    </w:p>
    <w:p w14:paraId="3939B325">
      <w:pPr>
        <w:pStyle w:val="2"/>
        <w:pageBreakBefore w:val="0"/>
        <w:kinsoku/>
        <w:wordWrap/>
        <w:overflowPunct/>
        <w:topLinePunct w:val="0"/>
        <w:bidi w:val="0"/>
        <w:spacing w:line="360" w:lineRule="auto"/>
        <w:jc w:val="center"/>
        <w:rPr>
          <w:rFonts w:hint="eastAsia" w:ascii="微软雅黑" w:hAnsi="微软雅黑" w:eastAsia="微软雅黑" w:cs="微软雅黑"/>
          <w:b w:val="0"/>
          <w:bCs w:val="0"/>
          <w:color w:val="000000" w:themeColor="text1"/>
          <w:sz w:val="30"/>
          <w:szCs w:val="30"/>
          <w14:textFill>
            <w14:solidFill>
              <w14:schemeClr w14:val="tx1"/>
            </w14:solidFill>
          </w14:textFill>
        </w:rPr>
      </w:pPr>
      <w:bookmarkStart w:id="43" w:name="_Toc22981"/>
      <w:bookmarkStart w:id="44" w:name="_Toc6605"/>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第十五章  供应商信用信息查询渠道及截止时间地点、信用信息查询记录和证据留存的具体方式、信用信息的使用规则等</w:t>
      </w:r>
      <w:bookmarkEnd w:id="43"/>
      <w:bookmarkEnd w:id="44"/>
    </w:p>
    <w:p w14:paraId="07CA1425">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bookmarkStart w:id="45" w:name="_Toc25194"/>
      <w:bookmarkStart w:id="46" w:name="_Toc8233"/>
      <w:r>
        <w:rPr>
          <w:rFonts w:hint="eastAsia" w:ascii="微软雅黑" w:hAnsi="微软雅黑" w:eastAsia="微软雅黑" w:cs="微软雅黑"/>
          <w:color w:val="000000" w:themeColor="text1"/>
          <w:sz w:val="24"/>
          <w:szCs w:val="24"/>
          <w:lang w:val="en-US" w:eastAsia="zh-CN"/>
          <w14:textFill>
            <w14:solidFill>
              <w14:schemeClr w14:val="tx1"/>
            </w14:solidFill>
          </w14:textFill>
        </w:rPr>
        <w:t>一、</w:t>
      </w:r>
      <w:r>
        <w:rPr>
          <w:rFonts w:hint="eastAsia" w:ascii="微软雅黑" w:hAnsi="微软雅黑" w:eastAsia="微软雅黑" w:cs="微软雅黑"/>
          <w:color w:val="000000" w:themeColor="text1"/>
          <w:sz w:val="24"/>
          <w:szCs w:val="24"/>
          <w14:textFill>
            <w14:solidFill>
              <w14:schemeClr w14:val="tx1"/>
            </w14:solidFill>
          </w14:textFill>
        </w:rPr>
        <w:t>详见“第三章供应商应当提交的资格、资信证明文件”的要求</w:t>
      </w:r>
    </w:p>
    <w:p w14:paraId="356E7713">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二、供应商信用信息查询截止时点：磋商公告发布后至磋商截止时间前的任意时间。</w:t>
      </w:r>
    </w:p>
    <w:p w14:paraId="2E6ED4E1">
      <w:pPr>
        <w:pageBreakBefore w:val="0"/>
        <w:kinsoku/>
        <w:wordWrap/>
        <w:overflowPunct/>
        <w:topLinePunct w:val="0"/>
        <w:bidi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三、供应商信用信息查询记录和证据留存的具体方式：提供供应商在信用中国网站截图或网页或信用报</w:t>
      </w:r>
      <w:r>
        <w:rPr>
          <w:rFonts w:hint="eastAsia" w:ascii="微软雅黑" w:hAnsi="微软雅黑" w:eastAsia="微软雅黑" w:cs="微软雅黑"/>
          <w:color w:val="000000" w:themeColor="text1"/>
          <w:sz w:val="24"/>
          <w:szCs w:val="24"/>
          <w:lang w:eastAsia="zh-CN"/>
          <w14:textFill>
            <w14:solidFill>
              <w14:schemeClr w14:val="tx1"/>
            </w14:solidFill>
          </w14:textFill>
        </w:rPr>
        <w:t>告文</w:t>
      </w:r>
      <w:r>
        <w:rPr>
          <w:rFonts w:hint="eastAsia" w:ascii="微软雅黑" w:hAnsi="微软雅黑" w:eastAsia="微软雅黑" w:cs="微软雅黑"/>
          <w:color w:val="000000" w:themeColor="text1"/>
          <w:sz w:val="24"/>
          <w:szCs w:val="24"/>
          <w14:textFill>
            <w14:solidFill>
              <w14:schemeClr w14:val="tx1"/>
            </w14:solidFill>
          </w14:textFill>
        </w:rPr>
        <w:t>件打印件加盖供应商单位公章。</w:t>
      </w:r>
    </w:p>
    <w:p w14:paraId="06504380">
      <w:pPr>
        <w:pageBreakBefore w:val="0"/>
        <w:kinsoku/>
        <w:wordWrap/>
        <w:overflowPunct/>
        <w:topLinePunct w:val="0"/>
        <w:bidi w:val="0"/>
        <w:spacing w:line="360" w:lineRule="auto"/>
        <w:rPr>
          <w:rFonts w:hint="eastAsia" w:ascii="微软雅黑" w:hAnsi="微软雅黑" w:eastAsia="微软雅黑" w:cs="微软雅黑"/>
          <w:color w:val="000000" w:themeColor="text1"/>
          <w:spacing w:val="-6"/>
          <w:sz w:val="28"/>
          <w:szCs w:val="28"/>
          <w14:textFill>
            <w14:solidFill>
              <w14:schemeClr w14:val="tx1"/>
            </w14:solidFill>
          </w14:textFill>
        </w:rPr>
      </w:pPr>
      <w:r>
        <w:rPr>
          <w:rFonts w:hint="eastAsia" w:ascii="微软雅黑" w:hAnsi="微软雅黑" w:eastAsia="微软雅黑" w:cs="微软雅黑"/>
          <w:color w:val="000000" w:themeColor="text1"/>
          <w:spacing w:val="-6"/>
          <w:sz w:val="24"/>
          <w:szCs w:val="24"/>
          <w14:textFill>
            <w14:solidFill>
              <w14:schemeClr w14:val="tx1"/>
            </w14:solidFill>
          </w14:textFill>
        </w:rPr>
        <w:t>四、供应商信用信息的使用规则：供应商在信用中国网站受惩罚名单中未被列入禁止</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参加</w:t>
      </w:r>
      <w:r>
        <w:rPr>
          <w:rFonts w:hint="eastAsia" w:ascii="微软雅黑" w:hAnsi="微软雅黑" w:eastAsia="微软雅黑" w:cs="微软雅黑"/>
          <w:color w:val="000000" w:themeColor="text1"/>
          <w:spacing w:val="-6"/>
          <w:sz w:val="24"/>
          <w:szCs w:val="24"/>
          <w14:textFill>
            <w14:solidFill>
              <w14:schemeClr w14:val="tx1"/>
            </w14:solidFill>
          </w14:textFill>
        </w:rPr>
        <w:t>政府采购活动期间。</w:t>
      </w:r>
    </w:p>
    <w:bookmarkEnd w:id="37"/>
    <w:bookmarkEnd w:id="45"/>
    <w:bookmarkEnd w:id="46"/>
    <w:p w14:paraId="4C87DB1D">
      <w:pPr>
        <w:pStyle w:val="24"/>
        <w:rPr>
          <w:rFonts w:hint="eastAsia" w:ascii="微软雅黑" w:hAnsi="微软雅黑" w:eastAsia="微软雅黑" w:cs="微软雅黑"/>
          <w:color w:val="000000" w:themeColor="text1"/>
          <w14:textFill>
            <w14:solidFill>
              <w14:schemeClr w14:val="tx1"/>
            </w14:solidFill>
          </w14:textFill>
        </w:rPr>
      </w:pPr>
    </w:p>
    <w:p w14:paraId="72DB4833">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bookmarkStart w:id="47" w:name="_Toc27388"/>
    </w:p>
    <w:p w14:paraId="39B34F11">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678EE70D">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71248229">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3EF3735B">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0EE7A158">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56818047">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3FA2CD20">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72225887">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2B91858B">
      <w:pPr>
        <w:pStyle w:val="48"/>
        <w:pageBreakBefore w:val="0"/>
        <w:kinsoku/>
        <w:wordWrap/>
        <w:overflowPunct/>
        <w:topLinePunct w:val="0"/>
        <w:bidi w:val="0"/>
        <w:spacing w:line="360" w:lineRule="auto"/>
        <w:jc w:val="center"/>
        <w:outlineLvl w:val="0"/>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pPr>
    </w:p>
    <w:p w14:paraId="6205CB70">
      <w:pPr>
        <w:pStyle w:val="48"/>
        <w:pageBreakBefore w:val="0"/>
        <w:kinsoku/>
        <w:wordWrap/>
        <w:overflowPunct/>
        <w:topLinePunct w:val="0"/>
        <w:bidi w:val="0"/>
        <w:spacing w:line="360" w:lineRule="auto"/>
        <w:jc w:val="center"/>
        <w:outlineLvl w:val="0"/>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第十六章  响应</w:t>
      </w:r>
      <w:r>
        <w:rPr>
          <w:rFonts w:hint="eastAsia" w:ascii="微软雅黑" w:hAnsi="微软雅黑" w:eastAsia="微软雅黑" w:cs="微软雅黑"/>
          <w:b/>
          <w:bCs/>
          <w:color w:val="000000" w:themeColor="text1"/>
          <w:sz w:val="30"/>
          <w:szCs w:val="30"/>
          <w:lang w:val="en-US" w:eastAsia="zh-CN"/>
          <w14:textFill>
            <w14:solidFill>
              <w14:schemeClr w14:val="tx1"/>
            </w14:solidFill>
          </w14:textFill>
        </w:rPr>
        <w:t>文件</w:t>
      </w:r>
      <w:r>
        <w:rPr>
          <w:rFonts w:hint="eastAsia" w:ascii="微软雅黑" w:hAnsi="微软雅黑" w:eastAsia="微软雅黑" w:cs="微软雅黑"/>
          <w:b/>
          <w:bCs/>
          <w:color w:val="000000" w:themeColor="text1"/>
          <w:kern w:val="0"/>
          <w:sz w:val="30"/>
          <w:szCs w:val="30"/>
          <w:lang w:val="en-US" w:eastAsia="zh-CN" w:bidi="ar-SA"/>
          <w14:textFill>
            <w14:solidFill>
              <w14:schemeClr w14:val="tx1"/>
            </w14:solidFill>
          </w14:textFill>
        </w:rPr>
        <w:t>格式</w:t>
      </w:r>
      <w:bookmarkEnd w:id="47"/>
    </w:p>
    <w:p w14:paraId="7D0CB94E">
      <w:pPr>
        <w:pStyle w:val="48"/>
        <w:pageBreakBefore w:val="0"/>
        <w:kinsoku/>
        <w:wordWrap/>
        <w:overflowPunct/>
        <w:topLinePunct w:val="0"/>
        <w:bidi w:val="0"/>
        <w:spacing w:line="360" w:lineRule="auto"/>
        <w:jc w:val="center"/>
        <w:outlineLvl w:val="9"/>
        <w:rPr>
          <w:rFonts w:hint="eastAsia" w:ascii="微软雅黑" w:hAnsi="微软雅黑" w:eastAsia="微软雅黑" w:cs="微软雅黑"/>
          <w:color w:val="000000" w:themeColor="text1"/>
          <w:sz w:val="36"/>
          <w:szCs w:val="36"/>
          <w14:textFill>
            <w14:solidFill>
              <w14:schemeClr w14:val="tx1"/>
            </w14:solidFill>
          </w14:textFill>
        </w:rPr>
      </w:pPr>
    </w:p>
    <w:p w14:paraId="75BFBDF1">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lang w:eastAsia="zh-CN"/>
          <w14:textFill>
            <w14:solidFill>
              <w14:schemeClr w14:val="tx1"/>
            </w14:solidFill>
          </w14:textFill>
        </w:rPr>
      </w:pPr>
      <w:r>
        <w:rPr>
          <w:rFonts w:hint="eastAsia" w:ascii="微软雅黑" w:hAnsi="微软雅黑" w:eastAsia="微软雅黑" w:cs="微软雅黑"/>
          <w:b/>
          <w:color w:val="000000" w:themeColor="text1"/>
          <w:sz w:val="32"/>
          <w:szCs w:val="32"/>
          <w14:textFill>
            <w14:solidFill>
              <w14:schemeClr w14:val="tx1"/>
            </w14:solidFill>
          </w14:textFill>
        </w:rPr>
        <w:t>文件封面</w:t>
      </w:r>
      <w:r>
        <w:rPr>
          <w:rFonts w:hint="eastAsia" w:ascii="微软雅黑" w:hAnsi="微软雅黑" w:eastAsia="微软雅黑" w:cs="微软雅黑"/>
          <w:b/>
          <w:color w:val="000000" w:themeColor="text1"/>
          <w:sz w:val="32"/>
          <w:szCs w:val="32"/>
          <w:lang w:eastAsia="zh-CN"/>
          <w14:textFill>
            <w14:solidFill>
              <w14:schemeClr w14:val="tx1"/>
            </w14:solidFill>
          </w14:textFill>
        </w:rPr>
        <w:t>以系统生成为准（加盖公章）</w:t>
      </w:r>
    </w:p>
    <w:p w14:paraId="3CA42279">
      <w:pPr>
        <w:pageBreakBefore w:val="0"/>
        <w:kinsoku/>
        <w:wordWrap/>
        <w:overflowPunct/>
        <w:topLinePunct w:val="0"/>
        <w:bidi w:val="0"/>
        <w:spacing w:before="120" w:after="120" w:line="360" w:lineRule="auto"/>
        <w:ind w:left="540"/>
        <w:rPr>
          <w:rFonts w:hint="eastAsia" w:ascii="微软雅黑" w:hAnsi="微软雅黑" w:eastAsia="微软雅黑" w:cs="微软雅黑"/>
          <w:b/>
          <w:color w:val="000000" w:themeColor="text1"/>
          <w:sz w:val="24"/>
          <w14:textFill>
            <w14:solidFill>
              <w14:schemeClr w14:val="tx1"/>
            </w14:solidFill>
          </w14:textFill>
        </w:rPr>
      </w:pPr>
    </w:p>
    <w:p w14:paraId="7B9ED6C6">
      <w:pPr>
        <w:pStyle w:val="14"/>
        <w:rPr>
          <w:rFonts w:hint="eastAsia" w:ascii="微软雅黑" w:hAnsi="微软雅黑" w:eastAsia="微软雅黑" w:cs="微软雅黑"/>
          <w:b/>
          <w:color w:val="000000" w:themeColor="text1"/>
          <w:sz w:val="24"/>
          <w14:textFill>
            <w14:solidFill>
              <w14:schemeClr w14:val="tx1"/>
            </w14:solidFill>
          </w14:textFill>
        </w:rPr>
      </w:pPr>
    </w:p>
    <w:p w14:paraId="36B1BA9B">
      <w:pPr>
        <w:pStyle w:val="47"/>
        <w:rPr>
          <w:rFonts w:hint="eastAsia" w:ascii="微软雅黑" w:hAnsi="微软雅黑" w:eastAsia="微软雅黑" w:cs="微软雅黑"/>
          <w:b/>
          <w:color w:val="000000" w:themeColor="text1"/>
          <w:sz w:val="24"/>
          <w14:textFill>
            <w14:solidFill>
              <w14:schemeClr w14:val="tx1"/>
            </w14:solidFill>
          </w14:textFill>
        </w:rPr>
      </w:pPr>
    </w:p>
    <w:p w14:paraId="36BE7C03">
      <w:pPr>
        <w:rPr>
          <w:rFonts w:hint="eastAsia" w:ascii="微软雅黑" w:hAnsi="微软雅黑" w:eastAsia="微软雅黑" w:cs="微软雅黑"/>
          <w:b/>
          <w:color w:val="000000" w:themeColor="text1"/>
          <w:sz w:val="24"/>
          <w14:textFill>
            <w14:solidFill>
              <w14:schemeClr w14:val="tx1"/>
            </w14:solidFill>
          </w14:textFill>
        </w:rPr>
      </w:pPr>
    </w:p>
    <w:p w14:paraId="7678DDC9">
      <w:pPr>
        <w:pStyle w:val="14"/>
        <w:rPr>
          <w:rFonts w:hint="eastAsia" w:ascii="微软雅黑" w:hAnsi="微软雅黑" w:eastAsia="微软雅黑" w:cs="微软雅黑"/>
          <w:b/>
          <w:color w:val="000000" w:themeColor="text1"/>
          <w:sz w:val="24"/>
          <w14:textFill>
            <w14:solidFill>
              <w14:schemeClr w14:val="tx1"/>
            </w14:solidFill>
          </w14:textFill>
        </w:rPr>
      </w:pPr>
    </w:p>
    <w:p w14:paraId="520E6F3F">
      <w:pPr>
        <w:pStyle w:val="47"/>
        <w:rPr>
          <w:rFonts w:hint="eastAsia" w:ascii="微软雅黑" w:hAnsi="微软雅黑" w:eastAsia="微软雅黑" w:cs="微软雅黑"/>
          <w:b/>
          <w:color w:val="000000" w:themeColor="text1"/>
          <w:sz w:val="24"/>
          <w14:textFill>
            <w14:solidFill>
              <w14:schemeClr w14:val="tx1"/>
            </w14:solidFill>
          </w14:textFill>
        </w:rPr>
      </w:pPr>
    </w:p>
    <w:p w14:paraId="1FBD88B9">
      <w:pPr>
        <w:rPr>
          <w:rFonts w:hint="eastAsia" w:ascii="微软雅黑" w:hAnsi="微软雅黑" w:eastAsia="微软雅黑" w:cs="微软雅黑"/>
          <w:b/>
          <w:color w:val="000000" w:themeColor="text1"/>
          <w:sz w:val="24"/>
          <w14:textFill>
            <w14:solidFill>
              <w14:schemeClr w14:val="tx1"/>
            </w14:solidFill>
          </w14:textFill>
        </w:rPr>
      </w:pPr>
    </w:p>
    <w:p w14:paraId="5DDD002F">
      <w:pPr>
        <w:pStyle w:val="14"/>
        <w:rPr>
          <w:rFonts w:hint="eastAsia" w:ascii="微软雅黑" w:hAnsi="微软雅黑" w:eastAsia="微软雅黑" w:cs="微软雅黑"/>
          <w:b/>
          <w:color w:val="000000" w:themeColor="text1"/>
          <w:sz w:val="24"/>
          <w14:textFill>
            <w14:solidFill>
              <w14:schemeClr w14:val="tx1"/>
            </w14:solidFill>
          </w14:textFill>
        </w:rPr>
      </w:pPr>
    </w:p>
    <w:p w14:paraId="5B2EBE01">
      <w:pPr>
        <w:pStyle w:val="47"/>
        <w:rPr>
          <w:rFonts w:hint="eastAsia" w:ascii="微软雅黑" w:hAnsi="微软雅黑" w:eastAsia="微软雅黑" w:cs="微软雅黑"/>
          <w:b/>
          <w:color w:val="000000" w:themeColor="text1"/>
          <w:sz w:val="24"/>
          <w14:textFill>
            <w14:solidFill>
              <w14:schemeClr w14:val="tx1"/>
            </w14:solidFill>
          </w14:textFill>
        </w:rPr>
      </w:pPr>
    </w:p>
    <w:p w14:paraId="2E31B144">
      <w:pPr>
        <w:rPr>
          <w:rFonts w:hint="eastAsia" w:ascii="微软雅黑" w:hAnsi="微软雅黑" w:eastAsia="微软雅黑" w:cs="微软雅黑"/>
          <w:b/>
          <w:color w:val="000000" w:themeColor="text1"/>
          <w:sz w:val="24"/>
          <w14:textFill>
            <w14:solidFill>
              <w14:schemeClr w14:val="tx1"/>
            </w14:solidFill>
          </w14:textFill>
        </w:rPr>
      </w:pPr>
    </w:p>
    <w:p w14:paraId="2C60C522">
      <w:pPr>
        <w:pStyle w:val="14"/>
        <w:rPr>
          <w:rFonts w:hint="eastAsia" w:ascii="微软雅黑" w:hAnsi="微软雅黑" w:eastAsia="微软雅黑" w:cs="微软雅黑"/>
          <w:b/>
          <w:color w:val="000000" w:themeColor="text1"/>
          <w:sz w:val="24"/>
          <w14:textFill>
            <w14:solidFill>
              <w14:schemeClr w14:val="tx1"/>
            </w14:solidFill>
          </w14:textFill>
        </w:rPr>
      </w:pPr>
    </w:p>
    <w:p w14:paraId="68697A2E">
      <w:pPr>
        <w:pStyle w:val="47"/>
        <w:rPr>
          <w:rFonts w:hint="eastAsia" w:ascii="微软雅黑" w:hAnsi="微软雅黑" w:eastAsia="微软雅黑" w:cs="微软雅黑"/>
          <w:b/>
          <w:color w:val="000000" w:themeColor="text1"/>
          <w:sz w:val="24"/>
          <w14:textFill>
            <w14:solidFill>
              <w14:schemeClr w14:val="tx1"/>
            </w14:solidFill>
          </w14:textFill>
        </w:rPr>
      </w:pPr>
    </w:p>
    <w:p w14:paraId="4ED109E3">
      <w:pPr>
        <w:rPr>
          <w:rFonts w:hint="eastAsia" w:ascii="微软雅黑" w:hAnsi="微软雅黑" w:eastAsia="微软雅黑" w:cs="微软雅黑"/>
          <w:b/>
          <w:color w:val="000000" w:themeColor="text1"/>
          <w:sz w:val="24"/>
          <w14:textFill>
            <w14:solidFill>
              <w14:schemeClr w14:val="tx1"/>
            </w14:solidFill>
          </w14:textFill>
        </w:rPr>
      </w:pPr>
    </w:p>
    <w:p w14:paraId="0387A73F">
      <w:pPr>
        <w:pStyle w:val="14"/>
        <w:rPr>
          <w:rFonts w:hint="eastAsia" w:ascii="微软雅黑" w:hAnsi="微软雅黑" w:eastAsia="微软雅黑" w:cs="微软雅黑"/>
          <w:b/>
          <w:color w:val="000000" w:themeColor="text1"/>
          <w:sz w:val="24"/>
          <w14:textFill>
            <w14:solidFill>
              <w14:schemeClr w14:val="tx1"/>
            </w14:solidFill>
          </w14:textFill>
        </w:rPr>
      </w:pPr>
    </w:p>
    <w:p w14:paraId="510627B0">
      <w:pPr>
        <w:pStyle w:val="47"/>
        <w:rPr>
          <w:rFonts w:hint="eastAsia" w:ascii="微软雅黑" w:hAnsi="微软雅黑" w:eastAsia="微软雅黑" w:cs="微软雅黑"/>
          <w:b/>
          <w:color w:val="000000" w:themeColor="text1"/>
          <w:sz w:val="24"/>
          <w14:textFill>
            <w14:solidFill>
              <w14:schemeClr w14:val="tx1"/>
            </w14:solidFill>
          </w14:textFill>
        </w:rPr>
      </w:pPr>
    </w:p>
    <w:p w14:paraId="1E285CF2">
      <w:pPr>
        <w:rPr>
          <w:rFonts w:hint="eastAsia" w:ascii="微软雅黑" w:hAnsi="微软雅黑" w:eastAsia="微软雅黑" w:cs="微软雅黑"/>
          <w:b/>
          <w:color w:val="000000" w:themeColor="text1"/>
          <w:sz w:val="24"/>
          <w14:textFill>
            <w14:solidFill>
              <w14:schemeClr w14:val="tx1"/>
            </w14:solidFill>
          </w14:textFill>
        </w:rPr>
      </w:pPr>
    </w:p>
    <w:p w14:paraId="373B10A8">
      <w:pPr>
        <w:rPr>
          <w:rFonts w:hint="eastAsia" w:ascii="微软雅黑" w:hAnsi="微软雅黑" w:eastAsia="微软雅黑" w:cs="微软雅黑"/>
          <w:b/>
          <w:color w:val="000000" w:themeColor="text1"/>
          <w:sz w:val="24"/>
          <w14:textFill>
            <w14:solidFill>
              <w14:schemeClr w14:val="tx1"/>
            </w14:solidFill>
          </w14:textFill>
        </w:rPr>
      </w:pPr>
    </w:p>
    <w:p w14:paraId="4E95724E">
      <w:pPr>
        <w:pStyle w:val="14"/>
        <w:rPr>
          <w:rFonts w:hint="eastAsia" w:ascii="微软雅黑" w:hAnsi="微软雅黑" w:eastAsia="微软雅黑" w:cs="微软雅黑"/>
          <w:b/>
          <w:color w:val="000000" w:themeColor="text1"/>
          <w:sz w:val="24"/>
          <w14:textFill>
            <w14:solidFill>
              <w14:schemeClr w14:val="tx1"/>
            </w14:solidFill>
          </w14:textFill>
        </w:rPr>
      </w:pPr>
    </w:p>
    <w:p w14:paraId="3AEE7E1C">
      <w:pPr>
        <w:pageBreakBefore w:val="0"/>
        <w:kinsoku/>
        <w:wordWrap/>
        <w:overflowPunct/>
        <w:topLinePunct w:val="0"/>
        <w:bidi w:val="0"/>
        <w:spacing w:before="120" w:after="120" w:line="360" w:lineRule="auto"/>
        <w:jc w:val="cente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pPr>
    </w:p>
    <w:p w14:paraId="3A4567A3">
      <w:pPr>
        <w:pageBreakBefore w:val="0"/>
        <w:kinsoku/>
        <w:wordWrap/>
        <w:overflowPunct/>
        <w:topLinePunct w:val="0"/>
        <w:bidi w:val="0"/>
        <w:spacing w:before="120" w:after="120" w:line="360" w:lineRule="auto"/>
        <w:jc w:val="cente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pPr>
    </w:p>
    <w:p w14:paraId="7662331D">
      <w:pPr>
        <w:pageBreakBefore w:val="0"/>
        <w:kinsoku/>
        <w:wordWrap/>
        <w:overflowPunct/>
        <w:topLinePunct w:val="0"/>
        <w:bidi w:val="0"/>
        <w:spacing w:before="120" w:after="120" w:line="360" w:lineRule="auto"/>
        <w:jc w:val="cente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pPr>
    </w:p>
    <w:p w14:paraId="029BEF89">
      <w:pPr>
        <w:pageBreakBefore w:val="0"/>
        <w:kinsoku/>
        <w:wordWrap/>
        <w:overflowPunct/>
        <w:topLinePunct w:val="0"/>
        <w:bidi w:val="0"/>
        <w:spacing w:before="120" w:after="120" w:line="360" w:lineRule="auto"/>
        <w:jc w:val="cente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目     录</w:t>
      </w:r>
    </w:p>
    <w:p w14:paraId="7265BC14">
      <w:pPr>
        <w:pStyle w:val="14"/>
        <w:pageBreakBefore w:val="0"/>
        <w:kinsoku/>
        <w:wordWrap/>
        <w:overflowPunct/>
        <w:topLinePunct w:val="0"/>
        <w:bidi w:val="0"/>
        <w:spacing w:line="360" w:lineRule="auto"/>
        <w:jc w:val="cente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自行编制或以系统生成为准（加盖公章）</w:t>
      </w:r>
    </w:p>
    <w:p w14:paraId="7DA23241">
      <w:pPr>
        <w:pStyle w:val="14"/>
        <w:pageBreakBefore w:val="0"/>
        <w:kinsoku/>
        <w:wordWrap/>
        <w:overflowPunct/>
        <w:topLinePunct w:val="0"/>
        <w:bidi w:val="0"/>
        <w:spacing w:line="360" w:lineRule="auto"/>
        <w:rPr>
          <w:rFonts w:hint="eastAsia" w:ascii="微软雅黑" w:hAnsi="微软雅黑" w:eastAsia="微软雅黑" w:cs="微软雅黑"/>
          <w:b/>
          <w:color w:val="000000" w:themeColor="text1"/>
          <w:sz w:val="32"/>
          <w:szCs w:val="32"/>
          <w14:textFill>
            <w14:solidFill>
              <w14:schemeClr w14:val="tx1"/>
            </w14:solidFill>
          </w14:textFill>
        </w:rPr>
      </w:pPr>
    </w:p>
    <w:p w14:paraId="70801523">
      <w:pPr>
        <w:pStyle w:val="14"/>
        <w:pageBreakBefore w:val="0"/>
        <w:kinsoku/>
        <w:wordWrap/>
        <w:overflowPunct/>
        <w:topLinePunct w:val="0"/>
        <w:bidi w:val="0"/>
        <w:spacing w:line="360" w:lineRule="auto"/>
        <w:rPr>
          <w:rFonts w:hint="eastAsia" w:ascii="微软雅黑" w:hAnsi="微软雅黑" w:eastAsia="微软雅黑" w:cs="微软雅黑"/>
          <w:b/>
          <w:color w:val="000000" w:themeColor="text1"/>
          <w:sz w:val="32"/>
          <w:szCs w:val="32"/>
          <w14:textFill>
            <w14:solidFill>
              <w14:schemeClr w14:val="tx1"/>
            </w14:solidFill>
          </w14:textFill>
        </w:rPr>
      </w:pPr>
    </w:p>
    <w:p w14:paraId="75DA198F">
      <w:pPr>
        <w:pStyle w:val="14"/>
        <w:pageBreakBefore w:val="0"/>
        <w:kinsoku/>
        <w:wordWrap/>
        <w:overflowPunct/>
        <w:topLinePunct w:val="0"/>
        <w:bidi w:val="0"/>
        <w:spacing w:line="360" w:lineRule="auto"/>
        <w:rPr>
          <w:rFonts w:hint="eastAsia" w:ascii="微软雅黑" w:hAnsi="微软雅黑" w:eastAsia="微软雅黑" w:cs="微软雅黑"/>
          <w:b/>
          <w:color w:val="000000" w:themeColor="text1"/>
          <w:sz w:val="32"/>
          <w:szCs w:val="32"/>
          <w14:textFill>
            <w14:solidFill>
              <w14:schemeClr w14:val="tx1"/>
            </w14:solidFill>
          </w14:textFill>
        </w:rPr>
      </w:pPr>
    </w:p>
    <w:p w14:paraId="50E4FE1C">
      <w:pPr>
        <w:pStyle w:val="47"/>
        <w:rPr>
          <w:rFonts w:hint="eastAsia" w:ascii="微软雅黑" w:hAnsi="微软雅黑" w:eastAsia="微软雅黑" w:cs="微软雅黑"/>
          <w:b/>
          <w:color w:val="000000" w:themeColor="text1"/>
          <w:sz w:val="32"/>
          <w:szCs w:val="32"/>
          <w14:textFill>
            <w14:solidFill>
              <w14:schemeClr w14:val="tx1"/>
            </w14:solidFill>
          </w14:textFill>
        </w:rPr>
      </w:pPr>
    </w:p>
    <w:p w14:paraId="0FDA41FC">
      <w:pPr>
        <w:rPr>
          <w:rFonts w:hint="eastAsia" w:ascii="微软雅黑" w:hAnsi="微软雅黑" w:eastAsia="微软雅黑" w:cs="微软雅黑"/>
          <w:b/>
          <w:color w:val="000000" w:themeColor="text1"/>
          <w:sz w:val="32"/>
          <w:szCs w:val="32"/>
          <w14:textFill>
            <w14:solidFill>
              <w14:schemeClr w14:val="tx1"/>
            </w14:solidFill>
          </w14:textFill>
        </w:rPr>
      </w:pPr>
    </w:p>
    <w:p w14:paraId="289F93D9">
      <w:pPr>
        <w:rPr>
          <w:rFonts w:hint="eastAsia" w:ascii="微软雅黑" w:hAnsi="微软雅黑" w:eastAsia="微软雅黑" w:cs="微软雅黑"/>
          <w:b/>
          <w:color w:val="000000" w:themeColor="text1"/>
          <w:sz w:val="32"/>
          <w:szCs w:val="32"/>
          <w14:textFill>
            <w14:solidFill>
              <w14:schemeClr w14:val="tx1"/>
            </w14:solidFill>
          </w14:textFill>
        </w:rPr>
      </w:pPr>
    </w:p>
    <w:p w14:paraId="64E3C010">
      <w:pPr>
        <w:rPr>
          <w:rFonts w:hint="eastAsia" w:ascii="微软雅黑" w:hAnsi="微软雅黑" w:eastAsia="微软雅黑" w:cs="微软雅黑"/>
          <w:b/>
          <w:color w:val="000000" w:themeColor="text1"/>
          <w:sz w:val="32"/>
          <w:szCs w:val="32"/>
          <w14:textFill>
            <w14:solidFill>
              <w14:schemeClr w14:val="tx1"/>
            </w14:solidFill>
          </w14:textFill>
        </w:rPr>
      </w:pPr>
    </w:p>
    <w:p w14:paraId="5C1C2D34">
      <w:pPr>
        <w:rPr>
          <w:rFonts w:hint="eastAsia" w:ascii="微软雅黑" w:hAnsi="微软雅黑" w:eastAsia="微软雅黑" w:cs="微软雅黑"/>
          <w:b/>
          <w:color w:val="000000" w:themeColor="text1"/>
          <w:sz w:val="32"/>
          <w:szCs w:val="32"/>
          <w14:textFill>
            <w14:solidFill>
              <w14:schemeClr w14:val="tx1"/>
            </w14:solidFill>
          </w14:textFill>
        </w:rPr>
      </w:pPr>
    </w:p>
    <w:p w14:paraId="15546733">
      <w:pPr>
        <w:rPr>
          <w:rFonts w:hint="eastAsia" w:ascii="微软雅黑" w:hAnsi="微软雅黑" w:eastAsia="微软雅黑" w:cs="微软雅黑"/>
          <w:b/>
          <w:color w:val="000000" w:themeColor="text1"/>
          <w:sz w:val="32"/>
          <w:szCs w:val="32"/>
          <w14:textFill>
            <w14:solidFill>
              <w14:schemeClr w14:val="tx1"/>
            </w14:solidFill>
          </w14:textFill>
        </w:rPr>
      </w:pPr>
    </w:p>
    <w:p w14:paraId="7097FA02">
      <w:pPr>
        <w:rPr>
          <w:rFonts w:hint="eastAsia" w:ascii="微软雅黑" w:hAnsi="微软雅黑" w:eastAsia="微软雅黑" w:cs="微软雅黑"/>
          <w:b/>
          <w:color w:val="000000" w:themeColor="text1"/>
          <w:sz w:val="32"/>
          <w:szCs w:val="32"/>
          <w14:textFill>
            <w14:solidFill>
              <w14:schemeClr w14:val="tx1"/>
            </w14:solidFill>
          </w14:textFill>
        </w:rPr>
      </w:pPr>
    </w:p>
    <w:p w14:paraId="6A67CB70">
      <w:pPr>
        <w:rPr>
          <w:rFonts w:hint="eastAsia" w:ascii="微软雅黑" w:hAnsi="微软雅黑" w:eastAsia="微软雅黑" w:cs="微软雅黑"/>
          <w:b/>
          <w:color w:val="000000" w:themeColor="text1"/>
          <w:sz w:val="32"/>
          <w:szCs w:val="32"/>
          <w14:textFill>
            <w14:solidFill>
              <w14:schemeClr w14:val="tx1"/>
            </w14:solidFill>
          </w14:textFill>
        </w:rPr>
      </w:pPr>
    </w:p>
    <w:p w14:paraId="1DCD9D09">
      <w:pPr>
        <w:rPr>
          <w:rFonts w:hint="eastAsia" w:ascii="微软雅黑" w:hAnsi="微软雅黑" w:eastAsia="微软雅黑" w:cs="微软雅黑"/>
          <w:b/>
          <w:color w:val="000000" w:themeColor="text1"/>
          <w:sz w:val="32"/>
          <w:szCs w:val="32"/>
          <w14:textFill>
            <w14:solidFill>
              <w14:schemeClr w14:val="tx1"/>
            </w14:solidFill>
          </w14:textFill>
        </w:rPr>
      </w:pPr>
    </w:p>
    <w:p w14:paraId="5239D923">
      <w:pPr>
        <w:rPr>
          <w:rFonts w:hint="eastAsia" w:ascii="微软雅黑" w:hAnsi="微软雅黑" w:eastAsia="微软雅黑" w:cs="微软雅黑"/>
          <w:b/>
          <w:color w:val="000000" w:themeColor="text1"/>
          <w:sz w:val="32"/>
          <w:szCs w:val="32"/>
          <w14:textFill>
            <w14:solidFill>
              <w14:schemeClr w14:val="tx1"/>
            </w14:solidFill>
          </w14:textFill>
        </w:rPr>
      </w:pPr>
    </w:p>
    <w:p w14:paraId="0C72E70E">
      <w:pPr>
        <w:rPr>
          <w:rFonts w:hint="eastAsia" w:ascii="微软雅黑" w:hAnsi="微软雅黑" w:eastAsia="微软雅黑" w:cs="微软雅黑"/>
          <w:b/>
          <w:color w:val="000000" w:themeColor="text1"/>
          <w:sz w:val="32"/>
          <w:szCs w:val="32"/>
          <w14:textFill>
            <w14:solidFill>
              <w14:schemeClr w14:val="tx1"/>
            </w14:solidFill>
          </w14:textFill>
        </w:rPr>
      </w:pPr>
    </w:p>
    <w:p w14:paraId="25EF68C8">
      <w:pPr>
        <w:rPr>
          <w:rFonts w:hint="eastAsia" w:ascii="微软雅黑" w:hAnsi="微软雅黑" w:eastAsia="微软雅黑" w:cs="微软雅黑"/>
          <w:b/>
          <w:color w:val="000000" w:themeColor="text1"/>
          <w:sz w:val="32"/>
          <w:szCs w:val="32"/>
          <w14:textFill>
            <w14:solidFill>
              <w14:schemeClr w14:val="tx1"/>
            </w14:solidFill>
          </w14:textFill>
        </w:rPr>
      </w:pPr>
    </w:p>
    <w:p w14:paraId="22DDE99F">
      <w:pPr>
        <w:rPr>
          <w:rFonts w:hint="eastAsia" w:ascii="微软雅黑" w:hAnsi="微软雅黑" w:eastAsia="微软雅黑" w:cs="微软雅黑"/>
          <w:b/>
          <w:color w:val="000000" w:themeColor="text1"/>
          <w:sz w:val="32"/>
          <w:szCs w:val="32"/>
          <w14:textFill>
            <w14:solidFill>
              <w14:schemeClr w14:val="tx1"/>
            </w14:solidFill>
          </w14:textFill>
        </w:rPr>
      </w:pPr>
    </w:p>
    <w:p w14:paraId="2797AE32">
      <w:pPr>
        <w:rPr>
          <w:rFonts w:hint="eastAsia" w:ascii="微软雅黑" w:hAnsi="微软雅黑" w:eastAsia="微软雅黑" w:cs="微软雅黑"/>
          <w:b/>
          <w:color w:val="000000" w:themeColor="text1"/>
          <w:sz w:val="32"/>
          <w:szCs w:val="32"/>
          <w14:textFill>
            <w14:solidFill>
              <w14:schemeClr w14:val="tx1"/>
            </w14:solidFill>
          </w14:textFill>
        </w:rPr>
      </w:pPr>
    </w:p>
    <w:p w14:paraId="364A3E4C">
      <w:pPr>
        <w:pStyle w:val="48"/>
        <w:rPr>
          <w:rFonts w:hint="eastAsia" w:ascii="微软雅黑" w:hAnsi="微软雅黑" w:eastAsia="微软雅黑" w:cs="微软雅黑"/>
          <w:color w:val="000000" w:themeColor="text1"/>
          <w14:textFill>
            <w14:solidFill>
              <w14:schemeClr w14:val="tx1"/>
            </w14:solidFill>
          </w14:textFill>
        </w:rPr>
      </w:pPr>
    </w:p>
    <w:p w14:paraId="78DB1244">
      <w:pPr>
        <w:pStyle w:val="48"/>
        <w:rPr>
          <w:rFonts w:hint="eastAsia" w:ascii="微软雅黑" w:hAnsi="微软雅黑" w:eastAsia="微软雅黑" w:cs="微软雅黑"/>
          <w:color w:val="000000" w:themeColor="text1"/>
          <w14:textFill>
            <w14:solidFill>
              <w14:schemeClr w14:val="tx1"/>
            </w14:solidFill>
          </w14:textFill>
        </w:rPr>
      </w:pPr>
    </w:p>
    <w:p w14:paraId="6B1CB25C">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pPr>
    </w:p>
    <w:p w14:paraId="43207678">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一</w:t>
      </w:r>
      <w:r>
        <w:rPr>
          <w:rFonts w:hint="eastAsia" w:ascii="微软雅黑" w:hAnsi="微软雅黑" w:eastAsia="微软雅黑" w:cs="微软雅黑"/>
          <w:b/>
          <w:bCs/>
          <w:color w:val="000000" w:themeColor="text1"/>
          <w:sz w:val="32"/>
          <w:szCs w:val="32"/>
          <w14:textFill>
            <w14:solidFill>
              <w14:schemeClr w14:val="tx1"/>
            </w14:solidFill>
          </w14:textFill>
        </w:rPr>
        <w:t>、磋商函</w:t>
      </w:r>
    </w:p>
    <w:p w14:paraId="4CCC9E07">
      <w:pPr>
        <w:keepNext w:val="0"/>
        <w:keepLines w:val="0"/>
        <w:pageBreakBefore w:val="0"/>
        <w:widowControl w:val="0"/>
        <w:kinsoku/>
        <w:wordWrap/>
        <w:overflowPunct/>
        <w:topLinePunct w:val="0"/>
        <w:autoSpaceDE/>
        <w:autoSpaceDN/>
        <w:bidi w:val="0"/>
        <w:spacing w:line="520" w:lineRule="exact"/>
        <w:textAlignment w:val="auto"/>
        <w:rPr>
          <w:rFonts w:hint="eastAsia" w:ascii="微软雅黑" w:hAnsi="微软雅黑" w:eastAsia="微软雅黑" w:cs="微软雅黑"/>
          <w:color w:val="000000" w:themeColor="text1"/>
          <w:sz w:val="24"/>
          <w:u w:val="single"/>
          <w14:textFill>
            <w14:solidFill>
              <w14:schemeClr w14:val="tx1"/>
            </w14:solidFill>
          </w14:textFill>
        </w:rPr>
      </w:pPr>
      <w:r>
        <w:rPr>
          <w:rFonts w:hint="eastAsia" w:ascii="微软雅黑" w:hAnsi="微软雅黑" w:eastAsia="微软雅黑" w:cs="微软雅黑"/>
          <w:color w:val="000000" w:themeColor="text1"/>
          <w:sz w:val="24"/>
          <w:u w:val="none"/>
          <w:lang w:eastAsia="zh-CN"/>
          <w14:textFill>
            <w14:solidFill>
              <w14:schemeClr w14:val="tx1"/>
            </w14:solidFill>
          </w14:textFill>
        </w:rPr>
        <w:t>致</w:t>
      </w:r>
      <w:r>
        <w:rPr>
          <w:rFonts w:hint="eastAsia" w:ascii="微软雅黑" w:hAnsi="微软雅黑" w:eastAsia="微软雅黑" w:cs="微软雅黑"/>
          <w:color w:val="000000" w:themeColor="text1"/>
          <w:sz w:val="24"/>
          <w:u w:val="none"/>
          <w14:textFill>
            <w14:solidFill>
              <w14:schemeClr w14:val="tx1"/>
            </w14:solidFill>
          </w14:textFill>
        </w:rPr>
        <w:t>：</w:t>
      </w:r>
      <w:r>
        <w:rPr>
          <w:rFonts w:hint="eastAsia" w:ascii="微软雅黑" w:hAnsi="微软雅黑" w:eastAsia="微软雅黑" w:cs="微软雅黑"/>
          <w:color w:val="000000" w:themeColor="text1"/>
          <w:sz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u w:val="none"/>
          <w14:textFill>
            <w14:solidFill>
              <w14:schemeClr w14:val="tx1"/>
            </w14:solidFill>
          </w14:textFill>
        </w:rPr>
        <w:t>（采购人名称）</w:t>
      </w:r>
    </w:p>
    <w:p w14:paraId="3C06AF1B">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根据贵方为</w:t>
      </w:r>
      <w:r>
        <w:rPr>
          <w:rFonts w:hint="eastAsia" w:ascii="微软雅黑" w:hAnsi="微软雅黑" w:eastAsia="微软雅黑" w:cs="微软雅黑"/>
          <w:color w:val="000000" w:themeColor="text1"/>
          <w:sz w:val="24"/>
          <w:u w:val="single"/>
          <w14:textFill>
            <w14:solidFill>
              <w14:schemeClr w14:val="tx1"/>
            </w14:solidFill>
          </w14:textFill>
        </w:rPr>
        <w:t xml:space="preserve">         </w:t>
      </w:r>
      <w:r>
        <w:rPr>
          <w:rFonts w:hint="eastAsia" w:ascii="微软雅黑" w:hAnsi="微软雅黑" w:eastAsia="微软雅黑" w:cs="微软雅黑"/>
          <w:color w:val="000000" w:themeColor="text1"/>
          <w:sz w:val="24"/>
          <w14:textFill>
            <w14:solidFill>
              <w14:schemeClr w14:val="tx1"/>
            </w14:solidFill>
          </w14:textFill>
        </w:rPr>
        <w:t>（项目</w:t>
      </w:r>
      <w:r>
        <w:rPr>
          <w:rFonts w:hint="eastAsia" w:ascii="微软雅黑" w:hAnsi="微软雅黑" w:eastAsia="微软雅黑" w:cs="微软雅黑"/>
          <w:color w:val="000000" w:themeColor="text1"/>
          <w:sz w:val="24"/>
          <w:lang w:eastAsia="zh-CN"/>
          <w14:textFill>
            <w14:solidFill>
              <w14:schemeClr w14:val="tx1"/>
            </w14:solidFill>
          </w14:textFill>
        </w:rPr>
        <w:t>名称</w:t>
      </w:r>
      <w:r>
        <w:rPr>
          <w:rFonts w:hint="eastAsia" w:ascii="微软雅黑" w:hAnsi="微软雅黑" w:eastAsia="微软雅黑" w:cs="微软雅黑"/>
          <w:color w:val="000000" w:themeColor="text1"/>
          <w:sz w:val="24"/>
          <w14:textFill>
            <w14:solidFill>
              <w14:schemeClr w14:val="tx1"/>
            </w14:solidFill>
          </w14:textFill>
        </w:rPr>
        <w:t>）的采购邀请，</w:t>
      </w:r>
      <w:r>
        <w:rPr>
          <w:rFonts w:hint="eastAsia" w:ascii="微软雅黑" w:hAnsi="微软雅黑" w:eastAsia="微软雅黑" w:cs="微软雅黑"/>
          <w:i w:val="0"/>
          <w:iCs w:val="0"/>
          <w:color w:val="000000" w:themeColor="text1"/>
          <w:spacing w:val="0"/>
          <w:sz w:val="24"/>
          <w:szCs w:val="24"/>
          <w14:textFill>
            <w14:solidFill>
              <w14:schemeClr w14:val="tx1"/>
            </w14:solidFill>
          </w14:textFill>
        </w:rPr>
        <w:t>经研究，决定参加</w:t>
      </w:r>
      <w:r>
        <w:rPr>
          <w:rFonts w:hint="eastAsia" w:ascii="微软雅黑" w:hAnsi="微软雅黑" w:eastAsia="微软雅黑" w:cs="微软雅黑"/>
          <w:i w:val="0"/>
          <w:iCs w:val="0"/>
          <w:color w:val="000000" w:themeColor="text1"/>
          <w:spacing w:val="0"/>
          <w:sz w:val="24"/>
          <w:szCs w:val="24"/>
          <w:lang w:eastAsia="zh-CN"/>
          <w14:textFill>
            <w14:solidFill>
              <w14:schemeClr w14:val="tx1"/>
            </w14:solidFill>
          </w14:textFill>
        </w:rPr>
        <w:t>磋商</w:t>
      </w:r>
      <w:r>
        <w:rPr>
          <w:rFonts w:hint="eastAsia" w:ascii="微软雅黑" w:hAnsi="微软雅黑" w:eastAsia="微软雅黑" w:cs="微软雅黑"/>
          <w:i w:val="0"/>
          <w:iCs w:val="0"/>
          <w:color w:val="000000" w:themeColor="text1"/>
          <w:spacing w:val="0"/>
          <w:sz w:val="24"/>
          <w:szCs w:val="24"/>
          <w14:textFill>
            <w14:solidFill>
              <w14:schemeClr w14:val="tx1"/>
            </w14:solidFill>
          </w14:textFill>
        </w:rPr>
        <w:t>。</w:t>
      </w:r>
      <w:r>
        <w:rPr>
          <w:rFonts w:hint="eastAsia" w:ascii="微软雅黑" w:hAnsi="微软雅黑" w:eastAsia="微软雅黑" w:cs="微软雅黑"/>
          <w:color w:val="000000" w:themeColor="text1"/>
          <w:sz w:val="24"/>
          <w14:textFill>
            <w14:solidFill>
              <w14:schemeClr w14:val="tx1"/>
            </w14:solidFill>
          </w14:textFill>
        </w:rPr>
        <w:t>据此函，同意如下：</w:t>
      </w:r>
    </w:p>
    <w:p w14:paraId="7C6AEFC6">
      <w:pPr>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jc w:val="left"/>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t>1、</w:t>
      </w:r>
      <w:r>
        <w:rPr>
          <w:rFonts w:hint="eastAsia" w:ascii="微软雅黑" w:hAnsi="微软雅黑" w:eastAsia="微软雅黑" w:cs="微软雅黑"/>
          <w:color w:val="000000" w:themeColor="text1"/>
          <w:sz w:val="24"/>
          <w14:textFill>
            <w14:solidFill>
              <w14:schemeClr w14:val="tx1"/>
            </w14:solidFill>
          </w14:textFill>
        </w:rPr>
        <w:t>愿按照竞争性磋商文件中的供应商须知、合同条款、技术条件、交货期等要求提供所需采购货物或服务，报价如下：</w:t>
      </w:r>
    </w:p>
    <w:p w14:paraId="0C7703F1">
      <w:pPr>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jc w:val="left"/>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人民币（大写）：</w:t>
      </w:r>
      <w:r>
        <w:rPr>
          <w:rFonts w:hint="eastAsia" w:ascii="微软雅黑" w:hAnsi="微软雅黑" w:eastAsia="微软雅黑" w:cs="微软雅黑"/>
          <w:color w:val="000000" w:themeColor="text1"/>
          <w:sz w:val="24"/>
          <w:u w:val="single"/>
          <w14:textFill>
            <w14:solidFill>
              <w14:schemeClr w14:val="tx1"/>
            </w14:solidFill>
          </w14:textFill>
        </w:rPr>
        <w:t xml:space="preserve">             </w:t>
      </w:r>
    </w:p>
    <w:p w14:paraId="3940E357">
      <w:pPr>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jc w:val="left"/>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人民</w:t>
      </w:r>
      <w:r>
        <w:rPr>
          <w:rFonts w:hint="eastAsia" w:ascii="微软雅黑" w:hAnsi="微软雅黑" w:eastAsia="微软雅黑" w:cs="微软雅黑"/>
          <w:color w:val="000000" w:themeColor="text1"/>
          <w:sz w:val="24"/>
          <w:lang w:val="en-US" w:eastAsia="zh-CN"/>
          <w14:textFill>
            <w14:solidFill>
              <w14:schemeClr w14:val="tx1"/>
            </w14:solidFill>
          </w14:textFill>
        </w:rPr>
        <w:t>币</w:t>
      </w:r>
      <w:r>
        <w:rPr>
          <w:rFonts w:hint="eastAsia" w:ascii="微软雅黑" w:hAnsi="微软雅黑" w:eastAsia="微软雅黑" w:cs="微软雅黑"/>
          <w:color w:val="000000" w:themeColor="text1"/>
          <w:sz w:val="24"/>
          <w14:textFill>
            <w14:solidFill>
              <w14:schemeClr w14:val="tx1"/>
            </w14:solidFill>
          </w14:textFill>
        </w:rPr>
        <w:t>（小写）：</w:t>
      </w:r>
      <w:r>
        <w:rPr>
          <w:rFonts w:hint="eastAsia" w:ascii="微软雅黑" w:hAnsi="微软雅黑" w:eastAsia="微软雅黑" w:cs="微软雅黑"/>
          <w:color w:val="000000" w:themeColor="text1"/>
          <w:sz w:val="24"/>
          <w:u w:val="single"/>
          <w14:textFill>
            <w14:solidFill>
              <w14:schemeClr w14:val="tx1"/>
            </w14:solidFill>
          </w14:textFill>
        </w:rPr>
        <w:t xml:space="preserve">                </w:t>
      </w:r>
    </w:p>
    <w:p w14:paraId="02CC5B9F">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2、为磋商函的一部分，我单位愿提供竞争性磋商文件中规定的保证金。</w:t>
      </w:r>
    </w:p>
    <w:p w14:paraId="3B16B12F">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3、我单位承诺遵守《中华人民共和国政府采购法》的有关规定，并已经具备《中华人民共和国政府采购法》和竞争性磋商文件规定的参加政府采购活动的供应商应当具备的条件。</w:t>
      </w:r>
    </w:p>
    <w:p w14:paraId="6EA54842">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4、我单位已详细审核全部竞争性磋商文件，包括竞争性磋商文件修改文件（如有的话）、参考资料及有关附件，确认无误。我单位承诺接受竞争性磋商文件中的全部条款且无任何异议。</w:t>
      </w:r>
    </w:p>
    <w:p w14:paraId="26F20580">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5、我单位保证响应文件提供的数据和材料是真实、准确的。</w:t>
      </w:r>
    </w:p>
    <w:p w14:paraId="03B6551D">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6、我单位愿意向贵方提供任何与本项采购有关的数据、情况和技术资料。若贵方需要，我单位愿意提供我单位作出的磋商有关的一切数据或资料或承诺的证明材料。</w:t>
      </w:r>
    </w:p>
    <w:p w14:paraId="33900386">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7、如果我单位成交，我单位将按竞争性磋商文件的规定履行合同责任和义务。</w:t>
      </w:r>
    </w:p>
    <w:p w14:paraId="420A90EF">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8、我单位同意在本项目竞争性磋商文件中规定的递交响应文件截止时间起</w:t>
      </w:r>
      <w:r>
        <w:rPr>
          <w:rFonts w:hint="eastAsia" w:ascii="微软雅黑" w:hAnsi="微软雅黑" w:eastAsia="微软雅黑" w:cs="微软雅黑"/>
          <w:color w:val="000000" w:themeColor="text1"/>
          <w:sz w:val="24"/>
          <w:u w:val="single"/>
          <w14:textFill>
            <w14:solidFill>
              <w14:schemeClr w14:val="tx1"/>
            </w14:solidFill>
          </w14:textFill>
        </w:rPr>
        <w:t>90</w:t>
      </w:r>
      <w:r>
        <w:rPr>
          <w:rFonts w:hint="eastAsia" w:ascii="微软雅黑" w:hAnsi="微软雅黑" w:eastAsia="微软雅黑" w:cs="微软雅黑"/>
          <w:color w:val="000000" w:themeColor="text1"/>
          <w:sz w:val="24"/>
          <w14:textFill>
            <w14:solidFill>
              <w14:schemeClr w14:val="tx1"/>
            </w14:solidFill>
          </w14:textFill>
        </w:rPr>
        <w:t>日内（响应文件有效期）遵守本响应文件中的承诺且在此期限期满之前均具有约束力。</w:t>
      </w:r>
    </w:p>
    <w:p w14:paraId="48627F1A">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9、如果在规定递交响应文件截止时间后，我单位在响应文件有效期内撤回响应文件，其保证金将被没收。</w:t>
      </w:r>
    </w:p>
    <w:p w14:paraId="083A8E24">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10、我单位承诺在磋商过程中，若出现《中华人民共和国政府采购法》第七十七条规定之违法情形，我单位同意</w:t>
      </w:r>
      <w:r>
        <w:rPr>
          <w:rFonts w:hint="eastAsia" w:ascii="微软雅黑" w:hAnsi="微软雅黑" w:eastAsia="微软雅黑" w:cs="微软雅黑"/>
          <w:color w:val="000000" w:themeColor="text1"/>
          <w:sz w:val="24"/>
          <w:lang w:eastAsia="zh-CN"/>
          <w14:textFill>
            <w14:solidFill>
              <w14:schemeClr w14:val="tx1"/>
            </w14:solidFill>
          </w14:textFill>
        </w:rPr>
        <w:t>接受</w:t>
      </w:r>
      <w:r>
        <w:rPr>
          <w:rFonts w:hint="eastAsia" w:ascii="微软雅黑" w:hAnsi="微软雅黑" w:eastAsia="微软雅黑" w:cs="微软雅黑"/>
          <w:color w:val="000000" w:themeColor="text1"/>
          <w:sz w:val="24"/>
          <w14:textFill>
            <w14:solidFill>
              <w14:schemeClr w14:val="tx1"/>
            </w14:solidFill>
          </w14:textFill>
        </w:rPr>
        <w:t>条款规定作出的处罚。</w:t>
      </w:r>
    </w:p>
    <w:p w14:paraId="17B23C8F">
      <w:pPr>
        <w:keepNext w:val="0"/>
        <w:keepLines w:val="0"/>
        <w:pageBreakBefore w:val="0"/>
        <w:widowControl w:val="0"/>
        <w:kinsoku/>
        <w:wordWrap/>
        <w:overflowPunct/>
        <w:topLinePunct w:val="0"/>
        <w:autoSpaceDE/>
        <w:autoSpaceDN/>
        <w:bidi w:val="0"/>
        <w:adjustRightInd w:val="0"/>
        <w:snapToGrid w:val="0"/>
        <w:spacing w:line="520" w:lineRule="exact"/>
        <w:ind w:firstLine="1680" w:firstLineChars="700"/>
        <w:textAlignment w:val="auto"/>
        <w:rPr>
          <w:rFonts w:hint="eastAsia" w:ascii="微软雅黑" w:hAnsi="微软雅黑" w:eastAsia="微软雅黑" w:cs="微软雅黑"/>
          <w:b w:val="0"/>
          <w:bCs w:val="0"/>
          <w:color w:val="000000" w:themeColor="text1"/>
          <w:sz w:val="24"/>
          <w:lang w:val="en-US" w:eastAsia="zh-CN"/>
          <w14:textFill>
            <w14:solidFill>
              <w14:schemeClr w14:val="tx1"/>
            </w14:solidFill>
          </w14:textFill>
        </w:rPr>
      </w:pPr>
    </w:p>
    <w:p w14:paraId="4545D035">
      <w:pPr>
        <w:keepNext w:val="0"/>
        <w:keepLines w:val="0"/>
        <w:pageBreakBefore w:val="0"/>
        <w:widowControl w:val="0"/>
        <w:kinsoku/>
        <w:wordWrap/>
        <w:overflowPunct/>
        <w:topLinePunct w:val="0"/>
        <w:autoSpaceDE/>
        <w:autoSpaceDN/>
        <w:bidi w:val="0"/>
        <w:adjustRightInd w:val="0"/>
        <w:snapToGrid w:val="0"/>
        <w:spacing w:line="520" w:lineRule="exact"/>
        <w:ind w:firstLine="1680" w:firstLineChars="700"/>
        <w:textAlignment w:val="auto"/>
        <w:rPr>
          <w:rFonts w:hint="eastAsia" w:ascii="微软雅黑" w:hAnsi="微软雅黑" w:eastAsia="微软雅黑" w:cs="微软雅黑"/>
          <w:color w:val="000000" w:themeColor="text1"/>
          <w:sz w:val="24"/>
          <w:u w:val="single"/>
          <w14:textFill>
            <w14:solidFill>
              <w14:schemeClr w14:val="tx1"/>
            </w14:solidFill>
          </w14:textFill>
        </w:rPr>
      </w:pPr>
      <w:r>
        <w:rPr>
          <w:rFonts w:hint="eastAsia" w:ascii="微软雅黑" w:hAnsi="微软雅黑" w:eastAsia="微软雅黑" w:cs="微软雅黑"/>
          <w:b w:val="0"/>
          <w:bCs w:val="0"/>
          <w:color w:val="000000" w:themeColor="text1"/>
          <w:sz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14:textFill>
            <w14:solidFill>
              <w14:schemeClr w14:val="tx1"/>
            </w14:solidFill>
          </w14:textFill>
        </w:rPr>
        <w:t>名称：</w:t>
      </w:r>
      <w:r>
        <w:rPr>
          <w:rFonts w:hint="eastAsia" w:ascii="微软雅黑" w:hAnsi="微软雅黑" w:eastAsia="微软雅黑" w:cs="微软雅黑"/>
          <w:b w:val="0"/>
          <w:bCs w:val="0"/>
          <w:color w:val="000000" w:themeColor="text1"/>
          <w:sz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lang w:eastAsia="zh-CN"/>
          <w14:textFill>
            <w14:solidFill>
              <w14:schemeClr w14:val="tx1"/>
            </w14:solidFill>
          </w14:textFill>
        </w:rPr>
        <w:t>（单位公章）</w:t>
      </w:r>
    </w:p>
    <w:p w14:paraId="2C8681CE">
      <w:pPr>
        <w:keepNext w:val="0"/>
        <w:keepLines w:val="0"/>
        <w:pageBreakBefore w:val="0"/>
        <w:widowControl w:val="0"/>
        <w:kinsoku/>
        <w:wordWrap/>
        <w:overflowPunct/>
        <w:topLinePunct w:val="0"/>
        <w:autoSpaceDE/>
        <w:autoSpaceDN/>
        <w:bidi w:val="0"/>
        <w:adjustRightInd w:val="0"/>
        <w:snapToGrid w:val="0"/>
        <w:spacing w:line="520" w:lineRule="exact"/>
        <w:ind w:firstLine="1680" w:firstLineChars="700"/>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法定代表人</w:t>
      </w:r>
      <w:r>
        <w:rPr>
          <w:rFonts w:hint="eastAsia" w:ascii="微软雅黑" w:hAnsi="微软雅黑" w:eastAsia="微软雅黑" w:cs="微软雅黑"/>
          <w:color w:val="000000" w:themeColor="text1"/>
          <w:sz w:val="24"/>
          <w14:textFill>
            <w14:solidFill>
              <w14:schemeClr w14:val="tx1"/>
            </w14:solidFill>
          </w14:textFill>
        </w:rPr>
        <w:t>（</w:t>
      </w:r>
      <w:r>
        <w:rPr>
          <w:rFonts w:hint="eastAsia" w:ascii="微软雅黑" w:hAnsi="微软雅黑" w:eastAsia="微软雅黑" w:cs="微软雅黑"/>
          <w:color w:val="000000" w:themeColor="text1"/>
          <w:sz w:val="24"/>
          <w:lang w:val="en-US" w:eastAsia="zh-CN"/>
          <w14:textFill>
            <w14:solidFill>
              <w14:schemeClr w14:val="tx1"/>
            </w14:solidFill>
          </w14:textFill>
        </w:rPr>
        <w:t>签字或</w:t>
      </w:r>
      <w:r>
        <w:rPr>
          <w:rFonts w:hint="eastAsia" w:ascii="微软雅黑" w:hAnsi="微软雅黑" w:eastAsia="微软雅黑" w:cs="微软雅黑"/>
          <w:color w:val="000000" w:themeColor="text1"/>
          <w:sz w:val="24"/>
          <w14:textFill>
            <w14:solidFill>
              <w14:schemeClr w14:val="tx1"/>
            </w14:solidFill>
          </w14:textFill>
        </w:rPr>
        <w:t>盖章）：</w:t>
      </w:r>
      <w:r>
        <w:rPr>
          <w:rFonts w:hint="eastAsia" w:ascii="微软雅黑" w:hAnsi="微软雅黑" w:eastAsia="微软雅黑" w:cs="微软雅黑"/>
          <w:color w:val="000000" w:themeColor="text1"/>
          <w:sz w:val="24"/>
          <w:u w:val="single"/>
          <w:lang w:val="en-US" w:eastAsia="zh-CN"/>
          <w14:textFill>
            <w14:solidFill>
              <w14:schemeClr w14:val="tx1"/>
            </w14:solidFill>
          </w14:textFill>
        </w:rPr>
        <w:t xml:space="preserve">                         </w:t>
      </w:r>
    </w:p>
    <w:p w14:paraId="3E8C7A28">
      <w:pPr>
        <w:keepNext w:val="0"/>
        <w:keepLines w:val="0"/>
        <w:pageBreakBefore w:val="0"/>
        <w:widowControl w:val="0"/>
        <w:kinsoku/>
        <w:wordWrap/>
        <w:overflowPunct/>
        <w:topLinePunct w:val="0"/>
        <w:autoSpaceDE/>
        <w:autoSpaceDN/>
        <w:bidi w:val="0"/>
        <w:spacing w:line="520" w:lineRule="exact"/>
        <w:ind w:firstLine="1680" w:firstLineChars="700"/>
        <w:jc w:val="both"/>
        <w:textAlignment w:val="auto"/>
        <w:rPr>
          <w:rFonts w:hint="eastAsia" w:ascii="微软雅黑" w:hAnsi="微软雅黑" w:eastAsia="微软雅黑" w:cs="微软雅黑"/>
          <w:color w:val="000000" w:themeColor="text1"/>
          <w:sz w:val="24"/>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地址：</w:t>
      </w:r>
      <w:r>
        <w:rPr>
          <w:rFonts w:hint="eastAsia" w:ascii="微软雅黑" w:hAnsi="微软雅黑" w:eastAsia="微软雅黑" w:cs="微软雅黑"/>
          <w:color w:val="000000" w:themeColor="text1"/>
          <w:sz w:val="24"/>
          <w:u w:val="single"/>
          <w:lang w:val="en-US" w:eastAsia="zh-CN"/>
          <w14:textFill>
            <w14:solidFill>
              <w14:schemeClr w14:val="tx1"/>
            </w14:solidFill>
          </w14:textFill>
        </w:rPr>
        <w:t xml:space="preserve">                         </w:t>
      </w:r>
    </w:p>
    <w:p w14:paraId="7D7EA3BE">
      <w:pPr>
        <w:keepNext w:val="0"/>
        <w:keepLines w:val="0"/>
        <w:pageBreakBefore w:val="0"/>
        <w:widowControl w:val="0"/>
        <w:kinsoku/>
        <w:wordWrap/>
        <w:overflowPunct/>
        <w:topLinePunct w:val="0"/>
        <w:autoSpaceDE/>
        <w:autoSpaceDN/>
        <w:bidi w:val="0"/>
        <w:spacing w:line="520" w:lineRule="exact"/>
        <w:ind w:firstLine="1680" w:firstLineChars="700"/>
        <w:jc w:val="both"/>
        <w:textAlignment w:val="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电话：</w:t>
      </w:r>
      <w:r>
        <w:rPr>
          <w:rFonts w:hint="eastAsia" w:ascii="微软雅黑" w:hAnsi="微软雅黑" w:eastAsia="微软雅黑" w:cs="微软雅黑"/>
          <w:color w:val="000000" w:themeColor="text1"/>
          <w:sz w:val="24"/>
          <w:u w:val="single"/>
          <w:lang w:val="en-US" w:eastAsia="zh-CN"/>
          <w14:textFill>
            <w14:solidFill>
              <w14:schemeClr w14:val="tx1"/>
            </w14:solidFill>
          </w14:textFill>
        </w:rPr>
        <w:t xml:space="preserve">                         </w:t>
      </w:r>
    </w:p>
    <w:p w14:paraId="3F7634FA">
      <w:pPr>
        <w:keepNext w:val="0"/>
        <w:keepLines w:val="0"/>
        <w:pageBreakBefore w:val="0"/>
        <w:widowControl w:val="0"/>
        <w:kinsoku/>
        <w:wordWrap/>
        <w:overflowPunct/>
        <w:topLinePunct w:val="0"/>
        <w:autoSpaceDE/>
        <w:autoSpaceDN/>
        <w:bidi w:val="0"/>
        <w:spacing w:line="520" w:lineRule="exact"/>
        <w:ind w:firstLine="1680" w:firstLineChars="700"/>
        <w:jc w:val="both"/>
        <w:textAlignment w:val="auto"/>
        <w:rPr>
          <w:rFonts w:hint="eastAsia" w:ascii="微软雅黑" w:hAnsi="微软雅黑" w:eastAsia="微软雅黑" w:cs="微软雅黑"/>
          <w:color w:val="000000" w:themeColor="text1"/>
          <w:sz w:val="24"/>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日期：</w:t>
      </w:r>
      <w:r>
        <w:rPr>
          <w:rFonts w:hint="eastAsia" w:ascii="微软雅黑" w:hAnsi="微软雅黑" w:eastAsia="微软雅黑" w:cs="微软雅黑"/>
          <w:color w:val="000000" w:themeColor="text1"/>
          <w:sz w:val="24"/>
          <w:u w:val="single"/>
          <w14:textFill>
            <w14:solidFill>
              <w14:schemeClr w14:val="tx1"/>
            </w14:solidFill>
          </w14:textFill>
        </w:rPr>
        <w:t xml:space="preserve"> </w:t>
      </w:r>
      <w:r>
        <w:rPr>
          <w:rFonts w:hint="eastAsia" w:ascii="微软雅黑" w:hAnsi="微软雅黑" w:eastAsia="微软雅黑" w:cs="微软雅黑"/>
          <w:color w:val="000000" w:themeColor="text1"/>
          <w:sz w:val="24"/>
          <w:u w:val="single"/>
          <w:lang w:val="en-US" w:eastAsia="zh-CN"/>
          <w14:textFill>
            <w14:solidFill>
              <w14:schemeClr w14:val="tx1"/>
            </w14:solidFill>
          </w14:textFill>
        </w:rPr>
        <w:t xml:space="preserve">                        </w:t>
      </w:r>
    </w:p>
    <w:p w14:paraId="7C2C1429">
      <w:pPr>
        <w:pageBreakBefore w:val="0"/>
        <w:kinsoku/>
        <w:wordWrap/>
        <w:overflowPunct/>
        <w:topLinePunct w:val="0"/>
        <w:bidi w:val="0"/>
        <w:spacing w:line="360" w:lineRule="auto"/>
        <w:jc w:val="both"/>
        <w:rPr>
          <w:rFonts w:hint="eastAsia" w:ascii="微软雅黑" w:hAnsi="微软雅黑" w:eastAsia="微软雅黑" w:cs="微软雅黑"/>
          <w:color w:val="000000" w:themeColor="text1"/>
          <w:sz w:val="24"/>
          <w:u w:val="single"/>
          <w:lang w:val="en-US" w:eastAsia="zh-CN"/>
          <w14:textFill>
            <w14:solidFill>
              <w14:schemeClr w14:val="tx1"/>
            </w14:solidFill>
          </w14:textFill>
        </w:rPr>
      </w:pPr>
    </w:p>
    <w:p w14:paraId="03EA3019">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1B369258">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785BD6CD">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AB4021E">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11C8C86F">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1D56D9F8">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5E44BF16">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41DB2F37">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9163C12">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14ED19B2">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619A7799">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78AA4F04">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5E9ADA52">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18081B16">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0D00333">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32BD247B">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F62ADA6">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5612237">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DAD7071">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371DA8C3">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0762846A">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1F27C151">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ED3C99A">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A5E1970">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29DDE75">
      <w:pPr>
        <w:spacing w:line="400" w:lineRule="exact"/>
        <w:jc w:val="both"/>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41C55020">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0505062">
      <w:pPr>
        <w:spacing w:line="400" w:lineRule="exact"/>
        <w:jc w:val="center"/>
        <w:outlineLvl w:val="9"/>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1F7BDBDB">
      <w:pPr>
        <w:spacing w:line="400" w:lineRule="exact"/>
        <w:jc w:val="center"/>
        <w:outlineLvl w:val="9"/>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eastAsia="zh-CN"/>
          <w14:textFill>
            <w14:solidFill>
              <w14:schemeClr w14:val="tx1"/>
            </w14:solidFill>
          </w14:textFill>
        </w:rPr>
        <w:t>二</w:t>
      </w:r>
      <w:r>
        <w:rPr>
          <w:rFonts w:hint="eastAsia" w:ascii="微软雅黑" w:hAnsi="微软雅黑" w:eastAsia="微软雅黑" w:cs="微软雅黑"/>
          <w:b/>
          <w:bCs/>
          <w:color w:val="000000" w:themeColor="text1"/>
          <w:sz w:val="32"/>
          <w:szCs w:val="32"/>
          <w14:textFill>
            <w14:solidFill>
              <w14:schemeClr w14:val="tx1"/>
            </w14:solidFill>
          </w14:textFill>
        </w:rPr>
        <w:t>、报价一览表</w:t>
      </w:r>
    </w:p>
    <w:p w14:paraId="2D7CE7C1">
      <w:pPr>
        <w:spacing w:line="400" w:lineRule="exact"/>
        <w:rPr>
          <w:rFonts w:hint="eastAsia" w:ascii="微软雅黑" w:hAnsi="微软雅黑" w:eastAsia="微软雅黑" w:cs="微软雅黑"/>
          <w:b/>
          <w:bCs/>
          <w:color w:val="000000" w:themeColor="text1"/>
          <w:sz w:val="24"/>
          <w14:textFill>
            <w14:solidFill>
              <w14:schemeClr w14:val="tx1"/>
            </w14:solidFill>
          </w14:textFill>
        </w:rPr>
      </w:pPr>
    </w:p>
    <w:p w14:paraId="4DDFEC61">
      <w:pPr>
        <w:spacing w:line="6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项目名称：</w:t>
      </w:r>
    </w:p>
    <w:p w14:paraId="3F4ACFB8">
      <w:pPr>
        <w:pStyle w:val="14"/>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项目编号：</w:t>
      </w:r>
      <w:r>
        <w:rPr>
          <w:rFonts w:hint="eastAsia" w:ascii="微软雅黑" w:hAnsi="微软雅黑" w:eastAsia="微软雅黑" w:cs="微软雅黑"/>
          <w:color w:val="000000" w:themeColor="text1"/>
          <w:sz w:val="24"/>
          <w:szCs w:val="24"/>
          <w14:textFill>
            <w14:solidFill>
              <w14:schemeClr w14:val="tx1"/>
            </w14:solidFill>
          </w14:textFill>
        </w:rPr>
        <w:t xml:space="preserve"> </w:t>
      </w:r>
    </w:p>
    <w:tbl>
      <w:tblPr>
        <w:tblStyle w:val="31"/>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900"/>
        <w:gridCol w:w="2546"/>
        <w:gridCol w:w="1628"/>
        <w:gridCol w:w="1575"/>
      </w:tblGrid>
      <w:tr w14:paraId="195A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168" w:type="dxa"/>
            <w:vAlign w:val="center"/>
          </w:tcPr>
          <w:p w14:paraId="7F52D95A">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项目名称</w:t>
            </w:r>
          </w:p>
        </w:tc>
        <w:tc>
          <w:tcPr>
            <w:tcW w:w="4446" w:type="dxa"/>
            <w:gridSpan w:val="2"/>
            <w:vAlign w:val="center"/>
          </w:tcPr>
          <w:p w14:paraId="26DB6E85">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响应报价</w:t>
            </w:r>
          </w:p>
        </w:tc>
        <w:tc>
          <w:tcPr>
            <w:tcW w:w="1628" w:type="dxa"/>
            <w:vAlign w:val="center"/>
          </w:tcPr>
          <w:p w14:paraId="184F49EB">
            <w:pPr>
              <w:pStyle w:val="48"/>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t>合同履行期限（工期）</w:t>
            </w:r>
          </w:p>
        </w:tc>
        <w:tc>
          <w:tcPr>
            <w:tcW w:w="1575" w:type="dxa"/>
            <w:vAlign w:val="center"/>
          </w:tcPr>
          <w:p w14:paraId="7651A6CF">
            <w:pPr>
              <w:pStyle w:val="48"/>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交货地点或服务地点</w:t>
            </w:r>
          </w:p>
        </w:tc>
      </w:tr>
      <w:tr w14:paraId="0533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168" w:type="dxa"/>
            <w:vMerge w:val="restart"/>
            <w:vAlign w:val="center"/>
          </w:tcPr>
          <w:p w14:paraId="4F42ED63">
            <w:pPr>
              <w:jc w:val="cente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盘关镇贾西村康养民宿建设项目（二次）</w:t>
            </w:r>
          </w:p>
        </w:tc>
        <w:tc>
          <w:tcPr>
            <w:tcW w:w="1900" w:type="dxa"/>
            <w:vAlign w:val="center"/>
          </w:tcPr>
          <w:p w14:paraId="2D4E1DBB">
            <w:pPr>
              <w:jc w:val="cente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大写金额</w:t>
            </w:r>
            <w:r>
              <w:rPr>
                <w:rFonts w:hint="eastAsia" w:ascii="微软雅黑" w:hAnsi="微软雅黑" w:eastAsia="微软雅黑" w:cs="微软雅黑"/>
                <w:color w:val="000000" w:themeColor="text1"/>
                <w:sz w:val="24"/>
                <w:szCs w:val="24"/>
                <w:lang w:eastAsia="zh-CN"/>
                <w14:textFill>
                  <w14:solidFill>
                    <w14:schemeClr w14:val="tx1"/>
                  </w14:solidFill>
                </w14:textFill>
              </w:rPr>
              <w:t>（元）</w:t>
            </w:r>
          </w:p>
        </w:tc>
        <w:tc>
          <w:tcPr>
            <w:tcW w:w="2546" w:type="dxa"/>
            <w:vAlign w:val="center"/>
          </w:tcPr>
          <w:p w14:paraId="7B9D54CC">
            <w:pPr>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1628" w:type="dxa"/>
            <w:vMerge w:val="restart"/>
            <w:vAlign w:val="center"/>
          </w:tcPr>
          <w:p w14:paraId="198F4402">
            <w:pPr>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1575" w:type="dxa"/>
            <w:vMerge w:val="restart"/>
            <w:vAlign w:val="center"/>
          </w:tcPr>
          <w:p w14:paraId="6BF0F79E">
            <w:pPr>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30F9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68" w:type="dxa"/>
            <w:vMerge w:val="continue"/>
            <w:vAlign w:val="center"/>
          </w:tcPr>
          <w:p w14:paraId="5A314126">
            <w:pPr>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1900" w:type="dxa"/>
            <w:vAlign w:val="center"/>
          </w:tcPr>
          <w:p w14:paraId="513989F5">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小写金额</w:t>
            </w:r>
            <w:r>
              <w:rPr>
                <w:rFonts w:hint="eastAsia" w:ascii="微软雅黑" w:hAnsi="微软雅黑" w:eastAsia="微软雅黑" w:cs="微软雅黑"/>
                <w:color w:val="000000" w:themeColor="text1"/>
                <w:sz w:val="24"/>
                <w:szCs w:val="24"/>
                <w:lang w:eastAsia="zh-CN"/>
                <w14:textFill>
                  <w14:solidFill>
                    <w14:schemeClr w14:val="tx1"/>
                  </w14:solidFill>
                </w14:textFill>
              </w:rPr>
              <w:t>（元）</w:t>
            </w:r>
          </w:p>
        </w:tc>
        <w:tc>
          <w:tcPr>
            <w:tcW w:w="2546" w:type="dxa"/>
            <w:vAlign w:val="center"/>
          </w:tcPr>
          <w:p w14:paraId="24A574A7">
            <w:pPr>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1628" w:type="dxa"/>
            <w:vMerge w:val="continue"/>
            <w:vAlign w:val="center"/>
          </w:tcPr>
          <w:p w14:paraId="50ABA480">
            <w:pPr>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1575" w:type="dxa"/>
            <w:vMerge w:val="continue"/>
            <w:vAlign w:val="center"/>
          </w:tcPr>
          <w:p w14:paraId="73AEC721">
            <w:pPr>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19CD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68" w:type="dxa"/>
            <w:vAlign w:val="center"/>
          </w:tcPr>
          <w:p w14:paraId="6EEC53DB">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备注</w:t>
            </w:r>
          </w:p>
        </w:tc>
        <w:tc>
          <w:tcPr>
            <w:tcW w:w="7649" w:type="dxa"/>
            <w:gridSpan w:val="4"/>
            <w:vAlign w:val="center"/>
          </w:tcPr>
          <w:p w14:paraId="515A7540">
            <w:pPr>
              <w:jc w:val="center"/>
              <w:rPr>
                <w:rFonts w:hint="eastAsia" w:ascii="微软雅黑" w:hAnsi="微软雅黑" w:eastAsia="微软雅黑" w:cs="微软雅黑"/>
                <w:color w:val="000000" w:themeColor="text1"/>
                <w:sz w:val="24"/>
                <w:szCs w:val="24"/>
                <w14:textFill>
                  <w14:solidFill>
                    <w14:schemeClr w14:val="tx1"/>
                  </w14:solidFill>
                </w14:textFill>
              </w:rPr>
            </w:pPr>
          </w:p>
        </w:tc>
      </w:tr>
    </w:tbl>
    <w:p w14:paraId="3BA6D9AD">
      <w:pPr>
        <w:adjustRightInd w:val="0"/>
        <w:snapToGrid w:val="0"/>
        <w:spacing w:line="300" w:lineRule="auto"/>
        <w:rPr>
          <w:rFonts w:hint="eastAsia" w:ascii="微软雅黑" w:hAnsi="微软雅黑" w:eastAsia="微软雅黑" w:cs="微软雅黑"/>
          <w:color w:val="000000" w:themeColor="text1"/>
          <w:szCs w:val="21"/>
          <w14:textFill>
            <w14:solidFill>
              <w14:schemeClr w14:val="tx1"/>
            </w14:solidFill>
          </w14:textFill>
        </w:rPr>
      </w:pPr>
    </w:p>
    <w:p w14:paraId="20FCE95F">
      <w:pPr>
        <w:spacing w:line="48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说明：所有价格均系用人民币。</w:t>
      </w:r>
    </w:p>
    <w:p w14:paraId="56A206B8">
      <w:pPr>
        <w:adjustRightInd w:val="0"/>
        <w:snapToGrid w:val="0"/>
        <w:spacing w:line="300" w:lineRule="auto"/>
        <w:ind w:left="4469" w:leftChars="2128" w:firstLine="600" w:firstLineChars="250"/>
        <w:rPr>
          <w:rFonts w:hint="eastAsia" w:ascii="微软雅黑" w:hAnsi="微软雅黑" w:eastAsia="微软雅黑" w:cs="微软雅黑"/>
          <w:color w:val="000000" w:themeColor="text1"/>
          <w:sz w:val="24"/>
          <w:szCs w:val="24"/>
          <w14:textFill>
            <w14:solidFill>
              <w14:schemeClr w14:val="tx1"/>
            </w14:solidFill>
          </w14:textFill>
        </w:rPr>
      </w:pPr>
    </w:p>
    <w:p w14:paraId="6C6B84BE">
      <w:pPr>
        <w:pageBreakBefore w:val="0"/>
        <w:kinsoku/>
        <w:wordWrap/>
        <w:overflowPunct/>
        <w:topLinePunct w:val="0"/>
        <w:bidi w:val="0"/>
        <w:adjustRightInd w:val="0"/>
        <w:snapToGrid w:val="0"/>
        <w:spacing w:line="360" w:lineRule="auto"/>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szCs w:val="24"/>
          <w14:textFill>
            <w14:solidFill>
              <w14:schemeClr w14:val="tx1"/>
            </w14:solidFill>
          </w14:textFill>
        </w:rPr>
        <w:t>名称：</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（单位公章）</w:t>
      </w:r>
    </w:p>
    <w:p w14:paraId="615146E0">
      <w:pPr>
        <w:pageBreakBefore w:val="0"/>
        <w:kinsoku/>
        <w:wordWrap/>
        <w:overflowPunct/>
        <w:topLinePunct w:val="0"/>
        <w:bidi w:val="0"/>
        <w:adjustRightInd w:val="0"/>
        <w:snapToGrid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法定代表人</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签字或</w:t>
      </w:r>
      <w:r>
        <w:rPr>
          <w:rFonts w:hint="eastAsia" w:ascii="微软雅黑" w:hAnsi="微软雅黑" w:eastAsia="微软雅黑" w:cs="微软雅黑"/>
          <w:color w:val="000000" w:themeColor="text1"/>
          <w:sz w:val="24"/>
          <w:szCs w:val="24"/>
          <w14:textFill>
            <w14:solidFill>
              <w14:schemeClr w14:val="tx1"/>
            </w14:solidFill>
          </w14:textFill>
        </w:rPr>
        <w:t>盖章）：</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p>
    <w:p w14:paraId="06D9D682">
      <w:pPr>
        <w:adjustRightInd w:val="0"/>
        <w:snapToGrid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日期：</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日</w:t>
      </w:r>
    </w:p>
    <w:p w14:paraId="3F400DA4">
      <w:pPr>
        <w:pageBreakBefore w:val="0"/>
        <w:kinsoku/>
        <w:wordWrap/>
        <w:overflowPunct/>
        <w:topLinePunct w:val="0"/>
        <w:bidi w:val="0"/>
        <w:adjustRightInd w:val="0"/>
        <w:snapToGrid w:val="0"/>
        <w:spacing w:line="360" w:lineRule="auto"/>
        <w:rPr>
          <w:rFonts w:hint="eastAsia" w:ascii="微软雅黑" w:hAnsi="微软雅黑" w:eastAsia="微软雅黑" w:cs="微软雅黑"/>
          <w:color w:val="000000" w:themeColor="text1"/>
          <w:szCs w:val="21"/>
          <w14:textFill>
            <w14:solidFill>
              <w14:schemeClr w14:val="tx1"/>
            </w14:solidFill>
          </w14:textFill>
        </w:rPr>
      </w:pPr>
    </w:p>
    <w:p w14:paraId="6485F8F2">
      <w:pPr>
        <w:pageBreakBefore w:val="0"/>
        <w:kinsoku/>
        <w:wordWrap/>
        <w:overflowPunct/>
        <w:topLinePunct w:val="0"/>
        <w:bidi w:val="0"/>
        <w:adjustRightInd w:val="0"/>
        <w:snapToGrid w:val="0"/>
        <w:spacing w:line="360" w:lineRule="auto"/>
        <w:rPr>
          <w:rFonts w:hint="eastAsia" w:ascii="微软雅黑" w:hAnsi="微软雅黑" w:eastAsia="微软雅黑" w:cs="微软雅黑"/>
          <w:color w:val="000000" w:themeColor="text1"/>
          <w:szCs w:val="21"/>
          <w14:textFill>
            <w14:solidFill>
              <w14:schemeClr w14:val="tx1"/>
            </w14:solidFill>
          </w14:textFill>
        </w:rPr>
      </w:pPr>
    </w:p>
    <w:p w14:paraId="39E61E8A">
      <w:pPr>
        <w:pStyle w:val="14"/>
        <w:pageBreakBefore w:val="0"/>
        <w:kinsoku/>
        <w:wordWrap/>
        <w:overflowPunct/>
        <w:topLinePunct w:val="0"/>
        <w:bidi w:val="0"/>
        <w:spacing w:line="360" w:lineRule="auto"/>
        <w:rPr>
          <w:rFonts w:hint="eastAsia" w:ascii="微软雅黑" w:hAnsi="微软雅黑" w:eastAsia="微软雅黑" w:cs="微软雅黑"/>
          <w:b/>
          <w:bCs/>
          <w:color w:val="000000" w:themeColor="text1"/>
          <w:sz w:val="30"/>
          <w:szCs w:val="30"/>
          <w14:textFill>
            <w14:solidFill>
              <w14:schemeClr w14:val="tx1"/>
            </w14:solidFill>
          </w14:textFill>
        </w:rPr>
      </w:pPr>
    </w:p>
    <w:p w14:paraId="2B043DF4">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044ABC32">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outlineLvl w:val="9"/>
        <w:rPr>
          <w:rFonts w:hint="eastAsia" w:ascii="微软雅黑" w:hAnsi="微软雅黑" w:eastAsia="微软雅黑" w:cs="微软雅黑"/>
          <w:b w:val="0"/>
          <w:bCs w:val="0"/>
          <w:color w:val="000000" w:themeColor="text1"/>
          <w:sz w:val="32"/>
          <w:szCs w:val="32"/>
          <w:lang w:eastAsia="zh-CN"/>
          <w14:textFill>
            <w14:solidFill>
              <w14:schemeClr w14:val="tx1"/>
            </w14:solidFill>
          </w14:textFill>
        </w:rPr>
      </w:pPr>
    </w:p>
    <w:p w14:paraId="59FD09F4">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outlineLvl w:val="9"/>
        <w:rPr>
          <w:rFonts w:hint="eastAsia" w:ascii="微软雅黑" w:hAnsi="微软雅黑" w:eastAsia="微软雅黑" w:cs="微软雅黑"/>
          <w:b w:val="0"/>
          <w:bCs w:val="0"/>
          <w:color w:val="000000" w:themeColor="text1"/>
          <w:sz w:val="32"/>
          <w:szCs w:val="32"/>
          <w:lang w:eastAsia="zh-CN"/>
          <w14:textFill>
            <w14:solidFill>
              <w14:schemeClr w14:val="tx1"/>
            </w14:solidFill>
          </w14:textFill>
        </w:rPr>
      </w:pPr>
    </w:p>
    <w:p w14:paraId="35972C61">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outlineLvl w:val="9"/>
        <w:rPr>
          <w:rFonts w:hint="eastAsia" w:ascii="微软雅黑" w:hAnsi="微软雅黑" w:eastAsia="微软雅黑" w:cs="微软雅黑"/>
          <w:b w:val="0"/>
          <w:bCs w:val="0"/>
          <w:color w:val="000000" w:themeColor="text1"/>
          <w:sz w:val="32"/>
          <w:szCs w:val="32"/>
          <w:lang w:eastAsia="zh-CN"/>
          <w14:textFill>
            <w14:solidFill>
              <w14:schemeClr w14:val="tx1"/>
            </w14:solidFill>
          </w14:textFill>
        </w:rPr>
      </w:pPr>
    </w:p>
    <w:p w14:paraId="4C7959EE">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outlineLvl w:val="9"/>
        <w:rPr>
          <w:rFonts w:hint="eastAsia" w:ascii="微软雅黑" w:hAnsi="微软雅黑" w:eastAsia="微软雅黑" w:cs="微软雅黑"/>
          <w:b w:val="0"/>
          <w:bCs w:val="0"/>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lang w:eastAsia="zh-CN"/>
          <w14:textFill>
            <w14:solidFill>
              <w14:schemeClr w14:val="tx1"/>
            </w14:solidFill>
          </w14:textFill>
        </w:rPr>
        <w:t>三、已标价工程量清单</w:t>
      </w:r>
    </w:p>
    <w:p w14:paraId="51926E6E">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93EB7D7">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3CA61A4">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7C131D43">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4921522">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0291DEE">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B3E48CF">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128D3C6">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32083AB">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C8E8A7C">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10CAE22">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8252499">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7B627B9">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F1D3834">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91302DF">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408F93C">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EABCBF0">
      <w:pPr>
        <w:pageBreakBefore w:val="0"/>
        <w:kinsoku/>
        <w:wordWrap/>
        <w:overflowPunct/>
        <w:topLinePunct w:val="0"/>
        <w:bidi w:val="0"/>
        <w:spacing w:after="100" w:afterAutospacing="1"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r>
        <w:rPr>
          <w:rFonts w:hint="eastAsia" w:ascii="微软雅黑" w:hAnsi="微软雅黑" w:eastAsia="微软雅黑" w:cs="微软雅黑"/>
          <w:b/>
          <w:color w:val="000000" w:themeColor="text1"/>
          <w:sz w:val="32"/>
          <w:szCs w:val="32"/>
          <w:lang w:eastAsia="zh-CN"/>
          <w14:textFill>
            <w14:solidFill>
              <w14:schemeClr w14:val="tx1"/>
            </w14:solidFill>
          </w14:textFill>
        </w:rPr>
        <w:t>四</w:t>
      </w:r>
      <w:r>
        <w:rPr>
          <w:rFonts w:hint="eastAsia" w:ascii="微软雅黑" w:hAnsi="微软雅黑" w:eastAsia="微软雅黑" w:cs="微软雅黑"/>
          <w:b/>
          <w:color w:val="000000" w:themeColor="text1"/>
          <w:sz w:val="32"/>
          <w:szCs w:val="32"/>
          <w14:textFill>
            <w14:solidFill>
              <w14:schemeClr w14:val="tx1"/>
            </w14:solidFill>
          </w14:textFill>
        </w:rPr>
        <w:t>、法定代表人身份证明</w:t>
      </w:r>
    </w:p>
    <w:p w14:paraId="404D8058">
      <w:pPr>
        <w:pageBreakBefore w:val="0"/>
        <w:kinsoku/>
        <w:wordWrap/>
        <w:overflowPunct/>
        <w:topLinePunct w:val="0"/>
        <w:bidi w:val="0"/>
        <w:spacing w:line="360" w:lineRule="auto"/>
        <w:ind w:firstLine="480" w:firstLineChars="200"/>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单位名称：</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p>
    <w:p w14:paraId="56815C7C">
      <w:pPr>
        <w:pageBreakBefore w:val="0"/>
        <w:kinsoku/>
        <w:wordWrap/>
        <w:overflowPunct/>
        <w:topLinePunct w:val="0"/>
        <w:bidi w:val="0"/>
        <w:spacing w:line="360" w:lineRule="auto"/>
        <w:ind w:firstLine="480" w:firstLineChars="200"/>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地址：</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p>
    <w:p w14:paraId="4EE9C9A0">
      <w:pPr>
        <w:pageBreakBefore w:val="0"/>
        <w:kinsoku/>
        <w:wordWrap/>
        <w:overflowPunct/>
        <w:topLinePunct w:val="0"/>
        <w:bidi w:val="0"/>
        <w:spacing w:line="360" w:lineRule="auto"/>
        <w:ind w:firstLine="480" w:firstLineChars="200"/>
        <w:rPr>
          <w:rFonts w:hint="eastAsia" w:ascii="微软雅黑" w:hAnsi="微软雅黑" w:eastAsia="微软雅黑" w:cs="微软雅黑"/>
          <w:color w:val="000000" w:themeColor="text1"/>
          <w:sz w:val="24"/>
          <w:szCs w:val="24"/>
          <w:u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姓名</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性别：</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职务：</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p>
    <w:p w14:paraId="48651D1E">
      <w:pPr>
        <w:pageBreakBefore w:val="0"/>
        <w:kinsoku/>
        <w:wordWrap/>
        <w:overflowPunct/>
        <w:topLinePunct w:val="0"/>
        <w:bidi w:val="0"/>
        <w:spacing w:line="360" w:lineRule="auto"/>
        <w:ind w:firstLine="480" w:firstLineChars="200"/>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身份证号码：</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p>
    <w:p w14:paraId="1CFA0607">
      <w:pPr>
        <w:pageBreakBefore w:val="0"/>
        <w:kinsoku/>
        <w:wordWrap/>
        <w:overflowPunct/>
        <w:topLinePunct w:val="0"/>
        <w:bidi w:val="0"/>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系</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的法定代表人。</w:t>
      </w:r>
    </w:p>
    <w:p w14:paraId="2BCF1887">
      <w:pPr>
        <w:pageBreakBefore w:val="0"/>
        <w:kinsoku/>
        <w:wordWrap/>
        <w:overflowPunct/>
        <w:topLinePunct w:val="0"/>
        <w:bidi w:val="0"/>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特此证明。</w:t>
      </w:r>
    </w:p>
    <w:p w14:paraId="5D4E598A">
      <w:pPr>
        <w:pageBreakBefore w:val="0"/>
        <w:kinsoku/>
        <w:wordWrap/>
        <w:overflowPunct/>
        <w:topLinePunct w:val="0"/>
        <w:bidi w:val="0"/>
        <w:spacing w:line="360" w:lineRule="auto"/>
        <w:jc w:val="left"/>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法定代表人身份</w:t>
      </w:r>
      <w:r>
        <w:rPr>
          <w:rFonts w:hint="eastAsia" w:ascii="微软雅黑" w:hAnsi="微软雅黑" w:eastAsia="微软雅黑" w:cs="微软雅黑"/>
          <w:b/>
          <w:bCs/>
          <w:color w:val="000000" w:themeColor="text1"/>
          <w:sz w:val="24"/>
          <w:szCs w:val="24"/>
          <w14:textFill>
            <w14:solidFill>
              <w14:schemeClr w14:val="tx1"/>
            </w14:solidFill>
          </w14:textFill>
        </w:rPr>
        <w:t>证</w:t>
      </w:r>
      <w:r>
        <w:rPr>
          <w:rFonts w:hint="eastAsia" w:ascii="微软雅黑" w:hAnsi="微软雅黑" w:eastAsia="微软雅黑" w:cs="微软雅黑"/>
          <w:color w:val="000000" w:themeColor="text1"/>
          <w:sz w:val="24"/>
          <w:szCs w:val="24"/>
          <w14:textFill>
            <w14:solidFill>
              <w14:schemeClr w14:val="tx1"/>
            </w14:solidFill>
          </w14:textFill>
        </w:rPr>
        <w:t>复印件或扫描件（正反两面）：</w:t>
      </w:r>
    </w:p>
    <w:tbl>
      <w:tblPr>
        <w:tblStyle w:val="3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679"/>
      </w:tblGrid>
      <w:tr w14:paraId="1838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4927" w:type="dxa"/>
            <w:noWrap w:val="0"/>
            <w:vAlign w:val="center"/>
          </w:tcPr>
          <w:p w14:paraId="3D6A4451">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身份证复印件或扫描件正面</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国徽</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tc>
        <w:tc>
          <w:tcPr>
            <w:tcW w:w="4679" w:type="dxa"/>
            <w:noWrap w:val="0"/>
            <w:vAlign w:val="center"/>
          </w:tcPr>
          <w:p w14:paraId="450253AC">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身份证复印件或扫描件反面</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人像</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tc>
      </w:tr>
    </w:tbl>
    <w:p w14:paraId="37035772">
      <w:pPr>
        <w:pageBreakBefore w:val="0"/>
        <w:kinsoku/>
        <w:wordWrap/>
        <w:overflowPunct/>
        <w:topLinePunct w:val="0"/>
        <w:bidi w:val="0"/>
        <w:adjustRightInd w:val="0"/>
        <w:snapToGrid w:val="0"/>
        <w:spacing w:line="360" w:lineRule="auto"/>
        <w:rPr>
          <w:rFonts w:hint="eastAsia" w:ascii="微软雅黑" w:hAnsi="微软雅黑" w:eastAsia="微软雅黑" w:cs="微软雅黑"/>
          <w:color w:val="000000" w:themeColor="text1"/>
          <w:sz w:val="24"/>
          <w:szCs w:val="24"/>
          <w14:textFill>
            <w14:solidFill>
              <w14:schemeClr w14:val="tx1"/>
            </w14:solidFill>
          </w14:textFill>
        </w:rPr>
      </w:pPr>
    </w:p>
    <w:p w14:paraId="5035595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微软雅黑"/>
          <w:b w:val="0"/>
          <w:bCs w:val="0"/>
          <w:color w:val="000000" w:themeColor="text1"/>
          <w:sz w:val="24"/>
          <w:szCs w:val="24"/>
          <w:u w:val="single"/>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szCs w:val="24"/>
          <w14:textFill>
            <w14:solidFill>
              <w14:schemeClr w14:val="tx1"/>
            </w14:solidFill>
          </w14:textFill>
        </w:rPr>
        <w:t>名称：</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（单位公章）</w:t>
      </w:r>
    </w:p>
    <w:p w14:paraId="7B2E3FA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法定代表人（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签字或</w:t>
      </w:r>
      <w:r>
        <w:rPr>
          <w:rFonts w:hint="eastAsia" w:ascii="微软雅黑" w:hAnsi="微软雅黑" w:eastAsia="微软雅黑" w:cs="微软雅黑"/>
          <w:b w:val="0"/>
          <w:bCs w:val="0"/>
          <w:color w:val="000000" w:themeColor="text1"/>
          <w:sz w:val="24"/>
          <w:szCs w:val="24"/>
          <w14:textFill>
            <w14:solidFill>
              <w14:schemeClr w14:val="tx1"/>
            </w14:solidFill>
          </w14:textFill>
        </w:rPr>
        <w:t>盖章）：</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p>
    <w:p w14:paraId="017D5EF7">
      <w:pPr>
        <w:keepNext w:val="0"/>
        <w:keepLines w:val="0"/>
        <w:pageBreakBefore w:val="0"/>
        <w:widowControl w:val="0"/>
        <w:kinsoku/>
        <w:wordWrap/>
        <w:overflowPunct/>
        <w:topLinePunct w:val="0"/>
        <w:autoSpaceDE/>
        <w:autoSpaceDN/>
        <w:bidi w:val="0"/>
        <w:spacing w:line="360" w:lineRule="auto"/>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日期：   年   月   日</w:t>
      </w:r>
    </w:p>
    <w:p w14:paraId="6C1D71E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97C29ED">
      <w:pPr>
        <w:pStyle w:val="48"/>
        <w:rPr>
          <w:rFonts w:hint="eastAsia" w:ascii="微软雅黑" w:hAnsi="微软雅黑" w:eastAsia="微软雅黑" w:cs="微软雅黑"/>
          <w:b/>
          <w:bCs/>
          <w:color w:val="000000" w:themeColor="text1"/>
          <w:sz w:val="32"/>
          <w:szCs w:val="32"/>
          <w14:textFill>
            <w14:solidFill>
              <w14:schemeClr w14:val="tx1"/>
            </w14:solidFill>
          </w14:textFill>
        </w:rPr>
      </w:pPr>
    </w:p>
    <w:p w14:paraId="194252E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6D7E222">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467F8C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lang w:eastAsia="zh-CN"/>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t>授权委托书</w:t>
      </w:r>
      <w:r>
        <w:rPr>
          <w:rFonts w:hint="eastAsia" w:ascii="微软雅黑" w:hAnsi="微软雅黑" w:eastAsia="微软雅黑" w:cs="微软雅黑"/>
          <w:b/>
          <w:bCs/>
          <w:color w:val="000000" w:themeColor="text1"/>
          <w:sz w:val="32"/>
          <w:szCs w:val="32"/>
          <w:lang w:eastAsia="zh-CN"/>
          <w14:textFill>
            <w14:solidFill>
              <w14:schemeClr w14:val="tx1"/>
            </w14:solidFill>
          </w14:textFill>
        </w:rPr>
        <w:t>（如有委托时提供）</w:t>
      </w:r>
    </w:p>
    <w:p w14:paraId="75262C65">
      <w:pPr>
        <w:pageBreakBefore w:val="0"/>
        <w:kinsoku/>
        <w:wordWrap/>
        <w:overflowPunct/>
        <w:topLinePunct w:val="0"/>
        <w:bidi w:val="0"/>
        <w:spacing w:line="360" w:lineRule="auto"/>
        <w:rPr>
          <w:rFonts w:hint="eastAsia" w:ascii="微软雅黑" w:hAnsi="微软雅黑" w:eastAsia="微软雅黑" w:cs="微软雅黑"/>
          <w:color w:val="000000" w:themeColor="text1"/>
          <w:sz w:val="24"/>
          <w:u w:val="none"/>
          <w:lang w:eastAsia="zh-CN"/>
          <w14:textFill>
            <w14:solidFill>
              <w14:schemeClr w14:val="tx1"/>
            </w14:solidFill>
          </w14:textFill>
        </w:rPr>
      </w:pPr>
    </w:p>
    <w:p w14:paraId="601B8D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u w:val="none"/>
          <w:lang w:eastAsia="zh-CN"/>
          <w14:textFill>
            <w14:solidFill>
              <w14:schemeClr w14:val="tx1"/>
            </w14:solidFill>
          </w14:textFill>
        </w:rPr>
        <w:t>致</w:t>
      </w:r>
      <w:r>
        <w:rPr>
          <w:rFonts w:hint="eastAsia" w:ascii="微软雅黑" w:hAnsi="微软雅黑" w:eastAsia="微软雅黑" w:cs="微软雅黑"/>
          <w:color w:val="000000" w:themeColor="text1"/>
          <w:sz w:val="24"/>
          <w:szCs w:val="24"/>
          <w:u w:val="none"/>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none"/>
          <w14:textFill>
            <w14:solidFill>
              <w14:schemeClr w14:val="tx1"/>
            </w14:solidFill>
          </w14:textFill>
        </w:rPr>
        <w:t>（采购人名称）</w:t>
      </w:r>
    </w:p>
    <w:p w14:paraId="31E045EC">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兹授权姓名</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，身份证号码：</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作为合法</w:t>
      </w:r>
      <w:r>
        <w:rPr>
          <w:rFonts w:hint="eastAsia" w:ascii="微软雅黑" w:hAnsi="微软雅黑" w:eastAsia="微软雅黑" w:cs="微软雅黑"/>
          <w:color w:val="000000" w:themeColor="text1"/>
          <w:sz w:val="24"/>
          <w:szCs w:val="24"/>
          <w:lang w:eastAsia="zh-CN"/>
          <w14:textFill>
            <w14:solidFill>
              <w14:schemeClr w14:val="tx1"/>
            </w14:solidFill>
          </w14:textFill>
        </w:rPr>
        <w:t>法定代表人授权委托代理人</w:t>
      </w:r>
      <w:r>
        <w:rPr>
          <w:rFonts w:hint="eastAsia" w:ascii="微软雅黑" w:hAnsi="微软雅黑" w:eastAsia="微软雅黑" w:cs="微软雅黑"/>
          <w:color w:val="000000" w:themeColor="text1"/>
          <w:sz w:val="24"/>
          <w:szCs w:val="24"/>
          <w14:textFill>
            <w14:solidFill>
              <w14:schemeClr w14:val="tx1"/>
            </w14:solidFill>
          </w14:textFill>
        </w:rPr>
        <w:t>，授权代表我单位</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参</w:t>
      </w:r>
      <w:r>
        <w:rPr>
          <w:rFonts w:hint="eastAsia" w:ascii="微软雅黑" w:hAnsi="微软雅黑" w:eastAsia="微软雅黑" w:cs="微软雅黑"/>
          <w:color w:val="000000" w:themeColor="text1"/>
          <w:sz w:val="24"/>
          <w:szCs w:val="24"/>
          <w14:textFill>
            <w14:solidFill>
              <w14:schemeClr w14:val="tx1"/>
            </w14:solidFill>
          </w14:textFill>
        </w:rPr>
        <w:t>加贵方组织</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的项目</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竞争性磋商</w:t>
      </w:r>
      <w:r>
        <w:rPr>
          <w:rFonts w:hint="eastAsia" w:ascii="微软雅黑" w:hAnsi="微软雅黑" w:eastAsia="微软雅黑" w:cs="微软雅黑"/>
          <w:color w:val="000000" w:themeColor="text1"/>
          <w:sz w:val="24"/>
          <w:szCs w:val="24"/>
          <w14:textFill>
            <w14:solidFill>
              <w14:schemeClr w14:val="tx1"/>
            </w14:solidFill>
          </w14:textFill>
        </w:rPr>
        <w:t>（项目编号</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）活动。该</w:t>
      </w:r>
      <w:r>
        <w:rPr>
          <w:rFonts w:hint="eastAsia" w:ascii="微软雅黑" w:hAnsi="微软雅黑" w:eastAsia="微软雅黑" w:cs="微软雅黑"/>
          <w:color w:val="000000" w:themeColor="text1"/>
          <w:sz w:val="24"/>
          <w:szCs w:val="24"/>
          <w:lang w:eastAsia="zh-CN"/>
          <w14:textFill>
            <w14:solidFill>
              <w14:schemeClr w14:val="tx1"/>
            </w14:solidFill>
          </w14:textFill>
        </w:rPr>
        <w:t>法定代表人授权委托代理人</w:t>
      </w:r>
      <w:r>
        <w:rPr>
          <w:rFonts w:hint="eastAsia" w:ascii="微软雅黑" w:hAnsi="微软雅黑" w:eastAsia="微软雅黑" w:cs="微软雅黑"/>
          <w:color w:val="000000" w:themeColor="text1"/>
          <w:sz w:val="24"/>
          <w:szCs w:val="24"/>
          <w14:textFill>
            <w14:solidFill>
              <w14:schemeClr w14:val="tx1"/>
            </w14:solidFill>
          </w14:textFill>
        </w:rPr>
        <w:t>的授权范围为：代表我公司参与贵方组织采购签署、澄清、说明、补正、递交、撤回、修改及处理本次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竞争性磋商</w:t>
      </w:r>
      <w:r>
        <w:rPr>
          <w:rFonts w:hint="eastAsia" w:ascii="微软雅黑" w:hAnsi="微软雅黑" w:eastAsia="微软雅黑" w:cs="微软雅黑"/>
          <w:color w:val="000000" w:themeColor="text1"/>
          <w:sz w:val="24"/>
          <w:szCs w:val="24"/>
          <w14:textFill>
            <w14:solidFill>
              <w14:schemeClr w14:val="tx1"/>
            </w14:solidFill>
          </w14:textFill>
        </w:rPr>
        <w:t>活动有关的事务。在整个过程中，该代理人的一切行为，均代表本公司，与本公司的行为具有同等法律效力。本公司将承担该代理人行为的全部法律后果和法律责任。</w:t>
      </w:r>
    </w:p>
    <w:p w14:paraId="178B704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授权期限：</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p>
    <w:p w14:paraId="73D6CB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授权委托代理人</w:t>
      </w:r>
      <w:r>
        <w:rPr>
          <w:rFonts w:hint="eastAsia" w:ascii="微软雅黑" w:hAnsi="微软雅黑" w:eastAsia="微软雅黑" w:cs="微软雅黑"/>
          <w:color w:val="000000" w:themeColor="text1"/>
          <w:sz w:val="24"/>
          <w:szCs w:val="24"/>
          <w14:textFill>
            <w14:solidFill>
              <w14:schemeClr w14:val="tx1"/>
            </w14:solidFill>
          </w14:textFill>
        </w:rPr>
        <w:t>无转委托权。</w:t>
      </w:r>
    </w:p>
    <w:p w14:paraId="4F7DAD1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法定代表人授权委托代理人</w:t>
      </w:r>
      <w:r>
        <w:rPr>
          <w:rFonts w:hint="eastAsia" w:ascii="微软雅黑" w:hAnsi="微软雅黑" w:eastAsia="微软雅黑" w:cs="微软雅黑"/>
          <w:color w:val="000000" w:themeColor="text1"/>
          <w:sz w:val="24"/>
          <w:szCs w:val="24"/>
          <w14:textFill>
            <w14:solidFill>
              <w14:schemeClr w14:val="tx1"/>
            </w14:solidFill>
          </w14:textFill>
        </w:rPr>
        <w:t>身份证复印件或扫描件（正反两面）：</w:t>
      </w:r>
    </w:p>
    <w:tbl>
      <w:tblPr>
        <w:tblStyle w:val="3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560"/>
      </w:tblGrid>
      <w:tr w14:paraId="73C8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654" w:type="dxa"/>
            <w:noWrap w:val="0"/>
            <w:vAlign w:val="center"/>
          </w:tcPr>
          <w:p w14:paraId="02F110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身份证复印件或扫描件正面</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国徽</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tc>
        <w:tc>
          <w:tcPr>
            <w:tcW w:w="4560" w:type="dxa"/>
            <w:noWrap w:val="0"/>
            <w:vAlign w:val="center"/>
          </w:tcPr>
          <w:p w14:paraId="43EC8A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身份证复印件或扫描件反面</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人像</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tc>
      </w:tr>
    </w:tbl>
    <w:p w14:paraId="32BA3D4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pPr>
    </w:p>
    <w:p w14:paraId="20B1A3B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pPr>
    </w:p>
    <w:p w14:paraId="0746C68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szCs w:val="24"/>
          <w14:textFill>
            <w14:solidFill>
              <w14:schemeClr w14:val="tx1"/>
            </w14:solidFill>
          </w14:textFill>
        </w:rPr>
        <w:t>名称：</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（单位公章）</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p>
    <w:p w14:paraId="4C920A9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法定代表人</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签字或</w:t>
      </w:r>
      <w:r>
        <w:rPr>
          <w:rFonts w:hint="eastAsia" w:ascii="微软雅黑" w:hAnsi="微软雅黑" w:eastAsia="微软雅黑" w:cs="微软雅黑"/>
          <w:b w:val="0"/>
          <w:bCs w:val="0"/>
          <w:color w:val="000000" w:themeColor="text1"/>
          <w:sz w:val="24"/>
          <w:szCs w:val="24"/>
          <w14:textFill>
            <w14:solidFill>
              <w14:schemeClr w14:val="tx1"/>
            </w14:solidFill>
          </w14:textFill>
        </w:rPr>
        <w:t>盖章</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p>
    <w:p w14:paraId="0FA2CE9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日期：  </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日</w:t>
      </w:r>
    </w:p>
    <w:p w14:paraId="7D3F76A4">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02D6AD93">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eastAsia="zh-CN"/>
          <w14:textFill>
            <w14:solidFill>
              <w14:schemeClr w14:val="tx1"/>
            </w14:solidFill>
          </w14:textFill>
        </w:rPr>
        <w:t>五</w:t>
      </w:r>
      <w:r>
        <w:rPr>
          <w:rFonts w:hint="eastAsia" w:ascii="微软雅黑" w:hAnsi="微软雅黑" w:eastAsia="微软雅黑" w:cs="微软雅黑"/>
          <w:b/>
          <w:bCs/>
          <w:color w:val="000000" w:themeColor="text1"/>
          <w:sz w:val="32"/>
          <w:szCs w:val="32"/>
          <w14:textFill>
            <w14:solidFill>
              <w14:schemeClr w14:val="tx1"/>
            </w14:solidFill>
          </w14:textFill>
        </w:rPr>
        <w:t>、</w:t>
      </w:r>
      <w:r>
        <w:rPr>
          <w:rFonts w:hint="eastAsia" w:ascii="微软雅黑" w:hAnsi="微软雅黑" w:eastAsia="微软雅黑" w:cs="微软雅黑"/>
          <w:b/>
          <w:bCs/>
          <w:color w:val="000000" w:themeColor="text1"/>
          <w:sz w:val="32"/>
          <w:szCs w:val="32"/>
          <w:lang w:eastAsia="zh-CN"/>
          <w14:textFill>
            <w14:solidFill>
              <w14:schemeClr w14:val="tx1"/>
            </w14:solidFill>
          </w14:textFill>
        </w:rPr>
        <w:t>多证合一的营业执照</w:t>
      </w:r>
      <w:r>
        <w:rPr>
          <w:rFonts w:hint="eastAsia" w:ascii="微软雅黑" w:hAnsi="微软雅黑" w:eastAsia="微软雅黑" w:cs="微软雅黑"/>
          <w:b/>
          <w:bCs/>
          <w:color w:val="000000" w:themeColor="text1"/>
          <w:sz w:val="32"/>
          <w:szCs w:val="32"/>
          <w14:textFill>
            <w14:solidFill>
              <w14:schemeClr w14:val="tx1"/>
            </w14:solidFill>
          </w14:textFill>
        </w:rPr>
        <w:t>复印件或扫描件</w:t>
      </w:r>
    </w:p>
    <w:p w14:paraId="68846601">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9979271">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0DEAABF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767F4C9">
      <w:pPr>
        <w:pageBreakBefore w:val="0"/>
        <w:kinsoku/>
        <w:wordWrap/>
        <w:overflowPunct/>
        <w:topLinePunct w:val="0"/>
        <w:bidi w:val="0"/>
        <w:spacing w:line="360" w:lineRule="auto"/>
        <w:jc w:val="both"/>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4BDA34CA">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9394891">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16DF70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6DE65A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2F537016">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B519B4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717FDA1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1AC3ADB">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08BA990B">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91B837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6561D8F">
      <w:pPr>
        <w:pageBreakBefore w:val="0"/>
        <w:kinsoku/>
        <w:wordWrap/>
        <w:overflowPunct/>
        <w:topLinePunct w:val="0"/>
        <w:bidi w:val="0"/>
        <w:spacing w:line="360" w:lineRule="auto"/>
        <w:jc w:val="both"/>
        <w:rPr>
          <w:rFonts w:hint="eastAsia" w:ascii="微软雅黑" w:hAnsi="微软雅黑" w:eastAsia="微软雅黑" w:cs="微软雅黑"/>
          <w:b/>
          <w:bCs/>
          <w:color w:val="000000" w:themeColor="text1"/>
          <w:sz w:val="32"/>
          <w:szCs w:val="32"/>
          <w14:textFill>
            <w14:solidFill>
              <w14:schemeClr w14:val="tx1"/>
            </w14:solidFill>
          </w14:textFill>
        </w:rPr>
      </w:pPr>
    </w:p>
    <w:p w14:paraId="760C2E9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pPr>
    </w:p>
    <w:p w14:paraId="6F3E3D8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lang w:eastAsia="zh-CN"/>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六</w:t>
      </w:r>
      <w:r>
        <w:rPr>
          <w:rFonts w:hint="eastAsia" w:ascii="微软雅黑" w:hAnsi="微软雅黑" w:eastAsia="微软雅黑" w:cs="微软雅黑"/>
          <w:b/>
          <w:bCs/>
          <w:color w:val="000000" w:themeColor="text1"/>
          <w:sz w:val="32"/>
          <w:szCs w:val="32"/>
          <w:lang w:eastAsia="zh-CN"/>
          <w14:textFill>
            <w14:solidFill>
              <w14:schemeClr w14:val="tx1"/>
            </w14:solidFill>
          </w14:textFill>
        </w:rPr>
        <w:t>、资质证书及相关资料</w:t>
      </w:r>
    </w:p>
    <w:p w14:paraId="7B9418F1">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796973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EAB53D5">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849947F">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B86BC63">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4C9D8C6">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832EE6D">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B6B9650">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16B682D">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A6FD835">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E0337C0">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7E6D459F">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828A633">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7A82EE69">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4CA45B35">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024F48A2">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A909ADF">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eastAsia="zh-CN"/>
          <w14:textFill>
            <w14:solidFill>
              <w14:schemeClr w14:val="tx1"/>
            </w14:solidFill>
          </w14:textFill>
        </w:rPr>
        <w:t>七</w:t>
      </w:r>
      <w:r>
        <w:rPr>
          <w:rFonts w:hint="eastAsia" w:ascii="微软雅黑" w:hAnsi="微软雅黑" w:eastAsia="微软雅黑" w:cs="微软雅黑"/>
          <w:b/>
          <w:bCs/>
          <w:color w:val="000000" w:themeColor="text1"/>
          <w:sz w:val="32"/>
          <w:szCs w:val="32"/>
          <w14:textFill>
            <w14:solidFill>
              <w14:schemeClr w14:val="tx1"/>
            </w14:solidFill>
          </w14:textFill>
        </w:rPr>
        <w:t>、财务状况相关材料</w:t>
      </w:r>
    </w:p>
    <w:p w14:paraId="076A4CD2">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2718E94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98ABED9">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0465CEEC">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E55168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6FD6A3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0632C2E1">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B2882AC">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62EBFD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75F4BDB2">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61CB82F0">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072F205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5FF66C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2B01646">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0985614E">
      <w:pPr>
        <w:pageBreakBefore w:val="0"/>
        <w:kinsoku/>
        <w:wordWrap/>
        <w:overflowPunct/>
        <w:topLinePunct w:val="0"/>
        <w:bidi w:val="0"/>
        <w:spacing w:line="360" w:lineRule="auto"/>
        <w:jc w:val="both"/>
        <w:rPr>
          <w:rFonts w:hint="eastAsia" w:ascii="微软雅黑" w:hAnsi="微软雅黑" w:eastAsia="微软雅黑" w:cs="微软雅黑"/>
          <w:b/>
          <w:bCs/>
          <w:color w:val="000000" w:themeColor="text1"/>
          <w:sz w:val="32"/>
          <w:szCs w:val="32"/>
          <w14:textFill>
            <w14:solidFill>
              <w14:schemeClr w14:val="tx1"/>
            </w14:solidFill>
          </w14:textFill>
        </w:rPr>
      </w:pPr>
    </w:p>
    <w:p w14:paraId="7C4A44BD">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01DE1CCA">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eastAsia="zh-CN"/>
          <w14:textFill>
            <w14:solidFill>
              <w14:schemeClr w14:val="tx1"/>
            </w14:solidFill>
          </w14:textFill>
        </w:rPr>
        <w:t>八</w:t>
      </w:r>
      <w:r>
        <w:rPr>
          <w:rFonts w:hint="eastAsia" w:ascii="微软雅黑" w:hAnsi="微软雅黑" w:eastAsia="微软雅黑" w:cs="微软雅黑"/>
          <w:b/>
          <w:bCs/>
          <w:color w:val="000000" w:themeColor="text1"/>
          <w:sz w:val="32"/>
          <w:szCs w:val="32"/>
          <w14:textFill>
            <w14:solidFill>
              <w14:schemeClr w14:val="tx1"/>
            </w14:solidFill>
          </w14:textFill>
        </w:rPr>
        <w:t>、依法缴纳税收及社会保障资金的相关材料</w:t>
      </w:r>
    </w:p>
    <w:p w14:paraId="7D2BBCD3">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72B03162">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D4F40F9">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6BF29DB">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15C7644B">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51861862">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F6887AD">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7A47EA6C">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72FE6DF">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6043D6C2">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3BD3ABF7">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76FF3B3">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58E09CA3">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60B86FAB">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67BA824B">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3D109915">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6D04219B">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0F25B492">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24DE02BA">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39B6549D">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4E6543FA">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5611D5D0">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338F31C2">
      <w:pPr>
        <w:pStyle w:val="48"/>
        <w:rPr>
          <w:rFonts w:hint="eastAsia" w:ascii="微软雅黑" w:hAnsi="微软雅黑" w:eastAsia="微软雅黑" w:cs="微软雅黑"/>
          <w:b/>
          <w:bCs/>
          <w:color w:val="000000" w:themeColor="text1"/>
          <w:sz w:val="32"/>
          <w:szCs w:val="32"/>
          <w:lang w:eastAsia="zh-CN"/>
          <w14:textFill>
            <w14:solidFill>
              <w14:schemeClr w14:val="tx1"/>
            </w14:solidFill>
          </w14:textFill>
        </w:rPr>
      </w:pPr>
    </w:p>
    <w:p w14:paraId="7CDDF44D">
      <w:pPr>
        <w:pageBreakBefore w:val="0"/>
        <w:kinsoku/>
        <w:wordWrap/>
        <w:overflowPunct/>
        <w:topLinePunct w:val="0"/>
        <w:bidi w:val="0"/>
        <w:spacing w:line="360" w:lineRule="auto"/>
        <w:jc w:val="center"/>
        <w:rPr>
          <w:rFonts w:hint="eastAsia" w:ascii="微软雅黑" w:hAnsi="微软雅黑" w:eastAsia="微软雅黑" w:cs="微软雅黑"/>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eastAsia="zh-CN"/>
          <w14:textFill>
            <w14:solidFill>
              <w14:schemeClr w14:val="tx1"/>
            </w14:solidFill>
          </w14:textFill>
        </w:rPr>
        <w:t>九</w:t>
      </w:r>
      <w:r>
        <w:rPr>
          <w:rFonts w:hint="eastAsia" w:ascii="微软雅黑" w:hAnsi="微软雅黑" w:eastAsia="微软雅黑" w:cs="微软雅黑"/>
          <w:b/>
          <w:bCs/>
          <w:color w:val="000000" w:themeColor="text1"/>
          <w:sz w:val="32"/>
          <w:szCs w:val="32"/>
          <w14:textFill>
            <w14:solidFill>
              <w14:schemeClr w14:val="tx1"/>
            </w14:solidFill>
          </w14:textFill>
        </w:rPr>
        <w:t>、具备履行合同所必需的设备和专业技术能力的证明材料</w:t>
      </w:r>
    </w:p>
    <w:p w14:paraId="407492C8">
      <w:pPr>
        <w:pageBreakBefore w:val="0"/>
        <w:kinsoku/>
        <w:wordWrap/>
        <w:overflowPunct/>
        <w:topLinePunct w:val="0"/>
        <w:bidi w:val="0"/>
        <w:spacing w:line="360" w:lineRule="auto"/>
        <w:jc w:val="center"/>
        <w:rPr>
          <w:rFonts w:hint="eastAsia" w:ascii="微软雅黑" w:hAnsi="微软雅黑" w:eastAsia="微软雅黑" w:cs="微软雅黑"/>
          <w:b w:val="0"/>
          <w:bCs w:val="0"/>
          <w:color w:val="000000" w:themeColor="text1"/>
          <w:sz w:val="30"/>
          <w:szCs w:val="30"/>
          <w14:textFill>
            <w14:solidFill>
              <w14:schemeClr w14:val="tx1"/>
            </w14:solidFill>
          </w14:textFill>
        </w:rPr>
      </w:pPr>
    </w:p>
    <w:p w14:paraId="7C35EAF3">
      <w:pPr>
        <w:pageBreakBefore w:val="0"/>
        <w:kinsoku/>
        <w:wordWrap/>
        <w:overflowPunct/>
        <w:topLinePunct w:val="0"/>
        <w:bidi w:val="0"/>
        <w:spacing w:line="360" w:lineRule="auto"/>
        <w:jc w:val="center"/>
        <w:rPr>
          <w:rFonts w:hint="eastAsia" w:ascii="微软雅黑" w:hAnsi="微软雅黑" w:eastAsia="微软雅黑" w:cs="微软雅黑"/>
          <w:b w:val="0"/>
          <w:bCs w:val="0"/>
          <w:color w:val="000000" w:themeColor="text1"/>
          <w:sz w:val="30"/>
          <w:szCs w:val="30"/>
          <w14:textFill>
            <w14:solidFill>
              <w14:schemeClr w14:val="tx1"/>
            </w14:solidFill>
          </w14:textFill>
        </w:rPr>
      </w:pPr>
      <w:r>
        <w:rPr>
          <w:rFonts w:hint="eastAsia" w:ascii="微软雅黑" w:hAnsi="微软雅黑" w:eastAsia="微软雅黑" w:cs="微软雅黑"/>
          <w:b w:val="0"/>
          <w:bCs w:val="0"/>
          <w:color w:val="000000" w:themeColor="text1"/>
          <w:sz w:val="30"/>
          <w:szCs w:val="30"/>
          <w14:textFill>
            <w14:solidFill>
              <w14:schemeClr w14:val="tx1"/>
            </w14:solidFill>
          </w14:textFill>
        </w:rPr>
        <w:t>履行合同所必需的设备和专业技术能力的承诺函</w:t>
      </w:r>
    </w:p>
    <w:p w14:paraId="04CA6C7D">
      <w:pPr>
        <w:pageBreakBefore w:val="0"/>
        <w:kinsoku/>
        <w:wordWrap/>
        <w:overflowPunct/>
        <w:topLinePunct w:val="0"/>
        <w:bidi w:val="0"/>
        <w:spacing w:line="360" w:lineRule="auto"/>
        <w:jc w:val="center"/>
        <w:rPr>
          <w:rFonts w:hint="eastAsia" w:ascii="微软雅黑" w:hAnsi="微软雅黑" w:eastAsia="微软雅黑" w:cs="微软雅黑"/>
          <w:b w:val="0"/>
          <w:bCs w:val="0"/>
          <w:color w:val="000000" w:themeColor="text1"/>
          <w:sz w:val="32"/>
          <w:szCs w:val="32"/>
          <w14:textFill>
            <w14:solidFill>
              <w14:schemeClr w14:val="tx1"/>
            </w14:solidFill>
          </w14:textFill>
        </w:rPr>
      </w:pPr>
    </w:p>
    <w:p w14:paraId="7F376072">
      <w:pPr>
        <w:keepNext w:val="0"/>
        <w:keepLines w:val="0"/>
        <w:pageBreakBefore w:val="0"/>
        <w:widowControl w:val="0"/>
        <w:kinsoku/>
        <w:wordWrap/>
        <w:overflowPunct/>
        <w:topLinePunct w:val="0"/>
        <w:autoSpaceDE/>
        <w:autoSpaceDN/>
        <w:bidi w:val="0"/>
        <w:spacing w:line="520" w:lineRule="exact"/>
        <w:textAlignment w:val="auto"/>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color w:val="000000" w:themeColor="text1"/>
          <w:sz w:val="24"/>
          <w:szCs w:val="24"/>
          <w:u w:val="none"/>
          <w:lang w:eastAsia="zh-CN"/>
          <w14:textFill>
            <w14:solidFill>
              <w14:schemeClr w14:val="tx1"/>
            </w14:solidFill>
          </w14:textFill>
        </w:rPr>
        <w:t>致</w:t>
      </w:r>
      <w:r>
        <w:rPr>
          <w:rFonts w:hint="eastAsia" w:ascii="微软雅黑" w:hAnsi="微软雅黑" w:eastAsia="微软雅黑" w:cs="微软雅黑"/>
          <w:color w:val="000000" w:themeColor="text1"/>
          <w:sz w:val="24"/>
          <w:szCs w:val="24"/>
          <w:u w:val="none"/>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none"/>
          <w14:textFill>
            <w14:solidFill>
              <w14:schemeClr w14:val="tx1"/>
            </w14:solidFill>
          </w14:textFill>
        </w:rPr>
        <w:t>（采购人名称）</w:t>
      </w:r>
    </w:p>
    <w:p w14:paraId="2CC9A905">
      <w:pPr>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我单位参加贵单位组织</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14:textFill>
            <w14:solidFill>
              <w14:schemeClr w14:val="tx1"/>
            </w14:solidFill>
          </w14:textFill>
        </w:rPr>
        <w:t>的采购项目，根据中华人民共和国政府采购法第二十二条规定，我单位履行合同</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所</w:t>
      </w:r>
      <w:r>
        <w:rPr>
          <w:rFonts w:hint="eastAsia" w:ascii="微软雅黑" w:hAnsi="微软雅黑" w:eastAsia="微软雅黑" w:cs="微软雅黑"/>
          <w:b w:val="0"/>
          <w:bCs w:val="0"/>
          <w:color w:val="000000" w:themeColor="text1"/>
          <w:sz w:val="24"/>
          <w:szCs w:val="24"/>
          <w14:textFill>
            <w14:solidFill>
              <w14:schemeClr w14:val="tx1"/>
            </w14:solidFill>
          </w14:textFill>
        </w:rPr>
        <w:t>必需的设备和专业技术能力的承诺如下：</w:t>
      </w:r>
    </w:p>
    <w:p w14:paraId="08E0CBD1">
      <w:pPr>
        <w:keepNext w:val="0"/>
        <w:keepLines w:val="0"/>
        <w:pageBreakBefore w:val="0"/>
        <w:widowControl w:val="0"/>
        <w:numPr>
          <w:ilvl w:val="0"/>
          <w:numId w:val="0"/>
        </w:numPr>
        <w:kinsoku/>
        <w:wordWrap/>
        <w:overflowPunct/>
        <w:topLinePunct w:val="0"/>
        <w:autoSpaceDE/>
        <w:autoSpaceDN/>
        <w:bidi w:val="0"/>
        <w:spacing w:line="520" w:lineRule="exact"/>
        <w:jc w:val="left"/>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z w:val="24"/>
          <w:szCs w:val="24"/>
          <w14:textFill>
            <w14:solidFill>
              <w14:schemeClr w14:val="tx1"/>
            </w14:solidFill>
          </w14:textFill>
        </w:rPr>
        <w:t>我单位具有履行合同所必需的设备和专业技术能力；</w:t>
      </w:r>
    </w:p>
    <w:p w14:paraId="38C2CDBE">
      <w:pPr>
        <w:keepNext w:val="0"/>
        <w:keepLines w:val="0"/>
        <w:pageBreakBefore w:val="0"/>
        <w:widowControl w:val="0"/>
        <w:kinsoku/>
        <w:wordWrap/>
        <w:overflowPunct/>
        <w:topLinePunct w:val="0"/>
        <w:autoSpaceDE/>
        <w:autoSpaceDN/>
        <w:bidi w:val="0"/>
        <w:spacing w:line="520" w:lineRule="exact"/>
        <w:jc w:val="left"/>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2、在</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本</w:t>
      </w:r>
      <w:r>
        <w:rPr>
          <w:rFonts w:hint="eastAsia" w:ascii="微软雅黑" w:hAnsi="微软雅黑" w:eastAsia="微软雅黑" w:cs="微软雅黑"/>
          <w:b w:val="0"/>
          <w:bCs w:val="0"/>
          <w:color w:val="000000" w:themeColor="text1"/>
          <w:sz w:val="24"/>
          <w:szCs w:val="24"/>
          <w14:textFill>
            <w14:solidFill>
              <w14:schemeClr w14:val="tx1"/>
            </w14:solidFill>
          </w14:textFill>
        </w:rPr>
        <w:t>项目实施及服务过程中，我单位承诺完全按照</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响应</w:t>
      </w:r>
      <w:r>
        <w:rPr>
          <w:rFonts w:hint="eastAsia" w:ascii="微软雅黑" w:hAnsi="微软雅黑" w:eastAsia="微软雅黑" w:cs="微软雅黑"/>
          <w:b w:val="0"/>
          <w:bCs w:val="0"/>
          <w:color w:val="000000" w:themeColor="text1"/>
          <w:sz w:val="24"/>
          <w:szCs w:val="24"/>
          <w14:textFill>
            <w14:solidFill>
              <w14:schemeClr w14:val="tx1"/>
            </w14:solidFill>
          </w14:textFill>
        </w:rPr>
        <w:t>文件中的履行合同所必需的设备和专业技术能力的配备情况配置人员及设备，同时根据项目实施情况及采购人的要求增补相关人员及设备以保障项目顺利实施。</w:t>
      </w:r>
    </w:p>
    <w:p w14:paraId="1B503BD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p>
    <w:p w14:paraId="783345B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p>
    <w:p w14:paraId="2748161C">
      <w:pPr>
        <w:keepNext w:val="0"/>
        <w:keepLines w:val="0"/>
        <w:pageBreakBefore w:val="0"/>
        <w:widowControl w:val="0"/>
        <w:kinsoku/>
        <w:wordWrap/>
        <w:overflowPunct/>
        <w:topLinePunct w:val="0"/>
        <w:autoSpaceDE/>
        <w:autoSpaceDN/>
        <w:bidi w:val="0"/>
        <w:spacing w:line="520" w:lineRule="exact"/>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特此承诺</w:t>
      </w:r>
    </w:p>
    <w:p w14:paraId="54C857DC">
      <w:pPr>
        <w:keepNext w:val="0"/>
        <w:keepLines w:val="0"/>
        <w:pageBreakBefore w:val="0"/>
        <w:widowControl w:val="0"/>
        <w:kinsoku/>
        <w:wordWrap/>
        <w:overflowPunct/>
        <w:topLinePunct w:val="0"/>
        <w:autoSpaceDE/>
        <w:autoSpaceDN/>
        <w:bidi w:val="0"/>
        <w:spacing w:line="520" w:lineRule="exact"/>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p>
    <w:p w14:paraId="09BBB871">
      <w:pPr>
        <w:keepNext w:val="0"/>
        <w:keepLines w:val="0"/>
        <w:pageBreakBefore w:val="0"/>
        <w:widowControl w:val="0"/>
        <w:kinsoku/>
        <w:wordWrap/>
        <w:overflowPunct/>
        <w:topLinePunct w:val="0"/>
        <w:autoSpaceDE/>
        <w:autoSpaceDN/>
        <w:bidi w:val="0"/>
        <w:spacing w:line="520" w:lineRule="exact"/>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p>
    <w:p w14:paraId="439F4EB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微软雅黑" w:hAnsi="微软雅黑" w:eastAsia="微软雅黑" w:cs="微软雅黑"/>
          <w:b w:val="0"/>
          <w:bCs w:val="0"/>
          <w:color w:val="000000" w:themeColor="text1"/>
          <w:sz w:val="24"/>
          <w:szCs w:val="24"/>
          <w:u w:val="single"/>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szCs w:val="24"/>
          <w14:textFill>
            <w14:solidFill>
              <w14:schemeClr w14:val="tx1"/>
            </w14:solidFill>
          </w14:textFill>
        </w:rPr>
        <w:t>名称：</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（单位公章）</w:t>
      </w:r>
    </w:p>
    <w:p w14:paraId="5FA3081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法定代表人（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签字或</w:t>
      </w:r>
      <w:r>
        <w:rPr>
          <w:rFonts w:hint="eastAsia" w:ascii="微软雅黑" w:hAnsi="微软雅黑" w:eastAsia="微软雅黑" w:cs="微软雅黑"/>
          <w:b w:val="0"/>
          <w:bCs w:val="0"/>
          <w:color w:val="000000" w:themeColor="text1"/>
          <w:sz w:val="24"/>
          <w:szCs w:val="24"/>
          <w14:textFill>
            <w14:solidFill>
              <w14:schemeClr w14:val="tx1"/>
            </w14:solidFill>
          </w14:textFill>
        </w:rPr>
        <w:t>盖章）：</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p>
    <w:p w14:paraId="3EF19ED7">
      <w:pPr>
        <w:keepNext w:val="0"/>
        <w:keepLines w:val="0"/>
        <w:pageBreakBefore w:val="0"/>
        <w:widowControl w:val="0"/>
        <w:kinsoku/>
        <w:wordWrap/>
        <w:overflowPunct/>
        <w:topLinePunct w:val="0"/>
        <w:autoSpaceDE/>
        <w:autoSpaceDN/>
        <w:bidi w:val="0"/>
        <w:spacing w:line="520" w:lineRule="exact"/>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日期：   年   月   日</w:t>
      </w:r>
    </w:p>
    <w:p w14:paraId="065E23E9">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textAlignment w:val="auto"/>
        <w:rPr>
          <w:rFonts w:hint="eastAsia" w:ascii="微软雅黑" w:hAnsi="微软雅黑" w:eastAsia="微软雅黑" w:cs="微软雅黑"/>
          <w:b w:val="0"/>
          <w:bCs w:val="0"/>
          <w:color w:val="000000" w:themeColor="text1"/>
          <w:sz w:val="24"/>
          <w14:textFill>
            <w14:solidFill>
              <w14:schemeClr w14:val="tx1"/>
            </w14:solidFill>
          </w14:textFill>
        </w:rPr>
      </w:pPr>
    </w:p>
    <w:p w14:paraId="6771522A">
      <w:pPr>
        <w:pStyle w:val="48"/>
        <w:pageBreakBefore w:val="0"/>
        <w:kinsoku/>
        <w:wordWrap/>
        <w:overflowPunct/>
        <w:topLinePunct w:val="0"/>
        <w:bidi w:val="0"/>
        <w:spacing w:line="360" w:lineRule="auto"/>
        <w:rPr>
          <w:rFonts w:hint="eastAsia" w:ascii="微软雅黑" w:hAnsi="微软雅黑" w:eastAsia="微软雅黑" w:cs="微软雅黑"/>
          <w:bCs/>
          <w:color w:val="000000" w:themeColor="text1"/>
          <w:sz w:val="30"/>
          <w:szCs w:val="30"/>
          <w14:textFill>
            <w14:solidFill>
              <w14:schemeClr w14:val="tx1"/>
            </w14:solidFill>
          </w14:textFill>
        </w:rPr>
      </w:pPr>
    </w:p>
    <w:p w14:paraId="14914185">
      <w:pPr>
        <w:pStyle w:val="48"/>
        <w:pageBreakBefore w:val="0"/>
        <w:kinsoku/>
        <w:wordWrap/>
        <w:overflowPunct/>
        <w:topLinePunct w:val="0"/>
        <w:bidi w:val="0"/>
        <w:spacing w:line="360" w:lineRule="auto"/>
        <w:rPr>
          <w:rFonts w:hint="eastAsia" w:ascii="微软雅黑" w:hAnsi="微软雅黑" w:eastAsia="微软雅黑" w:cs="微软雅黑"/>
          <w:bCs/>
          <w:color w:val="000000" w:themeColor="text1"/>
          <w:sz w:val="30"/>
          <w:szCs w:val="30"/>
          <w14:textFill>
            <w14:solidFill>
              <w14:schemeClr w14:val="tx1"/>
            </w14:solidFill>
          </w14:textFill>
        </w:rPr>
      </w:pPr>
    </w:p>
    <w:p w14:paraId="7EB9D7D6">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履行合同所必需的设备和专业技术能力的配备情况表</w:t>
      </w:r>
    </w:p>
    <w:p w14:paraId="1F882D5D">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主要专业技术人员配备表</w:t>
      </w:r>
    </w:p>
    <w:tbl>
      <w:tblPr>
        <w:tblStyle w:val="3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20"/>
        <w:gridCol w:w="2541"/>
        <w:gridCol w:w="2160"/>
        <w:gridCol w:w="2880"/>
      </w:tblGrid>
      <w:tr w14:paraId="4D88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7" w:type="dxa"/>
            <w:noWrap w:val="0"/>
            <w:vAlign w:val="center"/>
          </w:tcPr>
          <w:p w14:paraId="0BF8C0A9">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序号</w:t>
            </w:r>
          </w:p>
        </w:tc>
        <w:tc>
          <w:tcPr>
            <w:tcW w:w="1520" w:type="dxa"/>
            <w:noWrap w:val="0"/>
            <w:vAlign w:val="center"/>
          </w:tcPr>
          <w:p w14:paraId="6D4BD1DB">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姓名</w:t>
            </w:r>
          </w:p>
        </w:tc>
        <w:tc>
          <w:tcPr>
            <w:tcW w:w="2541" w:type="dxa"/>
            <w:noWrap w:val="0"/>
            <w:vAlign w:val="center"/>
          </w:tcPr>
          <w:p w14:paraId="1EE867B1">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学历</w:t>
            </w:r>
          </w:p>
        </w:tc>
        <w:tc>
          <w:tcPr>
            <w:tcW w:w="2160" w:type="dxa"/>
            <w:noWrap w:val="0"/>
            <w:vAlign w:val="top"/>
          </w:tcPr>
          <w:p w14:paraId="677CF12B">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拟在本合同任职</w:t>
            </w:r>
          </w:p>
        </w:tc>
        <w:tc>
          <w:tcPr>
            <w:tcW w:w="2880" w:type="dxa"/>
            <w:noWrap w:val="0"/>
            <w:vAlign w:val="center"/>
          </w:tcPr>
          <w:p w14:paraId="40FA2395">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备注</w:t>
            </w:r>
          </w:p>
        </w:tc>
      </w:tr>
      <w:tr w14:paraId="680A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noWrap w:val="0"/>
            <w:vAlign w:val="center"/>
          </w:tcPr>
          <w:p w14:paraId="71D829E4">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p>
        </w:tc>
        <w:tc>
          <w:tcPr>
            <w:tcW w:w="1520" w:type="dxa"/>
            <w:noWrap w:val="0"/>
            <w:vAlign w:val="center"/>
          </w:tcPr>
          <w:p w14:paraId="0E619CA0">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541" w:type="dxa"/>
            <w:noWrap w:val="0"/>
            <w:vAlign w:val="center"/>
          </w:tcPr>
          <w:p w14:paraId="082CD33F">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160" w:type="dxa"/>
            <w:noWrap w:val="0"/>
            <w:vAlign w:val="center"/>
          </w:tcPr>
          <w:p w14:paraId="6E703D04">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项目负责人</w:t>
            </w:r>
          </w:p>
        </w:tc>
        <w:tc>
          <w:tcPr>
            <w:tcW w:w="2880" w:type="dxa"/>
            <w:noWrap w:val="0"/>
            <w:vAlign w:val="center"/>
          </w:tcPr>
          <w:p w14:paraId="697894C0">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7C3F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noWrap w:val="0"/>
            <w:vAlign w:val="center"/>
          </w:tcPr>
          <w:p w14:paraId="592CBE16">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w:t>
            </w:r>
          </w:p>
        </w:tc>
        <w:tc>
          <w:tcPr>
            <w:tcW w:w="1520" w:type="dxa"/>
            <w:noWrap w:val="0"/>
            <w:vAlign w:val="center"/>
          </w:tcPr>
          <w:p w14:paraId="2E5127F8">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541" w:type="dxa"/>
            <w:noWrap w:val="0"/>
            <w:vAlign w:val="center"/>
          </w:tcPr>
          <w:p w14:paraId="43112619">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160" w:type="dxa"/>
            <w:noWrap w:val="0"/>
            <w:vAlign w:val="center"/>
          </w:tcPr>
          <w:p w14:paraId="6A4D3C91">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880" w:type="dxa"/>
            <w:noWrap w:val="0"/>
            <w:vAlign w:val="center"/>
          </w:tcPr>
          <w:p w14:paraId="41D99517">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7282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noWrap w:val="0"/>
            <w:vAlign w:val="center"/>
          </w:tcPr>
          <w:p w14:paraId="6643746C">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w:t>
            </w:r>
          </w:p>
        </w:tc>
        <w:tc>
          <w:tcPr>
            <w:tcW w:w="1520" w:type="dxa"/>
            <w:noWrap w:val="0"/>
            <w:vAlign w:val="center"/>
          </w:tcPr>
          <w:p w14:paraId="07346FBF">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541" w:type="dxa"/>
            <w:noWrap w:val="0"/>
            <w:vAlign w:val="center"/>
          </w:tcPr>
          <w:p w14:paraId="0813F888">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160" w:type="dxa"/>
            <w:noWrap w:val="0"/>
            <w:vAlign w:val="center"/>
          </w:tcPr>
          <w:p w14:paraId="0772AD30">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880" w:type="dxa"/>
            <w:noWrap w:val="0"/>
            <w:vAlign w:val="center"/>
          </w:tcPr>
          <w:p w14:paraId="6ED3909E">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33E7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noWrap w:val="0"/>
            <w:vAlign w:val="center"/>
          </w:tcPr>
          <w:p w14:paraId="11C81920">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w:t>
            </w:r>
          </w:p>
        </w:tc>
        <w:tc>
          <w:tcPr>
            <w:tcW w:w="1520" w:type="dxa"/>
            <w:noWrap w:val="0"/>
            <w:vAlign w:val="center"/>
          </w:tcPr>
          <w:p w14:paraId="2C444AC5">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541" w:type="dxa"/>
            <w:noWrap w:val="0"/>
            <w:vAlign w:val="center"/>
          </w:tcPr>
          <w:p w14:paraId="53CCA596">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160" w:type="dxa"/>
            <w:noWrap w:val="0"/>
            <w:vAlign w:val="center"/>
          </w:tcPr>
          <w:p w14:paraId="6C837304">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880" w:type="dxa"/>
            <w:noWrap w:val="0"/>
            <w:vAlign w:val="center"/>
          </w:tcPr>
          <w:p w14:paraId="6CA82B1F">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4AB2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noWrap w:val="0"/>
            <w:vAlign w:val="center"/>
          </w:tcPr>
          <w:p w14:paraId="0288E75F">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w:t>
            </w:r>
          </w:p>
        </w:tc>
        <w:tc>
          <w:tcPr>
            <w:tcW w:w="1520" w:type="dxa"/>
            <w:noWrap w:val="0"/>
            <w:vAlign w:val="center"/>
          </w:tcPr>
          <w:p w14:paraId="4AB296FF">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541" w:type="dxa"/>
            <w:noWrap w:val="0"/>
            <w:vAlign w:val="center"/>
          </w:tcPr>
          <w:p w14:paraId="35DD0379">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160" w:type="dxa"/>
            <w:noWrap w:val="0"/>
            <w:vAlign w:val="center"/>
          </w:tcPr>
          <w:p w14:paraId="18779BE1">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2880" w:type="dxa"/>
            <w:noWrap w:val="0"/>
            <w:vAlign w:val="center"/>
          </w:tcPr>
          <w:p w14:paraId="4EA9A33C">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3F04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noWrap w:val="0"/>
            <w:vAlign w:val="center"/>
          </w:tcPr>
          <w:p w14:paraId="58558247">
            <w:pPr>
              <w:pStyle w:val="14"/>
              <w:pageBreakBefore w:val="0"/>
              <w:kinsoku/>
              <w:wordWrap/>
              <w:overflowPunct/>
              <w:topLinePunct w:val="0"/>
              <w:bidi w:val="0"/>
              <w:spacing w:line="360" w:lineRule="auto"/>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6</w:t>
            </w:r>
          </w:p>
        </w:tc>
        <w:tc>
          <w:tcPr>
            <w:tcW w:w="1520" w:type="dxa"/>
            <w:noWrap w:val="0"/>
            <w:vAlign w:val="center"/>
          </w:tcPr>
          <w:p w14:paraId="67C80166">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p>
        </w:tc>
        <w:tc>
          <w:tcPr>
            <w:tcW w:w="2541" w:type="dxa"/>
            <w:noWrap w:val="0"/>
            <w:vAlign w:val="center"/>
          </w:tcPr>
          <w:p w14:paraId="1BF42309">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p>
        </w:tc>
        <w:tc>
          <w:tcPr>
            <w:tcW w:w="2160" w:type="dxa"/>
            <w:noWrap w:val="0"/>
            <w:vAlign w:val="center"/>
          </w:tcPr>
          <w:p w14:paraId="7E946AF3">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p>
        </w:tc>
        <w:tc>
          <w:tcPr>
            <w:tcW w:w="2880" w:type="dxa"/>
            <w:noWrap w:val="0"/>
            <w:vAlign w:val="center"/>
          </w:tcPr>
          <w:p w14:paraId="55B7FFC3">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p>
        </w:tc>
      </w:tr>
      <w:tr w14:paraId="74A6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14:paraId="39349FF3">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p>
        </w:tc>
        <w:tc>
          <w:tcPr>
            <w:tcW w:w="1520" w:type="dxa"/>
            <w:noWrap w:val="0"/>
            <w:vAlign w:val="center"/>
          </w:tcPr>
          <w:p w14:paraId="0A8EFB31">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w:t>
            </w:r>
          </w:p>
        </w:tc>
        <w:tc>
          <w:tcPr>
            <w:tcW w:w="2541" w:type="dxa"/>
            <w:noWrap w:val="0"/>
            <w:vAlign w:val="center"/>
          </w:tcPr>
          <w:p w14:paraId="7BFF4ED9">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w:t>
            </w:r>
          </w:p>
        </w:tc>
        <w:tc>
          <w:tcPr>
            <w:tcW w:w="2160" w:type="dxa"/>
            <w:noWrap w:val="0"/>
            <w:vAlign w:val="top"/>
          </w:tcPr>
          <w:p w14:paraId="1AC2DD11">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w:t>
            </w:r>
          </w:p>
        </w:tc>
        <w:tc>
          <w:tcPr>
            <w:tcW w:w="2880" w:type="dxa"/>
            <w:noWrap w:val="0"/>
            <w:vAlign w:val="center"/>
          </w:tcPr>
          <w:p w14:paraId="12F44F73">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w:t>
            </w:r>
          </w:p>
        </w:tc>
      </w:tr>
    </w:tbl>
    <w:p w14:paraId="5A153D5E">
      <w:pPr>
        <w:pageBreakBefore w:val="0"/>
        <w:kinsoku/>
        <w:wordWrap/>
        <w:overflowPunct/>
        <w:topLinePunct w:val="0"/>
        <w:bidi w:val="0"/>
        <w:spacing w:line="360" w:lineRule="auto"/>
        <w:jc w:val="center"/>
        <w:rPr>
          <w:rFonts w:hint="eastAsia" w:ascii="微软雅黑" w:hAnsi="微软雅黑" w:eastAsia="微软雅黑" w:cs="微软雅黑"/>
          <w:color w:val="000000" w:themeColor="text1"/>
          <w:sz w:val="24"/>
          <w14:textFill>
            <w14:solidFill>
              <w14:schemeClr w14:val="tx1"/>
            </w14:solidFill>
          </w14:textFill>
        </w:rPr>
      </w:pPr>
    </w:p>
    <w:p w14:paraId="61AAE3FA">
      <w:pPr>
        <w:pageBreakBefore w:val="0"/>
        <w:kinsoku/>
        <w:wordWrap/>
        <w:overflowPunct/>
        <w:topLinePunct w:val="0"/>
        <w:bidi w:val="0"/>
        <w:spacing w:line="360" w:lineRule="auto"/>
        <w:rPr>
          <w:rFonts w:hint="eastAsia" w:ascii="微软雅黑" w:hAnsi="微软雅黑" w:eastAsia="微软雅黑" w:cs="微软雅黑"/>
          <w:color w:val="000000" w:themeColor="text1"/>
          <w:sz w:val="24"/>
          <w14:textFill>
            <w14:solidFill>
              <w14:schemeClr w14:val="tx1"/>
            </w14:solidFill>
          </w14:textFill>
        </w:rPr>
      </w:pPr>
    </w:p>
    <w:p w14:paraId="2032DDA5">
      <w:pPr>
        <w:pStyle w:val="48"/>
        <w:rPr>
          <w:rFonts w:hint="eastAsia" w:ascii="微软雅黑" w:hAnsi="微软雅黑" w:eastAsia="微软雅黑" w:cs="微软雅黑"/>
          <w:color w:val="000000" w:themeColor="text1"/>
          <w:sz w:val="24"/>
          <w14:textFill>
            <w14:solidFill>
              <w14:schemeClr w14:val="tx1"/>
            </w14:solidFill>
          </w14:textFill>
        </w:rPr>
      </w:pPr>
    </w:p>
    <w:p w14:paraId="7388E39E">
      <w:pPr>
        <w:pStyle w:val="48"/>
        <w:rPr>
          <w:rFonts w:hint="eastAsia" w:ascii="微软雅黑" w:hAnsi="微软雅黑" w:eastAsia="微软雅黑" w:cs="微软雅黑"/>
          <w:color w:val="000000" w:themeColor="text1"/>
          <w:sz w:val="24"/>
          <w14:textFill>
            <w14:solidFill>
              <w14:schemeClr w14:val="tx1"/>
            </w14:solidFill>
          </w14:textFill>
        </w:rPr>
      </w:pPr>
    </w:p>
    <w:p w14:paraId="4AA6D5D9">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val="en-GB"/>
          <w14:textFill>
            <w14:solidFill>
              <w14:schemeClr w14:val="tx1"/>
            </w14:solidFill>
          </w14:textFill>
        </w:rPr>
        <w:t>本表</w:t>
      </w:r>
      <w:r>
        <w:rPr>
          <w:rFonts w:hint="eastAsia" w:ascii="微软雅黑" w:hAnsi="微软雅黑" w:eastAsia="微软雅黑" w:cs="微软雅黑"/>
          <w:color w:val="000000" w:themeColor="text1"/>
          <w:sz w:val="24"/>
          <w:lang w:val="en-GB" w:eastAsia="zh-CN"/>
          <w14:textFill>
            <w14:solidFill>
              <w14:schemeClr w14:val="tx1"/>
            </w14:solidFill>
          </w14:textFill>
        </w:rPr>
        <w:t>供应商</w:t>
      </w:r>
      <w:r>
        <w:rPr>
          <w:rFonts w:hint="eastAsia" w:ascii="微软雅黑" w:hAnsi="微软雅黑" w:eastAsia="微软雅黑" w:cs="微软雅黑"/>
          <w:color w:val="000000" w:themeColor="text1"/>
          <w:sz w:val="24"/>
          <w:lang w:val="en-GB"/>
          <w14:textFill>
            <w14:solidFill>
              <w14:schemeClr w14:val="tx1"/>
            </w14:solidFill>
          </w14:textFill>
        </w:rPr>
        <w:t>可自行扩展。</w:t>
      </w:r>
    </w:p>
    <w:p w14:paraId="05F7FCA2">
      <w:pPr>
        <w:pageBreakBefore w:val="0"/>
        <w:kinsoku/>
        <w:wordWrap/>
        <w:overflowPunct/>
        <w:topLinePunct w:val="0"/>
        <w:bidi w:val="0"/>
        <w:spacing w:line="360" w:lineRule="auto"/>
        <w:rPr>
          <w:rFonts w:hint="eastAsia" w:ascii="微软雅黑" w:hAnsi="微软雅黑" w:eastAsia="微软雅黑" w:cs="微软雅黑"/>
          <w:color w:val="000000" w:themeColor="text1"/>
          <w:sz w:val="24"/>
          <w14:textFill>
            <w14:solidFill>
              <w14:schemeClr w14:val="tx1"/>
            </w14:solidFill>
          </w14:textFill>
        </w:rPr>
      </w:pPr>
    </w:p>
    <w:p w14:paraId="622B8397">
      <w:pPr>
        <w:pStyle w:val="48"/>
        <w:rPr>
          <w:rFonts w:hint="eastAsia" w:ascii="微软雅黑" w:hAnsi="微软雅黑" w:eastAsia="微软雅黑" w:cs="微软雅黑"/>
          <w:color w:val="000000" w:themeColor="text1"/>
          <w:sz w:val="24"/>
          <w14:textFill>
            <w14:solidFill>
              <w14:schemeClr w14:val="tx1"/>
            </w14:solidFill>
          </w14:textFill>
        </w:rPr>
      </w:pPr>
    </w:p>
    <w:p w14:paraId="4F3C63E0">
      <w:pPr>
        <w:pStyle w:val="48"/>
        <w:rPr>
          <w:rFonts w:hint="eastAsia" w:ascii="微软雅黑" w:hAnsi="微软雅黑" w:eastAsia="微软雅黑" w:cs="微软雅黑"/>
          <w:color w:val="000000" w:themeColor="text1"/>
          <w:sz w:val="24"/>
          <w14:textFill>
            <w14:solidFill>
              <w14:schemeClr w14:val="tx1"/>
            </w14:solidFill>
          </w14:textFill>
        </w:rPr>
      </w:pPr>
    </w:p>
    <w:p w14:paraId="369AE5B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微软雅黑"/>
          <w:b w:val="0"/>
          <w:bCs w:val="0"/>
          <w:color w:val="000000" w:themeColor="text1"/>
          <w:sz w:val="24"/>
          <w:szCs w:val="24"/>
          <w:u w:val="single"/>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szCs w:val="24"/>
          <w14:textFill>
            <w14:solidFill>
              <w14:schemeClr w14:val="tx1"/>
            </w14:solidFill>
          </w14:textFill>
        </w:rPr>
        <w:t>名称：</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（单位公章）</w:t>
      </w:r>
    </w:p>
    <w:p w14:paraId="22F562C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法定代表人（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签字或</w:t>
      </w:r>
      <w:r>
        <w:rPr>
          <w:rFonts w:hint="eastAsia" w:ascii="微软雅黑" w:hAnsi="微软雅黑" w:eastAsia="微软雅黑" w:cs="微软雅黑"/>
          <w:b w:val="0"/>
          <w:bCs w:val="0"/>
          <w:color w:val="000000" w:themeColor="text1"/>
          <w:sz w:val="24"/>
          <w:szCs w:val="24"/>
          <w14:textFill>
            <w14:solidFill>
              <w14:schemeClr w14:val="tx1"/>
            </w14:solidFill>
          </w14:textFill>
        </w:rPr>
        <w:t>盖章）：</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p>
    <w:p w14:paraId="18991A7E">
      <w:pPr>
        <w:keepNext w:val="0"/>
        <w:keepLines w:val="0"/>
        <w:pageBreakBefore w:val="0"/>
        <w:widowControl w:val="0"/>
        <w:kinsoku/>
        <w:wordWrap/>
        <w:overflowPunct/>
        <w:topLinePunct w:val="0"/>
        <w:autoSpaceDE/>
        <w:autoSpaceDN/>
        <w:bidi w:val="0"/>
        <w:spacing w:line="360" w:lineRule="auto"/>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日期：   年   月   日</w:t>
      </w:r>
    </w:p>
    <w:p w14:paraId="43B20D91">
      <w:pPr>
        <w:pStyle w:val="52"/>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1BA6408A">
      <w:pPr>
        <w:pageBreakBefore w:val="0"/>
        <w:kinsoku/>
        <w:wordWrap/>
        <w:overflowPunct/>
        <w:topLinePunct w:val="0"/>
        <w:bidi w:val="0"/>
        <w:spacing w:line="360" w:lineRule="auto"/>
        <w:rPr>
          <w:rFonts w:hint="eastAsia" w:ascii="微软雅黑" w:hAnsi="微软雅黑" w:eastAsia="微软雅黑" w:cs="微软雅黑"/>
          <w:bCs/>
          <w:color w:val="000000" w:themeColor="text1"/>
          <w:sz w:val="28"/>
          <w:szCs w:val="28"/>
          <w14:textFill>
            <w14:solidFill>
              <w14:schemeClr w14:val="tx1"/>
            </w14:solidFill>
          </w14:textFill>
        </w:rPr>
      </w:pPr>
    </w:p>
    <w:p w14:paraId="3A3DE125">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十</w:t>
      </w:r>
      <w:r>
        <w:rPr>
          <w:rFonts w:hint="eastAsia" w:ascii="微软雅黑" w:hAnsi="微软雅黑" w:eastAsia="微软雅黑" w:cs="微软雅黑"/>
          <w:b/>
          <w:bCs/>
          <w:color w:val="000000" w:themeColor="text1"/>
          <w:sz w:val="32"/>
          <w:szCs w:val="32"/>
          <w14:textFill>
            <w14:solidFill>
              <w14:schemeClr w14:val="tx1"/>
            </w14:solidFill>
          </w14:textFill>
        </w:rPr>
        <w:t>、参加政府采购活动前3年内在经营活动中没有重大违法记录书面声明</w:t>
      </w:r>
    </w:p>
    <w:p w14:paraId="21D304A1">
      <w:pPr>
        <w:pageBreakBefore w:val="0"/>
        <w:kinsoku/>
        <w:wordWrap/>
        <w:overflowPunct/>
        <w:topLinePunct w:val="0"/>
        <w:bidi w:val="0"/>
        <w:spacing w:line="360" w:lineRule="auto"/>
        <w:rPr>
          <w:rFonts w:hint="eastAsia" w:ascii="微软雅黑" w:hAnsi="微软雅黑" w:eastAsia="微软雅黑" w:cs="微软雅黑"/>
          <w:b w:val="0"/>
          <w:bCs w:val="0"/>
          <w:color w:val="000000" w:themeColor="text1"/>
          <w:sz w:val="32"/>
          <w:szCs w:val="32"/>
          <w14:textFill>
            <w14:solidFill>
              <w14:schemeClr w14:val="tx1"/>
            </w14:solidFill>
          </w14:textFill>
        </w:rPr>
      </w:pPr>
    </w:p>
    <w:p w14:paraId="68920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000000" w:themeColor="text1"/>
          <w:sz w:val="24"/>
          <w:u w:val="single"/>
          <w14:textFill>
            <w14:solidFill>
              <w14:schemeClr w14:val="tx1"/>
            </w14:solidFill>
          </w14:textFill>
        </w:rPr>
      </w:pPr>
      <w:r>
        <w:rPr>
          <w:rFonts w:hint="eastAsia" w:ascii="微软雅黑" w:hAnsi="微软雅黑" w:eastAsia="微软雅黑" w:cs="微软雅黑"/>
          <w:color w:val="000000" w:themeColor="text1"/>
          <w:sz w:val="24"/>
          <w:u w:val="none"/>
          <w:lang w:eastAsia="zh-CN"/>
          <w14:textFill>
            <w14:solidFill>
              <w14:schemeClr w14:val="tx1"/>
            </w14:solidFill>
          </w14:textFill>
        </w:rPr>
        <w:t>致</w:t>
      </w:r>
      <w:r>
        <w:rPr>
          <w:rFonts w:hint="eastAsia" w:ascii="微软雅黑" w:hAnsi="微软雅黑" w:eastAsia="微软雅黑" w:cs="微软雅黑"/>
          <w:color w:val="000000" w:themeColor="text1"/>
          <w:sz w:val="24"/>
          <w:u w:val="none"/>
          <w14:textFill>
            <w14:solidFill>
              <w14:schemeClr w14:val="tx1"/>
            </w14:solidFill>
          </w14:textFill>
        </w:rPr>
        <w:t>：</w:t>
      </w:r>
      <w:r>
        <w:rPr>
          <w:rFonts w:hint="eastAsia" w:ascii="微软雅黑" w:hAnsi="微软雅黑" w:eastAsia="微软雅黑" w:cs="微软雅黑"/>
          <w:color w:val="000000" w:themeColor="text1"/>
          <w:sz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u w:val="none"/>
          <w14:textFill>
            <w14:solidFill>
              <w14:schemeClr w14:val="tx1"/>
            </w14:solidFill>
          </w14:textFill>
        </w:rPr>
        <w:t>（采购人名称）</w:t>
      </w:r>
    </w:p>
    <w:p w14:paraId="3E10C78E">
      <w:pPr>
        <w:keepNext w:val="0"/>
        <w:keepLines w:val="0"/>
        <w:pageBreakBefore w:val="0"/>
        <w:widowControl w:val="0"/>
        <w:kinsoku/>
        <w:wordWrap/>
        <w:overflowPunct/>
        <w:topLinePunct w:val="0"/>
        <w:autoSpaceDE/>
        <w:autoSpaceDN/>
        <w:bidi w:val="0"/>
        <w:adjustRightInd/>
        <w:snapToGrid/>
        <w:spacing w:line="360" w:lineRule="auto"/>
        <w:ind w:firstLine="720"/>
        <w:textAlignment w:val="auto"/>
        <w:rPr>
          <w:rFonts w:hint="eastAsia" w:ascii="微软雅黑" w:hAnsi="微软雅黑" w:eastAsia="微软雅黑" w:cs="微软雅黑"/>
          <w:b w:val="0"/>
          <w:bCs w:val="0"/>
          <w:color w:val="000000" w:themeColor="text1"/>
          <w:sz w:val="24"/>
          <w14:textFill>
            <w14:solidFill>
              <w14:schemeClr w14:val="tx1"/>
            </w14:solidFill>
          </w14:textFill>
        </w:rPr>
      </w:pPr>
      <w:r>
        <w:rPr>
          <w:rFonts w:hint="eastAsia" w:ascii="微软雅黑" w:hAnsi="微软雅黑" w:eastAsia="微软雅黑" w:cs="微软雅黑"/>
          <w:b w:val="0"/>
          <w:bCs w:val="0"/>
          <w:color w:val="000000" w:themeColor="text1"/>
          <w:sz w:val="24"/>
          <w14:textFill>
            <w14:solidFill>
              <w14:schemeClr w14:val="tx1"/>
            </w14:solidFill>
          </w14:textFill>
        </w:rPr>
        <w:t>我单位参加贵</w:t>
      </w:r>
      <w:r>
        <w:rPr>
          <w:rFonts w:hint="eastAsia" w:ascii="微软雅黑" w:hAnsi="微软雅黑" w:eastAsia="微软雅黑" w:cs="微软雅黑"/>
          <w:b w:val="0"/>
          <w:bCs w:val="0"/>
          <w:color w:val="000000" w:themeColor="text1"/>
          <w:sz w:val="24"/>
          <w:lang w:val="en-US" w:eastAsia="zh-CN"/>
          <w14:textFill>
            <w14:solidFill>
              <w14:schemeClr w14:val="tx1"/>
            </w14:solidFill>
          </w14:textFill>
        </w:rPr>
        <w:t>单位</w:t>
      </w:r>
      <w:r>
        <w:rPr>
          <w:rFonts w:hint="eastAsia" w:ascii="微软雅黑" w:hAnsi="微软雅黑" w:eastAsia="微软雅黑" w:cs="微软雅黑"/>
          <w:b w:val="0"/>
          <w:bCs w:val="0"/>
          <w:color w:val="000000" w:themeColor="text1"/>
          <w:sz w:val="24"/>
          <w14:textFill>
            <w14:solidFill>
              <w14:schemeClr w14:val="tx1"/>
            </w14:solidFill>
          </w14:textFill>
        </w:rPr>
        <w:t>的</w:t>
      </w:r>
      <w:r>
        <w:rPr>
          <w:rFonts w:hint="eastAsia" w:ascii="微软雅黑" w:hAnsi="微软雅黑" w:eastAsia="微软雅黑" w:cs="微软雅黑"/>
          <w:b w:val="0"/>
          <w:bCs w:val="0"/>
          <w:color w:val="000000" w:themeColor="text1"/>
          <w:sz w:val="24"/>
          <w:u w:val="single"/>
          <w14:textFill>
            <w14:solidFill>
              <w14:schemeClr w14:val="tx1"/>
            </w14:solidFill>
          </w14:textFill>
        </w:rPr>
        <w:t xml:space="preserve">            </w:t>
      </w:r>
      <w:r>
        <w:rPr>
          <w:rFonts w:hint="eastAsia" w:ascii="微软雅黑" w:hAnsi="微软雅黑" w:eastAsia="微软雅黑" w:cs="微软雅黑"/>
          <w:b w:val="0"/>
          <w:bCs w:val="0"/>
          <w:color w:val="000000" w:themeColor="text1"/>
          <w:sz w:val="24"/>
          <w14:textFill>
            <w14:solidFill>
              <w14:schemeClr w14:val="tx1"/>
            </w14:solidFill>
          </w14:textFill>
        </w:rPr>
        <w:t xml:space="preserve">项目采购，（项目编号： </w:t>
      </w:r>
      <w:r>
        <w:rPr>
          <w:rFonts w:hint="eastAsia" w:ascii="微软雅黑" w:hAnsi="微软雅黑" w:eastAsia="微软雅黑" w:cs="微软雅黑"/>
          <w:b w:val="0"/>
          <w:bCs w:val="0"/>
          <w:color w:val="000000" w:themeColor="text1"/>
          <w:sz w:val="24"/>
          <w:u w:val="single"/>
          <w14:textFill>
            <w14:solidFill>
              <w14:schemeClr w14:val="tx1"/>
            </w14:solidFill>
          </w14:textFill>
        </w:rPr>
        <w:t xml:space="preserve">               </w:t>
      </w:r>
      <w:r>
        <w:rPr>
          <w:rFonts w:hint="eastAsia" w:ascii="微软雅黑" w:hAnsi="微软雅黑" w:eastAsia="微软雅黑" w:cs="微软雅黑"/>
          <w:b w:val="0"/>
          <w:bCs w:val="0"/>
          <w:color w:val="000000" w:themeColor="text1"/>
          <w:sz w:val="24"/>
          <w14:textFill>
            <w14:solidFill>
              <w14:schemeClr w14:val="tx1"/>
            </w14:solidFill>
          </w14:textFill>
        </w:rPr>
        <w:t>）</w:t>
      </w:r>
      <w:r>
        <w:rPr>
          <w:rFonts w:hint="eastAsia" w:ascii="微软雅黑" w:hAnsi="微软雅黑" w:eastAsia="微软雅黑" w:cs="微软雅黑"/>
          <w:b w:val="0"/>
          <w:bCs w:val="0"/>
          <w:color w:val="000000" w:themeColor="text1"/>
          <w:sz w:val="24"/>
          <w:lang w:val="en-US" w:eastAsia="zh-CN"/>
          <w14:textFill>
            <w14:solidFill>
              <w14:schemeClr w14:val="tx1"/>
            </w14:solidFill>
          </w14:textFill>
        </w:rPr>
        <w:t>竞争性磋商</w:t>
      </w:r>
      <w:r>
        <w:rPr>
          <w:rFonts w:hint="eastAsia" w:ascii="微软雅黑" w:hAnsi="微软雅黑" w:eastAsia="微软雅黑" w:cs="微软雅黑"/>
          <w:b w:val="0"/>
          <w:bCs w:val="0"/>
          <w:color w:val="000000" w:themeColor="text1"/>
          <w:sz w:val="24"/>
          <w14:textFill>
            <w14:solidFill>
              <w14:schemeClr w14:val="tx1"/>
            </w14:solidFill>
          </w14:textFill>
        </w:rPr>
        <w:t>活动，在此郑重声明：我单位在参加本项目政府采购活动前3年内在经营活动中未因违法经营受到刑事处罚或者停产停业、吊销许可证或者执照、较大数额罚款等行政处罚。</w:t>
      </w:r>
    </w:p>
    <w:p w14:paraId="004C5E75">
      <w:pPr>
        <w:pageBreakBefore w:val="0"/>
        <w:kinsoku/>
        <w:wordWrap/>
        <w:overflowPunct/>
        <w:topLinePunct w:val="0"/>
        <w:bidi w:val="0"/>
        <w:spacing w:line="360" w:lineRule="auto"/>
        <w:ind w:firstLine="720"/>
        <w:rPr>
          <w:rFonts w:hint="eastAsia" w:ascii="微软雅黑" w:hAnsi="微软雅黑" w:eastAsia="微软雅黑" w:cs="微软雅黑"/>
          <w:b w:val="0"/>
          <w:bCs w:val="0"/>
          <w:color w:val="000000" w:themeColor="text1"/>
          <w:sz w:val="24"/>
          <w14:textFill>
            <w14:solidFill>
              <w14:schemeClr w14:val="tx1"/>
            </w14:solidFill>
          </w14:textFill>
        </w:rPr>
      </w:pPr>
    </w:p>
    <w:p w14:paraId="2311264B">
      <w:pPr>
        <w:pageBreakBefore w:val="0"/>
        <w:kinsoku/>
        <w:wordWrap/>
        <w:overflowPunct/>
        <w:topLinePunct w:val="0"/>
        <w:bidi w:val="0"/>
        <w:spacing w:line="360" w:lineRule="auto"/>
        <w:ind w:firstLine="720"/>
        <w:rPr>
          <w:rFonts w:hint="eastAsia" w:ascii="微软雅黑" w:hAnsi="微软雅黑" w:eastAsia="微软雅黑" w:cs="微软雅黑"/>
          <w:b w:val="0"/>
          <w:bCs w:val="0"/>
          <w:color w:val="000000" w:themeColor="text1"/>
          <w:sz w:val="24"/>
          <w14:textFill>
            <w14:solidFill>
              <w14:schemeClr w14:val="tx1"/>
            </w14:solidFill>
          </w14:textFill>
        </w:rPr>
      </w:pPr>
    </w:p>
    <w:p w14:paraId="2BDC9F92">
      <w:pPr>
        <w:pageBreakBefore w:val="0"/>
        <w:kinsoku/>
        <w:wordWrap/>
        <w:overflowPunct/>
        <w:topLinePunct w:val="0"/>
        <w:bidi w:val="0"/>
        <w:spacing w:line="360" w:lineRule="auto"/>
        <w:ind w:firstLine="720"/>
        <w:rPr>
          <w:rFonts w:hint="eastAsia" w:ascii="微软雅黑" w:hAnsi="微软雅黑" w:eastAsia="微软雅黑" w:cs="微软雅黑"/>
          <w:b w:val="0"/>
          <w:bCs w:val="0"/>
          <w:color w:val="000000" w:themeColor="text1"/>
          <w:sz w:val="24"/>
          <w14:textFill>
            <w14:solidFill>
              <w14:schemeClr w14:val="tx1"/>
            </w14:solidFill>
          </w14:textFill>
        </w:rPr>
      </w:pPr>
    </w:p>
    <w:p w14:paraId="6FDDEF3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微软雅黑"/>
          <w:b w:val="0"/>
          <w:bCs w:val="0"/>
          <w:color w:val="000000" w:themeColor="text1"/>
          <w:sz w:val="24"/>
          <w:szCs w:val="24"/>
          <w:u w:val="single"/>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szCs w:val="24"/>
          <w14:textFill>
            <w14:solidFill>
              <w14:schemeClr w14:val="tx1"/>
            </w14:solidFill>
          </w14:textFill>
        </w:rPr>
        <w:t>名称：</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（单位公章）</w:t>
      </w:r>
    </w:p>
    <w:p w14:paraId="649E0A8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法定代表人（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签字或</w:t>
      </w:r>
      <w:r>
        <w:rPr>
          <w:rFonts w:hint="eastAsia" w:ascii="微软雅黑" w:hAnsi="微软雅黑" w:eastAsia="微软雅黑" w:cs="微软雅黑"/>
          <w:b w:val="0"/>
          <w:bCs w:val="0"/>
          <w:color w:val="000000" w:themeColor="text1"/>
          <w:sz w:val="24"/>
          <w:szCs w:val="24"/>
          <w14:textFill>
            <w14:solidFill>
              <w14:schemeClr w14:val="tx1"/>
            </w14:solidFill>
          </w14:textFill>
        </w:rPr>
        <w:t>盖章）：</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p>
    <w:p w14:paraId="0E4A4CC8">
      <w:pPr>
        <w:keepNext w:val="0"/>
        <w:keepLines w:val="0"/>
        <w:pageBreakBefore w:val="0"/>
        <w:widowControl w:val="0"/>
        <w:kinsoku/>
        <w:wordWrap/>
        <w:overflowPunct/>
        <w:topLinePunct w:val="0"/>
        <w:autoSpaceDE/>
        <w:autoSpaceDN/>
        <w:bidi w:val="0"/>
        <w:spacing w:line="360" w:lineRule="auto"/>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日期：   年   月   日</w:t>
      </w:r>
    </w:p>
    <w:p w14:paraId="2BF89DB8">
      <w:pPr>
        <w:pStyle w:val="6"/>
        <w:pageBreakBefore w:val="0"/>
        <w:tabs>
          <w:tab w:val="left" w:pos="4608"/>
        </w:tabs>
        <w:kinsoku/>
        <w:wordWrap/>
        <w:overflowPunct/>
        <w:topLinePunct w:val="0"/>
        <w:bidi w:val="0"/>
        <w:spacing w:before="62" w:line="360" w:lineRule="auto"/>
        <w:jc w:val="center"/>
        <w:outlineLvl w:val="9"/>
        <w:rPr>
          <w:rFonts w:hint="eastAsia" w:ascii="微软雅黑" w:hAnsi="微软雅黑" w:eastAsia="微软雅黑" w:cs="微软雅黑"/>
          <w:color w:val="000000" w:themeColor="text1"/>
          <w:sz w:val="32"/>
          <w:szCs w:val="32"/>
          <w:lang w:val="en-US"/>
          <w14:textFill>
            <w14:solidFill>
              <w14:schemeClr w14:val="tx1"/>
            </w14:solidFill>
          </w14:textFill>
        </w:rPr>
      </w:pPr>
    </w:p>
    <w:p w14:paraId="283DDD71">
      <w:pPr>
        <w:pageBreakBefore w:val="0"/>
        <w:kinsoku/>
        <w:wordWrap/>
        <w:overflowPunct/>
        <w:topLinePunct w:val="0"/>
        <w:bidi w:val="0"/>
        <w:spacing w:line="360" w:lineRule="auto"/>
        <w:rPr>
          <w:rFonts w:hint="eastAsia" w:ascii="微软雅黑" w:hAnsi="微软雅黑" w:eastAsia="微软雅黑" w:cs="微软雅黑"/>
          <w:color w:val="000000" w:themeColor="text1"/>
          <w:sz w:val="32"/>
          <w:szCs w:val="32"/>
          <w:lang w:val="en-US"/>
          <w14:textFill>
            <w14:solidFill>
              <w14:schemeClr w14:val="tx1"/>
            </w14:solidFill>
          </w14:textFill>
        </w:rPr>
      </w:pPr>
    </w:p>
    <w:p w14:paraId="4CC0C5C4">
      <w:pPr>
        <w:pStyle w:val="14"/>
        <w:pageBreakBefore w:val="0"/>
        <w:kinsoku/>
        <w:wordWrap/>
        <w:overflowPunct/>
        <w:topLinePunct w:val="0"/>
        <w:bidi w:val="0"/>
        <w:spacing w:line="360" w:lineRule="auto"/>
        <w:rPr>
          <w:rFonts w:hint="eastAsia" w:ascii="微软雅黑" w:hAnsi="微软雅黑" w:eastAsia="微软雅黑" w:cs="微软雅黑"/>
          <w:color w:val="000000" w:themeColor="text1"/>
          <w:sz w:val="32"/>
          <w:szCs w:val="32"/>
          <w:lang w:val="en-US"/>
          <w14:textFill>
            <w14:solidFill>
              <w14:schemeClr w14:val="tx1"/>
            </w14:solidFill>
          </w14:textFill>
        </w:rPr>
      </w:pPr>
    </w:p>
    <w:p w14:paraId="3C971C3B">
      <w:pPr>
        <w:pageBreakBefore w:val="0"/>
        <w:kinsoku/>
        <w:wordWrap/>
        <w:overflowPunct/>
        <w:topLinePunct w:val="0"/>
        <w:bidi w:val="0"/>
        <w:spacing w:line="360" w:lineRule="auto"/>
        <w:rPr>
          <w:rFonts w:hint="eastAsia" w:ascii="微软雅黑" w:hAnsi="微软雅黑" w:eastAsia="微软雅黑" w:cs="微软雅黑"/>
          <w:color w:val="000000" w:themeColor="text1"/>
          <w:sz w:val="32"/>
          <w:szCs w:val="32"/>
          <w:lang w:val="en-US"/>
          <w14:textFill>
            <w14:solidFill>
              <w14:schemeClr w14:val="tx1"/>
            </w14:solidFill>
          </w14:textFill>
        </w:rPr>
      </w:pPr>
    </w:p>
    <w:p w14:paraId="0C7DFBB3">
      <w:pPr>
        <w:pStyle w:val="14"/>
        <w:pageBreakBefore w:val="0"/>
        <w:kinsoku/>
        <w:wordWrap/>
        <w:overflowPunct/>
        <w:topLinePunct w:val="0"/>
        <w:bidi w:val="0"/>
        <w:spacing w:line="360" w:lineRule="auto"/>
        <w:rPr>
          <w:rFonts w:hint="eastAsia" w:ascii="微软雅黑" w:hAnsi="微软雅黑" w:eastAsia="微软雅黑" w:cs="微软雅黑"/>
          <w:color w:val="000000" w:themeColor="text1"/>
          <w:sz w:val="32"/>
          <w:szCs w:val="32"/>
          <w:lang w:val="en-US"/>
          <w14:textFill>
            <w14:solidFill>
              <w14:schemeClr w14:val="tx1"/>
            </w14:solidFill>
          </w14:textFill>
        </w:rPr>
      </w:pPr>
    </w:p>
    <w:p w14:paraId="6F4E33DC">
      <w:pPr>
        <w:pStyle w:val="6"/>
        <w:pageBreakBefore w:val="0"/>
        <w:tabs>
          <w:tab w:val="left" w:pos="4608"/>
        </w:tabs>
        <w:kinsoku/>
        <w:wordWrap/>
        <w:overflowPunct/>
        <w:topLinePunct w:val="0"/>
        <w:bidi w:val="0"/>
        <w:spacing w:before="62" w:line="36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十一</w:t>
      </w:r>
      <w:r>
        <w:rPr>
          <w:rFonts w:hint="eastAsia" w:ascii="微软雅黑" w:hAnsi="微软雅黑" w:eastAsia="微软雅黑" w:cs="微软雅黑"/>
          <w:color w:val="000000" w:themeColor="text1"/>
          <w:sz w:val="32"/>
          <w:szCs w:val="32"/>
          <w:lang w:val="en-US"/>
          <w14:textFill>
            <w14:solidFill>
              <w14:schemeClr w14:val="tx1"/>
            </w14:solidFill>
          </w14:textFill>
        </w:rPr>
        <w:t>、</w:t>
      </w:r>
      <w:r>
        <w:rPr>
          <w:rFonts w:hint="eastAsia" w:ascii="微软雅黑" w:hAnsi="微软雅黑" w:eastAsia="微软雅黑" w:cs="微软雅黑"/>
          <w:color w:val="000000" w:themeColor="text1"/>
          <w:sz w:val="32"/>
          <w:szCs w:val="32"/>
          <w14:textFill>
            <w14:solidFill>
              <w14:schemeClr w14:val="tx1"/>
            </w14:solidFill>
          </w14:textFill>
        </w:rPr>
        <w:t>竞争性磋商</w:t>
      </w:r>
      <w:r>
        <w:rPr>
          <w:rFonts w:hint="eastAsia" w:ascii="微软雅黑" w:hAnsi="微软雅黑" w:eastAsia="微软雅黑" w:cs="微软雅黑"/>
          <w:color w:val="000000" w:themeColor="text1"/>
          <w:sz w:val="32"/>
          <w:szCs w:val="32"/>
          <w:lang w:val="en-US" w:eastAsia="zh-CN"/>
          <w14:textFill>
            <w14:solidFill>
              <w14:schemeClr w14:val="tx1"/>
            </w14:solidFill>
          </w14:textFill>
        </w:rPr>
        <w:t>声明函</w:t>
      </w:r>
    </w:p>
    <w:p w14:paraId="5FBE3DD0">
      <w:pPr>
        <w:keepNext w:val="0"/>
        <w:keepLines w:val="0"/>
        <w:pageBreakBefore w:val="0"/>
        <w:widowControl w:val="0"/>
        <w:kinsoku/>
        <w:wordWrap/>
        <w:overflowPunct/>
        <w:topLinePunct w:val="0"/>
        <w:autoSpaceDE/>
        <w:autoSpaceDN/>
        <w:bidi w:val="0"/>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致</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（采购人名称）</w:t>
      </w:r>
    </w:p>
    <w:p w14:paraId="15D02013">
      <w:pPr>
        <w:keepNext w:val="0"/>
        <w:keepLines w:val="0"/>
        <w:pageBreakBefore w:val="0"/>
        <w:widowControl w:val="0"/>
        <w:kinsoku/>
        <w:wordWrap/>
        <w:overflowPunct/>
        <w:topLinePunct w:val="0"/>
        <w:autoSpaceDE/>
        <w:autoSpaceDN/>
        <w:bidi w:val="0"/>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1336D089">
      <w:pPr>
        <w:keepNext w:val="0"/>
        <w:keepLines w:val="0"/>
        <w:pageBreakBefore w:val="0"/>
        <w:widowControl w:val="0"/>
        <w:kinsoku/>
        <w:wordWrap/>
        <w:overflowPunct/>
        <w:topLinePunct w:val="0"/>
        <w:autoSpaceDE/>
        <w:autoSpaceDN/>
        <w:bidi w:val="0"/>
        <w:adjustRightInd/>
        <w:snapToGrid/>
        <w:spacing w:line="440" w:lineRule="exact"/>
        <w:ind w:firstLine="456" w:firstLineChars="200"/>
        <w:textAlignment w:val="auto"/>
        <w:rPr>
          <w:rFonts w:hint="eastAsia" w:ascii="微软雅黑" w:hAnsi="微软雅黑" w:eastAsia="微软雅黑" w:cs="微软雅黑"/>
          <w:color w:val="000000" w:themeColor="text1"/>
          <w:spacing w:val="-6"/>
          <w:sz w:val="24"/>
          <w:szCs w:val="24"/>
          <w14:textFill>
            <w14:solidFill>
              <w14:schemeClr w14:val="tx1"/>
            </w14:solidFill>
          </w14:textFill>
        </w:rPr>
      </w:pPr>
      <w:r>
        <w:rPr>
          <w:rFonts w:hint="eastAsia" w:ascii="微软雅黑" w:hAnsi="微软雅黑" w:eastAsia="微软雅黑" w:cs="微软雅黑"/>
          <w:color w:val="000000" w:themeColor="text1"/>
          <w:spacing w:val="-6"/>
          <w:sz w:val="24"/>
          <w:szCs w:val="24"/>
          <w14:textFill>
            <w14:solidFill>
              <w14:schemeClr w14:val="tx1"/>
            </w14:solidFill>
          </w14:textFill>
        </w:rPr>
        <w:t>我方作为本次采购项目的响应供应商，根据竞争性磋商文件要求，现就有关事项向采购人郑重承诺如下：</w:t>
      </w:r>
    </w:p>
    <w:p w14:paraId="6C2DAA5F">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1.我方具备《中华人民共和国政府采购法》第二十二条规定的资格条件：</w:t>
      </w:r>
    </w:p>
    <w:p w14:paraId="0AC7ACC6">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（一）具有独立承担民事责任的能力；</w:t>
      </w:r>
    </w:p>
    <w:p w14:paraId="1523202C">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（二）具有良好的商业信誉和健全的财务会计制度；</w:t>
      </w:r>
    </w:p>
    <w:p w14:paraId="6D8CEEE2">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（三）具有履约合同所必需的设备和专业技术能力；</w:t>
      </w:r>
    </w:p>
    <w:p w14:paraId="53A822A9">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（四）有依法缴纳税收和社会保障资金的良好记录；</w:t>
      </w:r>
    </w:p>
    <w:p w14:paraId="579835E7">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（五）参加政府采购活动前三年内，在经营活动中没有重大违法记录；</w:t>
      </w:r>
    </w:p>
    <w:p w14:paraId="2AC86928">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（六）没有被财政主管部门禁止参加政府采购活动。</w:t>
      </w:r>
    </w:p>
    <w:p w14:paraId="21F135A7">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（七）法律、行政法规规定的其他条件。</w:t>
      </w:r>
    </w:p>
    <w:p w14:paraId="016E0B75">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2.我方承诺如为采购项目提供整体设计、规范编制或者项目管理、监理、检测等服务的供应商，不得再参加该采购项目的其他采购活动。</w:t>
      </w:r>
    </w:p>
    <w:p w14:paraId="5AC46BAF">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3.参加本次竞争性磋商采购活动，不存在与单位负责人为同一人或者存在直接控股、管理关系的其他供应商参与同一合同项下的政府采购活动的行为。</w:t>
      </w:r>
    </w:p>
    <w:p w14:paraId="01C8C5C0">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4.参加本次竞争性磋商采购活动，不存在和其他供应商在同一合同项下的采购项目中，同时委托同一个自然人、同一家庭的人员、同一单位的人员作为代理人的行为。</w:t>
      </w:r>
    </w:p>
    <w:p w14:paraId="1DE3CD74">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5.自本项目公告发出之日起前三年内（如供应商成立时间不足三年的，须承诺自成立之日起至本项目公告发出之日或之后的日期内），在经营活动中没有重大违法记录。</w:t>
      </w:r>
    </w:p>
    <w:p w14:paraId="45DC0DAE">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6.未在</w:t>
      </w:r>
      <w:r>
        <w:rPr>
          <w:rFonts w:hint="eastAsia" w:ascii="微软雅黑" w:hAnsi="微软雅黑" w:eastAsia="微软雅黑" w:cs="微软雅黑"/>
          <w:color w:val="000000" w:themeColor="text1"/>
          <w:sz w:val="24"/>
          <w:szCs w:val="24"/>
          <w:lang w:eastAsia="zh-CN"/>
          <w14:textFill>
            <w14:solidFill>
              <w14:schemeClr w14:val="tx1"/>
            </w14:solidFill>
          </w14:textFill>
        </w:rPr>
        <w:t>主管部门</w:t>
      </w:r>
      <w:r>
        <w:rPr>
          <w:rFonts w:hint="eastAsia" w:ascii="微软雅黑" w:hAnsi="微软雅黑" w:eastAsia="微软雅黑" w:cs="微软雅黑"/>
          <w:color w:val="000000" w:themeColor="text1"/>
          <w:sz w:val="24"/>
          <w:szCs w:val="24"/>
          <w14:textFill>
            <w14:solidFill>
              <w14:schemeClr w14:val="tx1"/>
            </w14:solidFill>
          </w14:textFill>
        </w:rPr>
        <w:t>列入禁止参加政府采购活动期间。</w:t>
      </w:r>
    </w:p>
    <w:p w14:paraId="0284F9D0">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7.没有以分公司或联合体形式参与采购活动。</w:t>
      </w:r>
    </w:p>
    <w:p w14:paraId="78178A69">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8.将依法参与竞争，不以任何不正当行为谋取不当利益。</w:t>
      </w:r>
    </w:p>
    <w:p w14:paraId="180C2FDD">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9.没有违反法律、行政法规规定的其他条款。</w:t>
      </w:r>
    </w:p>
    <w:p w14:paraId="18DD7443">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10.响应文件中提供的能够给予我方带来优惠的任何材料资料和技术、服务、商务等竞争性磋商承诺情况都是真实的、有效的、合法的。</w:t>
      </w:r>
    </w:p>
    <w:p w14:paraId="7A1BD55A">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11.我方保证上述声明的事项都是真实的，如有违法、违规、弄虚作假行为，我方愿意接受以提供虚假材料谋取成交追究法律责任。并承担因此给贵公司以及本项目采购人所造成的一切损失。</w:t>
      </w:r>
    </w:p>
    <w:p w14:paraId="4034092F">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12.我方已经按照贵公司竞争性磋商文件的要求，提交了所要求提交的能够证明上述声明事项真实性的全部文件材料，并保证随时按照贵公司的要求提供能够证明上述声明事项真实性的任何有效文件。</w:t>
      </w:r>
    </w:p>
    <w:p w14:paraId="47F37E00">
      <w:pPr>
        <w:pStyle w:val="14"/>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我公司若违反上述承诺，则自愿承担由此引起的相应法律责任。</w:t>
      </w:r>
    </w:p>
    <w:p w14:paraId="1BFBE22B">
      <w:pPr>
        <w:keepNext w:val="0"/>
        <w:keepLines w:val="0"/>
        <w:pageBreakBefore w:val="0"/>
        <w:widowControl w:val="0"/>
        <w:kinsoku/>
        <w:wordWrap/>
        <w:overflowPunct/>
        <w:topLinePunct w:val="0"/>
        <w:autoSpaceDE/>
        <w:autoSpaceDN/>
        <w:bidi w:val="0"/>
        <w:spacing w:line="440" w:lineRule="exact"/>
        <w:textAlignment w:val="auto"/>
        <w:rPr>
          <w:rFonts w:hint="eastAsia" w:ascii="微软雅黑" w:hAnsi="微软雅黑" w:eastAsia="微软雅黑" w:cs="微软雅黑"/>
          <w:color w:val="000000" w:themeColor="text1"/>
          <w14:textFill>
            <w14:solidFill>
              <w14:schemeClr w14:val="tx1"/>
            </w14:solidFill>
          </w14:textFill>
        </w:rPr>
      </w:pPr>
    </w:p>
    <w:p w14:paraId="074649B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微软雅黑" w:hAnsi="微软雅黑" w:eastAsia="微软雅黑" w:cs="微软雅黑"/>
          <w:b w:val="0"/>
          <w:bCs w:val="0"/>
          <w:color w:val="000000" w:themeColor="text1"/>
          <w:sz w:val="24"/>
          <w:szCs w:val="24"/>
          <w:u w:val="single"/>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szCs w:val="24"/>
          <w14:textFill>
            <w14:solidFill>
              <w14:schemeClr w14:val="tx1"/>
            </w14:solidFill>
          </w14:textFill>
        </w:rPr>
        <w:t>名称：</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（单位公章）</w:t>
      </w:r>
    </w:p>
    <w:p w14:paraId="389C18A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法定代表人（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签字或</w:t>
      </w:r>
      <w:r>
        <w:rPr>
          <w:rFonts w:hint="eastAsia" w:ascii="微软雅黑" w:hAnsi="微软雅黑" w:eastAsia="微软雅黑" w:cs="微软雅黑"/>
          <w:b w:val="0"/>
          <w:bCs w:val="0"/>
          <w:color w:val="000000" w:themeColor="text1"/>
          <w:sz w:val="24"/>
          <w:szCs w:val="24"/>
          <w14:textFill>
            <w14:solidFill>
              <w14:schemeClr w14:val="tx1"/>
            </w14:solidFill>
          </w14:textFill>
        </w:rPr>
        <w:t>盖章）：</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p>
    <w:p w14:paraId="12AF1EE6">
      <w:pPr>
        <w:keepNext w:val="0"/>
        <w:keepLines w:val="0"/>
        <w:pageBreakBefore w:val="0"/>
        <w:widowControl w:val="0"/>
        <w:kinsoku/>
        <w:wordWrap/>
        <w:overflowPunct/>
        <w:topLinePunct w:val="0"/>
        <w:autoSpaceDE/>
        <w:autoSpaceDN/>
        <w:bidi w:val="0"/>
        <w:spacing w:line="440" w:lineRule="exact"/>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日期：   年   月   日</w:t>
      </w:r>
    </w:p>
    <w:p w14:paraId="51CC597C">
      <w:pPr>
        <w:pStyle w:val="14"/>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0A7D7063">
      <w:pPr>
        <w:pStyle w:val="48"/>
        <w:rPr>
          <w:rFonts w:hint="eastAsia" w:ascii="微软雅黑" w:hAnsi="微软雅黑" w:eastAsia="微软雅黑" w:cs="微软雅黑"/>
          <w:color w:val="000000" w:themeColor="text1"/>
          <w14:textFill>
            <w14:solidFill>
              <w14:schemeClr w14:val="tx1"/>
            </w14:solidFill>
          </w14:textFill>
        </w:rPr>
      </w:pPr>
    </w:p>
    <w:p w14:paraId="127CDB80">
      <w:pPr>
        <w:pStyle w:val="48"/>
        <w:rPr>
          <w:rFonts w:hint="eastAsia" w:ascii="微软雅黑" w:hAnsi="微软雅黑" w:eastAsia="微软雅黑" w:cs="微软雅黑"/>
          <w:color w:val="000000" w:themeColor="text1"/>
          <w14:textFill>
            <w14:solidFill>
              <w14:schemeClr w14:val="tx1"/>
            </w14:solidFill>
          </w14:textFill>
        </w:rPr>
      </w:pPr>
    </w:p>
    <w:p w14:paraId="518B0FF3">
      <w:pPr>
        <w:pStyle w:val="48"/>
        <w:rPr>
          <w:rFonts w:hint="eastAsia" w:ascii="微软雅黑" w:hAnsi="微软雅黑" w:eastAsia="微软雅黑" w:cs="微软雅黑"/>
          <w:color w:val="000000" w:themeColor="text1"/>
          <w14:textFill>
            <w14:solidFill>
              <w14:schemeClr w14:val="tx1"/>
            </w14:solidFill>
          </w14:textFill>
        </w:rPr>
      </w:pPr>
    </w:p>
    <w:p w14:paraId="2457FADB">
      <w:pPr>
        <w:pStyle w:val="48"/>
        <w:rPr>
          <w:rFonts w:hint="eastAsia" w:ascii="微软雅黑" w:hAnsi="微软雅黑" w:eastAsia="微软雅黑" w:cs="微软雅黑"/>
          <w:color w:val="000000" w:themeColor="text1"/>
          <w14:textFill>
            <w14:solidFill>
              <w14:schemeClr w14:val="tx1"/>
            </w14:solidFill>
          </w14:textFill>
        </w:rPr>
      </w:pPr>
    </w:p>
    <w:p w14:paraId="73EC2750">
      <w:pPr>
        <w:pStyle w:val="48"/>
        <w:rPr>
          <w:rFonts w:hint="eastAsia" w:ascii="微软雅黑" w:hAnsi="微软雅黑" w:eastAsia="微软雅黑" w:cs="微软雅黑"/>
          <w:color w:val="000000" w:themeColor="text1"/>
          <w14:textFill>
            <w14:solidFill>
              <w14:schemeClr w14:val="tx1"/>
            </w14:solidFill>
          </w14:textFill>
        </w:rPr>
      </w:pPr>
    </w:p>
    <w:p w14:paraId="692C6B2C">
      <w:pPr>
        <w:pStyle w:val="48"/>
        <w:rPr>
          <w:rFonts w:hint="eastAsia" w:ascii="微软雅黑" w:hAnsi="微软雅黑" w:eastAsia="微软雅黑" w:cs="微软雅黑"/>
          <w:color w:val="000000" w:themeColor="text1"/>
          <w14:textFill>
            <w14:solidFill>
              <w14:schemeClr w14:val="tx1"/>
            </w14:solidFill>
          </w14:textFill>
        </w:rPr>
      </w:pPr>
    </w:p>
    <w:p w14:paraId="01B9AF1C">
      <w:pPr>
        <w:pStyle w:val="48"/>
        <w:rPr>
          <w:rFonts w:hint="eastAsia" w:ascii="微软雅黑" w:hAnsi="微软雅黑" w:eastAsia="微软雅黑" w:cs="微软雅黑"/>
          <w:color w:val="000000" w:themeColor="text1"/>
          <w14:textFill>
            <w14:solidFill>
              <w14:schemeClr w14:val="tx1"/>
            </w14:solidFill>
          </w14:textFill>
        </w:rPr>
      </w:pPr>
    </w:p>
    <w:p w14:paraId="6D70722C">
      <w:pPr>
        <w:pStyle w:val="48"/>
        <w:rPr>
          <w:rFonts w:hint="eastAsia" w:ascii="微软雅黑" w:hAnsi="微软雅黑" w:eastAsia="微软雅黑" w:cs="微软雅黑"/>
          <w:color w:val="000000" w:themeColor="text1"/>
          <w14:textFill>
            <w14:solidFill>
              <w14:schemeClr w14:val="tx1"/>
            </w14:solidFill>
          </w14:textFill>
        </w:rPr>
      </w:pPr>
    </w:p>
    <w:p w14:paraId="4B6929D1">
      <w:pPr>
        <w:pStyle w:val="48"/>
        <w:rPr>
          <w:rFonts w:hint="eastAsia" w:ascii="微软雅黑" w:hAnsi="微软雅黑" w:eastAsia="微软雅黑" w:cs="微软雅黑"/>
          <w:color w:val="000000" w:themeColor="text1"/>
          <w14:textFill>
            <w14:solidFill>
              <w14:schemeClr w14:val="tx1"/>
            </w14:solidFill>
          </w14:textFill>
        </w:rPr>
      </w:pPr>
    </w:p>
    <w:p w14:paraId="59F76457">
      <w:pPr>
        <w:pStyle w:val="48"/>
        <w:rPr>
          <w:rFonts w:hint="eastAsia" w:ascii="微软雅黑" w:hAnsi="微软雅黑" w:eastAsia="微软雅黑" w:cs="微软雅黑"/>
          <w:color w:val="000000" w:themeColor="text1"/>
          <w14:textFill>
            <w14:solidFill>
              <w14:schemeClr w14:val="tx1"/>
            </w14:solidFill>
          </w14:textFill>
        </w:rPr>
      </w:pPr>
    </w:p>
    <w:p w14:paraId="0B0865F7">
      <w:pPr>
        <w:pStyle w:val="48"/>
        <w:rPr>
          <w:rFonts w:hint="eastAsia" w:ascii="微软雅黑" w:hAnsi="微软雅黑" w:eastAsia="微软雅黑" w:cs="微软雅黑"/>
          <w:color w:val="000000" w:themeColor="text1"/>
          <w14:textFill>
            <w14:solidFill>
              <w14:schemeClr w14:val="tx1"/>
            </w14:solidFill>
          </w14:textFill>
        </w:rPr>
      </w:pPr>
    </w:p>
    <w:p w14:paraId="08323858">
      <w:pPr>
        <w:pStyle w:val="48"/>
        <w:rPr>
          <w:rFonts w:hint="eastAsia" w:ascii="微软雅黑" w:hAnsi="微软雅黑" w:eastAsia="微软雅黑" w:cs="微软雅黑"/>
          <w:color w:val="000000" w:themeColor="text1"/>
          <w14:textFill>
            <w14:solidFill>
              <w14:schemeClr w14:val="tx1"/>
            </w14:solidFill>
          </w14:textFill>
        </w:rPr>
      </w:pPr>
    </w:p>
    <w:p w14:paraId="548346C7">
      <w:pPr>
        <w:pStyle w:val="48"/>
        <w:rPr>
          <w:rFonts w:hint="eastAsia" w:ascii="微软雅黑" w:hAnsi="微软雅黑" w:eastAsia="微软雅黑" w:cs="微软雅黑"/>
          <w:color w:val="000000" w:themeColor="text1"/>
          <w14:textFill>
            <w14:solidFill>
              <w14:schemeClr w14:val="tx1"/>
            </w14:solidFill>
          </w14:textFill>
        </w:rPr>
      </w:pPr>
    </w:p>
    <w:p w14:paraId="64884D98">
      <w:pPr>
        <w:pStyle w:val="48"/>
        <w:rPr>
          <w:rFonts w:hint="eastAsia" w:ascii="微软雅黑" w:hAnsi="微软雅黑" w:eastAsia="微软雅黑" w:cs="微软雅黑"/>
          <w:color w:val="000000" w:themeColor="text1"/>
          <w14:textFill>
            <w14:solidFill>
              <w14:schemeClr w14:val="tx1"/>
            </w14:solidFill>
          </w14:textFill>
        </w:rPr>
      </w:pPr>
    </w:p>
    <w:p w14:paraId="488D482B">
      <w:pPr>
        <w:pStyle w:val="48"/>
        <w:rPr>
          <w:rFonts w:hint="eastAsia" w:ascii="微软雅黑" w:hAnsi="微软雅黑" w:eastAsia="微软雅黑" w:cs="微软雅黑"/>
          <w:color w:val="000000" w:themeColor="text1"/>
          <w14:textFill>
            <w14:solidFill>
              <w14:schemeClr w14:val="tx1"/>
            </w14:solidFill>
          </w14:textFill>
        </w:rPr>
      </w:pPr>
    </w:p>
    <w:p w14:paraId="22F22CA5">
      <w:pPr>
        <w:pStyle w:val="48"/>
        <w:rPr>
          <w:rFonts w:hint="eastAsia" w:ascii="微软雅黑" w:hAnsi="微软雅黑" w:eastAsia="微软雅黑" w:cs="微软雅黑"/>
          <w:color w:val="000000" w:themeColor="text1"/>
          <w14:textFill>
            <w14:solidFill>
              <w14:schemeClr w14:val="tx1"/>
            </w14:solidFill>
          </w14:textFill>
        </w:rPr>
      </w:pPr>
    </w:p>
    <w:p w14:paraId="52CD0CAF">
      <w:pPr>
        <w:pStyle w:val="48"/>
        <w:rPr>
          <w:rFonts w:hint="eastAsia" w:ascii="微软雅黑" w:hAnsi="微软雅黑" w:eastAsia="微软雅黑" w:cs="微软雅黑"/>
          <w:color w:val="000000" w:themeColor="text1"/>
          <w14:textFill>
            <w14:solidFill>
              <w14:schemeClr w14:val="tx1"/>
            </w14:solidFill>
          </w14:textFill>
        </w:rPr>
      </w:pPr>
    </w:p>
    <w:p w14:paraId="406AE647">
      <w:pPr>
        <w:pStyle w:val="48"/>
        <w:rPr>
          <w:rFonts w:hint="eastAsia" w:ascii="微软雅黑" w:hAnsi="微软雅黑" w:eastAsia="微软雅黑" w:cs="微软雅黑"/>
          <w:color w:val="000000" w:themeColor="text1"/>
          <w14:textFill>
            <w14:solidFill>
              <w14:schemeClr w14:val="tx1"/>
            </w14:solidFill>
          </w14:textFill>
        </w:rPr>
      </w:pPr>
    </w:p>
    <w:p w14:paraId="0068A5C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0"/>
          <w:szCs w:val="30"/>
          <w14:textFill>
            <w14:solidFill>
              <w14:schemeClr w14:val="tx1"/>
            </w14:solidFill>
          </w14:textFill>
        </w:rPr>
      </w:pPr>
      <w:r>
        <w:rPr>
          <w:rFonts w:hint="eastAsia" w:ascii="微软雅黑" w:hAnsi="微软雅黑" w:eastAsia="微软雅黑" w:cs="微软雅黑"/>
          <w:b/>
          <w:bCs/>
          <w:color w:val="000000" w:themeColor="text1"/>
          <w:sz w:val="30"/>
          <w:szCs w:val="30"/>
          <w:lang w:val="en-US" w:eastAsia="zh-CN"/>
          <w14:textFill>
            <w14:solidFill>
              <w14:schemeClr w14:val="tx1"/>
            </w14:solidFill>
          </w14:textFill>
        </w:rPr>
        <w:t>十二</w:t>
      </w:r>
      <w:r>
        <w:rPr>
          <w:rFonts w:hint="eastAsia" w:ascii="微软雅黑" w:hAnsi="微软雅黑" w:eastAsia="微软雅黑" w:cs="微软雅黑"/>
          <w:b/>
          <w:bCs/>
          <w:color w:val="000000" w:themeColor="text1"/>
          <w:sz w:val="30"/>
          <w:szCs w:val="30"/>
          <w14:textFill>
            <w14:solidFill>
              <w14:schemeClr w14:val="tx1"/>
            </w14:solidFill>
          </w14:textFill>
        </w:rPr>
        <w:t>、供应商信用记录证明材料</w:t>
      </w:r>
      <w:r>
        <w:rPr>
          <w:rFonts w:hint="eastAsia" w:ascii="微软雅黑" w:hAnsi="微软雅黑" w:eastAsia="微软雅黑" w:cs="微软雅黑"/>
          <w:b/>
          <w:bCs/>
          <w:color w:val="000000" w:themeColor="text1"/>
          <w:sz w:val="30"/>
          <w:szCs w:val="30"/>
          <w:lang w:eastAsia="zh-CN"/>
          <w14:textFill>
            <w14:solidFill>
              <w14:schemeClr w14:val="tx1"/>
            </w14:solidFill>
          </w14:textFill>
        </w:rPr>
        <w:t>：</w:t>
      </w:r>
      <w:r>
        <w:rPr>
          <w:rFonts w:hint="eastAsia" w:ascii="微软雅黑" w:hAnsi="微软雅黑" w:eastAsia="微软雅黑" w:cs="微软雅黑"/>
          <w:b/>
          <w:bCs/>
          <w:color w:val="000000" w:themeColor="text1"/>
          <w:sz w:val="30"/>
          <w:szCs w:val="30"/>
          <w:lang w:val="en-US" w:eastAsia="zh-CN"/>
          <w14:textFill>
            <w14:solidFill>
              <w14:schemeClr w14:val="tx1"/>
            </w14:solidFill>
          </w14:textFill>
        </w:rPr>
        <w:t>中国执行信息公开网、中国裁判文书网、</w:t>
      </w:r>
      <w:r>
        <w:rPr>
          <w:rFonts w:hint="eastAsia" w:ascii="微软雅黑" w:hAnsi="微软雅黑" w:eastAsia="微软雅黑" w:cs="微软雅黑"/>
          <w:b/>
          <w:bCs/>
          <w:color w:val="000000" w:themeColor="text1"/>
          <w:sz w:val="30"/>
          <w:szCs w:val="30"/>
          <w14:textFill>
            <w14:solidFill>
              <w14:schemeClr w14:val="tx1"/>
            </w14:solidFill>
          </w14:textFill>
        </w:rPr>
        <w:t>供应商信用记录证明材料</w:t>
      </w:r>
    </w:p>
    <w:p w14:paraId="310004C8">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30"/>
          <w:szCs w:val="30"/>
          <w14:textFill>
            <w14:solidFill>
              <w14:schemeClr w14:val="tx1"/>
            </w14:solidFill>
          </w14:textFill>
        </w:rPr>
      </w:pPr>
    </w:p>
    <w:p w14:paraId="429BF6C1">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30"/>
          <w:szCs w:val="30"/>
          <w14:textFill>
            <w14:solidFill>
              <w14:schemeClr w14:val="tx1"/>
            </w14:solidFill>
          </w14:textFill>
        </w:rPr>
      </w:pPr>
    </w:p>
    <w:p w14:paraId="159A90E1">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30"/>
          <w:szCs w:val="30"/>
          <w14:textFill>
            <w14:solidFill>
              <w14:schemeClr w14:val="tx1"/>
            </w14:solidFill>
          </w14:textFill>
        </w:rPr>
      </w:pPr>
    </w:p>
    <w:p w14:paraId="1607940E">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30"/>
          <w:szCs w:val="30"/>
          <w14:textFill>
            <w14:solidFill>
              <w14:schemeClr w14:val="tx1"/>
            </w14:solidFill>
          </w14:textFill>
        </w:rPr>
      </w:pPr>
    </w:p>
    <w:p w14:paraId="26318938">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30"/>
          <w:szCs w:val="30"/>
          <w14:textFill>
            <w14:solidFill>
              <w14:schemeClr w14:val="tx1"/>
            </w14:solidFill>
          </w14:textFill>
        </w:rPr>
      </w:pPr>
    </w:p>
    <w:p w14:paraId="71D6CEB5">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30"/>
          <w:szCs w:val="30"/>
          <w14:textFill>
            <w14:solidFill>
              <w14:schemeClr w14:val="tx1"/>
            </w14:solidFill>
          </w14:textFill>
        </w:rPr>
      </w:pPr>
    </w:p>
    <w:p w14:paraId="56B8ED51">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30"/>
          <w:szCs w:val="30"/>
          <w14:textFill>
            <w14:solidFill>
              <w14:schemeClr w14:val="tx1"/>
            </w14:solidFill>
          </w14:textFill>
        </w:rPr>
      </w:pPr>
    </w:p>
    <w:p w14:paraId="0912A0B6">
      <w:pPr>
        <w:pStyle w:val="48"/>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3E96B355">
      <w:pPr>
        <w:pStyle w:val="48"/>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7AC17ABF">
      <w:pPr>
        <w:pStyle w:val="48"/>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10966E9D">
      <w:pPr>
        <w:pStyle w:val="48"/>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0D03E100">
      <w:pPr>
        <w:pStyle w:val="48"/>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295F1FC2">
      <w:pPr>
        <w:pStyle w:val="48"/>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3638CDBE">
      <w:pPr>
        <w:pStyle w:val="48"/>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44CD8A3E">
      <w:pPr>
        <w:pStyle w:val="48"/>
        <w:pageBreakBefore w:val="0"/>
        <w:kinsoku/>
        <w:wordWrap/>
        <w:overflowPunct/>
        <w:topLinePunct w:val="0"/>
        <w:bidi w:val="0"/>
        <w:spacing w:line="360" w:lineRule="auto"/>
        <w:rPr>
          <w:rFonts w:hint="eastAsia" w:ascii="微软雅黑" w:hAnsi="微软雅黑" w:eastAsia="微软雅黑" w:cs="微软雅黑"/>
          <w:b/>
          <w:bCs/>
          <w:color w:val="000000" w:themeColor="text1"/>
          <w:sz w:val="32"/>
          <w:szCs w:val="32"/>
          <w14:textFill>
            <w14:solidFill>
              <w14:schemeClr w14:val="tx1"/>
            </w14:solidFill>
          </w14:textFill>
        </w:rPr>
      </w:pPr>
    </w:p>
    <w:p w14:paraId="5B875847">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r>
        <w:rPr>
          <w:rFonts w:hint="eastAsia" w:ascii="微软雅黑" w:hAnsi="微软雅黑" w:eastAsia="微软雅黑" w:cs="微软雅黑"/>
          <w:b/>
          <w:color w:val="000000" w:themeColor="text1"/>
          <w:sz w:val="32"/>
          <w:szCs w:val="32"/>
          <w:lang w:val="en-US" w:eastAsia="zh-CN"/>
          <w14:textFill>
            <w14:solidFill>
              <w14:schemeClr w14:val="tx1"/>
            </w14:solidFill>
          </w14:textFill>
        </w:rPr>
        <w:t>十三</w:t>
      </w:r>
      <w:r>
        <w:rPr>
          <w:rFonts w:hint="eastAsia" w:ascii="微软雅黑" w:hAnsi="微软雅黑" w:eastAsia="微软雅黑" w:cs="微软雅黑"/>
          <w:b/>
          <w:color w:val="000000" w:themeColor="text1"/>
          <w:sz w:val="32"/>
          <w:szCs w:val="32"/>
          <w14:textFill>
            <w14:solidFill>
              <w14:schemeClr w14:val="tx1"/>
            </w14:solidFill>
          </w14:textFill>
        </w:rPr>
        <w:t>、法律、行政法规规定的其他条件</w:t>
      </w:r>
    </w:p>
    <w:p w14:paraId="101F007A">
      <w:pPr>
        <w:pStyle w:val="14"/>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07AAADC3">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5B975058">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6CE7CDEC">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1BE2F50F">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289273F0">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64AFFE02">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16350F51">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3CE5F6BF">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4F71694F">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228FA148">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2C50B1F1">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06D3256E">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51A0B976">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52A6A132">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0F814070">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6E8D1FBF">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5F350EF7">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1F96A3DB">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13A769EE">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45637F3C">
      <w:pPr>
        <w:pStyle w:val="48"/>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5FD0323C">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jc w:val="center"/>
        <w:outlineLvl w:val="9"/>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t>十</w:t>
      </w:r>
      <w:r>
        <w:rPr>
          <w:rFonts w:hint="eastAsia" w:ascii="微软雅黑" w:hAnsi="微软雅黑" w:eastAsia="微软雅黑" w:cs="微软雅黑"/>
          <w:b/>
          <w:bCs/>
          <w:color w:val="000000" w:themeColor="text1"/>
          <w:sz w:val="32"/>
          <w:szCs w:val="32"/>
          <w:lang w:eastAsia="zh-CN"/>
          <w14:textFill>
            <w14:solidFill>
              <w14:schemeClr w14:val="tx1"/>
            </w14:solidFill>
          </w14:textFill>
        </w:rPr>
        <w:t>四</w:t>
      </w:r>
      <w:r>
        <w:rPr>
          <w:rFonts w:hint="eastAsia" w:ascii="微软雅黑" w:hAnsi="微软雅黑" w:eastAsia="微软雅黑" w:cs="微软雅黑"/>
          <w:b/>
          <w:bCs/>
          <w:color w:val="000000" w:themeColor="text1"/>
          <w:sz w:val="32"/>
          <w:szCs w:val="32"/>
          <w14:textFill>
            <w14:solidFill>
              <w14:schemeClr w14:val="tx1"/>
            </w14:solidFill>
          </w14:textFill>
        </w:rPr>
        <w:t>、商务</w:t>
      </w:r>
      <w:r>
        <w:rPr>
          <w:rFonts w:hint="eastAsia" w:ascii="微软雅黑" w:hAnsi="微软雅黑" w:eastAsia="微软雅黑" w:cs="微软雅黑"/>
          <w:b/>
          <w:bCs/>
          <w:color w:val="000000" w:themeColor="text1"/>
          <w:sz w:val="32"/>
          <w:szCs w:val="32"/>
          <w:lang w:eastAsia="zh-CN"/>
          <w14:textFill>
            <w14:solidFill>
              <w14:schemeClr w14:val="tx1"/>
            </w14:solidFill>
          </w14:textFill>
        </w:rPr>
        <w:t>、</w:t>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技术</w:t>
      </w:r>
      <w:r>
        <w:rPr>
          <w:rFonts w:hint="eastAsia" w:ascii="微软雅黑" w:hAnsi="微软雅黑" w:eastAsia="微软雅黑" w:cs="微软雅黑"/>
          <w:b/>
          <w:bCs/>
          <w:color w:val="000000" w:themeColor="text1"/>
          <w:sz w:val="32"/>
          <w:szCs w:val="32"/>
          <w14:textFill>
            <w14:solidFill>
              <w14:schemeClr w14:val="tx1"/>
            </w14:solidFill>
          </w14:textFill>
        </w:rPr>
        <w:t>要求偏离表</w:t>
      </w:r>
    </w:p>
    <w:p w14:paraId="046AF85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项目名称：</w:t>
      </w:r>
    </w:p>
    <w:tbl>
      <w:tblPr>
        <w:tblStyle w:val="31"/>
        <w:tblW w:w="9258"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2261"/>
        <w:gridCol w:w="1680"/>
        <w:gridCol w:w="2025"/>
        <w:gridCol w:w="1727"/>
        <w:gridCol w:w="882"/>
      </w:tblGrid>
      <w:tr w14:paraId="5CDF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683" w:type="dxa"/>
            <w:vMerge w:val="restart"/>
            <w:tcBorders>
              <w:top w:val="single" w:color="000000" w:sz="4" w:space="0"/>
              <w:left w:val="single" w:color="000000" w:sz="4" w:space="0"/>
              <w:right w:val="single" w:color="000000" w:sz="4" w:space="0"/>
            </w:tcBorders>
            <w:noWrap w:val="0"/>
            <w:vAlign w:val="center"/>
          </w:tcPr>
          <w:p w14:paraId="1BAB08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序号</w:t>
            </w:r>
          </w:p>
        </w:tc>
        <w:tc>
          <w:tcPr>
            <w:tcW w:w="3941" w:type="dxa"/>
            <w:gridSpan w:val="2"/>
            <w:tcBorders>
              <w:top w:val="single" w:color="000000" w:sz="4" w:space="0"/>
              <w:left w:val="nil"/>
              <w:bottom w:val="single" w:color="000000" w:sz="4" w:space="0"/>
              <w:right w:val="single" w:color="000000" w:sz="4" w:space="0"/>
            </w:tcBorders>
            <w:noWrap w:val="0"/>
            <w:vAlign w:val="center"/>
          </w:tcPr>
          <w:p w14:paraId="76E6B4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采购</w:t>
            </w:r>
            <w:r>
              <w:rPr>
                <w:rFonts w:hint="eastAsia" w:ascii="微软雅黑" w:hAnsi="微软雅黑" w:eastAsia="微软雅黑" w:cs="微软雅黑"/>
                <w:color w:val="000000" w:themeColor="text1"/>
                <w:sz w:val="24"/>
                <w:szCs w:val="24"/>
                <w:lang w:val="en-GB"/>
                <w14:textFill>
                  <w14:solidFill>
                    <w14:schemeClr w14:val="tx1"/>
                  </w14:solidFill>
                </w14:textFill>
              </w:rPr>
              <w:t>文件要求</w:t>
            </w:r>
          </w:p>
        </w:tc>
        <w:tc>
          <w:tcPr>
            <w:tcW w:w="3752" w:type="dxa"/>
            <w:gridSpan w:val="2"/>
            <w:tcBorders>
              <w:top w:val="single" w:color="000000" w:sz="4" w:space="0"/>
              <w:left w:val="nil"/>
              <w:bottom w:val="single" w:color="000000" w:sz="4" w:space="0"/>
              <w:right w:val="single" w:color="000000" w:sz="4" w:space="0"/>
            </w:tcBorders>
            <w:noWrap w:val="0"/>
            <w:vAlign w:val="center"/>
          </w:tcPr>
          <w:p w14:paraId="115805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响应文件响应情况</w:t>
            </w:r>
          </w:p>
        </w:tc>
        <w:tc>
          <w:tcPr>
            <w:tcW w:w="882" w:type="dxa"/>
            <w:tcBorders>
              <w:top w:val="single" w:color="000000" w:sz="4" w:space="0"/>
              <w:left w:val="nil"/>
              <w:bottom w:val="single" w:color="000000" w:sz="4" w:space="0"/>
              <w:right w:val="single" w:color="000000" w:sz="4" w:space="0"/>
            </w:tcBorders>
            <w:noWrap w:val="0"/>
            <w:vAlign w:val="center"/>
          </w:tcPr>
          <w:p w14:paraId="130A65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偏离情况</w:t>
            </w:r>
          </w:p>
        </w:tc>
      </w:tr>
      <w:tr w14:paraId="2109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83" w:type="dxa"/>
            <w:vMerge w:val="continue"/>
            <w:tcBorders>
              <w:left w:val="single" w:color="000000" w:sz="4" w:space="0"/>
              <w:bottom w:val="single" w:color="000000" w:sz="4" w:space="0"/>
              <w:right w:val="single" w:color="000000" w:sz="4" w:space="0"/>
            </w:tcBorders>
            <w:noWrap w:val="0"/>
            <w:vAlign w:val="center"/>
          </w:tcPr>
          <w:p w14:paraId="11B1E9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2261" w:type="dxa"/>
            <w:tcBorders>
              <w:top w:val="single" w:color="000000" w:sz="4" w:space="0"/>
              <w:left w:val="nil"/>
              <w:bottom w:val="single" w:color="000000" w:sz="4" w:space="0"/>
              <w:right w:val="single" w:color="000000" w:sz="4" w:space="0"/>
            </w:tcBorders>
            <w:noWrap w:val="0"/>
            <w:vAlign w:val="center"/>
          </w:tcPr>
          <w:p w14:paraId="23B0C1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名称</w:t>
            </w:r>
          </w:p>
        </w:tc>
        <w:tc>
          <w:tcPr>
            <w:tcW w:w="1680" w:type="dxa"/>
            <w:tcBorders>
              <w:top w:val="single" w:color="000000" w:sz="4" w:space="0"/>
              <w:left w:val="nil"/>
              <w:bottom w:val="single" w:color="000000" w:sz="4" w:space="0"/>
              <w:right w:val="single" w:color="000000" w:sz="4" w:space="0"/>
            </w:tcBorders>
            <w:noWrap w:val="0"/>
            <w:vAlign w:val="center"/>
          </w:tcPr>
          <w:p w14:paraId="24451C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采购文件</w:t>
            </w:r>
            <w:r>
              <w:rPr>
                <w:rFonts w:hint="eastAsia" w:ascii="微软雅黑" w:hAnsi="微软雅黑" w:eastAsia="微软雅黑" w:cs="微软雅黑"/>
                <w:color w:val="000000" w:themeColor="text1"/>
                <w:sz w:val="24"/>
                <w:szCs w:val="24"/>
                <w:lang w:val="en-GB"/>
                <w14:textFill>
                  <w14:solidFill>
                    <w14:schemeClr w14:val="tx1"/>
                  </w14:solidFill>
                </w14:textFill>
              </w:rPr>
              <w:t>要求</w:t>
            </w:r>
          </w:p>
        </w:tc>
        <w:tc>
          <w:tcPr>
            <w:tcW w:w="2025" w:type="dxa"/>
            <w:tcBorders>
              <w:top w:val="single" w:color="000000" w:sz="4" w:space="0"/>
              <w:left w:val="nil"/>
              <w:bottom w:val="single" w:color="000000" w:sz="4" w:space="0"/>
              <w:right w:val="single" w:color="000000" w:sz="4" w:space="0"/>
            </w:tcBorders>
            <w:noWrap w:val="0"/>
            <w:vAlign w:val="center"/>
          </w:tcPr>
          <w:p w14:paraId="66945C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名称</w:t>
            </w:r>
          </w:p>
        </w:tc>
        <w:tc>
          <w:tcPr>
            <w:tcW w:w="1727" w:type="dxa"/>
            <w:tcBorders>
              <w:top w:val="single" w:color="000000" w:sz="4" w:space="0"/>
              <w:left w:val="nil"/>
              <w:bottom w:val="single" w:color="000000" w:sz="4" w:space="0"/>
              <w:right w:val="single" w:color="000000" w:sz="4" w:space="0"/>
            </w:tcBorders>
            <w:noWrap w:val="0"/>
            <w:vAlign w:val="center"/>
          </w:tcPr>
          <w:p w14:paraId="2E57AA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响应文件</w:t>
            </w:r>
            <w:r>
              <w:rPr>
                <w:rFonts w:hint="eastAsia" w:ascii="微软雅黑" w:hAnsi="微软雅黑" w:eastAsia="微软雅黑" w:cs="微软雅黑"/>
                <w:color w:val="000000" w:themeColor="text1"/>
                <w:sz w:val="24"/>
                <w:szCs w:val="24"/>
                <w:lang w:val="en-GB"/>
                <w14:textFill>
                  <w14:solidFill>
                    <w14:schemeClr w14:val="tx1"/>
                  </w14:solidFill>
                </w14:textFill>
              </w:rPr>
              <w:t>要求</w:t>
            </w:r>
          </w:p>
        </w:tc>
        <w:tc>
          <w:tcPr>
            <w:tcW w:w="882" w:type="dxa"/>
            <w:tcBorders>
              <w:top w:val="single" w:color="000000" w:sz="4" w:space="0"/>
              <w:left w:val="nil"/>
              <w:bottom w:val="single" w:color="000000" w:sz="4" w:space="0"/>
              <w:right w:val="single" w:color="000000" w:sz="4" w:space="0"/>
            </w:tcBorders>
            <w:noWrap w:val="0"/>
            <w:vAlign w:val="center"/>
          </w:tcPr>
          <w:p w14:paraId="2747B6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r>
      <w:tr w14:paraId="7CB7A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7CD31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1</w:t>
            </w:r>
          </w:p>
        </w:tc>
        <w:tc>
          <w:tcPr>
            <w:tcW w:w="2261" w:type="dxa"/>
            <w:tcBorders>
              <w:top w:val="single" w:color="000000" w:sz="4" w:space="0"/>
              <w:left w:val="nil"/>
              <w:bottom w:val="single" w:color="000000" w:sz="4" w:space="0"/>
              <w:right w:val="single" w:color="000000" w:sz="4" w:space="0"/>
            </w:tcBorders>
            <w:noWrap w:val="0"/>
            <w:vAlign w:val="center"/>
          </w:tcPr>
          <w:p w14:paraId="01F1ED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合同履行期限（工期）及实施地点</w:t>
            </w:r>
          </w:p>
        </w:tc>
        <w:tc>
          <w:tcPr>
            <w:tcW w:w="1680" w:type="dxa"/>
            <w:tcBorders>
              <w:top w:val="single" w:color="000000" w:sz="4" w:space="0"/>
              <w:left w:val="nil"/>
              <w:bottom w:val="single" w:color="000000" w:sz="4" w:space="0"/>
              <w:right w:val="single" w:color="000000" w:sz="4" w:space="0"/>
            </w:tcBorders>
            <w:noWrap w:val="0"/>
            <w:vAlign w:val="center"/>
          </w:tcPr>
          <w:p w14:paraId="205ED1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2025" w:type="dxa"/>
            <w:tcBorders>
              <w:top w:val="single" w:color="000000" w:sz="4" w:space="0"/>
              <w:left w:val="nil"/>
              <w:bottom w:val="single" w:color="000000" w:sz="4" w:space="0"/>
              <w:right w:val="single" w:color="000000" w:sz="4" w:space="0"/>
            </w:tcBorders>
            <w:noWrap w:val="0"/>
            <w:vAlign w:val="center"/>
          </w:tcPr>
          <w:p w14:paraId="7ED967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合同履行期限</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工期</w:t>
            </w:r>
            <w:r>
              <w:rPr>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GB" w:eastAsia="zh-CN"/>
                <w14:textFill>
                  <w14:solidFill>
                    <w14:schemeClr w14:val="tx1"/>
                  </w14:solidFill>
                </w14:textFill>
              </w:rPr>
              <w:t>及实施地点</w:t>
            </w:r>
          </w:p>
        </w:tc>
        <w:tc>
          <w:tcPr>
            <w:tcW w:w="1727" w:type="dxa"/>
            <w:tcBorders>
              <w:top w:val="single" w:color="000000" w:sz="4" w:space="0"/>
              <w:left w:val="nil"/>
              <w:bottom w:val="single" w:color="000000" w:sz="4" w:space="0"/>
              <w:right w:val="single" w:color="000000" w:sz="4" w:space="0"/>
            </w:tcBorders>
            <w:noWrap w:val="0"/>
            <w:vAlign w:val="center"/>
          </w:tcPr>
          <w:p w14:paraId="184E07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882" w:type="dxa"/>
            <w:tcBorders>
              <w:top w:val="single" w:color="000000" w:sz="4" w:space="0"/>
              <w:left w:val="nil"/>
              <w:bottom w:val="single" w:color="000000" w:sz="4" w:space="0"/>
              <w:right w:val="single" w:color="000000" w:sz="4" w:space="0"/>
            </w:tcBorders>
            <w:noWrap w:val="0"/>
            <w:vAlign w:val="center"/>
          </w:tcPr>
          <w:p w14:paraId="72A6D5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r>
      <w:tr w14:paraId="6D347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9BF3D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2</w:t>
            </w:r>
          </w:p>
        </w:tc>
        <w:tc>
          <w:tcPr>
            <w:tcW w:w="2261" w:type="dxa"/>
            <w:tcBorders>
              <w:top w:val="single" w:color="000000" w:sz="4" w:space="0"/>
              <w:left w:val="nil"/>
              <w:bottom w:val="single" w:color="000000" w:sz="4" w:space="0"/>
              <w:right w:val="single" w:color="000000" w:sz="4" w:space="0"/>
            </w:tcBorders>
            <w:noWrap w:val="0"/>
            <w:vAlign w:val="center"/>
          </w:tcPr>
          <w:p w14:paraId="0886C9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验收标准、规范</w:t>
            </w:r>
          </w:p>
        </w:tc>
        <w:tc>
          <w:tcPr>
            <w:tcW w:w="1680" w:type="dxa"/>
            <w:tcBorders>
              <w:top w:val="single" w:color="000000" w:sz="4" w:space="0"/>
              <w:left w:val="nil"/>
              <w:bottom w:val="single" w:color="000000" w:sz="4" w:space="0"/>
              <w:right w:val="single" w:color="000000" w:sz="4" w:space="0"/>
            </w:tcBorders>
            <w:noWrap w:val="0"/>
            <w:vAlign w:val="center"/>
          </w:tcPr>
          <w:p w14:paraId="38D442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2025" w:type="dxa"/>
            <w:tcBorders>
              <w:top w:val="single" w:color="000000" w:sz="4" w:space="0"/>
              <w:left w:val="nil"/>
              <w:bottom w:val="single" w:color="000000" w:sz="4" w:space="0"/>
              <w:right w:val="single" w:color="000000" w:sz="4" w:space="0"/>
            </w:tcBorders>
            <w:noWrap w:val="0"/>
            <w:vAlign w:val="center"/>
          </w:tcPr>
          <w:p w14:paraId="60D60D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验收标准、规范</w:t>
            </w:r>
          </w:p>
        </w:tc>
        <w:tc>
          <w:tcPr>
            <w:tcW w:w="1727" w:type="dxa"/>
            <w:tcBorders>
              <w:top w:val="single" w:color="000000" w:sz="4" w:space="0"/>
              <w:left w:val="nil"/>
              <w:bottom w:val="single" w:color="000000" w:sz="4" w:space="0"/>
              <w:right w:val="single" w:color="000000" w:sz="4" w:space="0"/>
            </w:tcBorders>
            <w:noWrap w:val="0"/>
            <w:vAlign w:val="center"/>
          </w:tcPr>
          <w:p w14:paraId="27462C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882" w:type="dxa"/>
            <w:tcBorders>
              <w:top w:val="single" w:color="000000" w:sz="4" w:space="0"/>
              <w:left w:val="nil"/>
              <w:bottom w:val="single" w:color="000000" w:sz="4" w:space="0"/>
              <w:right w:val="single" w:color="000000" w:sz="4" w:space="0"/>
            </w:tcBorders>
            <w:noWrap w:val="0"/>
            <w:vAlign w:val="center"/>
          </w:tcPr>
          <w:p w14:paraId="324A36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r>
      <w:tr w14:paraId="726DE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197C1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3</w:t>
            </w:r>
          </w:p>
        </w:tc>
        <w:tc>
          <w:tcPr>
            <w:tcW w:w="2261" w:type="dxa"/>
            <w:tcBorders>
              <w:top w:val="single" w:color="000000" w:sz="4" w:space="0"/>
              <w:left w:val="nil"/>
              <w:bottom w:val="single" w:color="000000" w:sz="4" w:space="0"/>
              <w:right w:val="single" w:color="000000" w:sz="4" w:space="0"/>
            </w:tcBorders>
            <w:noWrap w:val="0"/>
            <w:vAlign w:val="center"/>
          </w:tcPr>
          <w:p w14:paraId="7CB015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质量缺陷责任期</w:t>
            </w:r>
          </w:p>
        </w:tc>
        <w:tc>
          <w:tcPr>
            <w:tcW w:w="1680" w:type="dxa"/>
            <w:tcBorders>
              <w:top w:val="single" w:color="000000" w:sz="4" w:space="0"/>
              <w:left w:val="nil"/>
              <w:bottom w:val="single" w:color="000000" w:sz="4" w:space="0"/>
              <w:right w:val="single" w:color="000000" w:sz="4" w:space="0"/>
            </w:tcBorders>
            <w:noWrap w:val="0"/>
            <w:vAlign w:val="center"/>
          </w:tcPr>
          <w:p w14:paraId="2D07CC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2025" w:type="dxa"/>
            <w:tcBorders>
              <w:top w:val="single" w:color="000000" w:sz="4" w:space="0"/>
              <w:left w:val="nil"/>
              <w:bottom w:val="single" w:color="000000" w:sz="4" w:space="0"/>
              <w:right w:val="single" w:color="000000" w:sz="4" w:space="0"/>
            </w:tcBorders>
            <w:noWrap w:val="0"/>
            <w:vAlign w:val="center"/>
          </w:tcPr>
          <w:p w14:paraId="158017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质量缺陷责任期</w:t>
            </w:r>
          </w:p>
        </w:tc>
        <w:tc>
          <w:tcPr>
            <w:tcW w:w="1727" w:type="dxa"/>
            <w:tcBorders>
              <w:top w:val="single" w:color="000000" w:sz="4" w:space="0"/>
              <w:left w:val="nil"/>
              <w:bottom w:val="single" w:color="000000" w:sz="4" w:space="0"/>
              <w:right w:val="single" w:color="000000" w:sz="4" w:space="0"/>
            </w:tcBorders>
            <w:noWrap w:val="0"/>
            <w:vAlign w:val="center"/>
          </w:tcPr>
          <w:p w14:paraId="46451F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882" w:type="dxa"/>
            <w:tcBorders>
              <w:top w:val="single" w:color="000000" w:sz="4" w:space="0"/>
              <w:left w:val="nil"/>
              <w:bottom w:val="single" w:color="000000" w:sz="4" w:space="0"/>
              <w:right w:val="single" w:color="000000" w:sz="4" w:space="0"/>
            </w:tcBorders>
            <w:noWrap w:val="0"/>
            <w:vAlign w:val="center"/>
          </w:tcPr>
          <w:p w14:paraId="4D56FE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r>
      <w:tr w14:paraId="403C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11DA6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4</w:t>
            </w:r>
          </w:p>
        </w:tc>
        <w:tc>
          <w:tcPr>
            <w:tcW w:w="2261" w:type="dxa"/>
            <w:tcBorders>
              <w:top w:val="single" w:color="000000" w:sz="4" w:space="0"/>
              <w:left w:val="nil"/>
              <w:bottom w:val="single" w:color="000000" w:sz="4" w:space="0"/>
              <w:right w:val="single" w:color="000000" w:sz="4" w:space="0"/>
            </w:tcBorders>
            <w:noWrap w:val="0"/>
            <w:vAlign w:val="center"/>
          </w:tcPr>
          <w:p w14:paraId="789144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付款方式</w:t>
            </w:r>
          </w:p>
        </w:tc>
        <w:tc>
          <w:tcPr>
            <w:tcW w:w="1680" w:type="dxa"/>
            <w:tcBorders>
              <w:top w:val="single" w:color="000000" w:sz="4" w:space="0"/>
              <w:left w:val="nil"/>
              <w:bottom w:val="single" w:color="000000" w:sz="4" w:space="0"/>
              <w:right w:val="single" w:color="000000" w:sz="4" w:space="0"/>
            </w:tcBorders>
            <w:noWrap w:val="0"/>
            <w:vAlign w:val="center"/>
          </w:tcPr>
          <w:p w14:paraId="69A33A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2025" w:type="dxa"/>
            <w:tcBorders>
              <w:top w:val="single" w:color="000000" w:sz="4" w:space="0"/>
              <w:left w:val="nil"/>
              <w:bottom w:val="single" w:color="000000" w:sz="4" w:space="0"/>
              <w:right w:val="single" w:color="000000" w:sz="4" w:space="0"/>
            </w:tcBorders>
            <w:noWrap w:val="0"/>
            <w:vAlign w:val="center"/>
          </w:tcPr>
          <w:p w14:paraId="393BF0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付款方式</w:t>
            </w:r>
          </w:p>
        </w:tc>
        <w:tc>
          <w:tcPr>
            <w:tcW w:w="1727" w:type="dxa"/>
            <w:tcBorders>
              <w:top w:val="single" w:color="000000" w:sz="4" w:space="0"/>
              <w:left w:val="nil"/>
              <w:bottom w:val="single" w:color="000000" w:sz="4" w:space="0"/>
              <w:right w:val="single" w:color="000000" w:sz="4" w:space="0"/>
            </w:tcBorders>
            <w:noWrap w:val="0"/>
            <w:vAlign w:val="center"/>
          </w:tcPr>
          <w:p w14:paraId="724C55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882" w:type="dxa"/>
            <w:tcBorders>
              <w:top w:val="single" w:color="000000" w:sz="4" w:space="0"/>
              <w:left w:val="nil"/>
              <w:bottom w:val="single" w:color="000000" w:sz="4" w:space="0"/>
              <w:right w:val="single" w:color="000000" w:sz="4" w:space="0"/>
            </w:tcBorders>
            <w:noWrap w:val="0"/>
            <w:vAlign w:val="center"/>
          </w:tcPr>
          <w:p w14:paraId="052E4B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r>
      <w:tr w14:paraId="15202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0F1E6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5</w:t>
            </w:r>
          </w:p>
        </w:tc>
        <w:tc>
          <w:tcPr>
            <w:tcW w:w="2261" w:type="dxa"/>
            <w:tcBorders>
              <w:top w:val="single" w:color="000000" w:sz="4" w:space="0"/>
              <w:left w:val="nil"/>
              <w:bottom w:val="single" w:color="000000" w:sz="4" w:space="0"/>
              <w:right w:val="single" w:color="000000" w:sz="4" w:space="0"/>
            </w:tcBorders>
            <w:noWrap w:val="0"/>
            <w:vAlign w:val="center"/>
          </w:tcPr>
          <w:p w14:paraId="46600C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履约保证金</w:t>
            </w:r>
          </w:p>
        </w:tc>
        <w:tc>
          <w:tcPr>
            <w:tcW w:w="1680" w:type="dxa"/>
            <w:tcBorders>
              <w:top w:val="single" w:color="000000" w:sz="4" w:space="0"/>
              <w:left w:val="nil"/>
              <w:bottom w:val="single" w:color="000000" w:sz="4" w:space="0"/>
              <w:right w:val="single" w:color="000000" w:sz="4" w:space="0"/>
            </w:tcBorders>
            <w:noWrap w:val="0"/>
            <w:vAlign w:val="center"/>
          </w:tcPr>
          <w:p w14:paraId="05DB18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2025" w:type="dxa"/>
            <w:tcBorders>
              <w:top w:val="single" w:color="000000" w:sz="4" w:space="0"/>
              <w:left w:val="nil"/>
              <w:bottom w:val="single" w:color="000000" w:sz="4" w:space="0"/>
              <w:right w:val="single" w:color="000000" w:sz="4" w:space="0"/>
            </w:tcBorders>
            <w:noWrap w:val="0"/>
            <w:vAlign w:val="center"/>
          </w:tcPr>
          <w:p w14:paraId="4E70EB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履约保证金</w:t>
            </w:r>
          </w:p>
        </w:tc>
        <w:tc>
          <w:tcPr>
            <w:tcW w:w="1727" w:type="dxa"/>
            <w:tcBorders>
              <w:top w:val="single" w:color="000000" w:sz="4" w:space="0"/>
              <w:left w:val="nil"/>
              <w:bottom w:val="single" w:color="000000" w:sz="4" w:space="0"/>
              <w:right w:val="single" w:color="000000" w:sz="4" w:space="0"/>
            </w:tcBorders>
            <w:noWrap w:val="0"/>
            <w:vAlign w:val="center"/>
          </w:tcPr>
          <w:p w14:paraId="1B75C0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882" w:type="dxa"/>
            <w:tcBorders>
              <w:top w:val="single" w:color="000000" w:sz="4" w:space="0"/>
              <w:left w:val="nil"/>
              <w:bottom w:val="single" w:color="000000" w:sz="4" w:space="0"/>
              <w:right w:val="single" w:color="000000" w:sz="4" w:space="0"/>
            </w:tcBorders>
            <w:noWrap w:val="0"/>
            <w:vAlign w:val="center"/>
          </w:tcPr>
          <w:p w14:paraId="593935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r>
      <w:tr w14:paraId="3DD5B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60CDB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6</w:t>
            </w:r>
          </w:p>
        </w:tc>
        <w:tc>
          <w:tcPr>
            <w:tcW w:w="2261" w:type="dxa"/>
            <w:tcBorders>
              <w:top w:val="single" w:color="000000" w:sz="4" w:space="0"/>
              <w:left w:val="nil"/>
              <w:bottom w:val="single" w:color="000000" w:sz="4" w:space="0"/>
              <w:right w:val="single" w:color="000000" w:sz="4" w:space="0"/>
            </w:tcBorders>
            <w:noWrap w:val="0"/>
            <w:vAlign w:val="center"/>
          </w:tcPr>
          <w:p w14:paraId="4DF98C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投标有效期</w:t>
            </w:r>
          </w:p>
        </w:tc>
        <w:tc>
          <w:tcPr>
            <w:tcW w:w="1680" w:type="dxa"/>
            <w:tcBorders>
              <w:top w:val="single" w:color="000000" w:sz="4" w:space="0"/>
              <w:left w:val="nil"/>
              <w:bottom w:val="single" w:color="000000" w:sz="4" w:space="0"/>
              <w:right w:val="single" w:color="000000" w:sz="4" w:space="0"/>
            </w:tcBorders>
            <w:noWrap w:val="0"/>
            <w:vAlign w:val="center"/>
          </w:tcPr>
          <w:p w14:paraId="32C849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2025" w:type="dxa"/>
            <w:tcBorders>
              <w:top w:val="single" w:color="000000" w:sz="4" w:space="0"/>
              <w:left w:val="nil"/>
              <w:bottom w:val="single" w:color="000000" w:sz="4" w:space="0"/>
              <w:right w:val="single" w:color="000000" w:sz="4" w:space="0"/>
            </w:tcBorders>
            <w:noWrap w:val="0"/>
            <w:vAlign w:val="center"/>
          </w:tcPr>
          <w:p w14:paraId="1AC9C0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投标有效期</w:t>
            </w:r>
          </w:p>
        </w:tc>
        <w:tc>
          <w:tcPr>
            <w:tcW w:w="1727" w:type="dxa"/>
            <w:tcBorders>
              <w:top w:val="single" w:color="000000" w:sz="4" w:space="0"/>
              <w:left w:val="nil"/>
              <w:bottom w:val="single" w:color="000000" w:sz="4" w:space="0"/>
              <w:right w:val="single" w:color="000000" w:sz="4" w:space="0"/>
            </w:tcBorders>
            <w:noWrap w:val="0"/>
            <w:vAlign w:val="center"/>
          </w:tcPr>
          <w:p w14:paraId="06D074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882" w:type="dxa"/>
            <w:tcBorders>
              <w:top w:val="single" w:color="000000" w:sz="4" w:space="0"/>
              <w:left w:val="nil"/>
              <w:bottom w:val="single" w:color="000000" w:sz="4" w:space="0"/>
              <w:right w:val="single" w:color="000000" w:sz="4" w:space="0"/>
            </w:tcBorders>
            <w:noWrap w:val="0"/>
            <w:vAlign w:val="center"/>
          </w:tcPr>
          <w:p w14:paraId="3656E4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r>
      <w:tr w14:paraId="165C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8DD01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7</w:t>
            </w:r>
          </w:p>
        </w:tc>
        <w:tc>
          <w:tcPr>
            <w:tcW w:w="2261" w:type="dxa"/>
            <w:tcBorders>
              <w:top w:val="single" w:color="000000" w:sz="4" w:space="0"/>
              <w:left w:val="nil"/>
              <w:bottom w:val="single" w:color="000000" w:sz="4" w:space="0"/>
              <w:right w:val="single" w:color="000000" w:sz="4" w:space="0"/>
            </w:tcBorders>
            <w:noWrap w:val="0"/>
            <w:vAlign w:val="center"/>
          </w:tcPr>
          <w:p w14:paraId="275D34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其他要求</w:t>
            </w:r>
          </w:p>
        </w:tc>
        <w:tc>
          <w:tcPr>
            <w:tcW w:w="1680" w:type="dxa"/>
            <w:tcBorders>
              <w:top w:val="single" w:color="000000" w:sz="4" w:space="0"/>
              <w:left w:val="nil"/>
              <w:bottom w:val="single" w:color="000000" w:sz="4" w:space="0"/>
              <w:right w:val="single" w:color="000000" w:sz="4" w:space="0"/>
            </w:tcBorders>
            <w:noWrap w:val="0"/>
            <w:vAlign w:val="center"/>
          </w:tcPr>
          <w:p w14:paraId="37CA885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2025" w:type="dxa"/>
            <w:tcBorders>
              <w:top w:val="single" w:color="000000" w:sz="4" w:space="0"/>
              <w:left w:val="nil"/>
              <w:bottom w:val="single" w:color="000000" w:sz="4" w:space="0"/>
              <w:right w:val="single" w:color="000000" w:sz="4" w:space="0"/>
            </w:tcBorders>
            <w:noWrap w:val="0"/>
            <w:vAlign w:val="center"/>
          </w:tcPr>
          <w:p w14:paraId="222A61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eastAsia="zh-CN"/>
                <w14:textFill>
                  <w14:solidFill>
                    <w14:schemeClr w14:val="tx1"/>
                  </w14:solidFill>
                </w14:textFill>
              </w:rPr>
            </w:pPr>
            <w:r>
              <w:rPr>
                <w:rFonts w:hint="eastAsia" w:ascii="微软雅黑" w:hAnsi="微软雅黑" w:eastAsia="微软雅黑" w:cs="微软雅黑"/>
                <w:color w:val="000000" w:themeColor="text1"/>
                <w:sz w:val="24"/>
                <w:szCs w:val="24"/>
                <w:lang w:val="en-GB" w:eastAsia="zh-CN"/>
                <w14:textFill>
                  <w14:solidFill>
                    <w14:schemeClr w14:val="tx1"/>
                  </w14:solidFill>
                </w14:textFill>
              </w:rPr>
              <w:t>其他要求</w:t>
            </w:r>
          </w:p>
        </w:tc>
        <w:tc>
          <w:tcPr>
            <w:tcW w:w="1727" w:type="dxa"/>
            <w:tcBorders>
              <w:top w:val="single" w:color="000000" w:sz="4" w:space="0"/>
              <w:left w:val="nil"/>
              <w:bottom w:val="single" w:color="000000" w:sz="4" w:space="0"/>
              <w:right w:val="single" w:color="000000" w:sz="4" w:space="0"/>
            </w:tcBorders>
            <w:noWrap w:val="0"/>
            <w:vAlign w:val="center"/>
          </w:tcPr>
          <w:p w14:paraId="1E418F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c>
          <w:tcPr>
            <w:tcW w:w="882" w:type="dxa"/>
            <w:tcBorders>
              <w:top w:val="single" w:color="000000" w:sz="4" w:space="0"/>
              <w:left w:val="nil"/>
              <w:bottom w:val="single" w:color="000000" w:sz="4" w:space="0"/>
              <w:right w:val="single" w:color="000000" w:sz="4" w:space="0"/>
            </w:tcBorders>
            <w:noWrap w:val="0"/>
            <w:vAlign w:val="center"/>
          </w:tcPr>
          <w:p w14:paraId="5E26D9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p>
        </w:tc>
      </w:tr>
      <w:tr w14:paraId="0656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7FB76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tc>
        <w:tc>
          <w:tcPr>
            <w:tcW w:w="2261" w:type="dxa"/>
            <w:tcBorders>
              <w:top w:val="single" w:color="000000" w:sz="4" w:space="0"/>
              <w:left w:val="nil"/>
              <w:bottom w:val="single" w:color="000000" w:sz="4" w:space="0"/>
              <w:right w:val="single" w:color="000000" w:sz="4" w:space="0"/>
            </w:tcBorders>
            <w:noWrap w:val="0"/>
            <w:vAlign w:val="center"/>
          </w:tcPr>
          <w:p w14:paraId="0ECBBB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tc>
        <w:tc>
          <w:tcPr>
            <w:tcW w:w="1680" w:type="dxa"/>
            <w:tcBorders>
              <w:top w:val="single" w:color="000000" w:sz="4" w:space="0"/>
              <w:left w:val="nil"/>
              <w:bottom w:val="single" w:color="000000" w:sz="4" w:space="0"/>
              <w:right w:val="single" w:color="000000" w:sz="4" w:space="0"/>
            </w:tcBorders>
            <w:noWrap w:val="0"/>
            <w:vAlign w:val="center"/>
          </w:tcPr>
          <w:p w14:paraId="1F2B67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tc>
        <w:tc>
          <w:tcPr>
            <w:tcW w:w="2025" w:type="dxa"/>
            <w:tcBorders>
              <w:top w:val="single" w:color="000000" w:sz="4" w:space="0"/>
              <w:left w:val="nil"/>
              <w:bottom w:val="single" w:color="000000" w:sz="4" w:space="0"/>
              <w:right w:val="single" w:color="000000" w:sz="4" w:space="0"/>
            </w:tcBorders>
            <w:noWrap w:val="0"/>
            <w:vAlign w:val="center"/>
          </w:tcPr>
          <w:p w14:paraId="1F7797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tc>
        <w:tc>
          <w:tcPr>
            <w:tcW w:w="1727" w:type="dxa"/>
            <w:tcBorders>
              <w:top w:val="single" w:color="000000" w:sz="4" w:space="0"/>
              <w:left w:val="nil"/>
              <w:bottom w:val="single" w:color="000000" w:sz="4" w:space="0"/>
              <w:right w:val="single" w:color="000000" w:sz="4" w:space="0"/>
            </w:tcBorders>
            <w:noWrap w:val="0"/>
            <w:vAlign w:val="center"/>
          </w:tcPr>
          <w:p w14:paraId="6A2F0A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tc>
        <w:tc>
          <w:tcPr>
            <w:tcW w:w="882" w:type="dxa"/>
            <w:tcBorders>
              <w:top w:val="single" w:color="000000" w:sz="4" w:space="0"/>
              <w:left w:val="nil"/>
              <w:bottom w:val="single" w:color="000000" w:sz="4" w:space="0"/>
              <w:right w:val="single" w:color="000000" w:sz="4" w:space="0"/>
            </w:tcBorders>
            <w:noWrap w:val="0"/>
            <w:vAlign w:val="center"/>
          </w:tcPr>
          <w:p w14:paraId="6B382A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tc>
      </w:tr>
    </w:tbl>
    <w:p w14:paraId="76E42D7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GB"/>
          <w14:textFill>
            <w14:solidFill>
              <w14:schemeClr w14:val="tx1"/>
            </w14:solidFill>
          </w14:textFill>
        </w:rPr>
      </w:pPr>
      <w:r>
        <w:rPr>
          <w:rFonts w:hint="eastAsia" w:ascii="微软雅黑" w:hAnsi="微软雅黑" w:eastAsia="微软雅黑" w:cs="微软雅黑"/>
          <w:color w:val="000000" w:themeColor="text1"/>
          <w:sz w:val="24"/>
          <w:szCs w:val="24"/>
          <w:lang w:val="en-GB"/>
          <w14:textFill>
            <w14:solidFill>
              <w14:schemeClr w14:val="tx1"/>
            </w14:solidFill>
          </w14:textFill>
        </w:rPr>
        <w:t>本表供应商可自行扩展。</w:t>
      </w:r>
    </w:p>
    <w:p w14:paraId="30DC05A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注意事项：</w:t>
      </w:r>
    </w:p>
    <w:p w14:paraId="13DAB9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1.本表须逐一将竞争性磋商文件第七章中“商务要求”</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技术要求</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与响应承诺如实填入上表中。</w:t>
      </w:r>
    </w:p>
    <w:p w14:paraId="3107729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偏离一栏应按“不能满足”、“完全满足”或“超过或优于”本竞争性磋商文件商务内容三种情况，分别填写“负偏离”、“无偏离”、“正偏离”。</w:t>
      </w:r>
    </w:p>
    <w:p w14:paraId="2CF5832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商务要求</w:t>
      </w:r>
      <w:r>
        <w:rPr>
          <w:rFonts w:hint="eastAsia" w:ascii="微软雅黑" w:hAnsi="微软雅黑" w:eastAsia="微软雅黑" w:cs="微软雅黑"/>
          <w:color w:val="000000" w:themeColor="text1"/>
          <w:sz w:val="24"/>
          <w:szCs w:val="24"/>
          <w14:textFill>
            <w14:solidFill>
              <w14:schemeClr w14:val="tx1"/>
            </w14:solidFill>
          </w14:textFill>
        </w:rPr>
        <w:t>按照本</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竞争性磋商</w:t>
      </w:r>
      <w:r>
        <w:rPr>
          <w:rFonts w:hint="eastAsia" w:ascii="微软雅黑" w:hAnsi="微软雅黑" w:eastAsia="微软雅黑" w:cs="微软雅黑"/>
          <w:color w:val="000000" w:themeColor="text1"/>
          <w:sz w:val="24"/>
          <w:szCs w:val="24"/>
          <w14:textFill>
            <w14:solidFill>
              <w14:schemeClr w14:val="tx1"/>
            </w14:solidFill>
          </w14:textFill>
        </w:rPr>
        <w:t>文件第七章</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商务</w:t>
      </w:r>
      <w:r>
        <w:rPr>
          <w:rFonts w:hint="eastAsia" w:ascii="微软雅黑" w:hAnsi="微软雅黑" w:eastAsia="微软雅黑" w:cs="微软雅黑"/>
          <w:color w:val="000000" w:themeColor="text1"/>
          <w:sz w:val="24"/>
          <w:szCs w:val="24"/>
          <w14:textFill>
            <w14:solidFill>
              <w14:schemeClr w14:val="tx1"/>
            </w14:solidFill>
          </w14:textFill>
        </w:rPr>
        <w:t>要求填写。</w:t>
      </w:r>
    </w:p>
    <w:p w14:paraId="17D1F50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14:textFill>
            <w14:solidFill>
              <w14:schemeClr w14:val="tx1"/>
            </w14:solidFill>
          </w14:textFill>
        </w:rPr>
        <w:t>、本表</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可自行扩展。</w:t>
      </w:r>
    </w:p>
    <w:p w14:paraId="547702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p>
    <w:p w14:paraId="7E9306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 w:val="0"/>
          <w:bCs w:val="0"/>
          <w:color w:val="000000" w:themeColor="text1"/>
          <w:sz w:val="24"/>
          <w:szCs w:val="24"/>
          <w:u w:val="single"/>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b w:val="0"/>
          <w:bCs w:val="0"/>
          <w:color w:val="000000" w:themeColor="text1"/>
          <w:sz w:val="24"/>
          <w:szCs w:val="24"/>
          <w14:textFill>
            <w14:solidFill>
              <w14:schemeClr w14:val="tx1"/>
            </w14:solidFill>
          </w14:textFill>
        </w:rPr>
        <w:t>名称：</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（单位公章）</w:t>
      </w:r>
    </w:p>
    <w:p w14:paraId="10BE2A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法定代表人（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签字或</w:t>
      </w:r>
      <w:r>
        <w:rPr>
          <w:rFonts w:hint="eastAsia" w:ascii="微软雅黑" w:hAnsi="微软雅黑" w:eastAsia="微软雅黑" w:cs="微软雅黑"/>
          <w:b w:val="0"/>
          <w:bCs w:val="0"/>
          <w:color w:val="000000" w:themeColor="text1"/>
          <w:sz w:val="24"/>
          <w:szCs w:val="24"/>
          <w14:textFill>
            <w14:solidFill>
              <w14:schemeClr w14:val="tx1"/>
            </w14:solidFill>
          </w14:textFill>
        </w:rPr>
        <w:t>盖章）：</w:t>
      </w:r>
      <w:r>
        <w:rPr>
          <w:rFonts w:hint="eastAsia" w:ascii="微软雅黑" w:hAnsi="微软雅黑" w:eastAsia="微软雅黑" w:cs="微软雅黑"/>
          <w:b w:val="0"/>
          <w:bCs w:val="0"/>
          <w:color w:val="000000" w:themeColor="text1"/>
          <w:sz w:val="24"/>
          <w:szCs w:val="24"/>
          <w:u w:val="single"/>
          <w:lang w:val="en-US" w:eastAsia="zh-CN"/>
          <w14:textFill>
            <w14:solidFill>
              <w14:schemeClr w14:val="tx1"/>
            </w14:solidFill>
          </w14:textFill>
        </w:rPr>
        <w:t xml:space="preserve">            </w:t>
      </w:r>
    </w:p>
    <w:p w14:paraId="0CE753C0">
      <w:pPr>
        <w:keepNext w:val="0"/>
        <w:keepLines w:val="0"/>
        <w:pageBreakBefore w:val="0"/>
        <w:widowControl w:val="0"/>
        <w:kinsoku/>
        <w:wordWrap/>
        <w:overflowPunct/>
        <w:topLinePunct w:val="0"/>
        <w:autoSpaceDE/>
        <w:autoSpaceDN/>
        <w:bidi w:val="0"/>
        <w:spacing w:line="240" w:lineRule="auto"/>
        <w:jc w:val="left"/>
        <w:textAlignment w:val="auto"/>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日期：   年   月   日</w:t>
      </w:r>
    </w:p>
    <w:p w14:paraId="1C59A656">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color w:val="000000" w:themeColor="text1"/>
          <w:sz w:val="32"/>
          <w:szCs w:val="32"/>
          <w:lang w:val="en-US" w:eastAsia="zh-CN"/>
          <w14:textFill>
            <w14:solidFill>
              <w14:schemeClr w14:val="tx1"/>
            </w14:solidFill>
          </w14:textFill>
        </w:rPr>
        <w:t>十五、技术部分</w:t>
      </w:r>
    </w:p>
    <w:p w14:paraId="0A6DA0D7">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color w:val="000000" w:themeColor="text1"/>
          <w:sz w:val="32"/>
          <w:szCs w:val="32"/>
          <w:lang w:val="en-US" w:eastAsia="zh-CN"/>
          <w14:textFill>
            <w14:solidFill>
              <w14:schemeClr w14:val="tx1"/>
            </w14:solidFill>
          </w14:textFill>
        </w:rPr>
        <w:t>（请各供应商根据评分表自行编写，格式自拟）</w:t>
      </w:r>
    </w:p>
    <w:p w14:paraId="2EC54F9D">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04B0B454">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6803FD40">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1A911CFC">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1F574B54">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1A8546D6">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0773D657">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73F97EB8">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0A413498">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5C96FE8E">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7740B46E">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7ADCB422">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45D94DA3">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4F582D8A">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266CB740">
      <w:pPr>
        <w:pageBreakBefore w:val="0"/>
        <w:kinsoku/>
        <w:wordWrap/>
        <w:overflowPunct/>
        <w:topLinePunct w:val="0"/>
        <w:bidi w:val="0"/>
        <w:spacing w:line="360" w:lineRule="auto"/>
        <w:jc w:val="left"/>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110E3A64">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color w:val="000000" w:themeColor="text1"/>
          <w:sz w:val="32"/>
          <w:szCs w:val="32"/>
          <w:lang w:val="en-US" w:eastAsia="zh-CN"/>
          <w14:textFill>
            <w14:solidFill>
              <w14:schemeClr w14:val="tx1"/>
            </w14:solidFill>
          </w14:textFill>
        </w:rPr>
        <w:t>十六、商务部分</w:t>
      </w:r>
    </w:p>
    <w:p w14:paraId="081DA222">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lang w:val="en-US" w:eastAsia="zh-CN"/>
          <w14:textFill>
            <w14:solidFill>
              <w14:schemeClr w14:val="tx1"/>
            </w14:solidFill>
          </w14:textFill>
        </w:rPr>
      </w:pPr>
    </w:p>
    <w:p w14:paraId="25F8676D">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181A01F2">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41469727">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4E1B3ACB">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2644CCBA">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483D084C">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5B6F42B8">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225E0307">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20F6B789">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4AB29E3F">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227AB91F">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03ED4B55">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7A6CA55C">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00EC916C">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53D91AFC">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32B6AB7E">
      <w:pPr>
        <w:pStyle w:val="9"/>
        <w:numPr>
          <w:ilvl w:val="0"/>
          <w:numId w:val="0"/>
        </w:numPr>
        <w:tabs>
          <w:tab w:val="left" w:pos="479"/>
        </w:tabs>
        <w:spacing w:before="40" w:after="0" w:line="240" w:lineRule="auto"/>
        <w:ind w:right="0" w:rightChars="0"/>
        <w:jc w:val="center"/>
        <w:rPr>
          <w:rFonts w:hint="eastAsia" w:ascii="微软雅黑" w:hAnsi="微软雅黑" w:eastAsia="微软雅黑" w:cs="微软雅黑"/>
          <w:b/>
          <w:bCs/>
          <w:color w:val="000000" w:themeColor="text1"/>
          <w:kern w:val="2"/>
          <w:sz w:val="32"/>
          <w:szCs w:val="32"/>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32"/>
          <w:szCs w:val="32"/>
          <w:lang w:val="en-US" w:eastAsia="zh-CN" w:bidi="ar-SA"/>
          <w14:textFill>
            <w14:solidFill>
              <w14:schemeClr w14:val="tx1"/>
            </w14:solidFill>
          </w14:textFill>
        </w:rPr>
        <w:t>十七、优惠政策情况</w:t>
      </w:r>
    </w:p>
    <w:p w14:paraId="0414F4F5">
      <w:pPr>
        <w:pStyle w:val="14"/>
        <w:spacing w:before="7"/>
        <w:ind w:left="0" w:leftChars="0" w:firstLine="0" w:firstLineChars="0"/>
        <w:rPr>
          <w:rFonts w:hint="eastAsia" w:ascii="微软雅黑" w:hAnsi="微软雅黑" w:eastAsia="微软雅黑" w:cs="微软雅黑"/>
          <w:b/>
          <w:color w:val="000000" w:themeColor="text1"/>
          <w14:textFill>
            <w14:solidFill>
              <w14:schemeClr w14:val="tx1"/>
            </w14:solidFill>
          </w14:textFill>
        </w:rPr>
      </w:pPr>
    </w:p>
    <w:p w14:paraId="2BFBA912">
      <w:pPr>
        <w:numPr>
          <w:ilvl w:val="0"/>
          <w:numId w:val="5"/>
        </w:numPr>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t>竞标人遵守政府采购法规的声明</w:t>
      </w:r>
    </w:p>
    <w:p w14:paraId="571D08DE">
      <w:pPr>
        <w:numPr>
          <w:ilvl w:val="0"/>
          <w:numId w:val="0"/>
        </w:numPr>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t>承诺函</w:t>
      </w:r>
    </w:p>
    <w:p w14:paraId="5336F2C7">
      <w:pPr>
        <w:tabs>
          <w:tab w:val="left" w:pos="4370"/>
        </w:tabs>
        <w:spacing w:before="0" w:line="556" w:lineRule="auto"/>
        <w:ind w:left="0" w:leftChars="0" w:right="2729"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致：</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ab/>
      </w:r>
    </w:p>
    <w:p w14:paraId="6D87A84F">
      <w:pPr>
        <w:pStyle w:val="14"/>
        <w:pageBreakBefore w:val="0"/>
        <w:widowControl w:val="0"/>
        <w:tabs>
          <w:tab w:val="left" w:pos="2736"/>
          <w:tab w:val="left" w:pos="4767"/>
          <w:tab w:val="left" w:pos="5477"/>
          <w:tab w:val="left" w:pos="8347"/>
        </w:tabs>
        <w:kinsoku/>
        <w:wordWrap/>
        <w:overflowPunct/>
        <w:topLinePunct w:val="0"/>
        <w:autoSpaceDE/>
        <w:autoSpaceDN/>
        <w:bidi w:val="0"/>
        <w:adjustRightInd/>
        <w:snapToGrid/>
        <w:spacing w:after="0" w:line="360" w:lineRule="auto"/>
        <w:ind w:left="115" w:right="115" w:firstLine="47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我公司自愿参加</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u w:val="single"/>
          <w14:textFill>
            <w14:solidFill>
              <w14:schemeClr w14:val="tx1"/>
            </w14:solidFill>
          </w14:textFill>
        </w:rPr>
        <w:t>（采购人名称）</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的</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u w:val="single"/>
          <w14:textFill>
            <w14:solidFill>
              <w14:schemeClr w14:val="tx1"/>
            </w14:solidFill>
          </w14:textFill>
        </w:rPr>
        <w:t>（项目名称及项目编号）</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的投标</w:t>
      </w:r>
      <w:r>
        <w:rPr>
          <w:rFonts w:hint="eastAsia" w:ascii="微软雅黑" w:hAnsi="微软雅黑" w:eastAsia="微软雅黑" w:cs="微软雅黑"/>
          <w:color w:val="000000" w:themeColor="text1"/>
          <w:spacing w:val="-17"/>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并</w:t>
      </w:r>
      <w:r>
        <w:rPr>
          <w:rFonts w:hint="eastAsia" w:ascii="微软雅黑" w:hAnsi="微软雅黑" w:eastAsia="微软雅黑" w:cs="微软雅黑"/>
          <w:color w:val="000000" w:themeColor="text1"/>
          <w:sz w:val="24"/>
          <w:szCs w:val="24"/>
          <w:lang w:eastAsia="zh-CN"/>
          <w14:textFill>
            <w14:solidFill>
              <w14:schemeClr w14:val="tx1"/>
            </w14:solidFill>
          </w14:textFill>
        </w:rPr>
        <w:t>郑重</w:t>
      </w:r>
      <w:r>
        <w:rPr>
          <w:rFonts w:hint="eastAsia" w:ascii="微软雅黑" w:hAnsi="微软雅黑" w:eastAsia="微软雅黑" w:cs="微软雅黑"/>
          <w:color w:val="000000" w:themeColor="text1"/>
          <w:sz w:val="24"/>
          <w:szCs w:val="24"/>
          <w14:textFill>
            <w14:solidFill>
              <w14:schemeClr w14:val="tx1"/>
            </w14:solidFill>
          </w14:textFill>
        </w:rPr>
        <w:t>作出如下声明承诺：</w:t>
      </w:r>
    </w:p>
    <w:p w14:paraId="5DFB874F">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一、针对《中华人民共和国政府采购法》</w:t>
      </w:r>
    </w:p>
    <w:p w14:paraId="2E48AEC6">
      <w:pPr>
        <w:pStyle w:val="14"/>
        <w:keepNext w:val="0"/>
        <w:keepLines w:val="0"/>
        <w:pageBreakBefore w:val="0"/>
        <w:widowControl w:val="0"/>
        <w:kinsoku/>
        <w:wordWrap/>
        <w:overflowPunct/>
        <w:topLinePunct w:val="0"/>
        <w:autoSpaceDE/>
        <w:autoSpaceDN/>
        <w:bidi w:val="0"/>
        <w:adjustRightInd/>
        <w:snapToGrid/>
        <w:spacing w:after="0" w:line="360" w:lineRule="auto"/>
        <w:ind w:left="115" w:right="115" w:firstLine="48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pacing w:val="-6"/>
          <w:sz w:val="24"/>
          <w:szCs w:val="24"/>
          <w14:textFill>
            <w14:solidFill>
              <w14:schemeClr w14:val="tx1"/>
            </w14:solidFill>
          </w14:textFill>
        </w:rPr>
        <w:t>第七十七条：供应商有下列情形之一的，处以采购金额千分之五以上千分之十以下</w:t>
      </w:r>
      <w:r>
        <w:rPr>
          <w:rFonts w:hint="eastAsia" w:ascii="微软雅黑" w:hAnsi="微软雅黑" w:eastAsia="微软雅黑" w:cs="微软雅黑"/>
          <w:color w:val="000000" w:themeColor="text1"/>
          <w:spacing w:val="-15"/>
          <w:sz w:val="24"/>
          <w:szCs w:val="24"/>
          <w14:textFill>
            <w14:solidFill>
              <w14:schemeClr w14:val="tx1"/>
            </w14:solidFill>
          </w14:textFill>
        </w:rPr>
        <w:t xml:space="preserve">的罚款，列入不良行为记录名单，在一至三年内禁止参加政府采购活动，有违法所得的， </w:t>
      </w:r>
      <w:r>
        <w:rPr>
          <w:rFonts w:hint="eastAsia" w:ascii="微软雅黑" w:hAnsi="微软雅黑" w:eastAsia="微软雅黑" w:cs="微软雅黑"/>
          <w:color w:val="000000" w:themeColor="text1"/>
          <w:spacing w:val="-5"/>
          <w:sz w:val="24"/>
          <w:szCs w:val="24"/>
          <w14:textFill>
            <w14:solidFill>
              <w14:schemeClr w14:val="tx1"/>
            </w14:solidFill>
          </w14:textFill>
        </w:rPr>
        <w:t>并处没收违法所得，情节严重的，由工商行政管理机关吊销营业执照；构成犯罪的，依法追究刑事责任：</w:t>
      </w:r>
    </w:p>
    <w:p w14:paraId="3164BDFE">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（一）提供虚假材料谋取中标、成交的；</w:t>
      </w:r>
    </w:p>
    <w:p w14:paraId="461854DE">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（二）采取不正当手段诋毁、排挤其他供应商的；</w:t>
      </w:r>
    </w:p>
    <w:p w14:paraId="4808F2F5">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（三）与采购人、其他供应商或者采购代理机构恶意串通的；</w:t>
      </w:r>
    </w:p>
    <w:p w14:paraId="213BA0C7">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（四）向采购人、采购代理机构行贿或者提供其他不正当利益的；</w:t>
      </w:r>
    </w:p>
    <w:p w14:paraId="22C6F3AD">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（五）在招标采购过程中与采购人进行协商谈判的；</w:t>
      </w:r>
    </w:p>
    <w:p w14:paraId="77DFAEA6">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（六）拒绝有关部门监督检查或者提供虚假情况的。</w:t>
      </w:r>
    </w:p>
    <w:p w14:paraId="592CEB77">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二、《中华人民共和国政府采购法实施条例》</w:t>
      </w:r>
    </w:p>
    <w:p w14:paraId="3128B02F">
      <w:pPr>
        <w:pStyle w:val="14"/>
        <w:keepNext w:val="0"/>
        <w:keepLines w:val="0"/>
        <w:pageBreakBefore w:val="0"/>
        <w:widowControl w:val="0"/>
        <w:tabs>
          <w:tab w:val="left" w:pos="2035"/>
        </w:tabs>
        <w:kinsoku/>
        <w:wordWrap/>
        <w:overflowPunct/>
        <w:topLinePunct w:val="0"/>
        <w:autoSpaceDE/>
        <w:autoSpaceDN/>
        <w:bidi w:val="0"/>
        <w:adjustRightInd/>
        <w:snapToGrid/>
        <w:spacing w:after="0" w:line="360" w:lineRule="auto"/>
        <w:ind w:left="115" w:right="235" w:firstLine="48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第七十二条</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供应商有下列情形之一的</w:t>
      </w:r>
      <w:r>
        <w:rPr>
          <w:rFonts w:hint="eastAsia" w:ascii="微软雅黑" w:hAnsi="微软雅黑" w:eastAsia="微软雅黑" w:cs="微软雅黑"/>
          <w:color w:val="000000" w:themeColor="text1"/>
          <w:spacing w:val="-48"/>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依照政府采购法第七十七条第一款的规</w:t>
      </w:r>
      <w:r>
        <w:rPr>
          <w:rFonts w:hint="eastAsia" w:ascii="微软雅黑" w:hAnsi="微软雅黑" w:eastAsia="微软雅黑" w:cs="微软雅黑"/>
          <w:color w:val="000000" w:themeColor="text1"/>
          <w:spacing w:val="-17"/>
          <w:sz w:val="24"/>
          <w:szCs w:val="24"/>
          <w14:textFill>
            <w14:solidFill>
              <w14:schemeClr w14:val="tx1"/>
            </w14:solidFill>
          </w14:textFill>
        </w:rPr>
        <w:t>定</w:t>
      </w:r>
      <w:r>
        <w:rPr>
          <w:rFonts w:hint="eastAsia" w:ascii="微软雅黑" w:hAnsi="微软雅黑" w:eastAsia="微软雅黑" w:cs="微软雅黑"/>
          <w:color w:val="000000" w:themeColor="text1"/>
          <w:sz w:val="24"/>
          <w:szCs w:val="24"/>
          <w14:textFill>
            <w14:solidFill>
              <w14:schemeClr w14:val="tx1"/>
            </w14:solidFill>
          </w14:textFill>
        </w:rPr>
        <w:t>追究法律责任：</w:t>
      </w:r>
    </w:p>
    <w:p w14:paraId="6B3A0420">
      <w:pPr>
        <w:pStyle w:val="14"/>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115" w:right="175" w:firstLine="48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向评标委员会、</w:t>
      </w:r>
      <w:r>
        <w:rPr>
          <w:rFonts w:hint="eastAsia" w:ascii="微软雅黑" w:hAnsi="微软雅黑" w:eastAsia="微软雅黑" w:cs="微软雅黑"/>
          <w:color w:val="000000" w:themeColor="text1"/>
          <w:sz w:val="24"/>
          <w:szCs w:val="24"/>
          <w:lang w:eastAsia="zh-CN"/>
          <w14:textFill>
            <w14:solidFill>
              <w14:schemeClr w14:val="tx1"/>
            </w14:solidFill>
          </w14:textFill>
        </w:rPr>
        <w:t>询价</w:t>
      </w:r>
      <w:r>
        <w:rPr>
          <w:rFonts w:hint="eastAsia" w:ascii="微软雅黑" w:hAnsi="微软雅黑" w:eastAsia="微软雅黑" w:cs="微软雅黑"/>
          <w:color w:val="000000" w:themeColor="text1"/>
          <w:sz w:val="24"/>
          <w:szCs w:val="24"/>
          <w14:textFill>
            <w14:solidFill>
              <w14:schemeClr w14:val="tx1"/>
            </w14:solidFill>
          </w14:textFill>
        </w:rPr>
        <w:t>小组成员行贿或者提供其他不正当利益；</w:t>
      </w:r>
    </w:p>
    <w:p w14:paraId="197E5D44">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595" w:leftChars="0" w:right="175" w:rightChars="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（二）中标或者成交后无正当理由拒不与采购人签订政府采购合同；</w:t>
      </w:r>
    </w:p>
    <w:p w14:paraId="301D1BAD">
      <w:pPr>
        <w:pStyle w:val="14"/>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（三）未按照采购文件确定的事项签订政府采购合同；</w:t>
      </w:r>
    </w:p>
    <w:p w14:paraId="713A770B">
      <w:pPr>
        <w:pStyle w:val="14"/>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（四）将政府采购合同转包；</w:t>
      </w:r>
    </w:p>
    <w:p w14:paraId="42D700A6">
      <w:pPr>
        <w:pStyle w:val="14"/>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（五）提供假冒伪劣产品；</w:t>
      </w:r>
    </w:p>
    <w:p w14:paraId="56C2341C">
      <w:pPr>
        <w:pStyle w:val="14"/>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（六）擅自变更、中止或者终止政府采购合同。</w:t>
      </w:r>
    </w:p>
    <w:p w14:paraId="05A3A686">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pacing w:val="-5"/>
          <w:sz w:val="24"/>
          <w:szCs w:val="24"/>
          <w14:textFill>
            <w14:solidFill>
              <w14:schemeClr w14:val="tx1"/>
            </w14:solidFill>
          </w14:textFill>
        </w:rPr>
        <w:t>第七十三条 供应商捏造事实、提供虚假材料或者以非法手段取得证明材料进行投</w:t>
      </w:r>
      <w:r>
        <w:rPr>
          <w:rFonts w:hint="eastAsia" w:ascii="微软雅黑" w:hAnsi="微软雅黑" w:eastAsia="微软雅黑" w:cs="微软雅黑"/>
          <w:color w:val="000000" w:themeColor="text1"/>
          <w:spacing w:val="-3"/>
          <w:sz w:val="24"/>
          <w:szCs w:val="24"/>
          <w14:textFill>
            <w14:solidFill>
              <w14:schemeClr w14:val="tx1"/>
            </w14:solidFill>
          </w14:textFill>
        </w:rPr>
        <w:t xml:space="preserve">诉的，由财政部门列入不良行为记录名单，禁止其 </w:t>
      </w: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pacing w:val="-40"/>
          <w:sz w:val="24"/>
          <w:szCs w:val="24"/>
          <w14:textFill>
            <w14:solidFill>
              <w14:schemeClr w14:val="tx1"/>
            </w14:solidFill>
          </w14:textFill>
        </w:rPr>
        <w:t xml:space="preserve"> 至 </w:t>
      </w:r>
      <w:r>
        <w:rPr>
          <w:rFonts w:hint="eastAsia" w:ascii="微软雅黑" w:hAnsi="微软雅黑" w:eastAsia="微软雅黑" w:cs="微软雅黑"/>
          <w:color w:val="000000" w:themeColor="text1"/>
          <w:sz w:val="24"/>
          <w:szCs w:val="24"/>
          <w14:textFill>
            <w14:solidFill>
              <w14:schemeClr w14:val="tx1"/>
            </w14:solidFill>
          </w14:textFill>
        </w:rPr>
        <w:t>3</w:t>
      </w:r>
      <w:r>
        <w:rPr>
          <w:rFonts w:hint="eastAsia" w:ascii="微软雅黑" w:hAnsi="微软雅黑" w:eastAsia="微软雅黑" w:cs="微软雅黑"/>
          <w:color w:val="000000" w:themeColor="text1"/>
          <w:spacing w:val="-8"/>
          <w:sz w:val="24"/>
          <w:szCs w:val="24"/>
          <w14:textFill>
            <w14:solidFill>
              <w14:schemeClr w14:val="tx1"/>
            </w14:solidFill>
          </w14:textFill>
        </w:rPr>
        <w:t xml:space="preserve"> 年内参加政府采购活动。</w:t>
      </w:r>
    </w:p>
    <w:p w14:paraId="42BB58E5">
      <w:pPr>
        <w:pStyle w:val="14"/>
        <w:keepNext w:val="0"/>
        <w:keepLines/>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pacing w:val="-3"/>
          <w:sz w:val="24"/>
          <w:szCs w:val="24"/>
          <w14:textFill>
            <w14:solidFill>
              <w14:schemeClr w14:val="tx1"/>
            </w14:solidFill>
          </w14:textFill>
        </w:rPr>
        <w:t>第三十四条 与招标人存在利害关系可能影响招标公正性的法人、其他组织或者个</w:t>
      </w:r>
      <w:r>
        <w:rPr>
          <w:rFonts w:hint="eastAsia" w:ascii="微软雅黑" w:hAnsi="微软雅黑" w:eastAsia="微软雅黑" w:cs="微软雅黑"/>
          <w:color w:val="000000" w:themeColor="text1"/>
          <w:spacing w:val="-7"/>
          <w:sz w:val="24"/>
          <w:szCs w:val="24"/>
          <w14:textFill>
            <w14:solidFill>
              <w14:schemeClr w14:val="tx1"/>
            </w14:solidFill>
          </w14:textFill>
        </w:rPr>
        <w:t>人，不得参加投标。单位负责人为同一人或者存在控股、管理关系的不同单位，不得参</w:t>
      </w:r>
      <w:r>
        <w:rPr>
          <w:rFonts w:hint="eastAsia" w:ascii="微软雅黑" w:hAnsi="微软雅黑" w:eastAsia="微软雅黑" w:cs="微软雅黑"/>
          <w:color w:val="000000" w:themeColor="text1"/>
          <w:spacing w:val="-3"/>
          <w:sz w:val="24"/>
          <w:szCs w:val="24"/>
          <w14:textFill>
            <w14:solidFill>
              <w14:schemeClr w14:val="tx1"/>
            </w14:solidFill>
          </w14:textFill>
        </w:rPr>
        <w:t>加同一标段投标或者未划分标段的同一招标项目投标。违反前两款规定的，相关投标</w:t>
      </w:r>
      <w:r>
        <w:rPr>
          <w:rFonts w:hint="eastAsia" w:ascii="微软雅黑" w:hAnsi="微软雅黑" w:eastAsia="微软雅黑" w:cs="微软雅黑"/>
          <w:color w:val="000000" w:themeColor="text1"/>
          <w:sz w:val="24"/>
          <w:szCs w:val="24"/>
          <w14:textFill>
            <w14:solidFill>
              <w14:schemeClr w14:val="tx1"/>
            </w14:solidFill>
          </w14:textFill>
        </w:rPr>
        <w:t>无效。</w:t>
      </w:r>
    </w:p>
    <w:p w14:paraId="5EFA777F">
      <w:pPr>
        <w:pStyle w:val="14"/>
        <w:keepNext w:val="0"/>
        <w:keepLines/>
        <w:pageBreakBefore w:val="0"/>
        <w:widowControl w:val="0"/>
        <w:kinsoku/>
        <w:wordWrap/>
        <w:overflowPunct/>
        <w:topLinePunct w:val="0"/>
        <w:autoSpaceDE/>
        <w:autoSpaceDN/>
        <w:bidi w:val="0"/>
        <w:adjustRightInd/>
        <w:snapToGrid/>
        <w:spacing w:after="0" w:line="360" w:lineRule="auto"/>
        <w:ind w:right="23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pacing w:val="-14"/>
          <w:sz w:val="24"/>
          <w:szCs w:val="24"/>
          <w14:textFill>
            <w14:solidFill>
              <w14:schemeClr w14:val="tx1"/>
            </w14:solidFill>
          </w14:textFill>
        </w:rPr>
        <w:t xml:space="preserve">三、财政部 </w:t>
      </w:r>
      <w:r>
        <w:rPr>
          <w:rFonts w:hint="eastAsia" w:ascii="微软雅黑" w:hAnsi="微软雅黑" w:eastAsia="微软雅黑" w:cs="微软雅黑"/>
          <w:color w:val="000000" w:themeColor="text1"/>
          <w:sz w:val="24"/>
          <w:szCs w:val="24"/>
          <w14:textFill>
            <w14:solidFill>
              <w14:schemeClr w14:val="tx1"/>
            </w14:solidFill>
          </w14:textFill>
        </w:rPr>
        <w:t>87</w:t>
      </w:r>
      <w:r>
        <w:rPr>
          <w:rFonts w:hint="eastAsia" w:ascii="微软雅黑" w:hAnsi="微软雅黑" w:eastAsia="微软雅黑" w:cs="微软雅黑"/>
          <w:color w:val="000000" w:themeColor="text1"/>
          <w:spacing w:val="-11"/>
          <w:sz w:val="24"/>
          <w:szCs w:val="24"/>
          <w14:textFill>
            <w14:solidFill>
              <w14:schemeClr w14:val="tx1"/>
            </w14:solidFill>
          </w14:textFill>
        </w:rPr>
        <w:t xml:space="preserve"> 号令第三十七条 有下列情形之一的，视为投标人串通投标，其投标</w:t>
      </w:r>
      <w:r>
        <w:rPr>
          <w:rFonts w:hint="eastAsia" w:ascii="微软雅黑" w:hAnsi="微软雅黑" w:eastAsia="微软雅黑" w:cs="微软雅黑"/>
          <w:color w:val="000000" w:themeColor="text1"/>
          <w:sz w:val="24"/>
          <w:szCs w:val="24"/>
          <w14:textFill>
            <w14:solidFill>
              <w14:schemeClr w14:val="tx1"/>
            </w14:solidFill>
          </w14:textFill>
        </w:rPr>
        <w:t>无效：</w:t>
      </w:r>
    </w:p>
    <w:p w14:paraId="7AD60B6A">
      <w:pPr>
        <w:pStyle w:val="14"/>
        <w:keepNext w:val="0"/>
        <w:keepLines/>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（一）不同投标人的投标文件由同一单位或者个人编制；</w:t>
      </w:r>
    </w:p>
    <w:p w14:paraId="77648E85">
      <w:pPr>
        <w:pStyle w:val="14"/>
        <w:keepNext w:val="0"/>
        <w:keepLines/>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（二）不同投标人委托同一单位或者个人办理投标事宜；</w:t>
      </w:r>
    </w:p>
    <w:p w14:paraId="33ADDABA">
      <w:pPr>
        <w:pStyle w:val="14"/>
        <w:keepNext w:val="0"/>
        <w:keepLines/>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（三）不同投标人的投标文件载明的项目管理成员或者联系人员为同一人；</w:t>
      </w:r>
    </w:p>
    <w:p w14:paraId="097B1603">
      <w:pPr>
        <w:pStyle w:val="14"/>
        <w:keepNext w:val="0"/>
        <w:keepLines/>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（四）不同投标人的投标文件异常一致或者投标报价呈规律性差异；</w:t>
      </w:r>
    </w:p>
    <w:p w14:paraId="01BABB10">
      <w:pPr>
        <w:pStyle w:val="14"/>
        <w:keepNext w:val="0"/>
        <w:keepLines/>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五）不同投标人的投标文件相互混装；</w:t>
      </w:r>
    </w:p>
    <w:p w14:paraId="10A4B90E">
      <w:pPr>
        <w:pStyle w:val="14"/>
        <w:keepNext w:val="0"/>
        <w:keepLines/>
        <w:pageBreakBefore w:val="0"/>
        <w:widowControl w:val="0"/>
        <w:kinsoku/>
        <w:wordWrap/>
        <w:overflowPunct/>
        <w:topLinePunct w:val="0"/>
        <w:autoSpaceDE/>
        <w:autoSpaceDN/>
        <w:bidi w:val="0"/>
        <w:adjustRightInd/>
        <w:snapToGrid/>
        <w:spacing w:after="0" w:line="360" w:lineRule="auto"/>
        <w:ind w:right="1867"/>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四、政府采购针对供应商投标行为的其他规定</w:t>
      </w:r>
    </w:p>
    <w:p w14:paraId="11F9F713">
      <w:pPr>
        <w:pStyle w:val="9"/>
        <w:tabs>
          <w:tab w:val="left" w:pos="4340"/>
        </w:tabs>
        <w:spacing w:line="312" w:lineRule="auto"/>
        <w:ind w:left="0" w:leftChars="0" w:right="164" w:firstLine="480" w:firstLineChars="200"/>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我公司声明承诺本项目的政府采购投标活动，严格遵守以上政府采购相关法律对供应商投标行为的规定，如声明承诺不实，将承担由此发生的全部法律责任。</w:t>
      </w:r>
    </w:p>
    <w:p w14:paraId="7A200CB4">
      <w:pPr>
        <w:pStyle w:val="14"/>
        <w:spacing w:before="12"/>
        <w:rPr>
          <w:rFonts w:hint="eastAsia" w:ascii="微软雅黑" w:hAnsi="微软雅黑" w:eastAsia="微软雅黑" w:cs="微软雅黑"/>
          <w:b/>
          <w:color w:val="000000" w:themeColor="text1"/>
          <w:sz w:val="24"/>
          <w:szCs w:val="24"/>
          <w14:textFill>
            <w14:solidFill>
              <w14:schemeClr w14:val="tx1"/>
            </w14:solidFill>
          </w14:textFill>
        </w:rPr>
      </w:pPr>
    </w:p>
    <w:p w14:paraId="66EA0D23">
      <w:pPr>
        <w:pStyle w:val="14"/>
        <w:ind w:left="595"/>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pacing w:val="-20"/>
          <w:sz w:val="24"/>
          <w:szCs w:val="24"/>
          <w14:textFill>
            <w14:solidFill>
              <w14:schemeClr w14:val="tx1"/>
            </w14:solidFill>
          </w14:textFill>
        </w:rPr>
        <w:t>投标供应商：</w:t>
      </w:r>
      <w:r>
        <w:rPr>
          <w:rFonts w:hint="eastAsia" w:ascii="微软雅黑" w:hAnsi="微软雅黑" w:eastAsia="微软雅黑" w:cs="微软雅黑"/>
          <w:color w:val="000000" w:themeColor="text1"/>
          <w:sz w:val="24"/>
          <w:szCs w:val="24"/>
          <w14:textFill>
            <w14:solidFill>
              <w14:schemeClr w14:val="tx1"/>
            </w14:solidFill>
          </w14:textFill>
        </w:rPr>
        <w:t>（盖章）</w:t>
      </w:r>
    </w:p>
    <w:p w14:paraId="39FDE1CA">
      <w:pPr>
        <w:pStyle w:val="14"/>
        <w:tabs>
          <w:tab w:val="left" w:pos="2035"/>
          <w:tab w:val="left" w:pos="2635"/>
          <w:tab w:val="left" w:pos="3235"/>
        </w:tabs>
        <w:spacing w:before="93"/>
        <w:ind w:left="595"/>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日期：</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日</w:t>
      </w:r>
    </w:p>
    <w:p w14:paraId="10ED0B04">
      <w:pPr>
        <w:pageBreakBefore w:val="0"/>
        <w:kinsoku/>
        <w:wordWrap/>
        <w:overflowPunct/>
        <w:topLinePunct w:val="0"/>
        <w:bidi w:val="0"/>
        <w:spacing w:line="360" w:lineRule="auto"/>
        <w:jc w:val="center"/>
        <w:rPr>
          <w:rFonts w:hint="eastAsia" w:ascii="微软雅黑" w:hAnsi="微软雅黑" w:eastAsia="微软雅黑" w:cs="微软雅黑"/>
          <w:b/>
          <w:color w:val="000000" w:themeColor="text1"/>
          <w:sz w:val="32"/>
          <w:szCs w:val="32"/>
          <w14:textFill>
            <w14:solidFill>
              <w14:schemeClr w14:val="tx1"/>
            </w14:solidFill>
          </w14:textFill>
        </w:rPr>
      </w:pPr>
    </w:p>
    <w:p w14:paraId="4F6D9724">
      <w:pPr>
        <w:spacing w:before="5"/>
        <w:ind w:right="122"/>
        <w:jc w:val="center"/>
        <w:rPr>
          <w:rFonts w:hint="eastAsia" w:ascii="微软雅黑" w:hAnsi="微软雅黑" w:eastAsia="微软雅黑" w:cs="微软雅黑"/>
          <w:b/>
          <w:color w:val="000000" w:themeColor="text1"/>
          <w:sz w:val="36"/>
          <w:szCs w:val="24"/>
          <w:lang w:val="en-US" w:eastAsia="zh-CN"/>
          <w14:textFill>
            <w14:solidFill>
              <w14:schemeClr w14:val="tx1"/>
            </w14:solidFill>
          </w14:textFill>
        </w:rPr>
      </w:pPr>
    </w:p>
    <w:p w14:paraId="149169B4">
      <w:pPr>
        <w:pStyle w:val="4"/>
        <w:ind w:right="121" w:firstLine="2561" w:firstLineChars="800"/>
        <w:rPr>
          <w:rFonts w:hint="eastAsia" w:ascii="微软雅黑" w:hAnsi="微软雅黑" w:eastAsia="微软雅黑" w:cs="微软雅黑"/>
          <w:b/>
          <w:bCs/>
          <w:color w:val="000000" w:themeColor="text1"/>
          <w:kern w:val="2"/>
          <w:sz w:val="32"/>
          <w:szCs w:val="32"/>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32"/>
          <w:szCs w:val="32"/>
          <w:lang w:val="en-US" w:eastAsia="zh-CN" w:bidi="ar-SA"/>
          <w14:textFill>
            <w14:solidFill>
              <w14:schemeClr w14:val="tx1"/>
            </w14:solidFill>
          </w14:textFill>
        </w:rPr>
        <w:t>2.中小企业声明函（工程）</w:t>
      </w:r>
    </w:p>
    <w:p w14:paraId="55080A96">
      <w:pPr>
        <w:pStyle w:val="14"/>
        <w:spacing w:before="316"/>
        <w:ind w:left="0" w:leftChars="0" w:firstLine="480" w:firstLineChars="200"/>
        <w:rPr>
          <w:rFonts w:hint="eastAsia" w:ascii="微软雅黑" w:hAnsi="微软雅黑" w:eastAsia="微软雅黑" w:cs="微软雅黑"/>
          <w:color w:val="000000" w:themeColor="text1"/>
          <w:w w:val="100"/>
          <w:sz w:val="24"/>
          <w:szCs w:val="24"/>
          <w14:textFill>
            <w14:solidFill>
              <w14:schemeClr w14:val="tx1"/>
            </w14:solidFill>
          </w14:textFill>
        </w:rPr>
      </w:pPr>
      <w:r>
        <w:rPr>
          <w:rFonts w:hint="eastAsia" w:ascii="微软雅黑" w:hAnsi="微软雅黑" w:eastAsia="微软雅黑" w:cs="微软雅黑"/>
          <w:color w:val="000000" w:themeColor="text1"/>
          <w:w w:val="100"/>
          <w:sz w:val="24"/>
          <w:szCs w:val="24"/>
          <w14:textFill>
            <w14:solidFill>
              <w14:schemeClr w14:val="tx1"/>
            </w14:solidFill>
          </w14:textFill>
        </w:rPr>
        <w:t>本公司（联合体）郑重声明，根据《政府采购促进中小企业发展管理办法》（财库﹝2020﹞46</w:t>
      </w:r>
      <w:r>
        <w:rPr>
          <w:rFonts w:hint="eastAsia" w:ascii="微软雅黑" w:hAnsi="微软雅黑" w:eastAsia="微软雅黑" w:cs="微软雅黑"/>
          <w:color w:val="000000" w:themeColor="text1"/>
          <w:spacing w:val="41"/>
          <w:w w:val="100"/>
          <w:sz w:val="24"/>
          <w:szCs w:val="24"/>
          <w14:textFill>
            <w14:solidFill>
              <w14:schemeClr w14:val="tx1"/>
            </w14:solidFill>
          </w14:textFill>
        </w:rPr>
        <w:t xml:space="preserve"> 号</w:t>
      </w:r>
      <w:r>
        <w:rPr>
          <w:rFonts w:hint="eastAsia" w:ascii="微软雅黑" w:hAnsi="微软雅黑" w:eastAsia="微软雅黑" w:cs="微软雅黑"/>
          <w:color w:val="000000" w:themeColor="text1"/>
          <w:spacing w:val="-29"/>
          <w:w w:val="100"/>
          <w:sz w:val="24"/>
          <w:szCs w:val="24"/>
          <w14:textFill>
            <w14:solidFill>
              <w14:schemeClr w14:val="tx1"/>
            </w14:solidFill>
          </w14:textFill>
        </w:rPr>
        <w:t>）</w:t>
      </w:r>
      <w:r>
        <w:rPr>
          <w:rFonts w:hint="eastAsia" w:ascii="微软雅黑" w:hAnsi="微软雅黑" w:eastAsia="微软雅黑" w:cs="微软雅黑"/>
          <w:i w:val="0"/>
          <w:iCs w:val="0"/>
          <w:color w:val="000000" w:themeColor="text1"/>
          <w:spacing w:val="-10"/>
          <w:w w:val="100"/>
          <w:sz w:val="24"/>
          <w:szCs w:val="24"/>
          <w14:textFill>
            <w14:solidFill>
              <w14:schemeClr w14:val="tx1"/>
            </w14:solidFill>
          </w14:textFill>
        </w:rPr>
        <w:t>的规定，本公司</w:t>
      </w:r>
      <w:r>
        <w:rPr>
          <w:rFonts w:hint="eastAsia" w:ascii="微软雅黑" w:hAnsi="微软雅黑" w:eastAsia="微软雅黑" w:cs="微软雅黑"/>
          <w:i w:val="0"/>
          <w:iCs w:val="0"/>
          <w:color w:val="000000" w:themeColor="text1"/>
          <w:w w:val="100"/>
          <w:sz w:val="24"/>
          <w:szCs w:val="24"/>
          <w14:textFill>
            <w14:solidFill>
              <w14:schemeClr w14:val="tx1"/>
            </w14:solidFill>
          </w14:textFill>
        </w:rPr>
        <w:t>（联合体</w:t>
      </w:r>
      <w:r>
        <w:rPr>
          <w:rFonts w:hint="eastAsia" w:ascii="微软雅黑" w:hAnsi="微软雅黑" w:eastAsia="微软雅黑" w:cs="微软雅黑"/>
          <w:i w:val="0"/>
          <w:iCs w:val="0"/>
          <w:color w:val="000000" w:themeColor="text1"/>
          <w:spacing w:val="-29"/>
          <w:w w:val="100"/>
          <w:sz w:val="24"/>
          <w:szCs w:val="24"/>
          <w14:textFill>
            <w14:solidFill>
              <w14:schemeClr w14:val="tx1"/>
            </w14:solidFill>
          </w14:textFill>
        </w:rPr>
        <w:t>）</w:t>
      </w:r>
      <w:r>
        <w:rPr>
          <w:rFonts w:hint="eastAsia" w:ascii="微软雅黑" w:hAnsi="微软雅黑" w:eastAsia="微软雅黑" w:cs="微软雅黑"/>
          <w:i w:val="0"/>
          <w:iCs w:val="0"/>
          <w:color w:val="000000" w:themeColor="text1"/>
          <w:spacing w:val="-14"/>
          <w:w w:val="100"/>
          <w:sz w:val="24"/>
          <w:szCs w:val="24"/>
          <w14:textFill>
            <w14:solidFill>
              <w14:schemeClr w14:val="tx1"/>
            </w14:solidFill>
          </w14:textFill>
        </w:rPr>
        <w:t>参加</w:t>
      </w:r>
      <w:r>
        <w:rPr>
          <w:rFonts w:hint="eastAsia" w:ascii="微软雅黑" w:hAnsi="微软雅黑" w:eastAsia="微软雅黑" w:cs="微软雅黑"/>
          <w:i w:val="0"/>
          <w:iCs w:val="0"/>
          <w:color w:val="000000" w:themeColor="text1"/>
          <w:spacing w:val="-3"/>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w w:val="100"/>
          <w:sz w:val="24"/>
          <w:szCs w:val="24"/>
          <w:u w:val="single"/>
          <w14:textFill>
            <w14:solidFill>
              <w14:schemeClr w14:val="tx1"/>
            </w14:solidFill>
          </w14:textFill>
        </w:rPr>
        <w:t>单位名称</w:t>
      </w:r>
      <w:r>
        <w:rPr>
          <w:rFonts w:hint="eastAsia" w:ascii="微软雅黑" w:hAnsi="微软雅黑" w:eastAsia="微软雅黑" w:cs="微软雅黑"/>
          <w:i w:val="0"/>
          <w:iCs w:val="0"/>
          <w:color w:val="000000" w:themeColor="text1"/>
          <w:spacing w:val="-27"/>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spacing w:val="-29"/>
          <w:w w:val="100"/>
          <w:sz w:val="24"/>
          <w:szCs w:val="24"/>
          <w14:textFill>
            <w14:solidFill>
              <w14:schemeClr w14:val="tx1"/>
            </w14:solidFill>
          </w14:textFill>
        </w:rPr>
        <w:t>的</w:t>
      </w:r>
      <w:r>
        <w:rPr>
          <w:rFonts w:hint="eastAsia" w:ascii="微软雅黑" w:hAnsi="微软雅黑" w:eastAsia="微软雅黑" w:cs="微软雅黑"/>
          <w:i w:val="0"/>
          <w:iCs w:val="0"/>
          <w:color w:val="000000" w:themeColor="text1"/>
          <w:spacing w:val="-3"/>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w w:val="100"/>
          <w:sz w:val="24"/>
          <w:szCs w:val="24"/>
          <w:u w:val="single"/>
          <w14:textFill>
            <w14:solidFill>
              <w14:schemeClr w14:val="tx1"/>
            </w14:solidFill>
          </w14:textFill>
        </w:rPr>
        <w:t>项目名称</w:t>
      </w:r>
      <w:r>
        <w:rPr>
          <w:rFonts w:hint="eastAsia" w:ascii="微软雅黑" w:hAnsi="微软雅黑" w:eastAsia="微软雅黑" w:cs="微软雅黑"/>
          <w:i w:val="0"/>
          <w:iCs w:val="0"/>
          <w:color w:val="000000" w:themeColor="text1"/>
          <w:spacing w:val="-27"/>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spacing w:val="-3"/>
          <w:w w:val="100"/>
          <w:sz w:val="24"/>
          <w:szCs w:val="24"/>
          <w14:textFill>
            <w14:solidFill>
              <w14:schemeClr w14:val="tx1"/>
            </w14:solidFill>
          </w14:textFill>
        </w:rPr>
        <w:t>采购活</w:t>
      </w:r>
      <w:r>
        <w:rPr>
          <w:rFonts w:hint="eastAsia" w:ascii="微软雅黑" w:hAnsi="微软雅黑" w:eastAsia="微软雅黑" w:cs="微软雅黑"/>
          <w:color w:val="000000" w:themeColor="text1"/>
          <w:spacing w:val="-3"/>
          <w:w w:val="100"/>
          <w:sz w:val="24"/>
          <w:szCs w:val="24"/>
          <w14:textFill>
            <w14:solidFill>
              <w14:schemeClr w14:val="tx1"/>
            </w14:solidFill>
          </w14:textFill>
        </w:rPr>
        <w:t xml:space="preserve">动， </w:t>
      </w:r>
      <w:r>
        <w:rPr>
          <w:rFonts w:hint="eastAsia" w:ascii="微软雅黑" w:hAnsi="微软雅黑" w:eastAsia="微软雅黑" w:cs="微软雅黑"/>
          <w:color w:val="000000" w:themeColor="text1"/>
          <w:spacing w:val="-2"/>
          <w:w w:val="100"/>
          <w:sz w:val="24"/>
          <w:szCs w:val="24"/>
          <w14:textFill>
            <w14:solidFill>
              <w14:schemeClr w14:val="tx1"/>
            </w14:solidFill>
          </w14:textFill>
        </w:rPr>
        <w:t>工程的施工单位全部为符合政策要求的中小企业</w:t>
      </w:r>
      <w:r>
        <w:rPr>
          <w:rFonts w:hint="eastAsia" w:ascii="微软雅黑" w:hAnsi="微软雅黑" w:eastAsia="微软雅黑" w:cs="微软雅黑"/>
          <w:color w:val="000000" w:themeColor="text1"/>
          <w:w w:val="100"/>
          <w:sz w:val="24"/>
          <w:szCs w:val="24"/>
          <w14:textFill>
            <w14:solidFill>
              <w14:schemeClr w14:val="tx1"/>
            </w14:solidFill>
          </w14:textFill>
        </w:rPr>
        <w:t>（</w:t>
      </w:r>
      <w:r>
        <w:rPr>
          <w:rFonts w:hint="eastAsia" w:ascii="微软雅黑" w:hAnsi="微软雅黑" w:eastAsia="微软雅黑" w:cs="微软雅黑"/>
          <w:color w:val="000000" w:themeColor="text1"/>
          <w:spacing w:val="-5"/>
          <w:w w:val="100"/>
          <w:sz w:val="24"/>
          <w:szCs w:val="24"/>
          <w14:textFill>
            <w14:solidFill>
              <w14:schemeClr w14:val="tx1"/>
            </w14:solidFill>
          </w14:textFill>
        </w:rPr>
        <w:t>或者：服务全部由符合政策要求的中小企业承接</w:t>
      </w:r>
      <w:r>
        <w:rPr>
          <w:rFonts w:hint="eastAsia" w:ascii="微软雅黑" w:hAnsi="微软雅黑" w:eastAsia="微软雅黑" w:cs="微软雅黑"/>
          <w:color w:val="000000" w:themeColor="text1"/>
          <w:spacing w:val="-10"/>
          <w:w w:val="100"/>
          <w:sz w:val="24"/>
          <w:szCs w:val="24"/>
          <w14:textFill>
            <w14:solidFill>
              <w14:schemeClr w14:val="tx1"/>
            </w14:solidFill>
          </w14:textFill>
        </w:rPr>
        <w:t>）</w:t>
      </w:r>
      <w:r>
        <w:rPr>
          <w:rFonts w:hint="eastAsia" w:ascii="微软雅黑" w:hAnsi="微软雅黑" w:eastAsia="微软雅黑" w:cs="微软雅黑"/>
          <w:color w:val="000000" w:themeColor="text1"/>
          <w:spacing w:val="-5"/>
          <w:w w:val="100"/>
          <w:sz w:val="24"/>
          <w:szCs w:val="24"/>
          <w14:textFill>
            <w14:solidFill>
              <w14:schemeClr w14:val="tx1"/>
            </w14:solidFill>
          </w14:textFill>
        </w:rPr>
        <w:t>。相关企业</w:t>
      </w:r>
      <w:r>
        <w:rPr>
          <w:rFonts w:hint="eastAsia" w:ascii="微软雅黑" w:hAnsi="微软雅黑" w:eastAsia="微软雅黑" w:cs="微软雅黑"/>
          <w:color w:val="000000" w:themeColor="text1"/>
          <w:w w:val="100"/>
          <w:sz w:val="24"/>
          <w:szCs w:val="24"/>
          <w14:textFill>
            <w14:solidFill>
              <w14:schemeClr w14:val="tx1"/>
            </w14:solidFill>
          </w14:textFill>
        </w:rPr>
        <w:t>（</w:t>
      </w:r>
      <w:r>
        <w:rPr>
          <w:rFonts w:hint="eastAsia" w:ascii="微软雅黑" w:hAnsi="微软雅黑" w:eastAsia="微软雅黑" w:cs="微软雅黑"/>
          <w:color w:val="000000" w:themeColor="text1"/>
          <w:spacing w:val="-1"/>
          <w:w w:val="100"/>
          <w:sz w:val="24"/>
          <w:szCs w:val="24"/>
          <w14:textFill>
            <w14:solidFill>
              <w14:schemeClr w14:val="tx1"/>
            </w14:solidFill>
          </w14:textFill>
        </w:rPr>
        <w:t>含联合体中的中小企业、签订分包意向协议的中小企业</w:t>
      </w:r>
      <w:r>
        <w:rPr>
          <w:rFonts w:hint="eastAsia" w:ascii="微软雅黑" w:hAnsi="微软雅黑" w:eastAsia="微软雅黑" w:cs="微软雅黑"/>
          <w:color w:val="000000" w:themeColor="text1"/>
          <w:spacing w:val="-10"/>
          <w:w w:val="100"/>
          <w:sz w:val="24"/>
          <w:szCs w:val="24"/>
          <w14:textFill>
            <w14:solidFill>
              <w14:schemeClr w14:val="tx1"/>
            </w14:solidFill>
          </w14:textFill>
        </w:rPr>
        <w:t>）</w:t>
      </w:r>
      <w:r>
        <w:rPr>
          <w:rFonts w:hint="eastAsia" w:ascii="微软雅黑" w:hAnsi="微软雅黑" w:eastAsia="微软雅黑" w:cs="微软雅黑"/>
          <w:color w:val="000000" w:themeColor="text1"/>
          <w:w w:val="100"/>
          <w:sz w:val="24"/>
          <w:szCs w:val="24"/>
          <w14:textFill>
            <w14:solidFill>
              <w14:schemeClr w14:val="tx1"/>
            </w14:solidFill>
          </w14:textFill>
        </w:rPr>
        <w:t>的具体情况如下：</w:t>
      </w:r>
    </w:p>
    <w:p w14:paraId="4B4241D5">
      <w:pPr>
        <w:spacing w:before="0" w:line="252" w:lineRule="auto"/>
        <w:ind w:left="116" w:right="235" w:firstLine="480"/>
        <w:jc w:val="both"/>
        <w:rPr>
          <w:rFonts w:hint="eastAsia" w:ascii="微软雅黑" w:hAnsi="微软雅黑" w:eastAsia="微软雅黑" w:cs="微软雅黑"/>
          <w:i w:val="0"/>
          <w:iCs w:val="0"/>
          <w:color w:val="000000" w:themeColor="text1"/>
          <w:w w:val="100"/>
          <w:sz w:val="24"/>
          <w:szCs w:val="24"/>
          <w14:textFill>
            <w14:solidFill>
              <w14:schemeClr w14:val="tx1"/>
            </w14:solidFill>
          </w14:textFill>
        </w:rPr>
      </w:pPr>
      <w:r>
        <w:rPr>
          <w:rFonts w:hint="eastAsia" w:ascii="微软雅黑" w:hAnsi="微软雅黑" w:eastAsia="微软雅黑" w:cs="微软雅黑"/>
          <w:i w:val="0"/>
          <w:iCs w:val="0"/>
          <w:color w:val="000000" w:themeColor="text1"/>
          <w:spacing w:val="-1"/>
          <w:w w:val="100"/>
          <w:sz w:val="24"/>
          <w:szCs w:val="24"/>
          <w14:textFill>
            <w14:solidFill>
              <w14:schemeClr w14:val="tx1"/>
            </w14:solidFill>
          </w14:textFill>
        </w:rPr>
        <w:t>1.</w:t>
      </w:r>
      <w:r>
        <w:rPr>
          <w:rFonts w:hint="eastAsia" w:ascii="微软雅黑" w:hAnsi="微软雅黑" w:eastAsia="微软雅黑" w:cs="微软雅黑"/>
          <w:i w:val="0"/>
          <w:iCs w:val="0"/>
          <w:color w:val="000000" w:themeColor="text1"/>
          <w:spacing w:val="-1"/>
          <w:w w:val="100"/>
          <w:sz w:val="24"/>
          <w:szCs w:val="24"/>
          <w:u w:val="single"/>
          <w14:textFill>
            <w14:solidFill>
              <w14:schemeClr w14:val="tx1"/>
            </w14:solidFill>
          </w14:textFill>
        </w:rPr>
        <w:t>（标的名称</w:t>
      </w:r>
      <w:r>
        <w:rPr>
          <w:rFonts w:hint="eastAsia" w:ascii="微软雅黑" w:hAnsi="微软雅黑" w:eastAsia="微软雅黑" w:cs="微软雅黑"/>
          <w:i w:val="0"/>
          <w:iCs w:val="0"/>
          <w:color w:val="000000" w:themeColor="text1"/>
          <w:spacing w:val="-7"/>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spacing w:val="-5"/>
          <w:w w:val="100"/>
          <w:sz w:val="24"/>
          <w:szCs w:val="24"/>
          <w14:textFill>
            <w14:solidFill>
              <w14:schemeClr w14:val="tx1"/>
            </w14:solidFill>
          </w14:textFill>
        </w:rPr>
        <w:t>，属于</w:t>
      </w:r>
      <w:r>
        <w:rPr>
          <w:rFonts w:hint="eastAsia" w:ascii="微软雅黑" w:hAnsi="微软雅黑" w:eastAsia="微软雅黑" w:cs="微软雅黑"/>
          <w:i w:val="0"/>
          <w:iCs w:val="0"/>
          <w:color w:val="000000" w:themeColor="text1"/>
          <w:w w:val="100"/>
          <w:sz w:val="24"/>
          <w:szCs w:val="24"/>
          <w:u w:val="single"/>
          <w14:textFill>
            <w14:solidFill>
              <w14:schemeClr w14:val="tx1"/>
            </w14:solidFill>
          </w14:textFill>
        </w:rPr>
        <w:t>（采购文件中明确的所属行业</w:t>
      </w:r>
      <w:r>
        <w:rPr>
          <w:rFonts w:hint="eastAsia" w:ascii="微软雅黑" w:hAnsi="微软雅黑" w:eastAsia="微软雅黑" w:cs="微软雅黑"/>
          <w:i w:val="0"/>
          <w:iCs w:val="0"/>
          <w:color w:val="000000" w:themeColor="text1"/>
          <w:spacing w:val="-7"/>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spacing w:val="-5"/>
          <w:w w:val="100"/>
          <w:sz w:val="24"/>
          <w:szCs w:val="24"/>
          <w14:textFill>
            <w14:solidFill>
              <w14:schemeClr w14:val="tx1"/>
            </w14:solidFill>
          </w14:textFill>
        </w:rPr>
        <w:t>；承建</w:t>
      </w:r>
      <w:r>
        <w:rPr>
          <w:rFonts w:hint="eastAsia" w:ascii="微软雅黑" w:hAnsi="微软雅黑" w:eastAsia="微软雅黑" w:cs="微软雅黑"/>
          <w:i w:val="0"/>
          <w:iCs w:val="0"/>
          <w:color w:val="000000" w:themeColor="text1"/>
          <w:w w:val="100"/>
          <w:sz w:val="24"/>
          <w:szCs w:val="24"/>
          <w14:textFill>
            <w14:solidFill>
              <w14:schemeClr w14:val="tx1"/>
            </w14:solidFill>
          </w14:textFill>
        </w:rPr>
        <w:t>（承接</w:t>
      </w:r>
      <w:r>
        <w:rPr>
          <w:rFonts w:hint="eastAsia" w:ascii="微软雅黑" w:hAnsi="微软雅黑" w:eastAsia="微软雅黑" w:cs="微软雅黑"/>
          <w:i w:val="0"/>
          <w:iCs w:val="0"/>
          <w:color w:val="000000" w:themeColor="text1"/>
          <w:spacing w:val="-5"/>
          <w:w w:val="100"/>
          <w:sz w:val="24"/>
          <w:szCs w:val="24"/>
          <w14:textFill>
            <w14:solidFill>
              <w14:schemeClr w14:val="tx1"/>
            </w14:solidFill>
          </w14:textFill>
        </w:rPr>
        <w:t>）</w:t>
      </w:r>
      <w:r>
        <w:rPr>
          <w:rFonts w:hint="eastAsia" w:ascii="微软雅黑" w:hAnsi="微软雅黑" w:eastAsia="微软雅黑" w:cs="微软雅黑"/>
          <w:i w:val="0"/>
          <w:iCs w:val="0"/>
          <w:color w:val="000000" w:themeColor="text1"/>
          <w:spacing w:val="-2"/>
          <w:w w:val="100"/>
          <w:sz w:val="24"/>
          <w:szCs w:val="24"/>
          <w14:textFill>
            <w14:solidFill>
              <w14:schemeClr w14:val="tx1"/>
            </w14:solidFill>
          </w14:textFill>
        </w:rPr>
        <w:t>企业为</w:t>
      </w:r>
      <w:r>
        <w:rPr>
          <w:rFonts w:hint="eastAsia" w:ascii="微软雅黑" w:hAnsi="微软雅黑" w:eastAsia="微软雅黑" w:cs="微软雅黑"/>
          <w:i w:val="0"/>
          <w:iCs w:val="0"/>
          <w:color w:val="000000" w:themeColor="text1"/>
          <w:w w:val="100"/>
          <w:sz w:val="24"/>
          <w:szCs w:val="24"/>
          <w:u w:val="single"/>
          <w14:textFill>
            <w14:solidFill>
              <w14:schemeClr w14:val="tx1"/>
            </w14:solidFill>
          </w14:textFill>
        </w:rPr>
        <w:t>（企业名称），</w:t>
      </w:r>
      <w:r>
        <w:rPr>
          <w:rFonts w:hint="eastAsia" w:ascii="微软雅黑" w:hAnsi="微软雅黑" w:eastAsia="微软雅黑" w:cs="微软雅黑"/>
          <w:i w:val="0"/>
          <w:iCs w:val="0"/>
          <w:color w:val="000000" w:themeColor="text1"/>
          <w:w w:val="100"/>
          <w:sz w:val="24"/>
          <w:szCs w:val="24"/>
          <w14:textFill>
            <w14:solidFill>
              <w14:schemeClr w14:val="tx1"/>
            </w14:solidFill>
          </w14:textFill>
        </w:rPr>
        <w:t>从业人员人，营业收入为万元，资产总额为万元，属于</w:t>
      </w:r>
      <w:r>
        <w:rPr>
          <w:rFonts w:hint="eastAsia" w:ascii="微软雅黑" w:hAnsi="微软雅黑" w:eastAsia="微软雅黑" w:cs="微软雅黑"/>
          <w:i w:val="0"/>
          <w:iCs w:val="0"/>
          <w:color w:val="000000" w:themeColor="text1"/>
          <w:w w:val="100"/>
          <w:sz w:val="24"/>
          <w:szCs w:val="24"/>
          <w:u w:val="single"/>
          <w14:textFill>
            <w14:solidFill>
              <w14:schemeClr w14:val="tx1"/>
            </w14:solidFill>
          </w14:textFill>
        </w:rPr>
        <w:t>（中型企业、小型企  业、微型企业）</w:t>
      </w:r>
      <w:r>
        <w:rPr>
          <w:rFonts w:hint="eastAsia" w:ascii="微软雅黑" w:hAnsi="微软雅黑" w:eastAsia="微软雅黑" w:cs="微软雅黑"/>
          <w:i w:val="0"/>
          <w:iCs w:val="0"/>
          <w:color w:val="000000" w:themeColor="text1"/>
          <w:w w:val="100"/>
          <w:sz w:val="24"/>
          <w:szCs w:val="24"/>
          <w14:textFill>
            <w14:solidFill>
              <w14:schemeClr w14:val="tx1"/>
            </w14:solidFill>
          </w14:textFill>
        </w:rPr>
        <w:t>；</w:t>
      </w:r>
    </w:p>
    <w:p w14:paraId="5FC0BCA9">
      <w:pPr>
        <w:spacing w:before="61" w:line="300" w:lineRule="auto"/>
        <w:ind w:left="116" w:right="235" w:firstLine="480"/>
        <w:jc w:val="both"/>
        <w:rPr>
          <w:rFonts w:hint="eastAsia" w:ascii="微软雅黑" w:hAnsi="微软雅黑" w:eastAsia="微软雅黑" w:cs="微软雅黑"/>
          <w:i w:val="0"/>
          <w:iCs w:val="0"/>
          <w:color w:val="000000" w:themeColor="text1"/>
          <w:w w:val="100"/>
          <w:sz w:val="24"/>
          <w:szCs w:val="24"/>
          <w14:textFill>
            <w14:solidFill>
              <w14:schemeClr w14:val="tx1"/>
            </w14:solidFill>
          </w14:textFill>
        </w:rPr>
      </w:pPr>
      <w:r>
        <w:rPr>
          <w:rFonts w:hint="eastAsia" w:ascii="微软雅黑" w:hAnsi="微软雅黑" w:eastAsia="微软雅黑" w:cs="微软雅黑"/>
          <w:i w:val="0"/>
          <w:iCs w:val="0"/>
          <w:color w:val="000000" w:themeColor="text1"/>
          <w:spacing w:val="-1"/>
          <w:w w:val="100"/>
          <w:sz w:val="24"/>
          <w:szCs w:val="24"/>
          <w14:textFill>
            <w14:solidFill>
              <w14:schemeClr w14:val="tx1"/>
            </w14:solidFill>
          </w14:textFill>
        </w:rPr>
        <w:t>2.</w:t>
      </w:r>
      <w:r>
        <w:rPr>
          <w:rFonts w:hint="eastAsia" w:ascii="微软雅黑" w:hAnsi="微软雅黑" w:eastAsia="微软雅黑" w:cs="微软雅黑"/>
          <w:i w:val="0"/>
          <w:iCs w:val="0"/>
          <w:color w:val="000000" w:themeColor="text1"/>
          <w:spacing w:val="-1"/>
          <w:w w:val="100"/>
          <w:sz w:val="24"/>
          <w:szCs w:val="24"/>
          <w:u w:val="single"/>
          <w14:textFill>
            <w14:solidFill>
              <w14:schemeClr w14:val="tx1"/>
            </w14:solidFill>
          </w14:textFill>
        </w:rPr>
        <w:t>（标的名称</w:t>
      </w:r>
      <w:r>
        <w:rPr>
          <w:rFonts w:hint="eastAsia" w:ascii="微软雅黑" w:hAnsi="微软雅黑" w:eastAsia="微软雅黑" w:cs="微软雅黑"/>
          <w:i w:val="0"/>
          <w:iCs w:val="0"/>
          <w:color w:val="000000" w:themeColor="text1"/>
          <w:spacing w:val="-7"/>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spacing w:val="-5"/>
          <w:w w:val="100"/>
          <w:sz w:val="24"/>
          <w:szCs w:val="24"/>
          <w14:textFill>
            <w14:solidFill>
              <w14:schemeClr w14:val="tx1"/>
            </w14:solidFill>
          </w14:textFill>
        </w:rPr>
        <w:t>，属于</w:t>
      </w:r>
      <w:r>
        <w:rPr>
          <w:rFonts w:hint="eastAsia" w:ascii="微软雅黑" w:hAnsi="微软雅黑" w:eastAsia="微软雅黑" w:cs="微软雅黑"/>
          <w:i w:val="0"/>
          <w:iCs w:val="0"/>
          <w:color w:val="000000" w:themeColor="text1"/>
          <w:w w:val="100"/>
          <w:sz w:val="24"/>
          <w:szCs w:val="24"/>
          <w:u w:val="single"/>
          <w14:textFill>
            <w14:solidFill>
              <w14:schemeClr w14:val="tx1"/>
            </w14:solidFill>
          </w14:textFill>
        </w:rPr>
        <w:t>（采购文件中明确的所属行业</w:t>
      </w:r>
      <w:r>
        <w:rPr>
          <w:rFonts w:hint="eastAsia" w:ascii="微软雅黑" w:hAnsi="微软雅黑" w:eastAsia="微软雅黑" w:cs="微软雅黑"/>
          <w:i w:val="0"/>
          <w:iCs w:val="0"/>
          <w:color w:val="000000" w:themeColor="text1"/>
          <w:spacing w:val="-7"/>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spacing w:val="-5"/>
          <w:w w:val="100"/>
          <w:sz w:val="24"/>
          <w:szCs w:val="24"/>
          <w14:textFill>
            <w14:solidFill>
              <w14:schemeClr w14:val="tx1"/>
            </w14:solidFill>
          </w14:textFill>
        </w:rPr>
        <w:t>；承建</w:t>
      </w:r>
      <w:r>
        <w:rPr>
          <w:rFonts w:hint="eastAsia" w:ascii="微软雅黑" w:hAnsi="微软雅黑" w:eastAsia="微软雅黑" w:cs="微软雅黑"/>
          <w:i w:val="0"/>
          <w:iCs w:val="0"/>
          <w:color w:val="000000" w:themeColor="text1"/>
          <w:w w:val="100"/>
          <w:sz w:val="24"/>
          <w:szCs w:val="24"/>
          <w14:textFill>
            <w14:solidFill>
              <w14:schemeClr w14:val="tx1"/>
            </w14:solidFill>
          </w14:textFill>
        </w:rPr>
        <w:t>（承接</w:t>
      </w:r>
      <w:r>
        <w:rPr>
          <w:rFonts w:hint="eastAsia" w:ascii="微软雅黑" w:hAnsi="微软雅黑" w:eastAsia="微软雅黑" w:cs="微软雅黑"/>
          <w:i w:val="0"/>
          <w:iCs w:val="0"/>
          <w:color w:val="000000" w:themeColor="text1"/>
          <w:spacing w:val="-5"/>
          <w:w w:val="100"/>
          <w:sz w:val="24"/>
          <w:szCs w:val="24"/>
          <w14:textFill>
            <w14:solidFill>
              <w14:schemeClr w14:val="tx1"/>
            </w14:solidFill>
          </w14:textFill>
        </w:rPr>
        <w:t>）</w:t>
      </w:r>
      <w:r>
        <w:rPr>
          <w:rFonts w:hint="eastAsia" w:ascii="微软雅黑" w:hAnsi="微软雅黑" w:eastAsia="微软雅黑" w:cs="微软雅黑"/>
          <w:i w:val="0"/>
          <w:iCs w:val="0"/>
          <w:color w:val="000000" w:themeColor="text1"/>
          <w:spacing w:val="-2"/>
          <w:w w:val="100"/>
          <w:sz w:val="24"/>
          <w:szCs w:val="24"/>
          <w14:textFill>
            <w14:solidFill>
              <w14:schemeClr w14:val="tx1"/>
            </w14:solidFill>
          </w14:textFill>
        </w:rPr>
        <w:t>企业为</w:t>
      </w:r>
      <w:r>
        <w:rPr>
          <w:rFonts w:hint="eastAsia" w:ascii="微软雅黑" w:hAnsi="微软雅黑" w:eastAsia="微软雅黑" w:cs="微软雅黑"/>
          <w:i w:val="0"/>
          <w:iCs w:val="0"/>
          <w:color w:val="000000" w:themeColor="text1"/>
          <w:w w:val="100"/>
          <w:sz w:val="24"/>
          <w:szCs w:val="24"/>
          <w:u w:val="single"/>
          <w14:textFill>
            <w14:solidFill>
              <w14:schemeClr w14:val="tx1"/>
            </w14:solidFill>
          </w14:textFill>
        </w:rPr>
        <w:t>（企业名称），</w:t>
      </w:r>
      <w:r>
        <w:rPr>
          <w:rFonts w:hint="eastAsia" w:ascii="微软雅黑" w:hAnsi="微软雅黑" w:eastAsia="微软雅黑" w:cs="微软雅黑"/>
          <w:i w:val="0"/>
          <w:iCs w:val="0"/>
          <w:color w:val="000000" w:themeColor="text1"/>
          <w:spacing w:val="-7"/>
          <w:w w:val="100"/>
          <w:sz w:val="24"/>
          <w:szCs w:val="24"/>
          <w14:textFill>
            <w14:solidFill>
              <w14:schemeClr w14:val="tx1"/>
            </w14:solidFill>
          </w14:textFill>
        </w:rPr>
        <w:t>从业人员人，营业收入为万元，资产总额为万元，属于</w:t>
      </w:r>
      <w:r>
        <w:rPr>
          <w:rFonts w:hint="eastAsia" w:ascii="微软雅黑" w:hAnsi="微软雅黑" w:eastAsia="微软雅黑" w:cs="微软雅黑"/>
          <w:i w:val="0"/>
          <w:iCs w:val="0"/>
          <w:color w:val="000000" w:themeColor="text1"/>
          <w:w w:val="100"/>
          <w:sz w:val="24"/>
          <w:szCs w:val="24"/>
          <w:u w:val="single"/>
          <w14:textFill>
            <w14:solidFill>
              <w14:schemeClr w14:val="tx1"/>
            </w14:solidFill>
          </w14:textFill>
        </w:rPr>
        <w:t>（</w:t>
      </w:r>
      <w:r>
        <w:rPr>
          <w:rFonts w:hint="eastAsia" w:ascii="微软雅黑" w:hAnsi="微软雅黑" w:eastAsia="微软雅黑" w:cs="微软雅黑"/>
          <w:i w:val="0"/>
          <w:iCs w:val="0"/>
          <w:color w:val="000000" w:themeColor="text1"/>
          <w:spacing w:val="-2"/>
          <w:w w:val="100"/>
          <w:sz w:val="24"/>
          <w:szCs w:val="24"/>
          <w:u w:val="single"/>
          <w14:textFill>
            <w14:solidFill>
              <w14:schemeClr w14:val="tx1"/>
            </w14:solidFill>
          </w14:textFill>
        </w:rPr>
        <w:t>中型企业、小型企业 、微型企业）</w:t>
      </w:r>
      <w:r>
        <w:rPr>
          <w:rFonts w:hint="eastAsia" w:ascii="微软雅黑" w:hAnsi="微软雅黑" w:eastAsia="微软雅黑" w:cs="微软雅黑"/>
          <w:i w:val="0"/>
          <w:iCs w:val="0"/>
          <w:color w:val="000000" w:themeColor="text1"/>
          <w:spacing w:val="-2"/>
          <w:w w:val="100"/>
          <w:sz w:val="24"/>
          <w:szCs w:val="24"/>
          <w14:textFill>
            <w14:solidFill>
              <w14:schemeClr w14:val="tx1"/>
            </w14:solidFill>
          </w14:textFill>
        </w:rPr>
        <w:t>；</w:t>
      </w:r>
    </w:p>
    <w:p w14:paraId="3EF7DB86">
      <w:pPr>
        <w:pStyle w:val="14"/>
        <w:spacing w:before="9"/>
        <w:ind w:left="595"/>
        <w:rPr>
          <w:rFonts w:hint="eastAsia" w:ascii="微软雅黑" w:hAnsi="微软雅黑" w:eastAsia="微软雅黑" w:cs="微软雅黑"/>
          <w:color w:val="000000" w:themeColor="text1"/>
          <w:w w:val="100"/>
          <w:sz w:val="24"/>
          <w:szCs w:val="24"/>
          <w14:textFill>
            <w14:solidFill>
              <w14:schemeClr w14:val="tx1"/>
            </w14:solidFill>
          </w14:textFill>
        </w:rPr>
      </w:pPr>
      <w:r>
        <w:rPr>
          <w:rFonts w:hint="eastAsia" w:ascii="微软雅黑" w:hAnsi="微软雅黑" w:eastAsia="微软雅黑" w:cs="微软雅黑"/>
          <w:color w:val="000000" w:themeColor="text1"/>
          <w:w w:val="100"/>
          <w:sz w:val="24"/>
          <w:szCs w:val="24"/>
          <w14:textFill>
            <w14:solidFill>
              <w14:schemeClr w14:val="tx1"/>
            </w14:solidFill>
          </w14:textFill>
        </w:rPr>
        <w:t>……</w:t>
      </w:r>
    </w:p>
    <w:p w14:paraId="302EC83F">
      <w:pPr>
        <w:pStyle w:val="14"/>
        <w:spacing w:before="91" w:line="312" w:lineRule="auto"/>
        <w:ind w:left="115" w:right="235" w:firstLine="480"/>
        <w:rPr>
          <w:rFonts w:hint="eastAsia" w:ascii="微软雅黑" w:hAnsi="微软雅黑" w:eastAsia="微软雅黑" w:cs="微软雅黑"/>
          <w:color w:val="000000" w:themeColor="text1"/>
          <w:w w:val="100"/>
          <w:sz w:val="24"/>
          <w:szCs w:val="24"/>
          <w14:textFill>
            <w14:solidFill>
              <w14:schemeClr w14:val="tx1"/>
            </w14:solidFill>
          </w14:textFill>
        </w:rPr>
      </w:pPr>
      <w:r>
        <w:rPr>
          <w:rFonts w:hint="eastAsia" w:ascii="微软雅黑" w:hAnsi="微软雅黑" w:eastAsia="微软雅黑" w:cs="微软雅黑"/>
          <w:color w:val="000000" w:themeColor="text1"/>
          <w:spacing w:val="-7"/>
          <w:w w:val="100"/>
          <w:sz w:val="24"/>
          <w:szCs w:val="24"/>
          <w14:textFill>
            <w14:solidFill>
              <w14:schemeClr w14:val="tx1"/>
            </w14:solidFill>
          </w14:textFill>
        </w:rPr>
        <w:t>以上企业，不属于大企业的分支机构，不存在控股股东为大企业的情形，也不存在</w:t>
      </w:r>
      <w:r>
        <w:rPr>
          <w:rFonts w:hint="eastAsia" w:ascii="微软雅黑" w:hAnsi="微软雅黑" w:eastAsia="微软雅黑" w:cs="微软雅黑"/>
          <w:color w:val="000000" w:themeColor="text1"/>
          <w:w w:val="100"/>
          <w:sz w:val="24"/>
          <w:szCs w:val="24"/>
          <w14:textFill>
            <w14:solidFill>
              <w14:schemeClr w14:val="tx1"/>
            </w14:solidFill>
          </w14:textFill>
        </w:rPr>
        <w:t>与大企业的负责人为同一人的情形。</w:t>
      </w:r>
    </w:p>
    <w:p w14:paraId="7DB1E6AD">
      <w:pPr>
        <w:pStyle w:val="14"/>
        <w:spacing w:before="2"/>
        <w:ind w:left="595"/>
        <w:rPr>
          <w:rFonts w:hint="eastAsia" w:ascii="微软雅黑" w:hAnsi="微软雅黑" w:eastAsia="微软雅黑" w:cs="微软雅黑"/>
          <w:color w:val="000000" w:themeColor="text1"/>
          <w:w w:val="100"/>
          <w:sz w:val="24"/>
          <w:szCs w:val="24"/>
          <w14:textFill>
            <w14:solidFill>
              <w14:schemeClr w14:val="tx1"/>
            </w14:solidFill>
          </w14:textFill>
        </w:rPr>
      </w:pPr>
      <w:r>
        <w:rPr>
          <w:rFonts w:hint="eastAsia" w:ascii="微软雅黑" w:hAnsi="微软雅黑" w:eastAsia="微软雅黑" w:cs="微软雅黑"/>
          <w:color w:val="000000" w:themeColor="text1"/>
          <w:w w:val="100"/>
          <w:sz w:val="24"/>
          <w:szCs w:val="24"/>
          <w14:textFill>
            <w14:solidFill>
              <w14:schemeClr w14:val="tx1"/>
            </w14:solidFill>
          </w14:textFill>
        </w:rPr>
        <w:t>本企业对上述声明内容的真实性负责。如有虚假，将依法承担相应责任。</w:t>
      </w:r>
    </w:p>
    <w:p w14:paraId="33A22689">
      <w:pPr>
        <w:pStyle w:val="14"/>
        <w:rPr>
          <w:rFonts w:hint="eastAsia" w:ascii="微软雅黑" w:hAnsi="微软雅黑" w:eastAsia="微软雅黑" w:cs="微软雅黑"/>
          <w:color w:val="000000" w:themeColor="text1"/>
          <w:w w:val="100"/>
          <w:sz w:val="24"/>
          <w:szCs w:val="24"/>
          <w14:textFill>
            <w14:solidFill>
              <w14:schemeClr w14:val="tx1"/>
            </w14:solidFill>
          </w14:textFill>
        </w:rPr>
      </w:pPr>
    </w:p>
    <w:p w14:paraId="6E829486">
      <w:pPr>
        <w:pStyle w:val="14"/>
        <w:spacing w:before="9"/>
        <w:ind w:left="0" w:leftChars="0" w:firstLine="0" w:firstLineChars="0"/>
        <w:rPr>
          <w:rFonts w:hint="eastAsia" w:ascii="微软雅黑" w:hAnsi="微软雅黑" w:eastAsia="微软雅黑" w:cs="微软雅黑"/>
          <w:color w:val="000000" w:themeColor="text1"/>
          <w:w w:val="100"/>
          <w:sz w:val="24"/>
          <w:szCs w:val="24"/>
          <w14:textFill>
            <w14:solidFill>
              <w14:schemeClr w14:val="tx1"/>
            </w14:solidFill>
          </w14:textFill>
        </w:rPr>
      </w:pPr>
    </w:p>
    <w:p w14:paraId="143270C7">
      <w:pPr>
        <w:pStyle w:val="14"/>
        <w:spacing w:line="312" w:lineRule="auto"/>
        <w:ind w:right="2347"/>
        <w:rPr>
          <w:rFonts w:hint="eastAsia" w:ascii="微软雅黑" w:hAnsi="微软雅黑" w:eastAsia="微软雅黑" w:cs="微软雅黑"/>
          <w:color w:val="000000" w:themeColor="text1"/>
          <w:w w:val="100"/>
          <w:sz w:val="24"/>
          <w:szCs w:val="24"/>
          <w14:textFill>
            <w14:solidFill>
              <w14:schemeClr w14:val="tx1"/>
            </w14:solidFill>
          </w14:textFill>
        </w:rPr>
      </w:pPr>
      <w:r>
        <w:rPr>
          <w:rFonts w:hint="eastAsia" w:ascii="微软雅黑" w:hAnsi="微软雅黑" w:eastAsia="微软雅黑" w:cs="微软雅黑"/>
          <w:color w:val="000000" w:themeColor="text1"/>
          <w:w w:val="100"/>
          <w:sz w:val="24"/>
          <w:szCs w:val="24"/>
          <w14:textFill>
            <w14:solidFill>
              <w14:schemeClr w14:val="tx1"/>
            </w14:solidFill>
          </w14:textFill>
        </w:rPr>
        <w:t>企业名称（盖章）：</w:t>
      </w:r>
    </w:p>
    <w:p w14:paraId="2DB2B5C9">
      <w:pPr>
        <w:pStyle w:val="14"/>
        <w:spacing w:line="312" w:lineRule="auto"/>
        <w:ind w:right="2347"/>
        <w:rPr>
          <w:rFonts w:hint="eastAsia" w:ascii="微软雅黑" w:hAnsi="微软雅黑" w:eastAsia="微软雅黑" w:cs="微软雅黑"/>
          <w:color w:val="000000" w:themeColor="text1"/>
          <w:w w:val="100"/>
          <w:sz w:val="24"/>
          <w:szCs w:val="24"/>
          <w14:textFill>
            <w14:solidFill>
              <w14:schemeClr w14:val="tx1"/>
            </w14:solidFill>
          </w14:textFill>
        </w:rPr>
      </w:pPr>
    </w:p>
    <w:p w14:paraId="149FB6CA">
      <w:pPr>
        <w:pStyle w:val="14"/>
        <w:spacing w:line="312" w:lineRule="auto"/>
        <w:ind w:right="2347"/>
        <w:rPr>
          <w:rFonts w:hint="eastAsia" w:ascii="微软雅黑" w:hAnsi="微软雅黑" w:eastAsia="微软雅黑" w:cs="微软雅黑"/>
          <w:color w:val="000000" w:themeColor="text1"/>
          <w:w w:val="100"/>
          <w:sz w:val="24"/>
          <w:szCs w:val="24"/>
          <w14:textFill>
            <w14:solidFill>
              <w14:schemeClr w14:val="tx1"/>
            </w14:solidFill>
          </w14:textFill>
        </w:rPr>
        <w:sectPr>
          <w:footerReference r:id="rId5" w:type="default"/>
          <w:pgSz w:w="11911" w:h="16838"/>
          <w:pgMar w:top="1417" w:right="1417" w:bottom="1417" w:left="141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ascii="微软雅黑" w:hAnsi="微软雅黑" w:eastAsia="微软雅黑" w:cs="微软雅黑"/>
          <w:color w:val="000000" w:themeColor="text1"/>
          <w:w w:val="100"/>
          <w:sz w:val="24"/>
          <w:szCs w:val="24"/>
          <w14:textFill>
            <w14:solidFill>
              <w14:schemeClr w14:val="tx1"/>
            </w14:solidFill>
          </w14:textFill>
        </w:rPr>
        <w:t xml:space="preserve"> 日</w:t>
      </w:r>
      <w:r>
        <w:rPr>
          <w:rFonts w:hint="eastAsia" w:ascii="微软雅黑" w:hAnsi="微软雅黑" w:eastAsia="微软雅黑" w:cs="微软雅黑"/>
          <w:color w:val="000000" w:themeColor="text1"/>
          <w:w w:val="100"/>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w w:val="100"/>
          <w:sz w:val="24"/>
          <w:szCs w:val="24"/>
          <w14:textFill>
            <w14:solidFill>
              <w14:schemeClr w14:val="tx1"/>
            </w14:solidFill>
          </w14:textFill>
        </w:rPr>
        <w:t>期：</w:t>
      </w:r>
    </w:p>
    <w:p w14:paraId="7ED8952D">
      <w:pPr>
        <w:pStyle w:val="4"/>
        <w:ind w:right="121" w:firstLine="2561" w:firstLineChars="800"/>
        <w:rPr>
          <w:rFonts w:hint="eastAsia" w:ascii="微软雅黑" w:hAnsi="微软雅黑" w:eastAsia="微软雅黑" w:cs="微软雅黑"/>
          <w:b/>
          <w:bCs/>
          <w:color w:val="000000" w:themeColor="text1"/>
          <w:kern w:val="2"/>
          <w:sz w:val="32"/>
          <w:szCs w:val="32"/>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32"/>
          <w:szCs w:val="32"/>
          <w:lang w:val="en-US" w:eastAsia="zh-CN" w:bidi="ar-SA"/>
          <w14:textFill>
            <w14:solidFill>
              <w14:schemeClr w14:val="tx1"/>
            </w14:solidFill>
          </w14:textFill>
        </w:rPr>
        <w:t>3.残疾人福利性单位声明函</w:t>
      </w:r>
    </w:p>
    <w:p w14:paraId="5E9CD6FD">
      <w:pPr>
        <w:pStyle w:val="14"/>
        <w:tabs>
          <w:tab w:val="left" w:pos="3211"/>
          <w:tab w:val="left" w:pos="4651"/>
        </w:tabs>
        <w:spacing w:line="458" w:lineRule="auto"/>
        <w:ind w:left="0" w:leftChars="0" w:right="235" w:firstLine="720" w:firstLineChars="300"/>
        <w:jc w:val="both"/>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本单位郑重声明</w:t>
      </w:r>
      <w:r>
        <w:rPr>
          <w:rFonts w:hint="eastAsia" w:ascii="微软雅黑" w:hAnsi="微软雅黑" w:eastAsia="微软雅黑" w:cs="微软雅黑"/>
          <w:color w:val="000000" w:themeColor="text1"/>
          <w:spacing w:val="-24"/>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根</w:t>
      </w:r>
      <w:r>
        <w:rPr>
          <w:rFonts w:hint="eastAsia" w:ascii="微软雅黑" w:hAnsi="微软雅黑" w:eastAsia="微软雅黑" w:cs="微软雅黑"/>
          <w:color w:val="000000" w:themeColor="text1"/>
          <w:spacing w:val="-24"/>
          <w:sz w:val="24"/>
          <w:szCs w:val="24"/>
          <w14:textFill>
            <w14:solidFill>
              <w14:schemeClr w14:val="tx1"/>
            </w14:solidFill>
          </w14:textFill>
        </w:rPr>
        <w:t>据</w:t>
      </w:r>
      <w:r>
        <w:rPr>
          <w:rFonts w:hint="eastAsia" w:ascii="微软雅黑" w:hAnsi="微软雅黑" w:eastAsia="微软雅黑" w:cs="微软雅黑"/>
          <w:color w:val="000000" w:themeColor="text1"/>
          <w:sz w:val="24"/>
          <w:szCs w:val="24"/>
          <w14:textFill>
            <w14:solidFill>
              <w14:schemeClr w14:val="tx1"/>
            </w14:solidFill>
          </w14:textFill>
        </w:rPr>
        <w:t>《财政部 民政部 中国残疾人联合会关于促进残疾人就业</w:t>
      </w:r>
      <w:r>
        <w:rPr>
          <w:rFonts w:hint="eastAsia" w:ascii="微软雅黑" w:hAnsi="微软雅黑" w:eastAsia="微软雅黑" w:cs="微软雅黑"/>
          <w:color w:val="000000" w:themeColor="text1"/>
          <w:spacing w:val="-17"/>
          <w:sz w:val="24"/>
          <w:szCs w:val="24"/>
          <w14:textFill>
            <w14:solidFill>
              <w14:schemeClr w14:val="tx1"/>
            </w14:solidFill>
          </w14:textFill>
        </w:rPr>
        <w:t>政</w:t>
      </w:r>
      <w:r>
        <w:rPr>
          <w:rFonts w:hint="eastAsia" w:ascii="微软雅黑" w:hAnsi="微软雅黑" w:eastAsia="微软雅黑" w:cs="微软雅黑"/>
          <w:color w:val="000000" w:themeColor="text1"/>
          <w:sz w:val="24"/>
          <w:szCs w:val="24"/>
          <w14:textFill>
            <w14:solidFill>
              <w14:schemeClr w14:val="tx1"/>
            </w14:solidFill>
          </w14:textFill>
        </w:rPr>
        <w:t>府采购政策的通知</w:t>
      </w:r>
      <w:r>
        <w:rPr>
          <w:rFonts w:hint="eastAsia" w:ascii="微软雅黑" w:hAnsi="微软雅黑" w:eastAsia="微软雅黑" w:cs="微软雅黑"/>
          <w:color w:val="000000" w:themeColor="text1"/>
          <w:spacing w:val="-36"/>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（财</w:t>
      </w:r>
      <w:r>
        <w:rPr>
          <w:rFonts w:hint="eastAsia" w:ascii="微软雅黑" w:hAnsi="微软雅黑" w:eastAsia="微软雅黑" w:cs="微软雅黑"/>
          <w:color w:val="000000" w:themeColor="text1"/>
          <w:spacing w:val="-20"/>
          <w:sz w:val="24"/>
          <w:szCs w:val="24"/>
          <w14:textFill>
            <w14:solidFill>
              <w14:schemeClr w14:val="tx1"/>
            </w14:solidFill>
          </w14:textFill>
        </w:rPr>
        <w:t>库</w:t>
      </w:r>
      <w:r>
        <w:rPr>
          <w:rFonts w:hint="eastAsia" w:ascii="微软雅黑" w:hAnsi="微软雅黑" w:eastAsia="微软雅黑" w:cs="微软雅黑"/>
          <w:color w:val="000000" w:themeColor="text1"/>
          <w:sz w:val="24"/>
          <w:szCs w:val="24"/>
          <w14:textFill>
            <w14:solidFill>
              <w14:schemeClr w14:val="tx1"/>
            </w14:solidFill>
          </w14:textFill>
        </w:rPr>
        <w:t>〔2017〕</w:t>
      </w:r>
      <w:r>
        <w:rPr>
          <w:rFonts w:hint="eastAsia" w:ascii="微软雅黑" w:hAnsi="微软雅黑" w:eastAsia="微软雅黑" w:cs="微软雅黑"/>
          <w:color w:val="000000" w:themeColor="text1"/>
          <w:spacing w:val="-17"/>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141</w:t>
      </w:r>
      <w:r>
        <w:rPr>
          <w:rFonts w:hint="eastAsia" w:ascii="微软雅黑" w:hAnsi="微软雅黑" w:eastAsia="微软雅黑" w:cs="微软雅黑"/>
          <w:color w:val="000000" w:themeColor="text1"/>
          <w:spacing w:val="-60"/>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号</w:t>
      </w:r>
      <w:r>
        <w:rPr>
          <w:rFonts w:hint="eastAsia" w:ascii="微软雅黑" w:hAnsi="微软雅黑" w:eastAsia="微软雅黑" w:cs="微软雅黑"/>
          <w:color w:val="000000" w:themeColor="text1"/>
          <w:spacing w:val="-20"/>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的规定</w:t>
      </w:r>
      <w:r>
        <w:rPr>
          <w:rFonts w:hint="eastAsia" w:ascii="微软雅黑" w:hAnsi="微软雅黑" w:eastAsia="微软雅黑" w:cs="微软雅黑"/>
          <w:color w:val="000000" w:themeColor="text1"/>
          <w:spacing w:val="-17"/>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本单位为符合条件的残疾人福</w:t>
      </w:r>
      <w:r>
        <w:rPr>
          <w:rFonts w:hint="eastAsia" w:ascii="微软雅黑" w:hAnsi="微软雅黑" w:eastAsia="微软雅黑" w:cs="微软雅黑"/>
          <w:color w:val="000000" w:themeColor="text1"/>
          <w:spacing w:val="-15"/>
          <w:sz w:val="24"/>
          <w:szCs w:val="24"/>
          <w14:textFill>
            <w14:solidFill>
              <w14:schemeClr w14:val="tx1"/>
            </w14:solidFill>
          </w14:textFill>
        </w:rPr>
        <w:t>利</w:t>
      </w:r>
      <w:r>
        <w:rPr>
          <w:rFonts w:hint="eastAsia" w:ascii="微软雅黑" w:hAnsi="微软雅黑" w:eastAsia="微软雅黑" w:cs="微软雅黑"/>
          <w:color w:val="000000" w:themeColor="text1"/>
          <w:sz w:val="24"/>
          <w:szCs w:val="24"/>
          <w14:textFill>
            <w14:solidFill>
              <w14:schemeClr w14:val="tx1"/>
            </w14:solidFill>
          </w14:textFill>
        </w:rPr>
        <w:t>性单位</w:t>
      </w:r>
      <w:r>
        <w:rPr>
          <w:rFonts w:hint="eastAsia" w:ascii="微软雅黑" w:hAnsi="微软雅黑" w:eastAsia="微软雅黑" w:cs="微软雅黑"/>
          <w:color w:val="000000" w:themeColor="text1"/>
          <w:spacing w:val="-24"/>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且本单位参加</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单位的</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项目采购活动提供本单位制造的货</w:t>
      </w:r>
      <w:r>
        <w:rPr>
          <w:rFonts w:hint="eastAsia" w:ascii="微软雅黑" w:hAnsi="微软雅黑" w:eastAsia="微软雅黑" w:cs="微软雅黑"/>
          <w:color w:val="000000" w:themeColor="text1"/>
          <w:spacing w:val="-24"/>
          <w:sz w:val="24"/>
          <w:szCs w:val="24"/>
          <w14:textFill>
            <w14:solidFill>
              <w14:schemeClr w14:val="tx1"/>
            </w14:solidFill>
          </w14:textFill>
        </w:rPr>
        <w:t>物</w:t>
      </w:r>
      <w:r>
        <w:rPr>
          <w:rFonts w:hint="eastAsia" w:ascii="微软雅黑" w:hAnsi="微软雅黑" w:eastAsia="微软雅黑" w:cs="微软雅黑"/>
          <w:color w:val="000000" w:themeColor="text1"/>
          <w:sz w:val="24"/>
          <w:szCs w:val="24"/>
          <w14:textFill>
            <w14:solidFill>
              <w14:schemeClr w14:val="tx1"/>
            </w14:solidFill>
          </w14:textFill>
        </w:rPr>
        <w:t>（由</w:t>
      </w:r>
      <w:r>
        <w:rPr>
          <w:rFonts w:hint="eastAsia" w:ascii="微软雅黑" w:hAnsi="微软雅黑" w:eastAsia="微软雅黑" w:cs="微软雅黑"/>
          <w:color w:val="000000" w:themeColor="text1"/>
          <w:spacing w:val="-17"/>
          <w:sz w:val="24"/>
          <w:szCs w:val="24"/>
          <w14:textFill>
            <w14:solidFill>
              <w14:schemeClr w14:val="tx1"/>
            </w14:solidFill>
          </w14:textFill>
        </w:rPr>
        <w:t>本</w:t>
      </w:r>
      <w:r>
        <w:rPr>
          <w:rFonts w:hint="eastAsia" w:ascii="微软雅黑" w:hAnsi="微软雅黑" w:eastAsia="微软雅黑" w:cs="微软雅黑"/>
          <w:color w:val="000000" w:themeColor="text1"/>
          <w:sz w:val="24"/>
          <w:szCs w:val="24"/>
          <w14:textFill>
            <w14:solidFill>
              <w14:schemeClr w14:val="tx1"/>
            </w14:solidFill>
          </w14:textFill>
        </w:rPr>
        <w:t>单位承担工程/提供服务），或者提供其他残疾人福利性单位制造的货物（不包括使用非残疾人福利性单位注册商标的货物）。</w:t>
      </w:r>
    </w:p>
    <w:p w14:paraId="3EDE32E6">
      <w:pPr>
        <w:pStyle w:val="14"/>
        <w:spacing w:before="4"/>
        <w:ind w:left="595"/>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本单位对上述声明的真实性负责。如有虚假，将依法承担相应责任。</w:t>
      </w:r>
    </w:p>
    <w:p w14:paraId="1A82F241">
      <w:pPr>
        <w:pStyle w:val="14"/>
        <w:rPr>
          <w:rFonts w:hint="eastAsia" w:ascii="微软雅黑" w:hAnsi="微软雅黑" w:eastAsia="微软雅黑" w:cs="微软雅黑"/>
          <w:color w:val="000000" w:themeColor="text1"/>
          <w:sz w:val="24"/>
          <w:szCs w:val="24"/>
          <w14:textFill>
            <w14:solidFill>
              <w14:schemeClr w14:val="tx1"/>
            </w14:solidFill>
          </w14:textFill>
        </w:rPr>
      </w:pPr>
    </w:p>
    <w:p w14:paraId="4C1E5CA2">
      <w:pPr>
        <w:pStyle w:val="14"/>
        <w:rPr>
          <w:rFonts w:hint="eastAsia" w:ascii="微软雅黑" w:hAnsi="微软雅黑" w:eastAsia="微软雅黑" w:cs="微软雅黑"/>
          <w:color w:val="000000" w:themeColor="text1"/>
          <w:sz w:val="24"/>
          <w:szCs w:val="24"/>
          <w14:textFill>
            <w14:solidFill>
              <w14:schemeClr w14:val="tx1"/>
            </w14:solidFill>
          </w14:textFill>
        </w:rPr>
      </w:pPr>
    </w:p>
    <w:p w14:paraId="50F71769">
      <w:pPr>
        <w:pStyle w:val="14"/>
        <w:spacing w:before="8"/>
        <w:rPr>
          <w:rFonts w:hint="eastAsia" w:ascii="微软雅黑" w:hAnsi="微软雅黑" w:eastAsia="微软雅黑" w:cs="微软雅黑"/>
          <w:color w:val="000000" w:themeColor="text1"/>
          <w:sz w:val="24"/>
          <w:szCs w:val="24"/>
          <w14:textFill>
            <w14:solidFill>
              <w14:schemeClr w14:val="tx1"/>
            </w14:solidFill>
          </w14:textFill>
        </w:rPr>
      </w:pPr>
    </w:p>
    <w:p w14:paraId="1E7329BB">
      <w:pPr>
        <w:pStyle w:val="14"/>
        <w:tabs>
          <w:tab w:val="left" w:pos="5995"/>
        </w:tabs>
        <w:spacing w:line="458" w:lineRule="auto"/>
        <w:ind w:right="1795"/>
        <w:rPr>
          <w:rFonts w:hint="eastAsia" w:ascii="微软雅黑" w:hAnsi="微软雅黑" w:eastAsia="微软雅黑" w:cs="微软雅黑"/>
          <w:color w:val="000000" w:themeColor="text1"/>
          <w:spacing w:val="-9"/>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单位名称（盖章</w:t>
      </w:r>
      <w:r>
        <w:rPr>
          <w:rFonts w:hint="eastAsia" w:ascii="微软雅黑" w:hAnsi="微软雅黑" w:eastAsia="微软雅黑" w:cs="微软雅黑"/>
          <w:color w:val="000000" w:themeColor="text1"/>
          <w:spacing w:val="-9"/>
          <w:sz w:val="24"/>
          <w:szCs w:val="24"/>
          <w14:textFill>
            <w14:solidFill>
              <w14:schemeClr w14:val="tx1"/>
            </w14:solidFill>
          </w14:textFill>
        </w:rPr>
        <w:t xml:space="preserve">）： </w:t>
      </w:r>
    </w:p>
    <w:p w14:paraId="5CD85937">
      <w:pPr>
        <w:pStyle w:val="14"/>
        <w:tabs>
          <w:tab w:val="left" w:pos="5995"/>
        </w:tabs>
        <w:spacing w:line="458" w:lineRule="auto"/>
        <w:ind w:right="1795"/>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日</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期：</w:t>
      </w:r>
    </w:p>
    <w:p w14:paraId="48323C0E">
      <w:pPr>
        <w:spacing w:after="0" w:line="458" w:lineRule="auto"/>
        <w:rPr>
          <w:rFonts w:hint="eastAsia" w:ascii="微软雅黑" w:hAnsi="微软雅黑" w:eastAsia="微软雅黑" w:cs="微软雅黑"/>
          <w:color w:val="000000" w:themeColor="text1"/>
          <w14:textFill>
            <w14:solidFill>
              <w14:schemeClr w14:val="tx1"/>
            </w14:solidFill>
          </w14:textFill>
        </w:rPr>
        <w:sectPr>
          <w:footerReference r:id="rId6" w:type="default"/>
          <w:pgSz w:w="11911" w:h="16838"/>
          <w:pgMar w:top="1417" w:right="1417" w:bottom="1417" w:left="1417" w:header="0" w:footer="0" w:gutter="0"/>
          <w:pgBorders>
            <w:top w:val="none" w:sz="0" w:space="0"/>
            <w:left w:val="none" w:sz="0" w:space="0"/>
            <w:bottom w:val="none" w:sz="0" w:space="0"/>
            <w:right w:val="none" w:sz="0" w:space="0"/>
          </w:pgBorders>
          <w:pgNumType w:fmt="decimal"/>
          <w:cols w:space="0" w:num="1"/>
          <w:rtlGutter w:val="0"/>
          <w:docGrid w:linePitch="0" w:charSpace="0"/>
        </w:sectPr>
      </w:pPr>
    </w:p>
    <w:p w14:paraId="155E3637">
      <w:pPr>
        <w:pStyle w:val="4"/>
        <w:ind w:right="121" w:firstLine="2561" w:firstLineChars="800"/>
        <w:rPr>
          <w:rFonts w:hint="eastAsia" w:ascii="微软雅黑" w:hAnsi="微软雅黑" w:eastAsia="微软雅黑" w:cs="微软雅黑"/>
          <w:b/>
          <w:color w:val="000000" w:themeColor="text1"/>
          <w:sz w:val="53"/>
          <w14:textFill>
            <w14:solidFill>
              <w14:schemeClr w14:val="tx1"/>
            </w14:solidFill>
          </w14:textFill>
        </w:rPr>
      </w:pPr>
      <w:r>
        <w:rPr>
          <w:rFonts w:hint="eastAsia" w:ascii="微软雅黑" w:hAnsi="微软雅黑" w:eastAsia="微软雅黑" w:cs="微软雅黑"/>
          <w:b/>
          <w:bCs/>
          <w:color w:val="000000" w:themeColor="text1"/>
          <w:kern w:val="2"/>
          <w:sz w:val="32"/>
          <w:szCs w:val="32"/>
          <w:lang w:val="en-US" w:eastAsia="zh-CN" w:bidi="ar-SA"/>
          <w14:textFill>
            <w14:solidFill>
              <w14:schemeClr w14:val="tx1"/>
            </w14:solidFill>
          </w14:textFill>
        </w:rPr>
        <w:t>4.监狱性单位声明函</w:t>
      </w:r>
    </w:p>
    <w:p w14:paraId="10DC99CF">
      <w:pPr>
        <w:pStyle w:val="14"/>
        <w:keepNext w:val="0"/>
        <w:keepLines w:val="0"/>
        <w:pageBreakBefore w:val="0"/>
        <w:widowControl w:val="0"/>
        <w:tabs>
          <w:tab w:val="left" w:pos="1075"/>
          <w:tab w:val="left" w:pos="2515"/>
        </w:tabs>
        <w:kinsoku/>
        <w:wordWrap/>
        <w:overflowPunct/>
        <w:topLinePunct w:val="0"/>
        <w:autoSpaceDE/>
        <w:autoSpaceDN/>
        <w:bidi w:val="0"/>
        <w:adjustRightInd/>
        <w:snapToGrid/>
        <w:spacing w:line="520" w:lineRule="exact"/>
        <w:ind w:left="115" w:right="115" w:firstLine="48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本单位郑重声明，根据《财政部 司法部关于政府采购支持监狱企业发展有关问题的通知</w:t>
      </w:r>
      <w:r>
        <w:rPr>
          <w:rFonts w:hint="eastAsia" w:ascii="微软雅黑" w:hAnsi="微软雅黑" w:eastAsia="微软雅黑" w:cs="微软雅黑"/>
          <w:color w:val="000000" w:themeColor="text1"/>
          <w:spacing w:val="-32"/>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（财</w:t>
      </w:r>
      <w:r>
        <w:rPr>
          <w:rFonts w:hint="eastAsia" w:ascii="微软雅黑" w:hAnsi="微软雅黑" w:eastAsia="微软雅黑" w:cs="微软雅黑"/>
          <w:color w:val="000000" w:themeColor="text1"/>
          <w:spacing w:val="-15"/>
          <w:sz w:val="24"/>
          <w:szCs w:val="24"/>
          <w14:textFill>
            <w14:solidFill>
              <w14:schemeClr w14:val="tx1"/>
            </w14:solidFill>
          </w14:textFill>
        </w:rPr>
        <w:t>库</w:t>
      </w:r>
      <w:r>
        <w:rPr>
          <w:rFonts w:hint="eastAsia" w:ascii="微软雅黑" w:hAnsi="微软雅黑" w:eastAsia="微软雅黑" w:cs="微软雅黑"/>
          <w:color w:val="000000" w:themeColor="text1"/>
          <w:sz w:val="24"/>
          <w:szCs w:val="24"/>
          <w14:textFill>
            <w14:solidFill>
              <w14:schemeClr w14:val="tx1"/>
            </w14:solidFill>
          </w14:textFill>
        </w:rPr>
        <w:t>〔2014</w:t>
      </w:r>
      <w:r>
        <w:rPr>
          <w:rFonts w:hint="eastAsia" w:ascii="微软雅黑" w:hAnsi="微软雅黑" w:eastAsia="微软雅黑" w:cs="微软雅黑"/>
          <w:color w:val="000000" w:themeColor="text1"/>
          <w:spacing w:val="-17"/>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68</w:t>
      </w:r>
      <w:r>
        <w:rPr>
          <w:rFonts w:hint="eastAsia" w:ascii="微软雅黑" w:hAnsi="微软雅黑" w:eastAsia="微软雅黑" w:cs="微软雅黑"/>
          <w:color w:val="000000" w:themeColor="text1"/>
          <w:spacing w:val="-60"/>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号</w:t>
      </w:r>
      <w:r>
        <w:rPr>
          <w:rFonts w:hint="eastAsia" w:ascii="微软雅黑" w:hAnsi="微软雅黑" w:eastAsia="微软雅黑" w:cs="微软雅黑"/>
          <w:color w:val="000000" w:themeColor="text1"/>
          <w:spacing w:val="-15"/>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的规定</w:t>
      </w:r>
      <w:r>
        <w:rPr>
          <w:rFonts w:hint="eastAsia" w:ascii="微软雅黑" w:hAnsi="微软雅黑" w:eastAsia="微软雅黑" w:cs="微软雅黑"/>
          <w:color w:val="000000" w:themeColor="text1"/>
          <w:spacing w:val="-17"/>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本单位为符合条件的监狱性单位</w:t>
      </w:r>
      <w:r>
        <w:rPr>
          <w:rFonts w:hint="eastAsia" w:ascii="微软雅黑" w:hAnsi="微软雅黑" w:eastAsia="微软雅黑" w:cs="微软雅黑"/>
          <w:color w:val="000000" w:themeColor="text1"/>
          <w:spacing w:val="-15"/>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且本单位参加</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单位的</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项目采购活动提供本单位制造的货物（由本单位承担工程/提供服务</w:t>
      </w:r>
      <w:r>
        <w:rPr>
          <w:rFonts w:hint="eastAsia" w:ascii="微软雅黑" w:hAnsi="微软雅黑" w:eastAsia="微软雅黑" w:cs="微软雅黑"/>
          <w:color w:val="000000" w:themeColor="text1"/>
          <w:spacing w:val="-57"/>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享受预留份额</w:t>
      </w:r>
      <w:r>
        <w:rPr>
          <w:rFonts w:hint="eastAsia" w:ascii="微软雅黑" w:hAnsi="微软雅黑" w:eastAsia="微软雅黑" w:cs="微软雅黑"/>
          <w:color w:val="000000" w:themeColor="text1"/>
          <w:spacing w:val="-56"/>
          <w:sz w:val="24"/>
          <w:szCs w:val="24"/>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评审中价格扣除等政府采购促进中小企业发展的政府采购政策</w:t>
      </w:r>
      <w:r>
        <w:rPr>
          <w:rFonts w:hint="eastAsia" w:ascii="微软雅黑" w:hAnsi="微软雅黑" w:eastAsia="微软雅黑" w:cs="微软雅黑"/>
          <w:color w:val="000000" w:themeColor="text1"/>
          <w:spacing w:val="-15"/>
          <w:sz w:val="24"/>
          <w:szCs w:val="24"/>
          <w14:textFill>
            <w14:solidFill>
              <w14:schemeClr w14:val="tx1"/>
            </w14:solidFill>
          </w14:textFill>
        </w:rPr>
        <w:t>。</w:t>
      </w:r>
    </w:p>
    <w:p w14:paraId="7444A231">
      <w:pPr>
        <w:pStyle w:val="14"/>
        <w:keepNext w:val="0"/>
        <w:keepLines w:val="0"/>
        <w:pageBreakBefore w:val="0"/>
        <w:widowControl w:val="0"/>
        <w:kinsoku/>
        <w:wordWrap/>
        <w:overflowPunct/>
        <w:topLinePunct w:val="0"/>
        <w:autoSpaceDE/>
        <w:autoSpaceDN/>
        <w:bidi w:val="0"/>
        <w:adjustRightInd/>
        <w:snapToGrid/>
        <w:spacing w:before="2" w:line="520" w:lineRule="exact"/>
        <w:ind w:firstLine="720" w:firstLineChars="3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本单位对上述声明的真实性负责。如有虚假，将依法承担相应责任。</w:t>
      </w:r>
    </w:p>
    <w:p w14:paraId="116EB452">
      <w:pPr>
        <w:pStyle w:val="1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20F8D146">
      <w:pPr>
        <w:pStyle w:val="1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602DC471">
      <w:pPr>
        <w:pStyle w:val="14"/>
        <w:keepNext w:val="0"/>
        <w:keepLines w:val="0"/>
        <w:pageBreakBefore w:val="0"/>
        <w:widowControl w:val="0"/>
        <w:kinsoku/>
        <w:wordWrap/>
        <w:overflowPunct/>
        <w:topLinePunct w:val="0"/>
        <w:autoSpaceDE/>
        <w:autoSpaceDN/>
        <w:bidi w:val="0"/>
        <w:adjustRightInd/>
        <w:snapToGrid/>
        <w:spacing w:before="8" w:line="52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10C7B581">
      <w:pPr>
        <w:pStyle w:val="14"/>
        <w:keepNext w:val="0"/>
        <w:keepLines w:val="0"/>
        <w:pageBreakBefore w:val="0"/>
        <w:widowControl w:val="0"/>
        <w:tabs>
          <w:tab w:val="left" w:pos="5875"/>
        </w:tabs>
        <w:kinsoku/>
        <w:wordWrap/>
        <w:overflowPunct/>
        <w:topLinePunct w:val="0"/>
        <w:autoSpaceDE/>
        <w:autoSpaceDN/>
        <w:bidi w:val="0"/>
        <w:adjustRightInd/>
        <w:snapToGrid/>
        <w:spacing w:line="520" w:lineRule="exact"/>
        <w:ind w:right="1795"/>
        <w:textAlignment w:val="auto"/>
        <w:rPr>
          <w:rFonts w:hint="eastAsia" w:ascii="微软雅黑" w:hAnsi="微软雅黑" w:eastAsia="微软雅黑" w:cs="微软雅黑"/>
          <w:color w:val="000000" w:themeColor="text1"/>
          <w:spacing w:val="-9"/>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单位名称（盖章</w:t>
      </w:r>
      <w:r>
        <w:rPr>
          <w:rFonts w:hint="eastAsia" w:ascii="微软雅黑" w:hAnsi="微软雅黑" w:eastAsia="微软雅黑" w:cs="微软雅黑"/>
          <w:color w:val="000000" w:themeColor="text1"/>
          <w:spacing w:val="-9"/>
          <w:sz w:val="24"/>
          <w:szCs w:val="24"/>
          <w14:textFill>
            <w14:solidFill>
              <w14:schemeClr w14:val="tx1"/>
            </w14:solidFill>
          </w14:textFill>
        </w:rPr>
        <w:t xml:space="preserve">）： </w:t>
      </w:r>
    </w:p>
    <w:p w14:paraId="6B79E4C9">
      <w:pPr>
        <w:pStyle w:val="14"/>
        <w:keepNext w:val="0"/>
        <w:keepLines w:val="0"/>
        <w:pageBreakBefore w:val="0"/>
        <w:widowControl w:val="0"/>
        <w:tabs>
          <w:tab w:val="left" w:pos="5875"/>
        </w:tabs>
        <w:kinsoku/>
        <w:wordWrap/>
        <w:overflowPunct/>
        <w:topLinePunct w:val="0"/>
        <w:autoSpaceDE/>
        <w:autoSpaceDN/>
        <w:bidi w:val="0"/>
        <w:adjustRightInd/>
        <w:snapToGrid/>
        <w:spacing w:line="520" w:lineRule="exact"/>
        <w:ind w:right="179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日</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期：</w:t>
      </w:r>
    </w:p>
    <w:p w14:paraId="12DC4974">
      <w:pPr>
        <w:pStyle w:val="2"/>
        <w:pageBreakBefore w:val="0"/>
        <w:kinsoku/>
        <w:wordWrap/>
        <w:overflowPunct/>
        <w:topLinePunct w:val="0"/>
        <w:bidi w:val="0"/>
        <w:spacing w:line="360" w:lineRule="auto"/>
        <w:outlineLvl w:val="9"/>
        <w:rPr>
          <w:rFonts w:hint="eastAsia" w:ascii="微软雅黑" w:hAnsi="微软雅黑" w:eastAsia="微软雅黑" w:cs="微软雅黑"/>
          <w:color w:val="000000" w:themeColor="text1"/>
          <w:sz w:val="28"/>
          <w:szCs w:val="28"/>
          <w14:textFill>
            <w14:solidFill>
              <w14:schemeClr w14:val="tx1"/>
            </w14:solidFill>
          </w14:textFill>
        </w:rPr>
      </w:pPr>
    </w:p>
    <w:p w14:paraId="02345CC3">
      <w:pPr>
        <w:pageBreakBefore w:val="0"/>
        <w:kinsoku/>
        <w:wordWrap/>
        <w:overflowPunct/>
        <w:topLinePunct w:val="0"/>
        <w:bidi w:val="0"/>
        <w:spacing w:line="360" w:lineRule="auto"/>
        <w:rPr>
          <w:rFonts w:hint="eastAsia" w:ascii="微软雅黑" w:hAnsi="微软雅黑" w:eastAsia="微软雅黑" w:cs="微软雅黑"/>
          <w:color w:val="000000" w:themeColor="text1"/>
          <w:sz w:val="28"/>
          <w:szCs w:val="28"/>
          <w14:textFill>
            <w14:solidFill>
              <w14:schemeClr w14:val="tx1"/>
            </w14:solidFill>
          </w14:textFill>
        </w:rPr>
      </w:pPr>
    </w:p>
    <w:p w14:paraId="314FFE49">
      <w:pPr>
        <w:pStyle w:val="14"/>
        <w:pageBreakBefore w:val="0"/>
        <w:kinsoku/>
        <w:wordWrap/>
        <w:overflowPunct/>
        <w:topLinePunct w:val="0"/>
        <w:bidi w:val="0"/>
        <w:spacing w:line="360" w:lineRule="auto"/>
        <w:rPr>
          <w:rFonts w:hint="eastAsia" w:ascii="微软雅黑" w:hAnsi="微软雅黑" w:eastAsia="微软雅黑" w:cs="微软雅黑"/>
          <w:color w:val="000000" w:themeColor="text1"/>
          <w:sz w:val="28"/>
          <w:szCs w:val="28"/>
          <w14:textFill>
            <w14:solidFill>
              <w14:schemeClr w14:val="tx1"/>
            </w14:solidFill>
          </w14:textFill>
        </w:rPr>
      </w:pPr>
    </w:p>
    <w:p w14:paraId="6A7C2C4C">
      <w:pPr>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183584F3">
      <w:pPr>
        <w:pageBreakBefore w:val="0"/>
        <w:kinsoku/>
        <w:wordWrap/>
        <w:overflowPunct/>
        <w:topLinePunct w:val="0"/>
        <w:bidi w:val="0"/>
        <w:spacing w:line="360" w:lineRule="auto"/>
        <w:rPr>
          <w:rFonts w:hint="eastAsia" w:ascii="微软雅黑" w:hAnsi="微软雅黑" w:eastAsia="微软雅黑" w:cs="微软雅黑"/>
          <w:color w:val="000000" w:themeColor="text1"/>
          <w14:textFill>
            <w14:solidFill>
              <w14:schemeClr w14:val="tx1"/>
            </w14:solidFill>
          </w14:textFill>
        </w:rPr>
      </w:pPr>
    </w:p>
    <w:p w14:paraId="0CB2C24A">
      <w:pPr>
        <w:pageBreakBefore w:val="0"/>
        <w:kinsoku/>
        <w:wordWrap/>
        <w:overflowPunct/>
        <w:topLinePunct w:val="0"/>
        <w:bidi w:val="0"/>
        <w:spacing w:line="360" w:lineRule="auto"/>
        <w:rPr>
          <w:rFonts w:hint="eastAsia" w:ascii="微软雅黑" w:hAnsi="微软雅黑" w:eastAsia="微软雅黑" w:cs="微软雅黑"/>
          <w:b/>
          <w:bCs/>
          <w:color w:val="000000" w:themeColor="text1"/>
          <w:sz w:val="28"/>
          <w:szCs w:val="28"/>
          <w14:textFill>
            <w14:solidFill>
              <w14:schemeClr w14:val="tx1"/>
            </w14:solidFill>
          </w14:textFill>
        </w:rPr>
      </w:pPr>
    </w:p>
    <w:p w14:paraId="358FB361">
      <w:pPr>
        <w:pStyle w:val="48"/>
        <w:rPr>
          <w:rFonts w:hint="eastAsia" w:ascii="微软雅黑" w:hAnsi="微软雅黑" w:eastAsia="微软雅黑" w:cs="微软雅黑"/>
          <w:b/>
          <w:bCs/>
          <w:color w:val="000000" w:themeColor="text1"/>
          <w:sz w:val="28"/>
          <w:szCs w:val="28"/>
          <w14:textFill>
            <w14:solidFill>
              <w14:schemeClr w14:val="tx1"/>
            </w14:solidFill>
          </w14:textFill>
        </w:rPr>
      </w:pPr>
    </w:p>
    <w:p w14:paraId="7985CCC3">
      <w:pPr>
        <w:pStyle w:val="48"/>
        <w:rPr>
          <w:rFonts w:hint="eastAsia" w:ascii="微软雅黑" w:hAnsi="微软雅黑" w:eastAsia="微软雅黑" w:cs="微软雅黑"/>
          <w:b/>
          <w:bCs/>
          <w:color w:val="000000" w:themeColor="text1"/>
          <w:sz w:val="28"/>
          <w:szCs w:val="28"/>
          <w14:textFill>
            <w14:solidFill>
              <w14:schemeClr w14:val="tx1"/>
            </w14:solidFill>
          </w14:textFill>
        </w:rPr>
      </w:pPr>
    </w:p>
    <w:p w14:paraId="5A5DEEBD">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 xml:space="preserve">十八、同意采购文件条款声明 </w:t>
      </w:r>
    </w:p>
    <w:p w14:paraId="58992ED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pPr>
    </w:p>
    <w:p w14:paraId="019029A4">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jc w:val="left"/>
        <w:textAlignment w:val="baseline"/>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致：（采购人名称）</w:t>
      </w:r>
    </w:p>
    <w:p w14:paraId="7A9A7C6A">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firstLine="480" w:firstLineChars="200"/>
        <w:jc w:val="left"/>
        <w:textAlignment w:val="baseline"/>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 xml:space="preserve">为响应你方组织的项目名称的招标，项目编号为：我方在参与投标前已详细研究了询价文件的所有内容，包括修改文件（如果有的话）和所有提供的参考资料以及有关附件，我方已完全明白并认为此采购文件没有倾向性，也没有存在排斥潜在投标人的内容，我方同意采购文件的相关条款。 </w:t>
      </w:r>
    </w:p>
    <w:p w14:paraId="1F75BE5C">
      <w:pPr>
        <w:keepNext w:val="0"/>
        <w:keepLines w:val="0"/>
        <w:pageBreakBefore w:val="0"/>
        <w:widowControl/>
        <w:suppressLineNumbers w:val="0"/>
        <w:wordWrap/>
        <w:overflowPunct/>
        <w:topLinePunct w:val="0"/>
        <w:bidi w:val="0"/>
        <w:spacing w:line="520" w:lineRule="exact"/>
        <w:jc w:val="left"/>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pPr>
    </w:p>
    <w:p w14:paraId="111396A8">
      <w:pPr>
        <w:keepNext w:val="0"/>
        <w:keepLines w:val="0"/>
        <w:pageBreakBefore w:val="0"/>
        <w:widowControl/>
        <w:suppressLineNumbers w:val="0"/>
        <w:wordWrap/>
        <w:overflowPunct/>
        <w:topLinePunct w:val="0"/>
        <w:bidi w:val="0"/>
        <w:spacing w:line="520" w:lineRule="exact"/>
        <w:jc w:val="left"/>
        <w:rPr>
          <w:rFonts w:hint="eastAsia" w:ascii="微软雅黑" w:hAnsi="微软雅黑" w:eastAsia="微软雅黑" w:cs="微软雅黑"/>
          <w:b/>
          <w:bCs/>
          <w:snapToGrid w:val="0"/>
          <w:color w:val="000000" w:themeColor="text1"/>
          <w:kern w:val="0"/>
          <w:sz w:val="24"/>
          <w:szCs w:val="24"/>
          <w:lang w:val="en-US" w:eastAsia="zh-CN" w:bidi="ar"/>
          <w14:textFill>
            <w14:solidFill>
              <w14:schemeClr w14:val="tx1"/>
            </w14:solidFill>
          </w14:textFill>
        </w:rPr>
      </w:pPr>
    </w:p>
    <w:p w14:paraId="6AD92ED9">
      <w:pPr>
        <w:keepNext w:val="0"/>
        <w:keepLines w:val="0"/>
        <w:pageBreakBefore w:val="0"/>
        <w:widowControl/>
        <w:suppressLineNumbers w:val="0"/>
        <w:wordWrap/>
        <w:overflowPunct/>
        <w:topLinePunct w:val="0"/>
        <w:bidi w:val="0"/>
        <w:spacing w:line="520" w:lineRule="exact"/>
        <w:jc w:val="left"/>
        <w:rPr>
          <w:rFonts w:hint="eastAsia" w:ascii="微软雅黑" w:hAnsi="微软雅黑" w:eastAsia="微软雅黑" w:cs="微软雅黑"/>
          <w:b/>
          <w:bCs/>
          <w:snapToGrid w:val="0"/>
          <w:color w:val="000000" w:themeColor="text1"/>
          <w:kern w:val="0"/>
          <w:sz w:val="24"/>
          <w:szCs w:val="24"/>
          <w:lang w:val="en-US" w:eastAsia="zh-CN" w:bidi="ar"/>
          <w14:textFill>
            <w14:solidFill>
              <w14:schemeClr w14:val="tx1"/>
            </w14:solidFill>
          </w14:textFill>
        </w:rPr>
      </w:pPr>
    </w:p>
    <w:p w14:paraId="3472D108">
      <w:pPr>
        <w:keepNext w:val="0"/>
        <w:keepLines w:val="0"/>
        <w:pageBreakBefore w:val="0"/>
        <w:widowControl/>
        <w:suppressLineNumbers w:val="0"/>
        <w:wordWrap/>
        <w:overflowPunct/>
        <w:topLinePunct w:val="0"/>
        <w:bidi w:val="0"/>
        <w:spacing w:line="520" w:lineRule="exact"/>
        <w:jc w:val="left"/>
        <w:rPr>
          <w:rFonts w:hint="eastAsia" w:ascii="微软雅黑" w:hAnsi="微软雅黑" w:eastAsia="微软雅黑" w:cs="微软雅黑"/>
          <w:b/>
          <w:bCs/>
          <w:snapToGrid w:val="0"/>
          <w:color w:val="000000" w:themeColor="text1"/>
          <w:kern w:val="0"/>
          <w:sz w:val="24"/>
          <w:szCs w:val="24"/>
          <w:lang w:val="en-US" w:eastAsia="zh-CN" w:bidi="ar"/>
          <w14:textFill>
            <w14:solidFill>
              <w14:schemeClr w14:val="tx1"/>
            </w14:solidFill>
          </w14:textFill>
        </w:rPr>
      </w:pPr>
    </w:p>
    <w:p w14:paraId="618318D2">
      <w:pPr>
        <w:keepNext w:val="0"/>
        <w:keepLines w:val="0"/>
        <w:pageBreakBefore w:val="0"/>
        <w:widowControl/>
        <w:suppressLineNumbers w:val="0"/>
        <w:wordWrap/>
        <w:overflowPunct/>
        <w:topLinePunct w:val="0"/>
        <w:bidi w:val="0"/>
        <w:spacing w:line="520" w:lineRule="exact"/>
        <w:jc w:val="left"/>
        <w:rPr>
          <w:rFonts w:hint="eastAsia" w:ascii="微软雅黑" w:hAnsi="微软雅黑" w:eastAsia="微软雅黑" w:cs="微软雅黑"/>
          <w:b/>
          <w:bCs/>
          <w:snapToGrid w:val="0"/>
          <w:color w:val="000000" w:themeColor="text1"/>
          <w:kern w:val="0"/>
          <w:sz w:val="24"/>
          <w:szCs w:val="24"/>
          <w:lang w:val="en-US" w:eastAsia="zh-CN" w:bidi="ar"/>
          <w14:textFill>
            <w14:solidFill>
              <w14:schemeClr w14:val="tx1"/>
            </w14:solidFill>
          </w14:textFill>
        </w:rPr>
      </w:pPr>
    </w:p>
    <w:p w14:paraId="7B558407">
      <w:pPr>
        <w:keepNext w:val="0"/>
        <w:keepLines w:val="0"/>
        <w:pageBreakBefore w:val="0"/>
        <w:widowControl/>
        <w:suppressLineNumbers w:val="0"/>
        <w:wordWrap/>
        <w:overflowPunct/>
        <w:topLinePunct w:val="0"/>
        <w:bidi w:val="0"/>
        <w:spacing w:line="520" w:lineRule="exact"/>
        <w:jc w:val="left"/>
        <w:rPr>
          <w:rFonts w:hint="eastAsia" w:ascii="微软雅黑" w:hAnsi="微软雅黑" w:eastAsia="微软雅黑" w:cs="微软雅黑"/>
          <w:b/>
          <w:bCs/>
          <w:snapToGrid w:val="0"/>
          <w:color w:val="000000" w:themeColor="text1"/>
          <w:kern w:val="0"/>
          <w:sz w:val="24"/>
          <w:szCs w:val="24"/>
          <w:lang w:val="en-US" w:eastAsia="zh-CN" w:bidi="ar"/>
          <w14:textFill>
            <w14:solidFill>
              <w14:schemeClr w14:val="tx1"/>
            </w14:solidFill>
          </w14:textFill>
        </w:rPr>
      </w:pPr>
    </w:p>
    <w:p w14:paraId="59A16DD2">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firstLine="480" w:firstLineChars="200"/>
        <w:jc w:val="center"/>
        <w:textAlignment w:val="baseline"/>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 xml:space="preserve">                投标供应商名称：</w:t>
      </w:r>
      <w:r>
        <w:rPr>
          <w:rFonts w:hint="eastAsia" w:ascii="微软雅黑" w:hAnsi="微软雅黑" w:eastAsia="微软雅黑" w:cs="微软雅黑"/>
          <w:snapToGrid w:val="0"/>
          <w:color w:val="000000" w:themeColor="text1"/>
          <w:kern w:val="0"/>
          <w:sz w:val="24"/>
          <w:szCs w:val="24"/>
          <w:u w:val="single"/>
          <w:lang w:val="en-US" w:eastAsia="zh-CN" w:bidi="ar"/>
          <w14:textFill>
            <w14:solidFill>
              <w14:schemeClr w14:val="tx1"/>
            </w14:solidFill>
          </w14:textFill>
        </w:rPr>
        <w:t xml:space="preserve">                        </w:t>
      </w: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（盖单位章）</w:t>
      </w:r>
    </w:p>
    <w:p w14:paraId="45275E0D">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firstLine="480" w:firstLineChars="200"/>
        <w:jc w:val="center"/>
        <w:textAlignment w:val="baseline"/>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 xml:space="preserve">       </w:t>
      </w:r>
    </w:p>
    <w:p w14:paraId="4353A558">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firstLine="480" w:firstLineChars="200"/>
        <w:jc w:val="center"/>
        <w:textAlignment w:val="baseline"/>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 xml:space="preserve">                 法定代表人或授权委托人：</w:t>
      </w:r>
      <w:r>
        <w:rPr>
          <w:rFonts w:hint="eastAsia" w:ascii="微软雅黑" w:hAnsi="微软雅黑" w:eastAsia="微软雅黑" w:cs="微软雅黑"/>
          <w:snapToGrid w:val="0"/>
          <w:color w:val="000000" w:themeColor="text1"/>
          <w:kern w:val="0"/>
          <w:sz w:val="24"/>
          <w:szCs w:val="24"/>
          <w:u w:val="single"/>
          <w:lang w:val="en-US" w:eastAsia="zh-CN" w:bidi="ar"/>
          <w14:textFill>
            <w14:solidFill>
              <w14:schemeClr w14:val="tx1"/>
            </w14:solidFill>
          </w14:textFill>
        </w:rPr>
        <w:t xml:space="preserve">               </w:t>
      </w: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（签字或盖章）</w:t>
      </w:r>
    </w:p>
    <w:p w14:paraId="0B843A20">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firstLine="2640" w:firstLineChars="1100"/>
        <w:jc w:val="both"/>
        <w:textAlignment w:val="baseline"/>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pPr>
    </w:p>
    <w:p w14:paraId="7C552DD0">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firstLine="2640" w:firstLineChars="1100"/>
        <w:jc w:val="both"/>
        <w:textAlignment w:val="baseline"/>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日                 期：</w:t>
      </w:r>
      <w:r>
        <w:rPr>
          <w:rFonts w:hint="eastAsia" w:ascii="微软雅黑" w:hAnsi="微软雅黑" w:eastAsia="微软雅黑" w:cs="微软雅黑"/>
          <w:snapToGrid w:val="0"/>
          <w:color w:val="000000" w:themeColor="text1"/>
          <w:kern w:val="0"/>
          <w:sz w:val="24"/>
          <w:szCs w:val="24"/>
          <w:u w:val="single"/>
          <w:lang w:val="en-US" w:eastAsia="zh-CN" w:bidi="ar"/>
          <w14:textFill>
            <w14:solidFill>
              <w14:schemeClr w14:val="tx1"/>
            </w14:solidFill>
          </w14:textFill>
        </w:rPr>
        <w:t xml:space="preserve">     </w:t>
      </w: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年</w:t>
      </w:r>
      <w:r>
        <w:rPr>
          <w:rFonts w:hint="eastAsia" w:ascii="微软雅黑" w:hAnsi="微软雅黑" w:eastAsia="微软雅黑" w:cs="微软雅黑"/>
          <w:snapToGrid w:val="0"/>
          <w:color w:val="000000" w:themeColor="text1"/>
          <w:kern w:val="0"/>
          <w:sz w:val="24"/>
          <w:szCs w:val="24"/>
          <w:u w:val="single"/>
          <w:lang w:val="en-US" w:eastAsia="zh-CN" w:bidi="ar"/>
          <w14:textFill>
            <w14:solidFill>
              <w14:schemeClr w14:val="tx1"/>
            </w14:solidFill>
          </w14:textFill>
        </w:rPr>
        <w:t xml:space="preserve">     </w:t>
      </w: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月</w:t>
      </w:r>
      <w:r>
        <w:rPr>
          <w:rFonts w:hint="eastAsia" w:ascii="微软雅黑" w:hAnsi="微软雅黑" w:eastAsia="微软雅黑" w:cs="微软雅黑"/>
          <w:snapToGrid w:val="0"/>
          <w:color w:val="000000" w:themeColor="text1"/>
          <w:kern w:val="0"/>
          <w:sz w:val="24"/>
          <w:szCs w:val="24"/>
          <w:u w:val="single"/>
          <w:lang w:val="en-US" w:eastAsia="zh-CN" w:bidi="ar"/>
          <w14:textFill>
            <w14:solidFill>
              <w14:schemeClr w14:val="tx1"/>
            </w14:solidFill>
          </w14:textFill>
        </w:rPr>
        <w:t xml:space="preserve">     </w:t>
      </w:r>
      <w:r>
        <w:rPr>
          <w:rFonts w:hint="eastAsia" w:ascii="微软雅黑" w:hAnsi="微软雅黑" w:eastAsia="微软雅黑" w:cs="微软雅黑"/>
          <w:snapToGrid w:val="0"/>
          <w:color w:val="000000" w:themeColor="text1"/>
          <w:kern w:val="0"/>
          <w:sz w:val="24"/>
          <w:szCs w:val="24"/>
          <w:lang w:val="en-US" w:eastAsia="zh-CN" w:bidi="ar"/>
          <w14:textFill>
            <w14:solidFill>
              <w14:schemeClr w14:val="tx1"/>
            </w14:solidFill>
          </w14:textFill>
        </w:rPr>
        <w:t>日</w:t>
      </w:r>
    </w:p>
    <w:p w14:paraId="220F1FC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75BADF8F">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0586205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380DFE4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1C46513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p>
    <w:p w14:paraId="57B2A130">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t>十</w:t>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九</w:t>
      </w:r>
      <w:r>
        <w:rPr>
          <w:rFonts w:hint="eastAsia" w:ascii="微软雅黑" w:hAnsi="微软雅黑" w:eastAsia="微软雅黑" w:cs="微软雅黑"/>
          <w:b/>
          <w:bCs/>
          <w:color w:val="000000" w:themeColor="text1"/>
          <w:sz w:val="32"/>
          <w:szCs w:val="32"/>
          <w14:textFill>
            <w14:solidFill>
              <w14:schemeClr w14:val="tx1"/>
            </w14:solidFill>
          </w14:textFill>
        </w:rPr>
        <w:t>、竞争性磋商文件规定需要</w:t>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提供的</w:t>
      </w:r>
      <w:r>
        <w:rPr>
          <w:rFonts w:hint="eastAsia" w:ascii="微软雅黑" w:hAnsi="微软雅黑" w:eastAsia="微软雅黑" w:cs="微软雅黑"/>
          <w:b/>
          <w:bCs/>
          <w:color w:val="000000" w:themeColor="text1"/>
          <w:sz w:val="32"/>
          <w:szCs w:val="32"/>
          <w14:textFill>
            <w14:solidFill>
              <w14:schemeClr w14:val="tx1"/>
            </w14:solidFill>
          </w14:textFill>
        </w:rPr>
        <w:t>材料</w:t>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或证明</w:t>
      </w:r>
    </w:p>
    <w:p w14:paraId="68E3AB20">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10FAB66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33A9BA96">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66113961">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79BC8B03">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19A206CB">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0E994D05">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17BD172B">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2E7797CB">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159F838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7DECD9EF">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6232502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1CE3B801">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47C220D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41620C19">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二十</w:t>
      </w:r>
      <w:r>
        <w:rPr>
          <w:rFonts w:hint="eastAsia" w:ascii="微软雅黑" w:hAnsi="微软雅黑" w:eastAsia="微软雅黑" w:cs="微软雅黑"/>
          <w:b/>
          <w:bCs/>
          <w:color w:val="000000" w:themeColor="text1"/>
          <w:sz w:val="32"/>
          <w:szCs w:val="32"/>
          <w14:textFill>
            <w14:solidFill>
              <w14:schemeClr w14:val="tx1"/>
            </w14:solidFill>
          </w14:textFill>
        </w:rPr>
        <w:t>、供应商认为需</w:t>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提供的材料或证明</w:t>
      </w:r>
      <w:r>
        <w:rPr>
          <w:rFonts w:hint="eastAsia" w:ascii="微软雅黑" w:hAnsi="微软雅黑" w:eastAsia="微软雅黑" w:cs="微软雅黑"/>
          <w:b/>
          <w:bCs/>
          <w:color w:val="000000" w:themeColor="text1"/>
          <w:sz w:val="32"/>
          <w:szCs w:val="32"/>
          <w14:textFill>
            <w14:solidFill>
              <w14:schemeClr w14:val="tx1"/>
            </w14:solidFill>
          </w14:textFill>
        </w:rPr>
        <w:t>（格式自拟）</w:t>
      </w:r>
    </w:p>
    <w:p w14:paraId="3670E805">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55673E85">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5876B7D8">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59B5075F">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21C7966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7363D13D">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37CC1E06">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499DD584">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4007FBFA">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5D29FAEE">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152A1DED">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0BE58E8F">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209AED43">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p w14:paraId="22987D81">
      <w:pPr>
        <w:pageBreakBefore w:val="0"/>
        <w:kinsoku/>
        <w:wordWrap/>
        <w:overflowPunct/>
        <w:topLinePunct w:val="0"/>
        <w:bidi w:val="0"/>
        <w:spacing w:line="360" w:lineRule="auto"/>
        <w:jc w:val="center"/>
        <w:rPr>
          <w:rFonts w:hint="eastAsia" w:ascii="微软雅黑" w:hAnsi="微软雅黑" w:eastAsia="微软雅黑" w:cs="微软雅黑"/>
          <w:b/>
          <w:bCs/>
          <w:color w:val="000000" w:themeColor="text1"/>
          <w:sz w:val="36"/>
          <w:szCs w:val="36"/>
          <w14:textFill>
            <w14:solidFill>
              <w14:schemeClr w14:val="tx1"/>
            </w14:solidFill>
          </w14:textFill>
        </w:rPr>
      </w:pPr>
    </w:p>
    <w:sectPr>
      <w:headerReference r:id="rId9" w:type="first"/>
      <w:footerReference r:id="rId12" w:type="first"/>
      <w:headerReference r:id="rId7" w:type="default"/>
      <w:footerReference r:id="rId10" w:type="default"/>
      <w:headerReference r:id="rId8" w:type="even"/>
      <w:footerReference r:id="rId11" w:type="even"/>
      <w:pgSz w:w="11911" w:h="16838"/>
      <w:pgMar w:top="1417" w:right="1417" w:bottom="1417" w:left="1417" w:header="0" w:footer="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47F5">
    <w:pPr>
      <w:spacing w:line="177" w:lineRule="exact"/>
      <w:rPr>
        <w:rFonts w:ascii="微软雅黑" w:hAnsi="微软雅黑" w:eastAsia="微软雅黑" w:cs="微软雅黑"/>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5993">
    <w:pPr>
      <w:pStyle w:val="1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posOffset>2881630</wp:posOffset>
              </wp:positionH>
              <wp:positionV relativeFrom="paragraph">
                <wp:posOffset>-655955</wp:posOffset>
              </wp:positionV>
              <wp:extent cx="158750" cy="190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875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2132">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6.9pt;margin-top:-51.65pt;height:15pt;width:12.5pt;mso-position-horizontal-relative:margin;z-index:251661312;mso-width-relative:page;mso-height-relative:page;" filled="f" stroked="f" coordsize="21600,21600" o:gfxdata="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E09Z9kAAAAMAQAADwAAAAAAAAABACAAAAAiAAAAZHJzL2Rvd25y&#10;ZXYueG1sUEsBAhQAFAAAAAgAh07iQMkMdDI2AgAAYQQAAA4AAAAAAAAAAQAgAAAAKAEAAGRycy9l&#10;Mm9Eb2MueG1sUEsFBgAAAAAGAAYAWQEAANAFAAAAAA==&#10;">
              <v:fill on="f" focussize="0,0"/>
              <v:stroke on="f" weight="0.5pt"/>
              <v:imagedata o:title=""/>
              <o:lock v:ext="edit" aspectratio="f"/>
              <v:textbox inset="0mm,0mm,0mm,0mm">
                <w:txbxContent>
                  <w:p w14:paraId="0D7F2132">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2675">
    <w:pPr>
      <w:pStyle w:val="14"/>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posOffset>2874645</wp:posOffset>
              </wp:positionH>
              <wp:positionV relativeFrom="paragraph">
                <wp:posOffset>-571500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8FE04">
                          <w:pPr>
                            <w:pStyle w:val="2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35pt;margin-top:-45pt;height:144pt;width:144pt;mso-position-horizontal-relative:margin;mso-wrap-style:none;z-index:251662336;mso-width-relative:page;mso-height-relative:page;" filled="f" stroked="f" coordsize="21600,21600" o:gfxdata="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r/YKr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0358FE04">
                    <w:pPr>
                      <w:pStyle w:val="2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859C">
    <w:pPr>
      <w:pStyle w:val="22"/>
    </w:pPr>
    <w:r>
      <w:rPr>
        <w:sz w:val="18"/>
      </w:rPr>
      <mc:AlternateContent>
        <mc:Choice Requires="wps">
          <w:drawing>
            <wp:anchor distT="0" distB="0" distL="114300" distR="114300" simplePos="0" relativeHeight="251660288" behindDoc="0" locked="0" layoutInCell="1" allowOverlap="1">
              <wp:simplePos x="0" y="0"/>
              <wp:positionH relativeFrom="margin">
                <wp:posOffset>2810510</wp:posOffset>
              </wp:positionH>
              <wp:positionV relativeFrom="paragraph">
                <wp:posOffset>-550545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C83E2">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3pt;margin-top:-43.35pt;height:144pt;width:144pt;mso-position-horizontal-relative:margin;mso-wrap-style:none;z-index:251660288;mso-width-relative:page;mso-height-relative:page;" filled="f" stroked="f" coordsize="21600,21600" o:gfxdata="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fJeZ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588C83E2">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3E27">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661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76168">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1935">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41FFD">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2EE4B">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64EF6"/>
    <w:multiLevelType w:val="singleLevel"/>
    <w:tmpl w:val="89A64EF6"/>
    <w:lvl w:ilvl="0" w:tentative="0">
      <w:start w:val="4"/>
      <w:numFmt w:val="chineseCounting"/>
      <w:suff w:val="space"/>
      <w:lvlText w:val="第%1章"/>
      <w:lvlJc w:val="left"/>
      <w:rPr>
        <w:rFonts w:hint="eastAsia"/>
      </w:rPr>
    </w:lvl>
  </w:abstractNum>
  <w:abstractNum w:abstractNumId="1">
    <w:nsid w:val="9D4825D8"/>
    <w:multiLevelType w:val="singleLevel"/>
    <w:tmpl w:val="9D4825D8"/>
    <w:lvl w:ilvl="0" w:tentative="0">
      <w:start w:val="2"/>
      <w:numFmt w:val="decimal"/>
      <w:suff w:val="space"/>
      <w:lvlText w:val="%1."/>
      <w:lvlJc w:val="left"/>
    </w:lvl>
  </w:abstractNum>
  <w:abstractNum w:abstractNumId="2">
    <w:nsid w:val="A87DC56A"/>
    <w:multiLevelType w:val="singleLevel"/>
    <w:tmpl w:val="A87DC56A"/>
    <w:lvl w:ilvl="0" w:tentative="0">
      <w:start w:val="1"/>
      <w:numFmt w:val="chineseCounting"/>
      <w:suff w:val="nothing"/>
      <w:lvlText w:val="（%1）"/>
      <w:lvlJc w:val="left"/>
      <w:rPr>
        <w:rFonts w:hint="eastAsia"/>
      </w:rPr>
    </w:lvl>
  </w:abstractNum>
  <w:abstractNum w:abstractNumId="3">
    <w:nsid w:val="02745145"/>
    <w:multiLevelType w:val="multilevel"/>
    <w:tmpl w:val="02745145"/>
    <w:lvl w:ilvl="0" w:tentative="0">
      <w:start w:val="2"/>
      <w:numFmt w:val="japaneseCounting"/>
      <w:lvlText w:val="（%1）"/>
      <w:lvlJc w:val="left"/>
      <w:pPr>
        <w:ind w:left="1416" w:hanging="86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57EBC4A"/>
    <w:multiLevelType w:val="singleLevel"/>
    <w:tmpl w:val="157EBC4A"/>
    <w:lvl w:ilvl="0" w:tentative="0">
      <w:start w:val="1"/>
      <w:numFmt w:val="decimal"/>
      <w:lvlText w:val="%1."/>
      <w:lvlJc w:val="left"/>
      <w:pPr>
        <w:tabs>
          <w:tab w:val="left" w:pos="312"/>
        </w:tabs>
      </w:pPr>
    </w:lvl>
  </w:abstractNum>
  <w:abstractNum w:abstractNumId="5">
    <w:nsid w:val="3DD64BFE"/>
    <w:multiLevelType w:val="singleLevel"/>
    <w:tmpl w:val="3DD64BFE"/>
    <w:lvl w:ilvl="0" w:tentative="0">
      <w:start w:val="2"/>
      <w:numFmt w:val="chineseCounting"/>
      <w:suff w:val="nothing"/>
      <w:lvlText w:val="%1、"/>
      <w:lvlJc w:val="left"/>
      <w:rPr>
        <w:rFonts w:hint="eastAsia"/>
      </w:rPr>
    </w:lvl>
  </w:abstractNum>
  <w:num w:numId="1">
    <w:abstractNumId w:val="1"/>
  </w:num>
  <w:num w:numId="2">
    <w:abstractNumId w:val="0"/>
  </w:num>
  <w:num w:numId="3">
    <w:abstractNumId w:val="5"/>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TY0ZjNkYjhhOTY3OGFhMmQ0ZWI3ZDU1MDY4ZTIifQ=="/>
  </w:docVars>
  <w:rsids>
    <w:rsidRoot w:val="00172A27"/>
    <w:rsid w:val="00014A9A"/>
    <w:rsid w:val="00035F83"/>
    <w:rsid w:val="00037005"/>
    <w:rsid w:val="0004552F"/>
    <w:rsid w:val="0005032E"/>
    <w:rsid w:val="00092E32"/>
    <w:rsid w:val="00092F52"/>
    <w:rsid w:val="00093B97"/>
    <w:rsid w:val="000A26A5"/>
    <w:rsid w:val="000B54F4"/>
    <w:rsid w:val="000B7C1F"/>
    <w:rsid w:val="000D0466"/>
    <w:rsid w:val="000E5D71"/>
    <w:rsid w:val="00103897"/>
    <w:rsid w:val="0010647D"/>
    <w:rsid w:val="0015263F"/>
    <w:rsid w:val="0015710C"/>
    <w:rsid w:val="00167BF2"/>
    <w:rsid w:val="00172A27"/>
    <w:rsid w:val="00175DB1"/>
    <w:rsid w:val="001920B2"/>
    <w:rsid w:val="00192B20"/>
    <w:rsid w:val="00195F09"/>
    <w:rsid w:val="001977ED"/>
    <w:rsid w:val="001979EA"/>
    <w:rsid w:val="001C66E0"/>
    <w:rsid w:val="001D12A9"/>
    <w:rsid w:val="001F10C4"/>
    <w:rsid w:val="001F4BB6"/>
    <w:rsid w:val="00212D87"/>
    <w:rsid w:val="00217550"/>
    <w:rsid w:val="002242EE"/>
    <w:rsid w:val="002538E1"/>
    <w:rsid w:val="002621A1"/>
    <w:rsid w:val="00263D0C"/>
    <w:rsid w:val="002712EA"/>
    <w:rsid w:val="00275992"/>
    <w:rsid w:val="00277BB1"/>
    <w:rsid w:val="00281616"/>
    <w:rsid w:val="0028589D"/>
    <w:rsid w:val="002A10E1"/>
    <w:rsid w:val="002A2CE5"/>
    <w:rsid w:val="002B32B7"/>
    <w:rsid w:val="002C1D83"/>
    <w:rsid w:val="002F3CBE"/>
    <w:rsid w:val="002F4186"/>
    <w:rsid w:val="00302106"/>
    <w:rsid w:val="00316219"/>
    <w:rsid w:val="00320628"/>
    <w:rsid w:val="003368E8"/>
    <w:rsid w:val="0034643A"/>
    <w:rsid w:val="00353716"/>
    <w:rsid w:val="003576FF"/>
    <w:rsid w:val="003615CA"/>
    <w:rsid w:val="00384B9C"/>
    <w:rsid w:val="003A4951"/>
    <w:rsid w:val="003C693D"/>
    <w:rsid w:val="003D27BC"/>
    <w:rsid w:val="003F3558"/>
    <w:rsid w:val="00416038"/>
    <w:rsid w:val="004167B6"/>
    <w:rsid w:val="004230BF"/>
    <w:rsid w:val="0043095B"/>
    <w:rsid w:val="004310E9"/>
    <w:rsid w:val="00436615"/>
    <w:rsid w:val="004452DB"/>
    <w:rsid w:val="004457D3"/>
    <w:rsid w:val="00450286"/>
    <w:rsid w:val="00457F99"/>
    <w:rsid w:val="004613A3"/>
    <w:rsid w:val="004703A2"/>
    <w:rsid w:val="00471751"/>
    <w:rsid w:val="00471E52"/>
    <w:rsid w:val="00472D48"/>
    <w:rsid w:val="004774AA"/>
    <w:rsid w:val="004A4327"/>
    <w:rsid w:val="004C0647"/>
    <w:rsid w:val="004C121B"/>
    <w:rsid w:val="004C394D"/>
    <w:rsid w:val="004D6AF2"/>
    <w:rsid w:val="004D7F98"/>
    <w:rsid w:val="004E084D"/>
    <w:rsid w:val="004F3456"/>
    <w:rsid w:val="004F7E63"/>
    <w:rsid w:val="00505103"/>
    <w:rsid w:val="00527F51"/>
    <w:rsid w:val="00544F1F"/>
    <w:rsid w:val="005474D1"/>
    <w:rsid w:val="00557555"/>
    <w:rsid w:val="00560890"/>
    <w:rsid w:val="005B0DDF"/>
    <w:rsid w:val="005B3AE4"/>
    <w:rsid w:val="005D3955"/>
    <w:rsid w:val="005D68C1"/>
    <w:rsid w:val="005E2432"/>
    <w:rsid w:val="005E5A3B"/>
    <w:rsid w:val="005F7430"/>
    <w:rsid w:val="006167BC"/>
    <w:rsid w:val="00626AA9"/>
    <w:rsid w:val="00642E78"/>
    <w:rsid w:val="0065779E"/>
    <w:rsid w:val="006B4ED9"/>
    <w:rsid w:val="006E6EC5"/>
    <w:rsid w:val="0070053C"/>
    <w:rsid w:val="007040E8"/>
    <w:rsid w:val="00705BC4"/>
    <w:rsid w:val="0071525E"/>
    <w:rsid w:val="00717A08"/>
    <w:rsid w:val="00725935"/>
    <w:rsid w:val="00732579"/>
    <w:rsid w:val="0073628B"/>
    <w:rsid w:val="00742A7B"/>
    <w:rsid w:val="00751329"/>
    <w:rsid w:val="00756FEE"/>
    <w:rsid w:val="0077673D"/>
    <w:rsid w:val="007778F3"/>
    <w:rsid w:val="0078471E"/>
    <w:rsid w:val="007A32DB"/>
    <w:rsid w:val="007A5574"/>
    <w:rsid w:val="007A6717"/>
    <w:rsid w:val="007B659C"/>
    <w:rsid w:val="007B6CEF"/>
    <w:rsid w:val="007C1AFE"/>
    <w:rsid w:val="007E4685"/>
    <w:rsid w:val="007F3984"/>
    <w:rsid w:val="007F54A9"/>
    <w:rsid w:val="0081269A"/>
    <w:rsid w:val="008562F5"/>
    <w:rsid w:val="008745AA"/>
    <w:rsid w:val="008B0B4A"/>
    <w:rsid w:val="008C2654"/>
    <w:rsid w:val="008E1CD2"/>
    <w:rsid w:val="008E4F0C"/>
    <w:rsid w:val="008E6312"/>
    <w:rsid w:val="008F25C7"/>
    <w:rsid w:val="00906786"/>
    <w:rsid w:val="009175F9"/>
    <w:rsid w:val="00952E67"/>
    <w:rsid w:val="00960403"/>
    <w:rsid w:val="0097496D"/>
    <w:rsid w:val="009770C6"/>
    <w:rsid w:val="0098261A"/>
    <w:rsid w:val="00995753"/>
    <w:rsid w:val="00996E1D"/>
    <w:rsid w:val="009A5857"/>
    <w:rsid w:val="009B23D6"/>
    <w:rsid w:val="009C672E"/>
    <w:rsid w:val="009F1BBE"/>
    <w:rsid w:val="009F2585"/>
    <w:rsid w:val="009F3D91"/>
    <w:rsid w:val="00A1480E"/>
    <w:rsid w:val="00A436D9"/>
    <w:rsid w:val="00A43922"/>
    <w:rsid w:val="00A44131"/>
    <w:rsid w:val="00A47752"/>
    <w:rsid w:val="00A54B1E"/>
    <w:rsid w:val="00A566D5"/>
    <w:rsid w:val="00A645A0"/>
    <w:rsid w:val="00A77B7E"/>
    <w:rsid w:val="00A81D22"/>
    <w:rsid w:val="00A91E4F"/>
    <w:rsid w:val="00AA2ACA"/>
    <w:rsid w:val="00AA6CC7"/>
    <w:rsid w:val="00AC7494"/>
    <w:rsid w:val="00AD534F"/>
    <w:rsid w:val="00AD70F6"/>
    <w:rsid w:val="00AF03D4"/>
    <w:rsid w:val="00B14CA7"/>
    <w:rsid w:val="00B228EE"/>
    <w:rsid w:val="00B25C62"/>
    <w:rsid w:val="00B41626"/>
    <w:rsid w:val="00B43A09"/>
    <w:rsid w:val="00B47223"/>
    <w:rsid w:val="00B5002C"/>
    <w:rsid w:val="00B55304"/>
    <w:rsid w:val="00B664F7"/>
    <w:rsid w:val="00B744F8"/>
    <w:rsid w:val="00B81165"/>
    <w:rsid w:val="00B9011A"/>
    <w:rsid w:val="00B95F1E"/>
    <w:rsid w:val="00BA4D9B"/>
    <w:rsid w:val="00BB0E8B"/>
    <w:rsid w:val="00BC14D4"/>
    <w:rsid w:val="00BC5339"/>
    <w:rsid w:val="00BF7AD7"/>
    <w:rsid w:val="00C04D52"/>
    <w:rsid w:val="00C12DE3"/>
    <w:rsid w:val="00C15C09"/>
    <w:rsid w:val="00C20B7B"/>
    <w:rsid w:val="00C30909"/>
    <w:rsid w:val="00C3301A"/>
    <w:rsid w:val="00C503C7"/>
    <w:rsid w:val="00C62A00"/>
    <w:rsid w:val="00C657CE"/>
    <w:rsid w:val="00C73516"/>
    <w:rsid w:val="00C854E9"/>
    <w:rsid w:val="00CA4779"/>
    <w:rsid w:val="00CA49BA"/>
    <w:rsid w:val="00CD7872"/>
    <w:rsid w:val="00CE052C"/>
    <w:rsid w:val="00D03026"/>
    <w:rsid w:val="00D1471E"/>
    <w:rsid w:val="00D1699D"/>
    <w:rsid w:val="00D26845"/>
    <w:rsid w:val="00D35930"/>
    <w:rsid w:val="00D369F6"/>
    <w:rsid w:val="00D5279F"/>
    <w:rsid w:val="00D70478"/>
    <w:rsid w:val="00DA5612"/>
    <w:rsid w:val="00DB3648"/>
    <w:rsid w:val="00DB4218"/>
    <w:rsid w:val="00E02398"/>
    <w:rsid w:val="00E148B9"/>
    <w:rsid w:val="00E30C03"/>
    <w:rsid w:val="00E343D0"/>
    <w:rsid w:val="00E4683D"/>
    <w:rsid w:val="00E524B2"/>
    <w:rsid w:val="00E52A28"/>
    <w:rsid w:val="00E56194"/>
    <w:rsid w:val="00E61609"/>
    <w:rsid w:val="00E61F5F"/>
    <w:rsid w:val="00E81F51"/>
    <w:rsid w:val="00E93D63"/>
    <w:rsid w:val="00EA3708"/>
    <w:rsid w:val="00EB03D5"/>
    <w:rsid w:val="00EB7BD0"/>
    <w:rsid w:val="00EB7CD3"/>
    <w:rsid w:val="00EC20B0"/>
    <w:rsid w:val="00EC28FD"/>
    <w:rsid w:val="00ED79A4"/>
    <w:rsid w:val="00EF18BE"/>
    <w:rsid w:val="00F02530"/>
    <w:rsid w:val="00F051C7"/>
    <w:rsid w:val="00F11718"/>
    <w:rsid w:val="00F26E49"/>
    <w:rsid w:val="00F40FFF"/>
    <w:rsid w:val="00F6030A"/>
    <w:rsid w:val="00F62ABF"/>
    <w:rsid w:val="00F71891"/>
    <w:rsid w:val="00F73182"/>
    <w:rsid w:val="00F91DC5"/>
    <w:rsid w:val="00F92DE5"/>
    <w:rsid w:val="00FC25BD"/>
    <w:rsid w:val="00FC4E86"/>
    <w:rsid w:val="00FD09E9"/>
    <w:rsid w:val="00FF2D2F"/>
    <w:rsid w:val="010115EC"/>
    <w:rsid w:val="01065DE7"/>
    <w:rsid w:val="011078C7"/>
    <w:rsid w:val="01172A03"/>
    <w:rsid w:val="011E0236"/>
    <w:rsid w:val="0123280C"/>
    <w:rsid w:val="012C2953"/>
    <w:rsid w:val="013739FB"/>
    <w:rsid w:val="01391408"/>
    <w:rsid w:val="01396F8F"/>
    <w:rsid w:val="01401F5A"/>
    <w:rsid w:val="0143262D"/>
    <w:rsid w:val="0144720F"/>
    <w:rsid w:val="015508E7"/>
    <w:rsid w:val="0160084E"/>
    <w:rsid w:val="01602014"/>
    <w:rsid w:val="016025FC"/>
    <w:rsid w:val="01644B6C"/>
    <w:rsid w:val="016B65D5"/>
    <w:rsid w:val="017517EA"/>
    <w:rsid w:val="01753040"/>
    <w:rsid w:val="01753F19"/>
    <w:rsid w:val="017D2EB8"/>
    <w:rsid w:val="017F3C44"/>
    <w:rsid w:val="01811F33"/>
    <w:rsid w:val="018502B5"/>
    <w:rsid w:val="01857094"/>
    <w:rsid w:val="018E4567"/>
    <w:rsid w:val="0192652E"/>
    <w:rsid w:val="019D0406"/>
    <w:rsid w:val="01A101E6"/>
    <w:rsid w:val="01C42C32"/>
    <w:rsid w:val="01C56903"/>
    <w:rsid w:val="01D34789"/>
    <w:rsid w:val="01D628BE"/>
    <w:rsid w:val="01D6466C"/>
    <w:rsid w:val="01E01AA7"/>
    <w:rsid w:val="01E21BEF"/>
    <w:rsid w:val="01E758BF"/>
    <w:rsid w:val="01EA0118"/>
    <w:rsid w:val="01EE141B"/>
    <w:rsid w:val="01EE19B6"/>
    <w:rsid w:val="01F204B7"/>
    <w:rsid w:val="01F8600B"/>
    <w:rsid w:val="01FC420F"/>
    <w:rsid w:val="02077ADD"/>
    <w:rsid w:val="020B07BA"/>
    <w:rsid w:val="020B5F39"/>
    <w:rsid w:val="02183E14"/>
    <w:rsid w:val="021C19C3"/>
    <w:rsid w:val="022E71B2"/>
    <w:rsid w:val="022F204E"/>
    <w:rsid w:val="02310126"/>
    <w:rsid w:val="0233386D"/>
    <w:rsid w:val="02385327"/>
    <w:rsid w:val="024A0BB7"/>
    <w:rsid w:val="025F301D"/>
    <w:rsid w:val="02631F5B"/>
    <w:rsid w:val="0264674A"/>
    <w:rsid w:val="026954E1"/>
    <w:rsid w:val="027A5940"/>
    <w:rsid w:val="02832A46"/>
    <w:rsid w:val="0284231A"/>
    <w:rsid w:val="028440D1"/>
    <w:rsid w:val="028922ED"/>
    <w:rsid w:val="02896664"/>
    <w:rsid w:val="028A4DE3"/>
    <w:rsid w:val="028F3C95"/>
    <w:rsid w:val="029B0DCF"/>
    <w:rsid w:val="029D518A"/>
    <w:rsid w:val="029F5956"/>
    <w:rsid w:val="02A028D7"/>
    <w:rsid w:val="02A36C44"/>
    <w:rsid w:val="02A604E3"/>
    <w:rsid w:val="02AC684A"/>
    <w:rsid w:val="02B417BA"/>
    <w:rsid w:val="02B8553C"/>
    <w:rsid w:val="02BB7F5A"/>
    <w:rsid w:val="02BF15A4"/>
    <w:rsid w:val="02C17E8D"/>
    <w:rsid w:val="02CC7AC5"/>
    <w:rsid w:val="02D0196C"/>
    <w:rsid w:val="02DF39F5"/>
    <w:rsid w:val="02E349E9"/>
    <w:rsid w:val="02EA7FD8"/>
    <w:rsid w:val="02EC240D"/>
    <w:rsid w:val="02F62AAC"/>
    <w:rsid w:val="02FE5638"/>
    <w:rsid w:val="030C6A01"/>
    <w:rsid w:val="030E7406"/>
    <w:rsid w:val="03115676"/>
    <w:rsid w:val="031E62CB"/>
    <w:rsid w:val="03273517"/>
    <w:rsid w:val="03280EF8"/>
    <w:rsid w:val="032A7F74"/>
    <w:rsid w:val="03340276"/>
    <w:rsid w:val="033E4BBF"/>
    <w:rsid w:val="0341645D"/>
    <w:rsid w:val="03451AAA"/>
    <w:rsid w:val="034675D0"/>
    <w:rsid w:val="034832A1"/>
    <w:rsid w:val="034865B0"/>
    <w:rsid w:val="034A48E8"/>
    <w:rsid w:val="034A531F"/>
    <w:rsid w:val="034E2494"/>
    <w:rsid w:val="035052F1"/>
    <w:rsid w:val="03546191"/>
    <w:rsid w:val="036635B9"/>
    <w:rsid w:val="036F2FCB"/>
    <w:rsid w:val="03840256"/>
    <w:rsid w:val="038630F3"/>
    <w:rsid w:val="038924A7"/>
    <w:rsid w:val="038D51FF"/>
    <w:rsid w:val="038F71C9"/>
    <w:rsid w:val="039203FC"/>
    <w:rsid w:val="0394675E"/>
    <w:rsid w:val="039B791C"/>
    <w:rsid w:val="03A20DDF"/>
    <w:rsid w:val="03AE4842"/>
    <w:rsid w:val="03BF3134"/>
    <w:rsid w:val="03C10179"/>
    <w:rsid w:val="03CC7825"/>
    <w:rsid w:val="03CE5F43"/>
    <w:rsid w:val="03D606A4"/>
    <w:rsid w:val="03D95D15"/>
    <w:rsid w:val="03D96C72"/>
    <w:rsid w:val="03DA0A95"/>
    <w:rsid w:val="03DA74FE"/>
    <w:rsid w:val="03DA7C4D"/>
    <w:rsid w:val="03DE3CAC"/>
    <w:rsid w:val="03E37468"/>
    <w:rsid w:val="03FC24C1"/>
    <w:rsid w:val="040B6921"/>
    <w:rsid w:val="041D47D5"/>
    <w:rsid w:val="04344513"/>
    <w:rsid w:val="04382126"/>
    <w:rsid w:val="043E6E78"/>
    <w:rsid w:val="044804D8"/>
    <w:rsid w:val="0449381C"/>
    <w:rsid w:val="044955CA"/>
    <w:rsid w:val="044F4BC8"/>
    <w:rsid w:val="0460275F"/>
    <w:rsid w:val="04657F2A"/>
    <w:rsid w:val="046A1B59"/>
    <w:rsid w:val="046C3066"/>
    <w:rsid w:val="046E5030"/>
    <w:rsid w:val="047C774D"/>
    <w:rsid w:val="049525BD"/>
    <w:rsid w:val="04A171B4"/>
    <w:rsid w:val="04A942BA"/>
    <w:rsid w:val="04A96068"/>
    <w:rsid w:val="04B32441"/>
    <w:rsid w:val="04B50EB1"/>
    <w:rsid w:val="04B85574"/>
    <w:rsid w:val="04BA7050"/>
    <w:rsid w:val="04CB2483"/>
    <w:rsid w:val="04CD2EEF"/>
    <w:rsid w:val="04CE4FF4"/>
    <w:rsid w:val="04D62423"/>
    <w:rsid w:val="04E87094"/>
    <w:rsid w:val="04E97E70"/>
    <w:rsid w:val="04F25C61"/>
    <w:rsid w:val="04FE33FE"/>
    <w:rsid w:val="052575B6"/>
    <w:rsid w:val="05296199"/>
    <w:rsid w:val="052D0A47"/>
    <w:rsid w:val="052D4B75"/>
    <w:rsid w:val="052E7EAD"/>
    <w:rsid w:val="053267EE"/>
    <w:rsid w:val="05340028"/>
    <w:rsid w:val="05364797"/>
    <w:rsid w:val="053A3164"/>
    <w:rsid w:val="05445D91"/>
    <w:rsid w:val="054A0456"/>
    <w:rsid w:val="055C757F"/>
    <w:rsid w:val="055F2BCB"/>
    <w:rsid w:val="0560279A"/>
    <w:rsid w:val="05685F23"/>
    <w:rsid w:val="056F0211"/>
    <w:rsid w:val="05761E73"/>
    <w:rsid w:val="057E5BFC"/>
    <w:rsid w:val="05882122"/>
    <w:rsid w:val="058E0C07"/>
    <w:rsid w:val="058F7025"/>
    <w:rsid w:val="05902D62"/>
    <w:rsid w:val="0597048D"/>
    <w:rsid w:val="059D179F"/>
    <w:rsid w:val="05A84572"/>
    <w:rsid w:val="05A86320"/>
    <w:rsid w:val="05AC4062"/>
    <w:rsid w:val="05B86BE5"/>
    <w:rsid w:val="05B93FA4"/>
    <w:rsid w:val="05BA0A45"/>
    <w:rsid w:val="05C415C9"/>
    <w:rsid w:val="05E57574"/>
    <w:rsid w:val="05F036D7"/>
    <w:rsid w:val="05F06431"/>
    <w:rsid w:val="05F45A09"/>
    <w:rsid w:val="05F9548B"/>
    <w:rsid w:val="05FA6740"/>
    <w:rsid w:val="05FD2B10"/>
    <w:rsid w:val="06035C4C"/>
    <w:rsid w:val="06087487"/>
    <w:rsid w:val="060E0879"/>
    <w:rsid w:val="061127CB"/>
    <w:rsid w:val="06136125"/>
    <w:rsid w:val="0619721E"/>
    <w:rsid w:val="061B678D"/>
    <w:rsid w:val="061B7A18"/>
    <w:rsid w:val="06226438"/>
    <w:rsid w:val="062A34E4"/>
    <w:rsid w:val="06383B48"/>
    <w:rsid w:val="06393A6E"/>
    <w:rsid w:val="064047AA"/>
    <w:rsid w:val="06476E8E"/>
    <w:rsid w:val="064A58FA"/>
    <w:rsid w:val="064B2F09"/>
    <w:rsid w:val="064C13A1"/>
    <w:rsid w:val="064E3A0D"/>
    <w:rsid w:val="064F38E3"/>
    <w:rsid w:val="065778DD"/>
    <w:rsid w:val="065C042D"/>
    <w:rsid w:val="066C1A43"/>
    <w:rsid w:val="066D790C"/>
    <w:rsid w:val="06715264"/>
    <w:rsid w:val="06734B80"/>
    <w:rsid w:val="0673692E"/>
    <w:rsid w:val="067670DB"/>
    <w:rsid w:val="067D00B9"/>
    <w:rsid w:val="06864D08"/>
    <w:rsid w:val="068D4DE3"/>
    <w:rsid w:val="069345FD"/>
    <w:rsid w:val="069E49F7"/>
    <w:rsid w:val="06A36CDD"/>
    <w:rsid w:val="06A62E8E"/>
    <w:rsid w:val="06A94DF5"/>
    <w:rsid w:val="06A95DF5"/>
    <w:rsid w:val="06B17456"/>
    <w:rsid w:val="06B34466"/>
    <w:rsid w:val="06B37672"/>
    <w:rsid w:val="06B403EB"/>
    <w:rsid w:val="06BA630B"/>
    <w:rsid w:val="06BE507A"/>
    <w:rsid w:val="06DD024B"/>
    <w:rsid w:val="06E96759"/>
    <w:rsid w:val="07027CB2"/>
    <w:rsid w:val="0708351A"/>
    <w:rsid w:val="070954E4"/>
    <w:rsid w:val="070F37B3"/>
    <w:rsid w:val="07112AE2"/>
    <w:rsid w:val="07265ED5"/>
    <w:rsid w:val="072B7208"/>
    <w:rsid w:val="07323909"/>
    <w:rsid w:val="07362FF4"/>
    <w:rsid w:val="073B034D"/>
    <w:rsid w:val="073F4A62"/>
    <w:rsid w:val="07413DAB"/>
    <w:rsid w:val="07414C7E"/>
    <w:rsid w:val="074D53D1"/>
    <w:rsid w:val="074F13BB"/>
    <w:rsid w:val="07595A45"/>
    <w:rsid w:val="076F7FF7"/>
    <w:rsid w:val="077435FC"/>
    <w:rsid w:val="077E1A2E"/>
    <w:rsid w:val="078F69E2"/>
    <w:rsid w:val="07903526"/>
    <w:rsid w:val="079C1EB4"/>
    <w:rsid w:val="07A62D33"/>
    <w:rsid w:val="07AA33EC"/>
    <w:rsid w:val="07AD2313"/>
    <w:rsid w:val="07B94814"/>
    <w:rsid w:val="07BB058C"/>
    <w:rsid w:val="07BE007D"/>
    <w:rsid w:val="07C66F31"/>
    <w:rsid w:val="07D54A42"/>
    <w:rsid w:val="07DD5EE3"/>
    <w:rsid w:val="07E03C74"/>
    <w:rsid w:val="07E555A2"/>
    <w:rsid w:val="07E55609"/>
    <w:rsid w:val="07EC2E3C"/>
    <w:rsid w:val="07F27B35"/>
    <w:rsid w:val="07F65BEC"/>
    <w:rsid w:val="08010C82"/>
    <w:rsid w:val="080F6B2A"/>
    <w:rsid w:val="08197A0D"/>
    <w:rsid w:val="081C5B30"/>
    <w:rsid w:val="081E4F52"/>
    <w:rsid w:val="082C3238"/>
    <w:rsid w:val="0832015B"/>
    <w:rsid w:val="083A1E4E"/>
    <w:rsid w:val="083D5445"/>
    <w:rsid w:val="084D230D"/>
    <w:rsid w:val="085D1644"/>
    <w:rsid w:val="0870581B"/>
    <w:rsid w:val="08793D4A"/>
    <w:rsid w:val="08825D46"/>
    <w:rsid w:val="088272FC"/>
    <w:rsid w:val="08834566"/>
    <w:rsid w:val="089475AF"/>
    <w:rsid w:val="08955281"/>
    <w:rsid w:val="089600EA"/>
    <w:rsid w:val="08997168"/>
    <w:rsid w:val="089E10FD"/>
    <w:rsid w:val="089F1C5C"/>
    <w:rsid w:val="08A90D2D"/>
    <w:rsid w:val="08AC25CB"/>
    <w:rsid w:val="08B1373D"/>
    <w:rsid w:val="08C01BD2"/>
    <w:rsid w:val="08CA4F30"/>
    <w:rsid w:val="08CE0793"/>
    <w:rsid w:val="08DE70EC"/>
    <w:rsid w:val="08E05768"/>
    <w:rsid w:val="08EA20ED"/>
    <w:rsid w:val="08F05D47"/>
    <w:rsid w:val="08F774EA"/>
    <w:rsid w:val="09002D63"/>
    <w:rsid w:val="09041643"/>
    <w:rsid w:val="090B247F"/>
    <w:rsid w:val="090C755A"/>
    <w:rsid w:val="090E1404"/>
    <w:rsid w:val="0913264A"/>
    <w:rsid w:val="091D604C"/>
    <w:rsid w:val="09285D76"/>
    <w:rsid w:val="092F134C"/>
    <w:rsid w:val="093210DF"/>
    <w:rsid w:val="093C44A0"/>
    <w:rsid w:val="09425B41"/>
    <w:rsid w:val="094620D8"/>
    <w:rsid w:val="094B19DA"/>
    <w:rsid w:val="09575785"/>
    <w:rsid w:val="09616F12"/>
    <w:rsid w:val="09617F12"/>
    <w:rsid w:val="09722ECD"/>
    <w:rsid w:val="09815806"/>
    <w:rsid w:val="09827358"/>
    <w:rsid w:val="098552F6"/>
    <w:rsid w:val="099117BA"/>
    <w:rsid w:val="09930631"/>
    <w:rsid w:val="09952D70"/>
    <w:rsid w:val="099D1AB9"/>
    <w:rsid w:val="09AF1BC8"/>
    <w:rsid w:val="09B07E19"/>
    <w:rsid w:val="09B434E5"/>
    <w:rsid w:val="09C2257E"/>
    <w:rsid w:val="09C86F91"/>
    <w:rsid w:val="09CB017B"/>
    <w:rsid w:val="09CF031F"/>
    <w:rsid w:val="09ED4AB8"/>
    <w:rsid w:val="09EE1958"/>
    <w:rsid w:val="09FA1F60"/>
    <w:rsid w:val="0A021F24"/>
    <w:rsid w:val="0A173A74"/>
    <w:rsid w:val="0A1C5921"/>
    <w:rsid w:val="0A1C72DC"/>
    <w:rsid w:val="0A2A113F"/>
    <w:rsid w:val="0A38771E"/>
    <w:rsid w:val="0A3A00AB"/>
    <w:rsid w:val="0A3B34CE"/>
    <w:rsid w:val="0A411DA5"/>
    <w:rsid w:val="0A4674EF"/>
    <w:rsid w:val="0A4D79B4"/>
    <w:rsid w:val="0A5133B7"/>
    <w:rsid w:val="0A525680"/>
    <w:rsid w:val="0A682522"/>
    <w:rsid w:val="0A7333A0"/>
    <w:rsid w:val="0A73514E"/>
    <w:rsid w:val="0A943317"/>
    <w:rsid w:val="0A9714D5"/>
    <w:rsid w:val="0AA21CBD"/>
    <w:rsid w:val="0AB10EC8"/>
    <w:rsid w:val="0AB6328D"/>
    <w:rsid w:val="0AB80DB3"/>
    <w:rsid w:val="0AB85257"/>
    <w:rsid w:val="0AC87043"/>
    <w:rsid w:val="0ACE1DDC"/>
    <w:rsid w:val="0ACE72D9"/>
    <w:rsid w:val="0AD308B9"/>
    <w:rsid w:val="0AD41965"/>
    <w:rsid w:val="0AD656DD"/>
    <w:rsid w:val="0ADA51CD"/>
    <w:rsid w:val="0ADE633B"/>
    <w:rsid w:val="0AE47DFA"/>
    <w:rsid w:val="0AEF4DB2"/>
    <w:rsid w:val="0AF165D7"/>
    <w:rsid w:val="0AF53DB5"/>
    <w:rsid w:val="0AF93C3A"/>
    <w:rsid w:val="0AFB5144"/>
    <w:rsid w:val="0B063D84"/>
    <w:rsid w:val="0B077F8D"/>
    <w:rsid w:val="0B0B2852"/>
    <w:rsid w:val="0B0D54CB"/>
    <w:rsid w:val="0B364C0E"/>
    <w:rsid w:val="0B4323AD"/>
    <w:rsid w:val="0B4E1717"/>
    <w:rsid w:val="0B4F77DD"/>
    <w:rsid w:val="0B534F80"/>
    <w:rsid w:val="0B560B2C"/>
    <w:rsid w:val="0B5661F7"/>
    <w:rsid w:val="0B594E57"/>
    <w:rsid w:val="0B5C3C9E"/>
    <w:rsid w:val="0B651945"/>
    <w:rsid w:val="0B715981"/>
    <w:rsid w:val="0B7679AA"/>
    <w:rsid w:val="0B7B4751"/>
    <w:rsid w:val="0B8C14EC"/>
    <w:rsid w:val="0B8C41E4"/>
    <w:rsid w:val="0B8D2240"/>
    <w:rsid w:val="0B8D249B"/>
    <w:rsid w:val="0B995F0B"/>
    <w:rsid w:val="0B9F01C5"/>
    <w:rsid w:val="0BA54B18"/>
    <w:rsid w:val="0BAE1260"/>
    <w:rsid w:val="0BBE689D"/>
    <w:rsid w:val="0BBF2CF2"/>
    <w:rsid w:val="0BC1013B"/>
    <w:rsid w:val="0BC814CA"/>
    <w:rsid w:val="0BD240F7"/>
    <w:rsid w:val="0BD3425D"/>
    <w:rsid w:val="0BD74C8F"/>
    <w:rsid w:val="0BDA2FAB"/>
    <w:rsid w:val="0BDC0CB8"/>
    <w:rsid w:val="0BF05D95"/>
    <w:rsid w:val="0BF432BE"/>
    <w:rsid w:val="0BF7590B"/>
    <w:rsid w:val="0C010979"/>
    <w:rsid w:val="0C021A9C"/>
    <w:rsid w:val="0C152235"/>
    <w:rsid w:val="0C15729A"/>
    <w:rsid w:val="0C175FAD"/>
    <w:rsid w:val="0C18698E"/>
    <w:rsid w:val="0C1C7A68"/>
    <w:rsid w:val="0C215F5C"/>
    <w:rsid w:val="0C230DF6"/>
    <w:rsid w:val="0C233CB3"/>
    <w:rsid w:val="0C264442"/>
    <w:rsid w:val="0C2C526F"/>
    <w:rsid w:val="0C364FEA"/>
    <w:rsid w:val="0C402D91"/>
    <w:rsid w:val="0C491E28"/>
    <w:rsid w:val="0C4B3773"/>
    <w:rsid w:val="0C561E06"/>
    <w:rsid w:val="0C70334A"/>
    <w:rsid w:val="0C767B61"/>
    <w:rsid w:val="0C794397"/>
    <w:rsid w:val="0C882A07"/>
    <w:rsid w:val="0C963131"/>
    <w:rsid w:val="0CA0054F"/>
    <w:rsid w:val="0CA24551"/>
    <w:rsid w:val="0CAF268A"/>
    <w:rsid w:val="0CB90E13"/>
    <w:rsid w:val="0CC2416B"/>
    <w:rsid w:val="0CCC6D98"/>
    <w:rsid w:val="0CDB347F"/>
    <w:rsid w:val="0CDB522D"/>
    <w:rsid w:val="0CF6628A"/>
    <w:rsid w:val="0CF85DDF"/>
    <w:rsid w:val="0CF956B3"/>
    <w:rsid w:val="0CFB5155"/>
    <w:rsid w:val="0CFD1CCC"/>
    <w:rsid w:val="0D0F4ED6"/>
    <w:rsid w:val="0D181808"/>
    <w:rsid w:val="0D1A7AE4"/>
    <w:rsid w:val="0D1D75F3"/>
    <w:rsid w:val="0D251AC4"/>
    <w:rsid w:val="0D307327"/>
    <w:rsid w:val="0D444B80"/>
    <w:rsid w:val="0D470B14"/>
    <w:rsid w:val="0D4D215F"/>
    <w:rsid w:val="0D5A25F6"/>
    <w:rsid w:val="0D5E6BAC"/>
    <w:rsid w:val="0D5F6F77"/>
    <w:rsid w:val="0D651000"/>
    <w:rsid w:val="0D674D12"/>
    <w:rsid w:val="0D6E7180"/>
    <w:rsid w:val="0D6E7E4F"/>
    <w:rsid w:val="0D7107D5"/>
    <w:rsid w:val="0D7F743E"/>
    <w:rsid w:val="0D817B82"/>
    <w:rsid w:val="0D841727"/>
    <w:rsid w:val="0D843F88"/>
    <w:rsid w:val="0D8C6527"/>
    <w:rsid w:val="0D9103F1"/>
    <w:rsid w:val="0D9B473B"/>
    <w:rsid w:val="0D9B784B"/>
    <w:rsid w:val="0DA036F5"/>
    <w:rsid w:val="0DBF4B4E"/>
    <w:rsid w:val="0DC56952"/>
    <w:rsid w:val="0DDA4E59"/>
    <w:rsid w:val="0DDC74AE"/>
    <w:rsid w:val="0DDE4FD5"/>
    <w:rsid w:val="0DF91E0E"/>
    <w:rsid w:val="0DFA0141"/>
    <w:rsid w:val="0DFD7A41"/>
    <w:rsid w:val="0DFF4F4B"/>
    <w:rsid w:val="0E007B4B"/>
    <w:rsid w:val="0E0775CA"/>
    <w:rsid w:val="0E1414B8"/>
    <w:rsid w:val="0E175D24"/>
    <w:rsid w:val="0E1B7B18"/>
    <w:rsid w:val="0E1F739B"/>
    <w:rsid w:val="0E230C39"/>
    <w:rsid w:val="0E2F5830"/>
    <w:rsid w:val="0E474DF0"/>
    <w:rsid w:val="0E4A4964"/>
    <w:rsid w:val="0E6335C5"/>
    <w:rsid w:val="0E680D42"/>
    <w:rsid w:val="0E7A3B96"/>
    <w:rsid w:val="0E865500"/>
    <w:rsid w:val="0E885D19"/>
    <w:rsid w:val="0E8E5580"/>
    <w:rsid w:val="0E902DA1"/>
    <w:rsid w:val="0E9F6A5A"/>
    <w:rsid w:val="0EB9355B"/>
    <w:rsid w:val="0EB970FB"/>
    <w:rsid w:val="0EBB3568"/>
    <w:rsid w:val="0EBB70C4"/>
    <w:rsid w:val="0EBF026B"/>
    <w:rsid w:val="0EC21AE4"/>
    <w:rsid w:val="0EC53A7A"/>
    <w:rsid w:val="0EDF6D93"/>
    <w:rsid w:val="0EF645A0"/>
    <w:rsid w:val="0F021F3C"/>
    <w:rsid w:val="0F087E2F"/>
    <w:rsid w:val="0F0F772D"/>
    <w:rsid w:val="0F107D2E"/>
    <w:rsid w:val="0F130BC3"/>
    <w:rsid w:val="0F141F30"/>
    <w:rsid w:val="0F171569"/>
    <w:rsid w:val="0F196B0D"/>
    <w:rsid w:val="0F2033CB"/>
    <w:rsid w:val="0F2B71B7"/>
    <w:rsid w:val="0F3155D8"/>
    <w:rsid w:val="0F327FA1"/>
    <w:rsid w:val="0F3550C8"/>
    <w:rsid w:val="0F3C0140"/>
    <w:rsid w:val="0F40581B"/>
    <w:rsid w:val="0F492922"/>
    <w:rsid w:val="0F4A2B8E"/>
    <w:rsid w:val="0F4C1EB7"/>
    <w:rsid w:val="0F56503F"/>
    <w:rsid w:val="0F5A68DD"/>
    <w:rsid w:val="0F5F3939"/>
    <w:rsid w:val="0F5F6955"/>
    <w:rsid w:val="0F612C93"/>
    <w:rsid w:val="0F625791"/>
    <w:rsid w:val="0F643C31"/>
    <w:rsid w:val="0F6A2898"/>
    <w:rsid w:val="0F711E78"/>
    <w:rsid w:val="0F7461CB"/>
    <w:rsid w:val="0F7B3597"/>
    <w:rsid w:val="0F7D59F6"/>
    <w:rsid w:val="0F7D6A6F"/>
    <w:rsid w:val="0F835B4B"/>
    <w:rsid w:val="0F84395A"/>
    <w:rsid w:val="0F9A3CCE"/>
    <w:rsid w:val="0F9D6655"/>
    <w:rsid w:val="0F9F0EEB"/>
    <w:rsid w:val="0FA537B2"/>
    <w:rsid w:val="0FB15804"/>
    <w:rsid w:val="0FBA0A60"/>
    <w:rsid w:val="0FC14E8C"/>
    <w:rsid w:val="0FC41FA8"/>
    <w:rsid w:val="0FC61495"/>
    <w:rsid w:val="0FC91CB4"/>
    <w:rsid w:val="0FD06B9F"/>
    <w:rsid w:val="0FD541B5"/>
    <w:rsid w:val="0FDA7A1E"/>
    <w:rsid w:val="0FDB63FF"/>
    <w:rsid w:val="0FE05F81"/>
    <w:rsid w:val="0FE61C39"/>
    <w:rsid w:val="0FED7699"/>
    <w:rsid w:val="0FF15F23"/>
    <w:rsid w:val="0FF70ABF"/>
    <w:rsid w:val="0FF808EE"/>
    <w:rsid w:val="0FFE5E85"/>
    <w:rsid w:val="1001045E"/>
    <w:rsid w:val="10014BD2"/>
    <w:rsid w:val="10042CED"/>
    <w:rsid w:val="100D7DF3"/>
    <w:rsid w:val="10280789"/>
    <w:rsid w:val="10324437"/>
    <w:rsid w:val="10517C58"/>
    <w:rsid w:val="105A48CB"/>
    <w:rsid w:val="10603777"/>
    <w:rsid w:val="10616BA3"/>
    <w:rsid w:val="1069215D"/>
    <w:rsid w:val="106D7F07"/>
    <w:rsid w:val="107C0E03"/>
    <w:rsid w:val="107C6C42"/>
    <w:rsid w:val="10836904"/>
    <w:rsid w:val="108654B0"/>
    <w:rsid w:val="108850AD"/>
    <w:rsid w:val="108A4FA0"/>
    <w:rsid w:val="10A047B7"/>
    <w:rsid w:val="10A20F1E"/>
    <w:rsid w:val="10A65626"/>
    <w:rsid w:val="10AB4315"/>
    <w:rsid w:val="10B02B8E"/>
    <w:rsid w:val="10B552E4"/>
    <w:rsid w:val="10B62AD3"/>
    <w:rsid w:val="10BE2E9B"/>
    <w:rsid w:val="10CA1840"/>
    <w:rsid w:val="10D21BF5"/>
    <w:rsid w:val="10D510EA"/>
    <w:rsid w:val="10D91A83"/>
    <w:rsid w:val="10FE5486"/>
    <w:rsid w:val="11020FDA"/>
    <w:rsid w:val="11024A38"/>
    <w:rsid w:val="11032FA4"/>
    <w:rsid w:val="110411F6"/>
    <w:rsid w:val="11052878"/>
    <w:rsid w:val="11081AF6"/>
    <w:rsid w:val="1108366A"/>
    <w:rsid w:val="111037F5"/>
    <w:rsid w:val="11112630"/>
    <w:rsid w:val="111B209C"/>
    <w:rsid w:val="111D5E14"/>
    <w:rsid w:val="11265DA5"/>
    <w:rsid w:val="112A6783"/>
    <w:rsid w:val="11390774"/>
    <w:rsid w:val="113970FB"/>
    <w:rsid w:val="113A21DB"/>
    <w:rsid w:val="113F7992"/>
    <w:rsid w:val="11401D67"/>
    <w:rsid w:val="11436282"/>
    <w:rsid w:val="1143706C"/>
    <w:rsid w:val="11442514"/>
    <w:rsid w:val="11464B1B"/>
    <w:rsid w:val="11466926"/>
    <w:rsid w:val="11494E5B"/>
    <w:rsid w:val="114D556F"/>
    <w:rsid w:val="114D5574"/>
    <w:rsid w:val="114F61E9"/>
    <w:rsid w:val="115F642C"/>
    <w:rsid w:val="1163513A"/>
    <w:rsid w:val="11666CC8"/>
    <w:rsid w:val="116C6D9B"/>
    <w:rsid w:val="11712A15"/>
    <w:rsid w:val="11761125"/>
    <w:rsid w:val="1177270A"/>
    <w:rsid w:val="117A14B8"/>
    <w:rsid w:val="117A4112"/>
    <w:rsid w:val="117B6FDE"/>
    <w:rsid w:val="117D2C12"/>
    <w:rsid w:val="1182036D"/>
    <w:rsid w:val="119C3E93"/>
    <w:rsid w:val="119F3152"/>
    <w:rsid w:val="11A14513"/>
    <w:rsid w:val="11A64666"/>
    <w:rsid w:val="11A7392F"/>
    <w:rsid w:val="11AB309C"/>
    <w:rsid w:val="11B76FE0"/>
    <w:rsid w:val="11C47D41"/>
    <w:rsid w:val="11CA158E"/>
    <w:rsid w:val="11DB6F4B"/>
    <w:rsid w:val="11DC70AE"/>
    <w:rsid w:val="11E132E5"/>
    <w:rsid w:val="11E71AEF"/>
    <w:rsid w:val="11F2187D"/>
    <w:rsid w:val="11F272A1"/>
    <w:rsid w:val="11F35990"/>
    <w:rsid w:val="11FD6F79"/>
    <w:rsid w:val="1202500A"/>
    <w:rsid w:val="12051813"/>
    <w:rsid w:val="120D5E88"/>
    <w:rsid w:val="12151A96"/>
    <w:rsid w:val="1216355E"/>
    <w:rsid w:val="12170AB5"/>
    <w:rsid w:val="12192D29"/>
    <w:rsid w:val="121E0096"/>
    <w:rsid w:val="122001D3"/>
    <w:rsid w:val="122218E8"/>
    <w:rsid w:val="122356AC"/>
    <w:rsid w:val="122825B4"/>
    <w:rsid w:val="122D6129"/>
    <w:rsid w:val="122E3BD8"/>
    <w:rsid w:val="12323B41"/>
    <w:rsid w:val="12345AA7"/>
    <w:rsid w:val="12347041"/>
    <w:rsid w:val="12375026"/>
    <w:rsid w:val="123A06ED"/>
    <w:rsid w:val="123A28B9"/>
    <w:rsid w:val="123C676E"/>
    <w:rsid w:val="123D1AFA"/>
    <w:rsid w:val="12463B07"/>
    <w:rsid w:val="125540D5"/>
    <w:rsid w:val="125B70EF"/>
    <w:rsid w:val="12617F82"/>
    <w:rsid w:val="12631F4C"/>
    <w:rsid w:val="126F1C40"/>
    <w:rsid w:val="126F69AC"/>
    <w:rsid w:val="127731ED"/>
    <w:rsid w:val="12773C7B"/>
    <w:rsid w:val="12786C39"/>
    <w:rsid w:val="12794F35"/>
    <w:rsid w:val="127A31A8"/>
    <w:rsid w:val="127F2291"/>
    <w:rsid w:val="127F55EC"/>
    <w:rsid w:val="12816876"/>
    <w:rsid w:val="12870AC3"/>
    <w:rsid w:val="128D6FC9"/>
    <w:rsid w:val="12917E71"/>
    <w:rsid w:val="129A163B"/>
    <w:rsid w:val="129A568E"/>
    <w:rsid w:val="12A14823"/>
    <w:rsid w:val="12A9247D"/>
    <w:rsid w:val="12AA4BD4"/>
    <w:rsid w:val="12AC294D"/>
    <w:rsid w:val="12B47467"/>
    <w:rsid w:val="12B5765E"/>
    <w:rsid w:val="12B942BD"/>
    <w:rsid w:val="12C14EC5"/>
    <w:rsid w:val="12C518E9"/>
    <w:rsid w:val="12C63175"/>
    <w:rsid w:val="12D35FAA"/>
    <w:rsid w:val="12D82C44"/>
    <w:rsid w:val="12DD0990"/>
    <w:rsid w:val="12E52961"/>
    <w:rsid w:val="12F232D0"/>
    <w:rsid w:val="12FC7CAB"/>
    <w:rsid w:val="12FE3A23"/>
    <w:rsid w:val="13010ED3"/>
    <w:rsid w:val="130A6451"/>
    <w:rsid w:val="130C5C3C"/>
    <w:rsid w:val="130C6140"/>
    <w:rsid w:val="13113756"/>
    <w:rsid w:val="13196AAF"/>
    <w:rsid w:val="131B2573"/>
    <w:rsid w:val="131B79E4"/>
    <w:rsid w:val="132126EA"/>
    <w:rsid w:val="132A4818"/>
    <w:rsid w:val="13461CCB"/>
    <w:rsid w:val="13463B67"/>
    <w:rsid w:val="134F6B03"/>
    <w:rsid w:val="13517A50"/>
    <w:rsid w:val="13564A95"/>
    <w:rsid w:val="13653275"/>
    <w:rsid w:val="136C3083"/>
    <w:rsid w:val="136D43BE"/>
    <w:rsid w:val="13782829"/>
    <w:rsid w:val="137B1518"/>
    <w:rsid w:val="138403CC"/>
    <w:rsid w:val="138A175B"/>
    <w:rsid w:val="138D3063"/>
    <w:rsid w:val="138E4DA7"/>
    <w:rsid w:val="13935CE4"/>
    <w:rsid w:val="13A52BEE"/>
    <w:rsid w:val="13A70A3A"/>
    <w:rsid w:val="13AE5449"/>
    <w:rsid w:val="13B011C1"/>
    <w:rsid w:val="13BD31F9"/>
    <w:rsid w:val="13C24772"/>
    <w:rsid w:val="13C702B9"/>
    <w:rsid w:val="13CB7AC4"/>
    <w:rsid w:val="13CB7DA9"/>
    <w:rsid w:val="13CE1647"/>
    <w:rsid w:val="13D71831"/>
    <w:rsid w:val="13DA19BF"/>
    <w:rsid w:val="13DC2D75"/>
    <w:rsid w:val="13E366EA"/>
    <w:rsid w:val="13ED41C3"/>
    <w:rsid w:val="13F43F1B"/>
    <w:rsid w:val="13F60B9E"/>
    <w:rsid w:val="13F822E7"/>
    <w:rsid w:val="13FB3EE9"/>
    <w:rsid w:val="13FB7DA2"/>
    <w:rsid w:val="13FF7A53"/>
    <w:rsid w:val="14117786"/>
    <w:rsid w:val="14172E9F"/>
    <w:rsid w:val="14197B4E"/>
    <w:rsid w:val="141A01CB"/>
    <w:rsid w:val="141A2ADF"/>
    <w:rsid w:val="14213E6D"/>
    <w:rsid w:val="14223E32"/>
    <w:rsid w:val="14264FE0"/>
    <w:rsid w:val="142851FC"/>
    <w:rsid w:val="1430150A"/>
    <w:rsid w:val="1444190A"/>
    <w:rsid w:val="144936CB"/>
    <w:rsid w:val="144D6A10"/>
    <w:rsid w:val="14517A1A"/>
    <w:rsid w:val="14566DF0"/>
    <w:rsid w:val="146124BC"/>
    <w:rsid w:val="14690C90"/>
    <w:rsid w:val="147070FF"/>
    <w:rsid w:val="147510C9"/>
    <w:rsid w:val="14774DBB"/>
    <w:rsid w:val="14776A86"/>
    <w:rsid w:val="14787805"/>
    <w:rsid w:val="147A357D"/>
    <w:rsid w:val="148461AA"/>
    <w:rsid w:val="14861AC7"/>
    <w:rsid w:val="14883521"/>
    <w:rsid w:val="14902DA1"/>
    <w:rsid w:val="14931DF4"/>
    <w:rsid w:val="149612EF"/>
    <w:rsid w:val="149D101A"/>
    <w:rsid w:val="14A10B0A"/>
    <w:rsid w:val="14A437D3"/>
    <w:rsid w:val="14A8633C"/>
    <w:rsid w:val="14B105EB"/>
    <w:rsid w:val="14B15A4D"/>
    <w:rsid w:val="14BF71E2"/>
    <w:rsid w:val="14C173FE"/>
    <w:rsid w:val="14C52EAA"/>
    <w:rsid w:val="14C81FC4"/>
    <w:rsid w:val="14CA19A7"/>
    <w:rsid w:val="14CB5587"/>
    <w:rsid w:val="14CB5B87"/>
    <w:rsid w:val="14D42266"/>
    <w:rsid w:val="14D60ACC"/>
    <w:rsid w:val="14D96044"/>
    <w:rsid w:val="14E36B13"/>
    <w:rsid w:val="14F670A8"/>
    <w:rsid w:val="150558E3"/>
    <w:rsid w:val="15062A5F"/>
    <w:rsid w:val="150A2B53"/>
    <w:rsid w:val="150C5027"/>
    <w:rsid w:val="151542F6"/>
    <w:rsid w:val="15260B1B"/>
    <w:rsid w:val="15282FD9"/>
    <w:rsid w:val="15305FD6"/>
    <w:rsid w:val="15316332"/>
    <w:rsid w:val="15326E7A"/>
    <w:rsid w:val="15330BAA"/>
    <w:rsid w:val="15402A0F"/>
    <w:rsid w:val="15422CC1"/>
    <w:rsid w:val="15466313"/>
    <w:rsid w:val="15475B55"/>
    <w:rsid w:val="154930BA"/>
    <w:rsid w:val="155E42EA"/>
    <w:rsid w:val="156264EB"/>
    <w:rsid w:val="156F59A0"/>
    <w:rsid w:val="157601E9"/>
    <w:rsid w:val="157A42E6"/>
    <w:rsid w:val="157C5A64"/>
    <w:rsid w:val="15813CAB"/>
    <w:rsid w:val="15840CB0"/>
    <w:rsid w:val="15841F1D"/>
    <w:rsid w:val="158A77F0"/>
    <w:rsid w:val="15981290"/>
    <w:rsid w:val="159863B1"/>
    <w:rsid w:val="159B19FD"/>
    <w:rsid w:val="15A71403"/>
    <w:rsid w:val="15A834C7"/>
    <w:rsid w:val="15A9236C"/>
    <w:rsid w:val="15AB17E2"/>
    <w:rsid w:val="15AC7766"/>
    <w:rsid w:val="15AE1730"/>
    <w:rsid w:val="15C01464"/>
    <w:rsid w:val="15CC7E09"/>
    <w:rsid w:val="15D62A35"/>
    <w:rsid w:val="15D6627A"/>
    <w:rsid w:val="15E50DBC"/>
    <w:rsid w:val="15E72E94"/>
    <w:rsid w:val="15F31839"/>
    <w:rsid w:val="15F57AE0"/>
    <w:rsid w:val="1607402E"/>
    <w:rsid w:val="160B0931"/>
    <w:rsid w:val="16165F18"/>
    <w:rsid w:val="161672D6"/>
    <w:rsid w:val="161C1C5D"/>
    <w:rsid w:val="161E38E1"/>
    <w:rsid w:val="16200195"/>
    <w:rsid w:val="16207B0D"/>
    <w:rsid w:val="16223ECC"/>
    <w:rsid w:val="16320DFF"/>
    <w:rsid w:val="16322AAF"/>
    <w:rsid w:val="163360DA"/>
    <w:rsid w:val="163462DE"/>
    <w:rsid w:val="163E7DBA"/>
    <w:rsid w:val="163F682C"/>
    <w:rsid w:val="16401FF6"/>
    <w:rsid w:val="16494725"/>
    <w:rsid w:val="1649757F"/>
    <w:rsid w:val="164B2AA4"/>
    <w:rsid w:val="164C2CF7"/>
    <w:rsid w:val="164D09A7"/>
    <w:rsid w:val="164D719B"/>
    <w:rsid w:val="165008CD"/>
    <w:rsid w:val="165B5480"/>
    <w:rsid w:val="165B78BB"/>
    <w:rsid w:val="165D00EA"/>
    <w:rsid w:val="166445FC"/>
    <w:rsid w:val="16681976"/>
    <w:rsid w:val="16690612"/>
    <w:rsid w:val="166B3759"/>
    <w:rsid w:val="1672275E"/>
    <w:rsid w:val="168434DA"/>
    <w:rsid w:val="168D0158"/>
    <w:rsid w:val="16AA639C"/>
    <w:rsid w:val="16AD4D0B"/>
    <w:rsid w:val="16B1181B"/>
    <w:rsid w:val="16B26FFE"/>
    <w:rsid w:val="16C33F4C"/>
    <w:rsid w:val="16C84A74"/>
    <w:rsid w:val="16CB0094"/>
    <w:rsid w:val="16DA6555"/>
    <w:rsid w:val="16E107B6"/>
    <w:rsid w:val="16E60300"/>
    <w:rsid w:val="16E758C8"/>
    <w:rsid w:val="16F0549E"/>
    <w:rsid w:val="16F5338F"/>
    <w:rsid w:val="17005FBC"/>
    <w:rsid w:val="170900B2"/>
    <w:rsid w:val="170D647E"/>
    <w:rsid w:val="171F3B20"/>
    <w:rsid w:val="17295FDF"/>
    <w:rsid w:val="173441DC"/>
    <w:rsid w:val="17344B43"/>
    <w:rsid w:val="17383514"/>
    <w:rsid w:val="175510CA"/>
    <w:rsid w:val="175C1663"/>
    <w:rsid w:val="17602EFE"/>
    <w:rsid w:val="176B18B5"/>
    <w:rsid w:val="178F4D05"/>
    <w:rsid w:val="17C55A69"/>
    <w:rsid w:val="17C600FB"/>
    <w:rsid w:val="17C70F9C"/>
    <w:rsid w:val="17C84600"/>
    <w:rsid w:val="17CA0378"/>
    <w:rsid w:val="17CE0327"/>
    <w:rsid w:val="17D631C0"/>
    <w:rsid w:val="17E3317D"/>
    <w:rsid w:val="17F05810"/>
    <w:rsid w:val="17F6116D"/>
    <w:rsid w:val="17FF6273"/>
    <w:rsid w:val="18022E0A"/>
    <w:rsid w:val="18096A32"/>
    <w:rsid w:val="180D2E95"/>
    <w:rsid w:val="180F4B5F"/>
    <w:rsid w:val="181141F9"/>
    <w:rsid w:val="181430FB"/>
    <w:rsid w:val="18153CE9"/>
    <w:rsid w:val="18187432"/>
    <w:rsid w:val="18192E39"/>
    <w:rsid w:val="182302AD"/>
    <w:rsid w:val="182E4DAB"/>
    <w:rsid w:val="183E13FE"/>
    <w:rsid w:val="18465645"/>
    <w:rsid w:val="18570E06"/>
    <w:rsid w:val="185719A0"/>
    <w:rsid w:val="185D5590"/>
    <w:rsid w:val="18624A54"/>
    <w:rsid w:val="18681759"/>
    <w:rsid w:val="18726513"/>
    <w:rsid w:val="18757228"/>
    <w:rsid w:val="18780DA1"/>
    <w:rsid w:val="187D1BA9"/>
    <w:rsid w:val="188449CB"/>
    <w:rsid w:val="188B3FAB"/>
    <w:rsid w:val="188C72BE"/>
    <w:rsid w:val="18905927"/>
    <w:rsid w:val="18A03846"/>
    <w:rsid w:val="18A230A3"/>
    <w:rsid w:val="18AE1A47"/>
    <w:rsid w:val="18B32A58"/>
    <w:rsid w:val="18B67BCE"/>
    <w:rsid w:val="18BA55BC"/>
    <w:rsid w:val="18BD1FF4"/>
    <w:rsid w:val="18BE4DE7"/>
    <w:rsid w:val="18C27486"/>
    <w:rsid w:val="18C534EF"/>
    <w:rsid w:val="18D05E62"/>
    <w:rsid w:val="18E5420D"/>
    <w:rsid w:val="18EA62EA"/>
    <w:rsid w:val="18FB7B9F"/>
    <w:rsid w:val="18FC0A05"/>
    <w:rsid w:val="18FC27B3"/>
    <w:rsid w:val="18FD5062"/>
    <w:rsid w:val="19030700"/>
    <w:rsid w:val="19072CC7"/>
    <w:rsid w:val="190D6FA2"/>
    <w:rsid w:val="191550F7"/>
    <w:rsid w:val="191A578A"/>
    <w:rsid w:val="192505AD"/>
    <w:rsid w:val="192B02E9"/>
    <w:rsid w:val="192F2B88"/>
    <w:rsid w:val="19324427"/>
    <w:rsid w:val="1933031B"/>
    <w:rsid w:val="193F7D58"/>
    <w:rsid w:val="194A1770"/>
    <w:rsid w:val="194D30BC"/>
    <w:rsid w:val="19502AFF"/>
    <w:rsid w:val="195B507D"/>
    <w:rsid w:val="197467ED"/>
    <w:rsid w:val="19766A09"/>
    <w:rsid w:val="19794B29"/>
    <w:rsid w:val="197D1427"/>
    <w:rsid w:val="19875CBF"/>
    <w:rsid w:val="19943801"/>
    <w:rsid w:val="199926F8"/>
    <w:rsid w:val="199A3001"/>
    <w:rsid w:val="19A215AC"/>
    <w:rsid w:val="19A277FE"/>
    <w:rsid w:val="19A40C59"/>
    <w:rsid w:val="19A929A2"/>
    <w:rsid w:val="19B07F00"/>
    <w:rsid w:val="19B4308D"/>
    <w:rsid w:val="19BE0CBE"/>
    <w:rsid w:val="19CB2D6D"/>
    <w:rsid w:val="19D60557"/>
    <w:rsid w:val="19D61256"/>
    <w:rsid w:val="19D743C6"/>
    <w:rsid w:val="19DD6796"/>
    <w:rsid w:val="19EF3784"/>
    <w:rsid w:val="19F66CBD"/>
    <w:rsid w:val="1A025ED7"/>
    <w:rsid w:val="1A0962D1"/>
    <w:rsid w:val="1A0B7705"/>
    <w:rsid w:val="1A100E5C"/>
    <w:rsid w:val="1A141D7E"/>
    <w:rsid w:val="1A180605"/>
    <w:rsid w:val="1A1C3542"/>
    <w:rsid w:val="1A233591"/>
    <w:rsid w:val="1A263EAF"/>
    <w:rsid w:val="1A2B77F4"/>
    <w:rsid w:val="1A2D4AEA"/>
    <w:rsid w:val="1A3A2F1F"/>
    <w:rsid w:val="1A3D3083"/>
    <w:rsid w:val="1A3D449F"/>
    <w:rsid w:val="1A4304BE"/>
    <w:rsid w:val="1A48482A"/>
    <w:rsid w:val="1A4E5290"/>
    <w:rsid w:val="1A577CD1"/>
    <w:rsid w:val="1A620D3B"/>
    <w:rsid w:val="1A6461AC"/>
    <w:rsid w:val="1A66082C"/>
    <w:rsid w:val="1A7016AA"/>
    <w:rsid w:val="1A710F7F"/>
    <w:rsid w:val="1A7179C2"/>
    <w:rsid w:val="1A7870F6"/>
    <w:rsid w:val="1A802BF5"/>
    <w:rsid w:val="1A89236E"/>
    <w:rsid w:val="1A8A3DEE"/>
    <w:rsid w:val="1A937147"/>
    <w:rsid w:val="1AC81B38"/>
    <w:rsid w:val="1ACE63D1"/>
    <w:rsid w:val="1AD5166F"/>
    <w:rsid w:val="1AE44D1F"/>
    <w:rsid w:val="1AE96D67"/>
    <w:rsid w:val="1AEB6F83"/>
    <w:rsid w:val="1AED6373"/>
    <w:rsid w:val="1AF5395E"/>
    <w:rsid w:val="1AF811F1"/>
    <w:rsid w:val="1B0064C3"/>
    <w:rsid w:val="1B054AF8"/>
    <w:rsid w:val="1B0D0CA7"/>
    <w:rsid w:val="1B13696B"/>
    <w:rsid w:val="1B170066"/>
    <w:rsid w:val="1B261D69"/>
    <w:rsid w:val="1B334486"/>
    <w:rsid w:val="1B347F3D"/>
    <w:rsid w:val="1B356450"/>
    <w:rsid w:val="1B385792"/>
    <w:rsid w:val="1B391A9C"/>
    <w:rsid w:val="1B430B6D"/>
    <w:rsid w:val="1B44211A"/>
    <w:rsid w:val="1B447302"/>
    <w:rsid w:val="1B5B3389"/>
    <w:rsid w:val="1B87407D"/>
    <w:rsid w:val="1B8E7759"/>
    <w:rsid w:val="1B8F0345"/>
    <w:rsid w:val="1B946809"/>
    <w:rsid w:val="1BA415FF"/>
    <w:rsid w:val="1BA65085"/>
    <w:rsid w:val="1BB366F5"/>
    <w:rsid w:val="1BB67591"/>
    <w:rsid w:val="1BBC2BB4"/>
    <w:rsid w:val="1BC17CE4"/>
    <w:rsid w:val="1BC26BCD"/>
    <w:rsid w:val="1BC478DF"/>
    <w:rsid w:val="1BC53330"/>
    <w:rsid w:val="1BCB0A96"/>
    <w:rsid w:val="1BCD48DA"/>
    <w:rsid w:val="1BD23C9F"/>
    <w:rsid w:val="1BD47A17"/>
    <w:rsid w:val="1BDA7765"/>
    <w:rsid w:val="1BE95E1D"/>
    <w:rsid w:val="1BEB03E9"/>
    <w:rsid w:val="1BF14125"/>
    <w:rsid w:val="1BF153AF"/>
    <w:rsid w:val="1BF20D5B"/>
    <w:rsid w:val="1BF65BDF"/>
    <w:rsid w:val="1BF77428"/>
    <w:rsid w:val="1BFC2ACA"/>
    <w:rsid w:val="1C083A25"/>
    <w:rsid w:val="1C192AC0"/>
    <w:rsid w:val="1C1F2B3A"/>
    <w:rsid w:val="1C2A3ADB"/>
    <w:rsid w:val="1C2C0329"/>
    <w:rsid w:val="1C2E35CB"/>
    <w:rsid w:val="1C396564"/>
    <w:rsid w:val="1C3C03F5"/>
    <w:rsid w:val="1C3D736A"/>
    <w:rsid w:val="1C512E16"/>
    <w:rsid w:val="1C607C53"/>
    <w:rsid w:val="1C610BB8"/>
    <w:rsid w:val="1C6502EF"/>
    <w:rsid w:val="1C671990"/>
    <w:rsid w:val="1C6C03DD"/>
    <w:rsid w:val="1C737230"/>
    <w:rsid w:val="1C7D1E5D"/>
    <w:rsid w:val="1C80063C"/>
    <w:rsid w:val="1C8256C5"/>
    <w:rsid w:val="1C833A67"/>
    <w:rsid w:val="1C83436B"/>
    <w:rsid w:val="1C876837"/>
    <w:rsid w:val="1C892C65"/>
    <w:rsid w:val="1C902D59"/>
    <w:rsid w:val="1C911CEC"/>
    <w:rsid w:val="1C932E3B"/>
    <w:rsid w:val="1C94612C"/>
    <w:rsid w:val="1C9A4352"/>
    <w:rsid w:val="1C9D0BC8"/>
    <w:rsid w:val="1CA0270C"/>
    <w:rsid w:val="1CA1654C"/>
    <w:rsid w:val="1CB129D9"/>
    <w:rsid w:val="1CCB2BC8"/>
    <w:rsid w:val="1CCD3C1B"/>
    <w:rsid w:val="1CDA6B18"/>
    <w:rsid w:val="1CE2669A"/>
    <w:rsid w:val="1CE4012E"/>
    <w:rsid w:val="1CF671D0"/>
    <w:rsid w:val="1D007B3A"/>
    <w:rsid w:val="1D0165EA"/>
    <w:rsid w:val="1D02646A"/>
    <w:rsid w:val="1D057E16"/>
    <w:rsid w:val="1D097B94"/>
    <w:rsid w:val="1D1722B1"/>
    <w:rsid w:val="1D28001A"/>
    <w:rsid w:val="1D2C2B39"/>
    <w:rsid w:val="1D321364"/>
    <w:rsid w:val="1D365280"/>
    <w:rsid w:val="1D3B456F"/>
    <w:rsid w:val="1D3C49CD"/>
    <w:rsid w:val="1D4E5951"/>
    <w:rsid w:val="1D4F1A4B"/>
    <w:rsid w:val="1D526E45"/>
    <w:rsid w:val="1D556936"/>
    <w:rsid w:val="1D596426"/>
    <w:rsid w:val="1D5B4971"/>
    <w:rsid w:val="1D605CFA"/>
    <w:rsid w:val="1D657C87"/>
    <w:rsid w:val="1D7A639C"/>
    <w:rsid w:val="1D813BCE"/>
    <w:rsid w:val="1D874E44"/>
    <w:rsid w:val="1D884F5D"/>
    <w:rsid w:val="1D8B5CE3"/>
    <w:rsid w:val="1D8D6EA9"/>
    <w:rsid w:val="1D9A4459"/>
    <w:rsid w:val="1DA050F6"/>
    <w:rsid w:val="1DA11B7B"/>
    <w:rsid w:val="1DA12814"/>
    <w:rsid w:val="1DA14E7A"/>
    <w:rsid w:val="1DAF24EA"/>
    <w:rsid w:val="1DAF4B38"/>
    <w:rsid w:val="1DB45D52"/>
    <w:rsid w:val="1DB7325B"/>
    <w:rsid w:val="1DBA5198"/>
    <w:rsid w:val="1DC26296"/>
    <w:rsid w:val="1DCD471E"/>
    <w:rsid w:val="1DCE6A66"/>
    <w:rsid w:val="1DD12460"/>
    <w:rsid w:val="1DD261D8"/>
    <w:rsid w:val="1DD97567"/>
    <w:rsid w:val="1DDB1964"/>
    <w:rsid w:val="1DE12DDC"/>
    <w:rsid w:val="1E083F12"/>
    <w:rsid w:val="1E1A2B04"/>
    <w:rsid w:val="1E240FE7"/>
    <w:rsid w:val="1E2C5953"/>
    <w:rsid w:val="1E2F1BF7"/>
    <w:rsid w:val="1E3033C6"/>
    <w:rsid w:val="1E340AD3"/>
    <w:rsid w:val="1E355106"/>
    <w:rsid w:val="1E432C32"/>
    <w:rsid w:val="1E444887"/>
    <w:rsid w:val="1E523A9E"/>
    <w:rsid w:val="1E563F5A"/>
    <w:rsid w:val="1E5A31BE"/>
    <w:rsid w:val="1E5B5A22"/>
    <w:rsid w:val="1E5E0824"/>
    <w:rsid w:val="1E6257AE"/>
    <w:rsid w:val="1E6636C0"/>
    <w:rsid w:val="1E6F1C79"/>
    <w:rsid w:val="1E6F3A27"/>
    <w:rsid w:val="1E726652"/>
    <w:rsid w:val="1E8C690E"/>
    <w:rsid w:val="1E92035C"/>
    <w:rsid w:val="1EA062D6"/>
    <w:rsid w:val="1EA57449"/>
    <w:rsid w:val="1EB101C8"/>
    <w:rsid w:val="1EB51D82"/>
    <w:rsid w:val="1EBB1934"/>
    <w:rsid w:val="1EBD58A5"/>
    <w:rsid w:val="1EBD5B1B"/>
    <w:rsid w:val="1EC51F0E"/>
    <w:rsid w:val="1EE00481"/>
    <w:rsid w:val="1EE461C3"/>
    <w:rsid w:val="1EE53BB4"/>
    <w:rsid w:val="1EEC32CA"/>
    <w:rsid w:val="1EF06916"/>
    <w:rsid w:val="1EF328AA"/>
    <w:rsid w:val="1F051BDD"/>
    <w:rsid w:val="1F0B7BF4"/>
    <w:rsid w:val="1F1F544D"/>
    <w:rsid w:val="1F24547E"/>
    <w:rsid w:val="1F25082B"/>
    <w:rsid w:val="1F2C7C09"/>
    <w:rsid w:val="1F2E2D68"/>
    <w:rsid w:val="1F3A17A7"/>
    <w:rsid w:val="1F3A4EBD"/>
    <w:rsid w:val="1F3D4E59"/>
    <w:rsid w:val="1F430292"/>
    <w:rsid w:val="1F464788"/>
    <w:rsid w:val="1F5275D0"/>
    <w:rsid w:val="1F5762D7"/>
    <w:rsid w:val="1F5C4C46"/>
    <w:rsid w:val="1F707A57"/>
    <w:rsid w:val="1F743601"/>
    <w:rsid w:val="1F775289"/>
    <w:rsid w:val="1F784B5D"/>
    <w:rsid w:val="1F8452B0"/>
    <w:rsid w:val="1F891B19"/>
    <w:rsid w:val="1F903C55"/>
    <w:rsid w:val="1F9D3B50"/>
    <w:rsid w:val="1F9D5460"/>
    <w:rsid w:val="1F9F655D"/>
    <w:rsid w:val="1FA51685"/>
    <w:rsid w:val="1FAB7693"/>
    <w:rsid w:val="1FB50D64"/>
    <w:rsid w:val="1FB6472C"/>
    <w:rsid w:val="1FC76AC6"/>
    <w:rsid w:val="1FC92DB0"/>
    <w:rsid w:val="1FC95A0C"/>
    <w:rsid w:val="1FCE4CAC"/>
    <w:rsid w:val="1FCF51E8"/>
    <w:rsid w:val="1FD00615"/>
    <w:rsid w:val="1FD224BF"/>
    <w:rsid w:val="1FEC5EA0"/>
    <w:rsid w:val="1FF0469F"/>
    <w:rsid w:val="1FF219DB"/>
    <w:rsid w:val="1FF27007"/>
    <w:rsid w:val="1FFA45EC"/>
    <w:rsid w:val="2011737E"/>
    <w:rsid w:val="20140D2A"/>
    <w:rsid w:val="201A557F"/>
    <w:rsid w:val="20297E56"/>
    <w:rsid w:val="20360CA0"/>
    <w:rsid w:val="20392D1D"/>
    <w:rsid w:val="20424F08"/>
    <w:rsid w:val="205346FA"/>
    <w:rsid w:val="20542ED4"/>
    <w:rsid w:val="205D3812"/>
    <w:rsid w:val="205E1FA5"/>
    <w:rsid w:val="20607ACB"/>
    <w:rsid w:val="2063580D"/>
    <w:rsid w:val="206550E2"/>
    <w:rsid w:val="20774F76"/>
    <w:rsid w:val="20821EDE"/>
    <w:rsid w:val="209459C7"/>
    <w:rsid w:val="20A26336"/>
    <w:rsid w:val="20AA3D03"/>
    <w:rsid w:val="20AB5344"/>
    <w:rsid w:val="20AB7E07"/>
    <w:rsid w:val="20B46DC8"/>
    <w:rsid w:val="20B67017"/>
    <w:rsid w:val="20BA367F"/>
    <w:rsid w:val="20BB57E8"/>
    <w:rsid w:val="20C44543"/>
    <w:rsid w:val="20E73179"/>
    <w:rsid w:val="20EA1739"/>
    <w:rsid w:val="20EA6D87"/>
    <w:rsid w:val="210F4811"/>
    <w:rsid w:val="211E49FC"/>
    <w:rsid w:val="21260D15"/>
    <w:rsid w:val="2129610F"/>
    <w:rsid w:val="212F3BE9"/>
    <w:rsid w:val="213109D0"/>
    <w:rsid w:val="21322EB2"/>
    <w:rsid w:val="21521313"/>
    <w:rsid w:val="21545709"/>
    <w:rsid w:val="2157674D"/>
    <w:rsid w:val="21582E98"/>
    <w:rsid w:val="21622AC9"/>
    <w:rsid w:val="21674BEA"/>
    <w:rsid w:val="216F42F4"/>
    <w:rsid w:val="217709B5"/>
    <w:rsid w:val="21771570"/>
    <w:rsid w:val="21772ED4"/>
    <w:rsid w:val="217A696B"/>
    <w:rsid w:val="217C26E3"/>
    <w:rsid w:val="2188457E"/>
    <w:rsid w:val="218A5C1B"/>
    <w:rsid w:val="218E0AEF"/>
    <w:rsid w:val="218F5F85"/>
    <w:rsid w:val="219044DF"/>
    <w:rsid w:val="219900DC"/>
    <w:rsid w:val="21993683"/>
    <w:rsid w:val="219D08AB"/>
    <w:rsid w:val="219F4623"/>
    <w:rsid w:val="21A20354"/>
    <w:rsid w:val="21AA36F4"/>
    <w:rsid w:val="21B46321"/>
    <w:rsid w:val="21BE0F4D"/>
    <w:rsid w:val="21C216A3"/>
    <w:rsid w:val="21C5052E"/>
    <w:rsid w:val="21DF0237"/>
    <w:rsid w:val="21EE2A10"/>
    <w:rsid w:val="21EE4FDE"/>
    <w:rsid w:val="21EF7359"/>
    <w:rsid w:val="21F90141"/>
    <w:rsid w:val="220426D8"/>
    <w:rsid w:val="220B2A5A"/>
    <w:rsid w:val="220D77DF"/>
    <w:rsid w:val="221548E5"/>
    <w:rsid w:val="22234C5E"/>
    <w:rsid w:val="22250FCC"/>
    <w:rsid w:val="22356139"/>
    <w:rsid w:val="22356D36"/>
    <w:rsid w:val="224605A8"/>
    <w:rsid w:val="224A1E35"/>
    <w:rsid w:val="225B22E1"/>
    <w:rsid w:val="225C4E48"/>
    <w:rsid w:val="225C6964"/>
    <w:rsid w:val="225C7624"/>
    <w:rsid w:val="225F0539"/>
    <w:rsid w:val="226433CC"/>
    <w:rsid w:val="22714212"/>
    <w:rsid w:val="22745AB0"/>
    <w:rsid w:val="22752ABF"/>
    <w:rsid w:val="227F14E3"/>
    <w:rsid w:val="22813D29"/>
    <w:rsid w:val="229A2CB8"/>
    <w:rsid w:val="22A5210D"/>
    <w:rsid w:val="22A67C45"/>
    <w:rsid w:val="22B6102B"/>
    <w:rsid w:val="22C97BAA"/>
    <w:rsid w:val="22D24A4D"/>
    <w:rsid w:val="22D93B65"/>
    <w:rsid w:val="22E90191"/>
    <w:rsid w:val="22EC2871"/>
    <w:rsid w:val="22F015DA"/>
    <w:rsid w:val="22F8474A"/>
    <w:rsid w:val="22F9057D"/>
    <w:rsid w:val="230F2405"/>
    <w:rsid w:val="231B417D"/>
    <w:rsid w:val="231E0BF0"/>
    <w:rsid w:val="232E5C5F"/>
    <w:rsid w:val="233C3CC2"/>
    <w:rsid w:val="2340090A"/>
    <w:rsid w:val="234512D3"/>
    <w:rsid w:val="23492A98"/>
    <w:rsid w:val="234A3514"/>
    <w:rsid w:val="23597898"/>
    <w:rsid w:val="235C5207"/>
    <w:rsid w:val="23616034"/>
    <w:rsid w:val="237F5064"/>
    <w:rsid w:val="238166D6"/>
    <w:rsid w:val="238C1A14"/>
    <w:rsid w:val="238E2BA1"/>
    <w:rsid w:val="23991D07"/>
    <w:rsid w:val="23A23633"/>
    <w:rsid w:val="23A55B09"/>
    <w:rsid w:val="23A93785"/>
    <w:rsid w:val="23AB74E0"/>
    <w:rsid w:val="23AD4A8A"/>
    <w:rsid w:val="23AF462B"/>
    <w:rsid w:val="23B15B61"/>
    <w:rsid w:val="23B75C54"/>
    <w:rsid w:val="23B848E1"/>
    <w:rsid w:val="23BA756A"/>
    <w:rsid w:val="23C1333E"/>
    <w:rsid w:val="23C23826"/>
    <w:rsid w:val="23C71C0F"/>
    <w:rsid w:val="23C860B3"/>
    <w:rsid w:val="23C91E2B"/>
    <w:rsid w:val="23CE4C7F"/>
    <w:rsid w:val="23D0157D"/>
    <w:rsid w:val="23D31E2B"/>
    <w:rsid w:val="23D507D0"/>
    <w:rsid w:val="23DB0C92"/>
    <w:rsid w:val="23DF33FD"/>
    <w:rsid w:val="23DF51AB"/>
    <w:rsid w:val="23EC11F6"/>
    <w:rsid w:val="23F066B3"/>
    <w:rsid w:val="240B1BDD"/>
    <w:rsid w:val="24174945"/>
    <w:rsid w:val="242D45AE"/>
    <w:rsid w:val="242E415A"/>
    <w:rsid w:val="242F3DD2"/>
    <w:rsid w:val="24337865"/>
    <w:rsid w:val="24343749"/>
    <w:rsid w:val="24376F00"/>
    <w:rsid w:val="243E6A23"/>
    <w:rsid w:val="244C05E4"/>
    <w:rsid w:val="24513E54"/>
    <w:rsid w:val="24651B54"/>
    <w:rsid w:val="247104F9"/>
    <w:rsid w:val="24747FE9"/>
    <w:rsid w:val="248D0744"/>
    <w:rsid w:val="2499529B"/>
    <w:rsid w:val="249D1FD7"/>
    <w:rsid w:val="249E4DFF"/>
    <w:rsid w:val="24A563F4"/>
    <w:rsid w:val="24A6688F"/>
    <w:rsid w:val="24A974B7"/>
    <w:rsid w:val="24B0498E"/>
    <w:rsid w:val="24BD0563"/>
    <w:rsid w:val="24C34ACD"/>
    <w:rsid w:val="24C92917"/>
    <w:rsid w:val="24C93260"/>
    <w:rsid w:val="24CD2D00"/>
    <w:rsid w:val="24D805CF"/>
    <w:rsid w:val="24E15BC1"/>
    <w:rsid w:val="24E2156C"/>
    <w:rsid w:val="24E237AC"/>
    <w:rsid w:val="24E60289"/>
    <w:rsid w:val="24E729B7"/>
    <w:rsid w:val="24EC5DD1"/>
    <w:rsid w:val="24F20F0E"/>
    <w:rsid w:val="24FC1D7C"/>
    <w:rsid w:val="250456CC"/>
    <w:rsid w:val="2508232E"/>
    <w:rsid w:val="25264FA5"/>
    <w:rsid w:val="25357778"/>
    <w:rsid w:val="254134BD"/>
    <w:rsid w:val="255018F9"/>
    <w:rsid w:val="25546282"/>
    <w:rsid w:val="255816B9"/>
    <w:rsid w:val="255D0A7D"/>
    <w:rsid w:val="255D0D5A"/>
    <w:rsid w:val="25637932"/>
    <w:rsid w:val="25676C94"/>
    <w:rsid w:val="256D36FE"/>
    <w:rsid w:val="256E2866"/>
    <w:rsid w:val="256E70D7"/>
    <w:rsid w:val="25746D4A"/>
    <w:rsid w:val="257B3974"/>
    <w:rsid w:val="257E7E74"/>
    <w:rsid w:val="2580651A"/>
    <w:rsid w:val="2584262B"/>
    <w:rsid w:val="258B6369"/>
    <w:rsid w:val="258E4D2C"/>
    <w:rsid w:val="25950217"/>
    <w:rsid w:val="25956469"/>
    <w:rsid w:val="25993DE0"/>
    <w:rsid w:val="25A466AC"/>
    <w:rsid w:val="25AA5703"/>
    <w:rsid w:val="25B12B77"/>
    <w:rsid w:val="25B83F05"/>
    <w:rsid w:val="25BB5873"/>
    <w:rsid w:val="25BC57A4"/>
    <w:rsid w:val="25BF7042"/>
    <w:rsid w:val="25C65BBA"/>
    <w:rsid w:val="25C96113"/>
    <w:rsid w:val="25C97EC1"/>
    <w:rsid w:val="25D37421"/>
    <w:rsid w:val="25DE403D"/>
    <w:rsid w:val="25DF44AC"/>
    <w:rsid w:val="25E00289"/>
    <w:rsid w:val="25EE7927"/>
    <w:rsid w:val="25F413E1"/>
    <w:rsid w:val="25FC343E"/>
    <w:rsid w:val="26074560"/>
    <w:rsid w:val="26105AEF"/>
    <w:rsid w:val="26110751"/>
    <w:rsid w:val="26190E48"/>
    <w:rsid w:val="2622261E"/>
    <w:rsid w:val="262706E3"/>
    <w:rsid w:val="26296BB1"/>
    <w:rsid w:val="262B1F57"/>
    <w:rsid w:val="26346520"/>
    <w:rsid w:val="263975BA"/>
    <w:rsid w:val="263F63D5"/>
    <w:rsid w:val="26406C82"/>
    <w:rsid w:val="264439EB"/>
    <w:rsid w:val="26451C3D"/>
    <w:rsid w:val="264C6AD8"/>
    <w:rsid w:val="265E4AAD"/>
    <w:rsid w:val="26622C1B"/>
    <w:rsid w:val="2668592C"/>
    <w:rsid w:val="266B24A0"/>
    <w:rsid w:val="2670658E"/>
    <w:rsid w:val="26716B36"/>
    <w:rsid w:val="2673436C"/>
    <w:rsid w:val="2675480A"/>
    <w:rsid w:val="2676647F"/>
    <w:rsid w:val="2679218B"/>
    <w:rsid w:val="267E6EFD"/>
    <w:rsid w:val="2681079B"/>
    <w:rsid w:val="268E3477"/>
    <w:rsid w:val="268E7760"/>
    <w:rsid w:val="268F155B"/>
    <w:rsid w:val="268F1E67"/>
    <w:rsid w:val="26991365"/>
    <w:rsid w:val="269F0A47"/>
    <w:rsid w:val="26A10E3D"/>
    <w:rsid w:val="26AA77CB"/>
    <w:rsid w:val="26B626B2"/>
    <w:rsid w:val="26C1552E"/>
    <w:rsid w:val="26C708A4"/>
    <w:rsid w:val="26DD1E76"/>
    <w:rsid w:val="26E93A3F"/>
    <w:rsid w:val="26EC288A"/>
    <w:rsid w:val="26EE50A3"/>
    <w:rsid w:val="26EF061B"/>
    <w:rsid w:val="26EF0C80"/>
    <w:rsid w:val="26EF4841"/>
    <w:rsid w:val="26F438C0"/>
    <w:rsid w:val="26F471BF"/>
    <w:rsid w:val="26F64CE5"/>
    <w:rsid w:val="26FD25D7"/>
    <w:rsid w:val="270C4509"/>
    <w:rsid w:val="270F5D68"/>
    <w:rsid w:val="27153BBE"/>
    <w:rsid w:val="27160EE4"/>
    <w:rsid w:val="27171403"/>
    <w:rsid w:val="27194E78"/>
    <w:rsid w:val="271E423C"/>
    <w:rsid w:val="27211A50"/>
    <w:rsid w:val="27225ADA"/>
    <w:rsid w:val="272555CB"/>
    <w:rsid w:val="27335121"/>
    <w:rsid w:val="273A6247"/>
    <w:rsid w:val="273B6B9C"/>
    <w:rsid w:val="27400656"/>
    <w:rsid w:val="274962BF"/>
    <w:rsid w:val="274C6FFB"/>
    <w:rsid w:val="274F43F6"/>
    <w:rsid w:val="27537613"/>
    <w:rsid w:val="27545EB0"/>
    <w:rsid w:val="275B0F7B"/>
    <w:rsid w:val="275C4F54"/>
    <w:rsid w:val="275F0ADD"/>
    <w:rsid w:val="275F2B63"/>
    <w:rsid w:val="2761154C"/>
    <w:rsid w:val="27800A53"/>
    <w:rsid w:val="27952750"/>
    <w:rsid w:val="27A04C51"/>
    <w:rsid w:val="27A144B4"/>
    <w:rsid w:val="27B150B0"/>
    <w:rsid w:val="27B15B71"/>
    <w:rsid w:val="27B32BD6"/>
    <w:rsid w:val="27BE0D88"/>
    <w:rsid w:val="27BF15BC"/>
    <w:rsid w:val="27C6290A"/>
    <w:rsid w:val="27D41FB2"/>
    <w:rsid w:val="27E73F31"/>
    <w:rsid w:val="27EB2370"/>
    <w:rsid w:val="27F85DC3"/>
    <w:rsid w:val="27FA25B3"/>
    <w:rsid w:val="28084A4D"/>
    <w:rsid w:val="280D40E8"/>
    <w:rsid w:val="2813200D"/>
    <w:rsid w:val="281E023F"/>
    <w:rsid w:val="28233210"/>
    <w:rsid w:val="282615FA"/>
    <w:rsid w:val="282D2989"/>
    <w:rsid w:val="28357A8F"/>
    <w:rsid w:val="283C2665"/>
    <w:rsid w:val="284030AD"/>
    <w:rsid w:val="28463A4A"/>
    <w:rsid w:val="28497097"/>
    <w:rsid w:val="284D4DD9"/>
    <w:rsid w:val="284F0353"/>
    <w:rsid w:val="28550131"/>
    <w:rsid w:val="28564385"/>
    <w:rsid w:val="285C6DCA"/>
    <w:rsid w:val="28612632"/>
    <w:rsid w:val="286F11F3"/>
    <w:rsid w:val="28720EF4"/>
    <w:rsid w:val="28771E56"/>
    <w:rsid w:val="28786DB3"/>
    <w:rsid w:val="287A36F4"/>
    <w:rsid w:val="287A4A3E"/>
    <w:rsid w:val="287C2A00"/>
    <w:rsid w:val="287E31E4"/>
    <w:rsid w:val="2893647E"/>
    <w:rsid w:val="2899311F"/>
    <w:rsid w:val="289E416D"/>
    <w:rsid w:val="289F315B"/>
    <w:rsid w:val="289F6570"/>
    <w:rsid w:val="28B5723D"/>
    <w:rsid w:val="28BE1833"/>
    <w:rsid w:val="28C96EB8"/>
    <w:rsid w:val="28CE5A0A"/>
    <w:rsid w:val="28D22784"/>
    <w:rsid w:val="28D6484D"/>
    <w:rsid w:val="28DF6F08"/>
    <w:rsid w:val="28E84B02"/>
    <w:rsid w:val="28FB2A87"/>
    <w:rsid w:val="28FE60D3"/>
    <w:rsid w:val="29016D52"/>
    <w:rsid w:val="29077F4D"/>
    <w:rsid w:val="29143B49"/>
    <w:rsid w:val="29154FF3"/>
    <w:rsid w:val="291C47AB"/>
    <w:rsid w:val="291C696D"/>
    <w:rsid w:val="291E0698"/>
    <w:rsid w:val="291E49C7"/>
    <w:rsid w:val="292F2731"/>
    <w:rsid w:val="29337FB9"/>
    <w:rsid w:val="293536FB"/>
    <w:rsid w:val="29380D3B"/>
    <w:rsid w:val="294772C9"/>
    <w:rsid w:val="294A12C1"/>
    <w:rsid w:val="294A30C6"/>
    <w:rsid w:val="294E6931"/>
    <w:rsid w:val="295A28B5"/>
    <w:rsid w:val="297122C6"/>
    <w:rsid w:val="2976035F"/>
    <w:rsid w:val="2976225F"/>
    <w:rsid w:val="29867D45"/>
    <w:rsid w:val="298D74F7"/>
    <w:rsid w:val="29980E4E"/>
    <w:rsid w:val="29AB6BC6"/>
    <w:rsid w:val="29AE3BED"/>
    <w:rsid w:val="29B03871"/>
    <w:rsid w:val="29B714C6"/>
    <w:rsid w:val="29BE6EDC"/>
    <w:rsid w:val="29C235A5"/>
    <w:rsid w:val="29C7043B"/>
    <w:rsid w:val="29C7640C"/>
    <w:rsid w:val="29C87B2A"/>
    <w:rsid w:val="29CC4423"/>
    <w:rsid w:val="29CE26FE"/>
    <w:rsid w:val="29DB252D"/>
    <w:rsid w:val="29DE5069"/>
    <w:rsid w:val="29DE5E7D"/>
    <w:rsid w:val="29E21551"/>
    <w:rsid w:val="29FA2D3E"/>
    <w:rsid w:val="29FA3ACC"/>
    <w:rsid w:val="29FD638B"/>
    <w:rsid w:val="2A05593B"/>
    <w:rsid w:val="2A146EBA"/>
    <w:rsid w:val="2A1536D4"/>
    <w:rsid w:val="2A1A0CEB"/>
    <w:rsid w:val="2A1F09F7"/>
    <w:rsid w:val="2A250FF6"/>
    <w:rsid w:val="2A2C6F6B"/>
    <w:rsid w:val="2A3873C3"/>
    <w:rsid w:val="2A410248"/>
    <w:rsid w:val="2A452643"/>
    <w:rsid w:val="2A487550"/>
    <w:rsid w:val="2A50295E"/>
    <w:rsid w:val="2A51723E"/>
    <w:rsid w:val="2A532E71"/>
    <w:rsid w:val="2A560E7F"/>
    <w:rsid w:val="2A613DAE"/>
    <w:rsid w:val="2A6631E2"/>
    <w:rsid w:val="2A742F9D"/>
    <w:rsid w:val="2A7D6CB5"/>
    <w:rsid w:val="2A814869"/>
    <w:rsid w:val="2A8D5961"/>
    <w:rsid w:val="2A922F77"/>
    <w:rsid w:val="2A942E05"/>
    <w:rsid w:val="2A9D41C3"/>
    <w:rsid w:val="2A9E5ED7"/>
    <w:rsid w:val="2AA12A8E"/>
    <w:rsid w:val="2AA255EF"/>
    <w:rsid w:val="2AAD5DC2"/>
    <w:rsid w:val="2AC148DA"/>
    <w:rsid w:val="2AC5334C"/>
    <w:rsid w:val="2AC67694"/>
    <w:rsid w:val="2AD215C5"/>
    <w:rsid w:val="2ADC2FFB"/>
    <w:rsid w:val="2ADC41F2"/>
    <w:rsid w:val="2ADE28ED"/>
    <w:rsid w:val="2AE01F34"/>
    <w:rsid w:val="2AE61361"/>
    <w:rsid w:val="2AE80DE9"/>
    <w:rsid w:val="2AEF232A"/>
    <w:rsid w:val="2B0A38B1"/>
    <w:rsid w:val="2B1D33E4"/>
    <w:rsid w:val="2B2142FB"/>
    <w:rsid w:val="2B25203D"/>
    <w:rsid w:val="2B2F6A18"/>
    <w:rsid w:val="2B326508"/>
    <w:rsid w:val="2B397896"/>
    <w:rsid w:val="2B404781"/>
    <w:rsid w:val="2B4412D8"/>
    <w:rsid w:val="2B4D3190"/>
    <w:rsid w:val="2B4E44EF"/>
    <w:rsid w:val="2B5E554F"/>
    <w:rsid w:val="2B5E72FD"/>
    <w:rsid w:val="2B612949"/>
    <w:rsid w:val="2B6252AE"/>
    <w:rsid w:val="2B651C9C"/>
    <w:rsid w:val="2B7941E2"/>
    <w:rsid w:val="2B7B7EAF"/>
    <w:rsid w:val="2B7E3292"/>
    <w:rsid w:val="2B8D373E"/>
    <w:rsid w:val="2B8F3093"/>
    <w:rsid w:val="2BA30F6E"/>
    <w:rsid w:val="2BAA7C8B"/>
    <w:rsid w:val="2BAD5B8F"/>
    <w:rsid w:val="2BB1742D"/>
    <w:rsid w:val="2BB522E6"/>
    <w:rsid w:val="2BC37160"/>
    <w:rsid w:val="2BCC2C98"/>
    <w:rsid w:val="2BD001FB"/>
    <w:rsid w:val="2BD317B2"/>
    <w:rsid w:val="2BD42A2C"/>
    <w:rsid w:val="2BDE63E0"/>
    <w:rsid w:val="2BE3076A"/>
    <w:rsid w:val="2BE47802"/>
    <w:rsid w:val="2BE86C75"/>
    <w:rsid w:val="2BF37A45"/>
    <w:rsid w:val="2BF81500"/>
    <w:rsid w:val="2C0E487F"/>
    <w:rsid w:val="2C144E7B"/>
    <w:rsid w:val="2C26606D"/>
    <w:rsid w:val="2C273B93"/>
    <w:rsid w:val="2C2A2637"/>
    <w:rsid w:val="2C2E5B9E"/>
    <w:rsid w:val="2C2F5EC0"/>
    <w:rsid w:val="2C332538"/>
    <w:rsid w:val="2C372028"/>
    <w:rsid w:val="2C3C640E"/>
    <w:rsid w:val="2C3E1838"/>
    <w:rsid w:val="2C3F0EDD"/>
    <w:rsid w:val="2C4A06E2"/>
    <w:rsid w:val="2C501832"/>
    <w:rsid w:val="2C610BAC"/>
    <w:rsid w:val="2C614D97"/>
    <w:rsid w:val="2C6426F1"/>
    <w:rsid w:val="2C6A5B69"/>
    <w:rsid w:val="2C772424"/>
    <w:rsid w:val="2C892A42"/>
    <w:rsid w:val="2C92764B"/>
    <w:rsid w:val="2CA57261"/>
    <w:rsid w:val="2CA64AB8"/>
    <w:rsid w:val="2CAE1889"/>
    <w:rsid w:val="2CBE57B1"/>
    <w:rsid w:val="2CD247BC"/>
    <w:rsid w:val="2CD61692"/>
    <w:rsid w:val="2CE455E0"/>
    <w:rsid w:val="2CFC0FFB"/>
    <w:rsid w:val="2CFE4271"/>
    <w:rsid w:val="2D014448"/>
    <w:rsid w:val="2D0D31CF"/>
    <w:rsid w:val="2D246015"/>
    <w:rsid w:val="2D35578C"/>
    <w:rsid w:val="2D400366"/>
    <w:rsid w:val="2D484FF7"/>
    <w:rsid w:val="2D4D2C4B"/>
    <w:rsid w:val="2D5C161A"/>
    <w:rsid w:val="2D600099"/>
    <w:rsid w:val="2D70348B"/>
    <w:rsid w:val="2D751A10"/>
    <w:rsid w:val="2D7D7F0E"/>
    <w:rsid w:val="2D83304B"/>
    <w:rsid w:val="2D8433F0"/>
    <w:rsid w:val="2D9466D0"/>
    <w:rsid w:val="2D951956"/>
    <w:rsid w:val="2DA75A0A"/>
    <w:rsid w:val="2DB03AB7"/>
    <w:rsid w:val="2DCC49F2"/>
    <w:rsid w:val="2DD0179C"/>
    <w:rsid w:val="2DD12008"/>
    <w:rsid w:val="2DD91A0E"/>
    <w:rsid w:val="2DDC0A17"/>
    <w:rsid w:val="2DE60624"/>
    <w:rsid w:val="2DEE74C0"/>
    <w:rsid w:val="2DEF6C39"/>
    <w:rsid w:val="2DF30D1B"/>
    <w:rsid w:val="2DFE0923"/>
    <w:rsid w:val="2E052F4C"/>
    <w:rsid w:val="2E092FDD"/>
    <w:rsid w:val="2E0A72C8"/>
    <w:rsid w:val="2E0D2285"/>
    <w:rsid w:val="2E10324A"/>
    <w:rsid w:val="2E24543E"/>
    <w:rsid w:val="2E2959A0"/>
    <w:rsid w:val="2E343624"/>
    <w:rsid w:val="2E3F6F72"/>
    <w:rsid w:val="2E4E0C02"/>
    <w:rsid w:val="2E54084B"/>
    <w:rsid w:val="2E6245C9"/>
    <w:rsid w:val="2E6745BD"/>
    <w:rsid w:val="2E6A7423"/>
    <w:rsid w:val="2E6D045E"/>
    <w:rsid w:val="2E7765CF"/>
    <w:rsid w:val="2E840BCC"/>
    <w:rsid w:val="2E9E5C6E"/>
    <w:rsid w:val="2EA42A46"/>
    <w:rsid w:val="2EAA40F0"/>
    <w:rsid w:val="2EB6718D"/>
    <w:rsid w:val="2EC163FC"/>
    <w:rsid w:val="2EC736FC"/>
    <w:rsid w:val="2ED47B38"/>
    <w:rsid w:val="2EDD7FF0"/>
    <w:rsid w:val="2EF02962"/>
    <w:rsid w:val="2EFE507F"/>
    <w:rsid w:val="2F002F95"/>
    <w:rsid w:val="2F003571"/>
    <w:rsid w:val="2F0361F1"/>
    <w:rsid w:val="2F043A62"/>
    <w:rsid w:val="2F05640D"/>
    <w:rsid w:val="2F0E4B96"/>
    <w:rsid w:val="2F0F2DE8"/>
    <w:rsid w:val="2F162DA5"/>
    <w:rsid w:val="2F193771"/>
    <w:rsid w:val="2F1A353B"/>
    <w:rsid w:val="2F1C0496"/>
    <w:rsid w:val="2F1D00E9"/>
    <w:rsid w:val="2F263A93"/>
    <w:rsid w:val="2F324D29"/>
    <w:rsid w:val="2F47446C"/>
    <w:rsid w:val="2F4B42E5"/>
    <w:rsid w:val="2F5527C5"/>
    <w:rsid w:val="2F591A07"/>
    <w:rsid w:val="2F5E78CC"/>
    <w:rsid w:val="2F617E2F"/>
    <w:rsid w:val="2F631386"/>
    <w:rsid w:val="2F690DC0"/>
    <w:rsid w:val="2F6E32D2"/>
    <w:rsid w:val="2F6F3DDB"/>
    <w:rsid w:val="2F760A81"/>
    <w:rsid w:val="2F762E67"/>
    <w:rsid w:val="2F7B047E"/>
    <w:rsid w:val="2F852F3A"/>
    <w:rsid w:val="2F8C5051"/>
    <w:rsid w:val="2F8D1F5F"/>
    <w:rsid w:val="2F930BCC"/>
    <w:rsid w:val="2F94153F"/>
    <w:rsid w:val="2F96155F"/>
    <w:rsid w:val="2F963509"/>
    <w:rsid w:val="2F983A99"/>
    <w:rsid w:val="2F9D26F4"/>
    <w:rsid w:val="2FA96B3D"/>
    <w:rsid w:val="2FBF33BD"/>
    <w:rsid w:val="2FC005B8"/>
    <w:rsid w:val="2FC10916"/>
    <w:rsid w:val="2FC16FC0"/>
    <w:rsid w:val="2FC82F97"/>
    <w:rsid w:val="2FCC2A87"/>
    <w:rsid w:val="2FD162F0"/>
    <w:rsid w:val="2FD22068"/>
    <w:rsid w:val="2FD265A1"/>
    <w:rsid w:val="2FD404F8"/>
    <w:rsid w:val="2FD96D13"/>
    <w:rsid w:val="2FE61611"/>
    <w:rsid w:val="2FE63F0E"/>
    <w:rsid w:val="2FEA5603"/>
    <w:rsid w:val="2FF410E3"/>
    <w:rsid w:val="2FF51FD4"/>
    <w:rsid w:val="2FF65D56"/>
    <w:rsid w:val="2FF74145"/>
    <w:rsid w:val="30126165"/>
    <w:rsid w:val="30135935"/>
    <w:rsid w:val="30197C97"/>
    <w:rsid w:val="3027226B"/>
    <w:rsid w:val="302C3E4D"/>
    <w:rsid w:val="306249E3"/>
    <w:rsid w:val="306453B6"/>
    <w:rsid w:val="307146A6"/>
    <w:rsid w:val="307723F4"/>
    <w:rsid w:val="30783BAB"/>
    <w:rsid w:val="307C76B3"/>
    <w:rsid w:val="307F5D4C"/>
    <w:rsid w:val="30870C3D"/>
    <w:rsid w:val="308946BB"/>
    <w:rsid w:val="308B1FDA"/>
    <w:rsid w:val="308D6E7B"/>
    <w:rsid w:val="30915A7F"/>
    <w:rsid w:val="3098505F"/>
    <w:rsid w:val="309F21DE"/>
    <w:rsid w:val="30A05CC2"/>
    <w:rsid w:val="30A32A16"/>
    <w:rsid w:val="30A9101A"/>
    <w:rsid w:val="30AA0ADA"/>
    <w:rsid w:val="30AD1DBC"/>
    <w:rsid w:val="30B010CF"/>
    <w:rsid w:val="30C87931"/>
    <w:rsid w:val="30C9346B"/>
    <w:rsid w:val="30CF389F"/>
    <w:rsid w:val="30D00355"/>
    <w:rsid w:val="30DE3F04"/>
    <w:rsid w:val="30E371C9"/>
    <w:rsid w:val="30E978B6"/>
    <w:rsid w:val="30F2476F"/>
    <w:rsid w:val="30FE5BAB"/>
    <w:rsid w:val="3102072B"/>
    <w:rsid w:val="310725C5"/>
    <w:rsid w:val="310D52DB"/>
    <w:rsid w:val="31282FB6"/>
    <w:rsid w:val="312908A7"/>
    <w:rsid w:val="312E33A8"/>
    <w:rsid w:val="31300CCE"/>
    <w:rsid w:val="314136B9"/>
    <w:rsid w:val="3148476A"/>
    <w:rsid w:val="31485027"/>
    <w:rsid w:val="31496359"/>
    <w:rsid w:val="314C6948"/>
    <w:rsid w:val="314E0216"/>
    <w:rsid w:val="314E2DB5"/>
    <w:rsid w:val="315D775E"/>
    <w:rsid w:val="316A1C81"/>
    <w:rsid w:val="31745184"/>
    <w:rsid w:val="31836309"/>
    <w:rsid w:val="318670F4"/>
    <w:rsid w:val="31885D8F"/>
    <w:rsid w:val="318C70BD"/>
    <w:rsid w:val="318D26EA"/>
    <w:rsid w:val="318D3D8B"/>
    <w:rsid w:val="3195334D"/>
    <w:rsid w:val="319C4381"/>
    <w:rsid w:val="31A23200"/>
    <w:rsid w:val="31A35A6A"/>
    <w:rsid w:val="31B21C98"/>
    <w:rsid w:val="31C00C6C"/>
    <w:rsid w:val="31CB6D6E"/>
    <w:rsid w:val="31CC6885"/>
    <w:rsid w:val="31EE26D0"/>
    <w:rsid w:val="31F562DD"/>
    <w:rsid w:val="31FE7144"/>
    <w:rsid w:val="32000E44"/>
    <w:rsid w:val="320263E5"/>
    <w:rsid w:val="32116E77"/>
    <w:rsid w:val="32183DD1"/>
    <w:rsid w:val="321921D0"/>
    <w:rsid w:val="321A706F"/>
    <w:rsid w:val="321E1594"/>
    <w:rsid w:val="32223677"/>
    <w:rsid w:val="322C388A"/>
    <w:rsid w:val="322E5C7B"/>
    <w:rsid w:val="322F37A1"/>
    <w:rsid w:val="323D1A1A"/>
    <w:rsid w:val="323E60FC"/>
    <w:rsid w:val="32417277"/>
    <w:rsid w:val="324319FF"/>
    <w:rsid w:val="32465D01"/>
    <w:rsid w:val="324A05DB"/>
    <w:rsid w:val="32505506"/>
    <w:rsid w:val="325300C5"/>
    <w:rsid w:val="32546D64"/>
    <w:rsid w:val="325C3CF0"/>
    <w:rsid w:val="326243B1"/>
    <w:rsid w:val="326E6078"/>
    <w:rsid w:val="3273528B"/>
    <w:rsid w:val="327C4015"/>
    <w:rsid w:val="32847649"/>
    <w:rsid w:val="32854795"/>
    <w:rsid w:val="32866203"/>
    <w:rsid w:val="32872062"/>
    <w:rsid w:val="32981347"/>
    <w:rsid w:val="329B64B2"/>
    <w:rsid w:val="32A0644D"/>
    <w:rsid w:val="32A20913"/>
    <w:rsid w:val="32AB5F15"/>
    <w:rsid w:val="32AF10B5"/>
    <w:rsid w:val="32B40B7E"/>
    <w:rsid w:val="32B44F24"/>
    <w:rsid w:val="32B75C71"/>
    <w:rsid w:val="32B91147"/>
    <w:rsid w:val="32BE56A3"/>
    <w:rsid w:val="32CF5593"/>
    <w:rsid w:val="32D700C1"/>
    <w:rsid w:val="32DD31FD"/>
    <w:rsid w:val="32DD431E"/>
    <w:rsid w:val="32E228EB"/>
    <w:rsid w:val="32EB591A"/>
    <w:rsid w:val="32F07761"/>
    <w:rsid w:val="32FF4F22"/>
    <w:rsid w:val="330028B4"/>
    <w:rsid w:val="3300380A"/>
    <w:rsid w:val="330547A2"/>
    <w:rsid w:val="33064502"/>
    <w:rsid w:val="33080DF1"/>
    <w:rsid w:val="330C6FF5"/>
    <w:rsid w:val="331315A0"/>
    <w:rsid w:val="33171DC5"/>
    <w:rsid w:val="332D2783"/>
    <w:rsid w:val="333B4B38"/>
    <w:rsid w:val="333F0C18"/>
    <w:rsid w:val="33400C80"/>
    <w:rsid w:val="3341553A"/>
    <w:rsid w:val="3344381F"/>
    <w:rsid w:val="33451C3D"/>
    <w:rsid w:val="334D6E8F"/>
    <w:rsid w:val="336D60D5"/>
    <w:rsid w:val="339B7E99"/>
    <w:rsid w:val="33A95F20"/>
    <w:rsid w:val="33BF0F9A"/>
    <w:rsid w:val="33C83B71"/>
    <w:rsid w:val="33CA63EE"/>
    <w:rsid w:val="33CC574C"/>
    <w:rsid w:val="33D10AFB"/>
    <w:rsid w:val="33D44600"/>
    <w:rsid w:val="33D90895"/>
    <w:rsid w:val="33E17568"/>
    <w:rsid w:val="33E8572E"/>
    <w:rsid w:val="34065065"/>
    <w:rsid w:val="3421071B"/>
    <w:rsid w:val="34232E92"/>
    <w:rsid w:val="342866FA"/>
    <w:rsid w:val="342C61EA"/>
    <w:rsid w:val="342F3333"/>
    <w:rsid w:val="34365C16"/>
    <w:rsid w:val="343E7CCC"/>
    <w:rsid w:val="34427CA8"/>
    <w:rsid w:val="3445160F"/>
    <w:rsid w:val="344A3A70"/>
    <w:rsid w:val="345765C3"/>
    <w:rsid w:val="346516FC"/>
    <w:rsid w:val="346F0273"/>
    <w:rsid w:val="347B3C36"/>
    <w:rsid w:val="3482405C"/>
    <w:rsid w:val="34833930"/>
    <w:rsid w:val="34860FB8"/>
    <w:rsid w:val="348F0ED2"/>
    <w:rsid w:val="34945B3E"/>
    <w:rsid w:val="34A915E9"/>
    <w:rsid w:val="34AA710F"/>
    <w:rsid w:val="34B07B44"/>
    <w:rsid w:val="34B87A7E"/>
    <w:rsid w:val="34B94EBA"/>
    <w:rsid w:val="34CE0E6D"/>
    <w:rsid w:val="34D22F15"/>
    <w:rsid w:val="34D523DE"/>
    <w:rsid w:val="34DA4067"/>
    <w:rsid w:val="34DF500B"/>
    <w:rsid w:val="34E56399"/>
    <w:rsid w:val="34E70363"/>
    <w:rsid w:val="34EA4745"/>
    <w:rsid w:val="34EB7E53"/>
    <w:rsid w:val="34FD6252"/>
    <w:rsid w:val="35044A71"/>
    <w:rsid w:val="350534F0"/>
    <w:rsid w:val="35057C4C"/>
    <w:rsid w:val="350E5686"/>
    <w:rsid w:val="351306A1"/>
    <w:rsid w:val="3515793F"/>
    <w:rsid w:val="35166CEE"/>
    <w:rsid w:val="35192E2F"/>
    <w:rsid w:val="35220556"/>
    <w:rsid w:val="353821E4"/>
    <w:rsid w:val="353D7F83"/>
    <w:rsid w:val="35487054"/>
    <w:rsid w:val="354C1AD7"/>
    <w:rsid w:val="355405EB"/>
    <w:rsid w:val="355F3193"/>
    <w:rsid w:val="356062F2"/>
    <w:rsid w:val="35625A1A"/>
    <w:rsid w:val="35657F42"/>
    <w:rsid w:val="356B4CD3"/>
    <w:rsid w:val="3576638E"/>
    <w:rsid w:val="35867B7C"/>
    <w:rsid w:val="358856A2"/>
    <w:rsid w:val="358931C8"/>
    <w:rsid w:val="358E7673"/>
    <w:rsid w:val="359335DA"/>
    <w:rsid w:val="359F479A"/>
    <w:rsid w:val="35AA6D17"/>
    <w:rsid w:val="35B52791"/>
    <w:rsid w:val="35B53AAE"/>
    <w:rsid w:val="35B54F2D"/>
    <w:rsid w:val="35BA72C3"/>
    <w:rsid w:val="35C12962"/>
    <w:rsid w:val="35CE2374"/>
    <w:rsid w:val="35CF79EC"/>
    <w:rsid w:val="35D312C3"/>
    <w:rsid w:val="35D7418B"/>
    <w:rsid w:val="35E50EAC"/>
    <w:rsid w:val="35E53DF0"/>
    <w:rsid w:val="35EE2580"/>
    <w:rsid w:val="35EF74CF"/>
    <w:rsid w:val="35F00265"/>
    <w:rsid w:val="35FF57BF"/>
    <w:rsid w:val="35FF5E3F"/>
    <w:rsid w:val="3607499B"/>
    <w:rsid w:val="36201D7F"/>
    <w:rsid w:val="3625296F"/>
    <w:rsid w:val="36265EE8"/>
    <w:rsid w:val="362966B9"/>
    <w:rsid w:val="362F403D"/>
    <w:rsid w:val="36310A2C"/>
    <w:rsid w:val="36320C55"/>
    <w:rsid w:val="3639699D"/>
    <w:rsid w:val="364C66D0"/>
    <w:rsid w:val="365E6403"/>
    <w:rsid w:val="366A5E32"/>
    <w:rsid w:val="366E2AEA"/>
    <w:rsid w:val="36704843"/>
    <w:rsid w:val="36743E79"/>
    <w:rsid w:val="36811D5C"/>
    <w:rsid w:val="368C11C2"/>
    <w:rsid w:val="36982092"/>
    <w:rsid w:val="369E2CA4"/>
    <w:rsid w:val="369E6D4F"/>
    <w:rsid w:val="36A302BA"/>
    <w:rsid w:val="36A75FFC"/>
    <w:rsid w:val="36A84976"/>
    <w:rsid w:val="36A909BC"/>
    <w:rsid w:val="36AB1FDC"/>
    <w:rsid w:val="36B04063"/>
    <w:rsid w:val="36C22A0B"/>
    <w:rsid w:val="36C3270A"/>
    <w:rsid w:val="36C56482"/>
    <w:rsid w:val="36CC5A63"/>
    <w:rsid w:val="36CD481A"/>
    <w:rsid w:val="36CF2D96"/>
    <w:rsid w:val="36D05553"/>
    <w:rsid w:val="36D4146F"/>
    <w:rsid w:val="36E11170"/>
    <w:rsid w:val="36F27778"/>
    <w:rsid w:val="370C2303"/>
    <w:rsid w:val="370E1BD7"/>
    <w:rsid w:val="372E13A3"/>
    <w:rsid w:val="372E5A69"/>
    <w:rsid w:val="373830F8"/>
    <w:rsid w:val="373A702F"/>
    <w:rsid w:val="373D74FF"/>
    <w:rsid w:val="37405EA9"/>
    <w:rsid w:val="374101FF"/>
    <w:rsid w:val="37427AD3"/>
    <w:rsid w:val="37461371"/>
    <w:rsid w:val="37465815"/>
    <w:rsid w:val="374E7DB8"/>
    <w:rsid w:val="375B1451"/>
    <w:rsid w:val="375F5025"/>
    <w:rsid w:val="375F6B1B"/>
    <w:rsid w:val="37677539"/>
    <w:rsid w:val="37751C56"/>
    <w:rsid w:val="37755D39"/>
    <w:rsid w:val="377C37E4"/>
    <w:rsid w:val="378455B2"/>
    <w:rsid w:val="37A3356B"/>
    <w:rsid w:val="37AA07E6"/>
    <w:rsid w:val="37AF1479"/>
    <w:rsid w:val="37B15C40"/>
    <w:rsid w:val="37BF7375"/>
    <w:rsid w:val="37C35FA5"/>
    <w:rsid w:val="37C678CF"/>
    <w:rsid w:val="37D06CF3"/>
    <w:rsid w:val="37D86DFD"/>
    <w:rsid w:val="37D911DA"/>
    <w:rsid w:val="37E8763B"/>
    <w:rsid w:val="37E92EDB"/>
    <w:rsid w:val="37E941CA"/>
    <w:rsid w:val="37E961A0"/>
    <w:rsid w:val="37EA0B92"/>
    <w:rsid w:val="37EA299D"/>
    <w:rsid w:val="37EB677C"/>
    <w:rsid w:val="37EC3AB6"/>
    <w:rsid w:val="37F039D3"/>
    <w:rsid w:val="37F214F9"/>
    <w:rsid w:val="37F56C3F"/>
    <w:rsid w:val="37F9634F"/>
    <w:rsid w:val="38000F3B"/>
    <w:rsid w:val="38035D82"/>
    <w:rsid w:val="38073B0A"/>
    <w:rsid w:val="380D7F4A"/>
    <w:rsid w:val="38183D07"/>
    <w:rsid w:val="381C20D2"/>
    <w:rsid w:val="381D40A8"/>
    <w:rsid w:val="38294EE4"/>
    <w:rsid w:val="383513E6"/>
    <w:rsid w:val="38415D10"/>
    <w:rsid w:val="38443D9E"/>
    <w:rsid w:val="38563836"/>
    <w:rsid w:val="38590E88"/>
    <w:rsid w:val="385A7703"/>
    <w:rsid w:val="38657F1D"/>
    <w:rsid w:val="386C475B"/>
    <w:rsid w:val="38710670"/>
    <w:rsid w:val="387651B2"/>
    <w:rsid w:val="387B4C59"/>
    <w:rsid w:val="38887767"/>
    <w:rsid w:val="388B5C79"/>
    <w:rsid w:val="389C2EF7"/>
    <w:rsid w:val="38A00F55"/>
    <w:rsid w:val="38B62526"/>
    <w:rsid w:val="38BE13DB"/>
    <w:rsid w:val="38C04E31"/>
    <w:rsid w:val="38C16E5A"/>
    <w:rsid w:val="38D30685"/>
    <w:rsid w:val="38D952CB"/>
    <w:rsid w:val="38DB262E"/>
    <w:rsid w:val="38DE1A7D"/>
    <w:rsid w:val="38E41266"/>
    <w:rsid w:val="38EC5F48"/>
    <w:rsid w:val="38ED3A6E"/>
    <w:rsid w:val="38EE208B"/>
    <w:rsid w:val="38EE5792"/>
    <w:rsid w:val="38FD6CF2"/>
    <w:rsid w:val="391159AF"/>
    <w:rsid w:val="391B682D"/>
    <w:rsid w:val="392456E2"/>
    <w:rsid w:val="392D70B2"/>
    <w:rsid w:val="393061D1"/>
    <w:rsid w:val="39347590"/>
    <w:rsid w:val="39350A63"/>
    <w:rsid w:val="393873DF"/>
    <w:rsid w:val="3941031B"/>
    <w:rsid w:val="3944128E"/>
    <w:rsid w:val="3951224F"/>
    <w:rsid w:val="39602492"/>
    <w:rsid w:val="39627FB8"/>
    <w:rsid w:val="39673821"/>
    <w:rsid w:val="396A638B"/>
    <w:rsid w:val="39742AED"/>
    <w:rsid w:val="39785A2E"/>
    <w:rsid w:val="397D123A"/>
    <w:rsid w:val="39801F5E"/>
    <w:rsid w:val="39916AF0"/>
    <w:rsid w:val="39972358"/>
    <w:rsid w:val="39974106"/>
    <w:rsid w:val="399A1E48"/>
    <w:rsid w:val="399F341B"/>
    <w:rsid w:val="39A20CFD"/>
    <w:rsid w:val="39A64349"/>
    <w:rsid w:val="39AA73B0"/>
    <w:rsid w:val="39AE76A2"/>
    <w:rsid w:val="39B62DA4"/>
    <w:rsid w:val="39B96DC1"/>
    <w:rsid w:val="39C73728"/>
    <w:rsid w:val="39D07618"/>
    <w:rsid w:val="39D23390"/>
    <w:rsid w:val="39D66075"/>
    <w:rsid w:val="39F94DC1"/>
    <w:rsid w:val="39FC5494"/>
    <w:rsid w:val="3A060B97"/>
    <w:rsid w:val="3A064DE8"/>
    <w:rsid w:val="3A066ACB"/>
    <w:rsid w:val="3A086DB2"/>
    <w:rsid w:val="3A0D6176"/>
    <w:rsid w:val="3A0D61B7"/>
    <w:rsid w:val="3A186794"/>
    <w:rsid w:val="3A231E3E"/>
    <w:rsid w:val="3A2F1D5B"/>
    <w:rsid w:val="3A347BA7"/>
    <w:rsid w:val="3A3B14D2"/>
    <w:rsid w:val="3A437DEA"/>
    <w:rsid w:val="3A517046"/>
    <w:rsid w:val="3A544464"/>
    <w:rsid w:val="3A5F274A"/>
    <w:rsid w:val="3A6F5083"/>
    <w:rsid w:val="3A7012A4"/>
    <w:rsid w:val="3A704957"/>
    <w:rsid w:val="3A797CAF"/>
    <w:rsid w:val="3A7B3A28"/>
    <w:rsid w:val="3A804B9A"/>
    <w:rsid w:val="3A856654"/>
    <w:rsid w:val="3A861189"/>
    <w:rsid w:val="3A861764"/>
    <w:rsid w:val="3A886068"/>
    <w:rsid w:val="3A8F302F"/>
    <w:rsid w:val="3A992100"/>
    <w:rsid w:val="3AA47E37"/>
    <w:rsid w:val="3AA615F1"/>
    <w:rsid w:val="3AB1708F"/>
    <w:rsid w:val="3AB962FE"/>
    <w:rsid w:val="3ABA5471"/>
    <w:rsid w:val="3ABE3914"/>
    <w:rsid w:val="3AC0768C"/>
    <w:rsid w:val="3AC54CA3"/>
    <w:rsid w:val="3ACA5721"/>
    <w:rsid w:val="3ACB111F"/>
    <w:rsid w:val="3AE23EC3"/>
    <w:rsid w:val="3AE65BF2"/>
    <w:rsid w:val="3AED3B74"/>
    <w:rsid w:val="3AEE2598"/>
    <w:rsid w:val="3AF11072"/>
    <w:rsid w:val="3AF630AE"/>
    <w:rsid w:val="3AF856F4"/>
    <w:rsid w:val="3AFA4AA4"/>
    <w:rsid w:val="3B026AD2"/>
    <w:rsid w:val="3B087046"/>
    <w:rsid w:val="3B120598"/>
    <w:rsid w:val="3B1913A1"/>
    <w:rsid w:val="3B2771BF"/>
    <w:rsid w:val="3B2C3EC3"/>
    <w:rsid w:val="3B312338"/>
    <w:rsid w:val="3B314144"/>
    <w:rsid w:val="3B37372B"/>
    <w:rsid w:val="3B4A7D9C"/>
    <w:rsid w:val="3B585B17"/>
    <w:rsid w:val="3B5B73B5"/>
    <w:rsid w:val="3B5D4EDB"/>
    <w:rsid w:val="3B626996"/>
    <w:rsid w:val="3B892174"/>
    <w:rsid w:val="3B8E32E7"/>
    <w:rsid w:val="3B8F6A1E"/>
    <w:rsid w:val="3B90705F"/>
    <w:rsid w:val="3B911428"/>
    <w:rsid w:val="3B965628"/>
    <w:rsid w:val="3B9D279F"/>
    <w:rsid w:val="3B9E3AFD"/>
    <w:rsid w:val="3B9F51EE"/>
    <w:rsid w:val="3BA12345"/>
    <w:rsid w:val="3BB705CD"/>
    <w:rsid w:val="3BB73492"/>
    <w:rsid w:val="3BC35686"/>
    <w:rsid w:val="3BC66ED2"/>
    <w:rsid w:val="3BCE7B87"/>
    <w:rsid w:val="3BD976B0"/>
    <w:rsid w:val="3BDC04F6"/>
    <w:rsid w:val="3BE70C49"/>
    <w:rsid w:val="3BEB24E7"/>
    <w:rsid w:val="3BED44B1"/>
    <w:rsid w:val="3BEF05F8"/>
    <w:rsid w:val="3BF55FB8"/>
    <w:rsid w:val="3BF76E5D"/>
    <w:rsid w:val="3BFA6BCE"/>
    <w:rsid w:val="3C0F3ECD"/>
    <w:rsid w:val="3C1E58C2"/>
    <w:rsid w:val="3C2105FF"/>
    <w:rsid w:val="3C213E8E"/>
    <w:rsid w:val="3C2310A0"/>
    <w:rsid w:val="3C261771"/>
    <w:rsid w:val="3C327536"/>
    <w:rsid w:val="3C397233"/>
    <w:rsid w:val="3C3B1EDE"/>
    <w:rsid w:val="3C4C3631"/>
    <w:rsid w:val="3C522566"/>
    <w:rsid w:val="3C6010AA"/>
    <w:rsid w:val="3C623FEE"/>
    <w:rsid w:val="3C646C6C"/>
    <w:rsid w:val="3C65673D"/>
    <w:rsid w:val="3C6B187A"/>
    <w:rsid w:val="3C6B3628"/>
    <w:rsid w:val="3C70661E"/>
    <w:rsid w:val="3C7C3823"/>
    <w:rsid w:val="3C834E15"/>
    <w:rsid w:val="3C8E413E"/>
    <w:rsid w:val="3C9315B5"/>
    <w:rsid w:val="3C9C4110"/>
    <w:rsid w:val="3C9C7C85"/>
    <w:rsid w:val="3CAA05F4"/>
    <w:rsid w:val="3CAC3E39"/>
    <w:rsid w:val="3CB054DF"/>
    <w:rsid w:val="3CBD1455"/>
    <w:rsid w:val="3CBF2875"/>
    <w:rsid w:val="3CC33F37"/>
    <w:rsid w:val="3CC43705"/>
    <w:rsid w:val="3CC83D29"/>
    <w:rsid w:val="3CD411CD"/>
    <w:rsid w:val="3CD64F45"/>
    <w:rsid w:val="3CDB0812"/>
    <w:rsid w:val="3CDD3E7E"/>
    <w:rsid w:val="3CE31410"/>
    <w:rsid w:val="3CE974F5"/>
    <w:rsid w:val="3CEC18EA"/>
    <w:rsid w:val="3CF1062E"/>
    <w:rsid w:val="3CF96E86"/>
    <w:rsid w:val="3D1C6350"/>
    <w:rsid w:val="3D211F38"/>
    <w:rsid w:val="3D324146"/>
    <w:rsid w:val="3D3B422E"/>
    <w:rsid w:val="3D4079F3"/>
    <w:rsid w:val="3D42082D"/>
    <w:rsid w:val="3D430101"/>
    <w:rsid w:val="3D45031D"/>
    <w:rsid w:val="3D475E43"/>
    <w:rsid w:val="3D4C3A1E"/>
    <w:rsid w:val="3D5057AE"/>
    <w:rsid w:val="3D5230AF"/>
    <w:rsid w:val="3D5358A8"/>
    <w:rsid w:val="3D536DE2"/>
    <w:rsid w:val="3D590B5E"/>
    <w:rsid w:val="3D633473"/>
    <w:rsid w:val="3D750DF8"/>
    <w:rsid w:val="3D954689"/>
    <w:rsid w:val="3D9646D4"/>
    <w:rsid w:val="3D9E2E9A"/>
    <w:rsid w:val="3DA16242"/>
    <w:rsid w:val="3DAB22CE"/>
    <w:rsid w:val="3DAE1A1E"/>
    <w:rsid w:val="3DBB238D"/>
    <w:rsid w:val="3DC470E9"/>
    <w:rsid w:val="3DD03D18"/>
    <w:rsid w:val="3DD65FBF"/>
    <w:rsid w:val="3DE25B6C"/>
    <w:rsid w:val="3DE2791A"/>
    <w:rsid w:val="3DE43692"/>
    <w:rsid w:val="3DE90CA8"/>
    <w:rsid w:val="3DF239A8"/>
    <w:rsid w:val="3DF73429"/>
    <w:rsid w:val="3E067AAC"/>
    <w:rsid w:val="3E0F6B81"/>
    <w:rsid w:val="3E146C9E"/>
    <w:rsid w:val="3E151A9D"/>
    <w:rsid w:val="3E175815"/>
    <w:rsid w:val="3E1A1A70"/>
    <w:rsid w:val="3E222A4E"/>
    <w:rsid w:val="3E222C3C"/>
    <w:rsid w:val="3E2241BA"/>
    <w:rsid w:val="3E2C19E3"/>
    <w:rsid w:val="3E370243"/>
    <w:rsid w:val="3E3D2DA2"/>
    <w:rsid w:val="3E3D7061"/>
    <w:rsid w:val="3E3F4D6C"/>
    <w:rsid w:val="3E425114"/>
    <w:rsid w:val="3E4811F1"/>
    <w:rsid w:val="3E483C21"/>
    <w:rsid w:val="3E5500EC"/>
    <w:rsid w:val="3E560B08"/>
    <w:rsid w:val="3E570308"/>
    <w:rsid w:val="3E5A3185"/>
    <w:rsid w:val="3E612F34"/>
    <w:rsid w:val="3E663D34"/>
    <w:rsid w:val="3E69430B"/>
    <w:rsid w:val="3E6F5651"/>
    <w:rsid w:val="3E7260D3"/>
    <w:rsid w:val="3E7E3C1B"/>
    <w:rsid w:val="3E915855"/>
    <w:rsid w:val="3E9955D1"/>
    <w:rsid w:val="3EA64DEB"/>
    <w:rsid w:val="3EAF3384"/>
    <w:rsid w:val="3EB35C3D"/>
    <w:rsid w:val="3EBA599D"/>
    <w:rsid w:val="3EC23DD4"/>
    <w:rsid w:val="3ECB086E"/>
    <w:rsid w:val="3ECF4342"/>
    <w:rsid w:val="3EE14798"/>
    <w:rsid w:val="3EE649BC"/>
    <w:rsid w:val="3EE93CCF"/>
    <w:rsid w:val="3EEA6DAF"/>
    <w:rsid w:val="3EEF2FC5"/>
    <w:rsid w:val="3EF40A4F"/>
    <w:rsid w:val="3EF964E3"/>
    <w:rsid w:val="3EFA572F"/>
    <w:rsid w:val="3EFF3803"/>
    <w:rsid w:val="3F0102AB"/>
    <w:rsid w:val="3F0C5AB0"/>
    <w:rsid w:val="3F170E35"/>
    <w:rsid w:val="3F180427"/>
    <w:rsid w:val="3F1F7980"/>
    <w:rsid w:val="3F255D10"/>
    <w:rsid w:val="3F281CA4"/>
    <w:rsid w:val="3F364C7A"/>
    <w:rsid w:val="3F375A43"/>
    <w:rsid w:val="3F3A74FA"/>
    <w:rsid w:val="3F3C717A"/>
    <w:rsid w:val="3F3D4BFA"/>
    <w:rsid w:val="3F4A39C9"/>
    <w:rsid w:val="3F6430ED"/>
    <w:rsid w:val="3F6D29E9"/>
    <w:rsid w:val="3F7579C3"/>
    <w:rsid w:val="3F7D1E37"/>
    <w:rsid w:val="3F8123D7"/>
    <w:rsid w:val="3F851533"/>
    <w:rsid w:val="3F9711AC"/>
    <w:rsid w:val="3F9B5FD2"/>
    <w:rsid w:val="3F9F6D2E"/>
    <w:rsid w:val="3FA0183A"/>
    <w:rsid w:val="3FA255B3"/>
    <w:rsid w:val="3FA82316"/>
    <w:rsid w:val="3FAC6431"/>
    <w:rsid w:val="3FB452E6"/>
    <w:rsid w:val="3FC95B03"/>
    <w:rsid w:val="3FD0087C"/>
    <w:rsid w:val="3FD534EF"/>
    <w:rsid w:val="3FD56F66"/>
    <w:rsid w:val="3FDB6D16"/>
    <w:rsid w:val="3FDE42CB"/>
    <w:rsid w:val="3FE27807"/>
    <w:rsid w:val="3FEC0D20"/>
    <w:rsid w:val="3FF027C2"/>
    <w:rsid w:val="3FF273F8"/>
    <w:rsid w:val="3FF40807"/>
    <w:rsid w:val="3FFD6061"/>
    <w:rsid w:val="400500D8"/>
    <w:rsid w:val="400A44F6"/>
    <w:rsid w:val="4013025E"/>
    <w:rsid w:val="4016745F"/>
    <w:rsid w:val="40210BCD"/>
    <w:rsid w:val="40273D0A"/>
    <w:rsid w:val="402770B7"/>
    <w:rsid w:val="402E5098"/>
    <w:rsid w:val="40316936"/>
    <w:rsid w:val="40421FD9"/>
    <w:rsid w:val="4047615A"/>
    <w:rsid w:val="40476429"/>
    <w:rsid w:val="404F460B"/>
    <w:rsid w:val="40512B35"/>
    <w:rsid w:val="406B4F1E"/>
    <w:rsid w:val="406E35F0"/>
    <w:rsid w:val="406E3AE7"/>
    <w:rsid w:val="40766F07"/>
    <w:rsid w:val="40774C91"/>
    <w:rsid w:val="40781C52"/>
    <w:rsid w:val="408D1DBF"/>
    <w:rsid w:val="40905D53"/>
    <w:rsid w:val="409175C0"/>
    <w:rsid w:val="40925627"/>
    <w:rsid w:val="40961583"/>
    <w:rsid w:val="409E7745"/>
    <w:rsid w:val="40A60221"/>
    <w:rsid w:val="40A95BF3"/>
    <w:rsid w:val="40AB2773"/>
    <w:rsid w:val="40AB4AE7"/>
    <w:rsid w:val="40AF67FD"/>
    <w:rsid w:val="40B61D3A"/>
    <w:rsid w:val="40C03017"/>
    <w:rsid w:val="40C33B0A"/>
    <w:rsid w:val="40CA1BA9"/>
    <w:rsid w:val="40CC484A"/>
    <w:rsid w:val="40D66580"/>
    <w:rsid w:val="40E045E4"/>
    <w:rsid w:val="40ED46CF"/>
    <w:rsid w:val="40F20E68"/>
    <w:rsid w:val="40FD7F65"/>
    <w:rsid w:val="410858E9"/>
    <w:rsid w:val="410B1DE5"/>
    <w:rsid w:val="411504E3"/>
    <w:rsid w:val="411506BC"/>
    <w:rsid w:val="41174D1D"/>
    <w:rsid w:val="411762F5"/>
    <w:rsid w:val="411922E4"/>
    <w:rsid w:val="411C1F81"/>
    <w:rsid w:val="41202C33"/>
    <w:rsid w:val="41254D73"/>
    <w:rsid w:val="41263FC1"/>
    <w:rsid w:val="413A0E85"/>
    <w:rsid w:val="413B196B"/>
    <w:rsid w:val="416845DA"/>
    <w:rsid w:val="41693468"/>
    <w:rsid w:val="416C6648"/>
    <w:rsid w:val="416D11A5"/>
    <w:rsid w:val="41797FE3"/>
    <w:rsid w:val="418D2CAD"/>
    <w:rsid w:val="41967399"/>
    <w:rsid w:val="41994793"/>
    <w:rsid w:val="41A67A03"/>
    <w:rsid w:val="41AD65E9"/>
    <w:rsid w:val="41B63597"/>
    <w:rsid w:val="41C31FB7"/>
    <w:rsid w:val="41C95079"/>
    <w:rsid w:val="41CF2009"/>
    <w:rsid w:val="41D8768C"/>
    <w:rsid w:val="41DB2FFE"/>
    <w:rsid w:val="41EA1493"/>
    <w:rsid w:val="41F20BF8"/>
    <w:rsid w:val="42044F84"/>
    <w:rsid w:val="420800F8"/>
    <w:rsid w:val="421502BE"/>
    <w:rsid w:val="422E5207"/>
    <w:rsid w:val="423768C2"/>
    <w:rsid w:val="423A3106"/>
    <w:rsid w:val="4242646B"/>
    <w:rsid w:val="4267663F"/>
    <w:rsid w:val="426E3E72"/>
    <w:rsid w:val="427C40A5"/>
    <w:rsid w:val="427E2307"/>
    <w:rsid w:val="42853128"/>
    <w:rsid w:val="42882E64"/>
    <w:rsid w:val="429A4C67"/>
    <w:rsid w:val="429A6A15"/>
    <w:rsid w:val="42A87384"/>
    <w:rsid w:val="42A9027C"/>
    <w:rsid w:val="42AB2BD7"/>
    <w:rsid w:val="42B07FE6"/>
    <w:rsid w:val="42B76B54"/>
    <w:rsid w:val="42BD0C61"/>
    <w:rsid w:val="42BE73A5"/>
    <w:rsid w:val="42C02BCE"/>
    <w:rsid w:val="42C076F5"/>
    <w:rsid w:val="42C22239"/>
    <w:rsid w:val="42C56B7F"/>
    <w:rsid w:val="42E54B41"/>
    <w:rsid w:val="42F03BB9"/>
    <w:rsid w:val="42FE2539"/>
    <w:rsid w:val="42FF663A"/>
    <w:rsid w:val="43047F9B"/>
    <w:rsid w:val="43093851"/>
    <w:rsid w:val="430D6C61"/>
    <w:rsid w:val="431F6F1A"/>
    <w:rsid w:val="43370120"/>
    <w:rsid w:val="433E1A96"/>
    <w:rsid w:val="434055F7"/>
    <w:rsid w:val="434279BE"/>
    <w:rsid w:val="43532175"/>
    <w:rsid w:val="43573DB4"/>
    <w:rsid w:val="435D2B27"/>
    <w:rsid w:val="435E270E"/>
    <w:rsid w:val="43600854"/>
    <w:rsid w:val="436A288B"/>
    <w:rsid w:val="436D590B"/>
    <w:rsid w:val="436F3A9C"/>
    <w:rsid w:val="437271D3"/>
    <w:rsid w:val="4374370A"/>
    <w:rsid w:val="43762FDE"/>
    <w:rsid w:val="4378511E"/>
    <w:rsid w:val="437972E9"/>
    <w:rsid w:val="438356FB"/>
    <w:rsid w:val="4387302E"/>
    <w:rsid w:val="438A3679"/>
    <w:rsid w:val="438C1CEB"/>
    <w:rsid w:val="43911BC6"/>
    <w:rsid w:val="43963680"/>
    <w:rsid w:val="439711A6"/>
    <w:rsid w:val="439E402E"/>
    <w:rsid w:val="439E5752"/>
    <w:rsid w:val="43A713E9"/>
    <w:rsid w:val="43A85162"/>
    <w:rsid w:val="43A86F10"/>
    <w:rsid w:val="43C12E66"/>
    <w:rsid w:val="43DB1093"/>
    <w:rsid w:val="43DE2931"/>
    <w:rsid w:val="43DF0C71"/>
    <w:rsid w:val="43E178D4"/>
    <w:rsid w:val="43E26BF6"/>
    <w:rsid w:val="43E41A1B"/>
    <w:rsid w:val="43F6411F"/>
    <w:rsid w:val="43FB68B9"/>
    <w:rsid w:val="44022AC4"/>
    <w:rsid w:val="44055324"/>
    <w:rsid w:val="440F1AC2"/>
    <w:rsid w:val="44191F1D"/>
    <w:rsid w:val="442005A4"/>
    <w:rsid w:val="442125DA"/>
    <w:rsid w:val="44240C8C"/>
    <w:rsid w:val="442E38B9"/>
    <w:rsid w:val="443051B0"/>
    <w:rsid w:val="44307631"/>
    <w:rsid w:val="44320A6D"/>
    <w:rsid w:val="44337121"/>
    <w:rsid w:val="443609BF"/>
    <w:rsid w:val="44362EAA"/>
    <w:rsid w:val="444714AE"/>
    <w:rsid w:val="444E22A8"/>
    <w:rsid w:val="44511BFB"/>
    <w:rsid w:val="44542E17"/>
    <w:rsid w:val="446562F9"/>
    <w:rsid w:val="44791C99"/>
    <w:rsid w:val="447A4D50"/>
    <w:rsid w:val="447A7EF9"/>
    <w:rsid w:val="448069FA"/>
    <w:rsid w:val="4486397E"/>
    <w:rsid w:val="44961896"/>
    <w:rsid w:val="449C6A74"/>
    <w:rsid w:val="449F553B"/>
    <w:rsid w:val="44B434D0"/>
    <w:rsid w:val="44B505D7"/>
    <w:rsid w:val="44B724D0"/>
    <w:rsid w:val="44C47D79"/>
    <w:rsid w:val="44D83EFF"/>
    <w:rsid w:val="44DA71EE"/>
    <w:rsid w:val="44E41A8F"/>
    <w:rsid w:val="44EE129A"/>
    <w:rsid w:val="44FB1E27"/>
    <w:rsid w:val="450D690B"/>
    <w:rsid w:val="450F1653"/>
    <w:rsid w:val="452C041F"/>
    <w:rsid w:val="452C38FC"/>
    <w:rsid w:val="452E1696"/>
    <w:rsid w:val="454D5FC1"/>
    <w:rsid w:val="45592BB7"/>
    <w:rsid w:val="455A5CFE"/>
    <w:rsid w:val="455C7E8C"/>
    <w:rsid w:val="45683288"/>
    <w:rsid w:val="456D6663"/>
    <w:rsid w:val="457572C5"/>
    <w:rsid w:val="457A72C5"/>
    <w:rsid w:val="458B12EC"/>
    <w:rsid w:val="458E40A8"/>
    <w:rsid w:val="459133D2"/>
    <w:rsid w:val="4592661E"/>
    <w:rsid w:val="4597723C"/>
    <w:rsid w:val="45A007E6"/>
    <w:rsid w:val="45A167FA"/>
    <w:rsid w:val="45A35BE1"/>
    <w:rsid w:val="45A576F9"/>
    <w:rsid w:val="45AC5F07"/>
    <w:rsid w:val="45B11812"/>
    <w:rsid w:val="45B2487E"/>
    <w:rsid w:val="45BE0C6C"/>
    <w:rsid w:val="45D40490"/>
    <w:rsid w:val="45DA74AC"/>
    <w:rsid w:val="45DC0B0B"/>
    <w:rsid w:val="45E359BF"/>
    <w:rsid w:val="45E5269D"/>
    <w:rsid w:val="45ED3300"/>
    <w:rsid w:val="45EF7078"/>
    <w:rsid w:val="45FE20A7"/>
    <w:rsid w:val="46236D21"/>
    <w:rsid w:val="46246180"/>
    <w:rsid w:val="462767B4"/>
    <w:rsid w:val="463041C5"/>
    <w:rsid w:val="46317690"/>
    <w:rsid w:val="46333408"/>
    <w:rsid w:val="4635038D"/>
    <w:rsid w:val="463D7DE3"/>
    <w:rsid w:val="463E3B5B"/>
    <w:rsid w:val="46417CCD"/>
    <w:rsid w:val="46431172"/>
    <w:rsid w:val="46492C2C"/>
    <w:rsid w:val="46546EBA"/>
    <w:rsid w:val="4662784A"/>
    <w:rsid w:val="466948C5"/>
    <w:rsid w:val="466D4F9D"/>
    <w:rsid w:val="466E61EE"/>
    <w:rsid w:val="4678706D"/>
    <w:rsid w:val="467D1DDE"/>
    <w:rsid w:val="467F664E"/>
    <w:rsid w:val="46821C9A"/>
    <w:rsid w:val="468E607B"/>
    <w:rsid w:val="46A0008C"/>
    <w:rsid w:val="46A30104"/>
    <w:rsid w:val="46B2799E"/>
    <w:rsid w:val="46B43C56"/>
    <w:rsid w:val="46B5771C"/>
    <w:rsid w:val="46B606C3"/>
    <w:rsid w:val="46B8390E"/>
    <w:rsid w:val="46BC6688"/>
    <w:rsid w:val="46BC68D1"/>
    <w:rsid w:val="46C43BD8"/>
    <w:rsid w:val="46CC1167"/>
    <w:rsid w:val="46D23EFB"/>
    <w:rsid w:val="46D3115A"/>
    <w:rsid w:val="46DD5D67"/>
    <w:rsid w:val="46E1781B"/>
    <w:rsid w:val="46EB5A91"/>
    <w:rsid w:val="46F4734D"/>
    <w:rsid w:val="46FC1A4C"/>
    <w:rsid w:val="470D04F6"/>
    <w:rsid w:val="47151102"/>
    <w:rsid w:val="47184E3A"/>
    <w:rsid w:val="471B5C59"/>
    <w:rsid w:val="4726228A"/>
    <w:rsid w:val="472911C4"/>
    <w:rsid w:val="472C163D"/>
    <w:rsid w:val="47326DDD"/>
    <w:rsid w:val="47447E63"/>
    <w:rsid w:val="47451645"/>
    <w:rsid w:val="47486A36"/>
    <w:rsid w:val="474927B8"/>
    <w:rsid w:val="474B316C"/>
    <w:rsid w:val="474D1C6C"/>
    <w:rsid w:val="4753477F"/>
    <w:rsid w:val="47695648"/>
    <w:rsid w:val="47777325"/>
    <w:rsid w:val="47797FE9"/>
    <w:rsid w:val="477A41B1"/>
    <w:rsid w:val="47855EE6"/>
    <w:rsid w:val="47857C94"/>
    <w:rsid w:val="478E31C1"/>
    <w:rsid w:val="479322FA"/>
    <w:rsid w:val="47946129"/>
    <w:rsid w:val="47A91FCF"/>
    <w:rsid w:val="47AC5E21"/>
    <w:rsid w:val="47B75973"/>
    <w:rsid w:val="47B831CA"/>
    <w:rsid w:val="47B92178"/>
    <w:rsid w:val="47CE427E"/>
    <w:rsid w:val="47D2561B"/>
    <w:rsid w:val="47D64C33"/>
    <w:rsid w:val="47E95351"/>
    <w:rsid w:val="47F2366B"/>
    <w:rsid w:val="480168C0"/>
    <w:rsid w:val="481728B6"/>
    <w:rsid w:val="481A666F"/>
    <w:rsid w:val="482254E2"/>
    <w:rsid w:val="48270E43"/>
    <w:rsid w:val="483416BA"/>
    <w:rsid w:val="48384D06"/>
    <w:rsid w:val="483900F5"/>
    <w:rsid w:val="48515951"/>
    <w:rsid w:val="485E04E5"/>
    <w:rsid w:val="48635481"/>
    <w:rsid w:val="487249F7"/>
    <w:rsid w:val="487C519E"/>
    <w:rsid w:val="48882424"/>
    <w:rsid w:val="489857A5"/>
    <w:rsid w:val="489F7DE8"/>
    <w:rsid w:val="48A14936"/>
    <w:rsid w:val="48A34E45"/>
    <w:rsid w:val="48AB197C"/>
    <w:rsid w:val="48AE1B17"/>
    <w:rsid w:val="48AE321A"/>
    <w:rsid w:val="48BF71D5"/>
    <w:rsid w:val="48C91293"/>
    <w:rsid w:val="48CA287E"/>
    <w:rsid w:val="48D34A2F"/>
    <w:rsid w:val="48D52555"/>
    <w:rsid w:val="48EF41E9"/>
    <w:rsid w:val="48F47BD3"/>
    <w:rsid w:val="48F50E49"/>
    <w:rsid w:val="48F56861"/>
    <w:rsid w:val="48F56BA9"/>
    <w:rsid w:val="48FD5F50"/>
    <w:rsid w:val="49015E19"/>
    <w:rsid w:val="49017040"/>
    <w:rsid w:val="49060960"/>
    <w:rsid w:val="490966A2"/>
    <w:rsid w:val="49127C44"/>
    <w:rsid w:val="492434DC"/>
    <w:rsid w:val="49291832"/>
    <w:rsid w:val="494E2307"/>
    <w:rsid w:val="4968161B"/>
    <w:rsid w:val="49761914"/>
    <w:rsid w:val="49774CDC"/>
    <w:rsid w:val="49897620"/>
    <w:rsid w:val="498E1A9B"/>
    <w:rsid w:val="49902920"/>
    <w:rsid w:val="49930920"/>
    <w:rsid w:val="49984051"/>
    <w:rsid w:val="499D6A06"/>
    <w:rsid w:val="49A164CD"/>
    <w:rsid w:val="49A54762"/>
    <w:rsid w:val="49A75881"/>
    <w:rsid w:val="49A928E4"/>
    <w:rsid w:val="49AD34D2"/>
    <w:rsid w:val="49C01457"/>
    <w:rsid w:val="49C4037D"/>
    <w:rsid w:val="49C425C9"/>
    <w:rsid w:val="49C66341"/>
    <w:rsid w:val="49CD76D0"/>
    <w:rsid w:val="49D45C6E"/>
    <w:rsid w:val="49D854B6"/>
    <w:rsid w:val="49E113CD"/>
    <w:rsid w:val="49EB0F4D"/>
    <w:rsid w:val="49F21972"/>
    <w:rsid w:val="49F62678"/>
    <w:rsid w:val="4A0067BA"/>
    <w:rsid w:val="4A183041"/>
    <w:rsid w:val="4A1A0686"/>
    <w:rsid w:val="4A235542"/>
    <w:rsid w:val="4A2D2BEE"/>
    <w:rsid w:val="4A2D63C1"/>
    <w:rsid w:val="4A372D9B"/>
    <w:rsid w:val="4A484FA8"/>
    <w:rsid w:val="4A4C164D"/>
    <w:rsid w:val="4A612D57"/>
    <w:rsid w:val="4A6C513B"/>
    <w:rsid w:val="4A736944"/>
    <w:rsid w:val="4A76151E"/>
    <w:rsid w:val="4A835FE1"/>
    <w:rsid w:val="4A875AD1"/>
    <w:rsid w:val="4A8809CA"/>
    <w:rsid w:val="4A9B5A20"/>
    <w:rsid w:val="4AA0721C"/>
    <w:rsid w:val="4AA448D5"/>
    <w:rsid w:val="4AA91743"/>
    <w:rsid w:val="4AB4263E"/>
    <w:rsid w:val="4AB724A5"/>
    <w:rsid w:val="4ABC21D5"/>
    <w:rsid w:val="4ABD14F2"/>
    <w:rsid w:val="4AC00FE3"/>
    <w:rsid w:val="4AC072D1"/>
    <w:rsid w:val="4ACB4A77"/>
    <w:rsid w:val="4AD93E52"/>
    <w:rsid w:val="4ADB406F"/>
    <w:rsid w:val="4AE24F62"/>
    <w:rsid w:val="4AED787D"/>
    <w:rsid w:val="4AEE2A22"/>
    <w:rsid w:val="4AF018C8"/>
    <w:rsid w:val="4AF61A0C"/>
    <w:rsid w:val="4AFC45FD"/>
    <w:rsid w:val="4AFC64BF"/>
    <w:rsid w:val="4AFF3012"/>
    <w:rsid w:val="4AFF7970"/>
    <w:rsid w:val="4B077E72"/>
    <w:rsid w:val="4B0C2E1D"/>
    <w:rsid w:val="4B125CE2"/>
    <w:rsid w:val="4B1623E4"/>
    <w:rsid w:val="4B221C9D"/>
    <w:rsid w:val="4B247955"/>
    <w:rsid w:val="4B250483"/>
    <w:rsid w:val="4B260C1D"/>
    <w:rsid w:val="4B272DC4"/>
    <w:rsid w:val="4B296B88"/>
    <w:rsid w:val="4B3320C4"/>
    <w:rsid w:val="4B35377F"/>
    <w:rsid w:val="4B360988"/>
    <w:rsid w:val="4B3800E9"/>
    <w:rsid w:val="4B3E6730"/>
    <w:rsid w:val="4B4C5FFD"/>
    <w:rsid w:val="4B502367"/>
    <w:rsid w:val="4B5A08EA"/>
    <w:rsid w:val="4B5A4F93"/>
    <w:rsid w:val="4B5F25AA"/>
    <w:rsid w:val="4B681825"/>
    <w:rsid w:val="4B6E60E6"/>
    <w:rsid w:val="4B726781"/>
    <w:rsid w:val="4B787EBA"/>
    <w:rsid w:val="4B82481F"/>
    <w:rsid w:val="4B936E49"/>
    <w:rsid w:val="4B95246F"/>
    <w:rsid w:val="4B9B74CA"/>
    <w:rsid w:val="4B9E44C5"/>
    <w:rsid w:val="4B9F509C"/>
    <w:rsid w:val="4BA44398"/>
    <w:rsid w:val="4BA73EAA"/>
    <w:rsid w:val="4BA949FA"/>
    <w:rsid w:val="4BAD40BA"/>
    <w:rsid w:val="4BB52B12"/>
    <w:rsid w:val="4BB55A99"/>
    <w:rsid w:val="4BBA1ED6"/>
    <w:rsid w:val="4BBC3012"/>
    <w:rsid w:val="4BBE19C6"/>
    <w:rsid w:val="4BC10391"/>
    <w:rsid w:val="4BC52D55"/>
    <w:rsid w:val="4BC845F3"/>
    <w:rsid w:val="4BD72A88"/>
    <w:rsid w:val="4BD74E03"/>
    <w:rsid w:val="4BD87EA2"/>
    <w:rsid w:val="4BDE19D8"/>
    <w:rsid w:val="4BF007C3"/>
    <w:rsid w:val="4BF53AB2"/>
    <w:rsid w:val="4BFB49C8"/>
    <w:rsid w:val="4BFC3701"/>
    <w:rsid w:val="4BFD4B47"/>
    <w:rsid w:val="4C072A66"/>
    <w:rsid w:val="4C114435"/>
    <w:rsid w:val="4C1710D6"/>
    <w:rsid w:val="4C176F4A"/>
    <w:rsid w:val="4C1C66ED"/>
    <w:rsid w:val="4C207F8B"/>
    <w:rsid w:val="4C2A0202"/>
    <w:rsid w:val="4C3239AB"/>
    <w:rsid w:val="4C365077"/>
    <w:rsid w:val="4C3A1B0F"/>
    <w:rsid w:val="4C475EBA"/>
    <w:rsid w:val="4C482B96"/>
    <w:rsid w:val="4C5145E8"/>
    <w:rsid w:val="4C567E51"/>
    <w:rsid w:val="4C6A4464"/>
    <w:rsid w:val="4C7A146E"/>
    <w:rsid w:val="4C8279A0"/>
    <w:rsid w:val="4C8C66A5"/>
    <w:rsid w:val="4C91432E"/>
    <w:rsid w:val="4C93693B"/>
    <w:rsid w:val="4CA010CC"/>
    <w:rsid w:val="4CA30BBC"/>
    <w:rsid w:val="4CA35986"/>
    <w:rsid w:val="4CA72724"/>
    <w:rsid w:val="4CB0470A"/>
    <w:rsid w:val="4CB454C2"/>
    <w:rsid w:val="4CB608EF"/>
    <w:rsid w:val="4CC07657"/>
    <w:rsid w:val="4CD463A8"/>
    <w:rsid w:val="4CD60F91"/>
    <w:rsid w:val="4CD636E1"/>
    <w:rsid w:val="4CDB2104"/>
    <w:rsid w:val="4CDD248F"/>
    <w:rsid w:val="4CE52F83"/>
    <w:rsid w:val="4CEE138A"/>
    <w:rsid w:val="4CEF37B6"/>
    <w:rsid w:val="4CF210FD"/>
    <w:rsid w:val="4CFB6302"/>
    <w:rsid w:val="4CFF4B8B"/>
    <w:rsid w:val="4D0258E3"/>
    <w:rsid w:val="4D0452A2"/>
    <w:rsid w:val="4D094EC3"/>
    <w:rsid w:val="4D106251"/>
    <w:rsid w:val="4D117B3C"/>
    <w:rsid w:val="4D18397E"/>
    <w:rsid w:val="4D1C1903"/>
    <w:rsid w:val="4D1C3C25"/>
    <w:rsid w:val="4D2C0BB1"/>
    <w:rsid w:val="4D2C0EDF"/>
    <w:rsid w:val="4D3006A2"/>
    <w:rsid w:val="4D3A6455"/>
    <w:rsid w:val="4D461C73"/>
    <w:rsid w:val="4D4C3002"/>
    <w:rsid w:val="4D522A16"/>
    <w:rsid w:val="4D596507"/>
    <w:rsid w:val="4D616AAD"/>
    <w:rsid w:val="4D6C40DA"/>
    <w:rsid w:val="4D73058E"/>
    <w:rsid w:val="4D781F53"/>
    <w:rsid w:val="4D7B7458"/>
    <w:rsid w:val="4D901140"/>
    <w:rsid w:val="4D9134FB"/>
    <w:rsid w:val="4D984ACF"/>
    <w:rsid w:val="4DA47562"/>
    <w:rsid w:val="4DAD0B7D"/>
    <w:rsid w:val="4DBB382F"/>
    <w:rsid w:val="4DBE5CAD"/>
    <w:rsid w:val="4DC0355A"/>
    <w:rsid w:val="4DC62DB4"/>
    <w:rsid w:val="4DD0778F"/>
    <w:rsid w:val="4DD55B2C"/>
    <w:rsid w:val="4DD86643"/>
    <w:rsid w:val="4DDA060D"/>
    <w:rsid w:val="4DE1199C"/>
    <w:rsid w:val="4DE3370C"/>
    <w:rsid w:val="4DE65D25"/>
    <w:rsid w:val="4DEB45C9"/>
    <w:rsid w:val="4DF25957"/>
    <w:rsid w:val="4DF70A62"/>
    <w:rsid w:val="4DF70AE9"/>
    <w:rsid w:val="4DFA480C"/>
    <w:rsid w:val="4DFD1CC9"/>
    <w:rsid w:val="4E0055B4"/>
    <w:rsid w:val="4E035C14"/>
    <w:rsid w:val="4E0F7D9B"/>
    <w:rsid w:val="4E107CFC"/>
    <w:rsid w:val="4E11080A"/>
    <w:rsid w:val="4E165397"/>
    <w:rsid w:val="4E1A07AF"/>
    <w:rsid w:val="4E1C4782"/>
    <w:rsid w:val="4E1E499E"/>
    <w:rsid w:val="4E21448E"/>
    <w:rsid w:val="4E247937"/>
    <w:rsid w:val="4E34103A"/>
    <w:rsid w:val="4E346080"/>
    <w:rsid w:val="4E355EB9"/>
    <w:rsid w:val="4E36569A"/>
    <w:rsid w:val="4E4156AA"/>
    <w:rsid w:val="4E4837C9"/>
    <w:rsid w:val="4E516B22"/>
    <w:rsid w:val="4E6A3E8A"/>
    <w:rsid w:val="4E6D5613"/>
    <w:rsid w:val="4E702C14"/>
    <w:rsid w:val="4E7C23A8"/>
    <w:rsid w:val="4E857374"/>
    <w:rsid w:val="4E882EF9"/>
    <w:rsid w:val="4E8E528D"/>
    <w:rsid w:val="4E915D60"/>
    <w:rsid w:val="4E950099"/>
    <w:rsid w:val="4E9609D8"/>
    <w:rsid w:val="4EA01857"/>
    <w:rsid w:val="4EA33E8F"/>
    <w:rsid w:val="4EA50C1B"/>
    <w:rsid w:val="4EA83F36"/>
    <w:rsid w:val="4EAA5D9A"/>
    <w:rsid w:val="4EB305A4"/>
    <w:rsid w:val="4EBB46A4"/>
    <w:rsid w:val="4EC13CB8"/>
    <w:rsid w:val="4ED4505D"/>
    <w:rsid w:val="4EE12A17"/>
    <w:rsid w:val="4EEA4880"/>
    <w:rsid w:val="4EEF00E8"/>
    <w:rsid w:val="4EF826DC"/>
    <w:rsid w:val="4EFA0F67"/>
    <w:rsid w:val="4EFD2805"/>
    <w:rsid w:val="4F023276"/>
    <w:rsid w:val="4F053468"/>
    <w:rsid w:val="4F065E54"/>
    <w:rsid w:val="4F072F3E"/>
    <w:rsid w:val="4F0A259A"/>
    <w:rsid w:val="4F0C76C4"/>
    <w:rsid w:val="4F0E056F"/>
    <w:rsid w:val="4F1D07B2"/>
    <w:rsid w:val="4F2047C1"/>
    <w:rsid w:val="4F244236"/>
    <w:rsid w:val="4F271630"/>
    <w:rsid w:val="4F3C704F"/>
    <w:rsid w:val="4F443F90"/>
    <w:rsid w:val="4F45018B"/>
    <w:rsid w:val="4F5166AD"/>
    <w:rsid w:val="4F610FE6"/>
    <w:rsid w:val="4F7D603F"/>
    <w:rsid w:val="4F93316A"/>
    <w:rsid w:val="4FA27238"/>
    <w:rsid w:val="4FA709C3"/>
    <w:rsid w:val="4FB56C3C"/>
    <w:rsid w:val="4FB8672C"/>
    <w:rsid w:val="4FBE707A"/>
    <w:rsid w:val="4FC52E7C"/>
    <w:rsid w:val="4FC7696F"/>
    <w:rsid w:val="4FCF416D"/>
    <w:rsid w:val="4FD01CC8"/>
    <w:rsid w:val="4FD23C6E"/>
    <w:rsid w:val="4FD74DA7"/>
    <w:rsid w:val="4FDC3B1B"/>
    <w:rsid w:val="4FE145CA"/>
    <w:rsid w:val="4FE538EE"/>
    <w:rsid w:val="4FE90FDC"/>
    <w:rsid w:val="4FEC7766"/>
    <w:rsid w:val="4FFB60DD"/>
    <w:rsid w:val="4FFF0121"/>
    <w:rsid w:val="50111BC2"/>
    <w:rsid w:val="501716A5"/>
    <w:rsid w:val="50194255"/>
    <w:rsid w:val="501F1F7F"/>
    <w:rsid w:val="503241CC"/>
    <w:rsid w:val="503A2686"/>
    <w:rsid w:val="503A35E5"/>
    <w:rsid w:val="504A1A7A"/>
    <w:rsid w:val="50526570"/>
    <w:rsid w:val="50597248"/>
    <w:rsid w:val="506A20FB"/>
    <w:rsid w:val="50723F4B"/>
    <w:rsid w:val="50727272"/>
    <w:rsid w:val="50746AF7"/>
    <w:rsid w:val="50774934"/>
    <w:rsid w:val="508A631B"/>
    <w:rsid w:val="508B6D4F"/>
    <w:rsid w:val="5096483D"/>
    <w:rsid w:val="509A5D6F"/>
    <w:rsid w:val="509C5A75"/>
    <w:rsid w:val="50B3372E"/>
    <w:rsid w:val="50BF13AF"/>
    <w:rsid w:val="50C26E13"/>
    <w:rsid w:val="50C614C6"/>
    <w:rsid w:val="50D15CF8"/>
    <w:rsid w:val="50D86F3A"/>
    <w:rsid w:val="50DB4DE1"/>
    <w:rsid w:val="50E33C7D"/>
    <w:rsid w:val="50EA6DB9"/>
    <w:rsid w:val="50EC5BC0"/>
    <w:rsid w:val="50F330E0"/>
    <w:rsid w:val="50FC089B"/>
    <w:rsid w:val="50FE4613"/>
    <w:rsid w:val="51044BD4"/>
    <w:rsid w:val="513579D5"/>
    <w:rsid w:val="51372737"/>
    <w:rsid w:val="51380D0A"/>
    <w:rsid w:val="513F7105"/>
    <w:rsid w:val="514364CA"/>
    <w:rsid w:val="5151486B"/>
    <w:rsid w:val="51527456"/>
    <w:rsid w:val="5153495F"/>
    <w:rsid w:val="51583D23"/>
    <w:rsid w:val="515E50B1"/>
    <w:rsid w:val="5169182A"/>
    <w:rsid w:val="51801237"/>
    <w:rsid w:val="518135AB"/>
    <w:rsid w:val="51892DE1"/>
    <w:rsid w:val="51907961"/>
    <w:rsid w:val="5192220E"/>
    <w:rsid w:val="51946767"/>
    <w:rsid w:val="519A039C"/>
    <w:rsid w:val="519C4D87"/>
    <w:rsid w:val="51A3267D"/>
    <w:rsid w:val="51A54036"/>
    <w:rsid w:val="51A62F29"/>
    <w:rsid w:val="51A73BDA"/>
    <w:rsid w:val="51B51175"/>
    <w:rsid w:val="51B66D4E"/>
    <w:rsid w:val="51B85365"/>
    <w:rsid w:val="51BA6825"/>
    <w:rsid w:val="51BE62B1"/>
    <w:rsid w:val="51C74EBA"/>
    <w:rsid w:val="51C808B3"/>
    <w:rsid w:val="51D2251D"/>
    <w:rsid w:val="51DB16D8"/>
    <w:rsid w:val="51DC2BA6"/>
    <w:rsid w:val="51E10EAB"/>
    <w:rsid w:val="51E27B3E"/>
    <w:rsid w:val="51E8520E"/>
    <w:rsid w:val="51EC4BDD"/>
    <w:rsid w:val="51F223CA"/>
    <w:rsid w:val="51F85506"/>
    <w:rsid w:val="51F872B4"/>
    <w:rsid w:val="51FB3908"/>
    <w:rsid w:val="52045072"/>
    <w:rsid w:val="520A7D81"/>
    <w:rsid w:val="521558E7"/>
    <w:rsid w:val="52171004"/>
    <w:rsid w:val="521A11ED"/>
    <w:rsid w:val="52287A6E"/>
    <w:rsid w:val="522E717A"/>
    <w:rsid w:val="5234739C"/>
    <w:rsid w:val="5236583C"/>
    <w:rsid w:val="523839E3"/>
    <w:rsid w:val="524248AB"/>
    <w:rsid w:val="524B01E7"/>
    <w:rsid w:val="524E378D"/>
    <w:rsid w:val="5258589F"/>
    <w:rsid w:val="525F5585"/>
    <w:rsid w:val="52602064"/>
    <w:rsid w:val="526806B5"/>
    <w:rsid w:val="526D7CA2"/>
    <w:rsid w:val="52702F60"/>
    <w:rsid w:val="52713294"/>
    <w:rsid w:val="527D30E7"/>
    <w:rsid w:val="527E51CF"/>
    <w:rsid w:val="52854FEC"/>
    <w:rsid w:val="528A2602"/>
    <w:rsid w:val="5290573F"/>
    <w:rsid w:val="52911D9F"/>
    <w:rsid w:val="529B480F"/>
    <w:rsid w:val="529C2335"/>
    <w:rsid w:val="52A61F88"/>
    <w:rsid w:val="52AA2CA4"/>
    <w:rsid w:val="52AD5E2B"/>
    <w:rsid w:val="52B123C3"/>
    <w:rsid w:val="52B97A22"/>
    <w:rsid w:val="52BA785C"/>
    <w:rsid w:val="52CB76AD"/>
    <w:rsid w:val="52CB7711"/>
    <w:rsid w:val="52D32DA2"/>
    <w:rsid w:val="52DB10B0"/>
    <w:rsid w:val="52E53CDC"/>
    <w:rsid w:val="52EB3F71"/>
    <w:rsid w:val="52FE178B"/>
    <w:rsid w:val="52FF0B9F"/>
    <w:rsid w:val="53024E02"/>
    <w:rsid w:val="53145947"/>
    <w:rsid w:val="531702B4"/>
    <w:rsid w:val="53193986"/>
    <w:rsid w:val="531F3770"/>
    <w:rsid w:val="53273D9C"/>
    <w:rsid w:val="532A7635"/>
    <w:rsid w:val="532D05E0"/>
    <w:rsid w:val="532F31A9"/>
    <w:rsid w:val="532F6D06"/>
    <w:rsid w:val="53384509"/>
    <w:rsid w:val="53397B84"/>
    <w:rsid w:val="533F4536"/>
    <w:rsid w:val="53465A46"/>
    <w:rsid w:val="535213CD"/>
    <w:rsid w:val="53634C01"/>
    <w:rsid w:val="53687C4C"/>
    <w:rsid w:val="536E5A80"/>
    <w:rsid w:val="53704398"/>
    <w:rsid w:val="537122FA"/>
    <w:rsid w:val="537E1A3B"/>
    <w:rsid w:val="538452A3"/>
    <w:rsid w:val="5385101B"/>
    <w:rsid w:val="53894B59"/>
    <w:rsid w:val="538B0112"/>
    <w:rsid w:val="538F714F"/>
    <w:rsid w:val="5394125E"/>
    <w:rsid w:val="53982194"/>
    <w:rsid w:val="539A4AC7"/>
    <w:rsid w:val="53A079DF"/>
    <w:rsid w:val="53AB02C5"/>
    <w:rsid w:val="53B03AFF"/>
    <w:rsid w:val="53CC046C"/>
    <w:rsid w:val="53D63625"/>
    <w:rsid w:val="53E775E0"/>
    <w:rsid w:val="53E836DC"/>
    <w:rsid w:val="53E915AA"/>
    <w:rsid w:val="53ED196B"/>
    <w:rsid w:val="53F56A17"/>
    <w:rsid w:val="53FA7313"/>
    <w:rsid w:val="53FC08AC"/>
    <w:rsid w:val="53FE5903"/>
    <w:rsid w:val="54070B65"/>
    <w:rsid w:val="540C5A02"/>
    <w:rsid w:val="5415414D"/>
    <w:rsid w:val="541B17E7"/>
    <w:rsid w:val="541B6D92"/>
    <w:rsid w:val="542811FB"/>
    <w:rsid w:val="54413138"/>
    <w:rsid w:val="5444538C"/>
    <w:rsid w:val="544762D1"/>
    <w:rsid w:val="544979A1"/>
    <w:rsid w:val="544B56E0"/>
    <w:rsid w:val="544E0A3C"/>
    <w:rsid w:val="544E765F"/>
    <w:rsid w:val="544F4551"/>
    <w:rsid w:val="54622BB7"/>
    <w:rsid w:val="54624EB9"/>
    <w:rsid w:val="54680721"/>
    <w:rsid w:val="546E1AAF"/>
    <w:rsid w:val="547A0B7B"/>
    <w:rsid w:val="54807052"/>
    <w:rsid w:val="54813591"/>
    <w:rsid w:val="54837093"/>
    <w:rsid w:val="54873C64"/>
    <w:rsid w:val="548F2152"/>
    <w:rsid w:val="549A0AF6"/>
    <w:rsid w:val="54A10984"/>
    <w:rsid w:val="54A159E1"/>
    <w:rsid w:val="54A33843"/>
    <w:rsid w:val="54AB746C"/>
    <w:rsid w:val="54AD082A"/>
    <w:rsid w:val="54BA7B0F"/>
    <w:rsid w:val="54C25D78"/>
    <w:rsid w:val="54C26B95"/>
    <w:rsid w:val="54C91723"/>
    <w:rsid w:val="54CC0A10"/>
    <w:rsid w:val="54CF69F2"/>
    <w:rsid w:val="54D2203E"/>
    <w:rsid w:val="54D45C2B"/>
    <w:rsid w:val="54D838DF"/>
    <w:rsid w:val="54DD25DA"/>
    <w:rsid w:val="54E51D72"/>
    <w:rsid w:val="55030B79"/>
    <w:rsid w:val="551408A9"/>
    <w:rsid w:val="55175CA3"/>
    <w:rsid w:val="55195EBF"/>
    <w:rsid w:val="551D1FAE"/>
    <w:rsid w:val="5523289A"/>
    <w:rsid w:val="55287578"/>
    <w:rsid w:val="55346855"/>
    <w:rsid w:val="55384597"/>
    <w:rsid w:val="554E3974"/>
    <w:rsid w:val="55511911"/>
    <w:rsid w:val="55515659"/>
    <w:rsid w:val="55530036"/>
    <w:rsid w:val="55566B53"/>
    <w:rsid w:val="55573AD9"/>
    <w:rsid w:val="555B64D8"/>
    <w:rsid w:val="555D4ADC"/>
    <w:rsid w:val="555F608D"/>
    <w:rsid w:val="5560764A"/>
    <w:rsid w:val="5563713A"/>
    <w:rsid w:val="55646423"/>
    <w:rsid w:val="55680229"/>
    <w:rsid w:val="556E0BDB"/>
    <w:rsid w:val="55774994"/>
    <w:rsid w:val="557A5611"/>
    <w:rsid w:val="557B0928"/>
    <w:rsid w:val="55806349"/>
    <w:rsid w:val="55933223"/>
    <w:rsid w:val="559D264C"/>
    <w:rsid w:val="559E4304"/>
    <w:rsid w:val="55A75606"/>
    <w:rsid w:val="55AA1DCC"/>
    <w:rsid w:val="55B51E72"/>
    <w:rsid w:val="55B624AF"/>
    <w:rsid w:val="55B72317"/>
    <w:rsid w:val="55C20305"/>
    <w:rsid w:val="55C45CA8"/>
    <w:rsid w:val="55C66002"/>
    <w:rsid w:val="55C67DF5"/>
    <w:rsid w:val="55CA789D"/>
    <w:rsid w:val="55D03625"/>
    <w:rsid w:val="55DF6C3E"/>
    <w:rsid w:val="55E06B65"/>
    <w:rsid w:val="55EB6565"/>
    <w:rsid w:val="55F11900"/>
    <w:rsid w:val="55FB6D5E"/>
    <w:rsid w:val="55FC7816"/>
    <w:rsid w:val="5604091D"/>
    <w:rsid w:val="560721BC"/>
    <w:rsid w:val="5611051F"/>
    <w:rsid w:val="5612208B"/>
    <w:rsid w:val="561712E9"/>
    <w:rsid w:val="561A4278"/>
    <w:rsid w:val="56200E67"/>
    <w:rsid w:val="562041FB"/>
    <w:rsid w:val="56271D21"/>
    <w:rsid w:val="56283E29"/>
    <w:rsid w:val="563557D0"/>
    <w:rsid w:val="563A433F"/>
    <w:rsid w:val="563D19C8"/>
    <w:rsid w:val="56427B16"/>
    <w:rsid w:val="56545DE3"/>
    <w:rsid w:val="565C6063"/>
    <w:rsid w:val="56612AF2"/>
    <w:rsid w:val="566B62B3"/>
    <w:rsid w:val="566C26A3"/>
    <w:rsid w:val="56726CAF"/>
    <w:rsid w:val="56771F3A"/>
    <w:rsid w:val="567809C3"/>
    <w:rsid w:val="56796D6B"/>
    <w:rsid w:val="567A1E21"/>
    <w:rsid w:val="568674F9"/>
    <w:rsid w:val="56890AD7"/>
    <w:rsid w:val="568B6949"/>
    <w:rsid w:val="56A71EF5"/>
    <w:rsid w:val="56A812A9"/>
    <w:rsid w:val="56B742C5"/>
    <w:rsid w:val="56BD7703"/>
    <w:rsid w:val="56BD7FCA"/>
    <w:rsid w:val="56BE6947"/>
    <w:rsid w:val="56C026CD"/>
    <w:rsid w:val="56C05DCD"/>
    <w:rsid w:val="56C11469"/>
    <w:rsid w:val="56C804DB"/>
    <w:rsid w:val="56CA4CC2"/>
    <w:rsid w:val="56CE6835"/>
    <w:rsid w:val="56D23C49"/>
    <w:rsid w:val="56D93ED7"/>
    <w:rsid w:val="56E831A3"/>
    <w:rsid w:val="56F506E3"/>
    <w:rsid w:val="56F907B3"/>
    <w:rsid w:val="56FA587C"/>
    <w:rsid w:val="57007337"/>
    <w:rsid w:val="570109B9"/>
    <w:rsid w:val="57032B1B"/>
    <w:rsid w:val="57033437"/>
    <w:rsid w:val="57057469"/>
    <w:rsid w:val="57066D19"/>
    <w:rsid w:val="570861EB"/>
    <w:rsid w:val="570A3D11"/>
    <w:rsid w:val="570C4AE6"/>
    <w:rsid w:val="5712069D"/>
    <w:rsid w:val="57122D85"/>
    <w:rsid w:val="57160908"/>
    <w:rsid w:val="57182E80"/>
    <w:rsid w:val="571D1047"/>
    <w:rsid w:val="571E0092"/>
    <w:rsid w:val="573356F2"/>
    <w:rsid w:val="57342DAE"/>
    <w:rsid w:val="57362D58"/>
    <w:rsid w:val="573D72DC"/>
    <w:rsid w:val="573E401C"/>
    <w:rsid w:val="573F3395"/>
    <w:rsid w:val="57452F9B"/>
    <w:rsid w:val="57527466"/>
    <w:rsid w:val="57594CD9"/>
    <w:rsid w:val="57595ED2"/>
    <w:rsid w:val="57597F26"/>
    <w:rsid w:val="57672F12"/>
    <w:rsid w:val="576839E7"/>
    <w:rsid w:val="576D4221"/>
    <w:rsid w:val="577606F8"/>
    <w:rsid w:val="57787FDD"/>
    <w:rsid w:val="57792C45"/>
    <w:rsid w:val="57805D82"/>
    <w:rsid w:val="57852F40"/>
    <w:rsid w:val="578604C9"/>
    <w:rsid w:val="579E657C"/>
    <w:rsid w:val="57A72A06"/>
    <w:rsid w:val="57A72EF0"/>
    <w:rsid w:val="57B27F05"/>
    <w:rsid w:val="57B412F8"/>
    <w:rsid w:val="57C06D0F"/>
    <w:rsid w:val="57C2340B"/>
    <w:rsid w:val="57C96491"/>
    <w:rsid w:val="57D22A8F"/>
    <w:rsid w:val="57D46449"/>
    <w:rsid w:val="57DE5C1B"/>
    <w:rsid w:val="57E27CD4"/>
    <w:rsid w:val="57EC3417"/>
    <w:rsid w:val="57F70B3E"/>
    <w:rsid w:val="58030761"/>
    <w:rsid w:val="58070714"/>
    <w:rsid w:val="580B1C9E"/>
    <w:rsid w:val="580B5F93"/>
    <w:rsid w:val="580F7106"/>
    <w:rsid w:val="581B2CD4"/>
    <w:rsid w:val="58224012"/>
    <w:rsid w:val="58247CAA"/>
    <w:rsid w:val="582A3F3F"/>
    <w:rsid w:val="58385F74"/>
    <w:rsid w:val="583B5543"/>
    <w:rsid w:val="583C2951"/>
    <w:rsid w:val="58420673"/>
    <w:rsid w:val="584360D0"/>
    <w:rsid w:val="584414A5"/>
    <w:rsid w:val="584C035A"/>
    <w:rsid w:val="58550FBC"/>
    <w:rsid w:val="585D60C3"/>
    <w:rsid w:val="58666E5B"/>
    <w:rsid w:val="58712152"/>
    <w:rsid w:val="58740350"/>
    <w:rsid w:val="58871392"/>
    <w:rsid w:val="588875E4"/>
    <w:rsid w:val="58896B4C"/>
    <w:rsid w:val="588A42FE"/>
    <w:rsid w:val="588B3186"/>
    <w:rsid w:val="58931AE5"/>
    <w:rsid w:val="58971450"/>
    <w:rsid w:val="589A1189"/>
    <w:rsid w:val="589B215A"/>
    <w:rsid w:val="589E630C"/>
    <w:rsid w:val="58A062DF"/>
    <w:rsid w:val="58B01932"/>
    <w:rsid w:val="58B43DF5"/>
    <w:rsid w:val="58BB45FF"/>
    <w:rsid w:val="58C62B58"/>
    <w:rsid w:val="58D270F7"/>
    <w:rsid w:val="58D72319"/>
    <w:rsid w:val="58D81BED"/>
    <w:rsid w:val="58DF11CE"/>
    <w:rsid w:val="58E92B41"/>
    <w:rsid w:val="58F307D5"/>
    <w:rsid w:val="58FA1D89"/>
    <w:rsid w:val="58FB7B70"/>
    <w:rsid w:val="58FE78A6"/>
    <w:rsid w:val="59134901"/>
    <w:rsid w:val="5919648E"/>
    <w:rsid w:val="5923730C"/>
    <w:rsid w:val="5926220C"/>
    <w:rsid w:val="592C2633"/>
    <w:rsid w:val="592D018B"/>
    <w:rsid w:val="59345CEE"/>
    <w:rsid w:val="593B28A8"/>
    <w:rsid w:val="59481DDC"/>
    <w:rsid w:val="59487F5F"/>
    <w:rsid w:val="597170AA"/>
    <w:rsid w:val="597474CE"/>
    <w:rsid w:val="597B287E"/>
    <w:rsid w:val="597D3BD6"/>
    <w:rsid w:val="599B3347"/>
    <w:rsid w:val="599E4BE5"/>
    <w:rsid w:val="59A45C5B"/>
    <w:rsid w:val="59A76531"/>
    <w:rsid w:val="59B83BE9"/>
    <w:rsid w:val="59BF6791"/>
    <w:rsid w:val="59D16D68"/>
    <w:rsid w:val="59D304F8"/>
    <w:rsid w:val="59D81EA5"/>
    <w:rsid w:val="59DE137A"/>
    <w:rsid w:val="59E83F9D"/>
    <w:rsid w:val="59EF5441"/>
    <w:rsid w:val="59F216EE"/>
    <w:rsid w:val="59F36784"/>
    <w:rsid w:val="59F915B9"/>
    <w:rsid w:val="59FC2409"/>
    <w:rsid w:val="5A08132C"/>
    <w:rsid w:val="5A146E4E"/>
    <w:rsid w:val="5A207907"/>
    <w:rsid w:val="5A494DD3"/>
    <w:rsid w:val="5A554C83"/>
    <w:rsid w:val="5A5B1F7C"/>
    <w:rsid w:val="5A5F4374"/>
    <w:rsid w:val="5A5F6EFC"/>
    <w:rsid w:val="5A6228AD"/>
    <w:rsid w:val="5A623E64"/>
    <w:rsid w:val="5A6776CD"/>
    <w:rsid w:val="5A6900DB"/>
    <w:rsid w:val="5A7B31A1"/>
    <w:rsid w:val="5A7D29C9"/>
    <w:rsid w:val="5A83269C"/>
    <w:rsid w:val="5A841759"/>
    <w:rsid w:val="5A987886"/>
    <w:rsid w:val="5A9F65EB"/>
    <w:rsid w:val="5AAB75B9"/>
    <w:rsid w:val="5AAE487E"/>
    <w:rsid w:val="5AAE66A0"/>
    <w:rsid w:val="5AB15E38"/>
    <w:rsid w:val="5AB26B9A"/>
    <w:rsid w:val="5ABC5E04"/>
    <w:rsid w:val="5AD40CC4"/>
    <w:rsid w:val="5AE94F29"/>
    <w:rsid w:val="5AF2343A"/>
    <w:rsid w:val="5B012B19"/>
    <w:rsid w:val="5B070568"/>
    <w:rsid w:val="5B0867BA"/>
    <w:rsid w:val="5B12588A"/>
    <w:rsid w:val="5B125C86"/>
    <w:rsid w:val="5B19640E"/>
    <w:rsid w:val="5B1B482C"/>
    <w:rsid w:val="5B1E4B5D"/>
    <w:rsid w:val="5B20177C"/>
    <w:rsid w:val="5B20257D"/>
    <w:rsid w:val="5B2D1D8E"/>
    <w:rsid w:val="5B2D6DA9"/>
    <w:rsid w:val="5B303F63"/>
    <w:rsid w:val="5B327182"/>
    <w:rsid w:val="5B345801"/>
    <w:rsid w:val="5B407334"/>
    <w:rsid w:val="5B431227"/>
    <w:rsid w:val="5B4E38BD"/>
    <w:rsid w:val="5B5C08B4"/>
    <w:rsid w:val="5B7E1D78"/>
    <w:rsid w:val="5B800A46"/>
    <w:rsid w:val="5B8C7005"/>
    <w:rsid w:val="5B9462A0"/>
    <w:rsid w:val="5B993B5A"/>
    <w:rsid w:val="5B995664"/>
    <w:rsid w:val="5BA34735"/>
    <w:rsid w:val="5BAF0BE9"/>
    <w:rsid w:val="5BB04CB0"/>
    <w:rsid w:val="5BB1235F"/>
    <w:rsid w:val="5BB4249E"/>
    <w:rsid w:val="5BC86E46"/>
    <w:rsid w:val="5BD16B1A"/>
    <w:rsid w:val="5BD42F49"/>
    <w:rsid w:val="5BE82AB0"/>
    <w:rsid w:val="5BED3C02"/>
    <w:rsid w:val="5BEF1961"/>
    <w:rsid w:val="5BF64864"/>
    <w:rsid w:val="5BF84B2A"/>
    <w:rsid w:val="5C005702"/>
    <w:rsid w:val="5C012825"/>
    <w:rsid w:val="5C122A36"/>
    <w:rsid w:val="5C166CB5"/>
    <w:rsid w:val="5C182A2D"/>
    <w:rsid w:val="5C182F1B"/>
    <w:rsid w:val="5C224E13"/>
    <w:rsid w:val="5C2543D0"/>
    <w:rsid w:val="5C26561D"/>
    <w:rsid w:val="5C361105"/>
    <w:rsid w:val="5C496A4B"/>
    <w:rsid w:val="5C4D7325"/>
    <w:rsid w:val="5C5B2435"/>
    <w:rsid w:val="5C611080"/>
    <w:rsid w:val="5C642116"/>
    <w:rsid w:val="5C7E1928"/>
    <w:rsid w:val="5C813EAD"/>
    <w:rsid w:val="5C8231F7"/>
    <w:rsid w:val="5C9B5759"/>
    <w:rsid w:val="5C9E25C5"/>
    <w:rsid w:val="5CA5105D"/>
    <w:rsid w:val="5CA76EEA"/>
    <w:rsid w:val="5CAC7619"/>
    <w:rsid w:val="5CAE513F"/>
    <w:rsid w:val="5CB052DE"/>
    <w:rsid w:val="5CB15402"/>
    <w:rsid w:val="5CB85B41"/>
    <w:rsid w:val="5CB9171F"/>
    <w:rsid w:val="5CB93BD0"/>
    <w:rsid w:val="5CBA1D36"/>
    <w:rsid w:val="5CC1464D"/>
    <w:rsid w:val="5CC52489"/>
    <w:rsid w:val="5CD32DF8"/>
    <w:rsid w:val="5CD449C8"/>
    <w:rsid w:val="5CD77F8F"/>
    <w:rsid w:val="5CDE3232"/>
    <w:rsid w:val="5CE662A8"/>
    <w:rsid w:val="5CE92FAC"/>
    <w:rsid w:val="5CEA770B"/>
    <w:rsid w:val="5CEC7D56"/>
    <w:rsid w:val="5CF05758"/>
    <w:rsid w:val="5CF13AF2"/>
    <w:rsid w:val="5CF30AA7"/>
    <w:rsid w:val="5CF3349A"/>
    <w:rsid w:val="5CF8460C"/>
    <w:rsid w:val="5CF94049"/>
    <w:rsid w:val="5D024229"/>
    <w:rsid w:val="5D04533B"/>
    <w:rsid w:val="5D0E25F0"/>
    <w:rsid w:val="5D2850E5"/>
    <w:rsid w:val="5D46737C"/>
    <w:rsid w:val="5D4D6706"/>
    <w:rsid w:val="5D593DA5"/>
    <w:rsid w:val="5D5E6B65"/>
    <w:rsid w:val="5D7138F5"/>
    <w:rsid w:val="5D752101"/>
    <w:rsid w:val="5D780581"/>
    <w:rsid w:val="5D916F3A"/>
    <w:rsid w:val="5DA65615"/>
    <w:rsid w:val="5DB87DA1"/>
    <w:rsid w:val="5DC10EA2"/>
    <w:rsid w:val="5DC13A63"/>
    <w:rsid w:val="5DC42414"/>
    <w:rsid w:val="5DC56ADF"/>
    <w:rsid w:val="5DC81582"/>
    <w:rsid w:val="5DCB350B"/>
    <w:rsid w:val="5DCE4B75"/>
    <w:rsid w:val="5DD96FB6"/>
    <w:rsid w:val="5DDC43B5"/>
    <w:rsid w:val="5DE23593"/>
    <w:rsid w:val="5DE36F42"/>
    <w:rsid w:val="5DEF2531"/>
    <w:rsid w:val="5DF44F5F"/>
    <w:rsid w:val="5DF47840"/>
    <w:rsid w:val="5DF7359F"/>
    <w:rsid w:val="5E023994"/>
    <w:rsid w:val="5E04630A"/>
    <w:rsid w:val="5E056FE1"/>
    <w:rsid w:val="5E135BA1"/>
    <w:rsid w:val="5E157389"/>
    <w:rsid w:val="5E194A1C"/>
    <w:rsid w:val="5E203E1A"/>
    <w:rsid w:val="5E280F21"/>
    <w:rsid w:val="5E2D72B3"/>
    <w:rsid w:val="5E3331ED"/>
    <w:rsid w:val="5E337FF2"/>
    <w:rsid w:val="5E437BED"/>
    <w:rsid w:val="5E473A9D"/>
    <w:rsid w:val="5E475E47"/>
    <w:rsid w:val="5E495096"/>
    <w:rsid w:val="5E4952C6"/>
    <w:rsid w:val="5E4A09B6"/>
    <w:rsid w:val="5E59732C"/>
    <w:rsid w:val="5E6017A2"/>
    <w:rsid w:val="5E61498E"/>
    <w:rsid w:val="5E637AE5"/>
    <w:rsid w:val="5E67215A"/>
    <w:rsid w:val="5E6A778C"/>
    <w:rsid w:val="5E6E2DD8"/>
    <w:rsid w:val="5E734892"/>
    <w:rsid w:val="5E771F38"/>
    <w:rsid w:val="5E7B7E06"/>
    <w:rsid w:val="5E7C1305"/>
    <w:rsid w:val="5E9842F9"/>
    <w:rsid w:val="5E9B267E"/>
    <w:rsid w:val="5EA20CD3"/>
    <w:rsid w:val="5EA34F20"/>
    <w:rsid w:val="5EA43A18"/>
    <w:rsid w:val="5EA5530B"/>
    <w:rsid w:val="5EAA74B3"/>
    <w:rsid w:val="5EAD39B4"/>
    <w:rsid w:val="5EBB1D95"/>
    <w:rsid w:val="5EC56770"/>
    <w:rsid w:val="5EC65C94"/>
    <w:rsid w:val="5EC91F4D"/>
    <w:rsid w:val="5ECB647C"/>
    <w:rsid w:val="5ECF603A"/>
    <w:rsid w:val="5ED5198C"/>
    <w:rsid w:val="5ED85791"/>
    <w:rsid w:val="5ED86DAC"/>
    <w:rsid w:val="5EDB12E2"/>
    <w:rsid w:val="5EE035AA"/>
    <w:rsid w:val="5EEB4428"/>
    <w:rsid w:val="5EEE3290"/>
    <w:rsid w:val="5F0637AB"/>
    <w:rsid w:val="5F090D52"/>
    <w:rsid w:val="5F0B7AA1"/>
    <w:rsid w:val="5F113DCF"/>
    <w:rsid w:val="5F126C8A"/>
    <w:rsid w:val="5F1320BD"/>
    <w:rsid w:val="5F1A4D0E"/>
    <w:rsid w:val="5F1B74B7"/>
    <w:rsid w:val="5F1C1A53"/>
    <w:rsid w:val="5F221E14"/>
    <w:rsid w:val="5F223F31"/>
    <w:rsid w:val="5F2931A3"/>
    <w:rsid w:val="5F2F5C6E"/>
    <w:rsid w:val="5F304395"/>
    <w:rsid w:val="5F3062DF"/>
    <w:rsid w:val="5F3A64AD"/>
    <w:rsid w:val="5F3C3B94"/>
    <w:rsid w:val="5F486780"/>
    <w:rsid w:val="5F4955F3"/>
    <w:rsid w:val="5F54062F"/>
    <w:rsid w:val="5F571ABE"/>
    <w:rsid w:val="5F5D4BFA"/>
    <w:rsid w:val="5F5E42C5"/>
    <w:rsid w:val="5F5F223B"/>
    <w:rsid w:val="5F6146EB"/>
    <w:rsid w:val="5F63550B"/>
    <w:rsid w:val="5F67293A"/>
    <w:rsid w:val="5F685031"/>
    <w:rsid w:val="5F6917F1"/>
    <w:rsid w:val="5F6E5B19"/>
    <w:rsid w:val="5F7408C2"/>
    <w:rsid w:val="5F773F0E"/>
    <w:rsid w:val="5F7A4551"/>
    <w:rsid w:val="5F7A7499"/>
    <w:rsid w:val="5F7E6FBB"/>
    <w:rsid w:val="5FA01068"/>
    <w:rsid w:val="5FA85114"/>
    <w:rsid w:val="5FB40CBE"/>
    <w:rsid w:val="5FCA5103"/>
    <w:rsid w:val="5FD70E51"/>
    <w:rsid w:val="5FDD0633"/>
    <w:rsid w:val="5FEA0C74"/>
    <w:rsid w:val="5FEF18A9"/>
    <w:rsid w:val="60000CAF"/>
    <w:rsid w:val="60064F26"/>
    <w:rsid w:val="60107EBF"/>
    <w:rsid w:val="60210522"/>
    <w:rsid w:val="60234096"/>
    <w:rsid w:val="60274C5E"/>
    <w:rsid w:val="602776E2"/>
    <w:rsid w:val="603563B6"/>
    <w:rsid w:val="60365B77"/>
    <w:rsid w:val="603911C4"/>
    <w:rsid w:val="60552D4F"/>
    <w:rsid w:val="60576B96"/>
    <w:rsid w:val="606519E6"/>
    <w:rsid w:val="607920EF"/>
    <w:rsid w:val="607B17DC"/>
    <w:rsid w:val="6083496A"/>
    <w:rsid w:val="60841926"/>
    <w:rsid w:val="60907A86"/>
    <w:rsid w:val="60963AAF"/>
    <w:rsid w:val="609D393F"/>
    <w:rsid w:val="60A07495"/>
    <w:rsid w:val="60A323C2"/>
    <w:rsid w:val="60A70823"/>
    <w:rsid w:val="60A9338D"/>
    <w:rsid w:val="60AD3C3E"/>
    <w:rsid w:val="60AE3A85"/>
    <w:rsid w:val="60B02A98"/>
    <w:rsid w:val="60B150C8"/>
    <w:rsid w:val="60B3541A"/>
    <w:rsid w:val="60B531CB"/>
    <w:rsid w:val="60B85E7F"/>
    <w:rsid w:val="60C03693"/>
    <w:rsid w:val="60C24BFB"/>
    <w:rsid w:val="60CA51E0"/>
    <w:rsid w:val="60CB2763"/>
    <w:rsid w:val="60D0373E"/>
    <w:rsid w:val="60DC5D46"/>
    <w:rsid w:val="60E037F3"/>
    <w:rsid w:val="60E27AAD"/>
    <w:rsid w:val="60EE6452"/>
    <w:rsid w:val="60F15F71"/>
    <w:rsid w:val="60FD6695"/>
    <w:rsid w:val="610D2314"/>
    <w:rsid w:val="61165DC0"/>
    <w:rsid w:val="611729A2"/>
    <w:rsid w:val="61261405"/>
    <w:rsid w:val="61295F95"/>
    <w:rsid w:val="612F53E0"/>
    <w:rsid w:val="612F6925"/>
    <w:rsid w:val="613D1187"/>
    <w:rsid w:val="61411A85"/>
    <w:rsid w:val="61427350"/>
    <w:rsid w:val="61480E2B"/>
    <w:rsid w:val="614E6B7E"/>
    <w:rsid w:val="61516B31"/>
    <w:rsid w:val="615901DF"/>
    <w:rsid w:val="615B3718"/>
    <w:rsid w:val="615C160D"/>
    <w:rsid w:val="615F10FE"/>
    <w:rsid w:val="616D3334"/>
    <w:rsid w:val="6172529D"/>
    <w:rsid w:val="61834DEC"/>
    <w:rsid w:val="618F6740"/>
    <w:rsid w:val="619012B7"/>
    <w:rsid w:val="61923281"/>
    <w:rsid w:val="619743F4"/>
    <w:rsid w:val="619863BE"/>
    <w:rsid w:val="619C5EAE"/>
    <w:rsid w:val="619D1252"/>
    <w:rsid w:val="61B02C07"/>
    <w:rsid w:val="61B71215"/>
    <w:rsid w:val="61C37DAF"/>
    <w:rsid w:val="61D03DA9"/>
    <w:rsid w:val="61D27EB7"/>
    <w:rsid w:val="61DD7EAF"/>
    <w:rsid w:val="61E82EA1"/>
    <w:rsid w:val="61EA6F23"/>
    <w:rsid w:val="61FD4E20"/>
    <w:rsid w:val="62015D11"/>
    <w:rsid w:val="620A257E"/>
    <w:rsid w:val="620C3034"/>
    <w:rsid w:val="621243C2"/>
    <w:rsid w:val="6212688F"/>
    <w:rsid w:val="62175050"/>
    <w:rsid w:val="622554CC"/>
    <w:rsid w:val="62295836"/>
    <w:rsid w:val="622B58E4"/>
    <w:rsid w:val="622D3B08"/>
    <w:rsid w:val="622E047C"/>
    <w:rsid w:val="62335D72"/>
    <w:rsid w:val="6235628D"/>
    <w:rsid w:val="623C10CC"/>
    <w:rsid w:val="623C143F"/>
    <w:rsid w:val="623D1219"/>
    <w:rsid w:val="624550F7"/>
    <w:rsid w:val="624C0693"/>
    <w:rsid w:val="624F5A05"/>
    <w:rsid w:val="62534E89"/>
    <w:rsid w:val="625C2BF5"/>
    <w:rsid w:val="62635CB2"/>
    <w:rsid w:val="62677B1C"/>
    <w:rsid w:val="62782477"/>
    <w:rsid w:val="6279096D"/>
    <w:rsid w:val="6279199C"/>
    <w:rsid w:val="627961EF"/>
    <w:rsid w:val="62842E61"/>
    <w:rsid w:val="629B6165"/>
    <w:rsid w:val="629D3C8C"/>
    <w:rsid w:val="62A57C4E"/>
    <w:rsid w:val="62AF5712"/>
    <w:rsid w:val="62B000B2"/>
    <w:rsid w:val="62B37519"/>
    <w:rsid w:val="62B419C8"/>
    <w:rsid w:val="62B66AFB"/>
    <w:rsid w:val="62C76F5B"/>
    <w:rsid w:val="62CA07F9"/>
    <w:rsid w:val="62CF2914"/>
    <w:rsid w:val="62CF7BBD"/>
    <w:rsid w:val="62D17DD9"/>
    <w:rsid w:val="62DD3FB2"/>
    <w:rsid w:val="62E658F3"/>
    <w:rsid w:val="62E9072E"/>
    <w:rsid w:val="62EA27FF"/>
    <w:rsid w:val="62EA4391"/>
    <w:rsid w:val="62ED1021"/>
    <w:rsid w:val="62FA10DE"/>
    <w:rsid w:val="62FF66F4"/>
    <w:rsid w:val="6301640B"/>
    <w:rsid w:val="630721FA"/>
    <w:rsid w:val="630C0E11"/>
    <w:rsid w:val="6311467A"/>
    <w:rsid w:val="63173A0E"/>
    <w:rsid w:val="631B12FE"/>
    <w:rsid w:val="63273E9D"/>
    <w:rsid w:val="632C14B3"/>
    <w:rsid w:val="632E0D88"/>
    <w:rsid w:val="633F06A2"/>
    <w:rsid w:val="634363B4"/>
    <w:rsid w:val="634F68D8"/>
    <w:rsid w:val="636606ED"/>
    <w:rsid w:val="636B3D8A"/>
    <w:rsid w:val="63762792"/>
    <w:rsid w:val="638311F3"/>
    <w:rsid w:val="63865D94"/>
    <w:rsid w:val="638E3D5F"/>
    <w:rsid w:val="63967A9D"/>
    <w:rsid w:val="639A466F"/>
    <w:rsid w:val="63AC7EFE"/>
    <w:rsid w:val="63AF0E28"/>
    <w:rsid w:val="63B011E6"/>
    <w:rsid w:val="63B019C5"/>
    <w:rsid w:val="63BB7D52"/>
    <w:rsid w:val="63C130CC"/>
    <w:rsid w:val="63CB4250"/>
    <w:rsid w:val="63D52C19"/>
    <w:rsid w:val="63E63410"/>
    <w:rsid w:val="64020711"/>
    <w:rsid w:val="64086639"/>
    <w:rsid w:val="641021DD"/>
    <w:rsid w:val="64196070"/>
    <w:rsid w:val="641A4F53"/>
    <w:rsid w:val="64201EC1"/>
    <w:rsid w:val="64236413"/>
    <w:rsid w:val="642B3519"/>
    <w:rsid w:val="642F125B"/>
    <w:rsid w:val="642F3009"/>
    <w:rsid w:val="643423CE"/>
    <w:rsid w:val="64406FC4"/>
    <w:rsid w:val="64422124"/>
    <w:rsid w:val="64486578"/>
    <w:rsid w:val="644F0FB6"/>
    <w:rsid w:val="64526CF8"/>
    <w:rsid w:val="64593729"/>
    <w:rsid w:val="64610954"/>
    <w:rsid w:val="646D7A5D"/>
    <w:rsid w:val="64837602"/>
    <w:rsid w:val="64937045"/>
    <w:rsid w:val="64941D03"/>
    <w:rsid w:val="64962ADB"/>
    <w:rsid w:val="64980B03"/>
    <w:rsid w:val="649821CA"/>
    <w:rsid w:val="64A34C18"/>
    <w:rsid w:val="64AA481D"/>
    <w:rsid w:val="64B35F14"/>
    <w:rsid w:val="64C37BF6"/>
    <w:rsid w:val="64CF0348"/>
    <w:rsid w:val="64D70FAB"/>
    <w:rsid w:val="64E0471D"/>
    <w:rsid w:val="64E71304"/>
    <w:rsid w:val="64F17FB6"/>
    <w:rsid w:val="64F804B6"/>
    <w:rsid w:val="64F8164D"/>
    <w:rsid w:val="6502042C"/>
    <w:rsid w:val="65086BDA"/>
    <w:rsid w:val="651346D9"/>
    <w:rsid w:val="65183A9D"/>
    <w:rsid w:val="651D41FA"/>
    <w:rsid w:val="652D1A5C"/>
    <w:rsid w:val="65312DB1"/>
    <w:rsid w:val="653463FD"/>
    <w:rsid w:val="653E3794"/>
    <w:rsid w:val="65441099"/>
    <w:rsid w:val="6558033E"/>
    <w:rsid w:val="65584EC2"/>
    <w:rsid w:val="655B19F7"/>
    <w:rsid w:val="655B1BDC"/>
    <w:rsid w:val="655F5288"/>
    <w:rsid w:val="656206A5"/>
    <w:rsid w:val="65624D19"/>
    <w:rsid w:val="656806A0"/>
    <w:rsid w:val="656A595B"/>
    <w:rsid w:val="657038D9"/>
    <w:rsid w:val="65736F26"/>
    <w:rsid w:val="65841C18"/>
    <w:rsid w:val="658630F0"/>
    <w:rsid w:val="658904F7"/>
    <w:rsid w:val="658B105D"/>
    <w:rsid w:val="6593581A"/>
    <w:rsid w:val="659A6C82"/>
    <w:rsid w:val="659C46CE"/>
    <w:rsid w:val="65A167D8"/>
    <w:rsid w:val="65A610A9"/>
    <w:rsid w:val="65AC068A"/>
    <w:rsid w:val="65AE19FB"/>
    <w:rsid w:val="65B337C6"/>
    <w:rsid w:val="65B8702E"/>
    <w:rsid w:val="65C459D3"/>
    <w:rsid w:val="65C544D3"/>
    <w:rsid w:val="65C634F9"/>
    <w:rsid w:val="65CA69C9"/>
    <w:rsid w:val="65CA722B"/>
    <w:rsid w:val="65CE5F5A"/>
    <w:rsid w:val="65D1575B"/>
    <w:rsid w:val="65D23F6C"/>
    <w:rsid w:val="65D27766"/>
    <w:rsid w:val="65D57BE0"/>
    <w:rsid w:val="65E41BD1"/>
    <w:rsid w:val="65F92235"/>
    <w:rsid w:val="660E2891"/>
    <w:rsid w:val="660E3893"/>
    <w:rsid w:val="660F6AEA"/>
    <w:rsid w:val="66143F57"/>
    <w:rsid w:val="662843C6"/>
    <w:rsid w:val="662B15AE"/>
    <w:rsid w:val="662C7273"/>
    <w:rsid w:val="662D4297"/>
    <w:rsid w:val="66300A4F"/>
    <w:rsid w:val="66345C6B"/>
    <w:rsid w:val="663900B7"/>
    <w:rsid w:val="663A3EE7"/>
    <w:rsid w:val="663B021F"/>
    <w:rsid w:val="66416332"/>
    <w:rsid w:val="664240C0"/>
    <w:rsid w:val="664307D5"/>
    <w:rsid w:val="6647313A"/>
    <w:rsid w:val="664F7993"/>
    <w:rsid w:val="6650370B"/>
    <w:rsid w:val="66614EFB"/>
    <w:rsid w:val="666D7837"/>
    <w:rsid w:val="66700C45"/>
    <w:rsid w:val="667B0788"/>
    <w:rsid w:val="668115AF"/>
    <w:rsid w:val="668A09CB"/>
    <w:rsid w:val="668C4743"/>
    <w:rsid w:val="669048D1"/>
    <w:rsid w:val="6691102F"/>
    <w:rsid w:val="6698335F"/>
    <w:rsid w:val="66A870A3"/>
    <w:rsid w:val="66A93263"/>
    <w:rsid w:val="66AB0941"/>
    <w:rsid w:val="66AE5987"/>
    <w:rsid w:val="66B52DAC"/>
    <w:rsid w:val="66B617C0"/>
    <w:rsid w:val="66B92679"/>
    <w:rsid w:val="66C0619B"/>
    <w:rsid w:val="66C45095"/>
    <w:rsid w:val="66CD4D5B"/>
    <w:rsid w:val="66CD7AAE"/>
    <w:rsid w:val="66CF6731"/>
    <w:rsid w:val="66D16BDD"/>
    <w:rsid w:val="66D51432"/>
    <w:rsid w:val="66D63C10"/>
    <w:rsid w:val="66DB279B"/>
    <w:rsid w:val="66F04CCB"/>
    <w:rsid w:val="66FB71D3"/>
    <w:rsid w:val="672047BB"/>
    <w:rsid w:val="672C1A82"/>
    <w:rsid w:val="67380427"/>
    <w:rsid w:val="673A5135"/>
    <w:rsid w:val="673F17B5"/>
    <w:rsid w:val="67423054"/>
    <w:rsid w:val="67430785"/>
    <w:rsid w:val="674768BC"/>
    <w:rsid w:val="674D1DF9"/>
    <w:rsid w:val="67513297"/>
    <w:rsid w:val="67564D51"/>
    <w:rsid w:val="67584625"/>
    <w:rsid w:val="67593B39"/>
    <w:rsid w:val="675C5D7F"/>
    <w:rsid w:val="67601FF9"/>
    <w:rsid w:val="676E209B"/>
    <w:rsid w:val="67751995"/>
    <w:rsid w:val="67794398"/>
    <w:rsid w:val="67854B06"/>
    <w:rsid w:val="678B5A6D"/>
    <w:rsid w:val="678D4026"/>
    <w:rsid w:val="6791224B"/>
    <w:rsid w:val="67952D6B"/>
    <w:rsid w:val="679B09B6"/>
    <w:rsid w:val="679C6C08"/>
    <w:rsid w:val="67A61834"/>
    <w:rsid w:val="67A74DC8"/>
    <w:rsid w:val="67BB1188"/>
    <w:rsid w:val="67D95EDF"/>
    <w:rsid w:val="67DB707C"/>
    <w:rsid w:val="67DD0FCE"/>
    <w:rsid w:val="67EB7247"/>
    <w:rsid w:val="67FE5AE2"/>
    <w:rsid w:val="68091DC3"/>
    <w:rsid w:val="6809510D"/>
    <w:rsid w:val="68106CAE"/>
    <w:rsid w:val="6812150A"/>
    <w:rsid w:val="681542C4"/>
    <w:rsid w:val="68230C9B"/>
    <w:rsid w:val="682F3E5E"/>
    <w:rsid w:val="683A5046"/>
    <w:rsid w:val="684F3C7A"/>
    <w:rsid w:val="6856689F"/>
    <w:rsid w:val="685968A7"/>
    <w:rsid w:val="6865349E"/>
    <w:rsid w:val="68657AF4"/>
    <w:rsid w:val="68670F49"/>
    <w:rsid w:val="6867650B"/>
    <w:rsid w:val="68817AEA"/>
    <w:rsid w:val="68856EDC"/>
    <w:rsid w:val="688827FE"/>
    <w:rsid w:val="68A044D6"/>
    <w:rsid w:val="68A0612E"/>
    <w:rsid w:val="68A35D74"/>
    <w:rsid w:val="68A608B5"/>
    <w:rsid w:val="68AA5BD1"/>
    <w:rsid w:val="68B43ADD"/>
    <w:rsid w:val="68B47F81"/>
    <w:rsid w:val="68B975C4"/>
    <w:rsid w:val="68BA0C3B"/>
    <w:rsid w:val="68BE3ED0"/>
    <w:rsid w:val="68C479BD"/>
    <w:rsid w:val="68C53F3C"/>
    <w:rsid w:val="68C55EB8"/>
    <w:rsid w:val="68C730FC"/>
    <w:rsid w:val="68CA1534"/>
    <w:rsid w:val="68D67784"/>
    <w:rsid w:val="68E37F56"/>
    <w:rsid w:val="68FA271B"/>
    <w:rsid w:val="68FA6404"/>
    <w:rsid w:val="69012E18"/>
    <w:rsid w:val="69026F3E"/>
    <w:rsid w:val="690C3919"/>
    <w:rsid w:val="690E58E3"/>
    <w:rsid w:val="691B3DD3"/>
    <w:rsid w:val="691D20A7"/>
    <w:rsid w:val="692549DB"/>
    <w:rsid w:val="6929277A"/>
    <w:rsid w:val="69354D32"/>
    <w:rsid w:val="693B677C"/>
    <w:rsid w:val="693D5B9E"/>
    <w:rsid w:val="6942733B"/>
    <w:rsid w:val="694626E7"/>
    <w:rsid w:val="694C1F68"/>
    <w:rsid w:val="694D7787"/>
    <w:rsid w:val="695140B5"/>
    <w:rsid w:val="69531548"/>
    <w:rsid w:val="695E1C9B"/>
    <w:rsid w:val="69672B3B"/>
    <w:rsid w:val="69675EF1"/>
    <w:rsid w:val="696F25B6"/>
    <w:rsid w:val="696F40A2"/>
    <w:rsid w:val="69767E03"/>
    <w:rsid w:val="697F233D"/>
    <w:rsid w:val="699658D9"/>
    <w:rsid w:val="69977381"/>
    <w:rsid w:val="699A7177"/>
    <w:rsid w:val="699D520F"/>
    <w:rsid w:val="69B83AA1"/>
    <w:rsid w:val="69C2222A"/>
    <w:rsid w:val="69C50EE1"/>
    <w:rsid w:val="69CA7330"/>
    <w:rsid w:val="69CB1003"/>
    <w:rsid w:val="69CD5473"/>
    <w:rsid w:val="69D41B2A"/>
    <w:rsid w:val="69D87C9F"/>
    <w:rsid w:val="69DB4B8C"/>
    <w:rsid w:val="69E6093C"/>
    <w:rsid w:val="69F02037"/>
    <w:rsid w:val="69FA34D4"/>
    <w:rsid w:val="6A0002E0"/>
    <w:rsid w:val="6A0C16F7"/>
    <w:rsid w:val="6A185A9B"/>
    <w:rsid w:val="6A1C5DDE"/>
    <w:rsid w:val="6A2B6F13"/>
    <w:rsid w:val="6A367908"/>
    <w:rsid w:val="6A375CA7"/>
    <w:rsid w:val="6A3D0BD8"/>
    <w:rsid w:val="6A47607F"/>
    <w:rsid w:val="6A49294B"/>
    <w:rsid w:val="6A4F363B"/>
    <w:rsid w:val="6A4F56D5"/>
    <w:rsid w:val="6A550DB3"/>
    <w:rsid w:val="6A5D4F3E"/>
    <w:rsid w:val="6A687275"/>
    <w:rsid w:val="6A6F3978"/>
    <w:rsid w:val="6A701C86"/>
    <w:rsid w:val="6A704584"/>
    <w:rsid w:val="6A714EB0"/>
    <w:rsid w:val="6A793241"/>
    <w:rsid w:val="6A7A3111"/>
    <w:rsid w:val="6A7E54D8"/>
    <w:rsid w:val="6A8240B1"/>
    <w:rsid w:val="6A8702CC"/>
    <w:rsid w:val="6A960D3F"/>
    <w:rsid w:val="6A987919"/>
    <w:rsid w:val="6AA81420"/>
    <w:rsid w:val="6AAB52E9"/>
    <w:rsid w:val="6AB516ED"/>
    <w:rsid w:val="6AB80FE2"/>
    <w:rsid w:val="6ABE0C43"/>
    <w:rsid w:val="6AC135EB"/>
    <w:rsid w:val="6AC50223"/>
    <w:rsid w:val="6AC804A1"/>
    <w:rsid w:val="6AD2059E"/>
    <w:rsid w:val="6AD2649C"/>
    <w:rsid w:val="6AD5667B"/>
    <w:rsid w:val="6ADA35A3"/>
    <w:rsid w:val="6AE24A76"/>
    <w:rsid w:val="6AEC7965"/>
    <w:rsid w:val="6AED1528"/>
    <w:rsid w:val="6AF31995"/>
    <w:rsid w:val="6AF723A7"/>
    <w:rsid w:val="6AF80245"/>
    <w:rsid w:val="6AF80A6F"/>
    <w:rsid w:val="6AF87A75"/>
    <w:rsid w:val="6AF911E0"/>
    <w:rsid w:val="6AF92C9A"/>
    <w:rsid w:val="6B021795"/>
    <w:rsid w:val="6B0C7FB7"/>
    <w:rsid w:val="6B0E5024"/>
    <w:rsid w:val="6B186DAE"/>
    <w:rsid w:val="6B1B42E7"/>
    <w:rsid w:val="6B262264"/>
    <w:rsid w:val="6B32518D"/>
    <w:rsid w:val="6B35765E"/>
    <w:rsid w:val="6B3F7D17"/>
    <w:rsid w:val="6B4C44A1"/>
    <w:rsid w:val="6B6306B5"/>
    <w:rsid w:val="6B6478CC"/>
    <w:rsid w:val="6B7169CB"/>
    <w:rsid w:val="6B761001"/>
    <w:rsid w:val="6B8143A2"/>
    <w:rsid w:val="6B826114"/>
    <w:rsid w:val="6B864C3E"/>
    <w:rsid w:val="6B8834BB"/>
    <w:rsid w:val="6B8C7201"/>
    <w:rsid w:val="6B9775A7"/>
    <w:rsid w:val="6B9951EE"/>
    <w:rsid w:val="6B99520C"/>
    <w:rsid w:val="6B9E6D88"/>
    <w:rsid w:val="6B9F6CC6"/>
    <w:rsid w:val="6BA0659B"/>
    <w:rsid w:val="6BA87479"/>
    <w:rsid w:val="6BA91B8E"/>
    <w:rsid w:val="6BBA3B00"/>
    <w:rsid w:val="6BBA4E12"/>
    <w:rsid w:val="6BC93D43"/>
    <w:rsid w:val="6BCA1DAB"/>
    <w:rsid w:val="6BCC34D2"/>
    <w:rsid w:val="6BD9385B"/>
    <w:rsid w:val="6BDB58E6"/>
    <w:rsid w:val="6BE00AAC"/>
    <w:rsid w:val="6BE566A3"/>
    <w:rsid w:val="6BE73BE9"/>
    <w:rsid w:val="6BEB35A9"/>
    <w:rsid w:val="6BEE00E1"/>
    <w:rsid w:val="6BF01B18"/>
    <w:rsid w:val="6BF30CA7"/>
    <w:rsid w:val="6BFA11B1"/>
    <w:rsid w:val="6BFB4313"/>
    <w:rsid w:val="6C0B617C"/>
    <w:rsid w:val="6C0F0F2A"/>
    <w:rsid w:val="6C1312E9"/>
    <w:rsid w:val="6C172FA8"/>
    <w:rsid w:val="6C190AFF"/>
    <w:rsid w:val="6C195FC7"/>
    <w:rsid w:val="6C252569"/>
    <w:rsid w:val="6C277C70"/>
    <w:rsid w:val="6C2E1DF8"/>
    <w:rsid w:val="6C3118E9"/>
    <w:rsid w:val="6C312954"/>
    <w:rsid w:val="6C3513D9"/>
    <w:rsid w:val="6C37643E"/>
    <w:rsid w:val="6C3D50F4"/>
    <w:rsid w:val="6C4C5815"/>
    <w:rsid w:val="6C557DFC"/>
    <w:rsid w:val="6C5630FD"/>
    <w:rsid w:val="6C635A05"/>
    <w:rsid w:val="6C6951DB"/>
    <w:rsid w:val="6C6B3076"/>
    <w:rsid w:val="6C78161F"/>
    <w:rsid w:val="6C7950C8"/>
    <w:rsid w:val="6C7A3290"/>
    <w:rsid w:val="6C7B3BD4"/>
    <w:rsid w:val="6C800E41"/>
    <w:rsid w:val="6C820AA8"/>
    <w:rsid w:val="6C932900"/>
    <w:rsid w:val="6C9768B4"/>
    <w:rsid w:val="6C9D732F"/>
    <w:rsid w:val="6C9E30F3"/>
    <w:rsid w:val="6CA9147F"/>
    <w:rsid w:val="6CAE712D"/>
    <w:rsid w:val="6CB07CB6"/>
    <w:rsid w:val="6CB82C48"/>
    <w:rsid w:val="6CCD33BF"/>
    <w:rsid w:val="6CCE0EE6"/>
    <w:rsid w:val="6CD16534"/>
    <w:rsid w:val="6CDE0C8F"/>
    <w:rsid w:val="6CE303A9"/>
    <w:rsid w:val="6CEA6D00"/>
    <w:rsid w:val="6CFA192C"/>
    <w:rsid w:val="6D0541AE"/>
    <w:rsid w:val="6D06067F"/>
    <w:rsid w:val="6D0D36D4"/>
    <w:rsid w:val="6D0E5786"/>
    <w:rsid w:val="6D21195D"/>
    <w:rsid w:val="6D284A9A"/>
    <w:rsid w:val="6D317DF2"/>
    <w:rsid w:val="6D351C0E"/>
    <w:rsid w:val="6D3A43AA"/>
    <w:rsid w:val="6D657A9C"/>
    <w:rsid w:val="6D673814"/>
    <w:rsid w:val="6D6D5C4B"/>
    <w:rsid w:val="6D7B106D"/>
    <w:rsid w:val="6D7D14BF"/>
    <w:rsid w:val="6D7D4B4A"/>
    <w:rsid w:val="6D8048D6"/>
    <w:rsid w:val="6DA71E62"/>
    <w:rsid w:val="6DB43B05"/>
    <w:rsid w:val="6DBA2F52"/>
    <w:rsid w:val="6DBA61F5"/>
    <w:rsid w:val="6DC3096D"/>
    <w:rsid w:val="6DC527AC"/>
    <w:rsid w:val="6DCB100E"/>
    <w:rsid w:val="6DD10C8D"/>
    <w:rsid w:val="6DD540D4"/>
    <w:rsid w:val="6DD94931"/>
    <w:rsid w:val="6DD94BF2"/>
    <w:rsid w:val="6DDA7A2F"/>
    <w:rsid w:val="6DE44E65"/>
    <w:rsid w:val="6DE6288A"/>
    <w:rsid w:val="6DE71555"/>
    <w:rsid w:val="6DE85FD7"/>
    <w:rsid w:val="6E001573"/>
    <w:rsid w:val="6E032E11"/>
    <w:rsid w:val="6E062704"/>
    <w:rsid w:val="6E100FD5"/>
    <w:rsid w:val="6E13734A"/>
    <w:rsid w:val="6E1D3ED3"/>
    <w:rsid w:val="6E1F6045"/>
    <w:rsid w:val="6E267086"/>
    <w:rsid w:val="6E2C7E25"/>
    <w:rsid w:val="6E3230B6"/>
    <w:rsid w:val="6E3556C0"/>
    <w:rsid w:val="6E417AF7"/>
    <w:rsid w:val="6E4C4C46"/>
    <w:rsid w:val="6E5042A8"/>
    <w:rsid w:val="6E57512A"/>
    <w:rsid w:val="6E5A2E80"/>
    <w:rsid w:val="6E631DBA"/>
    <w:rsid w:val="6E635BA5"/>
    <w:rsid w:val="6E6C51E6"/>
    <w:rsid w:val="6E760BB3"/>
    <w:rsid w:val="6E7A7577"/>
    <w:rsid w:val="6E7B7F2D"/>
    <w:rsid w:val="6E7C509D"/>
    <w:rsid w:val="6E8C47FF"/>
    <w:rsid w:val="6E9343C4"/>
    <w:rsid w:val="6E9A4F2D"/>
    <w:rsid w:val="6EA06615"/>
    <w:rsid w:val="6EA168B2"/>
    <w:rsid w:val="6EA6036C"/>
    <w:rsid w:val="6EA6211A"/>
    <w:rsid w:val="6EB23D3B"/>
    <w:rsid w:val="6EB30AC3"/>
    <w:rsid w:val="6EB56815"/>
    <w:rsid w:val="6EB6782D"/>
    <w:rsid w:val="6EBA6C6D"/>
    <w:rsid w:val="6EC6456A"/>
    <w:rsid w:val="6ED63DFB"/>
    <w:rsid w:val="6EDC1551"/>
    <w:rsid w:val="6EE36ECA"/>
    <w:rsid w:val="6EE94BE9"/>
    <w:rsid w:val="6EE97495"/>
    <w:rsid w:val="6EF74724"/>
    <w:rsid w:val="6EF76025"/>
    <w:rsid w:val="6F0768ED"/>
    <w:rsid w:val="6F0F1FF8"/>
    <w:rsid w:val="6F151480"/>
    <w:rsid w:val="6F1A287A"/>
    <w:rsid w:val="6F1F5650"/>
    <w:rsid w:val="6F2474E3"/>
    <w:rsid w:val="6F28036B"/>
    <w:rsid w:val="6F285225"/>
    <w:rsid w:val="6F322B3C"/>
    <w:rsid w:val="6F324A06"/>
    <w:rsid w:val="6F351740"/>
    <w:rsid w:val="6F4013EF"/>
    <w:rsid w:val="6F40178D"/>
    <w:rsid w:val="6F410C8C"/>
    <w:rsid w:val="6F4656AB"/>
    <w:rsid w:val="6F5002D8"/>
    <w:rsid w:val="6F5143BB"/>
    <w:rsid w:val="6F5302E3"/>
    <w:rsid w:val="6F54601A"/>
    <w:rsid w:val="6F55769C"/>
    <w:rsid w:val="6F5E47A3"/>
    <w:rsid w:val="6F625541"/>
    <w:rsid w:val="6F67154E"/>
    <w:rsid w:val="6F697A5E"/>
    <w:rsid w:val="6F6A1399"/>
    <w:rsid w:val="6F6C3363"/>
    <w:rsid w:val="6F6D2C38"/>
    <w:rsid w:val="6F6D36D3"/>
    <w:rsid w:val="6F6D7B04"/>
    <w:rsid w:val="6F7029B4"/>
    <w:rsid w:val="6F7640EF"/>
    <w:rsid w:val="6F77073C"/>
    <w:rsid w:val="6F92269E"/>
    <w:rsid w:val="6F993A2D"/>
    <w:rsid w:val="6FD52F56"/>
    <w:rsid w:val="6FD64C81"/>
    <w:rsid w:val="6FDB3D85"/>
    <w:rsid w:val="6FE400BA"/>
    <w:rsid w:val="6FE42F4F"/>
    <w:rsid w:val="6FF458DC"/>
    <w:rsid w:val="6FF86E93"/>
    <w:rsid w:val="700E4ECA"/>
    <w:rsid w:val="70184495"/>
    <w:rsid w:val="70187047"/>
    <w:rsid w:val="70223A22"/>
    <w:rsid w:val="70253512"/>
    <w:rsid w:val="70275408"/>
    <w:rsid w:val="70303805"/>
    <w:rsid w:val="703C515A"/>
    <w:rsid w:val="703D6AAE"/>
    <w:rsid w:val="7040781C"/>
    <w:rsid w:val="7047792D"/>
    <w:rsid w:val="704845E9"/>
    <w:rsid w:val="70593F1C"/>
    <w:rsid w:val="705B6B46"/>
    <w:rsid w:val="705D1AB8"/>
    <w:rsid w:val="70692162"/>
    <w:rsid w:val="707D4838"/>
    <w:rsid w:val="70812E3F"/>
    <w:rsid w:val="70814BED"/>
    <w:rsid w:val="70903082"/>
    <w:rsid w:val="709A6EEF"/>
    <w:rsid w:val="70A1038A"/>
    <w:rsid w:val="70A205D0"/>
    <w:rsid w:val="70A756E7"/>
    <w:rsid w:val="70A94143"/>
    <w:rsid w:val="70B56644"/>
    <w:rsid w:val="70BC3320"/>
    <w:rsid w:val="70C8064B"/>
    <w:rsid w:val="70CB40BA"/>
    <w:rsid w:val="70D2369A"/>
    <w:rsid w:val="70E2616D"/>
    <w:rsid w:val="70E9502E"/>
    <w:rsid w:val="70F156B7"/>
    <w:rsid w:val="71015D2D"/>
    <w:rsid w:val="71063385"/>
    <w:rsid w:val="71091301"/>
    <w:rsid w:val="710C022E"/>
    <w:rsid w:val="71107D1F"/>
    <w:rsid w:val="711138BE"/>
    <w:rsid w:val="71210ED3"/>
    <w:rsid w:val="71255AE7"/>
    <w:rsid w:val="712B5C14"/>
    <w:rsid w:val="71310C59"/>
    <w:rsid w:val="7139027D"/>
    <w:rsid w:val="713B463C"/>
    <w:rsid w:val="713C63F5"/>
    <w:rsid w:val="71411FD0"/>
    <w:rsid w:val="714300F4"/>
    <w:rsid w:val="71461A10"/>
    <w:rsid w:val="71574772"/>
    <w:rsid w:val="715B3881"/>
    <w:rsid w:val="715E5655"/>
    <w:rsid w:val="715E66CB"/>
    <w:rsid w:val="71620106"/>
    <w:rsid w:val="716C1B33"/>
    <w:rsid w:val="716E1262"/>
    <w:rsid w:val="7186705D"/>
    <w:rsid w:val="718B55F7"/>
    <w:rsid w:val="719D7ED8"/>
    <w:rsid w:val="719E489D"/>
    <w:rsid w:val="71AB5F8F"/>
    <w:rsid w:val="71AC3EEB"/>
    <w:rsid w:val="71B52AC1"/>
    <w:rsid w:val="71BB5477"/>
    <w:rsid w:val="71C04869"/>
    <w:rsid w:val="71C11019"/>
    <w:rsid w:val="71CF7BDA"/>
    <w:rsid w:val="71D76C59"/>
    <w:rsid w:val="71E511AB"/>
    <w:rsid w:val="71E57442"/>
    <w:rsid w:val="71EE35A0"/>
    <w:rsid w:val="71EF5B86"/>
    <w:rsid w:val="71F93A60"/>
    <w:rsid w:val="720537CA"/>
    <w:rsid w:val="720E69A0"/>
    <w:rsid w:val="72181581"/>
    <w:rsid w:val="721E46BD"/>
    <w:rsid w:val="721F6E5B"/>
    <w:rsid w:val="72202411"/>
    <w:rsid w:val="722802B5"/>
    <w:rsid w:val="722A12B4"/>
    <w:rsid w:val="72691DDC"/>
    <w:rsid w:val="727549FF"/>
    <w:rsid w:val="72757389"/>
    <w:rsid w:val="727A0E5E"/>
    <w:rsid w:val="727A272B"/>
    <w:rsid w:val="72816057"/>
    <w:rsid w:val="72914252"/>
    <w:rsid w:val="7294672D"/>
    <w:rsid w:val="72993969"/>
    <w:rsid w:val="729A0A14"/>
    <w:rsid w:val="729C657B"/>
    <w:rsid w:val="729D1A86"/>
    <w:rsid w:val="72A677BC"/>
    <w:rsid w:val="72A7258E"/>
    <w:rsid w:val="72A83AA6"/>
    <w:rsid w:val="72AB51FE"/>
    <w:rsid w:val="72AE07DD"/>
    <w:rsid w:val="72BF1CE1"/>
    <w:rsid w:val="72C53514"/>
    <w:rsid w:val="72C62737"/>
    <w:rsid w:val="72C74270"/>
    <w:rsid w:val="72CE1C3F"/>
    <w:rsid w:val="72D1172F"/>
    <w:rsid w:val="72D30721"/>
    <w:rsid w:val="72D425C6"/>
    <w:rsid w:val="72DB6911"/>
    <w:rsid w:val="72E27499"/>
    <w:rsid w:val="72E65A99"/>
    <w:rsid w:val="72E72D01"/>
    <w:rsid w:val="72E94D4D"/>
    <w:rsid w:val="72EB2F1A"/>
    <w:rsid w:val="72ED13D1"/>
    <w:rsid w:val="72F07E08"/>
    <w:rsid w:val="72F35C55"/>
    <w:rsid w:val="72F52339"/>
    <w:rsid w:val="72FE766F"/>
    <w:rsid w:val="72FF59D9"/>
    <w:rsid w:val="730E028E"/>
    <w:rsid w:val="730E4F07"/>
    <w:rsid w:val="731C6472"/>
    <w:rsid w:val="731F249B"/>
    <w:rsid w:val="731F24F9"/>
    <w:rsid w:val="73214F2B"/>
    <w:rsid w:val="73276176"/>
    <w:rsid w:val="732A6847"/>
    <w:rsid w:val="732E0FAB"/>
    <w:rsid w:val="733467F9"/>
    <w:rsid w:val="733777E5"/>
    <w:rsid w:val="733A1083"/>
    <w:rsid w:val="733A72D5"/>
    <w:rsid w:val="734343DB"/>
    <w:rsid w:val="734819F2"/>
    <w:rsid w:val="7348642B"/>
    <w:rsid w:val="73633A0C"/>
    <w:rsid w:val="736B748E"/>
    <w:rsid w:val="736D40F4"/>
    <w:rsid w:val="73722F12"/>
    <w:rsid w:val="737F73DD"/>
    <w:rsid w:val="73893DB8"/>
    <w:rsid w:val="738C19DF"/>
    <w:rsid w:val="7393239B"/>
    <w:rsid w:val="7394362E"/>
    <w:rsid w:val="739509AF"/>
    <w:rsid w:val="73955458"/>
    <w:rsid w:val="739B049F"/>
    <w:rsid w:val="739C5529"/>
    <w:rsid w:val="739F1C5A"/>
    <w:rsid w:val="73A074CE"/>
    <w:rsid w:val="73A737AF"/>
    <w:rsid w:val="73B54BAD"/>
    <w:rsid w:val="73B854D5"/>
    <w:rsid w:val="73BA3706"/>
    <w:rsid w:val="73BF79FD"/>
    <w:rsid w:val="73C66DBA"/>
    <w:rsid w:val="73D56FFD"/>
    <w:rsid w:val="73DB0AB8"/>
    <w:rsid w:val="73DC0025"/>
    <w:rsid w:val="73DE7379"/>
    <w:rsid w:val="73F03B5F"/>
    <w:rsid w:val="73F76F74"/>
    <w:rsid w:val="73F9154E"/>
    <w:rsid w:val="73FF34E7"/>
    <w:rsid w:val="74090509"/>
    <w:rsid w:val="74123BB0"/>
    <w:rsid w:val="741257F7"/>
    <w:rsid w:val="741B3BD3"/>
    <w:rsid w:val="741E6D2E"/>
    <w:rsid w:val="74213FF1"/>
    <w:rsid w:val="742A10F7"/>
    <w:rsid w:val="742C5BE3"/>
    <w:rsid w:val="742E645C"/>
    <w:rsid w:val="74305145"/>
    <w:rsid w:val="74372F7F"/>
    <w:rsid w:val="74381A66"/>
    <w:rsid w:val="743B3AF9"/>
    <w:rsid w:val="74480E08"/>
    <w:rsid w:val="744C1FB4"/>
    <w:rsid w:val="744C3764"/>
    <w:rsid w:val="744D4DE6"/>
    <w:rsid w:val="745368A0"/>
    <w:rsid w:val="745A18ED"/>
    <w:rsid w:val="74663A1A"/>
    <w:rsid w:val="74672FC0"/>
    <w:rsid w:val="74681FCE"/>
    <w:rsid w:val="7469561C"/>
    <w:rsid w:val="7478664F"/>
    <w:rsid w:val="747B2F84"/>
    <w:rsid w:val="747C549E"/>
    <w:rsid w:val="748915EC"/>
    <w:rsid w:val="748F2630"/>
    <w:rsid w:val="74997160"/>
    <w:rsid w:val="749F1AE5"/>
    <w:rsid w:val="749F793A"/>
    <w:rsid w:val="74A43BF9"/>
    <w:rsid w:val="74AA048A"/>
    <w:rsid w:val="74B44E65"/>
    <w:rsid w:val="74B54655"/>
    <w:rsid w:val="74B93BC3"/>
    <w:rsid w:val="74BB61F3"/>
    <w:rsid w:val="74CA4688"/>
    <w:rsid w:val="74D6302D"/>
    <w:rsid w:val="74D641E0"/>
    <w:rsid w:val="74D71B46"/>
    <w:rsid w:val="74D774D1"/>
    <w:rsid w:val="74DF7750"/>
    <w:rsid w:val="74E23074"/>
    <w:rsid w:val="74E474F8"/>
    <w:rsid w:val="74EA1C59"/>
    <w:rsid w:val="74EC0C68"/>
    <w:rsid w:val="75045DEC"/>
    <w:rsid w:val="750951B1"/>
    <w:rsid w:val="750C6A4F"/>
    <w:rsid w:val="750E0FF3"/>
    <w:rsid w:val="75134281"/>
    <w:rsid w:val="751C4038"/>
    <w:rsid w:val="751D24D5"/>
    <w:rsid w:val="75202BF2"/>
    <w:rsid w:val="752D6026"/>
    <w:rsid w:val="75302FA9"/>
    <w:rsid w:val="753605DA"/>
    <w:rsid w:val="7540672D"/>
    <w:rsid w:val="75474EB4"/>
    <w:rsid w:val="754E0E15"/>
    <w:rsid w:val="75530B22"/>
    <w:rsid w:val="75544963"/>
    <w:rsid w:val="755C3532"/>
    <w:rsid w:val="75722DB2"/>
    <w:rsid w:val="75750A49"/>
    <w:rsid w:val="75755565"/>
    <w:rsid w:val="757B4C92"/>
    <w:rsid w:val="75885486"/>
    <w:rsid w:val="7591421A"/>
    <w:rsid w:val="759C382B"/>
    <w:rsid w:val="75A60C51"/>
    <w:rsid w:val="75A924F0"/>
    <w:rsid w:val="75A97258"/>
    <w:rsid w:val="75AE316C"/>
    <w:rsid w:val="75C15A8B"/>
    <w:rsid w:val="75DC2CBF"/>
    <w:rsid w:val="75DE7946"/>
    <w:rsid w:val="75E11E6A"/>
    <w:rsid w:val="75E94FE3"/>
    <w:rsid w:val="75EF68F9"/>
    <w:rsid w:val="75F303C2"/>
    <w:rsid w:val="75F45E61"/>
    <w:rsid w:val="75FD627A"/>
    <w:rsid w:val="76047E3F"/>
    <w:rsid w:val="760F53CB"/>
    <w:rsid w:val="76110152"/>
    <w:rsid w:val="761C0F14"/>
    <w:rsid w:val="762229CE"/>
    <w:rsid w:val="762834CC"/>
    <w:rsid w:val="762A1882"/>
    <w:rsid w:val="763B3A90"/>
    <w:rsid w:val="763B6F39"/>
    <w:rsid w:val="76426BCC"/>
    <w:rsid w:val="76440332"/>
    <w:rsid w:val="764F3EAF"/>
    <w:rsid w:val="76515061"/>
    <w:rsid w:val="76516E0F"/>
    <w:rsid w:val="76550301"/>
    <w:rsid w:val="7657019E"/>
    <w:rsid w:val="766131E5"/>
    <w:rsid w:val="766A0B4F"/>
    <w:rsid w:val="766E189A"/>
    <w:rsid w:val="76790543"/>
    <w:rsid w:val="767B3E8C"/>
    <w:rsid w:val="767B4926"/>
    <w:rsid w:val="767F23E5"/>
    <w:rsid w:val="76820FB0"/>
    <w:rsid w:val="7682521B"/>
    <w:rsid w:val="76861A7C"/>
    <w:rsid w:val="768F7938"/>
    <w:rsid w:val="7698763F"/>
    <w:rsid w:val="76991FE4"/>
    <w:rsid w:val="76A96616"/>
    <w:rsid w:val="76AF7FDA"/>
    <w:rsid w:val="76CE1732"/>
    <w:rsid w:val="76D81399"/>
    <w:rsid w:val="76E45ED5"/>
    <w:rsid w:val="76E50B91"/>
    <w:rsid w:val="76EA3D92"/>
    <w:rsid w:val="76EE28B0"/>
    <w:rsid w:val="76EF3D3A"/>
    <w:rsid w:val="76F26983"/>
    <w:rsid w:val="76FC3314"/>
    <w:rsid w:val="770179FF"/>
    <w:rsid w:val="770519A8"/>
    <w:rsid w:val="770960CC"/>
    <w:rsid w:val="770C6008"/>
    <w:rsid w:val="770F2826"/>
    <w:rsid w:val="77122E6F"/>
    <w:rsid w:val="771468E1"/>
    <w:rsid w:val="771C3A33"/>
    <w:rsid w:val="771F283A"/>
    <w:rsid w:val="772420F1"/>
    <w:rsid w:val="772C5186"/>
    <w:rsid w:val="772F20AA"/>
    <w:rsid w:val="77302EC9"/>
    <w:rsid w:val="77324B48"/>
    <w:rsid w:val="77342C74"/>
    <w:rsid w:val="77392263"/>
    <w:rsid w:val="7740560C"/>
    <w:rsid w:val="774919D9"/>
    <w:rsid w:val="77511550"/>
    <w:rsid w:val="775177CA"/>
    <w:rsid w:val="77543D60"/>
    <w:rsid w:val="775A7F45"/>
    <w:rsid w:val="775E5C88"/>
    <w:rsid w:val="775F37AE"/>
    <w:rsid w:val="77790CE9"/>
    <w:rsid w:val="777B7F52"/>
    <w:rsid w:val="778D031B"/>
    <w:rsid w:val="77B43498"/>
    <w:rsid w:val="77BF424C"/>
    <w:rsid w:val="77C83101"/>
    <w:rsid w:val="77CB54B8"/>
    <w:rsid w:val="77D14E19"/>
    <w:rsid w:val="77D5581E"/>
    <w:rsid w:val="77E223D3"/>
    <w:rsid w:val="77FA0D07"/>
    <w:rsid w:val="78052C4F"/>
    <w:rsid w:val="780B1240"/>
    <w:rsid w:val="780D6D66"/>
    <w:rsid w:val="78171CF6"/>
    <w:rsid w:val="781E071D"/>
    <w:rsid w:val="781E16DA"/>
    <w:rsid w:val="782B1496"/>
    <w:rsid w:val="782D565A"/>
    <w:rsid w:val="78370287"/>
    <w:rsid w:val="783D3446"/>
    <w:rsid w:val="78484242"/>
    <w:rsid w:val="784A1D68"/>
    <w:rsid w:val="784D7AAA"/>
    <w:rsid w:val="78503046"/>
    <w:rsid w:val="78547024"/>
    <w:rsid w:val="785C58BD"/>
    <w:rsid w:val="78606C12"/>
    <w:rsid w:val="78652F37"/>
    <w:rsid w:val="786B097A"/>
    <w:rsid w:val="786D436D"/>
    <w:rsid w:val="786F17CF"/>
    <w:rsid w:val="78711A35"/>
    <w:rsid w:val="787D1B14"/>
    <w:rsid w:val="78801C2E"/>
    <w:rsid w:val="788C05D2"/>
    <w:rsid w:val="788E69D6"/>
    <w:rsid w:val="78920B59"/>
    <w:rsid w:val="78945DB1"/>
    <w:rsid w:val="78981BAF"/>
    <w:rsid w:val="789D5EE4"/>
    <w:rsid w:val="789E4FE9"/>
    <w:rsid w:val="78A156FF"/>
    <w:rsid w:val="78A82F32"/>
    <w:rsid w:val="78B34431"/>
    <w:rsid w:val="78B77B6A"/>
    <w:rsid w:val="78B90C9C"/>
    <w:rsid w:val="78BB2D88"/>
    <w:rsid w:val="78C23FF4"/>
    <w:rsid w:val="78C301F6"/>
    <w:rsid w:val="78E421BD"/>
    <w:rsid w:val="78E75D73"/>
    <w:rsid w:val="78EA5BBC"/>
    <w:rsid w:val="78F10906"/>
    <w:rsid w:val="78F65FF2"/>
    <w:rsid w:val="78FD41A4"/>
    <w:rsid w:val="790A12A6"/>
    <w:rsid w:val="7911045C"/>
    <w:rsid w:val="79134850"/>
    <w:rsid w:val="79135FCD"/>
    <w:rsid w:val="79210197"/>
    <w:rsid w:val="792461FE"/>
    <w:rsid w:val="79284310"/>
    <w:rsid w:val="792960F4"/>
    <w:rsid w:val="792A6CB1"/>
    <w:rsid w:val="792E168A"/>
    <w:rsid w:val="79352A18"/>
    <w:rsid w:val="7945613F"/>
    <w:rsid w:val="79475963"/>
    <w:rsid w:val="79487210"/>
    <w:rsid w:val="794E16AD"/>
    <w:rsid w:val="79501F80"/>
    <w:rsid w:val="79503677"/>
    <w:rsid w:val="79514D85"/>
    <w:rsid w:val="7956298E"/>
    <w:rsid w:val="79627585"/>
    <w:rsid w:val="79681C50"/>
    <w:rsid w:val="7968364F"/>
    <w:rsid w:val="797A48CF"/>
    <w:rsid w:val="797B3652"/>
    <w:rsid w:val="797C23F5"/>
    <w:rsid w:val="797C695F"/>
    <w:rsid w:val="797D4CB6"/>
    <w:rsid w:val="79823214"/>
    <w:rsid w:val="79872B48"/>
    <w:rsid w:val="799714E9"/>
    <w:rsid w:val="799A4DE9"/>
    <w:rsid w:val="79A14C9F"/>
    <w:rsid w:val="79A96F62"/>
    <w:rsid w:val="79B3393D"/>
    <w:rsid w:val="79CE6EA1"/>
    <w:rsid w:val="79CF1766"/>
    <w:rsid w:val="79D42231"/>
    <w:rsid w:val="79D63578"/>
    <w:rsid w:val="79D833A4"/>
    <w:rsid w:val="79D97847"/>
    <w:rsid w:val="79DB4B02"/>
    <w:rsid w:val="79E90834"/>
    <w:rsid w:val="79EC51DC"/>
    <w:rsid w:val="79F17A2D"/>
    <w:rsid w:val="79FC7092"/>
    <w:rsid w:val="79FE2C78"/>
    <w:rsid w:val="79FF7DE1"/>
    <w:rsid w:val="7A066594"/>
    <w:rsid w:val="7A0D2714"/>
    <w:rsid w:val="7A13587B"/>
    <w:rsid w:val="7A193BB4"/>
    <w:rsid w:val="7A1A1C0E"/>
    <w:rsid w:val="7A2C652E"/>
    <w:rsid w:val="7A322042"/>
    <w:rsid w:val="7A36754C"/>
    <w:rsid w:val="7A3947E2"/>
    <w:rsid w:val="7A541030"/>
    <w:rsid w:val="7A5840FE"/>
    <w:rsid w:val="7A5860BC"/>
    <w:rsid w:val="7A65786F"/>
    <w:rsid w:val="7A707A80"/>
    <w:rsid w:val="7A796935"/>
    <w:rsid w:val="7A7A19D2"/>
    <w:rsid w:val="7A99415C"/>
    <w:rsid w:val="7A9B2D4F"/>
    <w:rsid w:val="7AA31D87"/>
    <w:rsid w:val="7AAC0715"/>
    <w:rsid w:val="7AB61C7E"/>
    <w:rsid w:val="7ACA2A4C"/>
    <w:rsid w:val="7ACD1D2D"/>
    <w:rsid w:val="7ACE599B"/>
    <w:rsid w:val="7ACF47A6"/>
    <w:rsid w:val="7ADB139D"/>
    <w:rsid w:val="7ADD3367"/>
    <w:rsid w:val="7AE30252"/>
    <w:rsid w:val="7AE53FCA"/>
    <w:rsid w:val="7AE96304"/>
    <w:rsid w:val="7AEC7106"/>
    <w:rsid w:val="7AF13F8A"/>
    <w:rsid w:val="7AF366E7"/>
    <w:rsid w:val="7B036915"/>
    <w:rsid w:val="7B046B46"/>
    <w:rsid w:val="7B212E8E"/>
    <w:rsid w:val="7B220D7A"/>
    <w:rsid w:val="7B2E60A4"/>
    <w:rsid w:val="7B385F51"/>
    <w:rsid w:val="7B407452"/>
    <w:rsid w:val="7B47148D"/>
    <w:rsid w:val="7B4E6DDA"/>
    <w:rsid w:val="7B656EB9"/>
    <w:rsid w:val="7B6D3428"/>
    <w:rsid w:val="7B6E61AB"/>
    <w:rsid w:val="7B746C85"/>
    <w:rsid w:val="7B7A2964"/>
    <w:rsid w:val="7B811F45"/>
    <w:rsid w:val="7B8671B7"/>
    <w:rsid w:val="7B936D7B"/>
    <w:rsid w:val="7B9954D7"/>
    <w:rsid w:val="7B9D2C18"/>
    <w:rsid w:val="7BA30EB5"/>
    <w:rsid w:val="7BAC7752"/>
    <w:rsid w:val="7BAF522F"/>
    <w:rsid w:val="7BBA0FB3"/>
    <w:rsid w:val="7BBA51EB"/>
    <w:rsid w:val="7BBF74C7"/>
    <w:rsid w:val="7BC02321"/>
    <w:rsid w:val="7BCD1BF4"/>
    <w:rsid w:val="7BCD53AC"/>
    <w:rsid w:val="7BD858DD"/>
    <w:rsid w:val="7BDA78A7"/>
    <w:rsid w:val="7BDC6552"/>
    <w:rsid w:val="7BE349AD"/>
    <w:rsid w:val="7BE35A96"/>
    <w:rsid w:val="7BE43B01"/>
    <w:rsid w:val="7BF5648F"/>
    <w:rsid w:val="7BF9483A"/>
    <w:rsid w:val="7C076ADA"/>
    <w:rsid w:val="7C0A338D"/>
    <w:rsid w:val="7C0B254F"/>
    <w:rsid w:val="7C0D65C4"/>
    <w:rsid w:val="7C1C10A6"/>
    <w:rsid w:val="7C1E14F6"/>
    <w:rsid w:val="7C1E4E75"/>
    <w:rsid w:val="7C1F5F2D"/>
    <w:rsid w:val="7C202354"/>
    <w:rsid w:val="7C225600"/>
    <w:rsid w:val="7C256A85"/>
    <w:rsid w:val="7C2D18C4"/>
    <w:rsid w:val="7C305719"/>
    <w:rsid w:val="7C3511F1"/>
    <w:rsid w:val="7C3D3992"/>
    <w:rsid w:val="7C4150C0"/>
    <w:rsid w:val="7C417A1A"/>
    <w:rsid w:val="7C462FD1"/>
    <w:rsid w:val="7C466504"/>
    <w:rsid w:val="7C4A4A2C"/>
    <w:rsid w:val="7C4B4301"/>
    <w:rsid w:val="7C4E3D9F"/>
    <w:rsid w:val="7C532582"/>
    <w:rsid w:val="7C544857"/>
    <w:rsid w:val="7C5F1B5A"/>
    <w:rsid w:val="7C7259B4"/>
    <w:rsid w:val="7C7F5BBA"/>
    <w:rsid w:val="7C80044E"/>
    <w:rsid w:val="7C8617DD"/>
    <w:rsid w:val="7C926B62"/>
    <w:rsid w:val="7C941D9F"/>
    <w:rsid w:val="7C9932BE"/>
    <w:rsid w:val="7C9E7A00"/>
    <w:rsid w:val="7CA60773"/>
    <w:rsid w:val="7CA939E5"/>
    <w:rsid w:val="7CAE5899"/>
    <w:rsid w:val="7CB449CE"/>
    <w:rsid w:val="7CB52666"/>
    <w:rsid w:val="7CB8429B"/>
    <w:rsid w:val="7CBA371F"/>
    <w:rsid w:val="7CBC5C4C"/>
    <w:rsid w:val="7CC5536D"/>
    <w:rsid w:val="7CE02C9B"/>
    <w:rsid w:val="7CE156DA"/>
    <w:rsid w:val="7CE24B0E"/>
    <w:rsid w:val="7CE24C65"/>
    <w:rsid w:val="7CE704CD"/>
    <w:rsid w:val="7CEF1130"/>
    <w:rsid w:val="7CF9610F"/>
    <w:rsid w:val="7D0253F1"/>
    <w:rsid w:val="7D0C151B"/>
    <w:rsid w:val="7D0C7F34"/>
    <w:rsid w:val="7D0D15B6"/>
    <w:rsid w:val="7D0E4F87"/>
    <w:rsid w:val="7D183F21"/>
    <w:rsid w:val="7D25142D"/>
    <w:rsid w:val="7D254B52"/>
    <w:rsid w:val="7D262D92"/>
    <w:rsid w:val="7D2960B6"/>
    <w:rsid w:val="7D2D2625"/>
    <w:rsid w:val="7D3323D5"/>
    <w:rsid w:val="7D35348B"/>
    <w:rsid w:val="7D4A5982"/>
    <w:rsid w:val="7D512CD2"/>
    <w:rsid w:val="7D522331"/>
    <w:rsid w:val="7D605B8A"/>
    <w:rsid w:val="7D692C90"/>
    <w:rsid w:val="7D6B189D"/>
    <w:rsid w:val="7D7D2BE0"/>
    <w:rsid w:val="7D902913"/>
    <w:rsid w:val="7DA939D5"/>
    <w:rsid w:val="7DAC0DD7"/>
    <w:rsid w:val="7DB457DC"/>
    <w:rsid w:val="7DC45064"/>
    <w:rsid w:val="7DD15C5F"/>
    <w:rsid w:val="7DDA3B8E"/>
    <w:rsid w:val="7DE332CB"/>
    <w:rsid w:val="7DE62533"/>
    <w:rsid w:val="7DEC38C1"/>
    <w:rsid w:val="7DF369FE"/>
    <w:rsid w:val="7DFD162B"/>
    <w:rsid w:val="7E01736D"/>
    <w:rsid w:val="7E0230E5"/>
    <w:rsid w:val="7E024E93"/>
    <w:rsid w:val="7E0531D9"/>
    <w:rsid w:val="7E0866D3"/>
    <w:rsid w:val="7E1728C9"/>
    <w:rsid w:val="7E1F3C97"/>
    <w:rsid w:val="7E266DD3"/>
    <w:rsid w:val="7E2D6E7C"/>
    <w:rsid w:val="7E3805CD"/>
    <w:rsid w:val="7E3947AA"/>
    <w:rsid w:val="7E3C41C5"/>
    <w:rsid w:val="7E3D23AA"/>
    <w:rsid w:val="7E431733"/>
    <w:rsid w:val="7E4D25B2"/>
    <w:rsid w:val="7E534248"/>
    <w:rsid w:val="7E6126DB"/>
    <w:rsid w:val="7E682F48"/>
    <w:rsid w:val="7E694F12"/>
    <w:rsid w:val="7E6D3A4F"/>
    <w:rsid w:val="7E713C50"/>
    <w:rsid w:val="7E7214DC"/>
    <w:rsid w:val="7E7273CF"/>
    <w:rsid w:val="7E7A711F"/>
    <w:rsid w:val="7E855D33"/>
    <w:rsid w:val="7E9005C7"/>
    <w:rsid w:val="7E906943"/>
    <w:rsid w:val="7E9605C0"/>
    <w:rsid w:val="7EA27301"/>
    <w:rsid w:val="7EA276B5"/>
    <w:rsid w:val="7EA5171B"/>
    <w:rsid w:val="7EA639BC"/>
    <w:rsid w:val="7EA8016D"/>
    <w:rsid w:val="7EA80AF3"/>
    <w:rsid w:val="7EAB2553"/>
    <w:rsid w:val="7EAE6D18"/>
    <w:rsid w:val="7EAE7BB5"/>
    <w:rsid w:val="7EB14801"/>
    <w:rsid w:val="7EB92467"/>
    <w:rsid w:val="7EC86B24"/>
    <w:rsid w:val="7EC87E8B"/>
    <w:rsid w:val="7ED06219"/>
    <w:rsid w:val="7EE06F82"/>
    <w:rsid w:val="7EE07FC9"/>
    <w:rsid w:val="7EE12CFA"/>
    <w:rsid w:val="7EEB3921"/>
    <w:rsid w:val="7EFA2974"/>
    <w:rsid w:val="7EFE5FC2"/>
    <w:rsid w:val="7F013DD3"/>
    <w:rsid w:val="7F177F02"/>
    <w:rsid w:val="7F1C2EF4"/>
    <w:rsid w:val="7F1C782A"/>
    <w:rsid w:val="7F1F627D"/>
    <w:rsid w:val="7F25127C"/>
    <w:rsid w:val="7F3379FA"/>
    <w:rsid w:val="7F3666C1"/>
    <w:rsid w:val="7F3900E6"/>
    <w:rsid w:val="7F4076E1"/>
    <w:rsid w:val="7F456216"/>
    <w:rsid w:val="7F4F4425"/>
    <w:rsid w:val="7F5E6515"/>
    <w:rsid w:val="7F663A46"/>
    <w:rsid w:val="7F681462"/>
    <w:rsid w:val="7F751663"/>
    <w:rsid w:val="7F7E49ED"/>
    <w:rsid w:val="7F8339F4"/>
    <w:rsid w:val="7F88204A"/>
    <w:rsid w:val="7F8E4C30"/>
    <w:rsid w:val="7F93453E"/>
    <w:rsid w:val="7FA4265B"/>
    <w:rsid w:val="7FB47634"/>
    <w:rsid w:val="7FBD72C3"/>
    <w:rsid w:val="7FC56178"/>
    <w:rsid w:val="7FCB0502"/>
    <w:rsid w:val="7FCC1A71"/>
    <w:rsid w:val="7FCF6FF7"/>
    <w:rsid w:val="7FD355FC"/>
    <w:rsid w:val="7FD96C3A"/>
    <w:rsid w:val="7FDA01A5"/>
    <w:rsid w:val="7FDF7637"/>
    <w:rsid w:val="7FE44DEC"/>
    <w:rsid w:val="7FE57388"/>
    <w:rsid w:val="7FEB2083"/>
    <w:rsid w:val="7FEB664C"/>
    <w:rsid w:val="7FEC11AC"/>
    <w:rsid w:val="7FF4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autoSpaceDE w:val="0"/>
      <w:autoSpaceDN w:val="0"/>
      <w:adjustRightInd w:val="0"/>
      <w:spacing w:line="300" w:lineRule="auto"/>
      <w:jc w:val="center"/>
      <w:outlineLvl w:val="1"/>
    </w:pPr>
    <w:rPr>
      <w:rFonts w:ascii="Arial" w:hAnsi="Arial" w:eastAsia="黑体"/>
      <w:sz w:val="30"/>
    </w:rPr>
  </w:style>
  <w:style w:type="paragraph" w:styleId="4">
    <w:name w:val="heading 3"/>
    <w:basedOn w:val="1"/>
    <w:next w:val="1"/>
    <w:autoRedefine/>
    <w:qFormat/>
    <w:uiPriority w:val="0"/>
    <w:pPr>
      <w:keepNext/>
      <w:keepLines/>
      <w:widowControl/>
      <w:spacing w:before="260" w:after="260" w:line="416" w:lineRule="auto"/>
      <w:outlineLvl w:val="2"/>
    </w:pPr>
    <w:rPr>
      <w:b/>
      <w:bCs/>
      <w:sz w:val="32"/>
      <w:szCs w:val="32"/>
    </w:rPr>
  </w:style>
  <w:style w:type="paragraph" w:styleId="5">
    <w:name w:val="heading 4"/>
    <w:basedOn w:val="1"/>
    <w:next w:val="1"/>
    <w:autoRedefine/>
    <w:qFormat/>
    <w:uiPriority w:val="1"/>
    <w:pPr>
      <w:outlineLvl w:val="3"/>
    </w:pPr>
    <w:rPr>
      <w:rFonts w:ascii="黑体" w:hAnsi="黑体" w:eastAsia="黑体"/>
      <w:sz w:val="32"/>
      <w:szCs w:val="32"/>
    </w:rPr>
  </w:style>
  <w:style w:type="paragraph" w:styleId="6">
    <w:name w:val="heading 5"/>
    <w:basedOn w:val="1"/>
    <w:next w:val="1"/>
    <w:autoRedefine/>
    <w:qFormat/>
    <w:uiPriority w:val="1"/>
    <w:pPr>
      <w:outlineLvl w:val="4"/>
    </w:pPr>
    <w:rPr>
      <w:rFonts w:ascii="宋体" w:hAnsi="宋体" w:cs="宋体"/>
      <w:b/>
      <w:bCs/>
      <w:sz w:val="28"/>
      <w:szCs w:val="28"/>
      <w:lang w:val="zh-CN" w:bidi="zh-CN"/>
    </w:rPr>
  </w:style>
  <w:style w:type="paragraph" w:styleId="7">
    <w:name w:val="heading 6"/>
    <w:basedOn w:val="1"/>
    <w:next w:val="1"/>
    <w:autoRedefine/>
    <w:qFormat/>
    <w:uiPriority w:val="1"/>
    <w:pPr>
      <w:ind w:left="306"/>
      <w:outlineLvl w:val="5"/>
    </w:pPr>
    <w:rPr>
      <w:rFonts w:ascii="MS UI Gothic" w:hAnsi="MS UI Gothic" w:eastAsia="MS UI Gothic" w:cs="MS UI Gothic"/>
      <w:b/>
      <w:bCs/>
      <w:sz w:val="24"/>
      <w:lang w:val="zh-CN" w:bidi="zh-CN"/>
    </w:rPr>
  </w:style>
  <w:style w:type="paragraph" w:styleId="8">
    <w:name w:val="heading 8"/>
    <w:basedOn w:val="1"/>
    <w:next w:val="1"/>
    <w:autoRedefine/>
    <w:qFormat/>
    <w:uiPriority w:val="1"/>
    <w:pPr>
      <w:ind w:left="1226"/>
      <w:outlineLvl w:val="8"/>
    </w:pPr>
    <w:rPr>
      <w:rFonts w:ascii="宋体" w:hAnsi="宋体" w:eastAsia="宋体" w:cs="宋体"/>
      <w:b/>
      <w:bCs/>
      <w:sz w:val="21"/>
      <w:szCs w:val="21"/>
      <w:lang w:val="zh-CN" w:eastAsia="zh-CN" w:bidi="zh-CN"/>
    </w:rPr>
  </w:style>
  <w:style w:type="paragraph" w:styleId="9">
    <w:name w:val="heading 9"/>
    <w:basedOn w:val="1"/>
    <w:next w:val="1"/>
    <w:autoRedefine/>
    <w:qFormat/>
    <w:uiPriority w:val="1"/>
    <w:pPr>
      <w:ind w:left="1122"/>
      <w:outlineLvl w:val="9"/>
    </w:pPr>
    <w:rPr>
      <w:rFonts w:ascii="宋体" w:hAnsi="宋体" w:eastAsia="宋体" w:cs="宋体"/>
      <w:b/>
      <w:bCs/>
      <w:sz w:val="21"/>
      <w:szCs w:val="21"/>
      <w:lang w:val="zh-CN" w:eastAsia="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0">
    <w:name w:val="table of authorities"/>
    <w:basedOn w:val="1"/>
    <w:next w:val="1"/>
    <w:autoRedefine/>
    <w:unhideWhenUsed/>
    <w:qFormat/>
    <w:uiPriority w:val="99"/>
    <w:pPr>
      <w:ind w:left="420" w:leftChars="200"/>
    </w:pPr>
  </w:style>
  <w:style w:type="paragraph" w:styleId="11">
    <w:name w:val="Normal Indent"/>
    <w:basedOn w:val="1"/>
    <w:autoRedefine/>
    <w:qFormat/>
    <w:uiPriority w:val="0"/>
    <w:pPr>
      <w:widowControl/>
      <w:spacing w:line="360" w:lineRule="atLeast"/>
      <w:ind w:firstLine="200" w:firstLineChars="200"/>
    </w:pPr>
    <w:rPr>
      <w:sz w:val="24"/>
      <w:szCs w:val="20"/>
    </w:rPr>
  </w:style>
  <w:style w:type="paragraph" w:styleId="12">
    <w:name w:val="annotation text"/>
    <w:basedOn w:val="1"/>
    <w:autoRedefine/>
    <w:qFormat/>
    <w:uiPriority w:val="0"/>
    <w:pPr>
      <w:jc w:val="left"/>
    </w:pPr>
  </w:style>
  <w:style w:type="paragraph" w:styleId="13">
    <w:name w:val="Body Text 3"/>
    <w:basedOn w:val="1"/>
    <w:autoRedefine/>
    <w:qFormat/>
    <w:uiPriority w:val="0"/>
    <w:rPr>
      <w:rFonts w:ascii="宋体"/>
      <w:kern w:val="2"/>
      <w:sz w:val="24"/>
    </w:rPr>
  </w:style>
  <w:style w:type="paragraph" w:styleId="14">
    <w:name w:val="Body Text"/>
    <w:basedOn w:val="1"/>
    <w:link w:val="64"/>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Block Text"/>
    <w:basedOn w:val="1"/>
    <w:autoRedefine/>
    <w:qFormat/>
    <w:uiPriority w:val="0"/>
    <w:pPr>
      <w:spacing w:beforeLines="50" w:afterLines="50"/>
      <w:ind w:left="426" w:right="-11" w:hanging="426" w:hangingChars="203"/>
    </w:pPr>
    <w:rPr>
      <w:rFonts w:eastAsia="楷体_GB2312"/>
    </w:rPr>
  </w:style>
  <w:style w:type="paragraph" w:styleId="17">
    <w:name w:val="toc 3"/>
    <w:basedOn w:val="1"/>
    <w:next w:val="1"/>
    <w:autoRedefine/>
    <w:qFormat/>
    <w:uiPriority w:val="0"/>
    <w:pPr>
      <w:widowControl/>
      <w:spacing w:after="100" w:line="276" w:lineRule="auto"/>
      <w:ind w:left="440"/>
      <w:jc w:val="left"/>
    </w:pPr>
    <w:rPr>
      <w:rFonts w:ascii="Calibri" w:hAnsi="Calibri"/>
      <w:kern w:val="0"/>
      <w:sz w:val="22"/>
      <w:szCs w:val="22"/>
    </w:rPr>
  </w:style>
  <w:style w:type="paragraph" w:styleId="18">
    <w:name w:val="Plain Text"/>
    <w:basedOn w:val="1"/>
    <w:next w:val="2"/>
    <w:link w:val="74"/>
    <w:autoRedefine/>
    <w:qFormat/>
    <w:uiPriority w:val="0"/>
    <w:rPr>
      <w:rFonts w:ascii="宋体" w:hAnsi="Courier New" w:cs="Courier New"/>
      <w:szCs w:val="21"/>
    </w:rPr>
  </w:style>
  <w:style w:type="paragraph" w:styleId="19">
    <w:name w:val="Date"/>
    <w:basedOn w:val="1"/>
    <w:next w:val="1"/>
    <w:link w:val="78"/>
    <w:autoRedefine/>
    <w:qFormat/>
    <w:uiPriority w:val="0"/>
    <w:pPr>
      <w:ind w:left="100" w:leftChars="2500"/>
    </w:pPr>
  </w:style>
  <w:style w:type="paragraph" w:styleId="20">
    <w:name w:val="Body Text Indent 2"/>
    <w:basedOn w:val="1"/>
    <w:link w:val="70"/>
    <w:autoRedefine/>
    <w:qFormat/>
    <w:uiPriority w:val="0"/>
    <w:pPr>
      <w:spacing w:line="440" w:lineRule="exact"/>
      <w:ind w:firstLine="560"/>
      <w:jc w:val="left"/>
    </w:pPr>
    <w:rPr>
      <w:rFonts w:ascii="Batang" w:hAnsi="Batang" w:eastAsia="方正仿宋简体"/>
      <w:sz w:val="28"/>
      <w:szCs w:val="20"/>
    </w:rPr>
  </w:style>
  <w:style w:type="paragraph" w:styleId="21">
    <w:name w:val="Balloon Text"/>
    <w:basedOn w:val="1"/>
    <w:link w:val="76"/>
    <w:autoRedefine/>
    <w:qFormat/>
    <w:uiPriority w:val="0"/>
    <w:rPr>
      <w:sz w:val="18"/>
      <w:szCs w:val="18"/>
    </w:rPr>
  </w:style>
  <w:style w:type="paragraph" w:styleId="22">
    <w:name w:val="footer"/>
    <w:basedOn w:val="1"/>
    <w:link w:val="77"/>
    <w:autoRedefine/>
    <w:qFormat/>
    <w:uiPriority w:val="0"/>
    <w:pPr>
      <w:tabs>
        <w:tab w:val="center" w:pos="4153"/>
        <w:tab w:val="right" w:pos="8306"/>
      </w:tabs>
      <w:snapToGrid w:val="0"/>
      <w:jc w:val="left"/>
    </w:pPr>
    <w:rPr>
      <w:sz w:val="18"/>
      <w:szCs w:val="18"/>
    </w:rPr>
  </w:style>
  <w:style w:type="paragraph" w:styleId="23">
    <w:name w:val="header"/>
    <w:basedOn w:val="1"/>
    <w:next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widowControl/>
      <w:tabs>
        <w:tab w:val="right" w:leader="dot" w:pos="8280"/>
      </w:tabs>
      <w:spacing w:after="100" w:line="360" w:lineRule="auto"/>
      <w:jc w:val="left"/>
    </w:pPr>
    <w:rPr>
      <w:rFonts w:ascii="Calibri" w:hAnsi="Calibri"/>
      <w:kern w:val="0"/>
      <w:sz w:val="22"/>
      <w:szCs w:val="22"/>
    </w:rPr>
  </w:style>
  <w:style w:type="paragraph" w:styleId="25">
    <w:name w:val="toc 6"/>
    <w:basedOn w:val="1"/>
    <w:next w:val="1"/>
    <w:autoRedefine/>
    <w:qFormat/>
    <w:uiPriority w:val="0"/>
    <w:pPr>
      <w:ind w:left="1400"/>
    </w:pPr>
    <w:rPr>
      <w:rFonts w:ascii="Calibri"/>
      <w:sz w:val="18"/>
      <w:szCs w:val="18"/>
    </w:rPr>
  </w:style>
  <w:style w:type="paragraph" w:styleId="26">
    <w:name w:val="Body Text Indent 3"/>
    <w:basedOn w:val="1"/>
    <w:autoRedefine/>
    <w:qFormat/>
    <w:uiPriority w:val="0"/>
    <w:pPr>
      <w:spacing w:before="200"/>
      <w:ind w:left="632" w:leftChars="100" w:hanging="422" w:hangingChars="200"/>
    </w:pPr>
    <w:rPr>
      <w:b/>
      <w:bCs/>
    </w:rPr>
  </w:style>
  <w:style w:type="paragraph" w:styleId="27">
    <w:name w:val="toc 2"/>
    <w:basedOn w:val="1"/>
    <w:next w:val="1"/>
    <w:autoRedefine/>
    <w:qFormat/>
    <w:uiPriority w:val="0"/>
    <w:pPr>
      <w:widowControl/>
      <w:spacing w:after="100" w:line="276" w:lineRule="auto"/>
      <w:ind w:left="220"/>
      <w:jc w:val="left"/>
    </w:pPr>
    <w:rPr>
      <w:rFonts w:ascii="Calibri" w:hAnsi="Calibri"/>
      <w:kern w:val="0"/>
      <w:sz w:val="22"/>
      <w:szCs w:val="22"/>
    </w:rPr>
  </w:style>
  <w:style w:type="paragraph" w:styleId="28">
    <w:name w:val="Normal (Web)"/>
    <w:basedOn w:val="1"/>
    <w:autoRedefine/>
    <w:qFormat/>
    <w:uiPriority w:val="0"/>
    <w:pPr>
      <w:spacing w:before="100" w:beforeAutospacing="1" w:after="100" w:afterAutospacing="1"/>
      <w:jc w:val="left"/>
    </w:pPr>
    <w:rPr>
      <w:kern w:val="0"/>
      <w:sz w:val="24"/>
    </w:rPr>
  </w:style>
  <w:style w:type="paragraph" w:styleId="29">
    <w:name w:val="Body Text First Indent"/>
    <w:basedOn w:val="14"/>
    <w:next w:val="25"/>
    <w:link w:val="63"/>
    <w:autoRedefine/>
    <w:qFormat/>
    <w:uiPriority w:val="0"/>
    <w:pPr>
      <w:ind w:firstLine="420" w:firstLineChars="100"/>
    </w:pPr>
  </w:style>
  <w:style w:type="paragraph" w:styleId="30">
    <w:name w:val="Body Text First Indent 2"/>
    <w:basedOn w:val="15"/>
    <w:next w:val="1"/>
    <w:autoRedefine/>
    <w:qFormat/>
    <w:uiPriority w:val="0"/>
    <w:pPr>
      <w:ind w:firstLine="420" w:firstLineChars="200"/>
    </w:p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0"/>
    <w:rPr>
      <w:rFonts w:ascii="Times New Roman" w:hAnsi="Times New Roman" w:eastAsia="宋体" w:cs="Times New Roman"/>
      <w:b/>
    </w:rPr>
  </w:style>
  <w:style w:type="character" w:styleId="35">
    <w:name w:val="page number"/>
    <w:basedOn w:val="33"/>
    <w:autoRedefine/>
    <w:qFormat/>
    <w:uiPriority w:val="0"/>
    <w:rPr>
      <w:rFonts w:ascii="Times New Roman" w:hAnsi="Times New Roman" w:eastAsia="宋体" w:cs="Times New Roman"/>
    </w:rPr>
  </w:style>
  <w:style w:type="character" w:styleId="36">
    <w:name w:val="FollowedHyperlink"/>
    <w:basedOn w:val="33"/>
    <w:autoRedefine/>
    <w:qFormat/>
    <w:uiPriority w:val="0"/>
    <w:rPr>
      <w:rFonts w:hint="eastAsia" w:ascii="微软雅黑" w:hAnsi="微软雅黑" w:eastAsia="微软雅黑" w:cs="微软雅黑"/>
      <w:color w:val="02396F"/>
      <w:u w:val="single"/>
    </w:rPr>
  </w:style>
  <w:style w:type="character" w:styleId="37">
    <w:name w:val="Emphasis"/>
    <w:basedOn w:val="33"/>
    <w:autoRedefine/>
    <w:qFormat/>
    <w:uiPriority w:val="0"/>
    <w:rPr>
      <w:rFonts w:ascii="Times New Roman" w:hAnsi="Times New Roman" w:eastAsia="宋体" w:cs="Times New Roman"/>
    </w:rPr>
  </w:style>
  <w:style w:type="character" w:styleId="38">
    <w:name w:val="HTML Definition"/>
    <w:basedOn w:val="33"/>
    <w:autoRedefine/>
    <w:qFormat/>
    <w:uiPriority w:val="0"/>
  </w:style>
  <w:style w:type="character" w:styleId="39">
    <w:name w:val="HTML Variable"/>
    <w:basedOn w:val="33"/>
    <w:autoRedefine/>
    <w:qFormat/>
    <w:uiPriority w:val="0"/>
  </w:style>
  <w:style w:type="character" w:styleId="40">
    <w:name w:val="Hyperlink"/>
    <w:basedOn w:val="33"/>
    <w:autoRedefine/>
    <w:qFormat/>
    <w:uiPriority w:val="0"/>
    <w:rPr>
      <w:rFonts w:ascii="Times New Roman" w:hAnsi="Times New Roman" w:eastAsia="宋体" w:cs="Times New Roman"/>
      <w:color w:val="0000FF"/>
      <w:u w:val="single"/>
    </w:rPr>
  </w:style>
  <w:style w:type="character" w:styleId="41">
    <w:name w:val="HTML Code"/>
    <w:basedOn w:val="33"/>
    <w:autoRedefine/>
    <w:qFormat/>
    <w:uiPriority w:val="0"/>
    <w:rPr>
      <w:rFonts w:ascii="Courier New" w:hAnsi="Courier New"/>
      <w:sz w:val="20"/>
    </w:rPr>
  </w:style>
  <w:style w:type="character" w:styleId="42">
    <w:name w:val="HTML Cite"/>
    <w:basedOn w:val="33"/>
    <w:autoRedefine/>
    <w:qFormat/>
    <w:uiPriority w:val="0"/>
  </w:style>
  <w:style w:type="character" w:styleId="43">
    <w:name w:val="HTML Sample"/>
    <w:basedOn w:val="33"/>
    <w:autoRedefine/>
    <w:qFormat/>
    <w:uiPriority w:val="0"/>
    <w:rPr>
      <w:rFonts w:ascii="Courier New" w:hAnsi="Courier New"/>
    </w:rPr>
  </w:style>
  <w:style w:type="paragraph" w:customStyle="1" w:styleId="44">
    <w:name w:val="Body Text First Indent 21"/>
    <w:basedOn w:val="45"/>
    <w:qFormat/>
    <w:uiPriority w:val="0"/>
    <w:pPr>
      <w:ind w:firstLine="420" w:firstLineChars="200"/>
    </w:pPr>
  </w:style>
  <w:style w:type="paragraph" w:customStyle="1" w:styleId="45">
    <w:name w:val="Body Text Indent1"/>
    <w:basedOn w:val="1"/>
    <w:next w:val="46"/>
    <w:qFormat/>
    <w:uiPriority w:val="0"/>
    <w:pPr>
      <w:ind w:left="420" w:leftChars="200"/>
    </w:pPr>
    <w:rPr>
      <w:rFonts w:hint="eastAsia" w:ascii="仿宋_GB2312" w:eastAsia="仿宋_GB2312"/>
      <w:sz w:val="32"/>
      <w:szCs w:val="32"/>
    </w:rPr>
  </w:style>
  <w:style w:type="paragraph" w:customStyle="1" w:styleId="46">
    <w:name w:val="envelope return1"/>
    <w:basedOn w:val="1"/>
    <w:qFormat/>
    <w:uiPriority w:val="0"/>
    <w:pPr>
      <w:snapToGrid w:val="0"/>
    </w:pPr>
    <w:rPr>
      <w:rFonts w:ascii="Arial" w:hAnsi="Arial" w:cs="Times New Roman"/>
    </w:rPr>
  </w:style>
  <w:style w:type="paragraph" w:styleId="47">
    <w:name w:val="Quote"/>
    <w:next w:val="1"/>
    <w:autoRedefine/>
    <w:qFormat/>
    <w:uiPriority w:val="0"/>
    <w:pPr>
      <w:ind w:left="864" w:right="864"/>
      <w:jc w:val="center"/>
    </w:pPr>
    <w:rPr>
      <w:rFonts w:ascii="Times New Roman" w:hAnsi="Times New Roman" w:eastAsia="微软雅黑" w:cs="Times New Roman"/>
      <w:i/>
      <w:color w:val="404040"/>
      <w:sz w:val="21"/>
      <w:szCs w:val="21"/>
      <w:lang w:val="en-US" w:eastAsia="zh-CN" w:bidi="ar-SA"/>
    </w:rPr>
  </w:style>
  <w:style w:type="paragraph" w:customStyle="1" w:styleId="48">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9">
    <w:name w:val="正文-公1"/>
    <w:basedOn w:val="1"/>
    <w:next w:val="23"/>
    <w:autoRedefine/>
    <w:qFormat/>
    <w:uiPriority w:val="99"/>
    <w:pPr>
      <w:ind w:firstLine="200" w:firstLineChars="200"/>
    </w:pPr>
    <w:rPr>
      <w:rFonts w:ascii="Calibri" w:hAnsi="Calibri"/>
    </w:rPr>
  </w:style>
  <w:style w:type="paragraph" w:customStyle="1" w:styleId="50">
    <w:name w:val="表格文字"/>
    <w:basedOn w:val="1"/>
    <w:autoRedefine/>
    <w:qFormat/>
    <w:uiPriority w:val="0"/>
    <w:pPr>
      <w:spacing w:before="25" w:beforeLines="0" w:after="25" w:afterLines="0"/>
      <w:jc w:val="left"/>
    </w:pPr>
    <w:rPr>
      <w:bCs/>
      <w:spacing w:val="10"/>
      <w:kern w:val="0"/>
      <w:sz w:val="24"/>
      <w:szCs w:val="20"/>
    </w:rPr>
  </w:style>
  <w:style w:type="paragraph" w:customStyle="1" w:styleId="51">
    <w:name w:val="BodyText"/>
    <w:basedOn w:val="1"/>
    <w:autoRedefine/>
    <w:qFormat/>
    <w:uiPriority w:val="0"/>
    <w:pPr>
      <w:kinsoku/>
      <w:overflowPunct/>
      <w:bidi w:val="0"/>
      <w:jc w:val="both"/>
      <w:textAlignment w:val="baseline"/>
    </w:pPr>
    <w:rPr>
      <w:rFonts w:ascii="Calibri" w:hAnsi="Calibri" w:eastAsia="仿宋_GB2312"/>
      <w:color w:val="000000"/>
      <w:kern w:val="2"/>
      <w:sz w:val="30"/>
      <w:szCs w:val="24"/>
      <w:lang w:val="en-US" w:eastAsia="zh-CN"/>
    </w:rPr>
  </w:style>
  <w:style w:type="paragraph" w:customStyle="1" w:styleId="52">
    <w:name w:val="首行缩进"/>
    <w:basedOn w:val="1"/>
    <w:autoRedefine/>
    <w:qFormat/>
    <w:uiPriority w:val="0"/>
    <w:pPr>
      <w:ind w:firstLine="480"/>
    </w:pPr>
    <w:rPr>
      <w:lang w:val="zh-CN"/>
    </w:rPr>
  </w:style>
  <w:style w:type="paragraph" w:customStyle="1" w:styleId="53">
    <w:name w:val="_Style 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5">
    <w:name w:val="p0"/>
    <w:basedOn w:val="1"/>
    <w:autoRedefine/>
    <w:qFormat/>
    <w:uiPriority w:val="0"/>
    <w:pPr>
      <w:widowControl/>
    </w:pPr>
    <w:rPr>
      <w:kern w:val="0"/>
      <w:szCs w:val="21"/>
    </w:rPr>
  </w:style>
  <w:style w:type="paragraph" w:customStyle="1" w:styleId="56">
    <w:name w:val="列出段落2"/>
    <w:basedOn w:val="1"/>
    <w:autoRedefine/>
    <w:qFormat/>
    <w:uiPriority w:val="0"/>
    <w:pPr>
      <w:ind w:firstLine="420" w:firstLineChars="200"/>
    </w:pPr>
  </w:style>
  <w:style w:type="paragraph" w:customStyle="1" w:styleId="57">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styleId="58">
    <w:name w:val="List Paragraph"/>
    <w:basedOn w:val="1"/>
    <w:autoRedefine/>
    <w:qFormat/>
    <w:uiPriority w:val="1"/>
    <w:pPr>
      <w:ind w:left="306" w:hanging="242"/>
    </w:pPr>
    <w:rPr>
      <w:rFonts w:ascii="MS UI Gothic" w:hAnsi="MS UI Gothic" w:eastAsia="MS UI Gothic" w:cs="MS UI Gothic"/>
      <w:lang w:val="zh-CN" w:bidi="zh-CN"/>
    </w:rPr>
  </w:style>
  <w:style w:type="paragraph" w:customStyle="1" w:styleId="59">
    <w:name w:val="Table Paragraph"/>
    <w:basedOn w:val="1"/>
    <w:autoRedefine/>
    <w:qFormat/>
    <w:uiPriority w:val="1"/>
    <w:rPr>
      <w:rFonts w:ascii="宋体" w:hAnsi="宋体" w:cs="宋体"/>
      <w:lang w:val="zh-CN" w:bidi="zh-CN"/>
    </w:rPr>
  </w:style>
  <w:style w:type="paragraph" w:customStyle="1" w:styleId="60">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列出段落1"/>
    <w:basedOn w:val="1"/>
    <w:autoRedefine/>
    <w:qFormat/>
    <w:uiPriority w:val="0"/>
    <w:pPr>
      <w:widowControl/>
      <w:spacing w:line="360" w:lineRule="auto"/>
      <w:ind w:firstLine="420" w:firstLineChars="200"/>
    </w:pPr>
    <w:rPr>
      <w:sz w:val="28"/>
    </w:rPr>
  </w:style>
  <w:style w:type="character" w:customStyle="1" w:styleId="62">
    <w:name w:val="zh"/>
    <w:basedOn w:val="33"/>
    <w:autoRedefine/>
    <w:qFormat/>
    <w:uiPriority w:val="0"/>
  </w:style>
  <w:style w:type="character" w:customStyle="1" w:styleId="63">
    <w:name w:val="正文首行缩进 Char"/>
    <w:basedOn w:val="64"/>
    <w:link w:val="29"/>
    <w:autoRedefine/>
    <w:qFormat/>
    <w:uiPriority w:val="0"/>
    <w:rPr>
      <w:rFonts w:ascii="Times New Roman" w:hAnsi="Times New Roman" w:eastAsia="宋体" w:cs="Times New Roman"/>
      <w:kern w:val="2"/>
      <w:sz w:val="21"/>
      <w:szCs w:val="24"/>
    </w:rPr>
  </w:style>
  <w:style w:type="character" w:customStyle="1" w:styleId="64">
    <w:name w:val="正文文本 Char"/>
    <w:basedOn w:val="33"/>
    <w:link w:val="14"/>
    <w:autoRedefine/>
    <w:qFormat/>
    <w:uiPriority w:val="0"/>
    <w:rPr>
      <w:rFonts w:ascii="Times New Roman" w:hAnsi="Times New Roman" w:eastAsia="宋体" w:cs="Times New Roman"/>
      <w:kern w:val="2"/>
      <w:sz w:val="21"/>
      <w:szCs w:val="24"/>
    </w:rPr>
  </w:style>
  <w:style w:type="character" w:customStyle="1" w:styleId="65">
    <w:name w:val="gpa"/>
    <w:basedOn w:val="33"/>
    <w:autoRedefine/>
    <w:qFormat/>
    <w:uiPriority w:val="0"/>
    <w:rPr>
      <w:rFonts w:ascii="Arial" w:hAnsi="Arial" w:cs="Arial"/>
      <w:sz w:val="15"/>
      <w:szCs w:val="15"/>
    </w:rPr>
  </w:style>
  <w:style w:type="character" w:customStyle="1" w:styleId="66">
    <w:name w:val="纯文本 Char1"/>
    <w:basedOn w:val="33"/>
    <w:autoRedefine/>
    <w:qFormat/>
    <w:uiPriority w:val="0"/>
    <w:rPr>
      <w:rFonts w:ascii="宋体" w:hAnsi="Courier New" w:eastAsia="宋体" w:cs="Courier New"/>
      <w:szCs w:val="21"/>
    </w:rPr>
  </w:style>
  <w:style w:type="character" w:customStyle="1" w:styleId="67">
    <w:name w:val="selected"/>
    <w:basedOn w:val="33"/>
    <w:autoRedefine/>
    <w:qFormat/>
    <w:uiPriority w:val="0"/>
    <w:rPr>
      <w:shd w:val="clear" w:color="auto" w:fill="B00006"/>
    </w:rPr>
  </w:style>
  <w:style w:type="character" w:customStyle="1" w:styleId="68">
    <w:name w:val="页眉 Char"/>
    <w:basedOn w:val="33"/>
    <w:link w:val="23"/>
    <w:autoRedefine/>
    <w:qFormat/>
    <w:uiPriority w:val="0"/>
    <w:rPr>
      <w:rFonts w:ascii="Times New Roman" w:hAnsi="Times New Roman" w:eastAsia="宋体" w:cs="Times New Roman"/>
      <w:sz w:val="18"/>
      <w:szCs w:val="18"/>
    </w:rPr>
  </w:style>
  <w:style w:type="character" w:customStyle="1" w:styleId="69">
    <w:name w:val="cfdate"/>
    <w:basedOn w:val="33"/>
    <w:autoRedefine/>
    <w:qFormat/>
    <w:uiPriority w:val="0"/>
    <w:rPr>
      <w:color w:val="333333"/>
      <w:sz w:val="18"/>
      <w:szCs w:val="18"/>
    </w:rPr>
  </w:style>
  <w:style w:type="character" w:customStyle="1" w:styleId="70">
    <w:name w:val="正文文本缩进 2 Char"/>
    <w:basedOn w:val="33"/>
    <w:link w:val="20"/>
    <w:autoRedefine/>
    <w:qFormat/>
    <w:uiPriority w:val="0"/>
    <w:rPr>
      <w:rFonts w:ascii="Batang" w:hAnsi="Batang" w:eastAsia="方正仿宋简体" w:cs="Times New Roman"/>
      <w:sz w:val="28"/>
      <w:szCs w:val="20"/>
    </w:rPr>
  </w:style>
  <w:style w:type="character" w:customStyle="1" w:styleId="71">
    <w:name w:val="bsharetext"/>
    <w:basedOn w:val="33"/>
    <w:autoRedefine/>
    <w:qFormat/>
    <w:uiPriority w:val="0"/>
  </w:style>
  <w:style w:type="character" w:customStyle="1" w:styleId="72">
    <w:name w:val="font11"/>
    <w:basedOn w:val="33"/>
    <w:autoRedefine/>
    <w:qFormat/>
    <w:uiPriority w:val="0"/>
    <w:rPr>
      <w:rFonts w:hint="eastAsia" w:ascii="宋体" w:hAnsi="宋体" w:eastAsia="宋体" w:cs="宋体"/>
      <w:color w:val="000000"/>
      <w:sz w:val="21"/>
      <w:szCs w:val="21"/>
      <w:u w:val="none"/>
    </w:rPr>
  </w:style>
  <w:style w:type="character" w:customStyle="1" w:styleId="73">
    <w:name w:val="apple-converted-space"/>
    <w:basedOn w:val="33"/>
    <w:autoRedefine/>
    <w:qFormat/>
    <w:uiPriority w:val="0"/>
    <w:rPr>
      <w:rFonts w:ascii="Times New Roman" w:hAnsi="Times New Roman" w:eastAsia="宋体" w:cs="Times New Roman"/>
    </w:rPr>
  </w:style>
  <w:style w:type="character" w:customStyle="1" w:styleId="74">
    <w:name w:val="纯文本 Char"/>
    <w:basedOn w:val="33"/>
    <w:link w:val="18"/>
    <w:autoRedefine/>
    <w:qFormat/>
    <w:uiPriority w:val="0"/>
    <w:rPr>
      <w:rFonts w:ascii="宋体" w:hAnsi="Courier New" w:eastAsia="宋体" w:cs="Courier New"/>
      <w:szCs w:val="21"/>
    </w:rPr>
  </w:style>
  <w:style w:type="character" w:customStyle="1" w:styleId="75">
    <w:name w:val="redfilefwwh"/>
    <w:basedOn w:val="33"/>
    <w:autoRedefine/>
    <w:qFormat/>
    <w:uiPriority w:val="0"/>
    <w:rPr>
      <w:color w:val="BA2636"/>
      <w:sz w:val="18"/>
      <w:szCs w:val="18"/>
    </w:rPr>
  </w:style>
  <w:style w:type="character" w:customStyle="1" w:styleId="76">
    <w:name w:val="批注框文本 Char"/>
    <w:basedOn w:val="33"/>
    <w:link w:val="21"/>
    <w:autoRedefine/>
    <w:qFormat/>
    <w:uiPriority w:val="0"/>
    <w:rPr>
      <w:rFonts w:ascii="Times New Roman" w:hAnsi="Times New Roman" w:eastAsia="宋体" w:cs="Times New Roman"/>
      <w:kern w:val="2"/>
      <w:sz w:val="18"/>
      <w:szCs w:val="18"/>
    </w:rPr>
  </w:style>
  <w:style w:type="character" w:customStyle="1" w:styleId="77">
    <w:name w:val="页脚 Char"/>
    <w:basedOn w:val="33"/>
    <w:link w:val="22"/>
    <w:autoRedefine/>
    <w:qFormat/>
    <w:uiPriority w:val="0"/>
    <w:rPr>
      <w:rFonts w:ascii="Times New Roman" w:hAnsi="Times New Roman" w:eastAsia="宋体" w:cs="Times New Roman"/>
      <w:sz w:val="18"/>
      <w:szCs w:val="18"/>
    </w:rPr>
  </w:style>
  <w:style w:type="character" w:customStyle="1" w:styleId="78">
    <w:name w:val="日期 Char"/>
    <w:basedOn w:val="33"/>
    <w:link w:val="19"/>
    <w:autoRedefine/>
    <w:qFormat/>
    <w:uiPriority w:val="0"/>
    <w:rPr>
      <w:rFonts w:ascii="Times New Roman" w:hAnsi="Times New Roman" w:eastAsia="宋体" w:cs="Times New Roman"/>
      <w:szCs w:val="24"/>
    </w:rPr>
  </w:style>
  <w:style w:type="character" w:customStyle="1" w:styleId="79">
    <w:name w:val="redfilenumber"/>
    <w:basedOn w:val="33"/>
    <w:autoRedefine/>
    <w:qFormat/>
    <w:uiPriority w:val="0"/>
    <w:rPr>
      <w:color w:val="BA2636"/>
      <w:sz w:val="18"/>
      <w:szCs w:val="18"/>
    </w:rPr>
  </w:style>
  <w:style w:type="character" w:customStyle="1" w:styleId="80">
    <w:name w:val="标题 1 Char"/>
    <w:basedOn w:val="33"/>
    <w:link w:val="2"/>
    <w:autoRedefine/>
    <w:qFormat/>
    <w:uiPriority w:val="0"/>
    <w:rPr>
      <w:rFonts w:ascii="Times New Roman" w:hAnsi="Times New Roman" w:eastAsia="宋体" w:cs="Times New Roman"/>
      <w:b/>
      <w:bCs/>
      <w:kern w:val="44"/>
      <w:sz w:val="44"/>
      <w:szCs w:val="44"/>
    </w:rPr>
  </w:style>
  <w:style w:type="character" w:customStyle="1" w:styleId="81">
    <w:name w:val="qxdate"/>
    <w:basedOn w:val="33"/>
    <w:autoRedefine/>
    <w:qFormat/>
    <w:uiPriority w:val="0"/>
    <w:rPr>
      <w:color w:val="333333"/>
      <w:sz w:val="18"/>
      <w:szCs w:val="18"/>
    </w:rPr>
  </w:style>
  <w:style w:type="character" w:customStyle="1" w:styleId="82">
    <w:name w:val="gjfg"/>
    <w:basedOn w:val="33"/>
    <w:autoRedefine/>
    <w:qFormat/>
    <w:uiPriority w:val="0"/>
  </w:style>
  <w:style w:type="character" w:customStyle="1" w:styleId="83">
    <w:name w:val="font01"/>
    <w:basedOn w:val="33"/>
    <w:autoRedefine/>
    <w:qFormat/>
    <w:uiPriority w:val="0"/>
    <w:rPr>
      <w:rFonts w:ascii="Calibri" w:hAnsi="Calibri" w:eastAsia="宋体" w:cs="Calibri"/>
      <w:color w:val="000000"/>
      <w:sz w:val="20"/>
      <w:szCs w:val="20"/>
      <w:u w:val="none"/>
    </w:rPr>
  </w:style>
  <w:style w:type="character" w:customStyle="1" w:styleId="84">
    <w:name w:val="displayarti"/>
    <w:basedOn w:val="33"/>
    <w:autoRedefine/>
    <w:qFormat/>
    <w:uiPriority w:val="0"/>
    <w:rPr>
      <w:color w:val="FFFFFF"/>
      <w:shd w:val="clear" w:color="auto" w:fill="A00000"/>
    </w:rPr>
  </w:style>
  <w:style w:type="character" w:customStyle="1" w:styleId="85">
    <w:name w:val="case3"/>
    <w:basedOn w:val="33"/>
    <w:autoRedefine/>
    <w:qFormat/>
    <w:uiPriority w:val="0"/>
    <w:rPr>
      <w:rFonts w:ascii="Times New Roman" w:hAnsi="Times New Roman" w:eastAsia="宋体" w:cs="Times New Roman"/>
    </w:rPr>
  </w:style>
  <w:style w:type="character" w:customStyle="1" w:styleId="86">
    <w:name w:val="font31"/>
    <w:basedOn w:val="33"/>
    <w:autoRedefine/>
    <w:qFormat/>
    <w:uiPriority w:val="0"/>
    <w:rPr>
      <w:rFonts w:hint="eastAsia" w:ascii="宋体" w:hAnsi="宋体" w:eastAsia="宋体" w:cs="宋体"/>
      <w:color w:val="000000"/>
      <w:sz w:val="20"/>
      <w:szCs w:val="20"/>
      <w:u w:val="none"/>
    </w:rPr>
  </w:style>
  <w:style w:type="character" w:customStyle="1" w:styleId="87">
    <w:name w:val="font61"/>
    <w:basedOn w:val="33"/>
    <w:autoRedefine/>
    <w:qFormat/>
    <w:uiPriority w:val="0"/>
    <w:rPr>
      <w:rFonts w:hint="eastAsia" w:ascii="微软雅黑" w:hAnsi="微软雅黑" w:eastAsia="微软雅黑" w:cs="微软雅黑"/>
      <w:color w:val="000000"/>
      <w:sz w:val="22"/>
      <w:szCs w:val="22"/>
      <w:u w:val="none"/>
    </w:rPr>
  </w:style>
  <w:style w:type="character" w:customStyle="1" w:styleId="88">
    <w:name w:val="ll-span1"/>
    <w:basedOn w:val="33"/>
    <w:autoRedefine/>
    <w:qFormat/>
    <w:uiPriority w:val="0"/>
  </w:style>
  <w:style w:type="character" w:customStyle="1" w:styleId="89">
    <w:name w:val="font121"/>
    <w:basedOn w:val="33"/>
    <w:autoRedefine/>
    <w:qFormat/>
    <w:uiPriority w:val="0"/>
    <w:rPr>
      <w:rFonts w:hint="eastAsia" w:ascii="微软雅黑" w:hAnsi="微软雅黑" w:eastAsia="微软雅黑" w:cs="微软雅黑"/>
      <w:color w:val="000000"/>
      <w:sz w:val="18"/>
      <w:szCs w:val="18"/>
      <w:u w:val="none"/>
    </w:rPr>
  </w:style>
  <w:style w:type="character" w:customStyle="1" w:styleId="90">
    <w:name w:val="font71"/>
    <w:basedOn w:val="33"/>
    <w:autoRedefine/>
    <w:qFormat/>
    <w:uiPriority w:val="0"/>
    <w:rPr>
      <w:rFonts w:hint="eastAsia" w:ascii="宋体" w:hAnsi="宋体" w:eastAsia="宋体" w:cs="宋体"/>
      <w:color w:val="000000"/>
      <w:sz w:val="18"/>
      <w:szCs w:val="18"/>
      <w:u w:val="none"/>
    </w:rPr>
  </w:style>
  <w:style w:type="character" w:customStyle="1" w:styleId="91">
    <w:name w:val="font21"/>
    <w:basedOn w:val="33"/>
    <w:autoRedefine/>
    <w:qFormat/>
    <w:uiPriority w:val="0"/>
    <w:rPr>
      <w:rFonts w:hint="eastAsia" w:ascii="宋体" w:hAnsi="宋体" w:eastAsia="宋体" w:cs="宋体"/>
      <w:color w:val="000000"/>
      <w:sz w:val="28"/>
      <w:szCs w:val="28"/>
      <w:u w:val="none"/>
    </w:rPr>
  </w:style>
  <w:style w:type="paragraph" w:customStyle="1" w:styleId="92">
    <w:name w:val="列出段落11"/>
    <w:basedOn w:val="1"/>
    <w:autoRedefine/>
    <w:qFormat/>
    <w:uiPriority w:val="0"/>
    <w:pPr>
      <w:ind w:firstLine="420" w:firstLineChars="200"/>
    </w:pPr>
  </w:style>
  <w:style w:type="paragraph" w:customStyle="1" w:styleId="93">
    <w:name w:val="Body text|2"/>
    <w:basedOn w:val="1"/>
    <w:autoRedefine/>
    <w:qFormat/>
    <w:uiPriority w:val="0"/>
    <w:pPr>
      <w:spacing w:after="300"/>
      <w:jc w:val="center"/>
    </w:pPr>
    <w:rPr>
      <w:rFonts w:ascii="宋体" w:hAnsi="宋体" w:cs="宋体"/>
      <w:b/>
      <w:bCs/>
      <w:sz w:val="28"/>
      <w:szCs w:val="28"/>
      <w:lang w:val="zh-TW" w:eastAsia="zh-TW" w:bidi="zh-TW"/>
    </w:rPr>
  </w:style>
  <w:style w:type="paragraph" w:customStyle="1" w:styleId="94">
    <w:name w:val="Other|1"/>
    <w:basedOn w:val="1"/>
    <w:autoRedefine/>
    <w:qFormat/>
    <w:uiPriority w:val="0"/>
    <w:pPr>
      <w:spacing w:line="311" w:lineRule="exact"/>
    </w:pPr>
    <w:rPr>
      <w:rFonts w:ascii="宋体" w:hAnsi="宋体" w:cs="宋体"/>
      <w:sz w:val="20"/>
      <w:szCs w:val="20"/>
      <w:lang w:val="zh-TW" w:eastAsia="zh-TW" w:bidi="zh-TW"/>
    </w:rPr>
  </w:style>
  <w:style w:type="paragraph" w:customStyle="1" w:styleId="95">
    <w:name w:val="Body text|1"/>
    <w:basedOn w:val="1"/>
    <w:autoRedefine/>
    <w:qFormat/>
    <w:uiPriority w:val="0"/>
    <w:pPr>
      <w:spacing w:line="418" w:lineRule="auto"/>
      <w:ind w:firstLine="400"/>
    </w:pPr>
    <w:rPr>
      <w:rFonts w:ascii="宋体" w:hAnsi="宋体" w:cs="宋体"/>
      <w:sz w:val="20"/>
      <w:szCs w:val="20"/>
      <w:lang w:val="zh-TW" w:eastAsia="zh-TW" w:bidi="zh-TW"/>
    </w:rPr>
  </w:style>
  <w:style w:type="paragraph" w:customStyle="1" w:styleId="96">
    <w:name w:val="_Style 4"/>
    <w:basedOn w:val="1"/>
    <w:autoRedefine/>
    <w:qFormat/>
    <w:uiPriority w:val="0"/>
    <w:pPr>
      <w:spacing w:before="100" w:beforeAutospacing="1" w:after="100" w:afterAutospacing="1" w:line="360" w:lineRule="auto"/>
      <w:ind w:left="678" w:firstLine="480" w:firstLineChars="200"/>
    </w:pPr>
    <w:rPr>
      <w:rFonts w:ascii="宋体" w:hAnsi="宋体" w:cs="宋体"/>
      <w:kern w:val="0"/>
      <w:szCs w:val="21"/>
    </w:rPr>
  </w:style>
  <w:style w:type="paragraph" w:customStyle="1" w:styleId="97">
    <w:name w:val="Body Text First Indent"/>
    <w:basedOn w:val="1"/>
    <w:autoRedefine/>
    <w:qFormat/>
    <w:uiPriority w:val="0"/>
    <w:rPr>
      <w:lang w:val="zh-CN"/>
    </w:rPr>
  </w:style>
  <w:style w:type="paragraph" w:customStyle="1" w:styleId="98">
    <w:name w:val="Body Text Indent"/>
    <w:basedOn w:val="1"/>
    <w:autoRedefine/>
    <w:qFormat/>
    <w:uiPriority w:val="0"/>
    <w:pPr>
      <w:spacing w:after="156" w:afterLines="50" w:afterAutospacing="0"/>
      <w:ind w:left="420" w:leftChars="0"/>
    </w:pPr>
  </w:style>
  <w:style w:type="paragraph" w:customStyle="1" w:styleId="99">
    <w:name w:val="WPSOffice手动目录 1"/>
    <w:autoRedefine/>
    <w:qFormat/>
    <w:uiPriority w:val="0"/>
    <w:pPr>
      <w:ind w:leftChars="0"/>
    </w:pPr>
    <w:rPr>
      <w:rFonts w:ascii="Times New Roman" w:hAnsi="Times New Roman" w:eastAsia="宋体" w:cs="Times New Roman"/>
      <w:sz w:val="20"/>
      <w:szCs w:val="20"/>
    </w:rPr>
  </w:style>
  <w:style w:type="table" w:customStyle="1" w:styleId="100">
    <w:name w:val="Table Normal"/>
    <w:autoRedefine/>
    <w:semiHidden/>
    <w:unhideWhenUsed/>
    <w:qFormat/>
    <w:uiPriority w:val="0"/>
    <w:tblPr>
      <w:tblCellMar>
        <w:top w:w="0" w:type="dxa"/>
        <w:left w:w="0" w:type="dxa"/>
        <w:bottom w:w="0" w:type="dxa"/>
        <w:right w:w="0" w:type="dxa"/>
      </w:tblCellMar>
    </w:tblPr>
  </w:style>
  <w:style w:type="paragraph" w:customStyle="1" w:styleId="101">
    <w:name w:val="样式1"/>
    <w:basedOn w:val="1"/>
    <w:autoRedefine/>
    <w:qFormat/>
    <w:uiPriority w:val="0"/>
    <w:rPr>
      <w:rFonts w:hint="eastAsia" w:ascii="Times New Roman" w:hAnsi="Times New Roman"/>
    </w:rPr>
  </w:style>
  <w:style w:type="paragraph" w:customStyle="1" w:styleId="102">
    <w:name w:val="样式2"/>
    <w:basedOn w:val="1"/>
    <w:autoRedefine/>
    <w:qFormat/>
    <w:uiPriority w:val="0"/>
    <w:pPr>
      <w:pBdr>
        <w:top w:val="none" w:color="auto" w:sz="0" w:space="1"/>
        <w:left w:val="none" w:color="auto" w:sz="0" w:space="1"/>
        <w:bottom w:val="none" w:color="auto" w:sz="0" w:space="1"/>
        <w:right w:val="none" w:color="auto" w:sz="0" w:space="1"/>
      </w:pBdr>
      <w:spacing w:before="120" w:after="120"/>
      <w:ind w:leftChars="0"/>
      <w:jc w:val="center"/>
    </w:pPr>
    <w:rPr>
      <w:rFonts w:hint="eastAsia" w:ascii="Times New Roman" w:hAnsi="Times New Roman"/>
    </w:rPr>
  </w:style>
  <w:style w:type="paragraph" w:customStyle="1" w:styleId="103">
    <w:name w:val="样式3"/>
    <w:basedOn w:val="1"/>
    <w:autoRedefine/>
    <w:qFormat/>
    <w:uiPriority w:val="0"/>
    <w:pPr>
      <w:widowControl/>
      <w:tabs>
        <w:tab w:val="right" w:leader="dot" w:pos="8280"/>
      </w:tabs>
      <w:spacing w:after="100" w:line="360" w:lineRule="auto"/>
      <w:jc w:val="center"/>
    </w:pPr>
    <w:rPr>
      <w:rFonts w:hint="eastAsia" w:ascii="Calibri" w:hAnsi="Calibri"/>
      <w:kern w:val="0"/>
      <w:sz w:val="22"/>
      <w:szCs w:val="22"/>
    </w:rPr>
  </w:style>
  <w:style w:type="character" w:customStyle="1" w:styleId="104">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81</Pages>
  <Words>34477</Words>
  <Characters>35938</Characters>
  <Lines>311</Lines>
  <Paragraphs>87</Paragraphs>
  <TotalTime>571</TotalTime>
  <ScaleCrop>false</ScaleCrop>
  <LinksUpToDate>false</LinksUpToDate>
  <CharactersWithSpaces>38025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2021-05-20T10:52:00Z</dcterms:created>
  <dc:creator>Administrator</dc:creator>
  <cp:lastModifiedBy>15808584699</cp:lastModifiedBy>
  <cp:lastPrinted>2025-10-11T08:03:00Z</cp:lastPrinted>
  <dcterms:modified xsi:type="dcterms:W3CDTF">2025-10-17T01:44:23Z</dcterms:modified>
  <dc:title>_x0001_</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736B2B6C09374A859D397731D4388635_13</vt:lpwstr>
  </property>
  <property fmtid="{D5CDD505-2E9C-101B-9397-08002B2CF9AE}" pid="4" name="KSOTemplateDocerSaveRecord">
    <vt:lpwstr>eyJoZGlkIjoiYmE3OTExZGEyMWMyNTczMGZmZjkwZWZjMzFjNmEzMmYiLCJ1c2VySWQiOiI5ODQxODk3NTUifQ==</vt:lpwstr>
  </property>
</Properties>
</file>