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10BD5">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205DC09A">
      <w:pPr>
        <w:pStyle w:val="32"/>
        <w:rPr>
          <w:rFonts w:hint="eastAsia" w:ascii="宋体" w:hAnsi="宋体" w:eastAsia="宋体" w:cs="宋体"/>
          <w:color w:val="000000" w:themeColor="text1"/>
          <w:highlight w:val="none"/>
          <w14:textFill>
            <w14:solidFill>
              <w14:schemeClr w14:val="tx1"/>
            </w14:solidFill>
          </w14:textFill>
        </w:rPr>
      </w:pPr>
    </w:p>
    <w:p w14:paraId="17042211">
      <w:pPr>
        <w:pStyle w:val="32"/>
        <w:rPr>
          <w:rFonts w:hint="eastAsia" w:ascii="宋体" w:hAnsi="宋体" w:eastAsia="宋体" w:cs="宋体"/>
          <w:color w:val="000000" w:themeColor="text1"/>
          <w:sz w:val="44"/>
          <w:szCs w:val="44"/>
          <w:highlight w:val="none"/>
          <w:lang w:eastAsia="zh-CN"/>
          <w14:textFill>
            <w14:solidFill>
              <w14:schemeClr w14:val="tx1"/>
            </w14:solidFill>
          </w14:textFill>
        </w:rPr>
      </w:pPr>
      <w:r>
        <w:rPr>
          <w:rFonts w:hint="eastAsia" w:ascii="宋体" w:hAnsi="宋体" w:eastAsia="宋体" w:cs="宋体"/>
          <w:color w:val="000000" w:themeColor="text1"/>
          <w:sz w:val="44"/>
          <w:szCs w:val="44"/>
          <w:highlight w:val="none"/>
          <w:lang w:eastAsia="zh-CN"/>
          <w14:textFill>
            <w14:solidFill>
              <w14:schemeClr w14:val="tx1"/>
            </w14:solidFill>
          </w14:textFill>
        </w:rPr>
        <w:t>河南中原能建工程有限公司</w:t>
      </w:r>
    </w:p>
    <w:p w14:paraId="27D7CFFD">
      <w:pPr>
        <w:pStyle w:val="32"/>
        <w:rPr>
          <w:rFonts w:hint="eastAsia" w:cs="宋体"/>
          <w:color w:val="000000" w:themeColor="text1"/>
          <w:sz w:val="44"/>
          <w:szCs w:val="44"/>
          <w:highlight w:val="none"/>
          <w:lang w:val="en-US" w:eastAsia="zh-CN"/>
          <w14:textFill>
            <w14:solidFill>
              <w14:schemeClr w14:val="tx1"/>
            </w14:solidFill>
          </w14:textFill>
        </w:rPr>
      </w:pPr>
      <w:r>
        <w:rPr>
          <w:rFonts w:hint="eastAsia" w:cs="宋体"/>
          <w:color w:val="000000" w:themeColor="text1"/>
          <w:sz w:val="44"/>
          <w:szCs w:val="44"/>
          <w:highlight w:val="none"/>
          <w:lang w:val="en-US" w:eastAsia="zh-CN"/>
          <w14:textFill>
            <w14:solidFill>
              <w14:schemeClr w14:val="tx1"/>
            </w14:solidFill>
          </w14:textFill>
        </w:rPr>
        <w:t>330MW机组A修汽机阀门检修项目（二次）</w:t>
      </w:r>
    </w:p>
    <w:p w14:paraId="693E138D">
      <w:pPr>
        <w:pStyle w:val="32"/>
        <w:rPr>
          <w:rFonts w:hint="eastAsia" w:ascii="宋体" w:hAnsi="宋体" w:eastAsia="宋体" w:cs="宋体"/>
          <w:color w:val="000000" w:themeColor="text1"/>
          <w:sz w:val="44"/>
          <w:szCs w:val="44"/>
          <w:highlight w:val="none"/>
          <w:lang w:eastAsia="zh-CN"/>
          <w14:textFill>
            <w14:solidFill>
              <w14:schemeClr w14:val="tx1"/>
            </w14:solidFill>
          </w14:textFill>
        </w:rPr>
      </w:pPr>
      <w:r>
        <w:rPr>
          <w:rFonts w:hint="eastAsia" w:cs="宋体"/>
          <w:color w:val="000000" w:themeColor="text1"/>
          <w:sz w:val="44"/>
          <w:szCs w:val="44"/>
          <w:highlight w:val="none"/>
          <w:lang w:val="en-US" w:eastAsia="zh-CN"/>
          <w14:textFill>
            <w14:solidFill>
              <w14:schemeClr w14:val="tx1"/>
            </w14:solidFill>
          </w14:textFill>
        </w:rPr>
        <w:t>询比采购</w:t>
      </w:r>
      <w:r>
        <w:rPr>
          <w:rFonts w:hint="eastAsia" w:ascii="宋体" w:hAnsi="宋体" w:eastAsia="宋体" w:cs="宋体"/>
          <w:color w:val="000000" w:themeColor="text1"/>
          <w:sz w:val="44"/>
          <w:szCs w:val="44"/>
          <w:highlight w:val="none"/>
          <w:lang w:eastAsia="zh-CN"/>
          <w14:textFill>
            <w14:solidFill>
              <w14:schemeClr w14:val="tx1"/>
            </w14:solidFill>
          </w14:textFill>
        </w:rPr>
        <w:t>文件</w:t>
      </w:r>
    </w:p>
    <w:p w14:paraId="03DFFA79">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5031648C">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3A21674E">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0545E151">
      <w:pPr>
        <w:pStyle w:val="32"/>
        <w:rPr>
          <w:rFonts w:hint="eastAsia" w:ascii="宋体" w:hAnsi="宋体" w:eastAsia="宋体" w:cs="宋体"/>
          <w:color w:val="000000" w:themeColor="text1"/>
          <w:sz w:val="44"/>
          <w:szCs w:val="44"/>
          <w:highlight w:val="none"/>
          <w:lang w:eastAsia="zh-CN"/>
          <w14:textFill>
            <w14:solidFill>
              <w14:schemeClr w14:val="tx1"/>
            </w14:solidFill>
          </w14:textFill>
        </w:rPr>
      </w:pPr>
    </w:p>
    <w:p w14:paraId="59518DC7">
      <w:pPr>
        <w:spacing w:line="360" w:lineRule="auto"/>
        <w:ind w:left="0" w:leftChars="0" w:firstLine="0" w:firstLine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spacing w:val="0"/>
          <w:sz w:val="24"/>
          <w:szCs w:val="24"/>
          <w:highlight w:val="none"/>
          <w:shd w:val="clear" w:fill="FFFFFF"/>
        </w:rPr>
        <w:t>项目编号：M4101000065000981441</w:t>
      </w:r>
    </w:p>
    <w:p w14:paraId="6DD58F97">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30BE740D">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65A17659">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52D5EEB1">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6ADCBF0A">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71DC691E">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78366B63">
      <w:pPr>
        <w:spacing w:line="360" w:lineRule="auto"/>
        <w:ind w:firstLine="0" w:firstLineChars="0"/>
        <w:rPr>
          <w:rFonts w:hint="eastAsia" w:ascii="宋体" w:hAnsi="宋体" w:eastAsia="宋体" w:cs="宋体"/>
          <w:color w:val="000000" w:themeColor="text1"/>
          <w:highlight w:val="none"/>
          <w14:textFill>
            <w14:solidFill>
              <w14:schemeClr w14:val="tx1"/>
            </w14:solidFill>
          </w14:textFill>
        </w:rPr>
      </w:pPr>
    </w:p>
    <w:p w14:paraId="47E47FF1">
      <w:pPr>
        <w:spacing w:line="360" w:lineRule="auto"/>
        <w:ind w:left="0" w:leftChars="0" w:firstLine="0" w:firstLineChars="0"/>
        <w:jc w:val="center"/>
        <w:rPr>
          <w:rFonts w:hint="eastAsia" w:ascii="宋体" w:hAnsi="宋体" w:eastAsia="宋体" w:cs="宋体"/>
          <w:bCs/>
          <w:color w:val="000000" w:themeColor="text1"/>
          <w:sz w:val="30"/>
          <w:szCs w:val="30"/>
          <w:highlight w:val="none"/>
          <w:u w:val="single"/>
          <w14:textFill>
            <w14:solidFill>
              <w14:schemeClr w14:val="tx1"/>
            </w14:solidFill>
          </w14:textFill>
        </w:rPr>
      </w:pPr>
      <w:r>
        <w:rPr>
          <w:rFonts w:hint="eastAsia" w:ascii="宋体" w:hAnsi="宋体" w:eastAsia="宋体" w:cs="宋体"/>
          <w:bCs/>
          <w:color w:val="000000" w:themeColor="text1"/>
          <w:sz w:val="30"/>
          <w:szCs w:val="30"/>
          <w:highlight w:val="none"/>
          <w14:textFill>
            <w14:solidFill>
              <w14:schemeClr w14:val="tx1"/>
            </w14:solidFill>
          </w14:textFill>
        </w:rPr>
        <w:t>采购人：</w:t>
      </w:r>
      <w:r>
        <w:rPr>
          <w:rFonts w:hint="eastAsia" w:ascii="宋体" w:hAnsi="宋体" w:eastAsia="宋体" w:cs="宋体"/>
          <w:bCs/>
          <w:color w:val="000000" w:themeColor="text1"/>
          <w:sz w:val="30"/>
          <w:szCs w:val="30"/>
          <w:highlight w:val="none"/>
          <w:u w:val="single"/>
          <w14:textFill>
            <w14:solidFill>
              <w14:schemeClr w14:val="tx1"/>
            </w14:solidFill>
          </w14:textFill>
        </w:rPr>
        <w:t>河南中原能建工程有限公司</w:t>
      </w:r>
    </w:p>
    <w:p w14:paraId="5360B208">
      <w:pPr>
        <w:spacing w:line="360" w:lineRule="auto"/>
        <w:ind w:firstLine="0" w:firstLineChars="0"/>
        <w:jc w:val="left"/>
        <w:rPr>
          <w:rFonts w:hint="eastAsia" w:ascii="宋体" w:hAnsi="宋体" w:eastAsia="宋体" w:cs="宋体"/>
          <w:bCs/>
          <w:color w:val="000000" w:themeColor="text1"/>
          <w:sz w:val="30"/>
          <w:szCs w:val="30"/>
          <w:highlight w:val="none"/>
          <w:u w:val="single"/>
          <w14:textFill>
            <w14:solidFill>
              <w14:schemeClr w14:val="tx1"/>
            </w14:solidFill>
          </w14:textFill>
        </w:rPr>
      </w:pPr>
    </w:p>
    <w:p w14:paraId="05667131">
      <w:pPr>
        <w:spacing w:line="360" w:lineRule="auto"/>
        <w:ind w:firstLine="600"/>
        <w:jc w:val="center"/>
        <w:rPr>
          <w:rFonts w:hint="eastAsia" w:ascii="宋体" w:hAnsi="宋体" w:eastAsia="宋体" w:cs="宋体"/>
          <w:bCs/>
          <w:color w:val="000000" w:themeColor="text1"/>
          <w:sz w:val="30"/>
          <w:szCs w:val="30"/>
          <w:highlight w:val="none"/>
          <w14:textFill>
            <w14:solidFill>
              <w14:schemeClr w14:val="tx1"/>
            </w14:solidFill>
          </w14:textFill>
        </w:rPr>
      </w:pPr>
    </w:p>
    <w:p w14:paraId="3F42F138">
      <w:pPr>
        <w:pStyle w:val="34"/>
        <w:rPr>
          <w:rFonts w:hint="eastAsia"/>
        </w:rPr>
      </w:pPr>
    </w:p>
    <w:p w14:paraId="284132BC">
      <w:pPr>
        <w:pStyle w:val="103"/>
        <w:spacing w:before="326" w:beforeLines="100" w:after="326" w:afterLines="100" w:line="400" w:lineRule="exact"/>
        <w:outlineLvl w:val="0"/>
        <w:rPr>
          <w:rFonts w:hint="eastAsia" w:ascii="宋体" w:hAnsi="宋体" w:eastAsia="宋体" w:cs="宋体"/>
          <w:b w:val="0"/>
          <w:color w:val="000000" w:themeColor="text1"/>
          <w:sz w:val="32"/>
          <w:szCs w:val="32"/>
          <w:highlight w:val="none"/>
          <w14:textFill>
            <w14:solidFill>
              <w14:schemeClr w14:val="tx1"/>
            </w14:solidFill>
          </w14:textFill>
        </w:rPr>
      </w:pPr>
      <w:bookmarkStart w:id="0" w:name="_Toc7181"/>
      <w:bookmarkStart w:id="1" w:name="_Toc11747885"/>
    </w:p>
    <w:p w14:paraId="4A17E5F9">
      <w:pPr>
        <w:pStyle w:val="103"/>
        <w:spacing w:before="326" w:beforeLines="100" w:after="326" w:afterLines="100" w:line="400" w:lineRule="exact"/>
        <w:outlineLvl w:val="0"/>
        <w:rPr>
          <w:rFonts w:hint="eastAsia" w:ascii="宋体" w:hAnsi="宋体" w:eastAsia="宋体" w:cs="宋体"/>
          <w:b w:val="0"/>
          <w:color w:val="000000" w:themeColor="text1"/>
          <w:sz w:val="32"/>
          <w:szCs w:val="32"/>
          <w:highlight w:val="none"/>
          <w14:textFill>
            <w14:solidFill>
              <w14:schemeClr w14:val="tx1"/>
            </w14:solidFill>
          </w14:textFill>
        </w:rPr>
      </w:pPr>
    </w:p>
    <w:p w14:paraId="079E4DA6">
      <w:pPr>
        <w:pStyle w:val="103"/>
        <w:spacing w:before="326" w:beforeLines="100" w:after="326" w:afterLines="100" w:line="400" w:lineRule="exact"/>
        <w:outlineLvl w:val="0"/>
        <w:rPr>
          <w:rFonts w:hint="eastAsia" w:ascii="宋体" w:hAnsi="宋体" w:eastAsia="宋体" w:cs="宋体"/>
          <w:b w:val="0"/>
          <w:color w:val="000000" w:themeColor="text1"/>
          <w:sz w:val="32"/>
          <w:szCs w:val="32"/>
          <w:highlight w:val="none"/>
          <w14:textFill>
            <w14:solidFill>
              <w14:schemeClr w14:val="tx1"/>
            </w14:solidFill>
          </w14:textFill>
        </w:rPr>
      </w:pPr>
      <w:r>
        <w:rPr>
          <w:rFonts w:hint="eastAsia" w:ascii="宋体" w:hAnsi="宋体" w:eastAsia="宋体" w:cs="宋体"/>
          <w:b w:val="0"/>
          <w:color w:val="000000" w:themeColor="text1"/>
          <w:sz w:val="32"/>
          <w:szCs w:val="32"/>
          <w:highlight w:val="none"/>
          <w14:textFill>
            <w14:solidFill>
              <w14:schemeClr w14:val="tx1"/>
            </w14:solidFill>
          </w14:textFill>
        </w:rPr>
        <w:t>第一章 采购公告</w:t>
      </w:r>
      <w:bookmarkEnd w:id="0"/>
    </w:p>
    <w:p w14:paraId="51298971">
      <w:pPr>
        <w:pStyle w:val="103"/>
        <w:spacing w:before="163" w:beforeLines="50" w:line="360" w:lineRule="auto"/>
        <w:rPr>
          <w:rFonts w:hint="eastAsia" w:ascii="宋体" w:hAnsi="宋体" w:eastAsia="宋体" w:cs="宋体"/>
          <w:b w:val="0"/>
          <w:color w:val="000000" w:themeColor="text1"/>
          <w:highlight w:val="none"/>
          <w:u w:val="none"/>
          <w:lang w:eastAsia="zh-CN"/>
          <w14:textFill>
            <w14:solidFill>
              <w14:schemeClr w14:val="tx1"/>
            </w14:solidFill>
          </w14:textFill>
        </w:rPr>
      </w:pPr>
      <w:r>
        <w:rPr>
          <w:rFonts w:hint="eastAsia" w:ascii="宋体" w:hAnsi="宋体" w:eastAsia="宋体" w:cs="宋体"/>
          <w:b w:val="0"/>
          <w:color w:val="000000" w:themeColor="text1"/>
          <w:highlight w:val="none"/>
          <w:u w:val="none"/>
          <w14:textFill>
            <w14:solidFill>
              <w14:schemeClr w14:val="tx1"/>
            </w14:solidFill>
          </w14:textFill>
        </w:rPr>
        <w:t xml:space="preserve">   </w:t>
      </w:r>
      <w:r>
        <w:rPr>
          <w:rFonts w:hint="eastAsia" w:ascii="宋体" w:hAnsi="宋体" w:eastAsia="宋体" w:cs="宋体"/>
          <w:b w:val="0"/>
          <w:color w:val="000000" w:themeColor="text1"/>
          <w:highlight w:val="none"/>
          <w:u w:val="none"/>
          <w:lang w:eastAsia="zh-CN"/>
          <w14:textFill>
            <w14:solidFill>
              <w14:schemeClr w14:val="tx1"/>
            </w14:solidFill>
          </w14:textFill>
        </w:rPr>
        <w:t>河南中原能建工程有限公司（二次）</w:t>
      </w:r>
    </w:p>
    <w:p w14:paraId="75D9E2B0">
      <w:pPr>
        <w:pStyle w:val="103"/>
        <w:spacing w:before="163" w:beforeLines="50" w:line="360" w:lineRule="auto"/>
        <w:jc w:val="center"/>
        <w:rPr>
          <w:rFonts w:hint="eastAsia" w:ascii="宋体" w:hAnsi="宋体" w:eastAsia="宋体" w:cs="宋体"/>
          <w:b w:val="0"/>
          <w:color w:val="000000" w:themeColor="text1"/>
          <w:highlight w:val="none"/>
          <w:u w:val="none"/>
          <w14:textFill>
            <w14:solidFill>
              <w14:schemeClr w14:val="tx1"/>
            </w14:solidFill>
          </w14:textFill>
        </w:rPr>
      </w:pPr>
      <w:r>
        <w:rPr>
          <w:rFonts w:hint="eastAsia" w:cs="宋体"/>
          <w:b w:val="0"/>
          <w:color w:val="000000" w:themeColor="text1"/>
          <w:highlight w:val="none"/>
          <w:u w:val="none"/>
          <w:lang w:eastAsia="zh-CN"/>
          <w14:textFill>
            <w14:solidFill>
              <w14:schemeClr w14:val="tx1"/>
            </w14:solidFill>
          </w14:textFill>
        </w:rPr>
        <w:t>330MW机组A修汽机阀门</w:t>
      </w:r>
      <w:r>
        <w:rPr>
          <w:rFonts w:hint="eastAsia" w:cs="宋体"/>
          <w:b w:val="0"/>
          <w:color w:val="000000" w:themeColor="text1"/>
          <w:highlight w:val="none"/>
          <w:u w:val="none"/>
          <w:lang w:val="en-US" w:eastAsia="zh-CN"/>
          <w14:textFill>
            <w14:solidFill>
              <w14:schemeClr w14:val="tx1"/>
            </w14:solidFill>
          </w14:textFill>
        </w:rPr>
        <w:t>采购</w:t>
      </w:r>
      <w:r>
        <w:rPr>
          <w:rFonts w:hint="eastAsia" w:ascii="宋体" w:hAnsi="宋体" w:eastAsia="宋体" w:cs="宋体"/>
          <w:b w:val="0"/>
          <w:color w:val="000000" w:themeColor="text1"/>
          <w:highlight w:val="none"/>
          <w:u w:val="none"/>
          <w14:textFill>
            <w14:solidFill>
              <w14:schemeClr w14:val="tx1"/>
            </w14:solidFill>
          </w14:textFill>
        </w:rPr>
        <w:t>公告</w:t>
      </w:r>
      <w:bookmarkEnd w:id="1"/>
    </w:p>
    <w:p w14:paraId="3000B518">
      <w:pPr>
        <w:pStyle w:val="22"/>
        <w:numPr>
          <w:ilvl w:val="0"/>
          <w:numId w:val="3"/>
        </w:numPr>
        <w:spacing w:line="360" w:lineRule="auto"/>
        <w:ind w:left="-80" w:leftChars="0" w:firstLine="560" w:firstLineChars="0"/>
        <w:outlineLvl w:val="1"/>
        <w:rPr>
          <w:rFonts w:hint="eastAsia" w:ascii="宋体" w:hAnsi="宋体" w:eastAsia="宋体" w:cs="宋体"/>
          <w:sz w:val="28"/>
          <w:szCs w:val="28"/>
          <w:highlight w:val="none"/>
        </w:rPr>
      </w:pPr>
      <w:bookmarkStart w:id="2" w:name="_Toc11747886"/>
      <w:bookmarkStart w:id="3" w:name="_Toc10716173"/>
      <w:bookmarkStart w:id="4" w:name="_Toc12973245"/>
      <w:bookmarkStart w:id="5" w:name="_Toc4054"/>
      <w:bookmarkStart w:id="6" w:name="_Hlk13047103"/>
      <w:r>
        <w:rPr>
          <w:rFonts w:hint="eastAsia" w:ascii="宋体" w:hAnsi="宋体" w:eastAsia="宋体" w:cs="宋体"/>
          <w:sz w:val="28"/>
          <w:szCs w:val="28"/>
          <w:highlight w:val="none"/>
        </w:rPr>
        <w:t>采购条件</w:t>
      </w:r>
      <w:bookmarkEnd w:id="2"/>
      <w:bookmarkEnd w:id="3"/>
      <w:bookmarkEnd w:id="4"/>
      <w:bookmarkEnd w:id="5"/>
    </w:p>
    <w:p w14:paraId="1B62E50F">
      <w:pPr>
        <w:spacing w:line="360" w:lineRule="auto"/>
        <w:ind w:firstLine="480"/>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本项目已由</w:t>
      </w:r>
      <w:r>
        <w:rPr>
          <w:rFonts w:hint="eastAsia" w:ascii="宋体" w:hAnsi="宋体" w:eastAsia="宋体" w:cs="宋体"/>
          <w:color w:val="000000" w:themeColor="text1"/>
          <w:highlight w:val="none"/>
          <w:u w:val="none"/>
          <w:lang w:eastAsia="zh-CN"/>
          <w14:textFill>
            <w14:solidFill>
              <w14:schemeClr w14:val="tx1"/>
            </w14:solidFill>
          </w14:textFill>
        </w:rPr>
        <w:t>河南中原能建工程有限公司</w:t>
      </w:r>
      <w:r>
        <w:rPr>
          <w:rFonts w:hint="eastAsia" w:ascii="宋体" w:hAnsi="宋体" w:eastAsia="宋体" w:cs="宋体"/>
          <w:color w:val="000000" w:themeColor="text1"/>
          <w:highlight w:val="none"/>
          <w:u w:val="none"/>
          <w14:textFill>
            <w14:solidFill>
              <w14:schemeClr w14:val="tx1"/>
            </w14:solidFill>
          </w14:textFill>
        </w:rPr>
        <w:t>决策立项，资金自筹且已落实。</w:t>
      </w:r>
      <w:r>
        <w:rPr>
          <w:rFonts w:hint="eastAsia" w:ascii="宋体" w:hAnsi="宋体" w:eastAsia="宋体" w:cs="宋体"/>
          <w:color w:val="000000" w:themeColor="text1"/>
          <w:highlight w:val="none"/>
          <w:u w:val="none"/>
          <w:lang w:val="en-US" w:eastAsia="zh-CN"/>
          <w14:textFill>
            <w14:solidFill>
              <w14:schemeClr w14:val="tx1"/>
            </w14:solidFill>
          </w14:textFill>
        </w:rPr>
        <w:t>现</w:t>
      </w:r>
      <w:r>
        <w:rPr>
          <w:rFonts w:hint="eastAsia" w:ascii="宋体" w:hAnsi="宋体" w:eastAsia="宋体" w:cs="宋体"/>
          <w:color w:val="000000" w:themeColor="text1"/>
          <w:kern w:val="0"/>
          <w:highlight w:val="none"/>
          <w:u w:val="none"/>
          <w14:textFill>
            <w14:solidFill>
              <w14:schemeClr w14:val="tx1"/>
            </w14:solidFill>
          </w14:textFill>
        </w:rPr>
        <w:t>对</w:t>
      </w:r>
      <w:r>
        <w:rPr>
          <w:rFonts w:hint="eastAsia" w:ascii="宋体" w:hAnsi="宋体" w:eastAsia="宋体" w:cs="宋体"/>
          <w:color w:val="000000" w:themeColor="text1"/>
          <w:kern w:val="0"/>
          <w:highlight w:val="none"/>
          <w:u w:val="none"/>
          <w:lang w:eastAsia="zh-CN"/>
          <w14:textFill>
            <w14:solidFill>
              <w14:schemeClr w14:val="tx1"/>
            </w14:solidFill>
          </w14:textFill>
        </w:rPr>
        <w:t>河南中原能建工程有限公司</w:t>
      </w:r>
      <w:r>
        <w:rPr>
          <w:rFonts w:hint="eastAsia" w:cs="宋体"/>
          <w:color w:val="000000" w:themeColor="text1"/>
          <w:kern w:val="0"/>
          <w:highlight w:val="none"/>
          <w:u w:val="none"/>
          <w:lang w:eastAsia="zh-CN"/>
          <w14:textFill>
            <w14:solidFill>
              <w14:schemeClr w14:val="tx1"/>
            </w14:solidFill>
          </w14:textFill>
        </w:rPr>
        <w:t>330MW机组A修汽机阀门检修项目（二次）询比</w:t>
      </w:r>
      <w:r>
        <w:rPr>
          <w:rFonts w:hint="eastAsia" w:ascii="宋体" w:hAnsi="宋体" w:eastAsia="宋体" w:cs="宋体"/>
          <w:color w:val="000000" w:themeColor="text1"/>
          <w:highlight w:val="none"/>
          <w:u w:val="none"/>
          <w14:textFill>
            <w14:solidFill>
              <w14:schemeClr w14:val="tx1"/>
            </w14:solidFill>
          </w14:textFill>
        </w:rPr>
        <w:t>采购，</w:t>
      </w:r>
      <w:r>
        <w:rPr>
          <w:rFonts w:hint="eastAsia" w:cs="宋体"/>
          <w:color w:val="000000" w:themeColor="text1"/>
          <w:highlight w:val="none"/>
          <w:u w:val="none"/>
          <w:lang w:val="en-US" w:eastAsia="zh-CN"/>
          <w14:textFill>
            <w14:solidFill>
              <w14:schemeClr w14:val="tx1"/>
            </w14:solidFill>
          </w14:textFill>
        </w:rPr>
        <w:t>该</w:t>
      </w:r>
      <w:r>
        <w:rPr>
          <w:rFonts w:hint="eastAsia" w:ascii="宋体" w:hAnsi="宋体" w:eastAsia="宋体" w:cs="宋体"/>
          <w:color w:val="000000" w:themeColor="text1"/>
          <w:highlight w:val="none"/>
          <w:u w:val="none"/>
          <w14:textFill>
            <w14:solidFill>
              <w14:schemeClr w14:val="tx1"/>
            </w14:solidFill>
          </w14:textFill>
        </w:rPr>
        <w:t>项目已具备采购条件，现欢迎符合本次采购要求的供应商参加本项目采购活动。</w:t>
      </w:r>
    </w:p>
    <w:p w14:paraId="79C8A369">
      <w:pPr>
        <w:pStyle w:val="22"/>
        <w:numPr>
          <w:ilvl w:val="0"/>
          <w:numId w:val="3"/>
        </w:numPr>
        <w:spacing w:line="360" w:lineRule="auto"/>
        <w:ind w:left="-80" w:leftChars="0" w:firstLine="560" w:firstLineChars="0"/>
        <w:outlineLvl w:val="1"/>
        <w:rPr>
          <w:rFonts w:hint="eastAsia" w:ascii="宋体" w:hAnsi="宋体" w:eastAsia="宋体" w:cs="宋体"/>
          <w:sz w:val="28"/>
          <w:szCs w:val="28"/>
          <w:highlight w:val="none"/>
        </w:rPr>
      </w:pPr>
      <w:bookmarkStart w:id="7" w:name="_Toc11747887"/>
      <w:bookmarkStart w:id="8" w:name="_Toc10716174"/>
      <w:bookmarkStart w:id="9" w:name="_Toc12973246"/>
      <w:bookmarkStart w:id="10" w:name="_Toc11802"/>
      <w:r>
        <w:rPr>
          <w:rFonts w:hint="eastAsia" w:ascii="宋体" w:hAnsi="宋体" w:eastAsia="宋体" w:cs="宋体"/>
          <w:sz w:val="28"/>
          <w:szCs w:val="28"/>
          <w:highlight w:val="none"/>
        </w:rPr>
        <w:t>项目概况与采购范围</w:t>
      </w:r>
      <w:bookmarkEnd w:id="7"/>
      <w:bookmarkEnd w:id="8"/>
      <w:bookmarkEnd w:id="9"/>
      <w:bookmarkEnd w:id="10"/>
    </w:p>
    <w:p w14:paraId="3D572EB6">
      <w:pPr>
        <w:spacing w:line="360" w:lineRule="auto"/>
        <w:ind w:firstLine="480"/>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2.1项目名称：</w:t>
      </w:r>
      <w:r>
        <w:rPr>
          <w:rFonts w:hint="eastAsia" w:ascii="宋体" w:hAnsi="宋体" w:eastAsia="宋体" w:cs="宋体"/>
          <w:color w:val="000000" w:themeColor="text1"/>
          <w:highlight w:val="none"/>
          <w:u w:val="none"/>
          <w:lang w:eastAsia="zh-CN"/>
          <w14:textFill>
            <w14:solidFill>
              <w14:schemeClr w14:val="tx1"/>
            </w14:solidFill>
          </w14:textFill>
        </w:rPr>
        <w:t>河南中原能建工程有限公司330MW机组A修汽机阀门检修项目（二次）询比</w:t>
      </w:r>
      <w:r>
        <w:rPr>
          <w:rFonts w:hint="eastAsia" w:ascii="宋体" w:hAnsi="宋体" w:eastAsia="宋体" w:cs="宋体"/>
          <w:color w:val="000000" w:themeColor="text1"/>
          <w:highlight w:val="none"/>
          <w:u w:val="none"/>
          <w14:textFill>
            <w14:solidFill>
              <w14:schemeClr w14:val="tx1"/>
            </w14:solidFill>
          </w14:textFill>
        </w:rPr>
        <w:t>采购</w:t>
      </w:r>
    </w:p>
    <w:p w14:paraId="2D3F548F">
      <w:pPr>
        <w:spacing w:line="360" w:lineRule="auto"/>
        <w:ind w:left="480" w:leftChars="200" w:firstLine="0" w:firstLineChars="0"/>
        <w:rPr>
          <w:rFonts w:hint="eastAsia"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2.2项目编号：M4101000065000981441</w:t>
      </w:r>
      <w:bookmarkStart w:id="102" w:name="_GoBack"/>
      <w:bookmarkEnd w:id="102"/>
    </w:p>
    <w:p w14:paraId="7A5EDAAC">
      <w:pPr>
        <w:spacing w:line="360" w:lineRule="auto"/>
        <w:ind w:firstLine="48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2.3实施地点：</w:t>
      </w:r>
      <w:r>
        <w:rPr>
          <w:rFonts w:hint="eastAsia" w:cs="宋体"/>
          <w:color w:val="000000" w:themeColor="text1"/>
          <w:highlight w:val="none"/>
          <w:lang w:val="en-US" w:eastAsia="zh-CN"/>
          <w14:textFill>
            <w14:solidFill>
              <w14:schemeClr w14:val="tx1"/>
            </w14:solidFill>
          </w14:textFill>
        </w:rPr>
        <w:t>河北省内</w:t>
      </w:r>
    </w:p>
    <w:p w14:paraId="36525212">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w:t>
      </w:r>
      <w:r>
        <w:rPr>
          <w:rFonts w:hint="eastAsia" w:cs="宋体"/>
          <w:color w:val="000000" w:themeColor="text1"/>
          <w:highlight w:val="none"/>
          <w:lang w:val="en-US" w:eastAsia="zh-CN"/>
          <w14:textFill>
            <w14:solidFill>
              <w14:schemeClr w14:val="tx1"/>
            </w14:solidFill>
          </w14:textFill>
        </w:rPr>
        <w:t>工作</w:t>
      </w:r>
      <w:r>
        <w:rPr>
          <w:rFonts w:hint="eastAsia" w:ascii="宋体" w:hAnsi="宋体" w:eastAsia="宋体" w:cs="宋体"/>
          <w:color w:val="000000" w:themeColor="text1"/>
          <w:highlight w:val="none"/>
          <w14:textFill>
            <w14:solidFill>
              <w14:schemeClr w14:val="tx1"/>
            </w14:solidFill>
          </w14:textFill>
        </w:rPr>
        <w:t>范围：包括汽机高低压阀门检修等工作</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详见技术规范协议。</w:t>
      </w:r>
    </w:p>
    <w:p w14:paraId="792E4CF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t>2.5</w:t>
      </w:r>
      <w:r>
        <w:rPr>
          <w:rFonts w:hint="eastAsia" w:cs="宋体"/>
          <w:color w:val="auto"/>
          <w:highlight w:val="none"/>
          <w:lang w:val="en-US" w:eastAsia="zh-CN"/>
        </w:rPr>
        <w:t>工期要求</w:t>
      </w:r>
      <w:r>
        <w:rPr>
          <w:rFonts w:hint="eastAsia" w:ascii="宋体" w:hAnsi="宋体" w:eastAsia="宋体" w:cs="宋体"/>
          <w:color w:val="auto"/>
          <w:highlight w:val="none"/>
        </w:rPr>
        <w:t>：</w:t>
      </w:r>
      <w:r>
        <w:rPr>
          <w:rFonts w:hint="eastAsia" w:ascii="宋体" w:hAnsi="宋体" w:cs="宋体"/>
          <w:sz w:val="24"/>
          <w:highlight w:val="none"/>
        </w:rPr>
        <w:t>暂定工期</w:t>
      </w:r>
      <w:r>
        <w:rPr>
          <w:rFonts w:hint="eastAsia" w:ascii="宋体" w:hAnsi="宋体" w:cs="宋体"/>
          <w:sz w:val="24"/>
          <w:highlight w:val="none"/>
          <w:lang w:val="en-US" w:eastAsia="zh-CN"/>
        </w:rPr>
        <w:t>50</w:t>
      </w:r>
      <w:r>
        <w:rPr>
          <w:rFonts w:hint="eastAsia" w:ascii="宋体" w:hAnsi="宋体" w:cs="宋体"/>
          <w:sz w:val="24"/>
          <w:highlight w:val="none"/>
        </w:rPr>
        <w:t>天，具体开工时间以</w:t>
      </w:r>
      <w:r>
        <w:rPr>
          <w:rFonts w:hint="eastAsia" w:ascii="宋体" w:hAnsi="宋体" w:cs="宋体"/>
          <w:sz w:val="24"/>
          <w:highlight w:val="none"/>
          <w:lang w:val="en-US" w:eastAsia="zh-CN"/>
        </w:rPr>
        <w:t>采购</w:t>
      </w:r>
      <w:r>
        <w:rPr>
          <w:rFonts w:hint="eastAsia" w:ascii="宋体" w:hAnsi="宋体" w:cs="宋体"/>
          <w:sz w:val="24"/>
          <w:highlight w:val="none"/>
          <w:lang w:eastAsia="zh-CN"/>
        </w:rPr>
        <w:t>方</w:t>
      </w:r>
      <w:r>
        <w:rPr>
          <w:rFonts w:hint="eastAsia" w:ascii="宋体" w:hAnsi="宋体" w:cs="宋体"/>
          <w:sz w:val="24"/>
          <w:highlight w:val="none"/>
        </w:rPr>
        <w:t>通知为准。</w:t>
      </w:r>
    </w:p>
    <w:p w14:paraId="1F5832CF">
      <w:pPr>
        <w:spacing w:line="360" w:lineRule="auto"/>
        <w:ind w:firstLine="48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2.6标段划分：</w:t>
      </w:r>
      <w:r>
        <w:rPr>
          <w:rFonts w:hint="eastAsia" w:cs="宋体"/>
          <w:color w:val="000000" w:themeColor="text1"/>
          <w:highlight w:val="none"/>
          <w:lang w:val="en-US" w:eastAsia="zh-CN"/>
          <w14:textFill>
            <w14:solidFill>
              <w14:schemeClr w14:val="tx1"/>
            </w14:solidFill>
          </w14:textFill>
        </w:rPr>
        <w:t>一个标段</w:t>
      </w:r>
    </w:p>
    <w:p w14:paraId="23B2979C">
      <w:pPr>
        <w:pStyle w:val="22"/>
        <w:numPr>
          <w:ilvl w:val="0"/>
          <w:numId w:val="3"/>
        </w:numPr>
        <w:spacing w:line="360" w:lineRule="auto"/>
        <w:ind w:left="-80" w:leftChars="0" w:firstLine="560" w:firstLineChars="0"/>
        <w:outlineLvl w:val="1"/>
        <w:rPr>
          <w:rFonts w:hint="eastAsia" w:ascii="宋体" w:hAnsi="宋体" w:eastAsia="宋体" w:cs="宋体"/>
          <w:sz w:val="28"/>
          <w:szCs w:val="28"/>
          <w:highlight w:val="none"/>
          <w:lang w:eastAsia="zh-CN"/>
        </w:rPr>
      </w:pPr>
      <w:bookmarkStart w:id="11" w:name="_Toc11747888"/>
      <w:bookmarkStart w:id="12" w:name="_Toc26208"/>
      <w:bookmarkStart w:id="13" w:name="_Toc10716175"/>
      <w:bookmarkStart w:id="14" w:name="_Toc12973247"/>
      <w:r>
        <w:rPr>
          <w:rFonts w:hint="eastAsia" w:ascii="宋体" w:hAnsi="宋体" w:eastAsia="宋体" w:cs="宋体"/>
          <w:sz w:val="28"/>
          <w:szCs w:val="28"/>
          <w:highlight w:val="none"/>
        </w:rPr>
        <w:t>供应商的资格要求</w:t>
      </w:r>
      <w:bookmarkEnd w:id="11"/>
      <w:bookmarkEnd w:id="12"/>
      <w:bookmarkEnd w:id="13"/>
      <w:bookmarkEnd w:id="14"/>
    </w:p>
    <w:p w14:paraId="78C0D5AF">
      <w:pPr>
        <w:pStyle w:val="22"/>
        <w:numPr>
          <w:ilvl w:val="0"/>
          <w:numId w:val="0"/>
        </w:numPr>
        <w:spacing w:line="360" w:lineRule="auto"/>
        <w:ind w:left="480" w:leftChars="0"/>
        <w:outlineLvl w:val="1"/>
        <w:rPr>
          <w:rFonts w:hint="eastAsia" w:ascii="宋体" w:hAnsi="宋体" w:eastAsia="宋体" w:cs="宋体"/>
          <w:sz w:val="28"/>
          <w:szCs w:val="28"/>
          <w:highlight w:val="none"/>
          <w:lang w:eastAsia="zh-CN"/>
        </w:rPr>
      </w:pPr>
      <w:r>
        <w:rPr>
          <w:rFonts w:hint="eastAsia" w:cs="宋体"/>
          <w:sz w:val="28"/>
          <w:szCs w:val="28"/>
          <w:highlight w:val="none"/>
          <w:lang w:eastAsia="zh-CN"/>
        </w:rPr>
        <w:t>（</w:t>
      </w:r>
      <w:r>
        <w:rPr>
          <w:rFonts w:hint="eastAsia" w:cs="宋体"/>
          <w:b/>
          <w:bCs/>
          <w:sz w:val="24"/>
          <w:szCs w:val="24"/>
          <w:highlight w:val="none"/>
          <w:lang w:eastAsia="zh-CN"/>
        </w:rPr>
        <w:t>响应人报名时需按照“3.供应商的资格要求”上传报名资料。</w:t>
      </w:r>
      <w:r>
        <w:rPr>
          <w:rFonts w:hint="eastAsia" w:cs="宋体"/>
          <w:sz w:val="28"/>
          <w:szCs w:val="28"/>
          <w:highlight w:val="none"/>
          <w:lang w:val="en-US" w:eastAsia="zh-CN"/>
        </w:rPr>
        <w:t>)</w:t>
      </w:r>
    </w:p>
    <w:p w14:paraId="3FA9748E">
      <w:pPr>
        <w:spacing w:line="360" w:lineRule="auto"/>
        <w:ind w:firstLine="480"/>
        <w:rPr>
          <w:rFonts w:hint="default" w:ascii="宋体" w:hAnsi="宋体" w:eastAsia="宋体" w:cs="宋体"/>
          <w:color w:val="000000" w:themeColor="text1"/>
          <w:highlight w:val="none"/>
          <w:lang w:val="en-US" w:eastAsia="zh-CN"/>
          <w14:textFill>
            <w14:solidFill>
              <w14:schemeClr w14:val="tx1"/>
            </w14:solidFill>
          </w14:textFill>
        </w:rPr>
      </w:pPr>
      <w:bookmarkStart w:id="15" w:name="page4"/>
      <w:bookmarkEnd w:id="15"/>
      <w:bookmarkStart w:id="16" w:name="_Toc10716176"/>
      <w:bookmarkStart w:id="17" w:name="_Toc11747889"/>
      <w:r>
        <w:rPr>
          <w:rFonts w:hint="eastAsia" w:ascii="宋体" w:hAnsi="宋体" w:eastAsia="宋体" w:cs="宋体"/>
          <w:color w:val="000000" w:themeColor="text1"/>
          <w:highlight w:val="none"/>
          <w14:textFill>
            <w14:solidFill>
              <w14:schemeClr w14:val="tx1"/>
            </w14:solidFill>
          </w14:textFill>
        </w:rPr>
        <w:t>3.1基本要求：</w:t>
      </w:r>
      <w:r>
        <w:rPr>
          <w:rFonts w:hint="eastAsia" w:cs="宋体"/>
          <w:color w:val="000000" w:themeColor="text1"/>
          <w:highlight w:val="none"/>
          <w:lang w:val="en-US" w:eastAsia="zh-CN"/>
          <w14:textFill>
            <w14:solidFill>
              <w14:schemeClr w14:val="tx1"/>
            </w14:solidFill>
          </w14:textFill>
        </w:rPr>
        <w:t>谈判</w:t>
      </w:r>
      <w:r>
        <w:rPr>
          <w:rFonts w:hint="eastAsia" w:ascii="宋体" w:hAnsi="宋体" w:eastAsia="宋体" w:cs="宋体"/>
          <w:color w:val="000000" w:themeColor="text1"/>
          <w:highlight w:val="none"/>
          <w:lang w:val="zh-CN"/>
          <w14:textFill>
            <w14:solidFill>
              <w14:schemeClr w14:val="tx1"/>
            </w14:solidFill>
          </w14:textFill>
        </w:rPr>
        <w:t>响应人具备在中华人民共和国大陆境内依法注册的独立企业法人资格，具有有效的企业法人营业执照</w:t>
      </w:r>
      <w:r>
        <w:rPr>
          <w:rFonts w:hint="eastAsia" w:cs="宋体"/>
          <w:color w:val="000000" w:themeColor="text1"/>
          <w:highlight w:val="none"/>
          <w:lang w:val="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14:paraId="247F7352">
      <w:pPr>
        <w:keepNext w:val="0"/>
        <w:keepLines w:val="0"/>
        <w:pageBreakBefore w:val="0"/>
        <w:widowControl w:val="0"/>
        <w:kinsoku/>
        <w:wordWrap/>
        <w:overflowPunct/>
        <w:topLinePunct w:val="0"/>
        <w:bidi w:val="0"/>
        <w:adjustRightInd w:val="0"/>
        <w:spacing w:line="360" w:lineRule="auto"/>
        <w:ind w:firstLine="480"/>
        <w:textAlignment w:val="auto"/>
        <w:rPr>
          <w:rFonts w:hint="default"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3.</w:t>
      </w:r>
      <w:r>
        <w:rPr>
          <w:rFonts w:hint="eastAsia" w:cs="宋体"/>
          <w:color w:val="000000" w:themeColor="text1"/>
          <w:highlight w:val="none"/>
          <w:lang w:val="en-US" w:eastAsia="zh-CN"/>
          <w14:textFill>
            <w14:solidFill>
              <w14:schemeClr w14:val="tx1"/>
            </w14:solidFill>
          </w14:textFill>
        </w:rPr>
        <w:t xml:space="preserve">2 </w:t>
      </w:r>
      <w:r>
        <w:rPr>
          <w:rFonts w:hint="default" w:ascii="宋体" w:hAnsi="宋体" w:eastAsia="宋体" w:cs="宋体"/>
          <w:color w:val="000000" w:themeColor="text1"/>
          <w:highlight w:val="none"/>
          <w:lang w:val="en-US" w:eastAsia="zh-CN"/>
          <w14:textFill>
            <w14:solidFill>
              <w14:schemeClr w14:val="tx1"/>
            </w14:solidFill>
          </w14:textFill>
        </w:rPr>
        <w:t>业绩要求：响应人具有一个火力发电厂检修业绩，并附合同关键页原件扫描件。（包括合同封面、合同标的、盖章签字页内容，否则视为无效业绩</w:t>
      </w:r>
      <w:r>
        <w:rPr>
          <w:rFonts w:hint="eastAsia" w:cs="宋体"/>
          <w:color w:val="000000" w:themeColor="text1"/>
          <w:highlight w:val="none"/>
          <w:lang w:val="en-US" w:eastAsia="zh-CN"/>
          <w14:textFill>
            <w14:solidFill>
              <w14:schemeClr w14:val="tx1"/>
            </w14:solidFill>
          </w14:textFill>
        </w:rPr>
        <w:t>）。</w:t>
      </w:r>
    </w:p>
    <w:p w14:paraId="329AE427">
      <w:pPr>
        <w:keepNext w:val="0"/>
        <w:keepLines w:val="0"/>
        <w:pageBreakBefore w:val="0"/>
        <w:widowControl w:val="0"/>
        <w:kinsoku/>
        <w:wordWrap/>
        <w:overflowPunct/>
        <w:topLinePunct w:val="0"/>
        <w:bidi w:val="0"/>
        <w:adjustRightInd w:val="0"/>
        <w:spacing w:line="360" w:lineRule="auto"/>
        <w:ind w:firstLine="480"/>
        <w:textAlignment w:val="auto"/>
        <w:rPr>
          <w:rFonts w:hint="default"/>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3.3财务要求：</w:t>
      </w:r>
      <w:r>
        <w:rPr>
          <w:rFonts w:hint="eastAsia" w:cs="宋体"/>
          <w:color w:val="000000" w:themeColor="text1"/>
          <w:highlight w:val="none"/>
          <w:lang w:val="en-US" w:eastAsia="zh-CN"/>
          <w14:textFill>
            <w14:solidFill>
              <w14:schemeClr w14:val="tx1"/>
            </w14:solidFill>
          </w14:textFill>
        </w:rPr>
        <w:t>谈判</w:t>
      </w:r>
      <w:r>
        <w:rPr>
          <w:rFonts w:hint="eastAsia" w:ascii="宋体" w:hAnsi="宋体" w:eastAsia="宋体" w:cs="宋体"/>
          <w:color w:val="000000" w:themeColor="text1"/>
          <w:highlight w:val="none"/>
          <w:lang w:val="zh-CN"/>
          <w14:textFill>
            <w14:solidFill>
              <w14:schemeClr w14:val="tx1"/>
            </w14:solidFill>
          </w14:textFill>
        </w:rPr>
        <w:t>响应人</w:t>
      </w:r>
      <w:r>
        <w:rPr>
          <w:rFonts w:hint="eastAsia" w:cs="宋体"/>
          <w:color w:val="000000" w:themeColor="text1"/>
          <w:highlight w:val="none"/>
          <w:lang w:val="en-US" w:eastAsia="zh-CN"/>
          <w14:textFill>
            <w14:solidFill>
              <w14:schemeClr w14:val="tx1"/>
            </w14:solidFill>
          </w14:textFill>
        </w:rPr>
        <w:t>具有良好的财务状况，财产没有被冻结、接管、破产状态；没有处于经营异常状态。可自证明。</w:t>
      </w:r>
    </w:p>
    <w:p w14:paraId="17BEDB26">
      <w:pPr>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信誉要求：</w:t>
      </w:r>
    </w:p>
    <w:p w14:paraId="53DD8925">
      <w:pPr>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.1企业没有处于被责令停业、投标资格被取消；近三年没有骗取中标或严重违约或重大质量问题。</w:t>
      </w:r>
    </w:p>
    <w:p w14:paraId="5DE8F9E9">
      <w:pPr>
        <w:spacing w:line="360" w:lineRule="auto"/>
        <w:ind w:firstLine="48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注：相关信息以县级及以上行政主管部门作出的处罚决定为准。</w:t>
      </w:r>
    </w:p>
    <w:p w14:paraId="24663687">
      <w:pPr>
        <w:spacing w:line="360" w:lineRule="auto"/>
        <w:ind w:firstLine="48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2企业未列入失信被执行人、重大税收违法案件当事人，且企业单位负责人未列入失信被执行人。通过“信用中国”网站（http://www.creditchina.gov.cn/），【信息公示】【失信被执行人】跳转至“中国执行信息公开网”网站（http://zxgk.court.gov.cn/shixin/）和【信息公示】【重大税收违法失信主体】查询企业；【信息公示】【失信被执行人名单查询】查询单位负责人（输入查询对象姓名及身份证号）。</w:t>
      </w:r>
    </w:p>
    <w:p w14:paraId="4061DE97">
      <w:pPr>
        <w:spacing w:line="360" w:lineRule="auto"/>
        <w:ind w:firstLine="48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.3企业未列入严重违法失信企业名单（黑名单）。通过“国家企业信用信息公示系统”网站（http://www.gsxt.gov.cn/）查询严重违法失信企业名单（黑名单）。</w:t>
      </w:r>
    </w:p>
    <w:p w14:paraId="27A23743">
      <w:pPr>
        <w:spacing w:line="360" w:lineRule="auto"/>
        <w:ind w:firstLine="48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.4企业未列入政府采购严重违法失信行为。通过“政府采购严重违法失信行为信息记录”网站（http://www.ccgp.gov.cn/cr/list）查询。</w:t>
      </w:r>
    </w:p>
    <w:p w14:paraId="7B8B047A">
      <w:pPr>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.5企业未列入供应商黑名单（集团）。通过“中原招标采购交易平台”网站（https://www.zybtp.com/xinyongxx/index.jhtml）【信用信息】【供应商黑名单（集团）】查询。</w:t>
      </w:r>
    </w:p>
    <w:p w14:paraId="5713FEB9">
      <w:pPr>
        <w:spacing w:line="360" w:lineRule="auto"/>
        <w:ind w:firstLine="48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w:t>
      </w:r>
    </w:p>
    <w:p w14:paraId="7C196CCD">
      <w:pPr>
        <w:pStyle w:val="48"/>
        <w:numPr>
          <w:ilvl w:val="0"/>
          <w:numId w:val="4"/>
        </w:numPr>
        <w:spacing w:line="360" w:lineRule="auto"/>
        <w:ind w:left="0"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前述“未列入”包括</w:t>
      </w:r>
      <w:r>
        <w:rPr>
          <w:rFonts w:hint="eastAsia" w:ascii="宋体" w:hAnsi="宋体" w:eastAsia="宋体" w:cs="宋体"/>
          <w:b/>
          <w:color w:val="000000" w:themeColor="text1"/>
          <w:highlight w:val="none"/>
          <w14:textFill>
            <w14:solidFill>
              <w14:schemeClr w14:val="tx1"/>
            </w14:solidFill>
          </w14:textFill>
        </w:rPr>
        <w:t>没有该情形、处罚已失效或取消</w:t>
      </w:r>
      <w:r>
        <w:rPr>
          <w:rFonts w:hint="eastAsia" w:ascii="宋体" w:hAnsi="宋体" w:eastAsia="宋体" w:cs="宋体"/>
          <w:color w:val="000000" w:themeColor="text1"/>
          <w:highlight w:val="none"/>
          <w14:textFill>
            <w14:solidFill>
              <w14:schemeClr w14:val="tx1"/>
            </w14:solidFill>
          </w14:textFill>
        </w:rPr>
        <w:t>。</w:t>
      </w:r>
    </w:p>
    <w:p w14:paraId="4AEC7D20">
      <w:pPr>
        <w:pStyle w:val="48"/>
        <w:numPr>
          <w:ilvl w:val="0"/>
          <w:numId w:val="4"/>
        </w:numPr>
        <w:spacing w:line="360" w:lineRule="auto"/>
        <w:ind w:left="0"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供应商符合本章“3.</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信誉要求”且出具相关承诺。供应商应知道或应当知道本单位相关信息不符合，仍利用有关平台信息更新滞后的，视为故意弄虚作假，其响应无效。</w:t>
      </w:r>
    </w:p>
    <w:p w14:paraId="10FE86C8">
      <w:pPr>
        <w:pStyle w:val="48"/>
        <w:numPr>
          <w:ilvl w:val="0"/>
          <w:numId w:val="4"/>
        </w:numPr>
        <w:spacing w:line="360" w:lineRule="auto"/>
        <w:ind w:left="0"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采购人或采购代理机构</w:t>
      </w:r>
      <w:r>
        <w:rPr>
          <w:rFonts w:hint="eastAsia" w:ascii="宋体" w:hAnsi="宋体" w:eastAsia="宋体" w:cs="宋体"/>
          <w:color w:val="000000" w:themeColor="text1"/>
          <w:highlight w:val="none"/>
          <w14:textFill>
            <w14:solidFill>
              <w14:schemeClr w14:val="tx1"/>
            </w14:solidFill>
          </w14:textFill>
        </w:rPr>
        <w:t>在开标当天将对供应商的信用情况（本章3.</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.2条款至3.</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.5条款）进行</w:t>
      </w:r>
      <w:r>
        <w:rPr>
          <w:rFonts w:hint="eastAsia" w:ascii="宋体" w:hAnsi="宋体" w:eastAsia="宋体" w:cs="宋体"/>
          <w:b/>
          <w:color w:val="000000" w:themeColor="text1"/>
          <w:highlight w:val="none"/>
          <w14:textFill>
            <w14:solidFill>
              <w14:schemeClr w14:val="tx1"/>
            </w14:solidFill>
          </w14:textFill>
        </w:rPr>
        <w:t>核实查询</w:t>
      </w:r>
      <w:r>
        <w:rPr>
          <w:rFonts w:hint="eastAsia" w:ascii="宋体" w:hAnsi="宋体" w:eastAsia="宋体" w:cs="宋体"/>
          <w:color w:val="000000" w:themeColor="text1"/>
          <w:highlight w:val="none"/>
          <w14:textFill>
            <w14:solidFill>
              <w14:schemeClr w14:val="tx1"/>
            </w14:solidFill>
          </w14:textFill>
        </w:rPr>
        <w:t>。</w:t>
      </w:r>
    </w:p>
    <w:p w14:paraId="4F95DCAC">
      <w:pPr>
        <w:pStyle w:val="48"/>
        <w:numPr>
          <w:ilvl w:val="0"/>
          <w:numId w:val="4"/>
        </w:numPr>
        <w:spacing w:line="360" w:lineRule="auto"/>
        <w:ind w:left="0"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以</w:t>
      </w:r>
      <w:r>
        <w:rPr>
          <w:rFonts w:hint="eastAsia" w:ascii="宋体" w:hAnsi="宋体" w:eastAsia="宋体" w:cs="宋体"/>
          <w:b/>
          <w:color w:val="000000" w:themeColor="text1"/>
          <w:highlight w:val="none"/>
          <w14:textFill>
            <w14:solidFill>
              <w14:schemeClr w14:val="tx1"/>
            </w14:solidFill>
          </w14:textFill>
        </w:rPr>
        <w:t>采购人或采购代理机构查询结果为准。</w:t>
      </w:r>
      <w:r>
        <w:rPr>
          <w:rFonts w:hint="eastAsia" w:ascii="宋体" w:hAnsi="宋体" w:eastAsia="宋体" w:cs="宋体"/>
          <w:color w:val="000000" w:themeColor="text1"/>
          <w:highlight w:val="none"/>
          <w14:textFill>
            <w14:solidFill>
              <w14:schemeClr w14:val="tx1"/>
            </w14:solidFill>
          </w14:textFill>
        </w:rPr>
        <w:t>若在开标当天</w:t>
      </w:r>
      <w:r>
        <w:rPr>
          <w:rFonts w:hint="eastAsia" w:ascii="宋体" w:hAnsi="宋体" w:eastAsia="宋体" w:cs="宋体"/>
          <w:b/>
          <w:color w:val="000000" w:themeColor="text1"/>
          <w:highlight w:val="none"/>
          <w14:textFill>
            <w14:solidFill>
              <w14:schemeClr w14:val="tx1"/>
            </w14:solidFill>
          </w14:textFill>
        </w:rPr>
        <w:t>采购人或采购代理机构</w:t>
      </w:r>
      <w:r>
        <w:rPr>
          <w:rFonts w:hint="eastAsia" w:ascii="宋体" w:hAnsi="宋体" w:eastAsia="宋体" w:cs="宋体"/>
          <w:color w:val="000000" w:themeColor="text1"/>
          <w:highlight w:val="none"/>
          <w14:textFill>
            <w14:solidFill>
              <w14:schemeClr w14:val="tx1"/>
            </w14:solidFill>
          </w14:textFill>
        </w:rPr>
        <w:t>查询到供应商有相关负面信息的，则该供应商递交的响应文件按</w:t>
      </w:r>
      <w:r>
        <w:rPr>
          <w:rFonts w:hint="eastAsia" w:ascii="宋体" w:hAnsi="宋体" w:eastAsia="宋体" w:cs="宋体"/>
          <w:b/>
          <w:color w:val="000000" w:themeColor="text1"/>
          <w:highlight w:val="none"/>
          <w14:textFill>
            <w14:solidFill>
              <w14:schemeClr w14:val="tx1"/>
            </w14:solidFill>
          </w14:textFill>
        </w:rPr>
        <w:t>无效响应处理</w:t>
      </w:r>
      <w:r>
        <w:rPr>
          <w:rFonts w:hint="eastAsia" w:ascii="宋体" w:hAnsi="宋体" w:eastAsia="宋体" w:cs="宋体"/>
          <w:color w:val="000000" w:themeColor="text1"/>
          <w:highlight w:val="none"/>
          <w14:textFill>
            <w14:solidFill>
              <w14:schemeClr w14:val="tx1"/>
            </w14:solidFill>
          </w14:textFill>
        </w:rPr>
        <w:t>。开标当天查询信息显示正常，之后，该供应商信息发生的任何变动不作为评审依据；与采购人查询信息不一致的其他证明材料亦不作为评审依据；但存在“注（2）”情况的除外。</w:t>
      </w:r>
    </w:p>
    <w:p w14:paraId="7932346B">
      <w:pPr>
        <w:pStyle w:val="48"/>
        <w:numPr>
          <w:ilvl w:val="0"/>
          <w:numId w:val="4"/>
        </w:numPr>
        <w:spacing w:line="360" w:lineRule="auto"/>
        <w:ind w:left="0"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单位负责人指企业的法定代表人或代表企业执行合伙企业事务的合伙人或个人独资企业的投资人。</w:t>
      </w:r>
    </w:p>
    <w:p w14:paraId="4AD2B69F">
      <w:pPr>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bookmarkStart w:id="18" w:name="_Toc12973248"/>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其他要求</w:t>
      </w:r>
    </w:p>
    <w:p w14:paraId="6116E842">
      <w:pPr>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.1本项目不接受联合体。</w:t>
      </w:r>
    </w:p>
    <w:p w14:paraId="182DC024">
      <w:pPr>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.2单位负责人为同一人或者存在控股、管理关系的不同单位，不得参加同一标段或者未划分标段的同一项目谈判。存在该条款情况的，均按无效标处理。（自行承诺）</w:t>
      </w:r>
    </w:p>
    <w:bookmarkEnd w:id="16"/>
    <w:bookmarkEnd w:id="17"/>
    <w:bookmarkEnd w:id="18"/>
    <w:p w14:paraId="62AD4E43">
      <w:pPr>
        <w:pStyle w:val="22"/>
        <w:numPr>
          <w:ilvl w:val="0"/>
          <w:numId w:val="3"/>
        </w:numPr>
        <w:spacing w:line="360" w:lineRule="auto"/>
        <w:ind w:left="-80" w:leftChars="0" w:firstLine="560" w:firstLineChars="0"/>
        <w:outlineLvl w:val="1"/>
        <w:rPr>
          <w:rFonts w:hint="eastAsia" w:ascii="宋体" w:hAnsi="宋体" w:eastAsia="宋体" w:cs="宋体"/>
          <w:sz w:val="28"/>
          <w:szCs w:val="28"/>
          <w:highlight w:val="none"/>
        </w:rPr>
      </w:pPr>
      <w:bookmarkStart w:id="19" w:name="_Toc17544"/>
      <w:r>
        <w:rPr>
          <w:rFonts w:hint="eastAsia" w:ascii="宋体" w:hAnsi="宋体" w:eastAsia="宋体" w:cs="宋体"/>
          <w:sz w:val="28"/>
          <w:szCs w:val="28"/>
          <w:highlight w:val="none"/>
        </w:rPr>
        <w:t>采购文件获取时间和方式</w:t>
      </w:r>
      <w:bookmarkEnd w:id="19"/>
    </w:p>
    <w:p w14:paraId="7FE14FED">
      <w:pPr>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4.1凡有意参加的供应商，请于</w:t>
      </w:r>
      <w:r>
        <w:rPr>
          <w:rFonts w:hint="eastAsia" w:ascii="宋体" w:hAnsi="宋体" w:eastAsia="宋体" w:cs="宋体"/>
          <w:color w:val="000000" w:themeColor="text1"/>
          <w:highlight w:val="green"/>
          <w14:textFill>
            <w14:solidFill>
              <w14:schemeClr w14:val="tx1"/>
            </w14:solidFill>
          </w14:textFill>
        </w:rPr>
        <w:t>20</w:t>
      </w:r>
      <w:r>
        <w:rPr>
          <w:rFonts w:hint="eastAsia" w:cs="宋体"/>
          <w:color w:val="000000" w:themeColor="text1"/>
          <w:highlight w:val="green"/>
          <w:lang w:val="en-US" w:eastAsia="zh-CN"/>
          <w14:textFill>
            <w14:solidFill>
              <w14:schemeClr w14:val="tx1"/>
            </w14:solidFill>
          </w14:textFill>
        </w:rPr>
        <w:t>25</w:t>
      </w:r>
      <w:r>
        <w:rPr>
          <w:rFonts w:hint="eastAsia" w:ascii="宋体" w:hAnsi="宋体" w:eastAsia="宋体" w:cs="宋体"/>
          <w:color w:val="000000" w:themeColor="text1"/>
          <w:highlight w:val="green"/>
          <w14:textFill>
            <w14:solidFill>
              <w14:schemeClr w14:val="tx1"/>
            </w14:solidFill>
          </w14:textFill>
        </w:rPr>
        <w:t>年</w:t>
      </w:r>
      <w:r>
        <w:rPr>
          <w:rFonts w:hint="eastAsia" w:cs="宋体"/>
          <w:color w:val="000000" w:themeColor="text1"/>
          <w:highlight w:val="green"/>
          <w:lang w:val="en-US" w:eastAsia="zh-CN"/>
          <w14:textFill>
            <w14:solidFill>
              <w14:schemeClr w14:val="tx1"/>
            </w14:solidFill>
          </w14:textFill>
        </w:rPr>
        <w:t>08月15日</w:t>
      </w:r>
      <w:r>
        <w:rPr>
          <w:rFonts w:hint="eastAsia" w:ascii="宋体" w:hAnsi="宋体" w:eastAsia="宋体" w:cs="宋体"/>
          <w:color w:val="000000" w:themeColor="text1"/>
          <w:highlight w:val="green"/>
          <w14:textFill>
            <w14:solidFill>
              <w14:schemeClr w14:val="tx1"/>
            </w14:solidFill>
          </w14:textFill>
        </w:rPr>
        <w:t>至20</w:t>
      </w:r>
      <w:r>
        <w:rPr>
          <w:rFonts w:hint="eastAsia" w:cs="宋体"/>
          <w:color w:val="000000" w:themeColor="text1"/>
          <w:highlight w:val="green"/>
          <w:lang w:val="en-US" w:eastAsia="zh-CN"/>
          <w14:textFill>
            <w14:solidFill>
              <w14:schemeClr w14:val="tx1"/>
            </w14:solidFill>
          </w14:textFill>
        </w:rPr>
        <w:t>25</w:t>
      </w:r>
      <w:r>
        <w:rPr>
          <w:rFonts w:hint="eastAsia" w:ascii="宋体" w:hAnsi="宋体" w:eastAsia="宋体" w:cs="宋体"/>
          <w:color w:val="000000" w:themeColor="text1"/>
          <w:highlight w:val="green"/>
          <w14:textFill>
            <w14:solidFill>
              <w14:schemeClr w14:val="tx1"/>
            </w14:solidFill>
          </w14:textFill>
        </w:rPr>
        <w:t>年</w:t>
      </w:r>
      <w:r>
        <w:rPr>
          <w:rFonts w:hint="eastAsia" w:cs="宋体"/>
          <w:color w:val="000000" w:themeColor="text1"/>
          <w:highlight w:val="green"/>
          <w:lang w:val="en-US" w:eastAsia="zh-CN"/>
          <w14:textFill>
            <w14:solidFill>
              <w14:schemeClr w14:val="tx1"/>
            </w14:solidFill>
          </w14:textFill>
        </w:rPr>
        <w:t>08月22日</w:t>
      </w:r>
      <w:r>
        <w:rPr>
          <w:rFonts w:hint="eastAsia" w:ascii="宋体" w:hAnsi="宋体" w:eastAsia="宋体" w:cs="宋体"/>
          <w:color w:val="000000" w:themeColor="text1"/>
          <w:highlight w:val="none"/>
          <w14:textFill>
            <w14:solidFill>
              <w14:schemeClr w14:val="tx1"/>
            </w14:solidFill>
          </w14:textFill>
        </w:rPr>
        <w:t>，凭企业身份CA数字证书登陆中原招标采购交易平台（http://www.zybtp.com）上传加盖公章的第</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条款规定的相关文件复印件进行网上报名。</w:t>
      </w:r>
      <w:r>
        <w:rPr>
          <w:rFonts w:hint="eastAsia" w:ascii="宋体" w:hAnsi="宋体" w:eastAsia="宋体" w:cs="宋体"/>
          <w:color w:val="000000" w:themeColor="text1"/>
          <w:highlight w:val="none"/>
          <w:lang w:val="en-US" w:eastAsia="zh-CN"/>
          <w14:textFill>
            <w14:solidFill>
              <w14:schemeClr w14:val="tx1"/>
            </w14:solidFill>
          </w14:textFill>
        </w:rPr>
        <w:t>报名成功后</w:t>
      </w:r>
      <w:r>
        <w:rPr>
          <w:rFonts w:hint="eastAsia" w:ascii="宋体" w:hAnsi="宋体" w:eastAsia="宋体" w:cs="宋体"/>
          <w:color w:val="000000" w:themeColor="text1"/>
          <w:highlight w:val="none"/>
          <w14:textFill>
            <w14:solidFill>
              <w14:schemeClr w14:val="tx1"/>
            </w14:solidFill>
          </w14:textFill>
        </w:rPr>
        <w:t>下载电子采购文件、答疑、补遗等有关资料。</w:t>
      </w:r>
    </w:p>
    <w:p w14:paraId="04F95125">
      <w:pPr>
        <w:spacing w:line="360" w:lineRule="auto"/>
        <w:ind w:firstLine="480"/>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4.2本项目采购文件费用：</w:t>
      </w:r>
      <w:r>
        <w:rPr>
          <w:rFonts w:hint="eastAsia" w:ascii="宋体" w:hAnsi="宋体" w:eastAsia="宋体" w:cs="宋体"/>
          <w:color w:val="000000" w:themeColor="text1"/>
          <w:highlight w:val="none"/>
          <w:u w:val="single"/>
          <w:lang w:val="en-US" w:eastAsia="zh-CN"/>
          <w14:textFill>
            <w14:solidFill>
              <w14:schemeClr w14:val="tx1"/>
            </w14:solidFill>
          </w14:textFill>
        </w:rPr>
        <w:t>免费</w:t>
      </w:r>
    </w:p>
    <w:p w14:paraId="1B54C695">
      <w:pPr>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4.3企业CA数字证书的办理，详见中原招标采购交易平台【办事指南】【供应商】供应商续期、补办、单位名称变更办理流程》（含收费标准）。</w:t>
      </w:r>
    </w:p>
    <w:p w14:paraId="1E87F1BB">
      <w:pPr>
        <w:keepNext w:val="0"/>
        <w:keepLines w:val="0"/>
        <w:pageBreakBefore w:val="0"/>
        <w:widowControl w:val="0"/>
        <w:kinsoku/>
        <w:wordWrap/>
        <w:overflowPunct/>
        <w:topLinePunct w:val="0"/>
        <w:bidi w:val="0"/>
        <w:adjustRightInd w:val="0"/>
        <w:spacing w:line="360" w:lineRule="auto"/>
        <w:ind w:firstLine="482"/>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注意：</w:t>
      </w:r>
    </w:p>
    <w:p w14:paraId="731429BA">
      <w:pPr>
        <w:keepNext w:val="0"/>
        <w:keepLines w:val="0"/>
        <w:pageBreakBefore w:val="0"/>
        <w:widowControl w:val="0"/>
        <w:numPr>
          <w:ilvl w:val="0"/>
          <w:numId w:val="5"/>
        </w:numPr>
        <w:kinsoku/>
        <w:wordWrap/>
        <w:overflowPunct/>
        <w:topLinePunct w:val="0"/>
        <w:bidi w:val="0"/>
        <w:adjustRightInd w:val="0"/>
        <w:spacing w:line="360" w:lineRule="auto"/>
        <w:ind w:firstLine="482"/>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报名资料的审验作为响应人资格条件的最终认定，响应人应对资料的真实性、合规性负责；评审开始后，仍将由评审</w:t>
      </w:r>
      <w:r>
        <w:rPr>
          <w:rFonts w:hint="eastAsia" w:cs="宋体"/>
          <w:b/>
          <w:color w:val="000000" w:themeColor="text1"/>
          <w:highlight w:val="none"/>
          <w:lang w:val="en-US" w:eastAsia="zh-CN"/>
          <w14:textFill>
            <w14:solidFill>
              <w14:schemeClr w14:val="tx1"/>
            </w14:solidFill>
          </w14:textFill>
        </w:rPr>
        <w:t>小组</w:t>
      </w:r>
      <w:r>
        <w:rPr>
          <w:rFonts w:hint="eastAsia" w:ascii="宋体" w:hAnsi="宋体" w:eastAsia="宋体" w:cs="宋体"/>
          <w:b/>
          <w:color w:val="000000" w:themeColor="text1"/>
          <w:highlight w:val="none"/>
          <w14:textFill>
            <w14:solidFill>
              <w14:schemeClr w14:val="tx1"/>
            </w14:solidFill>
          </w14:textFill>
        </w:rPr>
        <w:t>对响应人的资格证明材料进行资格审核，不符合项目资格条件的谈判响应人的</w:t>
      </w:r>
      <w:r>
        <w:rPr>
          <w:rFonts w:hint="eastAsia" w:cs="宋体"/>
          <w:b/>
          <w:color w:val="000000" w:themeColor="text1"/>
          <w:highlight w:val="none"/>
          <w:lang w:val="en-US" w:eastAsia="zh-CN"/>
          <w14:textFill>
            <w14:solidFill>
              <w14:schemeClr w14:val="tx1"/>
            </w14:solidFill>
          </w14:textFill>
        </w:rPr>
        <w:t>报价</w:t>
      </w:r>
      <w:r>
        <w:rPr>
          <w:rFonts w:hint="eastAsia" w:ascii="宋体" w:hAnsi="宋体" w:eastAsia="宋体" w:cs="宋体"/>
          <w:b/>
          <w:color w:val="000000" w:themeColor="text1"/>
          <w:highlight w:val="none"/>
          <w14:textFill>
            <w14:solidFill>
              <w14:schemeClr w14:val="tx1"/>
            </w14:solidFill>
          </w14:textFill>
        </w:rPr>
        <w:t>将被拒绝。</w:t>
      </w:r>
    </w:p>
    <w:p w14:paraId="0554A4AB">
      <w:pPr>
        <w:keepNext w:val="0"/>
        <w:keepLines w:val="0"/>
        <w:pageBreakBefore w:val="0"/>
        <w:widowControl w:val="0"/>
        <w:numPr>
          <w:ilvl w:val="0"/>
          <w:numId w:val="5"/>
        </w:numPr>
        <w:kinsoku/>
        <w:wordWrap/>
        <w:overflowPunct/>
        <w:topLinePunct w:val="0"/>
        <w:bidi w:val="0"/>
        <w:adjustRightInd w:val="0"/>
        <w:spacing w:line="360" w:lineRule="auto"/>
        <w:ind w:firstLine="482"/>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各供应商应随时关注中原采购交易平台上关于本项目相关修改或补充内容，以免影响响应文件的提交。</w:t>
      </w:r>
    </w:p>
    <w:p w14:paraId="228F3DB5">
      <w:pPr>
        <w:pStyle w:val="22"/>
        <w:keepNext w:val="0"/>
        <w:keepLines w:val="0"/>
        <w:pageBreakBefore w:val="0"/>
        <w:widowControl w:val="0"/>
        <w:numPr>
          <w:ilvl w:val="0"/>
          <w:numId w:val="3"/>
        </w:numPr>
        <w:kinsoku/>
        <w:wordWrap/>
        <w:overflowPunct/>
        <w:topLinePunct w:val="0"/>
        <w:bidi w:val="0"/>
        <w:adjustRightInd w:val="0"/>
        <w:spacing w:line="360" w:lineRule="auto"/>
        <w:ind w:left="-80" w:leftChars="0" w:firstLine="560" w:firstLineChars="0"/>
        <w:textAlignment w:val="auto"/>
        <w:outlineLvl w:val="1"/>
        <w:rPr>
          <w:rFonts w:hint="eastAsia" w:ascii="宋体" w:hAnsi="宋体" w:eastAsia="宋体" w:cs="宋体"/>
          <w:sz w:val="28"/>
          <w:szCs w:val="28"/>
          <w:highlight w:val="none"/>
        </w:rPr>
      </w:pPr>
      <w:bookmarkStart w:id="20" w:name="_Toc5270"/>
      <w:r>
        <w:rPr>
          <w:rFonts w:hint="eastAsia" w:ascii="宋体" w:hAnsi="宋体" w:eastAsia="宋体" w:cs="宋体"/>
          <w:sz w:val="28"/>
          <w:szCs w:val="28"/>
          <w:highlight w:val="none"/>
        </w:rPr>
        <w:t>响应文件的递交</w:t>
      </w:r>
      <w:bookmarkEnd w:id="20"/>
    </w:p>
    <w:p w14:paraId="57FD2C2C">
      <w:pPr>
        <w:keepNext w:val="0"/>
        <w:keepLines w:val="0"/>
        <w:pageBreakBefore w:val="0"/>
        <w:widowControl w:val="0"/>
        <w:kinsoku/>
        <w:wordWrap/>
        <w:overflowPunct/>
        <w:topLinePunct w:val="0"/>
        <w:bidi w:val="0"/>
        <w:adjustRightInd w:val="0"/>
        <w:spacing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5.1响应文件递交截止时间和开标时间：</w:t>
      </w:r>
      <w:r>
        <w:rPr>
          <w:rFonts w:hint="eastAsia" w:ascii="宋体" w:hAnsi="宋体" w:eastAsia="宋体" w:cs="宋体"/>
          <w:color w:val="000000" w:themeColor="text1"/>
          <w:highlight w:val="green"/>
          <w14:textFill>
            <w14:solidFill>
              <w14:schemeClr w14:val="tx1"/>
            </w14:solidFill>
          </w14:textFill>
        </w:rPr>
        <w:t>20</w:t>
      </w:r>
      <w:r>
        <w:rPr>
          <w:rFonts w:hint="eastAsia" w:cs="宋体"/>
          <w:color w:val="000000" w:themeColor="text1"/>
          <w:highlight w:val="green"/>
          <w:lang w:val="en-US" w:eastAsia="zh-CN"/>
          <w14:textFill>
            <w14:solidFill>
              <w14:schemeClr w14:val="tx1"/>
            </w14:solidFill>
          </w14:textFill>
        </w:rPr>
        <w:t>25</w:t>
      </w:r>
      <w:r>
        <w:rPr>
          <w:rFonts w:hint="eastAsia" w:ascii="宋体" w:hAnsi="宋体" w:eastAsia="宋体" w:cs="宋体"/>
          <w:color w:val="000000" w:themeColor="text1"/>
          <w:highlight w:val="green"/>
          <w14:textFill>
            <w14:solidFill>
              <w14:schemeClr w14:val="tx1"/>
            </w14:solidFill>
          </w14:textFill>
        </w:rPr>
        <w:t>年</w:t>
      </w:r>
      <w:r>
        <w:rPr>
          <w:rFonts w:hint="eastAsia" w:cs="宋体"/>
          <w:color w:val="000000" w:themeColor="text1"/>
          <w:highlight w:val="green"/>
          <w:lang w:val="en-US" w:eastAsia="zh-CN"/>
          <w14:textFill>
            <w14:solidFill>
              <w14:schemeClr w14:val="tx1"/>
            </w14:solidFill>
          </w14:textFill>
        </w:rPr>
        <w:t>08月22日09时30分</w:t>
      </w:r>
      <w:r>
        <w:rPr>
          <w:rFonts w:hint="eastAsia" w:ascii="宋体" w:hAnsi="宋体" w:eastAsia="宋体" w:cs="宋体"/>
          <w:color w:val="000000" w:themeColor="text1"/>
          <w:highlight w:val="none"/>
          <w14:textFill>
            <w14:solidFill>
              <w14:schemeClr w14:val="tx1"/>
            </w14:solidFill>
          </w14:textFill>
        </w:rPr>
        <w:t>。供应商应在递交截止时间前通过中原招标采购交易平台递交电子响应文件。</w:t>
      </w:r>
    </w:p>
    <w:p w14:paraId="21C5801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5.2供应商须使用电子交易系统提供的投标文件/响应文件制作工具进行电子投标文件的制作，并按要求上传经CA数字证书签章和加密的电子投标文件（.file格式）。加密电子投标文件逾期上传的，采购人不予受理。</w:t>
      </w:r>
    </w:p>
    <w:p w14:paraId="01321415">
      <w:pPr>
        <w:keepNext w:val="0"/>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5.3本项目采用“远程不见面”开标方式。供应商无需到现场参加开标会议，供应商应在开标前登录“中原招标采购交易平台门户网站远程开标大厅”，在线准时参加开标及澄清活动，进入响应文件解密环节后</w:t>
      </w:r>
      <w:r>
        <w:rPr>
          <w:rFonts w:hint="eastAsia" w:ascii="宋体" w:hAnsi="宋体" w:eastAsia="宋体" w:cs="宋体"/>
          <w:color w:val="000000" w:themeColor="text1"/>
          <w:highlight w:val="none"/>
          <w:u w:val="single"/>
          <w14:textFill>
            <w14:solidFill>
              <w14:schemeClr w14:val="tx1"/>
            </w14:solidFill>
          </w14:textFill>
        </w:rPr>
        <w:t xml:space="preserve"> 30</w:t>
      </w:r>
      <w:r>
        <w:rPr>
          <w:rFonts w:hint="eastAsia" w:ascii="宋体" w:hAnsi="宋体" w:eastAsia="宋体" w:cs="宋体"/>
          <w:color w:val="000000" w:themeColor="text1"/>
          <w:highlight w:val="none"/>
          <w14:textFill>
            <w14:solidFill>
              <w14:schemeClr w14:val="tx1"/>
            </w14:solidFill>
          </w14:textFill>
        </w:rPr>
        <w:t>分钟内未完成电子投标文件解密的视同放弃投标，未签到、未解密的响应文件采购人或招采购代理机构将退回其电子投标文件。</w:t>
      </w:r>
    </w:p>
    <w:p w14:paraId="4646CC4C">
      <w:pPr>
        <w:keepNext w:val="0"/>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应在解密时间内插入CA锁，输入密码，进行解密；供应商可在系统内观看开标过程，并进行文件解密、答疑澄清等。本项目采购文件中所要求提供的证件、证明等，响应文件中应附相应资料清晰的扫描件或复印件，由于模糊不清导致评委无法辨别的，后果由供应商自行承担。</w:t>
      </w:r>
    </w:p>
    <w:p w14:paraId="17FA13D7">
      <w:pPr>
        <w:pStyle w:val="22"/>
        <w:keepNext w:val="0"/>
        <w:keepLines w:val="0"/>
        <w:pageBreakBefore w:val="0"/>
        <w:numPr>
          <w:ilvl w:val="0"/>
          <w:numId w:val="3"/>
        </w:numPr>
        <w:kinsoku/>
        <w:wordWrap/>
        <w:overflowPunct/>
        <w:topLinePunct w:val="0"/>
        <w:autoSpaceDE/>
        <w:autoSpaceDN/>
        <w:bidi w:val="0"/>
        <w:adjustRightInd w:val="0"/>
        <w:snapToGrid w:val="0"/>
        <w:spacing w:line="336" w:lineRule="auto"/>
        <w:ind w:left="-80" w:leftChars="0" w:firstLine="560" w:firstLineChars="0"/>
        <w:textAlignment w:val="auto"/>
        <w:outlineLvl w:val="1"/>
        <w:rPr>
          <w:rFonts w:hint="eastAsia" w:ascii="宋体" w:hAnsi="宋体" w:eastAsia="宋体" w:cs="宋体"/>
          <w:sz w:val="28"/>
          <w:szCs w:val="28"/>
          <w:highlight w:val="none"/>
        </w:rPr>
      </w:pPr>
      <w:bookmarkStart w:id="21" w:name="_Toc9870"/>
      <w:bookmarkStart w:id="22" w:name="_Toc11747892"/>
      <w:bookmarkStart w:id="23" w:name="_Toc12973251"/>
      <w:bookmarkStart w:id="24" w:name="_Toc10716179"/>
      <w:r>
        <w:rPr>
          <w:rFonts w:hint="eastAsia" w:ascii="宋体" w:hAnsi="宋体" w:eastAsia="宋体" w:cs="宋体"/>
          <w:sz w:val="28"/>
          <w:szCs w:val="28"/>
          <w:highlight w:val="none"/>
        </w:rPr>
        <w:t>发布公告的媒介</w:t>
      </w:r>
      <w:bookmarkEnd w:id="21"/>
      <w:bookmarkEnd w:id="22"/>
      <w:bookmarkEnd w:id="23"/>
      <w:bookmarkEnd w:id="24"/>
    </w:p>
    <w:p w14:paraId="31832CF1">
      <w:pPr>
        <w:keepNext w:val="0"/>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b/>
          <w:color w:val="000000" w:themeColor="text1"/>
          <w:highlight w:val="none"/>
          <w14:textFill>
            <w14:solidFill>
              <w14:schemeClr w14:val="tx1"/>
            </w14:solidFill>
          </w14:textFill>
        </w:rPr>
      </w:pPr>
      <w:bookmarkStart w:id="25" w:name="_Toc11747893"/>
      <w:bookmarkStart w:id="26" w:name="_Toc12973252"/>
      <w:bookmarkStart w:id="27" w:name="_Toc10716180"/>
      <w:r>
        <w:rPr>
          <w:rFonts w:hint="eastAsia" w:ascii="宋体" w:hAnsi="宋体" w:eastAsia="宋体" w:cs="宋体"/>
          <w:color w:val="000000" w:themeColor="text1"/>
          <w:highlight w:val="none"/>
          <w14:textFill>
            <w14:solidFill>
              <w14:schemeClr w14:val="tx1"/>
            </w14:solidFill>
          </w14:textFill>
        </w:rPr>
        <w:t>本次公告在《中国招标投标公共服务平台》、《中原招标采购交易平台》上同时发布。</w:t>
      </w:r>
    </w:p>
    <w:p w14:paraId="323E9EB7">
      <w:pPr>
        <w:pStyle w:val="22"/>
        <w:keepNext w:val="0"/>
        <w:keepLines w:val="0"/>
        <w:pageBreakBefore w:val="0"/>
        <w:numPr>
          <w:ilvl w:val="0"/>
          <w:numId w:val="3"/>
        </w:numPr>
        <w:kinsoku/>
        <w:wordWrap/>
        <w:overflowPunct/>
        <w:topLinePunct w:val="0"/>
        <w:autoSpaceDE/>
        <w:autoSpaceDN/>
        <w:bidi w:val="0"/>
        <w:adjustRightInd w:val="0"/>
        <w:snapToGrid w:val="0"/>
        <w:spacing w:line="336" w:lineRule="auto"/>
        <w:ind w:left="-80" w:leftChars="0" w:firstLine="560" w:firstLineChars="0"/>
        <w:textAlignment w:val="auto"/>
        <w:outlineLvl w:val="1"/>
        <w:rPr>
          <w:rFonts w:hint="eastAsia" w:ascii="宋体" w:hAnsi="宋体" w:eastAsia="宋体" w:cs="宋体"/>
          <w:sz w:val="28"/>
          <w:szCs w:val="28"/>
          <w:highlight w:val="none"/>
        </w:rPr>
      </w:pPr>
      <w:bookmarkStart w:id="28" w:name="_Toc25902"/>
      <w:r>
        <w:rPr>
          <w:rFonts w:hint="eastAsia" w:ascii="宋体" w:hAnsi="宋体" w:eastAsia="宋体" w:cs="宋体"/>
          <w:sz w:val="28"/>
          <w:szCs w:val="28"/>
          <w:highlight w:val="none"/>
        </w:rPr>
        <w:t>异议的提出</w:t>
      </w:r>
      <w:bookmarkEnd w:id="28"/>
    </w:p>
    <w:p w14:paraId="75E53B85">
      <w:pPr>
        <w:keepNext w:val="0"/>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登录中原招标采购交易平台，通过异议、投诉端口，按照操作提示发起。不接受匿名异议，详细要求见采购文件。</w:t>
      </w:r>
    </w:p>
    <w:p w14:paraId="1C0AD8AF">
      <w:pPr>
        <w:pStyle w:val="22"/>
        <w:keepNext w:val="0"/>
        <w:keepLines w:val="0"/>
        <w:pageBreakBefore w:val="0"/>
        <w:numPr>
          <w:ilvl w:val="0"/>
          <w:numId w:val="3"/>
        </w:numPr>
        <w:kinsoku/>
        <w:wordWrap/>
        <w:overflowPunct/>
        <w:topLinePunct w:val="0"/>
        <w:autoSpaceDE/>
        <w:autoSpaceDN/>
        <w:bidi w:val="0"/>
        <w:adjustRightInd w:val="0"/>
        <w:snapToGrid w:val="0"/>
        <w:spacing w:line="336" w:lineRule="auto"/>
        <w:ind w:left="-80" w:leftChars="0" w:firstLine="560" w:firstLineChars="0"/>
        <w:textAlignment w:val="auto"/>
        <w:outlineLvl w:val="1"/>
        <w:rPr>
          <w:rFonts w:hint="eastAsia" w:ascii="宋体" w:hAnsi="宋体" w:eastAsia="宋体" w:cs="宋体"/>
          <w:sz w:val="28"/>
          <w:szCs w:val="28"/>
          <w:highlight w:val="none"/>
        </w:rPr>
      </w:pPr>
      <w:bookmarkStart w:id="29" w:name="_Toc6880"/>
      <w:r>
        <w:rPr>
          <w:rFonts w:hint="eastAsia" w:ascii="宋体" w:hAnsi="宋体" w:eastAsia="宋体" w:cs="宋体"/>
          <w:sz w:val="28"/>
          <w:szCs w:val="28"/>
          <w:highlight w:val="none"/>
        </w:rPr>
        <w:t>联系方式</w:t>
      </w:r>
      <w:bookmarkEnd w:id="25"/>
      <w:bookmarkEnd w:id="26"/>
      <w:bookmarkEnd w:id="27"/>
      <w:bookmarkEnd w:id="29"/>
    </w:p>
    <w:p w14:paraId="66D41977">
      <w:pPr>
        <w:keepNext w:val="0"/>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 购 人：河南中原能建工程有限公司</w:t>
      </w:r>
    </w:p>
    <w:p w14:paraId="0D5BA520">
      <w:pPr>
        <w:keepNext w:val="0"/>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址：郑州市高新区合欢街6号</w:t>
      </w:r>
    </w:p>
    <w:p w14:paraId="21259E31">
      <w:pPr>
        <w:keepNext w:val="0"/>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 系 人：</w:t>
      </w:r>
    </w:p>
    <w:p w14:paraId="22C2578C">
      <w:pPr>
        <w:keepNext w:val="0"/>
        <w:keepLines w:val="0"/>
        <w:pageBreakBefore w:val="0"/>
        <w:widowControl/>
        <w:kinsoku/>
        <w:wordWrap/>
        <w:overflowPunct/>
        <w:topLinePunct w:val="0"/>
        <w:autoSpaceDE/>
        <w:autoSpaceDN/>
        <w:bidi w:val="0"/>
        <w:adjustRightInd w:val="0"/>
        <w:snapToGrid w:val="0"/>
        <w:spacing w:line="336" w:lineRule="auto"/>
        <w:ind w:firstLine="480"/>
        <w:jc w:val="left"/>
        <w:textAlignment w:val="auto"/>
        <w:rPr>
          <w:rFonts w:hint="eastAsia" w:ascii="宋体" w:hAnsi="宋体" w:eastAsia="宋体" w:cs="宋体"/>
          <w:kern w:val="0"/>
          <w:sz w:val="24"/>
          <w:highlight w:val="none"/>
          <w:lang w:val="en-US" w:eastAsia="zh-CN"/>
        </w:rPr>
      </w:pPr>
      <w:r>
        <w:rPr>
          <w:rFonts w:hint="eastAsia" w:cs="宋体"/>
          <w:kern w:val="0"/>
          <w:sz w:val="24"/>
          <w:highlight w:val="none"/>
          <w:lang w:val="en-US" w:eastAsia="zh-CN"/>
        </w:rPr>
        <w:t>刘先生</w:t>
      </w:r>
      <w:r>
        <w:rPr>
          <w:rFonts w:hint="eastAsia" w:ascii="宋体" w:hAnsi="宋体" w:eastAsia="宋体" w:cs="宋体"/>
          <w:kern w:val="0"/>
          <w:sz w:val="24"/>
          <w:highlight w:val="none"/>
        </w:rPr>
        <w:t>（商务） 电话：</w:t>
      </w:r>
      <w:r>
        <w:rPr>
          <w:rFonts w:hint="eastAsia" w:ascii="宋体" w:hAnsi="宋体" w:eastAsia="宋体" w:cs="宋体"/>
          <w:kern w:val="0"/>
          <w:sz w:val="24"/>
          <w:highlight w:val="none"/>
          <w:lang w:val="en-US" w:eastAsia="zh-CN"/>
        </w:rPr>
        <w:t>0371-60935821</w:t>
      </w:r>
    </w:p>
    <w:p w14:paraId="18454D0C">
      <w:pPr>
        <w:keepNext w:val="0"/>
        <w:keepLines w:val="0"/>
        <w:pageBreakBefore w:val="0"/>
        <w:widowControl/>
        <w:kinsoku/>
        <w:wordWrap/>
        <w:overflowPunct/>
        <w:topLinePunct w:val="0"/>
        <w:autoSpaceDE/>
        <w:autoSpaceDN/>
        <w:bidi w:val="0"/>
        <w:adjustRightInd w:val="0"/>
        <w:snapToGrid w:val="0"/>
        <w:spacing w:line="336" w:lineRule="auto"/>
        <w:ind w:firstLine="480"/>
        <w:jc w:val="left"/>
        <w:textAlignment w:val="auto"/>
        <w:rPr>
          <w:rFonts w:hint="default" w:cs="宋体"/>
          <w:kern w:val="0"/>
          <w:sz w:val="24"/>
          <w:highlight w:val="none"/>
          <w:lang w:val="en-US" w:eastAsia="zh-CN"/>
        </w:rPr>
      </w:pPr>
      <w:r>
        <w:rPr>
          <w:rFonts w:hint="eastAsia" w:cs="宋体"/>
          <w:kern w:val="0"/>
          <w:sz w:val="24"/>
          <w:highlight w:val="none"/>
          <w:lang w:val="en-US" w:eastAsia="zh-CN"/>
        </w:rPr>
        <w:t>魏先生（技术） 电话：13598866830</w:t>
      </w:r>
    </w:p>
    <w:p w14:paraId="3357DB9C">
      <w:pPr>
        <w:keepNext w:val="0"/>
        <w:keepLines w:val="0"/>
        <w:pageBreakBefore w:val="0"/>
        <w:widowControl/>
        <w:kinsoku/>
        <w:wordWrap/>
        <w:overflowPunct/>
        <w:topLinePunct w:val="0"/>
        <w:autoSpaceDE/>
        <w:autoSpaceDN/>
        <w:bidi w:val="0"/>
        <w:adjustRightInd w:val="0"/>
        <w:snapToGrid w:val="0"/>
        <w:spacing w:line="336" w:lineRule="auto"/>
        <w:ind w:firstLine="48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监督单位：河南中原能建工程有限公司党群纪检</w:t>
      </w:r>
      <w:r>
        <w:rPr>
          <w:rFonts w:hint="eastAsia" w:cs="宋体"/>
          <w:kern w:val="0"/>
          <w:sz w:val="24"/>
          <w:highlight w:val="none"/>
          <w:lang w:val="en-US" w:eastAsia="zh-CN"/>
        </w:rPr>
        <w:t>部</w:t>
      </w:r>
    </w:p>
    <w:p w14:paraId="0AB389EE">
      <w:pPr>
        <w:keepNext w:val="0"/>
        <w:keepLines w:val="0"/>
        <w:pageBreakBefore w:val="0"/>
        <w:widowControl/>
        <w:kinsoku/>
        <w:wordWrap/>
        <w:overflowPunct/>
        <w:topLinePunct w:val="0"/>
        <w:autoSpaceDE/>
        <w:autoSpaceDN/>
        <w:bidi w:val="0"/>
        <w:adjustRightInd w:val="0"/>
        <w:snapToGrid w:val="0"/>
        <w:spacing w:line="336" w:lineRule="auto"/>
        <w:ind w:firstLine="48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联系电话：0371-55638611</w:t>
      </w:r>
    </w:p>
    <w:p w14:paraId="1802C057">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3E215F16">
      <w:pPr>
        <w:spacing w:line="360" w:lineRule="auto"/>
        <w:ind w:firstLine="480"/>
        <w:jc w:val="righ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河南中原能建工程有限公司</w:t>
      </w:r>
    </w:p>
    <w:p w14:paraId="6E59859F">
      <w:pPr>
        <w:spacing w:line="360" w:lineRule="auto"/>
        <w:ind w:firstLine="480"/>
        <w:jc w:val="right"/>
        <w:rPr>
          <w:rFonts w:hint="eastAsia" w:ascii="宋体" w:hAnsi="宋体" w:eastAsia="宋体" w:cs="宋体"/>
          <w:color w:val="000000" w:themeColor="text1"/>
          <w:sz w:val="44"/>
          <w:szCs w:val="44"/>
          <w:highlight w:val="green"/>
          <w14:textFill>
            <w14:solidFill>
              <w14:schemeClr w14:val="tx1"/>
            </w14:solidFill>
          </w14:textFill>
        </w:rPr>
      </w:pPr>
      <w:r>
        <w:rPr>
          <w:rFonts w:hint="eastAsia" w:cs="宋体"/>
          <w:color w:val="000000" w:themeColor="text1"/>
          <w:highlight w:val="green"/>
          <w:lang w:val="en-US" w:eastAsia="zh-CN"/>
          <w14:textFill>
            <w14:solidFill>
              <w14:schemeClr w14:val="tx1"/>
            </w14:solidFill>
          </w14:textFill>
        </w:rPr>
        <w:t>2025</w:t>
      </w:r>
      <w:r>
        <w:rPr>
          <w:rFonts w:hint="eastAsia" w:ascii="宋体" w:hAnsi="宋体" w:eastAsia="宋体" w:cs="宋体"/>
          <w:color w:val="000000" w:themeColor="text1"/>
          <w:highlight w:val="green"/>
          <w14:textFill>
            <w14:solidFill>
              <w14:schemeClr w14:val="tx1"/>
            </w14:solidFill>
          </w14:textFill>
        </w:rPr>
        <w:t xml:space="preserve"> 年</w:t>
      </w:r>
      <w:r>
        <w:rPr>
          <w:rFonts w:hint="eastAsia" w:cs="宋体"/>
          <w:color w:val="000000" w:themeColor="text1"/>
          <w:highlight w:val="green"/>
          <w:lang w:val="en-US" w:eastAsia="zh-CN"/>
          <w14:textFill>
            <w14:solidFill>
              <w14:schemeClr w14:val="tx1"/>
            </w14:solidFill>
          </w14:textFill>
        </w:rPr>
        <w:t>08</w:t>
      </w:r>
      <w:r>
        <w:rPr>
          <w:rFonts w:hint="eastAsia" w:ascii="宋体" w:hAnsi="宋体" w:eastAsia="宋体" w:cs="宋体"/>
          <w:color w:val="000000" w:themeColor="text1"/>
          <w:highlight w:val="green"/>
          <w14:textFill>
            <w14:solidFill>
              <w14:schemeClr w14:val="tx1"/>
            </w14:solidFill>
          </w14:textFill>
        </w:rPr>
        <w:t>月</w:t>
      </w:r>
      <w:r>
        <w:rPr>
          <w:rFonts w:hint="eastAsia" w:cs="宋体"/>
          <w:color w:val="000000" w:themeColor="text1"/>
          <w:highlight w:val="green"/>
          <w:lang w:val="en-US" w:eastAsia="zh-CN"/>
          <w14:textFill>
            <w14:solidFill>
              <w14:schemeClr w14:val="tx1"/>
            </w14:solidFill>
          </w14:textFill>
        </w:rPr>
        <w:t>15</w:t>
      </w:r>
      <w:r>
        <w:rPr>
          <w:rFonts w:hint="eastAsia" w:ascii="宋体" w:hAnsi="宋体" w:eastAsia="宋体" w:cs="宋体"/>
          <w:color w:val="000000" w:themeColor="text1"/>
          <w:highlight w:val="green"/>
          <w14:textFill>
            <w14:solidFill>
              <w14:schemeClr w14:val="tx1"/>
            </w14:solidFill>
          </w14:textFill>
        </w:rPr>
        <w:t>日</w:t>
      </w:r>
      <w:bookmarkEnd w:id="6"/>
      <w:bookmarkStart w:id="30" w:name="_Toc11747894"/>
      <w:bookmarkStart w:id="31" w:name="_Toc12973253"/>
    </w:p>
    <w:bookmarkEnd w:id="30"/>
    <w:bookmarkEnd w:id="31"/>
    <w:p w14:paraId="5F9264F3">
      <w:pPr>
        <w:widowControl/>
        <w:adjustRightInd/>
        <w:snapToGrid/>
        <w:spacing w:line="360" w:lineRule="auto"/>
        <w:ind w:firstLine="0" w:firstLineChars="0"/>
        <w:jc w:val="center"/>
        <w:rPr>
          <w:rFonts w:hint="eastAsia" w:ascii="宋体" w:hAnsi="宋体" w:eastAsia="宋体" w:cs="宋体"/>
          <w:b w:val="0"/>
          <w:color w:val="000000" w:themeColor="text1"/>
          <w:sz w:val="32"/>
          <w:szCs w:val="32"/>
          <w:highlight w:val="none"/>
          <w14:textFill>
            <w14:solidFill>
              <w14:schemeClr w14:val="tx1"/>
            </w14:solidFill>
          </w14:textFill>
        </w:rPr>
      </w:pPr>
      <w:bookmarkStart w:id="32" w:name="_Toc12973280"/>
      <w:bookmarkStart w:id="33" w:name="_Toc11747902"/>
      <w:bookmarkStart w:id="34" w:name="_Toc4080"/>
      <w:bookmarkStart w:id="35" w:name="_Toc11747912"/>
      <w:bookmarkStart w:id="36" w:name="_Toc12973288"/>
    </w:p>
    <w:p w14:paraId="39B44644">
      <w:pPr>
        <w:pStyle w:val="35"/>
        <w:ind w:left="0" w:leftChars="0" w:firstLine="0" w:firstLineChars="0"/>
        <w:rPr>
          <w:rFonts w:hint="eastAsia" w:ascii="宋体" w:hAnsi="宋体" w:eastAsia="宋体" w:cs="宋体"/>
          <w:b w:val="0"/>
          <w:color w:val="000000" w:themeColor="text1"/>
          <w:sz w:val="32"/>
          <w:szCs w:val="32"/>
          <w:highlight w:val="none"/>
          <w14:textFill>
            <w14:solidFill>
              <w14:schemeClr w14:val="tx1"/>
            </w14:solidFill>
          </w14:textFill>
        </w:rPr>
      </w:pPr>
    </w:p>
    <w:p w14:paraId="1687AADD">
      <w:pPr>
        <w:rPr>
          <w:rFonts w:hint="eastAsia" w:ascii="宋体" w:hAnsi="宋体" w:eastAsia="宋体" w:cs="宋体"/>
          <w:b w:val="0"/>
          <w:color w:val="000000" w:themeColor="text1"/>
          <w:sz w:val="32"/>
          <w:szCs w:val="32"/>
          <w:highlight w:val="none"/>
          <w14:textFill>
            <w14:solidFill>
              <w14:schemeClr w14:val="tx1"/>
            </w14:solidFill>
          </w14:textFill>
        </w:rPr>
      </w:pPr>
    </w:p>
    <w:p w14:paraId="125E2B51">
      <w:pPr>
        <w:pStyle w:val="34"/>
        <w:rPr>
          <w:rFonts w:hint="eastAsia" w:ascii="宋体" w:hAnsi="宋体" w:eastAsia="宋体" w:cs="宋体"/>
          <w:b w:val="0"/>
          <w:color w:val="000000" w:themeColor="text1"/>
          <w:sz w:val="32"/>
          <w:szCs w:val="32"/>
          <w:highlight w:val="none"/>
          <w14:textFill>
            <w14:solidFill>
              <w14:schemeClr w14:val="tx1"/>
            </w14:solidFill>
          </w14:textFill>
        </w:rPr>
      </w:pPr>
    </w:p>
    <w:p w14:paraId="00081F7A">
      <w:pPr>
        <w:pStyle w:val="35"/>
        <w:rPr>
          <w:rFonts w:hint="eastAsia"/>
        </w:rPr>
      </w:pPr>
    </w:p>
    <w:p w14:paraId="15763175">
      <w:pPr>
        <w:widowControl/>
        <w:adjustRightInd/>
        <w:snapToGrid/>
        <w:spacing w:line="360" w:lineRule="auto"/>
        <w:ind w:firstLine="0" w:firstLineChars="0"/>
        <w:jc w:val="center"/>
        <w:rPr>
          <w:rFonts w:hint="eastAsia" w:ascii="宋体" w:hAnsi="宋体" w:eastAsia="宋体" w:cs="宋体"/>
          <w:b w:val="0"/>
          <w:color w:val="000000" w:themeColor="text1"/>
          <w:sz w:val="32"/>
          <w:szCs w:val="32"/>
          <w:highlight w:val="none"/>
          <w14:textFill>
            <w14:solidFill>
              <w14:schemeClr w14:val="tx1"/>
            </w14:solidFill>
          </w14:textFill>
        </w:rPr>
      </w:pPr>
    </w:p>
    <w:p w14:paraId="7C1EDA63">
      <w:pPr>
        <w:widowControl/>
        <w:adjustRightInd/>
        <w:snapToGrid/>
        <w:spacing w:line="360" w:lineRule="auto"/>
        <w:ind w:firstLine="0" w:firstLineChars="0"/>
        <w:jc w:val="center"/>
        <w:rPr>
          <w:rFonts w:hint="eastAsia" w:ascii="宋体" w:hAnsi="宋体" w:eastAsia="宋体" w:cs="宋体"/>
          <w:b w:val="0"/>
          <w:color w:val="000000" w:themeColor="text1"/>
          <w:sz w:val="32"/>
          <w:szCs w:val="32"/>
          <w:highlight w:val="none"/>
          <w14:textFill>
            <w14:solidFill>
              <w14:schemeClr w14:val="tx1"/>
            </w14:solidFill>
          </w14:textFill>
        </w:rPr>
      </w:pPr>
    </w:p>
    <w:p w14:paraId="3DF72936">
      <w:pPr>
        <w:widowControl/>
        <w:adjustRightInd/>
        <w:snapToGrid/>
        <w:spacing w:line="360" w:lineRule="auto"/>
        <w:ind w:firstLine="0" w:firstLineChars="0"/>
        <w:jc w:val="center"/>
        <w:rPr>
          <w:rFonts w:hint="eastAsia" w:ascii="宋体" w:hAnsi="宋体" w:eastAsia="宋体" w:cs="宋体"/>
          <w:b w:val="0"/>
          <w:color w:val="000000" w:themeColor="text1"/>
          <w:sz w:val="32"/>
          <w:szCs w:val="32"/>
          <w:highlight w:val="none"/>
          <w14:textFill>
            <w14:solidFill>
              <w14:schemeClr w14:val="tx1"/>
            </w14:solidFill>
          </w14:textFill>
        </w:rPr>
      </w:pPr>
    </w:p>
    <w:p w14:paraId="76249DD4">
      <w:pPr>
        <w:widowControl/>
        <w:adjustRightInd/>
        <w:snapToGrid/>
        <w:spacing w:line="360" w:lineRule="auto"/>
        <w:ind w:firstLine="0" w:firstLineChars="0"/>
        <w:jc w:val="center"/>
        <w:rPr>
          <w:rFonts w:hint="eastAsia" w:ascii="宋体" w:hAnsi="宋体" w:eastAsia="宋体" w:cs="宋体"/>
          <w:b w:val="0"/>
          <w:color w:val="000000" w:themeColor="text1"/>
          <w:sz w:val="32"/>
          <w:szCs w:val="32"/>
          <w:highlight w:val="none"/>
          <w14:textFill>
            <w14:solidFill>
              <w14:schemeClr w14:val="tx1"/>
            </w14:solidFill>
          </w14:textFill>
        </w:rPr>
      </w:pPr>
    </w:p>
    <w:p w14:paraId="5151403F">
      <w:pPr>
        <w:widowControl/>
        <w:adjustRightInd/>
        <w:snapToGrid/>
        <w:spacing w:line="360" w:lineRule="auto"/>
        <w:ind w:firstLine="0" w:firstLineChars="0"/>
        <w:jc w:val="center"/>
        <w:rPr>
          <w:rFonts w:hint="eastAsia" w:ascii="宋体" w:hAnsi="宋体" w:eastAsia="宋体" w:cs="宋体"/>
          <w:b w:val="0"/>
          <w:color w:val="000000" w:themeColor="text1"/>
          <w:sz w:val="32"/>
          <w:szCs w:val="32"/>
          <w:highlight w:val="none"/>
          <w14:textFill>
            <w14:solidFill>
              <w14:schemeClr w14:val="tx1"/>
            </w14:solidFill>
          </w14:textFill>
        </w:rPr>
      </w:pPr>
    </w:p>
    <w:p w14:paraId="41ADDE80">
      <w:pPr>
        <w:widowControl/>
        <w:adjustRightInd/>
        <w:snapToGrid/>
        <w:spacing w:line="360" w:lineRule="auto"/>
        <w:ind w:firstLine="0" w:firstLineChars="0"/>
        <w:jc w:val="center"/>
        <w:rPr>
          <w:rFonts w:hint="eastAsia" w:ascii="宋体" w:hAnsi="宋体" w:eastAsia="宋体" w:cs="宋体"/>
          <w:b w:val="0"/>
          <w:color w:val="000000" w:themeColor="text1"/>
          <w:sz w:val="32"/>
          <w:szCs w:val="32"/>
          <w:highlight w:val="none"/>
          <w14:textFill>
            <w14:solidFill>
              <w14:schemeClr w14:val="tx1"/>
            </w14:solidFill>
          </w14:textFill>
        </w:rPr>
      </w:pPr>
    </w:p>
    <w:p w14:paraId="6205B879">
      <w:pPr>
        <w:widowControl/>
        <w:adjustRightInd/>
        <w:snapToGrid/>
        <w:spacing w:line="360" w:lineRule="auto"/>
        <w:ind w:firstLine="0" w:firstLineChars="0"/>
        <w:jc w:val="center"/>
        <w:rPr>
          <w:rFonts w:hint="eastAsia" w:ascii="宋体" w:hAnsi="宋体" w:eastAsia="宋体" w:cs="宋体"/>
          <w:b w:val="0"/>
          <w:color w:val="000000" w:themeColor="text1"/>
          <w:sz w:val="32"/>
          <w:szCs w:val="32"/>
          <w:highlight w:val="none"/>
          <w14:textFill>
            <w14:solidFill>
              <w14:schemeClr w14:val="tx1"/>
            </w14:solidFill>
          </w14:textFill>
        </w:rPr>
      </w:pPr>
    </w:p>
    <w:p w14:paraId="2632C908">
      <w:pPr>
        <w:widowControl/>
        <w:adjustRightInd/>
        <w:snapToGrid/>
        <w:spacing w:line="360" w:lineRule="auto"/>
        <w:ind w:firstLine="0" w:firstLineChars="0"/>
        <w:jc w:val="center"/>
        <w:rPr>
          <w:rFonts w:hint="eastAsia" w:ascii="宋体" w:hAnsi="宋体" w:eastAsia="宋体" w:cs="宋体"/>
          <w:b w:val="0"/>
          <w:color w:val="000000" w:themeColor="text1"/>
          <w:sz w:val="32"/>
          <w:szCs w:val="32"/>
          <w:highlight w:val="none"/>
          <w14:textFill>
            <w14:solidFill>
              <w14:schemeClr w14:val="tx1"/>
            </w14:solidFill>
          </w14:textFill>
        </w:rPr>
      </w:pPr>
    </w:p>
    <w:p w14:paraId="45D4ACA4">
      <w:pPr>
        <w:widowControl/>
        <w:adjustRightInd/>
        <w:snapToGrid/>
        <w:spacing w:line="360" w:lineRule="auto"/>
        <w:ind w:firstLine="0" w:firstLineChars="0"/>
        <w:jc w:val="center"/>
        <w:rPr>
          <w:rFonts w:hint="eastAsia" w:ascii="宋体" w:hAnsi="宋体" w:eastAsia="宋体" w:cs="宋体"/>
          <w:b w:val="0"/>
          <w:color w:val="000000" w:themeColor="text1"/>
          <w:sz w:val="32"/>
          <w:szCs w:val="32"/>
          <w:highlight w:val="none"/>
          <w14:textFill>
            <w14:solidFill>
              <w14:schemeClr w14:val="tx1"/>
            </w14:solidFill>
          </w14:textFill>
        </w:rPr>
      </w:pPr>
      <w:r>
        <w:rPr>
          <w:rFonts w:hint="eastAsia" w:ascii="宋体" w:hAnsi="宋体" w:eastAsia="宋体" w:cs="宋体"/>
          <w:b w:val="0"/>
          <w:color w:val="000000" w:themeColor="text1"/>
          <w:sz w:val="32"/>
          <w:szCs w:val="32"/>
          <w:highlight w:val="none"/>
          <w14:textFill>
            <w14:solidFill>
              <w14:schemeClr w14:val="tx1"/>
            </w14:solidFill>
          </w14:textFill>
        </w:rPr>
        <w:t>第</w:t>
      </w:r>
      <w:r>
        <w:rPr>
          <w:rFonts w:hint="eastAsia" w:cs="宋体"/>
          <w:b w:val="0"/>
          <w:color w:val="000000" w:themeColor="text1"/>
          <w:sz w:val="32"/>
          <w:szCs w:val="32"/>
          <w:highlight w:val="none"/>
          <w:lang w:val="en-US" w:eastAsia="zh-CN"/>
          <w14:textFill>
            <w14:solidFill>
              <w14:schemeClr w14:val="tx1"/>
            </w14:solidFill>
          </w14:textFill>
        </w:rPr>
        <w:t>二</w:t>
      </w:r>
      <w:r>
        <w:rPr>
          <w:rFonts w:hint="eastAsia" w:ascii="宋体" w:hAnsi="宋体" w:eastAsia="宋体" w:cs="宋体"/>
          <w:b w:val="0"/>
          <w:color w:val="000000" w:themeColor="text1"/>
          <w:sz w:val="32"/>
          <w:szCs w:val="32"/>
          <w:highlight w:val="none"/>
          <w14:textFill>
            <w14:solidFill>
              <w14:schemeClr w14:val="tx1"/>
            </w14:solidFill>
          </w14:textFill>
        </w:rPr>
        <w:t>章 合同条款及格式</w:t>
      </w:r>
      <w:bookmarkEnd w:id="32"/>
      <w:bookmarkEnd w:id="33"/>
      <w:bookmarkEnd w:id="34"/>
    </w:p>
    <w:p w14:paraId="63ADA715">
      <w:pPr>
        <w:pStyle w:val="35"/>
        <w:jc w:val="center"/>
        <w:rPr>
          <w:rFonts w:hint="eastAsia" w:eastAsiaTheme="minorEastAsia"/>
          <w:lang w:eastAsia="zh-CN"/>
        </w:rPr>
      </w:pPr>
      <w:r>
        <w:rPr>
          <w:rFonts w:hint="eastAsia"/>
          <w:lang w:eastAsia="zh-CN"/>
        </w:rPr>
        <w:t>（</w:t>
      </w:r>
      <w:r>
        <w:rPr>
          <w:rFonts w:hint="eastAsia"/>
          <w:lang w:val="en-US" w:eastAsia="zh-CN"/>
        </w:rPr>
        <w:t>参考</w:t>
      </w:r>
      <w:r>
        <w:rPr>
          <w:rFonts w:hint="eastAsia"/>
          <w:lang w:eastAsia="zh-CN"/>
        </w:rPr>
        <w:t>）</w:t>
      </w:r>
    </w:p>
    <w:p w14:paraId="15E8BBE3">
      <w:pPr>
        <w:pStyle w:val="32"/>
        <w:rPr>
          <w:rFonts w:hint="eastAsia" w:ascii="宋体" w:hAnsi="宋体" w:eastAsia="宋体" w:cs="宋体"/>
          <w:color w:val="000000" w:themeColor="text1"/>
          <w:sz w:val="32"/>
          <w:szCs w:val="32"/>
          <w:highlight w:val="none"/>
          <w:lang w:eastAsia="zh-CN"/>
          <w14:textFill>
            <w14:solidFill>
              <w14:schemeClr w14:val="tx1"/>
            </w14:solidFill>
          </w14:textFill>
        </w:rPr>
      </w:pPr>
    </w:p>
    <w:p w14:paraId="49DF0ED1">
      <w:pPr>
        <w:pStyle w:val="32"/>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河南中原能建工程有限公司</w:t>
      </w:r>
    </w:p>
    <w:p w14:paraId="2745F337">
      <w:pPr>
        <w:pStyle w:val="32"/>
        <w:rPr>
          <w:rFonts w:hint="eastAsia" w:cs="宋体"/>
          <w:color w:val="000000" w:themeColor="text1"/>
          <w:sz w:val="32"/>
          <w:szCs w:val="32"/>
          <w:highlight w:val="none"/>
          <w:lang w:val="en-US" w:eastAsia="zh-CN"/>
          <w14:textFill>
            <w14:solidFill>
              <w14:schemeClr w14:val="tx1"/>
            </w14:solidFill>
          </w14:textFill>
        </w:rPr>
      </w:pPr>
      <w:r>
        <w:rPr>
          <w:rFonts w:hint="eastAsia" w:cs="宋体"/>
          <w:color w:val="000000" w:themeColor="text1"/>
          <w:sz w:val="32"/>
          <w:szCs w:val="32"/>
          <w:highlight w:val="none"/>
          <w:lang w:val="en-US" w:eastAsia="zh-CN"/>
          <w14:textFill>
            <w14:solidFill>
              <w14:schemeClr w14:val="tx1"/>
            </w14:solidFill>
          </w14:textFill>
        </w:rPr>
        <w:t>XXX</w:t>
      </w:r>
    </w:p>
    <w:p w14:paraId="14B9896A">
      <w:pPr>
        <w:pStyle w:val="32"/>
        <w:rPr>
          <w:rFonts w:hint="default" w:cs="宋体"/>
          <w:color w:val="000000" w:themeColor="text1"/>
          <w:sz w:val="32"/>
          <w:szCs w:val="32"/>
          <w:highlight w:val="none"/>
          <w:lang w:val="en-US" w:eastAsia="zh-CN"/>
          <w14:textFill>
            <w14:solidFill>
              <w14:schemeClr w14:val="tx1"/>
            </w14:solidFill>
          </w14:textFill>
        </w:rPr>
      </w:pPr>
      <w:r>
        <w:rPr>
          <w:rFonts w:hint="eastAsia" w:cs="宋体"/>
          <w:color w:val="000000" w:themeColor="text1"/>
          <w:sz w:val="32"/>
          <w:szCs w:val="32"/>
          <w:highlight w:val="none"/>
          <w:lang w:val="en-US" w:eastAsia="zh-CN"/>
          <w14:textFill>
            <w14:solidFill>
              <w14:schemeClr w14:val="tx1"/>
            </w14:solidFill>
          </w14:textFill>
        </w:rPr>
        <w:t>合同</w:t>
      </w:r>
    </w:p>
    <w:p w14:paraId="1527CB25">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37DDFD24">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587DDFF3">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2C8731CC">
      <w:pPr>
        <w:pStyle w:val="32"/>
        <w:rPr>
          <w:rFonts w:hint="eastAsia" w:ascii="宋体" w:hAnsi="宋体" w:eastAsia="宋体" w:cs="宋体"/>
          <w:color w:val="000000" w:themeColor="text1"/>
          <w:sz w:val="44"/>
          <w:szCs w:val="44"/>
          <w:highlight w:val="none"/>
          <w:lang w:eastAsia="zh-CN"/>
          <w14:textFill>
            <w14:solidFill>
              <w14:schemeClr w14:val="tx1"/>
            </w14:solidFill>
          </w14:textFill>
        </w:rPr>
      </w:pPr>
    </w:p>
    <w:p w14:paraId="09A93E6E">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4C8B9D33">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1277B276">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2CFD1F59">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7A77E4FD">
      <w:pPr>
        <w:spacing w:line="360" w:lineRule="auto"/>
        <w:ind w:firstLine="480"/>
        <w:rPr>
          <w:rFonts w:hint="eastAsia" w:ascii="宋体" w:hAnsi="宋体" w:eastAsia="宋体" w:cs="宋体"/>
          <w:color w:val="000000" w:themeColor="text1"/>
          <w:highlight w:val="none"/>
          <w14:textFill>
            <w14:solidFill>
              <w14:schemeClr w14:val="tx1"/>
            </w14:solidFill>
          </w14:textFill>
        </w:rPr>
      </w:pPr>
    </w:p>
    <w:p w14:paraId="0F018C1E">
      <w:pPr>
        <w:rPr>
          <w:rFonts w:hint="eastAsia"/>
        </w:rPr>
      </w:pPr>
    </w:p>
    <w:p w14:paraId="75035345">
      <w:pPr>
        <w:rPr>
          <w:rFonts w:hint="eastAsia"/>
        </w:rPr>
      </w:pPr>
    </w:p>
    <w:p w14:paraId="6C01A80C">
      <w:pPr>
        <w:rPr>
          <w:rFonts w:hint="eastAsia"/>
        </w:rPr>
      </w:pPr>
    </w:p>
    <w:p w14:paraId="1C55B3E7">
      <w:pPr>
        <w:rPr>
          <w:rFonts w:hint="eastAsia"/>
        </w:rPr>
      </w:pPr>
    </w:p>
    <w:p w14:paraId="14E7833F">
      <w:pPr>
        <w:spacing w:line="360" w:lineRule="auto"/>
        <w:ind w:firstLine="0" w:firstLineChars="0"/>
        <w:rPr>
          <w:rFonts w:hint="eastAsia" w:ascii="宋体" w:hAnsi="宋体" w:eastAsia="宋体" w:cs="宋体"/>
          <w:color w:val="000000" w:themeColor="text1"/>
          <w:highlight w:val="none"/>
          <w14:textFill>
            <w14:solidFill>
              <w14:schemeClr w14:val="tx1"/>
            </w14:solidFill>
          </w14:textFill>
        </w:rPr>
      </w:pPr>
    </w:p>
    <w:p w14:paraId="7809912E">
      <w:pPr>
        <w:spacing w:line="360" w:lineRule="auto"/>
        <w:ind w:left="0" w:leftChars="0" w:firstLine="0" w:firstLineChars="0"/>
        <w:jc w:val="center"/>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cs="宋体"/>
          <w:bCs/>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u w:val="single"/>
          <w14:textFill>
            <w14:solidFill>
              <w14:schemeClr w14:val="tx1"/>
            </w14:solidFill>
          </w14:textFill>
        </w:rPr>
        <w:t>河南中原能建工程有限公司</w:t>
      </w:r>
    </w:p>
    <w:p w14:paraId="6D69FA56">
      <w:pPr>
        <w:ind w:left="0" w:leftChars="0" w:firstLine="2240" w:firstLineChars="800"/>
        <w:jc w:val="both"/>
        <w:rPr>
          <w:rFonts w:hint="eastAsia" w:eastAsia="宋体"/>
          <w:sz w:val="28"/>
          <w:szCs w:val="28"/>
          <w:lang w:val="en-US" w:eastAsia="zh-CN"/>
        </w:rPr>
      </w:pPr>
      <w:r>
        <w:rPr>
          <w:rFonts w:hint="eastAsia" w:cs="宋体"/>
          <w:bCs/>
          <w:color w:val="000000" w:themeColor="text1"/>
          <w:sz w:val="28"/>
          <w:szCs w:val="28"/>
          <w:highlight w:val="none"/>
          <w:u w:val="none"/>
          <w:lang w:val="en-US" w:eastAsia="zh-CN"/>
          <w14:textFill>
            <w14:solidFill>
              <w14:schemeClr w14:val="tx1"/>
            </w14:solidFill>
          </w14:textFill>
        </w:rPr>
        <w:t>乙方：</w:t>
      </w:r>
    </w:p>
    <w:p w14:paraId="6D91E47F">
      <w:pPr>
        <w:spacing w:line="360" w:lineRule="auto"/>
        <w:ind w:firstLine="0" w:firstLineChars="0"/>
        <w:jc w:val="left"/>
        <w:rPr>
          <w:rFonts w:hint="eastAsia" w:ascii="宋体" w:hAnsi="宋体" w:eastAsia="宋体" w:cs="宋体"/>
          <w:bCs/>
          <w:color w:val="000000" w:themeColor="text1"/>
          <w:sz w:val="30"/>
          <w:szCs w:val="30"/>
          <w:highlight w:val="none"/>
          <w:u w:val="single"/>
          <w14:textFill>
            <w14:solidFill>
              <w14:schemeClr w14:val="tx1"/>
            </w14:solidFill>
          </w14:textFill>
        </w:rPr>
      </w:pPr>
    </w:p>
    <w:p w14:paraId="73D8FFFD">
      <w:pPr>
        <w:spacing w:line="360" w:lineRule="auto"/>
        <w:rPr>
          <w:rFonts w:hint="eastAsia" w:ascii="宋体" w:hAnsi="宋体" w:eastAsia="宋体" w:cs="宋体"/>
          <w:sz w:val="24"/>
          <w:szCs w:val="24"/>
        </w:rPr>
        <w:sectPr>
          <w:headerReference r:id="rId5" w:type="default"/>
          <w:footerReference r:id="rId6" w:type="default"/>
          <w:pgSz w:w="11906" w:h="16838"/>
          <w:pgMar w:top="1304" w:right="1587" w:bottom="1304" w:left="1587" w:header="227" w:footer="454" w:gutter="0"/>
          <w:cols w:space="425" w:num="1"/>
          <w:docGrid w:type="lines" w:linePitch="312" w:charSpace="0"/>
        </w:sectPr>
      </w:pPr>
    </w:p>
    <w:p w14:paraId="3C85FA0B">
      <w:pPr>
        <w:spacing w:line="360" w:lineRule="auto"/>
        <w:ind w:left="0" w:leftChars="0" w:firstLine="0" w:firstLineChars="0"/>
        <w:rPr>
          <w:rFonts w:hint="eastAsia" w:cs="宋体"/>
          <w:sz w:val="24"/>
          <w:szCs w:val="24"/>
          <w:lang w:val="en-US" w:eastAsia="zh-CN"/>
        </w:rPr>
      </w:pPr>
    </w:p>
    <w:p w14:paraId="05A98A94">
      <w:pPr>
        <w:keepNext w:val="0"/>
        <w:keepLines w:val="0"/>
        <w:pageBreakBefore w:val="0"/>
        <w:widowControl w:val="0"/>
        <w:kinsoku/>
        <w:wordWrap/>
        <w:overflowPunct/>
        <w:topLinePunct w:val="0"/>
        <w:bidi w:val="0"/>
        <w:adjustRightInd w:val="0"/>
        <w:snapToGrid w:val="0"/>
        <w:spacing w:beforeLines="50" w:line="360" w:lineRule="auto"/>
        <w:ind w:right="202" w:firstLine="480" w:firstLineChars="200"/>
        <w:textAlignment w:val="auto"/>
        <w:rPr>
          <w:rFonts w:ascii="宋体" w:hAnsi="宋体"/>
          <w:sz w:val="24"/>
          <w:highlight w:val="none"/>
        </w:rPr>
      </w:pPr>
      <w:r>
        <w:rPr>
          <w:rFonts w:hint="eastAsia" w:ascii="宋体" w:hAnsi="宋体"/>
          <w:sz w:val="24"/>
          <w:highlight w:val="none"/>
        </w:rPr>
        <w:t>甲方</w:t>
      </w:r>
      <w:r>
        <w:rPr>
          <w:rFonts w:hint="eastAsia" w:ascii="宋体" w:hAnsi="宋体"/>
          <w:sz w:val="24"/>
          <w:highlight w:val="none"/>
          <w:lang w:val="en-US" w:eastAsia="zh-CN"/>
        </w:rPr>
        <w:t>:</w:t>
      </w:r>
      <w:r>
        <w:rPr>
          <w:rFonts w:hint="eastAsia" w:ascii="宋体" w:hAnsi="宋体"/>
          <w:sz w:val="24"/>
          <w:highlight w:val="none"/>
          <w:u w:val="single"/>
          <w:lang w:val="en-US" w:eastAsia="zh-CN"/>
        </w:rPr>
        <w:t xml:space="preserve"> </w:t>
      </w:r>
      <w:r>
        <w:rPr>
          <w:rFonts w:hint="eastAsia"/>
          <w:sz w:val="24"/>
          <w:highlight w:val="none"/>
          <w:u w:val="single"/>
          <w:lang w:eastAsia="zh-CN"/>
        </w:rPr>
        <w:t>河南中原能建工程有限公司</w:t>
      </w:r>
      <w:r>
        <w:rPr>
          <w:rFonts w:hint="eastAsia" w:ascii="宋体" w:hAnsi="宋体"/>
          <w:sz w:val="24"/>
          <w:highlight w:val="none"/>
          <w:u w:val="single"/>
        </w:rPr>
        <w:t xml:space="preserve">  </w:t>
      </w:r>
    </w:p>
    <w:p w14:paraId="2AB9ECD3">
      <w:pPr>
        <w:keepNext w:val="0"/>
        <w:keepLines w:val="0"/>
        <w:pageBreakBefore w:val="0"/>
        <w:widowControl w:val="0"/>
        <w:kinsoku/>
        <w:wordWrap/>
        <w:overflowPunct/>
        <w:topLinePunct w:val="0"/>
        <w:bidi w:val="0"/>
        <w:adjustRightInd w:val="0"/>
        <w:snapToGrid w:val="0"/>
        <w:spacing w:line="360" w:lineRule="auto"/>
        <w:ind w:right="202" w:firstLine="480" w:firstLineChars="200"/>
        <w:textAlignment w:val="auto"/>
        <w:rPr>
          <w:rFonts w:hint="eastAsia"/>
          <w:sz w:val="24"/>
          <w:highlight w:val="none"/>
        </w:rPr>
      </w:pPr>
      <w:r>
        <w:rPr>
          <w:rFonts w:hint="eastAsia" w:ascii="宋体" w:hAnsi="宋体"/>
          <w:sz w:val="24"/>
          <w:highlight w:val="none"/>
        </w:rPr>
        <w:t>乙方</w:t>
      </w:r>
      <w:r>
        <w:rPr>
          <w:rFonts w:hint="eastAsia" w:ascii="宋体" w:hAnsi="宋体"/>
          <w:sz w:val="24"/>
          <w:highlight w:val="none"/>
          <w:lang w:val="en-US" w:eastAsia="zh-CN"/>
        </w:rPr>
        <w:t>:</w:t>
      </w:r>
      <w:r>
        <w:rPr>
          <w:rFonts w:hint="eastAsia" w:ascii="宋体" w:hAnsi="宋体"/>
          <w:sz w:val="24"/>
          <w:highlight w:val="none"/>
          <w:u w:val="single"/>
          <w:lang w:val="en-US" w:eastAsia="zh-CN"/>
        </w:rPr>
        <w:t xml:space="preserve">                           </w:t>
      </w:r>
    </w:p>
    <w:p w14:paraId="7CC4011C">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rPr>
      </w:pPr>
      <w:bookmarkStart w:id="37" w:name="_Toc428735828"/>
      <w:bookmarkStart w:id="38" w:name="_Toc9509"/>
      <w:r>
        <w:rPr>
          <w:rFonts w:hint="eastAsia" w:ascii="宋体" w:hAnsi="宋体" w:eastAsia="宋体" w:cs="宋体"/>
          <w:b w:val="0"/>
          <w:bCs/>
          <w:sz w:val="24"/>
          <w:szCs w:val="24"/>
          <w:highlight w:val="none"/>
          <w:u w:val="none"/>
          <w:lang w:val="en-US" w:eastAsia="zh-CN"/>
        </w:rPr>
        <w:t>依照《中华人民共和国民法典》及其它有关法律、行政法规，甲方委托乙方完成</w:t>
      </w:r>
      <w:r>
        <w:rPr>
          <w:rFonts w:hint="eastAsia" w:ascii="宋体" w:hAnsi="宋体" w:eastAsia="宋体" w:cs="宋体"/>
          <w:b w:val="0"/>
          <w:bCs/>
          <w:sz w:val="24"/>
          <w:szCs w:val="24"/>
          <w:highlight w:val="none"/>
          <w:u w:val="single"/>
          <w:lang w:val="en-US" w:eastAsia="zh-CN"/>
        </w:rPr>
        <w:t>河南中原能建工程有限公司XXX</w:t>
      </w:r>
      <w:r>
        <w:rPr>
          <w:rFonts w:hint="eastAsia" w:ascii="宋体" w:hAnsi="宋体" w:eastAsia="宋体" w:cs="宋体"/>
          <w:b w:val="0"/>
          <w:bCs/>
          <w:sz w:val="24"/>
          <w:szCs w:val="24"/>
          <w:highlight w:val="none"/>
          <w:u w:val="none"/>
          <w:lang w:val="en-US" w:eastAsia="zh-CN"/>
        </w:rPr>
        <w:t>合同，遵循平等、自愿、公平和诚实信用的原则，双方协商达成一致，订立本合同。</w:t>
      </w:r>
    </w:p>
    <w:p w14:paraId="7A54DCBF">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rPr>
      </w:pPr>
      <w:bookmarkStart w:id="39" w:name="_Toc28524"/>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、项目简介：</w:t>
      </w:r>
      <w:bookmarkEnd w:id="39"/>
    </w:p>
    <w:p w14:paraId="600FC998">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lang w:val="en-US" w:eastAsia="zh-CN"/>
        </w:rPr>
        <w:t>1、项目名称</w:t>
      </w:r>
      <w:r>
        <w:rPr>
          <w:rFonts w:hint="eastAsia" w:ascii="宋体" w:hAnsi="宋体" w:eastAsia="宋体" w:cs="宋体"/>
          <w:b w:val="0"/>
          <w:bCs/>
          <w:sz w:val="24"/>
          <w:szCs w:val="24"/>
          <w:highlight w:val="none"/>
          <w:u w:val="none"/>
          <w:lang w:val="en-US" w:eastAsia="zh-CN"/>
        </w:rPr>
        <w:t>：河南中原能建工程有限公司330MW机组A修汽机阀门检修项目；</w:t>
      </w:r>
    </w:p>
    <w:p w14:paraId="33F45DA2">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9"/>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2、项目地点：河北省石家庄市</w:t>
      </w:r>
    </w:p>
    <w:p w14:paraId="726F3EA4">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lang w:val="en-US" w:eastAsia="zh-CN"/>
        </w:rPr>
        <w:t>3、项目联系人：</w:t>
      </w:r>
      <w:r>
        <w:rPr>
          <w:rFonts w:hint="eastAsia" w:ascii="宋体" w:hAnsi="宋体" w:eastAsia="宋体" w:cs="宋体"/>
          <w:b w:val="0"/>
          <w:bCs/>
          <w:kern w:val="0"/>
          <w:sz w:val="24"/>
          <w:szCs w:val="24"/>
          <w:highlight w:val="none"/>
          <w:lang w:val="en-US" w:eastAsia="zh-CN"/>
        </w:rPr>
        <w:t xml:space="preserve">    电话：</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p>
    <w:p w14:paraId="1F8060B1">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lang w:val="en-US" w:eastAsia="zh-CN"/>
        </w:rPr>
      </w:pPr>
      <w:bookmarkStart w:id="40" w:name="_Toc23874"/>
      <w:bookmarkStart w:id="41" w:name="_Toc32216"/>
      <w:r>
        <w:rPr>
          <w:rFonts w:hint="eastAsia" w:ascii="宋体" w:hAnsi="宋体" w:eastAsia="宋体" w:cs="宋体"/>
          <w:b/>
          <w:bCs/>
          <w:sz w:val="24"/>
          <w:szCs w:val="24"/>
          <w:highlight w:val="none"/>
          <w:lang w:val="en-US" w:eastAsia="zh-CN"/>
        </w:rPr>
        <w:t>二、</w:t>
      </w:r>
      <w:bookmarkEnd w:id="40"/>
      <w:r>
        <w:rPr>
          <w:rFonts w:hint="eastAsia" w:ascii="宋体" w:hAnsi="宋体" w:eastAsia="宋体" w:cs="宋体"/>
          <w:b/>
          <w:bCs/>
          <w:sz w:val="24"/>
          <w:szCs w:val="24"/>
          <w:highlight w:val="none"/>
          <w:lang w:val="en-US" w:eastAsia="zh-CN"/>
        </w:rPr>
        <w:t>工程范围</w:t>
      </w:r>
    </w:p>
    <w:p w14:paraId="06F148F7">
      <w:pPr>
        <w:keepNext w:val="0"/>
        <w:keepLines w:val="0"/>
        <w:pageBreakBefore w:val="0"/>
        <w:widowControl w:val="0"/>
        <w:kinsoku/>
        <w:wordWrap/>
        <w:overflowPunct/>
        <w:topLinePunct w:val="0"/>
        <w:bidi w:val="0"/>
        <w:adjustRightInd w:val="0"/>
        <w:snapToGrid w:val="0"/>
        <w:spacing w:beforeLines="0" w:line="360" w:lineRule="auto"/>
        <w:ind w:firstLine="480" w:firstLineChars="200"/>
        <w:jc w:val="both"/>
        <w:textAlignment w:val="auto"/>
        <w:outlineLvl w:val="1"/>
        <w:rPr>
          <w:rFonts w:hint="default"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330MW机组A修汽机阀门检修项目包括汽机高低压阀门检修等工作，详见技术协议。</w:t>
      </w:r>
    </w:p>
    <w:bookmarkEnd w:id="41"/>
    <w:p w14:paraId="5CE7AE80">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lang w:val="en-US" w:eastAsia="zh-CN"/>
        </w:rPr>
      </w:pPr>
      <w:bookmarkStart w:id="42" w:name="_Toc10505"/>
      <w:r>
        <w:rPr>
          <w:rFonts w:hint="eastAsia" w:ascii="宋体" w:hAnsi="宋体" w:eastAsia="宋体" w:cs="宋体"/>
          <w:b/>
          <w:bCs/>
          <w:sz w:val="24"/>
          <w:szCs w:val="24"/>
          <w:highlight w:val="none"/>
          <w:lang w:val="en-US" w:eastAsia="zh-CN"/>
        </w:rPr>
        <w:t>三、</w:t>
      </w:r>
      <w:bookmarkEnd w:id="37"/>
      <w:bookmarkEnd w:id="38"/>
      <w:bookmarkEnd w:id="42"/>
      <w:bookmarkStart w:id="43" w:name="_Toc11062"/>
      <w:bookmarkStart w:id="44" w:name="_Toc28365"/>
      <w:bookmarkStart w:id="45" w:name="_Toc17083"/>
      <w:bookmarkStart w:id="46" w:name="_Toc18692"/>
      <w:bookmarkStart w:id="47" w:name="_Toc27907"/>
      <w:bookmarkStart w:id="48" w:name="_Toc428735830"/>
      <w:r>
        <w:rPr>
          <w:rFonts w:hint="eastAsia" w:ascii="宋体" w:hAnsi="宋体" w:eastAsia="宋体" w:cs="宋体"/>
          <w:b/>
          <w:bCs/>
          <w:sz w:val="24"/>
          <w:szCs w:val="24"/>
          <w:highlight w:val="none"/>
          <w:lang w:val="en-US" w:eastAsia="zh-CN"/>
        </w:rPr>
        <w:t>合同工期</w:t>
      </w:r>
    </w:p>
    <w:p w14:paraId="39DF75D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1、暂定工期50天，具体开工时间以</w:t>
      </w:r>
      <w:r>
        <w:rPr>
          <w:rFonts w:hint="eastAsia" w:cs="宋体"/>
          <w:sz w:val="24"/>
          <w:highlight w:val="none"/>
          <w:lang w:val="en-US" w:eastAsia="zh-CN"/>
        </w:rPr>
        <w:t>甲</w:t>
      </w:r>
      <w:r>
        <w:rPr>
          <w:rFonts w:hint="eastAsia" w:ascii="宋体" w:hAnsi="宋体" w:eastAsia="宋体" w:cs="宋体"/>
          <w:sz w:val="24"/>
          <w:highlight w:val="none"/>
          <w:lang w:val="en-US" w:eastAsia="zh-CN"/>
        </w:rPr>
        <w:t xml:space="preserve">方通知为准。 </w:t>
      </w:r>
    </w:p>
    <w:p w14:paraId="15FAD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开工前乙方办理业主规定的相关安全教育及各项进场、开工手续，然后开始试验工作。（以甲方通知的进场时间开始算起，包含开工、设备器材、人员准备等）。具体进度可根据现场实际条件及业主的要求适当调整，但必须满足业主整体工期计划，承诺不影响机组正常运行。</w:t>
      </w:r>
    </w:p>
    <w:p w14:paraId="344A8B6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乙方应及时将施工的主要设备、材料等组织到现场或备货，做到不影响工期；乙方由于甲方的原因造成的工期延误，由甲方负责，工期顺延，由于乙方组织协调不力，人员、工器具等短缺造成的工期延误，由乙方负责赶工，否则按乙方违约的相关条款处理。</w:t>
      </w:r>
    </w:p>
    <w:p w14:paraId="7E7F846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4、组织施工过程中，除了下列情况以外的因素而致工期拖延，视为乙方违约，按合同总价的1‰/天扣罚。</w:t>
      </w:r>
    </w:p>
    <w:p w14:paraId="5AACB2F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1）因不可抗力而影响项目进度。</w:t>
      </w:r>
    </w:p>
    <w:p w14:paraId="624C88F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cs="宋体"/>
          <w:b w:val="0"/>
          <w:bCs/>
          <w:sz w:val="24"/>
          <w:szCs w:val="24"/>
          <w:highlight w:val="none"/>
          <w:lang w:val="en-US" w:eastAsia="zh-CN"/>
        </w:rPr>
      </w:pPr>
      <w:r>
        <w:rPr>
          <w:rFonts w:hint="eastAsia" w:ascii="宋体" w:hAnsi="宋体" w:eastAsia="宋体" w:cs="宋体"/>
          <w:sz w:val="24"/>
          <w:highlight w:val="none"/>
          <w:lang w:val="en-US" w:eastAsia="zh-CN"/>
        </w:rPr>
        <w:t>2）因招标方的设计方案、现场不具备施工条件等原因而影响进度。</w:t>
      </w:r>
    </w:p>
    <w:bookmarkEnd w:id="43"/>
    <w:bookmarkEnd w:id="44"/>
    <w:bookmarkEnd w:id="45"/>
    <w:p w14:paraId="7DDC953A">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lang w:val="en-US" w:eastAsia="zh-CN"/>
        </w:rPr>
      </w:pPr>
      <w:bookmarkStart w:id="49" w:name="_Toc10091"/>
      <w:r>
        <w:rPr>
          <w:rFonts w:hint="eastAsia" w:ascii="宋体" w:hAnsi="宋体" w:eastAsia="宋体" w:cs="宋体"/>
          <w:b/>
          <w:bCs/>
          <w:sz w:val="24"/>
          <w:szCs w:val="24"/>
          <w:highlight w:val="none"/>
          <w:lang w:val="en-US" w:eastAsia="zh-CN"/>
        </w:rPr>
        <w:t>四、合同金额及付款方式</w:t>
      </w:r>
      <w:bookmarkEnd w:id="46"/>
      <w:bookmarkEnd w:id="49"/>
    </w:p>
    <w:bookmarkEnd w:id="47"/>
    <w:bookmarkEnd w:id="48"/>
    <w:p w14:paraId="72544AC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1、合同价款</w:t>
      </w:r>
    </w:p>
    <w:p w14:paraId="75CF58EE">
      <w:pPr>
        <w:keepNext w:val="0"/>
        <w:keepLines w:val="0"/>
        <w:pageBreakBefore w:val="0"/>
        <w:widowControl w:val="0"/>
        <w:numPr>
          <w:ilvl w:val="0"/>
          <w:numId w:val="0"/>
        </w:numPr>
        <w:kinsoku/>
        <w:wordWrap/>
        <w:overflowPunct/>
        <w:topLinePunct w:val="0"/>
        <w:bidi w:val="0"/>
        <w:adjustRightInd w:val="0"/>
        <w:snapToGrid w:val="0"/>
        <w:spacing w:beforeLines="0" w:line="360" w:lineRule="auto"/>
        <w:ind w:firstLine="480" w:firstLineChars="200"/>
        <w:jc w:val="both"/>
        <w:textAlignment w:val="auto"/>
        <w:outlineLvl w:val="9"/>
        <w:rPr>
          <w:rFonts w:hint="eastAsia" w:ascii="宋体" w:hAnsi="宋体" w:eastAsia="宋体" w:cs="宋体"/>
          <w:sz w:val="24"/>
          <w:szCs w:val="24"/>
          <w:highlight w:val="none"/>
          <w:lang w:val="en-US" w:eastAsia="zh-CN"/>
        </w:rPr>
      </w:pPr>
      <w:bookmarkStart w:id="50" w:name="_Toc341776893"/>
      <w:bookmarkStart w:id="51" w:name="_Toc18132"/>
      <w:r>
        <w:rPr>
          <w:rFonts w:hint="eastAsia" w:ascii="宋体" w:hAnsi="宋体" w:eastAsia="宋体" w:cs="宋体"/>
          <w:sz w:val="24"/>
          <w:szCs w:val="24"/>
          <w:highlight w:val="none"/>
          <w:lang w:val="en-US" w:eastAsia="zh-CN"/>
        </w:rPr>
        <w:t>本合同为固定总价，合同金额：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元整，人民币大写：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%增值税。其中不含税价：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元，税金：</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元。本合同总价已包含完成本项目所需的全部费用，包括但不限于人工费、技术服务费、专利使用费、加班费、差旅费、保险、利润、其他所需开支；报价明细表详见附件1。</w:t>
      </w:r>
    </w:p>
    <w:p w14:paraId="319BA16C">
      <w:pPr>
        <w:keepNext w:val="0"/>
        <w:keepLines w:val="0"/>
        <w:pageBreakBefore w:val="0"/>
        <w:widowControl w:val="0"/>
        <w:kinsoku/>
        <w:wordWrap/>
        <w:overflowPunct/>
        <w:topLinePunct w:val="0"/>
        <w:bidi w:val="0"/>
        <w:adjustRightInd w:val="0"/>
        <w:snapToGrid w:val="0"/>
        <w:spacing w:beforeLines="0" w:line="360" w:lineRule="auto"/>
        <w:ind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、付款方式</w:t>
      </w:r>
      <w:bookmarkEnd w:id="50"/>
      <w:bookmarkEnd w:id="51"/>
    </w:p>
    <w:p w14:paraId="03E6B77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支付方式为银行转账或承兑，</w:t>
      </w:r>
      <w:r>
        <w:rPr>
          <w:rFonts w:hint="eastAsia" w:ascii="宋体" w:hAnsi="宋体" w:eastAsia="宋体" w:cs="宋体"/>
          <w:sz w:val="24"/>
          <w:highlight w:val="none"/>
        </w:rPr>
        <w:t>货币种类为人民币</w:t>
      </w:r>
      <w:r>
        <w:rPr>
          <w:rFonts w:hint="eastAsia" w:ascii="宋体" w:hAnsi="宋体" w:eastAsia="宋体" w:cs="宋体"/>
          <w:sz w:val="24"/>
          <w:highlight w:val="none"/>
          <w:lang w:val="en-US" w:eastAsia="zh-CN"/>
        </w:rPr>
        <w:t>。</w:t>
      </w:r>
    </w:p>
    <w:p w14:paraId="14C3E00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2.2、</w:t>
      </w:r>
      <w:r>
        <w:rPr>
          <w:rFonts w:hint="eastAsia" w:ascii="宋体" w:hAnsi="宋体" w:eastAsia="宋体" w:cs="宋体"/>
          <w:sz w:val="24"/>
          <w:highlight w:val="none"/>
        </w:rPr>
        <w:t>本项目不</w:t>
      </w:r>
      <w:r>
        <w:rPr>
          <w:rFonts w:hint="eastAsia" w:ascii="宋体" w:hAnsi="宋体" w:eastAsia="宋体" w:cs="宋体"/>
          <w:sz w:val="24"/>
          <w:highlight w:val="none"/>
          <w:lang w:val="en-US" w:eastAsia="zh-CN"/>
        </w:rPr>
        <w:t>支</w:t>
      </w:r>
      <w:r>
        <w:rPr>
          <w:rFonts w:hint="eastAsia" w:ascii="宋体" w:hAnsi="宋体" w:eastAsia="宋体" w:cs="宋体"/>
          <w:sz w:val="24"/>
          <w:highlight w:val="none"/>
        </w:rPr>
        <w:t>付预付款</w:t>
      </w:r>
      <w:r>
        <w:rPr>
          <w:rFonts w:hint="eastAsia" w:ascii="宋体" w:hAnsi="宋体" w:eastAsia="宋体" w:cs="宋体"/>
          <w:sz w:val="24"/>
          <w:highlight w:val="none"/>
          <w:lang w:eastAsia="zh-CN"/>
        </w:rPr>
        <w:t>，</w:t>
      </w:r>
      <w:r>
        <w:rPr>
          <w:rFonts w:hint="eastAsia" w:ascii="宋体" w:hAnsi="宋体" w:eastAsia="宋体" w:cs="宋体"/>
          <w:sz w:val="24"/>
          <w:szCs w:val="24"/>
          <w:highlight w:val="none"/>
          <w:lang w:val="en-US" w:eastAsia="zh-CN"/>
        </w:rPr>
        <w:t>检修项目全部完成并在机组启动并网7天后，甲方组织专业人员进行验收，验收合格后，双方签字确认完成的最终工程量，按乙方报价书的单价进行结算，乙方办理完毕完工结算手续，提供结算单金额</w:t>
      </w:r>
      <w:r>
        <w:rPr>
          <w:rFonts w:hint="eastAsia" w:ascii="宋体" w:hAnsi="宋体" w:eastAsia="宋体" w:cs="宋体"/>
          <w:sz w:val="24"/>
          <w:szCs w:val="24"/>
          <w:highlight w:val="none"/>
          <w:u w:val="single"/>
          <w:lang w:val="en-US" w:eastAsia="zh-CN"/>
        </w:rPr>
        <w:t>100%</w:t>
      </w:r>
      <w:r>
        <w:rPr>
          <w:rFonts w:hint="eastAsia" w:ascii="宋体" w:hAnsi="宋体" w:eastAsia="宋体" w:cs="宋体"/>
          <w:sz w:val="24"/>
          <w:szCs w:val="24"/>
          <w:highlight w:val="none"/>
          <w:lang w:val="en-US" w:eastAsia="zh-CN"/>
        </w:rPr>
        <w:t>的增值税专用发票（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%税率），经甲方审核无误后，乙方</w:t>
      </w:r>
      <w:r>
        <w:rPr>
          <w:rFonts w:hint="eastAsia" w:ascii="宋体" w:hAnsi="宋体" w:eastAsia="宋体" w:cs="宋体"/>
          <w:sz w:val="24"/>
          <w:highlight w:val="none"/>
          <w:lang w:val="en-US" w:eastAsia="zh-CN"/>
        </w:rPr>
        <w:t>开具结算单金额价款</w:t>
      </w:r>
      <w:r>
        <w:rPr>
          <w:rFonts w:hint="eastAsia" w:ascii="宋体" w:hAnsi="宋体" w:eastAsia="宋体" w:cs="宋体"/>
          <w:sz w:val="24"/>
          <w:highlight w:val="none"/>
          <w:u w:val="single"/>
          <w:lang w:val="en-US" w:eastAsia="zh-CN"/>
        </w:rPr>
        <w:t>9</w:t>
      </w:r>
      <w:r>
        <w:rPr>
          <w:rFonts w:hint="eastAsia" w:cs="宋体"/>
          <w:sz w:val="24"/>
          <w:highlight w:val="none"/>
          <w:u w:val="single"/>
          <w:lang w:val="en-US" w:eastAsia="zh-CN"/>
        </w:rPr>
        <w:t>7</w:t>
      </w: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none"/>
          <w:lang w:val="en-US" w:eastAsia="zh-CN"/>
        </w:rPr>
        <w:t>的</w:t>
      </w:r>
      <w:r>
        <w:rPr>
          <w:rFonts w:hint="eastAsia" w:ascii="宋体" w:hAnsi="宋体" w:eastAsia="宋体" w:cs="宋体"/>
          <w:sz w:val="24"/>
          <w:highlight w:val="none"/>
          <w:lang w:val="en-US" w:eastAsia="zh-CN"/>
        </w:rPr>
        <w:t>收据，</w:t>
      </w:r>
      <w:r>
        <w:rPr>
          <w:rFonts w:hint="eastAsia" w:ascii="宋体" w:hAnsi="宋体" w:eastAsia="宋体" w:cs="宋体"/>
          <w:sz w:val="24"/>
          <w:szCs w:val="24"/>
          <w:highlight w:val="none"/>
          <w:lang w:val="en-US" w:eastAsia="zh-CN"/>
        </w:rPr>
        <w:t>甲方支付结算单金额价款的</w:t>
      </w:r>
      <w:r>
        <w:rPr>
          <w:rFonts w:hint="eastAsia" w:ascii="宋体" w:hAnsi="宋体" w:eastAsia="宋体" w:cs="宋体"/>
          <w:sz w:val="24"/>
          <w:szCs w:val="24"/>
          <w:highlight w:val="none"/>
          <w:u w:val="single"/>
          <w:lang w:val="en-US" w:eastAsia="zh-CN"/>
        </w:rPr>
        <w:t>9</w:t>
      </w:r>
      <w:r>
        <w:rPr>
          <w:rFonts w:hint="eastAsia" w:cs="宋体"/>
          <w:sz w:val="24"/>
          <w:szCs w:val="24"/>
          <w:highlight w:val="none"/>
          <w:u w:val="single"/>
          <w:lang w:val="en-US" w:eastAsia="zh-CN"/>
        </w:rPr>
        <w:t>7</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lang w:val="en-US" w:eastAsia="zh-CN"/>
        </w:rPr>
        <w:t>，余款</w:t>
      </w:r>
      <w:r>
        <w:rPr>
          <w:rFonts w:hint="eastAsia"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lang w:val="en-US" w:eastAsia="zh-CN"/>
        </w:rPr>
        <w:t>作为质保金。质保期自完成办理竣工结算手续之后起</w:t>
      </w:r>
      <w:r>
        <w:rPr>
          <w:rFonts w:hint="eastAsia" w:cs="宋体"/>
          <w:sz w:val="24"/>
          <w:szCs w:val="24"/>
          <w:highlight w:val="none"/>
          <w:u w:val="single"/>
          <w:lang w:val="en-US" w:eastAsia="zh-CN"/>
        </w:rPr>
        <w:t>12</w:t>
      </w:r>
      <w:r>
        <w:rPr>
          <w:rFonts w:hint="eastAsia" w:ascii="宋体" w:hAnsi="宋体" w:eastAsia="宋体" w:cs="宋体"/>
          <w:sz w:val="24"/>
          <w:szCs w:val="24"/>
          <w:highlight w:val="none"/>
          <w:lang w:val="en-US" w:eastAsia="zh-CN"/>
        </w:rPr>
        <w:t>个月，质保期满所</w:t>
      </w:r>
      <w:r>
        <w:rPr>
          <w:rFonts w:hint="eastAsia" w:cs="宋体"/>
          <w:sz w:val="24"/>
          <w:szCs w:val="24"/>
          <w:highlight w:val="none"/>
          <w:lang w:val="en-US" w:eastAsia="zh-CN"/>
        </w:rPr>
        <w:t>试验</w:t>
      </w:r>
      <w:r>
        <w:rPr>
          <w:rFonts w:hint="eastAsia" w:ascii="宋体" w:hAnsi="宋体" w:eastAsia="宋体" w:cs="宋体"/>
          <w:sz w:val="24"/>
          <w:szCs w:val="24"/>
          <w:highlight w:val="none"/>
          <w:lang w:val="en-US" w:eastAsia="zh-CN"/>
        </w:rPr>
        <w:t>项目无缺陷后，由乙方向甲方提出质保金支付申请</w:t>
      </w:r>
      <w:r>
        <w:rPr>
          <w:rFonts w:hint="eastAsia" w:cs="宋体"/>
          <w:sz w:val="24"/>
          <w:szCs w:val="24"/>
          <w:highlight w:val="none"/>
          <w:lang w:val="en-US" w:eastAsia="zh-CN"/>
        </w:rPr>
        <w:t>及</w:t>
      </w:r>
      <w:r>
        <w:rPr>
          <w:rFonts w:hint="eastAsia" w:ascii="宋体" w:hAnsi="宋体" w:eastAsia="宋体" w:cs="宋体"/>
          <w:sz w:val="24"/>
          <w:szCs w:val="24"/>
          <w:highlight w:val="none"/>
          <w:lang w:val="en-US" w:eastAsia="zh-CN"/>
        </w:rPr>
        <w:t>合同结算价款</w:t>
      </w:r>
      <w:r>
        <w:rPr>
          <w:rFonts w:hint="eastAsia"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lang w:val="en-US" w:eastAsia="zh-CN"/>
        </w:rPr>
        <w:t>的财务收据，同时扣除应核减的费用，经甲方审核，凭签证支付。</w:t>
      </w:r>
    </w:p>
    <w:p w14:paraId="3140E0B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b w:val="0"/>
          <w:bCs w:val="0"/>
          <w:kern w:val="0"/>
          <w:sz w:val="24"/>
          <w:szCs w:val="24"/>
          <w:highlight w:val="none"/>
          <w:lang w:val="en-US" w:eastAsia="zh-CN"/>
        </w:rPr>
      </w:pPr>
      <w:r>
        <w:rPr>
          <w:rFonts w:hint="eastAsia" w:ascii="宋体" w:hAnsi="宋体" w:eastAsia="宋体" w:cs="宋体"/>
          <w:sz w:val="24"/>
          <w:szCs w:val="24"/>
          <w:highlight w:val="none"/>
          <w:lang w:val="en-US" w:eastAsia="zh-CN"/>
        </w:rPr>
        <w:t>2.3</w:t>
      </w:r>
      <w:r>
        <w:rPr>
          <w:rFonts w:hint="eastAsia" w:ascii="宋体" w:hAnsi="宋体" w:cs="宋体"/>
          <w:b w:val="0"/>
          <w:bCs w:val="0"/>
          <w:kern w:val="0"/>
          <w:sz w:val="24"/>
          <w:szCs w:val="24"/>
          <w:highlight w:val="none"/>
          <w:lang w:val="en-US" w:eastAsia="zh-CN"/>
        </w:rPr>
        <w:t>结算金额：合同金额</w:t>
      </w:r>
      <w:r>
        <w:rPr>
          <w:rFonts w:hint="eastAsia" w:cs="宋体"/>
          <w:b w:val="0"/>
          <w:bCs w:val="0"/>
          <w:kern w:val="0"/>
          <w:sz w:val="24"/>
          <w:szCs w:val="24"/>
          <w:highlight w:val="none"/>
          <w:lang w:val="en-US" w:eastAsia="zh-CN"/>
        </w:rPr>
        <w:t>-</w:t>
      </w:r>
      <w:r>
        <w:rPr>
          <w:rFonts w:hint="eastAsia" w:ascii="宋体" w:hAnsi="宋体" w:cs="宋体"/>
          <w:b w:val="0"/>
          <w:bCs w:val="0"/>
          <w:kern w:val="0"/>
          <w:sz w:val="24"/>
          <w:szCs w:val="24"/>
          <w:highlight w:val="none"/>
          <w:lang w:val="en-US" w:eastAsia="zh-CN"/>
        </w:rPr>
        <w:t>减少项目金额+考核金额(奖励为正值，处罚为负值)-乙方应承担费用，结算金额以甲方核定数据为准。</w:t>
      </w:r>
    </w:p>
    <w:p w14:paraId="026B6B3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 因乙方提供的增值税专用发票不符合法律、法规、规范性文件要求，或不符合相关税法及相关规定的要求的，甲方有权拒收或于发现问题后退回，乙方应及时更换并承担甲方的损失。因乙方提供的发票出现税务问题致使甲方遭受税务机关处罚时，乙方有配合甲方做好换票、解释、说明工作的义务，并承担一定的处罚责任。</w:t>
      </w:r>
    </w:p>
    <w:p w14:paraId="0D4C0E2F">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w:t>
      </w:r>
      <w:bookmarkStart w:id="52" w:name="OLE_LINK3"/>
      <w:r>
        <w:rPr>
          <w:rFonts w:hint="eastAsia" w:ascii="宋体" w:hAnsi="宋体" w:eastAsia="宋体" w:cs="宋体"/>
          <w:b/>
          <w:bCs/>
          <w:sz w:val="24"/>
          <w:szCs w:val="24"/>
          <w:highlight w:val="none"/>
          <w:lang w:val="en-US" w:eastAsia="zh-CN"/>
        </w:rPr>
        <w:t>验收标准及质量要求：</w:t>
      </w:r>
      <w:bookmarkEnd w:id="52"/>
    </w:p>
    <w:p w14:paraId="5BEDE853">
      <w:pPr>
        <w:pStyle w:val="23"/>
        <w:spacing w:line="360" w:lineRule="auto"/>
        <w:ind w:left="0" w:leftChars="0" w:firstLine="480" w:firstLineChars="200"/>
        <w:jc w:val="left"/>
        <w:outlineLvl w:val="2"/>
        <w:rPr>
          <w:rFonts w:hint="eastAsia"/>
          <w:lang w:val="en-US" w:eastAsia="zh-CN"/>
        </w:rPr>
      </w:pPr>
      <w:bookmarkStart w:id="53" w:name="OLE_LINK4"/>
      <w:r>
        <w:rPr>
          <w:rFonts w:hint="eastAsia" w:ascii="宋体" w:hAnsi="宋体" w:eastAsia="宋体" w:cs="宋体"/>
          <w:b w:val="0"/>
          <w:bCs/>
          <w:spacing w:val="0"/>
          <w:kern w:val="2"/>
          <w:sz w:val="24"/>
          <w:szCs w:val="24"/>
          <w:lang w:val="en-US" w:eastAsia="zh-CN" w:bidi="ar-SA"/>
        </w:rPr>
        <w:t>本次检修的检修工艺、工序和质量标准</w:t>
      </w:r>
      <w:r>
        <w:rPr>
          <w:rFonts w:hint="eastAsia" w:ascii="宋体" w:hAnsi="宋体" w:cs="宋体"/>
          <w:b w:val="0"/>
          <w:bCs/>
          <w:spacing w:val="0"/>
          <w:kern w:val="2"/>
          <w:sz w:val="24"/>
          <w:szCs w:val="24"/>
          <w:lang w:val="en-US" w:eastAsia="zh-CN" w:bidi="ar-SA"/>
        </w:rPr>
        <w:t>包括但不限于</w:t>
      </w:r>
      <w:r>
        <w:rPr>
          <w:rFonts w:hint="eastAsia" w:ascii="宋体" w:hAnsi="宋体" w:eastAsia="宋体" w:cs="宋体"/>
          <w:b w:val="0"/>
          <w:bCs/>
          <w:spacing w:val="0"/>
          <w:kern w:val="2"/>
          <w:sz w:val="24"/>
          <w:szCs w:val="24"/>
          <w:lang w:val="en-US" w:eastAsia="zh-CN" w:bidi="ar-SA"/>
        </w:rPr>
        <w:t>下列标准：</w:t>
      </w:r>
      <w:bookmarkEnd w:id="53"/>
    </w:p>
    <w:p w14:paraId="3DB7B1C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符合火电企业330MW机组检修技术规程。</w:t>
      </w:r>
    </w:p>
    <w:p w14:paraId="26331C25">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符合《施工现场临时用电安全技术规范》JGJ46-88。</w:t>
      </w:r>
    </w:p>
    <w:p w14:paraId="5274159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符合《火电施工质量检验及评定标准》DL 5031。</w:t>
      </w:r>
    </w:p>
    <w:p w14:paraId="2EA02C3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符合《安全工作规程》（热机部分）</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水利电力部。</w:t>
      </w:r>
    </w:p>
    <w:p w14:paraId="6220231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符合《电力建设及施工质量验收及评价规程》DL-T5210。</w:t>
      </w:r>
    </w:p>
    <w:p w14:paraId="1F4607AF">
      <w:pPr>
        <w:pStyle w:val="23"/>
        <w:spacing w:line="360" w:lineRule="auto"/>
        <w:ind w:left="0" w:leftChars="0" w:firstLine="480" w:firstLineChars="200"/>
        <w:jc w:val="left"/>
        <w:outlineLvl w:val="2"/>
        <w:rPr>
          <w:rFonts w:hint="eastAsia"/>
          <w:lang w:val="en-US" w:eastAsia="zh-CN"/>
        </w:rPr>
      </w:pPr>
      <w:r>
        <w:rPr>
          <w:rFonts w:hint="eastAsia" w:ascii="宋体" w:hAnsi="宋体" w:eastAsia="宋体" w:cs="宋体"/>
          <w:b w:val="0"/>
          <w:bCs/>
          <w:spacing w:val="0"/>
          <w:kern w:val="2"/>
          <w:sz w:val="24"/>
          <w:szCs w:val="24"/>
          <w:lang w:val="en-US" w:eastAsia="zh-CN" w:bidi="ar-SA"/>
        </w:rPr>
        <w:t>本</w:t>
      </w:r>
      <w:r>
        <w:rPr>
          <w:rFonts w:hint="eastAsia" w:ascii="宋体" w:hAnsi="宋体" w:cs="宋体"/>
          <w:b w:val="0"/>
          <w:bCs/>
          <w:spacing w:val="0"/>
          <w:kern w:val="2"/>
          <w:sz w:val="24"/>
          <w:szCs w:val="24"/>
          <w:lang w:val="en-US" w:eastAsia="zh-CN" w:bidi="ar-SA"/>
        </w:rPr>
        <w:t>合同</w:t>
      </w:r>
      <w:r>
        <w:rPr>
          <w:rFonts w:hint="eastAsia" w:ascii="宋体" w:hAnsi="宋体" w:eastAsia="宋体" w:cs="宋体"/>
          <w:b w:val="0"/>
          <w:bCs/>
          <w:spacing w:val="0"/>
          <w:kern w:val="2"/>
          <w:sz w:val="24"/>
          <w:szCs w:val="24"/>
          <w:lang w:val="en-US" w:eastAsia="zh-CN" w:bidi="ar-SA"/>
        </w:rPr>
        <w:t>实施期间，乙方负责</w:t>
      </w:r>
      <w:r>
        <w:rPr>
          <w:rFonts w:hint="eastAsia" w:ascii="宋体" w:hAnsi="宋体" w:cs="宋体"/>
          <w:b w:val="0"/>
          <w:bCs/>
          <w:spacing w:val="0"/>
          <w:kern w:val="2"/>
          <w:sz w:val="24"/>
          <w:szCs w:val="24"/>
          <w:lang w:val="en-US" w:eastAsia="zh-CN" w:bidi="ar-SA"/>
        </w:rPr>
        <w:t>检修</w:t>
      </w:r>
      <w:r>
        <w:rPr>
          <w:rFonts w:hint="eastAsia" w:ascii="宋体" w:hAnsi="宋体" w:eastAsia="宋体" w:cs="宋体"/>
          <w:b w:val="0"/>
          <w:bCs/>
          <w:spacing w:val="0"/>
          <w:kern w:val="2"/>
          <w:sz w:val="24"/>
          <w:szCs w:val="24"/>
          <w:lang w:val="en-US" w:eastAsia="zh-CN" w:bidi="ar-SA"/>
        </w:rPr>
        <w:t>项目应达到以上的质量标准和其它相关的电力行业标准。</w:t>
      </w:r>
      <w:r>
        <w:rPr>
          <w:rFonts w:hint="eastAsia" w:ascii="宋体" w:hAnsi="宋体" w:cs="宋体"/>
          <w:b w:val="0"/>
          <w:bCs/>
          <w:spacing w:val="0"/>
          <w:kern w:val="2"/>
          <w:sz w:val="24"/>
          <w:szCs w:val="24"/>
          <w:lang w:val="en-US" w:eastAsia="zh-CN" w:bidi="ar-SA"/>
        </w:rPr>
        <w:t>甲</w:t>
      </w:r>
      <w:r>
        <w:rPr>
          <w:rFonts w:hint="eastAsia" w:ascii="宋体" w:hAnsi="宋体" w:eastAsia="宋体" w:cs="宋体"/>
          <w:b w:val="0"/>
          <w:bCs/>
          <w:spacing w:val="0"/>
          <w:kern w:val="2"/>
          <w:sz w:val="24"/>
          <w:szCs w:val="24"/>
          <w:lang w:val="en-US" w:eastAsia="zh-CN" w:bidi="ar-SA"/>
        </w:rPr>
        <w:t>方按以上标准进行验收，具体要求详见技术规范书。</w:t>
      </w:r>
    </w:p>
    <w:p w14:paraId="2A6DC1A3">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lang w:val="en-US" w:eastAsia="zh-CN"/>
        </w:rPr>
      </w:pPr>
      <w:bookmarkStart w:id="54" w:name="_Toc1"/>
      <w:r>
        <w:rPr>
          <w:rFonts w:hint="eastAsia" w:ascii="宋体" w:hAnsi="宋体" w:eastAsia="宋体" w:cs="宋体"/>
          <w:b/>
          <w:bCs/>
          <w:sz w:val="24"/>
          <w:szCs w:val="24"/>
          <w:highlight w:val="none"/>
          <w:lang w:val="en-US" w:eastAsia="zh-CN"/>
        </w:rPr>
        <w:t>六、用工人员要求</w:t>
      </w:r>
      <w:bookmarkEnd w:id="54"/>
    </w:p>
    <w:p w14:paraId="51B09AFF">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val="0"/>
          <w:bCs w:val="0"/>
          <w:kern w:val="0"/>
          <w:sz w:val="24"/>
          <w:szCs w:val="24"/>
          <w:highlight w:val="none"/>
          <w:lang w:val="en-US" w:eastAsia="zh-CN"/>
        </w:rPr>
      </w:pPr>
      <w:bookmarkStart w:id="55" w:name="_Toc20059"/>
      <w:r>
        <w:rPr>
          <w:rFonts w:hint="eastAsia" w:ascii="宋体" w:hAnsi="宋体" w:eastAsia="宋体" w:cs="宋体"/>
          <w:b w:val="0"/>
          <w:bCs w:val="0"/>
          <w:kern w:val="0"/>
          <w:sz w:val="24"/>
          <w:szCs w:val="24"/>
          <w:highlight w:val="none"/>
          <w:lang w:val="en-US" w:eastAsia="zh-CN"/>
        </w:rPr>
        <w:t>1、乙方应制定项目负责人告知甲方备案，如果甲方有充分理由认为乙方的项目负责人不合格或不能正常履行其职责，则可以要求乙方撤换其项目负责人，乙方应在规定期限内（3天）更换项目负责人。</w:t>
      </w:r>
    </w:p>
    <w:p w14:paraId="0FCBCD7A">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2、乙方人员配置应满足甲方现场施工要求，配置专业技术人员满足项目需要。前提是不再增加人工费用、不能存在任何潜在的风险和隐患，确保满足本检修项目进行。</w:t>
      </w:r>
    </w:p>
    <w:p w14:paraId="7E9B2316">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3、现场施工作业人员年龄男性不超过60周岁、女性不超过50周岁。从事高空高温、繁重体力劳动的男性不超过55周岁、女性不超过45周岁。进场前须与甲方签订安全协议。乙方进入施工现场人员均需提交真实有效的体检证明、工伤保险证明、特种作业证等材料，乙方提供相关材料未在有效期或虚假材料，一切后果均由乙方负全责，并承担由此带来的一切损失及责任。</w:t>
      </w:r>
    </w:p>
    <w:p w14:paraId="0E6C11A3">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4、乙方所用人员必须懂得电力生产过程及安全规程，并熟知现场的危险点和预防措施。所用人员必须经过安全教育考试合格后方可进入现场。</w:t>
      </w:r>
    </w:p>
    <w:p w14:paraId="64201C07">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七、安全</w:t>
      </w:r>
      <w:bookmarkEnd w:id="55"/>
      <w:r>
        <w:rPr>
          <w:rFonts w:hint="eastAsia" w:ascii="宋体" w:hAnsi="宋体" w:eastAsia="宋体" w:cs="宋体"/>
          <w:b/>
          <w:bCs/>
          <w:sz w:val="24"/>
          <w:szCs w:val="24"/>
          <w:highlight w:val="none"/>
          <w:lang w:val="en-US" w:eastAsia="zh-CN"/>
        </w:rPr>
        <w:t>责任</w:t>
      </w:r>
    </w:p>
    <w:p w14:paraId="08BBE42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cs="宋体"/>
          <w:sz w:val="24"/>
          <w:szCs w:val="24"/>
          <w:highlight w:val="none"/>
          <w:lang w:val="en-US" w:eastAsia="zh-CN"/>
        </w:rPr>
        <w:t>乙</w:t>
      </w:r>
      <w:r>
        <w:rPr>
          <w:rFonts w:hint="eastAsia" w:ascii="宋体" w:hAnsi="宋体" w:eastAsia="宋体" w:cs="宋体"/>
          <w:sz w:val="24"/>
          <w:szCs w:val="24"/>
          <w:highlight w:val="none"/>
          <w:lang w:val="en-US" w:eastAsia="zh-CN"/>
        </w:rPr>
        <w:t>方必须严格遵守</w:t>
      </w:r>
      <w:r>
        <w:rPr>
          <w:rFonts w:hint="eastAsia" w:cs="宋体"/>
          <w:sz w:val="24"/>
          <w:szCs w:val="24"/>
          <w:highlight w:val="none"/>
          <w:lang w:val="en-US" w:eastAsia="zh-CN"/>
        </w:rPr>
        <w:t>甲</w:t>
      </w:r>
      <w:r>
        <w:rPr>
          <w:rFonts w:hint="eastAsia" w:ascii="宋体" w:hAnsi="宋体" w:eastAsia="宋体" w:cs="宋体"/>
          <w:sz w:val="24"/>
          <w:szCs w:val="24"/>
          <w:highlight w:val="none"/>
          <w:lang w:val="en-US" w:eastAsia="zh-CN"/>
        </w:rPr>
        <w:t>方和业主方的各项规章制度和安全操作规程，因</w:t>
      </w:r>
      <w:r>
        <w:rPr>
          <w:rFonts w:hint="eastAsia" w:cs="宋体"/>
          <w:sz w:val="24"/>
          <w:szCs w:val="24"/>
          <w:highlight w:val="none"/>
          <w:lang w:val="en-US" w:eastAsia="zh-CN"/>
        </w:rPr>
        <w:t>乙</w:t>
      </w:r>
      <w:r>
        <w:rPr>
          <w:rFonts w:hint="eastAsia" w:ascii="宋体" w:hAnsi="宋体" w:eastAsia="宋体" w:cs="宋体"/>
          <w:sz w:val="24"/>
          <w:szCs w:val="24"/>
          <w:highlight w:val="none"/>
          <w:lang w:val="en-US" w:eastAsia="zh-CN"/>
        </w:rPr>
        <w:t>方自身责任违规操作造成的安全事故，由</w:t>
      </w:r>
      <w:r>
        <w:rPr>
          <w:rFonts w:hint="eastAsia" w:cs="宋体"/>
          <w:sz w:val="24"/>
          <w:szCs w:val="24"/>
          <w:highlight w:val="none"/>
          <w:lang w:val="en-US" w:eastAsia="zh-CN"/>
        </w:rPr>
        <w:t>乙</w:t>
      </w:r>
      <w:r>
        <w:rPr>
          <w:rFonts w:hint="eastAsia" w:ascii="宋体" w:hAnsi="宋体" w:eastAsia="宋体" w:cs="宋体"/>
          <w:sz w:val="24"/>
          <w:szCs w:val="24"/>
          <w:highlight w:val="none"/>
          <w:lang w:val="en-US" w:eastAsia="zh-CN"/>
        </w:rPr>
        <w:t>方全权负责，所发生的一切费用与</w:t>
      </w:r>
      <w:r>
        <w:rPr>
          <w:rFonts w:hint="eastAsia" w:cs="宋体"/>
          <w:sz w:val="24"/>
          <w:szCs w:val="24"/>
          <w:highlight w:val="none"/>
          <w:lang w:val="en-US" w:eastAsia="zh-CN"/>
        </w:rPr>
        <w:t>甲</w:t>
      </w:r>
      <w:r>
        <w:rPr>
          <w:rFonts w:hint="eastAsia" w:ascii="宋体" w:hAnsi="宋体" w:eastAsia="宋体" w:cs="宋体"/>
          <w:sz w:val="24"/>
          <w:szCs w:val="24"/>
          <w:highlight w:val="none"/>
          <w:lang w:val="en-US" w:eastAsia="zh-CN"/>
        </w:rPr>
        <w:t>方无关。工作期间</w:t>
      </w:r>
      <w:r>
        <w:rPr>
          <w:rFonts w:hint="eastAsia" w:cs="宋体"/>
          <w:sz w:val="24"/>
          <w:szCs w:val="24"/>
          <w:highlight w:val="none"/>
          <w:lang w:val="en-US" w:eastAsia="zh-CN"/>
        </w:rPr>
        <w:t>乙</w:t>
      </w:r>
      <w:r>
        <w:rPr>
          <w:rFonts w:hint="eastAsia" w:ascii="宋体" w:hAnsi="宋体" w:eastAsia="宋体" w:cs="宋体"/>
          <w:sz w:val="24"/>
          <w:szCs w:val="24"/>
          <w:highlight w:val="none"/>
          <w:lang w:val="en-US" w:eastAsia="zh-CN"/>
        </w:rPr>
        <w:t>方必须为所有工作人员购买保额不低于每人￥1000000.00元（大写：￥壹佰万圆整）的人身意外伤害保险，保费由</w:t>
      </w:r>
      <w:r>
        <w:rPr>
          <w:rFonts w:hint="eastAsia" w:cs="宋体"/>
          <w:sz w:val="24"/>
          <w:szCs w:val="24"/>
          <w:highlight w:val="none"/>
          <w:lang w:val="en-US" w:eastAsia="zh-CN"/>
        </w:rPr>
        <w:t>乙</w:t>
      </w:r>
      <w:r>
        <w:rPr>
          <w:rFonts w:hint="eastAsia" w:ascii="宋体" w:hAnsi="宋体" w:eastAsia="宋体" w:cs="宋体"/>
          <w:sz w:val="24"/>
          <w:szCs w:val="24"/>
          <w:highlight w:val="none"/>
          <w:lang w:val="en-US" w:eastAsia="zh-CN"/>
        </w:rPr>
        <w:t>方自理，保险书交由</w:t>
      </w:r>
      <w:r>
        <w:rPr>
          <w:rFonts w:hint="eastAsia" w:cs="宋体"/>
          <w:sz w:val="24"/>
          <w:szCs w:val="24"/>
          <w:highlight w:val="none"/>
          <w:lang w:val="en-US" w:eastAsia="zh-CN"/>
        </w:rPr>
        <w:t>甲</w:t>
      </w:r>
      <w:r>
        <w:rPr>
          <w:rFonts w:hint="eastAsia" w:ascii="宋体" w:hAnsi="宋体" w:eastAsia="宋体" w:cs="宋体"/>
          <w:sz w:val="24"/>
          <w:szCs w:val="24"/>
          <w:highlight w:val="none"/>
          <w:lang w:val="en-US" w:eastAsia="zh-CN"/>
        </w:rPr>
        <w:t>方查看，并复印一份留存于</w:t>
      </w:r>
      <w:r>
        <w:rPr>
          <w:rFonts w:hint="eastAsia" w:cs="宋体"/>
          <w:sz w:val="24"/>
          <w:szCs w:val="24"/>
          <w:highlight w:val="none"/>
          <w:lang w:val="en-US" w:eastAsia="zh-CN"/>
        </w:rPr>
        <w:t>甲</w:t>
      </w:r>
      <w:r>
        <w:rPr>
          <w:rFonts w:hint="eastAsia" w:ascii="宋体" w:hAnsi="宋体" w:eastAsia="宋体" w:cs="宋体"/>
          <w:sz w:val="24"/>
          <w:szCs w:val="24"/>
          <w:highlight w:val="none"/>
          <w:lang w:val="en-US" w:eastAsia="zh-CN"/>
        </w:rPr>
        <w:t>方。</w:t>
      </w:r>
    </w:p>
    <w:p w14:paraId="05D8ECC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cs="宋体"/>
          <w:sz w:val="24"/>
          <w:szCs w:val="24"/>
          <w:highlight w:val="none"/>
          <w:lang w:val="en-US" w:eastAsia="zh-CN"/>
        </w:rPr>
        <w:t>乙</w:t>
      </w:r>
      <w:r>
        <w:rPr>
          <w:rFonts w:hint="eastAsia" w:ascii="宋体" w:hAnsi="宋体" w:eastAsia="宋体" w:cs="宋体"/>
          <w:sz w:val="24"/>
          <w:szCs w:val="24"/>
          <w:highlight w:val="none"/>
          <w:lang w:val="en-US" w:eastAsia="zh-CN"/>
        </w:rPr>
        <w:t>方必须出具所有人员的健康证明（包括既往病史、心电图、B超、X射线、血压等），健康证明必须为县级以上医院出具，无法提供健康证明或体检报告不合格的的人员，</w:t>
      </w:r>
      <w:r>
        <w:rPr>
          <w:rFonts w:hint="eastAsia" w:cs="宋体"/>
          <w:sz w:val="24"/>
          <w:szCs w:val="24"/>
          <w:highlight w:val="none"/>
          <w:lang w:val="en-US" w:eastAsia="zh-CN"/>
        </w:rPr>
        <w:t>甲</w:t>
      </w:r>
      <w:r>
        <w:rPr>
          <w:rFonts w:hint="eastAsia" w:ascii="宋体" w:hAnsi="宋体" w:eastAsia="宋体" w:cs="宋体"/>
          <w:sz w:val="24"/>
          <w:szCs w:val="24"/>
          <w:highlight w:val="none"/>
          <w:lang w:val="en-US" w:eastAsia="zh-CN"/>
        </w:rPr>
        <w:t>方必须无条件立即更换，因身体原因造成工作人员在上班或下班途中、生产现场晕倒、受伤或死亡的，</w:t>
      </w:r>
      <w:r>
        <w:rPr>
          <w:rFonts w:hint="eastAsia" w:cs="宋体"/>
          <w:sz w:val="24"/>
          <w:szCs w:val="24"/>
          <w:highlight w:val="none"/>
          <w:lang w:val="en-US" w:eastAsia="zh-CN"/>
        </w:rPr>
        <w:t>乙</w:t>
      </w:r>
      <w:r>
        <w:rPr>
          <w:rFonts w:hint="eastAsia" w:ascii="宋体" w:hAnsi="宋体" w:eastAsia="宋体" w:cs="宋体"/>
          <w:sz w:val="24"/>
          <w:szCs w:val="24"/>
          <w:highlight w:val="none"/>
          <w:lang w:val="en-US" w:eastAsia="zh-CN"/>
        </w:rPr>
        <w:t>方承担全部责任。</w:t>
      </w:r>
    </w:p>
    <w:p w14:paraId="44EB69A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FF6600"/>
          <w:sz w:val="24"/>
          <w:highlight w:val="none"/>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乙</w:t>
      </w:r>
      <w:r>
        <w:rPr>
          <w:rFonts w:hint="eastAsia" w:ascii="宋体" w:hAnsi="宋体" w:eastAsia="宋体" w:cs="宋体"/>
          <w:sz w:val="24"/>
          <w:szCs w:val="24"/>
          <w:highlight w:val="none"/>
          <w:lang w:val="en-US" w:eastAsia="zh-CN"/>
        </w:rPr>
        <w:t>方安排的人员在上班或下班的路上出现的所有意外情况，由</w:t>
      </w:r>
      <w:r>
        <w:rPr>
          <w:rFonts w:hint="eastAsia" w:cs="宋体"/>
          <w:sz w:val="24"/>
          <w:szCs w:val="24"/>
          <w:highlight w:val="none"/>
          <w:lang w:val="en-US" w:eastAsia="zh-CN"/>
        </w:rPr>
        <w:t>乙</w:t>
      </w:r>
      <w:r>
        <w:rPr>
          <w:rFonts w:hint="eastAsia" w:ascii="宋体" w:hAnsi="宋体" w:eastAsia="宋体" w:cs="宋体"/>
          <w:sz w:val="24"/>
          <w:szCs w:val="24"/>
          <w:highlight w:val="none"/>
          <w:lang w:val="en-US" w:eastAsia="zh-CN"/>
        </w:rPr>
        <w:t>方承担全部责任。</w:t>
      </w:r>
      <w:r>
        <w:rPr>
          <w:rFonts w:hint="eastAsia" w:ascii="宋体" w:hAnsi="宋体"/>
          <w:sz w:val="24"/>
          <w:highlight w:val="none"/>
        </w:rPr>
        <w:t xml:space="preserve">  </w:t>
      </w:r>
    </w:p>
    <w:p w14:paraId="1662B2A5">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lang w:val="en-US" w:eastAsia="zh-CN"/>
        </w:rPr>
      </w:pPr>
      <w:bookmarkStart w:id="56" w:name="_Toc31911"/>
      <w:bookmarkStart w:id="57" w:name="_Toc20994"/>
      <w:bookmarkStart w:id="58" w:name="_Toc428735835"/>
      <w:bookmarkStart w:id="59" w:name="_Toc27330"/>
      <w:r>
        <w:rPr>
          <w:rFonts w:hint="eastAsia" w:ascii="宋体" w:hAnsi="宋体" w:eastAsia="宋体" w:cs="宋体"/>
          <w:b/>
          <w:bCs/>
          <w:sz w:val="24"/>
          <w:szCs w:val="24"/>
          <w:highlight w:val="none"/>
          <w:lang w:val="en-US" w:eastAsia="zh-CN"/>
        </w:rPr>
        <w:t>八、双方的的权利与义务</w:t>
      </w:r>
      <w:bookmarkEnd w:id="56"/>
      <w:bookmarkEnd w:id="57"/>
    </w:p>
    <w:p w14:paraId="24D2EC40">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1.甲方责任：</w:t>
      </w:r>
    </w:p>
    <w:p w14:paraId="2F36405D">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1、向</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提供相应图纸、数据等有关资料。</w:t>
      </w:r>
    </w:p>
    <w:p w14:paraId="235555B1">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2、对不能胜任现场工作的人员，有权进行调配和退回</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w:t>
      </w:r>
    </w:p>
    <w:p w14:paraId="6AB8C0D6">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3、向</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说明应注意的安全事项</w:t>
      </w:r>
      <w:r>
        <w:rPr>
          <w:rFonts w:hint="eastAsia" w:ascii="宋体" w:hAnsi="宋体" w:eastAsia="宋体" w:cs="宋体"/>
          <w:sz w:val="24"/>
          <w:lang w:eastAsia="zh-CN"/>
        </w:rPr>
        <w:t>，</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派员协助</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协调施工方面有关事宜。</w:t>
      </w:r>
    </w:p>
    <w:p w14:paraId="6D852463">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4、指导</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，对工作进度、质量及安全工作进行监督</w:t>
      </w:r>
      <w:r>
        <w:rPr>
          <w:rFonts w:hint="eastAsia" w:ascii="宋体" w:hAnsi="宋体" w:eastAsia="宋体" w:cs="宋体"/>
          <w:sz w:val="24"/>
          <w:lang w:val="en-US" w:eastAsia="zh-CN"/>
        </w:rPr>
        <w:t>考核</w:t>
      </w:r>
      <w:r>
        <w:rPr>
          <w:rFonts w:hint="eastAsia" w:ascii="宋体" w:hAnsi="宋体" w:eastAsia="宋体" w:cs="宋体"/>
          <w:sz w:val="24"/>
        </w:rPr>
        <w:t>。</w:t>
      </w:r>
    </w:p>
    <w:p w14:paraId="01BA17E5">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5、按合同约定向</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支付费用。</w:t>
      </w:r>
    </w:p>
    <w:p w14:paraId="614BC59F">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6、在</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不能按合同要求完成检修服务项目时，</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有权利另请第三方来完成检修服务项目，所发生费用由</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从</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的合同款中扣除，同时保留对</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违约的追偿权利。</w:t>
      </w:r>
    </w:p>
    <w:p w14:paraId="1303AB1E">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因</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原因受到</w:t>
      </w:r>
      <w:r>
        <w:rPr>
          <w:rFonts w:hint="eastAsia" w:ascii="宋体" w:hAnsi="宋体" w:eastAsia="宋体" w:cs="宋体"/>
          <w:sz w:val="24"/>
          <w:lang w:val="en-US" w:eastAsia="zh-CN"/>
        </w:rPr>
        <w:t>业主方</w:t>
      </w:r>
      <w:r>
        <w:rPr>
          <w:rFonts w:hint="eastAsia" w:ascii="宋体" w:hAnsi="宋体" w:eastAsia="宋体" w:cs="宋体"/>
          <w:sz w:val="24"/>
        </w:rPr>
        <w:t>罚款时，有权利视情节轻重对</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进行加倍罚款。</w:t>
      </w:r>
    </w:p>
    <w:p w14:paraId="4CB992BC">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2.乙方责任：</w:t>
      </w:r>
    </w:p>
    <w:p w14:paraId="528AFFD4">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bookmarkStart w:id="60" w:name="_Toc167"/>
      <w:bookmarkStart w:id="61" w:name="_Toc10902"/>
      <w:r>
        <w:rPr>
          <w:rFonts w:hint="eastAsia" w:ascii="宋体" w:hAnsi="宋体" w:eastAsia="宋体" w:cs="宋体"/>
          <w:sz w:val="24"/>
        </w:rPr>
        <w:t>1、负责按</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要求提供合格的劳务人员，并能胜任</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安排的工作任务。</w:t>
      </w:r>
    </w:p>
    <w:p w14:paraId="326A19A9">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2、严格执行</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对工作进度、质量、安全的要求，负责对</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要求的相应工人数量进行调配，服从</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的安排。</w:t>
      </w:r>
    </w:p>
    <w:p w14:paraId="7D1B1835">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3、加强对员工的管理，教育遵纪守法，加强安全、防火、防盗意识。</w:t>
      </w:r>
    </w:p>
    <w:p w14:paraId="1F83F479">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4、对</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提出更换不能胜任工作人员的要求必须给予配合。</w:t>
      </w:r>
    </w:p>
    <w:p w14:paraId="58351189">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5、因</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原因造成的各种考核和罚款由</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全额承担。</w:t>
      </w:r>
    </w:p>
    <w:p w14:paraId="1683C2B8">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必须按要求为所用人员提供必要的劳动防护用品（包括安全帽、口罩、工作服、劳保手套、劳保鞋、安全带等）。</w:t>
      </w:r>
    </w:p>
    <w:p w14:paraId="430F9FD9">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必须按要求无条件完成</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标段内的配合工作。</w:t>
      </w:r>
    </w:p>
    <w:p w14:paraId="100F662E">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lang w:val="en-US" w:eastAsia="zh-CN"/>
        </w:rPr>
        <w:t>乙</w:t>
      </w:r>
      <w:r>
        <w:rPr>
          <w:rFonts w:hint="eastAsia" w:ascii="宋体" w:hAnsi="宋体" w:eastAsia="宋体" w:cs="宋体"/>
          <w:sz w:val="24"/>
          <w:lang w:eastAsia="zh-CN"/>
        </w:rPr>
        <w:t>方</w:t>
      </w:r>
      <w:r>
        <w:rPr>
          <w:rFonts w:hint="eastAsia" w:ascii="宋体" w:hAnsi="宋体" w:eastAsia="宋体" w:cs="宋体"/>
          <w:sz w:val="24"/>
        </w:rPr>
        <w:t>必须及时充分地了解现场情况(包括与其他承包商施工范围的界限确定)，以便完成</w:t>
      </w:r>
      <w:r>
        <w:rPr>
          <w:rFonts w:hint="eastAsia" w:ascii="宋体" w:hAnsi="宋体" w:eastAsia="宋体" w:cs="宋体"/>
          <w:sz w:val="24"/>
          <w:lang w:val="en-US" w:eastAsia="zh-CN"/>
        </w:rPr>
        <w:t>本项目</w:t>
      </w:r>
      <w:r>
        <w:rPr>
          <w:rFonts w:hint="eastAsia" w:ascii="宋体" w:hAnsi="宋体" w:eastAsia="宋体" w:cs="宋体"/>
          <w:sz w:val="24"/>
        </w:rPr>
        <w:t>范围内的全部工作，避免合同履行过程中以不了解现场情况为由推卸应承担的责任。如果出现此类推卸责任情况则以</w:t>
      </w:r>
      <w:r>
        <w:rPr>
          <w:rFonts w:hint="eastAsia" w:ascii="宋体" w:hAnsi="宋体" w:eastAsia="宋体" w:cs="宋体"/>
          <w:sz w:val="24"/>
          <w:lang w:val="en-US" w:eastAsia="zh-CN"/>
        </w:rPr>
        <w:t>甲</w:t>
      </w:r>
      <w:r>
        <w:rPr>
          <w:rFonts w:hint="eastAsia" w:ascii="宋体" w:hAnsi="宋体" w:eastAsia="宋体" w:cs="宋体"/>
          <w:sz w:val="24"/>
          <w:lang w:eastAsia="zh-CN"/>
        </w:rPr>
        <w:t>方</w:t>
      </w:r>
      <w:r>
        <w:rPr>
          <w:rFonts w:hint="eastAsia" w:ascii="宋体" w:hAnsi="宋体" w:eastAsia="宋体" w:cs="宋体"/>
          <w:sz w:val="24"/>
        </w:rPr>
        <w:t>判定为准。</w:t>
      </w:r>
    </w:p>
    <w:p w14:paraId="7E397B5C">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九、违约责任</w:t>
      </w:r>
      <w:bookmarkEnd w:id="60"/>
      <w:bookmarkEnd w:id="61"/>
    </w:p>
    <w:p w14:paraId="14F4B4E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bookmarkStart w:id="62" w:name="_Toc30513"/>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、乙方未按照本合同和技术协议要求服务，甲方有权要求乙方在合理的期限内整改，逾期未整改的，有权不予结算或直接解除合同；给甲方造成恶劣影响和损失时由乙方承担全部责任。</w:t>
      </w:r>
      <w:bookmarkEnd w:id="62"/>
    </w:p>
    <w:p w14:paraId="0DA3D60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bookmarkStart w:id="63" w:name="_Toc15974"/>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、乙方无正当理由提前终止合同的，应向甲方支付合同总价款的30％违约金；给甲方造成经济损失超过违约金的，还应对超过部分给予赔偿。</w:t>
      </w:r>
      <w:bookmarkEnd w:id="63"/>
    </w:p>
    <w:p w14:paraId="1AA342A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bookmarkStart w:id="64" w:name="_Toc26231"/>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、因乙方管理不善或操作不当等原因造成任何事故的，由乙方承担相应责任并负责善后处理。</w:t>
      </w:r>
      <w:bookmarkEnd w:id="64"/>
    </w:p>
    <w:p w14:paraId="6889EA4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bookmarkStart w:id="65" w:name="_Toc9421"/>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rPr>
        <w:t>、因乙方原因，工作未能按照规定期限完成，影响甲方正常生产时，甲方有权另聘队伍完成此项工作，造成的费用从乙方工程款中扣除。</w:t>
      </w:r>
      <w:bookmarkEnd w:id="65"/>
    </w:p>
    <w:p w14:paraId="6A9206F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bookmarkStart w:id="66" w:name="_Toc15382"/>
      <w:r>
        <w:rPr>
          <w:rFonts w:hint="eastAsia" w:cs="宋体"/>
          <w:sz w:val="24"/>
          <w:szCs w:val="24"/>
          <w:highlight w:val="none"/>
          <w:lang w:val="en-US" w:eastAsia="zh-CN"/>
        </w:rPr>
        <w:t>5</w:t>
      </w:r>
      <w:r>
        <w:rPr>
          <w:rFonts w:hint="eastAsia" w:ascii="宋体" w:hAnsi="宋体" w:eastAsia="宋体" w:cs="宋体"/>
          <w:sz w:val="24"/>
          <w:szCs w:val="24"/>
          <w:highlight w:val="none"/>
          <w:lang w:val="en-US" w:eastAsia="zh-CN"/>
        </w:rPr>
        <w:t>、甲方对乙方的违约考核金额与技术协议违约考核金额不符时，按两者较高者执行。</w:t>
      </w:r>
      <w:bookmarkEnd w:id="66"/>
      <w:bookmarkStart w:id="67" w:name="_Toc15355"/>
    </w:p>
    <w:p w14:paraId="6459A72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6</w:t>
      </w:r>
      <w:r>
        <w:rPr>
          <w:rFonts w:hint="eastAsia" w:ascii="宋体" w:hAnsi="宋体" w:eastAsia="宋体" w:cs="宋体"/>
          <w:sz w:val="24"/>
          <w:szCs w:val="24"/>
          <w:highlight w:val="none"/>
          <w:lang w:val="en-US" w:eastAsia="zh-CN"/>
        </w:rPr>
        <w:t>、以上违约金甲方可直接从合同款中扣除。违约方支付违约金后并不能解除继续履行合同的责任。</w:t>
      </w:r>
      <w:bookmarkEnd w:id="67"/>
    </w:p>
    <w:p w14:paraId="6789E1D9">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lang w:val="en-US" w:eastAsia="zh-CN"/>
        </w:rPr>
      </w:pPr>
      <w:bookmarkStart w:id="68" w:name="_Toc10650"/>
      <w:r>
        <w:rPr>
          <w:rFonts w:hint="eastAsia" w:ascii="宋体" w:hAnsi="宋体" w:eastAsia="宋体" w:cs="宋体"/>
          <w:b/>
          <w:bCs/>
          <w:sz w:val="24"/>
          <w:szCs w:val="24"/>
          <w:highlight w:val="none"/>
          <w:lang w:val="en-US" w:eastAsia="zh-CN"/>
        </w:rPr>
        <w:t>十、考核扣款</w:t>
      </w:r>
      <w:bookmarkEnd w:id="58"/>
      <w:bookmarkEnd w:id="59"/>
      <w:bookmarkEnd w:id="68"/>
      <w:bookmarkStart w:id="69" w:name="_Toc10872"/>
      <w:bookmarkStart w:id="70" w:name="_Toc21253"/>
      <w:bookmarkStart w:id="71" w:name="_Toc428735837"/>
    </w:p>
    <w:p w14:paraId="2BC5C79C">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bookmarkStart w:id="72" w:name="_Toc697"/>
      <w:r>
        <w:rPr>
          <w:rFonts w:hint="eastAsia" w:ascii="宋体" w:hAnsi="宋体" w:eastAsia="宋体" w:cs="宋体"/>
          <w:sz w:val="24"/>
          <w:szCs w:val="24"/>
          <w:highlight w:val="none"/>
          <w:lang w:val="en-US" w:eastAsia="zh-CN"/>
        </w:rPr>
        <w:t>1、检修开始前未按要求完成各阶段任务，每次考核5000元。</w:t>
      </w:r>
    </w:p>
    <w:p w14:paraId="63FEBEB1">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2、检修开始前未完成修前值收集整理，考核10000元，每拖延一天，另行考核5000元。</w:t>
      </w:r>
    </w:p>
    <w:p w14:paraId="5421B4C5">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3、没有按要求进行专职材料员、专职技术人员配备，在完成整改前，每天考核5000元。</w:t>
      </w:r>
    </w:p>
    <w:p w14:paraId="098F94A0">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4、发生一次未经甲方同意的人员调整、擅自撤离，每次考核5000元。</w:t>
      </w:r>
    </w:p>
    <w:p w14:paraId="03882AFC">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5、发生检修范围内的扯皮事件、影响进度、完成合同内规定的配合工作，除按正常考核外，加扣1000元/次。</w:t>
      </w:r>
    </w:p>
    <w:p w14:paraId="55ABFE2F">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6、检修结束后7天内未完成竣工移交工作，考核10000元。</w:t>
      </w:r>
    </w:p>
    <w:p w14:paraId="13470F6A">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7、解体检修阶段应发现的问题未发现，除按影响进度考核外，每次视情况加扣1000－5000元。</w:t>
      </w:r>
    </w:p>
    <w:p w14:paraId="65E2E708">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8、入厂未提供详细的检修工器具清册考核5000元；现场发现一件工器具无有效合格证件，每次考核500元。</w:t>
      </w:r>
    </w:p>
    <w:p w14:paraId="613F5A2B">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9、检修用电缆电线、照明灯器具、焊机、焊线等不符合安全规程，每次除接受安全考核外，加扣1000元。</w:t>
      </w:r>
    </w:p>
    <w:p w14:paraId="61799CCF">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10、机组检修工期为自机组与系统解列至机组并网具备带满负荷条件的整个周期。机组检修工期每拖延一天，处罚责任单位20000元。</w:t>
      </w:r>
    </w:p>
    <w:p w14:paraId="61BD2E2F">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按照检修计划项目施工，不得漏项、缺项。并按期完成A级检修协调会确定的整改项目。如果发生漏项、缺项，且事先未经甲方批准同意，每发生一项，除扣除该项目的实际检修发生费用外，再视项目大小酌情扣除项目款1000－5000元。</w:t>
      </w:r>
    </w:p>
    <w:p w14:paraId="16534F88">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12、乙方工作票填写不合格，工作票签发人每退回一张扣乙方100元。</w:t>
      </w:r>
    </w:p>
    <w:p w14:paraId="0D896AB4">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13、检修过程中发生设备损坏、零部件丢失等，给甲方造成损失，每发生一次，视具体情况考核投标方 500－100000元；发生应修不修，随意更换材料部件，或能够重复使用的材料备品弃旧换新，事先未经甲方同意，给甲方造成浪费的，每发生一次，视具体情况考核投标方 200－10000元。</w:t>
      </w:r>
    </w:p>
    <w:p w14:paraId="21976BBE">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14、由于乙方原因，机组启动后180天内发生因检修质量造成非计划降低出力事件，每发生一次，视造成损失大小考核乙方 30000－100000元。</w:t>
      </w:r>
    </w:p>
    <w:p w14:paraId="007BA16C">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15、设备检修后按甲方确定的长周期运行时间表进行考核，未达到运行周期出现故障检修，视情况考核。</w:t>
      </w:r>
    </w:p>
    <w:p w14:paraId="29069491">
      <w:pPr>
        <w:pStyle w:val="23"/>
        <w:keepNext w:val="0"/>
        <w:keepLines w:val="0"/>
        <w:pageBreakBefore w:val="0"/>
        <w:widowControl w:val="0"/>
        <w:kinsoku/>
        <w:wordWrap/>
        <w:overflowPunct/>
        <w:topLinePunct w:val="0"/>
        <w:bidi w:val="0"/>
        <w:adjustRightInd w:val="0"/>
        <w:snapToGrid w:val="0"/>
        <w:spacing w:line="360" w:lineRule="auto"/>
        <w:ind w:left="0" w:leftChars="0" w:firstLine="482" w:firstLineChars="200"/>
        <w:jc w:val="left"/>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十一、合同争议的解决</w:t>
      </w:r>
      <w:bookmarkEnd w:id="69"/>
      <w:bookmarkEnd w:id="70"/>
      <w:bookmarkEnd w:id="71"/>
      <w:bookmarkEnd w:id="72"/>
    </w:p>
    <w:p w14:paraId="6D66B3D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bookmarkStart w:id="73" w:name="_Toc428735838"/>
      <w:bookmarkStart w:id="74" w:name="_Toc925"/>
      <w:r>
        <w:rPr>
          <w:rFonts w:hint="eastAsia" w:ascii="宋体" w:hAnsi="宋体" w:eastAsia="宋体" w:cs="宋体"/>
          <w:kern w:val="2"/>
          <w:sz w:val="24"/>
          <w:szCs w:val="24"/>
          <w:highlight w:val="none"/>
          <w:lang w:val="en-US" w:eastAsia="zh-CN" w:bidi="ar-SA"/>
        </w:rPr>
        <w:t>1、凡与本合同有关而引起的一切争议，双方应首先通过友好协商解决，如经协商后仍不能解决，双方中的任何一方均有权向甲方所在地人民法院起诉。</w:t>
      </w:r>
    </w:p>
    <w:p w14:paraId="599D920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2、败诉方应当承担因维权而产生的一切费用支出和损失等，包括但不限于诉讼费、合理的律师费、交通费、住宿费、保全费、诉讼保全责任保险费用等合理维权支出、和解金额、裁定赔偿金额等。</w:t>
      </w:r>
    </w:p>
    <w:p w14:paraId="73F917BC">
      <w:pPr>
        <w:keepNext w:val="0"/>
        <w:keepLines w:val="0"/>
        <w:pageBreakBefore w:val="0"/>
        <w:widowControl w:val="0"/>
        <w:kinsoku/>
        <w:wordWrap/>
        <w:overflowPunct/>
        <w:topLinePunct w:val="0"/>
        <w:bidi w:val="0"/>
        <w:adjustRightInd w:val="0"/>
        <w:snapToGrid w:val="0"/>
        <w:spacing w:beforeLines="0" w:line="360" w:lineRule="auto"/>
        <w:ind w:firstLine="480" w:firstLineChars="20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3、在进行诉讼期间，除争议事项外，合同仍应继续履行</w:t>
      </w:r>
    </w:p>
    <w:p w14:paraId="4CAB109B">
      <w:pPr>
        <w:pStyle w:val="23"/>
        <w:keepNext w:val="0"/>
        <w:keepLines w:val="0"/>
        <w:pageBreakBefore w:val="0"/>
        <w:widowControl w:val="0"/>
        <w:kinsoku/>
        <w:wordWrap/>
        <w:overflowPunct/>
        <w:topLinePunct w:val="0"/>
        <w:bidi w:val="0"/>
        <w:adjustRightInd w:val="0"/>
        <w:snapToGrid w:val="0"/>
        <w:spacing w:line="360" w:lineRule="auto"/>
        <w:ind w:left="0" w:leftChars="0"/>
        <w:jc w:val="left"/>
        <w:textAlignment w:val="auto"/>
        <w:outlineLvl w:val="1"/>
        <w:rPr>
          <w:rFonts w:hint="eastAsia" w:ascii="宋体" w:hAnsi="宋体" w:eastAsia="宋体" w:cs="宋体"/>
          <w:b/>
          <w:bCs/>
          <w:sz w:val="24"/>
          <w:szCs w:val="24"/>
          <w:highlight w:val="none"/>
          <w:lang w:val="en-US" w:eastAsia="zh-CN"/>
        </w:rPr>
      </w:pPr>
      <w:bookmarkStart w:id="75" w:name="_Toc11361"/>
      <w:r>
        <w:rPr>
          <w:rFonts w:hint="eastAsia" w:ascii="宋体" w:hAnsi="宋体" w:eastAsia="宋体" w:cs="宋体"/>
          <w:b/>
          <w:bCs/>
          <w:sz w:val="24"/>
          <w:szCs w:val="24"/>
          <w:highlight w:val="none"/>
          <w:lang w:val="en-US" w:eastAsia="zh-CN"/>
        </w:rPr>
        <w:t>十一、</w:t>
      </w:r>
      <w:bookmarkEnd w:id="73"/>
      <w:bookmarkEnd w:id="74"/>
      <w:r>
        <w:rPr>
          <w:rFonts w:hint="eastAsia" w:ascii="宋体" w:hAnsi="宋体" w:eastAsia="宋体" w:cs="宋体"/>
          <w:b/>
          <w:bCs/>
          <w:sz w:val="24"/>
          <w:szCs w:val="24"/>
          <w:highlight w:val="none"/>
          <w:lang w:val="en-US" w:eastAsia="zh-CN"/>
        </w:rPr>
        <w:t>合同的生效和失效</w:t>
      </w:r>
      <w:bookmarkEnd w:id="75"/>
    </w:p>
    <w:p w14:paraId="33FFDA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b/>
          <w:bCs/>
          <w:lang w:val="en-US" w:eastAsia="zh-CN"/>
        </w:rPr>
      </w:pPr>
      <w:bookmarkStart w:id="76" w:name="_Toc26916"/>
      <w:bookmarkStart w:id="77" w:name="_Toc428735839"/>
      <w:r>
        <w:rPr>
          <w:rFonts w:hint="eastAsia" w:ascii="宋体" w:hAnsi="宋体" w:eastAsia="宋体" w:cs="宋体"/>
          <w:sz w:val="24"/>
          <w:szCs w:val="24"/>
          <w:highlight w:val="none"/>
        </w:rPr>
        <w:t>本合同一式</w:t>
      </w:r>
      <w:r>
        <w:rPr>
          <w:rFonts w:hint="eastAsia" w:cs="宋体"/>
          <w:sz w:val="24"/>
          <w:szCs w:val="24"/>
          <w:highlight w:val="none"/>
          <w:lang w:val="en-US" w:eastAsia="zh-CN"/>
        </w:rPr>
        <w:t>伍</w:t>
      </w:r>
      <w:r>
        <w:rPr>
          <w:rFonts w:hint="eastAsia" w:ascii="宋体" w:hAnsi="宋体" w:eastAsia="宋体" w:cs="宋体"/>
          <w:sz w:val="24"/>
          <w:szCs w:val="24"/>
          <w:highlight w:val="none"/>
        </w:rPr>
        <w:t>份，甲方</w:t>
      </w:r>
      <w:r>
        <w:rPr>
          <w:rFonts w:hint="eastAsia" w:cs="宋体"/>
          <w:sz w:val="24"/>
          <w:szCs w:val="24"/>
          <w:highlight w:val="none"/>
          <w:lang w:val="en-US" w:eastAsia="zh-CN"/>
        </w:rPr>
        <w:t>叁</w:t>
      </w:r>
      <w:r>
        <w:rPr>
          <w:rFonts w:hint="eastAsia" w:ascii="宋体" w:hAnsi="宋体" w:eastAsia="宋体" w:cs="宋体"/>
          <w:sz w:val="24"/>
          <w:szCs w:val="24"/>
          <w:highlight w:val="none"/>
        </w:rPr>
        <w:t>份，乙方贰份，具同等法律效力，双方签字（盖章）后生效，合同到期后自然失效。</w:t>
      </w:r>
      <w:r>
        <w:rPr>
          <w:rFonts w:hint="eastAsia" w:ascii="宋体" w:hAnsi="宋体" w:eastAsia="宋体" w:cs="宋体"/>
          <w:spacing w:val="8"/>
          <w:sz w:val="24"/>
          <w:szCs w:val="24"/>
          <w:highlight w:val="none"/>
        </w:rPr>
        <w:t>本合同未尽事宜双方另行协商解决</w:t>
      </w:r>
      <w:bookmarkEnd w:id="76"/>
      <w:bookmarkEnd w:id="77"/>
      <w:r>
        <w:rPr>
          <w:rFonts w:hint="eastAsia" w:cs="宋体"/>
          <w:spacing w:val="8"/>
          <w:sz w:val="24"/>
          <w:szCs w:val="24"/>
          <w:highlight w:val="none"/>
          <w:lang w:eastAsia="zh-CN"/>
        </w:rPr>
        <w:t>。</w:t>
      </w:r>
    </w:p>
    <w:p w14:paraId="5BCC32A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highlight w:val="none"/>
          <w:lang w:val="en-US" w:eastAsia="zh-CN"/>
        </w:rPr>
      </w:pPr>
    </w:p>
    <w:p w14:paraId="32E810C9">
      <w:pPr>
        <w:pStyle w:val="45"/>
        <w:rPr>
          <w:rFonts w:hint="eastAsia" w:ascii="宋体" w:hAnsi="宋体" w:eastAsia="宋体" w:cs="宋体"/>
          <w:sz w:val="24"/>
          <w:highlight w:val="none"/>
          <w:lang w:val="en-US" w:eastAsia="zh-CN"/>
        </w:rPr>
      </w:pPr>
    </w:p>
    <w:p w14:paraId="72908C77">
      <w:pPr>
        <w:pStyle w:val="45"/>
        <w:rPr>
          <w:rFonts w:hint="eastAsia" w:ascii="宋体" w:hAnsi="宋体" w:eastAsia="宋体" w:cs="宋体"/>
          <w:sz w:val="24"/>
          <w:highlight w:val="none"/>
          <w:lang w:val="en-US" w:eastAsia="zh-CN"/>
        </w:rPr>
      </w:pPr>
    </w:p>
    <w:p w14:paraId="3B9B08D6">
      <w:pPr>
        <w:pStyle w:val="45"/>
        <w:rPr>
          <w:rFonts w:hint="eastAsia" w:ascii="宋体" w:hAnsi="宋体" w:eastAsia="宋体" w:cs="宋体"/>
          <w:sz w:val="24"/>
          <w:highlight w:val="none"/>
          <w:lang w:val="en-US" w:eastAsia="zh-CN"/>
        </w:rPr>
      </w:pPr>
    </w:p>
    <w:p w14:paraId="7C161758">
      <w:pPr>
        <w:pStyle w:val="45"/>
        <w:rPr>
          <w:rFonts w:hint="eastAsia" w:ascii="宋体" w:hAnsi="宋体" w:eastAsia="宋体" w:cs="宋体"/>
          <w:sz w:val="24"/>
          <w:highlight w:val="none"/>
          <w:lang w:val="en-US" w:eastAsia="zh-CN"/>
        </w:rPr>
      </w:pPr>
    </w:p>
    <w:p w14:paraId="616E3A14">
      <w:pPr>
        <w:pStyle w:val="45"/>
        <w:rPr>
          <w:rFonts w:hint="eastAsia" w:ascii="宋体" w:hAnsi="宋体" w:eastAsia="宋体" w:cs="宋体"/>
          <w:sz w:val="24"/>
          <w:highlight w:val="none"/>
          <w:lang w:val="en-US" w:eastAsia="zh-CN"/>
        </w:rPr>
      </w:pPr>
    </w:p>
    <w:p w14:paraId="577E1127">
      <w:pPr>
        <w:keepNext w:val="0"/>
        <w:keepLines w:val="0"/>
        <w:pageBreakBefore w:val="0"/>
        <w:widowControl w:val="0"/>
        <w:kinsoku/>
        <w:wordWrap/>
        <w:overflowPunct/>
        <w:topLinePunct w:val="0"/>
        <w:bidi w:val="0"/>
        <w:adjustRightInd w:val="0"/>
        <w:snapToGrid w:val="0"/>
        <w:spacing w:line="480" w:lineRule="auto"/>
        <w:textAlignment w:val="auto"/>
        <w:rPr>
          <w:rFonts w:hint="eastAsia" w:ascii="宋体" w:hAnsi="宋体" w:eastAsia="宋体" w:cs="宋体"/>
          <w:b/>
          <w:bCs/>
          <w:sz w:val="24"/>
          <w:highlight w:val="none"/>
          <w:lang w:val="en-US" w:eastAsia="zh-CN"/>
        </w:rPr>
      </w:pPr>
    </w:p>
    <w:p w14:paraId="36AA719A">
      <w:pPr>
        <w:keepNext w:val="0"/>
        <w:keepLines w:val="0"/>
        <w:pageBreakBefore w:val="0"/>
        <w:widowControl w:val="0"/>
        <w:kinsoku/>
        <w:wordWrap/>
        <w:overflowPunct/>
        <w:topLinePunct w:val="0"/>
        <w:bidi w:val="0"/>
        <w:adjustRightInd w:val="0"/>
        <w:snapToGrid w:val="0"/>
        <w:spacing w:line="480" w:lineRule="auto"/>
        <w:textAlignment w:val="auto"/>
        <w:rPr>
          <w:rFonts w:hint="eastAsia" w:ascii="宋体" w:hAnsi="宋体" w:eastAsia="宋体" w:cs="宋体"/>
          <w:b/>
          <w:bCs/>
          <w:sz w:val="24"/>
          <w:highlight w:val="none"/>
          <w:lang w:val="en-US" w:eastAsia="zh-CN"/>
        </w:rPr>
      </w:pPr>
    </w:p>
    <w:p w14:paraId="01AD9B4D">
      <w:pPr>
        <w:keepNext w:val="0"/>
        <w:keepLines w:val="0"/>
        <w:pageBreakBefore w:val="0"/>
        <w:widowControl w:val="0"/>
        <w:kinsoku/>
        <w:wordWrap/>
        <w:overflowPunct/>
        <w:topLinePunct w:val="0"/>
        <w:bidi w:val="0"/>
        <w:adjustRightInd w:val="0"/>
        <w:snapToGrid w:val="0"/>
        <w:spacing w:line="480" w:lineRule="auto"/>
        <w:textAlignment w:val="auto"/>
        <w:rPr>
          <w:rFonts w:hint="eastAsia" w:ascii="宋体" w:hAnsi="宋体" w:eastAsia="宋体" w:cs="宋体"/>
          <w:b/>
          <w:bCs/>
          <w:sz w:val="24"/>
          <w:highlight w:val="none"/>
          <w:lang w:val="en-US" w:eastAsia="zh-CN"/>
        </w:rPr>
      </w:pPr>
    </w:p>
    <w:p w14:paraId="21B7FA39">
      <w:pPr>
        <w:keepNext w:val="0"/>
        <w:keepLines w:val="0"/>
        <w:pageBreakBefore w:val="0"/>
        <w:widowControl w:val="0"/>
        <w:kinsoku/>
        <w:wordWrap/>
        <w:overflowPunct/>
        <w:topLinePunct w:val="0"/>
        <w:bidi w:val="0"/>
        <w:adjustRightInd w:val="0"/>
        <w:snapToGrid w:val="0"/>
        <w:spacing w:line="480" w:lineRule="auto"/>
        <w:textAlignment w:val="auto"/>
        <w:rPr>
          <w:rFonts w:hint="eastAsia"/>
          <w:b/>
          <w:bCs/>
          <w:sz w:val="24"/>
          <w:highlight w:val="none"/>
        </w:rPr>
      </w:pPr>
      <w:r>
        <w:rPr>
          <w:rFonts w:hint="eastAsia" w:ascii="宋体" w:hAnsi="宋体" w:eastAsia="宋体" w:cs="宋体"/>
          <w:b/>
          <w:bCs/>
          <w:sz w:val="24"/>
          <w:highlight w:val="none"/>
          <w:lang w:val="en-US" w:eastAsia="zh-CN"/>
        </w:rPr>
        <w:t>此页为签字页，以下无正文：</w:t>
      </w:r>
    </w:p>
    <w:tbl>
      <w:tblPr>
        <w:tblStyle w:val="36"/>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3"/>
        <w:gridCol w:w="4176"/>
      </w:tblGrid>
      <w:tr w14:paraId="6046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4383" w:type="dxa"/>
            <w:noWrap w:val="0"/>
            <w:vAlign w:val="center"/>
          </w:tcPr>
          <w:p w14:paraId="2F85B7DA">
            <w:pPr>
              <w:spacing w:line="360" w:lineRule="auto"/>
              <w:ind w:left="0" w:leftChars="0" w:firstLine="0" w:firstLineChars="0"/>
              <w:jc w:val="both"/>
              <w:rPr>
                <w:rFonts w:hint="eastAsia"/>
                <w:sz w:val="24"/>
                <w:highlight w:val="none"/>
                <w:lang w:eastAsia="zh-CN"/>
              </w:rPr>
            </w:pPr>
            <w:r>
              <w:rPr>
                <w:rFonts w:hint="eastAsia"/>
                <w:sz w:val="24"/>
                <w:highlight w:val="none"/>
              </w:rPr>
              <w:t>甲方：</w:t>
            </w:r>
            <w:r>
              <w:rPr>
                <w:rFonts w:hint="eastAsia"/>
                <w:sz w:val="24"/>
                <w:highlight w:val="none"/>
                <w:lang w:eastAsia="zh-CN"/>
              </w:rPr>
              <w:t>河南中原能建工程有限公司</w:t>
            </w:r>
          </w:p>
          <w:p w14:paraId="2D192B9C">
            <w:pPr>
              <w:spacing w:line="360" w:lineRule="auto"/>
              <w:ind w:left="0" w:leftChars="0" w:firstLine="0" w:firstLineChars="0"/>
              <w:jc w:val="both"/>
              <w:rPr>
                <w:sz w:val="24"/>
                <w:highlight w:val="none"/>
              </w:rPr>
            </w:pPr>
            <w:r>
              <w:rPr>
                <w:rFonts w:hint="eastAsia" w:ascii="Times New Roman" w:hAnsi="Times New Roman" w:eastAsia="宋体" w:cs="Times New Roman"/>
                <w:sz w:val="24"/>
                <w:highlight w:val="none"/>
              </w:rPr>
              <w:t>（盖章）</w:t>
            </w:r>
            <w:r>
              <w:rPr>
                <w:rFonts w:hint="eastAsia"/>
                <w:sz w:val="24"/>
                <w:highlight w:val="none"/>
              </w:rPr>
              <w:t xml:space="preserve"> </w:t>
            </w:r>
          </w:p>
        </w:tc>
        <w:tc>
          <w:tcPr>
            <w:tcW w:w="4176" w:type="dxa"/>
            <w:noWrap w:val="0"/>
            <w:vAlign w:val="center"/>
          </w:tcPr>
          <w:p w14:paraId="430A6D52">
            <w:pPr>
              <w:spacing w:line="360" w:lineRule="auto"/>
              <w:ind w:left="0" w:leftChars="0" w:firstLine="0" w:firstLineChars="0"/>
              <w:jc w:val="both"/>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乙方：</w:t>
            </w:r>
            <w:r>
              <w:rPr>
                <w:rFonts w:hint="eastAsia" w:ascii="Times New Roman" w:hAnsi="Times New Roman" w:cs="Times New Roman"/>
                <w:sz w:val="24"/>
                <w:highlight w:val="none"/>
                <w:lang w:val="en-US" w:eastAsia="zh-CN"/>
              </w:rPr>
              <w:t xml:space="preserve"> </w:t>
            </w:r>
          </w:p>
          <w:p w14:paraId="2D513EF2">
            <w:pPr>
              <w:spacing w:line="360" w:lineRule="auto"/>
              <w:ind w:left="0" w:leftChars="0" w:firstLine="0" w:firstLineChars="0"/>
              <w:jc w:val="both"/>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（盖章）</w:t>
            </w:r>
          </w:p>
        </w:tc>
      </w:tr>
      <w:tr w14:paraId="1DBC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jc w:val="center"/>
        </w:trPr>
        <w:tc>
          <w:tcPr>
            <w:tcW w:w="4383" w:type="dxa"/>
            <w:noWrap w:val="0"/>
            <w:vAlign w:val="center"/>
          </w:tcPr>
          <w:p w14:paraId="0FA542B4">
            <w:pPr>
              <w:spacing w:line="360" w:lineRule="auto"/>
              <w:ind w:left="0" w:leftChars="0" w:firstLine="0" w:firstLineChars="0"/>
              <w:jc w:val="both"/>
              <w:rPr>
                <w:rFonts w:hint="eastAsia"/>
                <w:sz w:val="24"/>
                <w:highlight w:val="none"/>
              </w:rPr>
            </w:pPr>
            <w:r>
              <w:rPr>
                <w:rFonts w:hint="eastAsia"/>
                <w:sz w:val="24"/>
                <w:highlight w:val="none"/>
              </w:rPr>
              <w:t>法定代表人</w:t>
            </w:r>
          </w:p>
          <w:p w14:paraId="5DC59465">
            <w:pPr>
              <w:spacing w:line="360" w:lineRule="auto"/>
              <w:ind w:left="0" w:leftChars="0" w:firstLine="0" w:firstLineChars="0"/>
              <w:jc w:val="both"/>
              <w:rPr>
                <w:rFonts w:hint="eastAsia"/>
                <w:sz w:val="24"/>
                <w:highlight w:val="none"/>
              </w:rPr>
            </w:pPr>
            <w:r>
              <w:rPr>
                <w:rFonts w:hint="eastAsia"/>
                <w:sz w:val="24"/>
                <w:highlight w:val="none"/>
              </w:rPr>
              <w:t>或</w:t>
            </w:r>
          </w:p>
          <w:p w14:paraId="54446A03">
            <w:pPr>
              <w:spacing w:line="360" w:lineRule="auto"/>
              <w:ind w:left="0" w:leftChars="0" w:firstLine="0" w:firstLineChars="0"/>
              <w:jc w:val="both"/>
              <w:rPr>
                <w:sz w:val="24"/>
                <w:highlight w:val="none"/>
              </w:rPr>
            </w:pPr>
            <w:r>
              <w:rPr>
                <w:rFonts w:hint="eastAsia"/>
                <w:sz w:val="24"/>
                <w:highlight w:val="none"/>
                <w:lang w:val="en-US" w:eastAsia="zh-CN"/>
              </w:rPr>
              <w:t>被</w:t>
            </w:r>
            <w:r>
              <w:rPr>
                <w:rFonts w:hint="eastAsia"/>
                <w:sz w:val="24"/>
                <w:highlight w:val="none"/>
              </w:rPr>
              <w:t>授权代理人：</w:t>
            </w:r>
          </w:p>
        </w:tc>
        <w:tc>
          <w:tcPr>
            <w:tcW w:w="4176" w:type="dxa"/>
            <w:noWrap w:val="0"/>
            <w:vAlign w:val="center"/>
          </w:tcPr>
          <w:p w14:paraId="4BF3F1D1">
            <w:pPr>
              <w:spacing w:line="360" w:lineRule="auto"/>
              <w:ind w:left="0" w:leftChars="0" w:firstLine="0" w:firstLineChars="0"/>
              <w:jc w:val="both"/>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法定代表人</w:t>
            </w:r>
          </w:p>
          <w:p w14:paraId="2613294A">
            <w:pPr>
              <w:spacing w:line="360" w:lineRule="auto"/>
              <w:ind w:left="0" w:leftChars="0" w:firstLine="0" w:firstLineChars="0"/>
              <w:jc w:val="both"/>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或</w:t>
            </w:r>
          </w:p>
          <w:p w14:paraId="66187023">
            <w:pPr>
              <w:spacing w:line="360" w:lineRule="auto"/>
              <w:ind w:left="0" w:leftChars="0" w:firstLine="0" w:firstLineChars="0"/>
              <w:jc w:val="both"/>
              <w:rPr>
                <w:rFonts w:hint="eastAsia" w:ascii="Times New Roman" w:hAnsi="Times New Roman" w:eastAsia="宋体" w:cs="Times New Roman"/>
                <w:sz w:val="24"/>
                <w:highlight w:val="none"/>
              </w:rPr>
            </w:pPr>
            <w:r>
              <w:rPr>
                <w:rFonts w:hint="eastAsia" w:ascii="Times New Roman" w:hAnsi="Times New Roman" w:cs="Times New Roman"/>
                <w:sz w:val="24"/>
                <w:highlight w:val="none"/>
                <w:lang w:val="en-US" w:eastAsia="zh-CN"/>
              </w:rPr>
              <w:t>被</w:t>
            </w:r>
            <w:r>
              <w:rPr>
                <w:rFonts w:hint="eastAsia" w:ascii="Times New Roman" w:hAnsi="Times New Roman" w:eastAsia="宋体" w:cs="Times New Roman"/>
                <w:sz w:val="24"/>
                <w:highlight w:val="none"/>
              </w:rPr>
              <w:t xml:space="preserve">授权代理人：              </w:t>
            </w:r>
          </w:p>
        </w:tc>
      </w:tr>
      <w:tr w14:paraId="4D58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4383" w:type="dxa"/>
            <w:noWrap w:val="0"/>
            <w:vAlign w:val="center"/>
          </w:tcPr>
          <w:p w14:paraId="0380A652">
            <w:pPr>
              <w:spacing w:line="360" w:lineRule="auto"/>
              <w:ind w:left="0" w:leftChars="0" w:firstLine="0" w:firstLineChars="0"/>
              <w:jc w:val="both"/>
              <w:rPr>
                <w:sz w:val="24"/>
                <w:highlight w:val="none"/>
              </w:rPr>
            </w:pPr>
            <w:r>
              <w:rPr>
                <w:rFonts w:hint="eastAsia"/>
                <w:sz w:val="24"/>
                <w:highlight w:val="none"/>
              </w:rPr>
              <w:t>地址：河南省鹤壁市兴鹤大街与延河路交叉口东北角169号</w:t>
            </w:r>
          </w:p>
        </w:tc>
        <w:tc>
          <w:tcPr>
            <w:tcW w:w="4176" w:type="dxa"/>
            <w:noWrap w:val="0"/>
            <w:vAlign w:val="center"/>
          </w:tcPr>
          <w:p w14:paraId="6DD0BC8D">
            <w:pPr>
              <w:spacing w:line="360" w:lineRule="auto"/>
              <w:ind w:left="0" w:leftChars="0" w:firstLine="0" w:firstLineChars="0"/>
              <w:jc w:val="both"/>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地    址：</w:t>
            </w:r>
            <w:r>
              <w:rPr>
                <w:rFonts w:hint="eastAsia" w:ascii="Times New Roman" w:hAnsi="Times New Roman" w:cs="Times New Roman"/>
                <w:sz w:val="24"/>
                <w:highlight w:val="none"/>
                <w:lang w:val="en-US" w:eastAsia="zh-CN"/>
              </w:rPr>
              <w:t xml:space="preserve"> </w:t>
            </w:r>
          </w:p>
        </w:tc>
      </w:tr>
      <w:tr w14:paraId="6BE5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383" w:type="dxa"/>
            <w:noWrap w:val="0"/>
            <w:vAlign w:val="center"/>
          </w:tcPr>
          <w:p w14:paraId="792AD512">
            <w:pPr>
              <w:spacing w:line="360" w:lineRule="auto"/>
              <w:ind w:left="0" w:leftChars="0" w:firstLine="0" w:firstLineChars="0"/>
              <w:jc w:val="both"/>
              <w:rPr>
                <w:sz w:val="24"/>
                <w:highlight w:val="none"/>
              </w:rPr>
            </w:pPr>
            <w:r>
              <w:rPr>
                <w:rFonts w:hint="eastAsia"/>
                <w:sz w:val="24"/>
                <w:highlight w:val="none"/>
              </w:rPr>
              <w:t xml:space="preserve">传    真： 0371-55638618          </w:t>
            </w:r>
          </w:p>
        </w:tc>
        <w:tc>
          <w:tcPr>
            <w:tcW w:w="4176" w:type="dxa"/>
            <w:noWrap w:val="0"/>
            <w:vAlign w:val="center"/>
          </w:tcPr>
          <w:p w14:paraId="533B23CD">
            <w:pPr>
              <w:spacing w:line="360" w:lineRule="auto"/>
              <w:ind w:left="0" w:leftChars="0" w:firstLine="0" w:firstLineChars="0"/>
              <w:jc w:val="both"/>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传    真</w:t>
            </w:r>
            <w:r>
              <w:rPr>
                <w:rFonts w:hint="eastAsia"/>
                <w:sz w:val="24"/>
                <w:highlight w:val="none"/>
              </w:rPr>
              <w:t>：</w:t>
            </w:r>
            <w:r>
              <w:rPr>
                <w:rFonts w:hint="eastAsia"/>
                <w:sz w:val="24"/>
                <w:highlight w:val="none"/>
                <w:lang w:val="en-US" w:eastAsia="zh-CN"/>
              </w:rPr>
              <w:t xml:space="preserve"> </w:t>
            </w:r>
          </w:p>
        </w:tc>
      </w:tr>
      <w:tr w14:paraId="12D0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383" w:type="dxa"/>
            <w:noWrap w:val="0"/>
            <w:vAlign w:val="center"/>
          </w:tcPr>
          <w:p w14:paraId="73C302E9">
            <w:pPr>
              <w:spacing w:line="360" w:lineRule="auto"/>
              <w:ind w:left="0" w:leftChars="0" w:firstLine="0" w:firstLineChars="0"/>
              <w:jc w:val="both"/>
              <w:rPr>
                <w:sz w:val="24"/>
                <w:highlight w:val="none"/>
              </w:rPr>
            </w:pPr>
            <w:r>
              <w:rPr>
                <w:rFonts w:hint="eastAsia"/>
                <w:sz w:val="24"/>
                <w:highlight w:val="none"/>
              </w:rPr>
              <w:t xml:space="preserve">电    话： </w:t>
            </w:r>
            <w:r>
              <w:rPr>
                <w:sz w:val="24"/>
                <w:highlight w:val="none"/>
              </w:rPr>
              <w:t>0392-3222618</w:t>
            </w:r>
          </w:p>
        </w:tc>
        <w:tc>
          <w:tcPr>
            <w:tcW w:w="4176" w:type="dxa"/>
            <w:noWrap w:val="0"/>
            <w:vAlign w:val="center"/>
          </w:tcPr>
          <w:p w14:paraId="21E02543">
            <w:pPr>
              <w:spacing w:line="360" w:lineRule="auto"/>
              <w:ind w:left="0" w:leftChars="0" w:firstLine="0" w:firstLineChars="0"/>
              <w:jc w:val="both"/>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电    话：</w:t>
            </w:r>
            <w:r>
              <w:rPr>
                <w:rFonts w:hint="eastAsia"/>
                <w:sz w:val="24"/>
                <w:highlight w:val="none"/>
                <w:lang w:val="en-US" w:eastAsia="zh-CN"/>
              </w:rPr>
              <w:t xml:space="preserve"> </w:t>
            </w:r>
            <w:r>
              <w:rPr>
                <w:rFonts w:hint="eastAsia"/>
                <w:sz w:val="24"/>
                <w:highlight w:val="none"/>
              </w:rPr>
              <w:t xml:space="preserve"> </w:t>
            </w:r>
            <w:r>
              <w:rPr>
                <w:rFonts w:hint="eastAsia" w:ascii="Times New Roman" w:hAnsi="Times New Roman" w:eastAsia="宋体" w:cs="Times New Roman"/>
                <w:sz w:val="24"/>
                <w:highlight w:val="none"/>
              </w:rPr>
              <w:t xml:space="preserve"> </w:t>
            </w:r>
          </w:p>
        </w:tc>
      </w:tr>
      <w:tr w14:paraId="2308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4383" w:type="dxa"/>
            <w:noWrap w:val="0"/>
            <w:vAlign w:val="center"/>
          </w:tcPr>
          <w:p w14:paraId="1DC4D16A">
            <w:pPr>
              <w:spacing w:line="360" w:lineRule="auto"/>
              <w:ind w:left="0" w:leftChars="0" w:firstLine="0" w:firstLineChars="0"/>
              <w:jc w:val="both"/>
              <w:rPr>
                <w:sz w:val="24"/>
                <w:highlight w:val="none"/>
              </w:rPr>
            </w:pPr>
            <w:r>
              <w:rPr>
                <w:rFonts w:hint="eastAsia"/>
                <w:sz w:val="24"/>
                <w:highlight w:val="none"/>
              </w:rPr>
              <w:t>开户银行：中国银行郑州高新技术开发区支行</w:t>
            </w:r>
          </w:p>
        </w:tc>
        <w:tc>
          <w:tcPr>
            <w:tcW w:w="4176" w:type="dxa"/>
            <w:noWrap w:val="0"/>
            <w:vAlign w:val="center"/>
          </w:tcPr>
          <w:p w14:paraId="4DBB15B5">
            <w:pPr>
              <w:spacing w:line="360" w:lineRule="auto"/>
              <w:ind w:left="0" w:leftChars="0" w:firstLine="0" w:firstLineChars="0"/>
              <w:jc w:val="both"/>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开户银行：</w:t>
            </w:r>
            <w:r>
              <w:rPr>
                <w:rFonts w:hint="eastAsia" w:ascii="Times New Roman" w:hAnsi="Times New Roman" w:cs="Times New Roman"/>
                <w:sz w:val="24"/>
                <w:highlight w:val="none"/>
                <w:lang w:val="en-US" w:eastAsia="zh-CN"/>
              </w:rPr>
              <w:t xml:space="preserve"> </w:t>
            </w:r>
          </w:p>
        </w:tc>
      </w:tr>
      <w:tr w14:paraId="72B3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383" w:type="dxa"/>
            <w:noWrap w:val="0"/>
            <w:vAlign w:val="center"/>
          </w:tcPr>
          <w:p w14:paraId="5E23CDE3">
            <w:pPr>
              <w:spacing w:line="360" w:lineRule="auto"/>
              <w:ind w:left="0" w:leftChars="0" w:firstLine="0" w:firstLineChars="0"/>
              <w:jc w:val="both"/>
              <w:rPr>
                <w:sz w:val="24"/>
                <w:highlight w:val="none"/>
              </w:rPr>
            </w:pPr>
            <w:r>
              <w:rPr>
                <w:rFonts w:hint="eastAsia"/>
                <w:sz w:val="24"/>
                <w:highlight w:val="none"/>
              </w:rPr>
              <w:t>账    号：257208617439</w:t>
            </w:r>
          </w:p>
        </w:tc>
        <w:tc>
          <w:tcPr>
            <w:tcW w:w="4176" w:type="dxa"/>
            <w:noWrap w:val="0"/>
            <w:vAlign w:val="center"/>
          </w:tcPr>
          <w:p w14:paraId="4D376800">
            <w:pPr>
              <w:spacing w:line="360" w:lineRule="auto"/>
              <w:ind w:left="0" w:leftChars="0" w:firstLine="0" w:firstLineChars="0"/>
              <w:jc w:val="both"/>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帐    号：</w:t>
            </w:r>
            <w:r>
              <w:rPr>
                <w:rFonts w:hint="eastAsia"/>
                <w:sz w:val="24"/>
                <w:highlight w:val="none"/>
                <w:lang w:val="en-US" w:eastAsia="zh-CN"/>
              </w:rPr>
              <w:t xml:space="preserve"> </w:t>
            </w:r>
          </w:p>
        </w:tc>
      </w:tr>
      <w:tr w14:paraId="14AD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383" w:type="dxa"/>
            <w:noWrap w:val="0"/>
            <w:vAlign w:val="center"/>
          </w:tcPr>
          <w:p w14:paraId="78661EDC">
            <w:pPr>
              <w:spacing w:line="360" w:lineRule="auto"/>
              <w:ind w:left="0" w:leftChars="0" w:firstLine="0" w:firstLineChars="0"/>
              <w:jc w:val="both"/>
              <w:rPr>
                <w:sz w:val="24"/>
                <w:highlight w:val="none"/>
              </w:rPr>
            </w:pPr>
            <w:r>
              <w:rPr>
                <w:rFonts w:hint="eastAsia"/>
                <w:sz w:val="24"/>
                <w:highlight w:val="none"/>
              </w:rPr>
              <w:t>纳税人识别号：91410600562491390L</w:t>
            </w:r>
          </w:p>
        </w:tc>
        <w:tc>
          <w:tcPr>
            <w:tcW w:w="4176" w:type="dxa"/>
            <w:noWrap w:val="0"/>
            <w:vAlign w:val="center"/>
          </w:tcPr>
          <w:p w14:paraId="2C8361D4">
            <w:pPr>
              <w:spacing w:line="360" w:lineRule="auto"/>
              <w:ind w:left="0" w:leftChars="0" w:firstLine="0" w:firstLineChars="0"/>
              <w:jc w:val="both"/>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纳税人识别号：</w:t>
            </w:r>
            <w:r>
              <w:rPr>
                <w:rFonts w:hint="eastAsia"/>
                <w:sz w:val="24"/>
                <w:highlight w:val="none"/>
                <w:lang w:val="en-US" w:eastAsia="zh-CN"/>
              </w:rPr>
              <w:t xml:space="preserve"> </w:t>
            </w:r>
            <w:r>
              <w:rPr>
                <w:rFonts w:hint="eastAsia" w:ascii="Times New Roman" w:hAnsi="Times New Roman" w:eastAsia="宋体" w:cs="Times New Roman"/>
                <w:sz w:val="24"/>
                <w:highlight w:val="none"/>
              </w:rPr>
              <w:t xml:space="preserve">  </w:t>
            </w:r>
          </w:p>
        </w:tc>
      </w:tr>
      <w:tr w14:paraId="2802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383" w:type="dxa"/>
            <w:noWrap w:val="0"/>
            <w:vAlign w:val="center"/>
          </w:tcPr>
          <w:p w14:paraId="790892C8">
            <w:pPr>
              <w:spacing w:line="360" w:lineRule="auto"/>
              <w:ind w:left="0" w:leftChars="0" w:firstLine="0" w:firstLineChars="0"/>
              <w:jc w:val="both"/>
              <w:rPr>
                <w:rFonts w:hint="eastAsia" w:eastAsia="宋体"/>
                <w:sz w:val="24"/>
                <w:highlight w:val="none"/>
                <w:lang w:val="en-US" w:eastAsia="zh-CN"/>
              </w:rPr>
            </w:pPr>
            <w:r>
              <w:rPr>
                <w:rFonts w:hint="eastAsia"/>
                <w:sz w:val="24"/>
                <w:highlight w:val="none"/>
              </w:rPr>
              <w:t>签订地点:</w:t>
            </w:r>
            <w:r>
              <w:rPr>
                <w:rFonts w:hint="eastAsia"/>
                <w:sz w:val="24"/>
                <w:highlight w:val="none"/>
                <w:lang w:val="en-US" w:eastAsia="zh-CN"/>
              </w:rPr>
              <w:t>河南郑州</w:t>
            </w:r>
          </w:p>
        </w:tc>
        <w:tc>
          <w:tcPr>
            <w:tcW w:w="4176" w:type="dxa"/>
            <w:noWrap w:val="0"/>
            <w:vAlign w:val="center"/>
          </w:tcPr>
          <w:p w14:paraId="5B60A397">
            <w:pPr>
              <w:spacing w:line="360" w:lineRule="auto"/>
              <w:ind w:left="0" w:leftChars="0" w:firstLine="0" w:firstLineChars="0"/>
              <w:jc w:val="both"/>
              <w:rPr>
                <w:rFonts w:hint="default" w:eastAsia="宋体"/>
                <w:sz w:val="24"/>
                <w:highlight w:val="none"/>
                <w:lang w:val="en-US" w:eastAsia="zh-CN"/>
              </w:rPr>
            </w:pPr>
            <w:r>
              <w:rPr>
                <w:rFonts w:hint="eastAsia"/>
                <w:sz w:val="24"/>
                <w:highlight w:val="none"/>
              </w:rPr>
              <w:t>签订日期:</w:t>
            </w:r>
            <w:r>
              <w:rPr>
                <w:rFonts w:hint="eastAsia"/>
                <w:sz w:val="24"/>
                <w:highlight w:val="none"/>
                <w:lang w:val="en-US" w:eastAsia="zh-CN"/>
              </w:rPr>
              <w:t xml:space="preserve">  年 月 日</w:t>
            </w:r>
          </w:p>
        </w:tc>
      </w:tr>
    </w:tbl>
    <w:p w14:paraId="5DCBE14A">
      <w:pPr>
        <w:pStyle w:val="18"/>
        <w:ind w:left="300"/>
        <w:rPr>
          <w:rFonts w:ascii="Times New Roman"/>
          <w:sz w:val="20"/>
        </w:rPr>
      </w:pPr>
    </w:p>
    <w:p w14:paraId="5E49160B">
      <w:pPr>
        <w:pStyle w:val="18"/>
        <w:ind w:left="0"/>
        <w:rPr>
          <w:rFonts w:ascii="Times New Roman"/>
          <w:sz w:val="7"/>
        </w:rPr>
      </w:pPr>
    </w:p>
    <w:p w14:paraId="78F14AE4">
      <w:pPr>
        <w:pStyle w:val="19"/>
        <w:rPr>
          <w:rFonts w:ascii="Times New Roman"/>
          <w:sz w:val="7"/>
        </w:rPr>
      </w:pPr>
    </w:p>
    <w:p w14:paraId="489293DB">
      <w:pPr>
        <w:pStyle w:val="18"/>
        <w:rPr>
          <w:rFonts w:ascii="Times New Roman"/>
          <w:sz w:val="7"/>
        </w:rPr>
      </w:pPr>
    </w:p>
    <w:p w14:paraId="6097DAC4">
      <w:pPr>
        <w:pStyle w:val="19"/>
        <w:rPr>
          <w:rFonts w:ascii="Times New Roman"/>
          <w:sz w:val="7"/>
        </w:rPr>
      </w:pPr>
    </w:p>
    <w:p w14:paraId="4EE7D1E9">
      <w:pPr>
        <w:pStyle w:val="22"/>
        <w:ind w:firstLine="0" w:firstLineChars="0"/>
        <w:jc w:val="both"/>
        <w:outlineLvl w:val="1"/>
        <w:rPr>
          <w:rFonts w:hint="eastAsia" w:cs="宋体"/>
          <w:sz w:val="28"/>
          <w:szCs w:val="28"/>
          <w:highlight w:val="none"/>
          <w:lang w:val="en-US" w:eastAsia="zh-CN"/>
        </w:rPr>
      </w:pPr>
      <w:bookmarkStart w:id="78" w:name="_Toc32303"/>
      <w:bookmarkStart w:id="79" w:name="_Toc20410"/>
      <w:bookmarkStart w:id="80" w:name="_Toc28677"/>
      <w:bookmarkStart w:id="81" w:name="_Toc8982"/>
      <w:r>
        <w:rPr>
          <w:rFonts w:hint="eastAsia" w:cs="宋体"/>
          <w:sz w:val="28"/>
          <w:szCs w:val="28"/>
          <w:highlight w:val="none"/>
          <w:lang w:val="en-US" w:eastAsia="zh-CN"/>
        </w:rPr>
        <w:t>附件1报价清单</w:t>
      </w:r>
    </w:p>
    <w:tbl>
      <w:tblPr>
        <w:tblStyle w:val="36"/>
        <w:tblW w:w="81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958"/>
        <w:gridCol w:w="3035"/>
        <w:gridCol w:w="872"/>
        <w:gridCol w:w="690"/>
        <w:gridCol w:w="919"/>
        <w:gridCol w:w="935"/>
      </w:tblGrid>
      <w:tr w14:paraId="0990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80" w:type="dxa"/>
            <w:gridSpan w:val="7"/>
            <w:tcBorders>
              <w:top w:val="single" w:color="000000" w:sz="4" w:space="0"/>
              <w:left w:val="single" w:color="000000" w:sz="4" w:space="0"/>
              <w:bottom w:val="single" w:color="000000" w:sz="4" w:space="0"/>
              <w:right w:val="single" w:color="000000" w:sz="4" w:space="0"/>
            </w:tcBorders>
            <w:noWrap/>
            <w:vAlign w:val="center"/>
          </w:tcPr>
          <w:p w14:paraId="7583C2CF">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 xml:space="preserve"> </w:t>
            </w:r>
            <w:r>
              <w:rPr>
                <w:rFonts w:hint="default" w:ascii="Times New Roman" w:hAnsi="Times New Roman" w:eastAsia="宋体" w:cs="Times New Roman"/>
                <w:b/>
                <w:bCs/>
                <w:i w:val="0"/>
                <w:iCs w:val="0"/>
                <w:color w:val="000000"/>
                <w:kern w:val="0"/>
                <w:sz w:val="16"/>
                <w:szCs w:val="16"/>
                <w:u w:val="none"/>
                <w:lang w:val="en-US" w:eastAsia="zh-CN" w:bidi="ar"/>
              </w:rPr>
              <w:t>#1</w:t>
            </w:r>
            <w:r>
              <w:rPr>
                <w:rFonts w:hint="eastAsia" w:ascii="宋体" w:hAnsi="宋体" w:eastAsia="宋体" w:cs="宋体"/>
                <w:b/>
                <w:bCs/>
                <w:i w:val="0"/>
                <w:iCs w:val="0"/>
                <w:color w:val="000000"/>
                <w:kern w:val="0"/>
                <w:sz w:val="16"/>
                <w:szCs w:val="16"/>
                <w:u w:val="none"/>
                <w:lang w:val="en-US" w:eastAsia="zh-CN" w:bidi="ar"/>
              </w:rPr>
              <w:t>机组汽机检修项目</w:t>
            </w:r>
          </w:p>
        </w:tc>
      </w:tr>
      <w:tr w14:paraId="212D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27D0ADC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41ED0DF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项目名称</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5D806E0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检修工作范围（包括但不限于此）</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51D1294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829430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数量</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84D8599">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15"/>
                <w:szCs w:val="15"/>
                <w:u w:val="none"/>
                <w:lang w:val="en-US" w:eastAsia="zh-CN" w:bidi="ar"/>
              </w:rPr>
            </w:pPr>
            <w:r>
              <w:rPr>
                <w:rFonts w:hint="eastAsia" w:cs="宋体"/>
                <w:b/>
                <w:bCs/>
                <w:i w:val="0"/>
                <w:iCs w:val="0"/>
                <w:color w:val="000000"/>
                <w:kern w:val="0"/>
                <w:sz w:val="15"/>
                <w:szCs w:val="15"/>
                <w:u w:val="none"/>
                <w:lang w:val="en-US" w:eastAsia="zh-CN" w:bidi="ar"/>
              </w:rPr>
              <w:t>单价（元）</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4212292">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15"/>
                <w:szCs w:val="15"/>
                <w:u w:val="none"/>
                <w:lang w:val="en-US" w:eastAsia="zh-CN" w:bidi="ar"/>
              </w:rPr>
            </w:pPr>
            <w:r>
              <w:rPr>
                <w:rFonts w:hint="eastAsia" w:cs="宋体"/>
                <w:b/>
                <w:bCs/>
                <w:i w:val="0"/>
                <w:iCs w:val="0"/>
                <w:color w:val="000000"/>
                <w:kern w:val="0"/>
                <w:sz w:val="15"/>
                <w:szCs w:val="15"/>
                <w:u w:val="none"/>
                <w:lang w:val="en-US" w:eastAsia="zh-CN" w:bidi="ar"/>
              </w:rPr>
              <w:t>合计（元）</w:t>
            </w:r>
          </w:p>
        </w:tc>
      </w:tr>
      <w:tr w14:paraId="1444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restart"/>
            <w:tcBorders>
              <w:top w:val="single" w:color="000000" w:sz="4" w:space="0"/>
              <w:left w:val="single" w:color="000000" w:sz="4" w:space="0"/>
              <w:bottom w:val="single" w:color="000000" w:sz="4" w:space="0"/>
              <w:right w:val="single" w:color="000000" w:sz="4" w:space="0"/>
            </w:tcBorders>
            <w:noWrap/>
            <w:vAlign w:val="center"/>
          </w:tcPr>
          <w:p w14:paraId="04FCC4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3F4E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重要阀门检修</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03BC635C">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一段抽汽止回阀解体检修；（</w:t>
            </w:r>
            <w:r>
              <w:rPr>
                <w:rFonts w:hint="default" w:ascii="Times New Roman" w:hAnsi="Times New Roman" w:eastAsia="宋体" w:cs="Times New Roman"/>
                <w:i w:val="0"/>
                <w:iCs w:val="0"/>
                <w:color w:val="000000"/>
                <w:kern w:val="0"/>
                <w:sz w:val="15"/>
                <w:szCs w:val="15"/>
                <w:u w:val="none"/>
                <w:lang w:val="en-US" w:eastAsia="zh-CN" w:bidi="ar"/>
              </w:rPr>
              <w:t xml:space="preserve">DN200 </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3ED0CC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8A79B1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A9D56B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D93DF9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4799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27C0AE90">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47065">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41714C4D">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二段抽汽止回阀解体检修；（</w:t>
            </w:r>
            <w:r>
              <w:rPr>
                <w:rFonts w:hint="default" w:ascii="Times New Roman" w:hAnsi="Times New Roman" w:eastAsia="宋体" w:cs="Times New Roman"/>
                <w:i w:val="0"/>
                <w:iCs w:val="0"/>
                <w:color w:val="000000"/>
                <w:kern w:val="0"/>
                <w:sz w:val="15"/>
                <w:szCs w:val="15"/>
                <w:u w:val="none"/>
                <w:lang w:val="en-US" w:eastAsia="zh-CN" w:bidi="ar"/>
              </w:rPr>
              <w:t>DN200</w:t>
            </w:r>
            <w:r>
              <w:rPr>
                <w:rFonts w:hint="eastAsia" w:ascii="宋体" w:hAnsi="宋体" w:eastAsia="宋体" w:cs="宋体"/>
                <w:i w:val="0"/>
                <w:iCs w:val="0"/>
                <w:color w:val="000000"/>
                <w:kern w:val="0"/>
                <w:sz w:val="15"/>
                <w:szCs w:val="15"/>
                <w:u w:val="none"/>
                <w:lang w:val="en-US" w:eastAsia="zh-CN" w:bidi="ar"/>
              </w:rPr>
              <w:t>）</w:t>
            </w:r>
            <w:r>
              <w:rPr>
                <w:rFonts w:hint="default" w:ascii="Times New Roman" w:hAnsi="Times New Roman" w:eastAsia="宋体" w:cs="Times New Roman"/>
                <w:i w:val="0"/>
                <w:iCs w:val="0"/>
                <w:color w:val="000000"/>
                <w:kern w:val="0"/>
                <w:sz w:val="15"/>
                <w:szCs w:val="15"/>
                <w:u w:val="none"/>
                <w:lang w:val="en-US" w:eastAsia="zh-CN" w:bidi="ar"/>
              </w:rPr>
              <w:t xml:space="preserve"> </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526944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C015D0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76E92D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835614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21EA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0DEF60FF">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072B8">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5EF0AE02">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r>
              <w:rPr>
                <w:rFonts w:hint="eastAsia" w:ascii="宋体" w:hAnsi="宋体" w:eastAsia="宋体" w:cs="宋体"/>
                <w:i w:val="0"/>
                <w:iCs w:val="0"/>
                <w:color w:val="000000"/>
                <w:kern w:val="0"/>
                <w:sz w:val="15"/>
                <w:szCs w:val="15"/>
                <w:u w:val="none"/>
                <w:lang w:val="en-US" w:eastAsia="zh-CN" w:bidi="ar"/>
              </w:rPr>
              <w:t>前置泵入口电动隔离门只负责拆安：（</w:t>
            </w:r>
            <w:r>
              <w:rPr>
                <w:rFonts w:hint="default" w:ascii="Times New Roman" w:hAnsi="Times New Roman" w:eastAsia="宋体" w:cs="Times New Roman"/>
                <w:i w:val="0"/>
                <w:iCs w:val="0"/>
                <w:color w:val="000000"/>
                <w:kern w:val="0"/>
                <w:sz w:val="15"/>
                <w:szCs w:val="15"/>
                <w:u w:val="none"/>
                <w:lang w:val="en-US" w:eastAsia="zh-CN" w:bidi="ar"/>
              </w:rPr>
              <w:t>DN350</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48FCA4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19EDC3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DAF601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EF1E32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36BC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7B2818B7">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8DBD2">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66896DA9">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r>
              <w:rPr>
                <w:rFonts w:hint="eastAsia" w:ascii="宋体" w:hAnsi="宋体" w:eastAsia="宋体" w:cs="宋体"/>
                <w:i w:val="0"/>
                <w:iCs w:val="0"/>
                <w:color w:val="000000"/>
                <w:kern w:val="0"/>
                <w:sz w:val="15"/>
                <w:szCs w:val="15"/>
                <w:u w:val="none"/>
                <w:lang w:val="en-US" w:eastAsia="zh-CN" w:bidi="ar"/>
              </w:rPr>
              <w:t>最小流量阀后隔离门解体检修；（</w:t>
            </w:r>
            <w:r>
              <w:rPr>
                <w:rFonts w:hint="default" w:ascii="Times New Roman" w:hAnsi="Times New Roman" w:eastAsia="宋体" w:cs="Times New Roman"/>
                <w:i w:val="0"/>
                <w:iCs w:val="0"/>
                <w:color w:val="000000"/>
                <w:kern w:val="0"/>
                <w:sz w:val="15"/>
                <w:szCs w:val="15"/>
                <w:u w:val="none"/>
                <w:lang w:val="en-US" w:eastAsia="zh-CN" w:bidi="ar"/>
              </w:rPr>
              <w:t xml:space="preserve">DN100  </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732075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14D9C3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045844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BF9B1C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1542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66E5FA55">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14395">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6179A627">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r>
              <w:rPr>
                <w:rFonts w:hint="eastAsia" w:ascii="宋体" w:hAnsi="宋体" w:eastAsia="宋体" w:cs="宋体"/>
                <w:i w:val="0"/>
                <w:iCs w:val="0"/>
                <w:color w:val="000000"/>
                <w:kern w:val="0"/>
                <w:sz w:val="15"/>
                <w:szCs w:val="15"/>
                <w:u w:val="none"/>
                <w:lang w:val="en-US" w:eastAsia="zh-CN" w:bidi="ar"/>
              </w:rPr>
              <w:t>最小流量阀前隔离门解体检修；（焊接</w:t>
            </w:r>
            <w:r>
              <w:rPr>
                <w:rFonts w:hint="default" w:ascii="Times New Roman" w:hAnsi="Times New Roman" w:eastAsia="宋体" w:cs="Times New Roman"/>
                <w:i w:val="0"/>
                <w:iCs w:val="0"/>
                <w:color w:val="000000"/>
                <w:kern w:val="0"/>
                <w:sz w:val="15"/>
                <w:szCs w:val="15"/>
                <w:u w:val="none"/>
                <w:lang w:val="en-US" w:eastAsia="zh-CN" w:bidi="ar"/>
              </w:rPr>
              <w:t xml:space="preserve">DN100  </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102E57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352132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C34566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EE6F33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2078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365E9CE9">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AAF83">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2CCE7410">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r>
              <w:rPr>
                <w:rFonts w:hint="eastAsia" w:ascii="宋体" w:hAnsi="宋体" w:eastAsia="宋体" w:cs="宋体"/>
                <w:i w:val="0"/>
                <w:iCs w:val="0"/>
                <w:color w:val="000000"/>
                <w:kern w:val="0"/>
                <w:sz w:val="15"/>
                <w:szCs w:val="15"/>
                <w:u w:val="none"/>
                <w:lang w:val="en-US" w:eastAsia="zh-CN" w:bidi="ar"/>
              </w:rPr>
              <w:t>最小流量阀解体检修；（</w:t>
            </w:r>
            <w:r>
              <w:rPr>
                <w:rFonts w:hint="default" w:ascii="Times New Roman" w:hAnsi="Times New Roman" w:eastAsia="宋体" w:cs="Times New Roman"/>
                <w:i w:val="0"/>
                <w:iCs w:val="0"/>
                <w:color w:val="000000"/>
                <w:kern w:val="0"/>
                <w:sz w:val="15"/>
                <w:szCs w:val="15"/>
                <w:u w:val="none"/>
                <w:lang w:val="en-US" w:eastAsia="zh-CN" w:bidi="ar"/>
              </w:rPr>
              <w:t xml:space="preserve">DN100  </w:t>
            </w:r>
            <w:r>
              <w:rPr>
                <w:rFonts w:hint="eastAsia" w:ascii="宋体" w:hAnsi="宋体" w:eastAsia="宋体" w:cs="宋体"/>
                <w:i w:val="0"/>
                <w:iCs w:val="0"/>
                <w:color w:val="000000"/>
                <w:kern w:val="0"/>
                <w:sz w:val="15"/>
                <w:szCs w:val="15"/>
                <w:u w:val="none"/>
                <w:lang w:val="en-US" w:eastAsia="zh-CN" w:bidi="ar"/>
              </w:rPr>
              <w:t>）（不含阀芯、阀座密封面缺陷修复处理）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2265F6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F98DF4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7BCA0A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A15251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77C2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64F42085">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B84BC">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59E8662B">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w:t>
            </w:r>
            <w:r>
              <w:rPr>
                <w:rFonts w:hint="eastAsia" w:ascii="宋体" w:hAnsi="宋体" w:eastAsia="宋体" w:cs="宋体"/>
                <w:i w:val="0"/>
                <w:iCs w:val="0"/>
                <w:color w:val="000000"/>
                <w:kern w:val="0"/>
                <w:sz w:val="15"/>
                <w:szCs w:val="15"/>
                <w:u w:val="none"/>
                <w:lang w:val="en-US" w:eastAsia="zh-CN" w:bidi="ar"/>
              </w:rPr>
              <w:t>热网加热器进汽蝶阀更换；</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7F26B2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8A794D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F24C22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1DCF4B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005F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08787900">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F32A6">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03D571A0">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w:t>
            </w:r>
            <w:r>
              <w:rPr>
                <w:rFonts w:hint="eastAsia" w:ascii="宋体" w:hAnsi="宋体" w:eastAsia="宋体" w:cs="宋体"/>
                <w:i w:val="0"/>
                <w:iCs w:val="0"/>
                <w:color w:val="000000"/>
                <w:kern w:val="0"/>
                <w:sz w:val="15"/>
                <w:szCs w:val="15"/>
                <w:u w:val="none"/>
                <w:lang w:val="en-US" w:eastAsia="zh-CN" w:bidi="ar"/>
              </w:rPr>
              <w:t>汽泵中间抽头隔离门解体检修（</w:t>
            </w:r>
            <w:r>
              <w:rPr>
                <w:rFonts w:hint="default" w:ascii="Times New Roman" w:hAnsi="Times New Roman" w:eastAsia="宋体" w:cs="Times New Roman"/>
                <w:i w:val="0"/>
                <w:iCs w:val="0"/>
                <w:color w:val="000000"/>
                <w:kern w:val="0"/>
                <w:sz w:val="15"/>
                <w:szCs w:val="15"/>
                <w:u w:val="none"/>
                <w:lang w:val="en-US" w:eastAsia="zh-CN" w:bidi="ar"/>
              </w:rPr>
              <w:t xml:space="preserve">DN80 </w:t>
            </w:r>
            <w:r>
              <w:rPr>
                <w:rFonts w:hint="eastAsia" w:ascii="宋体" w:hAnsi="宋体" w:eastAsia="宋体" w:cs="宋体"/>
                <w:i w:val="0"/>
                <w:iCs w:val="0"/>
                <w:color w:val="000000"/>
                <w:kern w:val="0"/>
                <w:sz w:val="15"/>
                <w:szCs w:val="15"/>
                <w:u w:val="none"/>
                <w:lang w:val="en-US" w:eastAsia="zh-CN" w:bidi="ar"/>
              </w:rPr>
              <w:t>共</w:t>
            </w: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79D7D2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681C77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1EEA7BB">
            <w:pPr>
              <w:keepNext w:val="0"/>
              <w:keepLines w:val="0"/>
              <w:widowControl/>
              <w:suppressLineNumbers w:val="0"/>
              <w:ind w:left="0" w:leftChars="0" w:right="5345" w:rightChars="2227"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E22E59A">
            <w:pPr>
              <w:keepNext w:val="0"/>
              <w:keepLines w:val="0"/>
              <w:widowControl/>
              <w:suppressLineNumbers w:val="0"/>
              <w:ind w:left="0" w:leftChars="0" w:right="5345" w:rightChars="2227"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60EB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7EB68F70">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6784E">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2A8C9224">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w:t>
            </w:r>
            <w:r>
              <w:rPr>
                <w:rFonts w:hint="eastAsia" w:ascii="宋体" w:hAnsi="宋体" w:eastAsia="宋体" w:cs="宋体"/>
                <w:i w:val="0"/>
                <w:iCs w:val="0"/>
                <w:color w:val="000000"/>
                <w:kern w:val="0"/>
                <w:sz w:val="15"/>
                <w:szCs w:val="15"/>
                <w:u w:val="none"/>
                <w:lang w:val="en-US" w:eastAsia="zh-CN" w:bidi="ar"/>
              </w:rPr>
              <w:t>循环泵出口液控蝶阀更换油缸密封组件；</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059436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DBC43E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7DF17F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1FBD63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4A5C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24E9E67E">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D37EE">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3E738397">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w:t>
            </w:r>
            <w:r>
              <w:rPr>
                <w:rFonts w:hint="eastAsia" w:ascii="宋体" w:hAnsi="宋体" w:eastAsia="宋体" w:cs="宋体"/>
                <w:i w:val="0"/>
                <w:iCs w:val="0"/>
                <w:color w:val="000000"/>
                <w:kern w:val="0"/>
                <w:sz w:val="15"/>
                <w:szCs w:val="15"/>
                <w:u w:val="none"/>
                <w:lang w:val="en-US" w:eastAsia="zh-CN" w:bidi="ar"/>
              </w:rPr>
              <w:t>高排逆止门解体检修</w:t>
            </w:r>
            <w:r>
              <w:rPr>
                <w:rFonts w:hint="default" w:ascii="Times New Roman" w:hAnsi="Times New Roman" w:eastAsia="宋体" w:cs="Times New Roman"/>
                <w:i w:val="0"/>
                <w:iCs w:val="0"/>
                <w:color w:val="000000"/>
                <w:kern w:val="0"/>
                <w:sz w:val="15"/>
                <w:szCs w:val="15"/>
                <w:u w:val="none"/>
                <w:lang w:val="en-US" w:eastAsia="zh-CN" w:bidi="ar"/>
              </w:rPr>
              <w:t xml:space="preserve"> DN800</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1C934B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714E1B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2F1103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92F571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35F0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063FEC40">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F95ED">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2BD7B37B">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w:t>
            </w:r>
            <w:r>
              <w:rPr>
                <w:rFonts w:hint="eastAsia" w:ascii="宋体" w:hAnsi="宋体" w:eastAsia="宋体" w:cs="宋体"/>
                <w:i w:val="0"/>
                <w:iCs w:val="0"/>
                <w:color w:val="000000"/>
                <w:kern w:val="0"/>
                <w:sz w:val="15"/>
                <w:szCs w:val="15"/>
                <w:u w:val="none"/>
                <w:lang w:val="en-US" w:eastAsia="zh-CN" w:bidi="ar"/>
              </w:rPr>
              <w:t>凝结水再循环旁路门内漏解体检修；</w:t>
            </w:r>
            <w:r>
              <w:rPr>
                <w:rFonts w:hint="default" w:ascii="Times New Roman" w:hAnsi="Times New Roman" w:eastAsia="宋体" w:cs="Times New Roman"/>
                <w:i w:val="0"/>
                <w:iCs w:val="0"/>
                <w:color w:val="000000"/>
                <w:kern w:val="0"/>
                <w:sz w:val="15"/>
                <w:szCs w:val="15"/>
                <w:u w:val="none"/>
                <w:lang w:val="en-US" w:eastAsia="zh-CN" w:bidi="ar"/>
              </w:rPr>
              <w:t>DN150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35BE5C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081A17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C8D613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1E7D40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4F56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5407DCDD">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56D1A">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08F3415A">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14.</w:t>
            </w:r>
            <w:r>
              <w:rPr>
                <w:rFonts w:hint="eastAsia" w:ascii="宋体" w:hAnsi="宋体" w:eastAsia="宋体" w:cs="宋体"/>
                <w:i w:val="0"/>
                <w:iCs w:val="0"/>
                <w:color w:val="000000"/>
                <w:kern w:val="0"/>
                <w:sz w:val="15"/>
                <w:szCs w:val="15"/>
                <w:u w:val="none"/>
                <w:lang w:val="en-US" w:eastAsia="zh-CN" w:bidi="ar"/>
              </w:rPr>
              <w:t>解体检修三抽逆止门</w:t>
            </w:r>
            <w:r>
              <w:rPr>
                <w:rFonts w:hint="default" w:ascii="Times New Roman" w:hAnsi="Times New Roman" w:eastAsia="宋体" w:cs="Times New Roman"/>
                <w:i w:val="0"/>
                <w:iCs w:val="0"/>
                <w:color w:val="000000"/>
                <w:kern w:val="0"/>
                <w:sz w:val="15"/>
                <w:szCs w:val="15"/>
                <w:u w:val="none"/>
                <w:lang w:val="en-US" w:eastAsia="zh-CN" w:bidi="ar"/>
              </w:rPr>
              <w:t xml:space="preserve"> DN250 PN40 </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2F2F69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4386DB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041693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36E810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74DD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3D69AB65">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D8013">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43CED578">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15.</w:t>
            </w:r>
            <w:r>
              <w:rPr>
                <w:rFonts w:hint="eastAsia" w:ascii="宋体" w:hAnsi="宋体" w:eastAsia="宋体" w:cs="宋体"/>
                <w:i w:val="0"/>
                <w:iCs w:val="0"/>
                <w:color w:val="000000"/>
                <w:kern w:val="0"/>
                <w:sz w:val="15"/>
                <w:szCs w:val="15"/>
                <w:u w:val="none"/>
                <w:lang w:val="en-US" w:eastAsia="zh-CN" w:bidi="ar"/>
              </w:rPr>
              <w:t>解体检修四抽至小机逆止门</w:t>
            </w:r>
            <w:r>
              <w:rPr>
                <w:rFonts w:hint="default" w:ascii="Times New Roman" w:hAnsi="Times New Roman" w:eastAsia="宋体" w:cs="Times New Roman"/>
                <w:i w:val="0"/>
                <w:iCs w:val="0"/>
                <w:color w:val="000000"/>
                <w:kern w:val="0"/>
                <w:sz w:val="15"/>
                <w:szCs w:val="15"/>
                <w:u w:val="none"/>
                <w:lang w:val="en-US" w:eastAsia="zh-CN" w:bidi="ar"/>
              </w:rPr>
              <w:t xml:space="preserve"> DN300 PN25 </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6284B4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6AF2EF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076E15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56BEDA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44DC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63AD176B">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512CB">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696D0D1C">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18.</w:t>
            </w:r>
            <w:r>
              <w:rPr>
                <w:rFonts w:hint="eastAsia" w:ascii="宋体" w:hAnsi="宋体" w:eastAsia="宋体" w:cs="宋体"/>
                <w:i w:val="0"/>
                <w:iCs w:val="0"/>
                <w:color w:val="000000"/>
                <w:kern w:val="0"/>
                <w:sz w:val="15"/>
                <w:szCs w:val="15"/>
                <w:u w:val="none"/>
                <w:lang w:val="en-US" w:eastAsia="zh-CN" w:bidi="ar"/>
              </w:rPr>
              <w:t>高加正常疏水调门解体检修</w:t>
            </w:r>
            <w:r>
              <w:rPr>
                <w:rFonts w:hint="default" w:ascii="Times New Roman" w:hAnsi="Times New Roman" w:eastAsia="宋体" w:cs="Times New Roman"/>
                <w:i w:val="0"/>
                <w:iCs w:val="0"/>
                <w:color w:val="000000"/>
                <w:kern w:val="0"/>
                <w:sz w:val="15"/>
                <w:szCs w:val="15"/>
                <w:u w:val="none"/>
                <w:lang w:val="en-US" w:eastAsia="zh-CN" w:bidi="ar"/>
              </w:rPr>
              <w:t xml:space="preserve"> DN200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0BDCAB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3C3585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A69141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49A4BD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1161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79CB4F94">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CFA23">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7ACDCDD5">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19.</w:t>
            </w:r>
            <w:r>
              <w:rPr>
                <w:rFonts w:hint="eastAsia" w:ascii="宋体" w:hAnsi="宋体" w:eastAsia="宋体" w:cs="宋体"/>
                <w:i w:val="0"/>
                <w:iCs w:val="0"/>
                <w:color w:val="000000"/>
                <w:kern w:val="0"/>
                <w:sz w:val="15"/>
                <w:szCs w:val="15"/>
                <w:u w:val="none"/>
                <w:lang w:val="en-US" w:eastAsia="zh-CN" w:bidi="ar"/>
              </w:rPr>
              <w:t>高加危急疏水调门解体检修</w:t>
            </w:r>
            <w:r>
              <w:rPr>
                <w:rFonts w:hint="default" w:ascii="Times New Roman" w:hAnsi="Times New Roman" w:eastAsia="宋体" w:cs="Times New Roman"/>
                <w:i w:val="0"/>
                <w:iCs w:val="0"/>
                <w:color w:val="000000"/>
                <w:kern w:val="0"/>
                <w:sz w:val="15"/>
                <w:szCs w:val="15"/>
                <w:u w:val="none"/>
                <w:lang w:val="en-US" w:eastAsia="zh-CN" w:bidi="ar"/>
              </w:rPr>
              <w:t>DN200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667ED9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EB191E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A2081F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AC1842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0FDE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65501DD6">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A08A3">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4B2C749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20.高旁</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台、低旁</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台、给水三通阀</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台，给水出口闸阀</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台、凝汽器循环水隔离门</w:t>
            </w:r>
            <w:r>
              <w:rPr>
                <w:rFonts w:hint="default" w:ascii="Times New Roman" w:hAnsi="Times New Roman" w:eastAsia="宋体" w:cs="Times New Roman"/>
                <w:i w:val="0"/>
                <w:iCs w:val="0"/>
                <w:color w:val="000000"/>
                <w:kern w:val="0"/>
                <w:sz w:val="15"/>
                <w:szCs w:val="15"/>
                <w:u w:val="none"/>
                <w:lang w:val="en-US" w:eastAsia="zh-CN" w:bidi="ar"/>
              </w:rPr>
              <w:t>DN1400 1</w:t>
            </w:r>
            <w:r>
              <w:rPr>
                <w:rFonts w:hint="eastAsia" w:ascii="宋体" w:hAnsi="宋体" w:eastAsia="宋体" w:cs="宋体"/>
                <w:i w:val="0"/>
                <w:iCs w:val="0"/>
                <w:color w:val="000000"/>
                <w:kern w:val="0"/>
                <w:sz w:val="15"/>
                <w:szCs w:val="15"/>
                <w:u w:val="none"/>
                <w:lang w:val="en-US" w:eastAsia="zh-CN" w:bidi="ar"/>
              </w:rPr>
              <w:t>台的拆安，不含研磨。</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69DA5C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A6ECF5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5</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CCC7CF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D6680B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bl>
    <w:p w14:paraId="0896A9F7">
      <w:pPr>
        <w:tabs>
          <w:tab w:val="left" w:pos="7900"/>
        </w:tabs>
        <w:autoSpaceDE w:val="0"/>
        <w:autoSpaceDN w:val="0"/>
        <w:adjustRightInd w:val="0"/>
        <w:spacing w:before="72" w:beforeLines="30" w:after="72" w:afterLines="30" w:line="480" w:lineRule="exact"/>
        <w:ind w:firstLine="0" w:firstLineChars="0"/>
        <w:jc w:val="both"/>
        <w:rPr>
          <w:rFonts w:hint="eastAsia"/>
          <w:lang w:eastAsia="zh-CN"/>
        </w:rPr>
      </w:pPr>
    </w:p>
    <w:p w14:paraId="47CE375F">
      <w:pPr>
        <w:tabs>
          <w:tab w:val="left" w:pos="7900"/>
        </w:tabs>
        <w:autoSpaceDE w:val="0"/>
        <w:autoSpaceDN w:val="0"/>
        <w:adjustRightInd w:val="0"/>
        <w:spacing w:before="72" w:beforeLines="30" w:after="72" w:afterLines="30" w:line="480" w:lineRule="exact"/>
        <w:ind w:left="0" w:leftChars="0" w:firstLine="240" w:firstLineChars="100"/>
        <w:jc w:val="both"/>
        <w:rPr>
          <w:rFonts w:ascii="Microsoft JhengHei"/>
          <w:b/>
          <w:sz w:val="19"/>
          <w:lang w:eastAsia="zh-CN"/>
        </w:rPr>
      </w:pPr>
      <w:r>
        <w:rPr>
          <w:rFonts w:hint="eastAsia"/>
          <w:lang w:eastAsia="zh-CN"/>
        </w:rPr>
        <w:t>附件：保廉合同</w:t>
      </w:r>
      <w:bookmarkEnd w:id="78"/>
    </w:p>
    <w:p w14:paraId="27DFC76C">
      <w:pPr>
        <w:spacing w:line="480" w:lineRule="exact"/>
        <w:jc w:val="center"/>
        <w:rPr>
          <w:sz w:val="40"/>
          <w:szCs w:val="40"/>
          <w:lang w:eastAsia="zh-CN"/>
        </w:rPr>
      </w:pPr>
      <w:r>
        <w:rPr>
          <w:rFonts w:hint="eastAsia"/>
          <w:b/>
          <w:bCs/>
          <w:sz w:val="32"/>
          <w:szCs w:val="32"/>
          <w:lang w:eastAsia="zh-CN"/>
        </w:rPr>
        <w:t>保  廉  合  同</w:t>
      </w:r>
    </w:p>
    <w:p w14:paraId="7550E6D0">
      <w:pPr>
        <w:spacing w:line="480" w:lineRule="exact"/>
        <w:ind w:firstLine="560" w:firstLineChars="200"/>
        <w:rPr>
          <w:sz w:val="28"/>
          <w:szCs w:val="28"/>
          <w:lang w:eastAsia="zh-CN"/>
        </w:rPr>
      </w:pPr>
    </w:p>
    <w:p w14:paraId="0F48C209">
      <w:pPr>
        <w:adjustRightInd w:val="0"/>
        <w:snapToGrid w:val="0"/>
        <w:spacing w:line="360" w:lineRule="auto"/>
        <w:ind w:firstLine="480" w:firstLineChars="200"/>
        <w:rPr>
          <w:bCs/>
          <w:sz w:val="24"/>
          <w:szCs w:val="24"/>
          <w:u w:val="single"/>
        </w:rPr>
      </w:pPr>
      <w:r>
        <w:rPr>
          <w:rFonts w:hint="eastAsia"/>
          <w:sz w:val="24"/>
          <w:szCs w:val="24"/>
          <w:lang w:eastAsia="zh-CN"/>
        </w:rPr>
        <w:t>甲方名称：</w:t>
      </w:r>
      <w:r>
        <w:rPr>
          <w:rFonts w:hint="eastAsia"/>
          <w:bCs/>
          <w:sz w:val="24"/>
          <w:szCs w:val="24"/>
          <w:u w:val="single"/>
          <w:lang w:eastAsia="zh-CN"/>
        </w:rPr>
        <w:t>河南中原能建工程有限公司</w:t>
      </w:r>
    </w:p>
    <w:p w14:paraId="58E9A506">
      <w:pPr>
        <w:spacing w:before="72" w:beforeLines="30" w:after="72" w:afterLines="30" w:line="360" w:lineRule="auto"/>
        <w:ind w:firstLine="480" w:firstLineChars="200"/>
        <w:rPr>
          <w:sz w:val="24"/>
          <w:szCs w:val="24"/>
          <w:u w:val="single"/>
          <w:lang w:eastAsia="zh-CN"/>
        </w:rPr>
      </w:pPr>
      <w:r>
        <w:rPr>
          <w:rFonts w:hint="eastAsia"/>
          <w:sz w:val="24"/>
          <w:szCs w:val="24"/>
          <w:lang w:eastAsia="zh-CN"/>
        </w:rPr>
        <w:t>乙方名称：</w:t>
      </w:r>
      <w:r>
        <w:rPr>
          <w:rFonts w:hint="eastAsia"/>
          <w:sz w:val="24"/>
          <w:szCs w:val="24"/>
          <w:u w:val="single"/>
          <w:lang w:val="en-US" w:eastAsia="zh-CN"/>
        </w:rPr>
        <w:t xml:space="preserve">                </w:t>
      </w:r>
    </w:p>
    <w:p w14:paraId="43937869">
      <w:pPr>
        <w:spacing w:before="72" w:beforeLines="30" w:after="72" w:afterLines="30" w:line="480" w:lineRule="exact"/>
        <w:ind w:firstLine="480" w:firstLineChars="200"/>
        <w:rPr>
          <w:sz w:val="24"/>
          <w:szCs w:val="24"/>
          <w:lang w:eastAsia="zh-CN"/>
        </w:rPr>
      </w:pPr>
      <w:r>
        <w:rPr>
          <w:rFonts w:hint="eastAsia"/>
          <w:sz w:val="24"/>
          <w:szCs w:val="24"/>
          <w:lang w:eastAsia="zh-CN"/>
        </w:rPr>
        <w:t>为确保</w:t>
      </w:r>
      <w:r>
        <w:rPr>
          <w:rFonts w:hint="eastAsia"/>
          <w:sz w:val="24"/>
          <w:szCs w:val="24"/>
          <w:u w:val="single"/>
          <w:lang w:val="en-US" w:eastAsia="zh-CN"/>
        </w:rPr>
        <w:t xml:space="preserve">                </w:t>
      </w:r>
      <w:r>
        <w:rPr>
          <w:rFonts w:hint="eastAsia"/>
          <w:sz w:val="24"/>
          <w:szCs w:val="24"/>
          <w:lang w:eastAsia="zh-CN"/>
        </w:rPr>
        <w:t>合同（合同编号</w:t>
      </w:r>
      <w:r>
        <w:rPr>
          <w:rFonts w:hint="eastAsia"/>
          <w:sz w:val="24"/>
          <w:szCs w:val="24"/>
          <w:u w:val="single"/>
          <w:lang w:eastAsia="zh-CN"/>
        </w:rPr>
        <w:t xml:space="preserve">：                  </w:t>
      </w:r>
      <w:r>
        <w:rPr>
          <w:rFonts w:hint="eastAsia"/>
          <w:sz w:val="24"/>
          <w:szCs w:val="24"/>
          <w:lang w:eastAsia="zh-CN"/>
        </w:rPr>
        <w:t>）能够廉洁地履行，维护买卖双方合法权益，经双方协商达成一致意见，签订如下协议：</w:t>
      </w:r>
    </w:p>
    <w:p w14:paraId="0A83324E">
      <w:pPr>
        <w:spacing w:before="72" w:beforeLines="30" w:after="72" w:afterLines="30" w:line="480" w:lineRule="exact"/>
        <w:ind w:firstLine="482" w:firstLineChars="200"/>
        <w:rPr>
          <w:sz w:val="24"/>
          <w:szCs w:val="24"/>
          <w:lang w:eastAsia="zh-CN"/>
        </w:rPr>
      </w:pPr>
      <w:r>
        <w:rPr>
          <w:rFonts w:hint="eastAsia"/>
          <w:b/>
          <w:bCs/>
          <w:sz w:val="24"/>
          <w:szCs w:val="24"/>
          <w:lang w:eastAsia="zh-CN"/>
        </w:rPr>
        <w:t>第一条</w:t>
      </w:r>
      <w:r>
        <w:rPr>
          <w:rFonts w:hint="eastAsia"/>
          <w:sz w:val="24"/>
          <w:szCs w:val="24"/>
          <w:lang w:eastAsia="zh-CN"/>
        </w:rPr>
        <w:t xml:space="preserve"> 双方的权利和义务</w:t>
      </w:r>
    </w:p>
    <w:p w14:paraId="1E7D2CBC">
      <w:pPr>
        <w:numPr>
          <w:ilvl w:val="0"/>
          <w:numId w:val="6"/>
        </w:numPr>
        <w:spacing w:before="72" w:beforeLines="30" w:after="72" w:afterLines="30" w:line="480" w:lineRule="exact"/>
        <w:ind w:firstLine="480" w:firstLineChars="200"/>
        <w:rPr>
          <w:sz w:val="24"/>
          <w:szCs w:val="24"/>
          <w:lang w:eastAsia="zh-CN"/>
        </w:rPr>
      </w:pPr>
      <w:r>
        <w:rPr>
          <w:rFonts w:hint="eastAsia"/>
          <w:sz w:val="24"/>
          <w:szCs w:val="24"/>
          <w:lang w:eastAsia="zh-CN"/>
        </w:rPr>
        <w:t>严格遵守党和国家有关法律法规及党风廉政建设有关规定。</w:t>
      </w:r>
    </w:p>
    <w:p w14:paraId="7B7E4F0E">
      <w:pPr>
        <w:numPr>
          <w:ilvl w:val="0"/>
          <w:numId w:val="6"/>
        </w:numPr>
        <w:spacing w:before="72" w:beforeLines="30" w:after="72" w:afterLines="30" w:line="480" w:lineRule="exact"/>
        <w:ind w:firstLine="480" w:firstLineChars="200"/>
        <w:rPr>
          <w:sz w:val="24"/>
          <w:szCs w:val="24"/>
          <w:lang w:eastAsia="zh-CN"/>
        </w:rPr>
      </w:pPr>
      <w:r>
        <w:rPr>
          <w:rFonts w:hint="eastAsia"/>
          <w:sz w:val="24"/>
          <w:szCs w:val="24"/>
          <w:lang w:eastAsia="zh-CN"/>
        </w:rPr>
        <w:t>双方本着公开、公正、诚信的原则，自觉按合同办事，不得损害国家、集体利益以及个人合法权益。</w:t>
      </w:r>
    </w:p>
    <w:p w14:paraId="2FD3DC00">
      <w:pPr>
        <w:numPr>
          <w:ilvl w:val="0"/>
          <w:numId w:val="6"/>
        </w:numPr>
        <w:spacing w:before="72" w:beforeLines="30" w:after="72" w:afterLines="30" w:line="480" w:lineRule="exact"/>
        <w:ind w:firstLine="480" w:firstLineChars="200"/>
        <w:rPr>
          <w:sz w:val="24"/>
          <w:szCs w:val="24"/>
          <w:lang w:eastAsia="zh-CN"/>
        </w:rPr>
      </w:pPr>
      <w:r>
        <w:rPr>
          <w:rFonts w:hint="eastAsia"/>
          <w:sz w:val="24"/>
          <w:szCs w:val="24"/>
          <w:lang w:eastAsia="zh-CN"/>
        </w:rPr>
        <w:t>双方要建立健全廉政制度，经常开展廉政教育，加强对本单位工作人员的监督工作。</w:t>
      </w:r>
    </w:p>
    <w:p w14:paraId="4AC19A3F">
      <w:pPr>
        <w:numPr>
          <w:ilvl w:val="0"/>
          <w:numId w:val="6"/>
        </w:numPr>
        <w:spacing w:before="72" w:beforeLines="30" w:after="72" w:afterLines="30" w:line="480" w:lineRule="exact"/>
        <w:ind w:firstLine="480" w:firstLineChars="200"/>
        <w:rPr>
          <w:sz w:val="24"/>
          <w:szCs w:val="24"/>
          <w:lang w:eastAsia="zh-CN"/>
        </w:rPr>
      </w:pPr>
      <w:r>
        <w:rPr>
          <w:rFonts w:hint="eastAsia"/>
          <w:sz w:val="24"/>
          <w:szCs w:val="24"/>
          <w:lang w:eastAsia="zh-CN"/>
        </w:rPr>
        <w:t>加强相互监督，对违反合同行为及时提醒并予以纠正，对违法违纪行为及时报告有关部门。</w:t>
      </w:r>
    </w:p>
    <w:p w14:paraId="13739DDA">
      <w:pPr>
        <w:spacing w:before="72" w:beforeLines="30" w:after="72" w:afterLines="30" w:line="480" w:lineRule="exact"/>
        <w:ind w:firstLine="482" w:firstLineChars="200"/>
        <w:rPr>
          <w:sz w:val="24"/>
          <w:szCs w:val="24"/>
        </w:rPr>
      </w:pPr>
      <w:r>
        <w:rPr>
          <w:rFonts w:hint="eastAsia"/>
          <w:b/>
          <w:bCs/>
          <w:sz w:val="24"/>
          <w:szCs w:val="24"/>
        </w:rPr>
        <w:t>第二条</w:t>
      </w:r>
      <w:r>
        <w:rPr>
          <w:rFonts w:hint="eastAsia"/>
          <w:sz w:val="24"/>
          <w:szCs w:val="24"/>
        </w:rPr>
        <w:t xml:space="preserve"> </w:t>
      </w:r>
      <w:r>
        <w:rPr>
          <w:rFonts w:hint="eastAsia"/>
          <w:sz w:val="24"/>
          <w:szCs w:val="24"/>
          <w:lang w:eastAsia="zh-CN"/>
        </w:rPr>
        <w:t>甲方</w:t>
      </w:r>
      <w:r>
        <w:rPr>
          <w:rFonts w:hint="eastAsia"/>
          <w:sz w:val="24"/>
          <w:szCs w:val="24"/>
        </w:rPr>
        <w:t>责任</w:t>
      </w:r>
    </w:p>
    <w:p w14:paraId="1EA090D5">
      <w:pPr>
        <w:numPr>
          <w:ilvl w:val="0"/>
          <w:numId w:val="7"/>
        </w:numPr>
        <w:spacing w:before="72" w:beforeLines="30" w:after="72" w:afterLines="30" w:line="480" w:lineRule="exact"/>
        <w:ind w:firstLine="480" w:firstLineChars="200"/>
        <w:rPr>
          <w:sz w:val="24"/>
          <w:szCs w:val="24"/>
          <w:lang w:eastAsia="zh-CN"/>
        </w:rPr>
      </w:pPr>
      <w:r>
        <w:rPr>
          <w:rFonts w:hint="eastAsia"/>
          <w:sz w:val="24"/>
          <w:szCs w:val="24"/>
          <w:lang w:eastAsia="zh-CN"/>
        </w:rPr>
        <w:t>甲方工作人员不得索要或接受乙方提供的礼金、有价证券（卡）和物品；不得在乙方单位报销应由个人支付的各种费用。</w:t>
      </w:r>
    </w:p>
    <w:p w14:paraId="1D13C6C0">
      <w:pPr>
        <w:numPr>
          <w:ilvl w:val="0"/>
          <w:numId w:val="7"/>
        </w:numPr>
        <w:spacing w:before="72" w:beforeLines="30" w:after="72" w:afterLines="30" w:line="480" w:lineRule="exact"/>
        <w:ind w:firstLine="480" w:firstLineChars="200"/>
        <w:rPr>
          <w:sz w:val="24"/>
          <w:szCs w:val="24"/>
          <w:lang w:eastAsia="zh-CN"/>
        </w:rPr>
      </w:pPr>
      <w:r>
        <w:rPr>
          <w:rFonts w:hint="eastAsia"/>
          <w:sz w:val="24"/>
          <w:szCs w:val="24"/>
          <w:lang w:eastAsia="zh-CN"/>
        </w:rPr>
        <w:t>甲方工作人员不得利用职权安排亲友、子女到乙方单位工作或分包工程。</w:t>
      </w:r>
    </w:p>
    <w:p w14:paraId="4C22C029">
      <w:pPr>
        <w:numPr>
          <w:ilvl w:val="0"/>
          <w:numId w:val="7"/>
        </w:numPr>
        <w:spacing w:before="72" w:beforeLines="30" w:after="72" w:afterLines="30" w:line="480" w:lineRule="exact"/>
        <w:ind w:firstLine="480" w:firstLineChars="200"/>
        <w:rPr>
          <w:sz w:val="24"/>
          <w:szCs w:val="24"/>
          <w:lang w:eastAsia="zh-CN"/>
        </w:rPr>
      </w:pPr>
      <w:r>
        <w:rPr>
          <w:rFonts w:hint="eastAsia"/>
          <w:sz w:val="24"/>
          <w:szCs w:val="24"/>
          <w:lang w:eastAsia="zh-CN"/>
        </w:rPr>
        <w:t>甲方工作人员不得接受乙方提供的宴请、高消费娱乐活动及国内外观光旅游活动。</w:t>
      </w:r>
    </w:p>
    <w:p w14:paraId="01BD6726">
      <w:pPr>
        <w:numPr>
          <w:ilvl w:val="0"/>
          <w:numId w:val="7"/>
        </w:numPr>
        <w:spacing w:before="72" w:beforeLines="30" w:after="72" w:afterLines="30" w:line="480" w:lineRule="exact"/>
        <w:ind w:firstLine="480" w:firstLineChars="200"/>
        <w:rPr>
          <w:sz w:val="24"/>
          <w:szCs w:val="24"/>
          <w:lang w:eastAsia="zh-CN"/>
        </w:rPr>
      </w:pPr>
      <w:r>
        <w:rPr>
          <w:rFonts w:hint="eastAsia"/>
          <w:sz w:val="24"/>
          <w:szCs w:val="24"/>
          <w:lang w:eastAsia="zh-CN"/>
        </w:rPr>
        <w:t>甲方工作人员不得利用计量、结算、支付等职权，收受乙方回扣，谋取私利。</w:t>
      </w:r>
    </w:p>
    <w:p w14:paraId="2C021330">
      <w:pPr>
        <w:spacing w:before="72" w:beforeLines="30" w:after="72" w:afterLines="30" w:line="480" w:lineRule="exact"/>
        <w:ind w:firstLine="482" w:firstLineChars="200"/>
        <w:rPr>
          <w:sz w:val="24"/>
          <w:szCs w:val="24"/>
        </w:rPr>
      </w:pPr>
      <w:r>
        <w:rPr>
          <w:rFonts w:hint="eastAsia"/>
          <w:b/>
          <w:bCs/>
          <w:sz w:val="24"/>
          <w:szCs w:val="24"/>
        </w:rPr>
        <w:t>第三条</w:t>
      </w:r>
      <w:r>
        <w:rPr>
          <w:rFonts w:hint="eastAsia"/>
          <w:sz w:val="24"/>
          <w:szCs w:val="24"/>
        </w:rPr>
        <w:t xml:space="preserve"> </w:t>
      </w:r>
      <w:r>
        <w:rPr>
          <w:rFonts w:hint="eastAsia"/>
          <w:sz w:val="24"/>
          <w:szCs w:val="24"/>
          <w:lang w:eastAsia="zh-CN"/>
        </w:rPr>
        <w:t>乙方</w:t>
      </w:r>
      <w:r>
        <w:rPr>
          <w:rFonts w:hint="eastAsia"/>
          <w:sz w:val="24"/>
          <w:szCs w:val="24"/>
        </w:rPr>
        <w:t>责任</w:t>
      </w:r>
    </w:p>
    <w:p w14:paraId="4D77B960">
      <w:pPr>
        <w:numPr>
          <w:ilvl w:val="0"/>
          <w:numId w:val="8"/>
        </w:numPr>
        <w:spacing w:before="72" w:beforeLines="30" w:after="72" w:afterLines="30" w:line="480" w:lineRule="exact"/>
        <w:ind w:firstLine="480" w:firstLineChars="200"/>
        <w:rPr>
          <w:sz w:val="24"/>
          <w:szCs w:val="24"/>
          <w:lang w:eastAsia="zh-CN"/>
        </w:rPr>
      </w:pPr>
      <w:r>
        <w:rPr>
          <w:rFonts w:hint="eastAsia"/>
          <w:sz w:val="24"/>
          <w:szCs w:val="24"/>
          <w:lang w:eastAsia="zh-CN"/>
        </w:rPr>
        <w:t>乙方工作人员不得以任何理由向甲方工作人员赠送现金、礼品或有价证券（卡）。</w:t>
      </w:r>
    </w:p>
    <w:p w14:paraId="1840E5FC">
      <w:pPr>
        <w:numPr>
          <w:ilvl w:val="0"/>
          <w:numId w:val="8"/>
        </w:numPr>
        <w:spacing w:before="72" w:beforeLines="30" w:after="72" w:afterLines="30" w:line="480" w:lineRule="exact"/>
        <w:ind w:firstLine="480" w:firstLineChars="200"/>
        <w:rPr>
          <w:sz w:val="24"/>
          <w:szCs w:val="24"/>
          <w:lang w:eastAsia="zh-CN"/>
        </w:rPr>
      </w:pPr>
      <w:r>
        <w:rPr>
          <w:rFonts w:hint="eastAsia"/>
          <w:sz w:val="24"/>
          <w:szCs w:val="24"/>
          <w:lang w:eastAsia="zh-CN"/>
        </w:rPr>
        <w:t>乙方工作人员不得为甲方工作人员报销应由甲方单位或个人支付的任何费用。</w:t>
      </w:r>
    </w:p>
    <w:p w14:paraId="2BC0312C">
      <w:pPr>
        <w:numPr>
          <w:ilvl w:val="0"/>
          <w:numId w:val="8"/>
        </w:numPr>
        <w:spacing w:before="72" w:beforeLines="30" w:after="72" w:afterLines="30" w:line="480" w:lineRule="exact"/>
        <w:ind w:firstLine="480" w:firstLineChars="200"/>
        <w:rPr>
          <w:sz w:val="24"/>
          <w:szCs w:val="24"/>
          <w:lang w:eastAsia="zh-CN"/>
        </w:rPr>
      </w:pPr>
      <w:r>
        <w:rPr>
          <w:rFonts w:hint="eastAsia"/>
          <w:sz w:val="24"/>
          <w:szCs w:val="24"/>
          <w:lang w:eastAsia="zh-CN"/>
        </w:rPr>
        <w:t>乙方工作人员不得邀请和资助甲方工作人员及家属外出旅游、参观、学习。</w:t>
      </w:r>
    </w:p>
    <w:p w14:paraId="6E603BAA">
      <w:pPr>
        <w:numPr>
          <w:ilvl w:val="0"/>
          <w:numId w:val="8"/>
        </w:numPr>
        <w:spacing w:before="72" w:beforeLines="30" w:after="72" w:afterLines="30" w:line="480" w:lineRule="exact"/>
        <w:ind w:firstLine="480" w:firstLineChars="200"/>
        <w:rPr>
          <w:sz w:val="24"/>
          <w:szCs w:val="24"/>
          <w:lang w:eastAsia="zh-CN"/>
        </w:rPr>
      </w:pPr>
      <w:r>
        <w:rPr>
          <w:rFonts w:hint="eastAsia"/>
          <w:sz w:val="24"/>
          <w:szCs w:val="24"/>
          <w:lang w:eastAsia="zh-CN"/>
        </w:rPr>
        <w:t>乙方工作人员不得利用黄、赌、贿等各种手段拉拢腐蚀甲方工作人员。</w:t>
      </w:r>
    </w:p>
    <w:p w14:paraId="61279433">
      <w:pPr>
        <w:spacing w:before="72" w:beforeLines="30" w:after="72" w:afterLines="30" w:line="480" w:lineRule="exact"/>
        <w:ind w:firstLine="482" w:firstLineChars="200"/>
        <w:rPr>
          <w:sz w:val="24"/>
          <w:szCs w:val="24"/>
        </w:rPr>
      </w:pPr>
      <w:r>
        <w:rPr>
          <w:rFonts w:hint="eastAsia"/>
          <w:b/>
          <w:bCs/>
          <w:sz w:val="24"/>
          <w:szCs w:val="24"/>
        </w:rPr>
        <w:t>第四条</w:t>
      </w:r>
      <w:r>
        <w:rPr>
          <w:rFonts w:hint="eastAsia"/>
          <w:sz w:val="24"/>
          <w:szCs w:val="24"/>
        </w:rPr>
        <w:t xml:space="preserve"> 违约责任</w:t>
      </w:r>
    </w:p>
    <w:p w14:paraId="50271EE6">
      <w:pPr>
        <w:numPr>
          <w:ilvl w:val="0"/>
          <w:numId w:val="9"/>
        </w:numPr>
        <w:spacing w:before="72" w:beforeLines="30" w:after="72" w:afterLines="30" w:line="480" w:lineRule="exact"/>
        <w:ind w:firstLine="480" w:firstLineChars="200"/>
        <w:rPr>
          <w:rFonts w:hint="eastAsia"/>
          <w:sz w:val="24"/>
          <w:szCs w:val="24"/>
          <w:lang w:eastAsia="zh-CN"/>
        </w:rPr>
      </w:pPr>
      <w:r>
        <w:rPr>
          <w:rFonts w:hint="eastAsia"/>
          <w:sz w:val="24"/>
          <w:szCs w:val="24"/>
          <w:lang w:eastAsia="zh-CN"/>
        </w:rPr>
        <w:t>甲方工作人员有违反本合同规定的行为，由甲方按照干部管理权限，并视情节轻重，给予责任人相应的组织处理、党纪政务处分；构成犯罪的，将责任人移交司法机关追究其刑事责任。</w:t>
      </w:r>
    </w:p>
    <w:p w14:paraId="0FA464C4">
      <w:pPr>
        <w:numPr>
          <w:ilvl w:val="0"/>
          <w:numId w:val="9"/>
        </w:numPr>
        <w:spacing w:before="72" w:beforeLines="30" w:after="72" w:afterLines="30" w:line="480" w:lineRule="exact"/>
        <w:ind w:firstLine="480" w:firstLineChars="200"/>
        <w:rPr>
          <w:rFonts w:hint="eastAsia"/>
          <w:sz w:val="24"/>
          <w:szCs w:val="24"/>
          <w:lang w:eastAsia="zh-CN"/>
        </w:rPr>
      </w:pPr>
      <w:r>
        <w:rPr>
          <w:rFonts w:hint="eastAsia"/>
          <w:sz w:val="24"/>
          <w:szCs w:val="24"/>
          <w:lang w:eastAsia="zh-CN"/>
        </w:rPr>
        <w:t>乙方单位或个人有违反合同约定的行为，情节轻微的，收缴乙方交纳的部分保证金；情节较重并给甲方造成损失的，乙方自愿接受投资集团相关部门给予的处理，并依法承担责任。</w:t>
      </w:r>
    </w:p>
    <w:p w14:paraId="066AA00D">
      <w:pPr>
        <w:spacing w:before="72" w:beforeLines="30" w:after="72" w:afterLines="30" w:line="480" w:lineRule="exact"/>
        <w:ind w:firstLine="482" w:firstLineChars="200"/>
        <w:rPr>
          <w:sz w:val="24"/>
          <w:szCs w:val="24"/>
          <w:lang w:eastAsia="zh-CN"/>
        </w:rPr>
      </w:pPr>
      <w:r>
        <w:rPr>
          <w:rFonts w:hint="eastAsia"/>
          <w:b/>
          <w:bCs/>
          <w:sz w:val="24"/>
          <w:szCs w:val="24"/>
          <w:lang w:eastAsia="zh-CN"/>
        </w:rPr>
        <w:t xml:space="preserve">第五条 </w:t>
      </w:r>
      <w:r>
        <w:rPr>
          <w:rFonts w:hint="eastAsia"/>
          <w:sz w:val="24"/>
          <w:szCs w:val="24"/>
          <w:lang w:eastAsia="zh-CN"/>
        </w:rPr>
        <w:t>本合同作为</w:t>
      </w:r>
      <w:r>
        <w:rPr>
          <w:rFonts w:hint="eastAsia"/>
          <w:sz w:val="24"/>
          <w:szCs w:val="24"/>
          <w:u w:val="single"/>
          <w:lang w:val="en-US" w:eastAsia="zh-CN"/>
        </w:rPr>
        <w:t xml:space="preserve">            </w:t>
      </w:r>
      <w:r>
        <w:rPr>
          <w:rFonts w:hint="eastAsia"/>
          <w:sz w:val="24"/>
          <w:szCs w:val="24"/>
          <w:lang w:eastAsia="zh-CN"/>
        </w:rPr>
        <w:t>采购合同的一部分，双方法人代表或授权代表签字（或盖章）并加盖单位章后即生效。</w:t>
      </w:r>
    </w:p>
    <w:p w14:paraId="6FF3ADE5">
      <w:pPr>
        <w:spacing w:before="72" w:beforeLines="30" w:after="72" w:afterLines="30" w:line="480" w:lineRule="exact"/>
        <w:ind w:firstLine="482" w:firstLineChars="200"/>
        <w:rPr>
          <w:sz w:val="24"/>
          <w:szCs w:val="24"/>
          <w:lang w:eastAsia="zh-CN"/>
        </w:rPr>
      </w:pPr>
      <w:r>
        <w:rPr>
          <w:rFonts w:hint="eastAsia"/>
          <w:b/>
          <w:bCs/>
          <w:sz w:val="24"/>
          <w:szCs w:val="24"/>
          <w:lang w:eastAsia="zh-CN"/>
        </w:rPr>
        <w:t xml:space="preserve">第六条 </w:t>
      </w:r>
      <w:r>
        <w:rPr>
          <w:rFonts w:hint="eastAsia"/>
          <w:sz w:val="24"/>
          <w:szCs w:val="24"/>
          <w:lang w:eastAsia="zh-CN"/>
        </w:rPr>
        <w:t>本合同一式伍份，甲方执</w:t>
      </w:r>
      <w:r>
        <w:rPr>
          <w:rFonts w:hint="eastAsia"/>
          <w:sz w:val="24"/>
          <w:szCs w:val="24"/>
          <w:lang w:val="en-US" w:eastAsia="zh-CN"/>
        </w:rPr>
        <w:t>叁</w:t>
      </w:r>
      <w:r>
        <w:rPr>
          <w:rFonts w:hint="eastAsia"/>
          <w:sz w:val="24"/>
          <w:szCs w:val="24"/>
          <w:lang w:eastAsia="zh-CN"/>
        </w:rPr>
        <w:t>份，乙方执</w:t>
      </w:r>
      <w:r>
        <w:rPr>
          <w:rFonts w:hint="eastAsia"/>
          <w:sz w:val="24"/>
          <w:szCs w:val="24"/>
          <w:lang w:val="en-US" w:eastAsia="zh-CN"/>
        </w:rPr>
        <w:t>贰</w:t>
      </w:r>
      <w:r>
        <w:rPr>
          <w:rFonts w:hint="eastAsia"/>
          <w:sz w:val="24"/>
          <w:szCs w:val="24"/>
          <w:lang w:eastAsia="zh-CN"/>
        </w:rPr>
        <w:t>份。</w:t>
      </w:r>
    </w:p>
    <w:p w14:paraId="2068F763">
      <w:pPr>
        <w:pStyle w:val="34"/>
        <w:spacing w:line="480" w:lineRule="auto"/>
        <w:ind w:firstLine="210"/>
        <w:rPr>
          <w:lang w:eastAsia="zh-CN"/>
        </w:rPr>
      </w:pPr>
    </w:p>
    <w:p w14:paraId="3280EBCD">
      <w:pPr>
        <w:spacing w:before="72" w:beforeLines="30" w:after="72" w:afterLines="30" w:line="480" w:lineRule="auto"/>
        <w:ind w:firstLine="480" w:firstLineChars="200"/>
        <w:rPr>
          <w:sz w:val="24"/>
          <w:szCs w:val="24"/>
          <w:lang w:eastAsia="zh-CN"/>
        </w:rPr>
      </w:pPr>
      <w:r>
        <w:rPr>
          <w:rFonts w:hint="eastAsia"/>
          <w:sz w:val="24"/>
          <w:szCs w:val="24"/>
          <w:lang w:eastAsia="zh-CN"/>
        </w:rPr>
        <w:t xml:space="preserve">甲方（盖章）:                 乙方（盖章）: </w:t>
      </w:r>
    </w:p>
    <w:p w14:paraId="6F1A7CFA">
      <w:pPr>
        <w:spacing w:before="72" w:beforeLines="30" w:after="72" w:afterLines="30" w:line="480" w:lineRule="auto"/>
        <w:ind w:firstLine="480" w:firstLineChars="200"/>
        <w:rPr>
          <w:sz w:val="24"/>
          <w:szCs w:val="24"/>
          <w:lang w:eastAsia="zh-CN"/>
        </w:rPr>
      </w:pPr>
      <w:r>
        <w:rPr>
          <w:rFonts w:hint="eastAsia"/>
          <w:sz w:val="24"/>
          <w:szCs w:val="24"/>
          <w:lang w:eastAsia="zh-CN"/>
        </w:rPr>
        <w:t>代表（签字或盖章）:           代表（签字或盖章）:</w:t>
      </w:r>
    </w:p>
    <w:p w14:paraId="32EE02A8">
      <w:pPr>
        <w:pStyle w:val="18"/>
        <w:spacing w:before="72" w:beforeLines="30" w:after="72" w:afterLines="30" w:line="360" w:lineRule="auto"/>
        <w:ind w:left="0" w:leftChars="0" w:firstLine="0" w:firstLineChars="0"/>
        <w:rPr>
          <w:rFonts w:hint="eastAsia"/>
          <w:sz w:val="24"/>
          <w:szCs w:val="24"/>
          <w:lang w:eastAsia="zh-CN"/>
        </w:rPr>
      </w:pPr>
    </w:p>
    <w:p w14:paraId="43566B4F">
      <w:pPr>
        <w:pStyle w:val="18"/>
        <w:spacing w:before="72" w:beforeLines="30" w:after="72" w:afterLines="30" w:line="360" w:lineRule="auto"/>
        <w:jc w:val="right"/>
        <w:rPr>
          <w:sz w:val="24"/>
          <w:szCs w:val="24"/>
          <w:lang w:eastAsia="zh-CN"/>
        </w:rPr>
      </w:pPr>
      <w:r>
        <w:rPr>
          <w:rFonts w:hint="eastAsia"/>
          <w:sz w:val="24"/>
          <w:szCs w:val="24"/>
          <w:lang w:eastAsia="zh-CN"/>
        </w:rPr>
        <w:t xml:space="preserve">年 </w:t>
      </w:r>
      <w:r>
        <w:rPr>
          <w:rFonts w:hint="eastAsia"/>
          <w:sz w:val="24"/>
          <w:szCs w:val="24"/>
          <w:lang w:val="en-US" w:eastAsia="zh-CN"/>
        </w:rPr>
        <w:t xml:space="preserve"> </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月  </w:t>
      </w:r>
      <w:r>
        <w:rPr>
          <w:rFonts w:hint="eastAsia"/>
          <w:sz w:val="24"/>
          <w:szCs w:val="24"/>
          <w:lang w:val="en-US" w:eastAsia="zh-CN"/>
        </w:rPr>
        <w:t xml:space="preserve">  </w:t>
      </w:r>
      <w:r>
        <w:rPr>
          <w:rFonts w:hint="eastAsia"/>
          <w:sz w:val="24"/>
          <w:szCs w:val="24"/>
          <w:lang w:eastAsia="zh-CN"/>
        </w:rPr>
        <w:t xml:space="preserve">日      </w:t>
      </w:r>
    </w:p>
    <w:bookmarkEnd w:id="79"/>
    <w:bookmarkEnd w:id="80"/>
    <w:bookmarkEnd w:id="81"/>
    <w:p w14:paraId="1BC36B67">
      <w:pPr>
        <w:spacing w:line="360" w:lineRule="auto"/>
        <w:ind w:firstLine="480"/>
        <w:jc w:val="right"/>
        <w:rPr>
          <w:rFonts w:hint="eastAsia" w:cs="宋体"/>
          <w:sz w:val="28"/>
          <w:szCs w:val="28"/>
          <w:highlight w:val="none"/>
          <w:lang w:val="en-US" w:eastAsia="zh-CN"/>
        </w:rPr>
      </w:pPr>
      <w:r>
        <w:rPr>
          <w:rFonts w:hint="eastAsia" w:ascii="宋体" w:hAnsi="宋体" w:eastAsia="宋体" w:cs="宋体"/>
          <w:color w:val="000000" w:themeColor="text1"/>
          <w:highlight w:val="none"/>
          <w14:textFill>
            <w14:solidFill>
              <w14:schemeClr w14:val="tx1"/>
            </w14:solidFill>
          </w14:textFill>
        </w:rPr>
        <w:t xml:space="preserve">       </w:t>
      </w:r>
      <w:bookmarkEnd w:id="35"/>
      <w:bookmarkEnd w:id="36"/>
      <w:bookmarkStart w:id="82" w:name="_Toc14855"/>
    </w:p>
    <w:p w14:paraId="4F7ACBE9">
      <w:pPr>
        <w:pStyle w:val="22"/>
        <w:ind w:firstLine="0" w:firstLineChars="0"/>
        <w:jc w:val="both"/>
        <w:outlineLvl w:val="1"/>
        <w:rPr>
          <w:rFonts w:hint="eastAsia" w:cs="宋体"/>
          <w:sz w:val="28"/>
          <w:szCs w:val="28"/>
          <w:highlight w:val="none"/>
          <w:lang w:val="en-US" w:eastAsia="zh-CN"/>
        </w:rPr>
      </w:pPr>
    </w:p>
    <w:p w14:paraId="25350271">
      <w:pPr>
        <w:pStyle w:val="22"/>
        <w:ind w:firstLine="0" w:firstLineChars="0"/>
        <w:jc w:val="both"/>
        <w:outlineLvl w:val="1"/>
        <w:rPr>
          <w:rFonts w:hint="eastAsia" w:cs="宋体"/>
          <w:sz w:val="28"/>
          <w:szCs w:val="28"/>
          <w:highlight w:val="none"/>
          <w:lang w:val="en-US" w:eastAsia="zh-CN"/>
        </w:rPr>
      </w:pPr>
    </w:p>
    <w:bookmarkEnd w:id="82"/>
    <w:p w14:paraId="762FB63D">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40027B79">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04B59E19">
      <w:pPr>
        <w:pStyle w:val="103"/>
        <w:spacing w:before="326" w:beforeLines="100" w:after="326" w:afterLines="100" w:line="400" w:lineRule="exact"/>
        <w:outlineLvl w:val="0"/>
        <w:rPr>
          <w:rFonts w:hint="eastAsia" w:ascii="宋体" w:hAnsi="宋体" w:eastAsia="宋体" w:cs="宋体"/>
          <w:b w:val="0"/>
          <w:color w:val="000000"/>
          <w:sz w:val="32"/>
          <w:szCs w:val="32"/>
          <w:highlight w:val="none"/>
        </w:rPr>
      </w:pPr>
      <w:bookmarkStart w:id="83" w:name="_Toc23545"/>
      <w:r>
        <w:rPr>
          <w:rFonts w:hint="eastAsia" w:ascii="宋体" w:hAnsi="宋体" w:eastAsia="宋体" w:cs="宋体"/>
          <w:b w:val="0"/>
          <w:color w:val="000000"/>
          <w:sz w:val="32"/>
          <w:szCs w:val="32"/>
          <w:highlight w:val="none"/>
        </w:rPr>
        <w:t>第</w:t>
      </w:r>
      <w:r>
        <w:rPr>
          <w:rFonts w:hint="eastAsia" w:ascii="宋体" w:hAnsi="宋体" w:eastAsia="宋体" w:cs="宋体"/>
          <w:b w:val="0"/>
          <w:color w:val="000000"/>
          <w:sz w:val="32"/>
          <w:szCs w:val="32"/>
          <w:highlight w:val="none"/>
          <w:lang w:val="en-US" w:eastAsia="zh-CN"/>
        </w:rPr>
        <w:t>三</w:t>
      </w:r>
      <w:r>
        <w:rPr>
          <w:rFonts w:hint="eastAsia" w:ascii="宋体" w:hAnsi="宋体" w:eastAsia="宋体" w:cs="宋体"/>
          <w:b w:val="0"/>
          <w:color w:val="000000"/>
          <w:sz w:val="32"/>
          <w:szCs w:val="32"/>
          <w:highlight w:val="none"/>
        </w:rPr>
        <w:t>章 项目采购需求</w:t>
      </w:r>
      <w:bookmarkEnd w:id="83"/>
    </w:p>
    <w:p w14:paraId="4F3CCF1A">
      <w:pPr>
        <w:spacing w:line="360" w:lineRule="auto"/>
        <w:ind w:left="0" w:leftChars="0" w:firstLine="0" w:firstLineChars="0"/>
        <w:jc w:val="both"/>
        <w:outlineLvl w:val="0"/>
        <w:rPr>
          <w:rFonts w:hint="eastAsia"/>
          <w:b/>
          <w:sz w:val="52"/>
          <w:szCs w:val="52"/>
          <w:lang w:val="en-US" w:eastAsia="zh-CN"/>
        </w:rPr>
      </w:pPr>
    </w:p>
    <w:p w14:paraId="7585B926">
      <w:pPr>
        <w:spacing w:line="360" w:lineRule="auto"/>
        <w:jc w:val="center"/>
        <w:outlineLvl w:val="0"/>
        <w:rPr>
          <w:rFonts w:hint="eastAsia"/>
          <w:b/>
          <w:sz w:val="52"/>
          <w:szCs w:val="52"/>
          <w:lang w:val="en-US" w:eastAsia="zh-CN"/>
        </w:rPr>
      </w:pPr>
      <w:r>
        <w:rPr>
          <w:rFonts w:hint="eastAsia"/>
          <w:b/>
          <w:sz w:val="52"/>
          <w:szCs w:val="52"/>
          <w:lang w:val="en-US" w:eastAsia="zh-CN"/>
        </w:rPr>
        <w:t>河南中原能建工程有限公司</w:t>
      </w:r>
    </w:p>
    <w:p w14:paraId="4726CD14">
      <w:pPr>
        <w:spacing w:line="360" w:lineRule="auto"/>
        <w:jc w:val="center"/>
        <w:outlineLvl w:val="0"/>
        <w:rPr>
          <w:rFonts w:hint="default" w:ascii="Times New Roman" w:hAnsi="Times New Roman" w:eastAsia="宋体" w:cs="Times New Roman"/>
          <w:b/>
          <w:sz w:val="52"/>
          <w:szCs w:val="52"/>
          <w:lang w:val="en-US" w:eastAsia="zh-CN"/>
        </w:rPr>
      </w:pPr>
      <w:r>
        <w:rPr>
          <w:rFonts w:hint="eastAsia" w:ascii="Times New Roman" w:hAnsi="Times New Roman" w:eastAsia="宋体" w:cs="Times New Roman"/>
          <w:b/>
          <w:sz w:val="52"/>
          <w:szCs w:val="52"/>
          <w:lang w:val="en-US" w:eastAsia="zh-CN"/>
        </w:rPr>
        <w:t>2025年330MW机组A修汽机阀门检修项目</w:t>
      </w:r>
    </w:p>
    <w:p w14:paraId="40D73E1D">
      <w:pPr>
        <w:spacing w:line="360" w:lineRule="auto"/>
        <w:rPr>
          <w:b/>
          <w:sz w:val="32"/>
          <w:szCs w:val="32"/>
        </w:rPr>
      </w:pPr>
    </w:p>
    <w:p w14:paraId="38452EC7">
      <w:pPr>
        <w:snapToGrid w:val="0"/>
        <w:spacing w:line="360" w:lineRule="auto"/>
        <w:jc w:val="center"/>
        <w:outlineLvl w:val="0"/>
        <w:rPr>
          <w:rFonts w:hint="eastAsia" w:ascii="宋体" w:hAnsi="宋体" w:eastAsia="宋体"/>
          <w:b/>
          <w:sz w:val="52"/>
          <w:lang w:val="en-US" w:eastAsia="zh-CN"/>
        </w:rPr>
      </w:pPr>
      <w:bookmarkStart w:id="84" w:name="_Toc28425"/>
      <w:r>
        <w:rPr>
          <w:rFonts w:ascii="宋体" w:hAnsi="宋体"/>
          <w:b/>
          <w:sz w:val="52"/>
        </w:rPr>
        <w:t>技术</w:t>
      </w:r>
      <w:bookmarkEnd w:id="84"/>
      <w:r>
        <w:rPr>
          <w:rFonts w:hint="eastAsia" w:ascii="宋体" w:hAnsi="宋体"/>
          <w:b/>
          <w:sz w:val="52"/>
          <w:lang w:val="en-US" w:eastAsia="zh-CN"/>
        </w:rPr>
        <w:t>规范</w:t>
      </w:r>
    </w:p>
    <w:p w14:paraId="54804F75">
      <w:pPr>
        <w:spacing w:line="360" w:lineRule="auto"/>
        <w:jc w:val="center"/>
      </w:pPr>
    </w:p>
    <w:p w14:paraId="4EC89F00">
      <w:pPr>
        <w:spacing w:line="480" w:lineRule="auto"/>
        <w:jc w:val="center"/>
        <w:rPr>
          <w:rFonts w:hint="eastAsia"/>
          <w:b/>
          <w:color w:val="000000"/>
          <w:sz w:val="32"/>
          <w:szCs w:val="32"/>
        </w:rPr>
      </w:pPr>
    </w:p>
    <w:p w14:paraId="5F730C2D">
      <w:pPr>
        <w:spacing w:line="480" w:lineRule="auto"/>
        <w:jc w:val="center"/>
        <w:rPr>
          <w:rFonts w:hint="eastAsia"/>
          <w:b/>
          <w:color w:val="000000"/>
          <w:sz w:val="32"/>
          <w:szCs w:val="32"/>
        </w:rPr>
      </w:pPr>
    </w:p>
    <w:p w14:paraId="6893A486">
      <w:pPr>
        <w:spacing w:line="480" w:lineRule="auto"/>
        <w:rPr>
          <w:rFonts w:hint="eastAsia"/>
          <w:b/>
          <w:color w:val="000000"/>
          <w:sz w:val="32"/>
          <w:szCs w:val="32"/>
        </w:rPr>
      </w:pPr>
    </w:p>
    <w:p w14:paraId="35299F9A">
      <w:pPr>
        <w:ind w:left="0" w:leftChars="0" w:firstLine="0" w:firstLineChars="0"/>
        <w:rPr>
          <w:rFonts w:hint="eastAsia"/>
          <w:b/>
          <w:sz w:val="32"/>
          <w:szCs w:val="32"/>
        </w:rPr>
      </w:pPr>
    </w:p>
    <w:p w14:paraId="1CFAB1C6">
      <w:pPr>
        <w:rPr>
          <w:rFonts w:hint="eastAsia"/>
          <w:b/>
          <w:sz w:val="32"/>
          <w:szCs w:val="32"/>
        </w:rPr>
      </w:pPr>
    </w:p>
    <w:p w14:paraId="0F1714CA">
      <w:pPr>
        <w:rPr>
          <w:rFonts w:hint="eastAsia"/>
          <w:b/>
          <w:sz w:val="32"/>
          <w:szCs w:val="32"/>
        </w:rPr>
      </w:pPr>
    </w:p>
    <w:p w14:paraId="6B09C973">
      <w:pPr>
        <w:rPr>
          <w:b/>
          <w:sz w:val="32"/>
          <w:szCs w:val="32"/>
        </w:rPr>
      </w:pPr>
    </w:p>
    <w:p w14:paraId="6744556B">
      <w:pPr>
        <w:tabs>
          <w:tab w:val="left" w:pos="0"/>
        </w:tabs>
        <w:adjustRightInd w:val="0"/>
        <w:snapToGrid w:val="0"/>
        <w:spacing w:line="360" w:lineRule="auto"/>
        <w:jc w:val="center"/>
        <w:outlineLvl w:val="0"/>
        <w:rPr>
          <w:rFonts w:hint="eastAsia"/>
          <w:b/>
          <w:bCs/>
          <w:sz w:val="32"/>
          <w:lang w:val="en-US" w:eastAsia="zh-CN"/>
        </w:rPr>
      </w:pPr>
      <w:r>
        <w:rPr>
          <w:rFonts w:hint="eastAsia"/>
          <w:b/>
          <w:bCs/>
          <w:sz w:val="32"/>
          <w:lang w:val="en-US" w:eastAsia="zh-CN"/>
        </w:rPr>
        <w:t>河南中原能建工程有限公司</w:t>
      </w:r>
    </w:p>
    <w:p w14:paraId="0A956AA9">
      <w:pPr>
        <w:tabs>
          <w:tab w:val="left" w:pos="0"/>
        </w:tabs>
        <w:adjustRightInd w:val="0"/>
        <w:snapToGrid w:val="0"/>
        <w:spacing w:line="360" w:lineRule="auto"/>
        <w:jc w:val="center"/>
        <w:rPr>
          <w:rFonts w:hint="default" w:eastAsia="宋体"/>
          <w:b/>
          <w:sz w:val="32"/>
          <w:szCs w:val="32"/>
          <w:lang w:val="en-US" w:eastAsia="zh-CN"/>
        </w:rPr>
        <w:sectPr>
          <w:headerReference r:id="rId7" w:type="default"/>
          <w:footerReference r:id="rId8" w:type="default"/>
          <w:pgSz w:w="11906" w:h="16838"/>
          <w:pgMar w:top="1440" w:right="1860" w:bottom="1440" w:left="1860" w:header="851" w:footer="992" w:gutter="0"/>
          <w:cols w:space="720" w:num="1"/>
          <w:docGrid w:type="lines" w:linePitch="312" w:charSpace="0"/>
        </w:sectPr>
      </w:pPr>
      <w:r>
        <w:rPr>
          <w:sz w:val="32"/>
        </w:rPr>
        <w:t>20</w:t>
      </w:r>
      <w:r>
        <w:rPr>
          <w:rFonts w:hint="eastAsia"/>
          <w:sz w:val="32"/>
        </w:rPr>
        <w:t>2</w:t>
      </w:r>
      <w:r>
        <w:rPr>
          <w:rFonts w:hint="eastAsia"/>
          <w:sz w:val="32"/>
          <w:lang w:val="en-US" w:eastAsia="zh-CN"/>
        </w:rPr>
        <w:t>5</w:t>
      </w:r>
      <w:r>
        <w:rPr>
          <w:rFonts w:hAnsi="宋体"/>
          <w:sz w:val="32"/>
        </w:rPr>
        <w:t>年</w:t>
      </w:r>
      <w:r>
        <w:rPr>
          <w:rFonts w:hint="eastAsia" w:hAnsi="宋体"/>
          <w:sz w:val="32"/>
          <w:lang w:val="en-US" w:eastAsia="zh-CN"/>
        </w:rPr>
        <w:t>7月</w:t>
      </w:r>
    </w:p>
    <w:p w14:paraId="35CA40EF">
      <w:pPr>
        <w:keepNext w:val="0"/>
        <w:keepLines w:val="0"/>
        <w:pageBreakBefore w:val="0"/>
        <w:widowControl/>
        <w:numPr>
          <w:ilvl w:val="0"/>
          <w:numId w:val="10"/>
        </w:numPr>
        <w:kinsoku/>
        <w:wordWrap/>
        <w:overflowPunct/>
        <w:topLinePunct w:val="0"/>
        <w:autoSpaceDE/>
        <w:autoSpaceDN/>
        <w:bidi w:val="0"/>
        <w:spacing w:line="480" w:lineRule="exact"/>
        <w:textAlignment w:val="auto"/>
        <w:rPr>
          <w:rFonts w:hint="eastAsia" w:ascii="宋体" w:hAnsi="宋体" w:eastAsia="宋体" w:cs="宋体"/>
          <w:b/>
          <w:sz w:val="24"/>
        </w:rPr>
      </w:pPr>
      <w:r>
        <w:rPr>
          <w:rFonts w:hint="eastAsia" w:ascii="宋体" w:hAnsi="宋体" w:eastAsia="宋体" w:cs="宋体"/>
          <w:b/>
          <w:sz w:val="24"/>
        </w:rPr>
        <w:t>项目地点：</w:t>
      </w:r>
    </w:p>
    <w:p w14:paraId="34985044">
      <w:pPr>
        <w:pStyle w:val="23"/>
        <w:keepNext w:val="0"/>
        <w:keepLines w:val="0"/>
        <w:pageBreakBefore w:val="0"/>
        <w:kinsoku/>
        <w:wordWrap/>
        <w:overflowPunct/>
        <w:topLinePunct w:val="0"/>
        <w:autoSpaceDE/>
        <w:autoSpaceDN/>
        <w:bidi w:val="0"/>
        <w:spacing w:line="480" w:lineRule="exact"/>
        <w:ind w:left="0" w:leftChars="0"/>
        <w:jc w:val="lef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河北省</w:t>
      </w:r>
    </w:p>
    <w:p w14:paraId="682771BC">
      <w:pPr>
        <w:pStyle w:val="23"/>
        <w:keepNext w:val="0"/>
        <w:keepLines w:val="0"/>
        <w:pageBreakBefore w:val="0"/>
        <w:kinsoku/>
        <w:wordWrap/>
        <w:overflowPunct/>
        <w:topLinePunct w:val="0"/>
        <w:autoSpaceDE/>
        <w:autoSpaceDN/>
        <w:bidi w:val="0"/>
        <w:spacing w:line="480" w:lineRule="exact"/>
        <w:ind w:left="0" w:leftChars="0"/>
        <w:jc w:val="left"/>
        <w:textAlignment w:val="auto"/>
        <w:outlineLvl w:val="2"/>
        <w:rPr>
          <w:rFonts w:hint="eastAsia" w:ascii="宋体" w:hAnsi="宋体" w:eastAsia="宋体" w:cs="宋体"/>
          <w:b/>
          <w:bCs/>
          <w:sz w:val="24"/>
          <w:lang w:eastAsia="zh-CN"/>
        </w:rPr>
      </w:pPr>
      <w:r>
        <w:rPr>
          <w:rFonts w:hint="eastAsia" w:ascii="宋体" w:hAnsi="宋体" w:eastAsia="宋体" w:cs="宋体"/>
          <w:b/>
          <w:bCs/>
          <w:sz w:val="24"/>
        </w:rPr>
        <w:t>二、项目范围</w:t>
      </w:r>
      <w:r>
        <w:rPr>
          <w:rFonts w:hint="eastAsia" w:ascii="宋体" w:hAnsi="宋体" w:eastAsia="宋体" w:cs="宋体"/>
          <w:b/>
          <w:bCs/>
          <w:sz w:val="24"/>
          <w:lang w:eastAsia="zh-CN"/>
        </w:rPr>
        <w:t>：</w:t>
      </w:r>
    </w:p>
    <w:p w14:paraId="63A33ECD">
      <w:pPr>
        <w:keepNext w:val="0"/>
        <w:keepLines w:val="0"/>
        <w:pageBreakBefore w:val="0"/>
        <w:kinsoku/>
        <w:wordWrap/>
        <w:overflowPunct/>
        <w:topLinePunct w:val="0"/>
        <w:autoSpaceDE/>
        <w:autoSpaceDN/>
        <w:bidi w:val="0"/>
        <w:spacing w:line="480" w:lineRule="exact"/>
        <w:ind w:left="284"/>
        <w:textAlignment w:val="auto"/>
        <w:rPr>
          <w:rFonts w:hint="eastAsia" w:ascii="宋体" w:hAnsi="宋体" w:eastAsia="宋体" w:cs="宋体"/>
          <w:sz w:val="24"/>
        </w:rPr>
      </w:pPr>
      <w:r>
        <w:rPr>
          <w:rFonts w:hint="eastAsia" w:ascii="宋体" w:hAnsi="宋体" w:eastAsia="宋体" w:cs="宋体"/>
          <w:sz w:val="24"/>
        </w:rPr>
        <w:t>1、工作内容：</w:t>
      </w:r>
      <w:r>
        <w:rPr>
          <w:rFonts w:hint="eastAsia" w:ascii="宋体" w:hAnsi="宋体" w:eastAsia="宋体" w:cs="宋体"/>
          <w:sz w:val="24"/>
          <w:highlight w:val="none"/>
          <w:lang w:val="en-US" w:eastAsia="zh-CN"/>
        </w:rPr>
        <w:t>330MW机组A修汽机阀门检修项目包括</w:t>
      </w:r>
      <w:r>
        <w:rPr>
          <w:rFonts w:hint="eastAsia" w:ascii="宋体" w:hAnsi="宋体" w:eastAsia="宋体" w:cs="宋体"/>
          <w:b w:val="0"/>
          <w:bCs w:val="0"/>
          <w:sz w:val="24"/>
          <w:szCs w:val="24"/>
          <w:highlight w:val="none"/>
          <w:u w:val="none"/>
          <w:lang w:val="en-US" w:eastAsia="zh-CN"/>
        </w:rPr>
        <w:t>汽机高低压阀门检修工作</w:t>
      </w:r>
      <w:r>
        <w:rPr>
          <w:rFonts w:hint="eastAsia" w:ascii="宋体" w:hAnsi="宋体" w:eastAsia="宋体" w:cs="宋体"/>
          <w:sz w:val="24"/>
          <w:highlight w:val="none"/>
        </w:rPr>
        <w:t>等。具体工作</w:t>
      </w:r>
      <w:r>
        <w:rPr>
          <w:rFonts w:hint="eastAsia" w:ascii="宋体" w:hAnsi="宋体" w:eastAsia="宋体" w:cs="宋体"/>
          <w:sz w:val="24"/>
        </w:rPr>
        <w:t>内容如下：</w:t>
      </w:r>
    </w:p>
    <w:tbl>
      <w:tblPr>
        <w:tblStyle w:val="36"/>
        <w:tblW w:w="9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988"/>
        <w:gridCol w:w="5616"/>
        <w:gridCol w:w="850"/>
        <w:gridCol w:w="990"/>
      </w:tblGrid>
      <w:tr w14:paraId="78E4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0" w:type="dxa"/>
            <w:gridSpan w:val="5"/>
            <w:tcBorders>
              <w:top w:val="single" w:color="000000" w:sz="4" w:space="0"/>
              <w:left w:val="single" w:color="000000" w:sz="4" w:space="0"/>
              <w:bottom w:val="single" w:color="000000" w:sz="4" w:space="0"/>
              <w:right w:val="single" w:color="000000" w:sz="4" w:space="0"/>
            </w:tcBorders>
            <w:noWrap/>
            <w:vAlign w:val="center"/>
          </w:tcPr>
          <w:p w14:paraId="17E983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宋体" w:hAnsi="宋体" w:eastAsia="宋体" w:cs="宋体"/>
                <w:b/>
                <w:bCs/>
                <w:i w:val="0"/>
                <w:iCs w:val="0"/>
                <w:color w:val="000000"/>
                <w:kern w:val="0"/>
                <w:sz w:val="21"/>
                <w:szCs w:val="21"/>
                <w:u w:val="none"/>
                <w:lang w:val="en-US" w:eastAsia="zh-CN" w:bidi="ar"/>
              </w:rPr>
              <w:t>机组汽机检修项目</w:t>
            </w:r>
          </w:p>
        </w:tc>
      </w:tr>
      <w:tr w14:paraId="018E2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5F43CF0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662269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729F20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检修工作范围（包括但不限于此）</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068269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C64B39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1A23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B7E6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7CF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重要阀门检修</w:t>
            </w: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668A89F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一段抽汽止回阀解体检修；（</w:t>
            </w:r>
            <w:r>
              <w:rPr>
                <w:rFonts w:hint="default" w:ascii="Times New Roman" w:hAnsi="Times New Roman" w:eastAsia="宋体" w:cs="Times New Roman"/>
                <w:i w:val="0"/>
                <w:iCs w:val="0"/>
                <w:color w:val="000000"/>
                <w:kern w:val="0"/>
                <w:sz w:val="20"/>
                <w:szCs w:val="20"/>
                <w:u w:val="none"/>
                <w:lang w:val="en-US" w:eastAsia="zh-CN" w:bidi="ar"/>
              </w:rPr>
              <w:t xml:space="preserve">DN200 </w:t>
            </w:r>
            <w:r>
              <w:rPr>
                <w:rFonts w:hint="eastAsia" w:ascii="宋体" w:hAnsi="宋体" w:eastAsia="宋体" w:cs="宋体"/>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328B9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8D553F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4339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B4B8BA">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E6ED9">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0D9E943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二段抽汽止回阀解体检修；（</w:t>
            </w:r>
            <w:r>
              <w:rPr>
                <w:rFonts w:hint="default" w:ascii="Times New Roman" w:hAnsi="Times New Roman" w:eastAsia="宋体" w:cs="Times New Roman"/>
                <w:i w:val="0"/>
                <w:iCs w:val="0"/>
                <w:color w:val="000000"/>
                <w:kern w:val="0"/>
                <w:sz w:val="20"/>
                <w:szCs w:val="20"/>
                <w:u w:val="none"/>
                <w:lang w:val="en-US" w:eastAsia="zh-CN" w:bidi="ar"/>
              </w:rPr>
              <w:t>DN200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79689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271EDF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62C2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D1DAF7">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3BFDD">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02C6C9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前置泵入口电动隔离门只负责拆安：（</w:t>
            </w:r>
            <w:r>
              <w:rPr>
                <w:rFonts w:hint="default" w:ascii="Times New Roman" w:hAnsi="Times New Roman" w:eastAsia="宋体" w:cs="Times New Roman"/>
                <w:i w:val="0"/>
                <w:iCs w:val="0"/>
                <w:color w:val="000000"/>
                <w:kern w:val="0"/>
                <w:sz w:val="20"/>
                <w:szCs w:val="20"/>
                <w:u w:val="none"/>
                <w:lang w:val="en-US" w:eastAsia="zh-CN" w:bidi="ar"/>
              </w:rPr>
              <w:t>DN350</w:t>
            </w:r>
            <w:r>
              <w:rPr>
                <w:rFonts w:hint="eastAsia" w:ascii="宋体" w:hAnsi="宋体" w:eastAsia="宋体" w:cs="宋体"/>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CF16B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F492C2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p>
        </w:tc>
      </w:tr>
      <w:tr w14:paraId="4DEF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4D2333">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A9358">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25767F6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最小流量阀后隔离门解体检修；（</w:t>
            </w:r>
            <w:r>
              <w:rPr>
                <w:rFonts w:hint="default" w:ascii="Times New Roman" w:hAnsi="Times New Roman" w:eastAsia="宋体" w:cs="Times New Roman"/>
                <w:i w:val="0"/>
                <w:iCs w:val="0"/>
                <w:color w:val="000000"/>
                <w:kern w:val="0"/>
                <w:sz w:val="20"/>
                <w:szCs w:val="20"/>
                <w:u w:val="none"/>
                <w:lang w:val="en-US" w:eastAsia="zh-CN" w:bidi="ar"/>
              </w:rPr>
              <w:t xml:space="preserve">DN100  </w:t>
            </w:r>
            <w:r>
              <w:rPr>
                <w:rFonts w:hint="eastAsia" w:ascii="宋体" w:hAnsi="宋体" w:eastAsia="宋体" w:cs="宋体"/>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9D51C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0FC1FD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1AD9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8EA7D9">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0838A">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04D2778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最小流量阀前隔离门解体检修；（焊接</w:t>
            </w:r>
            <w:r>
              <w:rPr>
                <w:rFonts w:hint="default" w:ascii="Times New Roman" w:hAnsi="Times New Roman" w:eastAsia="宋体" w:cs="Times New Roman"/>
                <w:i w:val="0"/>
                <w:iCs w:val="0"/>
                <w:color w:val="000000"/>
                <w:kern w:val="0"/>
                <w:sz w:val="20"/>
                <w:szCs w:val="20"/>
                <w:u w:val="none"/>
                <w:lang w:val="en-US" w:eastAsia="zh-CN" w:bidi="ar"/>
              </w:rPr>
              <w:t xml:space="preserve">DN100  </w:t>
            </w:r>
            <w:r>
              <w:rPr>
                <w:rFonts w:hint="eastAsia" w:ascii="宋体" w:hAnsi="宋体" w:eastAsia="宋体" w:cs="宋体"/>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7D1FE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AD3D8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5890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5D0110">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00A55">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665FD9E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最小流量阀解体检修；（</w:t>
            </w:r>
            <w:r>
              <w:rPr>
                <w:rFonts w:hint="default" w:ascii="Times New Roman" w:hAnsi="Times New Roman" w:eastAsia="宋体" w:cs="Times New Roman"/>
                <w:i w:val="0"/>
                <w:iCs w:val="0"/>
                <w:color w:val="000000"/>
                <w:kern w:val="0"/>
                <w:sz w:val="20"/>
                <w:szCs w:val="20"/>
                <w:u w:val="none"/>
                <w:lang w:val="en-US" w:eastAsia="zh-CN" w:bidi="ar"/>
              </w:rPr>
              <w:t xml:space="preserve">DN100  </w:t>
            </w:r>
            <w:r>
              <w:rPr>
                <w:rFonts w:hint="eastAsia" w:ascii="宋体" w:hAnsi="宋体" w:eastAsia="宋体" w:cs="宋体"/>
                <w:i w:val="0"/>
                <w:iCs w:val="0"/>
                <w:color w:val="000000"/>
                <w:kern w:val="0"/>
                <w:sz w:val="20"/>
                <w:szCs w:val="20"/>
                <w:u w:val="none"/>
                <w:lang w:val="en-US" w:eastAsia="zh-CN" w:bidi="ar"/>
              </w:rPr>
              <w:t>）（不含阀芯、阀座密封面缺陷修复处理）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98414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C1702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32A1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2FA47C">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4CE14">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77A2F8C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热网加热器进汽蝶阀更换；</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56CEF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4F872E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62E8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F0CFBC">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86F41">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4B34C4F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汽泵中间抽头隔离门解体检修（</w:t>
            </w:r>
            <w:r>
              <w:rPr>
                <w:rFonts w:hint="default" w:ascii="Times New Roman" w:hAnsi="Times New Roman" w:eastAsia="宋体" w:cs="Times New Roman"/>
                <w:i w:val="0"/>
                <w:iCs w:val="0"/>
                <w:color w:val="000000"/>
                <w:kern w:val="0"/>
                <w:sz w:val="20"/>
                <w:szCs w:val="20"/>
                <w:u w:val="none"/>
                <w:lang w:val="en-US" w:eastAsia="zh-CN" w:bidi="ar"/>
              </w:rPr>
              <w:t xml:space="preserve">DN80 </w:t>
            </w:r>
            <w:r>
              <w:rPr>
                <w:rFonts w:hint="eastAsia" w:ascii="宋体" w:hAnsi="宋体" w:eastAsia="宋体" w:cs="宋体"/>
                <w:i w:val="0"/>
                <w:iCs w:val="0"/>
                <w:color w:val="000000"/>
                <w:kern w:val="0"/>
                <w:sz w:val="20"/>
                <w:szCs w:val="20"/>
                <w:u w:val="none"/>
                <w:lang w:val="en-US" w:eastAsia="zh-CN" w:bidi="ar"/>
              </w:rPr>
              <w:t>共</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A756D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A55C0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515F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497911">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C23CB">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2E59B4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循环泵出口液控蝶阀更换油缸密封组件；</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2F40A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926CA3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3D66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0BE203">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DE60A">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682BEC3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高排逆止门解体检修</w:t>
            </w:r>
            <w:r>
              <w:rPr>
                <w:rFonts w:hint="default" w:ascii="Times New Roman" w:hAnsi="Times New Roman" w:eastAsia="宋体" w:cs="Times New Roman"/>
                <w:i w:val="0"/>
                <w:iCs w:val="0"/>
                <w:color w:val="000000"/>
                <w:kern w:val="0"/>
                <w:sz w:val="20"/>
                <w:szCs w:val="20"/>
                <w:u w:val="none"/>
                <w:lang w:val="en-US" w:eastAsia="zh-CN" w:bidi="ar"/>
              </w:rPr>
              <w:t xml:space="preserve"> DN800</w:t>
            </w:r>
            <w:r>
              <w:rPr>
                <w:rFonts w:hint="eastAsia" w:ascii="宋体" w:hAnsi="宋体" w:eastAsia="宋体" w:cs="宋体"/>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1A637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7A345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6140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5806DA">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31390">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7CC002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凝结水再循环旁路门内漏解体检修；</w:t>
            </w:r>
            <w:r>
              <w:rPr>
                <w:rFonts w:hint="default" w:ascii="Times New Roman" w:hAnsi="Times New Roman" w:eastAsia="宋体" w:cs="Times New Roman"/>
                <w:i w:val="0"/>
                <w:iCs w:val="0"/>
                <w:color w:val="000000"/>
                <w:kern w:val="0"/>
                <w:sz w:val="20"/>
                <w:szCs w:val="20"/>
                <w:u w:val="none"/>
                <w:lang w:val="en-US" w:eastAsia="zh-CN" w:bidi="ar"/>
              </w:rPr>
              <w:t>DN150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BCD06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52F6E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6E22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87D992">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653BE">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10AC058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解体检修三抽逆止门</w:t>
            </w:r>
            <w:r>
              <w:rPr>
                <w:rFonts w:hint="default" w:ascii="Times New Roman" w:hAnsi="Times New Roman" w:eastAsia="宋体" w:cs="Times New Roman"/>
                <w:i w:val="0"/>
                <w:iCs w:val="0"/>
                <w:color w:val="000000"/>
                <w:kern w:val="0"/>
                <w:sz w:val="20"/>
                <w:szCs w:val="20"/>
                <w:u w:val="none"/>
                <w:lang w:val="en-US" w:eastAsia="zh-CN" w:bidi="ar"/>
              </w:rPr>
              <w:t xml:space="preserve"> DN250 PN40 </w:t>
            </w:r>
            <w:r>
              <w:rPr>
                <w:rFonts w:hint="eastAsia" w:ascii="宋体" w:hAnsi="宋体" w:eastAsia="宋体" w:cs="宋体"/>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6FA8E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20D590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27B9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4489DA">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4B02D">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1754A0D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解体检修四抽至小机逆止门</w:t>
            </w:r>
            <w:r>
              <w:rPr>
                <w:rFonts w:hint="default" w:ascii="Times New Roman" w:hAnsi="Times New Roman" w:eastAsia="宋体" w:cs="Times New Roman"/>
                <w:i w:val="0"/>
                <w:iCs w:val="0"/>
                <w:color w:val="000000"/>
                <w:kern w:val="0"/>
                <w:sz w:val="20"/>
                <w:szCs w:val="20"/>
                <w:u w:val="none"/>
                <w:lang w:val="en-US" w:eastAsia="zh-CN" w:bidi="ar"/>
              </w:rPr>
              <w:t xml:space="preserve"> DN300 PN25 </w:t>
            </w:r>
            <w:r>
              <w:rPr>
                <w:rFonts w:hint="eastAsia" w:ascii="宋体" w:hAnsi="宋体" w:eastAsia="宋体" w:cs="宋体"/>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7D793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8CBCE2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7A1A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5F3A60">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AA6E5">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1CFB89B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高加正常疏水调门解体检修</w:t>
            </w:r>
            <w:r>
              <w:rPr>
                <w:rFonts w:hint="default" w:ascii="Times New Roman" w:hAnsi="Times New Roman" w:eastAsia="宋体" w:cs="Times New Roman"/>
                <w:i w:val="0"/>
                <w:iCs w:val="0"/>
                <w:color w:val="000000"/>
                <w:kern w:val="0"/>
                <w:sz w:val="20"/>
                <w:szCs w:val="20"/>
                <w:u w:val="none"/>
                <w:lang w:val="en-US" w:eastAsia="zh-CN" w:bidi="ar"/>
              </w:rPr>
              <w:t xml:space="preserve"> DN200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75A8B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D88150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p>
        </w:tc>
      </w:tr>
      <w:tr w14:paraId="1BF9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08D326">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247E5">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70304B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r>
              <w:rPr>
                <w:rFonts w:hint="eastAsia" w:ascii="宋体" w:hAnsi="宋体" w:eastAsia="宋体" w:cs="宋体"/>
                <w:i w:val="0"/>
                <w:iCs w:val="0"/>
                <w:color w:val="000000"/>
                <w:kern w:val="0"/>
                <w:sz w:val="20"/>
                <w:szCs w:val="20"/>
                <w:u w:val="none"/>
                <w:lang w:val="en-US" w:eastAsia="zh-CN" w:bidi="ar"/>
              </w:rPr>
              <w:t>高加危急疏水调门解体检修</w:t>
            </w:r>
            <w:r>
              <w:rPr>
                <w:rFonts w:hint="default" w:ascii="Times New Roman" w:hAnsi="Times New Roman" w:eastAsia="宋体" w:cs="Times New Roman"/>
                <w:i w:val="0"/>
                <w:iCs w:val="0"/>
                <w:color w:val="000000"/>
                <w:kern w:val="0"/>
                <w:sz w:val="20"/>
                <w:szCs w:val="20"/>
                <w:u w:val="none"/>
                <w:lang w:val="en-US" w:eastAsia="zh-CN" w:bidi="ar"/>
              </w:rPr>
              <w:t>DN200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14DD6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5F75C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p>
        </w:tc>
      </w:tr>
      <w:tr w14:paraId="747C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BD39F6">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1E17C">
            <w:pPr>
              <w:jc w:val="center"/>
              <w:rPr>
                <w:rFonts w:hint="eastAsia" w:ascii="宋体" w:hAnsi="宋体" w:eastAsia="宋体" w:cs="宋体"/>
                <w:i w:val="0"/>
                <w:iCs w:val="0"/>
                <w:color w:val="000000"/>
                <w:sz w:val="20"/>
                <w:szCs w:val="20"/>
                <w:u w:val="none"/>
              </w:rPr>
            </w:pP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2A7385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20.高旁</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台、低旁</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台、给水三通阀</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台，给水出口闸阀</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台、凝汽器循环水隔离门</w:t>
            </w:r>
            <w:r>
              <w:rPr>
                <w:rFonts w:hint="default" w:ascii="Times New Roman" w:hAnsi="Times New Roman" w:eastAsia="宋体" w:cs="Times New Roman"/>
                <w:i w:val="0"/>
                <w:iCs w:val="0"/>
                <w:color w:val="000000"/>
                <w:kern w:val="0"/>
                <w:sz w:val="20"/>
                <w:szCs w:val="20"/>
                <w:u w:val="none"/>
                <w:lang w:val="en-US" w:eastAsia="zh-CN" w:bidi="ar"/>
              </w:rPr>
              <w:t>DN1400 1</w:t>
            </w:r>
            <w:r>
              <w:rPr>
                <w:rFonts w:hint="eastAsia" w:ascii="宋体" w:hAnsi="宋体" w:eastAsia="宋体" w:cs="宋体"/>
                <w:i w:val="0"/>
                <w:iCs w:val="0"/>
                <w:color w:val="000000"/>
                <w:kern w:val="0"/>
                <w:sz w:val="20"/>
                <w:szCs w:val="20"/>
                <w:u w:val="none"/>
                <w:lang w:val="en-US" w:eastAsia="zh-CN" w:bidi="ar"/>
              </w:rPr>
              <w:t>台的拆安，不含研磨。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79D05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FAA3E6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w:t>
            </w:r>
          </w:p>
        </w:tc>
      </w:tr>
    </w:tbl>
    <w:p w14:paraId="6B5BBA88">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2、根据电力行业相关标准、规定实施安全监察。</w:t>
      </w:r>
    </w:p>
    <w:p w14:paraId="40D4C8BD">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b/>
          <w:sz w:val="24"/>
        </w:rPr>
      </w:pPr>
      <w:r>
        <w:rPr>
          <w:rFonts w:hint="eastAsia" w:ascii="宋体" w:hAnsi="宋体" w:eastAsia="宋体" w:cs="宋体"/>
          <w:sz w:val="24"/>
        </w:rPr>
        <w:t>3、拟订和履行本项目所要求的各项规章制度、维护规程和检修文件包。</w:t>
      </w:r>
    </w:p>
    <w:p w14:paraId="4BA7384D">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4、根据</w:t>
      </w:r>
      <w:r>
        <w:rPr>
          <w:rFonts w:hint="eastAsia" w:ascii="宋体" w:hAnsi="宋体" w:eastAsia="宋体" w:cs="宋体"/>
          <w:sz w:val="24"/>
          <w:lang w:eastAsia="zh-CN"/>
        </w:rPr>
        <w:t>招标方</w:t>
      </w:r>
      <w:r>
        <w:rPr>
          <w:rFonts w:hint="eastAsia" w:ascii="宋体" w:hAnsi="宋体" w:eastAsia="宋体" w:cs="宋体"/>
          <w:sz w:val="24"/>
        </w:rPr>
        <w:t>要求管理相关的图纸、资料、档案等文件。</w:t>
      </w:r>
    </w:p>
    <w:p w14:paraId="15DDDFDB">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eastAsia="zh-CN"/>
        </w:rPr>
        <w:t>投标方</w:t>
      </w:r>
      <w:r>
        <w:rPr>
          <w:rFonts w:hint="eastAsia" w:ascii="宋体" w:hAnsi="宋体" w:eastAsia="宋体" w:cs="宋体"/>
          <w:sz w:val="24"/>
        </w:rPr>
        <w:t>工作人员的行政和生活后勤服务。</w:t>
      </w:r>
    </w:p>
    <w:p w14:paraId="27DF2363">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、负责检修所需要的</w:t>
      </w:r>
      <w:r>
        <w:rPr>
          <w:rFonts w:hint="eastAsia" w:ascii="宋体" w:hAnsi="宋体" w:eastAsia="宋体" w:cs="宋体"/>
          <w:sz w:val="24"/>
          <w:lang w:val="en-US" w:eastAsia="zh-CN"/>
        </w:rPr>
        <w:t>专用工器具、</w:t>
      </w:r>
      <w:r>
        <w:rPr>
          <w:rFonts w:hint="eastAsia" w:ascii="宋体" w:hAnsi="宋体" w:eastAsia="宋体" w:cs="宋体"/>
          <w:sz w:val="24"/>
        </w:rPr>
        <w:t>仪器设备、工器具的</w:t>
      </w:r>
      <w:r>
        <w:rPr>
          <w:rFonts w:hint="eastAsia" w:ascii="宋体" w:hAnsi="宋体" w:eastAsia="宋体" w:cs="宋体"/>
          <w:sz w:val="24"/>
          <w:lang w:val="en-US" w:eastAsia="zh-CN"/>
        </w:rPr>
        <w:t>借还、</w:t>
      </w:r>
      <w:r>
        <w:rPr>
          <w:rFonts w:hint="eastAsia" w:ascii="宋体" w:hAnsi="宋体" w:eastAsia="宋体" w:cs="宋体"/>
          <w:sz w:val="24"/>
        </w:rPr>
        <w:t>保管、维护工作。</w:t>
      </w:r>
    </w:p>
    <w:p w14:paraId="527F46F5">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eastAsia="zh-CN"/>
        </w:rPr>
        <w:t>投标方</w:t>
      </w:r>
      <w:r>
        <w:rPr>
          <w:rFonts w:hint="eastAsia" w:ascii="宋体" w:hAnsi="宋体" w:eastAsia="宋体" w:cs="宋体"/>
          <w:sz w:val="24"/>
        </w:rPr>
        <w:t>必须储备足够的人员和装备以处理突发事件的抢修工作，如因</w:t>
      </w:r>
      <w:r>
        <w:rPr>
          <w:rFonts w:hint="eastAsia" w:ascii="宋体" w:hAnsi="宋体" w:eastAsia="宋体" w:cs="宋体"/>
          <w:sz w:val="24"/>
          <w:lang w:eastAsia="zh-CN"/>
        </w:rPr>
        <w:t>投标方</w:t>
      </w:r>
      <w:r>
        <w:rPr>
          <w:rFonts w:hint="eastAsia" w:ascii="宋体" w:hAnsi="宋体" w:eastAsia="宋体" w:cs="宋体"/>
          <w:sz w:val="24"/>
        </w:rPr>
        <w:t>准备不足，造成处理延误，</w:t>
      </w:r>
      <w:r>
        <w:rPr>
          <w:rFonts w:hint="eastAsia" w:ascii="宋体" w:hAnsi="宋体" w:eastAsia="宋体" w:cs="宋体"/>
          <w:sz w:val="24"/>
          <w:lang w:eastAsia="zh-CN"/>
        </w:rPr>
        <w:t>投标方</w:t>
      </w:r>
      <w:r>
        <w:rPr>
          <w:rFonts w:hint="eastAsia" w:ascii="宋体" w:hAnsi="宋体" w:eastAsia="宋体" w:cs="宋体"/>
          <w:sz w:val="24"/>
        </w:rPr>
        <w:t>对此造成的损失负全责。</w:t>
      </w:r>
    </w:p>
    <w:p w14:paraId="21CA3274">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highlight w:val="none"/>
        </w:rPr>
        <w:t>负责承包范围内标准化施工工作</w:t>
      </w:r>
      <w:r>
        <w:rPr>
          <w:rFonts w:hint="eastAsia" w:ascii="宋体" w:hAnsi="宋体" w:eastAsia="宋体" w:cs="宋体"/>
          <w:color w:val="auto"/>
          <w:sz w:val="24"/>
          <w:highlight w:val="none"/>
          <w:lang w:val="en-US" w:eastAsia="zh-CN"/>
        </w:rPr>
        <w:t>现场布置，包含开工前的现场布置及完工后现场布置的清理工作</w:t>
      </w:r>
      <w:r>
        <w:rPr>
          <w:rFonts w:hint="eastAsia" w:ascii="宋体" w:hAnsi="宋体" w:eastAsia="宋体" w:cs="宋体"/>
          <w:sz w:val="24"/>
          <w:highlight w:val="none"/>
        </w:rPr>
        <w:t>。</w:t>
      </w:r>
    </w:p>
    <w:p w14:paraId="32CCE833">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9、为完成检修项目而采取的所有安全措施工作。</w:t>
      </w:r>
    </w:p>
    <w:p w14:paraId="7F51BC97">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10、完成业主方利用A级检修时间安排的消缺项目工作。</w:t>
      </w:r>
    </w:p>
    <w:p w14:paraId="27143905">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11、完成合同范围内技术监督及甲方委托的检验项目而发生的探伤打磨和油漆修补等工作。</w:t>
      </w:r>
    </w:p>
    <w:p w14:paraId="6514442E">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12、检修所需设备、备品、备件、材料领取过程中的起重、运输等工作（起重、运输工具自备）。</w:t>
      </w:r>
    </w:p>
    <w:p w14:paraId="00AED520">
      <w:pPr>
        <w:keepNext w:val="0"/>
        <w:keepLines w:val="0"/>
        <w:pageBreakBefore w:val="0"/>
        <w:kinsoku/>
        <w:wordWrap/>
        <w:overflowPunct/>
        <w:topLinePunct w:val="0"/>
        <w:autoSpaceDE/>
        <w:autoSpaceDN/>
        <w:bidi w:val="0"/>
        <w:spacing w:line="480" w:lineRule="exact"/>
        <w:jc w:val="left"/>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三、技术质量管理及验收</w:t>
      </w:r>
    </w:p>
    <w:p w14:paraId="42956D58">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1、参考标准：</w:t>
      </w:r>
    </w:p>
    <w:p w14:paraId="2E7E274D">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1.1 符合</w:t>
      </w:r>
      <w:r>
        <w:rPr>
          <w:rFonts w:hint="eastAsia" w:ascii="宋体" w:hAnsi="宋体" w:eastAsia="宋体" w:cs="宋体"/>
          <w:b w:val="0"/>
          <w:bCs w:val="0"/>
          <w:color w:val="000000"/>
          <w:sz w:val="24"/>
          <w:szCs w:val="24"/>
          <w:highlight w:val="none"/>
          <w:u w:val="none"/>
          <w:lang w:val="en-US" w:eastAsia="zh-CN"/>
        </w:rPr>
        <w:t>火电企业330MW</w:t>
      </w:r>
      <w:r>
        <w:rPr>
          <w:rFonts w:hint="eastAsia" w:ascii="宋体" w:hAnsi="宋体" w:eastAsia="宋体" w:cs="宋体"/>
          <w:b w:val="0"/>
          <w:bCs w:val="0"/>
          <w:sz w:val="24"/>
          <w:szCs w:val="24"/>
          <w:highlight w:val="none"/>
          <w:u w:val="none"/>
        </w:rPr>
        <w:t>机组</w:t>
      </w:r>
      <w:r>
        <w:rPr>
          <w:rFonts w:hint="eastAsia" w:ascii="宋体" w:hAnsi="宋体" w:eastAsia="宋体" w:cs="宋体"/>
          <w:sz w:val="24"/>
          <w:highlight w:val="none"/>
        </w:rPr>
        <w:t>检修技术规程。</w:t>
      </w:r>
    </w:p>
    <w:p w14:paraId="5E0D2407">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 符合《施工现场临时用电安全技术规范》JGJ46-88。</w:t>
      </w:r>
    </w:p>
    <w:p w14:paraId="7DB95838">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 符合《火电施工质量检验及评定标准》DL 5031。</w:t>
      </w:r>
    </w:p>
    <w:p w14:paraId="2CB6E932">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 符合《安全工作规程》（热机部分）</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水利电力部。</w:t>
      </w:r>
    </w:p>
    <w:p w14:paraId="118D0D0F">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 符合《电力建设及施工质量验收及评价规程》DL-T5210。</w:t>
      </w:r>
    </w:p>
    <w:p w14:paraId="2F56A015">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招标方</w:t>
      </w:r>
      <w:r>
        <w:rPr>
          <w:rFonts w:hint="eastAsia" w:ascii="宋体" w:hAnsi="宋体" w:eastAsia="宋体" w:cs="宋体"/>
          <w:color w:val="000000"/>
          <w:sz w:val="24"/>
        </w:rPr>
        <w:t>在此声明：</w:t>
      </w:r>
    </w:p>
    <w:p w14:paraId="2B4AB534">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2.1上述标准、规范及规程仅是本</w:t>
      </w:r>
      <w:r>
        <w:rPr>
          <w:rFonts w:hint="eastAsia" w:ascii="宋体" w:hAnsi="宋体" w:eastAsia="宋体" w:cs="宋体"/>
          <w:sz w:val="24"/>
          <w:lang w:val="en-US" w:eastAsia="zh-CN"/>
        </w:rPr>
        <w:t>项目</w:t>
      </w:r>
      <w:r>
        <w:rPr>
          <w:rFonts w:hint="eastAsia" w:ascii="宋体" w:hAnsi="宋体" w:eastAsia="宋体" w:cs="宋体"/>
          <w:sz w:val="24"/>
        </w:rPr>
        <w:t>施工安装的最基本依据，并未包括实施中所涉及到的所有标准、规范和规程。实施中所用标准和技术规范均应以合同签订之日为止时的最新版本为准（当相关标准发生抵触时，以最新标准或设计文件为准）。</w:t>
      </w:r>
      <w:bookmarkStart w:id="85" w:name="_Toc259788924"/>
      <w:bookmarkEnd w:id="85"/>
    </w:p>
    <w:p w14:paraId="3BE96604">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eastAsia="zh-CN"/>
        </w:rPr>
        <w:t>投标方</w:t>
      </w:r>
      <w:r>
        <w:rPr>
          <w:rFonts w:hint="eastAsia" w:ascii="宋体" w:hAnsi="宋体" w:eastAsia="宋体" w:cs="宋体"/>
          <w:sz w:val="24"/>
        </w:rPr>
        <w:t>有责任对本规范书中未提及的技术条款提出补充。如果</w:t>
      </w:r>
      <w:r>
        <w:rPr>
          <w:rFonts w:hint="eastAsia" w:ascii="宋体" w:hAnsi="宋体" w:eastAsia="宋体" w:cs="宋体"/>
          <w:sz w:val="24"/>
          <w:lang w:eastAsia="zh-CN"/>
        </w:rPr>
        <w:t>投标方</w:t>
      </w:r>
      <w:r>
        <w:rPr>
          <w:rFonts w:hint="eastAsia" w:ascii="宋体" w:hAnsi="宋体" w:eastAsia="宋体" w:cs="宋体"/>
          <w:sz w:val="24"/>
        </w:rPr>
        <w:t>未以书面形式对本规范书中的条款提出异议，那么</w:t>
      </w:r>
      <w:r>
        <w:rPr>
          <w:rFonts w:hint="eastAsia" w:ascii="宋体" w:hAnsi="宋体" w:eastAsia="宋体" w:cs="宋体"/>
          <w:sz w:val="24"/>
          <w:lang w:eastAsia="zh-CN"/>
        </w:rPr>
        <w:t>招标方</w:t>
      </w:r>
      <w:r>
        <w:rPr>
          <w:rFonts w:hint="eastAsia" w:ascii="宋体" w:hAnsi="宋体" w:eastAsia="宋体" w:cs="宋体"/>
          <w:sz w:val="24"/>
        </w:rPr>
        <w:t>可以认为</w:t>
      </w:r>
      <w:r>
        <w:rPr>
          <w:rFonts w:hint="eastAsia" w:ascii="宋体" w:hAnsi="宋体" w:eastAsia="宋体" w:cs="宋体"/>
          <w:sz w:val="24"/>
          <w:lang w:eastAsia="zh-CN"/>
        </w:rPr>
        <w:t>投标方</w:t>
      </w:r>
      <w:r>
        <w:rPr>
          <w:rFonts w:hint="eastAsia" w:ascii="宋体" w:hAnsi="宋体" w:eastAsia="宋体" w:cs="宋体"/>
          <w:sz w:val="24"/>
        </w:rPr>
        <w:t>提供的产品完全符合本规范书的技术要求，并按此进行验收。</w:t>
      </w:r>
    </w:p>
    <w:p w14:paraId="7938B8C0">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投标方</w:t>
      </w:r>
      <w:r>
        <w:rPr>
          <w:rFonts w:hint="eastAsia" w:ascii="宋体" w:hAnsi="宋体" w:eastAsia="宋体" w:cs="宋体"/>
          <w:sz w:val="24"/>
        </w:rPr>
        <w:t>积极配合</w:t>
      </w:r>
      <w:r>
        <w:rPr>
          <w:rFonts w:hint="eastAsia" w:ascii="宋体" w:hAnsi="宋体" w:eastAsia="宋体" w:cs="宋体"/>
          <w:sz w:val="24"/>
          <w:lang w:eastAsia="zh-CN"/>
        </w:rPr>
        <w:t>招标方</w:t>
      </w:r>
      <w:r>
        <w:rPr>
          <w:rFonts w:hint="eastAsia" w:ascii="宋体" w:hAnsi="宋体" w:eastAsia="宋体" w:cs="宋体"/>
          <w:sz w:val="24"/>
        </w:rPr>
        <w:t>对机组检修施工方案、作业指导书、质量标准、验收单等相关检修必须资料进行完善。</w:t>
      </w:r>
    </w:p>
    <w:p w14:paraId="0E25B18E">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lang w:eastAsia="zh-CN"/>
        </w:rPr>
        <w:t>投标方</w:t>
      </w:r>
      <w:r>
        <w:rPr>
          <w:rFonts w:hint="eastAsia" w:ascii="宋体" w:hAnsi="宋体" w:eastAsia="宋体" w:cs="宋体"/>
          <w:sz w:val="24"/>
        </w:rPr>
        <w:t>对检修质量负全部责任，</w:t>
      </w:r>
      <w:r>
        <w:rPr>
          <w:rFonts w:hint="eastAsia" w:ascii="宋体" w:hAnsi="宋体" w:eastAsia="宋体" w:cs="宋体"/>
          <w:sz w:val="24"/>
          <w:lang w:eastAsia="zh-CN"/>
        </w:rPr>
        <w:t>招标方及业主方</w:t>
      </w:r>
      <w:r>
        <w:rPr>
          <w:rFonts w:hint="eastAsia" w:ascii="宋体" w:hAnsi="宋体" w:eastAsia="宋体" w:cs="宋体"/>
          <w:sz w:val="24"/>
        </w:rPr>
        <w:t>对</w:t>
      </w:r>
      <w:r>
        <w:rPr>
          <w:rFonts w:hint="eastAsia" w:ascii="宋体" w:hAnsi="宋体" w:eastAsia="宋体" w:cs="宋体"/>
          <w:sz w:val="24"/>
          <w:lang w:eastAsia="zh-CN"/>
        </w:rPr>
        <w:t>投标方</w:t>
      </w:r>
      <w:r>
        <w:rPr>
          <w:rFonts w:hint="eastAsia" w:ascii="宋体" w:hAnsi="宋体" w:eastAsia="宋体" w:cs="宋体"/>
          <w:sz w:val="24"/>
        </w:rPr>
        <w:t>检修工作的签证和验收不免除</w:t>
      </w:r>
      <w:r>
        <w:rPr>
          <w:rFonts w:hint="eastAsia" w:ascii="宋体" w:hAnsi="宋体" w:eastAsia="宋体" w:cs="宋体"/>
          <w:sz w:val="24"/>
          <w:lang w:eastAsia="zh-CN"/>
        </w:rPr>
        <w:t>投标方</w:t>
      </w:r>
      <w:r>
        <w:rPr>
          <w:rFonts w:hint="eastAsia" w:ascii="宋体" w:hAnsi="宋体" w:eastAsia="宋体" w:cs="宋体"/>
          <w:sz w:val="24"/>
        </w:rPr>
        <w:t>应负的责任。</w:t>
      </w:r>
    </w:p>
    <w:p w14:paraId="69DF5143">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本项目所含全部工作</w:t>
      </w:r>
      <w:r>
        <w:rPr>
          <w:rFonts w:hint="eastAsia" w:ascii="宋体" w:hAnsi="宋体" w:eastAsia="宋体" w:cs="宋体"/>
          <w:sz w:val="24"/>
        </w:rPr>
        <w:t>，</w:t>
      </w:r>
      <w:r>
        <w:rPr>
          <w:rFonts w:hint="eastAsia" w:ascii="宋体" w:hAnsi="宋体" w:eastAsia="宋体" w:cs="宋体"/>
          <w:sz w:val="24"/>
          <w:lang w:eastAsia="zh-CN"/>
        </w:rPr>
        <w:t>投标方</w:t>
      </w:r>
      <w:r>
        <w:rPr>
          <w:rFonts w:hint="eastAsia" w:ascii="宋体" w:hAnsi="宋体" w:eastAsia="宋体" w:cs="宋体"/>
          <w:sz w:val="24"/>
        </w:rPr>
        <w:t>施工过的区域应做到外观完整、干净、整洁，无损坏其它设备现象，整体安全性能符合有关检修要求，各方面达到全优。</w:t>
      </w:r>
    </w:p>
    <w:p w14:paraId="048CE1FB">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设备解体阶段，投标方应编写解体报告，主要项目单独编写，零碎设备可按系统编写。每天汇报施工方案和备品备件缺失情况。投标方有责任和义务在解体检查阶段及时发现设备存在的问题，提出备品备件需求和修理意见，凡应发现而未发现的问题一旦暴露，不管是否对后续工作造成影响，投标方均应承担相应责任，接受相应考核。主要设备的解体检查还应接受招标方的检查指导。停工待检点应提前4小时通知招标方有关技术负责人，经检查合格后方可进入下道工序。解体设备回装前必须经过招标方代表验收签字。</w:t>
      </w:r>
    </w:p>
    <w:p w14:paraId="067A7359">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施工需要的工器具，特别是电动工器具应加强安全管理，所有入厂的工器具应该有统一的标识和编号，电动工器具（如手持切割机、电钻）及需要专项检验的工器具（如安全带、倒链）必须有合法的“合格证”（如检定人员（机构）资质证书等），所有仪器、仪表及量具必须在有效期内（如合格证、校验标定证书、检定人员（机构）资质证书等）。</w:t>
      </w:r>
    </w:p>
    <w:p w14:paraId="3501245B">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8、单体试运由招标方负责统一安排，投标方具体负责联系和实施；机组启动阶段，投标方应留足够的施工力量和技术人员负责现场消缺，其数量应以不影响机组启动和运行为主。</w:t>
      </w:r>
    </w:p>
    <w:p w14:paraId="3B52206D">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9、施工结束以机组并网带负荷运行168小时为标志或以招标方的通知为标志。在机组检修工作结束前，各阶段均应保持足够的技术人员和检修力量。</w:t>
      </w:r>
    </w:p>
    <w:p w14:paraId="5DCF3720">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投标方进行施工的过程中，无条件地接受招标方及业主方或其委托的监理对施工质量的监督管理。施工期间投标方应配合招标方对机组进行化学、压力容器、金属、绝缘等九项监督和五项技术管理的专项试验、监督配合工作。</w:t>
      </w:r>
    </w:p>
    <w:p w14:paraId="0323787E">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若招标方与第三方技术监督、专项试验、检验以及特殊检修项目实施单位之间签订有属于投标方的现场配合、仪器设备搬运、架子搭拆、保温拆装、特种设备操作、金属部件打磨、焊接、部件加工修配以及人工配合等工作内容，投标方应无条件接受，费用已含在报价中。</w:t>
      </w:r>
    </w:p>
    <w:p w14:paraId="4D73522C">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投标方应按照招标方核准的一级检修进度制定详细的检修进度网络图，并严格按照进度计划实施检修。投标方制定的施工进度计划至少应达到招标方检修项目的细度，深度至少覆盖项目质检大纲（即细化至每个质检点）。由于投标方自身原因未能按期完成检修任务，无论是否影响整体进度控制计划，均应进行考核。如因不可预见重大问题及招标方供应材料影响工期，投标方应填写“影响工期进度通知单”，经招标方代表签字认可后，适当延长考核工期，但投标方应尽最大努力抢进度，延长工期不增加费用。</w:t>
      </w:r>
    </w:p>
    <w:p w14:paraId="747891B0">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13、施工结束后，投标方填报施工完工报告，通知招标方人员参加验收，并交施工完工资料四份，同时提交电子版一份，施工资料要求齐全、真实准确。</w:t>
      </w:r>
    </w:p>
    <w:p w14:paraId="448B041B">
      <w:pPr>
        <w:keepNext w:val="0"/>
        <w:keepLines w:val="0"/>
        <w:pageBreakBefore w:val="0"/>
        <w:numPr>
          <w:ilvl w:val="0"/>
          <w:numId w:val="0"/>
        </w:numPr>
        <w:kinsoku/>
        <w:wordWrap/>
        <w:overflowPunct/>
        <w:topLinePunct w:val="0"/>
        <w:autoSpaceDE/>
        <w:autoSpaceDN/>
        <w:bidi w:val="0"/>
        <w:spacing w:line="480" w:lineRule="exact"/>
        <w:textAlignment w:val="auto"/>
        <w:rPr>
          <w:rFonts w:hint="eastAsia" w:ascii="宋体" w:hAnsi="宋体" w:eastAsia="宋体" w:cs="宋体"/>
          <w:b/>
          <w:sz w:val="24"/>
        </w:rPr>
      </w:pPr>
      <w:r>
        <w:rPr>
          <w:rFonts w:hint="eastAsia" w:ascii="宋体" w:hAnsi="宋体" w:eastAsia="宋体" w:cs="宋体"/>
          <w:b/>
          <w:sz w:val="24"/>
          <w:lang w:eastAsia="zh-CN"/>
        </w:rPr>
        <w:t>四、</w:t>
      </w:r>
      <w:r>
        <w:rPr>
          <w:rFonts w:hint="eastAsia" w:ascii="宋体" w:hAnsi="宋体" w:eastAsia="宋体" w:cs="宋体"/>
          <w:b/>
          <w:sz w:val="24"/>
        </w:rPr>
        <w:t>检修质量及考核标准</w:t>
      </w:r>
    </w:p>
    <w:p w14:paraId="6A68846C">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sz w:val="24"/>
          <w:lang w:val="en-US" w:eastAsia="zh-CN"/>
        </w:rPr>
      </w:pPr>
      <w:bookmarkStart w:id="86" w:name="_Toc61695604"/>
      <w:r>
        <w:rPr>
          <w:rFonts w:hint="eastAsia" w:ascii="宋体" w:hAnsi="宋体" w:eastAsia="宋体" w:cs="宋体"/>
          <w:sz w:val="24"/>
          <w:lang w:val="en-US" w:eastAsia="zh-CN"/>
        </w:rPr>
        <w:t>检修质量标准</w:t>
      </w:r>
      <w:bookmarkEnd w:id="86"/>
    </w:p>
    <w:p w14:paraId="2E55EA63">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1、设备启动一次成功。</w:t>
      </w:r>
    </w:p>
    <w:p w14:paraId="40D885AB">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2、质量验收合格率为100%，且无漏项。</w:t>
      </w:r>
    </w:p>
    <w:p w14:paraId="04E7F5ED">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3、机组能够满负荷运行，主要参数、指标不低于修前值，修后合格的最低标准为达到</w:t>
      </w:r>
      <w:r>
        <w:rPr>
          <w:rFonts w:hint="eastAsia" w:ascii="宋体" w:hAnsi="宋体" w:eastAsia="宋体" w:cs="宋体"/>
          <w:b w:val="0"/>
          <w:bCs w:val="0"/>
          <w:color w:val="000000"/>
          <w:sz w:val="24"/>
          <w:szCs w:val="24"/>
          <w:u w:val="none"/>
          <w:lang w:val="en-US" w:eastAsia="zh-CN"/>
        </w:rPr>
        <w:t>招标方及业主方</w:t>
      </w:r>
      <w:r>
        <w:rPr>
          <w:rFonts w:hint="eastAsia" w:ascii="宋体" w:hAnsi="宋体" w:eastAsia="宋体" w:cs="宋体"/>
          <w:sz w:val="24"/>
          <w:lang w:val="en-US" w:eastAsia="zh-CN"/>
        </w:rPr>
        <w:t>关于主要指标的要求控制值，且调峰性能良好。若出现前后指标不统一，以修前值为准。</w:t>
      </w:r>
    </w:p>
    <w:p w14:paraId="3976DA06">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4、检修后机组安全运行一年以上不因检修质量问题发生非计划停运。</w:t>
      </w:r>
    </w:p>
    <w:p w14:paraId="41E09F52">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5、检修工期按规定工期按时完成。</w:t>
      </w:r>
    </w:p>
    <w:p w14:paraId="7D658E31">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6、该项目内缺陷全部消除，整套机组达到无渗漏标准。</w:t>
      </w:r>
    </w:p>
    <w:p w14:paraId="3ACD344D">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7、该项目内设备的标志牌、管道阀门开启标志、色环、介质流向等恢复完整。</w:t>
      </w:r>
    </w:p>
    <w:p w14:paraId="06714A6D">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8、机组运行后发现的缺陷，属于投标方责任的，除接受考核外，原则上具备条件情况下由投标方安排人员来免费处理或承担相应的检修费用。</w:t>
      </w:r>
    </w:p>
    <w:p w14:paraId="11DF16C6">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sz w:val="24"/>
          <w:highlight w:val="none"/>
          <w:lang w:val="en-US" w:eastAsia="zh-CN"/>
        </w:rPr>
      </w:pPr>
      <w:bookmarkStart w:id="87" w:name="_Toc61695605"/>
      <w:r>
        <w:rPr>
          <w:rFonts w:hint="eastAsia" w:ascii="宋体" w:hAnsi="宋体" w:eastAsia="宋体" w:cs="宋体"/>
          <w:sz w:val="24"/>
          <w:highlight w:val="none"/>
          <w:lang w:val="en-US" w:eastAsia="zh-CN"/>
        </w:rPr>
        <w:t>考核标准</w:t>
      </w:r>
      <w:bookmarkEnd w:id="87"/>
    </w:p>
    <w:p w14:paraId="787A8071">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1、检修开始前未按要求完成各阶段任务，每次考核5000元。</w:t>
      </w:r>
    </w:p>
    <w:p w14:paraId="0DDC3229">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2、检修开始前未完成修前值收集整理，考核10000元，每拖延一天，另行考核5000元。</w:t>
      </w:r>
    </w:p>
    <w:p w14:paraId="12A411ED">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3、没有按要求进行专职材料员、专职技术人员配备，在完成整改前，每天考核5000元。</w:t>
      </w:r>
    </w:p>
    <w:p w14:paraId="3C1DBD13">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4、发生一次未经招标方同意的人员调整、擅自撤离，每次考核5000元。</w:t>
      </w:r>
    </w:p>
    <w:p w14:paraId="5EEE20C3">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5、发生检修范围内的扯皮事件、影响进度、完成合同内规定的配合工作，除按正常考核外，加扣1000元/次。</w:t>
      </w:r>
    </w:p>
    <w:p w14:paraId="134A42C8">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6、检修结束后7天内未完成竣工移交工作，考核10000元。</w:t>
      </w:r>
    </w:p>
    <w:p w14:paraId="24B88B4F">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7、解体检修阶段应发现的问题未发现，除按影响进度考核外，每次视情况加扣1000－5000元。</w:t>
      </w:r>
    </w:p>
    <w:p w14:paraId="58AD54AB">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8、入厂未提供详细的检修工器具清册考核5000元；现场发现一件工器具无有效合格证件，每次考核500元。</w:t>
      </w:r>
    </w:p>
    <w:p w14:paraId="630C426F">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9、检修用电缆电线、照明灯器具、焊机、焊线等不符合安全规程，每次除接受安全考核外，加扣1000元。</w:t>
      </w:r>
    </w:p>
    <w:p w14:paraId="3ABC0F4F">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10、机组检修工期为自机组与系统解列至机组并网具备带满负荷条件的整个周期。机组检修工期每拖延一天，处罚责任单位20000元。</w:t>
      </w:r>
    </w:p>
    <w:p w14:paraId="10FD4CE1">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11、按照检修计划项目施工，不得漏项、缺项。并按期完成A级检修协调会确定的整改项目。如果发生漏项、缺项，且事先未经招标方 批准同意，每发生一项，除扣除该项目的实际检修发生费用外，再视项目大小酌情扣除项目款1000－5000元。</w:t>
      </w:r>
    </w:p>
    <w:p w14:paraId="78B6B913">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12、投标方工作票填写不合格，工作票签发人每退回一张扣投标方100元。</w:t>
      </w:r>
    </w:p>
    <w:p w14:paraId="2D7C5886">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13、检修过程中发生设备损坏、零部件丢失等，给招标方造成损失，每发生一次，视具体情况考核投标方 500－100000元；发生应修不修，随意更换材料部件，或能够重复使用的材料备品弃旧换新，事先未经招标方同意，给招标方造成浪费的，每发生一次，视具体情况考核投标方 200－10000元。</w:t>
      </w:r>
    </w:p>
    <w:p w14:paraId="4ECA3CDE">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14、由于投标方原因，机组启动后180天内发生因检修质量造成非计划降低出力事件，每发生一次，视造成损失大小考核投标方 30000－100000元。</w:t>
      </w:r>
    </w:p>
    <w:p w14:paraId="02414610">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15、设备检修后按招标方确定的长周期运行时间表进行考核，未达到运行周期出现故障检修，视情况考核。</w:t>
      </w:r>
    </w:p>
    <w:p w14:paraId="39D13B8E">
      <w:pPr>
        <w:keepNext w:val="0"/>
        <w:keepLines w:val="0"/>
        <w:pageBreakBefore w:val="0"/>
        <w:kinsoku/>
        <w:wordWrap/>
        <w:overflowPunct/>
        <w:topLinePunct w:val="0"/>
        <w:autoSpaceDE/>
        <w:autoSpaceDN/>
        <w:bidi w:val="0"/>
        <w:spacing w:line="480" w:lineRule="exact"/>
        <w:jc w:val="left"/>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、项目工期</w:t>
      </w:r>
    </w:p>
    <w:p w14:paraId="41F97A3F">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本项目暂定工期</w:t>
      </w:r>
      <w:r>
        <w:rPr>
          <w:rFonts w:hint="eastAsia" w:ascii="宋体" w:hAnsi="宋体" w:eastAsia="宋体" w:cs="宋体"/>
          <w:sz w:val="24"/>
          <w:highlight w:val="none"/>
          <w:lang w:val="en-US" w:eastAsia="zh-CN"/>
        </w:rPr>
        <w:t>50</w:t>
      </w:r>
      <w:r>
        <w:rPr>
          <w:rFonts w:hint="eastAsia" w:ascii="宋体" w:hAnsi="宋体" w:eastAsia="宋体" w:cs="宋体"/>
          <w:sz w:val="24"/>
          <w:highlight w:val="none"/>
        </w:rPr>
        <w:t>天，具体开工时间以</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 xml:space="preserve">通知为准。 </w:t>
      </w:r>
    </w:p>
    <w:p w14:paraId="7C957A63">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2、开工前</w:t>
      </w:r>
      <w:r>
        <w:rPr>
          <w:rFonts w:hint="eastAsia" w:ascii="宋体" w:hAnsi="宋体" w:eastAsia="宋体" w:cs="宋体"/>
          <w:sz w:val="24"/>
          <w:szCs w:val="24"/>
          <w:lang w:eastAsia="zh-CN"/>
        </w:rPr>
        <w:t>投标方</w:t>
      </w:r>
      <w:r>
        <w:rPr>
          <w:rFonts w:hint="eastAsia" w:ascii="宋体" w:hAnsi="宋体" w:eastAsia="宋体" w:cs="宋体"/>
          <w:sz w:val="24"/>
          <w:szCs w:val="24"/>
        </w:rPr>
        <w:t>办理业主规定的相关安全教育及各项进场、开工手续，然后开始施工。（以</w:t>
      </w:r>
      <w:r>
        <w:rPr>
          <w:rFonts w:hint="eastAsia" w:ascii="宋体" w:hAnsi="宋体" w:eastAsia="宋体" w:cs="宋体"/>
          <w:sz w:val="24"/>
          <w:szCs w:val="24"/>
          <w:lang w:eastAsia="zh-CN"/>
        </w:rPr>
        <w:t>招标方</w:t>
      </w:r>
      <w:r>
        <w:rPr>
          <w:rFonts w:hint="eastAsia" w:ascii="宋体" w:hAnsi="宋体" w:eastAsia="宋体" w:cs="宋体"/>
          <w:sz w:val="24"/>
          <w:szCs w:val="24"/>
        </w:rPr>
        <w:t>通知的进场时间开始算起，包含开工、设备器材、人员准备等）。具体进度可根据现场实际条件及业主的要求适当调整，但必须满足业主整体工期计划，承诺不影响机组正常运行。</w:t>
      </w:r>
    </w:p>
    <w:p w14:paraId="5D7B9C0F">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投标方</w:t>
      </w:r>
      <w:r>
        <w:rPr>
          <w:rFonts w:hint="eastAsia" w:ascii="宋体" w:hAnsi="宋体" w:eastAsia="宋体" w:cs="宋体"/>
          <w:sz w:val="24"/>
          <w:szCs w:val="24"/>
        </w:rPr>
        <w:t>应及时将施工的主要设备、材料等组织到现场或备货，做到不影响工期；</w:t>
      </w:r>
      <w:r>
        <w:rPr>
          <w:rFonts w:hint="eastAsia" w:ascii="宋体" w:hAnsi="宋体" w:eastAsia="宋体" w:cs="宋体"/>
          <w:sz w:val="24"/>
          <w:szCs w:val="24"/>
          <w:lang w:eastAsia="zh-CN"/>
        </w:rPr>
        <w:t>投标方</w:t>
      </w:r>
      <w:r>
        <w:rPr>
          <w:rFonts w:hint="eastAsia" w:ascii="宋体" w:hAnsi="宋体" w:eastAsia="宋体" w:cs="宋体"/>
          <w:sz w:val="24"/>
          <w:szCs w:val="24"/>
        </w:rPr>
        <w:t>由于</w:t>
      </w:r>
      <w:r>
        <w:rPr>
          <w:rFonts w:hint="eastAsia" w:ascii="宋体" w:hAnsi="宋体" w:eastAsia="宋体" w:cs="宋体"/>
          <w:sz w:val="24"/>
          <w:szCs w:val="24"/>
          <w:lang w:eastAsia="zh-CN"/>
        </w:rPr>
        <w:t>招标方</w:t>
      </w:r>
      <w:r>
        <w:rPr>
          <w:rFonts w:hint="eastAsia" w:ascii="宋体" w:hAnsi="宋体" w:eastAsia="宋体" w:cs="宋体"/>
          <w:sz w:val="24"/>
          <w:szCs w:val="24"/>
        </w:rPr>
        <w:t>的原因造成的工期延误，由</w:t>
      </w:r>
      <w:r>
        <w:rPr>
          <w:rFonts w:hint="eastAsia" w:ascii="宋体" w:hAnsi="宋体" w:eastAsia="宋体" w:cs="宋体"/>
          <w:sz w:val="24"/>
          <w:szCs w:val="24"/>
          <w:lang w:eastAsia="zh-CN"/>
        </w:rPr>
        <w:t>招标方</w:t>
      </w:r>
      <w:r>
        <w:rPr>
          <w:rFonts w:hint="eastAsia" w:ascii="宋体" w:hAnsi="宋体" w:eastAsia="宋体" w:cs="宋体"/>
          <w:sz w:val="24"/>
          <w:szCs w:val="24"/>
        </w:rPr>
        <w:t>负责，工期顺延，由于</w:t>
      </w:r>
      <w:r>
        <w:rPr>
          <w:rFonts w:hint="eastAsia" w:ascii="宋体" w:hAnsi="宋体" w:eastAsia="宋体" w:cs="宋体"/>
          <w:sz w:val="24"/>
          <w:szCs w:val="24"/>
          <w:lang w:eastAsia="zh-CN"/>
        </w:rPr>
        <w:t>投标方</w:t>
      </w:r>
      <w:r>
        <w:rPr>
          <w:rFonts w:hint="eastAsia" w:ascii="宋体" w:hAnsi="宋体" w:eastAsia="宋体" w:cs="宋体"/>
          <w:sz w:val="24"/>
          <w:szCs w:val="24"/>
        </w:rPr>
        <w:t>组织协调不力，人员、工器具等短缺造成的工期延误，由</w:t>
      </w:r>
      <w:r>
        <w:rPr>
          <w:rFonts w:hint="eastAsia" w:ascii="宋体" w:hAnsi="宋体" w:eastAsia="宋体" w:cs="宋体"/>
          <w:sz w:val="24"/>
          <w:szCs w:val="24"/>
          <w:lang w:eastAsia="zh-CN"/>
        </w:rPr>
        <w:t>投标方</w:t>
      </w:r>
      <w:r>
        <w:rPr>
          <w:rFonts w:hint="eastAsia" w:ascii="宋体" w:hAnsi="宋体" w:eastAsia="宋体" w:cs="宋体"/>
          <w:sz w:val="24"/>
          <w:szCs w:val="24"/>
        </w:rPr>
        <w:t>负责赶工，否则按</w:t>
      </w:r>
      <w:r>
        <w:rPr>
          <w:rFonts w:hint="eastAsia" w:ascii="宋体" w:hAnsi="宋体" w:eastAsia="宋体" w:cs="宋体"/>
          <w:sz w:val="24"/>
          <w:szCs w:val="24"/>
          <w:lang w:eastAsia="zh-CN"/>
        </w:rPr>
        <w:t>投标方</w:t>
      </w:r>
      <w:r>
        <w:rPr>
          <w:rFonts w:hint="eastAsia" w:ascii="宋体" w:hAnsi="宋体" w:eastAsia="宋体" w:cs="宋体"/>
          <w:sz w:val="24"/>
          <w:szCs w:val="24"/>
        </w:rPr>
        <w:t>违约的相关条款处理。</w:t>
      </w:r>
    </w:p>
    <w:p w14:paraId="04B7B653">
      <w:pPr>
        <w:snapToGrid w:val="0"/>
        <w:spacing w:line="44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4、组织施工过程中，除了下列情况以外的因素而致工期拖延，视为</w:t>
      </w:r>
      <w:r>
        <w:rPr>
          <w:rFonts w:hint="eastAsia" w:ascii="宋体" w:hAnsi="宋体" w:eastAsia="宋体" w:cs="宋体"/>
          <w:sz w:val="24"/>
          <w:szCs w:val="24"/>
          <w:lang w:eastAsia="zh-CN"/>
        </w:rPr>
        <w:t>投标方</w:t>
      </w:r>
      <w:r>
        <w:rPr>
          <w:rFonts w:hint="eastAsia" w:ascii="宋体" w:hAnsi="宋体" w:eastAsia="宋体" w:cs="宋体"/>
          <w:sz w:val="24"/>
          <w:szCs w:val="24"/>
        </w:rPr>
        <w:t>违约，按合同总价的1‰/天扣罚。</w:t>
      </w:r>
    </w:p>
    <w:p w14:paraId="278AF33F">
      <w:pPr>
        <w:snapToGrid w:val="0"/>
        <w:spacing w:line="44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1）因不可抗力而影响</w:t>
      </w:r>
      <w:r>
        <w:rPr>
          <w:rFonts w:hint="eastAsia" w:ascii="宋体" w:hAnsi="宋体" w:eastAsia="宋体" w:cs="宋体"/>
          <w:sz w:val="24"/>
          <w:szCs w:val="24"/>
          <w:lang w:val="en-US" w:eastAsia="zh-CN"/>
        </w:rPr>
        <w:t>项目</w:t>
      </w:r>
      <w:r>
        <w:rPr>
          <w:rFonts w:hint="eastAsia" w:ascii="宋体" w:hAnsi="宋体" w:eastAsia="宋体" w:cs="宋体"/>
          <w:sz w:val="24"/>
          <w:szCs w:val="24"/>
        </w:rPr>
        <w:t>进度。</w:t>
      </w:r>
    </w:p>
    <w:p w14:paraId="2C73B571">
      <w:pPr>
        <w:snapToGrid w:val="0"/>
        <w:spacing w:line="440" w:lineRule="exact"/>
        <w:ind w:firstLine="600" w:firstLineChars="250"/>
        <w:rPr>
          <w:rFonts w:hint="eastAsia" w:ascii="宋体" w:hAnsi="宋体" w:eastAsia="宋体" w:cs="宋体"/>
        </w:rPr>
      </w:pPr>
      <w:r>
        <w:rPr>
          <w:rFonts w:hint="eastAsia" w:ascii="宋体" w:hAnsi="宋体" w:eastAsia="宋体" w:cs="宋体"/>
          <w:sz w:val="24"/>
          <w:szCs w:val="24"/>
        </w:rPr>
        <w:t>2）因</w:t>
      </w:r>
      <w:r>
        <w:rPr>
          <w:rFonts w:hint="eastAsia" w:ascii="宋体" w:hAnsi="宋体" w:eastAsia="宋体" w:cs="宋体"/>
          <w:sz w:val="24"/>
          <w:szCs w:val="24"/>
          <w:lang w:eastAsia="zh-CN"/>
        </w:rPr>
        <w:t>招标方</w:t>
      </w:r>
      <w:r>
        <w:rPr>
          <w:rFonts w:hint="eastAsia" w:ascii="宋体" w:hAnsi="宋体" w:eastAsia="宋体" w:cs="宋体"/>
          <w:sz w:val="24"/>
          <w:szCs w:val="24"/>
        </w:rPr>
        <w:t>的设计方案、现场不具备施工条件等原因而影响进度。</w:t>
      </w:r>
    </w:p>
    <w:p w14:paraId="3798E67D">
      <w:pPr>
        <w:keepNext w:val="0"/>
        <w:keepLines w:val="0"/>
        <w:pageBreakBefore w:val="0"/>
        <w:kinsoku/>
        <w:wordWrap/>
        <w:overflowPunct/>
        <w:topLinePunct w:val="0"/>
        <w:autoSpaceDE/>
        <w:autoSpaceDN/>
        <w:bidi w:val="0"/>
        <w:spacing w:line="480" w:lineRule="exact"/>
        <w:jc w:val="left"/>
        <w:textAlignment w:val="auto"/>
        <w:rPr>
          <w:rFonts w:hint="eastAsia" w:ascii="宋体" w:hAnsi="宋体" w:eastAsia="宋体" w:cs="宋体"/>
          <w:b/>
          <w:bCs/>
          <w:sz w:val="24"/>
        </w:rPr>
      </w:pPr>
      <w:bookmarkStart w:id="88" w:name="_Toc288829440"/>
      <w:bookmarkStart w:id="89" w:name="_Toc347752494"/>
      <w:bookmarkStart w:id="90" w:name="_Toc188079330"/>
      <w:bookmarkStart w:id="91" w:name="_Toc288828186"/>
      <w:bookmarkStart w:id="92" w:name="_Toc347841123"/>
      <w:r>
        <w:rPr>
          <w:rFonts w:hint="eastAsia" w:ascii="宋体" w:hAnsi="宋体" w:eastAsia="宋体" w:cs="宋体"/>
          <w:b/>
          <w:bCs/>
          <w:sz w:val="24"/>
          <w:lang w:val="en-US" w:eastAsia="zh-CN"/>
        </w:rPr>
        <w:t>六</w:t>
      </w:r>
      <w:r>
        <w:rPr>
          <w:rFonts w:hint="eastAsia" w:ascii="宋体" w:hAnsi="宋体" w:eastAsia="宋体" w:cs="宋体"/>
          <w:b/>
          <w:bCs/>
          <w:sz w:val="24"/>
        </w:rPr>
        <w:t>、物资供应</w:t>
      </w:r>
      <w:bookmarkEnd w:id="88"/>
      <w:bookmarkEnd w:id="89"/>
      <w:bookmarkEnd w:id="90"/>
      <w:bookmarkEnd w:id="91"/>
      <w:bookmarkEnd w:id="92"/>
    </w:p>
    <w:p w14:paraId="76BB590B">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招标方</w:t>
      </w:r>
      <w:r>
        <w:rPr>
          <w:rFonts w:hint="eastAsia" w:ascii="宋体" w:hAnsi="宋体" w:eastAsia="宋体" w:cs="宋体"/>
          <w:sz w:val="24"/>
        </w:rPr>
        <w:t>提供施工所需要的专用工具和备品备件。</w:t>
      </w:r>
      <w:r>
        <w:rPr>
          <w:rFonts w:hint="eastAsia" w:ascii="宋体" w:hAnsi="宋体" w:eastAsia="宋体" w:cs="宋体"/>
          <w:sz w:val="24"/>
          <w:lang w:eastAsia="zh-CN"/>
        </w:rPr>
        <w:t>招标方</w:t>
      </w:r>
      <w:r>
        <w:rPr>
          <w:rFonts w:hint="eastAsia" w:ascii="宋体" w:hAnsi="宋体" w:eastAsia="宋体" w:cs="宋体"/>
          <w:sz w:val="24"/>
        </w:rPr>
        <w:t>不提供施工所需要的任何消耗性材料。</w:t>
      </w:r>
      <w:r>
        <w:rPr>
          <w:rFonts w:hint="eastAsia" w:ascii="宋体" w:hAnsi="宋体" w:eastAsia="宋体" w:cs="宋体"/>
          <w:sz w:val="24"/>
          <w:lang w:eastAsia="zh-CN"/>
        </w:rPr>
        <w:t>投标方</w:t>
      </w:r>
      <w:r>
        <w:rPr>
          <w:rFonts w:hint="eastAsia" w:ascii="宋体" w:hAnsi="宋体" w:eastAsia="宋体" w:cs="宋体"/>
          <w:sz w:val="24"/>
        </w:rPr>
        <w:t>根据</w:t>
      </w:r>
      <w:r>
        <w:rPr>
          <w:rFonts w:hint="eastAsia" w:ascii="宋体" w:hAnsi="宋体" w:eastAsia="宋体" w:cs="宋体"/>
          <w:sz w:val="24"/>
          <w:lang w:eastAsia="zh-CN"/>
        </w:rPr>
        <w:t>招标方</w:t>
      </w:r>
      <w:r>
        <w:rPr>
          <w:rFonts w:hint="eastAsia" w:ascii="宋体" w:hAnsi="宋体" w:eastAsia="宋体" w:cs="宋体"/>
          <w:sz w:val="24"/>
        </w:rPr>
        <w:t>的施工要求准备所需物品及工器具，</w:t>
      </w:r>
      <w:r>
        <w:rPr>
          <w:rFonts w:hint="eastAsia" w:ascii="宋体" w:hAnsi="宋体" w:eastAsia="宋体" w:cs="宋体"/>
          <w:sz w:val="24"/>
          <w:lang w:eastAsia="zh-CN"/>
        </w:rPr>
        <w:t>投标方</w:t>
      </w:r>
      <w:r>
        <w:rPr>
          <w:rFonts w:hint="eastAsia" w:ascii="宋体" w:hAnsi="宋体" w:eastAsia="宋体" w:cs="宋体"/>
          <w:sz w:val="24"/>
        </w:rPr>
        <w:t>负责所有施工材料的运输、保管。</w:t>
      </w:r>
    </w:p>
    <w:p w14:paraId="38D3A25C">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 </w:t>
      </w:r>
      <w:r>
        <w:rPr>
          <w:rFonts w:hint="eastAsia" w:ascii="宋体" w:hAnsi="宋体" w:eastAsia="宋体" w:cs="宋体"/>
          <w:sz w:val="24"/>
          <w:lang w:eastAsia="zh-CN"/>
        </w:rPr>
        <w:t>投标方</w:t>
      </w:r>
      <w:r>
        <w:rPr>
          <w:rFonts w:hint="eastAsia" w:ascii="宋体" w:hAnsi="宋体" w:eastAsia="宋体" w:cs="宋体"/>
          <w:sz w:val="24"/>
        </w:rPr>
        <w:t>自购的</w:t>
      </w:r>
      <w:r>
        <w:rPr>
          <w:rFonts w:hint="eastAsia" w:ascii="宋体" w:hAnsi="宋体" w:eastAsia="宋体" w:cs="宋体"/>
          <w:sz w:val="24"/>
          <w:lang w:eastAsia="zh-CN"/>
        </w:rPr>
        <w:t>消耗性</w:t>
      </w:r>
      <w:r>
        <w:rPr>
          <w:rFonts w:hint="eastAsia" w:ascii="宋体" w:hAnsi="宋体" w:eastAsia="宋体" w:cs="宋体"/>
          <w:sz w:val="24"/>
        </w:rPr>
        <w:t>材料范围如下：</w:t>
      </w:r>
    </w:p>
    <w:p w14:paraId="6FEC76D4">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lang w:eastAsia="zh-CN"/>
        </w:rPr>
        <w:t>、</w:t>
      </w:r>
      <w:r>
        <w:rPr>
          <w:rFonts w:hint="eastAsia" w:ascii="宋体" w:hAnsi="宋体" w:eastAsia="宋体" w:cs="宋体"/>
          <w:sz w:val="24"/>
        </w:rPr>
        <w:t>紧固件：各种临时用M24×150以下的螺栓（含螺栓弹垫、平垫），橡胶石棉垫、各种铆钉、档圈等。</w:t>
      </w:r>
    </w:p>
    <w:p w14:paraId="029D9777">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lang w:eastAsia="zh-CN"/>
        </w:rPr>
        <w:t>、</w:t>
      </w:r>
      <w:r>
        <w:rPr>
          <w:rFonts w:hint="eastAsia" w:ascii="宋体" w:hAnsi="宋体" w:eastAsia="宋体" w:cs="宋体"/>
          <w:sz w:val="24"/>
        </w:rPr>
        <w:t>焊条、氧气、乙炔、氩气、氮气、液氮等。</w:t>
      </w:r>
    </w:p>
    <w:p w14:paraId="28D44391">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1.3</w:t>
      </w:r>
      <w:r>
        <w:rPr>
          <w:rFonts w:hint="eastAsia" w:ascii="宋体" w:hAnsi="宋体" w:eastAsia="宋体" w:cs="宋体"/>
          <w:sz w:val="24"/>
          <w:lang w:eastAsia="zh-CN"/>
        </w:rPr>
        <w:t>、</w:t>
      </w:r>
      <w:r>
        <w:rPr>
          <w:rFonts w:hint="eastAsia" w:ascii="宋体" w:hAnsi="宋体" w:eastAsia="宋体" w:cs="宋体"/>
          <w:sz w:val="24"/>
        </w:rPr>
        <w:t>化学药品：乙醇、生料带、补漏剂、清洗剂、密封胶、玻璃胶等。</w:t>
      </w:r>
    </w:p>
    <w:p w14:paraId="2EE4841F">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1.4</w:t>
      </w:r>
      <w:r>
        <w:rPr>
          <w:rFonts w:hint="eastAsia" w:ascii="宋体" w:hAnsi="宋体" w:eastAsia="宋体" w:cs="宋体"/>
          <w:sz w:val="24"/>
          <w:lang w:eastAsia="zh-CN"/>
        </w:rPr>
        <w:t>、</w:t>
      </w:r>
      <w:r>
        <w:rPr>
          <w:rFonts w:hint="eastAsia" w:ascii="宋体" w:hAnsi="宋体" w:eastAsia="宋体" w:cs="宋体"/>
          <w:sz w:val="24"/>
        </w:rPr>
        <w:t>检修用油：各种黄油、清洗油、煤油、锂基脂、二硫化钼、钙基脂等（设备用油由</w:t>
      </w:r>
      <w:r>
        <w:rPr>
          <w:rFonts w:hint="eastAsia" w:ascii="宋体" w:hAnsi="宋体" w:eastAsia="宋体" w:cs="宋体"/>
          <w:sz w:val="24"/>
          <w:lang w:val="en-US" w:eastAsia="zh-CN"/>
        </w:rPr>
        <w:t>业主</w:t>
      </w:r>
      <w:r>
        <w:rPr>
          <w:rFonts w:hint="eastAsia" w:ascii="宋体" w:hAnsi="宋体" w:eastAsia="宋体" w:cs="宋体"/>
          <w:sz w:val="24"/>
        </w:rPr>
        <w:t>方供应）。设备清洗用材料(如洗油、煤油、乙醇)</w:t>
      </w:r>
      <w:r>
        <w:rPr>
          <w:rFonts w:hint="eastAsia" w:ascii="宋体" w:hAnsi="宋体" w:eastAsia="宋体" w:cs="宋体"/>
          <w:sz w:val="24"/>
          <w:lang w:val="en-US" w:eastAsia="zh-CN"/>
        </w:rPr>
        <w:t>投标方</w:t>
      </w:r>
      <w:r>
        <w:rPr>
          <w:rFonts w:hint="eastAsia" w:ascii="宋体" w:hAnsi="宋体" w:eastAsia="宋体" w:cs="宋体"/>
          <w:sz w:val="24"/>
        </w:rPr>
        <w:t>自备。</w:t>
      </w:r>
    </w:p>
    <w:p w14:paraId="4B27E4B1">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1.5</w:t>
      </w:r>
      <w:r>
        <w:rPr>
          <w:rFonts w:hint="eastAsia" w:ascii="宋体" w:hAnsi="宋体" w:eastAsia="宋体" w:cs="宋体"/>
          <w:sz w:val="24"/>
          <w:lang w:eastAsia="zh-CN"/>
        </w:rPr>
        <w:t>、</w:t>
      </w:r>
      <w:r>
        <w:rPr>
          <w:rFonts w:hint="eastAsia" w:ascii="宋体" w:hAnsi="宋体" w:eastAsia="宋体" w:cs="宋体"/>
          <w:sz w:val="24"/>
        </w:rPr>
        <w:t>建筑材料：玻璃、油毡、跳板、木材、有机玻璃、脚手架板、架杆、各种扣件等。</w:t>
      </w:r>
    </w:p>
    <w:p w14:paraId="6112710A">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lang w:eastAsia="zh-CN"/>
        </w:rPr>
        <w:t>、</w:t>
      </w:r>
      <w:r>
        <w:rPr>
          <w:rFonts w:hint="eastAsia" w:ascii="宋体" w:hAnsi="宋体" w:eastAsia="宋体" w:cs="宋体"/>
          <w:sz w:val="24"/>
        </w:rPr>
        <w:t>日杂百货：编织袋、橡皮手套、各种胶布、导电膏、滤油纸、保洁工具、绳、纸板、羊毛毡、各种帆布、破布、纱布、棉纱、石棉纸板、锯条、砂轮片、铁钉、毛刷、钢丝刷、普通钢板网、不锈钢钢板网、研磨材料、彩条布、塑料布及其他日杂百货等。</w:t>
      </w:r>
    </w:p>
    <w:p w14:paraId="0BD33E5A">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1.7</w:t>
      </w:r>
      <w:r>
        <w:rPr>
          <w:rFonts w:hint="eastAsia" w:ascii="宋体" w:hAnsi="宋体" w:eastAsia="宋体" w:cs="宋体"/>
          <w:sz w:val="24"/>
          <w:lang w:eastAsia="zh-CN"/>
        </w:rPr>
        <w:t>、</w:t>
      </w:r>
      <w:r>
        <w:rPr>
          <w:rFonts w:hint="eastAsia" w:ascii="宋体" w:hAnsi="宋体" w:eastAsia="宋体" w:cs="宋体"/>
          <w:sz w:val="24"/>
        </w:rPr>
        <w:t>其它所有检修后不留在设备上的材料。</w:t>
      </w:r>
    </w:p>
    <w:p w14:paraId="1D179D03">
      <w:pPr>
        <w:keepNext w:val="0"/>
        <w:keepLines w:val="0"/>
        <w:pageBreakBefore w:val="0"/>
        <w:kinsoku/>
        <w:wordWrap/>
        <w:overflowPunct/>
        <w:topLinePunct w:val="0"/>
        <w:autoSpaceDE/>
        <w:autoSpaceDN/>
        <w:bidi w:val="0"/>
        <w:spacing w:line="480" w:lineRule="exact"/>
        <w:ind w:firstLine="512" w:firstLineChars="200"/>
        <w:textAlignment w:val="auto"/>
        <w:rPr>
          <w:rFonts w:hint="eastAsia" w:ascii="宋体" w:hAnsi="宋体" w:eastAsia="宋体" w:cs="宋体"/>
          <w:color w:val="000000"/>
          <w:spacing w:val="8"/>
          <w:sz w:val="24"/>
        </w:rPr>
      </w:pPr>
      <w:r>
        <w:rPr>
          <w:rFonts w:hint="eastAsia" w:ascii="宋体" w:hAnsi="宋体" w:eastAsia="宋体" w:cs="宋体"/>
          <w:color w:val="000000"/>
          <w:spacing w:val="8"/>
          <w:sz w:val="24"/>
          <w:lang w:eastAsia="zh-CN"/>
        </w:rPr>
        <w:t>注：</w:t>
      </w:r>
      <w:r>
        <w:rPr>
          <w:rFonts w:hint="eastAsia" w:ascii="宋体" w:hAnsi="宋体" w:eastAsia="宋体" w:cs="宋体"/>
          <w:color w:val="000000"/>
          <w:spacing w:val="8"/>
          <w:sz w:val="24"/>
        </w:rPr>
        <w:t>以上清单在以后的生产过程中品种可能会有所增加，到时根据新增材料是否是设备的组成部分来判定该材料是否属于消耗性材料，不构成设备组成部分的均为消耗性材料。</w:t>
      </w:r>
    </w:p>
    <w:p w14:paraId="73463333">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消耗性材料：是指检修服务过程中所消耗的、在已有成品中不体现其原有形态的材料，以及因服务工艺及措施要求需要进行摊销的材料；</w:t>
      </w:r>
    </w:p>
    <w:p w14:paraId="3783A907">
      <w:pPr>
        <w:keepNext w:val="0"/>
        <w:keepLines w:val="0"/>
        <w:pageBreakBefore w:val="0"/>
        <w:numPr>
          <w:ilvl w:val="0"/>
          <w:numId w:val="11"/>
        </w:numPr>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eastAsia="zh-CN"/>
        </w:rPr>
        <w:t>投标方</w:t>
      </w:r>
      <w:r>
        <w:rPr>
          <w:rFonts w:hint="eastAsia" w:ascii="宋体" w:hAnsi="宋体" w:eastAsia="宋体" w:cs="宋体"/>
          <w:sz w:val="24"/>
        </w:rPr>
        <w:t>自购的所有材料</w:t>
      </w:r>
      <w:r>
        <w:rPr>
          <w:rFonts w:hint="eastAsia" w:ascii="宋体" w:hAnsi="宋体" w:eastAsia="宋体" w:cs="宋体"/>
          <w:sz w:val="24"/>
          <w:lang w:eastAsia="zh-CN"/>
        </w:rPr>
        <w:t>、</w:t>
      </w:r>
      <w:r>
        <w:rPr>
          <w:rFonts w:hint="eastAsia" w:ascii="宋体" w:hAnsi="宋体" w:eastAsia="宋体" w:cs="宋体"/>
          <w:sz w:val="24"/>
        </w:rPr>
        <w:t>物资均需附产品合格证等质量合格证明书。</w:t>
      </w:r>
    </w:p>
    <w:p w14:paraId="14B02989">
      <w:pPr>
        <w:pStyle w:val="23"/>
        <w:keepNext w:val="0"/>
        <w:keepLines w:val="0"/>
        <w:pageBreakBefore w:val="0"/>
        <w:kinsoku/>
        <w:wordWrap/>
        <w:overflowPunct/>
        <w:topLinePunct w:val="0"/>
        <w:autoSpaceDE/>
        <w:autoSpaceDN/>
        <w:bidi w:val="0"/>
        <w:spacing w:line="480" w:lineRule="exact"/>
        <w:ind w:left="0" w:leftChars="0"/>
        <w:jc w:val="left"/>
        <w:textAlignment w:val="auto"/>
        <w:outlineLvl w:val="2"/>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、人员要求及条件</w:t>
      </w:r>
    </w:p>
    <w:p w14:paraId="12E15949">
      <w:pPr>
        <w:autoSpaceDE w:val="0"/>
        <w:autoSpaceDN w:val="0"/>
        <w:adjustRightInd w:val="0"/>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投标方</w:t>
      </w:r>
      <w:r>
        <w:rPr>
          <w:rFonts w:hint="eastAsia" w:ascii="宋体" w:hAnsi="宋体" w:eastAsia="宋体" w:cs="宋体"/>
          <w:color w:val="000000"/>
          <w:sz w:val="24"/>
          <w:szCs w:val="24"/>
          <w:highlight w:val="none"/>
        </w:rPr>
        <w:t>应制定项目负责人告知</w:t>
      </w:r>
      <w:r>
        <w:rPr>
          <w:rFonts w:hint="eastAsia" w:ascii="宋体" w:hAnsi="宋体" w:eastAsia="宋体" w:cs="宋体"/>
          <w:color w:val="000000"/>
          <w:sz w:val="24"/>
          <w:szCs w:val="24"/>
          <w:highlight w:val="none"/>
          <w:lang w:eastAsia="zh-CN"/>
        </w:rPr>
        <w:t>招标方</w:t>
      </w:r>
      <w:r>
        <w:rPr>
          <w:rFonts w:hint="eastAsia" w:ascii="宋体" w:hAnsi="宋体" w:eastAsia="宋体" w:cs="宋体"/>
          <w:color w:val="000000"/>
          <w:sz w:val="24"/>
          <w:szCs w:val="24"/>
          <w:highlight w:val="none"/>
        </w:rPr>
        <w:t>备案，如果</w:t>
      </w:r>
      <w:r>
        <w:rPr>
          <w:rFonts w:hint="eastAsia" w:ascii="宋体" w:hAnsi="宋体" w:eastAsia="宋体" w:cs="宋体"/>
          <w:color w:val="000000"/>
          <w:sz w:val="24"/>
          <w:szCs w:val="24"/>
          <w:highlight w:val="none"/>
          <w:lang w:eastAsia="zh-CN"/>
        </w:rPr>
        <w:t>招标方</w:t>
      </w:r>
      <w:r>
        <w:rPr>
          <w:rFonts w:hint="eastAsia" w:ascii="宋体" w:hAnsi="宋体" w:eastAsia="宋体" w:cs="宋体"/>
          <w:color w:val="000000"/>
          <w:sz w:val="24"/>
          <w:szCs w:val="24"/>
          <w:highlight w:val="none"/>
        </w:rPr>
        <w:t>有充分理由认为</w:t>
      </w:r>
      <w:r>
        <w:rPr>
          <w:rFonts w:hint="eastAsia" w:ascii="宋体" w:hAnsi="宋体" w:eastAsia="宋体" w:cs="宋体"/>
          <w:color w:val="000000"/>
          <w:sz w:val="24"/>
          <w:szCs w:val="24"/>
          <w:highlight w:val="none"/>
          <w:lang w:eastAsia="zh-CN"/>
        </w:rPr>
        <w:t>投标方</w:t>
      </w:r>
      <w:r>
        <w:rPr>
          <w:rFonts w:hint="eastAsia" w:ascii="宋体" w:hAnsi="宋体" w:eastAsia="宋体" w:cs="宋体"/>
          <w:color w:val="000000"/>
          <w:sz w:val="24"/>
          <w:szCs w:val="24"/>
          <w:highlight w:val="none"/>
        </w:rPr>
        <w:t>的项目负责人不合格或不能正常履行其职责，则可以要求</w:t>
      </w:r>
      <w:r>
        <w:rPr>
          <w:rFonts w:hint="eastAsia" w:ascii="宋体" w:hAnsi="宋体" w:eastAsia="宋体" w:cs="宋体"/>
          <w:color w:val="000000"/>
          <w:sz w:val="24"/>
          <w:szCs w:val="24"/>
          <w:highlight w:val="none"/>
          <w:lang w:eastAsia="zh-CN"/>
        </w:rPr>
        <w:t>投标方</w:t>
      </w:r>
      <w:r>
        <w:rPr>
          <w:rFonts w:hint="eastAsia" w:ascii="宋体" w:hAnsi="宋体" w:eastAsia="宋体" w:cs="宋体"/>
          <w:color w:val="000000"/>
          <w:sz w:val="24"/>
          <w:szCs w:val="24"/>
          <w:highlight w:val="none"/>
        </w:rPr>
        <w:t>撤换其项目负责人，</w:t>
      </w:r>
      <w:r>
        <w:rPr>
          <w:rFonts w:hint="eastAsia" w:ascii="宋体" w:hAnsi="宋体" w:eastAsia="宋体" w:cs="宋体"/>
          <w:color w:val="000000"/>
          <w:sz w:val="24"/>
          <w:szCs w:val="24"/>
          <w:highlight w:val="none"/>
          <w:lang w:eastAsia="zh-CN"/>
        </w:rPr>
        <w:t>投标方</w:t>
      </w:r>
      <w:r>
        <w:rPr>
          <w:rFonts w:hint="eastAsia" w:ascii="宋体" w:hAnsi="宋体" w:eastAsia="宋体" w:cs="宋体"/>
          <w:color w:val="000000"/>
          <w:sz w:val="24"/>
          <w:szCs w:val="24"/>
          <w:highlight w:val="none"/>
        </w:rPr>
        <w:t>应在规定期限内（3天）更换项目负责人。</w:t>
      </w:r>
    </w:p>
    <w:p w14:paraId="21B49E91">
      <w:pPr>
        <w:autoSpaceDE w:val="0"/>
        <w:autoSpaceDN w:val="0"/>
        <w:adjustRightInd w:val="0"/>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投标方</w:t>
      </w:r>
      <w:r>
        <w:rPr>
          <w:rFonts w:hint="eastAsia" w:ascii="宋体" w:hAnsi="宋体" w:eastAsia="宋体" w:cs="宋体"/>
          <w:color w:val="000000"/>
          <w:sz w:val="24"/>
          <w:szCs w:val="24"/>
          <w:highlight w:val="none"/>
        </w:rPr>
        <w:t>人员配置应满足</w:t>
      </w:r>
      <w:r>
        <w:rPr>
          <w:rFonts w:hint="eastAsia" w:ascii="宋体" w:hAnsi="宋体" w:eastAsia="宋体" w:cs="宋体"/>
          <w:color w:val="000000"/>
          <w:sz w:val="24"/>
          <w:szCs w:val="24"/>
          <w:highlight w:val="none"/>
          <w:lang w:eastAsia="zh-CN"/>
        </w:rPr>
        <w:t>招标方</w:t>
      </w:r>
      <w:r>
        <w:rPr>
          <w:rFonts w:hint="eastAsia" w:ascii="宋体" w:hAnsi="宋体" w:eastAsia="宋体" w:cs="宋体"/>
          <w:color w:val="000000"/>
          <w:sz w:val="24"/>
          <w:szCs w:val="24"/>
          <w:highlight w:val="none"/>
        </w:rPr>
        <w:t>现场施工要求，配置专业技术人员满足项目需要。</w:t>
      </w:r>
      <w:r>
        <w:rPr>
          <w:rFonts w:hint="eastAsia" w:ascii="宋体" w:hAnsi="宋体" w:eastAsia="宋体" w:cs="宋体"/>
          <w:color w:val="auto"/>
          <w:sz w:val="24"/>
          <w:highlight w:val="none"/>
          <w:lang w:val="en-US" w:eastAsia="zh-CN"/>
        </w:rPr>
        <w:t>前提是</w:t>
      </w:r>
      <w:r>
        <w:rPr>
          <w:rFonts w:hint="eastAsia" w:ascii="宋体" w:hAnsi="宋体" w:eastAsia="宋体" w:cs="宋体"/>
          <w:color w:val="auto"/>
          <w:sz w:val="24"/>
          <w:highlight w:val="none"/>
        </w:rPr>
        <w:t>不再增加人工费用、</w:t>
      </w:r>
      <w:r>
        <w:rPr>
          <w:rFonts w:hint="eastAsia" w:ascii="宋体" w:hAnsi="宋体" w:eastAsia="宋体" w:cs="宋体"/>
          <w:color w:val="auto"/>
          <w:sz w:val="24"/>
          <w:highlight w:val="none"/>
          <w:lang w:val="en-US" w:eastAsia="zh-CN"/>
        </w:rPr>
        <w:t>不能存在任何潜在的风险和隐患，确保满足本检修项目进行。</w:t>
      </w:r>
    </w:p>
    <w:p w14:paraId="4CAD305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sz w:val="24"/>
          <w:szCs w:val="24"/>
          <w:highlight w:val="none"/>
        </w:rPr>
        <w:t>所用人员必须为男性，年龄必须在5</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岁以下，身体健康，并出具县级以上医院的体检报告。</w:t>
      </w:r>
    </w:p>
    <w:p w14:paraId="0AC63C1D">
      <w:pPr>
        <w:autoSpaceDE w:val="0"/>
        <w:autoSpaceDN w:val="0"/>
        <w:adjustRightInd w:val="0"/>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投标方</w:t>
      </w:r>
      <w:r>
        <w:rPr>
          <w:rFonts w:hint="eastAsia" w:ascii="宋体" w:hAnsi="宋体" w:eastAsia="宋体" w:cs="宋体"/>
          <w:color w:val="000000"/>
          <w:sz w:val="24"/>
          <w:szCs w:val="24"/>
          <w:highlight w:val="none"/>
        </w:rPr>
        <w:t>所用人员必须懂得电力生产过程及安全规程，并熟知现场的危险点和预防措施。所用人员必须经过安全教育考试合格后方可进入现场。</w:t>
      </w:r>
    </w:p>
    <w:p w14:paraId="7A3A8951">
      <w:pPr>
        <w:pStyle w:val="23"/>
        <w:keepNext w:val="0"/>
        <w:keepLines w:val="0"/>
        <w:pageBreakBefore w:val="0"/>
        <w:kinsoku/>
        <w:wordWrap/>
        <w:overflowPunct/>
        <w:topLinePunct w:val="0"/>
        <w:autoSpaceDE/>
        <w:autoSpaceDN/>
        <w:bidi w:val="0"/>
        <w:spacing w:line="480" w:lineRule="exact"/>
        <w:ind w:left="0" w:leftChars="0"/>
        <w:jc w:val="left"/>
        <w:textAlignment w:val="auto"/>
        <w:outlineLvl w:val="2"/>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、安全责任</w:t>
      </w:r>
    </w:p>
    <w:p w14:paraId="77C1B404">
      <w:pPr>
        <w:pStyle w:val="23"/>
        <w:keepNext w:val="0"/>
        <w:keepLines w:val="0"/>
        <w:pageBreakBefore w:val="0"/>
        <w:kinsoku/>
        <w:wordWrap/>
        <w:overflowPunct/>
        <w:topLinePunct w:val="0"/>
        <w:autoSpaceDE/>
        <w:autoSpaceDN/>
        <w:bidi w:val="0"/>
        <w:spacing w:line="480" w:lineRule="exact"/>
        <w:ind w:left="0" w:leftChars="0" w:firstLine="480" w:firstLineChars="200"/>
        <w:jc w:val="left"/>
        <w:textAlignment w:val="auto"/>
        <w:outlineLvl w:val="2"/>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必须严格遵守</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和业主方的各项规章制度和安全操作规程，因</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自身责任违规操作造成的安全事故，由</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全权负责，所发生的一切费用与</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无关。工作期间</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必须为所有工作人员购买保额不低于每人￥1000000.00元（大写：￥壹佰万圆整）的人身意外伤害保险，保费由</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自理，保险书交由</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查看，并复印一份留存于</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w:t>
      </w:r>
    </w:p>
    <w:p w14:paraId="2F497B4C">
      <w:pPr>
        <w:pStyle w:val="23"/>
        <w:keepNext w:val="0"/>
        <w:keepLines w:val="0"/>
        <w:pageBreakBefore w:val="0"/>
        <w:kinsoku/>
        <w:wordWrap/>
        <w:overflowPunct/>
        <w:topLinePunct w:val="0"/>
        <w:autoSpaceDE/>
        <w:autoSpaceDN/>
        <w:bidi w:val="0"/>
        <w:spacing w:line="480" w:lineRule="exact"/>
        <w:ind w:left="0" w:leftChars="0" w:firstLine="480" w:firstLineChars="200"/>
        <w:jc w:val="left"/>
        <w:textAlignment w:val="auto"/>
        <w:outlineLvl w:val="2"/>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必须出具所有人员的健康证明（包括既往病史、心电图、B超、X射线、血压等），健康证明必须为县级以上医院出具，无法提供健康证明或体检报告不合格的的人员，</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必须无条件立即更换，因身体原因造成工作人员在上班或下班途中、生产现场晕倒、受伤或死亡的，</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承担全部责任。</w:t>
      </w:r>
    </w:p>
    <w:p w14:paraId="1FC4AF7C">
      <w:pPr>
        <w:pStyle w:val="23"/>
        <w:keepNext w:val="0"/>
        <w:keepLines w:val="0"/>
        <w:pageBreakBefore w:val="0"/>
        <w:kinsoku/>
        <w:wordWrap/>
        <w:overflowPunct/>
        <w:topLinePunct w:val="0"/>
        <w:autoSpaceDE/>
        <w:autoSpaceDN/>
        <w:bidi w:val="0"/>
        <w:spacing w:line="480" w:lineRule="exact"/>
        <w:ind w:left="0" w:leftChars="0" w:firstLine="480" w:firstLineChars="200"/>
        <w:jc w:val="left"/>
        <w:textAlignment w:val="auto"/>
        <w:outlineLvl w:val="2"/>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安排的人员在上班或下班的路上出现的所有意外情况，由</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承担全部责任。</w:t>
      </w:r>
    </w:p>
    <w:p w14:paraId="62EF6F16">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九</w:t>
      </w:r>
      <w:r>
        <w:rPr>
          <w:rFonts w:hint="eastAsia" w:ascii="宋体" w:hAnsi="宋体" w:eastAsia="宋体" w:cs="宋体"/>
          <w:b/>
          <w:sz w:val="24"/>
          <w:highlight w:val="none"/>
        </w:rPr>
        <w:t>、</w:t>
      </w:r>
      <w:r>
        <w:rPr>
          <w:rFonts w:hint="eastAsia" w:ascii="宋体" w:hAnsi="宋体" w:eastAsia="宋体" w:cs="宋体"/>
          <w:b/>
          <w:sz w:val="24"/>
          <w:highlight w:val="none"/>
          <w:lang w:eastAsia="zh-CN"/>
        </w:rPr>
        <w:t>招标方</w:t>
      </w:r>
      <w:r>
        <w:rPr>
          <w:rFonts w:hint="eastAsia" w:ascii="宋体" w:hAnsi="宋体" w:eastAsia="宋体" w:cs="宋体"/>
          <w:b/>
          <w:sz w:val="24"/>
          <w:highlight w:val="none"/>
        </w:rPr>
        <w:t>责任</w:t>
      </w:r>
    </w:p>
    <w:p w14:paraId="4DA0407D">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1、向</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提供相应图纸、数据等有关资料。</w:t>
      </w:r>
    </w:p>
    <w:p w14:paraId="72EADCC6">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2、对不能胜任现场工作的人员，有权进行调配和退回</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w:t>
      </w:r>
    </w:p>
    <w:p w14:paraId="6EE10494">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3、向</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说明应注意的安全事项</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派员协助</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协调施工方面有关事宜。</w:t>
      </w:r>
    </w:p>
    <w:p w14:paraId="1830D838">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4、指导</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，对工作进度、质量及安全工作进行监督</w:t>
      </w:r>
      <w:r>
        <w:rPr>
          <w:rFonts w:hint="eastAsia" w:ascii="宋体" w:hAnsi="宋体" w:eastAsia="宋体" w:cs="宋体"/>
          <w:sz w:val="24"/>
          <w:highlight w:val="none"/>
          <w:lang w:val="en-US" w:eastAsia="zh-CN"/>
        </w:rPr>
        <w:t>考核</w:t>
      </w:r>
      <w:r>
        <w:rPr>
          <w:rFonts w:hint="eastAsia" w:ascii="宋体" w:hAnsi="宋体" w:eastAsia="宋体" w:cs="宋体"/>
          <w:sz w:val="24"/>
          <w:highlight w:val="none"/>
        </w:rPr>
        <w:t>。</w:t>
      </w:r>
    </w:p>
    <w:p w14:paraId="0C324406">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5、按合同约定向</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支付费用。</w:t>
      </w:r>
    </w:p>
    <w:p w14:paraId="402215DD">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6、在</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不能按合同要求完成检修服务项目时，</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有权利另请第三方来完成检修服务项目，所发生费用由</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从</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的合同款中扣除，同时保留对</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违约的追偿权利。</w:t>
      </w:r>
    </w:p>
    <w:p w14:paraId="0D2DAC7F">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因</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原因受到</w:t>
      </w:r>
      <w:r>
        <w:rPr>
          <w:rFonts w:hint="eastAsia" w:ascii="宋体" w:hAnsi="宋体" w:eastAsia="宋体" w:cs="宋体"/>
          <w:b w:val="0"/>
          <w:bCs w:val="0"/>
          <w:color w:val="000000"/>
          <w:sz w:val="24"/>
          <w:szCs w:val="24"/>
          <w:highlight w:val="none"/>
          <w:u w:val="none"/>
          <w:lang w:val="en-US" w:eastAsia="zh-CN"/>
        </w:rPr>
        <w:t>业主方</w:t>
      </w:r>
      <w:r>
        <w:rPr>
          <w:rFonts w:hint="eastAsia" w:ascii="宋体" w:hAnsi="宋体" w:eastAsia="宋体" w:cs="宋体"/>
          <w:sz w:val="24"/>
          <w:highlight w:val="none"/>
        </w:rPr>
        <w:t>罚款时，有权利视情节轻重对</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进行加倍罚款。</w:t>
      </w:r>
    </w:p>
    <w:p w14:paraId="4E279AC6">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十</w:t>
      </w:r>
      <w:r>
        <w:rPr>
          <w:rFonts w:hint="eastAsia" w:ascii="宋体" w:hAnsi="宋体" w:eastAsia="宋体" w:cs="宋体"/>
          <w:b/>
          <w:bCs/>
          <w:sz w:val="24"/>
          <w:highlight w:val="none"/>
        </w:rPr>
        <w:t>、</w:t>
      </w:r>
      <w:r>
        <w:rPr>
          <w:rFonts w:hint="eastAsia" w:ascii="宋体" w:hAnsi="宋体" w:eastAsia="宋体" w:cs="宋体"/>
          <w:b/>
          <w:bCs/>
          <w:sz w:val="24"/>
          <w:highlight w:val="none"/>
          <w:lang w:eastAsia="zh-CN"/>
        </w:rPr>
        <w:t>投标方</w:t>
      </w:r>
      <w:r>
        <w:rPr>
          <w:rFonts w:hint="eastAsia" w:ascii="宋体" w:hAnsi="宋体" w:eastAsia="宋体" w:cs="宋体"/>
          <w:b/>
          <w:bCs/>
          <w:sz w:val="24"/>
          <w:highlight w:val="none"/>
        </w:rPr>
        <w:t>责任</w:t>
      </w:r>
    </w:p>
    <w:p w14:paraId="57368757">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1、负责按</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要求提供合格的劳务人员，并能胜任</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安排的工作任务。</w:t>
      </w:r>
    </w:p>
    <w:p w14:paraId="4D259069">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2、严格执行</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对工作进度、质量、安全的要求，负责对</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要求的相应工人数量进行调配，服从</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的安排。</w:t>
      </w:r>
    </w:p>
    <w:p w14:paraId="3F06FBD5">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3、加强对员工的管理，教育遵纪守法，加强安全、防火、防盗意识。</w:t>
      </w:r>
    </w:p>
    <w:p w14:paraId="7C2018EC">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4、对</w:t>
      </w:r>
      <w:r>
        <w:rPr>
          <w:rFonts w:hint="eastAsia" w:ascii="宋体" w:hAnsi="宋体" w:eastAsia="宋体" w:cs="宋体"/>
          <w:sz w:val="24"/>
          <w:highlight w:val="none"/>
          <w:lang w:eastAsia="zh-CN"/>
        </w:rPr>
        <w:t>招标方</w:t>
      </w:r>
      <w:r>
        <w:rPr>
          <w:rFonts w:hint="eastAsia" w:ascii="宋体" w:hAnsi="宋体" w:eastAsia="宋体" w:cs="宋体"/>
          <w:sz w:val="24"/>
          <w:highlight w:val="none"/>
        </w:rPr>
        <w:t>提出更换不能胜任工作人员的要求必须给予配合。</w:t>
      </w:r>
    </w:p>
    <w:p w14:paraId="2F6AE1E2">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5、因</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原因造成的各种考核和罚款由</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全额承担。</w:t>
      </w:r>
    </w:p>
    <w:p w14:paraId="0C8DC815">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eastAsia="宋体" w:cs="宋体"/>
          <w:sz w:val="24"/>
          <w:highlight w:val="none"/>
          <w:lang w:eastAsia="zh-CN"/>
        </w:rPr>
        <w:t>投标方</w:t>
      </w:r>
      <w:r>
        <w:rPr>
          <w:rFonts w:hint="eastAsia" w:ascii="宋体" w:hAnsi="宋体" w:eastAsia="宋体" w:cs="宋体"/>
          <w:sz w:val="24"/>
          <w:highlight w:val="none"/>
        </w:rPr>
        <w:t>必须按要求为所用人员提供必要的劳动防护用品（包括安全帽、口罩、工作服、劳保手套、劳保鞋、安全带等）。</w:t>
      </w:r>
    </w:p>
    <w:p w14:paraId="3AE495B7">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投标方</w:t>
      </w:r>
      <w:r>
        <w:rPr>
          <w:rFonts w:hint="eastAsia" w:ascii="宋体" w:hAnsi="宋体" w:eastAsia="宋体" w:cs="宋体"/>
          <w:kern w:val="0"/>
          <w:sz w:val="24"/>
          <w:highlight w:val="none"/>
        </w:rPr>
        <w:t>必须按要求无条件完成</w:t>
      </w:r>
      <w:r>
        <w:rPr>
          <w:rFonts w:hint="eastAsia" w:ascii="宋体" w:hAnsi="宋体" w:eastAsia="宋体" w:cs="宋体"/>
          <w:kern w:val="0"/>
          <w:sz w:val="24"/>
          <w:highlight w:val="none"/>
          <w:lang w:eastAsia="zh-CN"/>
        </w:rPr>
        <w:t>招标方</w:t>
      </w:r>
      <w:r>
        <w:rPr>
          <w:rFonts w:hint="eastAsia" w:ascii="宋体" w:hAnsi="宋体" w:eastAsia="宋体" w:cs="宋体"/>
          <w:kern w:val="0"/>
          <w:sz w:val="24"/>
          <w:highlight w:val="none"/>
        </w:rPr>
        <w:t>标段内的配合工作。</w:t>
      </w:r>
    </w:p>
    <w:p w14:paraId="0C8B3812">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b w:val="0"/>
          <w:bCs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w:t>
      </w:r>
      <w:r>
        <w:rPr>
          <w:rFonts w:hint="eastAsia" w:ascii="宋体" w:hAnsi="宋体" w:eastAsia="宋体" w:cs="宋体"/>
          <w:b w:val="0"/>
          <w:bCs w:val="0"/>
          <w:sz w:val="24"/>
          <w:highlight w:val="none"/>
          <w:lang w:eastAsia="zh-CN"/>
        </w:rPr>
        <w:t>投标方</w:t>
      </w:r>
      <w:r>
        <w:rPr>
          <w:rFonts w:hint="eastAsia" w:ascii="宋体" w:hAnsi="宋体" w:eastAsia="宋体" w:cs="宋体"/>
          <w:b w:val="0"/>
          <w:bCs w:val="0"/>
          <w:sz w:val="24"/>
          <w:highlight w:val="none"/>
        </w:rPr>
        <w:t>必须及时充分地了解现场情况(包括与其他承包商施工范围的界限确定)，以便完成</w:t>
      </w:r>
      <w:r>
        <w:rPr>
          <w:rFonts w:hint="eastAsia" w:ascii="宋体" w:hAnsi="宋体" w:eastAsia="宋体" w:cs="宋体"/>
          <w:b w:val="0"/>
          <w:bCs w:val="0"/>
          <w:sz w:val="24"/>
          <w:highlight w:val="none"/>
          <w:lang w:val="en-US" w:eastAsia="zh-CN"/>
        </w:rPr>
        <w:t>本项目</w:t>
      </w:r>
      <w:r>
        <w:rPr>
          <w:rFonts w:hint="eastAsia" w:ascii="宋体" w:hAnsi="宋体" w:eastAsia="宋体" w:cs="宋体"/>
          <w:b w:val="0"/>
          <w:bCs w:val="0"/>
          <w:sz w:val="24"/>
          <w:highlight w:val="none"/>
        </w:rPr>
        <w:t>范围内的全部工作，避免合同履行过程中以不了解现场情况为由推卸应承担的责任。如果出现此类推卸责任情况则以</w:t>
      </w:r>
      <w:r>
        <w:rPr>
          <w:rFonts w:hint="eastAsia" w:ascii="宋体" w:hAnsi="宋体" w:eastAsia="宋体" w:cs="宋体"/>
          <w:b w:val="0"/>
          <w:bCs w:val="0"/>
          <w:sz w:val="24"/>
          <w:highlight w:val="none"/>
          <w:lang w:eastAsia="zh-CN"/>
        </w:rPr>
        <w:t>招标方</w:t>
      </w:r>
      <w:r>
        <w:rPr>
          <w:rFonts w:hint="eastAsia" w:ascii="宋体" w:hAnsi="宋体" w:eastAsia="宋体" w:cs="宋体"/>
          <w:b w:val="0"/>
          <w:bCs w:val="0"/>
          <w:sz w:val="24"/>
          <w:highlight w:val="none"/>
        </w:rPr>
        <w:t>判定为准。</w:t>
      </w:r>
    </w:p>
    <w:p w14:paraId="41D9438C">
      <w:pPr>
        <w:ind w:left="0" w:leftChars="0" w:firstLine="0" w:firstLineChars="0"/>
        <w:rPr>
          <w:rFonts w:hint="eastAsia" w:ascii="宋体" w:hAnsi="宋体" w:eastAsia="宋体" w:cs="宋体"/>
          <w:lang w:val="en-GB" w:eastAsia="zh-CN"/>
        </w:rPr>
      </w:pPr>
    </w:p>
    <w:p w14:paraId="2487C34D">
      <w:pPr>
        <w:ind w:left="0" w:leftChars="0" w:firstLine="0" w:firstLineChars="0"/>
        <w:rPr>
          <w:rFonts w:hint="eastAsia" w:ascii="宋体" w:hAnsi="宋体" w:eastAsia="宋体" w:cs="宋体"/>
          <w:lang w:val="en-GB" w:eastAsia="zh-CN"/>
        </w:rPr>
      </w:pPr>
    </w:p>
    <w:p w14:paraId="48A94FC5">
      <w:pPr>
        <w:ind w:left="0" w:leftChars="0" w:firstLine="0" w:firstLineChars="0"/>
        <w:rPr>
          <w:rFonts w:hint="eastAsia" w:ascii="宋体" w:hAnsi="宋体" w:eastAsia="宋体" w:cs="宋体"/>
          <w:lang w:val="en-GB" w:eastAsia="zh-CN"/>
        </w:rPr>
      </w:pPr>
    </w:p>
    <w:p w14:paraId="69CDEE6F">
      <w:pPr>
        <w:ind w:left="0" w:leftChars="0" w:firstLine="0" w:firstLineChars="0"/>
        <w:rPr>
          <w:rFonts w:hint="eastAsia" w:ascii="宋体" w:hAnsi="宋体" w:eastAsia="宋体" w:cs="宋体"/>
          <w:lang w:val="en-GB" w:eastAsia="zh-CN"/>
        </w:rPr>
      </w:pPr>
    </w:p>
    <w:p w14:paraId="7B6039EB">
      <w:pPr>
        <w:ind w:left="0" w:leftChars="0" w:firstLine="0" w:firstLineChars="0"/>
        <w:rPr>
          <w:rFonts w:hint="eastAsia" w:ascii="宋体" w:hAnsi="宋体" w:eastAsia="宋体" w:cs="宋体"/>
          <w:lang w:val="en-GB" w:eastAsia="zh-CN"/>
        </w:rPr>
      </w:pPr>
    </w:p>
    <w:p w14:paraId="48A05431">
      <w:pPr>
        <w:ind w:left="0" w:leftChars="0" w:firstLine="0" w:firstLineChars="0"/>
        <w:rPr>
          <w:rFonts w:hint="eastAsia" w:ascii="宋体" w:hAnsi="宋体" w:eastAsia="宋体" w:cs="宋体"/>
          <w:lang w:val="en-GB" w:eastAsia="zh-CN"/>
        </w:rPr>
      </w:pPr>
    </w:p>
    <w:p w14:paraId="27D035E1">
      <w:pPr>
        <w:ind w:left="0" w:leftChars="0" w:firstLine="0" w:firstLineChars="0"/>
        <w:rPr>
          <w:rFonts w:hint="eastAsia" w:ascii="宋体" w:hAnsi="宋体" w:eastAsia="宋体" w:cs="宋体"/>
          <w:lang w:val="en-GB" w:eastAsia="zh-CN"/>
        </w:rPr>
      </w:pPr>
    </w:p>
    <w:p w14:paraId="23034C86">
      <w:pPr>
        <w:ind w:left="0" w:leftChars="0" w:firstLine="0" w:firstLineChars="0"/>
        <w:rPr>
          <w:rFonts w:hint="eastAsia" w:ascii="宋体" w:hAnsi="宋体" w:eastAsia="宋体" w:cs="宋体"/>
          <w:lang w:val="en-GB" w:eastAsia="zh-CN"/>
        </w:rPr>
      </w:pPr>
    </w:p>
    <w:p w14:paraId="55F2BB54">
      <w:pPr>
        <w:ind w:left="0" w:leftChars="0" w:firstLine="0" w:firstLineChars="0"/>
        <w:rPr>
          <w:rFonts w:hint="eastAsia" w:ascii="宋体" w:hAnsi="宋体" w:eastAsia="宋体" w:cs="宋体"/>
          <w:lang w:val="en-GB" w:eastAsia="zh-CN"/>
        </w:rPr>
      </w:pPr>
    </w:p>
    <w:p w14:paraId="7BBDCF7A">
      <w:pPr>
        <w:rPr>
          <w:rFonts w:hint="eastAsia" w:ascii="宋体" w:hAnsi="宋体" w:eastAsia="宋体" w:cs="宋体"/>
          <w:sz w:val="24"/>
        </w:rPr>
      </w:pPr>
      <w:r>
        <w:rPr>
          <w:rFonts w:hint="eastAsia" w:ascii="宋体" w:hAnsi="宋体" w:eastAsia="宋体" w:cs="宋体"/>
          <w:sz w:val="24"/>
          <w:lang w:eastAsia="zh-CN"/>
        </w:rPr>
        <w:t>招标方</w:t>
      </w:r>
      <w:r>
        <w:rPr>
          <w:rFonts w:hint="eastAsia" w:ascii="宋体" w:hAnsi="宋体" w:eastAsia="宋体" w:cs="宋体"/>
          <w:sz w:val="24"/>
        </w:rPr>
        <w:t>：</w:t>
      </w:r>
      <w:r>
        <w:rPr>
          <w:rFonts w:hint="eastAsia" w:ascii="宋体" w:hAnsi="宋体" w:eastAsia="宋体" w:cs="宋体"/>
          <w:sz w:val="24"/>
          <w:lang w:val="en-US" w:eastAsia="zh-CN"/>
        </w:rPr>
        <w:t>河南中原能建工程有限公司</w:t>
      </w:r>
      <w:r>
        <w:rPr>
          <w:rFonts w:hint="eastAsia" w:ascii="宋体" w:hAnsi="宋体" w:eastAsia="宋体" w:cs="宋体"/>
          <w:sz w:val="24"/>
        </w:rPr>
        <w:t xml:space="preserve">       </w:t>
      </w:r>
      <w:r>
        <w:rPr>
          <w:rFonts w:hint="eastAsia" w:ascii="宋体" w:hAnsi="宋体" w:eastAsia="宋体" w:cs="宋体"/>
          <w:sz w:val="24"/>
          <w:lang w:eastAsia="zh-CN"/>
        </w:rPr>
        <w:t>投标方</w:t>
      </w:r>
      <w:r>
        <w:rPr>
          <w:rFonts w:hint="eastAsia" w:ascii="宋体" w:hAnsi="宋体" w:eastAsia="宋体" w:cs="宋体"/>
          <w:sz w:val="24"/>
        </w:rPr>
        <w:t xml:space="preserve">： </w:t>
      </w:r>
    </w:p>
    <w:p w14:paraId="3241AADF">
      <w:pPr>
        <w:rPr>
          <w:rFonts w:hint="eastAsia" w:ascii="宋体" w:hAnsi="宋体" w:eastAsia="宋体" w:cs="宋体"/>
          <w:sz w:val="24"/>
        </w:rPr>
      </w:pPr>
      <w:r>
        <w:rPr>
          <w:rFonts w:hint="eastAsia" w:ascii="宋体" w:hAnsi="宋体" w:eastAsia="宋体" w:cs="宋体"/>
          <w:sz w:val="24"/>
        </w:rPr>
        <w:t>（盖章）                              （盖章）</w:t>
      </w:r>
    </w:p>
    <w:p w14:paraId="362DF7C9">
      <w:pPr>
        <w:rPr>
          <w:rFonts w:hint="eastAsia" w:ascii="宋体" w:hAnsi="宋体" w:eastAsia="宋体" w:cs="宋体"/>
          <w:sz w:val="24"/>
        </w:rPr>
      </w:pPr>
    </w:p>
    <w:p w14:paraId="52D5A60D">
      <w:pPr>
        <w:rPr>
          <w:rFonts w:hint="eastAsia" w:ascii="宋体" w:hAnsi="宋体" w:eastAsia="宋体" w:cs="宋体"/>
          <w:sz w:val="24"/>
        </w:rPr>
      </w:pPr>
    </w:p>
    <w:p w14:paraId="7AB01F7D">
      <w:pPr>
        <w:rPr>
          <w:rFonts w:hint="eastAsia" w:ascii="宋体" w:hAnsi="宋体" w:eastAsia="宋体" w:cs="宋体"/>
          <w:sz w:val="24"/>
        </w:rPr>
      </w:pPr>
    </w:p>
    <w:p w14:paraId="2C15D7F1">
      <w:pPr>
        <w:rPr>
          <w:rFonts w:hint="eastAsia" w:ascii="宋体" w:hAnsi="宋体" w:eastAsia="宋体" w:cs="宋体"/>
          <w:sz w:val="24"/>
        </w:rPr>
      </w:pPr>
      <w:r>
        <w:rPr>
          <w:rFonts w:hint="eastAsia" w:ascii="宋体" w:hAnsi="宋体" w:eastAsia="宋体" w:cs="宋体"/>
          <w:sz w:val="24"/>
        </w:rPr>
        <w:t>技术代表：                             技术代表：</w:t>
      </w:r>
    </w:p>
    <w:p w14:paraId="033302BF">
      <w:pPr>
        <w:rPr>
          <w:rFonts w:hint="eastAsia" w:ascii="宋体" w:hAnsi="宋体" w:eastAsia="宋体" w:cs="宋体"/>
          <w:sz w:val="24"/>
        </w:rPr>
      </w:pPr>
    </w:p>
    <w:p w14:paraId="6A60B202">
      <w:pPr>
        <w:rPr>
          <w:rFonts w:hint="eastAsia" w:ascii="宋体" w:hAnsi="宋体" w:eastAsia="宋体" w:cs="宋体"/>
          <w:sz w:val="24"/>
        </w:rPr>
      </w:pPr>
    </w:p>
    <w:p w14:paraId="35A9DD2B">
      <w:pPr>
        <w:ind w:firstLine="480" w:firstLineChars="200"/>
        <w:rPr>
          <w:rFonts w:hint="eastAsia" w:ascii="宋体" w:hAnsi="宋体" w:eastAsia="宋体" w:cs="宋体"/>
          <w:sz w:val="24"/>
        </w:rPr>
      </w:pPr>
    </w:p>
    <w:p w14:paraId="32294BE4">
      <w:pPr>
        <w:ind w:firstLine="480" w:firstLineChars="200"/>
        <w:rPr>
          <w:rFonts w:hint="eastAsia" w:ascii="宋体" w:hAnsi="宋体" w:eastAsia="宋体" w:cs="宋体"/>
          <w:sz w:val="24"/>
        </w:rPr>
      </w:pPr>
      <w:r>
        <w:rPr>
          <w:rFonts w:hint="eastAsia" w:ascii="宋体" w:hAnsi="宋体" w:eastAsia="宋体" w:cs="宋体"/>
          <w:sz w:val="24"/>
        </w:rPr>
        <w:t>年  月   日                        年  月  日</w:t>
      </w:r>
    </w:p>
    <w:p w14:paraId="279C943F">
      <w:pPr>
        <w:rPr>
          <w:rFonts w:hint="eastAsia" w:eastAsia="宋体"/>
          <w:lang w:val="en-GB" w:eastAsia="zh-CN"/>
        </w:rPr>
      </w:pPr>
    </w:p>
    <w:p w14:paraId="41B738F0">
      <w:pPr>
        <w:rPr>
          <w:rFonts w:hint="eastAsia"/>
          <w:lang w:val="en-GB"/>
        </w:rPr>
      </w:pPr>
    </w:p>
    <w:p w14:paraId="54966F77">
      <w:pPr>
        <w:rPr>
          <w:rFonts w:hint="eastAsia"/>
          <w:lang w:val="en-GB"/>
        </w:rPr>
      </w:pPr>
    </w:p>
    <w:p w14:paraId="272E60EA">
      <w:pPr>
        <w:rPr>
          <w:rFonts w:hint="eastAsia"/>
          <w:lang w:val="en-GB"/>
        </w:rPr>
      </w:pPr>
    </w:p>
    <w:p w14:paraId="6ABC5303">
      <w:pPr>
        <w:rPr>
          <w:rFonts w:hint="eastAsia"/>
          <w:lang w:val="en-GB"/>
        </w:rPr>
      </w:pPr>
    </w:p>
    <w:p w14:paraId="3D84C7F0">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4D1A8D0C">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0F277DE1">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10A4D4DC">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59DDFBFC">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1EE77165">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141141D8">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7F26EE34">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117699B6">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37917A04">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099F666A">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7CE716F3">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52829727">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65C648A3">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7CD7CE9A">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1B3E2BE3">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p w14:paraId="03860525">
      <w:pPr>
        <w:pStyle w:val="22"/>
        <w:numPr>
          <w:ilvl w:val="0"/>
          <w:numId w:val="12"/>
        </w:numPr>
        <w:ind w:firstLine="0" w:firstLineChars="0"/>
        <w:jc w:val="center"/>
        <w:outlineLvl w:val="1"/>
        <w:rPr>
          <w:rFonts w:hint="eastAsia" w:ascii="宋体" w:hAnsi="宋体" w:eastAsia="宋体" w:cs="宋体"/>
          <w:sz w:val="28"/>
          <w:szCs w:val="28"/>
          <w:highlight w:val="none"/>
        </w:rPr>
      </w:pPr>
      <w:bookmarkStart w:id="93" w:name="_Toc15742"/>
      <w:bookmarkStart w:id="94" w:name="_Toc14738"/>
      <w:bookmarkStart w:id="95" w:name="_Toc9719"/>
      <w:bookmarkStart w:id="96" w:name="_Toc314"/>
      <w:bookmarkStart w:id="97" w:name="_Toc30567"/>
      <w:bookmarkStart w:id="98" w:name="_Toc41401936"/>
      <w:r>
        <w:rPr>
          <w:rFonts w:hint="eastAsia" w:ascii="宋体" w:hAnsi="宋体" w:eastAsia="宋体" w:cs="宋体"/>
          <w:sz w:val="28"/>
          <w:szCs w:val="28"/>
          <w:highlight w:val="none"/>
        </w:rPr>
        <w:t>报价表</w:t>
      </w:r>
      <w:bookmarkEnd w:id="93"/>
      <w:bookmarkEnd w:id="94"/>
      <w:bookmarkEnd w:id="95"/>
      <w:bookmarkEnd w:id="96"/>
      <w:bookmarkEnd w:id="97"/>
      <w:bookmarkEnd w:id="98"/>
    </w:p>
    <w:p w14:paraId="1E03AFF6">
      <w:pPr>
        <w:pStyle w:val="22"/>
        <w:numPr>
          <w:ilvl w:val="0"/>
          <w:numId w:val="13"/>
        </w:numPr>
        <w:jc w:val="center"/>
        <w:outlineLvl w:val="1"/>
        <w:rPr>
          <w:rFonts w:hint="eastAsia" w:ascii="宋体" w:hAnsi="宋体" w:eastAsia="宋体" w:cs="宋体"/>
          <w:b/>
          <w:bCs/>
          <w:color w:val="000000"/>
          <w:lang w:val="zh-CN"/>
        </w:rPr>
      </w:pPr>
      <w:bookmarkStart w:id="99" w:name="_Toc15519"/>
      <w:bookmarkStart w:id="100" w:name="_Toc26971"/>
      <w:bookmarkStart w:id="101" w:name="_Toc24161"/>
      <w:r>
        <w:rPr>
          <w:rFonts w:hint="eastAsia" w:ascii="宋体" w:hAnsi="宋体" w:eastAsia="宋体" w:cs="宋体"/>
          <w:b/>
          <w:bCs/>
          <w:color w:val="000000"/>
          <w:kern w:val="0"/>
          <w:lang w:val="zh-CN"/>
        </w:rPr>
        <w:t>报价</w:t>
      </w:r>
      <w:r>
        <w:rPr>
          <w:rFonts w:hint="eastAsia" w:ascii="宋体" w:hAnsi="宋体" w:eastAsia="宋体" w:cs="宋体"/>
          <w:b/>
          <w:bCs/>
          <w:color w:val="000000"/>
          <w:lang w:val="zh-CN"/>
        </w:rPr>
        <w:t>汇总表</w:t>
      </w:r>
      <w:bookmarkEnd w:id="99"/>
      <w:bookmarkEnd w:id="100"/>
      <w:bookmarkEnd w:id="101"/>
    </w:p>
    <w:tbl>
      <w:tblPr>
        <w:tblStyle w:val="36"/>
        <w:tblW w:w="9048" w:type="dxa"/>
        <w:jc w:val="center"/>
        <w:tblLayout w:type="fixed"/>
        <w:tblCellMar>
          <w:top w:w="0" w:type="dxa"/>
          <w:left w:w="108" w:type="dxa"/>
          <w:bottom w:w="0" w:type="dxa"/>
          <w:right w:w="108" w:type="dxa"/>
        </w:tblCellMar>
      </w:tblPr>
      <w:tblGrid>
        <w:gridCol w:w="1576"/>
        <w:gridCol w:w="7472"/>
      </w:tblGrid>
      <w:tr w14:paraId="7C491A7A">
        <w:tblPrEx>
          <w:tblCellMar>
            <w:top w:w="0" w:type="dxa"/>
            <w:left w:w="108" w:type="dxa"/>
            <w:bottom w:w="0" w:type="dxa"/>
            <w:right w:w="108" w:type="dxa"/>
          </w:tblCellMar>
        </w:tblPrEx>
        <w:trPr>
          <w:trHeight w:val="593"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22C6F890">
            <w:pPr>
              <w:spacing w:line="400" w:lineRule="exact"/>
              <w:ind w:left="0" w:leftChars="0" w:firstLine="0" w:firstLineChars="0"/>
              <w:jc w:val="center"/>
              <w:rPr>
                <w:rFonts w:hint="eastAsia" w:ascii="宋体" w:hAnsi="宋体" w:eastAsia="宋体" w:cs="宋体"/>
                <w:color w:val="000000"/>
                <w:lang w:val="zh-CN"/>
              </w:rPr>
            </w:pPr>
            <w:r>
              <w:rPr>
                <w:rFonts w:hint="eastAsia" w:ascii="宋体" w:hAnsi="宋体" w:eastAsia="宋体" w:cs="宋体"/>
                <w:color w:val="000000"/>
                <w:lang w:val="zh-CN"/>
              </w:rPr>
              <w:t>项目名称</w:t>
            </w:r>
          </w:p>
        </w:tc>
        <w:tc>
          <w:tcPr>
            <w:tcW w:w="7472" w:type="dxa"/>
            <w:tcBorders>
              <w:top w:val="single" w:color="auto" w:sz="4" w:space="0"/>
              <w:left w:val="single" w:color="auto" w:sz="4" w:space="0"/>
              <w:bottom w:val="single" w:color="auto" w:sz="4" w:space="0"/>
              <w:right w:val="single" w:color="auto" w:sz="4" w:space="0"/>
            </w:tcBorders>
            <w:noWrap w:val="0"/>
            <w:vAlign w:val="center"/>
          </w:tcPr>
          <w:p w14:paraId="252B5BD6">
            <w:pPr>
              <w:spacing w:line="400" w:lineRule="exact"/>
              <w:ind w:left="0" w:leftChars="0" w:firstLine="0" w:firstLineChars="0"/>
              <w:jc w:val="both"/>
              <w:rPr>
                <w:rFonts w:hint="eastAsia" w:ascii="宋体" w:hAnsi="宋体" w:eastAsia="宋体" w:cs="宋体"/>
                <w:color w:val="000000"/>
                <w:lang w:val="en-US" w:eastAsia="zh-CN"/>
              </w:rPr>
            </w:pPr>
            <w:r>
              <w:rPr>
                <w:rFonts w:hint="eastAsia" w:ascii="宋体" w:hAnsi="宋体" w:eastAsia="宋体" w:cs="宋体"/>
                <w:color w:val="000000"/>
                <w:sz w:val="22"/>
                <w:szCs w:val="18"/>
                <w:lang w:val="zh-CN"/>
              </w:rPr>
              <w:t xml:space="preserve">河南中原能建工程有限公司某地锅炉停炉维保项目谈判采购 </w:t>
            </w:r>
          </w:p>
        </w:tc>
      </w:tr>
      <w:tr w14:paraId="2FE0A5E3">
        <w:tblPrEx>
          <w:tblCellMar>
            <w:top w:w="0" w:type="dxa"/>
            <w:left w:w="108" w:type="dxa"/>
            <w:bottom w:w="0" w:type="dxa"/>
            <w:right w:w="108" w:type="dxa"/>
          </w:tblCellMar>
        </w:tblPrEx>
        <w:trPr>
          <w:trHeight w:val="543"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55F25805">
            <w:pPr>
              <w:spacing w:line="400" w:lineRule="exact"/>
              <w:ind w:left="0" w:leftChars="0" w:firstLine="0" w:firstLineChars="0"/>
              <w:jc w:val="center"/>
              <w:rPr>
                <w:rFonts w:hint="eastAsia" w:ascii="宋体" w:hAnsi="宋体" w:eastAsia="宋体" w:cs="宋体"/>
                <w:color w:val="000000"/>
                <w:lang w:val="zh-CN"/>
              </w:rPr>
            </w:pPr>
            <w:r>
              <w:rPr>
                <w:rFonts w:hint="eastAsia" w:ascii="宋体" w:hAnsi="宋体" w:eastAsia="宋体" w:cs="宋体"/>
                <w:color w:val="000000"/>
                <w:lang w:val="zh-CN"/>
              </w:rPr>
              <w:t>供应商名称</w:t>
            </w:r>
          </w:p>
        </w:tc>
        <w:tc>
          <w:tcPr>
            <w:tcW w:w="7472" w:type="dxa"/>
            <w:tcBorders>
              <w:top w:val="single" w:color="auto" w:sz="4" w:space="0"/>
              <w:left w:val="single" w:color="auto" w:sz="4" w:space="0"/>
              <w:bottom w:val="single" w:color="auto" w:sz="4" w:space="0"/>
              <w:right w:val="single" w:color="auto" w:sz="4" w:space="0"/>
            </w:tcBorders>
            <w:noWrap w:val="0"/>
            <w:vAlign w:val="center"/>
          </w:tcPr>
          <w:p w14:paraId="6721038B">
            <w:pPr>
              <w:spacing w:line="400" w:lineRule="exact"/>
              <w:ind w:firstLine="480"/>
              <w:rPr>
                <w:rFonts w:hint="eastAsia" w:ascii="宋体" w:hAnsi="宋体" w:eastAsia="宋体" w:cs="宋体"/>
                <w:color w:val="000000"/>
              </w:rPr>
            </w:pPr>
          </w:p>
        </w:tc>
      </w:tr>
      <w:tr w14:paraId="3A290949">
        <w:tblPrEx>
          <w:tblCellMar>
            <w:top w:w="0" w:type="dxa"/>
            <w:left w:w="108" w:type="dxa"/>
            <w:bottom w:w="0" w:type="dxa"/>
            <w:right w:w="108" w:type="dxa"/>
          </w:tblCellMar>
        </w:tblPrEx>
        <w:trPr>
          <w:trHeight w:val="543"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616DCB3D">
            <w:pPr>
              <w:spacing w:line="400" w:lineRule="exact"/>
              <w:ind w:firstLine="0" w:firstLineChars="0"/>
              <w:jc w:val="center"/>
              <w:rPr>
                <w:rFonts w:hint="eastAsia" w:ascii="宋体" w:hAnsi="宋体" w:eastAsia="宋体" w:cs="宋体"/>
                <w:color w:val="000000"/>
                <w:lang w:val="zh-CN"/>
              </w:rPr>
            </w:pPr>
            <w:r>
              <w:rPr>
                <w:rFonts w:hint="eastAsia" w:ascii="宋体" w:hAnsi="宋体" w:eastAsia="宋体" w:cs="宋体"/>
                <w:color w:val="000000"/>
                <w:lang w:val="zh-CN"/>
              </w:rPr>
              <w:t>响应范围</w:t>
            </w:r>
          </w:p>
        </w:tc>
        <w:tc>
          <w:tcPr>
            <w:tcW w:w="7472" w:type="dxa"/>
            <w:tcBorders>
              <w:top w:val="single" w:color="auto" w:sz="4" w:space="0"/>
              <w:left w:val="single" w:color="auto" w:sz="4" w:space="0"/>
              <w:bottom w:val="single" w:color="auto" w:sz="4" w:space="0"/>
              <w:right w:val="single" w:color="auto" w:sz="4" w:space="0"/>
            </w:tcBorders>
            <w:noWrap w:val="0"/>
            <w:vAlign w:val="center"/>
          </w:tcPr>
          <w:p w14:paraId="2D60AEE3">
            <w:pPr>
              <w:spacing w:line="400" w:lineRule="exact"/>
              <w:ind w:firstLine="480"/>
              <w:rPr>
                <w:rFonts w:hint="eastAsia" w:ascii="宋体" w:hAnsi="宋体" w:eastAsia="宋体" w:cs="宋体"/>
                <w:color w:val="000000"/>
              </w:rPr>
            </w:pPr>
          </w:p>
        </w:tc>
      </w:tr>
      <w:tr w14:paraId="3D18681D">
        <w:tblPrEx>
          <w:tblCellMar>
            <w:top w:w="0" w:type="dxa"/>
            <w:left w:w="108" w:type="dxa"/>
            <w:bottom w:w="0" w:type="dxa"/>
            <w:right w:w="108" w:type="dxa"/>
          </w:tblCellMar>
        </w:tblPrEx>
        <w:trPr>
          <w:trHeight w:val="2581"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54E5B022">
            <w:pPr>
              <w:spacing w:line="400" w:lineRule="exact"/>
              <w:ind w:leftChars="-6" w:hanging="14" w:hangingChars="6"/>
              <w:jc w:val="center"/>
              <w:rPr>
                <w:rFonts w:hint="eastAsia" w:ascii="宋体" w:hAnsi="宋体" w:eastAsia="宋体" w:cs="宋体"/>
                <w:color w:val="000000"/>
                <w:lang w:val="zh-CN"/>
              </w:rPr>
            </w:pPr>
            <w:r>
              <w:rPr>
                <w:rFonts w:hint="eastAsia" w:ascii="宋体" w:hAnsi="宋体" w:eastAsia="宋体" w:cs="宋体"/>
                <w:color w:val="000000"/>
                <w:lang w:val="zh-CN"/>
              </w:rPr>
              <w:t>报价</w:t>
            </w:r>
          </w:p>
          <w:p w14:paraId="4E77886C">
            <w:pPr>
              <w:spacing w:line="400" w:lineRule="exact"/>
              <w:ind w:leftChars="-6" w:hanging="14" w:hangingChars="6"/>
              <w:jc w:val="center"/>
              <w:rPr>
                <w:rFonts w:hint="eastAsia" w:ascii="宋体" w:hAnsi="宋体" w:eastAsia="宋体" w:cs="宋体"/>
                <w:color w:val="000000"/>
                <w:lang w:val="zh-CN"/>
              </w:rPr>
            </w:pPr>
            <w:r>
              <w:rPr>
                <w:rFonts w:hint="eastAsia" w:ascii="宋体" w:hAnsi="宋体" w:eastAsia="宋体" w:cs="宋体"/>
                <w:color w:val="000000"/>
                <w:lang w:val="zh-CN"/>
              </w:rPr>
              <w:t>（人民币）</w:t>
            </w:r>
          </w:p>
        </w:tc>
        <w:tc>
          <w:tcPr>
            <w:tcW w:w="7472" w:type="dxa"/>
            <w:tcBorders>
              <w:top w:val="single" w:color="auto" w:sz="4" w:space="0"/>
              <w:left w:val="single" w:color="auto" w:sz="4" w:space="0"/>
              <w:bottom w:val="single" w:color="auto" w:sz="4" w:space="0"/>
              <w:right w:val="single" w:color="auto" w:sz="4" w:space="0"/>
            </w:tcBorders>
            <w:noWrap w:val="0"/>
            <w:vAlign w:val="center"/>
          </w:tcPr>
          <w:p w14:paraId="50E3987B">
            <w:pPr>
              <w:spacing w:line="400" w:lineRule="exact"/>
              <w:ind w:firstLine="0" w:firstLineChars="0"/>
              <w:rPr>
                <w:rFonts w:hint="eastAsia" w:ascii="宋体" w:hAnsi="宋体" w:eastAsia="宋体" w:cs="宋体"/>
                <w:color w:val="000000"/>
                <w:lang w:val="zh-CN"/>
              </w:rPr>
            </w:pPr>
            <w:r>
              <w:rPr>
                <w:rFonts w:hint="eastAsia" w:ascii="宋体" w:hAnsi="宋体" w:eastAsia="宋体" w:cs="宋体"/>
                <w:color w:val="000000"/>
                <w:lang w:val="zh-CN"/>
              </w:rPr>
              <w:t>本项目总价为（含税）为人民币</w:t>
            </w:r>
            <w:r>
              <w:rPr>
                <w:rFonts w:hint="eastAsia" w:ascii="宋体" w:hAnsi="宋体" w:eastAsia="宋体" w:cs="宋体"/>
                <w:color w:val="000000"/>
                <w:u w:val="single"/>
                <w:lang w:val="zh-CN"/>
              </w:rPr>
              <w:t xml:space="preserve">           </w:t>
            </w:r>
            <w:r>
              <w:rPr>
                <w:rFonts w:hint="eastAsia" w:ascii="宋体" w:hAnsi="宋体" w:eastAsia="宋体" w:cs="宋体"/>
                <w:color w:val="000000"/>
                <w:lang w:val="zh-CN"/>
              </w:rPr>
              <w:t>（元）大写：</w:t>
            </w:r>
            <w:r>
              <w:rPr>
                <w:rFonts w:hint="eastAsia" w:ascii="宋体" w:hAnsi="宋体" w:eastAsia="宋体" w:cs="宋体"/>
                <w:color w:val="000000"/>
                <w:u w:val="single"/>
                <w:lang w:val="zh-CN"/>
              </w:rPr>
              <w:t xml:space="preserve">         </w:t>
            </w:r>
            <w:r>
              <w:rPr>
                <w:rFonts w:hint="eastAsia" w:ascii="宋体" w:hAnsi="宋体" w:eastAsia="宋体" w:cs="宋体"/>
                <w:color w:val="000000"/>
                <w:lang w:val="zh-CN"/>
              </w:rPr>
              <w:t>，含</w:t>
            </w:r>
            <w:r>
              <w:rPr>
                <w:rFonts w:hint="eastAsia" w:ascii="宋体" w:hAnsi="宋体" w:eastAsia="宋体" w:cs="宋体"/>
                <w:color w:val="000000"/>
                <w:u w:val="single"/>
                <w:lang w:val="zh-CN"/>
              </w:rPr>
              <w:t xml:space="preserve">  </w:t>
            </w:r>
            <w:r>
              <w:rPr>
                <w:rFonts w:hint="eastAsia" w:ascii="宋体" w:hAnsi="宋体" w:eastAsia="宋体" w:cs="宋体"/>
                <w:color w:val="000000"/>
                <w:lang w:val="zh-CN"/>
              </w:rPr>
              <w:t>增值税；其中不含税价为：¥</w:t>
            </w:r>
            <w:r>
              <w:rPr>
                <w:rFonts w:hint="eastAsia" w:ascii="宋体" w:hAnsi="宋体" w:eastAsia="宋体" w:cs="宋体"/>
                <w:color w:val="000000"/>
                <w:u w:val="single"/>
                <w:lang w:val="zh-CN"/>
              </w:rPr>
              <w:t xml:space="preserve">   </w:t>
            </w:r>
            <w:r>
              <w:rPr>
                <w:rFonts w:hint="eastAsia" w:ascii="宋体" w:hAnsi="宋体" w:eastAsia="宋体" w:cs="宋体"/>
                <w:color w:val="000000"/>
                <w:lang w:val="zh-CN"/>
              </w:rPr>
              <w:t>元，税款为：¥</w:t>
            </w:r>
            <w:r>
              <w:rPr>
                <w:rFonts w:hint="eastAsia" w:ascii="宋体" w:hAnsi="宋体" w:eastAsia="宋体" w:cs="宋体"/>
                <w:color w:val="000000"/>
                <w:u w:val="single"/>
                <w:lang w:val="zh-CN"/>
              </w:rPr>
              <w:t xml:space="preserve">     </w:t>
            </w:r>
            <w:r>
              <w:rPr>
                <w:rFonts w:hint="eastAsia" w:ascii="宋体" w:hAnsi="宋体" w:eastAsia="宋体" w:cs="宋体"/>
                <w:color w:val="000000"/>
                <w:lang w:val="zh-CN"/>
              </w:rPr>
              <w:t>元。</w:t>
            </w:r>
            <w:r>
              <w:rPr>
                <w:rFonts w:hint="eastAsia" w:ascii="宋体" w:hAnsi="宋体" w:eastAsia="宋体" w:cs="宋体"/>
                <w:color w:val="000000"/>
              </w:rPr>
              <w:t>（如有多个税率，可列多行）</w:t>
            </w:r>
          </w:p>
          <w:p w14:paraId="34AF0506">
            <w:pPr>
              <w:spacing w:line="400" w:lineRule="exact"/>
              <w:ind w:left="0" w:leftChars="0" w:firstLine="0" w:firstLineChars="0"/>
              <w:rPr>
                <w:rFonts w:hint="eastAsia" w:ascii="宋体" w:hAnsi="宋体" w:eastAsia="宋体" w:cs="宋体"/>
                <w:bCs/>
                <w:color w:val="000000"/>
              </w:rPr>
            </w:pPr>
            <w:r>
              <w:rPr>
                <w:rFonts w:hint="eastAsia" w:ascii="宋体" w:hAnsi="宋体" w:eastAsia="宋体" w:cs="宋体"/>
                <w:color w:val="000000"/>
              </w:rPr>
              <w:t>注：供应商在中原招标采购交易平台响应文件制作系统的“电子开标一览表”中，填写本“含税价格”。</w:t>
            </w:r>
          </w:p>
        </w:tc>
      </w:tr>
      <w:tr w14:paraId="0596E25A">
        <w:tblPrEx>
          <w:tblCellMar>
            <w:top w:w="0" w:type="dxa"/>
            <w:left w:w="108" w:type="dxa"/>
            <w:bottom w:w="0" w:type="dxa"/>
            <w:right w:w="108" w:type="dxa"/>
          </w:tblCellMar>
        </w:tblPrEx>
        <w:trPr>
          <w:trHeight w:val="792"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77567198">
            <w:pPr>
              <w:spacing w:line="400" w:lineRule="exact"/>
              <w:ind w:firstLine="0" w:firstLineChars="0"/>
              <w:jc w:val="center"/>
              <w:rPr>
                <w:rFonts w:hint="default" w:ascii="宋体" w:hAnsi="宋体" w:eastAsia="宋体" w:cs="宋体"/>
                <w:color w:val="000000"/>
                <w:lang w:val="en-US" w:eastAsia="zh-CN"/>
              </w:rPr>
            </w:pPr>
            <w:r>
              <w:rPr>
                <w:rFonts w:hint="eastAsia" w:cs="宋体"/>
                <w:color w:val="000000"/>
                <w:lang w:val="en-US" w:eastAsia="zh-CN"/>
              </w:rPr>
              <w:t>服务地点</w:t>
            </w:r>
          </w:p>
        </w:tc>
        <w:tc>
          <w:tcPr>
            <w:tcW w:w="7472" w:type="dxa"/>
            <w:tcBorders>
              <w:top w:val="single" w:color="auto" w:sz="4" w:space="0"/>
              <w:left w:val="single" w:color="auto" w:sz="4" w:space="0"/>
              <w:bottom w:val="single" w:color="auto" w:sz="4" w:space="0"/>
              <w:right w:val="single" w:color="auto" w:sz="4" w:space="0"/>
            </w:tcBorders>
            <w:noWrap w:val="0"/>
            <w:vAlign w:val="center"/>
          </w:tcPr>
          <w:p w14:paraId="010B70EA">
            <w:pPr>
              <w:spacing w:line="400" w:lineRule="exact"/>
              <w:ind w:firstLine="0" w:firstLineChars="0"/>
              <w:rPr>
                <w:rFonts w:hint="eastAsia" w:ascii="宋体" w:hAnsi="宋体" w:eastAsia="宋体" w:cs="宋体"/>
                <w:color w:val="000000"/>
                <w:lang w:val="zh-CN"/>
              </w:rPr>
            </w:pPr>
          </w:p>
        </w:tc>
      </w:tr>
      <w:tr w14:paraId="4F0F4FD4">
        <w:tblPrEx>
          <w:tblCellMar>
            <w:top w:w="0" w:type="dxa"/>
            <w:left w:w="108" w:type="dxa"/>
            <w:bottom w:w="0" w:type="dxa"/>
            <w:right w:w="108" w:type="dxa"/>
          </w:tblCellMar>
        </w:tblPrEx>
        <w:trPr>
          <w:trHeight w:val="800" w:hRule="atLeast"/>
          <w:jc w:val="center"/>
        </w:trPr>
        <w:tc>
          <w:tcPr>
            <w:tcW w:w="1576" w:type="dxa"/>
            <w:tcBorders>
              <w:top w:val="single" w:color="auto" w:sz="4" w:space="0"/>
              <w:left w:val="single" w:color="auto" w:sz="4" w:space="0"/>
              <w:right w:val="single" w:color="auto" w:sz="4" w:space="0"/>
            </w:tcBorders>
            <w:noWrap w:val="0"/>
            <w:vAlign w:val="center"/>
          </w:tcPr>
          <w:p w14:paraId="7F3D41FE">
            <w:pPr>
              <w:spacing w:line="400" w:lineRule="exact"/>
              <w:ind w:left="0" w:leftChars="0" w:firstLine="0" w:firstLineChars="0"/>
              <w:jc w:val="center"/>
              <w:rPr>
                <w:rFonts w:hint="eastAsia" w:ascii="宋体" w:hAnsi="宋体" w:eastAsia="宋体" w:cs="宋体"/>
                <w:color w:val="000000"/>
                <w:lang w:val="zh-CN"/>
              </w:rPr>
            </w:pPr>
            <w:r>
              <w:rPr>
                <w:rFonts w:hint="eastAsia" w:ascii="宋体" w:hAnsi="宋体" w:eastAsia="宋体" w:cs="宋体"/>
                <w:color w:val="000000"/>
                <w:lang w:val="zh-CN"/>
              </w:rPr>
              <w:t>工期要求</w:t>
            </w:r>
          </w:p>
        </w:tc>
        <w:tc>
          <w:tcPr>
            <w:tcW w:w="7472" w:type="dxa"/>
            <w:tcBorders>
              <w:top w:val="single" w:color="auto" w:sz="4" w:space="0"/>
              <w:left w:val="single" w:color="auto" w:sz="4" w:space="0"/>
              <w:bottom w:val="single" w:color="auto" w:sz="4" w:space="0"/>
              <w:right w:val="single" w:color="auto" w:sz="4" w:space="0"/>
            </w:tcBorders>
            <w:noWrap w:val="0"/>
            <w:vAlign w:val="center"/>
          </w:tcPr>
          <w:p w14:paraId="0C8196D1">
            <w:pPr>
              <w:spacing w:line="400" w:lineRule="exact"/>
              <w:ind w:firstLine="0" w:firstLineChars="0"/>
              <w:rPr>
                <w:rFonts w:hint="eastAsia" w:ascii="宋体" w:hAnsi="宋体" w:eastAsia="宋体" w:cs="宋体"/>
                <w:color w:val="000000"/>
                <w:lang w:val="zh-CN"/>
              </w:rPr>
            </w:pPr>
          </w:p>
        </w:tc>
      </w:tr>
      <w:tr w14:paraId="78AA1DAF">
        <w:tblPrEx>
          <w:tblCellMar>
            <w:top w:w="0" w:type="dxa"/>
            <w:left w:w="108" w:type="dxa"/>
            <w:bottom w:w="0" w:type="dxa"/>
            <w:right w:w="108" w:type="dxa"/>
          </w:tblCellMar>
        </w:tblPrEx>
        <w:trPr>
          <w:trHeight w:val="821"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08A64D08">
            <w:pPr>
              <w:spacing w:line="400" w:lineRule="exact"/>
              <w:ind w:firstLine="0" w:firstLineChars="0"/>
              <w:jc w:val="center"/>
              <w:rPr>
                <w:rFonts w:hint="eastAsia" w:ascii="宋体" w:hAnsi="宋体" w:eastAsia="宋体" w:cs="宋体"/>
                <w:color w:val="000000"/>
                <w:lang w:val="zh-CN"/>
              </w:rPr>
            </w:pPr>
            <w:r>
              <w:rPr>
                <w:rFonts w:hint="eastAsia" w:ascii="宋体" w:hAnsi="宋体" w:eastAsia="宋体" w:cs="宋体"/>
                <w:color w:val="000000"/>
                <w:lang w:val="zh-CN"/>
              </w:rPr>
              <w:t>质量要求</w:t>
            </w:r>
          </w:p>
        </w:tc>
        <w:tc>
          <w:tcPr>
            <w:tcW w:w="7472" w:type="dxa"/>
            <w:tcBorders>
              <w:top w:val="single" w:color="auto" w:sz="4" w:space="0"/>
              <w:left w:val="single" w:color="auto" w:sz="4" w:space="0"/>
              <w:bottom w:val="single" w:color="auto" w:sz="4" w:space="0"/>
              <w:right w:val="single" w:color="auto" w:sz="4" w:space="0"/>
            </w:tcBorders>
            <w:noWrap w:val="0"/>
            <w:vAlign w:val="center"/>
          </w:tcPr>
          <w:p w14:paraId="065A7F42">
            <w:pPr>
              <w:spacing w:line="400" w:lineRule="exact"/>
              <w:ind w:firstLine="0" w:firstLineChars="0"/>
              <w:rPr>
                <w:rFonts w:hint="eastAsia" w:ascii="宋体" w:hAnsi="宋体" w:eastAsia="宋体" w:cs="宋体"/>
                <w:color w:val="000000"/>
                <w:lang w:val="zh-CN"/>
              </w:rPr>
            </w:pPr>
            <w:r>
              <w:rPr>
                <w:rFonts w:hint="eastAsia" w:ascii="宋体" w:hAnsi="宋体" w:eastAsia="宋体" w:cs="宋体"/>
                <w:color w:val="000000"/>
                <w:lang w:val="zh-CN"/>
              </w:rPr>
              <w:t>满足采购人技术规范要求</w:t>
            </w:r>
          </w:p>
        </w:tc>
      </w:tr>
      <w:tr w14:paraId="3E50807B">
        <w:tblPrEx>
          <w:tblCellMar>
            <w:top w:w="0" w:type="dxa"/>
            <w:left w:w="108" w:type="dxa"/>
            <w:bottom w:w="0" w:type="dxa"/>
            <w:right w:w="108" w:type="dxa"/>
          </w:tblCellMar>
        </w:tblPrEx>
        <w:trPr>
          <w:trHeight w:val="619"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3252FFC9">
            <w:pPr>
              <w:spacing w:line="400" w:lineRule="exact"/>
              <w:ind w:firstLine="0" w:firstLineChars="0"/>
              <w:jc w:val="center"/>
              <w:rPr>
                <w:rFonts w:hint="eastAsia" w:ascii="宋体" w:hAnsi="宋体" w:eastAsia="宋体" w:cs="宋体"/>
                <w:color w:val="000000"/>
                <w:lang w:val="zh-CN"/>
              </w:rPr>
            </w:pPr>
            <w:r>
              <w:rPr>
                <w:rFonts w:hint="eastAsia" w:ascii="宋体" w:hAnsi="宋体" w:eastAsia="宋体" w:cs="宋体"/>
                <w:color w:val="000000"/>
                <w:lang w:val="zh-CN"/>
              </w:rPr>
              <w:t>其他说明</w:t>
            </w:r>
          </w:p>
        </w:tc>
        <w:tc>
          <w:tcPr>
            <w:tcW w:w="7472" w:type="dxa"/>
            <w:tcBorders>
              <w:top w:val="single" w:color="auto" w:sz="4" w:space="0"/>
              <w:left w:val="single" w:color="auto" w:sz="4" w:space="0"/>
              <w:bottom w:val="single" w:color="auto" w:sz="4" w:space="0"/>
              <w:right w:val="single" w:color="auto" w:sz="4" w:space="0"/>
            </w:tcBorders>
            <w:noWrap w:val="0"/>
            <w:vAlign w:val="center"/>
          </w:tcPr>
          <w:p w14:paraId="6E328647">
            <w:pPr>
              <w:spacing w:line="400" w:lineRule="exact"/>
              <w:ind w:firstLine="480"/>
              <w:rPr>
                <w:rFonts w:hint="eastAsia" w:ascii="宋体" w:hAnsi="宋体" w:eastAsia="宋体" w:cs="宋体"/>
                <w:color w:val="000000"/>
                <w:lang w:val="zh-CN"/>
              </w:rPr>
            </w:pPr>
          </w:p>
        </w:tc>
      </w:tr>
    </w:tbl>
    <w:p w14:paraId="3E6C71B8">
      <w:pPr>
        <w:pStyle w:val="22"/>
        <w:numPr>
          <w:ilvl w:val="0"/>
          <w:numId w:val="0"/>
        </w:numPr>
        <w:jc w:val="both"/>
        <w:outlineLvl w:val="1"/>
        <w:rPr>
          <w:rFonts w:hint="eastAsia" w:ascii="宋体" w:hAnsi="宋体" w:eastAsia="宋体" w:cs="宋体"/>
          <w:color w:val="000000"/>
          <w:lang w:val="zh-CN"/>
        </w:rPr>
      </w:pPr>
    </w:p>
    <w:p w14:paraId="745FB1F9">
      <w:pPr>
        <w:pStyle w:val="22"/>
        <w:numPr>
          <w:ilvl w:val="0"/>
          <w:numId w:val="0"/>
        </w:numPr>
        <w:jc w:val="both"/>
        <w:outlineLvl w:val="1"/>
        <w:rPr>
          <w:rFonts w:hint="eastAsia" w:ascii="宋体" w:hAnsi="宋体" w:eastAsia="宋体" w:cs="宋体"/>
          <w:color w:val="000000"/>
          <w:lang w:val="zh-CN"/>
        </w:rPr>
      </w:pPr>
    </w:p>
    <w:p w14:paraId="1008D88D">
      <w:pPr>
        <w:pStyle w:val="22"/>
        <w:numPr>
          <w:ilvl w:val="0"/>
          <w:numId w:val="0"/>
        </w:numPr>
        <w:jc w:val="both"/>
        <w:outlineLvl w:val="1"/>
        <w:rPr>
          <w:rFonts w:hint="eastAsia" w:ascii="宋体" w:hAnsi="宋体" w:eastAsia="宋体" w:cs="宋体"/>
          <w:color w:val="000000"/>
          <w:lang w:val="zh-CN"/>
        </w:rPr>
      </w:pPr>
    </w:p>
    <w:p w14:paraId="3BC598B5">
      <w:pPr>
        <w:spacing w:line="400" w:lineRule="exact"/>
        <w:ind w:firstLine="480"/>
        <w:rPr>
          <w:rFonts w:hint="eastAsia" w:ascii="宋体" w:hAnsi="宋体" w:eastAsia="宋体" w:cs="宋体"/>
          <w:color w:val="000000"/>
        </w:rPr>
      </w:pPr>
    </w:p>
    <w:p w14:paraId="7F443DE9">
      <w:pPr>
        <w:spacing w:line="400" w:lineRule="exact"/>
        <w:ind w:firstLine="480"/>
        <w:jc w:val="right"/>
        <w:rPr>
          <w:rFonts w:hint="eastAsia" w:ascii="宋体" w:hAnsi="宋体" w:eastAsia="宋体" w:cs="宋体"/>
          <w:color w:val="000000"/>
        </w:rPr>
      </w:pPr>
      <w:r>
        <w:rPr>
          <w:rFonts w:hint="eastAsia" w:ascii="宋体" w:hAnsi="宋体" w:eastAsia="宋体" w:cs="宋体"/>
          <w:color w:val="000000"/>
        </w:rPr>
        <w:t>供应商：</w:t>
      </w:r>
      <w:r>
        <w:rPr>
          <w:rFonts w:hint="eastAsia" w:ascii="宋体" w:hAnsi="宋体" w:eastAsia="宋体" w:cs="宋体"/>
          <w:color w:val="000000"/>
          <w:u w:val="single"/>
        </w:rPr>
        <w:t xml:space="preserve">                </w:t>
      </w:r>
      <w:r>
        <w:rPr>
          <w:rFonts w:hint="eastAsia" w:ascii="宋体" w:hAnsi="宋体" w:eastAsia="宋体" w:cs="宋体"/>
          <w:color w:val="000000"/>
        </w:rPr>
        <w:t>（盖章）</w:t>
      </w:r>
    </w:p>
    <w:p w14:paraId="28A062C7">
      <w:pPr>
        <w:spacing w:line="400" w:lineRule="exact"/>
        <w:ind w:firstLine="480"/>
        <w:jc w:val="right"/>
        <w:rPr>
          <w:rFonts w:hint="eastAsia" w:ascii="宋体" w:hAnsi="宋体" w:eastAsia="宋体" w:cs="宋体"/>
          <w:color w:val="000000"/>
        </w:rPr>
      </w:pPr>
    </w:p>
    <w:p w14:paraId="4A67E8ED">
      <w:pPr>
        <w:spacing w:line="400" w:lineRule="exact"/>
        <w:ind w:firstLine="480"/>
        <w:jc w:val="center"/>
        <w:rPr>
          <w:rFonts w:hint="eastAsia" w:ascii="宋体" w:hAnsi="宋体" w:eastAsia="宋体" w:cs="宋体"/>
          <w:color w:val="000000"/>
        </w:rPr>
      </w:pPr>
      <w:r>
        <w:rPr>
          <w:rFonts w:hint="eastAsia" w:cs="宋体"/>
          <w:color w:val="000000"/>
          <w:lang w:val="en-US" w:eastAsia="zh-CN"/>
        </w:rPr>
        <w:t xml:space="preserve">        </w:t>
      </w:r>
      <w:r>
        <w:rPr>
          <w:rFonts w:hint="eastAsia" w:ascii="宋体" w:hAnsi="宋体" w:eastAsia="宋体" w:cs="宋体"/>
          <w:color w:val="000000"/>
        </w:rPr>
        <w:t>单位负责人或其委托代理人：</w:t>
      </w:r>
      <w:r>
        <w:rPr>
          <w:rFonts w:hint="eastAsia" w:ascii="宋体" w:hAnsi="宋体" w:eastAsia="宋体" w:cs="宋体"/>
          <w:color w:val="000000"/>
          <w:u w:val="single"/>
        </w:rPr>
        <w:t xml:space="preserve">       </w:t>
      </w:r>
      <w:r>
        <w:rPr>
          <w:rFonts w:hint="eastAsia" w:cs="宋体"/>
          <w:color w:val="000000"/>
          <w:u w:val="single"/>
          <w:lang w:val="en-US" w:eastAsia="zh-CN"/>
        </w:rPr>
        <w:t xml:space="preserve">      </w:t>
      </w:r>
      <w:r>
        <w:rPr>
          <w:rFonts w:hint="eastAsia" w:ascii="宋体" w:hAnsi="宋体" w:eastAsia="宋体" w:cs="宋体"/>
          <w:color w:val="000000"/>
          <w:u w:val="single"/>
        </w:rPr>
        <w:t xml:space="preserve">      </w:t>
      </w:r>
    </w:p>
    <w:p w14:paraId="5683D66B">
      <w:pPr>
        <w:spacing w:line="400" w:lineRule="exact"/>
        <w:ind w:firstLine="480"/>
        <w:jc w:val="right"/>
        <w:rPr>
          <w:rFonts w:hint="eastAsia" w:ascii="宋体" w:hAnsi="宋体" w:eastAsia="宋体" w:cs="宋体"/>
          <w:color w:val="000000"/>
        </w:rPr>
      </w:pPr>
    </w:p>
    <w:p w14:paraId="0398F91D">
      <w:pPr>
        <w:spacing w:line="400" w:lineRule="exact"/>
        <w:ind w:firstLine="480"/>
        <w:jc w:val="right"/>
        <w:rPr>
          <w:rFonts w:hint="eastAsia" w:ascii="宋体" w:hAnsi="宋体" w:eastAsia="宋体" w:cs="宋体"/>
          <w:color w:val="000000"/>
        </w:rPr>
      </w:pP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14:paraId="19D77140">
      <w:pPr>
        <w:pStyle w:val="34"/>
        <w:ind w:left="0" w:leftChars="0" w:firstLine="0" w:firstLineChars="0"/>
        <w:rPr>
          <w:rFonts w:hint="eastAsia"/>
          <w:lang w:eastAsia="zh-CN"/>
        </w:rPr>
      </w:pPr>
    </w:p>
    <w:p w14:paraId="60645606">
      <w:pPr>
        <w:ind w:left="0" w:leftChars="0" w:firstLine="0" w:firstLineChars="0"/>
      </w:pPr>
    </w:p>
    <w:p w14:paraId="79288A18">
      <w:pPr>
        <w:rPr>
          <w:rFonts w:hint="eastAsia"/>
        </w:rPr>
      </w:pPr>
    </w:p>
    <w:p w14:paraId="14AE9FA5">
      <w:pPr>
        <w:jc w:val="center"/>
      </w:pPr>
      <w:r>
        <w:rPr>
          <w:rFonts w:hint="eastAsia"/>
        </w:rPr>
        <w:t>2.分项报价汇总</w:t>
      </w:r>
    </w:p>
    <w:tbl>
      <w:tblPr>
        <w:tblStyle w:val="36"/>
        <w:tblW w:w="81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958"/>
        <w:gridCol w:w="3035"/>
        <w:gridCol w:w="872"/>
        <w:gridCol w:w="690"/>
        <w:gridCol w:w="919"/>
        <w:gridCol w:w="935"/>
      </w:tblGrid>
      <w:tr w14:paraId="3121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80" w:type="dxa"/>
            <w:gridSpan w:val="7"/>
            <w:tcBorders>
              <w:top w:val="single" w:color="000000" w:sz="4" w:space="0"/>
              <w:left w:val="single" w:color="000000" w:sz="4" w:space="0"/>
              <w:bottom w:val="single" w:color="000000" w:sz="4" w:space="0"/>
              <w:right w:val="single" w:color="000000" w:sz="4" w:space="0"/>
            </w:tcBorders>
            <w:noWrap/>
            <w:vAlign w:val="center"/>
          </w:tcPr>
          <w:p w14:paraId="4C26D5CD">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 xml:space="preserve"> </w:t>
            </w:r>
            <w:r>
              <w:rPr>
                <w:rFonts w:hint="default" w:ascii="Times New Roman" w:hAnsi="Times New Roman" w:eastAsia="宋体" w:cs="Times New Roman"/>
                <w:b/>
                <w:bCs/>
                <w:i w:val="0"/>
                <w:iCs w:val="0"/>
                <w:color w:val="000000"/>
                <w:kern w:val="0"/>
                <w:sz w:val="16"/>
                <w:szCs w:val="16"/>
                <w:u w:val="none"/>
                <w:lang w:val="en-US" w:eastAsia="zh-CN" w:bidi="ar"/>
              </w:rPr>
              <w:t>#1</w:t>
            </w:r>
            <w:r>
              <w:rPr>
                <w:rFonts w:hint="eastAsia" w:ascii="宋体" w:hAnsi="宋体" w:eastAsia="宋体" w:cs="宋体"/>
                <w:b/>
                <w:bCs/>
                <w:i w:val="0"/>
                <w:iCs w:val="0"/>
                <w:color w:val="000000"/>
                <w:kern w:val="0"/>
                <w:sz w:val="16"/>
                <w:szCs w:val="16"/>
                <w:u w:val="none"/>
                <w:lang w:val="en-US" w:eastAsia="zh-CN" w:bidi="ar"/>
              </w:rPr>
              <w:t>机组汽机检修项目</w:t>
            </w:r>
          </w:p>
        </w:tc>
      </w:tr>
      <w:tr w14:paraId="2656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4C271E0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6B58954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项目名称</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77A89B1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检修工作范围（包括但不限于此）</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21CF234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60EDC4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数量</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E2BD2F7">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15"/>
                <w:szCs w:val="15"/>
                <w:u w:val="none"/>
                <w:lang w:val="en-US" w:eastAsia="zh-CN" w:bidi="ar"/>
              </w:rPr>
            </w:pPr>
            <w:r>
              <w:rPr>
                <w:rFonts w:hint="eastAsia" w:cs="宋体"/>
                <w:b/>
                <w:bCs/>
                <w:i w:val="0"/>
                <w:iCs w:val="0"/>
                <w:color w:val="000000"/>
                <w:kern w:val="0"/>
                <w:sz w:val="15"/>
                <w:szCs w:val="15"/>
                <w:u w:val="none"/>
                <w:lang w:val="en-US" w:eastAsia="zh-CN" w:bidi="ar"/>
              </w:rPr>
              <w:t>综合单价（元）</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DC3997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15"/>
                <w:szCs w:val="15"/>
                <w:u w:val="none"/>
                <w:lang w:val="en-US" w:eastAsia="zh-CN" w:bidi="ar"/>
              </w:rPr>
            </w:pPr>
            <w:r>
              <w:rPr>
                <w:rFonts w:hint="eastAsia" w:cs="宋体"/>
                <w:b/>
                <w:bCs/>
                <w:i w:val="0"/>
                <w:iCs w:val="0"/>
                <w:color w:val="000000"/>
                <w:kern w:val="0"/>
                <w:sz w:val="15"/>
                <w:szCs w:val="15"/>
                <w:u w:val="none"/>
                <w:lang w:val="en-US" w:eastAsia="zh-CN" w:bidi="ar"/>
              </w:rPr>
              <w:t>合计（元）</w:t>
            </w:r>
          </w:p>
        </w:tc>
      </w:tr>
      <w:tr w14:paraId="2090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restart"/>
            <w:tcBorders>
              <w:top w:val="single" w:color="000000" w:sz="4" w:space="0"/>
              <w:left w:val="single" w:color="000000" w:sz="4" w:space="0"/>
              <w:bottom w:val="single" w:color="000000" w:sz="4" w:space="0"/>
              <w:right w:val="single" w:color="000000" w:sz="4" w:space="0"/>
            </w:tcBorders>
            <w:noWrap/>
            <w:vAlign w:val="center"/>
          </w:tcPr>
          <w:p w14:paraId="0C73D7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5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7D15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重要阀门检修</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563EB38C">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一段抽汽止回阀解体检修；（</w:t>
            </w:r>
            <w:r>
              <w:rPr>
                <w:rFonts w:hint="default" w:ascii="Times New Roman" w:hAnsi="Times New Roman" w:eastAsia="宋体" w:cs="Times New Roman"/>
                <w:i w:val="0"/>
                <w:iCs w:val="0"/>
                <w:color w:val="000000"/>
                <w:kern w:val="0"/>
                <w:sz w:val="15"/>
                <w:szCs w:val="15"/>
                <w:u w:val="none"/>
                <w:lang w:val="en-US" w:eastAsia="zh-CN" w:bidi="ar"/>
              </w:rPr>
              <w:t xml:space="preserve">DN200 </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27B391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3A34DA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977568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F33A34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38A0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1250DA1A">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BC4AC">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3984D275">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二段抽汽止回阀解体检修；（</w:t>
            </w:r>
            <w:r>
              <w:rPr>
                <w:rFonts w:hint="default" w:ascii="Times New Roman" w:hAnsi="Times New Roman" w:eastAsia="宋体" w:cs="Times New Roman"/>
                <w:i w:val="0"/>
                <w:iCs w:val="0"/>
                <w:color w:val="000000"/>
                <w:kern w:val="0"/>
                <w:sz w:val="15"/>
                <w:szCs w:val="15"/>
                <w:u w:val="none"/>
                <w:lang w:val="en-US" w:eastAsia="zh-CN" w:bidi="ar"/>
              </w:rPr>
              <w:t>DN200</w:t>
            </w:r>
            <w:r>
              <w:rPr>
                <w:rFonts w:hint="eastAsia" w:ascii="宋体" w:hAnsi="宋体" w:eastAsia="宋体" w:cs="宋体"/>
                <w:i w:val="0"/>
                <w:iCs w:val="0"/>
                <w:color w:val="000000"/>
                <w:kern w:val="0"/>
                <w:sz w:val="15"/>
                <w:szCs w:val="15"/>
                <w:u w:val="none"/>
                <w:lang w:val="en-US" w:eastAsia="zh-CN" w:bidi="ar"/>
              </w:rPr>
              <w:t>）</w:t>
            </w:r>
            <w:r>
              <w:rPr>
                <w:rFonts w:hint="default" w:ascii="Times New Roman" w:hAnsi="Times New Roman" w:eastAsia="宋体" w:cs="Times New Roman"/>
                <w:i w:val="0"/>
                <w:iCs w:val="0"/>
                <w:color w:val="000000"/>
                <w:kern w:val="0"/>
                <w:sz w:val="15"/>
                <w:szCs w:val="15"/>
                <w:u w:val="none"/>
                <w:lang w:val="en-US" w:eastAsia="zh-CN" w:bidi="ar"/>
              </w:rPr>
              <w:t xml:space="preserve"> </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558474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04D519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799F81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13E5AA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6B76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3DE553CB">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0B26B">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187842E2">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r>
              <w:rPr>
                <w:rFonts w:hint="eastAsia" w:ascii="宋体" w:hAnsi="宋体" w:eastAsia="宋体" w:cs="宋体"/>
                <w:i w:val="0"/>
                <w:iCs w:val="0"/>
                <w:color w:val="000000"/>
                <w:kern w:val="0"/>
                <w:sz w:val="15"/>
                <w:szCs w:val="15"/>
                <w:u w:val="none"/>
                <w:lang w:val="en-US" w:eastAsia="zh-CN" w:bidi="ar"/>
              </w:rPr>
              <w:t>前置泵入口电动隔离门只负责拆安：（</w:t>
            </w:r>
            <w:r>
              <w:rPr>
                <w:rFonts w:hint="default" w:ascii="Times New Roman" w:hAnsi="Times New Roman" w:eastAsia="宋体" w:cs="Times New Roman"/>
                <w:i w:val="0"/>
                <w:iCs w:val="0"/>
                <w:color w:val="000000"/>
                <w:kern w:val="0"/>
                <w:sz w:val="15"/>
                <w:szCs w:val="15"/>
                <w:u w:val="none"/>
                <w:lang w:val="en-US" w:eastAsia="zh-CN" w:bidi="ar"/>
              </w:rPr>
              <w:t>DN350</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6BE809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575C52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D5876C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2591FD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0010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48CAAE59">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A2EE7">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02BCF7BB">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r>
              <w:rPr>
                <w:rFonts w:hint="eastAsia" w:ascii="宋体" w:hAnsi="宋体" w:eastAsia="宋体" w:cs="宋体"/>
                <w:i w:val="0"/>
                <w:iCs w:val="0"/>
                <w:color w:val="000000"/>
                <w:kern w:val="0"/>
                <w:sz w:val="15"/>
                <w:szCs w:val="15"/>
                <w:u w:val="none"/>
                <w:lang w:val="en-US" w:eastAsia="zh-CN" w:bidi="ar"/>
              </w:rPr>
              <w:t>最小流量阀后隔离门解体检修；（</w:t>
            </w:r>
            <w:r>
              <w:rPr>
                <w:rFonts w:hint="default" w:ascii="Times New Roman" w:hAnsi="Times New Roman" w:eastAsia="宋体" w:cs="Times New Roman"/>
                <w:i w:val="0"/>
                <w:iCs w:val="0"/>
                <w:color w:val="000000"/>
                <w:kern w:val="0"/>
                <w:sz w:val="15"/>
                <w:szCs w:val="15"/>
                <w:u w:val="none"/>
                <w:lang w:val="en-US" w:eastAsia="zh-CN" w:bidi="ar"/>
              </w:rPr>
              <w:t xml:space="preserve">DN100  </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13FBD0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44333C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FFD896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D03499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73A8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6070D9A8">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4C254">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245CBA03">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r>
              <w:rPr>
                <w:rFonts w:hint="eastAsia" w:ascii="宋体" w:hAnsi="宋体" w:eastAsia="宋体" w:cs="宋体"/>
                <w:i w:val="0"/>
                <w:iCs w:val="0"/>
                <w:color w:val="000000"/>
                <w:kern w:val="0"/>
                <w:sz w:val="15"/>
                <w:szCs w:val="15"/>
                <w:u w:val="none"/>
                <w:lang w:val="en-US" w:eastAsia="zh-CN" w:bidi="ar"/>
              </w:rPr>
              <w:t>最小流量阀前隔离门解体检修；（焊接</w:t>
            </w:r>
            <w:r>
              <w:rPr>
                <w:rFonts w:hint="default" w:ascii="Times New Roman" w:hAnsi="Times New Roman" w:eastAsia="宋体" w:cs="Times New Roman"/>
                <w:i w:val="0"/>
                <w:iCs w:val="0"/>
                <w:color w:val="000000"/>
                <w:kern w:val="0"/>
                <w:sz w:val="15"/>
                <w:szCs w:val="15"/>
                <w:u w:val="none"/>
                <w:lang w:val="en-US" w:eastAsia="zh-CN" w:bidi="ar"/>
              </w:rPr>
              <w:t xml:space="preserve">DN100  </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7E43E8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2CB85F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9D0D22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EB7138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7E43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692029AB">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81881">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79BB86E4">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r>
              <w:rPr>
                <w:rFonts w:hint="eastAsia" w:ascii="宋体" w:hAnsi="宋体" w:eastAsia="宋体" w:cs="宋体"/>
                <w:i w:val="0"/>
                <w:iCs w:val="0"/>
                <w:color w:val="000000"/>
                <w:kern w:val="0"/>
                <w:sz w:val="15"/>
                <w:szCs w:val="15"/>
                <w:u w:val="none"/>
                <w:lang w:val="en-US" w:eastAsia="zh-CN" w:bidi="ar"/>
              </w:rPr>
              <w:t>最小流量阀解体检修；（</w:t>
            </w:r>
            <w:r>
              <w:rPr>
                <w:rFonts w:hint="default" w:ascii="Times New Roman" w:hAnsi="Times New Roman" w:eastAsia="宋体" w:cs="Times New Roman"/>
                <w:i w:val="0"/>
                <w:iCs w:val="0"/>
                <w:color w:val="000000"/>
                <w:kern w:val="0"/>
                <w:sz w:val="15"/>
                <w:szCs w:val="15"/>
                <w:u w:val="none"/>
                <w:lang w:val="en-US" w:eastAsia="zh-CN" w:bidi="ar"/>
              </w:rPr>
              <w:t xml:space="preserve">DN100  </w:t>
            </w:r>
            <w:r>
              <w:rPr>
                <w:rFonts w:hint="eastAsia" w:ascii="宋体" w:hAnsi="宋体" w:eastAsia="宋体" w:cs="宋体"/>
                <w:i w:val="0"/>
                <w:iCs w:val="0"/>
                <w:color w:val="000000"/>
                <w:kern w:val="0"/>
                <w:sz w:val="15"/>
                <w:szCs w:val="15"/>
                <w:u w:val="none"/>
                <w:lang w:val="en-US" w:eastAsia="zh-CN" w:bidi="ar"/>
              </w:rPr>
              <w:t>）（不含阀芯、阀座密封面缺陷修复处理）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5984DB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2076D6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180A34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CDB3FA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6B45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63C36711">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3E8D4">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45841142">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w:t>
            </w:r>
            <w:r>
              <w:rPr>
                <w:rFonts w:hint="eastAsia" w:ascii="宋体" w:hAnsi="宋体" w:eastAsia="宋体" w:cs="宋体"/>
                <w:i w:val="0"/>
                <w:iCs w:val="0"/>
                <w:color w:val="000000"/>
                <w:kern w:val="0"/>
                <w:sz w:val="15"/>
                <w:szCs w:val="15"/>
                <w:u w:val="none"/>
                <w:lang w:val="en-US" w:eastAsia="zh-CN" w:bidi="ar"/>
              </w:rPr>
              <w:t>热网加热器进汽蝶阀更换；</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19FD01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D142C3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9B15D6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BB1A96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127B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27C1B483">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8616B">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377290C2">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w:t>
            </w:r>
            <w:r>
              <w:rPr>
                <w:rFonts w:hint="eastAsia" w:ascii="宋体" w:hAnsi="宋体" w:eastAsia="宋体" w:cs="宋体"/>
                <w:i w:val="0"/>
                <w:iCs w:val="0"/>
                <w:color w:val="000000"/>
                <w:kern w:val="0"/>
                <w:sz w:val="15"/>
                <w:szCs w:val="15"/>
                <w:u w:val="none"/>
                <w:lang w:val="en-US" w:eastAsia="zh-CN" w:bidi="ar"/>
              </w:rPr>
              <w:t>汽泵中间抽头隔离门解体检修（</w:t>
            </w:r>
            <w:r>
              <w:rPr>
                <w:rFonts w:hint="default" w:ascii="Times New Roman" w:hAnsi="Times New Roman" w:eastAsia="宋体" w:cs="Times New Roman"/>
                <w:i w:val="0"/>
                <w:iCs w:val="0"/>
                <w:color w:val="000000"/>
                <w:kern w:val="0"/>
                <w:sz w:val="15"/>
                <w:szCs w:val="15"/>
                <w:u w:val="none"/>
                <w:lang w:val="en-US" w:eastAsia="zh-CN" w:bidi="ar"/>
              </w:rPr>
              <w:t xml:space="preserve">DN80 </w:t>
            </w:r>
            <w:r>
              <w:rPr>
                <w:rFonts w:hint="eastAsia" w:ascii="宋体" w:hAnsi="宋体" w:eastAsia="宋体" w:cs="宋体"/>
                <w:i w:val="0"/>
                <w:iCs w:val="0"/>
                <w:color w:val="000000"/>
                <w:kern w:val="0"/>
                <w:sz w:val="15"/>
                <w:szCs w:val="15"/>
                <w:u w:val="none"/>
                <w:lang w:val="en-US" w:eastAsia="zh-CN" w:bidi="ar"/>
              </w:rPr>
              <w:t>共</w:t>
            </w: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584BEC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0DA13B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84FC3B4">
            <w:pPr>
              <w:keepNext w:val="0"/>
              <w:keepLines w:val="0"/>
              <w:widowControl/>
              <w:suppressLineNumbers w:val="0"/>
              <w:ind w:left="0" w:leftChars="0" w:right="5345" w:rightChars="2227"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CBD3161">
            <w:pPr>
              <w:keepNext w:val="0"/>
              <w:keepLines w:val="0"/>
              <w:widowControl/>
              <w:suppressLineNumbers w:val="0"/>
              <w:ind w:left="0" w:leftChars="0" w:right="5345" w:rightChars="2227"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3EEA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40949E3D">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A6995">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7807F83B">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w:t>
            </w:r>
            <w:r>
              <w:rPr>
                <w:rFonts w:hint="eastAsia" w:ascii="宋体" w:hAnsi="宋体" w:eastAsia="宋体" w:cs="宋体"/>
                <w:i w:val="0"/>
                <w:iCs w:val="0"/>
                <w:color w:val="000000"/>
                <w:kern w:val="0"/>
                <w:sz w:val="15"/>
                <w:szCs w:val="15"/>
                <w:u w:val="none"/>
                <w:lang w:val="en-US" w:eastAsia="zh-CN" w:bidi="ar"/>
              </w:rPr>
              <w:t>循环泵出口液控蝶阀更换油缸密封组件；</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581732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AF309B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F3C929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4073D9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1D92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1B636D7A">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24CE8">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2AE06918">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w:t>
            </w:r>
            <w:r>
              <w:rPr>
                <w:rFonts w:hint="eastAsia" w:ascii="宋体" w:hAnsi="宋体" w:eastAsia="宋体" w:cs="宋体"/>
                <w:i w:val="0"/>
                <w:iCs w:val="0"/>
                <w:color w:val="000000"/>
                <w:kern w:val="0"/>
                <w:sz w:val="15"/>
                <w:szCs w:val="15"/>
                <w:u w:val="none"/>
                <w:lang w:val="en-US" w:eastAsia="zh-CN" w:bidi="ar"/>
              </w:rPr>
              <w:t>高排逆止门解体检修</w:t>
            </w:r>
            <w:r>
              <w:rPr>
                <w:rFonts w:hint="default" w:ascii="Times New Roman" w:hAnsi="Times New Roman" w:eastAsia="宋体" w:cs="Times New Roman"/>
                <w:i w:val="0"/>
                <w:iCs w:val="0"/>
                <w:color w:val="000000"/>
                <w:kern w:val="0"/>
                <w:sz w:val="15"/>
                <w:szCs w:val="15"/>
                <w:u w:val="none"/>
                <w:lang w:val="en-US" w:eastAsia="zh-CN" w:bidi="ar"/>
              </w:rPr>
              <w:t xml:space="preserve"> DN800</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0095C1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6F476F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553FFD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3C1451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4868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6723B06A">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7B01A">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19DC7434">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w:t>
            </w:r>
            <w:r>
              <w:rPr>
                <w:rFonts w:hint="eastAsia" w:ascii="宋体" w:hAnsi="宋体" w:eastAsia="宋体" w:cs="宋体"/>
                <w:i w:val="0"/>
                <w:iCs w:val="0"/>
                <w:color w:val="000000"/>
                <w:kern w:val="0"/>
                <w:sz w:val="15"/>
                <w:szCs w:val="15"/>
                <w:u w:val="none"/>
                <w:lang w:val="en-US" w:eastAsia="zh-CN" w:bidi="ar"/>
              </w:rPr>
              <w:t>凝结水再循环旁路门内漏解体检修；</w:t>
            </w:r>
            <w:r>
              <w:rPr>
                <w:rFonts w:hint="default" w:ascii="Times New Roman" w:hAnsi="Times New Roman" w:eastAsia="宋体" w:cs="Times New Roman"/>
                <w:i w:val="0"/>
                <w:iCs w:val="0"/>
                <w:color w:val="000000"/>
                <w:kern w:val="0"/>
                <w:sz w:val="15"/>
                <w:szCs w:val="15"/>
                <w:u w:val="none"/>
                <w:lang w:val="en-US" w:eastAsia="zh-CN" w:bidi="ar"/>
              </w:rPr>
              <w:t>DN150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214627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28C054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BABA4C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43DF2E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68DC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66123B7D">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360AA">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4DCF4C77">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14.</w:t>
            </w:r>
            <w:r>
              <w:rPr>
                <w:rFonts w:hint="eastAsia" w:ascii="宋体" w:hAnsi="宋体" w:eastAsia="宋体" w:cs="宋体"/>
                <w:i w:val="0"/>
                <w:iCs w:val="0"/>
                <w:color w:val="000000"/>
                <w:kern w:val="0"/>
                <w:sz w:val="15"/>
                <w:szCs w:val="15"/>
                <w:u w:val="none"/>
                <w:lang w:val="en-US" w:eastAsia="zh-CN" w:bidi="ar"/>
              </w:rPr>
              <w:t>解体检修三抽逆止门</w:t>
            </w:r>
            <w:r>
              <w:rPr>
                <w:rFonts w:hint="default" w:ascii="Times New Roman" w:hAnsi="Times New Roman" w:eastAsia="宋体" w:cs="Times New Roman"/>
                <w:i w:val="0"/>
                <w:iCs w:val="0"/>
                <w:color w:val="000000"/>
                <w:kern w:val="0"/>
                <w:sz w:val="15"/>
                <w:szCs w:val="15"/>
                <w:u w:val="none"/>
                <w:lang w:val="en-US" w:eastAsia="zh-CN" w:bidi="ar"/>
              </w:rPr>
              <w:t xml:space="preserve"> DN250 PN40 </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3AC1BE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258B26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3C736A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795895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0274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3968A600">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DD491">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2B922A8C">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15.</w:t>
            </w:r>
            <w:r>
              <w:rPr>
                <w:rFonts w:hint="eastAsia" w:ascii="宋体" w:hAnsi="宋体" w:eastAsia="宋体" w:cs="宋体"/>
                <w:i w:val="0"/>
                <w:iCs w:val="0"/>
                <w:color w:val="000000"/>
                <w:kern w:val="0"/>
                <w:sz w:val="15"/>
                <w:szCs w:val="15"/>
                <w:u w:val="none"/>
                <w:lang w:val="en-US" w:eastAsia="zh-CN" w:bidi="ar"/>
              </w:rPr>
              <w:t>解体检修四抽至小机逆止门</w:t>
            </w:r>
            <w:r>
              <w:rPr>
                <w:rFonts w:hint="default" w:ascii="Times New Roman" w:hAnsi="Times New Roman" w:eastAsia="宋体" w:cs="Times New Roman"/>
                <w:i w:val="0"/>
                <w:iCs w:val="0"/>
                <w:color w:val="000000"/>
                <w:kern w:val="0"/>
                <w:sz w:val="15"/>
                <w:szCs w:val="15"/>
                <w:u w:val="none"/>
                <w:lang w:val="en-US" w:eastAsia="zh-CN" w:bidi="ar"/>
              </w:rPr>
              <w:t xml:space="preserve"> DN300 PN25 </w:t>
            </w:r>
            <w:r>
              <w:rPr>
                <w:rFonts w:hint="eastAsia" w:ascii="宋体" w:hAnsi="宋体" w:eastAsia="宋体" w:cs="宋体"/>
                <w:i w:val="0"/>
                <w:iCs w:val="0"/>
                <w:color w:val="000000"/>
                <w:kern w:val="0"/>
                <w:sz w:val="15"/>
                <w:szCs w:val="15"/>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1B3A6A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036C1C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588A99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27E17A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3C48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20E8FE86">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E4BB3">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5A15DF0E">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18.</w:t>
            </w:r>
            <w:r>
              <w:rPr>
                <w:rFonts w:hint="eastAsia" w:ascii="宋体" w:hAnsi="宋体" w:eastAsia="宋体" w:cs="宋体"/>
                <w:i w:val="0"/>
                <w:iCs w:val="0"/>
                <w:color w:val="000000"/>
                <w:kern w:val="0"/>
                <w:sz w:val="15"/>
                <w:szCs w:val="15"/>
                <w:u w:val="none"/>
                <w:lang w:val="en-US" w:eastAsia="zh-CN" w:bidi="ar"/>
              </w:rPr>
              <w:t>高加正常疏水调门解体检修</w:t>
            </w:r>
            <w:r>
              <w:rPr>
                <w:rFonts w:hint="default" w:ascii="Times New Roman" w:hAnsi="Times New Roman" w:eastAsia="宋体" w:cs="Times New Roman"/>
                <w:i w:val="0"/>
                <w:iCs w:val="0"/>
                <w:color w:val="000000"/>
                <w:kern w:val="0"/>
                <w:sz w:val="15"/>
                <w:szCs w:val="15"/>
                <w:u w:val="none"/>
                <w:lang w:val="en-US" w:eastAsia="zh-CN" w:bidi="ar"/>
              </w:rPr>
              <w:t xml:space="preserve"> DN200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6336B0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616E74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36D472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51AD7B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7C32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20720388">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F9474">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5538B53A">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19.</w:t>
            </w:r>
            <w:r>
              <w:rPr>
                <w:rFonts w:hint="eastAsia" w:ascii="宋体" w:hAnsi="宋体" w:eastAsia="宋体" w:cs="宋体"/>
                <w:i w:val="0"/>
                <w:iCs w:val="0"/>
                <w:color w:val="000000"/>
                <w:kern w:val="0"/>
                <w:sz w:val="15"/>
                <w:szCs w:val="15"/>
                <w:u w:val="none"/>
                <w:lang w:val="en-US" w:eastAsia="zh-CN" w:bidi="ar"/>
              </w:rPr>
              <w:t>高加危急疏水调门解体检修</w:t>
            </w:r>
            <w:r>
              <w:rPr>
                <w:rFonts w:hint="default" w:ascii="Times New Roman" w:hAnsi="Times New Roman" w:eastAsia="宋体" w:cs="Times New Roman"/>
                <w:i w:val="0"/>
                <w:iCs w:val="0"/>
                <w:color w:val="000000"/>
                <w:kern w:val="0"/>
                <w:sz w:val="15"/>
                <w:szCs w:val="15"/>
                <w:u w:val="none"/>
                <w:lang w:val="en-US" w:eastAsia="zh-CN" w:bidi="ar"/>
              </w:rPr>
              <w:t>DN200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7CECC6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811DAB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5A6B54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D1632D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r w14:paraId="3223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14:paraId="0F3233A9">
            <w:pPr>
              <w:jc w:val="center"/>
              <w:rPr>
                <w:rFonts w:hint="eastAsia" w:ascii="宋体" w:hAnsi="宋体" w:eastAsia="宋体" w:cs="宋体"/>
                <w:i w:val="0"/>
                <w:iCs w:val="0"/>
                <w:color w:val="000000"/>
                <w:sz w:val="15"/>
                <w:szCs w:val="15"/>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DC448">
            <w:pPr>
              <w:jc w:val="center"/>
              <w:rPr>
                <w:rFonts w:hint="eastAsia" w:ascii="宋体" w:hAnsi="宋体" w:eastAsia="宋体" w:cs="宋体"/>
                <w:i w:val="0"/>
                <w:iCs w:val="0"/>
                <w:color w:val="000000"/>
                <w:sz w:val="15"/>
                <w:szCs w:val="15"/>
                <w:u w:val="none"/>
              </w:rPr>
            </w:pP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3DFD1E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20.高旁</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台、低旁</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台、给水三通阀</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台，给水出口闸阀</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台、凝汽器循环水隔离门</w:t>
            </w:r>
            <w:r>
              <w:rPr>
                <w:rFonts w:hint="default" w:ascii="Times New Roman" w:hAnsi="Times New Roman" w:eastAsia="宋体" w:cs="Times New Roman"/>
                <w:i w:val="0"/>
                <w:iCs w:val="0"/>
                <w:color w:val="000000"/>
                <w:kern w:val="0"/>
                <w:sz w:val="15"/>
                <w:szCs w:val="15"/>
                <w:u w:val="none"/>
                <w:lang w:val="en-US" w:eastAsia="zh-CN" w:bidi="ar"/>
              </w:rPr>
              <w:t>DN1400 1</w:t>
            </w:r>
            <w:r>
              <w:rPr>
                <w:rFonts w:hint="eastAsia" w:ascii="宋体" w:hAnsi="宋体" w:eastAsia="宋体" w:cs="宋体"/>
                <w:i w:val="0"/>
                <w:iCs w:val="0"/>
                <w:color w:val="000000"/>
                <w:kern w:val="0"/>
                <w:sz w:val="15"/>
                <w:szCs w:val="15"/>
                <w:u w:val="none"/>
                <w:lang w:val="en-US" w:eastAsia="zh-CN" w:bidi="ar"/>
              </w:rPr>
              <w:t>台的拆安，不含研磨。</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649234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3989CC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default" w:ascii="宋体" w:hAnsi="宋体" w:eastAsia="宋体" w:cs="宋体"/>
                <w:i w:val="0"/>
                <w:iCs w:val="0"/>
                <w:color w:val="000000"/>
                <w:kern w:val="0"/>
                <w:sz w:val="15"/>
                <w:szCs w:val="15"/>
                <w:u w:val="none"/>
                <w:lang w:val="en-US" w:eastAsia="zh-CN" w:bidi="ar"/>
              </w:rPr>
              <w:t>5</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B52353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C3FDA8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p>
        </w:tc>
      </w:tr>
    </w:tbl>
    <w:p w14:paraId="774AC044">
      <w:pPr>
        <w:widowControl/>
        <w:spacing w:line="400" w:lineRule="exact"/>
        <w:ind w:left="0" w:leftChars="0" w:firstLine="0" w:firstLineChars="0"/>
        <w:jc w:val="both"/>
        <w:rPr>
          <w:rFonts w:hint="eastAsia" w:ascii="宋体" w:hAnsi="宋体" w:eastAsia="宋体" w:cs="宋体"/>
          <w:color w:val="000000" w:themeColor="text1"/>
          <w:kern w:val="0"/>
          <w:szCs w:val="24"/>
          <w:highlight w:val="none"/>
          <w14:textFill>
            <w14:solidFill>
              <w14:schemeClr w14:val="tx1"/>
            </w14:solidFill>
          </w14:textFill>
        </w:rPr>
      </w:pPr>
    </w:p>
    <w:sectPr>
      <w:headerReference r:id="rId9" w:type="default"/>
      <w:footerReference r:id="rId10" w:type="default"/>
      <w:pgSz w:w="11906" w:h="16838"/>
      <w:pgMar w:top="1304" w:right="1800" w:bottom="1304" w:left="1587" w:header="283" w:footer="340" w:gutter="0"/>
      <w:pgNumType w:fmt="decimal"/>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CS书宋二">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MetaPlusNormalRoman">
    <w:altName w:val="Courier New"/>
    <w:panose1 w:val="00000000000000000000"/>
    <w:charset w:val="00"/>
    <w:family w:val="swiss"/>
    <w:pitch w:val="default"/>
    <w:sig w:usb0="00000000" w:usb1="00000000" w:usb2="00000000" w:usb3="00000000" w:csb0="00000001" w:csb1="00000000"/>
  </w:font>
  <w:font w:name="MS Song">
    <w:altName w:val="宋体"/>
    <w:panose1 w:val="00000000000000000000"/>
    <w:charset w:val="86"/>
    <w:family w:val="modern"/>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014A">
    <w:pPr>
      <w:pStyle w:val="2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1D5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06B6D">
    <w:pPr>
      <w:pStyle w:val="26"/>
      <w:ind w:firstLine="360"/>
      <w:jc w:val="center"/>
      <w:rPr>
        <w:rFonts w:asciiTheme="minorEastAsia" w:hAnsiTheme="minorEastAsia"/>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DD90F">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6DD90F">
                    <w:pPr>
                      <w:pStyle w:val="26"/>
                    </w:pPr>
                  </w:p>
                </w:txbxContent>
              </v:textbox>
            </v:shape>
          </w:pict>
        </mc:Fallback>
      </mc:AlternateContent>
    </w:r>
  </w:p>
  <w:p w14:paraId="052287D2">
    <w:pPr>
      <w:pStyle w:val="26"/>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92DB8">
    <w:pPr>
      <w:pStyle w:val="27"/>
      <w:pBdr>
        <w:bottom w:val="none" w:color="auto" w:sz="0" w:space="1"/>
      </w:pBdr>
      <w:ind w:left="0" w:leftChars="0" w:right="62" w:rightChars="26" w:firstLine="0" w:firstLineChars="0"/>
      <w:rPr>
        <w:rFonts w:hint="eastAsia"/>
        <w:lang w:val="en-US" w:eastAsia="zh-CN"/>
      </w:rPr>
    </w:pPr>
    <w:r>
      <w:rPr>
        <w:rFonts w:hint="eastAsia"/>
        <w:b/>
        <w:sz w:val="36"/>
        <w:szCs w:val="36"/>
      </w:rPr>
      <w:drawing>
        <wp:anchor distT="0" distB="0" distL="114300" distR="114300" simplePos="0" relativeHeight="251662336" behindDoc="1" locked="0" layoutInCell="1" allowOverlap="1">
          <wp:simplePos x="0" y="0"/>
          <wp:positionH relativeFrom="column">
            <wp:posOffset>5080</wp:posOffset>
          </wp:positionH>
          <wp:positionV relativeFrom="page">
            <wp:posOffset>260985</wp:posOffset>
          </wp:positionV>
          <wp:extent cx="601980" cy="487045"/>
          <wp:effectExtent l="0" t="0" r="7620" b="8255"/>
          <wp:wrapTight wrapText="bothSides">
            <wp:wrapPolygon>
              <wp:start x="0" y="0"/>
              <wp:lineTo x="0" y="21121"/>
              <wp:lineTo x="21190" y="21121"/>
              <wp:lineTo x="21190" y="0"/>
              <wp:lineTo x="0" y="0"/>
            </wp:wrapPolygon>
          </wp:wrapTight>
          <wp:docPr id="20" name="图片 4" descr="b10f9283c17e66450cf33af1d014a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b10f9283c17e66450cf33af1d014a7c"/>
                  <pic:cNvPicPr>
                    <a:picLocks noChangeAspect="1"/>
                  </pic:cNvPicPr>
                </pic:nvPicPr>
                <pic:blipFill>
                  <a:blip r:embed="rId1"/>
                  <a:srcRect l="56772"/>
                  <a:stretch>
                    <a:fillRect/>
                  </a:stretch>
                </pic:blipFill>
                <pic:spPr>
                  <a:xfrm>
                    <a:off x="0" y="0"/>
                    <a:ext cx="601980" cy="487045"/>
                  </a:xfrm>
                  <a:prstGeom prst="rect">
                    <a:avLst/>
                  </a:prstGeom>
                  <a:noFill/>
                  <a:ln>
                    <a:noFill/>
                  </a:ln>
                </pic:spPr>
              </pic:pic>
            </a:graphicData>
          </a:graphic>
        </wp:anchor>
      </w:drawing>
    </w:r>
    <w:r>
      <w:rPr>
        <w:rFonts w:hint="eastAsia"/>
        <w:lang w:val="en-US" w:eastAsia="zh-CN"/>
      </w:rPr>
      <w:t xml:space="preserve">     </w:t>
    </w:r>
  </w:p>
  <w:p w14:paraId="1DE73F75">
    <w:pPr>
      <w:pStyle w:val="27"/>
      <w:pBdr>
        <w:bottom w:val="single" w:color="auto" w:sz="4" w:space="1"/>
      </w:pBdr>
      <w:ind w:left="-7" w:right="62" w:rightChars="26"/>
      <w:jc w:val="right"/>
    </w:pPr>
    <w:r>
      <w:rPr>
        <w:rFonts w:hint="eastAsia"/>
        <w:lang w:val="en-US" w:eastAsia="zh-CN"/>
      </w:rPr>
      <w:t xml:space="preserve">                  </w:t>
    </w:r>
    <w:r>
      <w:rPr>
        <w:rFonts w:hint="eastAsia" w:ascii="Times New Roman" w:hAnsi="Times New Roman" w:cs="Times New Roman"/>
        <w:b/>
        <w:bCs/>
        <w:sz w:val="21"/>
        <w:szCs w:val="21"/>
        <w:lang w:val="en-US" w:eastAsia="zh-CN"/>
      </w:rPr>
      <w:t xml:space="preserve">   </w:t>
    </w:r>
    <w:r>
      <w:rPr>
        <w:rFonts w:hint="eastAsia" w:ascii="华文隶书" w:hAnsi="华文隶书" w:eastAsia="华文隶书" w:cs="华文隶书"/>
        <w:b/>
        <w:bCs/>
        <w:sz w:val="21"/>
        <w:szCs w:val="21"/>
        <w:lang w:val="en-US" w:eastAsia="zh-CN"/>
      </w:rPr>
      <w:t>河南中原能建工程</w:t>
    </w:r>
    <w:r>
      <w:rPr>
        <w:rFonts w:hint="eastAsia" w:ascii="华文隶书" w:hAnsi="华文隶书" w:eastAsia="华文隶书" w:cs="华文隶书"/>
        <w:b/>
        <w:bCs/>
        <w:sz w:val="21"/>
        <w:szCs w:val="21"/>
        <w:lang w:eastAsia="zh-CN"/>
      </w:rPr>
      <w:t>有限公司</w:t>
    </w:r>
    <w:r>
      <w:rPr>
        <w:rFonts w:hint="eastAsia" w:ascii="Times New Roman" w:hAnsi="Times New Roman" w:eastAsia="宋体" w:cs="Times New Roman"/>
        <w:b/>
        <w:bCs/>
        <w:sz w:val="21"/>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FC2E">
    <w:pPr>
      <w:pStyle w:val="32"/>
      <w:pBdr>
        <w:bottom w:val="single" w:color="auto" w:sz="4" w:space="0"/>
      </w:pBdr>
      <w:spacing w:line="240" w:lineRule="auto"/>
      <w:jc w:val="left"/>
    </w:pPr>
    <w:r>
      <w:rPr>
        <w:rFonts w:hint="eastAsia"/>
        <w:b/>
        <w:sz w:val="36"/>
        <w:szCs w:val="36"/>
      </w:rPr>
      <w:drawing>
        <wp:anchor distT="0" distB="0" distL="114300" distR="114300" simplePos="0" relativeHeight="251663360" behindDoc="1" locked="0" layoutInCell="1" allowOverlap="1">
          <wp:simplePos x="0" y="0"/>
          <wp:positionH relativeFrom="column">
            <wp:posOffset>-73025</wp:posOffset>
          </wp:positionH>
          <wp:positionV relativeFrom="page">
            <wp:posOffset>435610</wp:posOffset>
          </wp:positionV>
          <wp:extent cx="601980" cy="487045"/>
          <wp:effectExtent l="0" t="0" r="7620" b="8255"/>
          <wp:wrapTight wrapText="bothSides">
            <wp:wrapPolygon>
              <wp:start x="0" y="0"/>
              <wp:lineTo x="0" y="21121"/>
              <wp:lineTo x="21190" y="21121"/>
              <wp:lineTo x="21190" y="0"/>
              <wp:lineTo x="0" y="0"/>
            </wp:wrapPolygon>
          </wp:wrapTight>
          <wp:docPr id="3" name="图片 4" descr="b10f9283c17e66450cf33af1d014a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b10f9283c17e66450cf33af1d014a7c"/>
                  <pic:cNvPicPr>
                    <a:picLocks noChangeAspect="1"/>
                  </pic:cNvPicPr>
                </pic:nvPicPr>
                <pic:blipFill>
                  <a:blip r:embed="rId1"/>
                  <a:srcRect l="56772"/>
                  <a:stretch>
                    <a:fillRect/>
                  </a:stretch>
                </pic:blipFill>
                <pic:spPr>
                  <a:xfrm>
                    <a:off x="0" y="0"/>
                    <a:ext cx="601980" cy="48704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183515</wp:posOffset>
              </wp:positionV>
              <wp:extent cx="6102985" cy="0"/>
              <wp:effectExtent l="0" t="6350" r="0" b="6350"/>
              <wp:wrapNone/>
              <wp:docPr id="1" name="直接箭头连接符 1"/>
              <wp:cNvGraphicFramePr/>
              <a:graphic xmlns:a="http://schemas.openxmlformats.org/drawingml/2006/main">
                <a:graphicData uri="http://schemas.microsoft.com/office/word/2010/wordprocessingShape">
                  <wps:wsp>
                    <wps:cNvCnPr/>
                    <wps:spPr>
                      <a:xfrm>
                        <a:off x="0" y="0"/>
                        <a:ext cx="6102985" cy="0"/>
                      </a:xfrm>
                      <a:prstGeom prst="straightConnector1">
                        <a:avLst/>
                      </a:prstGeom>
                      <a:ln w="12700" cap="flat" cmpd="sng">
                        <a:solidFill>
                          <a:srgbClr val="FFFFFF"/>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8pt;margin-top:14.45pt;height:0pt;width:480.55pt;z-index:251659264;mso-width-relative:page;mso-height-relative:page;" filled="f" stroked="t" coordsize="21600,21600" o:gfxdata="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6t//1AAAAAcBAAAPAAAAAAAAAAEAIAAAACIAAABkcnMvZG93bnJldi54&#10;bWxQSwECFAAUAAAACACHTuJA+dfKn/4BAADtAwAADgAAAAAAAAABACAAAAAjAQAAZHJzL2Uyb0Rv&#10;Yy54bWxQSwUGAAAAAAYABgBZAQAAkwUA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8429">
    <w:pPr>
      <w:pStyle w:val="27"/>
      <w:pBdr>
        <w:bottom w:val="none" w:color="auto" w:sz="0" w:space="1"/>
      </w:pBdr>
      <w:jc w:val="both"/>
      <w:rPr>
        <w:rFonts w:hint="eastAsia"/>
        <w:lang w:val="en-US" w:eastAsia="zh-CN"/>
      </w:rPr>
    </w:pPr>
    <w:r>
      <w:rPr>
        <w:rFonts w:hint="eastAsia"/>
        <w:b/>
        <w:sz w:val="36"/>
        <w:szCs w:val="36"/>
      </w:rPr>
      <w:drawing>
        <wp:anchor distT="0" distB="0" distL="114300" distR="114300" simplePos="0" relativeHeight="251660288" behindDoc="0" locked="0" layoutInCell="1" allowOverlap="1">
          <wp:simplePos x="0" y="0"/>
          <wp:positionH relativeFrom="column">
            <wp:posOffset>-48260</wp:posOffset>
          </wp:positionH>
          <wp:positionV relativeFrom="page">
            <wp:posOffset>323850</wp:posOffset>
          </wp:positionV>
          <wp:extent cx="586740" cy="487045"/>
          <wp:effectExtent l="0" t="0" r="0" b="0"/>
          <wp:wrapSquare wrapText="bothSides"/>
          <wp:docPr id="5" name="图片 5" descr="b10f9283c17e66450cf33af1d014a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10f9283c17e66450cf33af1d014a7c"/>
                  <pic:cNvPicPr>
                    <a:picLocks noChangeAspect="1"/>
                  </pic:cNvPicPr>
                </pic:nvPicPr>
                <pic:blipFill>
                  <a:blip r:embed="rId1"/>
                  <a:srcRect l="57866"/>
                  <a:stretch>
                    <a:fillRect/>
                  </a:stretch>
                </pic:blipFill>
                <pic:spPr>
                  <a:xfrm>
                    <a:off x="0" y="0"/>
                    <a:ext cx="586740" cy="487045"/>
                  </a:xfrm>
                  <a:prstGeom prst="rect">
                    <a:avLst/>
                  </a:prstGeom>
                  <a:noFill/>
                  <a:ln>
                    <a:noFill/>
                  </a:ln>
                </pic:spPr>
              </pic:pic>
            </a:graphicData>
          </a:graphic>
        </wp:anchor>
      </w:drawing>
    </w:r>
  </w:p>
  <w:p w14:paraId="0964742B">
    <w:pPr>
      <w:pStyle w:val="27"/>
      <w:pBdr>
        <w:bottom w:val="single" w:color="auto" w:sz="4" w:space="1"/>
      </w:pBdr>
      <w:ind w:left="-7" w:leftChars="0" w:right="0" w:rightChars="0" w:firstLine="7" w:firstLineChars="0"/>
      <w:jc w:val="both"/>
    </w:pPr>
    <w:r>
      <w:rPr>
        <w:rFonts w:hint="eastAsia"/>
        <w:lang w:val="en-US" w:eastAsia="zh-CN"/>
      </w:rPr>
      <w:t xml:space="preserve">                                                               </w:t>
    </w:r>
    <w:r>
      <w:rPr>
        <w:rFonts w:hint="eastAsia" w:ascii="华文隶书" w:hAnsi="华文隶书" w:eastAsia="华文隶书" w:cs="华文隶书"/>
        <w:b/>
        <w:bCs/>
        <w:sz w:val="21"/>
        <w:szCs w:val="21"/>
        <w:lang w:eastAsia="zh-CN"/>
      </w:rPr>
      <w:t>河南中原能建工程有限公司</w:t>
    </w:r>
    <w:r>
      <w:rPr>
        <w:rFonts w:hint="eastAsia" w:ascii="华文隶书" w:hAnsi="华文隶书" w:eastAsia="华文隶书" w:cs="华文隶书"/>
        <w:lang w:val="en-US" w:eastAsia="zh-CN"/>
      </w:rPr>
      <w:t xml:space="preserve">   </w:t>
    </w:r>
    <w:r>
      <w:rPr>
        <w:rFonts w:hint="eastAsia"/>
        <w:lang w:val="en-US" w:eastAsia="zh-CN"/>
      </w:rPr>
      <w:t xml:space="preserve">                                         </w:t>
    </w:r>
    <w:r>
      <w:rPr>
        <w:rFonts w:hint="eastAsia"/>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56936"/>
    <w:multiLevelType w:val="singleLevel"/>
    <w:tmpl w:val="96056936"/>
    <w:lvl w:ilvl="0" w:tentative="0">
      <w:start w:val="1"/>
      <w:numFmt w:val="decimal"/>
      <w:suff w:val="nothing"/>
      <w:lvlText w:val="%1．"/>
      <w:lvlJc w:val="left"/>
      <w:pPr>
        <w:ind w:left="0" w:firstLine="400"/>
      </w:pPr>
      <w:rPr>
        <w:rFonts w:hint="default"/>
      </w:rPr>
    </w:lvl>
  </w:abstractNum>
  <w:abstractNum w:abstractNumId="1">
    <w:nsid w:val="C35F7D77"/>
    <w:multiLevelType w:val="multilevel"/>
    <w:tmpl w:val="C35F7D77"/>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FC83829"/>
    <w:multiLevelType w:val="singleLevel"/>
    <w:tmpl w:val="CFC83829"/>
    <w:lvl w:ilvl="0" w:tentative="0">
      <w:start w:val="1"/>
      <w:numFmt w:val="decimal"/>
      <w:suff w:val="nothing"/>
      <w:lvlText w:val="（%1）"/>
      <w:lvlJc w:val="left"/>
    </w:lvl>
  </w:abstractNum>
  <w:abstractNum w:abstractNumId="3">
    <w:nsid w:val="E69972FD"/>
    <w:multiLevelType w:val="singleLevel"/>
    <w:tmpl w:val="E69972FD"/>
    <w:lvl w:ilvl="0" w:tentative="0">
      <w:start w:val="2"/>
      <w:numFmt w:val="decimal"/>
      <w:suff w:val="nothing"/>
      <w:lvlText w:val="%1、"/>
      <w:lvlJc w:val="left"/>
    </w:lvl>
  </w:abstractNum>
  <w:abstractNum w:abstractNumId="4">
    <w:nsid w:val="EE458777"/>
    <w:multiLevelType w:val="singleLevel"/>
    <w:tmpl w:val="EE458777"/>
    <w:lvl w:ilvl="0" w:tentative="0">
      <w:start w:val="1"/>
      <w:numFmt w:val="decimal"/>
      <w:suff w:val="nothing"/>
      <w:lvlText w:val="%1．"/>
      <w:lvlJc w:val="left"/>
      <w:pPr>
        <w:ind w:left="0" w:firstLine="400"/>
      </w:pPr>
      <w:rPr>
        <w:rFonts w:hint="default"/>
      </w:rPr>
    </w:lvl>
  </w:abstractNum>
  <w:abstractNum w:abstractNumId="5">
    <w:nsid w:val="01AD92B0"/>
    <w:multiLevelType w:val="singleLevel"/>
    <w:tmpl w:val="01AD92B0"/>
    <w:lvl w:ilvl="0" w:tentative="0">
      <w:start w:val="1"/>
      <w:numFmt w:val="decimal"/>
      <w:lvlText w:val="%1."/>
      <w:lvlJc w:val="left"/>
      <w:pPr>
        <w:tabs>
          <w:tab w:val="left" w:pos="312"/>
        </w:tabs>
      </w:pPr>
    </w:lvl>
  </w:abstractNum>
  <w:abstractNum w:abstractNumId="6">
    <w:nsid w:val="0A895B7D"/>
    <w:multiLevelType w:val="multilevel"/>
    <w:tmpl w:val="0A895B7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99"/>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44FC3F5"/>
    <w:multiLevelType w:val="singleLevel"/>
    <w:tmpl w:val="344FC3F5"/>
    <w:lvl w:ilvl="0" w:tentative="0">
      <w:start w:val="1"/>
      <w:numFmt w:val="decimal"/>
      <w:suff w:val="nothing"/>
      <w:lvlText w:val="%1．"/>
      <w:lvlJc w:val="left"/>
      <w:pPr>
        <w:ind w:left="0" w:firstLine="400"/>
      </w:pPr>
      <w:rPr>
        <w:rFonts w:hint="default"/>
      </w:rPr>
    </w:lvl>
  </w:abstractNum>
  <w:abstractNum w:abstractNumId="8">
    <w:nsid w:val="350C3B60"/>
    <w:multiLevelType w:val="multilevel"/>
    <w:tmpl w:val="350C3B60"/>
    <w:lvl w:ilvl="0" w:tentative="0">
      <w:start w:val="1"/>
      <w:numFmt w:val="decimal"/>
      <w:suff w:val="nothing"/>
      <w:lvlText w:val="%1."/>
      <w:lvlJc w:val="left"/>
      <w:pPr>
        <w:ind w:left="84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3CA53C5"/>
    <w:multiLevelType w:val="multilevel"/>
    <w:tmpl w:val="43CA53C5"/>
    <w:lvl w:ilvl="0" w:tentative="0">
      <w:start w:val="1"/>
      <w:numFmt w:val="decimal"/>
      <w:suff w:val="nothing"/>
      <w:lvlText w:val="（%1）"/>
      <w:lvlJc w:val="left"/>
      <w:pPr>
        <w:ind w:left="4407" w:hanging="720"/>
      </w:pPr>
      <w:rPr>
        <w:rFonts w:hint="default"/>
        <w:b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4D63A8D5"/>
    <w:multiLevelType w:val="singleLevel"/>
    <w:tmpl w:val="4D63A8D5"/>
    <w:lvl w:ilvl="0" w:tentative="0">
      <w:start w:val="1"/>
      <w:numFmt w:val="chineseCounting"/>
      <w:suff w:val="nothing"/>
      <w:lvlText w:val="%1、"/>
      <w:lvlJc w:val="left"/>
      <w:rPr>
        <w:rFonts w:hint="eastAsia"/>
      </w:rPr>
    </w:lvl>
  </w:abstractNum>
  <w:abstractNum w:abstractNumId="11">
    <w:nsid w:val="5FE654AB"/>
    <w:multiLevelType w:val="multilevel"/>
    <w:tmpl w:val="5FE654AB"/>
    <w:lvl w:ilvl="0" w:tentative="0">
      <w:start w:val="1"/>
      <w:numFmt w:val="decimal"/>
      <w:pStyle w:val="3"/>
      <w:lvlText w:val="%1"/>
      <w:lvlJc w:val="left"/>
      <w:pPr>
        <w:ind w:left="432" w:hanging="432"/>
      </w:pPr>
      <w:rPr>
        <w:rFonts w:hint="eastAsia" w:ascii="黑体" w:hAnsi="黑体" w:eastAsia="黑体"/>
        <w:sz w:val="28"/>
        <w:szCs w:val="28"/>
      </w:rPr>
    </w:lvl>
    <w:lvl w:ilvl="1" w:tentative="0">
      <w:start w:val="1"/>
      <w:numFmt w:val="decimal"/>
      <w:pStyle w:val="2"/>
      <w:suff w:val="space"/>
      <w:lvlText w:val="%1.%2"/>
      <w:lvlJc w:val="left"/>
      <w:pPr>
        <w:ind w:left="4080" w:hanging="576"/>
      </w:pPr>
      <w:rPr>
        <w:rFonts w:hint="eastAsia" w:asciiTheme="minorEastAsia" w:hAnsiTheme="minorEastAsia" w:eastAsiaTheme="minorEastAsia"/>
      </w:rPr>
    </w:lvl>
    <w:lvl w:ilvl="2" w:tentative="0">
      <w:start w:val="1"/>
      <w:numFmt w:val="decimal"/>
      <w:pStyle w:val="4"/>
      <w:suff w:val="space"/>
      <w:lvlText w:val="10.%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2">
    <w:nsid w:val="7ACE57E7"/>
    <w:multiLevelType w:val="singleLevel"/>
    <w:tmpl w:val="7ACE57E7"/>
    <w:lvl w:ilvl="0" w:tentative="0">
      <w:start w:val="4"/>
      <w:numFmt w:val="chineseCounting"/>
      <w:suff w:val="nothing"/>
      <w:lvlText w:val="%1、"/>
      <w:lvlJc w:val="left"/>
      <w:rPr>
        <w:rFonts w:hint="eastAsia"/>
      </w:rPr>
    </w:lvl>
  </w:abstractNum>
  <w:num w:numId="1">
    <w:abstractNumId w:val="11"/>
  </w:num>
  <w:num w:numId="2">
    <w:abstractNumId w:val="6"/>
  </w:num>
  <w:num w:numId="3">
    <w:abstractNumId w:val="8"/>
  </w:num>
  <w:num w:numId="4">
    <w:abstractNumId w:val="9"/>
  </w:num>
  <w:num w:numId="5">
    <w:abstractNumId w:val="2"/>
  </w:num>
  <w:num w:numId="6">
    <w:abstractNumId w:val="0"/>
  </w:num>
  <w:num w:numId="7">
    <w:abstractNumId w:val="1"/>
  </w:num>
  <w:num w:numId="8">
    <w:abstractNumId w:val="4"/>
  </w:num>
  <w:num w:numId="9">
    <w:abstractNumId w:val="7"/>
  </w:num>
  <w:num w:numId="10">
    <w:abstractNumId w:val="10"/>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zNzlkOTcyMmJmZjNhY2JlNzlmYjk2MjAyYjI2ZGIifQ=="/>
    <w:docVar w:name="KSO_WPS_MARK_KEY" w:val="503002c5-f97b-4b39-b6e6-7f2ce45ab7d9"/>
  </w:docVars>
  <w:rsids>
    <w:rsidRoot w:val="00172A27"/>
    <w:rsid w:val="000001F6"/>
    <w:rsid w:val="000007F6"/>
    <w:rsid w:val="00000F9E"/>
    <w:rsid w:val="00004F0D"/>
    <w:rsid w:val="000112EC"/>
    <w:rsid w:val="00012648"/>
    <w:rsid w:val="000130FE"/>
    <w:rsid w:val="00015FA6"/>
    <w:rsid w:val="0002111A"/>
    <w:rsid w:val="000219D8"/>
    <w:rsid w:val="00022FB2"/>
    <w:rsid w:val="0002387E"/>
    <w:rsid w:val="000240A1"/>
    <w:rsid w:val="000244BA"/>
    <w:rsid w:val="0003185C"/>
    <w:rsid w:val="00032750"/>
    <w:rsid w:val="00032823"/>
    <w:rsid w:val="00040C59"/>
    <w:rsid w:val="00046A1B"/>
    <w:rsid w:val="0005401B"/>
    <w:rsid w:val="00054516"/>
    <w:rsid w:val="0005528B"/>
    <w:rsid w:val="00057FCD"/>
    <w:rsid w:val="0006447D"/>
    <w:rsid w:val="000667DB"/>
    <w:rsid w:val="00067019"/>
    <w:rsid w:val="00070C7D"/>
    <w:rsid w:val="00071DB2"/>
    <w:rsid w:val="000850E9"/>
    <w:rsid w:val="00086833"/>
    <w:rsid w:val="000875C1"/>
    <w:rsid w:val="00087BF9"/>
    <w:rsid w:val="0009056D"/>
    <w:rsid w:val="0009247A"/>
    <w:rsid w:val="000938A1"/>
    <w:rsid w:val="00094859"/>
    <w:rsid w:val="000949BF"/>
    <w:rsid w:val="00094C17"/>
    <w:rsid w:val="000A3707"/>
    <w:rsid w:val="000A6A92"/>
    <w:rsid w:val="000A79EA"/>
    <w:rsid w:val="000A7B00"/>
    <w:rsid w:val="000B1F45"/>
    <w:rsid w:val="000B2570"/>
    <w:rsid w:val="000B4C93"/>
    <w:rsid w:val="000B784F"/>
    <w:rsid w:val="000C264E"/>
    <w:rsid w:val="000C2F89"/>
    <w:rsid w:val="000C2FC8"/>
    <w:rsid w:val="000C38B6"/>
    <w:rsid w:val="000C4AF9"/>
    <w:rsid w:val="000C53E7"/>
    <w:rsid w:val="000D2BFE"/>
    <w:rsid w:val="000D3837"/>
    <w:rsid w:val="000D5289"/>
    <w:rsid w:val="000D6E5A"/>
    <w:rsid w:val="000D7456"/>
    <w:rsid w:val="000E2DC5"/>
    <w:rsid w:val="000E3745"/>
    <w:rsid w:val="000E6A09"/>
    <w:rsid w:val="000E6F87"/>
    <w:rsid w:val="000F05F8"/>
    <w:rsid w:val="000F0F18"/>
    <w:rsid w:val="000F223C"/>
    <w:rsid w:val="000F5181"/>
    <w:rsid w:val="000F7AB4"/>
    <w:rsid w:val="001007D0"/>
    <w:rsid w:val="001009EB"/>
    <w:rsid w:val="00102CBB"/>
    <w:rsid w:val="00103D81"/>
    <w:rsid w:val="0010742C"/>
    <w:rsid w:val="00110803"/>
    <w:rsid w:val="00113536"/>
    <w:rsid w:val="001149F7"/>
    <w:rsid w:val="00114B30"/>
    <w:rsid w:val="001154B9"/>
    <w:rsid w:val="00116B51"/>
    <w:rsid w:val="00116C1F"/>
    <w:rsid w:val="00117DAE"/>
    <w:rsid w:val="00120DB0"/>
    <w:rsid w:val="00126A61"/>
    <w:rsid w:val="00130A31"/>
    <w:rsid w:val="00132C84"/>
    <w:rsid w:val="00133637"/>
    <w:rsid w:val="00134DD5"/>
    <w:rsid w:val="0014100A"/>
    <w:rsid w:val="00143CCD"/>
    <w:rsid w:val="001457C9"/>
    <w:rsid w:val="00147457"/>
    <w:rsid w:val="0016364B"/>
    <w:rsid w:val="0016402E"/>
    <w:rsid w:val="00166357"/>
    <w:rsid w:val="00175F38"/>
    <w:rsid w:val="00180A46"/>
    <w:rsid w:val="00184000"/>
    <w:rsid w:val="00186AEC"/>
    <w:rsid w:val="001A2A6E"/>
    <w:rsid w:val="001A4E45"/>
    <w:rsid w:val="001A6E5B"/>
    <w:rsid w:val="001A7E7F"/>
    <w:rsid w:val="001B4FE6"/>
    <w:rsid w:val="001B7C59"/>
    <w:rsid w:val="001C1378"/>
    <w:rsid w:val="001C214A"/>
    <w:rsid w:val="001C3266"/>
    <w:rsid w:val="001C3847"/>
    <w:rsid w:val="001C5288"/>
    <w:rsid w:val="001C69FF"/>
    <w:rsid w:val="001D45F6"/>
    <w:rsid w:val="001D7BF1"/>
    <w:rsid w:val="001E3AD3"/>
    <w:rsid w:val="001F0CB9"/>
    <w:rsid w:val="001F4434"/>
    <w:rsid w:val="00200F7F"/>
    <w:rsid w:val="00201626"/>
    <w:rsid w:val="00203CEC"/>
    <w:rsid w:val="00204E58"/>
    <w:rsid w:val="00207110"/>
    <w:rsid w:val="002161AD"/>
    <w:rsid w:val="002163EE"/>
    <w:rsid w:val="0022142D"/>
    <w:rsid w:val="00221E0F"/>
    <w:rsid w:val="00222E14"/>
    <w:rsid w:val="0022431C"/>
    <w:rsid w:val="002250B0"/>
    <w:rsid w:val="00225A12"/>
    <w:rsid w:val="002261EC"/>
    <w:rsid w:val="00230590"/>
    <w:rsid w:val="00230A47"/>
    <w:rsid w:val="002369B9"/>
    <w:rsid w:val="00240641"/>
    <w:rsid w:val="00245EF0"/>
    <w:rsid w:val="00254CF0"/>
    <w:rsid w:val="00264BDB"/>
    <w:rsid w:val="00266FF2"/>
    <w:rsid w:val="00270440"/>
    <w:rsid w:val="00272C2D"/>
    <w:rsid w:val="0027422D"/>
    <w:rsid w:val="002763C7"/>
    <w:rsid w:val="002765A0"/>
    <w:rsid w:val="00277256"/>
    <w:rsid w:val="0028352E"/>
    <w:rsid w:val="00293CE9"/>
    <w:rsid w:val="002960E5"/>
    <w:rsid w:val="00297A4D"/>
    <w:rsid w:val="00297E43"/>
    <w:rsid w:val="002A055F"/>
    <w:rsid w:val="002A23B9"/>
    <w:rsid w:val="002A5396"/>
    <w:rsid w:val="002A6DDA"/>
    <w:rsid w:val="002B1D97"/>
    <w:rsid w:val="002B3A9F"/>
    <w:rsid w:val="002B4D3E"/>
    <w:rsid w:val="002C4D1C"/>
    <w:rsid w:val="002C646E"/>
    <w:rsid w:val="002C7B13"/>
    <w:rsid w:val="002D1210"/>
    <w:rsid w:val="002D183B"/>
    <w:rsid w:val="002D5410"/>
    <w:rsid w:val="002D5AB2"/>
    <w:rsid w:val="002D64AB"/>
    <w:rsid w:val="002D7B17"/>
    <w:rsid w:val="002E2DDC"/>
    <w:rsid w:val="002E3210"/>
    <w:rsid w:val="002E470E"/>
    <w:rsid w:val="002E4F72"/>
    <w:rsid w:val="002E7CF4"/>
    <w:rsid w:val="002F345D"/>
    <w:rsid w:val="002F4B5A"/>
    <w:rsid w:val="002F53EB"/>
    <w:rsid w:val="002F64CD"/>
    <w:rsid w:val="002F6F0F"/>
    <w:rsid w:val="00301212"/>
    <w:rsid w:val="0030454F"/>
    <w:rsid w:val="003067D1"/>
    <w:rsid w:val="00312DDF"/>
    <w:rsid w:val="00321BF7"/>
    <w:rsid w:val="00323EF1"/>
    <w:rsid w:val="00334469"/>
    <w:rsid w:val="00344052"/>
    <w:rsid w:val="00347FBA"/>
    <w:rsid w:val="00352686"/>
    <w:rsid w:val="00352D62"/>
    <w:rsid w:val="00352EF5"/>
    <w:rsid w:val="00353702"/>
    <w:rsid w:val="00355D9F"/>
    <w:rsid w:val="00357401"/>
    <w:rsid w:val="00362AE8"/>
    <w:rsid w:val="003630BD"/>
    <w:rsid w:val="0036484F"/>
    <w:rsid w:val="00367890"/>
    <w:rsid w:val="00380821"/>
    <w:rsid w:val="003813E7"/>
    <w:rsid w:val="0038167F"/>
    <w:rsid w:val="00381D79"/>
    <w:rsid w:val="00382ED1"/>
    <w:rsid w:val="003832CA"/>
    <w:rsid w:val="00384ED7"/>
    <w:rsid w:val="003870DE"/>
    <w:rsid w:val="003901EF"/>
    <w:rsid w:val="003915E0"/>
    <w:rsid w:val="00391CF7"/>
    <w:rsid w:val="003936E3"/>
    <w:rsid w:val="00396DB9"/>
    <w:rsid w:val="003A0D3E"/>
    <w:rsid w:val="003A22B2"/>
    <w:rsid w:val="003A347E"/>
    <w:rsid w:val="003A6F13"/>
    <w:rsid w:val="003B74C1"/>
    <w:rsid w:val="003C3D7C"/>
    <w:rsid w:val="003D03A8"/>
    <w:rsid w:val="003D12A7"/>
    <w:rsid w:val="003E0E10"/>
    <w:rsid w:val="003E1C3E"/>
    <w:rsid w:val="003E77B9"/>
    <w:rsid w:val="003F2DC9"/>
    <w:rsid w:val="003F35B3"/>
    <w:rsid w:val="003F7FB3"/>
    <w:rsid w:val="00404A88"/>
    <w:rsid w:val="00405FF1"/>
    <w:rsid w:val="004067B1"/>
    <w:rsid w:val="00406C2F"/>
    <w:rsid w:val="00413250"/>
    <w:rsid w:val="0041550C"/>
    <w:rsid w:val="00415BB1"/>
    <w:rsid w:val="00415FE1"/>
    <w:rsid w:val="00416115"/>
    <w:rsid w:val="00416821"/>
    <w:rsid w:val="00422DE8"/>
    <w:rsid w:val="0042375D"/>
    <w:rsid w:val="00425136"/>
    <w:rsid w:val="004267EB"/>
    <w:rsid w:val="004305B0"/>
    <w:rsid w:val="00430788"/>
    <w:rsid w:val="004323C4"/>
    <w:rsid w:val="004341F2"/>
    <w:rsid w:val="00437F03"/>
    <w:rsid w:val="00441907"/>
    <w:rsid w:val="0044394D"/>
    <w:rsid w:val="00443FBC"/>
    <w:rsid w:val="00447575"/>
    <w:rsid w:val="00447BCB"/>
    <w:rsid w:val="0045052C"/>
    <w:rsid w:val="00451184"/>
    <w:rsid w:val="0045626E"/>
    <w:rsid w:val="00460E1F"/>
    <w:rsid w:val="00460E5F"/>
    <w:rsid w:val="00463567"/>
    <w:rsid w:val="0046375D"/>
    <w:rsid w:val="00463902"/>
    <w:rsid w:val="00464BE3"/>
    <w:rsid w:val="00465C2B"/>
    <w:rsid w:val="00467285"/>
    <w:rsid w:val="004727E8"/>
    <w:rsid w:val="004735D5"/>
    <w:rsid w:val="00485862"/>
    <w:rsid w:val="00491772"/>
    <w:rsid w:val="00497256"/>
    <w:rsid w:val="004A3FEF"/>
    <w:rsid w:val="004A5AC1"/>
    <w:rsid w:val="004B0C3B"/>
    <w:rsid w:val="004B226D"/>
    <w:rsid w:val="004B3EAD"/>
    <w:rsid w:val="004B43F4"/>
    <w:rsid w:val="004B4B21"/>
    <w:rsid w:val="004C1435"/>
    <w:rsid w:val="004C32E6"/>
    <w:rsid w:val="004C3B60"/>
    <w:rsid w:val="004C66AB"/>
    <w:rsid w:val="004D079E"/>
    <w:rsid w:val="004D2447"/>
    <w:rsid w:val="004D5D27"/>
    <w:rsid w:val="004D6525"/>
    <w:rsid w:val="004D78DB"/>
    <w:rsid w:val="004E1E76"/>
    <w:rsid w:val="004E347C"/>
    <w:rsid w:val="004E5FE3"/>
    <w:rsid w:val="004F10C7"/>
    <w:rsid w:val="004F15A9"/>
    <w:rsid w:val="004F4713"/>
    <w:rsid w:val="004F7217"/>
    <w:rsid w:val="00503076"/>
    <w:rsid w:val="00506404"/>
    <w:rsid w:val="0050799C"/>
    <w:rsid w:val="00510EB2"/>
    <w:rsid w:val="0051128C"/>
    <w:rsid w:val="00511412"/>
    <w:rsid w:val="00513BD2"/>
    <w:rsid w:val="0051517D"/>
    <w:rsid w:val="00517446"/>
    <w:rsid w:val="005220C9"/>
    <w:rsid w:val="00531661"/>
    <w:rsid w:val="00531E5D"/>
    <w:rsid w:val="0053358A"/>
    <w:rsid w:val="00535483"/>
    <w:rsid w:val="00541483"/>
    <w:rsid w:val="00545C98"/>
    <w:rsid w:val="00553542"/>
    <w:rsid w:val="0055509F"/>
    <w:rsid w:val="00555B40"/>
    <w:rsid w:val="005561B0"/>
    <w:rsid w:val="00563D5E"/>
    <w:rsid w:val="0056420E"/>
    <w:rsid w:val="005649D0"/>
    <w:rsid w:val="00567E02"/>
    <w:rsid w:val="00574DF3"/>
    <w:rsid w:val="00576BEC"/>
    <w:rsid w:val="00581CF5"/>
    <w:rsid w:val="00582953"/>
    <w:rsid w:val="0058376F"/>
    <w:rsid w:val="0058468D"/>
    <w:rsid w:val="00585854"/>
    <w:rsid w:val="00586B89"/>
    <w:rsid w:val="005901AD"/>
    <w:rsid w:val="00593529"/>
    <w:rsid w:val="005945E5"/>
    <w:rsid w:val="005966F8"/>
    <w:rsid w:val="005967D6"/>
    <w:rsid w:val="00597EF8"/>
    <w:rsid w:val="005A3FC0"/>
    <w:rsid w:val="005B0775"/>
    <w:rsid w:val="005B223B"/>
    <w:rsid w:val="005B7776"/>
    <w:rsid w:val="005C17A1"/>
    <w:rsid w:val="005C367C"/>
    <w:rsid w:val="005C3F28"/>
    <w:rsid w:val="005C4441"/>
    <w:rsid w:val="005C7054"/>
    <w:rsid w:val="005C7CDC"/>
    <w:rsid w:val="005D0BED"/>
    <w:rsid w:val="005D26C6"/>
    <w:rsid w:val="005D5266"/>
    <w:rsid w:val="005E01C2"/>
    <w:rsid w:val="005E5861"/>
    <w:rsid w:val="005E71FB"/>
    <w:rsid w:val="005F03D1"/>
    <w:rsid w:val="005F5F90"/>
    <w:rsid w:val="0060171C"/>
    <w:rsid w:val="00603131"/>
    <w:rsid w:val="00603C64"/>
    <w:rsid w:val="00605F3D"/>
    <w:rsid w:val="0061087E"/>
    <w:rsid w:val="0061239D"/>
    <w:rsid w:val="0061533E"/>
    <w:rsid w:val="00615357"/>
    <w:rsid w:val="00616CAF"/>
    <w:rsid w:val="006173C4"/>
    <w:rsid w:val="00620B39"/>
    <w:rsid w:val="00621A82"/>
    <w:rsid w:val="006236D9"/>
    <w:rsid w:val="00624982"/>
    <w:rsid w:val="00624C4D"/>
    <w:rsid w:val="0062536E"/>
    <w:rsid w:val="006278A1"/>
    <w:rsid w:val="006326B7"/>
    <w:rsid w:val="0064432E"/>
    <w:rsid w:val="00655521"/>
    <w:rsid w:val="006567D4"/>
    <w:rsid w:val="006571C1"/>
    <w:rsid w:val="00660809"/>
    <w:rsid w:val="00661528"/>
    <w:rsid w:val="00665BAD"/>
    <w:rsid w:val="00666820"/>
    <w:rsid w:val="00667DB1"/>
    <w:rsid w:val="00672390"/>
    <w:rsid w:val="00672E7A"/>
    <w:rsid w:val="00674B9E"/>
    <w:rsid w:val="00674E79"/>
    <w:rsid w:val="00676CBA"/>
    <w:rsid w:val="00677063"/>
    <w:rsid w:val="00677F02"/>
    <w:rsid w:val="00683EBF"/>
    <w:rsid w:val="00684837"/>
    <w:rsid w:val="006873BC"/>
    <w:rsid w:val="00694F1F"/>
    <w:rsid w:val="006953B5"/>
    <w:rsid w:val="00696667"/>
    <w:rsid w:val="006A2095"/>
    <w:rsid w:val="006A21E6"/>
    <w:rsid w:val="006A294A"/>
    <w:rsid w:val="006A3F65"/>
    <w:rsid w:val="006A4141"/>
    <w:rsid w:val="006B2999"/>
    <w:rsid w:val="006B340F"/>
    <w:rsid w:val="006C3AC4"/>
    <w:rsid w:val="006C6186"/>
    <w:rsid w:val="006D0F3F"/>
    <w:rsid w:val="006E0124"/>
    <w:rsid w:val="006E4F38"/>
    <w:rsid w:val="006F5743"/>
    <w:rsid w:val="006F6302"/>
    <w:rsid w:val="006F638C"/>
    <w:rsid w:val="006F6444"/>
    <w:rsid w:val="006F7A19"/>
    <w:rsid w:val="007028C3"/>
    <w:rsid w:val="00702937"/>
    <w:rsid w:val="007049CD"/>
    <w:rsid w:val="007076FC"/>
    <w:rsid w:val="007078C9"/>
    <w:rsid w:val="00711258"/>
    <w:rsid w:val="00714304"/>
    <w:rsid w:val="00715E46"/>
    <w:rsid w:val="0072006E"/>
    <w:rsid w:val="00720902"/>
    <w:rsid w:val="00723353"/>
    <w:rsid w:val="00725036"/>
    <w:rsid w:val="0072571E"/>
    <w:rsid w:val="007318B6"/>
    <w:rsid w:val="00733928"/>
    <w:rsid w:val="00733C65"/>
    <w:rsid w:val="00735F3C"/>
    <w:rsid w:val="007411DA"/>
    <w:rsid w:val="00750F4C"/>
    <w:rsid w:val="00753F49"/>
    <w:rsid w:val="007557AC"/>
    <w:rsid w:val="0075703F"/>
    <w:rsid w:val="00760326"/>
    <w:rsid w:val="00763E05"/>
    <w:rsid w:val="00771432"/>
    <w:rsid w:val="00772150"/>
    <w:rsid w:val="00773BD8"/>
    <w:rsid w:val="00783361"/>
    <w:rsid w:val="00784FEC"/>
    <w:rsid w:val="007956D6"/>
    <w:rsid w:val="007958E0"/>
    <w:rsid w:val="00796505"/>
    <w:rsid w:val="00796A6F"/>
    <w:rsid w:val="00796C2B"/>
    <w:rsid w:val="007A1443"/>
    <w:rsid w:val="007A1658"/>
    <w:rsid w:val="007A6DB0"/>
    <w:rsid w:val="007B4F81"/>
    <w:rsid w:val="007B7008"/>
    <w:rsid w:val="007B7B0A"/>
    <w:rsid w:val="007C2201"/>
    <w:rsid w:val="007C437B"/>
    <w:rsid w:val="007C469F"/>
    <w:rsid w:val="007C49F8"/>
    <w:rsid w:val="007D0ACA"/>
    <w:rsid w:val="007D11DC"/>
    <w:rsid w:val="007D1564"/>
    <w:rsid w:val="007D15B5"/>
    <w:rsid w:val="007D42D7"/>
    <w:rsid w:val="007D5600"/>
    <w:rsid w:val="007E66FD"/>
    <w:rsid w:val="007E74B6"/>
    <w:rsid w:val="007F068A"/>
    <w:rsid w:val="007F4B8F"/>
    <w:rsid w:val="007F7679"/>
    <w:rsid w:val="0080454C"/>
    <w:rsid w:val="00807169"/>
    <w:rsid w:val="00807536"/>
    <w:rsid w:val="00810603"/>
    <w:rsid w:val="008206F4"/>
    <w:rsid w:val="00822731"/>
    <w:rsid w:val="00826CD0"/>
    <w:rsid w:val="00833659"/>
    <w:rsid w:val="00836688"/>
    <w:rsid w:val="00841939"/>
    <w:rsid w:val="00842AC1"/>
    <w:rsid w:val="00852E2A"/>
    <w:rsid w:val="008555FF"/>
    <w:rsid w:val="00856FAD"/>
    <w:rsid w:val="008602F1"/>
    <w:rsid w:val="00861BA2"/>
    <w:rsid w:val="008645C3"/>
    <w:rsid w:val="00864DEF"/>
    <w:rsid w:val="00865B6D"/>
    <w:rsid w:val="00866E81"/>
    <w:rsid w:val="00867B35"/>
    <w:rsid w:val="00867F6D"/>
    <w:rsid w:val="00870223"/>
    <w:rsid w:val="00874BD2"/>
    <w:rsid w:val="00876B72"/>
    <w:rsid w:val="00877729"/>
    <w:rsid w:val="008802E1"/>
    <w:rsid w:val="0088106D"/>
    <w:rsid w:val="00884571"/>
    <w:rsid w:val="00886F14"/>
    <w:rsid w:val="00887AC4"/>
    <w:rsid w:val="00890268"/>
    <w:rsid w:val="008928D6"/>
    <w:rsid w:val="00892B46"/>
    <w:rsid w:val="008A4D8D"/>
    <w:rsid w:val="008A7BEF"/>
    <w:rsid w:val="008B019F"/>
    <w:rsid w:val="008B2A5D"/>
    <w:rsid w:val="008C2B1E"/>
    <w:rsid w:val="008E1F04"/>
    <w:rsid w:val="008E6128"/>
    <w:rsid w:val="008E7000"/>
    <w:rsid w:val="008F05E2"/>
    <w:rsid w:val="008F2603"/>
    <w:rsid w:val="00903359"/>
    <w:rsid w:val="009037EB"/>
    <w:rsid w:val="009041E7"/>
    <w:rsid w:val="00907F64"/>
    <w:rsid w:val="00911F98"/>
    <w:rsid w:val="00912FD0"/>
    <w:rsid w:val="009141A9"/>
    <w:rsid w:val="009144DA"/>
    <w:rsid w:val="00914B9B"/>
    <w:rsid w:val="00916800"/>
    <w:rsid w:val="009204D6"/>
    <w:rsid w:val="009213FE"/>
    <w:rsid w:val="009313F1"/>
    <w:rsid w:val="00932349"/>
    <w:rsid w:val="00934AF1"/>
    <w:rsid w:val="00936739"/>
    <w:rsid w:val="00937E21"/>
    <w:rsid w:val="0094374A"/>
    <w:rsid w:val="00955BE5"/>
    <w:rsid w:val="00956EF7"/>
    <w:rsid w:val="0096043A"/>
    <w:rsid w:val="00960EFB"/>
    <w:rsid w:val="009611F3"/>
    <w:rsid w:val="009612B1"/>
    <w:rsid w:val="009616A9"/>
    <w:rsid w:val="009723BB"/>
    <w:rsid w:val="00975D24"/>
    <w:rsid w:val="00977A21"/>
    <w:rsid w:val="00983F97"/>
    <w:rsid w:val="00984860"/>
    <w:rsid w:val="00984BAC"/>
    <w:rsid w:val="0098535F"/>
    <w:rsid w:val="00986ED5"/>
    <w:rsid w:val="00987189"/>
    <w:rsid w:val="00990388"/>
    <w:rsid w:val="00990DC1"/>
    <w:rsid w:val="00991AA1"/>
    <w:rsid w:val="00997D30"/>
    <w:rsid w:val="009A06D3"/>
    <w:rsid w:val="009A2CA1"/>
    <w:rsid w:val="009A3F05"/>
    <w:rsid w:val="009A4006"/>
    <w:rsid w:val="009B12B7"/>
    <w:rsid w:val="009B2FBD"/>
    <w:rsid w:val="009B7187"/>
    <w:rsid w:val="009C0FC9"/>
    <w:rsid w:val="009C2B28"/>
    <w:rsid w:val="009C41D2"/>
    <w:rsid w:val="009C5285"/>
    <w:rsid w:val="009D3CE3"/>
    <w:rsid w:val="009D63EC"/>
    <w:rsid w:val="009D65F6"/>
    <w:rsid w:val="009E0642"/>
    <w:rsid w:val="009E2E38"/>
    <w:rsid w:val="009F6146"/>
    <w:rsid w:val="00A00D29"/>
    <w:rsid w:val="00A01DE5"/>
    <w:rsid w:val="00A01FA3"/>
    <w:rsid w:val="00A0229C"/>
    <w:rsid w:val="00A03238"/>
    <w:rsid w:val="00A03692"/>
    <w:rsid w:val="00A05D9D"/>
    <w:rsid w:val="00A13663"/>
    <w:rsid w:val="00A20202"/>
    <w:rsid w:val="00A212DF"/>
    <w:rsid w:val="00A25A03"/>
    <w:rsid w:val="00A358D9"/>
    <w:rsid w:val="00A41F4A"/>
    <w:rsid w:val="00A46F73"/>
    <w:rsid w:val="00A47A23"/>
    <w:rsid w:val="00A50587"/>
    <w:rsid w:val="00A51182"/>
    <w:rsid w:val="00A52A67"/>
    <w:rsid w:val="00A530F5"/>
    <w:rsid w:val="00A56834"/>
    <w:rsid w:val="00A60FC1"/>
    <w:rsid w:val="00A62AE9"/>
    <w:rsid w:val="00A6330C"/>
    <w:rsid w:val="00A65CEA"/>
    <w:rsid w:val="00A703E2"/>
    <w:rsid w:val="00A7162A"/>
    <w:rsid w:val="00A7613A"/>
    <w:rsid w:val="00A774A5"/>
    <w:rsid w:val="00A81BFA"/>
    <w:rsid w:val="00A83E4B"/>
    <w:rsid w:val="00A83F29"/>
    <w:rsid w:val="00A862B6"/>
    <w:rsid w:val="00A90086"/>
    <w:rsid w:val="00A934A2"/>
    <w:rsid w:val="00AA3248"/>
    <w:rsid w:val="00AA4B73"/>
    <w:rsid w:val="00AB2693"/>
    <w:rsid w:val="00AB6F04"/>
    <w:rsid w:val="00AC016E"/>
    <w:rsid w:val="00AC0B31"/>
    <w:rsid w:val="00AC22AD"/>
    <w:rsid w:val="00AC3B99"/>
    <w:rsid w:val="00AC4490"/>
    <w:rsid w:val="00AC5719"/>
    <w:rsid w:val="00AD08FD"/>
    <w:rsid w:val="00AD116D"/>
    <w:rsid w:val="00AE0B8C"/>
    <w:rsid w:val="00AE5ABC"/>
    <w:rsid w:val="00AE6557"/>
    <w:rsid w:val="00AE6915"/>
    <w:rsid w:val="00AE726D"/>
    <w:rsid w:val="00AF19DF"/>
    <w:rsid w:val="00AF3B69"/>
    <w:rsid w:val="00AF68C6"/>
    <w:rsid w:val="00B00659"/>
    <w:rsid w:val="00B05B03"/>
    <w:rsid w:val="00B108C2"/>
    <w:rsid w:val="00B11BBA"/>
    <w:rsid w:val="00B11BF4"/>
    <w:rsid w:val="00B138D8"/>
    <w:rsid w:val="00B2253C"/>
    <w:rsid w:val="00B24205"/>
    <w:rsid w:val="00B2720D"/>
    <w:rsid w:val="00B325C2"/>
    <w:rsid w:val="00B33330"/>
    <w:rsid w:val="00B3393F"/>
    <w:rsid w:val="00B37104"/>
    <w:rsid w:val="00B4140B"/>
    <w:rsid w:val="00B4239B"/>
    <w:rsid w:val="00B53777"/>
    <w:rsid w:val="00B558B1"/>
    <w:rsid w:val="00B60518"/>
    <w:rsid w:val="00B63C9C"/>
    <w:rsid w:val="00B721FC"/>
    <w:rsid w:val="00B72516"/>
    <w:rsid w:val="00B76156"/>
    <w:rsid w:val="00B806E2"/>
    <w:rsid w:val="00B860A9"/>
    <w:rsid w:val="00B92AFB"/>
    <w:rsid w:val="00B94EB3"/>
    <w:rsid w:val="00B969DA"/>
    <w:rsid w:val="00BA024D"/>
    <w:rsid w:val="00BA03E2"/>
    <w:rsid w:val="00BA1600"/>
    <w:rsid w:val="00BA334C"/>
    <w:rsid w:val="00BA3DC9"/>
    <w:rsid w:val="00BA4F88"/>
    <w:rsid w:val="00BB1CB4"/>
    <w:rsid w:val="00BB4887"/>
    <w:rsid w:val="00BB48D8"/>
    <w:rsid w:val="00BB7119"/>
    <w:rsid w:val="00BC0845"/>
    <w:rsid w:val="00BC154C"/>
    <w:rsid w:val="00BC4300"/>
    <w:rsid w:val="00BC773A"/>
    <w:rsid w:val="00BC7BA5"/>
    <w:rsid w:val="00BC7F69"/>
    <w:rsid w:val="00BD110F"/>
    <w:rsid w:val="00BD2C62"/>
    <w:rsid w:val="00BE027C"/>
    <w:rsid w:val="00BE0526"/>
    <w:rsid w:val="00BE15FC"/>
    <w:rsid w:val="00BE4271"/>
    <w:rsid w:val="00BE5272"/>
    <w:rsid w:val="00BE57C7"/>
    <w:rsid w:val="00BE6363"/>
    <w:rsid w:val="00BE717E"/>
    <w:rsid w:val="00BE7731"/>
    <w:rsid w:val="00BF0361"/>
    <w:rsid w:val="00BF0E19"/>
    <w:rsid w:val="00BF2A04"/>
    <w:rsid w:val="00BF519B"/>
    <w:rsid w:val="00BF5AE5"/>
    <w:rsid w:val="00C0207B"/>
    <w:rsid w:val="00C02DFC"/>
    <w:rsid w:val="00C035AC"/>
    <w:rsid w:val="00C0400C"/>
    <w:rsid w:val="00C050ED"/>
    <w:rsid w:val="00C055B4"/>
    <w:rsid w:val="00C06107"/>
    <w:rsid w:val="00C10B3E"/>
    <w:rsid w:val="00C20EF6"/>
    <w:rsid w:val="00C23EA1"/>
    <w:rsid w:val="00C31AD4"/>
    <w:rsid w:val="00C32153"/>
    <w:rsid w:val="00C35923"/>
    <w:rsid w:val="00C3708E"/>
    <w:rsid w:val="00C37657"/>
    <w:rsid w:val="00C4535A"/>
    <w:rsid w:val="00C46035"/>
    <w:rsid w:val="00C469EB"/>
    <w:rsid w:val="00C525F8"/>
    <w:rsid w:val="00C6156B"/>
    <w:rsid w:val="00C62A1F"/>
    <w:rsid w:val="00C64174"/>
    <w:rsid w:val="00C64AA2"/>
    <w:rsid w:val="00C6638E"/>
    <w:rsid w:val="00C6762B"/>
    <w:rsid w:val="00C72042"/>
    <w:rsid w:val="00C72FA4"/>
    <w:rsid w:val="00C76AAA"/>
    <w:rsid w:val="00C77FC0"/>
    <w:rsid w:val="00C8045F"/>
    <w:rsid w:val="00C80866"/>
    <w:rsid w:val="00C81ACB"/>
    <w:rsid w:val="00C83407"/>
    <w:rsid w:val="00C835DB"/>
    <w:rsid w:val="00C85F20"/>
    <w:rsid w:val="00C9198F"/>
    <w:rsid w:val="00C923AC"/>
    <w:rsid w:val="00C95DD4"/>
    <w:rsid w:val="00C95DF6"/>
    <w:rsid w:val="00C96397"/>
    <w:rsid w:val="00CA54EB"/>
    <w:rsid w:val="00CA63ED"/>
    <w:rsid w:val="00CA6EC0"/>
    <w:rsid w:val="00CB2D9A"/>
    <w:rsid w:val="00CB68FC"/>
    <w:rsid w:val="00CB76B9"/>
    <w:rsid w:val="00CB7B33"/>
    <w:rsid w:val="00CC2D4A"/>
    <w:rsid w:val="00CC34A7"/>
    <w:rsid w:val="00CC3D92"/>
    <w:rsid w:val="00CC4688"/>
    <w:rsid w:val="00CC6CB9"/>
    <w:rsid w:val="00CC6E35"/>
    <w:rsid w:val="00CC6EF4"/>
    <w:rsid w:val="00CD3860"/>
    <w:rsid w:val="00CE7E8C"/>
    <w:rsid w:val="00CF14FC"/>
    <w:rsid w:val="00CF4556"/>
    <w:rsid w:val="00CF4E9C"/>
    <w:rsid w:val="00CF5AA0"/>
    <w:rsid w:val="00D035A3"/>
    <w:rsid w:val="00D07832"/>
    <w:rsid w:val="00D13367"/>
    <w:rsid w:val="00D140A7"/>
    <w:rsid w:val="00D176F8"/>
    <w:rsid w:val="00D1794E"/>
    <w:rsid w:val="00D24296"/>
    <w:rsid w:val="00D30B90"/>
    <w:rsid w:val="00D3168D"/>
    <w:rsid w:val="00D3215A"/>
    <w:rsid w:val="00D34270"/>
    <w:rsid w:val="00D3784B"/>
    <w:rsid w:val="00D37E16"/>
    <w:rsid w:val="00D433A5"/>
    <w:rsid w:val="00D5588F"/>
    <w:rsid w:val="00D601B4"/>
    <w:rsid w:val="00D60DA6"/>
    <w:rsid w:val="00D623A1"/>
    <w:rsid w:val="00D62961"/>
    <w:rsid w:val="00D63ABD"/>
    <w:rsid w:val="00D6572F"/>
    <w:rsid w:val="00D6738A"/>
    <w:rsid w:val="00D67592"/>
    <w:rsid w:val="00D71CCA"/>
    <w:rsid w:val="00D71F32"/>
    <w:rsid w:val="00D82657"/>
    <w:rsid w:val="00D82877"/>
    <w:rsid w:val="00D84DEE"/>
    <w:rsid w:val="00D90EC0"/>
    <w:rsid w:val="00D917F0"/>
    <w:rsid w:val="00D93142"/>
    <w:rsid w:val="00D93CB8"/>
    <w:rsid w:val="00D97E3B"/>
    <w:rsid w:val="00DA2956"/>
    <w:rsid w:val="00DA2F68"/>
    <w:rsid w:val="00DA6D87"/>
    <w:rsid w:val="00DB252E"/>
    <w:rsid w:val="00DC544B"/>
    <w:rsid w:val="00DD0221"/>
    <w:rsid w:val="00DD60A9"/>
    <w:rsid w:val="00DD76F8"/>
    <w:rsid w:val="00DE13E5"/>
    <w:rsid w:val="00DF1606"/>
    <w:rsid w:val="00DF1A31"/>
    <w:rsid w:val="00DF3293"/>
    <w:rsid w:val="00DF3C4A"/>
    <w:rsid w:val="00DF421B"/>
    <w:rsid w:val="00DF6F42"/>
    <w:rsid w:val="00E0033E"/>
    <w:rsid w:val="00E0121E"/>
    <w:rsid w:val="00E01BFE"/>
    <w:rsid w:val="00E042CA"/>
    <w:rsid w:val="00E10E49"/>
    <w:rsid w:val="00E129CA"/>
    <w:rsid w:val="00E12AF6"/>
    <w:rsid w:val="00E14DD6"/>
    <w:rsid w:val="00E15587"/>
    <w:rsid w:val="00E17586"/>
    <w:rsid w:val="00E20E2D"/>
    <w:rsid w:val="00E2292D"/>
    <w:rsid w:val="00E22E89"/>
    <w:rsid w:val="00E265F4"/>
    <w:rsid w:val="00E32983"/>
    <w:rsid w:val="00E33455"/>
    <w:rsid w:val="00E33F23"/>
    <w:rsid w:val="00E35D73"/>
    <w:rsid w:val="00E40C3C"/>
    <w:rsid w:val="00E41C21"/>
    <w:rsid w:val="00E41F75"/>
    <w:rsid w:val="00E44AF1"/>
    <w:rsid w:val="00E50C8E"/>
    <w:rsid w:val="00E534E3"/>
    <w:rsid w:val="00E5567E"/>
    <w:rsid w:val="00E557D8"/>
    <w:rsid w:val="00E60BBD"/>
    <w:rsid w:val="00E628BE"/>
    <w:rsid w:val="00E62952"/>
    <w:rsid w:val="00E62D40"/>
    <w:rsid w:val="00E7220F"/>
    <w:rsid w:val="00E7387D"/>
    <w:rsid w:val="00E7618E"/>
    <w:rsid w:val="00E82DD0"/>
    <w:rsid w:val="00E84DD5"/>
    <w:rsid w:val="00E90430"/>
    <w:rsid w:val="00E936BA"/>
    <w:rsid w:val="00E9560D"/>
    <w:rsid w:val="00E957BC"/>
    <w:rsid w:val="00EA0385"/>
    <w:rsid w:val="00EA3146"/>
    <w:rsid w:val="00EA4FBC"/>
    <w:rsid w:val="00EB073B"/>
    <w:rsid w:val="00EB674C"/>
    <w:rsid w:val="00EB71A7"/>
    <w:rsid w:val="00EC3218"/>
    <w:rsid w:val="00EC3C32"/>
    <w:rsid w:val="00EC422A"/>
    <w:rsid w:val="00ED002F"/>
    <w:rsid w:val="00ED1C21"/>
    <w:rsid w:val="00ED3CC4"/>
    <w:rsid w:val="00ED4C15"/>
    <w:rsid w:val="00ED60CE"/>
    <w:rsid w:val="00ED76B6"/>
    <w:rsid w:val="00ED7DCF"/>
    <w:rsid w:val="00EE29DB"/>
    <w:rsid w:val="00EE51B9"/>
    <w:rsid w:val="00EE5851"/>
    <w:rsid w:val="00EE609C"/>
    <w:rsid w:val="00EF166B"/>
    <w:rsid w:val="00EF5528"/>
    <w:rsid w:val="00F022FE"/>
    <w:rsid w:val="00F11C79"/>
    <w:rsid w:val="00F12172"/>
    <w:rsid w:val="00F121BC"/>
    <w:rsid w:val="00F15517"/>
    <w:rsid w:val="00F210F4"/>
    <w:rsid w:val="00F21B96"/>
    <w:rsid w:val="00F270B7"/>
    <w:rsid w:val="00F27604"/>
    <w:rsid w:val="00F348AE"/>
    <w:rsid w:val="00F35DDF"/>
    <w:rsid w:val="00F36027"/>
    <w:rsid w:val="00F366AB"/>
    <w:rsid w:val="00F4194B"/>
    <w:rsid w:val="00F41CBB"/>
    <w:rsid w:val="00F41FF0"/>
    <w:rsid w:val="00F44B1A"/>
    <w:rsid w:val="00F4515F"/>
    <w:rsid w:val="00F512D6"/>
    <w:rsid w:val="00F51423"/>
    <w:rsid w:val="00F5657D"/>
    <w:rsid w:val="00F56807"/>
    <w:rsid w:val="00F63851"/>
    <w:rsid w:val="00F64E63"/>
    <w:rsid w:val="00F66F6D"/>
    <w:rsid w:val="00F70BEA"/>
    <w:rsid w:val="00F70CE4"/>
    <w:rsid w:val="00F71583"/>
    <w:rsid w:val="00F72479"/>
    <w:rsid w:val="00F74C2F"/>
    <w:rsid w:val="00F83426"/>
    <w:rsid w:val="00F83790"/>
    <w:rsid w:val="00F8488D"/>
    <w:rsid w:val="00F859FE"/>
    <w:rsid w:val="00F873B0"/>
    <w:rsid w:val="00F9772A"/>
    <w:rsid w:val="00FA0937"/>
    <w:rsid w:val="00FA210D"/>
    <w:rsid w:val="00FA24C1"/>
    <w:rsid w:val="00FA3012"/>
    <w:rsid w:val="00FA3424"/>
    <w:rsid w:val="00FA7BDD"/>
    <w:rsid w:val="00FB10F9"/>
    <w:rsid w:val="00FB1562"/>
    <w:rsid w:val="00FB1CB2"/>
    <w:rsid w:val="00FB2DC3"/>
    <w:rsid w:val="00FB6200"/>
    <w:rsid w:val="00FB7D72"/>
    <w:rsid w:val="00FD0F2C"/>
    <w:rsid w:val="00FD1834"/>
    <w:rsid w:val="00FD57E7"/>
    <w:rsid w:val="00FD6377"/>
    <w:rsid w:val="00FD6EED"/>
    <w:rsid w:val="00FE02A6"/>
    <w:rsid w:val="00FE43DF"/>
    <w:rsid w:val="00FE53DD"/>
    <w:rsid w:val="00FF0665"/>
    <w:rsid w:val="00FF3BCD"/>
    <w:rsid w:val="00FF5AC3"/>
    <w:rsid w:val="00FF5C03"/>
    <w:rsid w:val="00FF6EB8"/>
    <w:rsid w:val="013435B5"/>
    <w:rsid w:val="01565C22"/>
    <w:rsid w:val="016D4D19"/>
    <w:rsid w:val="0194674A"/>
    <w:rsid w:val="01A8320B"/>
    <w:rsid w:val="01C20BC1"/>
    <w:rsid w:val="01C74429"/>
    <w:rsid w:val="01DF70A3"/>
    <w:rsid w:val="01F176F8"/>
    <w:rsid w:val="020F7B7E"/>
    <w:rsid w:val="02230BE7"/>
    <w:rsid w:val="025C1016"/>
    <w:rsid w:val="028B5457"/>
    <w:rsid w:val="02A4476B"/>
    <w:rsid w:val="02E62FD5"/>
    <w:rsid w:val="0318772B"/>
    <w:rsid w:val="03270E00"/>
    <w:rsid w:val="032F04D8"/>
    <w:rsid w:val="03506580"/>
    <w:rsid w:val="03561F09"/>
    <w:rsid w:val="035E7DEB"/>
    <w:rsid w:val="03C006E3"/>
    <w:rsid w:val="03D2580E"/>
    <w:rsid w:val="03D33559"/>
    <w:rsid w:val="040C25C7"/>
    <w:rsid w:val="042C2C6A"/>
    <w:rsid w:val="044B0A0F"/>
    <w:rsid w:val="044C0C16"/>
    <w:rsid w:val="048760F2"/>
    <w:rsid w:val="04927105"/>
    <w:rsid w:val="04C42EA2"/>
    <w:rsid w:val="05015EA4"/>
    <w:rsid w:val="05237BC9"/>
    <w:rsid w:val="0556091A"/>
    <w:rsid w:val="05900FD6"/>
    <w:rsid w:val="05C26A3C"/>
    <w:rsid w:val="05C34094"/>
    <w:rsid w:val="06046D41"/>
    <w:rsid w:val="060F45F1"/>
    <w:rsid w:val="06500FC9"/>
    <w:rsid w:val="066B6DBD"/>
    <w:rsid w:val="068C6663"/>
    <w:rsid w:val="06BA455D"/>
    <w:rsid w:val="06D73361"/>
    <w:rsid w:val="06EE4206"/>
    <w:rsid w:val="072440CC"/>
    <w:rsid w:val="0741242C"/>
    <w:rsid w:val="07E01DA1"/>
    <w:rsid w:val="07E83E6B"/>
    <w:rsid w:val="080A1514"/>
    <w:rsid w:val="080C0DE8"/>
    <w:rsid w:val="08123F24"/>
    <w:rsid w:val="083420ED"/>
    <w:rsid w:val="08382D07"/>
    <w:rsid w:val="08534C69"/>
    <w:rsid w:val="085F0FA7"/>
    <w:rsid w:val="086724C2"/>
    <w:rsid w:val="08695F33"/>
    <w:rsid w:val="087B41C0"/>
    <w:rsid w:val="08C94F2B"/>
    <w:rsid w:val="08D631A4"/>
    <w:rsid w:val="08EC63BD"/>
    <w:rsid w:val="090F7277"/>
    <w:rsid w:val="091D0DD3"/>
    <w:rsid w:val="092B34F0"/>
    <w:rsid w:val="093700E7"/>
    <w:rsid w:val="095834E2"/>
    <w:rsid w:val="09A122D2"/>
    <w:rsid w:val="09B22C05"/>
    <w:rsid w:val="09BB373A"/>
    <w:rsid w:val="09DE4A06"/>
    <w:rsid w:val="09F14739"/>
    <w:rsid w:val="0A2A37A7"/>
    <w:rsid w:val="0A4A209B"/>
    <w:rsid w:val="0A830271"/>
    <w:rsid w:val="0AC41E4E"/>
    <w:rsid w:val="0ADF4592"/>
    <w:rsid w:val="0B0D5B1A"/>
    <w:rsid w:val="0B2B704E"/>
    <w:rsid w:val="0B3A3EBE"/>
    <w:rsid w:val="0B506DF7"/>
    <w:rsid w:val="0B867103"/>
    <w:rsid w:val="0B8F045F"/>
    <w:rsid w:val="0BCA5242"/>
    <w:rsid w:val="0BDE0CED"/>
    <w:rsid w:val="0C520518"/>
    <w:rsid w:val="0CBF6047"/>
    <w:rsid w:val="0CCC4FEA"/>
    <w:rsid w:val="0CCD4C65"/>
    <w:rsid w:val="0CFD51A3"/>
    <w:rsid w:val="0D2118E1"/>
    <w:rsid w:val="0D322D43"/>
    <w:rsid w:val="0D4234FE"/>
    <w:rsid w:val="0D606CBE"/>
    <w:rsid w:val="0D744EAD"/>
    <w:rsid w:val="0D8E04F1"/>
    <w:rsid w:val="0DBD4932"/>
    <w:rsid w:val="0DC315E3"/>
    <w:rsid w:val="0DFD35DA"/>
    <w:rsid w:val="0E4272F3"/>
    <w:rsid w:val="0EA12FA4"/>
    <w:rsid w:val="0EAC2DA2"/>
    <w:rsid w:val="0EF80318"/>
    <w:rsid w:val="0F00541F"/>
    <w:rsid w:val="0F3A26DF"/>
    <w:rsid w:val="0F5D461F"/>
    <w:rsid w:val="0F6459AD"/>
    <w:rsid w:val="0FB12275"/>
    <w:rsid w:val="0FC85F3C"/>
    <w:rsid w:val="0FEC0553"/>
    <w:rsid w:val="1025513D"/>
    <w:rsid w:val="104B4477"/>
    <w:rsid w:val="10AF4A06"/>
    <w:rsid w:val="10C37BA1"/>
    <w:rsid w:val="10C90A98"/>
    <w:rsid w:val="112F5B47"/>
    <w:rsid w:val="114535BD"/>
    <w:rsid w:val="115D4462"/>
    <w:rsid w:val="11643A43"/>
    <w:rsid w:val="11692E07"/>
    <w:rsid w:val="1174348D"/>
    <w:rsid w:val="119A7465"/>
    <w:rsid w:val="11AA3420"/>
    <w:rsid w:val="11AD2A78"/>
    <w:rsid w:val="11E608FC"/>
    <w:rsid w:val="11E701D0"/>
    <w:rsid w:val="11EB7EFC"/>
    <w:rsid w:val="11EE155E"/>
    <w:rsid w:val="1202792E"/>
    <w:rsid w:val="12684988"/>
    <w:rsid w:val="129117F5"/>
    <w:rsid w:val="12C56E9F"/>
    <w:rsid w:val="12CD73C6"/>
    <w:rsid w:val="12E7492B"/>
    <w:rsid w:val="132921DE"/>
    <w:rsid w:val="132C0590"/>
    <w:rsid w:val="13440E88"/>
    <w:rsid w:val="13477178"/>
    <w:rsid w:val="13C52027"/>
    <w:rsid w:val="13C54541"/>
    <w:rsid w:val="13DD188A"/>
    <w:rsid w:val="13E96299"/>
    <w:rsid w:val="140B63F8"/>
    <w:rsid w:val="14312C11"/>
    <w:rsid w:val="1449730D"/>
    <w:rsid w:val="14575AE1"/>
    <w:rsid w:val="147E12BF"/>
    <w:rsid w:val="14D13324"/>
    <w:rsid w:val="152D6DB4"/>
    <w:rsid w:val="15325C06"/>
    <w:rsid w:val="156A023D"/>
    <w:rsid w:val="156C2EC6"/>
    <w:rsid w:val="159D7523"/>
    <w:rsid w:val="15A229F0"/>
    <w:rsid w:val="15BE749A"/>
    <w:rsid w:val="1618304E"/>
    <w:rsid w:val="16184DFC"/>
    <w:rsid w:val="16204FC8"/>
    <w:rsid w:val="1650350B"/>
    <w:rsid w:val="16531847"/>
    <w:rsid w:val="165C08BD"/>
    <w:rsid w:val="16726C02"/>
    <w:rsid w:val="16753FFC"/>
    <w:rsid w:val="16767E92"/>
    <w:rsid w:val="16A62408"/>
    <w:rsid w:val="1728082A"/>
    <w:rsid w:val="1737131B"/>
    <w:rsid w:val="173B475C"/>
    <w:rsid w:val="175B1444"/>
    <w:rsid w:val="1792312A"/>
    <w:rsid w:val="17944956"/>
    <w:rsid w:val="17CA481C"/>
    <w:rsid w:val="17EB6C6C"/>
    <w:rsid w:val="17F52278"/>
    <w:rsid w:val="17FF6273"/>
    <w:rsid w:val="18090EA0"/>
    <w:rsid w:val="1816180F"/>
    <w:rsid w:val="1881137E"/>
    <w:rsid w:val="188240E1"/>
    <w:rsid w:val="18982224"/>
    <w:rsid w:val="18BD7EDC"/>
    <w:rsid w:val="18C82B09"/>
    <w:rsid w:val="18E402E6"/>
    <w:rsid w:val="18E67433"/>
    <w:rsid w:val="18EB67F8"/>
    <w:rsid w:val="19037FE5"/>
    <w:rsid w:val="19185113"/>
    <w:rsid w:val="1945399F"/>
    <w:rsid w:val="19531915"/>
    <w:rsid w:val="195645B9"/>
    <w:rsid w:val="195E6FCA"/>
    <w:rsid w:val="19705D3C"/>
    <w:rsid w:val="19793E03"/>
    <w:rsid w:val="19AC5F87"/>
    <w:rsid w:val="19BE2A88"/>
    <w:rsid w:val="19C71013"/>
    <w:rsid w:val="19CF7EC7"/>
    <w:rsid w:val="1A2A3350"/>
    <w:rsid w:val="1A3D7527"/>
    <w:rsid w:val="1A882006"/>
    <w:rsid w:val="1A946E7A"/>
    <w:rsid w:val="1A9A2EF3"/>
    <w:rsid w:val="1AAB623F"/>
    <w:rsid w:val="1AC83F1A"/>
    <w:rsid w:val="1ACF292D"/>
    <w:rsid w:val="1AF44089"/>
    <w:rsid w:val="1B097409"/>
    <w:rsid w:val="1B2E6E70"/>
    <w:rsid w:val="1B6A434C"/>
    <w:rsid w:val="1B6C00C4"/>
    <w:rsid w:val="1BF63E31"/>
    <w:rsid w:val="1C0320AA"/>
    <w:rsid w:val="1C166281"/>
    <w:rsid w:val="1C30068C"/>
    <w:rsid w:val="1CBA09BB"/>
    <w:rsid w:val="1CBD04AB"/>
    <w:rsid w:val="1CD75A11"/>
    <w:rsid w:val="1CDF0421"/>
    <w:rsid w:val="1CFC0FD3"/>
    <w:rsid w:val="1D48635B"/>
    <w:rsid w:val="1D8202F5"/>
    <w:rsid w:val="1DB545E5"/>
    <w:rsid w:val="1DB6104A"/>
    <w:rsid w:val="1DC02D8A"/>
    <w:rsid w:val="1DC6627B"/>
    <w:rsid w:val="1DE26F13"/>
    <w:rsid w:val="1DE450D1"/>
    <w:rsid w:val="1DEC57FC"/>
    <w:rsid w:val="1E005DF9"/>
    <w:rsid w:val="1E3B5B2B"/>
    <w:rsid w:val="1E6823D4"/>
    <w:rsid w:val="1E982154"/>
    <w:rsid w:val="1E9E60BA"/>
    <w:rsid w:val="1EA9518B"/>
    <w:rsid w:val="1EC16291"/>
    <w:rsid w:val="1F5B4E7F"/>
    <w:rsid w:val="1F75506D"/>
    <w:rsid w:val="1FA13150"/>
    <w:rsid w:val="1FA83694"/>
    <w:rsid w:val="20026F28"/>
    <w:rsid w:val="20162E48"/>
    <w:rsid w:val="203669F7"/>
    <w:rsid w:val="203C29F6"/>
    <w:rsid w:val="20606DDE"/>
    <w:rsid w:val="20932618"/>
    <w:rsid w:val="20A52084"/>
    <w:rsid w:val="21330FC9"/>
    <w:rsid w:val="213744A4"/>
    <w:rsid w:val="2149055F"/>
    <w:rsid w:val="217F21D3"/>
    <w:rsid w:val="218C669E"/>
    <w:rsid w:val="21AA7885"/>
    <w:rsid w:val="21B20C43"/>
    <w:rsid w:val="21B45C30"/>
    <w:rsid w:val="226C09BC"/>
    <w:rsid w:val="229E0D7F"/>
    <w:rsid w:val="22B8599C"/>
    <w:rsid w:val="22EE13BE"/>
    <w:rsid w:val="22F17100"/>
    <w:rsid w:val="22F23D97"/>
    <w:rsid w:val="22F665D9"/>
    <w:rsid w:val="22F76FD3"/>
    <w:rsid w:val="23487671"/>
    <w:rsid w:val="235F0D88"/>
    <w:rsid w:val="23690E1E"/>
    <w:rsid w:val="23A128D5"/>
    <w:rsid w:val="23C12F77"/>
    <w:rsid w:val="2419690F"/>
    <w:rsid w:val="244B45EE"/>
    <w:rsid w:val="245060A9"/>
    <w:rsid w:val="24561911"/>
    <w:rsid w:val="245E07C6"/>
    <w:rsid w:val="24602CF1"/>
    <w:rsid w:val="248E04C0"/>
    <w:rsid w:val="249B37C8"/>
    <w:rsid w:val="24AC5B53"/>
    <w:rsid w:val="24D32F62"/>
    <w:rsid w:val="24E97FEA"/>
    <w:rsid w:val="24FE53E8"/>
    <w:rsid w:val="252949C8"/>
    <w:rsid w:val="258C17FB"/>
    <w:rsid w:val="25A91F14"/>
    <w:rsid w:val="25C40AFC"/>
    <w:rsid w:val="25D32AED"/>
    <w:rsid w:val="25E22D30"/>
    <w:rsid w:val="261C01B8"/>
    <w:rsid w:val="26347A30"/>
    <w:rsid w:val="26494364"/>
    <w:rsid w:val="266B541C"/>
    <w:rsid w:val="26824D2A"/>
    <w:rsid w:val="26C20FC4"/>
    <w:rsid w:val="26E159E4"/>
    <w:rsid w:val="27134B09"/>
    <w:rsid w:val="27163E20"/>
    <w:rsid w:val="27462566"/>
    <w:rsid w:val="274C3A3D"/>
    <w:rsid w:val="276C144B"/>
    <w:rsid w:val="27895B59"/>
    <w:rsid w:val="27A64FD8"/>
    <w:rsid w:val="27BA3F65"/>
    <w:rsid w:val="27F31225"/>
    <w:rsid w:val="28052716"/>
    <w:rsid w:val="281A6A99"/>
    <w:rsid w:val="28862857"/>
    <w:rsid w:val="28B46C06"/>
    <w:rsid w:val="28DC3D03"/>
    <w:rsid w:val="28DC7F0B"/>
    <w:rsid w:val="28F33BD2"/>
    <w:rsid w:val="290609D2"/>
    <w:rsid w:val="291E49C7"/>
    <w:rsid w:val="29431741"/>
    <w:rsid w:val="294855A0"/>
    <w:rsid w:val="295403E9"/>
    <w:rsid w:val="29765141"/>
    <w:rsid w:val="29923EC2"/>
    <w:rsid w:val="29930F11"/>
    <w:rsid w:val="29B36EBE"/>
    <w:rsid w:val="2A461AE0"/>
    <w:rsid w:val="2A88659C"/>
    <w:rsid w:val="2B1020EE"/>
    <w:rsid w:val="2B1A1862"/>
    <w:rsid w:val="2B3E30FF"/>
    <w:rsid w:val="2B473D61"/>
    <w:rsid w:val="2B595843"/>
    <w:rsid w:val="2B72023F"/>
    <w:rsid w:val="2B783885"/>
    <w:rsid w:val="2BA2587D"/>
    <w:rsid w:val="2BA411B4"/>
    <w:rsid w:val="2BAA609E"/>
    <w:rsid w:val="2C78619D"/>
    <w:rsid w:val="2CE33F5E"/>
    <w:rsid w:val="2CF65BC6"/>
    <w:rsid w:val="2CF717B7"/>
    <w:rsid w:val="2D145EC5"/>
    <w:rsid w:val="2D1E68E7"/>
    <w:rsid w:val="2D353D70"/>
    <w:rsid w:val="2D7733A3"/>
    <w:rsid w:val="2DD37B2E"/>
    <w:rsid w:val="2E0A551A"/>
    <w:rsid w:val="2E2960DF"/>
    <w:rsid w:val="2E3A195C"/>
    <w:rsid w:val="2E516EFF"/>
    <w:rsid w:val="2E5E3717"/>
    <w:rsid w:val="2E6764C9"/>
    <w:rsid w:val="2E967155"/>
    <w:rsid w:val="2EDA4EED"/>
    <w:rsid w:val="2EDD165B"/>
    <w:rsid w:val="2F0B154A"/>
    <w:rsid w:val="2F3445FD"/>
    <w:rsid w:val="2F3E191F"/>
    <w:rsid w:val="2F5729E1"/>
    <w:rsid w:val="2F947791"/>
    <w:rsid w:val="2FD60D37"/>
    <w:rsid w:val="2FD742B6"/>
    <w:rsid w:val="2FEA73B1"/>
    <w:rsid w:val="30045057"/>
    <w:rsid w:val="303919AD"/>
    <w:rsid w:val="30393E95"/>
    <w:rsid w:val="304B41B0"/>
    <w:rsid w:val="306E3B3E"/>
    <w:rsid w:val="3072362C"/>
    <w:rsid w:val="30B73737"/>
    <w:rsid w:val="312D39F9"/>
    <w:rsid w:val="314F1BC2"/>
    <w:rsid w:val="31A17993"/>
    <w:rsid w:val="31BD2FCF"/>
    <w:rsid w:val="324A4137"/>
    <w:rsid w:val="32693142"/>
    <w:rsid w:val="32B048E2"/>
    <w:rsid w:val="32C51A10"/>
    <w:rsid w:val="32EE540A"/>
    <w:rsid w:val="33223167"/>
    <w:rsid w:val="336254B1"/>
    <w:rsid w:val="339F04B3"/>
    <w:rsid w:val="33A361F5"/>
    <w:rsid w:val="33F37D46"/>
    <w:rsid w:val="343B01DB"/>
    <w:rsid w:val="3448446D"/>
    <w:rsid w:val="34554DB8"/>
    <w:rsid w:val="34572B3B"/>
    <w:rsid w:val="349F69BC"/>
    <w:rsid w:val="34B43CB1"/>
    <w:rsid w:val="34C7166D"/>
    <w:rsid w:val="34DF1B02"/>
    <w:rsid w:val="34EB55AF"/>
    <w:rsid w:val="350C3926"/>
    <w:rsid w:val="355D370E"/>
    <w:rsid w:val="3564633A"/>
    <w:rsid w:val="35B46497"/>
    <w:rsid w:val="35BD2567"/>
    <w:rsid w:val="35EE5BC8"/>
    <w:rsid w:val="35EF127D"/>
    <w:rsid w:val="36127662"/>
    <w:rsid w:val="36174C78"/>
    <w:rsid w:val="36315D3A"/>
    <w:rsid w:val="363E1D05"/>
    <w:rsid w:val="365049A3"/>
    <w:rsid w:val="367C4ADB"/>
    <w:rsid w:val="36E27034"/>
    <w:rsid w:val="36F40B16"/>
    <w:rsid w:val="370C17D0"/>
    <w:rsid w:val="37147D74"/>
    <w:rsid w:val="373830F8"/>
    <w:rsid w:val="378E04C6"/>
    <w:rsid w:val="37BC5AD7"/>
    <w:rsid w:val="37DD3F44"/>
    <w:rsid w:val="37EE37B7"/>
    <w:rsid w:val="38017F3D"/>
    <w:rsid w:val="383F1B53"/>
    <w:rsid w:val="387B504A"/>
    <w:rsid w:val="38C22C79"/>
    <w:rsid w:val="38C84008"/>
    <w:rsid w:val="38E250CA"/>
    <w:rsid w:val="38EC7CF6"/>
    <w:rsid w:val="39315DC8"/>
    <w:rsid w:val="393671C3"/>
    <w:rsid w:val="3942200C"/>
    <w:rsid w:val="39803A9D"/>
    <w:rsid w:val="398A5E38"/>
    <w:rsid w:val="398E0DAD"/>
    <w:rsid w:val="39A64349"/>
    <w:rsid w:val="39C762B0"/>
    <w:rsid w:val="39D76BF8"/>
    <w:rsid w:val="39F55C35"/>
    <w:rsid w:val="3A2D2588"/>
    <w:rsid w:val="3A2D4A6A"/>
    <w:rsid w:val="3A3E4582"/>
    <w:rsid w:val="3A4F678F"/>
    <w:rsid w:val="3A804B9A"/>
    <w:rsid w:val="3A8328DC"/>
    <w:rsid w:val="3ABC7B9C"/>
    <w:rsid w:val="3ABF7CA6"/>
    <w:rsid w:val="3AEB08E8"/>
    <w:rsid w:val="3B007A89"/>
    <w:rsid w:val="3B1D063B"/>
    <w:rsid w:val="3B2318B0"/>
    <w:rsid w:val="3B4648CF"/>
    <w:rsid w:val="3B817199"/>
    <w:rsid w:val="3B90705F"/>
    <w:rsid w:val="3BBC60A6"/>
    <w:rsid w:val="3BEC625F"/>
    <w:rsid w:val="3C3F2833"/>
    <w:rsid w:val="3C5D07C6"/>
    <w:rsid w:val="3CFC24D2"/>
    <w:rsid w:val="3D21207D"/>
    <w:rsid w:val="3D526FDC"/>
    <w:rsid w:val="3D793B23"/>
    <w:rsid w:val="3D8240E4"/>
    <w:rsid w:val="3DC2196D"/>
    <w:rsid w:val="3DE2791A"/>
    <w:rsid w:val="3E183896"/>
    <w:rsid w:val="3E300685"/>
    <w:rsid w:val="3E3A128C"/>
    <w:rsid w:val="3E3C3E90"/>
    <w:rsid w:val="3E587573"/>
    <w:rsid w:val="3E974BA8"/>
    <w:rsid w:val="3EC314F9"/>
    <w:rsid w:val="3ED74FA5"/>
    <w:rsid w:val="3F402B4A"/>
    <w:rsid w:val="3F565CD8"/>
    <w:rsid w:val="3F8C2233"/>
    <w:rsid w:val="3F942E96"/>
    <w:rsid w:val="3FF1653A"/>
    <w:rsid w:val="401F09B1"/>
    <w:rsid w:val="40267F92"/>
    <w:rsid w:val="40B530C4"/>
    <w:rsid w:val="40E439A9"/>
    <w:rsid w:val="411B386E"/>
    <w:rsid w:val="411C7EAE"/>
    <w:rsid w:val="411D1C92"/>
    <w:rsid w:val="41200E85"/>
    <w:rsid w:val="41670862"/>
    <w:rsid w:val="41782A8D"/>
    <w:rsid w:val="41943621"/>
    <w:rsid w:val="41981CE0"/>
    <w:rsid w:val="419F7A6E"/>
    <w:rsid w:val="421B33FA"/>
    <w:rsid w:val="425608D6"/>
    <w:rsid w:val="42C35151"/>
    <w:rsid w:val="42D04C92"/>
    <w:rsid w:val="42DF5C9F"/>
    <w:rsid w:val="42F02AD9"/>
    <w:rsid w:val="4311374F"/>
    <w:rsid w:val="434B0222"/>
    <w:rsid w:val="436112E1"/>
    <w:rsid w:val="43843A68"/>
    <w:rsid w:val="43B34232"/>
    <w:rsid w:val="43C26223"/>
    <w:rsid w:val="43E268C5"/>
    <w:rsid w:val="442A3DC9"/>
    <w:rsid w:val="44385286"/>
    <w:rsid w:val="443F5AC6"/>
    <w:rsid w:val="446948F1"/>
    <w:rsid w:val="44BF09B5"/>
    <w:rsid w:val="44D426B2"/>
    <w:rsid w:val="45240818"/>
    <w:rsid w:val="453F611C"/>
    <w:rsid w:val="455E5F35"/>
    <w:rsid w:val="455F7AA2"/>
    <w:rsid w:val="45B91789"/>
    <w:rsid w:val="45C9178A"/>
    <w:rsid w:val="45D63146"/>
    <w:rsid w:val="45E00BE3"/>
    <w:rsid w:val="45FB6FC5"/>
    <w:rsid w:val="460743C1"/>
    <w:rsid w:val="460C7C2A"/>
    <w:rsid w:val="4631608B"/>
    <w:rsid w:val="465746CA"/>
    <w:rsid w:val="4662784A"/>
    <w:rsid w:val="46674E60"/>
    <w:rsid w:val="466C2476"/>
    <w:rsid w:val="467440D4"/>
    <w:rsid w:val="46B92EAA"/>
    <w:rsid w:val="46BA58D8"/>
    <w:rsid w:val="46D1677D"/>
    <w:rsid w:val="46D73D15"/>
    <w:rsid w:val="47160D34"/>
    <w:rsid w:val="473311E6"/>
    <w:rsid w:val="47387E8B"/>
    <w:rsid w:val="47835CCA"/>
    <w:rsid w:val="478B1022"/>
    <w:rsid w:val="47B57E4D"/>
    <w:rsid w:val="47B71E17"/>
    <w:rsid w:val="47CF041D"/>
    <w:rsid w:val="481F037E"/>
    <w:rsid w:val="483B2A48"/>
    <w:rsid w:val="48861F15"/>
    <w:rsid w:val="48A44149"/>
    <w:rsid w:val="48A54267"/>
    <w:rsid w:val="48C447EC"/>
    <w:rsid w:val="48CC0C72"/>
    <w:rsid w:val="49080B7C"/>
    <w:rsid w:val="49184B37"/>
    <w:rsid w:val="497D499A"/>
    <w:rsid w:val="49A93F50"/>
    <w:rsid w:val="49B55778"/>
    <w:rsid w:val="49BD2ED7"/>
    <w:rsid w:val="49C600F0"/>
    <w:rsid w:val="49DE18DD"/>
    <w:rsid w:val="4A001BDD"/>
    <w:rsid w:val="4A1845AA"/>
    <w:rsid w:val="4A3316C9"/>
    <w:rsid w:val="4A5676C5"/>
    <w:rsid w:val="4ABE526B"/>
    <w:rsid w:val="4AC23049"/>
    <w:rsid w:val="4B076C12"/>
    <w:rsid w:val="4B2C0426"/>
    <w:rsid w:val="4B2F764D"/>
    <w:rsid w:val="4B3F46A6"/>
    <w:rsid w:val="4B5A4F93"/>
    <w:rsid w:val="4B83098E"/>
    <w:rsid w:val="4B945E9E"/>
    <w:rsid w:val="4BAD5A0B"/>
    <w:rsid w:val="4BD32EB9"/>
    <w:rsid w:val="4BEB6CE8"/>
    <w:rsid w:val="4C0F5D7E"/>
    <w:rsid w:val="4C1C049B"/>
    <w:rsid w:val="4C1E601D"/>
    <w:rsid w:val="4C687B84"/>
    <w:rsid w:val="4CA176AA"/>
    <w:rsid w:val="4CA74208"/>
    <w:rsid w:val="4CD11285"/>
    <w:rsid w:val="4CE77A2B"/>
    <w:rsid w:val="4D115B26"/>
    <w:rsid w:val="4D293A90"/>
    <w:rsid w:val="4D3531C1"/>
    <w:rsid w:val="4D424AB4"/>
    <w:rsid w:val="4D7D31BB"/>
    <w:rsid w:val="4D824003"/>
    <w:rsid w:val="4DC1754C"/>
    <w:rsid w:val="4DCB3F26"/>
    <w:rsid w:val="4DDA23BB"/>
    <w:rsid w:val="4E172394"/>
    <w:rsid w:val="4E710C46"/>
    <w:rsid w:val="4E8D742E"/>
    <w:rsid w:val="4EAD2906"/>
    <w:rsid w:val="4ECA2430"/>
    <w:rsid w:val="4ECD20DC"/>
    <w:rsid w:val="4EF12B52"/>
    <w:rsid w:val="4EF179BD"/>
    <w:rsid w:val="4EF8787D"/>
    <w:rsid w:val="4F065435"/>
    <w:rsid w:val="4F3501F1"/>
    <w:rsid w:val="4F366922"/>
    <w:rsid w:val="4F4A4351"/>
    <w:rsid w:val="4F5A7C58"/>
    <w:rsid w:val="4F8E345D"/>
    <w:rsid w:val="4FB2057F"/>
    <w:rsid w:val="4FB70C06"/>
    <w:rsid w:val="4FCB2904"/>
    <w:rsid w:val="4FFD05E3"/>
    <w:rsid w:val="500D7621"/>
    <w:rsid w:val="501C315F"/>
    <w:rsid w:val="501D1FF4"/>
    <w:rsid w:val="506B381C"/>
    <w:rsid w:val="5099455B"/>
    <w:rsid w:val="50C555A5"/>
    <w:rsid w:val="50EC424A"/>
    <w:rsid w:val="513B13C3"/>
    <w:rsid w:val="515801C7"/>
    <w:rsid w:val="51603A98"/>
    <w:rsid w:val="516A07E3"/>
    <w:rsid w:val="5196484B"/>
    <w:rsid w:val="51F41644"/>
    <w:rsid w:val="51F55A16"/>
    <w:rsid w:val="52393938"/>
    <w:rsid w:val="523A78CD"/>
    <w:rsid w:val="527F1783"/>
    <w:rsid w:val="52A82A88"/>
    <w:rsid w:val="52D90E94"/>
    <w:rsid w:val="534053B7"/>
    <w:rsid w:val="53602028"/>
    <w:rsid w:val="53807561"/>
    <w:rsid w:val="53CB2EA2"/>
    <w:rsid w:val="53FD6E04"/>
    <w:rsid w:val="54387E3C"/>
    <w:rsid w:val="54D97871"/>
    <w:rsid w:val="54F94888"/>
    <w:rsid w:val="550C588F"/>
    <w:rsid w:val="5511700B"/>
    <w:rsid w:val="55287EB0"/>
    <w:rsid w:val="55D8166F"/>
    <w:rsid w:val="55DE38F4"/>
    <w:rsid w:val="55FB7373"/>
    <w:rsid w:val="55FB7808"/>
    <w:rsid w:val="564D4072"/>
    <w:rsid w:val="568D0913"/>
    <w:rsid w:val="56C10B02"/>
    <w:rsid w:val="56C777E2"/>
    <w:rsid w:val="56F1063E"/>
    <w:rsid w:val="56F95FA8"/>
    <w:rsid w:val="571E5A0F"/>
    <w:rsid w:val="57224759"/>
    <w:rsid w:val="57430FD1"/>
    <w:rsid w:val="576C677A"/>
    <w:rsid w:val="57EA68C2"/>
    <w:rsid w:val="58312556"/>
    <w:rsid w:val="58603FEC"/>
    <w:rsid w:val="58782EFD"/>
    <w:rsid w:val="588B3C4C"/>
    <w:rsid w:val="58A925A6"/>
    <w:rsid w:val="58CE6FC1"/>
    <w:rsid w:val="59484FC5"/>
    <w:rsid w:val="596F61D3"/>
    <w:rsid w:val="5A0039F3"/>
    <w:rsid w:val="5A347B19"/>
    <w:rsid w:val="5A690D4F"/>
    <w:rsid w:val="5A7D47FA"/>
    <w:rsid w:val="5A805270"/>
    <w:rsid w:val="5A81253D"/>
    <w:rsid w:val="5AA004E9"/>
    <w:rsid w:val="5AB85281"/>
    <w:rsid w:val="5AC02939"/>
    <w:rsid w:val="5B3A298C"/>
    <w:rsid w:val="5B423835"/>
    <w:rsid w:val="5B6A2FD1"/>
    <w:rsid w:val="5B6F05E7"/>
    <w:rsid w:val="5BAF4E87"/>
    <w:rsid w:val="5BE7698D"/>
    <w:rsid w:val="5C2515ED"/>
    <w:rsid w:val="5C2F421A"/>
    <w:rsid w:val="5C746646"/>
    <w:rsid w:val="5C7C6811"/>
    <w:rsid w:val="5CBD5382"/>
    <w:rsid w:val="5D00349B"/>
    <w:rsid w:val="5D00434E"/>
    <w:rsid w:val="5D1D4073"/>
    <w:rsid w:val="5D577585"/>
    <w:rsid w:val="5D77263A"/>
    <w:rsid w:val="5DD5494D"/>
    <w:rsid w:val="5DDB6408"/>
    <w:rsid w:val="5DFB0858"/>
    <w:rsid w:val="5E451A20"/>
    <w:rsid w:val="5E5E2B95"/>
    <w:rsid w:val="5E8C5954"/>
    <w:rsid w:val="5E925874"/>
    <w:rsid w:val="5EBE6559"/>
    <w:rsid w:val="5F0A31F7"/>
    <w:rsid w:val="5F0C439F"/>
    <w:rsid w:val="5F1A1223"/>
    <w:rsid w:val="5F2D2C93"/>
    <w:rsid w:val="5F426012"/>
    <w:rsid w:val="5F671F4B"/>
    <w:rsid w:val="5F816B3B"/>
    <w:rsid w:val="5F881C77"/>
    <w:rsid w:val="5F8B1768"/>
    <w:rsid w:val="5F933EAD"/>
    <w:rsid w:val="5FA840C8"/>
    <w:rsid w:val="5FB90AC2"/>
    <w:rsid w:val="5FCB71E2"/>
    <w:rsid w:val="5FF94923"/>
    <w:rsid w:val="60275D6F"/>
    <w:rsid w:val="60557717"/>
    <w:rsid w:val="60A70823"/>
    <w:rsid w:val="60AD570E"/>
    <w:rsid w:val="60D14EF2"/>
    <w:rsid w:val="611F691A"/>
    <w:rsid w:val="61425037"/>
    <w:rsid w:val="61642270"/>
    <w:rsid w:val="61844B70"/>
    <w:rsid w:val="61952D71"/>
    <w:rsid w:val="61A67730"/>
    <w:rsid w:val="61B72CE8"/>
    <w:rsid w:val="61CE3B8D"/>
    <w:rsid w:val="61D54F1C"/>
    <w:rsid w:val="61DD6499"/>
    <w:rsid w:val="61F730E4"/>
    <w:rsid w:val="62056B86"/>
    <w:rsid w:val="62166177"/>
    <w:rsid w:val="62562501"/>
    <w:rsid w:val="62930091"/>
    <w:rsid w:val="62AC0373"/>
    <w:rsid w:val="62E50DCE"/>
    <w:rsid w:val="633B5253"/>
    <w:rsid w:val="638076A4"/>
    <w:rsid w:val="6388493C"/>
    <w:rsid w:val="63D53570"/>
    <w:rsid w:val="6413645C"/>
    <w:rsid w:val="64191A38"/>
    <w:rsid w:val="64264155"/>
    <w:rsid w:val="64A61E2C"/>
    <w:rsid w:val="64B454D4"/>
    <w:rsid w:val="652F6714"/>
    <w:rsid w:val="655645C6"/>
    <w:rsid w:val="659B647C"/>
    <w:rsid w:val="659E5FC9"/>
    <w:rsid w:val="65AB66C0"/>
    <w:rsid w:val="65BD63F3"/>
    <w:rsid w:val="65C6174B"/>
    <w:rsid w:val="660364FC"/>
    <w:rsid w:val="665011C7"/>
    <w:rsid w:val="66D460EA"/>
    <w:rsid w:val="66D93700"/>
    <w:rsid w:val="66E13564"/>
    <w:rsid w:val="670571BC"/>
    <w:rsid w:val="678E0047"/>
    <w:rsid w:val="679118E5"/>
    <w:rsid w:val="67962A09"/>
    <w:rsid w:val="67A57073"/>
    <w:rsid w:val="67BE0CB6"/>
    <w:rsid w:val="68071CE8"/>
    <w:rsid w:val="68184A00"/>
    <w:rsid w:val="682B3AE8"/>
    <w:rsid w:val="687F5BE1"/>
    <w:rsid w:val="68956385"/>
    <w:rsid w:val="689E42BA"/>
    <w:rsid w:val="68EA39A3"/>
    <w:rsid w:val="68EC14C9"/>
    <w:rsid w:val="690A5559"/>
    <w:rsid w:val="69117181"/>
    <w:rsid w:val="691A3194"/>
    <w:rsid w:val="699E1084"/>
    <w:rsid w:val="69A57FF3"/>
    <w:rsid w:val="69AC0C58"/>
    <w:rsid w:val="69B603D3"/>
    <w:rsid w:val="69FF6FDA"/>
    <w:rsid w:val="6A097E59"/>
    <w:rsid w:val="6A303637"/>
    <w:rsid w:val="6A3C6480"/>
    <w:rsid w:val="6A5E55B3"/>
    <w:rsid w:val="6A674B7F"/>
    <w:rsid w:val="6A694D9B"/>
    <w:rsid w:val="6A736E41"/>
    <w:rsid w:val="6AB53B3C"/>
    <w:rsid w:val="6ABA4B2F"/>
    <w:rsid w:val="6AD14E1A"/>
    <w:rsid w:val="6AD35BD2"/>
    <w:rsid w:val="6AED32D6"/>
    <w:rsid w:val="6AEF34F2"/>
    <w:rsid w:val="6B1B7E43"/>
    <w:rsid w:val="6B5223DD"/>
    <w:rsid w:val="6B5C220A"/>
    <w:rsid w:val="6B7E5F2C"/>
    <w:rsid w:val="6BD10E4A"/>
    <w:rsid w:val="6C0A7EB8"/>
    <w:rsid w:val="6C345B0B"/>
    <w:rsid w:val="6C6E0447"/>
    <w:rsid w:val="6C700663"/>
    <w:rsid w:val="6C7A240C"/>
    <w:rsid w:val="6C7C3CF7"/>
    <w:rsid w:val="6C7F4402"/>
    <w:rsid w:val="6CB70040"/>
    <w:rsid w:val="6CC717BE"/>
    <w:rsid w:val="6D034993"/>
    <w:rsid w:val="6D1014FE"/>
    <w:rsid w:val="6D203E37"/>
    <w:rsid w:val="6D5E7CF7"/>
    <w:rsid w:val="6DD348E0"/>
    <w:rsid w:val="6E101C9D"/>
    <w:rsid w:val="6E2650E6"/>
    <w:rsid w:val="6E272FA3"/>
    <w:rsid w:val="6E891568"/>
    <w:rsid w:val="6ECB392F"/>
    <w:rsid w:val="6EE90740"/>
    <w:rsid w:val="6EF32E85"/>
    <w:rsid w:val="6F1841DA"/>
    <w:rsid w:val="6F1E7DDF"/>
    <w:rsid w:val="6F5F6954"/>
    <w:rsid w:val="6F926B42"/>
    <w:rsid w:val="6F984159"/>
    <w:rsid w:val="6FB7041E"/>
    <w:rsid w:val="701A5934"/>
    <w:rsid w:val="70303AD8"/>
    <w:rsid w:val="70357BF9"/>
    <w:rsid w:val="70416C43"/>
    <w:rsid w:val="70420B69"/>
    <w:rsid w:val="704C2C58"/>
    <w:rsid w:val="704E2A69"/>
    <w:rsid w:val="7060454A"/>
    <w:rsid w:val="70665CA5"/>
    <w:rsid w:val="70812E3F"/>
    <w:rsid w:val="708C3591"/>
    <w:rsid w:val="70934920"/>
    <w:rsid w:val="70B75B2E"/>
    <w:rsid w:val="70FE3AB1"/>
    <w:rsid w:val="71031AA6"/>
    <w:rsid w:val="717E737E"/>
    <w:rsid w:val="718A54F7"/>
    <w:rsid w:val="71BB2380"/>
    <w:rsid w:val="71C073C1"/>
    <w:rsid w:val="71F15DA2"/>
    <w:rsid w:val="72192C03"/>
    <w:rsid w:val="72273572"/>
    <w:rsid w:val="722A78CF"/>
    <w:rsid w:val="725974A3"/>
    <w:rsid w:val="728E1843"/>
    <w:rsid w:val="72CE4243"/>
    <w:rsid w:val="72DF209E"/>
    <w:rsid w:val="72EE408F"/>
    <w:rsid w:val="72FB055A"/>
    <w:rsid w:val="730B0D41"/>
    <w:rsid w:val="73117D7E"/>
    <w:rsid w:val="73473673"/>
    <w:rsid w:val="73525F69"/>
    <w:rsid w:val="73602EA4"/>
    <w:rsid w:val="73872F10"/>
    <w:rsid w:val="741B5358"/>
    <w:rsid w:val="74486547"/>
    <w:rsid w:val="746A3BEA"/>
    <w:rsid w:val="748F53FE"/>
    <w:rsid w:val="74A80A1D"/>
    <w:rsid w:val="74AB4047"/>
    <w:rsid w:val="74ED3B9C"/>
    <w:rsid w:val="75114065"/>
    <w:rsid w:val="7541070B"/>
    <w:rsid w:val="755521A4"/>
    <w:rsid w:val="75992921"/>
    <w:rsid w:val="759A22AD"/>
    <w:rsid w:val="75CD47BA"/>
    <w:rsid w:val="76116A13"/>
    <w:rsid w:val="76200A04"/>
    <w:rsid w:val="7637396B"/>
    <w:rsid w:val="76571F4C"/>
    <w:rsid w:val="767D4234"/>
    <w:rsid w:val="77185B7F"/>
    <w:rsid w:val="7755292F"/>
    <w:rsid w:val="77A318EC"/>
    <w:rsid w:val="77BD06AC"/>
    <w:rsid w:val="77D5581E"/>
    <w:rsid w:val="77D93F7F"/>
    <w:rsid w:val="77EB4047"/>
    <w:rsid w:val="78047EB1"/>
    <w:rsid w:val="78167517"/>
    <w:rsid w:val="784C1F84"/>
    <w:rsid w:val="78526E6F"/>
    <w:rsid w:val="7858261A"/>
    <w:rsid w:val="787C0EFB"/>
    <w:rsid w:val="78850FF2"/>
    <w:rsid w:val="7887617F"/>
    <w:rsid w:val="789C5787"/>
    <w:rsid w:val="78AA6CAB"/>
    <w:rsid w:val="790463BB"/>
    <w:rsid w:val="799D005A"/>
    <w:rsid w:val="79E85A15"/>
    <w:rsid w:val="79ED6E4F"/>
    <w:rsid w:val="7A097A01"/>
    <w:rsid w:val="7A197EA1"/>
    <w:rsid w:val="7A3C1B84"/>
    <w:rsid w:val="7A450E42"/>
    <w:rsid w:val="7A4B626B"/>
    <w:rsid w:val="7A8E2DB4"/>
    <w:rsid w:val="7A903C7E"/>
    <w:rsid w:val="7A9325B8"/>
    <w:rsid w:val="7B0A190F"/>
    <w:rsid w:val="7B3D7D89"/>
    <w:rsid w:val="7B4C229B"/>
    <w:rsid w:val="7B5D5B32"/>
    <w:rsid w:val="7B7F01E9"/>
    <w:rsid w:val="7BA22E01"/>
    <w:rsid w:val="7BC260B9"/>
    <w:rsid w:val="7BCE4A5E"/>
    <w:rsid w:val="7BE73D72"/>
    <w:rsid w:val="7BF42DEB"/>
    <w:rsid w:val="7C09018C"/>
    <w:rsid w:val="7C3F595C"/>
    <w:rsid w:val="7C5D285A"/>
    <w:rsid w:val="7C5D34D6"/>
    <w:rsid w:val="7CB400F8"/>
    <w:rsid w:val="7CD2057E"/>
    <w:rsid w:val="7CF130FA"/>
    <w:rsid w:val="7D006E99"/>
    <w:rsid w:val="7D080444"/>
    <w:rsid w:val="7D0E4A50"/>
    <w:rsid w:val="7D0F532E"/>
    <w:rsid w:val="7D1358ED"/>
    <w:rsid w:val="7D5D078F"/>
    <w:rsid w:val="7DA737B9"/>
    <w:rsid w:val="7DC707A7"/>
    <w:rsid w:val="7DE844FD"/>
    <w:rsid w:val="7DFB58B2"/>
    <w:rsid w:val="7E1F3C97"/>
    <w:rsid w:val="7E1F6365"/>
    <w:rsid w:val="7E295BC7"/>
    <w:rsid w:val="7E5905E4"/>
    <w:rsid w:val="7E5F5463"/>
    <w:rsid w:val="7E7C69F3"/>
    <w:rsid w:val="7E944A72"/>
    <w:rsid w:val="7ED625A7"/>
    <w:rsid w:val="7ED700CE"/>
    <w:rsid w:val="7EDB5E10"/>
    <w:rsid w:val="7EF370CC"/>
    <w:rsid w:val="7EFB200E"/>
    <w:rsid w:val="7F1B7FBA"/>
    <w:rsid w:val="7F565496"/>
    <w:rsid w:val="7F5E259D"/>
    <w:rsid w:val="7F6D5843"/>
    <w:rsid w:val="7F7004ED"/>
    <w:rsid w:val="7FB83A5B"/>
    <w:rsid w:val="7FBB79EF"/>
    <w:rsid w:val="7FD25E33"/>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0"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480" w:lineRule="exact"/>
      <w:ind w:firstLine="200" w:firstLineChars="200"/>
      <w:jc w:val="both"/>
    </w:pPr>
    <w:rPr>
      <w:rFonts w:ascii="宋体" w:hAnsi="宋体" w:eastAsia="宋体" w:cs="Times New Roman"/>
      <w:kern w:val="2"/>
      <w:sz w:val="24"/>
      <w:lang w:val="en-US" w:eastAsia="zh-CN" w:bidi="ar-SA"/>
    </w:rPr>
  </w:style>
  <w:style w:type="paragraph" w:styleId="3">
    <w:name w:val="heading 1"/>
    <w:basedOn w:val="1"/>
    <w:next w:val="1"/>
    <w:link w:val="49"/>
    <w:qFormat/>
    <w:uiPriority w:val="0"/>
    <w:pPr>
      <w:keepNext/>
      <w:keepLines/>
      <w:numPr>
        <w:ilvl w:val="0"/>
        <w:numId w:val="1"/>
      </w:numPr>
      <w:spacing w:line="360" w:lineRule="auto"/>
      <w:ind w:firstLine="0" w:firstLineChars="0"/>
      <w:jc w:val="center"/>
      <w:outlineLvl w:val="0"/>
    </w:pPr>
    <w:rPr>
      <w:rFonts w:ascii="宋体" w:hAnsi="宋体" w:eastAsia="宋体"/>
      <w:b/>
      <w:bCs/>
      <w:color w:val="000000"/>
      <w:kern w:val="44"/>
      <w:sz w:val="32"/>
      <w:szCs w:val="44"/>
    </w:rPr>
  </w:style>
  <w:style w:type="paragraph" w:styleId="2">
    <w:name w:val="heading 2"/>
    <w:basedOn w:val="1"/>
    <w:next w:val="1"/>
    <w:link w:val="130"/>
    <w:qFormat/>
    <w:uiPriority w:val="0"/>
    <w:pPr>
      <w:keepNext/>
      <w:numPr>
        <w:ilvl w:val="1"/>
        <w:numId w:val="1"/>
      </w:numPr>
      <w:tabs>
        <w:tab w:val="left" w:pos="0"/>
      </w:tabs>
      <w:ind w:firstLine="0" w:firstLineChars="0"/>
      <w:jc w:val="left"/>
      <w:outlineLvl w:val="1"/>
    </w:pPr>
    <w:rPr>
      <w:color w:val="000000"/>
      <w:sz w:val="28"/>
      <w:szCs w:val="24"/>
    </w:rPr>
  </w:style>
  <w:style w:type="paragraph" w:styleId="4">
    <w:name w:val="heading 3"/>
    <w:basedOn w:val="1"/>
    <w:next w:val="1"/>
    <w:link w:val="97"/>
    <w:qFormat/>
    <w:uiPriority w:val="0"/>
    <w:pPr>
      <w:keepNext/>
      <w:keepLines/>
      <w:numPr>
        <w:ilvl w:val="2"/>
        <w:numId w:val="1"/>
      </w:numPr>
      <w:ind w:firstLine="0" w:firstLineChars="0"/>
      <w:outlineLvl w:val="2"/>
    </w:pPr>
    <w:rPr>
      <w:b/>
      <w:bCs/>
      <w:szCs w:val="32"/>
    </w:rPr>
  </w:style>
  <w:style w:type="paragraph" w:styleId="5">
    <w:name w:val="heading 4"/>
    <w:basedOn w:val="4"/>
    <w:next w:val="1"/>
    <w:link w:val="56"/>
    <w:qFormat/>
    <w:uiPriority w:val="0"/>
    <w:pPr>
      <w:keepNext/>
      <w:keepLines/>
      <w:numPr>
        <w:ilvl w:val="3"/>
        <w:numId w:val="1"/>
      </w:numPr>
      <w:ind w:firstLine="0" w:firstLineChars="0"/>
      <w:jc w:val="left"/>
      <w:outlineLvl w:val="3"/>
    </w:pPr>
    <w:rPr>
      <w:szCs w:val="28"/>
    </w:rPr>
  </w:style>
  <w:style w:type="paragraph" w:styleId="6">
    <w:name w:val="heading 5"/>
    <w:basedOn w:val="1"/>
    <w:next w:val="1"/>
    <w:link w:val="106"/>
    <w:semiHidden/>
    <w:unhideWhenUsed/>
    <w:qFormat/>
    <w:uiPriority w:val="9"/>
    <w:pPr>
      <w:keepNext/>
      <w:keepLines/>
      <w:numPr>
        <w:ilvl w:val="4"/>
        <w:numId w:val="1"/>
      </w:numPr>
      <w:spacing w:before="280" w:after="290" w:line="376" w:lineRule="atLeast"/>
      <w:ind w:firstLine="0" w:firstLineChars="0"/>
      <w:outlineLvl w:val="4"/>
    </w:pPr>
    <w:rPr>
      <w:b/>
      <w:bCs/>
      <w:sz w:val="28"/>
      <w:szCs w:val="28"/>
    </w:rPr>
  </w:style>
  <w:style w:type="paragraph" w:styleId="7">
    <w:name w:val="heading 6"/>
    <w:basedOn w:val="1"/>
    <w:next w:val="1"/>
    <w:link w:val="119"/>
    <w:semiHidden/>
    <w:unhideWhenUsed/>
    <w:qFormat/>
    <w:uiPriority w:val="9"/>
    <w:pPr>
      <w:keepNext/>
      <w:keepLines/>
      <w:numPr>
        <w:ilvl w:val="5"/>
        <w:numId w:val="1"/>
      </w:numPr>
      <w:spacing w:before="240" w:after="64" w:line="320" w:lineRule="atLeast"/>
      <w:ind w:firstLine="0" w:firstLineChars="0"/>
      <w:outlineLvl w:val="5"/>
    </w:pPr>
    <w:rPr>
      <w:rFonts w:asciiTheme="majorHAnsi" w:hAnsiTheme="majorHAnsi" w:eastAsiaTheme="majorEastAsia" w:cstheme="majorBidi"/>
      <w:b/>
      <w:bCs/>
      <w:szCs w:val="24"/>
    </w:rPr>
  </w:style>
  <w:style w:type="paragraph" w:styleId="8">
    <w:name w:val="heading 7"/>
    <w:basedOn w:val="1"/>
    <w:next w:val="1"/>
    <w:link w:val="120"/>
    <w:semiHidden/>
    <w:unhideWhenUsed/>
    <w:qFormat/>
    <w:uiPriority w:val="9"/>
    <w:pPr>
      <w:keepNext/>
      <w:keepLines/>
      <w:numPr>
        <w:ilvl w:val="6"/>
        <w:numId w:val="1"/>
      </w:numPr>
      <w:spacing w:before="240" w:after="64" w:line="320" w:lineRule="atLeast"/>
      <w:ind w:firstLine="0" w:firstLineChars="0"/>
      <w:outlineLvl w:val="6"/>
    </w:pPr>
    <w:rPr>
      <w:b/>
      <w:bCs/>
      <w:szCs w:val="24"/>
    </w:rPr>
  </w:style>
  <w:style w:type="paragraph" w:styleId="9">
    <w:name w:val="heading 8"/>
    <w:basedOn w:val="1"/>
    <w:next w:val="1"/>
    <w:link w:val="121"/>
    <w:semiHidden/>
    <w:unhideWhenUsed/>
    <w:qFormat/>
    <w:uiPriority w:val="9"/>
    <w:pPr>
      <w:keepNext/>
      <w:keepLines/>
      <w:numPr>
        <w:ilvl w:val="7"/>
        <w:numId w:val="1"/>
      </w:numPr>
      <w:spacing w:before="240" w:after="64" w:line="320" w:lineRule="atLeast"/>
      <w:ind w:firstLine="0" w:firstLineChars="0"/>
      <w:outlineLvl w:val="7"/>
    </w:pPr>
    <w:rPr>
      <w:rFonts w:asciiTheme="majorHAnsi" w:hAnsiTheme="majorHAnsi" w:eastAsiaTheme="majorEastAsia" w:cstheme="majorBidi"/>
      <w:szCs w:val="24"/>
    </w:rPr>
  </w:style>
  <w:style w:type="paragraph" w:styleId="10">
    <w:name w:val="heading 9"/>
    <w:basedOn w:val="1"/>
    <w:next w:val="1"/>
    <w:link w:val="122"/>
    <w:semiHidden/>
    <w:unhideWhenUsed/>
    <w:qFormat/>
    <w:uiPriority w:val="9"/>
    <w:pPr>
      <w:keepNext/>
      <w:keepLines/>
      <w:numPr>
        <w:ilvl w:val="8"/>
        <w:numId w:val="1"/>
      </w:numPr>
      <w:spacing w:before="240" w:after="64" w:line="320" w:lineRule="atLeast"/>
      <w:ind w:firstLine="0" w:firstLineChars="0"/>
      <w:outlineLvl w:val="8"/>
    </w:pPr>
    <w:rPr>
      <w:rFonts w:asciiTheme="majorHAnsi" w:hAnsiTheme="majorHAnsi" w:eastAsiaTheme="majorEastAsia" w:cstheme="majorBidi"/>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style>
  <w:style w:type="paragraph" w:styleId="12">
    <w:name w:val="index 8"/>
    <w:basedOn w:val="1"/>
    <w:next w:val="1"/>
    <w:semiHidden/>
    <w:qFormat/>
    <w:uiPriority w:val="0"/>
    <w:pPr>
      <w:spacing w:line="240" w:lineRule="auto"/>
      <w:ind w:left="2940"/>
      <w:jc w:val="center"/>
    </w:pPr>
    <w:rPr>
      <w:sz w:val="22"/>
      <w:szCs w:val="22"/>
    </w:rPr>
  </w:style>
  <w:style w:type="paragraph" w:styleId="13">
    <w:name w:val="Normal Indent"/>
    <w:basedOn w:val="1"/>
    <w:qFormat/>
    <w:uiPriority w:val="0"/>
    <w:pPr>
      <w:ind w:firstLine="420"/>
    </w:pPr>
  </w:style>
  <w:style w:type="paragraph" w:styleId="14">
    <w:name w:val="caption"/>
    <w:basedOn w:val="1"/>
    <w:next w:val="1"/>
    <w:qFormat/>
    <w:uiPriority w:val="35"/>
    <w:rPr>
      <w:rFonts w:ascii="Cambria" w:hAnsi="Cambria" w:eastAsia="黑体"/>
      <w:sz w:val="20"/>
    </w:rPr>
  </w:style>
  <w:style w:type="paragraph" w:styleId="15">
    <w:name w:val="List Bullet"/>
    <w:basedOn w:val="1"/>
    <w:unhideWhenUsed/>
    <w:qFormat/>
    <w:uiPriority w:val="0"/>
    <w:pPr>
      <w:tabs>
        <w:tab w:val="left" w:pos="360"/>
      </w:tabs>
      <w:ind w:left="720" w:hanging="720"/>
      <w:contextualSpacing/>
    </w:pPr>
    <w:rPr>
      <w:szCs w:val="24"/>
    </w:rPr>
  </w:style>
  <w:style w:type="paragraph" w:styleId="16">
    <w:name w:val="Document Map"/>
    <w:basedOn w:val="1"/>
    <w:link w:val="85"/>
    <w:qFormat/>
    <w:uiPriority w:val="0"/>
    <w:pPr>
      <w:shd w:val="clear" w:color="auto" w:fill="000080"/>
    </w:pPr>
  </w:style>
  <w:style w:type="paragraph" w:styleId="17">
    <w:name w:val="annotation text"/>
    <w:basedOn w:val="1"/>
    <w:link w:val="94"/>
    <w:qFormat/>
    <w:uiPriority w:val="0"/>
    <w:pPr>
      <w:jc w:val="left"/>
    </w:pPr>
    <w:rPr>
      <w:rFonts w:ascii="Times New Roman" w:hAnsi="Times New Roman"/>
      <w:sz w:val="21"/>
    </w:rPr>
  </w:style>
  <w:style w:type="paragraph" w:styleId="18">
    <w:name w:val="Body Text"/>
    <w:basedOn w:val="1"/>
    <w:next w:val="19"/>
    <w:link w:val="63"/>
    <w:qFormat/>
    <w:uiPriority w:val="0"/>
    <w:pPr>
      <w:spacing w:after="120"/>
    </w:pPr>
    <w:rPr>
      <w:rFonts w:asciiTheme="minorHAnsi" w:hAnsiTheme="minorHAnsi" w:eastAsiaTheme="minorEastAsia" w:cstheme="minorBidi"/>
      <w:sz w:val="21"/>
      <w:szCs w:val="22"/>
    </w:rPr>
  </w:style>
  <w:style w:type="paragraph" w:styleId="19">
    <w:name w:val="Body Text 2"/>
    <w:basedOn w:val="1"/>
    <w:next w:val="18"/>
    <w:link w:val="108"/>
    <w:qFormat/>
    <w:uiPriority w:val="0"/>
    <w:pPr>
      <w:adjustRightInd/>
      <w:snapToGrid/>
      <w:spacing w:after="120" w:line="480" w:lineRule="auto"/>
      <w:ind w:firstLine="0" w:firstLineChars="0"/>
    </w:pPr>
    <w:rPr>
      <w:rFonts w:ascii="Calibri" w:hAnsi="Calibri"/>
      <w:sz w:val="21"/>
      <w:szCs w:val="24"/>
    </w:rPr>
  </w:style>
  <w:style w:type="paragraph" w:styleId="20">
    <w:name w:val="Body Text Indent"/>
    <w:basedOn w:val="1"/>
    <w:next w:val="1"/>
    <w:link w:val="57"/>
    <w:qFormat/>
    <w:uiPriority w:val="0"/>
    <w:pPr>
      <w:spacing w:after="120"/>
      <w:ind w:left="420" w:leftChars="200"/>
    </w:pPr>
    <w:rPr>
      <w:rFonts w:asciiTheme="minorHAnsi" w:hAnsiTheme="minorHAnsi" w:eastAsiaTheme="minorEastAsia" w:cstheme="minorBidi"/>
      <w:sz w:val="21"/>
      <w:szCs w:val="22"/>
    </w:rPr>
  </w:style>
  <w:style w:type="paragraph" w:styleId="21">
    <w:name w:val="toc 3"/>
    <w:basedOn w:val="1"/>
    <w:next w:val="1"/>
    <w:unhideWhenUsed/>
    <w:qFormat/>
    <w:uiPriority w:val="39"/>
    <w:pPr>
      <w:ind w:left="840" w:leftChars="400"/>
    </w:pPr>
  </w:style>
  <w:style w:type="paragraph" w:styleId="22">
    <w:name w:val="Plain Text"/>
    <w:basedOn w:val="1"/>
    <w:link w:val="59"/>
    <w:qFormat/>
    <w:uiPriority w:val="0"/>
    <w:rPr>
      <w:rFonts w:cs="宋体"/>
    </w:rPr>
  </w:style>
  <w:style w:type="paragraph" w:styleId="23">
    <w:name w:val="Date"/>
    <w:basedOn w:val="1"/>
    <w:next w:val="1"/>
    <w:link w:val="72"/>
    <w:qFormat/>
    <w:uiPriority w:val="0"/>
    <w:rPr>
      <w:rFonts w:ascii="仿宋_GB2312" w:hAnsi="Courier New" w:eastAsia="文鼎CS书宋二"/>
      <w:sz w:val="32"/>
    </w:rPr>
  </w:style>
  <w:style w:type="paragraph" w:styleId="24">
    <w:name w:val="Body Text Indent 2"/>
    <w:basedOn w:val="1"/>
    <w:link w:val="71"/>
    <w:qFormat/>
    <w:uiPriority w:val="0"/>
    <w:pPr>
      <w:ind w:right="200" w:rightChars="200" w:firstLine="476" w:firstLineChars="170"/>
    </w:pPr>
    <w:rPr>
      <w:rFonts w:hint="eastAsia"/>
      <w:sz w:val="28"/>
      <w:szCs w:val="24"/>
    </w:rPr>
  </w:style>
  <w:style w:type="paragraph" w:styleId="25">
    <w:name w:val="Balloon Text"/>
    <w:basedOn w:val="1"/>
    <w:link w:val="62"/>
    <w:qFormat/>
    <w:uiPriority w:val="0"/>
    <w:rPr>
      <w:rFonts w:asciiTheme="minorHAnsi" w:hAnsiTheme="minorHAnsi" w:eastAsiaTheme="minorEastAsia" w:cstheme="minorBidi"/>
      <w:sz w:val="18"/>
      <w:szCs w:val="18"/>
    </w:rPr>
  </w:style>
  <w:style w:type="paragraph" w:styleId="26">
    <w:name w:val="footer"/>
    <w:basedOn w:val="1"/>
    <w:link w:val="68"/>
    <w:qFormat/>
    <w:uiPriority w:val="99"/>
    <w:pPr>
      <w:tabs>
        <w:tab w:val="center" w:pos="4153"/>
        <w:tab w:val="right" w:pos="8306"/>
      </w:tabs>
      <w:jc w:val="left"/>
    </w:pPr>
    <w:rPr>
      <w:rFonts w:asciiTheme="minorHAnsi" w:hAnsiTheme="minorHAnsi" w:eastAsiaTheme="minorEastAsia" w:cstheme="minorBidi"/>
      <w:sz w:val="18"/>
      <w:szCs w:val="22"/>
    </w:rPr>
  </w:style>
  <w:style w:type="paragraph" w:styleId="27">
    <w:name w:val="header"/>
    <w:basedOn w:val="1"/>
    <w:link w:val="64"/>
    <w:qFormat/>
    <w:uiPriority w:val="99"/>
    <w:pPr>
      <w:pBdr>
        <w:top w:val="none" w:color="auto" w:sz="0" w:space="1"/>
        <w:left w:val="none" w:color="auto" w:sz="0" w:space="4"/>
        <w:bottom w:val="none" w:color="auto" w:sz="0" w:space="1"/>
        <w:right w:val="none" w:color="auto" w:sz="0" w:space="4"/>
      </w:pBdr>
      <w:tabs>
        <w:tab w:val="center" w:pos="4153"/>
        <w:tab w:val="right" w:pos="8306"/>
      </w:tabs>
      <w:ind w:left="-6" w:leftChars="-3" w:right="-359" w:rightChars="-171" w:firstLine="89" w:firstLineChars="49"/>
      <w:jc w:val="left"/>
    </w:pPr>
    <w:rPr>
      <w:rFonts w:eastAsiaTheme="minorEastAsia" w:cstheme="minorBidi"/>
      <w:b/>
      <w:sz w:val="18"/>
      <w:szCs w:val="18"/>
    </w:rPr>
  </w:style>
  <w:style w:type="paragraph" w:styleId="28">
    <w:name w:val="toc 1"/>
    <w:basedOn w:val="1"/>
    <w:next w:val="1"/>
    <w:unhideWhenUsed/>
    <w:qFormat/>
    <w:uiPriority w:val="39"/>
  </w:style>
  <w:style w:type="paragraph" w:styleId="29">
    <w:name w:val="toc 2"/>
    <w:basedOn w:val="1"/>
    <w:next w:val="1"/>
    <w:unhideWhenUsed/>
    <w:qFormat/>
    <w:uiPriority w:val="39"/>
    <w:pPr>
      <w:ind w:left="420" w:leftChars="200"/>
    </w:pPr>
  </w:style>
  <w:style w:type="paragraph" w:styleId="3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31">
    <w:name w:val="Normal (Web)"/>
    <w:basedOn w:val="1"/>
    <w:qFormat/>
    <w:uiPriority w:val="0"/>
    <w:pPr>
      <w:widowControl/>
      <w:spacing w:before="100" w:beforeAutospacing="1" w:after="100" w:afterAutospacing="1"/>
      <w:jc w:val="left"/>
    </w:pPr>
    <w:rPr>
      <w:rFonts w:cs="宋体"/>
      <w:color w:val="000000"/>
      <w:kern w:val="0"/>
      <w:szCs w:val="24"/>
    </w:rPr>
  </w:style>
  <w:style w:type="paragraph" w:styleId="32">
    <w:name w:val="Title"/>
    <w:basedOn w:val="1"/>
    <w:next w:val="1"/>
    <w:link w:val="65"/>
    <w:qFormat/>
    <w:uiPriority w:val="0"/>
    <w:pPr>
      <w:spacing w:line="360" w:lineRule="auto"/>
      <w:ind w:firstLine="0" w:firstLineChars="0"/>
      <w:jc w:val="center"/>
    </w:pPr>
    <w:rPr>
      <w:rFonts w:cs="微软雅黑"/>
      <w:b/>
      <w:bCs/>
      <w:sz w:val="52"/>
      <w:szCs w:val="52"/>
    </w:rPr>
  </w:style>
  <w:style w:type="paragraph" w:styleId="33">
    <w:name w:val="annotation subject"/>
    <w:basedOn w:val="17"/>
    <w:next w:val="17"/>
    <w:link w:val="96"/>
    <w:qFormat/>
    <w:uiPriority w:val="0"/>
    <w:rPr>
      <w:b/>
      <w:bCs/>
    </w:rPr>
  </w:style>
  <w:style w:type="paragraph" w:styleId="34">
    <w:name w:val="Body Text First Indent"/>
    <w:basedOn w:val="18"/>
    <w:next w:val="35"/>
    <w:qFormat/>
    <w:uiPriority w:val="0"/>
    <w:pPr>
      <w:ind w:firstLine="420" w:firstLineChars="100"/>
    </w:pPr>
  </w:style>
  <w:style w:type="paragraph" w:styleId="35">
    <w:name w:val="Body Text First Indent 2"/>
    <w:basedOn w:val="20"/>
    <w:next w:val="1"/>
    <w:unhideWhenUsed/>
    <w:qFormat/>
    <w:uiPriority w:val="0"/>
    <w:pPr>
      <w:spacing w:line="240" w:lineRule="auto"/>
      <w:ind w:firstLine="420"/>
    </w:p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basedOn w:val="38"/>
    <w:semiHidden/>
    <w:unhideWhenUsed/>
    <w:qFormat/>
    <w:uiPriority w:val="99"/>
    <w:rPr>
      <w:color w:val="800080" w:themeColor="followedHyperlink"/>
      <w:u w:val="single"/>
      <w14:textFill>
        <w14:solidFill>
          <w14:schemeClr w14:val="folHlink"/>
        </w14:solidFill>
      </w14:textFill>
    </w:rPr>
  </w:style>
  <w:style w:type="character" w:styleId="42">
    <w:name w:val="Emphasis"/>
    <w:qFormat/>
    <w:uiPriority w:val="0"/>
    <w:rPr>
      <w:color w:val="CC0000"/>
    </w:rPr>
  </w:style>
  <w:style w:type="character" w:styleId="43">
    <w:name w:val="Hyperlink"/>
    <w:unhideWhenUsed/>
    <w:qFormat/>
    <w:uiPriority w:val="99"/>
    <w:rPr>
      <w:color w:val="136EC2"/>
      <w:u w:val="single"/>
    </w:rPr>
  </w:style>
  <w:style w:type="character" w:styleId="44">
    <w:name w:val="annotation reference"/>
    <w:qFormat/>
    <w:uiPriority w:val="0"/>
    <w:rPr>
      <w:sz w:val="21"/>
      <w:szCs w:val="21"/>
    </w:rPr>
  </w:style>
  <w:style w:type="paragraph" w:customStyle="1" w:styleId="4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6">
    <w:name w:val="Normal_7"/>
    <w:qFormat/>
    <w:uiPriority w:val="0"/>
    <w:pPr>
      <w:widowControl w:val="0"/>
      <w:jc w:val="both"/>
    </w:pPr>
    <w:rPr>
      <w:rFonts w:ascii="Calibri" w:hAnsi="Calibri" w:eastAsia="宋体" w:cs="Times New Roman"/>
      <w:kern w:val="2"/>
      <w:sz w:val="21"/>
      <w:szCs w:val="21"/>
    </w:rPr>
  </w:style>
  <w:style w:type="paragraph" w:customStyle="1" w:styleId="47">
    <w:name w:val="无间隔1"/>
    <w:basedOn w:val="1"/>
    <w:unhideWhenUsed/>
    <w:qFormat/>
    <w:uiPriority w:val="1"/>
    <w:pPr>
      <w:spacing w:line="400" w:lineRule="exact"/>
    </w:pPr>
    <w:rPr>
      <w:rFonts w:ascii="Times New Roman" w:hAnsi="Times New Roman"/>
    </w:rPr>
  </w:style>
  <w:style w:type="paragraph" w:styleId="48">
    <w:name w:val="List Paragraph"/>
    <w:basedOn w:val="1"/>
    <w:link w:val="116"/>
    <w:qFormat/>
    <w:uiPriority w:val="99"/>
    <w:pPr>
      <w:ind w:firstLine="420"/>
    </w:pPr>
  </w:style>
  <w:style w:type="character" w:customStyle="1" w:styleId="49">
    <w:name w:val="标题 1 字符"/>
    <w:link w:val="3"/>
    <w:qFormat/>
    <w:uiPriority w:val="0"/>
    <w:rPr>
      <w:rFonts w:ascii="宋体" w:hAnsi="宋体" w:eastAsia="宋体"/>
      <w:b/>
      <w:bCs/>
      <w:color w:val="000000"/>
      <w:kern w:val="44"/>
      <w:sz w:val="32"/>
      <w:szCs w:val="44"/>
    </w:rPr>
  </w:style>
  <w:style w:type="character" w:customStyle="1" w:styleId="50">
    <w:name w:val="标题 2 字符"/>
    <w:link w:val="2"/>
    <w:qFormat/>
    <w:uiPriority w:val="0"/>
    <w:rPr>
      <w:rFonts w:ascii="宋体" w:hAnsi="宋体"/>
      <w:b/>
      <w:color w:val="000000"/>
      <w:kern w:val="2"/>
      <w:sz w:val="28"/>
      <w:szCs w:val="24"/>
    </w:rPr>
  </w:style>
  <w:style w:type="character" w:customStyle="1" w:styleId="51">
    <w:name w:val="标题 3 Char"/>
    <w:basedOn w:val="38"/>
    <w:semiHidden/>
    <w:qFormat/>
    <w:uiPriority w:val="9"/>
    <w:rPr>
      <w:rFonts w:ascii="宋体" w:hAnsi="宋体" w:eastAsia="宋体" w:cs="Times New Roman"/>
      <w:b/>
      <w:bCs/>
      <w:sz w:val="32"/>
      <w:szCs w:val="32"/>
    </w:rPr>
  </w:style>
  <w:style w:type="character" w:customStyle="1" w:styleId="52">
    <w:name w:val="标题 4 Char"/>
    <w:basedOn w:val="38"/>
    <w:semiHidden/>
    <w:qFormat/>
    <w:uiPriority w:val="9"/>
    <w:rPr>
      <w:rFonts w:asciiTheme="majorHAnsi" w:hAnsiTheme="majorHAnsi" w:eastAsiaTheme="majorEastAsia" w:cstheme="majorBidi"/>
      <w:b/>
      <w:bCs/>
      <w:sz w:val="28"/>
      <w:szCs w:val="28"/>
    </w:rPr>
  </w:style>
  <w:style w:type="character" w:customStyle="1" w:styleId="53">
    <w:name w:val="标题 3 字符1"/>
    <w:qFormat/>
    <w:uiPriority w:val="0"/>
    <w:rPr>
      <w:rFonts w:ascii="宋体" w:hAnsi="宋体" w:eastAsia="宋体" w:cs="Times New Roman"/>
      <w:b/>
      <w:bCs/>
      <w:sz w:val="24"/>
      <w:szCs w:val="32"/>
    </w:rPr>
  </w:style>
  <w:style w:type="character" w:customStyle="1" w:styleId="54">
    <w:name w:val="样式1 Char"/>
    <w:link w:val="55"/>
    <w:qFormat/>
    <w:uiPriority w:val="0"/>
    <w:rPr>
      <w:rFonts w:ascii="宋体" w:hAnsi="宋体"/>
      <w:b/>
      <w:sz w:val="18"/>
      <w:szCs w:val="18"/>
    </w:rPr>
  </w:style>
  <w:style w:type="paragraph" w:customStyle="1" w:styleId="55">
    <w:name w:val="样式1"/>
    <w:basedOn w:val="27"/>
    <w:link w:val="54"/>
    <w:qFormat/>
    <w:uiPriority w:val="0"/>
  </w:style>
  <w:style w:type="character" w:customStyle="1" w:styleId="56">
    <w:name w:val="标题 4 字符"/>
    <w:link w:val="5"/>
    <w:qFormat/>
    <w:uiPriority w:val="0"/>
    <w:rPr>
      <w:rFonts w:ascii="宋体" w:hAnsi="宋体"/>
      <w:b/>
      <w:bCs/>
      <w:kern w:val="2"/>
      <w:sz w:val="24"/>
      <w:szCs w:val="28"/>
    </w:rPr>
  </w:style>
  <w:style w:type="character" w:customStyle="1" w:styleId="57">
    <w:name w:val="正文文本缩进 字符"/>
    <w:link w:val="20"/>
    <w:qFormat/>
    <w:uiPriority w:val="0"/>
  </w:style>
  <w:style w:type="character" w:customStyle="1" w:styleId="58">
    <w:name w:val="style41"/>
    <w:qFormat/>
    <w:uiPriority w:val="0"/>
    <w:rPr>
      <w:sz w:val="21"/>
      <w:szCs w:val="21"/>
    </w:rPr>
  </w:style>
  <w:style w:type="character" w:customStyle="1" w:styleId="59">
    <w:name w:val="纯文本 字符"/>
    <w:link w:val="22"/>
    <w:qFormat/>
    <w:uiPriority w:val="0"/>
    <w:rPr>
      <w:rFonts w:ascii="宋体" w:hAnsi="宋体" w:eastAsia="宋体" w:cs="宋体"/>
      <w:kern w:val="2"/>
      <w:sz w:val="24"/>
      <w:lang w:val="en-US" w:eastAsia="zh-CN" w:bidi="ar-SA"/>
    </w:rPr>
  </w:style>
  <w:style w:type="character" w:customStyle="1" w:styleId="60">
    <w:name w:val="正文首行缩进1(Crlf+Shift+M) Char"/>
    <w:link w:val="61"/>
    <w:qFormat/>
    <w:uiPriority w:val="0"/>
    <w:rPr>
      <w:rFonts w:ascii="Arial" w:hAnsi="Arial"/>
    </w:rPr>
  </w:style>
  <w:style w:type="paragraph" w:customStyle="1" w:styleId="61">
    <w:name w:val="正文首行缩进1(Crlf+Shift+M)"/>
    <w:link w:val="60"/>
    <w:qFormat/>
    <w:uiPriority w:val="0"/>
    <w:pPr>
      <w:spacing w:before="120" w:after="120" w:line="360" w:lineRule="auto"/>
      <w:ind w:firstLine="420" w:firstLineChars="200"/>
    </w:pPr>
    <w:rPr>
      <w:rFonts w:ascii="Arial" w:hAnsi="Arial" w:eastAsiaTheme="minorEastAsia" w:cstheme="minorBidi"/>
      <w:kern w:val="2"/>
      <w:sz w:val="21"/>
      <w:szCs w:val="22"/>
      <w:lang w:val="en-US" w:eastAsia="zh-CN" w:bidi="ar-SA"/>
    </w:rPr>
  </w:style>
  <w:style w:type="character" w:customStyle="1" w:styleId="62">
    <w:name w:val="批注框文本 字符"/>
    <w:link w:val="25"/>
    <w:qFormat/>
    <w:uiPriority w:val="0"/>
    <w:rPr>
      <w:sz w:val="18"/>
      <w:szCs w:val="18"/>
    </w:rPr>
  </w:style>
  <w:style w:type="character" w:customStyle="1" w:styleId="63">
    <w:name w:val="正文文本 字符"/>
    <w:link w:val="18"/>
    <w:qFormat/>
    <w:uiPriority w:val="0"/>
  </w:style>
  <w:style w:type="character" w:customStyle="1" w:styleId="64">
    <w:name w:val="页眉 字符"/>
    <w:link w:val="27"/>
    <w:qFormat/>
    <w:uiPriority w:val="0"/>
    <w:rPr>
      <w:rFonts w:ascii="宋体" w:hAnsi="宋体"/>
      <w:b/>
      <w:sz w:val="18"/>
      <w:szCs w:val="18"/>
    </w:rPr>
  </w:style>
  <w:style w:type="character" w:customStyle="1" w:styleId="65">
    <w:name w:val="标题 字符"/>
    <w:link w:val="32"/>
    <w:qFormat/>
    <w:uiPriority w:val="0"/>
    <w:rPr>
      <w:rFonts w:ascii="宋体" w:hAnsi="宋体" w:cs="微软雅黑"/>
      <w:b/>
      <w:bCs/>
      <w:kern w:val="2"/>
      <w:sz w:val="52"/>
      <w:szCs w:val="52"/>
    </w:rPr>
  </w:style>
  <w:style w:type="character" w:customStyle="1" w:styleId="66">
    <w:name w:val="标题 Char1"/>
    <w:qFormat/>
    <w:uiPriority w:val="0"/>
    <w:rPr>
      <w:rFonts w:ascii="Cambria" w:hAnsi="Cambria" w:cs="Times New Roman"/>
      <w:b/>
      <w:bCs/>
      <w:kern w:val="2"/>
      <w:sz w:val="32"/>
      <w:szCs w:val="32"/>
    </w:rPr>
  </w:style>
  <w:style w:type="character" w:customStyle="1" w:styleId="67">
    <w:name w:val="html_txt1"/>
    <w:qFormat/>
    <w:uiPriority w:val="0"/>
    <w:rPr>
      <w:color w:val="000000"/>
    </w:rPr>
  </w:style>
  <w:style w:type="character" w:customStyle="1" w:styleId="68">
    <w:name w:val="页脚 字符"/>
    <w:link w:val="26"/>
    <w:qFormat/>
    <w:uiPriority w:val="99"/>
    <w:rPr>
      <w:sz w:val="18"/>
    </w:rPr>
  </w:style>
  <w:style w:type="character" w:customStyle="1" w:styleId="69">
    <w:name w:val="未处理的提及1"/>
    <w:unhideWhenUsed/>
    <w:qFormat/>
    <w:uiPriority w:val="99"/>
    <w:rPr>
      <w:color w:val="605E5C"/>
      <w:shd w:val="clear" w:color="auto" w:fill="E1DFDD"/>
    </w:rPr>
  </w:style>
  <w:style w:type="character" w:customStyle="1" w:styleId="70">
    <w:name w:val="标题 Char"/>
    <w:basedOn w:val="38"/>
    <w:qFormat/>
    <w:uiPriority w:val="10"/>
    <w:rPr>
      <w:rFonts w:eastAsia="宋体" w:asciiTheme="majorHAnsi" w:hAnsiTheme="majorHAnsi" w:cstheme="majorBidi"/>
      <w:b/>
      <w:bCs/>
      <w:sz w:val="32"/>
      <w:szCs w:val="32"/>
    </w:rPr>
  </w:style>
  <w:style w:type="character" w:customStyle="1" w:styleId="71">
    <w:name w:val="正文文本缩进 2 字符"/>
    <w:basedOn w:val="38"/>
    <w:link w:val="24"/>
    <w:qFormat/>
    <w:uiPriority w:val="0"/>
    <w:rPr>
      <w:rFonts w:ascii="宋体" w:hAnsi="宋体" w:eastAsia="宋体" w:cs="Times New Roman"/>
      <w:sz w:val="28"/>
      <w:szCs w:val="24"/>
    </w:rPr>
  </w:style>
  <w:style w:type="character" w:customStyle="1" w:styleId="72">
    <w:name w:val="日期 字符"/>
    <w:basedOn w:val="38"/>
    <w:link w:val="23"/>
    <w:qFormat/>
    <w:uiPriority w:val="0"/>
    <w:rPr>
      <w:rFonts w:ascii="仿宋_GB2312" w:hAnsi="Courier New" w:eastAsia="文鼎CS书宋二" w:cs="Times New Roman"/>
      <w:sz w:val="32"/>
      <w:szCs w:val="20"/>
    </w:rPr>
  </w:style>
  <w:style w:type="paragraph" w:customStyle="1" w:styleId="73">
    <w:name w:val="_Style 40"/>
    <w:basedOn w:val="1"/>
    <w:next w:val="1"/>
    <w:unhideWhenUsed/>
    <w:qFormat/>
    <w:uiPriority w:val="39"/>
    <w:pPr>
      <w:ind w:left="1680" w:leftChars="800"/>
    </w:pPr>
    <w:rPr>
      <w:rFonts w:ascii="Calibri" w:hAnsi="Calibri"/>
      <w:szCs w:val="22"/>
    </w:rPr>
  </w:style>
  <w:style w:type="paragraph" w:customStyle="1" w:styleId="74">
    <w:name w:val="模板普通正文"/>
    <w:basedOn w:val="1"/>
    <w:qFormat/>
    <w:uiPriority w:val="0"/>
    <w:pPr>
      <w:spacing w:beforeLines="50" w:after="10"/>
      <w:ind w:firstLine="490" w:firstLineChars="175"/>
      <w:jc w:val="left"/>
    </w:pPr>
  </w:style>
  <w:style w:type="character" w:customStyle="1" w:styleId="75">
    <w:name w:val="页眉 Char"/>
    <w:basedOn w:val="38"/>
    <w:qFormat/>
    <w:uiPriority w:val="99"/>
    <w:rPr>
      <w:rFonts w:ascii="宋体" w:hAnsi="宋体" w:eastAsia="宋体" w:cs="Times New Roman"/>
      <w:sz w:val="18"/>
      <w:szCs w:val="18"/>
    </w:rPr>
  </w:style>
  <w:style w:type="character" w:customStyle="1" w:styleId="76">
    <w:name w:val="正文文本 Char"/>
    <w:basedOn w:val="38"/>
    <w:semiHidden/>
    <w:qFormat/>
    <w:uiPriority w:val="99"/>
    <w:rPr>
      <w:rFonts w:ascii="宋体" w:hAnsi="宋体" w:eastAsia="宋体" w:cs="Times New Roman"/>
      <w:sz w:val="24"/>
      <w:szCs w:val="20"/>
    </w:rPr>
  </w:style>
  <w:style w:type="paragraph" w:customStyle="1" w:styleId="77">
    <w:name w:val="Char Char Char Char Char Char Char Char Char Char"/>
    <w:basedOn w:val="16"/>
    <w:qFormat/>
    <w:uiPriority w:val="0"/>
  </w:style>
  <w:style w:type="character" w:customStyle="1" w:styleId="78">
    <w:name w:val="批注框文本 Char"/>
    <w:basedOn w:val="38"/>
    <w:semiHidden/>
    <w:qFormat/>
    <w:uiPriority w:val="99"/>
    <w:rPr>
      <w:rFonts w:ascii="宋体" w:hAnsi="宋体" w:eastAsia="宋体" w:cs="Times New Roman"/>
      <w:sz w:val="18"/>
      <w:szCs w:val="18"/>
    </w:rPr>
  </w:style>
  <w:style w:type="paragraph" w:customStyle="1" w:styleId="79">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80">
    <w:name w:val="正文文本缩进 Char"/>
    <w:basedOn w:val="38"/>
    <w:semiHidden/>
    <w:qFormat/>
    <w:uiPriority w:val="99"/>
    <w:rPr>
      <w:rFonts w:ascii="宋体" w:hAnsi="宋体" w:eastAsia="宋体" w:cs="Times New Roman"/>
      <w:sz w:val="24"/>
      <w:szCs w:val="20"/>
    </w:rPr>
  </w:style>
  <w:style w:type="character" w:customStyle="1" w:styleId="81">
    <w:name w:val="页脚 Char"/>
    <w:basedOn w:val="38"/>
    <w:qFormat/>
    <w:uiPriority w:val="99"/>
    <w:rPr>
      <w:rFonts w:ascii="宋体" w:hAnsi="宋体" w:eastAsia="宋体" w:cs="Times New Roman"/>
      <w:sz w:val="18"/>
      <w:szCs w:val="18"/>
    </w:rPr>
  </w:style>
  <w:style w:type="paragraph" w:customStyle="1" w:styleId="82">
    <w:name w:val="cjk"/>
    <w:basedOn w:val="1"/>
    <w:qFormat/>
    <w:uiPriority w:val="0"/>
    <w:pPr>
      <w:widowControl/>
      <w:spacing w:before="100" w:beforeAutospacing="1" w:after="100" w:afterAutospacing="1" w:line="480" w:lineRule="auto"/>
      <w:jc w:val="left"/>
    </w:pPr>
    <w:rPr>
      <w:rFonts w:cs="宋体"/>
      <w:kern w:val="0"/>
      <w:szCs w:val="24"/>
    </w:rPr>
  </w:style>
  <w:style w:type="paragraph" w:customStyle="1" w:styleId="83">
    <w:name w:val="Char"/>
    <w:basedOn w:val="16"/>
    <w:qFormat/>
    <w:uiPriority w:val="0"/>
  </w:style>
  <w:style w:type="character" w:customStyle="1" w:styleId="84">
    <w:name w:val="纯文本 Char"/>
    <w:basedOn w:val="38"/>
    <w:qFormat/>
    <w:uiPriority w:val="0"/>
    <w:rPr>
      <w:rFonts w:ascii="宋体" w:hAnsi="Courier New" w:eastAsia="宋体" w:cs="Courier New"/>
      <w:szCs w:val="21"/>
    </w:rPr>
  </w:style>
  <w:style w:type="character" w:customStyle="1" w:styleId="85">
    <w:name w:val="文档结构图 字符"/>
    <w:basedOn w:val="38"/>
    <w:link w:val="16"/>
    <w:qFormat/>
    <w:uiPriority w:val="0"/>
    <w:rPr>
      <w:rFonts w:ascii="宋体" w:hAnsi="宋体" w:eastAsia="宋体" w:cs="Times New Roman"/>
      <w:sz w:val="24"/>
      <w:szCs w:val="20"/>
      <w:shd w:val="clear" w:color="auto" w:fill="000080"/>
    </w:rPr>
  </w:style>
  <w:style w:type="paragraph" w:customStyle="1" w:styleId="86">
    <w:name w:val="样式 宋体 四号 加粗 居中 左侧:  0 厘米 悬挂缩进: 8.4 字符"/>
    <w:basedOn w:val="1"/>
    <w:qFormat/>
    <w:uiPriority w:val="0"/>
    <w:pPr>
      <w:ind w:left="840" w:hanging="840"/>
      <w:jc w:val="left"/>
    </w:pPr>
    <w:rPr>
      <w:rFonts w:cs="宋体"/>
      <w:b/>
      <w:bCs/>
      <w:sz w:val="28"/>
    </w:rPr>
  </w:style>
  <w:style w:type="paragraph" w:customStyle="1" w:styleId="87">
    <w:name w:val="正文样式"/>
    <w:basedOn w:val="1"/>
    <w:link w:val="110"/>
    <w:qFormat/>
    <w:uiPriority w:val="0"/>
  </w:style>
  <w:style w:type="table" w:customStyle="1" w:styleId="88">
    <w:name w:val="网格型5"/>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2"/>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3"/>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4"/>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批注文字 Char"/>
    <w:basedOn w:val="38"/>
    <w:semiHidden/>
    <w:qFormat/>
    <w:uiPriority w:val="99"/>
    <w:rPr>
      <w:rFonts w:ascii="宋体" w:hAnsi="宋体" w:eastAsia="宋体" w:cs="Times New Roman"/>
      <w:sz w:val="24"/>
      <w:szCs w:val="20"/>
    </w:rPr>
  </w:style>
  <w:style w:type="character" w:customStyle="1" w:styleId="94">
    <w:name w:val="批注文字 字符"/>
    <w:link w:val="17"/>
    <w:qFormat/>
    <w:uiPriority w:val="0"/>
    <w:rPr>
      <w:rFonts w:ascii="Times New Roman" w:hAnsi="Times New Roman" w:eastAsia="宋体" w:cs="Times New Roman"/>
      <w:szCs w:val="20"/>
    </w:rPr>
  </w:style>
  <w:style w:type="character" w:customStyle="1" w:styleId="95">
    <w:name w:val="批注主题 Char"/>
    <w:basedOn w:val="93"/>
    <w:semiHidden/>
    <w:qFormat/>
    <w:uiPriority w:val="99"/>
    <w:rPr>
      <w:rFonts w:ascii="宋体" w:hAnsi="宋体" w:eastAsia="宋体" w:cs="Times New Roman"/>
      <w:b/>
      <w:bCs/>
      <w:sz w:val="24"/>
      <w:szCs w:val="20"/>
    </w:rPr>
  </w:style>
  <w:style w:type="character" w:customStyle="1" w:styleId="96">
    <w:name w:val="批注主题 字符"/>
    <w:link w:val="33"/>
    <w:qFormat/>
    <w:uiPriority w:val="0"/>
    <w:rPr>
      <w:rFonts w:ascii="Times New Roman" w:hAnsi="Times New Roman" w:eastAsia="宋体" w:cs="Times New Roman"/>
      <w:b/>
      <w:bCs/>
      <w:szCs w:val="20"/>
    </w:rPr>
  </w:style>
  <w:style w:type="character" w:customStyle="1" w:styleId="97">
    <w:name w:val="标题 3 字符"/>
    <w:link w:val="4"/>
    <w:qFormat/>
    <w:uiPriority w:val="0"/>
    <w:rPr>
      <w:rFonts w:ascii="宋体" w:hAnsi="宋体"/>
      <w:b/>
      <w:bCs/>
      <w:kern w:val="2"/>
      <w:sz w:val="24"/>
      <w:szCs w:val="32"/>
    </w:rPr>
  </w:style>
  <w:style w:type="paragraph" w:customStyle="1" w:styleId="98">
    <w:name w:val="前附表"/>
    <w:basedOn w:val="87"/>
    <w:link w:val="105"/>
    <w:qFormat/>
    <w:uiPriority w:val="0"/>
    <w:pPr>
      <w:spacing w:line="440" w:lineRule="exact"/>
      <w:ind w:left="50" w:leftChars="50" w:right="50" w:rightChars="50" w:firstLine="0" w:firstLineChars="0"/>
      <w:jc w:val="left"/>
    </w:pPr>
    <w:rPr>
      <w:rFonts w:cs="宋体"/>
      <w:color w:val="000000"/>
      <w:kern w:val="0"/>
      <w:sz w:val="21"/>
      <w:szCs w:val="21"/>
    </w:rPr>
  </w:style>
  <w:style w:type="paragraph" w:customStyle="1" w:styleId="99">
    <w:name w:val="正文三级标题"/>
    <w:basedOn w:val="4"/>
    <w:next w:val="4"/>
    <w:qFormat/>
    <w:uiPriority w:val="0"/>
    <w:pPr>
      <w:numPr>
        <w:numId w:val="2"/>
      </w:numPr>
      <w:spacing w:before="260" w:after="260" w:line="415" w:lineRule="auto"/>
    </w:pPr>
    <w:rPr>
      <w:rFonts w:ascii="Times New Roman" w:hAnsi="Times New Roman" w:eastAsia="仿宋_GB2312"/>
      <w:b w:val="0"/>
      <w:sz w:val="32"/>
      <w:lang w:val="zh-CN"/>
    </w:rPr>
  </w:style>
  <w:style w:type="paragraph" w:customStyle="1" w:styleId="100">
    <w:name w:val="正文四级标题"/>
    <w:basedOn w:val="5"/>
    <w:next w:val="5"/>
    <w:qFormat/>
    <w:uiPriority w:val="0"/>
    <w:pPr>
      <w:spacing w:before="280" w:after="290" w:line="377" w:lineRule="auto"/>
      <w:jc w:val="both"/>
    </w:pPr>
    <w:rPr>
      <w:rFonts w:ascii="Arial" w:hAnsi="Arial" w:eastAsia="仿宋_GB2312"/>
      <w:b w:val="0"/>
      <w:sz w:val="32"/>
      <w:lang w:val="zh-CN"/>
    </w:rPr>
  </w:style>
  <w:style w:type="paragraph" w:customStyle="1" w:styleId="101">
    <w:name w:val="前附表标题"/>
    <w:basedOn w:val="98"/>
    <w:link w:val="102"/>
    <w:qFormat/>
    <w:uiPriority w:val="0"/>
    <w:pPr>
      <w:jc w:val="center"/>
    </w:pPr>
    <w:rPr>
      <w:b/>
      <w:bCs/>
      <w:sz w:val="22"/>
      <w:szCs w:val="22"/>
      <w:lang w:val="zh-CN"/>
    </w:rPr>
  </w:style>
  <w:style w:type="character" w:customStyle="1" w:styleId="102">
    <w:name w:val="前附表标题 字符"/>
    <w:link w:val="101"/>
    <w:qFormat/>
    <w:uiPriority w:val="0"/>
    <w:rPr>
      <w:rFonts w:ascii="宋体" w:hAnsi="宋体" w:cs="宋体"/>
      <w:b/>
      <w:bCs/>
      <w:color w:val="000000"/>
      <w:sz w:val="22"/>
      <w:szCs w:val="22"/>
      <w:lang w:val="zh-CN"/>
    </w:rPr>
  </w:style>
  <w:style w:type="paragraph" w:customStyle="1" w:styleId="103">
    <w:name w:val="标题小1"/>
    <w:basedOn w:val="1"/>
    <w:link w:val="104"/>
    <w:qFormat/>
    <w:uiPriority w:val="0"/>
    <w:pPr>
      <w:spacing w:after="200"/>
      <w:ind w:firstLine="0" w:firstLineChars="0"/>
      <w:jc w:val="center"/>
    </w:pPr>
    <w:rPr>
      <w:b/>
      <w:bCs/>
      <w:color w:val="000000"/>
      <w:sz w:val="28"/>
      <w:szCs w:val="21"/>
    </w:rPr>
  </w:style>
  <w:style w:type="character" w:customStyle="1" w:styleId="104">
    <w:name w:val="标题小1 字符"/>
    <w:link w:val="103"/>
    <w:qFormat/>
    <w:uiPriority w:val="0"/>
    <w:rPr>
      <w:rFonts w:ascii="宋体" w:hAnsi="宋体"/>
      <w:b/>
      <w:bCs/>
      <w:color w:val="000000"/>
      <w:kern w:val="2"/>
      <w:sz w:val="28"/>
      <w:szCs w:val="21"/>
    </w:rPr>
  </w:style>
  <w:style w:type="character" w:customStyle="1" w:styleId="105">
    <w:name w:val="前附表 字符"/>
    <w:link w:val="98"/>
    <w:qFormat/>
    <w:uiPriority w:val="0"/>
    <w:rPr>
      <w:rFonts w:ascii="宋体" w:hAnsi="宋体" w:cs="宋体"/>
      <w:color w:val="000000"/>
      <w:sz w:val="21"/>
      <w:szCs w:val="21"/>
    </w:rPr>
  </w:style>
  <w:style w:type="character" w:customStyle="1" w:styleId="106">
    <w:name w:val="标题 5 字符"/>
    <w:basedOn w:val="38"/>
    <w:link w:val="6"/>
    <w:semiHidden/>
    <w:qFormat/>
    <w:uiPriority w:val="9"/>
    <w:rPr>
      <w:rFonts w:ascii="宋体" w:hAnsi="宋体"/>
      <w:b/>
      <w:bCs/>
      <w:kern w:val="2"/>
      <w:sz w:val="28"/>
      <w:szCs w:val="28"/>
    </w:rPr>
  </w:style>
  <w:style w:type="paragraph" w:customStyle="1" w:styleId="107">
    <w:name w:val="TOC 标题2"/>
    <w:basedOn w:val="3"/>
    <w:next w:val="1"/>
    <w:unhideWhenUsed/>
    <w:qFormat/>
    <w:uiPriority w:val="39"/>
    <w:pPr>
      <w:widowControl/>
      <w:adjustRightInd/>
      <w:snapToGrid/>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8">
    <w:name w:val="正文文本 2 字符"/>
    <w:basedOn w:val="38"/>
    <w:link w:val="19"/>
    <w:qFormat/>
    <w:uiPriority w:val="0"/>
    <w:rPr>
      <w:rFonts w:ascii="Calibri" w:hAnsi="Calibri"/>
      <w:kern w:val="2"/>
      <w:sz w:val="21"/>
      <w:szCs w:val="24"/>
    </w:rPr>
  </w:style>
  <w:style w:type="paragraph" w:customStyle="1" w:styleId="109">
    <w:name w:val="中等深浅网格 1 - 着色 21"/>
    <w:basedOn w:val="1"/>
    <w:qFormat/>
    <w:uiPriority w:val="34"/>
    <w:pPr>
      <w:adjustRightInd/>
      <w:snapToGrid/>
      <w:spacing w:line="240" w:lineRule="auto"/>
      <w:ind w:firstLine="420"/>
    </w:pPr>
    <w:rPr>
      <w:rFonts w:ascii="Calibri" w:hAnsi="Calibri"/>
      <w:sz w:val="21"/>
      <w:szCs w:val="24"/>
    </w:rPr>
  </w:style>
  <w:style w:type="character" w:customStyle="1" w:styleId="110">
    <w:name w:val="正文样式 字符"/>
    <w:link w:val="87"/>
    <w:qFormat/>
    <w:uiPriority w:val="0"/>
    <w:rPr>
      <w:rFonts w:ascii="宋体" w:hAnsi="宋体"/>
      <w:kern w:val="2"/>
      <w:sz w:val="24"/>
    </w:rPr>
  </w:style>
  <w:style w:type="paragraph" w:customStyle="1" w:styleId="111">
    <w:name w:val="修订1"/>
    <w:hidden/>
    <w:semiHidden/>
    <w:qFormat/>
    <w:uiPriority w:val="99"/>
    <w:rPr>
      <w:rFonts w:ascii="宋体" w:hAnsi="宋体" w:eastAsia="宋体" w:cs="Times New Roman"/>
      <w:kern w:val="2"/>
      <w:sz w:val="24"/>
      <w:lang w:val="en-US" w:eastAsia="zh-CN" w:bidi="ar-SA"/>
    </w:rPr>
  </w:style>
  <w:style w:type="paragraph" w:customStyle="1" w:styleId="112">
    <w:name w:val="修订2"/>
    <w:hidden/>
    <w:semiHidden/>
    <w:qFormat/>
    <w:uiPriority w:val="99"/>
    <w:rPr>
      <w:rFonts w:ascii="宋体" w:hAnsi="宋体" w:eastAsia="宋体" w:cs="Times New Roman"/>
      <w:kern w:val="2"/>
      <w:sz w:val="24"/>
      <w:lang w:val="en-US" w:eastAsia="zh-CN" w:bidi="ar-SA"/>
    </w:rPr>
  </w:style>
  <w:style w:type="paragraph" w:customStyle="1" w:styleId="113">
    <w:name w:val="修订3"/>
    <w:hidden/>
    <w:semiHidden/>
    <w:qFormat/>
    <w:uiPriority w:val="99"/>
    <w:rPr>
      <w:rFonts w:ascii="宋体" w:hAnsi="宋体" w:eastAsia="宋体" w:cs="Times New Roman"/>
      <w:kern w:val="2"/>
      <w:sz w:val="24"/>
      <w:lang w:val="en-US" w:eastAsia="zh-CN" w:bidi="ar-SA"/>
    </w:rPr>
  </w:style>
  <w:style w:type="paragraph" w:customStyle="1" w:styleId="114">
    <w:name w:val="前附表居中"/>
    <w:basedOn w:val="98"/>
    <w:link w:val="115"/>
    <w:qFormat/>
    <w:uiPriority w:val="0"/>
    <w:pPr>
      <w:ind w:left="120" w:right="120"/>
      <w:jc w:val="center"/>
    </w:pPr>
    <w:rPr>
      <w:bCs/>
    </w:rPr>
  </w:style>
  <w:style w:type="character" w:customStyle="1" w:styleId="115">
    <w:name w:val="前附表居中 字符"/>
    <w:link w:val="114"/>
    <w:qFormat/>
    <w:uiPriority w:val="0"/>
    <w:rPr>
      <w:rFonts w:ascii="宋体" w:hAnsi="宋体" w:cs="宋体"/>
      <w:bCs/>
      <w:color w:val="000000"/>
      <w:sz w:val="21"/>
      <w:szCs w:val="21"/>
    </w:rPr>
  </w:style>
  <w:style w:type="character" w:customStyle="1" w:styleId="116">
    <w:name w:val="列出段落 字符"/>
    <w:link w:val="48"/>
    <w:qFormat/>
    <w:uiPriority w:val="99"/>
    <w:rPr>
      <w:rFonts w:ascii="宋体" w:hAnsi="宋体"/>
      <w:kern w:val="2"/>
      <w:sz w:val="24"/>
    </w:rPr>
  </w:style>
  <w:style w:type="character" w:customStyle="1" w:styleId="117">
    <w:name w:val="p141"/>
    <w:qFormat/>
    <w:uiPriority w:val="0"/>
    <w:rPr>
      <w:sz w:val="21"/>
      <w:szCs w:val="21"/>
    </w:rPr>
  </w:style>
  <w:style w:type="paragraph" w:customStyle="1" w:styleId="118">
    <w:name w:val="Table Paragraph"/>
    <w:basedOn w:val="1"/>
    <w:qFormat/>
    <w:uiPriority w:val="1"/>
    <w:pPr>
      <w:adjustRightInd/>
      <w:snapToGrid/>
      <w:spacing w:line="240" w:lineRule="auto"/>
      <w:ind w:firstLine="0" w:firstLineChars="0"/>
    </w:pPr>
    <w:rPr>
      <w:rFonts w:ascii="Calibri" w:hAnsi="Calibri"/>
      <w:sz w:val="21"/>
      <w:szCs w:val="24"/>
    </w:rPr>
  </w:style>
  <w:style w:type="character" w:customStyle="1" w:styleId="119">
    <w:name w:val="标题 6 字符"/>
    <w:basedOn w:val="38"/>
    <w:link w:val="7"/>
    <w:semiHidden/>
    <w:qFormat/>
    <w:uiPriority w:val="9"/>
    <w:rPr>
      <w:rFonts w:asciiTheme="majorHAnsi" w:hAnsiTheme="majorHAnsi" w:eastAsiaTheme="majorEastAsia" w:cstheme="majorBidi"/>
      <w:b/>
      <w:bCs/>
      <w:kern w:val="2"/>
      <w:sz w:val="24"/>
      <w:szCs w:val="24"/>
    </w:rPr>
  </w:style>
  <w:style w:type="character" w:customStyle="1" w:styleId="120">
    <w:name w:val="标题 7 字符"/>
    <w:basedOn w:val="38"/>
    <w:link w:val="8"/>
    <w:semiHidden/>
    <w:qFormat/>
    <w:uiPriority w:val="9"/>
    <w:rPr>
      <w:rFonts w:ascii="宋体" w:hAnsi="宋体"/>
      <w:b/>
      <w:bCs/>
      <w:kern w:val="2"/>
      <w:sz w:val="24"/>
      <w:szCs w:val="24"/>
    </w:rPr>
  </w:style>
  <w:style w:type="character" w:customStyle="1" w:styleId="121">
    <w:name w:val="标题 8 字符"/>
    <w:basedOn w:val="38"/>
    <w:link w:val="9"/>
    <w:semiHidden/>
    <w:qFormat/>
    <w:uiPriority w:val="9"/>
    <w:rPr>
      <w:rFonts w:asciiTheme="majorHAnsi" w:hAnsiTheme="majorHAnsi" w:eastAsiaTheme="majorEastAsia" w:cstheme="majorBidi"/>
      <w:kern w:val="2"/>
      <w:sz w:val="24"/>
      <w:szCs w:val="24"/>
    </w:rPr>
  </w:style>
  <w:style w:type="character" w:customStyle="1" w:styleId="122">
    <w:name w:val="标题 9 字符"/>
    <w:basedOn w:val="38"/>
    <w:link w:val="10"/>
    <w:semiHidden/>
    <w:qFormat/>
    <w:uiPriority w:val="9"/>
    <w:rPr>
      <w:rFonts w:asciiTheme="majorHAnsi" w:hAnsiTheme="majorHAnsi" w:eastAsiaTheme="majorEastAsia" w:cstheme="majorBidi"/>
      <w:kern w:val="2"/>
      <w:sz w:val="21"/>
      <w:szCs w:val="21"/>
    </w:rPr>
  </w:style>
  <w:style w:type="paragraph" w:customStyle="1" w:styleId="123">
    <w:name w:val="TOC Heading"/>
    <w:basedOn w:val="3"/>
    <w:next w:val="1"/>
    <w:unhideWhenUsed/>
    <w:qFormat/>
    <w:uiPriority w:val="39"/>
    <w:pPr>
      <w:widowControl/>
      <w:numPr>
        <w:numId w:val="0"/>
      </w:numPr>
      <w:adjustRightInd/>
      <w:snapToGrid/>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24">
    <w:name w:val="正文_1"/>
    <w:qFormat/>
    <w:uiPriority w:val="0"/>
    <w:rPr>
      <w:rFonts w:ascii="宋体" w:hAnsi="宋体" w:eastAsia="宋体" w:cs="宋体"/>
      <w:sz w:val="24"/>
      <w:szCs w:val="24"/>
      <w:lang w:val="en-US" w:eastAsia="zh-CN" w:bidi="ar-SA"/>
    </w:rPr>
  </w:style>
  <w:style w:type="paragraph" w:customStyle="1" w:styleId="125">
    <w:name w:val="章标题"/>
    <w:next w:val="46"/>
    <w:qFormat/>
    <w:uiPriority w:val="0"/>
    <w:pPr>
      <w:spacing w:beforeLines="50" w:afterLines="50"/>
      <w:jc w:val="both"/>
      <w:outlineLvl w:val="1"/>
    </w:pPr>
    <w:rPr>
      <w:rFonts w:ascii="黑体" w:hAnsi="Times New Roman" w:eastAsia="黑体" w:cs="Times New Roman"/>
      <w:sz w:val="21"/>
    </w:rPr>
  </w:style>
  <w:style w:type="paragraph" w:customStyle="1" w:styleId="126">
    <w:name w:val="二级条标题"/>
    <w:basedOn w:val="127"/>
    <w:next w:val="46"/>
    <w:qFormat/>
    <w:uiPriority w:val="0"/>
    <w:pPr>
      <w:outlineLvl w:val="3"/>
    </w:pPr>
    <w:rPr>
      <w:rFonts w:eastAsia="宋体"/>
    </w:rPr>
  </w:style>
  <w:style w:type="paragraph" w:customStyle="1" w:styleId="127">
    <w:name w:val="一级条标题"/>
    <w:next w:val="1"/>
    <w:qFormat/>
    <w:uiPriority w:val="0"/>
    <w:pPr>
      <w:outlineLvl w:val="2"/>
    </w:pPr>
    <w:rPr>
      <w:rFonts w:ascii="Times New Roman" w:hAnsi="Times New Roman" w:eastAsia="黑体" w:cs="Times New Roman"/>
      <w:sz w:val="21"/>
    </w:rPr>
  </w:style>
  <w:style w:type="paragraph" w:customStyle="1" w:styleId="128">
    <w:name w:val="段"/>
    <w:qFormat/>
    <w:uiPriority w:val="99"/>
    <w:pPr>
      <w:autoSpaceDE w:val="0"/>
      <w:autoSpaceDN w:val="0"/>
      <w:ind w:firstLine="200" w:firstLineChars="200"/>
      <w:jc w:val="both"/>
    </w:pPr>
    <w:rPr>
      <w:rFonts w:ascii="宋体" w:hAnsi="Times New Roman" w:eastAsia="宋体" w:cs="Times New Roman"/>
      <w:sz w:val="21"/>
    </w:rPr>
  </w:style>
  <w:style w:type="paragraph" w:customStyle="1" w:styleId="129">
    <w:name w:val="Normal_3"/>
    <w:qFormat/>
    <w:uiPriority w:val="0"/>
    <w:rPr>
      <w:rFonts w:ascii="Times New Roman" w:hAnsi="Times New Roman" w:eastAsia="Times New Roman" w:cs="Times New Roman"/>
      <w:sz w:val="24"/>
      <w:szCs w:val="24"/>
    </w:rPr>
  </w:style>
  <w:style w:type="character" w:customStyle="1" w:styleId="130">
    <w:name w:val="标题 2 Char"/>
    <w:basedOn w:val="38"/>
    <w:link w:val="2"/>
    <w:qFormat/>
    <w:uiPriority w:val="0"/>
    <w:rPr>
      <w:rFonts w:ascii="Cambria" w:hAnsi="Cambria" w:eastAsia="宋体" w:cs="Times New Roman"/>
      <w:b/>
      <w:bCs/>
      <w:kern w:val="2"/>
      <w:sz w:val="24"/>
      <w:szCs w:val="32"/>
    </w:rPr>
  </w:style>
  <w:style w:type="paragraph" w:customStyle="1" w:styleId="131">
    <w:name w:val="Normal Indent"/>
    <w:basedOn w:val="1"/>
    <w:qFormat/>
    <w:uiPriority w:val="0"/>
    <w:pPr>
      <w:ind w:firstLine="420"/>
    </w:pPr>
    <w:rPr>
      <w:szCs w:val="20"/>
    </w:rPr>
  </w:style>
  <w:style w:type="character" w:customStyle="1" w:styleId="132">
    <w:name w:val="章节标题 Char Char"/>
    <w:qFormat/>
    <w:uiPriority w:val="0"/>
    <w:rPr>
      <w:rFonts w:ascii="Arial" w:hAnsi="Arial" w:eastAsia="仿宋_GB2312"/>
      <w:b/>
      <w:kern w:val="44"/>
      <w:sz w:val="32"/>
    </w:rPr>
  </w:style>
  <w:style w:type="paragraph" w:customStyle="1" w:styleId="133">
    <w:name w:val="样式 首行缩进:  2 字符"/>
    <w:basedOn w:val="1"/>
    <w:qFormat/>
    <w:uiPriority w:val="0"/>
    <w:pPr>
      <w:spacing w:line="360" w:lineRule="auto"/>
    </w:pPr>
    <w:rPr>
      <w:rFonts w:ascii="宋体"/>
      <w:sz w:val="24"/>
      <w:szCs w:val="20"/>
    </w:rPr>
  </w:style>
  <w:style w:type="paragraph" w:customStyle="1" w:styleId="134">
    <w:name w:val="Date"/>
    <w:basedOn w:val="1"/>
    <w:next w:val="1"/>
    <w:qFormat/>
    <w:uiPriority w:val="0"/>
    <w:pPr>
      <w:adjustRightInd w:val="0"/>
      <w:spacing w:line="360" w:lineRule="atLeast"/>
      <w:textAlignment w:val="baseline"/>
    </w:pPr>
    <w:rPr>
      <w:rFonts w:ascii="宋体" w:eastAsia="Wingdings"/>
      <w:kern w:val="0"/>
      <w:sz w:val="24"/>
    </w:rPr>
  </w:style>
  <w:style w:type="paragraph" w:customStyle="1" w:styleId="135">
    <w:name w:val="Table Text"/>
    <w:basedOn w:val="1"/>
    <w:semiHidden/>
    <w:qFormat/>
    <w:uiPriority w:val="0"/>
    <w:rPr>
      <w:rFonts w:ascii="宋体" w:hAnsi="宋体" w:eastAsia="宋体" w:cs="宋体"/>
      <w:sz w:val="21"/>
      <w:szCs w:val="21"/>
      <w:lang w:val="en-US" w:eastAsia="en-US" w:bidi="ar-SA"/>
    </w:rPr>
  </w:style>
  <w:style w:type="table" w:customStyle="1" w:styleId="136">
    <w:name w:val="Table Normal"/>
    <w:semiHidden/>
    <w:unhideWhenUsed/>
    <w:qFormat/>
    <w:uiPriority w:val="0"/>
    <w:tblPr>
      <w:tblCellMar>
        <w:top w:w="0" w:type="dxa"/>
        <w:left w:w="0" w:type="dxa"/>
        <w:bottom w:w="0" w:type="dxa"/>
        <w:right w:w="0" w:type="dxa"/>
      </w:tblCellMar>
    </w:tblPr>
  </w:style>
  <w:style w:type="paragraph" w:customStyle="1" w:styleId="137">
    <w:name w:val="表格"/>
    <w:basedOn w:val="1"/>
    <w:qFormat/>
    <w:uiPriority w:val="0"/>
    <w:pPr>
      <w:adjustRightInd w:val="0"/>
      <w:spacing w:before="60" w:after="60"/>
      <w:jc w:val="center"/>
      <w:textAlignment w:val="baseline"/>
    </w:pPr>
    <w:rPr>
      <w:rFonts w:ascii="宋体"/>
      <w:kern w:val="0"/>
      <w:sz w:val="24"/>
    </w:rPr>
  </w:style>
  <w:style w:type="paragraph" w:customStyle="1" w:styleId="138">
    <w:name w:val="表格中"/>
    <w:basedOn w:val="1"/>
    <w:qFormat/>
    <w:uiPriority w:val="0"/>
    <w:pPr>
      <w:spacing w:before="78" w:beforeLines="25" w:after="78" w:afterLines="25"/>
      <w:jc w:val="center"/>
    </w:pPr>
    <w:rPr>
      <w:rFonts w:ascii="Arial Unicode MS"/>
      <w:szCs w:val="24"/>
    </w:rPr>
  </w:style>
  <w:style w:type="paragraph" w:customStyle="1" w:styleId="139">
    <w:name w:val="Heading 1_3"/>
    <w:basedOn w:val="140"/>
    <w:next w:val="140"/>
    <w:qFormat/>
    <w:uiPriority w:val="0"/>
    <w:pPr>
      <w:keepNext/>
      <w:keepLines/>
      <w:autoSpaceDE w:val="0"/>
      <w:autoSpaceDN w:val="0"/>
      <w:adjustRightInd w:val="0"/>
      <w:snapToGrid w:val="0"/>
      <w:spacing w:line="360" w:lineRule="auto"/>
      <w:jc w:val="both"/>
      <w:outlineLvl w:val="0"/>
    </w:pPr>
    <w:rPr>
      <w:rFonts w:ascii="黑体" w:hAnsi="Times New Roman" w:eastAsia="黑体"/>
      <w:kern w:val="44"/>
      <w:sz w:val="24"/>
      <w:lang w:eastAsia="zh-CN"/>
    </w:rPr>
  </w:style>
  <w:style w:type="paragraph" w:customStyle="1" w:styleId="140">
    <w:name w:val="Normal_5"/>
    <w:qFormat/>
    <w:uiPriority w:val="0"/>
    <w:pPr>
      <w:widowControl w:val="0"/>
    </w:pPr>
    <w:rPr>
      <w:rFonts w:ascii="MetaPlusNormalRoman" w:hAnsi="MetaPlusNormalRoman" w:eastAsia="MS Song" w:cs="Times New Roman"/>
      <w:sz w:val="22"/>
      <w:lang w:val="en-US" w:eastAsia="zh-TW" w:bidi="ar-SA"/>
    </w:rPr>
  </w:style>
  <w:style w:type="paragraph" w:customStyle="1" w:styleId="141">
    <w:name w:val="_Style 8_0"/>
    <w:basedOn w:val="140"/>
    <w:next w:val="48"/>
    <w:qFormat/>
    <w:uiPriority w:val="34"/>
    <w:pPr>
      <w:ind w:firstLine="420" w:firstLineChars="200"/>
      <w:jc w:val="both"/>
    </w:pPr>
    <w:rPr>
      <w:rFonts w:ascii="Times New Roman" w:hAnsi="Times New Roman" w:eastAsia="宋体"/>
      <w:kern w:val="2"/>
      <w:sz w:val="21"/>
      <w:szCs w:val="24"/>
      <w:lang w:eastAsia="zh-CN"/>
    </w:rPr>
  </w:style>
  <w:style w:type="paragraph" w:customStyle="1" w:styleId="142">
    <w:name w:val="Body"/>
    <w:qFormat/>
    <w:uiPriority w:val="0"/>
    <w:pPr>
      <w:spacing w:after="120"/>
      <w:ind w:left="1418"/>
    </w:pPr>
    <w:rPr>
      <w:rFonts w:ascii="Arial" w:hAnsi="Arial" w:eastAsia="宋体" w:cs="Times New Roman"/>
      <w:sz w:val="22"/>
      <w:lang w:val="de-CH"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52094-3C0F-4F2D-B3CA-B2B3F11C290D}">
  <ds:schemaRefs/>
</ds:datastoreItem>
</file>

<file path=docProps/app.xml><?xml version="1.0" encoding="utf-8"?>
<Properties xmlns="http://schemas.openxmlformats.org/officeDocument/2006/extended-properties" xmlns:vt="http://schemas.openxmlformats.org/officeDocument/2006/docPropsVTypes">
  <Template>Normal</Template>
  <Company>立安公司</Company>
  <Pages>29</Pages>
  <Words>14219</Words>
  <Characters>15180</Characters>
  <Lines>1</Lines>
  <Paragraphs>1</Paragraphs>
  <TotalTime>0</TotalTime>
  <ScaleCrop>false</ScaleCrop>
  <LinksUpToDate>false</LinksUpToDate>
  <CharactersWithSpaces>15964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2021-07-19T09:01:00Z</dcterms:created>
  <dc:creator>admin</dc:creator>
  <cp:lastModifiedBy>徐浩帅</cp:lastModifiedBy>
  <cp:lastPrinted>2021-08-16T11:11:00Z</cp:lastPrinted>
  <dcterms:modified xsi:type="dcterms:W3CDTF">2025-08-15T02:34:34Z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4667E1B862E74A06B6452915CDD4E86B_13</vt:lpwstr>
  </property>
  <property fmtid="{D5CDD505-2E9C-101B-9397-08002B2CF9AE}" pid="4" name="KSOTemplateDocerSaveRecord">
    <vt:lpwstr>eyJoZGlkIjoiMzczNzlkOTcyMmJmZjNhY2JlNzlmYjk2MjAyYjI2ZGIiLCJ1c2VySWQiOiIxNjk2MzU1NzA4In0=</vt:lpwstr>
  </property>
</Properties>
</file>