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国网浙江电力送变电公司2025年原集体企业第六次服务授权公开招标采购</w:t>
      </w:r>
      <w:r>
        <w:rPr>
          <w:rFonts w:hint="eastAsia" w:ascii="黑体" w:hAnsi="黑体" w:eastAsia="黑体" w:cs="黑体"/>
          <w:b/>
          <w:sz w:val="36"/>
          <w:szCs w:val="36"/>
        </w:rPr>
        <w:t>中标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公告</w:t>
      </w:r>
    </w:p>
    <w:p>
      <w:pPr>
        <w:spacing w:line="360" w:lineRule="auto"/>
        <w:ind w:firstLine="809" w:firstLineChars="253"/>
        <w:jc w:val="center"/>
        <w:rPr>
          <w:rFonts w:hint="eastAsia" w:ascii="黑体" w:hAnsi="黑体" w:eastAsia="黑体" w:cs="宋体"/>
          <w:b/>
          <w:kern w:val="0"/>
          <w:sz w:val="32"/>
          <w:szCs w:val="32"/>
          <w:lang w:eastAsia="zh-CN"/>
        </w:rPr>
      </w:pPr>
      <w:r>
        <w:rPr>
          <w:rFonts w:hint="eastAsia" w:ascii="黑体" w:eastAsia="黑体"/>
          <w:sz w:val="32"/>
        </w:rPr>
        <w:t>项目编号：</w:t>
      </w:r>
      <w:r>
        <w:rPr>
          <w:rFonts w:hint="eastAsia" w:ascii="黑体" w:hAnsi="黑体" w:eastAsia="黑体" w:cs="宋体"/>
          <w:b/>
          <w:kern w:val="0"/>
          <w:sz w:val="32"/>
          <w:szCs w:val="32"/>
          <w:lang w:eastAsia="zh-CN"/>
        </w:rPr>
        <w:t>CY1125SSF15-K005B</w:t>
      </w:r>
    </w:p>
    <w:p>
      <w:pPr>
        <w:widowControl/>
        <w:spacing w:line="58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各相关投标人：</w:t>
      </w:r>
    </w:p>
    <w:p>
      <w:pPr>
        <w:widowControl/>
        <w:spacing w:after="144" w:afterLines="60" w:line="58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国网浙江电力送变电公司2025年原集体企业第六次服务授权公开招标采购</w:t>
      </w:r>
      <w:r>
        <w:rPr>
          <w:rFonts w:hint="eastAsia" w:ascii="宋体" w:hAnsi="宋体" w:cs="宋体"/>
          <w:sz w:val="28"/>
          <w:szCs w:val="28"/>
        </w:rPr>
        <w:t>招标采购的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</w:rPr>
        <w:t>候选人公示活动已经结束。现将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 w:cs="宋体"/>
          <w:sz w:val="28"/>
          <w:szCs w:val="28"/>
        </w:rPr>
        <w:t>人名单公告如下：</w:t>
      </w:r>
    </w:p>
    <w:p>
      <w:pPr>
        <w:spacing w:line="360" w:lineRule="auto"/>
        <w:ind w:firstLine="708" w:firstLineChars="253"/>
        <w:jc w:val="left"/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</w:pP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注：缴费及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t>中标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通知书查看下载路径：浙江云采购中心招投标采购平台 (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fldChar w:fldCharType="begin"/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instrText xml:space="preserve"> HYPERLINK "http://www.zjdlcgzx.com/)" </w:instrTex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fldChar w:fldCharType="separate"/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http:// www.zjycgzx.com)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fldChar w:fldCharType="end"/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会员中心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t>-&gt;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我的项目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t>-&gt;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投标管理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t>-&gt;</w:t>
      </w:r>
      <w:r>
        <w:rPr>
          <w:rFonts w:hint="eastAsia" w:ascii="方正仿宋_GBK" w:hAnsi="黑体" w:eastAsia="方正仿宋_GBK" w:cs="宋体"/>
          <w:kern w:val="0"/>
          <w:sz w:val="28"/>
          <w:szCs w:val="28"/>
          <w:lang w:eastAsia="zh-CN"/>
        </w:rPr>
        <w:t>项目消息管理</w:t>
      </w:r>
    </w:p>
    <w:tbl>
      <w:tblPr>
        <w:tblStyle w:val="5"/>
        <w:tblpPr w:leftFromText="180" w:rightFromText="180" w:vertAnchor="text" w:horzAnchor="page" w:tblpX="2017" w:tblpY="474"/>
        <w:tblOverlap w:val="never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2891"/>
        <w:gridCol w:w="954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分标编号</w:t>
            </w:r>
          </w:p>
        </w:tc>
        <w:tc>
          <w:tcPr>
            <w:tcW w:w="2891" w:type="dxa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分标名称</w:t>
            </w: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="方正仿宋_GBK" w:eastAsia="方正仿宋_GBK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包号</w:t>
            </w:r>
          </w:p>
        </w:tc>
        <w:tc>
          <w:tcPr>
            <w:tcW w:w="28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eastAsia="方正仿宋_GBK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中标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0" w:colLast="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包1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嘉兴煌杰机械设备租赁有限公司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包2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宁波坤基机械设备租赁有限公司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包3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绍兴越城夕禾建筑机械租赁有限公司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包4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绍兴冠朴建筑机械租赁有限公司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包5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嘉兴景宏机械设备租赁有限公司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包6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临海市璟载建筑机械租赁有限公司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CY1125SSF15-K005B-001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综合服务-线路基础工程机械设备租赁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包7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浙江永通起重设备租赁有限公司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CY1125SSF15-K005B-002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变电工程-机械租赁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包1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浙江省建工集团有限责任公司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CY1125SSF15-K005B-003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技术服务-模块化业务配合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包1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浙江遂昌三利实业有限公司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CY1125SSF15-K005B-004</w:t>
            </w:r>
          </w:p>
        </w:tc>
        <w:tc>
          <w:tcPr>
            <w:tcW w:w="28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劳务分包-变电钢结构劳务分包</w:t>
            </w:r>
          </w:p>
        </w:tc>
        <w:tc>
          <w:tcPr>
            <w:tcW w:w="9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包1</w:t>
            </w:r>
          </w:p>
        </w:tc>
        <w:tc>
          <w:tcPr>
            <w:tcW w:w="28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浙江建工劳务开发有限公司</w:t>
            </w:r>
          </w:p>
        </w:tc>
      </w:tr>
      <w:bookmarkEnd w:id="0"/>
    </w:tbl>
    <w:p>
      <w:pPr>
        <w:spacing w:line="360" w:lineRule="auto"/>
        <w:jc w:val="right"/>
        <w:rPr>
          <w:rFonts w:ascii="方正仿宋_GBK" w:hAnsi="黑体" w:eastAsia="方正仿宋_GBK" w:cs="宋体"/>
          <w:kern w:val="0"/>
          <w:sz w:val="28"/>
          <w:szCs w:val="28"/>
        </w:rPr>
      </w:pPr>
      <w:r>
        <w:rPr>
          <w:rFonts w:hint="eastAsia" w:ascii="方正仿宋_GBK" w:hAnsi="黑体" w:eastAsia="方正仿宋_GBK" w:cs="宋体"/>
          <w:kern w:val="0"/>
          <w:sz w:val="28"/>
          <w:szCs w:val="28"/>
        </w:rPr>
        <w:t>浙电兰创（浙江）信息智能化科技有限公司</w:t>
      </w:r>
    </w:p>
    <w:p>
      <w:pPr>
        <w:pStyle w:val="3"/>
        <w:keepNext w:val="0"/>
        <w:keepLines w:val="0"/>
        <w:widowControl/>
        <w:suppressLineNumbers w:val="0"/>
        <w:ind w:left="5235"/>
        <w:jc w:val="right"/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  <w:t>2025年7月4日</w:t>
      </w:r>
    </w:p>
    <w:p>
      <w:pPr>
        <w:pStyle w:val="3"/>
        <w:keepNext w:val="0"/>
        <w:keepLines w:val="0"/>
        <w:widowControl/>
        <w:suppressLineNumbers w:val="0"/>
        <w:ind w:left="5235"/>
        <w:jc w:val="right"/>
        <w:rPr>
          <w:rFonts w:hint="eastAsia" w:ascii="方正仿宋_GBK" w:hAnsi="黑体" w:eastAsia="方正仿宋_GBK" w:cs="宋体"/>
          <w:kern w:val="0"/>
          <w:sz w:val="28"/>
          <w:szCs w:val="28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46F1F"/>
    <w:rsid w:val="008F1A40"/>
    <w:rsid w:val="00A84B4D"/>
    <w:rsid w:val="01324C89"/>
    <w:rsid w:val="014301CE"/>
    <w:rsid w:val="02477F98"/>
    <w:rsid w:val="0346100C"/>
    <w:rsid w:val="04C51465"/>
    <w:rsid w:val="04D1204D"/>
    <w:rsid w:val="0724526F"/>
    <w:rsid w:val="07864998"/>
    <w:rsid w:val="081E04F9"/>
    <w:rsid w:val="096F24DD"/>
    <w:rsid w:val="0BA531B2"/>
    <w:rsid w:val="0CDA48A7"/>
    <w:rsid w:val="0D42355C"/>
    <w:rsid w:val="0D5D018F"/>
    <w:rsid w:val="0DE9647E"/>
    <w:rsid w:val="0E716253"/>
    <w:rsid w:val="0ECA2769"/>
    <w:rsid w:val="0F584495"/>
    <w:rsid w:val="12135429"/>
    <w:rsid w:val="12716510"/>
    <w:rsid w:val="13FF4D41"/>
    <w:rsid w:val="145B1264"/>
    <w:rsid w:val="14DD2EF4"/>
    <w:rsid w:val="14EC3951"/>
    <w:rsid w:val="15936100"/>
    <w:rsid w:val="159C7493"/>
    <w:rsid w:val="15B1073B"/>
    <w:rsid w:val="16AE5A76"/>
    <w:rsid w:val="17226914"/>
    <w:rsid w:val="17B40CD3"/>
    <w:rsid w:val="18054A82"/>
    <w:rsid w:val="18260704"/>
    <w:rsid w:val="18827B18"/>
    <w:rsid w:val="18F55E56"/>
    <w:rsid w:val="197A4D03"/>
    <w:rsid w:val="19977008"/>
    <w:rsid w:val="1C0171F7"/>
    <w:rsid w:val="1CA03C44"/>
    <w:rsid w:val="1DB203E4"/>
    <w:rsid w:val="1E375861"/>
    <w:rsid w:val="1E8800C0"/>
    <w:rsid w:val="1ED70F5B"/>
    <w:rsid w:val="1FCB1F54"/>
    <w:rsid w:val="203B3D71"/>
    <w:rsid w:val="20602262"/>
    <w:rsid w:val="21BA713A"/>
    <w:rsid w:val="22F065C8"/>
    <w:rsid w:val="230557D2"/>
    <w:rsid w:val="230722E6"/>
    <w:rsid w:val="24375BF8"/>
    <w:rsid w:val="245355BB"/>
    <w:rsid w:val="24573AF4"/>
    <w:rsid w:val="254B0490"/>
    <w:rsid w:val="259A5773"/>
    <w:rsid w:val="25AE10D7"/>
    <w:rsid w:val="25E50797"/>
    <w:rsid w:val="25F7663E"/>
    <w:rsid w:val="26AD2D9B"/>
    <w:rsid w:val="27B8233B"/>
    <w:rsid w:val="27D31266"/>
    <w:rsid w:val="28506B7A"/>
    <w:rsid w:val="28760E5B"/>
    <w:rsid w:val="28905726"/>
    <w:rsid w:val="28A7282E"/>
    <w:rsid w:val="2AC870E2"/>
    <w:rsid w:val="2B0F5601"/>
    <w:rsid w:val="2B1B4AAE"/>
    <w:rsid w:val="2D9B09EC"/>
    <w:rsid w:val="2E857B7E"/>
    <w:rsid w:val="2F6619D6"/>
    <w:rsid w:val="2FB55E22"/>
    <w:rsid w:val="303C6AB6"/>
    <w:rsid w:val="30C564E3"/>
    <w:rsid w:val="30D51139"/>
    <w:rsid w:val="31342613"/>
    <w:rsid w:val="32BF21F4"/>
    <w:rsid w:val="33074BEA"/>
    <w:rsid w:val="33303783"/>
    <w:rsid w:val="350020BD"/>
    <w:rsid w:val="37041926"/>
    <w:rsid w:val="39A40B46"/>
    <w:rsid w:val="39BF373A"/>
    <w:rsid w:val="39F63D71"/>
    <w:rsid w:val="3ACB2180"/>
    <w:rsid w:val="3B0510E4"/>
    <w:rsid w:val="3C353892"/>
    <w:rsid w:val="3C4B2138"/>
    <w:rsid w:val="3D875568"/>
    <w:rsid w:val="3EDB3F15"/>
    <w:rsid w:val="3F297EA9"/>
    <w:rsid w:val="3F65547C"/>
    <w:rsid w:val="40207666"/>
    <w:rsid w:val="402F7F18"/>
    <w:rsid w:val="40BF0467"/>
    <w:rsid w:val="413E2C16"/>
    <w:rsid w:val="41FD3D8A"/>
    <w:rsid w:val="42CE28C0"/>
    <w:rsid w:val="43030B3D"/>
    <w:rsid w:val="432027A0"/>
    <w:rsid w:val="439D2B13"/>
    <w:rsid w:val="43AB6253"/>
    <w:rsid w:val="44614018"/>
    <w:rsid w:val="44A73B1E"/>
    <w:rsid w:val="457A3219"/>
    <w:rsid w:val="45913E83"/>
    <w:rsid w:val="46C85F57"/>
    <w:rsid w:val="487010E5"/>
    <w:rsid w:val="48B41967"/>
    <w:rsid w:val="49313DE0"/>
    <w:rsid w:val="4945725E"/>
    <w:rsid w:val="4A9A5329"/>
    <w:rsid w:val="4B226EC3"/>
    <w:rsid w:val="4BFB7E75"/>
    <w:rsid w:val="4CAB5196"/>
    <w:rsid w:val="4D8F048D"/>
    <w:rsid w:val="4D916D16"/>
    <w:rsid w:val="544211B8"/>
    <w:rsid w:val="55A46F1F"/>
    <w:rsid w:val="5875557E"/>
    <w:rsid w:val="592D7AD3"/>
    <w:rsid w:val="5A84543B"/>
    <w:rsid w:val="5CBE05B7"/>
    <w:rsid w:val="5D3827A5"/>
    <w:rsid w:val="5D9B0FA2"/>
    <w:rsid w:val="5D9D72D9"/>
    <w:rsid w:val="5DD60AD9"/>
    <w:rsid w:val="5E12014C"/>
    <w:rsid w:val="5E1A35B9"/>
    <w:rsid w:val="5EAB789A"/>
    <w:rsid w:val="5EC81FF3"/>
    <w:rsid w:val="5F0F6822"/>
    <w:rsid w:val="5FA0117A"/>
    <w:rsid w:val="5FC065EE"/>
    <w:rsid w:val="60225562"/>
    <w:rsid w:val="608A47C7"/>
    <w:rsid w:val="62AF50F7"/>
    <w:rsid w:val="62B5405F"/>
    <w:rsid w:val="62FD1E57"/>
    <w:rsid w:val="63895DB0"/>
    <w:rsid w:val="64082A65"/>
    <w:rsid w:val="647E4A57"/>
    <w:rsid w:val="649E25F0"/>
    <w:rsid w:val="673F0321"/>
    <w:rsid w:val="686F5941"/>
    <w:rsid w:val="69FA7CE0"/>
    <w:rsid w:val="6B754C56"/>
    <w:rsid w:val="6B8B586F"/>
    <w:rsid w:val="6BB87ABD"/>
    <w:rsid w:val="6C813A9E"/>
    <w:rsid w:val="6CF53DE8"/>
    <w:rsid w:val="6D90308C"/>
    <w:rsid w:val="6DB650D1"/>
    <w:rsid w:val="6DDE4D4D"/>
    <w:rsid w:val="6DE34660"/>
    <w:rsid w:val="6F1F6949"/>
    <w:rsid w:val="7030167C"/>
    <w:rsid w:val="72D40633"/>
    <w:rsid w:val="74D37727"/>
    <w:rsid w:val="74EC0AA3"/>
    <w:rsid w:val="75D02339"/>
    <w:rsid w:val="76227A39"/>
    <w:rsid w:val="764A5D86"/>
    <w:rsid w:val="776A3833"/>
    <w:rsid w:val="79457D7A"/>
    <w:rsid w:val="79D04A39"/>
    <w:rsid w:val="7AEB247B"/>
    <w:rsid w:val="7B2C140E"/>
    <w:rsid w:val="7F715DA3"/>
    <w:rsid w:val="7FE1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after="156" w:afterLines="50" w:line="360" w:lineRule="auto"/>
      <w:ind w:firstLine="420" w:firstLineChars="200"/>
    </w:pPr>
    <w:rPr>
      <w:rFonts w:ascii="Times New Roman" w:hAnsi="Times New Roman" w:eastAsia="仿宋_GB231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51"/>
    <w:basedOn w:val="6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202</Words>
  <Characters>252</Characters>
  <Lines>0</Lines>
  <Paragraphs>0</Paragraphs>
  <TotalTime>0</TotalTime>
  <ScaleCrop>false</ScaleCrop>
  <LinksUpToDate>false</LinksUpToDate>
  <CharactersWithSpaces>254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2025-06-30T01:32:00Z</dcterms:created>
  <dc:creator>13625</dc:creator>
  <cp:lastModifiedBy>13625</cp:lastModifiedBy>
  <dcterms:modified xsi:type="dcterms:W3CDTF">2025-06-30T02:28:28Z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C73034A2040D48F4A456204140D75F9E</vt:lpwstr>
  </property>
</Properties>
</file>