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供应链统一服务平台操作指引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/>
          <w:b/>
          <w:bCs/>
          <w:sz w:val="24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2" w:firstLineChars="200"/>
        <w:textAlignment w:val="auto"/>
        <w:outlineLvl w:val="0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一、供应商登录入口操作指引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目前供应链统一服务平台同时运行新旧系统，供应商登录入口说明如下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路径：首页（www.bidding.csg.cn）-&gt;供应商登录，点击后，选择登录新旧系统。如下图：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5045710" cy="2752725"/>
            <wp:effectExtent l="0" t="0" r="2540" b="9525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45710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200"/>
        <w:jc w:val="center"/>
        <w:textAlignment w:val="auto"/>
        <w:rPr>
          <w:rFonts w:hint="eastAsia" w:eastAsia="宋体"/>
          <w:sz w:val="24"/>
          <w:szCs w:val="32"/>
          <w:lang w:eastAsia="zh-CN"/>
        </w:rPr>
      </w:pPr>
      <w:r>
        <w:rPr>
          <w:rFonts w:hint="eastAsia"/>
          <w:sz w:val="24"/>
          <w:szCs w:val="32"/>
          <w:lang w:eastAsia="zh-CN"/>
        </w:rPr>
        <w:t>（</w:t>
      </w:r>
      <w:r>
        <w:rPr>
          <w:rFonts w:hint="eastAsia"/>
          <w:sz w:val="24"/>
          <w:szCs w:val="32"/>
          <w:lang w:val="en-US" w:eastAsia="zh-CN"/>
        </w:rPr>
        <w:t>图1，选择新旧系统界面</w:t>
      </w:r>
      <w:r>
        <w:rPr>
          <w:rFonts w:hint="eastAsia"/>
          <w:sz w:val="24"/>
          <w:szCs w:val="32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登录新旧系统之后，可以根据需要切换新旧系统，见下图：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5361305" cy="1687195"/>
            <wp:effectExtent l="0" t="0" r="10795" b="8255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61305" cy="1687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200"/>
        <w:jc w:val="center"/>
        <w:textAlignment w:val="auto"/>
        <w:rPr>
          <w:rFonts w:hint="eastAsia" w:eastAsia="宋体"/>
          <w:lang w:eastAsia="zh-CN"/>
        </w:rPr>
      </w:pPr>
      <w:r>
        <w:rPr>
          <w:rFonts w:hint="eastAsia"/>
          <w:sz w:val="24"/>
          <w:szCs w:val="32"/>
          <w:lang w:eastAsia="zh-CN"/>
        </w:rPr>
        <w:t>（</w:t>
      </w:r>
      <w:r>
        <w:rPr>
          <w:rFonts w:hint="eastAsia"/>
          <w:sz w:val="24"/>
          <w:szCs w:val="32"/>
          <w:lang w:val="en-US" w:eastAsia="zh-CN"/>
        </w:rPr>
        <w:t>图2，在原系统切换新系统</w:t>
      </w:r>
      <w:r>
        <w:rPr>
          <w:rFonts w:hint="eastAsia"/>
          <w:sz w:val="24"/>
          <w:szCs w:val="32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5262245" cy="1125220"/>
            <wp:effectExtent l="0" t="0" r="14605" b="17780"/>
            <wp:docPr id="1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125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200"/>
        <w:jc w:val="center"/>
        <w:textAlignment w:val="auto"/>
        <w:rPr>
          <w:rFonts w:hint="eastAsia" w:eastAsia="宋体"/>
          <w:lang w:eastAsia="zh-CN"/>
        </w:rPr>
      </w:pPr>
      <w:r>
        <w:rPr>
          <w:rFonts w:hint="eastAsia"/>
          <w:sz w:val="24"/>
          <w:szCs w:val="32"/>
          <w:lang w:eastAsia="zh-CN"/>
        </w:rPr>
        <w:t>（</w:t>
      </w:r>
      <w:r>
        <w:rPr>
          <w:rFonts w:hint="eastAsia"/>
          <w:sz w:val="24"/>
          <w:szCs w:val="32"/>
          <w:lang w:val="en-US" w:eastAsia="zh-CN"/>
        </w:rPr>
        <w:t>图3，在新系统切换原系统</w:t>
      </w:r>
      <w:r>
        <w:rPr>
          <w:rFonts w:hint="eastAsia"/>
          <w:sz w:val="24"/>
          <w:szCs w:val="32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2" w:firstLineChars="200"/>
        <w:textAlignment w:val="auto"/>
        <w:outlineLvl w:val="0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二、供应商业务办理操作指引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供应商在供应链统一服务系统办理外网具体业务模式，见下文，如有疑问请咨询：</w:t>
      </w:r>
      <w:r>
        <w:rPr>
          <w:rFonts w:hint="eastAsia"/>
          <w:b/>
          <w:bCs/>
          <w:sz w:val="24"/>
          <w:szCs w:val="32"/>
          <w:lang w:val="en-US" w:eastAsia="zh-CN"/>
        </w:rPr>
        <w:t>4008100100</w:t>
      </w:r>
      <w:r>
        <w:rPr>
          <w:rFonts w:hint="eastAsia"/>
          <w:sz w:val="24"/>
          <w:szCs w:val="32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1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（一）办理供应商注册、变更完成信息业务等供应商信息管理业务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Style w:val="3"/>
          <w:rFonts w:hint="default"/>
          <w:sz w:val="24"/>
          <w:szCs w:val="24"/>
          <w:lang w:val="en-US" w:eastAsia="zh-CN"/>
        </w:rPr>
      </w:pPr>
      <w:r>
        <w:rPr>
          <w:rStyle w:val="3"/>
          <w:rFonts w:hint="eastAsia"/>
          <w:sz w:val="24"/>
          <w:szCs w:val="24"/>
          <w:lang w:val="en-US" w:eastAsia="zh-CN"/>
        </w:rPr>
        <w:t>1、注册供应商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00" w:firstLineChars="0"/>
        <w:textAlignment w:val="auto"/>
        <w:rPr>
          <w:rStyle w:val="3"/>
          <w:rFonts w:hint="eastAsia"/>
          <w:sz w:val="24"/>
          <w:szCs w:val="24"/>
          <w:lang w:val="en-US" w:eastAsia="zh-CN"/>
        </w:rPr>
      </w:pPr>
      <w:r>
        <w:rPr>
          <w:rStyle w:val="3"/>
          <w:rFonts w:hint="eastAsia"/>
          <w:sz w:val="24"/>
          <w:szCs w:val="24"/>
          <w:lang w:val="en-US" w:eastAsia="zh-CN"/>
        </w:rPr>
        <w:t>通过访问供应链统一服务平台官方网站（www.bidding.csg.cn)【供应商注册】入口进行供应商注册（如图4）；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5262245" cy="2639695"/>
            <wp:effectExtent l="0" t="0" r="14605" b="825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639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3360" w:leftChars="0" w:firstLine="420" w:firstLineChars="0"/>
        <w:textAlignment w:val="auto"/>
        <w:rPr>
          <w:rFonts w:hint="default" w:eastAsia="宋体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图4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00" w:firstLineChars="0"/>
        <w:textAlignment w:val="auto"/>
        <w:rPr>
          <w:rStyle w:val="3"/>
          <w:rFonts w:hint="eastAsia"/>
          <w:sz w:val="24"/>
          <w:szCs w:val="32"/>
          <w:lang w:val="en-US" w:eastAsia="zh-CN"/>
        </w:rPr>
      </w:pPr>
      <w:r>
        <w:rPr>
          <w:rStyle w:val="3"/>
          <w:rFonts w:hint="eastAsia"/>
          <w:sz w:val="24"/>
          <w:szCs w:val="32"/>
          <w:lang w:val="en-US" w:eastAsia="zh-CN"/>
        </w:rPr>
        <w:t>或通过【供应商登录】入口选择‘供应链统一服务平台（新系统）’点击【供应商注册】按钮进行平台供应商账号注册（如图5，6）。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840" w:firstLineChars="400"/>
        <w:textAlignment w:val="auto"/>
        <w:rPr>
          <w:rStyle w:val="3"/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Style w:val="3"/>
          <w:rFonts w:hint="default"/>
          <w:lang w:val="en-US" w:eastAsia="zh-CN"/>
        </w:rPr>
      </w:pPr>
      <w:r>
        <w:drawing>
          <wp:inline distT="0" distB="0" distL="114300" distR="114300">
            <wp:extent cx="5266055" cy="2933700"/>
            <wp:effectExtent l="0" t="0" r="10795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3360" w:leftChars="0" w:firstLine="420" w:firstLineChars="0"/>
        <w:textAlignment w:val="auto"/>
        <w:rPr>
          <w:rStyle w:val="3"/>
          <w:rFonts w:hint="default"/>
          <w:sz w:val="24"/>
          <w:szCs w:val="32"/>
          <w:lang w:val="en-US" w:eastAsia="zh-CN"/>
        </w:rPr>
      </w:pPr>
      <w:r>
        <w:rPr>
          <w:rStyle w:val="3"/>
          <w:rFonts w:hint="eastAsia"/>
          <w:sz w:val="24"/>
          <w:szCs w:val="32"/>
          <w:lang w:val="en-US" w:eastAsia="zh-CN"/>
        </w:rPr>
        <w:t>图5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5261610" cy="2283460"/>
            <wp:effectExtent l="0" t="0" r="15240" b="254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28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3360" w:leftChars="0" w:firstLine="420" w:firstLineChars="0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图6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Style w:val="3"/>
          <w:rFonts w:hint="default"/>
          <w:sz w:val="24"/>
          <w:szCs w:val="24"/>
          <w:lang w:val="en-US" w:eastAsia="zh-CN"/>
        </w:rPr>
      </w:pPr>
      <w:r>
        <w:rPr>
          <w:rStyle w:val="3"/>
          <w:rFonts w:hint="eastAsia"/>
          <w:sz w:val="24"/>
          <w:szCs w:val="24"/>
          <w:lang w:val="en-US" w:eastAsia="zh-CN"/>
        </w:rPr>
        <w:t>2、变更完善信息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Style w:val="3"/>
          <w:rFonts w:hint="eastAsia"/>
          <w:sz w:val="24"/>
          <w:szCs w:val="24"/>
          <w:lang w:val="en-US" w:eastAsia="zh-CN"/>
        </w:rPr>
      </w:pPr>
      <w:r>
        <w:rPr>
          <w:rStyle w:val="3"/>
          <w:rFonts w:hint="eastAsia"/>
          <w:sz w:val="24"/>
          <w:szCs w:val="24"/>
          <w:lang w:val="en-US" w:eastAsia="zh-CN"/>
        </w:rPr>
        <w:t xml:space="preserve">   通过【供应商登录】入口选择‘供应链统一服务平台（新系统）’进行登录。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sz w:val="24"/>
          <w:szCs w:val="24"/>
        </w:rPr>
      </w:pPr>
      <w:r>
        <w:rPr>
          <w:rStyle w:val="3"/>
          <w:rFonts w:hint="eastAsia"/>
          <w:sz w:val="24"/>
          <w:szCs w:val="24"/>
          <w:lang w:val="en-US" w:eastAsia="zh-CN"/>
        </w:rPr>
        <w:t>路径：供应链统一服务平台（新系统）-&gt;数字供应链应用-&gt;供应商管理-&gt;供应商信息管理-&gt;变更完善信息（如图4）。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Style w:val="3"/>
          <w:rFonts w:hint="eastAsia"/>
          <w:lang w:val="en-US" w:eastAsia="zh-CN"/>
        </w:rPr>
      </w:pPr>
      <w:r>
        <w:drawing>
          <wp:inline distT="0" distB="0" distL="114300" distR="114300">
            <wp:extent cx="5266690" cy="2506980"/>
            <wp:effectExtent l="0" t="0" r="10160" b="7620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3360" w:leftChars="0" w:firstLine="420" w:firstLineChars="0"/>
        <w:textAlignment w:val="auto"/>
        <w:rPr>
          <w:rStyle w:val="3"/>
          <w:rFonts w:hint="default"/>
          <w:sz w:val="24"/>
          <w:szCs w:val="32"/>
          <w:lang w:val="en-US" w:eastAsia="zh-CN"/>
        </w:rPr>
      </w:pPr>
      <w:r>
        <w:rPr>
          <w:rStyle w:val="3"/>
          <w:rFonts w:hint="eastAsia"/>
          <w:sz w:val="24"/>
          <w:szCs w:val="32"/>
          <w:lang w:val="en-US" w:eastAsia="zh-CN"/>
        </w:rPr>
        <w:t>图4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1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（二）办理购标、投标、服务费与退费采购管理相关业务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1、原系统采购业务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采购方为非广东电网公司（含广州供电局有限公司）、深圳供电局有限公司，以及广东电网公司（含广州供电局有限公司）、深圳供电局有限公司在供应链统一服务平台（原系统）发标采购项目，则在供应链统一服务平台（原系统）中办理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路径：供应链统一服务平台（原系统）-&gt;购标管理/投标管理/服务费与退费（如图5）。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5266690" cy="2441575"/>
            <wp:effectExtent l="0" t="0" r="10160" b="15875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3360" w:leftChars="0" w:firstLine="420" w:firstLineChars="0"/>
        <w:textAlignment w:val="auto"/>
        <w:rPr>
          <w:rFonts w:hint="default" w:eastAsia="宋体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图5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2、新系统采购业务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采购方为广东电网公司（含广州供电局有限公司）、深圳供电局有限公司，但在供应链统一服务平台（新系统）发标采购项目，则在供应链统一服务平台（新系统）中办理。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路径：供应链统一服务平台（新系统）-&gt;数字供应链应用-&gt;采购实施管理-&gt;购标管理/投标管理/采购服务费与退费（如图6）。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sz w:val="24"/>
          <w:szCs w:val="32"/>
          <w:lang w:val="en-US" w:eastAsia="zh-CN"/>
        </w:rPr>
      </w:pPr>
      <w:r>
        <w:drawing>
          <wp:inline distT="0" distB="0" distL="114300" distR="114300">
            <wp:extent cx="5266690" cy="2506980"/>
            <wp:effectExtent l="0" t="0" r="10160" b="762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3360" w:leftChars="0" w:firstLine="420" w:firstLineChars="0"/>
        <w:textAlignment w:val="auto"/>
        <w:rPr>
          <w:rStyle w:val="3"/>
          <w:rFonts w:hint="default" w:ascii="Times New Roman" w:hAnsi="Times New Roman"/>
          <w:sz w:val="24"/>
          <w:szCs w:val="32"/>
          <w:lang w:val="en-US" w:eastAsia="zh-CN"/>
        </w:rPr>
      </w:pPr>
      <w:r>
        <w:rPr>
          <w:rStyle w:val="3"/>
          <w:rFonts w:hint="eastAsia" w:ascii="Times New Roman" w:hAnsi="Times New Roman"/>
          <w:sz w:val="24"/>
          <w:szCs w:val="32"/>
          <w:lang w:val="en-US" w:eastAsia="zh-CN"/>
        </w:rPr>
        <w:t>图6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1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（三）投标文件制作客户端下载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1、原系统投标文件制作客户端下载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在供应链统一服务平台（原系统）购标的采购项目，所需投标文件制作客户端在供应链统一服务平台（原系统）中下载。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路径：供应链统一服务平台（原系统）-&gt;日常管理-&gt;组件下载（如图7）。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5266690" cy="2435860"/>
            <wp:effectExtent l="0" t="0" r="10160" b="25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3360" w:leftChars="0" w:firstLine="420" w:firstLineChars="0"/>
        <w:textAlignment w:val="auto"/>
        <w:rPr>
          <w:rFonts w:hint="default" w:eastAsia="宋体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图7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00" w:leftChars="0"/>
        <w:textAlignment w:val="auto"/>
        <w:rPr>
          <w:rFonts w:hint="eastAsia"/>
          <w:sz w:val="24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2、新系统投标文件制作客户端下载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在供应链统一服务平台（新系统）购标的采购项目，所需投标文件制作客户端在供应链统一服务平台（新系统）中下载。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路径：供应链统一服务平台（新系统）-&gt;数字供应链应用-&gt;采购实施管理-&gt;投标管理-&gt;上传投标文件（如图8）。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</w:pPr>
      <w:r>
        <w:drawing>
          <wp:inline distT="0" distB="0" distL="114300" distR="114300">
            <wp:extent cx="5266690" cy="2392045"/>
            <wp:effectExtent l="0" t="0" r="10160" b="825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9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3780" w:leftChars="0" w:firstLine="420" w:firstLineChars="0"/>
        <w:textAlignment w:val="auto"/>
        <w:rPr>
          <w:rStyle w:val="3"/>
          <w:rFonts w:hint="default" w:ascii="Times New Roman" w:hAnsi="Times New Roman"/>
          <w:sz w:val="24"/>
          <w:szCs w:val="32"/>
          <w:lang w:val="en-US" w:eastAsia="zh-CN"/>
        </w:rPr>
      </w:pPr>
      <w:r>
        <w:rPr>
          <w:rStyle w:val="3"/>
          <w:rFonts w:hint="eastAsia" w:ascii="Times New Roman" w:hAnsi="Times New Roman"/>
          <w:sz w:val="24"/>
          <w:szCs w:val="32"/>
          <w:lang w:val="en-US" w:eastAsia="zh-CN"/>
        </w:rPr>
        <w:t>图8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1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（四）办理物资采购合同文本确认、排产计划、入成品库、发货通知等合约管理相关业务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00" w:leftChars="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1、原系统合约管理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合同甲方为非广东电网公司（含广州供电局有限公司）、深圳供电局有限公司，相关合约业务在供应链统一服务平台（原系统）中办理；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路径：供应链统一服务平台（原系统）-&gt;合约管理（如图9）；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5269230" cy="2185670"/>
            <wp:effectExtent l="0" t="0" r="7620" b="5080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185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3360" w:leftChars="0" w:firstLine="420" w:firstLineChars="0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图9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00" w:leftChars="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新系统合约管理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合同甲方为广东电网公司（含广州供电局有限公司）、深圳供电局有限公司，相关合约业务在供应链统一服务平台（新系统）中办理。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 xml:space="preserve"> 路径：供应链统一服务平台（新系统）-&gt;数字供应链应用-&gt;供应商管理-&gt;合同支付/合同管理（如图10）。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5266690" cy="2506980"/>
            <wp:effectExtent l="0" t="0" r="10160" b="762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3360" w:leftChars="0" w:firstLine="420" w:firstLineChars="0"/>
        <w:textAlignment w:val="auto"/>
        <w:rPr>
          <w:rStyle w:val="3"/>
          <w:rFonts w:hint="default" w:ascii="Times New Roman" w:hAnsi="Times New Roman"/>
          <w:sz w:val="24"/>
          <w:szCs w:val="32"/>
          <w:lang w:val="en-US" w:eastAsia="zh-CN"/>
        </w:rPr>
      </w:pPr>
      <w:r>
        <w:rPr>
          <w:rStyle w:val="3"/>
          <w:rFonts w:hint="eastAsia" w:ascii="Times New Roman" w:hAnsi="Times New Roman"/>
          <w:sz w:val="24"/>
          <w:szCs w:val="32"/>
          <w:lang w:val="en-US" w:eastAsia="zh-CN"/>
        </w:rPr>
        <w:t>图10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1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（五）办理佐证材料提交、供应商自评、现场核实邀请函、查看资格预审结果、资格预审澄清等资格预审相关业务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第三轮资格预审业务，通过供应链统一服务平台（原系统）进行办理。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路径：供应链统一服务平台（原系统）-&gt;资格预审（图11）。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5267960" cy="2489200"/>
            <wp:effectExtent l="0" t="0" r="8890" b="635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48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3360" w:leftChars="0" w:firstLine="420" w:firstLineChars="0"/>
        <w:textAlignment w:val="auto"/>
        <w:rPr>
          <w:rFonts w:hint="default" w:eastAsia="宋体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图11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1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（六）办理供应商不良行为（又名失信行为）相关业务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00" w:leftChars="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1、原系统不良行为管理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扣分单位为非南方电网、广东电网公司（含广州供电局有限公司）、深圳供电局有限公司，在供应链统一服务平台（原系统）中办理。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路径：供应链统一服务平台（原系统）-&gt;不良行为管理（图12）。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5269230" cy="2466975"/>
            <wp:effectExtent l="0" t="0" r="7620" b="9525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3360" w:leftChars="0" w:firstLine="420" w:firstLineChars="0"/>
        <w:textAlignment w:val="auto"/>
        <w:rPr>
          <w:rFonts w:hint="default" w:eastAsia="宋体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图12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00" w:leftChars="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2、新系统供应商信用管理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扣分单位为南方电网、广东电网公司（含广州供电局有限公司）、深圳供电局有限公司，业务在供应链统一服务平台（新系统）中办理。路径：数字供应链应用-供应商管理-供应商信用管理。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路径：供应链统一服务平台（新系统）-&gt;数字供应链应用-&gt;供应商管理-&gt;供应商信用管理（如图13）。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5266690" cy="2506980"/>
            <wp:effectExtent l="0" t="0" r="10160" b="762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3360" w:leftChars="0" w:firstLine="420" w:firstLineChars="0"/>
        <w:textAlignment w:val="auto"/>
        <w:rPr>
          <w:rStyle w:val="3"/>
          <w:rFonts w:hint="default" w:ascii="Times New Roman" w:hAnsi="Times New Roman"/>
          <w:sz w:val="24"/>
          <w:szCs w:val="32"/>
          <w:lang w:val="en-US" w:eastAsia="zh-CN"/>
        </w:rPr>
      </w:pPr>
      <w:r>
        <w:rPr>
          <w:rStyle w:val="3"/>
          <w:rFonts w:hint="eastAsia" w:ascii="Times New Roman" w:hAnsi="Times New Roman"/>
          <w:sz w:val="24"/>
          <w:szCs w:val="32"/>
          <w:lang w:val="en-US" w:eastAsia="zh-CN"/>
        </w:rPr>
        <w:t>图13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1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（七）三公信箱业务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在供应链统一服务平台（新系统）中办理。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路径：供应链统一服务平台（新系统）-&gt;数字供应链应用-&gt;供应商管理-&gt;供应商服务管理（如图14）。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</w:pPr>
      <w:r>
        <w:drawing>
          <wp:inline distT="0" distB="0" distL="114300" distR="114300">
            <wp:extent cx="5266690" cy="2506980"/>
            <wp:effectExtent l="0" t="0" r="10160" b="7620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3780" w:leftChars="0" w:firstLine="420" w:firstLineChars="0"/>
        <w:textAlignment w:val="auto"/>
        <w:rPr>
          <w:rStyle w:val="3"/>
          <w:rFonts w:hint="default" w:ascii="Times New Roman" w:hAnsi="Times New Roman"/>
          <w:sz w:val="24"/>
          <w:szCs w:val="32"/>
          <w:lang w:val="en-US" w:eastAsia="zh-CN"/>
        </w:rPr>
      </w:pPr>
      <w:r>
        <w:rPr>
          <w:rStyle w:val="3"/>
          <w:rFonts w:hint="eastAsia" w:ascii="Times New Roman" w:hAnsi="Times New Roman"/>
          <w:sz w:val="24"/>
          <w:szCs w:val="32"/>
          <w:lang w:val="en-US" w:eastAsia="zh-CN"/>
        </w:rPr>
        <w:t>图14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1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（八）废旧物资相关业务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在供应链统一服务平台（原系统）中办理。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路径：供应链统一服务平台（原系统）-&gt;废旧物资管理（如图15）。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5271770" cy="2455545"/>
            <wp:effectExtent l="0" t="0" r="5080" b="1905"/>
            <wp:docPr id="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45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3360" w:leftChars="0" w:firstLine="420" w:firstLineChars="0"/>
        <w:textAlignment w:val="auto"/>
        <w:rPr>
          <w:rFonts w:hint="default" w:eastAsia="宋体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图15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sz w:val="24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2" w:firstLineChars="200"/>
        <w:textAlignment w:val="auto"/>
        <w:outlineLvl w:val="0"/>
        <w:rPr>
          <w:rFonts w:hint="eastAsia"/>
          <w:b/>
          <w:bCs/>
          <w:sz w:val="24"/>
          <w:szCs w:val="32"/>
          <w:lang w:val="en-US" w:eastAsia="zh-CN"/>
        </w:rPr>
      </w:pPr>
      <w:bookmarkStart w:id="0" w:name="_GoBack"/>
      <w:bookmarkEnd w:id="0"/>
      <w:r>
        <w:rPr>
          <w:rFonts w:hint="eastAsia"/>
          <w:b/>
          <w:bCs/>
          <w:sz w:val="24"/>
          <w:szCs w:val="32"/>
          <w:lang w:val="en-US" w:eastAsia="zh-CN"/>
        </w:rPr>
        <w:t>供应链统一服务平台操作手册下载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对新旧系统的功能操作学习可参加供应链统一服务平台的操作手册。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新旧系统操作手册下载地址路径：首页（www.bidding.csg.cn）-&gt;下载中心（图16）。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sz w:val="24"/>
          <w:szCs w:val="32"/>
          <w:lang w:val="en-US" w:eastAsia="zh-CN"/>
        </w:rPr>
      </w:pPr>
      <w:r>
        <w:drawing>
          <wp:inline distT="0" distB="0" distL="114300" distR="114300">
            <wp:extent cx="5262245" cy="2376805"/>
            <wp:effectExtent l="0" t="0" r="14605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376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center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图16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sz w:val="24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sz w:val="24"/>
          <w:szCs w:val="32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A5E67B7"/>
    <w:multiLevelType w:val="singleLevel"/>
    <w:tmpl w:val="8A5E67B7"/>
    <w:lvl w:ilvl="0" w:tentative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abstractNum w:abstractNumId="1">
    <w:nsid w:val="032CE4F6"/>
    <w:multiLevelType w:val="singleLevel"/>
    <w:tmpl w:val="032CE4F6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0660615E"/>
    <w:multiLevelType w:val="singleLevel"/>
    <w:tmpl w:val="0660615E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F132A46"/>
    <w:rsid w:val="0503379B"/>
    <w:rsid w:val="0F650D70"/>
    <w:rsid w:val="13D0099C"/>
    <w:rsid w:val="173059C6"/>
    <w:rsid w:val="1F132A46"/>
    <w:rsid w:val="207E0D5A"/>
    <w:rsid w:val="3ACB26F0"/>
    <w:rsid w:val="3BC545C7"/>
    <w:rsid w:val="5F7C7654"/>
    <w:rsid w:val="600827C9"/>
    <w:rsid w:val="6F291DE6"/>
    <w:rsid w:val="758C1399"/>
    <w:rsid w:val="79926A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6</TotalTime>
  <ScaleCrop>false</ScaleCrop>
  <LinksUpToDate>false</LinksUpToDate>
  <CharactersWithSpaces>0</CharactersWithSpaces>
  <Application>WPS Office_11.1.0.10577_F1E327BC-269C-435d-A152-05C5408002CA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2021-09-15T11:42:00Z</dcterms:created>
  <dc:creator>超级管理员</dc:creator>
  <cp:lastModifiedBy>蔡厚全</cp:lastModifiedBy>
  <dcterms:modified xsi:type="dcterms:W3CDTF">2021-09-17T09:21:43Z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2052-11.1.0.10577</vt:lpwstr>
  </property>
  <property fmtid="{D5CDD505-2E9C-101B-9397-08002B2CF9AE}" pid="3" name="ICV">
    <vt:lpwstr>92C22E9B41024CA3853BB2FEFB28255B</vt:lpwstr>
  </property>
</Properties>
</file>