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left="258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5380355</wp:posOffset>
            </wp:positionH>
            <wp:positionV relativeFrom="page">
              <wp:posOffset>10115550</wp:posOffset>
            </wp:positionV>
            <wp:extent cx="604520" cy="5765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82" cy="576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大榭石化</w:t>
      </w:r>
      <w:r>
        <w:t>防爆柜式空调技术要求</w:t>
      </w:r>
    </w:p>
    <w:p>
      <w:pPr>
        <w:pStyle w:val="2"/>
        <w:spacing w:before="9"/>
      </w:pPr>
    </w:p>
    <w:p>
      <w:pPr>
        <w:pStyle w:val="2"/>
        <w:numPr>
          <w:ilvl w:val="0"/>
          <w:numId w:val="1"/>
        </w:numPr>
        <w:ind w:left="120"/>
        <w:rPr>
          <w:rFonts w:hint="eastAsia"/>
          <w:highlight w:val="yellow"/>
          <w:lang w:val="en-US" w:eastAsia="zh-CN"/>
        </w:rPr>
      </w:pPr>
      <w:r>
        <w:t xml:space="preserve">防爆空调整机防爆等级达到 </w:t>
      </w:r>
      <w:r>
        <w:rPr>
          <w:color w:val="FF0000"/>
        </w:rPr>
        <w:t>IICT4Gb</w:t>
      </w:r>
      <w:r>
        <w:t>，提供防爆证书</w:t>
      </w:r>
      <w:r>
        <w:rPr>
          <w:rFonts w:hint="eastAsia"/>
          <w:lang w:eastAsia="zh-CN"/>
        </w:rPr>
        <w:t>；</w:t>
      </w:r>
      <w:r>
        <w:rPr>
          <w:rFonts w:hint="eastAsia"/>
          <w:highlight w:val="yellow"/>
          <w:lang w:val="en-US" w:eastAsia="zh-CN"/>
        </w:rPr>
        <w:t>符合国家标准(GB3836.</w:t>
      </w:r>
    </w:p>
    <w:p>
      <w:pPr>
        <w:pStyle w:val="2"/>
        <w:numPr>
          <w:ilvl w:val="0"/>
          <w:numId w:val="0"/>
        </w:numPr>
        <w:ind w:right="0" w:rightChars="0" w:firstLine="480" w:firstLineChars="200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2-2021隔爆型）要求。</w:t>
      </w:r>
      <w:r>
        <w:rPr>
          <w:highlight w:val="yellow"/>
        </w:rPr>
        <w:t xml:space="preserve"> </w:t>
      </w:r>
    </w:p>
    <w:p>
      <w:pPr>
        <w:pStyle w:val="2"/>
        <w:spacing w:line="487" w:lineRule="auto"/>
        <w:ind w:left="240" w:right="1557" w:hanging="240" w:hangingChars="100"/>
      </w:pPr>
      <w:r>
        <w:t xml:space="preserve">2、防爆空调配用的关键部件：防爆电机、防爆风机、防爆控制箱、防爆电磁换向阀等防爆等级达到 IICT4Gb，并提供相应部件的防爆合格证。 </w:t>
      </w:r>
    </w:p>
    <w:p>
      <w:pPr>
        <w:pStyle w:val="2"/>
        <w:spacing w:line="487" w:lineRule="auto"/>
        <w:ind w:left="120" w:right="1557"/>
      </w:pPr>
      <w:r>
        <w:rPr>
          <w:color w:val="FF0000"/>
        </w:rPr>
        <w:t>3、</w:t>
      </w:r>
      <w:r>
        <w:t xml:space="preserve">提供书面承诺：检测探头采用本安探头，电路板等电气元件安装在隔爆控制箱内，不采用浇封型防爆形式。仅接线端子、电磁阀可采用浇封防爆。 </w:t>
      </w:r>
    </w:p>
    <w:p>
      <w:pPr>
        <w:pStyle w:val="2"/>
        <w:spacing w:line="487" w:lineRule="auto"/>
        <w:ind w:left="120" w:right="1557"/>
      </w:pPr>
      <w:r>
        <w:t xml:space="preserve">4、空调防爆控制箱全部预安装在室外机上，不需另单独外挂。需提供投标型号外形图纸做为证明。 </w:t>
      </w:r>
    </w:p>
    <w:p>
      <w:pPr>
        <w:pStyle w:val="2"/>
        <w:spacing w:line="487" w:lineRule="auto"/>
        <w:ind w:left="120" w:right="1557"/>
      </w:pPr>
      <w:r>
        <w:t>5、防爆空调室内外防爆电机均采用隔爆型的，室内、外机换热器采用铜管套铜片形式，</w:t>
      </w:r>
      <w:r>
        <w:rPr>
          <w:color w:val="FF0000"/>
        </w:rPr>
        <w:t>加喷防腐涂料。</w:t>
      </w:r>
      <w:r>
        <w:t xml:space="preserve"> </w:t>
      </w:r>
    </w:p>
    <w:p>
      <w:pPr>
        <w:pStyle w:val="2"/>
        <w:spacing w:line="307" w:lineRule="exact"/>
        <w:ind w:left="120"/>
      </w:pPr>
      <w:r>
        <w:rPr>
          <w:spacing w:val="2"/>
        </w:rPr>
        <w:t>6</w:t>
      </w:r>
      <w:r>
        <w:rPr>
          <w:spacing w:val="-4"/>
        </w:rPr>
        <w:t xml:space="preserve">、防爆空调有防静电措施，室外机外壳材料为 </w:t>
      </w:r>
      <w:r>
        <w:t>304</w:t>
      </w:r>
      <w:r>
        <w:rPr>
          <w:spacing w:val="-31"/>
        </w:rPr>
        <w:t xml:space="preserve"> 不锈钢；； </w:t>
      </w:r>
    </w:p>
    <w:p>
      <w:pPr>
        <w:pStyle w:val="2"/>
        <w:spacing w:before="7"/>
      </w:pPr>
    </w:p>
    <w:p>
      <w:pPr>
        <w:pStyle w:val="2"/>
        <w:ind w:left="120"/>
      </w:pPr>
      <w:r>
        <w:rPr>
          <w:spacing w:val="2"/>
        </w:rPr>
        <w:t>7</w:t>
      </w:r>
      <w:r>
        <w:rPr>
          <w:spacing w:val="-15"/>
        </w:rPr>
        <w:t xml:space="preserve">、使用 </w:t>
      </w:r>
      <w:r>
        <w:t>R410A</w:t>
      </w:r>
      <w:r>
        <w:rPr>
          <w:spacing w:val="-18"/>
        </w:rPr>
        <w:t xml:space="preserve"> 制冷剂；；每套内外机距离按 </w:t>
      </w:r>
      <w:r>
        <w:t>15</w:t>
      </w:r>
      <w:r>
        <w:rPr>
          <w:spacing w:val="-20"/>
        </w:rPr>
        <w:t xml:space="preserve"> 米计  </w:t>
      </w:r>
    </w:p>
    <w:p>
      <w:pPr>
        <w:pStyle w:val="2"/>
        <w:spacing w:before="9"/>
      </w:pPr>
    </w:p>
    <w:p>
      <w:pPr>
        <w:pStyle w:val="2"/>
        <w:spacing w:line="487" w:lineRule="auto"/>
        <w:ind w:left="120" w:right="1559"/>
      </w:pPr>
      <w:r>
        <w:t xml:space="preserve">8、防爆空调具有来电自启功能，机组断电后，再次来电时，无需人为干预，可按照停电前设定的模式自动运行； </w:t>
      </w:r>
      <w:bookmarkStart w:id="0" w:name="_GoBack"/>
      <w:bookmarkEnd w:id="0"/>
    </w:p>
    <w:p>
      <w:pPr>
        <w:pStyle w:val="2"/>
        <w:spacing w:line="307" w:lineRule="exact"/>
        <w:ind w:left="120"/>
      </w:pPr>
      <w:r>
        <w:t>9、防爆空调厂家具有 GMPI 认证</w:t>
      </w:r>
      <w:r>
        <w:rPr>
          <w:color w:val="FF0000"/>
        </w:rPr>
        <w:t>焓差实验室、</w:t>
      </w:r>
      <w:r>
        <w:t xml:space="preserve">设备防爆合格证。 </w:t>
      </w:r>
    </w:p>
    <w:p>
      <w:pPr>
        <w:pStyle w:val="2"/>
        <w:spacing w:before="9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rFonts w:ascii="Calibri" w:eastAsia="Calibri"/>
          <w:b/>
          <w:sz w:val="24"/>
        </w:rPr>
        <w:t>10</w:t>
      </w:r>
      <w:r>
        <w:rPr>
          <w:sz w:val="24"/>
        </w:rPr>
        <w:t>、空调为</w:t>
      </w:r>
      <w:r>
        <w:rPr>
          <w:rFonts w:hint="eastAsia"/>
          <w:sz w:val="24"/>
          <w:highlight w:val="yellow"/>
          <w:lang w:val="en-US" w:eastAsia="zh-CN"/>
        </w:rPr>
        <w:t>热泵型</w:t>
      </w:r>
      <w:r>
        <w:rPr>
          <w:sz w:val="24"/>
        </w:rPr>
        <w:t xml:space="preserve">，制冷能力 </w:t>
      </w:r>
      <w:r>
        <w:rPr>
          <w:rFonts w:hint="eastAsia" w:ascii="Calibri"/>
          <w:b/>
          <w:sz w:val="24"/>
          <w:lang w:val="en-US" w:eastAsia="zh-CN"/>
        </w:rPr>
        <w:t>5</w:t>
      </w:r>
      <w:r>
        <w:rPr>
          <w:rFonts w:ascii="Calibri" w:eastAsia="Calibri"/>
          <w:b/>
          <w:sz w:val="24"/>
        </w:rPr>
        <w:t xml:space="preserve"> </w:t>
      </w:r>
      <w:r>
        <w:rPr>
          <w:sz w:val="24"/>
        </w:rPr>
        <w:t>匹。</w:t>
      </w:r>
    </w:p>
    <w:p>
      <w:pPr>
        <w:pStyle w:val="2"/>
        <w:spacing w:before="8"/>
        <w:rPr>
          <w:sz w:val="20"/>
        </w:rPr>
      </w:pPr>
    </w:p>
    <w:p>
      <w:pPr>
        <w:spacing w:before="0"/>
        <w:ind w:left="120" w:right="0" w:firstLine="0"/>
        <w:jc w:val="left"/>
        <w:rPr>
          <w:rFonts w:hint="eastAsia" w:ascii="微软雅黑" w:eastAsia="微软雅黑"/>
          <w:sz w:val="22"/>
        </w:rPr>
      </w:pPr>
      <w:r>
        <w:rPr>
          <w:rFonts w:hint="eastAsia" w:ascii="微软雅黑" w:eastAsia="微软雅黑"/>
          <w:sz w:val="22"/>
        </w:rPr>
        <w:t>11、配置表</w:t>
      </w:r>
    </w:p>
    <w:p>
      <w:pPr>
        <w:pStyle w:val="2"/>
        <w:spacing w:before="2"/>
        <w:rPr>
          <w:rFonts w:ascii="微软雅黑"/>
          <w:sz w:val="6"/>
        </w:rPr>
      </w:pPr>
    </w:p>
    <w:tbl>
      <w:tblPr>
        <w:tblStyle w:val="3"/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4392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695" w:type="dxa"/>
          </w:tcPr>
          <w:p>
            <w:pPr>
              <w:pStyle w:val="7"/>
              <w:tabs>
                <w:tab w:val="left" w:pos="1087"/>
              </w:tabs>
              <w:ind w:left="7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4392" w:type="dxa"/>
          </w:tcPr>
          <w:p>
            <w:pPr>
              <w:pStyle w:val="7"/>
              <w:tabs>
                <w:tab w:val="left" w:pos="489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牌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1634"/>
              </w:tabs>
              <w:ind w:left="674"/>
              <w:jc w:val="lef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695" w:type="dxa"/>
          </w:tcPr>
          <w:p>
            <w:pPr>
              <w:pStyle w:val="7"/>
              <w:spacing w:before="17"/>
              <w:jc w:val="left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压缩机</w:t>
            </w:r>
          </w:p>
        </w:tc>
        <w:tc>
          <w:tcPr>
            <w:tcW w:w="4392" w:type="dxa"/>
          </w:tcPr>
          <w:p>
            <w:pPr>
              <w:pStyle w:val="7"/>
              <w:spacing w:before="4"/>
              <w:jc w:val="left"/>
              <w:rPr>
                <w:rFonts w:ascii="微软雅黑"/>
                <w:sz w:val="13"/>
              </w:rPr>
            </w:pPr>
          </w:p>
          <w:p>
            <w:pPr>
              <w:pStyle w:val="7"/>
              <w:spacing w:before="1"/>
              <w:ind w:left="9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美国</w:t>
            </w:r>
            <w:r>
              <w:rPr>
                <w:rFonts w:ascii="Calibri" w:eastAsia="Calibri"/>
                <w:sz w:val="24"/>
              </w:rPr>
              <w:t>Copeland/</w:t>
            </w:r>
            <w:r>
              <w:rPr>
                <w:sz w:val="24"/>
              </w:rPr>
              <w:t>丹麦</w:t>
            </w:r>
            <w:r>
              <w:rPr>
                <w:rFonts w:ascii="Calibri" w:eastAsia="Calibri"/>
                <w:sz w:val="24"/>
              </w:rPr>
              <w:t>Danfoss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95" w:type="dxa"/>
          </w:tcPr>
          <w:p>
            <w:pPr>
              <w:pStyle w:val="7"/>
              <w:spacing w:before="74"/>
              <w:ind w:left="7"/>
              <w:rPr>
                <w:sz w:val="24"/>
              </w:rPr>
            </w:pPr>
            <w:r>
              <w:rPr>
                <w:sz w:val="24"/>
              </w:rPr>
              <w:t>热力膨胀阀</w:t>
            </w:r>
          </w:p>
        </w:tc>
        <w:tc>
          <w:tcPr>
            <w:tcW w:w="4392" w:type="dxa"/>
          </w:tcPr>
          <w:p>
            <w:pPr>
              <w:pStyle w:val="7"/>
              <w:spacing w:before="98"/>
              <w:ind w:left="13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美国</w:t>
            </w:r>
            <w:r>
              <w:rPr>
                <w:rFonts w:ascii="Calibri" w:eastAsia="Calibri"/>
                <w:sz w:val="24"/>
              </w:rPr>
              <w:t>Emerson/</w:t>
            </w:r>
            <w:r>
              <w:rPr>
                <w:sz w:val="24"/>
              </w:rPr>
              <w:t>美国</w:t>
            </w:r>
            <w:r>
              <w:rPr>
                <w:rFonts w:ascii="Calibri" w:eastAsia="Calibri"/>
                <w:sz w:val="24"/>
              </w:rPr>
              <w:t>Sporlan/</w:t>
            </w:r>
            <w:r>
              <w:rPr>
                <w:sz w:val="24"/>
              </w:rPr>
              <w:t>丹麦</w:t>
            </w:r>
            <w:r>
              <w:rPr>
                <w:rFonts w:ascii="Calibri" w:eastAsia="Calibri"/>
                <w:sz w:val="24"/>
              </w:rPr>
              <w:t>Danfoss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695" w:type="dxa"/>
          </w:tcPr>
          <w:p>
            <w:pPr>
              <w:pStyle w:val="7"/>
              <w:spacing w:before="95"/>
              <w:ind w:left="7"/>
              <w:rPr>
                <w:sz w:val="24"/>
              </w:rPr>
            </w:pPr>
            <w:r>
              <w:rPr>
                <w:sz w:val="24"/>
              </w:rPr>
              <w:t>离心风机</w:t>
            </w:r>
          </w:p>
        </w:tc>
        <w:tc>
          <w:tcPr>
            <w:tcW w:w="4392" w:type="dxa"/>
          </w:tcPr>
          <w:p>
            <w:pPr>
              <w:pStyle w:val="7"/>
              <w:spacing w:before="119"/>
              <w:ind w:left="12"/>
              <w:rPr>
                <w:sz w:val="24"/>
              </w:rPr>
            </w:pPr>
            <w:r>
              <w:rPr>
                <w:sz w:val="24"/>
              </w:rPr>
              <w:t>浙江莱恩克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江苏德沃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上海谷科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695" w:type="dxa"/>
          </w:tcPr>
          <w:p>
            <w:pPr>
              <w:pStyle w:val="7"/>
              <w:spacing w:before="67"/>
              <w:ind w:left="7"/>
              <w:rPr>
                <w:sz w:val="24"/>
              </w:rPr>
            </w:pPr>
            <w:r>
              <w:rPr>
                <w:sz w:val="24"/>
              </w:rPr>
              <w:t>轴流风机</w:t>
            </w:r>
          </w:p>
        </w:tc>
        <w:tc>
          <w:tcPr>
            <w:tcW w:w="4392" w:type="dxa"/>
          </w:tcPr>
          <w:p>
            <w:pPr>
              <w:pStyle w:val="7"/>
              <w:spacing w:before="91"/>
              <w:ind w:left="12"/>
              <w:rPr>
                <w:sz w:val="24"/>
              </w:rPr>
            </w:pPr>
            <w:r>
              <w:rPr>
                <w:sz w:val="24"/>
              </w:rPr>
              <w:t>苏州瑞波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color w:val="FF0000"/>
                <w:sz w:val="24"/>
              </w:rPr>
              <w:t>富丽华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695" w:type="dxa"/>
          </w:tcPr>
          <w:p>
            <w:pPr>
              <w:pStyle w:val="7"/>
              <w:spacing w:before="52"/>
              <w:ind w:left="7"/>
              <w:rPr>
                <w:sz w:val="24"/>
              </w:rPr>
            </w:pPr>
            <w:r>
              <w:rPr>
                <w:sz w:val="24"/>
              </w:rPr>
              <w:t>微电脑控制器</w:t>
            </w:r>
          </w:p>
        </w:tc>
        <w:tc>
          <w:tcPr>
            <w:tcW w:w="4392" w:type="dxa"/>
          </w:tcPr>
          <w:p>
            <w:pPr>
              <w:pStyle w:val="7"/>
              <w:spacing w:before="52"/>
              <w:ind w:left="12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深圳深蓝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rFonts w:ascii="Calibri" w:eastAsia="Calibri"/>
                <w:color w:val="FF0000"/>
                <w:sz w:val="24"/>
              </w:rPr>
              <w:t>PLC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1910" w:h="16840"/>
          <w:pgMar w:top="1540" w:right="240" w:bottom="0" w:left="1680" w:header="720" w:footer="720" w:gutter="0"/>
          <w:cols w:space="720" w:num="1"/>
        </w:sectPr>
      </w:pPr>
    </w:p>
    <w:tbl>
      <w:tblPr>
        <w:tblStyle w:val="3"/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4392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695" w:type="dxa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交流接触器</w:t>
            </w:r>
          </w:p>
        </w:tc>
        <w:tc>
          <w:tcPr>
            <w:tcW w:w="4392" w:type="dxa"/>
          </w:tcPr>
          <w:p>
            <w:pPr>
              <w:pStyle w:val="7"/>
              <w:ind w:right="1023"/>
              <w:jc w:val="right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施耐德、西门子、</w:t>
            </w:r>
            <w:r>
              <w:rPr>
                <w:rFonts w:ascii="Calibri" w:eastAsia="Calibri"/>
                <w:sz w:val="24"/>
              </w:rPr>
              <w:t>ABB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695" w:type="dxa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热继电器</w:t>
            </w:r>
          </w:p>
        </w:tc>
        <w:tc>
          <w:tcPr>
            <w:tcW w:w="4392" w:type="dxa"/>
          </w:tcPr>
          <w:p>
            <w:pPr>
              <w:pStyle w:val="7"/>
              <w:ind w:right="1023"/>
              <w:jc w:val="right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施耐德、西门子、</w:t>
            </w:r>
            <w:r>
              <w:rPr>
                <w:rFonts w:ascii="Calibri" w:eastAsia="Calibri"/>
                <w:sz w:val="24"/>
              </w:rPr>
              <w:t>ABB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695" w:type="dxa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断路器</w:t>
            </w:r>
          </w:p>
        </w:tc>
        <w:tc>
          <w:tcPr>
            <w:tcW w:w="4392" w:type="dxa"/>
          </w:tcPr>
          <w:p>
            <w:pPr>
              <w:pStyle w:val="7"/>
              <w:ind w:right="1023"/>
              <w:jc w:val="right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施耐德、西门子、</w:t>
            </w:r>
            <w:r>
              <w:rPr>
                <w:rFonts w:ascii="Calibri" w:eastAsia="Calibri"/>
                <w:sz w:val="24"/>
              </w:rPr>
              <w:t>ABB</w:t>
            </w:r>
          </w:p>
        </w:tc>
        <w:tc>
          <w:tcPr>
            <w:tcW w:w="2551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spacing w:before="12"/>
        <w:rPr>
          <w:rFonts w:ascii="微软雅黑"/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5289550</wp:posOffset>
            </wp:positionH>
            <wp:positionV relativeFrom="paragraph">
              <wp:posOffset>172720</wp:posOffset>
            </wp:positionV>
            <wp:extent cx="571500" cy="54673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20" w:right="240" w:bottom="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98E9D"/>
    <w:multiLevelType w:val="singleLevel"/>
    <w:tmpl w:val="1D198E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1F87"/>
    <w:rsid w:val="063D3DE3"/>
    <w:rsid w:val="662D4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9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577</Characters>
  <TotalTime>42</TotalTime>
  <ScaleCrop>false</ScaleCrop>
  <LinksUpToDate>false</LinksUpToDate>
  <CharactersWithSpaces>602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2022-12-08T03:14:00Z</dcterms:created>
  <dc:creator>carrot</dc:creator>
  <cp:lastModifiedBy>胡军杰</cp:lastModifiedBy>
  <dcterms:modified xsi:type="dcterms:W3CDTF">2025-09-17T03:07:20Z</dcterms:modified>
  <dc:title>Ü LbÍ°ı —Sp:⁄c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2022-12-08T00:00:00Z</vt:filetime>
  </property>
  <property fmtid="{D5CDD505-2E9C-101B-9397-08002B2CF9AE}" pid="4" name="KSOTemplateDocerSaveRecord">
    <vt:lpwstr>eyJoZGlkIjoiZjI0NTE3YzYwZTgxYmFlYTg3MmNjMjczODFiMTJiMmUiLCJ1c2VySWQiOiIyNDYyMDc2MTEifQ==</vt:lpwstr>
  </property>
  <property fmtid="{D5CDD505-2E9C-101B-9397-08002B2CF9AE}" pid="5" name="KSOProductBuildVer">
    <vt:lpwstr>2052-11.8.2.12309</vt:lpwstr>
  </property>
  <property fmtid="{D5CDD505-2E9C-101B-9397-08002B2CF9AE}" pid="6" name="ICV">
    <vt:lpwstr>9A4EBC8926B9492EB39B3B29DA7294E2</vt:lpwstr>
  </property>
</Properties>
</file>