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161" w:afterLines="50" w:line="580" w:lineRule="exact"/>
        <w:ind w:firstLine="0" w:firstLineChars="0"/>
        <w:textAlignment w:val="auto"/>
        <w:outlineLvl w:val="0"/>
        <w:rPr>
          <w:rFonts w:hint="eastAsia" w:ascii="方正仿宋_GBK" w:hAnsi="方正仿宋_GBK" w:eastAsia="方正仿宋_GBK" w:cs="方正仿宋_GBK"/>
          <w:b/>
          <w:bCs/>
          <w:sz w:val="44"/>
          <w:szCs w:val="44"/>
          <w:highlight w:val="none"/>
        </w:rPr>
      </w:pPr>
      <w:bookmarkStart w:id="0" w:name="_Toc20512"/>
      <w:bookmarkStart w:id="1" w:name="_Toc26547"/>
      <w:bookmarkStart w:id="2" w:name="_Toc4297"/>
      <w:bookmarkStart w:id="3" w:name="_Toc3903"/>
      <w:r>
        <w:rPr>
          <w:rFonts w:hint="eastAsia" w:ascii="方正黑体_GBK" w:hAnsi="方正黑体_GBK" w:eastAsia="方正黑体_GBK" w:cs="方正黑体_GBK"/>
          <w:b w:val="0"/>
          <w:bCs/>
          <w:kern w:val="44"/>
          <w:sz w:val="32"/>
          <w:szCs w:val="40"/>
          <w:lang w:val="en-US" w:eastAsia="zh-CN" w:bidi="ar-SA"/>
        </w:rPr>
        <w:t>附件2</w:t>
      </w:r>
      <w:bookmarkEnd w:id="0"/>
      <w:bookmarkEnd w:id="1"/>
      <w:bookmarkEnd w:id="2"/>
      <w:r>
        <w:rPr>
          <w:rFonts w:hint="eastAsia" w:ascii="方正黑体_GBK" w:hAnsi="方正黑体_GBK" w:eastAsia="方正黑体_GBK" w:cs="方正黑体_GBK"/>
          <w:b w:val="0"/>
          <w:bCs/>
          <w:kern w:val="44"/>
          <w:sz w:val="32"/>
          <w:szCs w:val="40"/>
          <w:lang w:val="en-US" w:eastAsia="zh-CN" w:bidi="ar-SA"/>
        </w:rPr>
        <w:t>4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80" w:lineRule="exact"/>
        <w:ind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w w:val="90"/>
          <w:sz w:val="44"/>
          <w:szCs w:val="44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w w:val="90"/>
          <w:sz w:val="44"/>
          <w:szCs w:val="44"/>
          <w:highlight w:val="none"/>
        </w:rPr>
        <w:t>国网河南电力漯河市供电公司2025年原集体企业第一次服务授权框架竞争性谈判采购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80" w:lineRule="exact"/>
        <w:ind w:firstLine="0" w:firstLineChars="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highlight w:val="none"/>
        </w:rPr>
        <w:t>成交结果公告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1920" w:firstLineChars="6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（采购项目编号: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zh-CN"/>
        </w:rPr>
        <w:t>CY1725SL211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） 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国网河南电力漯河市供电公司2025年原集体企业第一次服务授权框架竞争性谈判采购工作已结束，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现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将成交结果公告如下：</w:t>
      </w:r>
    </w:p>
    <w:tbl>
      <w:tblPr>
        <w:tblStyle w:val="6"/>
        <w:tblW w:w="872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362"/>
        <w:gridCol w:w="1338"/>
        <w:gridCol w:w="42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tblHeader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  <w:t>分标编号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iCs w:val="0"/>
                <w:color w:val="auto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包号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80" w:lineRule="exact"/>
              <w:ind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highlight w:val="none"/>
                <w:lang w:val="en-US" w:eastAsia="zh-CN"/>
              </w:rPr>
              <w:t>推荐的成交候选人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CY1725SL211-1</w:t>
            </w:r>
            <w:r>
              <w:rPr>
                <w:rFonts w:hint="eastAsia" w:ascii="仿宋" w:hAnsi="仿宋" w:eastAsia="仿宋" w:cs="仿宋"/>
                <w:highlight w:val="none"/>
              </w:rPr>
              <w:t xml:space="preserve"> 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河南怀之鑫建设工程有限公司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河南省望安建筑工程有限公司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CY1725SL211-2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河南新兴汽修服务有限公司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舞阳县全顺汽车维修站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临颍县威腾汽车修理有限公司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漯河市鑫奥德盈汽车修理有限公司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漯河市同泰汽车修理有限公司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舞阳县跃莲汽配维修店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临颍县洋达汽车修理厂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漯河市贯达汽车销售有限公司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CY1725SL211-3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河南诺鑫汽车租赁有限公司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漯河市攀晨汽车销售有限公司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3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CY1725SL211-4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河南省启源电力勘测设计有限公司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河南安靠电力工程设计有限公司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郑州昌通电力工程设计有限公司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河南通绘电力设计有限公司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河南中油电力设计工程有限公司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河南天电电力工程勘测设计有限公司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河南同力电力设计有限公司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河南旭鹏电力设计有限公司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郑州润杰电力勘测设计有限公司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河南众望电力设计有限公司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山东华增电力服务有限公司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河南广谘聚能电力设计咨询有限公司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河南协力电力工程设计有限公司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河南远名电力工程设计有限公司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CY1725SL211-4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包2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河南省启源电力勘测设计有限公司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安阳大地勘探工程有限公司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河南德坤勘测设计有限公司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河南同兴勘测设计有限公司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77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6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CY1725SL211-4</w:t>
            </w:r>
          </w:p>
        </w:tc>
        <w:tc>
          <w:tcPr>
            <w:tcW w:w="1338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包3</w:t>
            </w:r>
          </w:p>
        </w:tc>
        <w:tc>
          <w:tcPr>
            <w:tcW w:w="4243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河南省启源电力勘测设计有限公司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中实建远项目管理有限公司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河南昌泰工程管理有限公司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北京福陆工程管理有限公司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卓恒工程咨询有限公司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河南华明工程造价咨询有限公司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中咨智达工程咨询有限公司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河南旭鹏电力设计有限公司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河南志坤工程管理有限公司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河南精睿工程管理咨询有限公司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山东华增电力服务有限公司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四川中水环能科技发展集团有限公司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河南泽同工程管理有限公司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采购人：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国网漯河供电公司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代理机构：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漯河汇力电力勘察设计有限公司</w:t>
      </w:r>
    </w:p>
    <w:p>
      <w:pPr>
        <w:pStyle w:val="8"/>
        <w:jc w:val="center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联系电话：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0395-3657362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spacing w:beforeAutospacing="0" w:afterAutospacing="0" w:line="580" w:lineRule="exact"/>
        <w:ind w:firstLine="640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 xml:space="preserve"> 2025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07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02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</w:rPr>
        <w:t>日</w:t>
      </w: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80FBE"/>
    <w:rsid w:val="0EB00863"/>
    <w:rsid w:val="112E51CF"/>
    <w:rsid w:val="12172A91"/>
    <w:rsid w:val="15B60D5B"/>
    <w:rsid w:val="168301DB"/>
    <w:rsid w:val="16AE6975"/>
    <w:rsid w:val="24A60E12"/>
    <w:rsid w:val="280B15D5"/>
    <w:rsid w:val="2CA90331"/>
    <w:rsid w:val="33BA0421"/>
    <w:rsid w:val="36ED1806"/>
    <w:rsid w:val="39EE5333"/>
    <w:rsid w:val="3A065BA4"/>
    <w:rsid w:val="3A6F7EA4"/>
    <w:rsid w:val="3B296808"/>
    <w:rsid w:val="3B2F3655"/>
    <w:rsid w:val="44FE60D3"/>
    <w:rsid w:val="45E25846"/>
    <w:rsid w:val="49640825"/>
    <w:rsid w:val="4F3936DC"/>
    <w:rsid w:val="594C4101"/>
    <w:rsid w:val="5F8A7FF8"/>
    <w:rsid w:val="67146DFF"/>
    <w:rsid w:val="67906ECF"/>
    <w:rsid w:val="6C5F621F"/>
    <w:rsid w:val="7BE7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ind w:left="1440" w:leftChars="700" w:right="700" w:rightChars="700"/>
    </w:pPr>
  </w:style>
  <w:style w:type="paragraph" w:styleId="4">
    <w:name w:val="Normal Indent"/>
    <w:basedOn w:val="1"/>
    <w:next w:val="1"/>
    <w:qFormat/>
    <w:uiPriority w:val="0"/>
    <w:pPr>
      <w:spacing w:line="240" w:lineRule="auto"/>
      <w:ind w:firstLine="420" w:firstLineChars="0"/>
    </w:pPr>
    <w:rPr>
      <w:rFonts w:ascii="Calibri" w:hAnsi="Calibri" w:eastAsia="宋体"/>
      <w:sz w:val="21"/>
    </w:rPr>
  </w:style>
  <w:style w:type="paragraph" w:customStyle="1" w:styleId="7">
    <w:name w:val="自编标题2"/>
    <w:basedOn w:val="3"/>
    <w:next w:val="8"/>
    <w:qFormat/>
    <w:uiPriority w:val="0"/>
    <w:pPr>
      <w:spacing w:beforeLines="50" w:afterLines="50" w:line="240" w:lineRule="auto"/>
    </w:pPr>
    <w:rPr>
      <w:rFonts w:eastAsia="方正仿宋_GBK"/>
    </w:rPr>
  </w:style>
  <w:style w:type="paragraph" w:customStyle="1" w:styleId="8">
    <w:name w:val="自编正文"/>
    <w:basedOn w:val="1"/>
    <w:qFormat/>
    <w:uiPriority w:val="0"/>
    <w:pPr>
      <w:spacing w:line="560" w:lineRule="exact"/>
      <w:ind w:firstLine="200" w:firstLineChars="200"/>
    </w:pPr>
    <w:rPr>
      <w:rFonts w:eastAsia="方正仿宋_GBK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C.lin</cp:lastModifiedBy>
  <dcterms:modified xsi:type="dcterms:W3CDTF">2025-07-02T00:54:07Z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