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AA7C6">
      <w:pPr>
        <w:pStyle w:val="5"/>
        <w:spacing w:line="256" w:lineRule="auto"/>
        <w:rPr>
          <w:rFonts w:ascii="宋体" w:hAnsi="宋体" w:eastAsia="宋体" w:cs="宋体"/>
        </w:rPr>
      </w:pPr>
    </w:p>
    <w:p w14:paraId="09FDF78B">
      <w:pPr>
        <w:pStyle w:val="5"/>
        <w:spacing w:line="256" w:lineRule="auto"/>
        <w:rPr>
          <w:rFonts w:ascii="宋体" w:hAnsi="宋体" w:eastAsia="宋体" w:cs="宋体"/>
        </w:rPr>
      </w:pPr>
    </w:p>
    <w:p w14:paraId="6A7D3EB3">
      <w:pPr>
        <w:spacing w:line="360" w:lineRule="auto"/>
        <w:jc w:val="center"/>
        <w:outlineLvl w:val="0"/>
        <w:rPr>
          <w:rFonts w:ascii="宋体" w:hAnsi="宋体" w:eastAsia="宋体" w:cs="宋体"/>
          <w:b/>
          <w:bCs/>
          <w:spacing w:val="1"/>
          <w:sz w:val="43"/>
          <w:szCs w:val="43"/>
          <w:lang w:eastAsia="zh-CN"/>
        </w:rPr>
      </w:pPr>
      <w:bookmarkStart w:id="0" w:name="_Toc13585"/>
      <w:r>
        <w:rPr>
          <w:rFonts w:hint="eastAsia" w:ascii="宋体" w:hAnsi="宋体" w:eastAsia="宋体" w:cs="宋体"/>
          <w:b/>
          <w:bCs/>
          <w:spacing w:val="1"/>
          <w:sz w:val="36"/>
          <w:szCs w:val="36"/>
          <w:lang w:eastAsia="zh-CN"/>
        </w:rPr>
        <w:t>淮北矿业（集团）有限责任公司物业分公司金色家园廉租房装修工程</w:t>
      </w:r>
      <w:bookmarkEnd w:id="0"/>
    </w:p>
    <w:p w14:paraId="14E51F79">
      <w:pPr>
        <w:spacing w:line="360" w:lineRule="auto"/>
        <w:jc w:val="center"/>
        <w:outlineLvl w:val="0"/>
        <w:rPr>
          <w:rFonts w:ascii="宋体" w:hAnsi="宋体" w:eastAsia="宋体" w:cs="宋体"/>
          <w:sz w:val="43"/>
          <w:szCs w:val="43"/>
          <w:lang w:eastAsia="zh-CN"/>
        </w:rPr>
      </w:pPr>
      <w:bookmarkStart w:id="1" w:name="_Toc5151"/>
      <w:r>
        <w:rPr>
          <w:rFonts w:hint="eastAsia" w:ascii="宋体" w:hAnsi="宋体" w:eastAsia="宋体" w:cs="宋体"/>
          <w:b/>
          <w:bCs/>
          <w:spacing w:val="1"/>
          <w:sz w:val="43"/>
          <w:szCs w:val="43"/>
          <w:lang w:eastAsia="zh-CN"/>
        </w:rPr>
        <w:t>招标文件</w:t>
      </w:r>
      <w:bookmarkEnd w:id="1"/>
    </w:p>
    <w:p w14:paraId="164B71EE">
      <w:pPr>
        <w:spacing w:before="316" w:line="226" w:lineRule="auto"/>
        <w:ind w:left="3751"/>
        <w:outlineLvl w:val="0"/>
        <w:rPr>
          <w:rFonts w:ascii="宋体" w:hAnsi="宋体" w:eastAsia="宋体" w:cs="宋体"/>
          <w:sz w:val="31"/>
          <w:szCs w:val="31"/>
          <w:lang w:eastAsia="zh-CN"/>
        </w:rPr>
      </w:pPr>
      <w:bookmarkStart w:id="2" w:name="_Toc25559"/>
      <w:r>
        <w:rPr>
          <w:rFonts w:hint="eastAsia" w:ascii="宋体" w:hAnsi="宋体" w:eastAsia="宋体" w:cs="宋体"/>
          <w:b/>
          <w:bCs/>
          <w:spacing w:val="-9"/>
          <w:sz w:val="31"/>
          <w:szCs w:val="31"/>
          <w:lang w:eastAsia="zh-CN"/>
        </w:rPr>
        <w:t>(评定分离）</w:t>
      </w:r>
      <w:bookmarkEnd w:id="2"/>
    </w:p>
    <w:p w14:paraId="0E0567D0">
      <w:pPr>
        <w:spacing w:before="246" w:line="225" w:lineRule="auto"/>
        <w:ind w:left="2741"/>
        <w:outlineLvl w:val="0"/>
        <w:rPr>
          <w:rFonts w:ascii="宋体" w:hAnsi="宋体" w:eastAsia="宋体" w:cs="宋体"/>
          <w:sz w:val="31"/>
          <w:szCs w:val="31"/>
          <w:highlight w:val="green"/>
          <w:lang w:eastAsia="zh-CN"/>
        </w:rPr>
      </w:pPr>
      <w:bookmarkStart w:id="3" w:name="_Toc11189"/>
      <w:r>
        <w:rPr>
          <w:rFonts w:hint="eastAsia" w:ascii="宋体" w:hAnsi="宋体" w:eastAsia="宋体" w:cs="宋体"/>
          <w:spacing w:val="8"/>
          <w:sz w:val="31"/>
          <w:szCs w:val="31"/>
          <w:lang w:eastAsia="zh-CN"/>
        </w:rPr>
        <w:t>招标项目编号：</w:t>
      </w:r>
      <w:r>
        <w:rPr>
          <w:rFonts w:hint="eastAsia" w:ascii="宋体" w:hAnsi="宋体" w:eastAsia="宋体" w:cs="宋体"/>
          <w:sz w:val="31"/>
          <w:szCs w:val="31"/>
          <w:highlight w:val="green"/>
          <w:lang w:eastAsia="zh-CN"/>
        </w:rPr>
        <w:t>HBGC</w:t>
      </w:r>
      <w:r>
        <w:rPr>
          <w:rFonts w:hint="eastAsia" w:ascii="宋体" w:hAnsi="宋体" w:eastAsia="宋体" w:cs="宋体"/>
          <w:spacing w:val="8"/>
          <w:sz w:val="31"/>
          <w:szCs w:val="31"/>
          <w:highlight w:val="green"/>
          <w:lang w:eastAsia="zh-CN"/>
        </w:rPr>
        <w:t>24</w:t>
      </w:r>
      <w:bookmarkEnd w:id="3"/>
    </w:p>
    <w:p w14:paraId="51678F3A">
      <w:pPr>
        <w:pStyle w:val="5"/>
        <w:spacing w:line="290" w:lineRule="auto"/>
        <w:rPr>
          <w:rFonts w:ascii="宋体" w:hAnsi="宋体" w:eastAsia="宋体" w:cs="宋体"/>
          <w:lang w:eastAsia="zh-CN"/>
        </w:rPr>
      </w:pPr>
    </w:p>
    <w:p w14:paraId="4B880333">
      <w:pPr>
        <w:pStyle w:val="5"/>
        <w:spacing w:line="291" w:lineRule="auto"/>
        <w:rPr>
          <w:rFonts w:ascii="宋体" w:hAnsi="宋体" w:eastAsia="宋体" w:cs="宋体"/>
          <w:lang w:eastAsia="zh-CN"/>
        </w:rPr>
      </w:pPr>
    </w:p>
    <w:p w14:paraId="330F1948">
      <w:pPr>
        <w:pStyle w:val="5"/>
        <w:spacing w:line="291" w:lineRule="auto"/>
        <w:rPr>
          <w:rFonts w:ascii="宋体" w:hAnsi="宋体" w:eastAsia="宋体" w:cs="宋体"/>
          <w:lang w:eastAsia="zh-CN"/>
        </w:rPr>
      </w:pPr>
    </w:p>
    <w:p w14:paraId="5CA2D272">
      <w:pPr>
        <w:pStyle w:val="5"/>
        <w:spacing w:line="291" w:lineRule="auto"/>
        <w:rPr>
          <w:rFonts w:ascii="宋体" w:hAnsi="宋体" w:eastAsia="宋体" w:cs="宋体"/>
          <w:lang w:eastAsia="zh-CN"/>
        </w:rPr>
      </w:pPr>
    </w:p>
    <w:p w14:paraId="3DF74C92">
      <w:pPr>
        <w:spacing w:line="3060" w:lineRule="exact"/>
        <w:ind w:firstLine="2109"/>
        <w:rPr>
          <w:rFonts w:ascii="宋体" w:hAnsi="宋体" w:eastAsia="宋体" w:cs="宋体"/>
          <w:lang w:eastAsia="zh-CN"/>
        </w:rPr>
      </w:pPr>
    </w:p>
    <w:p w14:paraId="3653CB0E">
      <w:pPr>
        <w:pStyle w:val="5"/>
        <w:spacing w:line="243" w:lineRule="auto"/>
        <w:rPr>
          <w:rFonts w:ascii="宋体" w:hAnsi="宋体" w:eastAsia="宋体" w:cs="宋体"/>
          <w:lang w:eastAsia="zh-CN"/>
        </w:rPr>
      </w:pPr>
    </w:p>
    <w:p w14:paraId="385A329D">
      <w:pPr>
        <w:pStyle w:val="5"/>
        <w:spacing w:line="243" w:lineRule="auto"/>
        <w:rPr>
          <w:rFonts w:ascii="宋体" w:hAnsi="宋体" w:eastAsia="宋体" w:cs="宋体"/>
          <w:lang w:eastAsia="zh-CN"/>
        </w:rPr>
      </w:pPr>
    </w:p>
    <w:p w14:paraId="5AD73A4D">
      <w:pPr>
        <w:pStyle w:val="5"/>
        <w:spacing w:line="243" w:lineRule="auto"/>
        <w:rPr>
          <w:rFonts w:ascii="宋体" w:hAnsi="宋体" w:eastAsia="宋体" w:cs="宋体"/>
          <w:lang w:eastAsia="zh-CN"/>
        </w:rPr>
      </w:pPr>
    </w:p>
    <w:p w14:paraId="3E8BAB35">
      <w:pPr>
        <w:pStyle w:val="5"/>
        <w:spacing w:line="243" w:lineRule="auto"/>
        <w:rPr>
          <w:rFonts w:ascii="宋体" w:hAnsi="宋体" w:eastAsia="宋体" w:cs="宋体"/>
          <w:lang w:eastAsia="zh-CN"/>
        </w:rPr>
      </w:pPr>
    </w:p>
    <w:p w14:paraId="0D6521FE">
      <w:pPr>
        <w:pStyle w:val="5"/>
        <w:spacing w:line="244" w:lineRule="auto"/>
        <w:rPr>
          <w:rFonts w:ascii="宋体" w:hAnsi="宋体" w:eastAsia="宋体" w:cs="宋体"/>
          <w:lang w:eastAsia="zh-CN"/>
        </w:rPr>
      </w:pPr>
    </w:p>
    <w:p w14:paraId="7B28DB45">
      <w:pPr>
        <w:pStyle w:val="5"/>
        <w:spacing w:line="244" w:lineRule="auto"/>
        <w:rPr>
          <w:rFonts w:ascii="宋体" w:hAnsi="宋体" w:eastAsia="宋体" w:cs="宋体"/>
          <w:lang w:eastAsia="zh-CN"/>
        </w:rPr>
      </w:pPr>
    </w:p>
    <w:p w14:paraId="3740D27A">
      <w:pPr>
        <w:pStyle w:val="5"/>
        <w:spacing w:line="244" w:lineRule="auto"/>
        <w:rPr>
          <w:rFonts w:ascii="宋体" w:hAnsi="宋体" w:eastAsia="宋体" w:cs="宋体"/>
          <w:lang w:eastAsia="zh-CN"/>
        </w:rPr>
      </w:pPr>
    </w:p>
    <w:p w14:paraId="43096322">
      <w:pPr>
        <w:pStyle w:val="5"/>
        <w:spacing w:line="244" w:lineRule="auto"/>
        <w:rPr>
          <w:rFonts w:ascii="宋体" w:hAnsi="宋体" w:eastAsia="宋体" w:cs="宋体"/>
          <w:lang w:eastAsia="zh-CN"/>
        </w:rPr>
      </w:pPr>
    </w:p>
    <w:p w14:paraId="4CC7F8AE">
      <w:pPr>
        <w:pStyle w:val="5"/>
        <w:spacing w:line="244" w:lineRule="auto"/>
        <w:rPr>
          <w:rFonts w:ascii="宋体" w:hAnsi="宋体" w:eastAsia="宋体" w:cs="宋体"/>
          <w:lang w:eastAsia="zh-CN"/>
        </w:rPr>
      </w:pPr>
    </w:p>
    <w:p w14:paraId="67E0553C">
      <w:pPr>
        <w:spacing w:line="480" w:lineRule="auto"/>
        <w:rPr>
          <w:rFonts w:ascii="宋体" w:hAnsi="宋体" w:eastAsia="宋体" w:cs="宋体"/>
          <w:sz w:val="30"/>
          <w:szCs w:val="30"/>
          <w:lang w:eastAsia="zh-CN"/>
        </w:rPr>
      </w:pPr>
      <w:r>
        <w:rPr>
          <w:rFonts w:hint="eastAsia" w:ascii="宋体" w:hAnsi="宋体" w:eastAsia="宋体" w:cs="宋体"/>
          <w:spacing w:val="6"/>
          <w:sz w:val="30"/>
          <w:szCs w:val="30"/>
          <w:lang w:eastAsia="zh-CN"/>
        </w:rPr>
        <w:t>招  标  人：</w:t>
      </w:r>
      <w:r>
        <w:rPr>
          <w:rFonts w:hint="eastAsia" w:ascii="宋体" w:hAnsi="宋体" w:eastAsia="宋体" w:cs="宋体"/>
          <w:spacing w:val="6"/>
          <w:sz w:val="30"/>
          <w:szCs w:val="30"/>
          <w:u w:val="single"/>
          <w:lang w:eastAsia="zh-CN"/>
        </w:rPr>
        <w:t>淮北矿业（集团）有限责任公司物业分公司</w:t>
      </w:r>
      <w:r>
        <w:rPr>
          <w:rFonts w:hint="eastAsia" w:ascii="宋体" w:hAnsi="宋体" w:eastAsia="宋体" w:cs="宋体"/>
          <w:spacing w:val="6"/>
          <w:sz w:val="30"/>
          <w:szCs w:val="30"/>
          <w:lang w:eastAsia="zh-CN"/>
        </w:rPr>
        <w:t>（盖章）</w:t>
      </w:r>
      <w:r>
        <w:rPr>
          <w:rFonts w:hint="eastAsia" w:ascii="宋体" w:hAnsi="宋体" w:eastAsia="宋体" w:cs="宋体"/>
          <w:spacing w:val="11"/>
          <w:sz w:val="30"/>
          <w:szCs w:val="30"/>
          <w:lang w:eastAsia="zh-CN"/>
        </w:rPr>
        <w:t xml:space="preserve"> </w:t>
      </w:r>
      <w:r>
        <w:rPr>
          <w:rFonts w:hint="eastAsia" w:ascii="宋体" w:hAnsi="宋体" w:eastAsia="宋体" w:cs="宋体"/>
          <w:spacing w:val="-1"/>
          <w:sz w:val="30"/>
          <w:szCs w:val="30"/>
          <w:lang w:eastAsia="zh-CN"/>
        </w:rPr>
        <w:t>招标代理机构：</w:t>
      </w:r>
      <w:r>
        <w:rPr>
          <w:rFonts w:hint="eastAsia" w:ascii="宋体" w:hAnsi="宋体" w:eastAsia="宋体" w:cs="宋体"/>
          <w:spacing w:val="6"/>
          <w:sz w:val="30"/>
          <w:szCs w:val="30"/>
          <w:u w:val="single"/>
          <w:lang w:eastAsia="zh-CN"/>
        </w:rPr>
        <w:t xml:space="preserve">高达建设管理发展有限责任公司   </w:t>
      </w:r>
      <w:r>
        <w:rPr>
          <w:rFonts w:hint="eastAsia" w:ascii="宋体" w:hAnsi="宋体" w:eastAsia="宋体" w:cs="宋体"/>
          <w:spacing w:val="-1"/>
          <w:sz w:val="30"/>
          <w:szCs w:val="30"/>
          <w:u w:val="single"/>
          <w:lang w:eastAsia="zh-CN"/>
        </w:rPr>
        <w:t xml:space="preserve"> </w:t>
      </w:r>
      <w:r>
        <w:rPr>
          <w:rFonts w:hint="eastAsia" w:ascii="宋体" w:hAnsi="宋体" w:eastAsia="宋体" w:cs="宋体"/>
          <w:spacing w:val="-2"/>
          <w:sz w:val="30"/>
          <w:szCs w:val="30"/>
          <w:lang w:eastAsia="zh-CN"/>
        </w:rPr>
        <w:t>（盖章）</w:t>
      </w:r>
    </w:p>
    <w:p w14:paraId="046F2630">
      <w:pPr>
        <w:spacing w:before="46" w:line="225" w:lineRule="auto"/>
        <w:ind w:left="3683"/>
        <w:rPr>
          <w:rFonts w:ascii="宋体" w:hAnsi="宋体" w:eastAsia="宋体" w:cs="宋体"/>
          <w:sz w:val="31"/>
          <w:szCs w:val="31"/>
        </w:rPr>
      </w:pPr>
      <w:r>
        <w:rPr>
          <w:rFonts w:hint="eastAsia" w:ascii="宋体" w:hAnsi="宋体" w:eastAsia="宋体" w:cs="宋体"/>
          <w:spacing w:val="7"/>
          <w:sz w:val="31"/>
          <w:szCs w:val="31"/>
        </w:rPr>
        <w:t>二〇二四年十</w:t>
      </w:r>
      <w:r>
        <w:rPr>
          <w:rFonts w:hint="eastAsia" w:ascii="宋体" w:hAnsi="宋体" w:eastAsia="宋体" w:cs="宋体"/>
          <w:spacing w:val="7"/>
          <w:sz w:val="31"/>
          <w:szCs w:val="31"/>
          <w:lang w:val="en-US" w:eastAsia="zh-CN"/>
        </w:rPr>
        <w:t>二</w:t>
      </w:r>
      <w:r>
        <w:rPr>
          <w:rFonts w:hint="eastAsia" w:ascii="宋体" w:hAnsi="宋体" w:eastAsia="宋体" w:cs="宋体"/>
          <w:spacing w:val="7"/>
          <w:sz w:val="31"/>
          <w:szCs w:val="31"/>
        </w:rPr>
        <w:t>月</w:t>
      </w:r>
    </w:p>
    <w:p w14:paraId="53651335">
      <w:pPr>
        <w:pStyle w:val="5"/>
        <w:spacing w:line="266" w:lineRule="auto"/>
        <w:rPr>
          <w:rFonts w:ascii="宋体" w:hAnsi="宋体" w:eastAsia="宋体" w:cs="宋体"/>
        </w:rPr>
      </w:pPr>
    </w:p>
    <w:p w14:paraId="5165A70B">
      <w:pPr>
        <w:pStyle w:val="5"/>
        <w:spacing w:line="266" w:lineRule="auto"/>
        <w:rPr>
          <w:rFonts w:ascii="宋体" w:hAnsi="宋体" w:eastAsia="宋体" w:cs="宋体"/>
        </w:rPr>
      </w:pPr>
    </w:p>
    <w:p w14:paraId="5EA0A426">
      <w:pPr>
        <w:pStyle w:val="5"/>
        <w:spacing w:line="266" w:lineRule="auto"/>
        <w:rPr>
          <w:rFonts w:ascii="宋体" w:hAnsi="宋体" w:eastAsia="宋体" w:cs="宋体"/>
        </w:rPr>
      </w:pPr>
    </w:p>
    <w:p w14:paraId="0CC164F4">
      <w:pPr>
        <w:pStyle w:val="5"/>
        <w:spacing w:line="266" w:lineRule="auto"/>
        <w:rPr>
          <w:rFonts w:ascii="宋体" w:hAnsi="宋体" w:eastAsia="宋体" w:cs="宋体"/>
        </w:rPr>
      </w:pPr>
    </w:p>
    <w:p w14:paraId="0C52EFB7">
      <w:pPr>
        <w:pStyle w:val="5"/>
        <w:spacing w:line="266" w:lineRule="auto"/>
        <w:rPr>
          <w:rFonts w:ascii="宋体" w:hAnsi="宋体" w:eastAsia="宋体" w:cs="宋体"/>
        </w:rPr>
        <w:sectPr>
          <w:footerReference r:id="rId3" w:type="default"/>
          <w:pgSz w:w="11907" w:h="16843"/>
          <w:pgMar w:top="1247" w:right="1417" w:bottom="1247" w:left="1417" w:header="0" w:footer="907" w:gutter="0"/>
          <w:cols w:space="0" w:num="1"/>
        </w:sectPr>
      </w:pPr>
    </w:p>
    <w:p w14:paraId="28D7AC08">
      <w:pPr>
        <w:pStyle w:val="5"/>
        <w:spacing w:line="266" w:lineRule="auto"/>
        <w:rPr>
          <w:rFonts w:ascii="宋体" w:hAnsi="宋体" w:eastAsia="宋体" w:cs="宋体"/>
        </w:rPr>
      </w:pPr>
    </w:p>
    <w:sdt>
      <w:sdtPr>
        <w:rPr>
          <w:rFonts w:ascii="宋体" w:hAnsi="宋体" w:eastAsia="宋体"/>
        </w:rPr>
        <w:id w:val="147451247"/>
        <w15:color w:val="DBDBDB"/>
        <w:docPartObj>
          <w:docPartGallery w:val="Table of Contents"/>
          <w:docPartUnique/>
        </w:docPartObj>
      </w:sdtPr>
      <w:sdtEndPr>
        <w:rPr>
          <w:rFonts w:ascii="宋体" w:hAnsi="宋体" w:eastAsia="宋体"/>
        </w:rPr>
      </w:sdtEndPr>
      <w:sdtContent>
        <w:p w14:paraId="6C25E29C">
          <w:pPr>
            <w:spacing w:line="360" w:lineRule="auto"/>
            <w:jc w:val="center"/>
          </w:pPr>
          <w:r>
            <w:rPr>
              <w:rFonts w:ascii="宋体" w:hAnsi="宋体" w:eastAsia="宋体"/>
              <w:sz w:val="36"/>
              <w:szCs w:val="36"/>
            </w:rPr>
            <w:t>目录</w:t>
          </w:r>
        </w:p>
        <w:p w14:paraId="4261B050">
          <w:pPr>
            <w:pStyle w:val="16"/>
            <w:tabs>
              <w:tab w:val="right" w:leader="dot" w:pos="9073"/>
            </w:tabs>
          </w:pPr>
          <w:r>
            <w:fldChar w:fldCharType="begin"/>
          </w:r>
          <w:r>
            <w:instrText xml:space="preserve">TOC \o "1-1" \h \u </w:instrText>
          </w:r>
          <w:r>
            <w:fldChar w:fldCharType="separate"/>
          </w:r>
        </w:p>
        <w:p w14:paraId="51817CD8">
          <w:pPr>
            <w:pStyle w:val="16"/>
            <w:tabs>
              <w:tab w:val="right" w:leader="dot" w:pos="9073"/>
            </w:tabs>
            <w:spacing w:line="480" w:lineRule="auto"/>
            <w:rPr>
              <w:rFonts w:ascii="宋体" w:hAnsi="宋体" w:cs="宋体"/>
              <w:sz w:val="24"/>
              <w:szCs w:val="24"/>
            </w:rPr>
          </w:pPr>
          <w:r>
            <w:fldChar w:fldCharType="begin"/>
          </w:r>
          <w:r>
            <w:instrText xml:space="preserve"> HYPERLINK \l "_Toc30204" </w:instrText>
          </w:r>
          <w:r>
            <w:fldChar w:fldCharType="separate"/>
          </w:r>
          <w:r>
            <w:rPr>
              <w:rFonts w:hint="eastAsia" w:ascii="宋体" w:hAnsi="宋体" w:cs="宋体"/>
              <w:bCs/>
              <w:sz w:val="24"/>
              <w:szCs w:val="24"/>
            </w:rPr>
            <w:t>第一章</w:t>
          </w:r>
          <w:r>
            <w:rPr>
              <w:rFonts w:hint="eastAsia" w:ascii="宋体" w:hAnsi="宋体" w:cs="宋体"/>
              <w:sz w:val="24"/>
              <w:szCs w:val="24"/>
            </w:rPr>
            <w:t xml:space="preserve">  </w:t>
          </w:r>
          <w:r>
            <w:rPr>
              <w:rFonts w:hint="eastAsia" w:ascii="宋体" w:hAnsi="宋体" w:cs="宋体"/>
              <w:bCs/>
              <w:sz w:val="24"/>
              <w:szCs w:val="24"/>
            </w:rPr>
            <w:t>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_Toc30204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395E9288">
          <w:pPr>
            <w:pStyle w:val="16"/>
            <w:tabs>
              <w:tab w:val="right" w:leader="dot" w:pos="9073"/>
            </w:tabs>
            <w:spacing w:line="480" w:lineRule="auto"/>
            <w:rPr>
              <w:rFonts w:ascii="宋体" w:hAnsi="宋体" w:cs="宋体"/>
              <w:sz w:val="24"/>
              <w:szCs w:val="24"/>
            </w:rPr>
          </w:pPr>
          <w:r>
            <w:fldChar w:fldCharType="begin"/>
          </w:r>
          <w:r>
            <w:instrText xml:space="preserve"> HYPERLINK \l "_Toc7348" </w:instrText>
          </w:r>
          <w: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_Toc7348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341DD24F">
          <w:pPr>
            <w:pStyle w:val="16"/>
            <w:tabs>
              <w:tab w:val="right" w:leader="dot" w:pos="9073"/>
            </w:tabs>
            <w:spacing w:line="480" w:lineRule="auto"/>
            <w:rPr>
              <w:rFonts w:ascii="宋体" w:hAnsi="宋体" w:cs="宋体"/>
              <w:sz w:val="24"/>
              <w:szCs w:val="24"/>
            </w:rPr>
          </w:pPr>
          <w:r>
            <w:fldChar w:fldCharType="begin"/>
          </w:r>
          <w:r>
            <w:instrText xml:space="preserve"> HYPERLINK \l "_Toc5717" </w:instrText>
          </w:r>
          <w:r>
            <w:fldChar w:fldCharType="separate"/>
          </w:r>
          <w:r>
            <w:rPr>
              <w:rFonts w:hint="eastAsia" w:ascii="宋体" w:hAnsi="宋体" w:cs="宋体"/>
              <w:bCs/>
              <w:sz w:val="24"/>
              <w:szCs w:val="24"/>
            </w:rPr>
            <w:t>第三章  评标办法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_Toc5717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14:paraId="73958714">
          <w:pPr>
            <w:pStyle w:val="16"/>
            <w:tabs>
              <w:tab w:val="right" w:leader="dot" w:pos="9073"/>
            </w:tabs>
            <w:spacing w:line="480" w:lineRule="auto"/>
            <w:rPr>
              <w:rFonts w:ascii="宋体" w:hAnsi="宋体" w:cs="宋体"/>
              <w:sz w:val="24"/>
              <w:szCs w:val="24"/>
            </w:rPr>
          </w:pPr>
          <w:r>
            <w:fldChar w:fldCharType="begin"/>
          </w:r>
          <w:r>
            <w:instrText xml:space="preserve"> HYPERLINK \l "_Toc26068" </w:instrText>
          </w:r>
          <w:r>
            <w:fldChar w:fldCharType="separate"/>
          </w:r>
          <w:r>
            <w:rPr>
              <w:rFonts w:hint="eastAsia" w:ascii="宋体" w:hAnsi="宋体" w:cs="宋体"/>
              <w:bCs/>
              <w:sz w:val="24"/>
              <w:szCs w:val="24"/>
            </w:rPr>
            <w:t>第四章  合同条款及格式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_Toc26068 \h </w:instrText>
          </w:r>
          <w:r>
            <w:rPr>
              <w:rFonts w:hint="eastAsia" w:ascii="宋体" w:hAnsi="宋体" w:cs="宋体"/>
              <w:sz w:val="24"/>
              <w:szCs w:val="24"/>
            </w:rPr>
            <w:fldChar w:fldCharType="separate"/>
          </w:r>
          <w:r>
            <w:rPr>
              <w:rFonts w:hint="eastAsia" w:ascii="宋体" w:hAnsi="宋体" w:cs="宋体"/>
              <w:sz w:val="24"/>
              <w:szCs w:val="24"/>
            </w:rPr>
            <w:t>55</w:t>
          </w:r>
          <w:r>
            <w:rPr>
              <w:rFonts w:hint="eastAsia" w:ascii="宋体" w:hAnsi="宋体" w:cs="宋体"/>
              <w:sz w:val="24"/>
              <w:szCs w:val="24"/>
            </w:rPr>
            <w:fldChar w:fldCharType="end"/>
          </w:r>
          <w:r>
            <w:rPr>
              <w:rFonts w:hint="eastAsia" w:ascii="宋体" w:hAnsi="宋体" w:cs="宋体"/>
              <w:sz w:val="24"/>
              <w:szCs w:val="24"/>
            </w:rPr>
            <w:fldChar w:fldCharType="end"/>
          </w:r>
        </w:p>
        <w:p w14:paraId="689C7FD7">
          <w:pPr>
            <w:pStyle w:val="16"/>
            <w:tabs>
              <w:tab w:val="right" w:leader="dot" w:pos="9073"/>
            </w:tabs>
            <w:spacing w:line="480" w:lineRule="auto"/>
            <w:rPr>
              <w:rFonts w:ascii="宋体" w:hAnsi="宋体" w:cs="宋体"/>
              <w:sz w:val="24"/>
              <w:szCs w:val="24"/>
            </w:rPr>
          </w:pPr>
          <w:r>
            <w:fldChar w:fldCharType="begin"/>
          </w:r>
          <w:r>
            <w:instrText xml:space="preserve"> HYPERLINK \l "_Toc25355" </w:instrText>
          </w:r>
          <w:r>
            <w:fldChar w:fldCharType="separate"/>
          </w:r>
          <w:r>
            <w:rPr>
              <w:rFonts w:hint="eastAsia" w:ascii="宋体" w:hAnsi="宋体" w:cs="宋体"/>
              <w:bCs/>
              <w:sz w:val="24"/>
              <w:szCs w:val="24"/>
            </w:rPr>
            <w:t>第五章  工程量清单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_Toc25355 \h </w:instrText>
          </w:r>
          <w:r>
            <w:rPr>
              <w:rFonts w:hint="eastAsia" w:ascii="宋体" w:hAnsi="宋体" w:cs="宋体"/>
              <w:sz w:val="24"/>
              <w:szCs w:val="24"/>
            </w:rPr>
            <w:fldChar w:fldCharType="separate"/>
          </w:r>
          <w:r>
            <w:rPr>
              <w:rFonts w:hint="eastAsia" w:ascii="宋体" w:hAnsi="宋体" w:cs="宋体"/>
              <w:sz w:val="24"/>
              <w:szCs w:val="24"/>
            </w:rPr>
            <w:t>97</w:t>
          </w:r>
          <w:r>
            <w:rPr>
              <w:rFonts w:hint="eastAsia" w:ascii="宋体" w:hAnsi="宋体" w:cs="宋体"/>
              <w:sz w:val="24"/>
              <w:szCs w:val="24"/>
            </w:rPr>
            <w:fldChar w:fldCharType="end"/>
          </w:r>
          <w:r>
            <w:rPr>
              <w:rFonts w:hint="eastAsia" w:ascii="宋体" w:hAnsi="宋体" w:cs="宋体"/>
              <w:sz w:val="24"/>
              <w:szCs w:val="24"/>
            </w:rPr>
            <w:fldChar w:fldCharType="end"/>
          </w:r>
        </w:p>
        <w:p w14:paraId="55D3EC50">
          <w:pPr>
            <w:pStyle w:val="16"/>
            <w:tabs>
              <w:tab w:val="right" w:leader="dot" w:pos="9073"/>
            </w:tabs>
            <w:spacing w:line="480" w:lineRule="auto"/>
            <w:rPr>
              <w:rFonts w:ascii="宋体" w:hAnsi="宋体" w:cs="宋体"/>
              <w:sz w:val="24"/>
              <w:szCs w:val="24"/>
            </w:rPr>
          </w:pPr>
          <w:r>
            <w:fldChar w:fldCharType="begin"/>
          </w:r>
          <w:r>
            <w:instrText xml:space="preserve"> HYPERLINK \l "_Toc24485" </w:instrText>
          </w:r>
          <w:r>
            <w:fldChar w:fldCharType="separate"/>
          </w:r>
          <w:r>
            <w:rPr>
              <w:rFonts w:hint="eastAsia" w:ascii="宋体" w:hAnsi="宋体" w:cs="宋体"/>
              <w:bCs/>
              <w:sz w:val="24"/>
              <w:szCs w:val="24"/>
            </w:rPr>
            <w:t>第六章  图 纸</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_Toc24485 \h </w:instrText>
          </w:r>
          <w:r>
            <w:rPr>
              <w:rFonts w:hint="eastAsia" w:ascii="宋体" w:hAnsi="宋体" w:cs="宋体"/>
              <w:sz w:val="24"/>
              <w:szCs w:val="24"/>
            </w:rPr>
            <w:fldChar w:fldCharType="separate"/>
          </w:r>
          <w:r>
            <w:rPr>
              <w:rFonts w:hint="eastAsia" w:ascii="宋体" w:hAnsi="宋体" w:cs="宋体"/>
              <w:sz w:val="24"/>
              <w:szCs w:val="24"/>
            </w:rPr>
            <w:t>101</w:t>
          </w:r>
          <w:r>
            <w:rPr>
              <w:rFonts w:hint="eastAsia" w:ascii="宋体" w:hAnsi="宋体" w:cs="宋体"/>
              <w:sz w:val="24"/>
              <w:szCs w:val="24"/>
            </w:rPr>
            <w:fldChar w:fldCharType="end"/>
          </w:r>
          <w:r>
            <w:rPr>
              <w:rFonts w:hint="eastAsia" w:ascii="宋体" w:hAnsi="宋体" w:cs="宋体"/>
              <w:sz w:val="24"/>
              <w:szCs w:val="24"/>
            </w:rPr>
            <w:fldChar w:fldCharType="end"/>
          </w:r>
        </w:p>
        <w:p w14:paraId="58E1C1C4">
          <w:pPr>
            <w:pStyle w:val="16"/>
            <w:tabs>
              <w:tab w:val="right" w:leader="dot" w:pos="9073"/>
            </w:tabs>
            <w:spacing w:line="480" w:lineRule="auto"/>
            <w:rPr>
              <w:rFonts w:ascii="宋体" w:hAnsi="宋体" w:cs="宋体"/>
              <w:sz w:val="24"/>
              <w:szCs w:val="24"/>
            </w:rPr>
          </w:pPr>
          <w:r>
            <w:fldChar w:fldCharType="begin"/>
          </w:r>
          <w:r>
            <w:instrText xml:space="preserve"> HYPERLINK \l "_Toc6666" </w:instrText>
          </w:r>
          <w:r>
            <w:fldChar w:fldCharType="separate"/>
          </w:r>
          <w:r>
            <w:rPr>
              <w:rFonts w:hint="eastAsia" w:ascii="宋体" w:hAnsi="宋体" w:cs="宋体"/>
              <w:bCs/>
              <w:sz w:val="24"/>
              <w:szCs w:val="24"/>
            </w:rPr>
            <w:t>第七章  技术标准和要求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_Toc6666 \h </w:instrText>
          </w:r>
          <w:r>
            <w:rPr>
              <w:rFonts w:hint="eastAsia" w:ascii="宋体" w:hAnsi="宋体" w:cs="宋体"/>
              <w:sz w:val="24"/>
              <w:szCs w:val="24"/>
            </w:rPr>
            <w:fldChar w:fldCharType="separate"/>
          </w:r>
          <w:r>
            <w:rPr>
              <w:rFonts w:hint="eastAsia" w:ascii="宋体" w:hAnsi="宋体" w:cs="宋体"/>
              <w:sz w:val="24"/>
              <w:szCs w:val="24"/>
            </w:rPr>
            <w:t>102</w:t>
          </w:r>
          <w:r>
            <w:rPr>
              <w:rFonts w:hint="eastAsia" w:ascii="宋体" w:hAnsi="宋体" w:cs="宋体"/>
              <w:sz w:val="24"/>
              <w:szCs w:val="24"/>
            </w:rPr>
            <w:fldChar w:fldCharType="end"/>
          </w:r>
          <w:r>
            <w:rPr>
              <w:rFonts w:hint="eastAsia" w:ascii="宋体" w:hAnsi="宋体" w:cs="宋体"/>
              <w:sz w:val="24"/>
              <w:szCs w:val="24"/>
            </w:rPr>
            <w:fldChar w:fldCharType="end"/>
          </w:r>
        </w:p>
        <w:p w14:paraId="3C0688E6">
          <w:pPr>
            <w:pStyle w:val="16"/>
            <w:tabs>
              <w:tab w:val="right" w:leader="dot" w:pos="9073"/>
            </w:tabs>
            <w:spacing w:line="480" w:lineRule="auto"/>
            <w:rPr>
              <w:rFonts w:ascii="宋体" w:hAnsi="宋体" w:cs="宋体"/>
              <w:sz w:val="24"/>
              <w:szCs w:val="24"/>
            </w:rPr>
          </w:pPr>
          <w:r>
            <w:fldChar w:fldCharType="begin"/>
          </w:r>
          <w:r>
            <w:instrText xml:space="preserve"> HYPERLINK \l "_Toc29550" </w:instrText>
          </w:r>
          <w:r>
            <w:fldChar w:fldCharType="separate"/>
          </w:r>
          <w:r>
            <w:rPr>
              <w:rFonts w:hint="eastAsia" w:ascii="宋体" w:hAnsi="宋体" w:cs="宋体"/>
              <w:bCs/>
              <w:sz w:val="24"/>
              <w:szCs w:val="24"/>
            </w:rPr>
            <w:t>第八章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_Toc29550 \h </w:instrText>
          </w:r>
          <w:r>
            <w:rPr>
              <w:rFonts w:hint="eastAsia" w:ascii="宋体" w:hAnsi="宋体" w:cs="宋体"/>
              <w:sz w:val="24"/>
              <w:szCs w:val="24"/>
            </w:rPr>
            <w:fldChar w:fldCharType="separate"/>
          </w:r>
          <w:r>
            <w:rPr>
              <w:rFonts w:hint="eastAsia" w:ascii="宋体" w:hAnsi="宋体" w:cs="宋体"/>
              <w:sz w:val="24"/>
              <w:szCs w:val="24"/>
            </w:rPr>
            <w:t>103</w:t>
          </w:r>
          <w:r>
            <w:rPr>
              <w:rFonts w:hint="eastAsia" w:ascii="宋体" w:hAnsi="宋体" w:cs="宋体"/>
              <w:sz w:val="24"/>
              <w:szCs w:val="24"/>
            </w:rPr>
            <w:fldChar w:fldCharType="end"/>
          </w:r>
          <w:r>
            <w:rPr>
              <w:rFonts w:hint="eastAsia" w:ascii="宋体" w:hAnsi="宋体" w:cs="宋体"/>
              <w:sz w:val="24"/>
              <w:szCs w:val="24"/>
            </w:rPr>
            <w:fldChar w:fldCharType="end"/>
          </w:r>
        </w:p>
        <w:p w14:paraId="5CFF3C2D">
          <w:pPr>
            <w:pStyle w:val="16"/>
            <w:tabs>
              <w:tab w:val="right" w:leader="dot" w:pos="9073"/>
            </w:tabs>
            <w:spacing w:line="480" w:lineRule="auto"/>
            <w:rPr>
              <w:rFonts w:ascii="宋体" w:hAnsi="宋体" w:cs="宋体"/>
              <w:sz w:val="24"/>
              <w:szCs w:val="24"/>
            </w:rPr>
          </w:pPr>
        </w:p>
        <w:p w14:paraId="61FFA246">
          <w:r>
            <w:fldChar w:fldCharType="end"/>
          </w:r>
        </w:p>
      </w:sdtContent>
    </w:sdt>
    <w:p w14:paraId="567C565C"/>
    <w:sdt>
      <w:sdtPr>
        <w:rPr>
          <w:rFonts w:hint="eastAsia" w:ascii="宋体" w:hAnsi="宋体" w:eastAsia="宋体" w:cs="宋体"/>
          <w:sz w:val="19"/>
          <w:szCs w:val="19"/>
        </w:rPr>
        <w:id w:val="147478451"/>
        <w:showingPlcHdr/>
        <w:docPartObj>
          <w:docPartGallery w:val="Table of Contents"/>
          <w:docPartUnique/>
        </w:docPartObj>
      </w:sdtPr>
      <w:sdtEndPr>
        <w:rPr>
          <w:rFonts w:hint="eastAsia" w:ascii="宋体" w:hAnsi="宋体" w:eastAsia="宋体" w:cs="宋体"/>
          <w:sz w:val="19"/>
          <w:szCs w:val="19"/>
        </w:rPr>
      </w:sdtEndPr>
      <w:sdtContent>
        <w:p w14:paraId="4EE39FB8">
          <w:pPr>
            <w:tabs>
              <w:tab w:val="right" w:leader="dot" w:pos="8930"/>
            </w:tabs>
            <w:spacing w:before="60" w:line="228" w:lineRule="auto"/>
            <w:ind w:left="201"/>
            <w:rPr>
              <w:rFonts w:ascii="宋体" w:hAnsi="宋体" w:eastAsia="宋体" w:cs="宋体"/>
              <w:sz w:val="19"/>
              <w:szCs w:val="19"/>
            </w:rPr>
          </w:pPr>
        </w:p>
      </w:sdtContent>
    </w:sdt>
    <w:p w14:paraId="464F9971">
      <w:pPr>
        <w:spacing w:line="228" w:lineRule="auto"/>
        <w:rPr>
          <w:rFonts w:ascii="宋体" w:hAnsi="宋体" w:eastAsia="宋体" w:cs="宋体"/>
          <w:sz w:val="19"/>
          <w:szCs w:val="19"/>
        </w:rPr>
        <w:sectPr>
          <w:footerReference r:id="rId4" w:type="default"/>
          <w:pgSz w:w="11907" w:h="16843"/>
          <w:pgMar w:top="1247" w:right="1417" w:bottom="1247" w:left="1417" w:header="0" w:footer="907" w:gutter="0"/>
          <w:pgNumType w:start="1"/>
          <w:cols w:space="0" w:num="1"/>
        </w:sectPr>
      </w:pPr>
    </w:p>
    <w:p w14:paraId="22CB13D5">
      <w:pPr>
        <w:spacing w:line="360" w:lineRule="auto"/>
        <w:jc w:val="center"/>
        <w:outlineLvl w:val="0"/>
        <w:rPr>
          <w:rFonts w:ascii="宋体" w:hAnsi="宋体" w:eastAsia="宋体" w:cs="宋体"/>
          <w:sz w:val="31"/>
          <w:szCs w:val="31"/>
          <w:lang w:eastAsia="zh-CN"/>
        </w:rPr>
      </w:pPr>
      <w:bookmarkStart w:id="4" w:name="bookmark2"/>
      <w:bookmarkEnd w:id="4"/>
      <w:bookmarkStart w:id="5" w:name="bookmark1"/>
      <w:bookmarkEnd w:id="5"/>
      <w:bookmarkStart w:id="6" w:name="_Toc30204"/>
      <w:r>
        <w:rPr>
          <w:rFonts w:hint="eastAsia" w:ascii="宋体" w:hAnsi="宋体" w:eastAsia="宋体" w:cs="宋体"/>
          <w:b/>
          <w:bCs/>
          <w:sz w:val="31"/>
          <w:szCs w:val="31"/>
          <w:lang w:eastAsia="zh-CN"/>
        </w:rPr>
        <w:t>第一章</w:t>
      </w:r>
      <w:r>
        <w:rPr>
          <w:rFonts w:hint="eastAsia" w:ascii="宋体" w:hAnsi="宋体" w:eastAsia="宋体" w:cs="宋体"/>
          <w:sz w:val="31"/>
          <w:szCs w:val="31"/>
          <w:lang w:eastAsia="zh-CN"/>
        </w:rPr>
        <w:t xml:space="preserve">  </w:t>
      </w:r>
      <w:r>
        <w:rPr>
          <w:rFonts w:hint="eastAsia" w:ascii="宋体" w:hAnsi="宋体" w:eastAsia="宋体" w:cs="宋体"/>
          <w:b/>
          <w:bCs/>
          <w:sz w:val="31"/>
          <w:szCs w:val="31"/>
          <w:lang w:eastAsia="zh-CN"/>
        </w:rPr>
        <w:t>招标公告</w:t>
      </w:r>
      <w:bookmarkEnd w:id="6"/>
    </w:p>
    <w:p w14:paraId="3214BA96">
      <w:pPr>
        <w:spacing w:line="360" w:lineRule="auto"/>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淮北矿业（集团）有限责任公司物业分公司金色家园廉租房装修工程</w:t>
      </w:r>
    </w:p>
    <w:p w14:paraId="0C94B1D6">
      <w:pPr>
        <w:spacing w:line="360" w:lineRule="auto"/>
        <w:jc w:val="center"/>
        <w:rPr>
          <w:rFonts w:ascii="宋体" w:hAnsi="宋体" w:eastAsia="宋体" w:cs="宋体"/>
          <w:sz w:val="28"/>
          <w:szCs w:val="28"/>
          <w:lang w:eastAsia="zh-CN"/>
        </w:rPr>
      </w:pPr>
      <w:r>
        <w:rPr>
          <w:rFonts w:hint="eastAsia" w:ascii="宋体" w:hAnsi="宋体" w:eastAsia="宋体" w:cs="宋体"/>
          <w:b/>
          <w:bCs/>
          <w:sz w:val="28"/>
          <w:szCs w:val="28"/>
          <w:lang w:eastAsia="zh-CN"/>
        </w:rPr>
        <w:t>招标公告</w:t>
      </w:r>
    </w:p>
    <w:p w14:paraId="2C6D9AD8">
      <w:pPr>
        <w:spacing w:before="210" w:line="220" w:lineRule="auto"/>
        <w:ind w:left="3061"/>
        <w:rPr>
          <w:rFonts w:ascii="宋体" w:hAnsi="宋体" w:eastAsia="宋体" w:cs="宋体"/>
          <w:lang w:eastAsia="zh-CN"/>
        </w:rPr>
      </w:pPr>
      <w:r>
        <w:rPr>
          <w:rFonts w:hint="eastAsia" w:ascii="宋体" w:hAnsi="宋体" w:eastAsia="宋体" w:cs="宋体"/>
          <w:b/>
          <w:bCs/>
          <w:sz w:val="24"/>
          <w:szCs w:val="24"/>
          <w:lang w:eastAsia="zh-CN"/>
        </w:rPr>
        <w:t>（电子招标投标、评定分离）</w:t>
      </w:r>
    </w:p>
    <w:p w14:paraId="7A4C1F5F">
      <w:pPr>
        <w:spacing w:line="360" w:lineRule="auto"/>
        <w:outlineLvl w:val="1"/>
        <w:rPr>
          <w:rFonts w:ascii="宋体" w:hAnsi="宋体" w:eastAsia="宋体" w:cs="宋体"/>
          <w:sz w:val="24"/>
          <w:szCs w:val="24"/>
          <w:lang w:eastAsia="zh-CN"/>
        </w:rPr>
      </w:pPr>
      <w:bookmarkStart w:id="7" w:name="bookmark4"/>
      <w:bookmarkEnd w:id="7"/>
      <w:bookmarkStart w:id="8" w:name="bookmark3"/>
      <w:bookmarkEnd w:id="8"/>
      <w:r>
        <w:rPr>
          <w:rFonts w:hint="eastAsia" w:ascii="宋体" w:hAnsi="宋体" w:eastAsia="宋体" w:cs="宋体"/>
          <w:b/>
          <w:bCs/>
          <w:sz w:val="24"/>
          <w:szCs w:val="24"/>
          <w:lang w:eastAsia="zh-CN"/>
        </w:rPr>
        <w:t>1.</w:t>
      </w: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招标条件</w:t>
      </w:r>
    </w:p>
    <w:p w14:paraId="11907B3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1.1 项目名称：</w:t>
      </w:r>
      <w:r>
        <w:rPr>
          <w:rFonts w:hint="eastAsia" w:ascii="宋体" w:hAnsi="宋体" w:eastAsia="宋体" w:cs="宋体"/>
          <w:u w:val="single"/>
          <w:lang w:eastAsia="zh-CN"/>
        </w:rPr>
        <w:t>淮北矿业（集团）有限责任公司物业分公司金色家园廉租房装修工程</w:t>
      </w:r>
      <w:r>
        <w:rPr>
          <w:rFonts w:hint="eastAsia" w:ascii="宋体" w:hAnsi="宋体" w:eastAsia="宋体" w:cs="宋体"/>
          <w:lang w:eastAsia="zh-CN"/>
        </w:rPr>
        <w:t>；</w:t>
      </w:r>
    </w:p>
    <w:p w14:paraId="30AAAFF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1.2 项目审批、核准或备案机关名称：</w:t>
      </w:r>
      <w:r>
        <w:rPr>
          <w:rFonts w:hint="eastAsia" w:ascii="宋体" w:hAnsi="宋体" w:eastAsia="宋体" w:cs="宋体"/>
          <w:u w:val="single"/>
          <w:lang w:eastAsia="zh-CN"/>
        </w:rPr>
        <w:t>淮北市相山区发展和改革委员会</w:t>
      </w:r>
      <w:r>
        <w:rPr>
          <w:rFonts w:hint="eastAsia" w:ascii="宋体" w:hAnsi="宋体" w:eastAsia="宋体" w:cs="宋体"/>
          <w:lang w:eastAsia="zh-CN"/>
        </w:rPr>
        <w:t>；</w:t>
      </w:r>
    </w:p>
    <w:p w14:paraId="03B787EA">
      <w:pPr>
        <w:spacing w:line="360" w:lineRule="auto"/>
        <w:ind w:firstLine="420" w:firstLineChars="200"/>
        <w:rPr>
          <w:rFonts w:ascii="宋体" w:hAnsi="宋体" w:eastAsia="宋体" w:cs="宋体"/>
          <w:u w:val="single"/>
          <w:lang w:eastAsia="zh-CN"/>
        </w:rPr>
      </w:pPr>
      <w:r>
        <w:rPr>
          <w:rFonts w:hint="eastAsia" w:ascii="宋体" w:hAnsi="宋体" w:eastAsia="宋体" w:cs="宋体"/>
          <w:lang w:eastAsia="zh-CN"/>
        </w:rPr>
        <w:t>1.3 批文名称及编号：</w:t>
      </w:r>
      <w:r>
        <w:rPr>
          <w:rFonts w:hint="eastAsia" w:ascii="宋体" w:hAnsi="宋体" w:eastAsia="宋体" w:cs="宋体"/>
          <w:u w:val="single"/>
          <w:lang w:eastAsia="zh-CN"/>
        </w:rPr>
        <w:t>相山区发展改革委项目备案表；编号：无；</w:t>
      </w:r>
    </w:p>
    <w:p w14:paraId="42FE57F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1.4 招标人：</w:t>
      </w:r>
      <w:r>
        <w:rPr>
          <w:rFonts w:hint="eastAsia" w:ascii="宋体" w:hAnsi="宋体" w:eastAsia="宋体" w:cs="宋体"/>
          <w:u w:val="single"/>
          <w:lang w:eastAsia="zh-CN"/>
        </w:rPr>
        <w:t xml:space="preserve"> 淮北矿业（集团）有限责任公司物业分公司  </w:t>
      </w:r>
      <w:r>
        <w:rPr>
          <w:rFonts w:hint="eastAsia" w:ascii="宋体" w:hAnsi="宋体" w:eastAsia="宋体" w:cs="宋体"/>
          <w:lang w:eastAsia="zh-CN"/>
        </w:rPr>
        <w:t>；</w:t>
      </w:r>
    </w:p>
    <w:p w14:paraId="6474201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1.5 项目业主：</w:t>
      </w:r>
      <w:r>
        <w:rPr>
          <w:rFonts w:hint="eastAsia" w:ascii="宋体" w:hAnsi="宋体" w:eastAsia="宋体" w:cs="宋体"/>
          <w:u w:val="single"/>
          <w:lang w:eastAsia="zh-CN"/>
        </w:rPr>
        <w:t xml:space="preserve">淮北矿业（集团）有限责任公司物业分公司 </w:t>
      </w:r>
      <w:r>
        <w:rPr>
          <w:rFonts w:hint="eastAsia" w:ascii="宋体" w:hAnsi="宋体" w:eastAsia="宋体" w:cs="宋体"/>
          <w:lang w:eastAsia="zh-CN"/>
        </w:rPr>
        <w:t>；</w:t>
      </w:r>
    </w:p>
    <w:p w14:paraId="64DC76E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1.6 资金来源：</w:t>
      </w:r>
      <w:r>
        <w:rPr>
          <w:rFonts w:hint="eastAsia" w:ascii="宋体" w:hAnsi="宋体" w:eastAsia="宋体" w:cs="宋体"/>
          <w:u w:val="single"/>
          <w:lang w:eastAsia="zh-CN"/>
        </w:rPr>
        <w:t xml:space="preserve">  企业自筹                    </w:t>
      </w:r>
      <w:r>
        <w:rPr>
          <w:rFonts w:hint="eastAsia" w:ascii="宋体" w:hAnsi="宋体" w:eastAsia="宋体" w:cs="宋体"/>
          <w:lang w:eastAsia="zh-CN"/>
        </w:rPr>
        <w:t>；</w:t>
      </w:r>
    </w:p>
    <w:p w14:paraId="4ADCA5C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1.7 项目出资比例：</w:t>
      </w:r>
      <w:r>
        <w:rPr>
          <w:rFonts w:hint="eastAsia" w:ascii="宋体" w:hAnsi="宋体" w:eastAsia="宋体" w:cs="宋体"/>
          <w:u w:val="single"/>
          <w:lang w:eastAsia="zh-CN"/>
        </w:rPr>
        <w:t xml:space="preserve">       100%                 </w:t>
      </w:r>
      <w:r>
        <w:rPr>
          <w:rFonts w:hint="eastAsia" w:ascii="宋体" w:hAnsi="宋体" w:eastAsia="宋体" w:cs="宋体"/>
          <w:lang w:eastAsia="zh-CN"/>
        </w:rPr>
        <w:t>；</w:t>
      </w:r>
    </w:p>
    <w:p w14:paraId="1B4A36A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1.8 招标方式：</w:t>
      </w:r>
      <w:r>
        <w:rPr>
          <w:rFonts w:hint="eastAsia" w:ascii="宋体" w:hAnsi="宋体" w:eastAsia="宋体" w:cs="宋体"/>
          <w:u w:val="single"/>
          <w:lang w:eastAsia="zh-CN"/>
        </w:rPr>
        <w:t xml:space="preserve">       公开招标                  ；</w:t>
      </w:r>
    </w:p>
    <w:p w14:paraId="35F9A1A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1.9 评标办法：</w:t>
      </w:r>
      <w:r>
        <w:rPr>
          <w:rFonts w:hint="eastAsia" w:ascii="宋体" w:hAnsi="宋体" w:eastAsia="宋体" w:cs="宋体"/>
          <w:u w:val="single"/>
          <w:lang w:eastAsia="zh-CN"/>
        </w:rPr>
        <w:t xml:space="preserve">       综合评估法                ；</w:t>
      </w:r>
    </w:p>
    <w:p w14:paraId="051436A0">
      <w:pPr>
        <w:spacing w:line="360" w:lineRule="auto"/>
        <w:outlineLvl w:val="1"/>
        <w:rPr>
          <w:rFonts w:ascii="宋体" w:hAnsi="宋体" w:eastAsia="宋体" w:cs="宋体"/>
          <w:b/>
          <w:bCs/>
          <w:sz w:val="24"/>
          <w:szCs w:val="24"/>
          <w:lang w:eastAsia="zh-CN"/>
        </w:rPr>
      </w:pPr>
      <w:bookmarkStart w:id="9" w:name="bookmark6"/>
      <w:bookmarkEnd w:id="9"/>
      <w:bookmarkStart w:id="10" w:name="bookmark5"/>
      <w:bookmarkEnd w:id="10"/>
      <w:r>
        <w:rPr>
          <w:rFonts w:hint="eastAsia" w:ascii="宋体" w:hAnsi="宋体" w:eastAsia="宋体" w:cs="宋体"/>
          <w:b/>
          <w:bCs/>
          <w:sz w:val="24"/>
          <w:szCs w:val="24"/>
          <w:lang w:eastAsia="zh-CN"/>
        </w:rPr>
        <w:t>2. 项目概况与招标范围</w:t>
      </w:r>
    </w:p>
    <w:p w14:paraId="6317003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2.1 招标项目名称：</w:t>
      </w:r>
      <w:r>
        <w:rPr>
          <w:rFonts w:hint="eastAsia" w:ascii="宋体" w:hAnsi="宋体" w:eastAsia="宋体" w:cs="宋体"/>
          <w:u w:val="single"/>
          <w:lang w:eastAsia="zh-CN"/>
        </w:rPr>
        <w:t>淮北矿业（集团）有限责任公司物业分公司金色家园廉租房装修工程；</w:t>
      </w:r>
    </w:p>
    <w:p w14:paraId="1520A86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2.2 招标项目编号：</w:t>
      </w:r>
      <w:r>
        <w:rPr>
          <w:rFonts w:hint="eastAsia" w:ascii="宋体" w:hAnsi="宋体" w:eastAsia="宋体" w:cs="宋体"/>
          <w:highlight w:val="green"/>
          <w:u w:val="single"/>
          <w:lang w:eastAsia="zh-CN"/>
        </w:rPr>
        <w:t xml:space="preserve">HBGC24 </w:t>
      </w:r>
      <w:r>
        <w:rPr>
          <w:rFonts w:hint="eastAsia" w:ascii="宋体" w:hAnsi="宋体" w:eastAsia="宋体" w:cs="宋体"/>
          <w:u w:val="single"/>
          <w:lang w:eastAsia="zh-CN"/>
        </w:rPr>
        <w:t xml:space="preserve"> </w:t>
      </w:r>
      <w:r>
        <w:rPr>
          <w:rFonts w:hint="eastAsia" w:ascii="宋体" w:hAnsi="宋体" w:eastAsia="宋体" w:cs="宋体"/>
          <w:lang w:eastAsia="zh-CN"/>
        </w:rPr>
        <w:t>；</w:t>
      </w:r>
    </w:p>
    <w:p w14:paraId="653DADC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2.3 标段划分：</w:t>
      </w:r>
      <w:r>
        <w:rPr>
          <w:rFonts w:hint="eastAsia" w:ascii="宋体" w:hAnsi="宋体" w:eastAsia="宋体" w:cs="宋体"/>
          <w:u w:val="single"/>
          <w:lang w:eastAsia="zh-CN"/>
        </w:rPr>
        <w:t xml:space="preserve">   1 个标段     </w:t>
      </w:r>
      <w:r>
        <w:rPr>
          <w:rFonts w:hint="eastAsia" w:ascii="宋体" w:hAnsi="宋体" w:eastAsia="宋体" w:cs="宋体"/>
          <w:lang w:eastAsia="zh-CN"/>
        </w:rPr>
        <w:t>；</w:t>
      </w:r>
    </w:p>
    <w:p w14:paraId="0C4BECA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2.4 招标项目标段编号：</w:t>
      </w:r>
      <w:r>
        <w:rPr>
          <w:rFonts w:hint="eastAsia" w:ascii="宋体" w:hAnsi="宋体" w:eastAsia="宋体" w:cs="宋体"/>
          <w:highlight w:val="green"/>
          <w:u w:val="single"/>
          <w:lang w:eastAsia="zh-CN"/>
        </w:rPr>
        <w:t xml:space="preserve"> HBGC24 </w:t>
      </w:r>
      <w:r>
        <w:rPr>
          <w:rFonts w:hint="eastAsia" w:ascii="宋体" w:hAnsi="宋体" w:eastAsia="宋体" w:cs="宋体"/>
          <w:lang w:eastAsia="zh-CN"/>
        </w:rPr>
        <w:t>；</w:t>
      </w:r>
    </w:p>
    <w:p w14:paraId="0E7B1AE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2.5 建设地点：</w:t>
      </w:r>
      <w:r>
        <w:rPr>
          <w:rFonts w:hint="eastAsia" w:ascii="宋体" w:hAnsi="宋体" w:eastAsia="宋体" w:cs="宋体"/>
          <w:u w:val="single"/>
          <w:lang w:eastAsia="zh-CN"/>
        </w:rPr>
        <w:t xml:space="preserve">宿州市埇桥区金色家园小区 </w:t>
      </w:r>
      <w:r>
        <w:rPr>
          <w:rFonts w:hint="eastAsia" w:ascii="宋体" w:hAnsi="宋体" w:eastAsia="宋体" w:cs="宋体"/>
          <w:lang w:eastAsia="zh-CN"/>
        </w:rPr>
        <w:t>；</w:t>
      </w:r>
    </w:p>
    <w:p w14:paraId="180D466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2.6 建设规模：</w:t>
      </w:r>
      <w:r>
        <w:rPr>
          <w:rFonts w:hint="eastAsia" w:ascii="宋体" w:hAnsi="宋体" w:eastAsia="宋体" w:cs="宋体"/>
          <w:u w:val="single"/>
          <w:lang w:eastAsia="zh-CN"/>
        </w:rPr>
        <w:t>淮北矿业（集团）有限责任公司物业分公司金色家园廉租房装修工程，房产坐落于宿州市磬云南路与迎宾大道交叉口，金色家园小区S1#栋公寓第6-27层范围内，房型一室一厅，面积有51.17㎡、53.73㎡、53.98㎡等三类，总面积6596.28㎡，建安工程费约</w:t>
      </w:r>
      <w:r>
        <w:rPr>
          <w:rFonts w:ascii="宋体" w:hAnsi="宋体" w:eastAsia="宋体" w:cs="宋体"/>
          <w:highlight w:val="yellow"/>
          <w:u w:val="single"/>
          <w:lang w:eastAsia="zh-CN"/>
        </w:rPr>
        <w:t>465</w:t>
      </w:r>
      <w:r>
        <w:rPr>
          <w:rFonts w:hint="eastAsia" w:ascii="宋体" w:hAnsi="宋体" w:eastAsia="宋体" w:cs="宋体"/>
          <w:u w:val="single"/>
          <w:lang w:eastAsia="zh-CN"/>
        </w:rPr>
        <w:t>万元。详见施工图纸及工程量清单。</w:t>
      </w:r>
    </w:p>
    <w:p w14:paraId="3D27AF7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2.7 合同估算价：</w:t>
      </w:r>
      <w:r>
        <w:rPr>
          <w:rFonts w:hint="eastAsia" w:ascii="宋体" w:hAnsi="宋体" w:eastAsia="宋体" w:cs="宋体"/>
          <w:u w:val="single"/>
          <w:lang w:eastAsia="zh-CN"/>
        </w:rPr>
        <w:t xml:space="preserve">约 </w:t>
      </w:r>
      <w:r>
        <w:rPr>
          <w:rFonts w:ascii="宋体" w:hAnsi="宋体" w:eastAsia="宋体" w:cs="宋体"/>
          <w:highlight w:val="yellow"/>
          <w:u w:val="single"/>
          <w:lang w:eastAsia="zh-CN"/>
        </w:rPr>
        <w:t>465</w:t>
      </w:r>
      <w:r>
        <w:rPr>
          <w:rFonts w:hint="eastAsia" w:ascii="宋体" w:hAnsi="宋体" w:eastAsia="宋体" w:cs="宋体"/>
          <w:highlight w:val="yellow"/>
          <w:u w:val="single"/>
          <w:lang w:eastAsia="zh-CN"/>
        </w:rPr>
        <w:t>万</w:t>
      </w:r>
      <w:r>
        <w:rPr>
          <w:rFonts w:hint="eastAsia" w:ascii="宋体" w:hAnsi="宋体" w:eastAsia="宋体" w:cs="宋体"/>
          <w:u w:val="single"/>
          <w:lang w:eastAsia="zh-CN"/>
        </w:rPr>
        <w:t xml:space="preserve">元 </w:t>
      </w:r>
      <w:r>
        <w:rPr>
          <w:rFonts w:hint="eastAsia" w:ascii="宋体" w:hAnsi="宋体" w:eastAsia="宋体" w:cs="宋体"/>
          <w:lang w:eastAsia="zh-CN"/>
        </w:rPr>
        <w:t>；</w:t>
      </w:r>
    </w:p>
    <w:p w14:paraId="65506D7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2.8 计划工期：</w:t>
      </w:r>
      <w:r>
        <w:rPr>
          <w:rFonts w:hint="eastAsia" w:ascii="宋体" w:hAnsi="宋体" w:eastAsia="宋体" w:cs="宋体"/>
          <w:u w:val="single"/>
          <w:lang w:eastAsia="zh-CN"/>
        </w:rPr>
        <w:t xml:space="preserve">   </w:t>
      </w:r>
      <w:r>
        <w:rPr>
          <w:rFonts w:hint="eastAsia" w:ascii="宋体" w:hAnsi="宋体" w:eastAsia="宋体" w:cs="宋体"/>
          <w:highlight w:val="green"/>
          <w:u w:val="single"/>
          <w:lang w:eastAsia="zh-CN"/>
        </w:rPr>
        <w:t xml:space="preserve"> </w:t>
      </w:r>
      <w:r>
        <w:rPr>
          <w:rFonts w:ascii="宋体" w:hAnsi="宋体" w:eastAsia="宋体" w:cs="宋体"/>
          <w:highlight w:val="green"/>
          <w:u w:val="single"/>
          <w:lang w:eastAsia="zh-CN"/>
        </w:rPr>
        <w:t>120</w:t>
      </w:r>
      <w:r>
        <w:rPr>
          <w:rFonts w:hint="eastAsia" w:ascii="宋体" w:hAnsi="宋体" w:eastAsia="宋体" w:cs="宋体"/>
          <w:highlight w:val="green"/>
          <w:u w:val="single"/>
          <w:lang w:eastAsia="zh-CN"/>
        </w:rPr>
        <w:t xml:space="preserve"> 日历天  </w:t>
      </w:r>
      <w:r>
        <w:rPr>
          <w:rFonts w:hint="eastAsia" w:ascii="宋体" w:hAnsi="宋体" w:eastAsia="宋体" w:cs="宋体"/>
          <w:u w:val="single"/>
          <w:lang w:eastAsia="zh-CN"/>
        </w:rPr>
        <w:t xml:space="preserve">  </w:t>
      </w:r>
      <w:r>
        <w:rPr>
          <w:rFonts w:hint="eastAsia" w:ascii="宋体" w:hAnsi="宋体" w:eastAsia="宋体" w:cs="宋体"/>
          <w:lang w:eastAsia="zh-CN"/>
        </w:rPr>
        <w:t>；</w:t>
      </w:r>
    </w:p>
    <w:p w14:paraId="1322E8F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2.9 招标范围：</w:t>
      </w:r>
      <w:r>
        <w:rPr>
          <w:rFonts w:hint="eastAsia" w:ascii="宋体" w:hAnsi="宋体" w:eastAsia="宋体" w:cs="宋体"/>
          <w:u w:val="single"/>
          <w:lang w:eastAsia="zh-CN"/>
        </w:rPr>
        <w:t>图纸及工程量清单范围的全部内容</w:t>
      </w:r>
      <w:r>
        <w:rPr>
          <w:rFonts w:hint="eastAsia" w:ascii="宋体" w:hAnsi="宋体" w:eastAsia="宋体" w:cs="宋体"/>
          <w:lang w:eastAsia="zh-CN"/>
        </w:rPr>
        <w:t>；</w:t>
      </w:r>
    </w:p>
    <w:p w14:paraId="2BE79B2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2.10 项目类别：</w:t>
      </w:r>
      <w:r>
        <w:rPr>
          <w:rFonts w:hint="eastAsia" w:ascii="宋体" w:hAnsi="宋体" w:eastAsia="宋体" w:cs="宋体"/>
          <w:u w:val="single"/>
          <w:lang w:eastAsia="zh-CN"/>
        </w:rPr>
        <w:t>工程施工</w:t>
      </w:r>
    </w:p>
    <w:p w14:paraId="4D2828AB">
      <w:pPr>
        <w:spacing w:line="360" w:lineRule="auto"/>
        <w:outlineLvl w:val="1"/>
        <w:rPr>
          <w:rFonts w:ascii="宋体" w:hAnsi="宋体" w:eastAsia="宋体" w:cs="宋体"/>
          <w:b/>
          <w:bCs/>
          <w:sz w:val="24"/>
          <w:szCs w:val="24"/>
          <w:lang w:eastAsia="zh-CN"/>
        </w:rPr>
      </w:pPr>
      <w:bookmarkStart w:id="11" w:name="bookmark7"/>
      <w:bookmarkEnd w:id="11"/>
      <w:bookmarkStart w:id="12" w:name="bookmark8"/>
      <w:bookmarkEnd w:id="12"/>
      <w:r>
        <w:rPr>
          <w:rFonts w:hint="eastAsia" w:ascii="宋体" w:hAnsi="宋体" w:eastAsia="宋体" w:cs="宋体"/>
          <w:b/>
          <w:bCs/>
          <w:sz w:val="24"/>
          <w:szCs w:val="24"/>
          <w:lang w:eastAsia="zh-CN"/>
        </w:rPr>
        <w:t>3.  投标人资格要求</w:t>
      </w:r>
    </w:p>
    <w:p w14:paraId="36228BF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3.1 投标人资质要求：</w:t>
      </w:r>
    </w:p>
    <w:p w14:paraId="39299787">
      <w:pPr>
        <w:spacing w:line="360" w:lineRule="auto"/>
        <w:ind w:firstLine="420" w:firstLineChars="200"/>
        <w:jc w:val="both"/>
        <w:rPr>
          <w:rFonts w:ascii="宋体" w:hAnsi="宋体" w:eastAsia="宋体" w:cs="宋体"/>
          <w:lang w:eastAsia="zh-CN"/>
        </w:rPr>
      </w:pPr>
      <w:r>
        <w:rPr>
          <w:rFonts w:hint="eastAsia" w:ascii="宋体" w:hAnsi="宋体" w:eastAsia="宋体" w:cs="宋体"/>
          <w:lang w:eastAsia="zh-CN"/>
        </w:rPr>
        <w:t>投标人具备建筑工程施工总承包三级或三级以上资质（或具有建设工程资质管理制度改革后颁发建筑工程施工总承包乙级或乙级以上资质或施工综合资质）；具有建设行政主管部门核发的施工安全生产许可证。</w:t>
      </w:r>
    </w:p>
    <w:p w14:paraId="27F7531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3.2 项目经理资格要求：须具备建筑工程专业二级或二级以上注册建造师资格，具备有效的安全生产考核合格（B 类）证书，投标时(以递交投标文件截止时间为准)无在建项目、无拟中标已公示项目或虽在其他项目上任职但本项目中标后能够从该项目撤离。</w:t>
      </w:r>
    </w:p>
    <w:p w14:paraId="082A4BE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3.3 投标人财务要求：</w:t>
      </w:r>
      <w:r>
        <w:rPr>
          <w:rFonts w:hint="eastAsia" w:ascii="宋体" w:hAnsi="宋体" w:eastAsia="宋体" w:cs="宋体"/>
          <w:color w:val="FF0000"/>
          <w:lang w:eastAsia="zh-CN"/>
        </w:rPr>
        <w:t>提供近2年经会计师事务所</w:t>
      </w:r>
      <w:r>
        <w:rPr>
          <w:rFonts w:hint="eastAsia" w:ascii="宋体" w:hAnsi="宋体" w:eastAsia="宋体" w:cs="宋体"/>
          <w:color w:val="FF0000"/>
          <w:lang w:val="en-US" w:eastAsia="zh-CN"/>
        </w:rPr>
        <w:t>或审计机构审计的财务会计报表</w:t>
      </w:r>
      <w:r>
        <w:rPr>
          <w:rFonts w:hint="eastAsia" w:ascii="宋体" w:hAnsi="宋体" w:eastAsia="宋体" w:cs="宋体"/>
          <w:color w:val="FF0000"/>
          <w:lang w:eastAsia="zh-CN"/>
        </w:rPr>
        <w:t>，包括资产负债表、现金流量表、利润表、财务情况说明书等。</w:t>
      </w:r>
    </w:p>
    <w:p w14:paraId="4BAF7ED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3.4 本次招标 </w:t>
      </w:r>
      <w:r>
        <w:rPr>
          <w:rFonts w:hint="eastAsia" w:ascii="宋体" w:hAnsi="宋体" w:eastAsia="宋体" w:cs="宋体"/>
          <w:u w:val="single"/>
          <w:lang w:eastAsia="zh-CN"/>
        </w:rPr>
        <w:t xml:space="preserve">   </w:t>
      </w:r>
      <w:r>
        <w:rPr>
          <w:rFonts w:hint="eastAsia" w:ascii="宋体" w:hAnsi="宋体" w:eastAsia="宋体" w:cs="宋体"/>
          <w:b/>
          <w:bCs/>
          <w:highlight w:val="yellow"/>
          <w:u w:val="single"/>
          <w:lang w:eastAsia="zh-CN"/>
        </w:rPr>
        <w:t>(接受)</w:t>
      </w:r>
      <w:r>
        <w:rPr>
          <w:rFonts w:hint="eastAsia" w:ascii="宋体" w:hAnsi="宋体" w:eastAsia="宋体" w:cs="宋体"/>
          <w:highlight w:val="yellow"/>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联合体投标。</w:t>
      </w:r>
    </w:p>
    <w:p w14:paraId="62C13143">
      <w:pPr>
        <w:spacing w:line="360" w:lineRule="auto"/>
        <w:ind w:firstLine="422" w:firstLineChars="200"/>
        <w:jc w:val="both"/>
        <w:rPr>
          <w:rFonts w:ascii="宋体" w:hAnsi="宋体" w:eastAsia="宋体" w:cs="宋体"/>
          <w:lang w:eastAsia="zh-CN"/>
        </w:rPr>
      </w:pPr>
      <w:r>
        <w:rPr>
          <w:rFonts w:hint="eastAsia" w:ascii="宋体" w:hAnsi="宋体" w:eastAsia="宋体" w:cs="宋体"/>
          <w:b/>
          <w:bCs/>
          <w:lang w:eastAsia="zh-CN"/>
        </w:rPr>
        <w:t>注：</w:t>
      </w:r>
      <w:r>
        <w:rPr>
          <w:rFonts w:hint="eastAsia" w:ascii="宋体" w:hAnsi="宋体" w:eastAsia="宋体" w:cs="宋体"/>
          <w:lang w:eastAsia="zh-CN"/>
        </w:rPr>
        <w:t>联合体各方不得再以自己名义单独或加入其他联合体参加本项目投标；联合体各成员应当签订联合体协议书，明确联合体各成员单位的主要权利和义务以及在本项目中的职责分工，并按照联合体协议中的相应专业工作分工。</w:t>
      </w:r>
    </w:p>
    <w:p w14:paraId="5A29F01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3.5 其他要求：</w:t>
      </w:r>
      <w:r>
        <w:rPr>
          <w:rFonts w:hint="eastAsia" w:ascii="宋体" w:hAnsi="宋体" w:eastAsia="宋体" w:cs="宋体"/>
          <w:u w:val="single"/>
          <w:lang w:eastAsia="zh-CN"/>
        </w:rPr>
        <w:t xml:space="preserve">      /        </w:t>
      </w:r>
      <w:r>
        <w:rPr>
          <w:rFonts w:hint="eastAsia" w:ascii="宋体" w:hAnsi="宋体" w:eastAsia="宋体" w:cs="宋体"/>
          <w:lang w:eastAsia="zh-CN"/>
        </w:rPr>
        <w:t>。</w:t>
      </w:r>
    </w:p>
    <w:p w14:paraId="1F0AF9D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3.6 注：（1）投标人营业执照、资质证书、安全生产许可证、项目负责人注册证书，可自主选择 以下方式提交:①使用传统影印件上传;②使用全国公共资源交易平台成交记录、国家企业信用信息公示系统企业基本信息、全国建筑市场监管公共服务平台、省电子证照库管理系统等接口获取政务数据（2）同一证明材料使用两种方式重复提供时，以传统影印件为准。</w:t>
      </w:r>
    </w:p>
    <w:p w14:paraId="44780464">
      <w:pPr>
        <w:spacing w:line="360" w:lineRule="auto"/>
        <w:outlineLvl w:val="1"/>
        <w:rPr>
          <w:rFonts w:ascii="宋体" w:hAnsi="宋体" w:eastAsia="宋体" w:cs="宋体"/>
          <w:b/>
          <w:bCs/>
          <w:sz w:val="24"/>
          <w:szCs w:val="24"/>
          <w:lang w:eastAsia="zh-CN"/>
        </w:rPr>
      </w:pPr>
      <w:bookmarkStart w:id="13" w:name="bookmark10"/>
      <w:bookmarkEnd w:id="13"/>
      <w:bookmarkStart w:id="14" w:name="bookmark9"/>
      <w:bookmarkEnd w:id="14"/>
      <w:r>
        <w:rPr>
          <w:rFonts w:hint="eastAsia" w:ascii="宋体" w:hAnsi="宋体" w:eastAsia="宋体" w:cs="宋体"/>
          <w:b/>
          <w:bCs/>
          <w:sz w:val="24"/>
          <w:szCs w:val="24"/>
          <w:lang w:eastAsia="zh-CN"/>
        </w:rPr>
        <w:t>4. 招标文件的获取</w:t>
      </w:r>
    </w:p>
    <w:p w14:paraId="304CFFD0">
      <w:pPr>
        <w:spacing w:line="360" w:lineRule="auto"/>
        <w:ind w:firstLine="422" w:firstLineChars="200"/>
        <w:outlineLvl w:val="2"/>
        <w:rPr>
          <w:rFonts w:ascii="宋体" w:hAnsi="宋体" w:eastAsia="宋体" w:cs="宋体"/>
          <w:lang w:eastAsia="zh-CN"/>
        </w:rPr>
      </w:pPr>
      <w:r>
        <w:rPr>
          <w:rFonts w:hint="eastAsia" w:ascii="宋体" w:hAnsi="宋体" w:eastAsia="宋体" w:cs="宋体"/>
          <w:b/>
          <w:bCs/>
          <w:highlight w:val="green"/>
          <w:lang w:eastAsia="zh-CN"/>
        </w:rPr>
        <w:t>4.1</w:t>
      </w:r>
      <w:r>
        <w:rPr>
          <w:rFonts w:hint="eastAsia" w:ascii="宋体" w:hAnsi="宋体" w:eastAsia="宋体" w:cs="宋体"/>
          <w:highlight w:val="green"/>
          <w:lang w:eastAsia="zh-CN"/>
        </w:rPr>
        <w:t xml:space="preserve"> </w:t>
      </w:r>
      <w:r>
        <w:rPr>
          <w:rFonts w:hint="eastAsia" w:ascii="宋体" w:hAnsi="宋体" w:eastAsia="宋体" w:cs="宋体"/>
          <w:b/>
          <w:bCs/>
          <w:highlight w:val="green"/>
          <w:lang w:eastAsia="zh-CN"/>
        </w:rPr>
        <w:t>获取时间：</w:t>
      </w:r>
      <w:r>
        <w:rPr>
          <w:rFonts w:hint="eastAsia" w:ascii="宋体" w:hAnsi="宋体" w:eastAsia="宋体" w:cs="宋体"/>
          <w:b/>
          <w:bCs/>
          <w:highlight w:val="green"/>
          <w:u w:val="single"/>
          <w:lang w:eastAsia="zh-CN"/>
        </w:rPr>
        <w:t>2024</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年</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12</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月</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日</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17</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时</w:t>
      </w:r>
      <w:r>
        <w:rPr>
          <w:rFonts w:hint="eastAsia" w:ascii="宋体" w:hAnsi="宋体" w:eastAsia="宋体" w:cs="宋体"/>
          <w:highlight w:val="green"/>
          <w:lang w:eastAsia="zh-CN"/>
        </w:rPr>
        <w:t xml:space="preserve"> </w:t>
      </w:r>
      <w:r>
        <w:rPr>
          <w:rFonts w:hint="eastAsia" w:ascii="宋体" w:hAnsi="宋体" w:eastAsia="宋体" w:cs="宋体"/>
          <w:b/>
          <w:bCs/>
          <w:highlight w:val="green"/>
          <w:u w:val="single"/>
          <w:lang w:eastAsia="zh-CN"/>
        </w:rPr>
        <w:t>30</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分至</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2024</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年</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12</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月</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日</w:t>
      </w:r>
      <w:r>
        <w:rPr>
          <w:rFonts w:hint="eastAsia" w:ascii="宋体" w:hAnsi="宋体" w:eastAsia="宋体" w:cs="宋体"/>
          <w:highlight w:val="green"/>
          <w:lang w:eastAsia="zh-CN"/>
        </w:rPr>
        <w:t xml:space="preserve"> </w:t>
      </w:r>
      <w:r>
        <w:rPr>
          <w:rFonts w:hint="eastAsia" w:ascii="宋体" w:hAnsi="宋体" w:eastAsia="宋体" w:cs="宋体"/>
          <w:b/>
          <w:bCs/>
          <w:highlight w:val="green"/>
          <w:u w:val="single"/>
          <w:lang w:eastAsia="zh-CN"/>
        </w:rPr>
        <w:t>9</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时</w:t>
      </w:r>
      <w:r>
        <w:rPr>
          <w:rFonts w:hint="eastAsia" w:ascii="宋体" w:hAnsi="宋体" w:eastAsia="宋体" w:cs="宋体"/>
          <w:highlight w:val="green"/>
          <w:lang w:eastAsia="zh-CN"/>
        </w:rPr>
        <w:t xml:space="preserve"> </w:t>
      </w:r>
      <w:r>
        <w:rPr>
          <w:rFonts w:hint="eastAsia" w:ascii="宋体" w:hAnsi="宋体" w:eastAsia="宋体" w:cs="宋体"/>
          <w:b/>
          <w:bCs/>
          <w:highlight w:val="green"/>
          <w:u w:val="single"/>
          <w:lang w:eastAsia="zh-CN"/>
        </w:rPr>
        <w:t>00</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分。</w:t>
      </w:r>
    </w:p>
    <w:p w14:paraId="4AF48BDB">
      <w:pPr>
        <w:spacing w:line="360" w:lineRule="auto"/>
        <w:ind w:firstLine="420" w:firstLineChars="200"/>
        <w:outlineLvl w:val="2"/>
        <w:rPr>
          <w:rFonts w:ascii="宋体" w:hAnsi="宋体" w:eastAsia="宋体" w:cs="宋体"/>
          <w:lang w:eastAsia="zh-CN"/>
        </w:rPr>
      </w:pPr>
      <w:r>
        <w:rPr>
          <w:rFonts w:hint="eastAsia" w:ascii="宋体" w:hAnsi="宋体" w:eastAsia="宋体" w:cs="宋体"/>
          <w:lang w:eastAsia="zh-CN"/>
        </w:rPr>
        <w:t>4.2 获取方式：</w:t>
      </w:r>
    </w:p>
    <w:p w14:paraId="70B0385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（1）潜在投标人须登录 </w:t>
      </w:r>
      <w:r>
        <w:rPr>
          <w:rFonts w:hint="eastAsia" w:ascii="宋体" w:hAnsi="宋体" w:eastAsia="宋体" w:cs="宋体"/>
          <w:sz w:val="22"/>
          <w:szCs w:val="22"/>
          <w:u w:val="single"/>
          <w:lang w:eastAsia="zh-CN"/>
        </w:rPr>
        <w:t xml:space="preserve">     淮北公共资源交易电子服务系统    </w:t>
      </w:r>
      <w:r>
        <w:rPr>
          <w:rFonts w:hint="eastAsia" w:ascii="宋体" w:hAnsi="宋体" w:eastAsia="宋体" w:cs="宋体"/>
          <w:sz w:val="22"/>
          <w:szCs w:val="22"/>
          <w:lang w:eastAsia="zh-CN"/>
        </w:rPr>
        <w:t xml:space="preserve"> </w:t>
      </w:r>
      <w:r>
        <w:rPr>
          <w:rFonts w:hint="eastAsia" w:ascii="宋体" w:hAnsi="宋体" w:eastAsia="宋体" w:cs="宋体"/>
          <w:lang w:eastAsia="zh-CN"/>
        </w:rPr>
        <w:t>查阅招标文件。</w:t>
      </w:r>
    </w:p>
    <w:p w14:paraId="3D5D037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（2）潜在投标人查阅招标文件后，如参与投标，</w:t>
      </w:r>
      <w:r>
        <w:rPr>
          <w:rFonts w:hint="eastAsia" w:ascii="宋体" w:hAnsi="宋体" w:eastAsia="宋体" w:cs="宋体"/>
          <w:sz w:val="22"/>
          <w:szCs w:val="22"/>
          <w:u w:val="single"/>
          <w:lang w:eastAsia="zh-CN"/>
        </w:rPr>
        <w:t xml:space="preserve"> 须登录淮北公共资源交易电子服务系统获取招标文件及相关资料。首次登录须办理入库手续，办理入库不收取任何费用，入库办理流程请参见全国公共资源交易平台（安徽省淮北市）办事指南栏目</w:t>
      </w:r>
      <w:r>
        <w:rPr>
          <w:rFonts w:hint="eastAsia" w:ascii="宋体" w:hAnsi="宋体" w:eastAsia="宋体" w:cs="宋体"/>
          <w:u w:val="single"/>
          <w:lang w:eastAsia="zh-CN"/>
        </w:rPr>
        <w:t>。</w:t>
      </w:r>
    </w:p>
    <w:p w14:paraId="2CF9071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（3）招标文件获取过程中有任何疑问，请在工作时间拨打 0512-58188516。</w:t>
      </w:r>
    </w:p>
    <w:p w14:paraId="591AF94C">
      <w:pPr>
        <w:spacing w:line="360" w:lineRule="auto"/>
        <w:outlineLvl w:val="1"/>
        <w:rPr>
          <w:rFonts w:ascii="宋体" w:hAnsi="宋体" w:eastAsia="宋体" w:cs="宋体"/>
          <w:b/>
          <w:bCs/>
          <w:sz w:val="24"/>
          <w:szCs w:val="24"/>
          <w:lang w:eastAsia="zh-CN"/>
        </w:rPr>
      </w:pPr>
      <w:bookmarkStart w:id="15" w:name="bookmark12"/>
      <w:bookmarkEnd w:id="15"/>
      <w:bookmarkStart w:id="16" w:name="bookmark11"/>
      <w:bookmarkEnd w:id="16"/>
      <w:r>
        <w:rPr>
          <w:rFonts w:hint="eastAsia" w:ascii="宋体" w:hAnsi="宋体" w:eastAsia="宋体" w:cs="宋体"/>
          <w:b/>
          <w:bCs/>
          <w:sz w:val="24"/>
          <w:szCs w:val="24"/>
          <w:lang w:eastAsia="zh-CN"/>
        </w:rPr>
        <w:t>5. 投标文件的递交</w:t>
      </w:r>
    </w:p>
    <w:p w14:paraId="523D756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投标文件递交的截止时间(投标截止时间，下同)为</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2024</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年</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 xml:space="preserve">12 </w:t>
      </w:r>
      <w:r>
        <w:rPr>
          <w:rFonts w:hint="eastAsia" w:ascii="宋体" w:hAnsi="宋体" w:eastAsia="宋体" w:cs="宋体"/>
          <w:b/>
          <w:bCs/>
          <w:highlight w:val="green"/>
          <w:lang w:eastAsia="zh-CN"/>
        </w:rPr>
        <w:t>月</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日</w:t>
      </w:r>
      <w:r>
        <w:rPr>
          <w:rFonts w:hint="eastAsia" w:ascii="宋体" w:hAnsi="宋体" w:eastAsia="宋体" w:cs="宋体"/>
          <w:highlight w:val="green"/>
          <w:lang w:eastAsia="zh-CN"/>
        </w:rPr>
        <w:t xml:space="preserve"> </w:t>
      </w:r>
      <w:r>
        <w:rPr>
          <w:rFonts w:hint="eastAsia" w:ascii="宋体" w:hAnsi="宋体" w:eastAsia="宋体" w:cs="宋体"/>
          <w:b/>
          <w:bCs/>
          <w:highlight w:val="green"/>
          <w:u w:val="single"/>
          <w:lang w:eastAsia="zh-CN"/>
        </w:rPr>
        <w:t>9</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时</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00</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分</w:t>
      </w:r>
      <w:r>
        <w:rPr>
          <w:rFonts w:hint="eastAsia" w:ascii="宋体" w:hAnsi="宋体" w:eastAsia="宋体" w:cs="宋体"/>
          <w:highlight w:val="green"/>
          <w:lang w:eastAsia="zh-CN"/>
        </w:rPr>
        <w:t>，</w:t>
      </w:r>
      <w:r>
        <w:rPr>
          <w:rFonts w:hint="eastAsia" w:ascii="宋体" w:hAnsi="宋体" w:eastAsia="宋体" w:cs="宋体"/>
          <w:lang w:eastAsia="zh-CN"/>
        </w:rPr>
        <w:t>投标人应在投标截止时间前通过</w:t>
      </w:r>
      <w:r>
        <w:rPr>
          <w:rFonts w:hint="eastAsia" w:ascii="宋体" w:hAnsi="宋体" w:eastAsia="宋体" w:cs="宋体"/>
          <w:u w:val="single"/>
          <w:lang w:eastAsia="zh-CN"/>
        </w:rPr>
        <w:t xml:space="preserve"> 淮北公共资源交易电子服务系统  </w:t>
      </w:r>
      <w:r>
        <w:rPr>
          <w:rFonts w:hint="eastAsia" w:ascii="宋体" w:hAnsi="宋体" w:eastAsia="宋体" w:cs="宋体"/>
          <w:lang w:eastAsia="zh-CN"/>
        </w:rPr>
        <w:t xml:space="preserve"> 递交电子投标文件。</w:t>
      </w:r>
    </w:p>
    <w:p w14:paraId="3C4D860D">
      <w:pPr>
        <w:spacing w:line="360" w:lineRule="auto"/>
        <w:outlineLvl w:val="1"/>
        <w:rPr>
          <w:rFonts w:ascii="宋体" w:hAnsi="宋体" w:eastAsia="宋体" w:cs="宋体"/>
          <w:b/>
          <w:bCs/>
          <w:sz w:val="24"/>
          <w:szCs w:val="24"/>
          <w:lang w:eastAsia="zh-CN"/>
        </w:rPr>
      </w:pPr>
      <w:bookmarkStart w:id="17" w:name="bookmark13"/>
      <w:bookmarkEnd w:id="17"/>
      <w:bookmarkStart w:id="18" w:name="bookmark14"/>
      <w:bookmarkEnd w:id="18"/>
      <w:r>
        <w:rPr>
          <w:rFonts w:hint="eastAsia" w:ascii="宋体" w:hAnsi="宋体" w:eastAsia="宋体" w:cs="宋体"/>
          <w:b/>
          <w:bCs/>
          <w:sz w:val="24"/>
          <w:szCs w:val="24"/>
          <w:lang w:eastAsia="zh-CN"/>
        </w:rPr>
        <w:t>6. 开标时间及地点</w:t>
      </w:r>
    </w:p>
    <w:p w14:paraId="07FBE02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6.1 开标时间：</w:t>
      </w:r>
      <w:r>
        <w:rPr>
          <w:rFonts w:hint="eastAsia" w:ascii="宋体" w:hAnsi="宋体" w:eastAsia="宋体" w:cs="宋体"/>
          <w:b/>
          <w:bCs/>
          <w:highlight w:val="green"/>
          <w:u w:val="single"/>
          <w:lang w:eastAsia="zh-CN"/>
        </w:rPr>
        <w:t>2024</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年</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 xml:space="preserve">12 </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月</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日</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9</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时</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u w:val="single"/>
          <w:lang w:eastAsia="zh-CN"/>
        </w:rPr>
        <w:t>00</w:t>
      </w:r>
      <w:r>
        <w:rPr>
          <w:rFonts w:hint="eastAsia" w:ascii="宋体" w:hAnsi="宋体" w:eastAsia="宋体" w:cs="宋体"/>
          <w:highlight w:val="green"/>
          <w:u w:val="single"/>
          <w:lang w:eastAsia="zh-CN"/>
        </w:rPr>
        <w:t xml:space="preserve"> </w:t>
      </w:r>
      <w:r>
        <w:rPr>
          <w:rFonts w:hint="eastAsia" w:ascii="宋体" w:hAnsi="宋体" w:eastAsia="宋体" w:cs="宋体"/>
          <w:b/>
          <w:bCs/>
          <w:highlight w:val="green"/>
          <w:lang w:eastAsia="zh-CN"/>
        </w:rPr>
        <w:t>分</w:t>
      </w:r>
      <w:r>
        <w:rPr>
          <w:rFonts w:hint="eastAsia" w:ascii="宋体" w:hAnsi="宋体" w:eastAsia="宋体" w:cs="宋体"/>
          <w:b/>
          <w:bCs/>
          <w:lang w:eastAsia="zh-CN"/>
        </w:rPr>
        <w:t>。</w:t>
      </w:r>
    </w:p>
    <w:p w14:paraId="2EE8BC0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6.2 开标地点：</w:t>
      </w:r>
      <w:r>
        <w:rPr>
          <w:rFonts w:hint="eastAsia" w:ascii="宋体" w:hAnsi="宋体" w:eastAsia="宋体" w:cs="宋体"/>
          <w:sz w:val="22"/>
          <w:szCs w:val="22"/>
          <w:u w:val="single"/>
          <w:lang w:eastAsia="zh-CN"/>
        </w:rPr>
        <w:t>淮北市公共资源交易中心（淮北市人民路 197 号，市招商大厦二楼）</w:t>
      </w:r>
      <w:r>
        <w:rPr>
          <w:rFonts w:hint="eastAsia" w:ascii="宋体" w:hAnsi="宋体" w:eastAsia="宋体" w:cs="宋体"/>
          <w:b/>
          <w:bCs/>
          <w:sz w:val="22"/>
          <w:szCs w:val="22"/>
          <w:u w:val="single"/>
          <w:lang w:eastAsia="zh-CN"/>
        </w:rPr>
        <w:t>开标三厅</w:t>
      </w:r>
      <w:r>
        <w:rPr>
          <w:rFonts w:hint="eastAsia" w:ascii="宋体" w:hAnsi="宋体" w:eastAsia="宋体" w:cs="宋体"/>
          <w:sz w:val="22"/>
          <w:szCs w:val="22"/>
          <w:lang w:eastAsia="zh-CN"/>
        </w:rPr>
        <w:t xml:space="preserve"> </w:t>
      </w:r>
      <w:r>
        <w:rPr>
          <w:rFonts w:hint="eastAsia" w:ascii="宋体" w:hAnsi="宋体" w:eastAsia="宋体" w:cs="宋体"/>
          <w:lang w:eastAsia="zh-CN"/>
        </w:rPr>
        <w:t>。</w:t>
      </w:r>
    </w:p>
    <w:p w14:paraId="609802A6">
      <w:pPr>
        <w:spacing w:line="360" w:lineRule="auto"/>
        <w:outlineLvl w:val="1"/>
        <w:rPr>
          <w:rFonts w:ascii="宋体" w:hAnsi="宋体" w:eastAsia="宋体" w:cs="宋体"/>
          <w:b/>
          <w:bCs/>
          <w:sz w:val="24"/>
          <w:szCs w:val="24"/>
          <w:lang w:eastAsia="zh-CN"/>
        </w:rPr>
      </w:pPr>
      <w:bookmarkStart w:id="19" w:name="bookmark16"/>
      <w:bookmarkEnd w:id="19"/>
      <w:bookmarkStart w:id="20" w:name="bookmark15"/>
      <w:bookmarkEnd w:id="20"/>
      <w:r>
        <w:rPr>
          <w:rFonts w:hint="eastAsia" w:ascii="宋体" w:hAnsi="宋体" w:eastAsia="宋体" w:cs="宋体"/>
          <w:b/>
          <w:bCs/>
          <w:sz w:val="24"/>
          <w:szCs w:val="24"/>
          <w:lang w:eastAsia="zh-CN"/>
        </w:rPr>
        <w:t>7. 发布公告的媒介</w:t>
      </w:r>
    </w:p>
    <w:p w14:paraId="350D0E3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本次招标公告同时在</w:t>
      </w:r>
      <w:r>
        <w:rPr>
          <w:rFonts w:hint="eastAsia" w:ascii="宋体" w:hAnsi="宋体" w:eastAsia="宋体" w:cs="宋体"/>
          <w:u w:val="single"/>
          <w:lang w:eastAsia="zh-CN"/>
        </w:rPr>
        <w:t>淮北市公共资源交易中心网站、安徽省公共资源交易监管网</w:t>
      </w:r>
      <w:r>
        <w:rPr>
          <w:rFonts w:hint="eastAsia" w:ascii="宋体" w:hAnsi="宋体" w:eastAsia="宋体" w:cs="宋体"/>
          <w:lang w:eastAsia="zh-CN"/>
        </w:rPr>
        <w:t>发布。</w:t>
      </w:r>
    </w:p>
    <w:p w14:paraId="6389D757">
      <w:pPr>
        <w:spacing w:line="360" w:lineRule="auto"/>
        <w:outlineLvl w:val="1"/>
        <w:rPr>
          <w:rFonts w:ascii="宋体" w:hAnsi="宋体" w:eastAsia="宋体" w:cs="宋体"/>
          <w:b/>
          <w:bCs/>
          <w:sz w:val="24"/>
          <w:szCs w:val="24"/>
          <w:lang w:eastAsia="zh-CN"/>
        </w:rPr>
      </w:pPr>
      <w:bookmarkStart w:id="21" w:name="bookmark18"/>
      <w:bookmarkEnd w:id="21"/>
      <w:bookmarkStart w:id="22" w:name="bookmark17"/>
      <w:bookmarkEnd w:id="22"/>
      <w:r>
        <w:rPr>
          <w:rFonts w:hint="eastAsia" w:ascii="宋体" w:hAnsi="宋体" w:eastAsia="宋体" w:cs="宋体"/>
          <w:b/>
          <w:bCs/>
          <w:sz w:val="24"/>
          <w:szCs w:val="24"/>
          <w:lang w:eastAsia="zh-CN"/>
        </w:rPr>
        <w:t>8.联系方式（受理异议联系人和联系方式）</w:t>
      </w:r>
    </w:p>
    <w:p w14:paraId="56C80B38">
      <w:pPr>
        <w:spacing w:line="360" w:lineRule="auto"/>
        <w:ind w:firstLine="420" w:firstLineChars="200"/>
        <w:outlineLvl w:val="2"/>
        <w:rPr>
          <w:rFonts w:ascii="宋体" w:hAnsi="宋体" w:eastAsia="宋体" w:cs="宋体"/>
          <w:lang w:eastAsia="zh-CN"/>
        </w:rPr>
      </w:pPr>
      <w:r>
        <w:rPr>
          <w:rFonts w:hint="eastAsia" w:ascii="宋体" w:hAnsi="宋体" w:eastAsia="宋体" w:cs="宋体"/>
          <w:lang w:eastAsia="zh-CN"/>
        </w:rPr>
        <w:t>8.1 招标人</w:t>
      </w:r>
    </w:p>
    <w:p w14:paraId="366146F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招 标 人：</w:t>
      </w:r>
      <w:r>
        <w:rPr>
          <w:rFonts w:hint="eastAsia" w:ascii="宋体" w:hAnsi="宋体" w:eastAsia="宋体" w:cs="宋体"/>
          <w:u w:val="single"/>
          <w:lang w:eastAsia="zh-CN"/>
        </w:rPr>
        <w:t>淮北矿业（集团）有限责任公司物业分公司</w:t>
      </w:r>
      <w:r>
        <w:rPr>
          <w:rFonts w:hint="eastAsia" w:ascii="宋体" w:hAnsi="宋体" w:eastAsia="宋体" w:cs="宋体"/>
          <w:lang w:eastAsia="zh-CN"/>
        </w:rPr>
        <w:t xml:space="preserve"> </w:t>
      </w:r>
    </w:p>
    <w:p w14:paraId="0C5C472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地    址：</w:t>
      </w:r>
      <w:r>
        <w:rPr>
          <w:rFonts w:hint="eastAsia" w:ascii="宋体" w:hAnsi="宋体" w:eastAsia="宋体" w:cs="宋体"/>
          <w:u w:val="single"/>
          <w:lang w:eastAsia="zh-CN"/>
        </w:rPr>
        <w:t>淮北市人民路276号</w:t>
      </w:r>
    </w:p>
    <w:p w14:paraId="3A19E35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邮    编：</w:t>
      </w:r>
      <w:r>
        <w:rPr>
          <w:rFonts w:hint="eastAsia" w:ascii="宋体" w:hAnsi="宋体" w:eastAsia="宋体" w:cs="宋体"/>
          <w:u w:val="single"/>
          <w:lang w:eastAsia="zh-CN"/>
        </w:rPr>
        <w:t xml:space="preserve">  235000  </w:t>
      </w:r>
      <w:r>
        <w:rPr>
          <w:rFonts w:hint="eastAsia" w:ascii="宋体" w:hAnsi="宋体" w:eastAsia="宋体" w:cs="宋体"/>
          <w:lang w:eastAsia="zh-CN"/>
        </w:rPr>
        <w:t xml:space="preserve">  </w:t>
      </w:r>
    </w:p>
    <w:p w14:paraId="30DF9EC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联 系 人：</w:t>
      </w:r>
      <w:r>
        <w:rPr>
          <w:rFonts w:hint="eastAsia" w:ascii="宋体" w:hAnsi="宋体" w:eastAsia="宋体" w:cs="宋体"/>
          <w:u w:val="single"/>
          <w:lang w:eastAsia="zh-CN"/>
        </w:rPr>
        <w:t>于科长</w:t>
      </w:r>
    </w:p>
    <w:p w14:paraId="2521A19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电    话：</w:t>
      </w:r>
      <w:r>
        <w:rPr>
          <w:rFonts w:hint="eastAsia" w:ascii="宋体" w:hAnsi="宋体" w:eastAsia="宋体" w:cs="宋体"/>
          <w:u w:val="single"/>
          <w:lang w:eastAsia="zh-CN"/>
        </w:rPr>
        <w:t xml:space="preserve">  13856138051  </w:t>
      </w:r>
    </w:p>
    <w:p w14:paraId="36392EF6">
      <w:pPr>
        <w:spacing w:line="360" w:lineRule="auto"/>
        <w:ind w:firstLine="420" w:firstLineChars="200"/>
        <w:outlineLvl w:val="2"/>
        <w:rPr>
          <w:rFonts w:ascii="宋体" w:hAnsi="宋体" w:eastAsia="宋体" w:cs="宋体"/>
          <w:lang w:eastAsia="zh-CN"/>
        </w:rPr>
      </w:pPr>
      <w:r>
        <w:rPr>
          <w:rFonts w:hint="eastAsia" w:ascii="宋体" w:hAnsi="宋体" w:eastAsia="宋体" w:cs="宋体"/>
          <w:lang w:eastAsia="zh-CN"/>
        </w:rPr>
        <w:t>8.2 招标代理机构</w:t>
      </w:r>
    </w:p>
    <w:p w14:paraId="32FF112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招标代理机构：</w:t>
      </w:r>
      <w:r>
        <w:rPr>
          <w:rFonts w:hint="eastAsia" w:ascii="宋体" w:hAnsi="宋体" w:eastAsia="宋体" w:cs="宋体"/>
          <w:u w:val="single"/>
          <w:lang w:eastAsia="zh-CN"/>
        </w:rPr>
        <w:t xml:space="preserve">高达建设管理发展有限责任公司 </w:t>
      </w:r>
    </w:p>
    <w:p w14:paraId="7F1CD38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地    址：</w:t>
      </w:r>
      <w:r>
        <w:rPr>
          <w:rFonts w:hint="eastAsia" w:ascii="宋体" w:hAnsi="宋体" w:eastAsia="宋体" w:cs="宋体"/>
          <w:u w:val="single"/>
          <w:lang w:eastAsia="zh-CN"/>
        </w:rPr>
        <w:t>淮北市相山区首府小区56栋14楼</w:t>
      </w:r>
    </w:p>
    <w:p w14:paraId="5C99EC8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邮    编：</w:t>
      </w:r>
      <w:r>
        <w:rPr>
          <w:rFonts w:hint="eastAsia" w:ascii="宋体" w:hAnsi="宋体" w:eastAsia="宋体" w:cs="宋体"/>
          <w:u w:val="single"/>
          <w:lang w:eastAsia="zh-CN"/>
        </w:rPr>
        <w:t>235000</w:t>
      </w:r>
      <w:r>
        <w:rPr>
          <w:rFonts w:hint="eastAsia" w:ascii="宋体" w:hAnsi="宋体" w:eastAsia="宋体" w:cs="宋体"/>
          <w:lang w:eastAsia="zh-CN"/>
        </w:rPr>
        <w:t xml:space="preserve"> </w:t>
      </w:r>
    </w:p>
    <w:p w14:paraId="6BFEE2A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联系方式：</w:t>
      </w:r>
      <w:r>
        <w:rPr>
          <w:rFonts w:hint="eastAsia" w:ascii="宋体" w:hAnsi="宋体" w:eastAsia="宋体" w:cs="宋体"/>
          <w:u w:val="single"/>
          <w:lang w:eastAsia="zh-CN"/>
        </w:rPr>
        <w:t>陈莉</w:t>
      </w:r>
    </w:p>
    <w:p w14:paraId="2D0FFAF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电    话：</w:t>
      </w:r>
      <w:r>
        <w:rPr>
          <w:rFonts w:hint="eastAsia" w:ascii="宋体" w:hAnsi="宋体" w:eastAsia="宋体" w:cs="宋体"/>
          <w:u w:val="single"/>
          <w:lang w:eastAsia="zh-CN"/>
        </w:rPr>
        <w:t>0561-3330181</w:t>
      </w:r>
    </w:p>
    <w:p w14:paraId="1694D449">
      <w:pPr>
        <w:spacing w:line="360" w:lineRule="auto"/>
        <w:ind w:firstLine="420" w:firstLineChars="200"/>
        <w:outlineLvl w:val="2"/>
        <w:rPr>
          <w:rFonts w:ascii="宋体" w:hAnsi="宋体" w:eastAsia="宋体" w:cs="宋体"/>
          <w:lang w:eastAsia="zh-CN"/>
        </w:rPr>
      </w:pPr>
      <w:r>
        <w:rPr>
          <w:rFonts w:hint="eastAsia" w:ascii="宋体" w:hAnsi="宋体" w:eastAsia="宋体" w:cs="宋体"/>
          <w:lang w:eastAsia="zh-CN"/>
        </w:rPr>
        <w:t>8.</w:t>
      </w:r>
      <w:r>
        <w:rPr>
          <w:rFonts w:hint="eastAsia" w:ascii="宋体" w:hAnsi="宋体" w:eastAsia="宋体" w:cs="宋体"/>
          <w:lang w:val="en-US" w:eastAsia="zh-CN"/>
        </w:rPr>
        <w:t>3</w:t>
      </w:r>
      <w:r>
        <w:rPr>
          <w:rFonts w:hint="eastAsia" w:ascii="宋体" w:hAnsi="宋体" w:eastAsia="宋体" w:cs="宋体"/>
          <w:lang w:eastAsia="zh-CN"/>
        </w:rPr>
        <w:t xml:space="preserve"> 招标监督管理机构</w:t>
      </w:r>
    </w:p>
    <w:p w14:paraId="6A05AC6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招标监督管理机构：</w:t>
      </w:r>
      <w:r>
        <w:rPr>
          <w:rFonts w:hint="eastAsia" w:ascii="宋体" w:hAnsi="宋体" w:eastAsia="宋体" w:cs="宋体"/>
          <w:u w:val="single"/>
          <w:lang w:eastAsia="zh-CN"/>
        </w:rPr>
        <w:t>淮北市公共资源交易监督管理局</w:t>
      </w:r>
      <w:r>
        <w:rPr>
          <w:rFonts w:hint="eastAsia" w:ascii="宋体" w:hAnsi="宋体" w:eastAsia="宋体" w:cs="宋体"/>
          <w:lang w:eastAsia="zh-CN"/>
        </w:rPr>
        <w:t xml:space="preserve"> </w:t>
      </w:r>
    </w:p>
    <w:p w14:paraId="46B3BE3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地    址：</w:t>
      </w:r>
      <w:r>
        <w:rPr>
          <w:rFonts w:hint="eastAsia" w:ascii="宋体" w:hAnsi="宋体" w:eastAsia="宋体" w:cs="宋体"/>
          <w:u w:val="single"/>
          <w:lang w:eastAsia="zh-CN"/>
        </w:rPr>
        <w:t xml:space="preserve"> 淮北市人民路199号招商大厦 7 楼</w:t>
      </w:r>
      <w:r>
        <w:rPr>
          <w:rFonts w:hint="eastAsia" w:ascii="宋体" w:hAnsi="宋体" w:eastAsia="宋体" w:cs="宋体"/>
          <w:lang w:eastAsia="zh-CN"/>
        </w:rPr>
        <w:t xml:space="preserve">  </w:t>
      </w:r>
    </w:p>
    <w:p w14:paraId="5679325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电    话： </w:t>
      </w:r>
      <w:r>
        <w:rPr>
          <w:rFonts w:hint="eastAsia" w:ascii="宋体" w:hAnsi="宋体" w:eastAsia="宋体" w:cs="宋体"/>
          <w:u w:val="single"/>
          <w:lang w:eastAsia="zh-CN"/>
        </w:rPr>
        <w:t xml:space="preserve"> 0561-3198613</w:t>
      </w:r>
    </w:p>
    <w:p w14:paraId="43A490ED">
      <w:pPr>
        <w:spacing w:line="360" w:lineRule="auto"/>
        <w:outlineLvl w:val="1"/>
        <w:rPr>
          <w:rFonts w:ascii="宋体" w:hAnsi="宋体" w:eastAsia="宋体" w:cs="宋体"/>
          <w:b/>
          <w:bCs/>
          <w:sz w:val="24"/>
          <w:szCs w:val="24"/>
          <w:lang w:eastAsia="zh-CN"/>
        </w:rPr>
      </w:pPr>
      <w:bookmarkStart w:id="23" w:name="bookmark19"/>
      <w:bookmarkEnd w:id="23"/>
      <w:bookmarkStart w:id="24" w:name="bookmark20"/>
      <w:bookmarkEnd w:id="24"/>
      <w:r>
        <w:rPr>
          <w:rFonts w:hint="eastAsia" w:ascii="宋体" w:hAnsi="宋体" w:eastAsia="宋体" w:cs="宋体"/>
          <w:b/>
          <w:bCs/>
          <w:sz w:val="24"/>
          <w:szCs w:val="24"/>
          <w:lang w:eastAsia="zh-CN"/>
        </w:rPr>
        <w:t>9.其他事项说明</w:t>
      </w:r>
    </w:p>
    <w:p w14:paraId="5DD75419">
      <w:pPr>
        <w:spacing w:before="178" w:line="354" w:lineRule="auto"/>
        <w:ind w:firstLine="455"/>
        <w:jc w:val="both"/>
        <w:rPr>
          <w:rFonts w:ascii="宋体" w:hAnsi="宋体" w:eastAsia="宋体" w:cs="宋体"/>
          <w:lang w:eastAsia="zh-CN"/>
        </w:rPr>
      </w:pPr>
      <w:r>
        <w:rPr>
          <w:rFonts w:hint="eastAsia" w:ascii="宋体" w:hAnsi="宋体" w:eastAsia="宋体" w:cs="宋体"/>
          <w:lang w:eastAsia="zh-CN"/>
        </w:rPr>
        <w:t>9.1 本项目采用网上招投标方式，请投标人在“淮北市公共资源网” --“交易服务” ——  “资料下载” --下载“投标人操作手册”、“新点投标文件制作软件（安徽省互联互通版）”等  相关资料，仔细阅读招标文件要求和相关操作手册。投标人须使用最新版投标文件制作工具，以   免造成标书制作错误。软件启动时也将进行提示（需在国际互联网络通畅状态），各投标人需注  意更新，如因此导致无效投标，责任自负。（如有技术问题请电话联系: 新点技术热线 0512-58188516）。</w:t>
      </w:r>
    </w:p>
    <w:p w14:paraId="4F87F2AD">
      <w:pPr>
        <w:spacing w:before="32" w:line="289" w:lineRule="auto"/>
        <w:ind w:left="25" w:right="188" w:firstLine="429"/>
        <w:rPr>
          <w:rFonts w:ascii="宋体" w:hAnsi="宋体" w:eastAsia="宋体" w:cs="宋体"/>
          <w:lang w:eastAsia="zh-CN"/>
        </w:rPr>
      </w:pPr>
      <w:r>
        <w:rPr>
          <w:rFonts w:hint="eastAsia" w:ascii="宋体" w:hAnsi="宋体" w:eastAsia="宋体" w:cs="宋体"/>
          <w:lang w:eastAsia="zh-CN"/>
        </w:rPr>
        <w:t>9.2 投标人须用数字证书签章和加密投标文件，必须使用企业主锁。如未办理数字证书请及 时咨询淮北市公共资源交易中心，联系电话:400-880-4959。</w:t>
      </w:r>
    </w:p>
    <w:p w14:paraId="40883088">
      <w:pPr>
        <w:spacing w:before="32" w:line="289" w:lineRule="auto"/>
        <w:ind w:left="25" w:right="188" w:firstLine="429"/>
        <w:rPr>
          <w:rFonts w:ascii="宋体" w:hAnsi="宋体" w:eastAsia="宋体" w:cs="宋体"/>
          <w:lang w:eastAsia="zh-CN"/>
        </w:rPr>
      </w:pPr>
      <w:r>
        <w:rPr>
          <w:rFonts w:hint="eastAsia" w:ascii="宋体" w:hAnsi="宋体" w:eastAsia="宋体" w:cs="宋体"/>
          <w:lang w:eastAsia="zh-CN"/>
        </w:rPr>
        <w:t>9.3 本项目招标的补遗 、 答疑等内容将在淮北市公共资源交易中心网发布，请投标人及时主动关注，因未及时关注而对投标造成的不利影响， 由投标人自行承担。</w:t>
      </w:r>
    </w:p>
    <w:p w14:paraId="747D6F7F">
      <w:pPr>
        <w:spacing w:before="32" w:line="289" w:lineRule="auto"/>
        <w:ind w:left="25" w:right="188" w:firstLine="429"/>
        <w:rPr>
          <w:rFonts w:ascii="宋体" w:hAnsi="宋体" w:eastAsia="宋体" w:cs="宋体"/>
          <w:lang w:eastAsia="zh-CN"/>
        </w:rPr>
      </w:pPr>
      <w:r>
        <w:rPr>
          <w:rFonts w:hint="eastAsia" w:ascii="宋体" w:hAnsi="宋体" w:eastAsia="宋体" w:cs="宋体"/>
          <w:lang w:eastAsia="zh-CN"/>
        </w:rPr>
        <w:t>9.4 本公告内容与招标文件不一致的，以招标文件为准。</w:t>
      </w:r>
    </w:p>
    <w:p w14:paraId="4C18A821">
      <w:pPr>
        <w:spacing w:line="360" w:lineRule="auto"/>
        <w:outlineLvl w:val="1"/>
        <w:rPr>
          <w:rFonts w:ascii="宋体" w:hAnsi="宋体" w:eastAsia="宋体" w:cs="宋体"/>
          <w:b/>
          <w:bCs/>
          <w:sz w:val="24"/>
          <w:szCs w:val="24"/>
          <w:lang w:eastAsia="zh-CN"/>
        </w:rPr>
      </w:pPr>
      <w:bookmarkStart w:id="25" w:name="bookmark22"/>
      <w:bookmarkEnd w:id="25"/>
      <w:bookmarkStart w:id="26" w:name="bookmark21"/>
      <w:bookmarkEnd w:id="26"/>
      <w:r>
        <w:rPr>
          <w:rFonts w:hint="eastAsia" w:ascii="宋体" w:hAnsi="宋体" w:eastAsia="宋体" w:cs="宋体"/>
          <w:b/>
          <w:bCs/>
          <w:sz w:val="24"/>
          <w:szCs w:val="24"/>
          <w:lang w:eastAsia="zh-CN"/>
        </w:rPr>
        <w:t>10.投标保证金收款银行账户信息</w:t>
      </w:r>
    </w:p>
    <w:p w14:paraId="516F262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（一）是否要求投标人递交投标保证金：  不要求  </w:t>
      </w:r>
      <w:r>
        <w:rPr>
          <w:rFonts w:hint="eastAsia" w:ascii="宋体" w:hAnsi="宋体" w:eastAsia="宋体" w:cs="宋体"/>
          <w:color w:val="808080"/>
          <w:lang w:eastAsia="zh-CN"/>
        </w:rPr>
        <w:t>√</w:t>
      </w:r>
      <w:r>
        <w:rPr>
          <w:rFonts w:hint="eastAsia" w:ascii="宋体" w:hAnsi="宋体" w:eastAsia="宋体" w:cs="宋体"/>
          <w:lang w:eastAsia="zh-CN"/>
        </w:rPr>
        <w:t>要求</w:t>
      </w:r>
    </w:p>
    <w:p w14:paraId="13CECF80">
      <w:pPr>
        <w:spacing w:line="360" w:lineRule="auto"/>
        <w:ind w:firstLine="420" w:firstLineChars="200"/>
        <w:rPr>
          <w:rFonts w:ascii="宋体" w:hAnsi="宋体" w:eastAsia="宋体" w:cs="宋体"/>
          <w:highlight w:val="green"/>
          <w:lang w:eastAsia="zh-CN"/>
        </w:rPr>
      </w:pPr>
      <w:r>
        <w:rPr>
          <w:rFonts w:hint="eastAsia" w:ascii="宋体" w:hAnsi="宋体" w:eastAsia="宋体" w:cs="宋体"/>
          <w:lang w:eastAsia="zh-CN"/>
        </w:rPr>
        <w:t>（二）投标保证金金额</w:t>
      </w:r>
      <w:r>
        <w:rPr>
          <w:rFonts w:hint="eastAsia" w:ascii="宋体" w:hAnsi="宋体" w:eastAsia="宋体" w:cs="宋体"/>
          <w:color w:val="auto"/>
          <w:lang w:eastAsia="zh-CN"/>
        </w:rPr>
        <w:t>：8 万元人民币</w:t>
      </w:r>
    </w:p>
    <w:p w14:paraId="7C65FFC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（三）投标保证金形式：</w:t>
      </w:r>
    </w:p>
    <w:p w14:paraId="6A1D123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第一类：</w:t>
      </w:r>
      <w:r>
        <w:rPr>
          <w:rFonts w:hint="eastAsia" w:ascii="宋体" w:hAnsi="宋体" w:eastAsia="宋体" w:cs="宋体"/>
          <w:color w:val="808080"/>
          <w:lang w:eastAsia="zh-CN"/>
        </w:rPr>
        <w:t>√</w:t>
      </w:r>
      <w:r>
        <w:rPr>
          <w:rFonts w:hint="eastAsia" w:ascii="宋体" w:hAnsi="宋体" w:eastAsia="宋体" w:cs="宋体"/>
          <w:lang w:eastAsia="zh-CN"/>
        </w:rPr>
        <w:t>银行转账</w:t>
      </w:r>
      <w:r>
        <w:rPr>
          <w:rFonts w:hint="eastAsia" w:ascii="宋体" w:hAnsi="宋体" w:eastAsia="宋体" w:cs="宋体"/>
          <w:color w:val="808080"/>
          <w:lang w:eastAsia="zh-CN"/>
        </w:rPr>
        <w:t>√</w:t>
      </w:r>
      <w:r>
        <w:rPr>
          <w:rFonts w:hint="eastAsia" w:ascii="宋体" w:hAnsi="宋体" w:eastAsia="宋体" w:cs="宋体"/>
          <w:lang w:eastAsia="zh-CN"/>
        </w:rPr>
        <w:t>银行汇款</w:t>
      </w:r>
      <w:r>
        <w:rPr>
          <w:rFonts w:hint="eastAsia" w:ascii="宋体" w:hAnsi="宋体" w:eastAsia="宋体" w:cs="宋体"/>
          <w:color w:val="808080"/>
          <w:lang w:eastAsia="zh-CN"/>
        </w:rPr>
        <w:t xml:space="preserve">√ </w:t>
      </w:r>
      <w:r>
        <w:rPr>
          <w:rFonts w:hint="eastAsia" w:ascii="宋体" w:hAnsi="宋体" w:eastAsia="宋体" w:cs="宋体"/>
          <w:lang w:eastAsia="zh-CN"/>
        </w:rPr>
        <w:t xml:space="preserve">网银 </w:t>
      </w:r>
    </w:p>
    <w:p w14:paraId="46A5ACB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第二类：</w:t>
      </w:r>
      <w:r>
        <w:rPr>
          <w:rFonts w:hint="eastAsia" w:ascii="宋体" w:hAnsi="宋体" w:eastAsia="宋体" w:cs="宋体"/>
          <w:color w:val="808080"/>
          <w:lang w:eastAsia="zh-CN"/>
        </w:rPr>
        <w:t>√</w:t>
      </w:r>
      <w:r>
        <w:rPr>
          <w:rFonts w:hint="eastAsia" w:ascii="宋体" w:hAnsi="宋体" w:eastAsia="宋体" w:cs="宋体"/>
          <w:lang w:eastAsia="zh-CN"/>
        </w:rPr>
        <w:t>纸质银行保函</w:t>
      </w:r>
    </w:p>
    <w:p w14:paraId="462FD5E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第三类：</w:t>
      </w:r>
      <w:r>
        <w:rPr>
          <w:rFonts w:hint="eastAsia" w:ascii="宋体" w:hAnsi="宋体" w:eastAsia="宋体" w:cs="宋体"/>
          <w:color w:val="808080"/>
          <w:lang w:eastAsia="zh-CN"/>
        </w:rPr>
        <w:t xml:space="preserve">√ </w:t>
      </w:r>
      <w:r>
        <w:rPr>
          <w:rFonts w:hint="eastAsia" w:ascii="宋体" w:hAnsi="宋体" w:eastAsia="宋体" w:cs="宋体"/>
          <w:lang w:eastAsia="zh-CN"/>
        </w:rPr>
        <w:t>电子保函（银行、保险、担保等）。</w:t>
      </w:r>
    </w:p>
    <w:p w14:paraId="334D3F6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（四）投标保证金提交方式：</w:t>
      </w:r>
    </w:p>
    <w:p w14:paraId="4D3DBF0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 如采用第一类形式：</w:t>
      </w:r>
    </w:p>
    <w:p w14:paraId="4231E093">
      <w:pPr>
        <w:spacing w:line="360" w:lineRule="auto"/>
        <w:ind w:firstLine="422" w:firstLineChars="200"/>
        <w:rPr>
          <w:rFonts w:ascii="宋体" w:hAnsi="宋体" w:eastAsia="宋体" w:cs="宋体"/>
          <w:lang w:eastAsia="zh-CN"/>
        </w:rPr>
      </w:pPr>
      <w:r>
        <w:rPr>
          <w:rFonts w:hint="eastAsia" w:ascii="宋体" w:hAnsi="宋体" w:eastAsia="宋体" w:cs="宋体"/>
          <w:b/>
          <w:bCs/>
          <w:lang w:eastAsia="zh-CN"/>
        </w:rPr>
        <w:t>①</w:t>
      </w:r>
      <w:r>
        <w:rPr>
          <w:rFonts w:hint="eastAsia" w:ascii="宋体" w:hAnsi="宋体" w:eastAsia="宋体" w:cs="宋体"/>
          <w:lang w:eastAsia="zh-CN"/>
        </w:rPr>
        <w:t xml:space="preserve"> </w:t>
      </w:r>
      <w:r>
        <w:rPr>
          <w:rFonts w:hint="eastAsia" w:ascii="宋体" w:hAnsi="宋体" w:eastAsia="宋体" w:cs="宋体"/>
          <w:b/>
          <w:bCs/>
          <w:lang w:eastAsia="zh-CN"/>
        </w:rPr>
        <w:t>投标保证金专用账户的户名、账号、开户行：</w:t>
      </w:r>
    </w:p>
    <w:p w14:paraId="79D5BE71">
      <w:pPr>
        <w:spacing w:line="360" w:lineRule="auto"/>
        <w:ind w:firstLine="420" w:firstLineChars="200"/>
        <w:rPr>
          <w:rFonts w:ascii="宋体" w:hAnsi="宋体" w:eastAsia="宋体" w:cs="宋体"/>
          <w:highlight w:val="green"/>
          <w:lang w:eastAsia="zh-CN"/>
        </w:rPr>
      </w:pPr>
      <w:r>
        <w:rPr>
          <w:rFonts w:hint="eastAsia" w:ascii="宋体" w:hAnsi="宋体" w:eastAsia="宋体" w:cs="宋体"/>
          <w:highlight w:val="green"/>
          <w:lang w:eastAsia="zh-CN"/>
        </w:rPr>
        <w:t>建行:        ;开户名:淮北市公共资源交易中心 ;开户行:建行淮北西城支行；</w:t>
      </w:r>
    </w:p>
    <w:p w14:paraId="6FACD58C">
      <w:pPr>
        <w:spacing w:line="360" w:lineRule="auto"/>
        <w:ind w:firstLine="420" w:firstLineChars="200"/>
        <w:rPr>
          <w:rFonts w:ascii="宋体" w:hAnsi="宋体" w:eastAsia="宋体" w:cs="宋体"/>
          <w:highlight w:val="green"/>
          <w:lang w:eastAsia="zh-CN"/>
        </w:rPr>
      </w:pPr>
      <w:r>
        <w:rPr>
          <w:rFonts w:hint="eastAsia" w:ascii="宋体" w:hAnsi="宋体" w:eastAsia="宋体" w:cs="宋体"/>
          <w:highlight w:val="green"/>
          <w:lang w:eastAsia="zh-CN"/>
        </w:rPr>
        <w:t>徽商银行:    ;开户名:淮北市公共资源交易中心 ;开户行:徽商银行淮北相阳支行;</w:t>
      </w:r>
    </w:p>
    <w:p w14:paraId="5C371ED9">
      <w:pPr>
        <w:spacing w:line="360" w:lineRule="auto"/>
        <w:ind w:firstLine="420" w:firstLineChars="200"/>
        <w:rPr>
          <w:rFonts w:ascii="宋体" w:hAnsi="宋体" w:eastAsia="宋体" w:cs="宋体"/>
          <w:highlight w:val="green"/>
          <w:lang w:eastAsia="zh-CN"/>
        </w:rPr>
      </w:pPr>
      <w:r>
        <w:rPr>
          <w:rFonts w:hint="eastAsia" w:ascii="宋体" w:hAnsi="宋体" w:eastAsia="宋体" w:cs="宋体"/>
          <w:highlight w:val="green"/>
          <w:lang w:eastAsia="zh-CN"/>
        </w:rPr>
        <w:t>工商银行:     ;开户名:淮北市公共资源交易中心 ;开户行:工行淮北淮海路支行;</w:t>
      </w:r>
    </w:p>
    <w:p w14:paraId="365171DF">
      <w:pPr>
        <w:spacing w:line="360" w:lineRule="auto"/>
        <w:ind w:firstLine="420" w:firstLineChars="200"/>
        <w:jc w:val="both"/>
        <w:rPr>
          <w:rFonts w:ascii="宋体" w:hAnsi="宋体" w:eastAsia="宋体" w:cs="宋体"/>
          <w:lang w:eastAsia="zh-CN"/>
        </w:rPr>
      </w:pPr>
      <w:r>
        <w:rPr>
          <w:rFonts w:hint="eastAsia" w:ascii="宋体" w:hAnsi="宋体" w:eastAsia="宋体" w:cs="宋体"/>
          <w:lang w:eastAsia="zh-CN"/>
        </w:rPr>
        <w:t>②投标保证金必须从投标人的基本账户足额转入招标公告指定账户。投标保证金必须在投标截止时间前到达指定账户，由于投标人迟汇、错汇、误汇等未按规定提交投标保证金而引起的风险由投标人自负。</w:t>
      </w:r>
    </w:p>
    <w:p w14:paraId="3176BFD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 如采用第二类形式：①采用纸质银行保函的，应为投标人基本账户开户行出具的见索即付无条件银行保函；②投标人在投标文件中必须提供【基本账户开户许可证】复印件（或影印件）（或投标企业基本账户开户银行的基本存款账户信息），并按格式承诺真实有效。同时将纸质银行保函复印件(或影印件)提供在投标文件中。③投标人在投标文件中必须提供明确有效的查询途径（网址链接及查询方式），否则该纸质银行保函无效。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14:paraId="009ED4D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 如采用第三类形式：投标人须在投标文件递交截止时间前提供与淮北市公共资源交易中心交 易系统对接的电子保函，否则视为投标保证金未按规定要求缴纳，由评标委员会否决其投标。</w:t>
      </w:r>
    </w:p>
    <w:p w14:paraId="6CAA5CA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注：采用第二类或第三类递交投标保证金的保函、保险、担保等有效期不得少于投标有效期。</w:t>
      </w:r>
    </w:p>
    <w:p w14:paraId="3A4EED86">
      <w:pPr>
        <w:spacing w:line="219" w:lineRule="auto"/>
        <w:rPr>
          <w:rFonts w:ascii="宋体" w:hAnsi="宋体" w:eastAsia="宋体" w:cs="宋体"/>
          <w:sz w:val="22"/>
          <w:szCs w:val="22"/>
          <w:lang w:eastAsia="zh-CN"/>
        </w:rPr>
        <w:sectPr>
          <w:footerReference r:id="rId5" w:type="default"/>
          <w:pgSz w:w="11907" w:h="16843"/>
          <w:pgMar w:top="1247" w:right="1417" w:bottom="1247" w:left="1417" w:header="0" w:footer="907" w:gutter="0"/>
          <w:cols w:space="0" w:num="1"/>
        </w:sectPr>
      </w:pPr>
    </w:p>
    <w:p w14:paraId="3203A540">
      <w:pPr>
        <w:spacing w:line="360" w:lineRule="auto"/>
        <w:jc w:val="center"/>
        <w:outlineLvl w:val="0"/>
        <w:rPr>
          <w:rFonts w:ascii="宋体" w:hAnsi="宋体" w:eastAsia="宋体" w:cs="宋体"/>
          <w:b/>
          <w:bCs/>
          <w:sz w:val="31"/>
          <w:szCs w:val="31"/>
          <w:lang w:eastAsia="zh-CN"/>
        </w:rPr>
      </w:pPr>
      <w:bookmarkStart w:id="27" w:name="bookmark26"/>
      <w:bookmarkEnd w:id="27"/>
      <w:bookmarkStart w:id="28" w:name="bookmark23"/>
      <w:bookmarkEnd w:id="28"/>
      <w:bookmarkStart w:id="29" w:name="bookmark24"/>
      <w:bookmarkEnd w:id="29"/>
      <w:bookmarkStart w:id="30" w:name="_Toc7348"/>
      <w:r>
        <w:rPr>
          <w:rFonts w:hint="eastAsia" w:ascii="宋体" w:hAnsi="宋体" w:eastAsia="宋体" w:cs="宋体"/>
          <w:b/>
          <w:bCs/>
          <w:sz w:val="31"/>
          <w:szCs w:val="31"/>
          <w:lang w:eastAsia="zh-CN"/>
        </w:rPr>
        <w:t>第二章   投标人须知</w:t>
      </w:r>
      <w:bookmarkEnd w:id="30"/>
    </w:p>
    <w:p w14:paraId="7E71AB27">
      <w:pPr>
        <w:spacing w:before="237" w:line="219" w:lineRule="auto"/>
        <w:ind w:left="3470"/>
        <w:outlineLvl w:val="1"/>
        <w:rPr>
          <w:rFonts w:ascii="宋体" w:hAnsi="宋体" w:eastAsia="宋体" w:cs="宋体"/>
          <w:sz w:val="28"/>
          <w:szCs w:val="28"/>
          <w:lang w:eastAsia="zh-CN"/>
        </w:rPr>
      </w:pPr>
      <w:bookmarkStart w:id="31" w:name="bookmark25"/>
      <w:bookmarkEnd w:id="31"/>
      <w:r>
        <w:rPr>
          <w:rFonts w:hint="eastAsia" w:ascii="宋体" w:hAnsi="宋体" w:eastAsia="宋体" w:cs="宋体"/>
          <w:spacing w:val="-2"/>
          <w:sz w:val="28"/>
          <w:szCs w:val="28"/>
          <w:lang w:eastAsia="zh-CN"/>
        </w:rPr>
        <w:t>投标人须知前附表</w:t>
      </w:r>
    </w:p>
    <w:p w14:paraId="13112F04">
      <w:pPr>
        <w:spacing w:line="172" w:lineRule="exact"/>
        <w:rPr>
          <w:rFonts w:ascii="宋体" w:hAnsi="宋体" w:eastAsia="宋体" w:cs="宋体"/>
          <w:lang w:eastAsia="zh-CN"/>
        </w:rPr>
      </w:pPr>
    </w:p>
    <w:tbl>
      <w:tblPr>
        <w:tblStyle w:val="14"/>
        <w:tblW w:w="9329"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7"/>
        <w:gridCol w:w="1632"/>
        <w:gridCol w:w="6590"/>
      </w:tblGrid>
      <w:tr w14:paraId="0938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blHeader/>
        </w:trPr>
        <w:tc>
          <w:tcPr>
            <w:tcW w:w="1107" w:type="dxa"/>
            <w:vAlign w:val="center"/>
          </w:tcPr>
          <w:p w14:paraId="42D73385">
            <w:pPr>
              <w:pStyle w:val="15"/>
              <w:jc w:val="center"/>
            </w:pPr>
            <w:r>
              <w:rPr>
                <w:rFonts w:hint="eastAsia"/>
                <w:b/>
                <w:bCs/>
                <w:spacing w:val="-4"/>
              </w:rPr>
              <w:t>条款号</w:t>
            </w:r>
          </w:p>
        </w:tc>
        <w:tc>
          <w:tcPr>
            <w:tcW w:w="1632" w:type="dxa"/>
            <w:vAlign w:val="center"/>
          </w:tcPr>
          <w:p w14:paraId="2A53454D">
            <w:pPr>
              <w:pStyle w:val="15"/>
              <w:jc w:val="center"/>
            </w:pPr>
            <w:r>
              <w:rPr>
                <w:rFonts w:hint="eastAsia"/>
                <w:b/>
                <w:bCs/>
                <w:spacing w:val="-9"/>
              </w:rPr>
              <w:t>条</w:t>
            </w:r>
            <w:r>
              <w:rPr>
                <w:rFonts w:hint="eastAsia"/>
                <w:spacing w:val="9"/>
              </w:rPr>
              <w:t xml:space="preserve"> </w:t>
            </w:r>
            <w:r>
              <w:rPr>
                <w:rFonts w:hint="eastAsia"/>
                <w:b/>
                <w:bCs/>
                <w:spacing w:val="-9"/>
              </w:rPr>
              <w:t>款</w:t>
            </w:r>
            <w:r>
              <w:rPr>
                <w:rFonts w:hint="eastAsia"/>
                <w:spacing w:val="12"/>
              </w:rPr>
              <w:t xml:space="preserve"> </w:t>
            </w:r>
            <w:r>
              <w:rPr>
                <w:rFonts w:hint="eastAsia"/>
                <w:b/>
                <w:bCs/>
                <w:spacing w:val="-9"/>
              </w:rPr>
              <w:t>名</w:t>
            </w:r>
            <w:r>
              <w:rPr>
                <w:rFonts w:hint="eastAsia"/>
                <w:spacing w:val="8"/>
              </w:rPr>
              <w:t xml:space="preserve"> </w:t>
            </w:r>
            <w:r>
              <w:rPr>
                <w:rFonts w:hint="eastAsia"/>
                <w:b/>
                <w:bCs/>
                <w:spacing w:val="-9"/>
              </w:rPr>
              <w:t>称</w:t>
            </w:r>
          </w:p>
        </w:tc>
        <w:tc>
          <w:tcPr>
            <w:tcW w:w="6590" w:type="dxa"/>
            <w:vAlign w:val="center"/>
          </w:tcPr>
          <w:p w14:paraId="4903DD94">
            <w:pPr>
              <w:pStyle w:val="15"/>
              <w:jc w:val="center"/>
            </w:pPr>
            <w:r>
              <w:rPr>
                <w:rFonts w:hint="eastAsia"/>
                <w:b/>
                <w:bCs/>
                <w:spacing w:val="-16"/>
              </w:rPr>
              <w:t>编</w:t>
            </w:r>
            <w:r>
              <w:rPr>
                <w:rFonts w:hint="eastAsia"/>
                <w:spacing w:val="14"/>
              </w:rPr>
              <w:t xml:space="preserve"> </w:t>
            </w:r>
            <w:r>
              <w:rPr>
                <w:rFonts w:hint="eastAsia"/>
                <w:b/>
                <w:bCs/>
                <w:spacing w:val="-16"/>
              </w:rPr>
              <w:t>列</w:t>
            </w:r>
            <w:r>
              <w:rPr>
                <w:rFonts w:hint="eastAsia"/>
                <w:spacing w:val="35"/>
              </w:rPr>
              <w:t xml:space="preserve"> </w:t>
            </w:r>
            <w:r>
              <w:rPr>
                <w:rFonts w:hint="eastAsia"/>
                <w:b/>
                <w:bCs/>
                <w:spacing w:val="-16"/>
              </w:rPr>
              <w:t>内</w:t>
            </w:r>
            <w:r>
              <w:rPr>
                <w:rFonts w:hint="eastAsia"/>
                <w:spacing w:val="11"/>
              </w:rPr>
              <w:t xml:space="preserve"> </w:t>
            </w:r>
            <w:r>
              <w:rPr>
                <w:rFonts w:hint="eastAsia"/>
                <w:b/>
                <w:bCs/>
                <w:spacing w:val="-16"/>
              </w:rPr>
              <w:t>容</w:t>
            </w:r>
          </w:p>
        </w:tc>
      </w:tr>
      <w:tr w14:paraId="3F14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07" w:type="dxa"/>
            <w:vAlign w:val="center"/>
          </w:tcPr>
          <w:p w14:paraId="7E65E1C0">
            <w:pPr>
              <w:pStyle w:val="15"/>
              <w:jc w:val="center"/>
              <w:rPr>
                <w:spacing w:val="-4"/>
              </w:rPr>
            </w:pPr>
            <w:r>
              <w:rPr>
                <w:rFonts w:hint="eastAsia"/>
                <w:spacing w:val="-4"/>
              </w:rPr>
              <w:t>1.1.2</w:t>
            </w:r>
          </w:p>
        </w:tc>
        <w:tc>
          <w:tcPr>
            <w:tcW w:w="1632" w:type="dxa"/>
            <w:vAlign w:val="center"/>
          </w:tcPr>
          <w:p w14:paraId="63CF7901">
            <w:pPr>
              <w:pStyle w:val="15"/>
              <w:jc w:val="center"/>
              <w:rPr>
                <w:spacing w:val="-4"/>
              </w:rPr>
            </w:pPr>
            <w:r>
              <w:rPr>
                <w:rFonts w:hint="eastAsia"/>
                <w:spacing w:val="-4"/>
              </w:rPr>
              <w:t>招标人</w:t>
            </w:r>
          </w:p>
        </w:tc>
        <w:tc>
          <w:tcPr>
            <w:tcW w:w="6590" w:type="dxa"/>
          </w:tcPr>
          <w:p w14:paraId="216DC561">
            <w:pPr>
              <w:pStyle w:val="15"/>
              <w:spacing w:before="178" w:line="219" w:lineRule="auto"/>
              <w:ind w:left="115"/>
            </w:pPr>
            <w:r>
              <w:rPr>
                <w:rFonts w:hint="eastAsia"/>
                <w:spacing w:val="-2"/>
              </w:rPr>
              <w:t>见招标公告</w:t>
            </w:r>
          </w:p>
        </w:tc>
      </w:tr>
      <w:tr w14:paraId="3D30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07" w:type="dxa"/>
            <w:vAlign w:val="center"/>
          </w:tcPr>
          <w:p w14:paraId="2F461501">
            <w:pPr>
              <w:pStyle w:val="15"/>
              <w:jc w:val="center"/>
              <w:rPr>
                <w:spacing w:val="-4"/>
              </w:rPr>
            </w:pPr>
            <w:r>
              <w:rPr>
                <w:rFonts w:hint="eastAsia"/>
                <w:spacing w:val="-4"/>
              </w:rPr>
              <w:t>1.1.3</w:t>
            </w:r>
          </w:p>
        </w:tc>
        <w:tc>
          <w:tcPr>
            <w:tcW w:w="1632" w:type="dxa"/>
            <w:vAlign w:val="center"/>
          </w:tcPr>
          <w:p w14:paraId="6AC6EC99">
            <w:pPr>
              <w:pStyle w:val="15"/>
              <w:jc w:val="center"/>
              <w:rPr>
                <w:spacing w:val="-4"/>
              </w:rPr>
            </w:pPr>
            <w:r>
              <w:rPr>
                <w:rFonts w:hint="eastAsia"/>
                <w:spacing w:val="-4"/>
              </w:rPr>
              <w:t>招标代理机构</w:t>
            </w:r>
          </w:p>
        </w:tc>
        <w:tc>
          <w:tcPr>
            <w:tcW w:w="6590" w:type="dxa"/>
          </w:tcPr>
          <w:p w14:paraId="77D63807">
            <w:pPr>
              <w:pStyle w:val="15"/>
              <w:spacing w:before="174" w:line="219" w:lineRule="auto"/>
              <w:ind w:left="115"/>
            </w:pPr>
            <w:r>
              <w:rPr>
                <w:rFonts w:hint="eastAsia"/>
                <w:spacing w:val="-2"/>
              </w:rPr>
              <w:t>见招标公告</w:t>
            </w:r>
          </w:p>
        </w:tc>
      </w:tr>
      <w:tr w14:paraId="17449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07" w:type="dxa"/>
            <w:vAlign w:val="center"/>
          </w:tcPr>
          <w:p w14:paraId="79F9AC85">
            <w:pPr>
              <w:pStyle w:val="15"/>
              <w:jc w:val="center"/>
              <w:rPr>
                <w:spacing w:val="-4"/>
              </w:rPr>
            </w:pPr>
            <w:r>
              <w:rPr>
                <w:rFonts w:hint="eastAsia"/>
                <w:spacing w:val="-4"/>
              </w:rPr>
              <w:t>1.1.4</w:t>
            </w:r>
          </w:p>
        </w:tc>
        <w:tc>
          <w:tcPr>
            <w:tcW w:w="1632" w:type="dxa"/>
            <w:vAlign w:val="center"/>
          </w:tcPr>
          <w:p w14:paraId="04152B80">
            <w:pPr>
              <w:pStyle w:val="15"/>
              <w:jc w:val="center"/>
              <w:rPr>
                <w:spacing w:val="-4"/>
              </w:rPr>
            </w:pPr>
            <w:r>
              <w:rPr>
                <w:rFonts w:hint="eastAsia"/>
                <w:spacing w:val="-4"/>
              </w:rPr>
              <w:t>招标项目名称</w:t>
            </w:r>
          </w:p>
        </w:tc>
        <w:tc>
          <w:tcPr>
            <w:tcW w:w="6590" w:type="dxa"/>
          </w:tcPr>
          <w:p w14:paraId="55F6B48F">
            <w:pPr>
              <w:pStyle w:val="15"/>
              <w:spacing w:before="203" w:line="219" w:lineRule="auto"/>
              <w:ind w:left="115"/>
            </w:pPr>
            <w:r>
              <w:rPr>
                <w:rFonts w:hint="eastAsia"/>
                <w:spacing w:val="-2"/>
              </w:rPr>
              <w:t>见招标公告</w:t>
            </w:r>
          </w:p>
        </w:tc>
      </w:tr>
      <w:tr w14:paraId="248B4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07" w:type="dxa"/>
            <w:vAlign w:val="center"/>
          </w:tcPr>
          <w:p w14:paraId="06B40EC1">
            <w:pPr>
              <w:pStyle w:val="15"/>
              <w:jc w:val="center"/>
              <w:rPr>
                <w:spacing w:val="-4"/>
              </w:rPr>
            </w:pPr>
            <w:r>
              <w:rPr>
                <w:rFonts w:hint="eastAsia"/>
                <w:spacing w:val="-4"/>
              </w:rPr>
              <w:t>1.1.5</w:t>
            </w:r>
          </w:p>
        </w:tc>
        <w:tc>
          <w:tcPr>
            <w:tcW w:w="1632" w:type="dxa"/>
            <w:vAlign w:val="center"/>
          </w:tcPr>
          <w:p w14:paraId="70A3E52B">
            <w:pPr>
              <w:pStyle w:val="15"/>
              <w:jc w:val="center"/>
              <w:rPr>
                <w:spacing w:val="-4"/>
              </w:rPr>
            </w:pPr>
            <w:r>
              <w:rPr>
                <w:rFonts w:hint="eastAsia"/>
                <w:spacing w:val="-4"/>
              </w:rPr>
              <w:t>建设地点</w:t>
            </w:r>
          </w:p>
        </w:tc>
        <w:tc>
          <w:tcPr>
            <w:tcW w:w="6590" w:type="dxa"/>
          </w:tcPr>
          <w:p w14:paraId="20276F8D">
            <w:pPr>
              <w:pStyle w:val="15"/>
              <w:spacing w:before="151" w:line="219" w:lineRule="auto"/>
              <w:ind w:left="115"/>
            </w:pPr>
            <w:r>
              <w:rPr>
                <w:rFonts w:hint="eastAsia"/>
                <w:spacing w:val="-2"/>
              </w:rPr>
              <w:t>见招标公告</w:t>
            </w:r>
          </w:p>
        </w:tc>
      </w:tr>
      <w:tr w14:paraId="3DC9F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107" w:type="dxa"/>
            <w:vAlign w:val="center"/>
          </w:tcPr>
          <w:p w14:paraId="102C7B3F">
            <w:pPr>
              <w:pStyle w:val="15"/>
              <w:jc w:val="center"/>
              <w:rPr>
                <w:spacing w:val="-4"/>
              </w:rPr>
            </w:pPr>
            <w:r>
              <w:rPr>
                <w:rFonts w:hint="eastAsia"/>
                <w:spacing w:val="-4"/>
              </w:rPr>
              <w:t>1.2.1</w:t>
            </w:r>
          </w:p>
        </w:tc>
        <w:tc>
          <w:tcPr>
            <w:tcW w:w="1632" w:type="dxa"/>
            <w:vAlign w:val="center"/>
          </w:tcPr>
          <w:p w14:paraId="4AE27E75">
            <w:pPr>
              <w:pStyle w:val="15"/>
              <w:jc w:val="center"/>
              <w:rPr>
                <w:spacing w:val="-4"/>
              </w:rPr>
            </w:pPr>
            <w:r>
              <w:rPr>
                <w:rFonts w:hint="eastAsia"/>
                <w:spacing w:val="-4"/>
              </w:rPr>
              <w:t>资金来源</w:t>
            </w:r>
          </w:p>
        </w:tc>
        <w:tc>
          <w:tcPr>
            <w:tcW w:w="6590" w:type="dxa"/>
          </w:tcPr>
          <w:p w14:paraId="4334087D">
            <w:pPr>
              <w:pStyle w:val="15"/>
              <w:spacing w:before="170" w:line="219" w:lineRule="auto"/>
              <w:ind w:left="115"/>
            </w:pPr>
            <w:r>
              <w:rPr>
                <w:rFonts w:hint="eastAsia"/>
                <w:spacing w:val="-2"/>
              </w:rPr>
              <w:t>见招标公告</w:t>
            </w:r>
          </w:p>
        </w:tc>
      </w:tr>
      <w:tr w14:paraId="14B2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07" w:type="dxa"/>
            <w:vAlign w:val="center"/>
          </w:tcPr>
          <w:p w14:paraId="44989C74">
            <w:pPr>
              <w:pStyle w:val="15"/>
              <w:jc w:val="center"/>
              <w:rPr>
                <w:spacing w:val="-4"/>
              </w:rPr>
            </w:pPr>
            <w:r>
              <w:rPr>
                <w:rFonts w:hint="eastAsia"/>
                <w:spacing w:val="-4"/>
              </w:rPr>
              <w:t>1.2.2</w:t>
            </w:r>
          </w:p>
        </w:tc>
        <w:tc>
          <w:tcPr>
            <w:tcW w:w="1632" w:type="dxa"/>
            <w:vAlign w:val="center"/>
          </w:tcPr>
          <w:p w14:paraId="4C70FB84">
            <w:pPr>
              <w:pStyle w:val="15"/>
              <w:jc w:val="center"/>
              <w:rPr>
                <w:spacing w:val="-4"/>
              </w:rPr>
            </w:pPr>
            <w:r>
              <w:rPr>
                <w:rFonts w:hint="eastAsia"/>
                <w:spacing w:val="-4"/>
              </w:rPr>
              <w:t>出资比例</w:t>
            </w:r>
          </w:p>
        </w:tc>
        <w:tc>
          <w:tcPr>
            <w:tcW w:w="6590" w:type="dxa"/>
          </w:tcPr>
          <w:p w14:paraId="05090FA6">
            <w:pPr>
              <w:pStyle w:val="15"/>
              <w:spacing w:before="187" w:line="219" w:lineRule="auto"/>
              <w:ind w:left="115"/>
            </w:pPr>
            <w:r>
              <w:rPr>
                <w:rFonts w:hint="eastAsia"/>
                <w:spacing w:val="-2"/>
              </w:rPr>
              <w:t>见招标公告</w:t>
            </w:r>
          </w:p>
        </w:tc>
      </w:tr>
      <w:tr w14:paraId="6E8A0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07" w:type="dxa"/>
            <w:vAlign w:val="center"/>
          </w:tcPr>
          <w:p w14:paraId="06481BFA">
            <w:pPr>
              <w:pStyle w:val="15"/>
              <w:jc w:val="center"/>
              <w:rPr>
                <w:spacing w:val="-4"/>
              </w:rPr>
            </w:pPr>
            <w:r>
              <w:rPr>
                <w:rFonts w:hint="eastAsia"/>
                <w:spacing w:val="-4"/>
              </w:rPr>
              <w:t>1.2.3</w:t>
            </w:r>
          </w:p>
        </w:tc>
        <w:tc>
          <w:tcPr>
            <w:tcW w:w="1632" w:type="dxa"/>
            <w:vAlign w:val="center"/>
          </w:tcPr>
          <w:p w14:paraId="249BB8B5">
            <w:pPr>
              <w:pStyle w:val="15"/>
              <w:jc w:val="center"/>
              <w:rPr>
                <w:spacing w:val="-4"/>
              </w:rPr>
            </w:pPr>
            <w:r>
              <w:rPr>
                <w:rFonts w:hint="eastAsia"/>
                <w:spacing w:val="-4"/>
              </w:rPr>
              <w:t>资金落实情况</w:t>
            </w:r>
          </w:p>
        </w:tc>
        <w:tc>
          <w:tcPr>
            <w:tcW w:w="6590" w:type="dxa"/>
          </w:tcPr>
          <w:p w14:paraId="4243ED04">
            <w:pPr>
              <w:pStyle w:val="15"/>
              <w:spacing w:before="188" w:line="221" w:lineRule="auto"/>
              <w:ind w:left="135"/>
            </w:pPr>
            <w:r>
              <w:rPr>
                <w:rFonts w:hint="eastAsia"/>
                <w:spacing w:val="-7"/>
              </w:rPr>
              <w:t>已落实</w:t>
            </w:r>
          </w:p>
        </w:tc>
      </w:tr>
      <w:tr w14:paraId="63D17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07" w:type="dxa"/>
            <w:vAlign w:val="center"/>
          </w:tcPr>
          <w:p w14:paraId="004FEC67">
            <w:pPr>
              <w:pStyle w:val="15"/>
              <w:jc w:val="center"/>
              <w:rPr>
                <w:spacing w:val="-4"/>
              </w:rPr>
            </w:pPr>
            <w:r>
              <w:rPr>
                <w:rFonts w:hint="eastAsia"/>
                <w:spacing w:val="-4"/>
              </w:rPr>
              <w:t>1.3.1</w:t>
            </w:r>
          </w:p>
        </w:tc>
        <w:tc>
          <w:tcPr>
            <w:tcW w:w="1632" w:type="dxa"/>
            <w:vAlign w:val="center"/>
          </w:tcPr>
          <w:p w14:paraId="418E9EDF">
            <w:pPr>
              <w:pStyle w:val="15"/>
              <w:jc w:val="center"/>
              <w:rPr>
                <w:spacing w:val="-4"/>
              </w:rPr>
            </w:pPr>
            <w:r>
              <w:rPr>
                <w:rFonts w:hint="eastAsia"/>
                <w:spacing w:val="-4"/>
              </w:rPr>
              <w:t>招标范围</w:t>
            </w:r>
          </w:p>
        </w:tc>
        <w:tc>
          <w:tcPr>
            <w:tcW w:w="6590" w:type="dxa"/>
          </w:tcPr>
          <w:p w14:paraId="739FE89E">
            <w:pPr>
              <w:pStyle w:val="15"/>
              <w:spacing w:before="234" w:line="219" w:lineRule="auto"/>
              <w:ind w:left="115"/>
            </w:pPr>
            <w:r>
              <w:rPr>
                <w:rFonts w:hint="eastAsia"/>
                <w:spacing w:val="-2"/>
              </w:rPr>
              <w:t>见招标公告</w:t>
            </w:r>
          </w:p>
        </w:tc>
      </w:tr>
      <w:tr w14:paraId="35B7E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107" w:type="dxa"/>
            <w:vAlign w:val="center"/>
          </w:tcPr>
          <w:p w14:paraId="71AB98F8">
            <w:pPr>
              <w:pStyle w:val="15"/>
              <w:jc w:val="center"/>
              <w:rPr>
                <w:spacing w:val="-4"/>
              </w:rPr>
            </w:pPr>
          </w:p>
          <w:p w14:paraId="100DC789">
            <w:pPr>
              <w:pStyle w:val="15"/>
              <w:jc w:val="center"/>
              <w:rPr>
                <w:spacing w:val="-4"/>
              </w:rPr>
            </w:pPr>
          </w:p>
          <w:p w14:paraId="1267630B">
            <w:pPr>
              <w:pStyle w:val="15"/>
              <w:jc w:val="center"/>
              <w:rPr>
                <w:spacing w:val="-4"/>
              </w:rPr>
            </w:pPr>
            <w:r>
              <w:rPr>
                <w:rFonts w:hint="eastAsia"/>
                <w:spacing w:val="-4"/>
              </w:rPr>
              <w:t>1.3.2</w:t>
            </w:r>
          </w:p>
        </w:tc>
        <w:tc>
          <w:tcPr>
            <w:tcW w:w="1632" w:type="dxa"/>
            <w:vAlign w:val="center"/>
          </w:tcPr>
          <w:p w14:paraId="3D79EABA">
            <w:pPr>
              <w:pStyle w:val="15"/>
              <w:jc w:val="center"/>
              <w:rPr>
                <w:spacing w:val="-4"/>
              </w:rPr>
            </w:pPr>
          </w:p>
          <w:p w14:paraId="1102CD57">
            <w:pPr>
              <w:pStyle w:val="15"/>
              <w:jc w:val="center"/>
              <w:rPr>
                <w:spacing w:val="-4"/>
              </w:rPr>
            </w:pPr>
          </w:p>
          <w:p w14:paraId="6B354253">
            <w:pPr>
              <w:pStyle w:val="15"/>
              <w:jc w:val="center"/>
              <w:rPr>
                <w:spacing w:val="-4"/>
              </w:rPr>
            </w:pPr>
            <w:r>
              <w:rPr>
                <w:rFonts w:hint="eastAsia"/>
                <w:spacing w:val="-4"/>
              </w:rPr>
              <w:t>计划工期</w:t>
            </w:r>
          </w:p>
        </w:tc>
        <w:tc>
          <w:tcPr>
            <w:tcW w:w="6590" w:type="dxa"/>
          </w:tcPr>
          <w:p w14:paraId="2475A730">
            <w:pPr>
              <w:pStyle w:val="15"/>
              <w:spacing w:before="232" w:line="221" w:lineRule="auto"/>
              <w:ind w:left="112"/>
              <w:rPr>
                <w:highlight w:val="green"/>
                <w:lang w:eastAsia="zh-CN"/>
              </w:rPr>
            </w:pPr>
            <w:r>
              <w:rPr>
                <w:rFonts w:hint="eastAsia"/>
                <w:spacing w:val="-5"/>
                <w:highlight w:val="green"/>
                <w:lang w:eastAsia="zh-CN"/>
              </w:rPr>
              <w:t>计划工期：</w:t>
            </w:r>
            <w:r>
              <w:rPr>
                <w:spacing w:val="-5"/>
                <w:highlight w:val="green"/>
                <w:u w:val="single"/>
                <w:lang w:eastAsia="zh-CN"/>
              </w:rPr>
              <w:t>120</w:t>
            </w:r>
            <w:r>
              <w:rPr>
                <w:rFonts w:hint="eastAsia"/>
                <w:b/>
                <w:bCs/>
                <w:spacing w:val="-5"/>
                <w:highlight w:val="green"/>
                <w:u w:val="single"/>
                <w:lang w:eastAsia="zh-CN"/>
              </w:rPr>
              <w:t>日历天</w:t>
            </w:r>
          </w:p>
          <w:p w14:paraId="545B8B2F">
            <w:pPr>
              <w:pStyle w:val="15"/>
              <w:spacing w:before="156" w:line="220" w:lineRule="auto"/>
              <w:ind w:left="136"/>
              <w:rPr>
                <w:lang w:eastAsia="zh-CN"/>
              </w:rPr>
            </w:pPr>
            <w:r>
              <w:rPr>
                <w:rFonts w:hint="eastAsia"/>
                <w:b/>
                <w:bCs/>
                <w:spacing w:val="-4"/>
                <w:lang w:eastAsia="zh-CN"/>
              </w:rPr>
              <w:t>以监理工程师或招标人发布的开工令日期为起算时间。</w:t>
            </w:r>
          </w:p>
          <w:p w14:paraId="26890189">
            <w:pPr>
              <w:pStyle w:val="15"/>
              <w:spacing w:before="157" w:line="221" w:lineRule="auto"/>
              <w:ind w:left="125"/>
              <w:rPr>
                <w:lang w:eastAsia="zh-CN"/>
              </w:rPr>
            </w:pPr>
            <w:r>
              <w:rPr>
                <w:rFonts w:hint="eastAsia"/>
                <w:spacing w:val="-1"/>
                <w:lang w:eastAsia="zh-CN"/>
              </w:rPr>
              <w:t>除上述总工期外，发包人还要求以下区段工期：/</w:t>
            </w:r>
          </w:p>
        </w:tc>
      </w:tr>
      <w:tr w14:paraId="35BA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07" w:type="dxa"/>
            <w:vAlign w:val="center"/>
          </w:tcPr>
          <w:p w14:paraId="3C6E3991">
            <w:pPr>
              <w:pStyle w:val="15"/>
              <w:jc w:val="center"/>
              <w:rPr>
                <w:spacing w:val="-4"/>
              </w:rPr>
            </w:pPr>
            <w:r>
              <w:rPr>
                <w:rFonts w:hint="eastAsia"/>
                <w:spacing w:val="-4"/>
              </w:rPr>
              <w:t>1.3.3</w:t>
            </w:r>
          </w:p>
        </w:tc>
        <w:tc>
          <w:tcPr>
            <w:tcW w:w="1632" w:type="dxa"/>
            <w:vAlign w:val="center"/>
          </w:tcPr>
          <w:p w14:paraId="282B81AB">
            <w:pPr>
              <w:pStyle w:val="15"/>
              <w:jc w:val="center"/>
              <w:rPr>
                <w:spacing w:val="-4"/>
              </w:rPr>
            </w:pPr>
            <w:r>
              <w:rPr>
                <w:rFonts w:hint="eastAsia"/>
                <w:spacing w:val="-4"/>
              </w:rPr>
              <w:t>质量要求</w:t>
            </w:r>
          </w:p>
        </w:tc>
        <w:tc>
          <w:tcPr>
            <w:tcW w:w="6590" w:type="dxa"/>
          </w:tcPr>
          <w:p w14:paraId="4F716D65">
            <w:pPr>
              <w:pStyle w:val="15"/>
              <w:spacing w:before="172" w:line="221" w:lineRule="auto"/>
              <w:ind w:left="113"/>
            </w:pPr>
            <w:r>
              <w:rPr>
                <w:rFonts w:hint="eastAsia"/>
                <w:spacing w:val="-1"/>
              </w:rPr>
              <w:t>质量标准：</w:t>
            </w:r>
            <w:r>
              <w:rPr>
                <w:rFonts w:hint="eastAsia"/>
                <w:spacing w:val="-1"/>
                <w:u w:val="single"/>
              </w:rPr>
              <w:t xml:space="preserve">      合格    </w:t>
            </w:r>
            <w:r>
              <w:rPr>
                <w:rFonts w:hint="eastAsia"/>
                <w:spacing w:val="-1"/>
              </w:rPr>
              <w:t xml:space="preserve"> 。</w:t>
            </w:r>
          </w:p>
        </w:tc>
      </w:tr>
      <w:tr w14:paraId="3091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1107" w:type="dxa"/>
            <w:vAlign w:val="center"/>
          </w:tcPr>
          <w:p w14:paraId="4FDF5B2F">
            <w:pPr>
              <w:pStyle w:val="15"/>
              <w:jc w:val="both"/>
              <w:rPr>
                <w:spacing w:val="-4"/>
              </w:rPr>
            </w:pPr>
          </w:p>
          <w:p w14:paraId="756B54D6">
            <w:pPr>
              <w:pStyle w:val="15"/>
              <w:jc w:val="center"/>
              <w:rPr>
                <w:spacing w:val="-4"/>
              </w:rPr>
            </w:pPr>
          </w:p>
          <w:p w14:paraId="5C72E337">
            <w:pPr>
              <w:pStyle w:val="15"/>
              <w:jc w:val="center"/>
              <w:rPr>
                <w:spacing w:val="-4"/>
              </w:rPr>
            </w:pPr>
            <w:r>
              <w:rPr>
                <w:rFonts w:hint="eastAsia"/>
                <w:spacing w:val="-4"/>
              </w:rPr>
              <w:t>1.4.1</w:t>
            </w:r>
          </w:p>
        </w:tc>
        <w:tc>
          <w:tcPr>
            <w:tcW w:w="1632" w:type="dxa"/>
            <w:vAlign w:val="center"/>
          </w:tcPr>
          <w:p w14:paraId="6F5C5D39">
            <w:pPr>
              <w:pStyle w:val="15"/>
              <w:jc w:val="both"/>
              <w:rPr>
                <w:spacing w:val="-4"/>
                <w:lang w:eastAsia="zh-CN"/>
              </w:rPr>
            </w:pPr>
          </w:p>
          <w:p w14:paraId="06047211">
            <w:pPr>
              <w:pStyle w:val="15"/>
              <w:jc w:val="center"/>
              <w:rPr>
                <w:spacing w:val="-4"/>
                <w:lang w:eastAsia="zh-CN"/>
              </w:rPr>
            </w:pPr>
          </w:p>
          <w:p w14:paraId="71C08DD5">
            <w:pPr>
              <w:pStyle w:val="15"/>
              <w:jc w:val="center"/>
              <w:rPr>
                <w:spacing w:val="-4"/>
                <w:lang w:eastAsia="zh-CN"/>
              </w:rPr>
            </w:pPr>
            <w:r>
              <w:rPr>
                <w:rFonts w:hint="eastAsia"/>
                <w:spacing w:val="-4"/>
                <w:lang w:eastAsia="zh-CN"/>
              </w:rPr>
              <w:t>投标人资质条件、能力和信誉</w:t>
            </w:r>
          </w:p>
        </w:tc>
        <w:tc>
          <w:tcPr>
            <w:tcW w:w="6590" w:type="dxa"/>
          </w:tcPr>
          <w:p w14:paraId="07762621">
            <w:pPr>
              <w:pStyle w:val="15"/>
              <w:spacing w:before="52" w:line="220" w:lineRule="auto"/>
              <w:ind w:left="118"/>
              <w:rPr>
                <w:lang w:eastAsia="zh-CN"/>
              </w:rPr>
            </w:pPr>
            <w:r>
              <w:rPr>
                <w:rFonts w:hint="eastAsia"/>
                <w:spacing w:val="-1"/>
                <w:lang w:eastAsia="zh-CN"/>
              </w:rPr>
              <w:t>（1）资质条件：见附录</w:t>
            </w:r>
            <w:r>
              <w:rPr>
                <w:rFonts w:hint="eastAsia"/>
                <w:spacing w:val="-31"/>
                <w:lang w:eastAsia="zh-CN"/>
              </w:rPr>
              <w:t xml:space="preserve"> </w:t>
            </w:r>
            <w:r>
              <w:rPr>
                <w:rFonts w:hint="eastAsia"/>
                <w:spacing w:val="-1"/>
                <w:lang w:eastAsia="zh-CN"/>
              </w:rPr>
              <w:t>1</w:t>
            </w:r>
          </w:p>
          <w:p w14:paraId="312CFE56">
            <w:pPr>
              <w:pStyle w:val="15"/>
              <w:spacing w:before="157" w:line="220" w:lineRule="auto"/>
              <w:ind w:left="118"/>
              <w:rPr>
                <w:lang w:eastAsia="zh-CN"/>
              </w:rPr>
            </w:pPr>
            <w:r>
              <w:rPr>
                <w:rFonts w:hint="eastAsia"/>
                <w:spacing w:val="-1"/>
                <w:lang w:eastAsia="zh-CN"/>
              </w:rPr>
              <w:t>（2）财务要求：见附录</w:t>
            </w:r>
            <w:r>
              <w:rPr>
                <w:rFonts w:hint="eastAsia"/>
                <w:spacing w:val="-44"/>
                <w:lang w:eastAsia="zh-CN"/>
              </w:rPr>
              <w:t xml:space="preserve"> </w:t>
            </w:r>
            <w:r>
              <w:rPr>
                <w:rFonts w:hint="eastAsia"/>
                <w:spacing w:val="-1"/>
                <w:lang w:eastAsia="zh-CN"/>
              </w:rPr>
              <w:t>2</w:t>
            </w:r>
          </w:p>
          <w:p w14:paraId="29F5FC33">
            <w:pPr>
              <w:pStyle w:val="15"/>
              <w:spacing w:before="157" w:line="220" w:lineRule="auto"/>
              <w:ind w:left="118"/>
              <w:rPr>
                <w:lang w:eastAsia="zh-CN"/>
              </w:rPr>
            </w:pPr>
            <w:r>
              <w:rPr>
                <w:rFonts w:hint="eastAsia"/>
                <w:spacing w:val="-1"/>
                <w:lang w:eastAsia="zh-CN"/>
              </w:rPr>
              <w:t>（3）业绩要求：见附录</w:t>
            </w:r>
            <w:r>
              <w:rPr>
                <w:rFonts w:hint="eastAsia"/>
                <w:spacing w:val="-43"/>
                <w:lang w:eastAsia="zh-CN"/>
              </w:rPr>
              <w:t xml:space="preserve"> </w:t>
            </w:r>
            <w:r>
              <w:rPr>
                <w:rFonts w:hint="eastAsia"/>
                <w:spacing w:val="-1"/>
                <w:lang w:eastAsia="zh-CN"/>
              </w:rPr>
              <w:t>3</w:t>
            </w:r>
          </w:p>
          <w:p w14:paraId="0F4BB6FA">
            <w:pPr>
              <w:pStyle w:val="15"/>
              <w:spacing w:before="158" w:line="220" w:lineRule="auto"/>
              <w:ind w:left="118"/>
              <w:rPr>
                <w:lang w:eastAsia="zh-CN"/>
              </w:rPr>
            </w:pPr>
            <w:r>
              <w:rPr>
                <w:rFonts w:hint="eastAsia"/>
                <w:spacing w:val="-1"/>
                <w:lang w:eastAsia="zh-CN"/>
              </w:rPr>
              <w:t>（4）信誉要求：见附录</w:t>
            </w:r>
            <w:r>
              <w:rPr>
                <w:rFonts w:hint="eastAsia"/>
                <w:spacing w:val="-48"/>
                <w:lang w:eastAsia="zh-CN"/>
              </w:rPr>
              <w:t xml:space="preserve"> </w:t>
            </w:r>
            <w:r>
              <w:rPr>
                <w:rFonts w:hint="eastAsia"/>
                <w:spacing w:val="-1"/>
                <w:lang w:eastAsia="zh-CN"/>
              </w:rPr>
              <w:t>4</w:t>
            </w:r>
          </w:p>
          <w:p w14:paraId="2DC0BDB4">
            <w:pPr>
              <w:pStyle w:val="15"/>
              <w:spacing w:before="160" w:line="220" w:lineRule="auto"/>
              <w:ind w:left="118"/>
              <w:rPr>
                <w:lang w:eastAsia="zh-CN"/>
              </w:rPr>
            </w:pPr>
            <w:r>
              <w:rPr>
                <w:rFonts w:hint="eastAsia"/>
                <w:spacing w:val="-1"/>
                <w:lang w:eastAsia="zh-CN"/>
              </w:rPr>
              <w:t>（5）项目经理资格：见附录</w:t>
            </w:r>
            <w:r>
              <w:rPr>
                <w:rFonts w:hint="eastAsia"/>
                <w:spacing w:val="-40"/>
                <w:lang w:eastAsia="zh-CN"/>
              </w:rPr>
              <w:t xml:space="preserve"> </w:t>
            </w:r>
            <w:r>
              <w:rPr>
                <w:rFonts w:hint="eastAsia"/>
                <w:spacing w:val="-1"/>
                <w:lang w:eastAsia="zh-CN"/>
              </w:rPr>
              <w:t>5</w:t>
            </w:r>
          </w:p>
          <w:p w14:paraId="77928824">
            <w:pPr>
              <w:pStyle w:val="15"/>
              <w:spacing w:before="158" w:line="220" w:lineRule="auto"/>
              <w:ind w:left="118"/>
              <w:rPr>
                <w:lang w:eastAsia="zh-CN"/>
              </w:rPr>
            </w:pPr>
            <w:r>
              <w:rPr>
                <w:rFonts w:hint="eastAsia"/>
                <w:spacing w:val="-1"/>
                <w:lang w:eastAsia="zh-CN"/>
              </w:rPr>
              <w:t>（6）其他要求：见附录</w:t>
            </w:r>
            <w:r>
              <w:rPr>
                <w:rFonts w:hint="eastAsia"/>
                <w:spacing w:val="-45"/>
                <w:lang w:eastAsia="zh-CN"/>
              </w:rPr>
              <w:t xml:space="preserve"> </w:t>
            </w:r>
            <w:r>
              <w:rPr>
                <w:rFonts w:hint="eastAsia"/>
                <w:spacing w:val="-1"/>
                <w:lang w:eastAsia="zh-CN"/>
              </w:rPr>
              <w:t>6</w:t>
            </w:r>
          </w:p>
        </w:tc>
      </w:tr>
      <w:tr w14:paraId="04AED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107" w:type="dxa"/>
            <w:vAlign w:val="center"/>
          </w:tcPr>
          <w:p w14:paraId="3A98917C">
            <w:pPr>
              <w:pStyle w:val="15"/>
              <w:jc w:val="center"/>
              <w:rPr>
                <w:spacing w:val="-4"/>
                <w:lang w:eastAsia="zh-CN"/>
              </w:rPr>
            </w:pPr>
          </w:p>
          <w:p w14:paraId="6638069E">
            <w:pPr>
              <w:pStyle w:val="15"/>
              <w:jc w:val="center"/>
              <w:rPr>
                <w:spacing w:val="-4"/>
              </w:rPr>
            </w:pPr>
            <w:r>
              <w:rPr>
                <w:rFonts w:hint="eastAsia"/>
                <w:spacing w:val="-4"/>
              </w:rPr>
              <w:t>1.4.2</w:t>
            </w:r>
          </w:p>
        </w:tc>
        <w:tc>
          <w:tcPr>
            <w:tcW w:w="1632" w:type="dxa"/>
            <w:vAlign w:val="center"/>
          </w:tcPr>
          <w:p w14:paraId="621DCC69">
            <w:pPr>
              <w:pStyle w:val="15"/>
              <w:jc w:val="center"/>
              <w:rPr>
                <w:spacing w:val="-4"/>
              </w:rPr>
            </w:pPr>
            <w:r>
              <w:rPr>
                <w:rFonts w:hint="eastAsia"/>
                <w:spacing w:val="-4"/>
              </w:rPr>
              <w:t>是否接受联合体投标</w:t>
            </w:r>
          </w:p>
        </w:tc>
        <w:tc>
          <w:tcPr>
            <w:tcW w:w="6590" w:type="dxa"/>
          </w:tcPr>
          <w:p w14:paraId="447DA92A">
            <w:pPr>
              <w:pStyle w:val="15"/>
              <w:spacing w:before="247" w:line="222" w:lineRule="auto"/>
              <w:ind w:left="134"/>
              <w:rPr>
                <w:lang w:eastAsia="zh-CN"/>
              </w:rPr>
            </w:pPr>
            <w:r>
              <w:rPr>
                <w:rFonts w:hint="eastAsia"/>
                <w:spacing w:val="-7"/>
              </w:rPr>
              <w:sym w:font="Wingdings 2" w:char="00A3"/>
            </w:r>
            <w:r>
              <w:rPr>
                <w:rFonts w:hint="eastAsia"/>
                <w:spacing w:val="-7"/>
                <w:lang w:eastAsia="zh-CN"/>
              </w:rPr>
              <w:t>不接受</w:t>
            </w:r>
          </w:p>
          <w:p w14:paraId="21A8D25C">
            <w:pPr>
              <w:pStyle w:val="15"/>
              <w:spacing w:before="155" w:line="219" w:lineRule="auto"/>
              <w:ind w:left="120"/>
              <w:rPr>
                <w:lang w:eastAsia="zh-CN"/>
              </w:rPr>
            </w:pPr>
            <w:r>
              <w:rPr>
                <w:rFonts w:hint="eastAsia"/>
                <w:spacing w:val="-7"/>
                <w:lang w:eastAsia="zh-CN"/>
              </w:rPr>
              <w:t>☑接受，符合招标公告要求。</w:t>
            </w:r>
          </w:p>
        </w:tc>
      </w:tr>
      <w:tr w14:paraId="1128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107" w:type="dxa"/>
            <w:vAlign w:val="center"/>
          </w:tcPr>
          <w:p w14:paraId="35791D0E">
            <w:pPr>
              <w:pStyle w:val="15"/>
              <w:jc w:val="center"/>
              <w:rPr>
                <w:spacing w:val="-4"/>
                <w:lang w:eastAsia="zh-CN"/>
              </w:rPr>
            </w:pPr>
          </w:p>
          <w:p w14:paraId="1A8C65D6">
            <w:pPr>
              <w:pStyle w:val="15"/>
              <w:jc w:val="center"/>
              <w:rPr>
                <w:spacing w:val="-4"/>
              </w:rPr>
            </w:pPr>
            <w:r>
              <w:rPr>
                <w:rFonts w:hint="eastAsia"/>
                <w:spacing w:val="-4"/>
              </w:rPr>
              <w:t>1.4.3</w:t>
            </w:r>
          </w:p>
        </w:tc>
        <w:tc>
          <w:tcPr>
            <w:tcW w:w="1632" w:type="dxa"/>
            <w:vAlign w:val="center"/>
          </w:tcPr>
          <w:p w14:paraId="7513B627">
            <w:pPr>
              <w:pStyle w:val="15"/>
              <w:jc w:val="center"/>
              <w:rPr>
                <w:spacing w:val="-4"/>
                <w:lang w:eastAsia="zh-CN"/>
              </w:rPr>
            </w:pPr>
            <w:r>
              <w:rPr>
                <w:rFonts w:hint="eastAsia"/>
                <w:spacing w:val="-4"/>
                <w:lang w:eastAsia="zh-CN"/>
              </w:rPr>
              <w:t>投标人不得存</w:t>
            </w:r>
          </w:p>
          <w:p w14:paraId="5919C571">
            <w:pPr>
              <w:pStyle w:val="15"/>
              <w:jc w:val="center"/>
              <w:rPr>
                <w:spacing w:val="-4"/>
                <w:lang w:eastAsia="zh-CN"/>
              </w:rPr>
            </w:pPr>
            <w:r>
              <w:rPr>
                <w:rFonts w:hint="eastAsia"/>
                <w:spacing w:val="-4"/>
                <w:lang w:eastAsia="zh-CN"/>
              </w:rPr>
              <w:t>在的其他关联</w:t>
            </w:r>
          </w:p>
          <w:p w14:paraId="7B7A16A4">
            <w:pPr>
              <w:pStyle w:val="15"/>
              <w:jc w:val="center"/>
              <w:rPr>
                <w:spacing w:val="-4"/>
              </w:rPr>
            </w:pPr>
            <w:r>
              <w:rPr>
                <w:rFonts w:hint="eastAsia"/>
                <w:spacing w:val="-4"/>
              </w:rPr>
              <w:t>情况</w:t>
            </w:r>
          </w:p>
        </w:tc>
        <w:tc>
          <w:tcPr>
            <w:tcW w:w="6590" w:type="dxa"/>
          </w:tcPr>
          <w:p w14:paraId="72D7FE7C">
            <w:pPr>
              <w:spacing w:line="372" w:lineRule="auto"/>
              <w:rPr>
                <w:rFonts w:ascii="宋体" w:hAnsi="宋体" w:eastAsia="宋体" w:cs="宋体"/>
              </w:rPr>
            </w:pPr>
          </w:p>
          <w:p w14:paraId="086C4733">
            <w:pPr>
              <w:pStyle w:val="15"/>
              <w:spacing w:before="68" w:line="226" w:lineRule="auto"/>
              <w:ind w:left="111"/>
            </w:pPr>
            <w:r>
              <w:rPr>
                <w:rFonts w:hint="eastAsia"/>
              </w:rPr>
              <w:t>/</w:t>
            </w:r>
          </w:p>
        </w:tc>
      </w:tr>
      <w:tr w14:paraId="0688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107" w:type="dxa"/>
            <w:vAlign w:val="center"/>
          </w:tcPr>
          <w:p w14:paraId="7DCFD7E0">
            <w:pPr>
              <w:pStyle w:val="15"/>
              <w:jc w:val="center"/>
              <w:rPr>
                <w:spacing w:val="-4"/>
              </w:rPr>
            </w:pPr>
          </w:p>
          <w:p w14:paraId="01000161">
            <w:pPr>
              <w:pStyle w:val="15"/>
              <w:jc w:val="center"/>
              <w:rPr>
                <w:spacing w:val="-4"/>
              </w:rPr>
            </w:pPr>
          </w:p>
          <w:p w14:paraId="19024F27">
            <w:pPr>
              <w:pStyle w:val="15"/>
              <w:jc w:val="center"/>
              <w:rPr>
                <w:spacing w:val="-4"/>
              </w:rPr>
            </w:pPr>
            <w:r>
              <w:rPr>
                <w:rFonts w:hint="eastAsia"/>
                <w:spacing w:val="-4"/>
              </w:rPr>
              <w:t>1.4.4</w:t>
            </w:r>
          </w:p>
        </w:tc>
        <w:tc>
          <w:tcPr>
            <w:tcW w:w="1632" w:type="dxa"/>
            <w:vAlign w:val="center"/>
          </w:tcPr>
          <w:p w14:paraId="22D9AFD7">
            <w:pPr>
              <w:pStyle w:val="15"/>
              <w:jc w:val="center"/>
              <w:rPr>
                <w:spacing w:val="-4"/>
                <w:lang w:eastAsia="zh-CN"/>
              </w:rPr>
            </w:pPr>
            <w:r>
              <w:rPr>
                <w:rFonts w:hint="eastAsia"/>
                <w:spacing w:val="-4"/>
                <w:lang w:eastAsia="zh-CN"/>
              </w:rPr>
              <w:t>投标人不得存</w:t>
            </w:r>
          </w:p>
          <w:p w14:paraId="4ADFA030">
            <w:pPr>
              <w:pStyle w:val="15"/>
              <w:jc w:val="center"/>
              <w:rPr>
                <w:spacing w:val="-4"/>
                <w:lang w:eastAsia="zh-CN"/>
              </w:rPr>
            </w:pPr>
            <w:r>
              <w:rPr>
                <w:rFonts w:hint="eastAsia"/>
                <w:spacing w:val="-4"/>
                <w:lang w:eastAsia="zh-CN"/>
              </w:rPr>
              <w:t>在的其他不良</w:t>
            </w:r>
          </w:p>
          <w:p w14:paraId="4C9E0F2E">
            <w:pPr>
              <w:pStyle w:val="15"/>
              <w:jc w:val="center"/>
              <w:rPr>
                <w:spacing w:val="-4"/>
              </w:rPr>
            </w:pPr>
            <w:r>
              <w:rPr>
                <w:rFonts w:hint="eastAsia"/>
                <w:spacing w:val="-4"/>
              </w:rPr>
              <w:t>状况或不良信</w:t>
            </w:r>
          </w:p>
          <w:p w14:paraId="26DA9B0A">
            <w:pPr>
              <w:pStyle w:val="15"/>
              <w:jc w:val="center"/>
              <w:rPr>
                <w:spacing w:val="-4"/>
              </w:rPr>
            </w:pPr>
            <w:r>
              <w:rPr>
                <w:rFonts w:hint="eastAsia"/>
                <w:spacing w:val="-4"/>
              </w:rPr>
              <w:t>用记录</w:t>
            </w:r>
          </w:p>
        </w:tc>
        <w:tc>
          <w:tcPr>
            <w:tcW w:w="6590" w:type="dxa"/>
          </w:tcPr>
          <w:p w14:paraId="41A58B1F">
            <w:pPr>
              <w:spacing w:line="284" w:lineRule="auto"/>
              <w:rPr>
                <w:rFonts w:ascii="宋体" w:hAnsi="宋体" w:eastAsia="宋体" w:cs="宋体"/>
              </w:rPr>
            </w:pPr>
          </w:p>
          <w:p w14:paraId="18DF448E">
            <w:pPr>
              <w:spacing w:line="285" w:lineRule="auto"/>
              <w:rPr>
                <w:rFonts w:ascii="宋体" w:hAnsi="宋体" w:eastAsia="宋体" w:cs="宋体"/>
              </w:rPr>
            </w:pPr>
          </w:p>
          <w:p w14:paraId="32528887">
            <w:pPr>
              <w:pStyle w:val="15"/>
              <w:spacing w:before="69" w:line="226" w:lineRule="auto"/>
              <w:ind w:left="111"/>
            </w:pPr>
            <w:r>
              <w:rPr>
                <w:rFonts w:hint="eastAsia"/>
                <w:b/>
                <w:bCs/>
                <w:spacing w:val="-3"/>
              </w:rPr>
              <w:t>/</w:t>
            </w:r>
          </w:p>
        </w:tc>
      </w:tr>
      <w:tr w14:paraId="2CF9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1107" w:type="dxa"/>
            <w:vAlign w:val="center"/>
          </w:tcPr>
          <w:p w14:paraId="4AC81B44">
            <w:pPr>
              <w:pStyle w:val="15"/>
              <w:jc w:val="center"/>
              <w:rPr>
                <w:spacing w:val="-4"/>
              </w:rPr>
            </w:pPr>
          </w:p>
          <w:p w14:paraId="6F89CD89">
            <w:pPr>
              <w:pStyle w:val="15"/>
              <w:jc w:val="center"/>
              <w:rPr>
                <w:spacing w:val="-4"/>
              </w:rPr>
            </w:pPr>
            <w:r>
              <w:rPr>
                <w:rFonts w:hint="eastAsia"/>
                <w:spacing w:val="-4"/>
              </w:rPr>
              <w:t>1.9.1</w:t>
            </w:r>
          </w:p>
        </w:tc>
        <w:tc>
          <w:tcPr>
            <w:tcW w:w="1632" w:type="dxa"/>
            <w:vAlign w:val="center"/>
          </w:tcPr>
          <w:p w14:paraId="0A7D93A3">
            <w:pPr>
              <w:pStyle w:val="15"/>
              <w:jc w:val="center"/>
              <w:rPr>
                <w:spacing w:val="-4"/>
              </w:rPr>
            </w:pPr>
          </w:p>
          <w:p w14:paraId="76B1057A">
            <w:pPr>
              <w:pStyle w:val="15"/>
              <w:jc w:val="center"/>
              <w:rPr>
                <w:spacing w:val="-4"/>
              </w:rPr>
            </w:pPr>
            <w:r>
              <w:rPr>
                <w:rFonts w:hint="eastAsia"/>
                <w:spacing w:val="-4"/>
              </w:rPr>
              <w:t>踏勘现场</w:t>
            </w:r>
          </w:p>
        </w:tc>
        <w:tc>
          <w:tcPr>
            <w:tcW w:w="6590" w:type="dxa"/>
          </w:tcPr>
          <w:p w14:paraId="0228F749">
            <w:pPr>
              <w:pStyle w:val="15"/>
              <w:spacing w:before="83" w:line="221" w:lineRule="auto"/>
              <w:ind w:left="120"/>
              <w:rPr>
                <w:spacing w:val="-8"/>
                <w:lang w:eastAsia="zh-CN"/>
              </w:rPr>
            </w:pPr>
            <w:r>
              <w:rPr>
                <w:rFonts w:hint="eastAsia"/>
                <w:spacing w:val="-8"/>
                <w:lang w:eastAsia="zh-CN"/>
              </w:rPr>
              <w:t>☑不组织，投标人自行踏勘</w:t>
            </w:r>
          </w:p>
          <w:p w14:paraId="36A77E29">
            <w:pPr>
              <w:pStyle w:val="15"/>
              <w:spacing w:before="83" w:line="221" w:lineRule="auto"/>
              <w:ind w:left="120"/>
              <w:rPr>
                <w:spacing w:val="-8"/>
                <w:lang w:eastAsia="zh-CN"/>
              </w:rPr>
            </w:pPr>
            <w:r>
              <w:rPr>
                <w:rFonts w:hint="eastAsia"/>
                <w:spacing w:val="-8"/>
                <w:lang w:eastAsia="zh-CN"/>
              </w:rPr>
              <w:t>供应商如自行踏勘，踏勘联系人：李部长   联系电话13605611936。</w:t>
            </w:r>
          </w:p>
          <w:p w14:paraId="5EC033A3">
            <w:pPr>
              <w:pStyle w:val="15"/>
              <w:spacing w:before="157" w:line="345" w:lineRule="auto"/>
              <w:ind w:left="113" w:right="4636" w:firstLine="20"/>
              <w:rPr>
                <w:lang w:eastAsia="zh-CN"/>
              </w:rPr>
            </w:pPr>
            <w:r>
              <w:rPr>
                <w:rFonts w:hint="eastAsia"/>
                <w:spacing w:val="-9"/>
                <w:lang w:eastAsia="zh-CN"/>
              </w:rPr>
              <w:t>□组织，踏勘时间：</w:t>
            </w:r>
            <w:r>
              <w:rPr>
                <w:rFonts w:hint="eastAsia"/>
                <w:spacing w:val="4"/>
                <w:lang w:eastAsia="zh-CN"/>
              </w:rPr>
              <w:t xml:space="preserve"> </w:t>
            </w:r>
            <w:r>
              <w:rPr>
                <w:rFonts w:hint="eastAsia"/>
                <w:spacing w:val="-5"/>
                <w:lang w:eastAsia="zh-CN"/>
              </w:rPr>
              <w:t>踏勘集中地点：</w:t>
            </w:r>
          </w:p>
        </w:tc>
      </w:tr>
      <w:tr w14:paraId="19388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107" w:type="dxa"/>
            <w:vAlign w:val="center"/>
          </w:tcPr>
          <w:p w14:paraId="05B3FC28">
            <w:pPr>
              <w:pStyle w:val="15"/>
              <w:jc w:val="center"/>
              <w:rPr>
                <w:spacing w:val="-4"/>
                <w:lang w:eastAsia="zh-CN"/>
              </w:rPr>
            </w:pPr>
          </w:p>
          <w:p w14:paraId="109AD20D">
            <w:pPr>
              <w:pStyle w:val="15"/>
              <w:jc w:val="center"/>
              <w:rPr>
                <w:spacing w:val="-4"/>
              </w:rPr>
            </w:pPr>
            <w:r>
              <w:rPr>
                <w:rFonts w:hint="eastAsia"/>
                <w:spacing w:val="-4"/>
              </w:rPr>
              <w:t>1.10.1</w:t>
            </w:r>
          </w:p>
        </w:tc>
        <w:tc>
          <w:tcPr>
            <w:tcW w:w="1632" w:type="dxa"/>
            <w:vAlign w:val="center"/>
          </w:tcPr>
          <w:p w14:paraId="39981340">
            <w:pPr>
              <w:pStyle w:val="15"/>
              <w:jc w:val="center"/>
              <w:rPr>
                <w:spacing w:val="-4"/>
              </w:rPr>
            </w:pPr>
          </w:p>
          <w:p w14:paraId="36C6E12B">
            <w:pPr>
              <w:pStyle w:val="15"/>
              <w:jc w:val="center"/>
              <w:rPr>
                <w:spacing w:val="-4"/>
              </w:rPr>
            </w:pPr>
            <w:r>
              <w:rPr>
                <w:rFonts w:hint="eastAsia"/>
                <w:spacing w:val="-4"/>
              </w:rPr>
              <w:t>投标预备会</w:t>
            </w:r>
          </w:p>
        </w:tc>
        <w:tc>
          <w:tcPr>
            <w:tcW w:w="6590" w:type="dxa"/>
          </w:tcPr>
          <w:p w14:paraId="6D09EE42">
            <w:pPr>
              <w:pStyle w:val="15"/>
              <w:spacing w:before="73" w:line="222" w:lineRule="auto"/>
              <w:ind w:left="120"/>
              <w:rPr>
                <w:lang w:eastAsia="zh-CN"/>
              </w:rPr>
            </w:pPr>
            <w:r>
              <w:rPr>
                <w:rFonts w:hint="eastAsia"/>
                <w:spacing w:val="-23"/>
                <w:lang w:eastAsia="zh-CN"/>
              </w:rPr>
              <w:t>☑不召开</w:t>
            </w:r>
          </w:p>
          <w:p w14:paraId="79E0B748">
            <w:pPr>
              <w:pStyle w:val="15"/>
              <w:spacing w:before="155" w:line="346" w:lineRule="auto"/>
              <w:ind w:left="120" w:right="4636" w:firstLine="13"/>
              <w:rPr>
                <w:lang w:eastAsia="zh-CN"/>
              </w:rPr>
            </w:pPr>
            <w:r>
              <w:rPr>
                <w:rFonts w:hint="eastAsia"/>
                <w:spacing w:val="-9"/>
                <w:lang w:eastAsia="zh-CN"/>
              </w:rPr>
              <w:t>□召开，召开时间：</w:t>
            </w:r>
            <w:r>
              <w:rPr>
                <w:rFonts w:hint="eastAsia"/>
                <w:spacing w:val="4"/>
                <w:lang w:eastAsia="zh-CN"/>
              </w:rPr>
              <w:t xml:space="preserve"> </w:t>
            </w:r>
            <w:r>
              <w:rPr>
                <w:rFonts w:hint="eastAsia"/>
                <w:spacing w:val="-8"/>
                <w:lang w:eastAsia="zh-CN"/>
              </w:rPr>
              <w:t>召开地点：</w:t>
            </w:r>
          </w:p>
        </w:tc>
      </w:tr>
      <w:tr w14:paraId="49B58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7" w:type="dxa"/>
            <w:vMerge w:val="restart"/>
            <w:tcBorders>
              <w:bottom w:val="nil"/>
            </w:tcBorders>
            <w:vAlign w:val="center"/>
          </w:tcPr>
          <w:p w14:paraId="4C6F006D">
            <w:pPr>
              <w:pStyle w:val="15"/>
              <w:jc w:val="center"/>
              <w:rPr>
                <w:spacing w:val="-4"/>
                <w:lang w:eastAsia="zh-CN"/>
              </w:rPr>
            </w:pPr>
          </w:p>
          <w:p w14:paraId="0DE6E698">
            <w:pPr>
              <w:pStyle w:val="15"/>
              <w:jc w:val="center"/>
              <w:rPr>
                <w:spacing w:val="-4"/>
              </w:rPr>
            </w:pPr>
            <w:r>
              <w:rPr>
                <w:rFonts w:hint="eastAsia"/>
                <w:spacing w:val="-4"/>
              </w:rPr>
              <w:t>1.10.2</w:t>
            </w:r>
          </w:p>
        </w:tc>
        <w:tc>
          <w:tcPr>
            <w:tcW w:w="1632" w:type="dxa"/>
            <w:vMerge w:val="restart"/>
            <w:tcBorders>
              <w:bottom w:val="nil"/>
            </w:tcBorders>
            <w:vAlign w:val="center"/>
          </w:tcPr>
          <w:p w14:paraId="4FB2258B">
            <w:pPr>
              <w:pStyle w:val="15"/>
              <w:jc w:val="center"/>
              <w:rPr>
                <w:spacing w:val="-4"/>
                <w:lang w:eastAsia="zh-CN"/>
              </w:rPr>
            </w:pPr>
            <w:r>
              <w:rPr>
                <w:rFonts w:hint="eastAsia"/>
                <w:spacing w:val="-4"/>
                <w:lang w:eastAsia="zh-CN"/>
              </w:rPr>
              <w:t>投标人在投标</w:t>
            </w:r>
          </w:p>
          <w:p w14:paraId="4AC81E91">
            <w:pPr>
              <w:pStyle w:val="15"/>
              <w:jc w:val="center"/>
              <w:rPr>
                <w:spacing w:val="-4"/>
                <w:lang w:eastAsia="zh-CN"/>
              </w:rPr>
            </w:pPr>
            <w:r>
              <w:rPr>
                <w:rFonts w:hint="eastAsia"/>
                <w:spacing w:val="-4"/>
                <w:lang w:eastAsia="zh-CN"/>
              </w:rPr>
              <w:t>预备会前提出</w:t>
            </w:r>
          </w:p>
          <w:p w14:paraId="169E6AF1">
            <w:pPr>
              <w:pStyle w:val="15"/>
              <w:jc w:val="center"/>
              <w:rPr>
                <w:spacing w:val="-4"/>
              </w:rPr>
            </w:pPr>
            <w:r>
              <w:rPr>
                <w:rFonts w:hint="eastAsia"/>
                <w:spacing w:val="-4"/>
              </w:rPr>
              <w:t>问题</w:t>
            </w:r>
          </w:p>
        </w:tc>
        <w:tc>
          <w:tcPr>
            <w:tcW w:w="6590" w:type="dxa"/>
          </w:tcPr>
          <w:p w14:paraId="19274AF6">
            <w:pPr>
              <w:pStyle w:val="15"/>
              <w:spacing w:before="110" w:line="223" w:lineRule="auto"/>
              <w:ind w:left="122"/>
            </w:pPr>
            <w:r>
              <w:rPr>
                <w:rFonts w:hint="eastAsia"/>
                <w:spacing w:val="-5"/>
              </w:rPr>
              <w:t>时间：</w:t>
            </w:r>
            <w:r>
              <w:rPr>
                <w:rFonts w:hint="eastAsia"/>
                <w:spacing w:val="1"/>
                <w:u w:val="single"/>
              </w:rPr>
              <w:t xml:space="preserve">         </w:t>
            </w:r>
            <w:r>
              <w:rPr>
                <w:rFonts w:hint="eastAsia"/>
                <w:spacing w:val="-5"/>
                <w:u w:val="single"/>
              </w:rPr>
              <w:t>/</w:t>
            </w:r>
          </w:p>
        </w:tc>
      </w:tr>
      <w:tr w14:paraId="20460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07" w:type="dxa"/>
            <w:vMerge w:val="continue"/>
            <w:tcBorders>
              <w:top w:val="nil"/>
            </w:tcBorders>
            <w:vAlign w:val="center"/>
          </w:tcPr>
          <w:p w14:paraId="36DACB65">
            <w:pPr>
              <w:pStyle w:val="15"/>
              <w:jc w:val="center"/>
              <w:rPr>
                <w:spacing w:val="-4"/>
              </w:rPr>
            </w:pPr>
          </w:p>
        </w:tc>
        <w:tc>
          <w:tcPr>
            <w:tcW w:w="1632" w:type="dxa"/>
            <w:vMerge w:val="continue"/>
            <w:tcBorders>
              <w:top w:val="nil"/>
            </w:tcBorders>
            <w:vAlign w:val="center"/>
          </w:tcPr>
          <w:p w14:paraId="66D1BDFD">
            <w:pPr>
              <w:pStyle w:val="15"/>
              <w:jc w:val="center"/>
              <w:rPr>
                <w:spacing w:val="-4"/>
              </w:rPr>
            </w:pPr>
          </w:p>
        </w:tc>
        <w:tc>
          <w:tcPr>
            <w:tcW w:w="6590" w:type="dxa"/>
          </w:tcPr>
          <w:p w14:paraId="24E86DC7">
            <w:pPr>
              <w:pStyle w:val="15"/>
              <w:spacing w:before="151" w:line="222" w:lineRule="auto"/>
              <w:ind w:left="115"/>
            </w:pPr>
            <w:r>
              <w:rPr>
                <w:rFonts w:hint="eastAsia"/>
                <w:spacing w:val="-3"/>
              </w:rPr>
              <w:t>形式：</w:t>
            </w:r>
            <w:r>
              <w:rPr>
                <w:rFonts w:hint="eastAsia"/>
                <w:spacing w:val="1"/>
                <w:u w:val="single"/>
              </w:rPr>
              <w:t xml:space="preserve">       </w:t>
            </w:r>
            <w:r>
              <w:rPr>
                <w:rFonts w:hint="eastAsia"/>
                <w:spacing w:val="-3"/>
                <w:u w:val="single"/>
              </w:rPr>
              <w:t>/</w:t>
            </w:r>
          </w:p>
        </w:tc>
      </w:tr>
      <w:tr w14:paraId="1E50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1107" w:type="dxa"/>
            <w:vAlign w:val="center"/>
          </w:tcPr>
          <w:p w14:paraId="5EF4AB02">
            <w:pPr>
              <w:pStyle w:val="15"/>
              <w:jc w:val="center"/>
              <w:rPr>
                <w:spacing w:val="-4"/>
              </w:rPr>
            </w:pPr>
          </w:p>
          <w:p w14:paraId="331E510B">
            <w:pPr>
              <w:pStyle w:val="15"/>
              <w:jc w:val="center"/>
              <w:rPr>
                <w:spacing w:val="-4"/>
              </w:rPr>
            </w:pPr>
          </w:p>
          <w:p w14:paraId="09F068DC">
            <w:pPr>
              <w:pStyle w:val="15"/>
              <w:jc w:val="center"/>
              <w:rPr>
                <w:spacing w:val="-4"/>
              </w:rPr>
            </w:pPr>
          </w:p>
          <w:p w14:paraId="798B16F4">
            <w:pPr>
              <w:pStyle w:val="15"/>
              <w:jc w:val="center"/>
              <w:rPr>
                <w:spacing w:val="-4"/>
              </w:rPr>
            </w:pPr>
            <w:r>
              <w:rPr>
                <w:rFonts w:hint="eastAsia"/>
                <w:spacing w:val="-4"/>
              </w:rPr>
              <w:t>1.11.1</w:t>
            </w:r>
          </w:p>
        </w:tc>
        <w:tc>
          <w:tcPr>
            <w:tcW w:w="1632" w:type="dxa"/>
            <w:vAlign w:val="center"/>
          </w:tcPr>
          <w:p w14:paraId="6571980A">
            <w:pPr>
              <w:pStyle w:val="15"/>
              <w:jc w:val="center"/>
              <w:rPr>
                <w:spacing w:val="-4"/>
              </w:rPr>
            </w:pPr>
          </w:p>
          <w:p w14:paraId="7FFD1376">
            <w:pPr>
              <w:pStyle w:val="15"/>
              <w:jc w:val="center"/>
              <w:rPr>
                <w:spacing w:val="-4"/>
              </w:rPr>
            </w:pPr>
          </w:p>
          <w:p w14:paraId="49B141D9">
            <w:pPr>
              <w:pStyle w:val="15"/>
              <w:jc w:val="center"/>
              <w:rPr>
                <w:spacing w:val="-4"/>
              </w:rPr>
            </w:pPr>
          </w:p>
          <w:p w14:paraId="4B27F489">
            <w:pPr>
              <w:pStyle w:val="15"/>
              <w:jc w:val="center"/>
              <w:rPr>
                <w:spacing w:val="-4"/>
              </w:rPr>
            </w:pPr>
            <w:r>
              <w:rPr>
                <w:rFonts w:hint="eastAsia"/>
                <w:spacing w:val="-4"/>
              </w:rPr>
              <w:t>分包</w:t>
            </w:r>
          </w:p>
        </w:tc>
        <w:tc>
          <w:tcPr>
            <w:tcW w:w="6590" w:type="dxa"/>
          </w:tcPr>
          <w:p w14:paraId="46617A29">
            <w:pPr>
              <w:pStyle w:val="15"/>
              <w:spacing w:before="34" w:line="221" w:lineRule="auto"/>
              <w:ind w:left="134"/>
              <w:rPr>
                <w:lang w:eastAsia="zh-CN"/>
              </w:rPr>
            </w:pPr>
            <w:r>
              <w:rPr>
                <w:rFonts w:hint="eastAsia"/>
                <w:spacing w:val="-7"/>
                <w:lang w:eastAsia="zh-CN"/>
              </w:rPr>
              <w:t>□不允许</w:t>
            </w:r>
          </w:p>
          <w:p w14:paraId="02100C40">
            <w:pPr>
              <w:pStyle w:val="15"/>
              <w:spacing w:before="156" w:line="346" w:lineRule="auto"/>
              <w:ind w:left="111" w:right="102" w:firstLine="9"/>
              <w:rPr>
                <w:lang w:eastAsia="zh-CN"/>
              </w:rPr>
            </w:pPr>
            <w:r>
              <w:rPr>
                <w:rFonts w:hint="eastAsia"/>
                <w:spacing w:val="-5"/>
                <w:lang w:eastAsia="zh-CN"/>
              </w:rPr>
              <w:t>☑允许，分包内容要求：经招标人同意后可依法分包给具备相应资质条</w:t>
            </w:r>
            <w:r>
              <w:rPr>
                <w:rFonts w:hint="eastAsia"/>
                <w:spacing w:val="5"/>
                <w:lang w:eastAsia="zh-CN"/>
              </w:rPr>
              <w:t xml:space="preserve"> </w:t>
            </w:r>
            <w:r>
              <w:rPr>
                <w:rFonts w:hint="eastAsia"/>
                <w:spacing w:val="-4"/>
                <w:lang w:eastAsia="zh-CN"/>
              </w:rPr>
              <w:t>件的单位。</w:t>
            </w:r>
          </w:p>
          <w:p w14:paraId="419035D7">
            <w:pPr>
              <w:pStyle w:val="15"/>
              <w:spacing w:before="29" w:line="221" w:lineRule="auto"/>
              <w:ind w:left="115"/>
              <w:rPr>
                <w:lang w:eastAsia="zh-CN"/>
              </w:rPr>
            </w:pPr>
            <w:r>
              <w:rPr>
                <w:rFonts w:hint="eastAsia"/>
                <w:spacing w:val="-1"/>
                <w:lang w:eastAsia="zh-CN"/>
              </w:rPr>
              <w:t>分包金额要求：/</w:t>
            </w:r>
          </w:p>
          <w:p w14:paraId="14135848">
            <w:pPr>
              <w:pStyle w:val="15"/>
              <w:spacing w:before="156" w:line="221" w:lineRule="auto"/>
              <w:ind w:left="111"/>
              <w:rPr>
                <w:lang w:eastAsia="zh-CN"/>
              </w:rPr>
            </w:pPr>
            <w:r>
              <w:rPr>
                <w:rFonts w:hint="eastAsia"/>
                <w:spacing w:val="-1"/>
                <w:lang w:eastAsia="zh-CN"/>
              </w:rPr>
              <w:t>接受分包的第三人资质要求：</w:t>
            </w:r>
            <w:r>
              <w:rPr>
                <w:rFonts w:hint="eastAsia"/>
                <w:spacing w:val="-1"/>
                <w:u w:val="single"/>
                <w:lang w:eastAsia="zh-CN"/>
              </w:rPr>
              <w:t xml:space="preserve">  /</w:t>
            </w:r>
            <w:r>
              <w:rPr>
                <w:rFonts w:hint="eastAsia"/>
                <w:spacing w:val="8"/>
                <w:u w:val="single"/>
                <w:lang w:eastAsia="zh-CN"/>
              </w:rPr>
              <w:t xml:space="preserve">     </w:t>
            </w:r>
            <w:r>
              <w:rPr>
                <w:rFonts w:hint="eastAsia"/>
                <w:spacing w:val="-1"/>
                <w:u w:val="single"/>
                <w:lang w:eastAsia="zh-CN"/>
              </w:rPr>
              <w:t>。</w:t>
            </w:r>
          </w:p>
        </w:tc>
      </w:tr>
      <w:tr w14:paraId="4F69B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7" w:type="dxa"/>
            <w:vAlign w:val="center"/>
          </w:tcPr>
          <w:p w14:paraId="0952CC03">
            <w:pPr>
              <w:pStyle w:val="15"/>
              <w:jc w:val="center"/>
              <w:rPr>
                <w:spacing w:val="-4"/>
              </w:rPr>
            </w:pPr>
            <w:r>
              <w:rPr>
                <w:rFonts w:hint="eastAsia"/>
                <w:spacing w:val="-4"/>
              </w:rPr>
              <w:t>2.1</w:t>
            </w:r>
          </w:p>
        </w:tc>
        <w:tc>
          <w:tcPr>
            <w:tcW w:w="1632" w:type="dxa"/>
            <w:vAlign w:val="center"/>
          </w:tcPr>
          <w:p w14:paraId="2C8A574E">
            <w:pPr>
              <w:pStyle w:val="15"/>
              <w:jc w:val="center"/>
              <w:rPr>
                <w:spacing w:val="-4"/>
                <w:lang w:eastAsia="zh-CN"/>
              </w:rPr>
            </w:pPr>
            <w:r>
              <w:rPr>
                <w:rFonts w:hint="eastAsia"/>
                <w:spacing w:val="-4"/>
                <w:lang w:eastAsia="zh-CN"/>
              </w:rPr>
              <w:t>构成招标文件的其他资料</w:t>
            </w:r>
          </w:p>
        </w:tc>
        <w:tc>
          <w:tcPr>
            <w:tcW w:w="6590" w:type="dxa"/>
          </w:tcPr>
          <w:p w14:paraId="02C8EF55">
            <w:pPr>
              <w:pStyle w:val="15"/>
              <w:spacing w:before="254" w:line="219" w:lineRule="auto"/>
              <w:ind w:left="133"/>
              <w:rPr>
                <w:lang w:eastAsia="zh-CN"/>
              </w:rPr>
            </w:pPr>
            <w:r>
              <w:rPr>
                <w:rFonts w:hint="eastAsia"/>
                <w:spacing w:val="-1"/>
                <w:lang w:eastAsia="zh-CN"/>
              </w:rPr>
              <w:t>图纸、清单控制价、澄清、修改、异议答复等内</w:t>
            </w:r>
            <w:r>
              <w:rPr>
                <w:rFonts w:hint="eastAsia"/>
                <w:spacing w:val="-2"/>
                <w:lang w:eastAsia="zh-CN"/>
              </w:rPr>
              <w:t>容。</w:t>
            </w:r>
          </w:p>
        </w:tc>
      </w:tr>
      <w:tr w14:paraId="26CD7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7" w:type="dxa"/>
            <w:vAlign w:val="center"/>
          </w:tcPr>
          <w:p w14:paraId="772A8F52">
            <w:pPr>
              <w:pStyle w:val="15"/>
              <w:jc w:val="center"/>
              <w:rPr>
                <w:spacing w:val="-4"/>
                <w:lang w:eastAsia="zh-CN"/>
              </w:rPr>
            </w:pPr>
          </w:p>
          <w:p w14:paraId="5B1351EE">
            <w:pPr>
              <w:pStyle w:val="15"/>
              <w:jc w:val="center"/>
              <w:rPr>
                <w:spacing w:val="-4"/>
                <w:lang w:eastAsia="zh-CN"/>
              </w:rPr>
            </w:pPr>
          </w:p>
          <w:p w14:paraId="2E5B54F7">
            <w:pPr>
              <w:pStyle w:val="15"/>
              <w:jc w:val="center"/>
              <w:rPr>
                <w:spacing w:val="-4"/>
                <w:lang w:eastAsia="zh-CN"/>
              </w:rPr>
            </w:pPr>
          </w:p>
          <w:p w14:paraId="4246845A">
            <w:pPr>
              <w:pStyle w:val="15"/>
              <w:jc w:val="center"/>
              <w:rPr>
                <w:spacing w:val="-4"/>
                <w:lang w:eastAsia="zh-CN"/>
              </w:rPr>
            </w:pPr>
          </w:p>
          <w:p w14:paraId="4688B089">
            <w:pPr>
              <w:pStyle w:val="15"/>
              <w:jc w:val="center"/>
              <w:rPr>
                <w:spacing w:val="-4"/>
              </w:rPr>
            </w:pPr>
            <w:r>
              <w:rPr>
                <w:rFonts w:hint="eastAsia"/>
                <w:spacing w:val="-4"/>
              </w:rPr>
              <w:t>2.2.1</w:t>
            </w:r>
          </w:p>
        </w:tc>
        <w:tc>
          <w:tcPr>
            <w:tcW w:w="1632" w:type="dxa"/>
            <w:vAlign w:val="center"/>
          </w:tcPr>
          <w:p w14:paraId="2DA69DDF">
            <w:pPr>
              <w:pStyle w:val="15"/>
              <w:jc w:val="center"/>
              <w:rPr>
                <w:spacing w:val="-4"/>
                <w:lang w:eastAsia="zh-CN"/>
              </w:rPr>
            </w:pPr>
          </w:p>
          <w:p w14:paraId="2DADDE07">
            <w:pPr>
              <w:pStyle w:val="15"/>
              <w:jc w:val="center"/>
              <w:rPr>
                <w:spacing w:val="-4"/>
                <w:lang w:eastAsia="zh-CN"/>
              </w:rPr>
            </w:pPr>
            <w:r>
              <w:rPr>
                <w:rFonts w:hint="eastAsia"/>
                <w:spacing w:val="-4"/>
                <w:lang w:eastAsia="zh-CN"/>
              </w:rPr>
              <w:t>投标人要求澄清招标文件</w:t>
            </w:r>
          </w:p>
        </w:tc>
        <w:tc>
          <w:tcPr>
            <w:tcW w:w="6590" w:type="dxa"/>
          </w:tcPr>
          <w:p w14:paraId="153EF1D8">
            <w:pPr>
              <w:pStyle w:val="15"/>
              <w:kinsoku/>
              <w:topLinePunct/>
              <w:spacing w:before="120" w:beforeLines="50" w:after="120" w:afterLines="50"/>
              <w:ind w:left="106" w:leftChars="50" w:right="105" w:rightChars="50" w:hanging="1"/>
              <w:rPr>
                <w:lang w:eastAsia="zh-CN"/>
              </w:rPr>
            </w:pPr>
            <w:r>
              <w:rPr>
                <w:rFonts w:hint="eastAsia"/>
                <w:spacing w:val="-5"/>
                <w:lang w:eastAsia="zh-CN"/>
              </w:rPr>
              <w:t>形式：相关澄清要求在</w:t>
            </w:r>
            <w:r>
              <w:rPr>
                <w:rFonts w:hint="eastAsia"/>
                <w:spacing w:val="-42"/>
                <w:highlight w:val="green"/>
                <w:lang w:eastAsia="zh-CN"/>
              </w:rPr>
              <w:t xml:space="preserve"> </w:t>
            </w:r>
            <w:r>
              <w:rPr>
                <w:rFonts w:hint="eastAsia"/>
                <w:spacing w:val="-5"/>
                <w:highlight w:val="green"/>
                <w:lang w:eastAsia="zh-CN"/>
              </w:rPr>
              <w:t>2024</w:t>
            </w:r>
            <w:r>
              <w:rPr>
                <w:rFonts w:hint="eastAsia"/>
                <w:spacing w:val="-43"/>
                <w:highlight w:val="green"/>
                <w:lang w:eastAsia="zh-CN"/>
              </w:rPr>
              <w:t xml:space="preserve"> </w:t>
            </w:r>
            <w:r>
              <w:rPr>
                <w:rFonts w:hint="eastAsia"/>
                <w:spacing w:val="-5"/>
                <w:highlight w:val="green"/>
                <w:lang w:eastAsia="zh-CN"/>
              </w:rPr>
              <w:t>年 12</w:t>
            </w:r>
            <w:r>
              <w:rPr>
                <w:rFonts w:hint="eastAsia"/>
                <w:spacing w:val="-41"/>
                <w:highlight w:val="green"/>
                <w:lang w:eastAsia="zh-CN"/>
              </w:rPr>
              <w:t xml:space="preserve"> </w:t>
            </w:r>
            <w:r>
              <w:rPr>
                <w:rFonts w:hint="eastAsia"/>
                <w:spacing w:val="-5"/>
                <w:highlight w:val="green"/>
                <w:lang w:eastAsia="zh-CN"/>
              </w:rPr>
              <w:t>月</w:t>
            </w:r>
            <w:r>
              <w:rPr>
                <w:rFonts w:hint="eastAsia"/>
                <w:spacing w:val="-28"/>
                <w:highlight w:val="green"/>
                <w:lang w:eastAsia="zh-CN"/>
              </w:rPr>
              <w:t xml:space="preserve"> </w:t>
            </w:r>
            <w:r>
              <w:rPr>
                <w:rFonts w:hint="eastAsia"/>
                <w:spacing w:val="-5"/>
                <w:highlight w:val="green"/>
                <w:lang w:eastAsia="zh-CN"/>
              </w:rPr>
              <w:t>16</w:t>
            </w:r>
            <w:r>
              <w:rPr>
                <w:rFonts w:hint="eastAsia"/>
                <w:spacing w:val="42"/>
                <w:highlight w:val="green"/>
                <w:lang w:eastAsia="zh-CN"/>
              </w:rPr>
              <w:t xml:space="preserve"> </w:t>
            </w:r>
            <w:r>
              <w:rPr>
                <w:rFonts w:hint="eastAsia"/>
                <w:spacing w:val="-5"/>
                <w:highlight w:val="green"/>
                <w:lang w:eastAsia="zh-CN"/>
              </w:rPr>
              <w:t>日</w:t>
            </w:r>
            <w:r>
              <w:rPr>
                <w:rFonts w:hint="eastAsia"/>
                <w:spacing w:val="-28"/>
                <w:highlight w:val="green"/>
                <w:lang w:eastAsia="zh-CN"/>
              </w:rPr>
              <w:t xml:space="preserve"> </w:t>
            </w:r>
            <w:r>
              <w:rPr>
                <w:rFonts w:hint="eastAsia"/>
                <w:spacing w:val="-5"/>
                <w:highlight w:val="green"/>
                <w:lang w:eastAsia="zh-CN"/>
              </w:rPr>
              <w:t>17</w:t>
            </w:r>
            <w:r>
              <w:rPr>
                <w:rFonts w:hint="eastAsia"/>
                <w:spacing w:val="-34"/>
                <w:highlight w:val="green"/>
                <w:lang w:eastAsia="zh-CN"/>
              </w:rPr>
              <w:t xml:space="preserve"> </w:t>
            </w:r>
            <w:r>
              <w:rPr>
                <w:rFonts w:hint="eastAsia"/>
                <w:spacing w:val="-5"/>
                <w:highlight w:val="green"/>
                <w:lang w:eastAsia="zh-CN"/>
              </w:rPr>
              <w:t>时</w:t>
            </w:r>
            <w:r>
              <w:rPr>
                <w:rFonts w:hint="eastAsia"/>
                <w:spacing w:val="-40"/>
                <w:highlight w:val="green"/>
                <w:lang w:eastAsia="zh-CN"/>
              </w:rPr>
              <w:t xml:space="preserve"> </w:t>
            </w:r>
            <w:r>
              <w:rPr>
                <w:rFonts w:hint="eastAsia"/>
                <w:spacing w:val="-5"/>
                <w:highlight w:val="green"/>
                <w:lang w:eastAsia="zh-CN"/>
              </w:rPr>
              <w:t>30</w:t>
            </w:r>
            <w:r>
              <w:rPr>
                <w:rFonts w:hint="eastAsia"/>
                <w:spacing w:val="-41"/>
                <w:lang w:eastAsia="zh-CN"/>
              </w:rPr>
              <w:t xml:space="preserve"> </w:t>
            </w:r>
            <w:r>
              <w:rPr>
                <w:rFonts w:hint="eastAsia"/>
                <w:spacing w:val="-5"/>
                <w:lang w:eastAsia="zh-CN"/>
              </w:rPr>
              <w:t>分前应</w:t>
            </w:r>
            <w:r>
              <w:rPr>
                <w:rFonts w:hint="eastAsia"/>
                <w:spacing w:val="-6"/>
                <w:lang w:eastAsia="zh-CN"/>
              </w:rPr>
              <w:t>使用电子</w:t>
            </w:r>
            <w:r>
              <w:rPr>
                <w:rFonts w:hint="eastAsia"/>
                <w:lang w:eastAsia="zh-CN"/>
              </w:rPr>
              <w:t xml:space="preserve"> 交易系统“在线提问”功能提出疑问或将疑问以电</w:t>
            </w:r>
            <w:r>
              <w:rPr>
                <w:rFonts w:hint="eastAsia"/>
                <w:spacing w:val="-1"/>
                <w:lang w:eastAsia="zh-CN"/>
              </w:rPr>
              <w:t>子邮件形式发送</w:t>
            </w:r>
          </w:p>
          <w:p w14:paraId="72DE9EDA">
            <w:pPr>
              <w:pStyle w:val="15"/>
              <w:kinsoku/>
              <w:topLinePunct/>
              <w:spacing w:before="120" w:beforeLines="50" w:after="120" w:afterLines="50"/>
              <w:ind w:left="105" w:leftChars="50" w:right="105" w:rightChars="50"/>
              <w:rPr>
                <w:lang w:eastAsia="zh-CN"/>
              </w:rPr>
            </w:pPr>
            <w:r>
              <w:rPr>
                <w:rFonts w:hint="eastAsia"/>
                <w:lang w:eastAsia="zh-CN"/>
              </w:rPr>
              <w:t>2160844785@qq.com 邮箱，招标人将对投标人</w:t>
            </w:r>
            <w:r>
              <w:rPr>
                <w:rFonts w:hint="eastAsia"/>
                <w:spacing w:val="-1"/>
                <w:lang w:eastAsia="zh-CN"/>
              </w:rPr>
              <w:t>疑问给予解答。</w:t>
            </w:r>
          </w:p>
          <w:p w14:paraId="069D6176">
            <w:pPr>
              <w:pStyle w:val="15"/>
              <w:kinsoku/>
              <w:topLinePunct/>
              <w:spacing w:before="120" w:beforeLines="50" w:after="120" w:afterLines="50"/>
              <w:ind w:left="105" w:leftChars="50" w:right="105" w:rightChars="50"/>
              <w:rPr>
                <w:spacing w:val="-5"/>
                <w:lang w:eastAsia="zh-CN"/>
              </w:rPr>
            </w:pPr>
            <w:r>
              <w:rPr>
                <w:rFonts w:hint="eastAsia"/>
                <w:spacing w:val="-5"/>
                <w:lang w:eastAsia="zh-CN"/>
              </w:rPr>
              <w:t>疑问答复时间：2024</w:t>
            </w:r>
            <w:r>
              <w:rPr>
                <w:rFonts w:hint="eastAsia"/>
                <w:spacing w:val="-42"/>
                <w:lang w:eastAsia="zh-CN"/>
              </w:rPr>
              <w:t xml:space="preserve"> </w:t>
            </w:r>
            <w:r>
              <w:rPr>
                <w:rFonts w:hint="eastAsia"/>
                <w:spacing w:val="-5"/>
                <w:lang w:eastAsia="zh-CN"/>
              </w:rPr>
              <w:t>年</w:t>
            </w:r>
            <w:r>
              <w:rPr>
                <w:rFonts w:hint="eastAsia"/>
                <w:spacing w:val="-28"/>
                <w:highlight w:val="green"/>
                <w:lang w:eastAsia="zh-CN"/>
              </w:rPr>
              <w:t xml:space="preserve"> </w:t>
            </w:r>
            <w:r>
              <w:rPr>
                <w:rFonts w:hint="eastAsia"/>
                <w:spacing w:val="-5"/>
                <w:highlight w:val="green"/>
                <w:lang w:eastAsia="zh-CN"/>
              </w:rPr>
              <w:t>12 月</w:t>
            </w:r>
            <w:r>
              <w:rPr>
                <w:rFonts w:hint="eastAsia"/>
                <w:spacing w:val="-28"/>
                <w:highlight w:val="green"/>
                <w:lang w:eastAsia="zh-CN"/>
              </w:rPr>
              <w:t xml:space="preserve"> </w:t>
            </w:r>
            <w:r>
              <w:rPr>
                <w:rFonts w:hint="eastAsia"/>
                <w:spacing w:val="-5"/>
                <w:highlight w:val="green"/>
                <w:lang w:eastAsia="zh-CN"/>
              </w:rPr>
              <w:t>17</w:t>
            </w:r>
            <w:r>
              <w:rPr>
                <w:rFonts w:hint="eastAsia"/>
                <w:spacing w:val="42"/>
                <w:highlight w:val="green"/>
                <w:lang w:eastAsia="zh-CN"/>
              </w:rPr>
              <w:t xml:space="preserve"> </w:t>
            </w:r>
            <w:r>
              <w:rPr>
                <w:rFonts w:hint="eastAsia"/>
                <w:spacing w:val="-5"/>
                <w:highlight w:val="green"/>
                <w:lang w:eastAsia="zh-CN"/>
              </w:rPr>
              <w:t>日</w:t>
            </w:r>
            <w:r>
              <w:rPr>
                <w:rFonts w:hint="eastAsia"/>
                <w:spacing w:val="-28"/>
                <w:highlight w:val="green"/>
                <w:lang w:eastAsia="zh-CN"/>
              </w:rPr>
              <w:t xml:space="preserve"> </w:t>
            </w:r>
            <w:r>
              <w:rPr>
                <w:rFonts w:hint="eastAsia"/>
                <w:spacing w:val="-5"/>
                <w:highlight w:val="green"/>
                <w:lang w:eastAsia="zh-CN"/>
              </w:rPr>
              <w:t>17：30 分</w:t>
            </w:r>
            <w:r>
              <w:rPr>
                <w:rFonts w:hint="eastAsia"/>
                <w:spacing w:val="-5"/>
                <w:lang w:eastAsia="zh-CN"/>
              </w:rPr>
              <w:t>前</w:t>
            </w:r>
          </w:p>
        </w:tc>
      </w:tr>
      <w:tr w14:paraId="3E6E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07" w:type="dxa"/>
            <w:vAlign w:val="center"/>
          </w:tcPr>
          <w:p w14:paraId="4E0E2843">
            <w:pPr>
              <w:pStyle w:val="15"/>
              <w:jc w:val="center"/>
              <w:rPr>
                <w:spacing w:val="-4"/>
              </w:rPr>
            </w:pPr>
            <w:r>
              <w:rPr>
                <w:rFonts w:hint="eastAsia"/>
                <w:spacing w:val="-4"/>
              </w:rPr>
              <w:t>2.2.2</w:t>
            </w:r>
          </w:p>
        </w:tc>
        <w:tc>
          <w:tcPr>
            <w:tcW w:w="1632" w:type="dxa"/>
            <w:vAlign w:val="center"/>
          </w:tcPr>
          <w:p w14:paraId="613A9312">
            <w:pPr>
              <w:pStyle w:val="15"/>
              <w:jc w:val="center"/>
              <w:rPr>
                <w:spacing w:val="-4"/>
                <w:lang w:eastAsia="zh-CN"/>
              </w:rPr>
            </w:pPr>
            <w:r>
              <w:rPr>
                <w:rFonts w:hint="eastAsia"/>
                <w:spacing w:val="-4"/>
                <w:lang w:eastAsia="zh-CN"/>
              </w:rPr>
              <w:t>招标文件澄清发出的形式</w:t>
            </w:r>
          </w:p>
        </w:tc>
        <w:tc>
          <w:tcPr>
            <w:tcW w:w="6590" w:type="dxa"/>
          </w:tcPr>
          <w:p w14:paraId="63F44AD4">
            <w:pPr>
              <w:pStyle w:val="15"/>
              <w:spacing w:before="34" w:line="341" w:lineRule="auto"/>
              <w:ind w:left="110" w:right="29"/>
              <w:rPr>
                <w:lang w:eastAsia="zh-CN"/>
              </w:rPr>
            </w:pPr>
            <w:r>
              <w:rPr>
                <w:rFonts w:hint="eastAsia"/>
                <w:b/>
                <w:bCs/>
                <w:spacing w:val="-2"/>
                <w:lang w:eastAsia="zh-CN"/>
              </w:rPr>
              <w:t>请各投标单位于开标之日前务必浏览该网站发布的相关信息。招标文</w:t>
            </w:r>
            <w:r>
              <w:rPr>
                <w:rFonts w:hint="eastAsia"/>
                <w:spacing w:val="6"/>
                <w:lang w:eastAsia="zh-CN"/>
              </w:rPr>
              <w:t xml:space="preserve">  </w:t>
            </w:r>
            <w:r>
              <w:rPr>
                <w:rFonts w:hint="eastAsia"/>
                <w:b/>
                <w:bCs/>
                <w:spacing w:val="-4"/>
                <w:lang w:eastAsia="zh-CN"/>
              </w:rPr>
              <w:t>件的澄清、修改、异议答复等将在淮北市公</w:t>
            </w:r>
            <w:r>
              <w:rPr>
                <w:rFonts w:hint="eastAsia"/>
                <w:b/>
                <w:bCs/>
                <w:spacing w:val="-5"/>
                <w:lang w:eastAsia="zh-CN"/>
              </w:rPr>
              <w:t>共资源交易中心网上发布。</w:t>
            </w:r>
          </w:p>
        </w:tc>
      </w:tr>
      <w:tr w14:paraId="1A74E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107" w:type="dxa"/>
            <w:vAlign w:val="center"/>
          </w:tcPr>
          <w:p w14:paraId="717EFEC1">
            <w:pPr>
              <w:pStyle w:val="15"/>
              <w:jc w:val="center"/>
              <w:rPr>
                <w:spacing w:val="-4"/>
                <w:lang w:eastAsia="zh-CN"/>
              </w:rPr>
            </w:pPr>
          </w:p>
          <w:p w14:paraId="4A0B44EC">
            <w:pPr>
              <w:pStyle w:val="15"/>
              <w:jc w:val="center"/>
              <w:rPr>
                <w:spacing w:val="-4"/>
              </w:rPr>
            </w:pPr>
            <w:r>
              <w:rPr>
                <w:rFonts w:hint="eastAsia"/>
                <w:spacing w:val="-4"/>
              </w:rPr>
              <w:t>2.2.3</w:t>
            </w:r>
          </w:p>
        </w:tc>
        <w:tc>
          <w:tcPr>
            <w:tcW w:w="1632" w:type="dxa"/>
            <w:vAlign w:val="center"/>
          </w:tcPr>
          <w:p w14:paraId="4CB3990D">
            <w:pPr>
              <w:pStyle w:val="15"/>
              <w:jc w:val="center"/>
              <w:rPr>
                <w:spacing w:val="-4"/>
                <w:lang w:eastAsia="zh-CN"/>
              </w:rPr>
            </w:pPr>
            <w:r>
              <w:rPr>
                <w:rFonts w:hint="eastAsia"/>
                <w:spacing w:val="-4"/>
                <w:lang w:eastAsia="zh-CN"/>
              </w:rPr>
              <w:t>投标人确认收</w:t>
            </w:r>
          </w:p>
          <w:p w14:paraId="37ACC41F">
            <w:pPr>
              <w:pStyle w:val="15"/>
              <w:jc w:val="center"/>
              <w:rPr>
                <w:spacing w:val="-4"/>
                <w:lang w:eastAsia="zh-CN"/>
              </w:rPr>
            </w:pPr>
            <w:r>
              <w:rPr>
                <w:rFonts w:hint="eastAsia"/>
                <w:spacing w:val="-4"/>
                <w:lang w:eastAsia="zh-CN"/>
              </w:rPr>
              <w:t>到招标文件澄</w:t>
            </w:r>
          </w:p>
          <w:p w14:paraId="1844F737">
            <w:pPr>
              <w:pStyle w:val="15"/>
              <w:jc w:val="center"/>
              <w:rPr>
                <w:spacing w:val="-4"/>
              </w:rPr>
            </w:pPr>
            <w:r>
              <w:rPr>
                <w:rFonts w:hint="eastAsia"/>
                <w:spacing w:val="-4"/>
              </w:rPr>
              <w:t>清</w:t>
            </w:r>
          </w:p>
        </w:tc>
        <w:tc>
          <w:tcPr>
            <w:tcW w:w="6590" w:type="dxa"/>
          </w:tcPr>
          <w:p w14:paraId="1A2D521D">
            <w:pPr>
              <w:spacing w:line="305" w:lineRule="auto"/>
              <w:rPr>
                <w:rFonts w:ascii="宋体" w:hAnsi="宋体" w:eastAsia="宋体" w:cs="宋体"/>
                <w:lang w:eastAsia="zh-CN"/>
              </w:rPr>
            </w:pPr>
          </w:p>
          <w:p w14:paraId="42A5D7D7">
            <w:pPr>
              <w:pStyle w:val="15"/>
              <w:spacing w:before="68" w:line="231" w:lineRule="auto"/>
              <w:ind w:left="114" w:right="174" w:hanging="2"/>
              <w:rPr>
                <w:spacing w:val="-5"/>
                <w:lang w:eastAsia="zh-CN"/>
              </w:rPr>
            </w:pPr>
            <w:r>
              <w:rPr>
                <w:rFonts w:hint="eastAsia"/>
                <w:lang w:eastAsia="zh-CN"/>
              </w:rPr>
              <w:t>所有下载招标文件的潜在投标人有义务在网上自行查询，无</w:t>
            </w:r>
            <w:r>
              <w:rPr>
                <w:rFonts w:hint="eastAsia"/>
                <w:spacing w:val="-1"/>
                <w:lang w:eastAsia="zh-CN"/>
              </w:rPr>
              <w:t>需以书面</w:t>
            </w:r>
            <w:r>
              <w:rPr>
                <w:rFonts w:hint="eastAsia"/>
                <w:lang w:eastAsia="zh-CN"/>
              </w:rPr>
              <w:t xml:space="preserve"> </w:t>
            </w:r>
            <w:r>
              <w:rPr>
                <w:rFonts w:hint="eastAsia"/>
                <w:spacing w:val="-5"/>
                <w:lang w:eastAsia="zh-CN"/>
              </w:rPr>
              <w:t>形式回复。</w:t>
            </w:r>
          </w:p>
          <w:p w14:paraId="688EAB46">
            <w:pPr>
              <w:pStyle w:val="15"/>
              <w:spacing w:before="68" w:line="231" w:lineRule="auto"/>
              <w:ind w:left="114" w:right="174" w:hanging="2"/>
              <w:rPr>
                <w:spacing w:val="-5"/>
                <w:lang w:eastAsia="zh-CN"/>
              </w:rPr>
            </w:pPr>
          </w:p>
        </w:tc>
      </w:tr>
      <w:tr w14:paraId="1DE85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107" w:type="dxa"/>
          </w:tcPr>
          <w:p w14:paraId="2F702E04">
            <w:pPr>
              <w:pStyle w:val="15"/>
              <w:spacing w:before="114" w:line="348" w:lineRule="auto"/>
              <w:ind w:left="433" w:right="248" w:hanging="171"/>
              <w:rPr>
                <w:spacing w:val="-2"/>
              </w:rPr>
            </w:pPr>
            <w:r>
              <w:rPr>
                <w:rFonts w:hint="eastAsia"/>
                <w:spacing w:val="-3"/>
              </w:rPr>
              <w:t>2.3.</w:t>
            </w:r>
            <w:r>
              <w:rPr>
                <w:rFonts w:hint="eastAsia"/>
              </w:rPr>
              <w:t>1</w:t>
            </w:r>
          </w:p>
        </w:tc>
        <w:tc>
          <w:tcPr>
            <w:tcW w:w="1632" w:type="dxa"/>
          </w:tcPr>
          <w:p w14:paraId="70036CC3">
            <w:pPr>
              <w:pStyle w:val="15"/>
              <w:spacing w:before="77" w:line="221" w:lineRule="auto"/>
              <w:ind w:left="297"/>
              <w:rPr>
                <w:lang w:eastAsia="zh-CN"/>
              </w:rPr>
            </w:pPr>
            <w:r>
              <w:rPr>
                <w:rFonts w:hint="eastAsia"/>
                <w:spacing w:val="-2"/>
                <w:lang w:eastAsia="zh-CN"/>
              </w:rPr>
              <w:t>招标文件修</w:t>
            </w:r>
          </w:p>
          <w:p w14:paraId="60A77067">
            <w:pPr>
              <w:pStyle w:val="15"/>
              <w:spacing w:before="19" w:line="221" w:lineRule="auto"/>
              <w:ind w:left="304"/>
              <w:rPr>
                <w:lang w:eastAsia="zh-CN"/>
              </w:rPr>
            </w:pPr>
            <w:r>
              <w:rPr>
                <w:rFonts w:hint="eastAsia"/>
                <w:spacing w:val="-3"/>
                <w:lang w:eastAsia="zh-CN"/>
              </w:rPr>
              <w:t>改发出的形</w:t>
            </w:r>
          </w:p>
          <w:p w14:paraId="30B194FB">
            <w:pPr>
              <w:pStyle w:val="15"/>
              <w:spacing w:before="20" w:line="222" w:lineRule="auto"/>
              <w:ind w:left="720"/>
              <w:rPr>
                <w:lang w:eastAsia="zh-CN"/>
              </w:rPr>
            </w:pPr>
            <w:r>
              <w:rPr>
                <w:rFonts w:hint="eastAsia"/>
                <w:lang w:eastAsia="zh-CN"/>
              </w:rPr>
              <w:t>式</w:t>
            </w:r>
          </w:p>
        </w:tc>
        <w:tc>
          <w:tcPr>
            <w:tcW w:w="6590" w:type="dxa"/>
          </w:tcPr>
          <w:p w14:paraId="48D73A74">
            <w:pPr>
              <w:pStyle w:val="15"/>
              <w:spacing w:before="281" w:line="221" w:lineRule="auto"/>
              <w:ind w:left="112"/>
              <w:rPr>
                <w:lang w:eastAsia="zh-CN"/>
              </w:rPr>
            </w:pPr>
            <w:r>
              <w:rPr>
                <w:rFonts w:hint="eastAsia"/>
                <w:spacing w:val="-1"/>
                <w:lang w:eastAsia="zh-CN"/>
              </w:rPr>
              <w:t>通过</w:t>
            </w:r>
            <w:r>
              <w:rPr>
                <w:rFonts w:hint="eastAsia"/>
                <w:spacing w:val="-1"/>
                <w:u w:val="single"/>
                <w:lang w:eastAsia="zh-CN"/>
              </w:rPr>
              <w:t xml:space="preserve"> 淮北市公共资源交易中心网站 </w:t>
            </w:r>
            <w:r>
              <w:rPr>
                <w:rFonts w:hint="eastAsia"/>
                <w:spacing w:val="-1"/>
                <w:lang w:eastAsia="zh-CN"/>
              </w:rPr>
              <w:t>发出</w:t>
            </w:r>
          </w:p>
        </w:tc>
      </w:tr>
      <w:tr w14:paraId="457F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07" w:type="dxa"/>
          </w:tcPr>
          <w:p w14:paraId="1CF92EE5">
            <w:pPr>
              <w:spacing w:line="248" w:lineRule="auto"/>
              <w:rPr>
                <w:rFonts w:ascii="宋体" w:hAnsi="宋体" w:eastAsia="宋体" w:cs="宋体"/>
                <w:lang w:eastAsia="zh-CN"/>
              </w:rPr>
            </w:pPr>
          </w:p>
          <w:p w14:paraId="53DA1426">
            <w:pPr>
              <w:pStyle w:val="15"/>
              <w:spacing w:before="68" w:line="182" w:lineRule="auto"/>
              <w:ind w:left="209"/>
              <w:rPr>
                <w:spacing w:val="-2"/>
              </w:rPr>
            </w:pPr>
            <w:r>
              <w:rPr>
                <w:rFonts w:hint="eastAsia"/>
                <w:spacing w:val="-2"/>
              </w:rPr>
              <w:t>2.3.2</w:t>
            </w:r>
          </w:p>
        </w:tc>
        <w:tc>
          <w:tcPr>
            <w:tcW w:w="1632" w:type="dxa"/>
          </w:tcPr>
          <w:p w14:paraId="526F669C">
            <w:pPr>
              <w:pStyle w:val="15"/>
              <w:spacing w:before="78" w:line="221" w:lineRule="auto"/>
              <w:ind w:left="193"/>
              <w:rPr>
                <w:lang w:eastAsia="zh-CN"/>
              </w:rPr>
            </w:pPr>
            <w:r>
              <w:rPr>
                <w:rFonts w:hint="eastAsia"/>
                <w:spacing w:val="-2"/>
                <w:lang w:eastAsia="zh-CN"/>
              </w:rPr>
              <w:t>投标人确认收</w:t>
            </w:r>
          </w:p>
          <w:p w14:paraId="15AAE49E">
            <w:pPr>
              <w:pStyle w:val="15"/>
              <w:spacing w:before="19" w:line="221" w:lineRule="auto"/>
              <w:ind w:left="196"/>
              <w:rPr>
                <w:lang w:eastAsia="zh-CN"/>
              </w:rPr>
            </w:pPr>
            <w:r>
              <w:rPr>
                <w:rFonts w:hint="eastAsia"/>
                <w:spacing w:val="-2"/>
                <w:lang w:eastAsia="zh-CN"/>
              </w:rPr>
              <w:t>到招标文件修</w:t>
            </w:r>
          </w:p>
          <w:p w14:paraId="08A68FF5">
            <w:pPr>
              <w:pStyle w:val="15"/>
              <w:spacing w:before="22" w:line="221" w:lineRule="auto"/>
              <w:ind w:left="724"/>
            </w:pPr>
            <w:r>
              <w:rPr>
                <w:rFonts w:hint="eastAsia"/>
              </w:rPr>
              <w:t>改</w:t>
            </w:r>
          </w:p>
        </w:tc>
        <w:tc>
          <w:tcPr>
            <w:tcW w:w="6590" w:type="dxa"/>
          </w:tcPr>
          <w:p w14:paraId="09E57DDA">
            <w:pPr>
              <w:pStyle w:val="15"/>
              <w:spacing w:before="212" w:line="231" w:lineRule="auto"/>
              <w:ind w:left="114" w:right="174" w:hanging="2"/>
              <w:rPr>
                <w:lang w:eastAsia="zh-CN"/>
              </w:rPr>
            </w:pPr>
            <w:r>
              <w:rPr>
                <w:rFonts w:hint="eastAsia"/>
                <w:spacing w:val="-5"/>
                <w:lang w:eastAsia="zh-CN"/>
              </w:rPr>
              <w:t>所有下载招标文件的潜在投标人有义务在网上自行查询，无需以书面 形式回复。</w:t>
            </w:r>
          </w:p>
        </w:tc>
      </w:tr>
      <w:tr w14:paraId="183E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107" w:type="dxa"/>
          </w:tcPr>
          <w:p w14:paraId="6E6C9B07">
            <w:pPr>
              <w:spacing w:line="349" w:lineRule="auto"/>
              <w:rPr>
                <w:rFonts w:ascii="宋体" w:hAnsi="宋体" w:eastAsia="宋体" w:cs="宋体"/>
                <w:lang w:eastAsia="zh-CN"/>
              </w:rPr>
            </w:pPr>
          </w:p>
          <w:p w14:paraId="619F7F27">
            <w:pPr>
              <w:pStyle w:val="15"/>
              <w:spacing w:before="68" w:line="182" w:lineRule="auto"/>
              <w:ind w:left="315"/>
              <w:rPr>
                <w:spacing w:val="-2"/>
              </w:rPr>
            </w:pPr>
            <w:r>
              <w:rPr>
                <w:rFonts w:hint="eastAsia"/>
                <w:spacing w:val="-2"/>
              </w:rPr>
              <w:t>2.4</w:t>
            </w:r>
          </w:p>
        </w:tc>
        <w:tc>
          <w:tcPr>
            <w:tcW w:w="1632" w:type="dxa"/>
          </w:tcPr>
          <w:p w14:paraId="6ADA297A">
            <w:pPr>
              <w:spacing w:line="268" w:lineRule="auto"/>
              <w:rPr>
                <w:rFonts w:ascii="宋体" w:hAnsi="宋体" w:eastAsia="宋体" w:cs="宋体"/>
              </w:rPr>
            </w:pPr>
          </w:p>
          <w:p w14:paraId="0ABF21DF">
            <w:pPr>
              <w:pStyle w:val="15"/>
              <w:spacing w:before="68" w:line="230" w:lineRule="auto"/>
              <w:ind w:left="411" w:right="275" w:hanging="108"/>
            </w:pPr>
            <w:r>
              <w:rPr>
                <w:rFonts w:hint="eastAsia"/>
                <w:b/>
                <w:bCs/>
                <w:spacing w:val="-3"/>
              </w:rPr>
              <w:t>在线提出异</w:t>
            </w:r>
            <w:r>
              <w:rPr>
                <w:rFonts w:hint="eastAsia"/>
                <w:spacing w:val="1"/>
              </w:rPr>
              <w:t xml:space="preserve"> </w:t>
            </w:r>
            <w:r>
              <w:rPr>
                <w:rFonts w:hint="eastAsia"/>
                <w:b/>
                <w:bCs/>
                <w:spacing w:val="-4"/>
              </w:rPr>
              <w:t>议的方式</w:t>
            </w:r>
          </w:p>
        </w:tc>
        <w:tc>
          <w:tcPr>
            <w:tcW w:w="6590" w:type="dxa"/>
          </w:tcPr>
          <w:p w14:paraId="531F396C">
            <w:pPr>
              <w:pStyle w:val="15"/>
              <w:spacing w:before="181" w:line="232" w:lineRule="auto"/>
              <w:ind w:left="114" w:right="103" w:hanging="3"/>
              <w:jc w:val="both"/>
              <w:rPr>
                <w:lang w:eastAsia="zh-CN"/>
              </w:rPr>
            </w:pPr>
            <w:r>
              <w:rPr>
                <w:rFonts w:hint="eastAsia"/>
                <w:spacing w:val="-5"/>
                <w:lang w:eastAsia="zh-CN"/>
              </w:rPr>
              <w:t>在线提出异议的方式提交异议建议使用电子交易系统“在线异议”功 能提出异议，且电子交易系统支持（潜在）投标人使用电子印章提出 异议。</w:t>
            </w:r>
          </w:p>
        </w:tc>
      </w:tr>
      <w:tr w14:paraId="04992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107" w:type="dxa"/>
          </w:tcPr>
          <w:p w14:paraId="68DE31F3">
            <w:pPr>
              <w:spacing w:line="438" w:lineRule="auto"/>
              <w:rPr>
                <w:rFonts w:ascii="宋体" w:hAnsi="宋体" w:eastAsia="宋体" w:cs="宋体"/>
                <w:lang w:eastAsia="zh-CN"/>
              </w:rPr>
            </w:pPr>
          </w:p>
          <w:p w14:paraId="2BE6D85D">
            <w:pPr>
              <w:pStyle w:val="15"/>
              <w:spacing w:before="69" w:line="182" w:lineRule="auto"/>
              <w:ind w:left="315"/>
              <w:rPr>
                <w:spacing w:val="-2"/>
              </w:rPr>
            </w:pPr>
            <w:r>
              <w:rPr>
                <w:rFonts w:hint="eastAsia"/>
                <w:spacing w:val="-3"/>
              </w:rPr>
              <w:t>2.5</w:t>
            </w:r>
          </w:p>
        </w:tc>
        <w:tc>
          <w:tcPr>
            <w:tcW w:w="1632" w:type="dxa"/>
          </w:tcPr>
          <w:p w14:paraId="15DBC337">
            <w:pPr>
              <w:spacing w:line="357" w:lineRule="auto"/>
              <w:rPr>
                <w:rFonts w:ascii="宋体" w:hAnsi="宋体" w:eastAsia="宋体" w:cs="宋体"/>
              </w:rPr>
            </w:pPr>
          </w:p>
          <w:p w14:paraId="48E6691C">
            <w:pPr>
              <w:pStyle w:val="15"/>
              <w:spacing w:before="69" w:line="230" w:lineRule="auto"/>
              <w:ind w:left="408" w:right="275" w:hanging="105"/>
            </w:pPr>
            <w:r>
              <w:rPr>
                <w:rFonts w:hint="eastAsia"/>
                <w:b/>
                <w:bCs/>
                <w:spacing w:val="-3"/>
              </w:rPr>
              <w:t>在线提出投</w:t>
            </w:r>
            <w:r>
              <w:rPr>
                <w:rFonts w:hint="eastAsia"/>
                <w:spacing w:val="1"/>
              </w:rPr>
              <w:t xml:space="preserve"> </w:t>
            </w:r>
            <w:r>
              <w:rPr>
                <w:rFonts w:hint="eastAsia"/>
                <w:b/>
                <w:bCs/>
                <w:spacing w:val="-3"/>
              </w:rPr>
              <w:t>诉的方式</w:t>
            </w:r>
          </w:p>
        </w:tc>
        <w:tc>
          <w:tcPr>
            <w:tcW w:w="6590" w:type="dxa"/>
          </w:tcPr>
          <w:p w14:paraId="1D7F80F3">
            <w:pPr>
              <w:pStyle w:val="15"/>
              <w:spacing w:before="120" w:beforeLines="50"/>
              <w:ind w:left="105" w:leftChars="50" w:right="105" w:rightChars="50"/>
              <w:jc w:val="both"/>
              <w:rPr>
                <w:spacing w:val="-5"/>
                <w:lang w:eastAsia="zh-CN"/>
              </w:rPr>
            </w:pPr>
            <w:r>
              <w:rPr>
                <w:rFonts w:hint="eastAsia"/>
                <w:spacing w:val="-5"/>
                <w:lang w:eastAsia="zh-CN"/>
              </w:rPr>
              <w:t>投诉人应当在知道或者应当知道其权益受到侵害之日起十日内向监管 部门在线提出投诉。</w:t>
            </w:r>
          </w:p>
          <w:p w14:paraId="04FA5936">
            <w:pPr>
              <w:pStyle w:val="15"/>
              <w:spacing w:before="120" w:beforeLines="50"/>
              <w:ind w:left="105" w:leftChars="50" w:right="105" w:rightChars="50"/>
              <w:jc w:val="both"/>
              <w:rPr>
                <w:spacing w:val="-5"/>
                <w:lang w:eastAsia="zh-CN"/>
              </w:rPr>
            </w:pPr>
            <w:r>
              <w:rPr>
                <w:rFonts w:hint="eastAsia"/>
                <w:spacing w:val="-5"/>
                <w:lang w:eastAsia="zh-CN"/>
              </w:rPr>
              <w:t>在线投诉渠道：淮北市公共资源电子交易系统网址：</w:t>
            </w:r>
          </w:p>
          <w:p w14:paraId="2AE81C3E">
            <w:pPr>
              <w:pStyle w:val="15"/>
              <w:spacing w:before="120" w:beforeLines="50"/>
              <w:ind w:left="105" w:leftChars="50" w:right="105" w:rightChars="50"/>
              <w:jc w:val="both"/>
            </w:pPr>
            <w:r>
              <w:rPr>
                <w:rFonts w:hint="eastAsia"/>
                <w:spacing w:val="-5"/>
              </w:rPr>
              <w:t>http://</w:t>
            </w:r>
            <w:r>
              <w:fldChar w:fldCharType="begin"/>
            </w:r>
            <w:r>
              <w:instrText xml:space="preserve"> HYPERLINK "60.172.200.230" </w:instrText>
            </w:r>
            <w:r>
              <w:fldChar w:fldCharType="separate"/>
            </w:r>
            <w:r>
              <w:rPr>
                <w:rFonts w:hint="eastAsia"/>
                <w:spacing w:val="-5"/>
              </w:rPr>
              <w:t>60.172.200.230</w:t>
            </w:r>
            <w:r>
              <w:rPr>
                <w:rFonts w:hint="eastAsia"/>
                <w:spacing w:val="-5"/>
              </w:rPr>
              <w:fldChar w:fldCharType="end"/>
            </w:r>
            <w:r>
              <w:rPr>
                <w:rFonts w:hint="eastAsia"/>
                <w:spacing w:val="-5"/>
              </w:rPr>
              <w:t>:4454/HBTPbidder_hb/login2.aspx</w:t>
            </w:r>
          </w:p>
        </w:tc>
      </w:tr>
      <w:tr w14:paraId="34843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6" w:hRule="atLeast"/>
        </w:trPr>
        <w:tc>
          <w:tcPr>
            <w:tcW w:w="1107" w:type="dxa"/>
          </w:tcPr>
          <w:p w14:paraId="59BE2ACF">
            <w:pPr>
              <w:spacing w:line="250" w:lineRule="auto"/>
              <w:rPr>
                <w:rFonts w:ascii="宋体" w:hAnsi="宋体" w:eastAsia="宋体" w:cs="宋体"/>
              </w:rPr>
            </w:pPr>
          </w:p>
          <w:p w14:paraId="6F90FFA7">
            <w:pPr>
              <w:spacing w:line="250" w:lineRule="auto"/>
              <w:rPr>
                <w:rFonts w:ascii="宋体" w:hAnsi="宋体" w:eastAsia="宋体" w:cs="宋体"/>
              </w:rPr>
            </w:pPr>
          </w:p>
          <w:p w14:paraId="54C515FB">
            <w:pPr>
              <w:spacing w:line="250" w:lineRule="auto"/>
              <w:rPr>
                <w:rFonts w:ascii="宋体" w:hAnsi="宋体" w:eastAsia="宋体" w:cs="宋体"/>
              </w:rPr>
            </w:pPr>
          </w:p>
          <w:p w14:paraId="3B9671E7">
            <w:pPr>
              <w:spacing w:line="250" w:lineRule="auto"/>
              <w:rPr>
                <w:rFonts w:ascii="宋体" w:hAnsi="宋体" w:eastAsia="宋体" w:cs="宋体"/>
              </w:rPr>
            </w:pPr>
          </w:p>
          <w:p w14:paraId="362B94AC">
            <w:pPr>
              <w:spacing w:line="251" w:lineRule="auto"/>
              <w:rPr>
                <w:rFonts w:ascii="宋体" w:hAnsi="宋体" w:eastAsia="宋体" w:cs="宋体"/>
              </w:rPr>
            </w:pPr>
          </w:p>
          <w:p w14:paraId="6905894E">
            <w:pPr>
              <w:spacing w:line="251" w:lineRule="auto"/>
              <w:rPr>
                <w:rFonts w:ascii="宋体" w:hAnsi="宋体" w:eastAsia="宋体" w:cs="宋体"/>
              </w:rPr>
            </w:pPr>
          </w:p>
          <w:p w14:paraId="575FAABA">
            <w:pPr>
              <w:spacing w:line="251" w:lineRule="auto"/>
              <w:rPr>
                <w:rFonts w:ascii="宋体" w:hAnsi="宋体" w:eastAsia="宋体" w:cs="宋体"/>
              </w:rPr>
            </w:pPr>
          </w:p>
          <w:p w14:paraId="7558C044">
            <w:pPr>
              <w:pStyle w:val="15"/>
              <w:spacing w:before="69" w:line="183" w:lineRule="auto"/>
              <w:ind w:left="211"/>
              <w:rPr>
                <w:spacing w:val="-2"/>
              </w:rPr>
            </w:pPr>
            <w:r>
              <w:rPr>
                <w:rFonts w:hint="eastAsia"/>
                <w:spacing w:val="-2"/>
              </w:rPr>
              <w:t>3.2.1</w:t>
            </w:r>
          </w:p>
        </w:tc>
        <w:tc>
          <w:tcPr>
            <w:tcW w:w="1632" w:type="dxa"/>
          </w:tcPr>
          <w:p w14:paraId="0F46014F">
            <w:pPr>
              <w:spacing w:line="275" w:lineRule="auto"/>
              <w:rPr>
                <w:rFonts w:ascii="宋体" w:hAnsi="宋体" w:eastAsia="宋体" w:cs="宋体"/>
              </w:rPr>
            </w:pPr>
          </w:p>
          <w:p w14:paraId="3942A48D">
            <w:pPr>
              <w:spacing w:line="275" w:lineRule="auto"/>
              <w:rPr>
                <w:rFonts w:ascii="宋体" w:hAnsi="宋体" w:eastAsia="宋体" w:cs="宋体"/>
              </w:rPr>
            </w:pPr>
          </w:p>
          <w:p w14:paraId="2032866B">
            <w:pPr>
              <w:spacing w:line="275" w:lineRule="auto"/>
              <w:rPr>
                <w:rFonts w:ascii="宋体" w:hAnsi="宋体" w:eastAsia="宋体" w:cs="宋体"/>
              </w:rPr>
            </w:pPr>
          </w:p>
          <w:p w14:paraId="3BBFD04E">
            <w:pPr>
              <w:spacing w:line="275" w:lineRule="auto"/>
              <w:rPr>
                <w:rFonts w:ascii="宋体" w:hAnsi="宋体" w:eastAsia="宋体" w:cs="宋体"/>
              </w:rPr>
            </w:pPr>
          </w:p>
          <w:p w14:paraId="74B85843">
            <w:pPr>
              <w:spacing w:line="275" w:lineRule="auto"/>
              <w:rPr>
                <w:rFonts w:ascii="宋体" w:hAnsi="宋体" w:eastAsia="宋体" w:cs="宋体"/>
              </w:rPr>
            </w:pPr>
          </w:p>
          <w:p w14:paraId="0F02DC3A">
            <w:pPr>
              <w:spacing w:line="275" w:lineRule="auto"/>
              <w:rPr>
                <w:rFonts w:ascii="宋体" w:hAnsi="宋体" w:eastAsia="宋体" w:cs="宋体"/>
              </w:rPr>
            </w:pPr>
          </w:p>
          <w:p w14:paraId="30827BAD">
            <w:pPr>
              <w:pStyle w:val="15"/>
              <w:spacing w:before="69" w:line="231" w:lineRule="auto"/>
              <w:ind w:left="401" w:right="284" w:hanging="104"/>
            </w:pPr>
            <w:r>
              <w:rPr>
                <w:rFonts w:hint="eastAsia"/>
                <w:spacing w:val="-2"/>
              </w:rPr>
              <w:t>增值税税金</w:t>
            </w:r>
            <w:r>
              <w:rPr>
                <w:rFonts w:hint="eastAsia"/>
                <w:spacing w:val="3"/>
              </w:rPr>
              <w:t xml:space="preserve"> </w:t>
            </w:r>
            <w:r>
              <w:rPr>
                <w:rFonts w:hint="eastAsia"/>
                <w:spacing w:val="-2"/>
              </w:rPr>
              <w:t>相关要求</w:t>
            </w:r>
          </w:p>
        </w:tc>
        <w:tc>
          <w:tcPr>
            <w:tcW w:w="6590" w:type="dxa"/>
          </w:tcPr>
          <w:p w14:paraId="4675978D">
            <w:pPr>
              <w:pStyle w:val="15"/>
              <w:spacing w:before="32" w:line="221" w:lineRule="auto"/>
              <w:ind w:left="118"/>
              <w:rPr>
                <w:lang w:eastAsia="zh-CN"/>
              </w:rPr>
            </w:pPr>
            <w:r>
              <w:rPr>
                <w:rFonts w:hint="eastAsia"/>
                <w:spacing w:val="-2"/>
                <w:lang w:eastAsia="zh-CN"/>
              </w:rPr>
              <w:t>（1）计税方法：</w:t>
            </w:r>
          </w:p>
          <w:p w14:paraId="6B3B3499">
            <w:pPr>
              <w:pStyle w:val="15"/>
              <w:spacing w:before="209" w:line="207" w:lineRule="auto"/>
              <w:ind w:left="537"/>
              <w:rPr>
                <w:lang w:eastAsia="zh-CN"/>
              </w:rPr>
            </w:pPr>
            <w:r>
              <w:rPr>
                <w:rFonts w:hint="eastAsia"/>
                <w:color w:val="808080"/>
                <w:spacing w:val="-2"/>
                <w:lang w:eastAsia="zh-CN"/>
              </w:rPr>
              <w:t>√</w:t>
            </w:r>
            <w:r>
              <w:rPr>
                <w:rFonts w:hint="eastAsia"/>
                <w:spacing w:val="-2"/>
                <w:lang w:eastAsia="zh-CN"/>
              </w:rPr>
              <w:t>一般计税方法</w:t>
            </w:r>
          </w:p>
          <w:p w14:paraId="3338BCE0">
            <w:pPr>
              <w:pStyle w:val="15"/>
              <w:spacing w:before="176" w:line="220" w:lineRule="auto"/>
              <w:ind w:left="554"/>
              <w:rPr>
                <w:lang w:eastAsia="zh-CN"/>
              </w:rPr>
            </w:pPr>
            <w:r>
              <w:rPr>
                <w:rFonts w:hint="eastAsia"/>
                <w:spacing w:val="-4"/>
                <w:lang w:eastAsia="zh-CN"/>
              </w:rPr>
              <w:t>□简易计算方法</w:t>
            </w:r>
          </w:p>
          <w:p w14:paraId="32FE0CCD">
            <w:pPr>
              <w:pStyle w:val="15"/>
              <w:spacing w:before="159" w:line="221" w:lineRule="auto"/>
              <w:ind w:left="118"/>
              <w:rPr>
                <w:lang w:eastAsia="zh-CN"/>
              </w:rPr>
            </w:pPr>
            <w:r>
              <w:rPr>
                <w:rFonts w:hint="eastAsia"/>
                <w:spacing w:val="-2"/>
                <w:lang w:eastAsia="zh-CN"/>
              </w:rPr>
              <w:t>（2）发票类型：</w:t>
            </w:r>
          </w:p>
          <w:p w14:paraId="78CC9CE3">
            <w:pPr>
              <w:pStyle w:val="15"/>
              <w:spacing w:before="209" w:line="207" w:lineRule="auto"/>
              <w:ind w:left="537"/>
              <w:rPr>
                <w:lang w:eastAsia="zh-CN"/>
              </w:rPr>
            </w:pPr>
            <w:r>
              <w:rPr>
                <w:rFonts w:hint="eastAsia"/>
                <w:color w:val="808080"/>
                <w:spacing w:val="-2"/>
                <w:lang w:eastAsia="zh-CN"/>
              </w:rPr>
              <w:t>√</w:t>
            </w:r>
            <w:r>
              <w:rPr>
                <w:rFonts w:hint="eastAsia"/>
                <w:spacing w:val="-2"/>
                <w:lang w:eastAsia="zh-CN"/>
              </w:rPr>
              <w:t>增值税专用发票</w:t>
            </w:r>
          </w:p>
          <w:p w14:paraId="67D3F30D">
            <w:pPr>
              <w:pStyle w:val="15"/>
              <w:spacing w:before="177" w:line="221" w:lineRule="auto"/>
              <w:ind w:left="554"/>
              <w:rPr>
                <w:lang w:eastAsia="zh-CN"/>
              </w:rPr>
            </w:pPr>
            <w:r>
              <w:rPr>
                <w:rFonts w:hint="eastAsia"/>
                <w:spacing w:val="-4"/>
                <w:lang w:eastAsia="zh-CN"/>
              </w:rPr>
              <w:t>□增值税普通发票</w:t>
            </w:r>
          </w:p>
          <w:p w14:paraId="5AF5961A">
            <w:pPr>
              <w:pStyle w:val="15"/>
              <w:spacing w:before="156" w:line="221" w:lineRule="auto"/>
              <w:ind w:left="118"/>
              <w:rPr>
                <w:lang w:eastAsia="zh-CN"/>
              </w:rPr>
            </w:pPr>
            <w:r>
              <w:rPr>
                <w:rFonts w:hint="eastAsia"/>
                <w:spacing w:val="-2"/>
                <w:lang w:eastAsia="zh-CN"/>
              </w:rPr>
              <w:t>（3）增值税税率按照国家有关规定执行。</w:t>
            </w:r>
          </w:p>
          <w:p w14:paraId="6D647542">
            <w:pPr>
              <w:pStyle w:val="15"/>
              <w:spacing w:before="157" w:line="290" w:lineRule="auto"/>
              <w:ind w:left="119" w:right="175" w:hanging="1"/>
              <w:rPr>
                <w:lang w:eastAsia="zh-CN"/>
              </w:rPr>
            </w:pPr>
            <w:r>
              <w:rPr>
                <w:rFonts w:hint="eastAsia"/>
                <w:lang w:eastAsia="zh-CN"/>
              </w:rPr>
              <w:t>（4）其它：</w:t>
            </w:r>
            <w:r>
              <w:rPr>
                <w:rFonts w:hint="eastAsia"/>
                <w:u w:val="single"/>
                <w:lang w:eastAsia="zh-CN"/>
              </w:rPr>
              <w:t xml:space="preserve"> 应按照《纳税人跨县（市、区）</w:t>
            </w:r>
            <w:r>
              <w:rPr>
                <w:rFonts w:hint="eastAsia"/>
                <w:spacing w:val="-1"/>
                <w:u w:val="single"/>
                <w:lang w:eastAsia="zh-CN"/>
              </w:rPr>
              <w:t>提供建筑服务增值税征</w:t>
            </w:r>
            <w:r>
              <w:rPr>
                <w:rFonts w:hint="eastAsia"/>
                <w:lang w:eastAsia="zh-CN"/>
              </w:rPr>
              <w:t xml:space="preserve"> </w:t>
            </w:r>
            <w:r>
              <w:rPr>
                <w:rFonts w:hint="eastAsia"/>
                <w:spacing w:val="-1"/>
                <w:u w:val="single"/>
                <w:lang w:eastAsia="zh-CN"/>
              </w:rPr>
              <w:t>收管理暂行办法》（国家税务总局公告2016 年第 17</w:t>
            </w:r>
            <w:r>
              <w:rPr>
                <w:rFonts w:hint="eastAsia"/>
                <w:spacing w:val="19"/>
                <w:u w:val="single"/>
                <w:lang w:eastAsia="zh-CN"/>
              </w:rPr>
              <w:t xml:space="preserve"> </w:t>
            </w:r>
            <w:r>
              <w:rPr>
                <w:rFonts w:hint="eastAsia"/>
                <w:spacing w:val="-1"/>
                <w:u w:val="single"/>
                <w:lang w:eastAsia="zh-CN"/>
              </w:rPr>
              <w:t>号）规定</w:t>
            </w:r>
            <w:r>
              <w:rPr>
                <w:rFonts w:hint="eastAsia"/>
                <w:spacing w:val="30"/>
                <w:u w:val="single"/>
                <w:lang w:eastAsia="zh-CN"/>
              </w:rPr>
              <w:t xml:space="preserve"> </w:t>
            </w:r>
            <w:r>
              <w:rPr>
                <w:rFonts w:hint="eastAsia"/>
                <w:spacing w:val="-1"/>
                <w:u w:val="single"/>
                <w:lang w:eastAsia="zh-CN"/>
              </w:rPr>
              <w:t>。</w:t>
            </w:r>
          </w:p>
        </w:tc>
      </w:tr>
      <w:tr w14:paraId="742A7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107" w:type="dxa"/>
          </w:tcPr>
          <w:p w14:paraId="3AC13EC4">
            <w:pPr>
              <w:spacing w:line="279" w:lineRule="auto"/>
              <w:rPr>
                <w:rFonts w:ascii="宋体" w:hAnsi="宋体" w:eastAsia="宋体" w:cs="宋体"/>
                <w:lang w:eastAsia="zh-CN"/>
              </w:rPr>
            </w:pPr>
          </w:p>
          <w:p w14:paraId="37FA49D4">
            <w:pPr>
              <w:spacing w:line="279" w:lineRule="auto"/>
              <w:rPr>
                <w:rFonts w:ascii="宋体" w:hAnsi="宋体" w:eastAsia="宋体" w:cs="宋体"/>
                <w:lang w:eastAsia="zh-CN"/>
              </w:rPr>
            </w:pPr>
          </w:p>
          <w:p w14:paraId="78BDE1E7">
            <w:pPr>
              <w:spacing w:line="279" w:lineRule="auto"/>
              <w:rPr>
                <w:rFonts w:ascii="宋体" w:hAnsi="宋体" w:eastAsia="宋体" w:cs="宋体"/>
                <w:lang w:eastAsia="zh-CN"/>
              </w:rPr>
            </w:pPr>
          </w:p>
          <w:p w14:paraId="2528DB9C">
            <w:pPr>
              <w:spacing w:line="280" w:lineRule="auto"/>
              <w:rPr>
                <w:rFonts w:ascii="宋体" w:hAnsi="宋体" w:eastAsia="宋体" w:cs="宋体"/>
                <w:lang w:eastAsia="zh-CN"/>
              </w:rPr>
            </w:pPr>
          </w:p>
          <w:p w14:paraId="5AB9E442">
            <w:pPr>
              <w:pStyle w:val="15"/>
              <w:spacing w:before="68" w:line="182" w:lineRule="auto"/>
              <w:ind w:left="211"/>
              <w:rPr>
                <w:spacing w:val="-2"/>
              </w:rPr>
            </w:pPr>
            <w:r>
              <w:rPr>
                <w:rFonts w:hint="eastAsia"/>
                <w:spacing w:val="-2"/>
              </w:rPr>
              <w:t>3.2.4</w:t>
            </w:r>
          </w:p>
        </w:tc>
        <w:tc>
          <w:tcPr>
            <w:tcW w:w="1632" w:type="dxa"/>
          </w:tcPr>
          <w:p w14:paraId="35E8F81D">
            <w:pPr>
              <w:spacing w:line="293" w:lineRule="auto"/>
              <w:rPr>
                <w:rFonts w:ascii="宋体" w:hAnsi="宋体" w:eastAsia="宋体" w:cs="宋体"/>
              </w:rPr>
            </w:pPr>
          </w:p>
          <w:p w14:paraId="05CD655F">
            <w:pPr>
              <w:spacing w:line="293" w:lineRule="auto"/>
              <w:rPr>
                <w:rFonts w:ascii="宋体" w:hAnsi="宋体" w:eastAsia="宋体" w:cs="宋体"/>
              </w:rPr>
            </w:pPr>
          </w:p>
          <w:p w14:paraId="1A8C5028">
            <w:pPr>
              <w:pStyle w:val="15"/>
              <w:spacing w:before="68" w:line="219" w:lineRule="auto"/>
              <w:ind w:left="504"/>
            </w:pPr>
            <w:r>
              <w:rPr>
                <w:rFonts w:hint="eastAsia"/>
                <w:spacing w:val="-1"/>
              </w:rPr>
              <w:t>控制价</w:t>
            </w:r>
          </w:p>
          <w:p w14:paraId="2306BD23">
            <w:pPr>
              <w:pStyle w:val="15"/>
              <w:spacing w:before="159" w:line="219" w:lineRule="auto"/>
              <w:ind w:left="193"/>
            </w:pPr>
            <w:r>
              <w:rPr>
                <w:rFonts w:hint="eastAsia"/>
                <w:spacing w:val="-2"/>
              </w:rPr>
              <w:t>最高投标限价</w:t>
            </w:r>
          </w:p>
        </w:tc>
        <w:tc>
          <w:tcPr>
            <w:tcW w:w="6590" w:type="dxa"/>
          </w:tcPr>
          <w:p w14:paraId="239CF409">
            <w:pPr>
              <w:pStyle w:val="15"/>
              <w:spacing w:before="125" w:line="221" w:lineRule="auto"/>
              <w:ind w:left="134"/>
              <w:rPr>
                <w:lang w:eastAsia="zh-CN"/>
              </w:rPr>
            </w:pPr>
            <w:r>
              <w:rPr>
                <w:rFonts w:hint="eastAsia"/>
                <w:spacing w:val="-7"/>
                <w:lang w:eastAsia="zh-CN"/>
              </w:rPr>
              <w:t>□无</w:t>
            </w:r>
          </w:p>
          <w:p w14:paraId="3D9A7729">
            <w:pPr>
              <w:pStyle w:val="15"/>
              <w:spacing w:before="172" w:line="222" w:lineRule="auto"/>
              <w:ind w:left="121"/>
              <w:rPr>
                <w:lang w:eastAsia="zh-CN"/>
              </w:rPr>
            </w:pPr>
            <w:r>
              <w:rPr>
                <w:rFonts w:hint="eastAsia"/>
                <w:b/>
                <w:bCs/>
                <w:spacing w:val="-10"/>
                <w:lang w:eastAsia="zh-CN"/>
              </w:rPr>
              <w:t>☑有</w:t>
            </w:r>
          </w:p>
          <w:p w14:paraId="0E7D366D">
            <w:pPr>
              <w:pStyle w:val="15"/>
              <w:spacing w:before="162" w:line="345" w:lineRule="auto"/>
              <w:ind w:left="110" w:right="879" w:firstLine="4"/>
              <w:rPr>
                <w:highlight w:val="green"/>
                <w:lang w:eastAsia="zh-CN"/>
              </w:rPr>
            </w:pPr>
            <w:r>
              <w:rPr>
                <w:rFonts w:hint="eastAsia"/>
                <w:b/>
                <w:bCs/>
                <w:spacing w:val="-1"/>
                <w:highlight w:val="green"/>
                <w:lang w:eastAsia="zh-CN"/>
              </w:rPr>
              <w:t>最高投标限价</w:t>
            </w:r>
            <w:r>
              <w:rPr>
                <w:rFonts w:hint="eastAsia"/>
                <w:b/>
                <w:bCs/>
                <w:spacing w:val="-16"/>
                <w:highlight w:val="green"/>
                <w:lang w:eastAsia="zh-CN"/>
              </w:rPr>
              <w:t>：</w:t>
            </w:r>
            <w:bookmarkStart w:id="32" w:name="zgtbxj"/>
            <w:r>
              <w:rPr>
                <w:rFonts w:hint="eastAsia"/>
                <w:b/>
                <w:bCs/>
                <w:spacing w:val="-1"/>
                <w:highlight w:val="green"/>
                <w:lang w:eastAsia="zh-CN"/>
              </w:rPr>
              <w:t>4650190.75</w:t>
            </w:r>
            <w:bookmarkEnd w:id="32"/>
            <w:r>
              <w:rPr>
                <w:rFonts w:hint="eastAsia"/>
                <w:b/>
                <w:bCs/>
                <w:spacing w:val="-1"/>
                <w:highlight w:val="green"/>
                <w:lang w:eastAsia="zh-CN"/>
              </w:rPr>
              <w:t>元</w:t>
            </w:r>
            <w:r>
              <w:rPr>
                <w:rFonts w:hint="eastAsia"/>
                <w:b/>
                <w:bCs/>
                <w:spacing w:val="-3"/>
                <w:highlight w:val="green"/>
                <w:lang w:eastAsia="zh-CN"/>
              </w:rPr>
              <w:t>（含暂列金额</w:t>
            </w:r>
            <w:r>
              <w:rPr>
                <w:rFonts w:hint="eastAsia"/>
                <w:spacing w:val="-28"/>
                <w:highlight w:val="green"/>
                <w:lang w:eastAsia="zh-CN"/>
              </w:rPr>
              <w:t xml:space="preserve"> </w:t>
            </w:r>
            <w:bookmarkStart w:id="33" w:name="zlje"/>
            <w:r>
              <w:rPr>
                <w:rFonts w:hint="eastAsia"/>
                <w:b/>
                <w:bCs/>
                <w:spacing w:val="-1"/>
                <w:highlight w:val="green"/>
                <w:lang w:eastAsia="zh-CN"/>
              </w:rPr>
              <w:t>350000.00</w:t>
            </w:r>
            <w:bookmarkEnd w:id="33"/>
            <w:r>
              <w:rPr>
                <w:rFonts w:hint="eastAsia"/>
                <w:b/>
                <w:bCs/>
                <w:spacing w:val="-1"/>
                <w:highlight w:val="green"/>
                <w:lang w:eastAsia="zh-CN"/>
              </w:rPr>
              <w:t>元</w:t>
            </w:r>
            <w:r>
              <w:rPr>
                <w:rFonts w:hint="eastAsia"/>
                <w:b/>
                <w:bCs/>
                <w:spacing w:val="-4"/>
                <w:highlight w:val="green"/>
                <w:lang w:eastAsia="zh-CN"/>
              </w:rPr>
              <w:t>）</w:t>
            </w:r>
          </w:p>
          <w:p w14:paraId="0D212F1B">
            <w:pPr>
              <w:pStyle w:val="15"/>
              <w:spacing w:before="30" w:line="220" w:lineRule="auto"/>
              <w:ind w:left="134"/>
              <w:rPr>
                <w:lang w:eastAsia="zh-CN"/>
              </w:rPr>
            </w:pPr>
            <w:r>
              <w:rPr>
                <w:rFonts w:hint="eastAsia"/>
                <w:spacing w:val="-3"/>
                <w:lang w:eastAsia="zh-CN"/>
              </w:rPr>
              <w:t>□有，投标截止时间</w:t>
            </w:r>
            <w:r>
              <w:rPr>
                <w:rFonts w:hint="eastAsia"/>
                <w:spacing w:val="-3"/>
                <w:u w:val="single"/>
                <w:lang w:eastAsia="zh-CN"/>
              </w:rPr>
              <w:t xml:space="preserve">     </w:t>
            </w:r>
            <w:r>
              <w:rPr>
                <w:rFonts w:hint="eastAsia"/>
                <w:spacing w:val="-56"/>
                <w:lang w:eastAsia="zh-CN"/>
              </w:rPr>
              <w:t xml:space="preserve"> </w:t>
            </w:r>
            <w:r>
              <w:rPr>
                <w:rFonts w:hint="eastAsia"/>
                <w:spacing w:val="-3"/>
                <w:lang w:eastAsia="zh-CN"/>
              </w:rPr>
              <w:t>日前通过电子服务系统发布</w:t>
            </w:r>
          </w:p>
        </w:tc>
      </w:tr>
      <w:tr w14:paraId="09D4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07" w:type="dxa"/>
          </w:tcPr>
          <w:p w14:paraId="59CEA074">
            <w:pPr>
              <w:pStyle w:val="15"/>
              <w:spacing w:before="273" w:line="182" w:lineRule="auto"/>
              <w:ind w:left="211"/>
              <w:rPr>
                <w:spacing w:val="-2"/>
              </w:rPr>
            </w:pPr>
            <w:r>
              <w:rPr>
                <w:rFonts w:hint="eastAsia"/>
                <w:spacing w:val="-2"/>
              </w:rPr>
              <w:t>3.2.5</w:t>
            </w:r>
          </w:p>
        </w:tc>
        <w:tc>
          <w:tcPr>
            <w:tcW w:w="1632" w:type="dxa"/>
          </w:tcPr>
          <w:p w14:paraId="33489980">
            <w:pPr>
              <w:pStyle w:val="15"/>
              <w:spacing w:before="34" w:line="341" w:lineRule="auto"/>
              <w:ind w:left="402" w:right="284" w:hanging="103"/>
            </w:pPr>
            <w:r>
              <w:rPr>
                <w:rFonts w:hint="eastAsia"/>
                <w:spacing w:val="-2"/>
              </w:rPr>
              <w:t>投标报价的</w:t>
            </w:r>
            <w:r>
              <w:rPr>
                <w:rFonts w:hint="eastAsia"/>
                <w:spacing w:val="1"/>
              </w:rPr>
              <w:t xml:space="preserve"> </w:t>
            </w:r>
            <w:r>
              <w:rPr>
                <w:rFonts w:hint="eastAsia"/>
                <w:spacing w:val="-2"/>
              </w:rPr>
              <w:t>其他要求</w:t>
            </w:r>
          </w:p>
        </w:tc>
        <w:tc>
          <w:tcPr>
            <w:tcW w:w="6590" w:type="dxa"/>
          </w:tcPr>
          <w:p w14:paraId="5339D264">
            <w:pPr>
              <w:spacing w:line="355" w:lineRule="auto"/>
              <w:rPr>
                <w:rFonts w:ascii="宋体" w:hAnsi="宋体" w:eastAsia="宋体" w:cs="宋体"/>
                <w:lang w:eastAsia="zh-CN"/>
              </w:rPr>
            </w:pPr>
          </w:p>
          <w:p w14:paraId="138C1DDA">
            <w:pPr>
              <w:pStyle w:val="15"/>
              <w:spacing w:before="68" w:line="219" w:lineRule="auto"/>
              <w:ind w:left="115"/>
              <w:rPr>
                <w:lang w:eastAsia="zh-CN"/>
              </w:rPr>
            </w:pPr>
            <w:r>
              <w:rPr>
                <w:rFonts w:hint="eastAsia"/>
                <w:spacing w:val="-1"/>
                <w:lang w:eastAsia="zh-CN"/>
              </w:rPr>
              <w:t>投标人报价文件投标函填写的投标总报价精确到分（人民币）。</w:t>
            </w:r>
          </w:p>
        </w:tc>
      </w:tr>
      <w:tr w14:paraId="5E4A4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13BE08C2">
            <w:pPr>
              <w:pStyle w:val="15"/>
              <w:spacing w:before="242" w:line="183" w:lineRule="auto"/>
              <w:ind w:left="211"/>
              <w:rPr>
                <w:spacing w:val="-2"/>
              </w:rPr>
            </w:pPr>
            <w:r>
              <w:rPr>
                <w:rFonts w:hint="eastAsia"/>
                <w:spacing w:val="-2"/>
              </w:rPr>
              <w:t>3.3.1</w:t>
            </w:r>
          </w:p>
        </w:tc>
        <w:tc>
          <w:tcPr>
            <w:tcW w:w="1632" w:type="dxa"/>
          </w:tcPr>
          <w:p w14:paraId="7157D339">
            <w:pPr>
              <w:pStyle w:val="15"/>
              <w:spacing w:before="277" w:line="221" w:lineRule="auto"/>
              <w:ind w:left="299"/>
            </w:pPr>
            <w:r>
              <w:rPr>
                <w:rFonts w:hint="eastAsia"/>
                <w:spacing w:val="-2"/>
              </w:rPr>
              <w:t>投标有效期</w:t>
            </w:r>
          </w:p>
        </w:tc>
        <w:tc>
          <w:tcPr>
            <w:tcW w:w="6590" w:type="dxa"/>
          </w:tcPr>
          <w:p w14:paraId="0D0D1CBA">
            <w:pPr>
              <w:pStyle w:val="15"/>
              <w:spacing w:before="277" w:line="221" w:lineRule="auto"/>
              <w:ind w:left="147"/>
              <w:rPr>
                <w:lang w:eastAsia="zh-CN"/>
              </w:rPr>
            </w:pPr>
            <w:r>
              <w:rPr>
                <w:rFonts w:hint="eastAsia"/>
                <w:spacing w:val="-2"/>
                <w:lang w:eastAsia="zh-CN"/>
              </w:rPr>
              <w:t>自投标人递交投标文件截止之日起计算</w:t>
            </w:r>
            <w:r>
              <w:rPr>
                <w:rFonts w:hint="eastAsia"/>
                <w:spacing w:val="-2"/>
                <w:u w:val="single"/>
                <w:lang w:eastAsia="zh-CN"/>
              </w:rPr>
              <w:t xml:space="preserve">  120  </w:t>
            </w:r>
            <w:r>
              <w:rPr>
                <w:rFonts w:hint="eastAsia"/>
                <w:spacing w:val="-51"/>
                <w:lang w:eastAsia="zh-CN"/>
              </w:rPr>
              <w:t xml:space="preserve"> </w:t>
            </w:r>
            <w:r>
              <w:rPr>
                <w:rFonts w:hint="eastAsia"/>
                <w:spacing w:val="-2"/>
                <w:lang w:eastAsia="zh-CN"/>
              </w:rPr>
              <w:t>日</w:t>
            </w:r>
          </w:p>
        </w:tc>
      </w:tr>
      <w:tr w14:paraId="100B0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56534247">
            <w:pPr>
              <w:spacing w:line="248" w:lineRule="auto"/>
              <w:rPr>
                <w:rFonts w:ascii="宋体" w:hAnsi="宋体" w:eastAsia="宋体" w:cs="宋体"/>
                <w:lang w:eastAsia="zh-CN"/>
              </w:rPr>
            </w:pPr>
          </w:p>
          <w:p w14:paraId="35E4C6D4">
            <w:pPr>
              <w:spacing w:line="248" w:lineRule="auto"/>
              <w:rPr>
                <w:rFonts w:ascii="宋体" w:hAnsi="宋体" w:eastAsia="宋体" w:cs="宋体"/>
                <w:lang w:eastAsia="zh-CN"/>
              </w:rPr>
            </w:pPr>
          </w:p>
          <w:p w14:paraId="340B349C">
            <w:pPr>
              <w:spacing w:line="248" w:lineRule="auto"/>
              <w:rPr>
                <w:rFonts w:ascii="宋体" w:hAnsi="宋体" w:eastAsia="宋体" w:cs="宋体"/>
                <w:lang w:eastAsia="zh-CN"/>
              </w:rPr>
            </w:pPr>
          </w:p>
          <w:p w14:paraId="6CCA499B">
            <w:pPr>
              <w:spacing w:line="248" w:lineRule="auto"/>
              <w:rPr>
                <w:rFonts w:ascii="宋体" w:hAnsi="宋体" w:eastAsia="宋体" w:cs="宋体"/>
                <w:lang w:eastAsia="zh-CN"/>
              </w:rPr>
            </w:pPr>
          </w:p>
          <w:p w14:paraId="721317D6">
            <w:pPr>
              <w:spacing w:line="248" w:lineRule="auto"/>
              <w:rPr>
                <w:rFonts w:ascii="宋体" w:hAnsi="宋体" w:eastAsia="宋体" w:cs="宋体"/>
                <w:lang w:eastAsia="zh-CN"/>
              </w:rPr>
            </w:pPr>
          </w:p>
          <w:p w14:paraId="7E713EF2">
            <w:pPr>
              <w:spacing w:line="248" w:lineRule="auto"/>
              <w:rPr>
                <w:rFonts w:ascii="宋体" w:hAnsi="宋体" w:eastAsia="宋体" w:cs="宋体"/>
                <w:lang w:eastAsia="zh-CN"/>
              </w:rPr>
            </w:pPr>
          </w:p>
          <w:p w14:paraId="6C22EE4A">
            <w:pPr>
              <w:spacing w:line="248" w:lineRule="auto"/>
              <w:rPr>
                <w:rFonts w:ascii="宋体" w:hAnsi="宋体" w:eastAsia="宋体" w:cs="宋体"/>
                <w:lang w:eastAsia="zh-CN"/>
              </w:rPr>
            </w:pPr>
          </w:p>
          <w:p w14:paraId="5282A165">
            <w:pPr>
              <w:spacing w:line="248" w:lineRule="auto"/>
              <w:rPr>
                <w:rFonts w:ascii="宋体" w:hAnsi="宋体" w:eastAsia="宋体" w:cs="宋体"/>
                <w:lang w:eastAsia="zh-CN"/>
              </w:rPr>
            </w:pPr>
          </w:p>
          <w:p w14:paraId="6D20489D">
            <w:pPr>
              <w:spacing w:line="248" w:lineRule="auto"/>
              <w:rPr>
                <w:rFonts w:ascii="宋体" w:hAnsi="宋体" w:eastAsia="宋体" w:cs="宋体"/>
                <w:lang w:eastAsia="zh-CN"/>
              </w:rPr>
            </w:pPr>
          </w:p>
          <w:p w14:paraId="0C0F5677">
            <w:pPr>
              <w:spacing w:line="248" w:lineRule="auto"/>
              <w:rPr>
                <w:rFonts w:ascii="宋体" w:hAnsi="宋体" w:eastAsia="宋体" w:cs="宋体"/>
                <w:lang w:eastAsia="zh-CN"/>
              </w:rPr>
            </w:pPr>
          </w:p>
          <w:p w14:paraId="7BA8B928">
            <w:pPr>
              <w:spacing w:line="248" w:lineRule="auto"/>
              <w:rPr>
                <w:rFonts w:ascii="宋体" w:hAnsi="宋体" w:eastAsia="宋体" w:cs="宋体"/>
                <w:lang w:eastAsia="zh-CN"/>
              </w:rPr>
            </w:pPr>
          </w:p>
          <w:p w14:paraId="3C09141B">
            <w:pPr>
              <w:spacing w:line="248" w:lineRule="auto"/>
              <w:rPr>
                <w:rFonts w:ascii="宋体" w:hAnsi="宋体" w:eastAsia="宋体" w:cs="宋体"/>
                <w:lang w:eastAsia="zh-CN"/>
              </w:rPr>
            </w:pPr>
          </w:p>
          <w:p w14:paraId="2D515310">
            <w:pPr>
              <w:spacing w:line="248" w:lineRule="auto"/>
              <w:rPr>
                <w:rFonts w:ascii="宋体" w:hAnsi="宋体" w:eastAsia="宋体" w:cs="宋体"/>
                <w:lang w:eastAsia="zh-CN"/>
              </w:rPr>
            </w:pPr>
          </w:p>
          <w:p w14:paraId="1B344383">
            <w:pPr>
              <w:spacing w:line="248" w:lineRule="auto"/>
              <w:rPr>
                <w:rFonts w:ascii="宋体" w:hAnsi="宋体" w:eastAsia="宋体" w:cs="宋体"/>
                <w:lang w:eastAsia="zh-CN"/>
              </w:rPr>
            </w:pPr>
          </w:p>
          <w:p w14:paraId="6D1E8F9C">
            <w:pPr>
              <w:spacing w:line="248" w:lineRule="auto"/>
              <w:rPr>
                <w:rFonts w:ascii="宋体" w:hAnsi="宋体" w:eastAsia="宋体" w:cs="宋体"/>
                <w:lang w:eastAsia="zh-CN"/>
              </w:rPr>
            </w:pPr>
          </w:p>
          <w:p w14:paraId="6B1CC049">
            <w:pPr>
              <w:spacing w:line="248" w:lineRule="auto"/>
              <w:rPr>
                <w:rFonts w:ascii="宋体" w:hAnsi="宋体" w:eastAsia="宋体" w:cs="宋体"/>
                <w:lang w:eastAsia="zh-CN"/>
              </w:rPr>
            </w:pPr>
          </w:p>
          <w:p w14:paraId="48D440DE">
            <w:pPr>
              <w:spacing w:line="248" w:lineRule="auto"/>
              <w:rPr>
                <w:rFonts w:ascii="宋体" w:hAnsi="宋体" w:eastAsia="宋体" w:cs="宋体"/>
                <w:lang w:eastAsia="zh-CN"/>
              </w:rPr>
            </w:pPr>
          </w:p>
          <w:p w14:paraId="72D7366D">
            <w:pPr>
              <w:spacing w:line="249" w:lineRule="auto"/>
              <w:rPr>
                <w:rFonts w:ascii="宋体" w:hAnsi="宋体" w:eastAsia="宋体" w:cs="宋体"/>
                <w:lang w:eastAsia="zh-CN"/>
              </w:rPr>
            </w:pPr>
          </w:p>
          <w:p w14:paraId="284D049E">
            <w:pPr>
              <w:spacing w:line="249" w:lineRule="auto"/>
              <w:rPr>
                <w:rFonts w:ascii="宋体" w:hAnsi="宋体" w:eastAsia="宋体" w:cs="宋体"/>
                <w:lang w:eastAsia="zh-CN"/>
              </w:rPr>
            </w:pPr>
          </w:p>
          <w:p w14:paraId="5A3206DC">
            <w:pPr>
              <w:spacing w:line="249" w:lineRule="auto"/>
              <w:rPr>
                <w:rFonts w:ascii="宋体" w:hAnsi="宋体" w:eastAsia="宋体" w:cs="宋体"/>
                <w:lang w:eastAsia="zh-CN"/>
              </w:rPr>
            </w:pPr>
          </w:p>
          <w:p w14:paraId="541682D6">
            <w:pPr>
              <w:spacing w:line="249" w:lineRule="auto"/>
              <w:rPr>
                <w:rFonts w:ascii="宋体" w:hAnsi="宋体" w:eastAsia="宋体" w:cs="宋体"/>
                <w:lang w:eastAsia="zh-CN"/>
              </w:rPr>
            </w:pPr>
          </w:p>
          <w:p w14:paraId="041CAFB3">
            <w:pPr>
              <w:spacing w:line="249" w:lineRule="auto"/>
              <w:rPr>
                <w:rFonts w:ascii="宋体" w:hAnsi="宋体" w:eastAsia="宋体" w:cs="宋体"/>
                <w:lang w:eastAsia="zh-CN"/>
              </w:rPr>
            </w:pPr>
          </w:p>
          <w:p w14:paraId="31D6DF98">
            <w:pPr>
              <w:spacing w:line="249" w:lineRule="auto"/>
              <w:rPr>
                <w:rFonts w:ascii="宋体" w:hAnsi="宋体" w:eastAsia="宋体" w:cs="宋体"/>
                <w:lang w:eastAsia="zh-CN"/>
              </w:rPr>
            </w:pPr>
          </w:p>
          <w:p w14:paraId="47405F57">
            <w:pPr>
              <w:spacing w:line="249" w:lineRule="auto"/>
              <w:rPr>
                <w:rFonts w:ascii="宋体" w:hAnsi="宋体" w:eastAsia="宋体" w:cs="宋体"/>
                <w:lang w:eastAsia="zh-CN"/>
              </w:rPr>
            </w:pPr>
          </w:p>
          <w:p w14:paraId="4EFAA2DD">
            <w:pPr>
              <w:spacing w:line="249" w:lineRule="auto"/>
              <w:rPr>
                <w:rFonts w:ascii="宋体" w:hAnsi="宋体" w:eastAsia="宋体" w:cs="宋体"/>
                <w:lang w:eastAsia="zh-CN"/>
              </w:rPr>
            </w:pPr>
          </w:p>
          <w:p w14:paraId="3FDCFCAC">
            <w:pPr>
              <w:pStyle w:val="15"/>
              <w:spacing w:before="68" w:line="183" w:lineRule="auto"/>
              <w:ind w:left="211"/>
              <w:rPr>
                <w:spacing w:val="-2"/>
              </w:rPr>
            </w:pPr>
            <w:r>
              <w:rPr>
                <w:rFonts w:hint="eastAsia"/>
                <w:spacing w:val="-2"/>
              </w:rPr>
              <w:t>3.4.1</w:t>
            </w:r>
          </w:p>
        </w:tc>
        <w:tc>
          <w:tcPr>
            <w:tcW w:w="1632" w:type="dxa"/>
          </w:tcPr>
          <w:p w14:paraId="558573D5">
            <w:pPr>
              <w:spacing w:line="246" w:lineRule="auto"/>
              <w:rPr>
                <w:rFonts w:ascii="宋体" w:hAnsi="宋体" w:eastAsia="宋体" w:cs="宋体"/>
              </w:rPr>
            </w:pPr>
          </w:p>
          <w:p w14:paraId="69BA8157">
            <w:pPr>
              <w:spacing w:line="247" w:lineRule="auto"/>
              <w:rPr>
                <w:rFonts w:ascii="宋体" w:hAnsi="宋体" w:eastAsia="宋体" w:cs="宋体"/>
              </w:rPr>
            </w:pPr>
          </w:p>
          <w:p w14:paraId="4E610496">
            <w:pPr>
              <w:spacing w:line="247" w:lineRule="auto"/>
              <w:rPr>
                <w:rFonts w:ascii="宋体" w:hAnsi="宋体" w:eastAsia="宋体" w:cs="宋体"/>
              </w:rPr>
            </w:pPr>
          </w:p>
          <w:p w14:paraId="117348A6">
            <w:pPr>
              <w:spacing w:line="247" w:lineRule="auto"/>
              <w:rPr>
                <w:rFonts w:ascii="宋体" w:hAnsi="宋体" w:eastAsia="宋体" w:cs="宋体"/>
              </w:rPr>
            </w:pPr>
          </w:p>
          <w:p w14:paraId="693A57A8">
            <w:pPr>
              <w:spacing w:line="247" w:lineRule="auto"/>
              <w:rPr>
                <w:rFonts w:ascii="宋体" w:hAnsi="宋体" w:eastAsia="宋体" w:cs="宋体"/>
              </w:rPr>
            </w:pPr>
          </w:p>
          <w:p w14:paraId="1E31EFD6">
            <w:pPr>
              <w:spacing w:line="247" w:lineRule="auto"/>
              <w:rPr>
                <w:rFonts w:ascii="宋体" w:hAnsi="宋体" w:eastAsia="宋体" w:cs="宋体"/>
              </w:rPr>
            </w:pPr>
          </w:p>
          <w:p w14:paraId="5ADECD3C">
            <w:pPr>
              <w:spacing w:line="247" w:lineRule="auto"/>
              <w:rPr>
                <w:rFonts w:ascii="宋体" w:hAnsi="宋体" w:eastAsia="宋体" w:cs="宋体"/>
              </w:rPr>
            </w:pPr>
          </w:p>
          <w:p w14:paraId="6B59BC9F">
            <w:pPr>
              <w:spacing w:line="247" w:lineRule="auto"/>
              <w:rPr>
                <w:rFonts w:ascii="宋体" w:hAnsi="宋体" w:eastAsia="宋体" w:cs="宋体"/>
              </w:rPr>
            </w:pPr>
          </w:p>
          <w:p w14:paraId="0765B7CB">
            <w:pPr>
              <w:spacing w:line="247" w:lineRule="auto"/>
              <w:rPr>
                <w:rFonts w:ascii="宋体" w:hAnsi="宋体" w:eastAsia="宋体" w:cs="宋体"/>
              </w:rPr>
            </w:pPr>
          </w:p>
          <w:p w14:paraId="6B9ED661">
            <w:pPr>
              <w:spacing w:line="247" w:lineRule="auto"/>
              <w:rPr>
                <w:rFonts w:ascii="宋体" w:hAnsi="宋体" w:eastAsia="宋体" w:cs="宋体"/>
              </w:rPr>
            </w:pPr>
          </w:p>
          <w:p w14:paraId="3367D8C6">
            <w:pPr>
              <w:spacing w:line="247" w:lineRule="auto"/>
              <w:rPr>
                <w:rFonts w:ascii="宋体" w:hAnsi="宋体" w:eastAsia="宋体" w:cs="宋体"/>
              </w:rPr>
            </w:pPr>
          </w:p>
          <w:p w14:paraId="4D2FB790">
            <w:pPr>
              <w:spacing w:line="247" w:lineRule="auto"/>
              <w:rPr>
                <w:rFonts w:ascii="宋体" w:hAnsi="宋体" w:eastAsia="宋体" w:cs="宋体"/>
              </w:rPr>
            </w:pPr>
          </w:p>
          <w:p w14:paraId="1452D9F9">
            <w:pPr>
              <w:spacing w:line="247" w:lineRule="auto"/>
              <w:rPr>
                <w:rFonts w:ascii="宋体" w:hAnsi="宋体" w:eastAsia="宋体" w:cs="宋体"/>
              </w:rPr>
            </w:pPr>
          </w:p>
          <w:p w14:paraId="171F348C">
            <w:pPr>
              <w:spacing w:line="247" w:lineRule="auto"/>
              <w:rPr>
                <w:rFonts w:ascii="宋体" w:hAnsi="宋体" w:eastAsia="宋体" w:cs="宋体"/>
              </w:rPr>
            </w:pPr>
          </w:p>
          <w:p w14:paraId="494018B4">
            <w:pPr>
              <w:spacing w:line="247" w:lineRule="auto"/>
              <w:rPr>
                <w:rFonts w:ascii="宋体" w:hAnsi="宋体" w:eastAsia="宋体" w:cs="宋体"/>
              </w:rPr>
            </w:pPr>
          </w:p>
          <w:p w14:paraId="1A237EDD">
            <w:pPr>
              <w:spacing w:line="247" w:lineRule="auto"/>
              <w:rPr>
                <w:rFonts w:ascii="宋体" w:hAnsi="宋体" w:eastAsia="宋体" w:cs="宋体"/>
              </w:rPr>
            </w:pPr>
          </w:p>
          <w:p w14:paraId="697782FE">
            <w:pPr>
              <w:spacing w:line="247" w:lineRule="auto"/>
              <w:rPr>
                <w:rFonts w:ascii="宋体" w:hAnsi="宋体" w:eastAsia="宋体" w:cs="宋体"/>
              </w:rPr>
            </w:pPr>
          </w:p>
          <w:p w14:paraId="5E59D9A6">
            <w:pPr>
              <w:spacing w:line="247" w:lineRule="auto"/>
              <w:rPr>
                <w:rFonts w:ascii="宋体" w:hAnsi="宋体" w:eastAsia="宋体" w:cs="宋体"/>
              </w:rPr>
            </w:pPr>
          </w:p>
          <w:p w14:paraId="62F945D4">
            <w:pPr>
              <w:spacing w:line="247" w:lineRule="auto"/>
              <w:rPr>
                <w:rFonts w:ascii="宋体" w:hAnsi="宋体" w:eastAsia="宋体" w:cs="宋体"/>
              </w:rPr>
            </w:pPr>
          </w:p>
          <w:p w14:paraId="3204E056">
            <w:pPr>
              <w:spacing w:line="247" w:lineRule="auto"/>
              <w:rPr>
                <w:rFonts w:ascii="宋体" w:hAnsi="宋体" w:eastAsia="宋体" w:cs="宋体"/>
              </w:rPr>
            </w:pPr>
          </w:p>
          <w:p w14:paraId="46E110A3">
            <w:pPr>
              <w:spacing w:line="247" w:lineRule="auto"/>
              <w:rPr>
                <w:rFonts w:ascii="宋体" w:hAnsi="宋体" w:eastAsia="宋体" w:cs="宋体"/>
              </w:rPr>
            </w:pPr>
          </w:p>
          <w:p w14:paraId="4CEADF2A">
            <w:pPr>
              <w:spacing w:line="247" w:lineRule="auto"/>
              <w:rPr>
                <w:rFonts w:ascii="宋体" w:hAnsi="宋体" w:eastAsia="宋体" w:cs="宋体"/>
              </w:rPr>
            </w:pPr>
          </w:p>
          <w:p w14:paraId="2D74745C">
            <w:pPr>
              <w:spacing w:line="247" w:lineRule="auto"/>
              <w:rPr>
                <w:rFonts w:ascii="宋体" w:hAnsi="宋体" w:eastAsia="宋体" w:cs="宋体"/>
              </w:rPr>
            </w:pPr>
          </w:p>
          <w:p w14:paraId="359F4025">
            <w:pPr>
              <w:spacing w:line="247" w:lineRule="auto"/>
              <w:rPr>
                <w:rFonts w:ascii="宋体" w:hAnsi="宋体" w:eastAsia="宋体" w:cs="宋体"/>
              </w:rPr>
            </w:pPr>
          </w:p>
          <w:p w14:paraId="62AC8C73">
            <w:pPr>
              <w:spacing w:line="247" w:lineRule="auto"/>
              <w:rPr>
                <w:rFonts w:ascii="宋体" w:hAnsi="宋体" w:eastAsia="宋体" w:cs="宋体"/>
              </w:rPr>
            </w:pPr>
          </w:p>
          <w:p w14:paraId="15BFFDDF">
            <w:pPr>
              <w:pStyle w:val="15"/>
              <w:spacing w:before="69" w:line="221" w:lineRule="auto"/>
              <w:ind w:left="299"/>
              <w:rPr>
                <w:spacing w:val="-2"/>
              </w:rPr>
            </w:pPr>
            <w:r>
              <w:rPr>
                <w:rFonts w:hint="eastAsia"/>
                <w:spacing w:val="-2"/>
              </w:rPr>
              <w:t>投标保证金</w:t>
            </w:r>
          </w:p>
        </w:tc>
        <w:tc>
          <w:tcPr>
            <w:tcW w:w="6590" w:type="dxa"/>
          </w:tcPr>
          <w:p w14:paraId="23576E06">
            <w:pPr>
              <w:pStyle w:val="15"/>
              <w:spacing w:before="46" w:line="221" w:lineRule="auto"/>
              <w:ind w:left="129"/>
              <w:rPr>
                <w:lang w:eastAsia="zh-CN"/>
              </w:rPr>
            </w:pPr>
            <w:r>
              <w:rPr>
                <w:rFonts w:hint="eastAsia"/>
                <w:spacing w:val="-3"/>
                <w:sz w:val="22"/>
                <w:szCs w:val="22"/>
                <w:lang w:eastAsia="zh-CN"/>
              </w:rPr>
              <w:t>1.是否要求投标人递交投标保证金：</w:t>
            </w:r>
            <w:r>
              <w:rPr>
                <w:rFonts w:hint="eastAsia"/>
                <w:spacing w:val="-62"/>
                <w:sz w:val="22"/>
                <w:szCs w:val="22"/>
                <w:lang w:eastAsia="zh-CN"/>
              </w:rPr>
              <w:t xml:space="preserve"> </w:t>
            </w:r>
            <w:r>
              <w:rPr>
                <w:rFonts w:hint="eastAsia"/>
                <w:spacing w:val="-3"/>
                <w:sz w:val="22"/>
                <w:szCs w:val="22"/>
                <w:lang w:eastAsia="zh-CN"/>
              </w:rPr>
              <w:t>□不要求☑要求</w:t>
            </w:r>
          </w:p>
          <w:p w14:paraId="6CD5F5D3">
            <w:pPr>
              <w:pStyle w:val="15"/>
              <w:spacing w:before="71" w:line="557" w:lineRule="auto"/>
              <w:ind w:left="116" w:right="3178" w:hanging="1"/>
              <w:rPr>
                <w:sz w:val="22"/>
                <w:szCs w:val="22"/>
                <w:lang w:eastAsia="zh-CN"/>
              </w:rPr>
            </w:pPr>
            <w:r>
              <w:rPr>
                <w:rFonts w:hint="eastAsia"/>
                <w:spacing w:val="-1"/>
                <w:sz w:val="22"/>
                <w:szCs w:val="22"/>
                <w:lang w:eastAsia="zh-CN"/>
              </w:rPr>
              <w:t>2.投标保证金金额：详见招标公告</w:t>
            </w:r>
            <w:r>
              <w:rPr>
                <w:rFonts w:hint="eastAsia"/>
                <w:spacing w:val="-4"/>
                <w:sz w:val="22"/>
                <w:szCs w:val="22"/>
                <w:lang w:eastAsia="zh-CN"/>
              </w:rPr>
              <w:t>3.投标保证金形式：</w:t>
            </w:r>
          </w:p>
          <w:p w14:paraId="4142F502">
            <w:pPr>
              <w:pStyle w:val="15"/>
              <w:spacing w:before="31" w:line="452" w:lineRule="auto"/>
              <w:ind w:left="112" w:right="2954"/>
              <w:rPr>
                <w:sz w:val="22"/>
                <w:szCs w:val="22"/>
                <w:lang w:eastAsia="zh-CN"/>
              </w:rPr>
            </w:pPr>
            <w:r>
              <w:rPr>
                <w:rFonts w:hint="eastAsia"/>
                <w:spacing w:val="-2"/>
                <w:sz w:val="22"/>
                <w:szCs w:val="22"/>
                <w:lang w:eastAsia="zh-CN"/>
              </w:rPr>
              <w:t>第一类：</w:t>
            </w:r>
            <w:r>
              <w:rPr>
                <w:rFonts w:hint="eastAsia"/>
                <w:color w:val="808080"/>
                <w:spacing w:val="-2"/>
                <w:lang w:eastAsia="zh-CN"/>
              </w:rPr>
              <w:t>√</w:t>
            </w:r>
            <w:r>
              <w:rPr>
                <w:rFonts w:hint="eastAsia"/>
                <w:spacing w:val="-2"/>
                <w:sz w:val="22"/>
                <w:szCs w:val="22"/>
                <w:lang w:eastAsia="zh-CN"/>
              </w:rPr>
              <w:t>银行转账</w:t>
            </w:r>
            <w:r>
              <w:rPr>
                <w:rFonts w:hint="eastAsia"/>
                <w:color w:val="808080"/>
                <w:spacing w:val="-2"/>
                <w:lang w:eastAsia="zh-CN"/>
              </w:rPr>
              <w:t>√</w:t>
            </w:r>
            <w:r>
              <w:rPr>
                <w:rFonts w:hint="eastAsia"/>
                <w:spacing w:val="-2"/>
                <w:sz w:val="22"/>
                <w:szCs w:val="22"/>
                <w:lang w:eastAsia="zh-CN"/>
              </w:rPr>
              <w:t>银行汇款</w:t>
            </w:r>
            <w:r>
              <w:rPr>
                <w:rFonts w:hint="eastAsia"/>
                <w:color w:val="808080"/>
                <w:spacing w:val="-2"/>
                <w:lang w:eastAsia="zh-CN"/>
              </w:rPr>
              <w:t>√</w:t>
            </w:r>
            <w:r>
              <w:rPr>
                <w:rFonts w:hint="eastAsia"/>
                <w:color w:val="808080"/>
                <w:spacing w:val="-34"/>
                <w:lang w:eastAsia="zh-CN"/>
              </w:rPr>
              <w:t xml:space="preserve"> </w:t>
            </w:r>
            <w:r>
              <w:rPr>
                <w:rFonts w:hint="eastAsia"/>
                <w:spacing w:val="-2"/>
                <w:sz w:val="22"/>
                <w:szCs w:val="22"/>
                <w:lang w:eastAsia="zh-CN"/>
              </w:rPr>
              <w:t>网银</w:t>
            </w:r>
            <w:r>
              <w:rPr>
                <w:rFonts w:hint="eastAsia"/>
                <w:spacing w:val="-1"/>
                <w:sz w:val="22"/>
                <w:szCs w:val="22"/>
                <w:lang w:eastAsia="zh-CN"/>
              </w:rPr>
              <w:t>第二类：</w:t>
            </w:r>
            <w:r>
              <w:rPr>
                <w:rFonts w:hint="eastAsia"/>
                <w:color w:val="808080"/>
                <w:spacing w:val="-1"/>
                <w:lang w:eastAsia="zh-CN"/>
              </w:rPr>
              <w:t>√</w:t>
            </w:r>
            <w:r>
              <w:rPr>
                <w:rFonts w:hint="eastAsia"/>
                <w:spacing w:val="-1"/>
                <w:sz w:val="22"/>
                <w:szCs w:val="22"/>
                <w:lang w:eastAsia="zh-CN"/>
              </w:rPr>
              <w:t>纸质银行保函</w:t>
            </w:r>
          </w:p>
          <w:p w14:paraId="7261831E">
            <w:pPr>
              <w:pStyle w:val="15"/>
              <w:spacing w:before="3" w:line="471" w:lineRule="auto"/>
              <w:ind w:left="112" w:right="1962"/>
              <w:rPr>
                <w:sz w:val="22"/>
                <w:szCs w:val="22"/>
                <w:lang w:eastAsia="zh-CN"/>
              </w:rPr>
            </w:pPr>
            <w:r>
              <w:rPr>
                <w:rFonts w:hint="eastAsia"/>
                <w:spacing w:val="-4"/>
                <w:sz w:val="22"/>
                <w:szCs w:val="22"/>
                <w:lang w:eastAsia="zh-CN"/>
              </w:rPr>
              <w:t>第三类：</w:t>
            </w:r>
            <w:r>
              <w:rPr>
                <w:rFonts w:hint="eastAsia"/>
                <w:color w:val="808080"/>
                <w:spacing w:val="-4"/>
                <w:lang w:eastAsia="zh-CN"/>
              </w:rPr>
              <w:t>√</w:t>
            </w:r>
            <w:r>
              <w:rPr>
                <w:rFonts w:hint="eastAsia"/>
                <w:color w:val="808080"/>
                <w:spacing w:val="-17"/>
                <w:lang w:eastAsia="zh-CN"/>
              </w:rPr>
              <w:t xml:space="preserve"> </w:t>
            </w:r>
            <w:r>
              <w:rPr>
                <w:rFonts w:hint="eastAsia"/>
                <w:spacing w:val="-4"/>
                <w:sz w:val="22"/>
                <w:szCs w:val="22"/>
                <w:lang w:eastAsia="zh-CN"/>
              </w:rPr>
              <w:t>电子保函（银行、保险、担保等）</w:t>
            </w:r>
            <w:r>
              <w:rPr>
                <w:rFonts w:hint="eastAsia"/>
                <w:sz w:val="22"/>
                <w:szCs w:val="22"/>
                <w:lang w:eastAsia="zh-CN"/>
              </w:rPr>
              <w:t xml:space="preserve"> </w:t>
            </w:r>
            <w:r>
              <w:rPr>
                <w:rFonts w:hint="eastAsia"/>
                <w:spacing w:val="-1"/>
                <w:sz w:val="22"/>
                <w:szCs w:val="22"/>
                <w:lang w:eastAsia="zh-CN"/>
              </w:rPr>
              <w:t>4.投标保证金提交方式：</w:t>
            </w:r>
          </w:p>
          <w:p w14:paraId="2FCCE5BC">
            <w:pPr>
              <w:pStyle w:val="15"/>
              <w:kinsoku/>
              <w:topLinePunct/>
              <w:spacing w:before="120" w:beforeLines="50" w:after="120" w:afterLines="50"/>
              <w:ind w:left="106" w:leftChars="50" w:right="105" w:rightChars="50" w:hanging="1"/>
              <w:rPr>
                <w:lang w:eastAsia="zh-CN"/>
              </w:rPr>
            </w:pPr>
            <w:r>
              <w:rPr>
                <w:rFonts w:hint="eastAsia"/>
                <w:lang w:eastAsia="zh-CN"/>
              </w:rPr>
              <w:t>（1）如采用第一类形式：</w:t>
            </w:r>
          </w:p>
          <w:p w14:paraId="53AC914B">
            <w:pPr>
              <w:pStyle w:val="15"/>
              <w:kinsoku/>
              <w:topLinePunct/>
              <w:spacing w:before="120" w:beforeLines="50" w:after="120" w:afterLines="50"/>
              <w:ind w:left="106" w:leftChars="50" w:right="105" w:rightChars="50" w:hanging="1"/>
              <w:rPr>
                <w:lang w:eastAsia="zh-CN"/>
              </w:rPr>
            </w:pPr>
            <w:r>
              <w:rPr>
                <w:rFonts w:hint="eastAsia"/>
                <w:lang w:eastAsia="zh-CN"/>
              </w:rPr>
              <w:t>① 投标保证金专用账户的户名、账号、开户行：</w:t>
            </w:r>
            <w:r>
              <w:rPr>
                <w:rFonts w:hint="eastAsia"/>
                <w:b/>
                <w:bCs/>
                <w:lang w:eastAsia="zh-CN"/>
              </w:rPr>
              <w:t>见招标公告内的指定账户</w:t>
            </w:r>
            <w:r>
              <w:rPr>
                <w:rFonts w:hint="eastAsia"/>
                <w:lang w:eastAsia="zh-CN"/>
              </w:rPr>
              <w:t>。</w:t>
            </w:r>
          </w:p>
          <w:p w14:paraId="096209C4">
            <w:pPr>
              <w:pStyle w:val="15"/>
              <w:kinsoku/>
              <w:topLinePunct/>
              <w:spacing w:before="120" w:beforeLines="50" w:after="120" w:afterLines="50"/>
              <w:ind w:left="106" w:leftChars="50" w:right="105" w:rightChars="50" w:hanging="1"/>
              <w:rPr>
                <w:lang w:eastAsia="zh-CN"/>
              </w:rPr>
            </w:pPr>
            <w:r>
              <w:rPr>
                <w:rFonts w:hint="eastAsia"/>
                <w:lang w:eastAsia="zh-CN"/>
              </w:rPr>
              <w:t>②投标保证金必须从投标人的基本账户足额转入招标公告指定账户。投标保证金必须在投标截止时间前到达指定账户，由于投标人迟汇、错汇、误汇等未按规定提交投标保证金而引起的风险由投标人自负。</w:t>
            </w:r>
          </w:p>
          <w:p w14:paraId="697D2D29">
            <w:pPr>
              <w:pStyle w:val="15"/>
              <w:kinsoku/>
              <w:topLinePunct/>
              <w:spacing w:before="120" w:beforeLines="50" w:after="120" w:afterLines="50"/>
              <w:ind w:left="106" w:leftChars="50" w:right="105" w:rightChars="50" w:hanging="1"/>
              <w:rPr>
                <w:lang w:eastAsia="zh-CN"/>
              </w:rPr>
            </w:pPr>
            <w:r>
              <w:rPr>
                <w:rFonts w:hint="eastAsia"/>
                <w:lang w:eastAsia="zh-CN"/>
              </w:rPr>
              <w:t>(2) 如采用第二类形式：①采用纸质银行保函的，应为投标人基本  账户开户行出具的见索即付无条件银行保函；②投标人在投标文件  中必须提供【基本账户开户许可证】复印件（或影印件）（或投标  企业基本账户开户银行的基本存款账户信息），并按格式承诺真实  有效。同时将纸质银行保函复印件(或影印件)提供在投标文件中。  ③投标人在投标文件中必须提供明确有效的查询途径（网址链接及  查询方式），否则该纸质银行保函无效。④中标候选人须在中标候  选人公示期满后 3 个工作日内，将其开具至本项目的纸质银行保函  原件提交招标人，且原件须与投标文件中提供的复印件（或影印件） 一致，如存在未按规定提交或提交内容不一致的，招标人有权取消  其中标候选人资格；发现弄虚作假的，招标人将报监管部门依法处  理。</w:t>
            </w:r>
          </w:p>
          <w:p w14:paraId="136D0FA3">
            <w:pPr>
              <w:pStyle w:val="15"/>
              <w:kinsoku/>
              <w:topLinePunct/>
              <w:spacing w:before="120" w:beforeLines="50" w:after="120" w:afterLines="50"/>
              <w:ind w:left="106" w:leftChars="50" w:right="105" w:rightChars="50" w:hanging="1"/>
              <w:rPr>
                <w:lang w:eastAsia="zh-CN"/>
              </w:rPr>
            </w:pPr>
            <w:r>
              <w:rPr>
                <w:rFonts w:hint="eastAsia"/>
                <w:lang w:eastAsia="zh-CN"/>
              </w:rPr>
              <w:t>(3) 如采用第三类形式：投标人须在投标文件递交截止时间前提供与淮北市公共资源交易中心交易系统对接的电子保函，否则视为投标保证金未按规定要求缴纳，由评标委员会否决其投标。</w:t>
            </w:r>
          </w:p>
          <w:p w14:paraId="220630BD">
            <w:pPr>
              <w:pStyle w:val="15"/>
              <w:kinsoku/>
              <w:topLinePunct/>
              <w:spacing w:before="120" w:beforeLines="50" w:after="120" w:afterLines="50"/>
              <w:ind w:left="106" w:leftChars="50" w:right="105" w:rightChars="50" w:hanging="1"/>
              <w:rPr>
                <w:spacing w:val="-2"/>
                <w:lang w:eastAsia="zh-CN"/>
              </w:rPr>
            </w:pPr>
            <w:r>
              <w:rPr>
                <w:rFonts w:hint="eastAsia"/>
                <w:lang w:eastAsia="zh-CN"/>
              </w:rPr>
              <w:t>注：采用第二类或第三类递交投标保证金的保函、保险、担保等有效期不得少于投标有效期。</w:t>
            </w:r>
          </w:p>
        </w:tc>
      </w:tr>
      <w:tr w14:paraId="4C76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0B3E631B">
            <w:pPr>
              <w:spacing w:line="403" w:lineRule="auto"/>
              <w:rPr>
                <w:rFonts w:ascii="宋体" w:hAnsi="宋体" w:eastAsia="宋体" w:cs="宋体"/>
                <w:lang w:eastAsia="zh-CN"/>
              </w:rPr>
            </w:pPr>
          </w:p>
          <w:p w14:paraId="6E385634">
            <w:pPr>
              <w:pStyle w:val="15"/>
              <w:spacing w:before="68" w:line="182" w:lineRule="auto"/>
              <w:ind w:left="211"/>
              <w:rPr>
                <w:spacing w:val="-2"/>
              </w:rPr>
            </w:pPr>
            <w:r>
              <w:rPr>
                <w:rFonts w:hint="eastAsia"/>
                <w:spacing w:val="-2"/>
              </w:rPr>
              <w:t>3.4.4</w:t>
            </w:r>
          </w:p>
        </w:tc>
        <w:tc>
          <w:tcPr>
            <w:tcW w:w="1632" w:type="dxa"/>
          </w:tcPr>
          <w:p w14:paraId="25CA6C80">
            <w:pPr>
              <w:pStyle w:val="15"/>
              <w:spacing w:before="31" w:line="221" w:lineRule="auto"/>
              <w:ind w:left="192"/>
              <w:rPr>
                <w:lang w:eastAsia="zh-CN"/>
              </w:rPr>
            </w:pPr>
            <w:r>
              <w:rPr>
                <w:rFonts w:hint="eastAsia"/>
                <w:spacing w:val="-1"/>
                <w:lang w:eastAsia="zh-CN"/>
              </w:rPr>
              <w:t>其他不予退还</w:t>
            </w:r>
          </w:p>
          <w:p w14:paraId="46C676FA">
            <w:pPr>
              <w:pStyle w:val="15"/>
              <w:spacing w:before="156" w:line="221" w:lineRule="auto"/>
              <w:ind w:left="193"/>
              <w:rPr>
                <w:lang w:eastAsia="zh-CN"/>
              </w:rPr>
            </w:pPr>
            <w:r>
              <w:rPr>
                <w:rFonts w:hint="eastAsia"/>
                <w:spacing w:val="-2"/>
                <w:lang w:eastAsia="zh-CN"/>
              </w:rPr>
              <w:t>投标保证金的</w:t>
            </w:r>
          </w:p>
          <w:p w14:paraId="3A631AFA">
            <w:pPr>
              <w:pStyle w:val="15"/>
              <w:spacing w:before="159" w:line="221" w:lineRule="auto"/>
              <w:ind w:left="612"/>
              <w:rPr>
                <w:spacing w:val="-2"/>
              </w:rPr>
            </w:pPr>
            <w:r>
              <w:rPr>
                <w:rFonts w:hint="eastAsia"/>
                <w:spacing w:val="-2"/>
              </w:rPr>
              <w:t>情形</w:t>
            </w:r>
          </w:p>
        </w:tc>
        <w:tc>
          <w:tcPr>
            <w:tcW w:w="6590" w:type="dxa"/>
          </w:tcPr>
          <w:p w14:paraId="0655D3B0">
            <w:pPr>
              <w:spacing w:line="368" w:lineRule="auto"/>
              <w:rPr>
                <w:rFonts w:ascii="宋体" w:hAnsi="宋体" w:eastAsia="宋体" w:cs="宋体"/>
              </w:rPr>
            </w:pPr>
          </w:p>
          <w:p w14:paraId="710F84C9">
            <w:pPr>
              <w:pStyle w:val="15"/>
              <w:spacing w:before="68" w:line="226" w:lineRule="auto"/>
              <w:ind w:left="111"/>
            </w:pPr>
            <w:r>
              <w:rPr>
                <w:rFonts w:hint="eastAsia"/>
                <w:b/>
                <w:bCs/>
                <w:spacing w:val="-3"/>
                <w:u w:val="single"/>
              </w:rPr>
              <w:t>/</w:t>
            </w:r>
          </w:p>
        </w:tc>
      </w:tr>
      <w:tr w14:paraId="73BF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225F4F16">
            <w:pPr>
              <w:spacing w:line="250" w:lineRule="auto"/>
              <w:rPr>
                <w:rFonts w:ascii="宋体" w:hAnsi="宋体" w:eastAsia="宋体" w:cs="宋体"/>
              </w:rPr>
            </w:pPr>
          </w:p>
          <w:p w14:paraId="53EBA97F">
            <w:pPr>
              <w:pStyle w:val="15"/>
              <w:spacing w:before="68" w:line="183" w:lineRule="auto"/>
              <w:ind w:left="211"/>
              <w:rPr>
                <w:spacing w:val="-2"/>
              </w:rPr>
            </w:pPr>
            <w:r>
              <w:rPr>
                <w:rFonts w:hint="eastAsia"/>
                <w:spacing w:val="-2"/>
              </w:rPr>
              <w:t>3.6.1</w:t>
            </w:r>
          </w:p>
        </w:tc>
        <w:tc>
          <w:tcPr>
            <w:tcW w:w="1632" w:type="dxa"/>
          </w:tcPr>
          <w:p w14:paraId="39B984C9">
            <w:pPr>
              <w:pStyle w:val="15"/>
              <w:spacing w:before="80" w:line="346" w:lineRule="auto"/>
              <w:ind w:left="193" w:right="181"/>
              <w:rPr>
                <w:spacing w:val="-2"/>
                <w:lang w:eastAsia="zh-CN"/>
              </w:rPr>
            </w:pPr>
            <w:r>
              <w:rPr>
                <w:rFonts w:hint="eastAsia"/>
                <w:spacing w:val="-2"/>
                <w:lang w:eastAsia="zh-CN"/>
              </w:rPr>
              <w:t>是否允许递交</w:t>
            </w:r>
            <w:r>
              <w:rPr>
                <w:rFonts w:hint="eastAsia"/>
                <w:spacing w:val="1"/>
                <w:lang w:eastAsia="zh-CN"/>
              </w:rPr>
              <w:t xml:space="preserve"> </w:t>
            </w:r>
            <w:r>
              <w:rPr>
                <w:rFonts w:hint="eastAsia"/>
                <w:spacing w:val="-2"/>
                <w:lang w:eastAsia="zh-CN"/>
              </w:rPr>
              <w:t>备选投标方案</w:t>
            </w:r>
          </w:p>
        </w:tc>
        <w:tc>
          <w:tcPr>
            <w:tcW w:w="6590" w:type="dxa"/>
          </w:tcPr>
          <w:p w14:paraId="653C3D17">
            <w:pPr>
              <w:pStyle w:val="15"/>
              <w:spacing w:before="81" w:line="221" w:lineRule="auto"/>
              <w:ind w:left="120"/>
            </w:pPr>
            <w:r>
              <w:rPr>
                <w:rFonts w:hint="eastAsia"/>
                <w:spacing w:val="-18"/>
              </w:rPr>
              <w:t>☑不允许；</w:t>
            </w:r>
          </w:p>
          <w:p w14:paraId="09741B0F">
            <w:pPr>
              <w:pStyle w:val="15"/>
              <w:spacing w:before="156" w:line="221" w:lineRule="auto"/>
              <w:ind w:left="134"/>
            </w:pPr>
            <w:r>
              <w:rPr>
                <w:rFonts w:hint="eastAsia"/>
                <w:spacing w:val="-9"/>
              </w:rPr>
              <w:t>□允许</w:t>
            </w:r>
            <w:r>
              <w:rPr>
                <w:rFonts w:hint="eastAsia"/>
                <w:spacing w:val="-1"/>
              </w:rPr>
              <w:t>：</w:t>
            </w:r>
            <w:r>
              <w:rPr>
                <w:rFonts w:hint="eastAsia"/>
                <w:spacing w:val="10"/>
                <w:u w:val="single"/>
              </w:rPr>
              <w:t xml:space="preserve">          </w:t>
            </w:r>
            <w:r>
              <w:rPr>
                <w:rFonts w:hint="eastAsia"/>
                <w:spacing w:val="-1"/>
              </w:rPr>
              <w:t>；</w:t>
            </w:r>
          </w:p>
        </w:tc>
      </w:tr>
      <w:tr w14:paraId="51041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682273C2">
            <w:pPr>
              <w:spacing w:line="253" w:lineRule="auto"/>
              <w:rPr>
                <w:rFonts w:ascii="宋体" w:hAnsi="宋体" w:eastAsia="宋体" w:cs="宋体"/>
              </w:rPr>
            </w:pPr>
          </w:p>
          <w:p w14:paraId="1610279F">
            <w:pPr>
              <w:spacing w:line="254" w:lineRule="auto"/>
              <w:rPr>
                <w:rFonts w:ascii="宋体" w:hAnsi="宋体" w:eastAsia="宋体" w:cs="宋体"/>
              </w:rPr>
            </w:pPr>
          </w:p>
          <w:p w14:paraId="57ADFEC3">
            <w:pPr>
              <w:spacing w:line="254" w:lineRule="auto"/>
              <w:rPr>
                <w:rFonts w:ascii="宋体" w:hAnsi="宋体" w:eastAsia="宋体" w:cs="宋体"/>
              </w:rPr>
            </w:pPr>
          </w:p>
          <w:p w14:paraId="54AC574F">
            <w:pPr>
              <w:spacing w:line="254" w:lineRule="auto"/>
              <w:rPr>
                <w:rFonts w:ascii="宋体" w:hAnsi="宋体" w:eastAsia="宋体" w:cs="宋体"/>
              </w:rPr>
            </w:pPr>
          </w:p>
          <w:p w14:paraId="766BDF87">
            <w:pPr>
              <w:spacing w:line="254" w:lineRule="auto"/>
              <w:rPr>
                <w:rFonts w:ascii="宋体" w:hAnsi="宋体" w:eastAsia="宋体" w:cs="宋体"/>
              </w:rPr>
            </w:pPr>
          </w:p>
          <w:p w14:paraId="7BDD5632">
            <w:pPr>
              <w:pStyle w:val="15"/>
              <w:spacing w:before="69" w:line="183" w:lineRule="auto"/>
              <w:ind w:left="211"/>
              <w:rPr>
                <w:spacing w:val="-2"/>
              </w:rPr>
            </w:pPr>
            <w:r>
              <w:rPr>
                <w:rFonts w:hint="eastAsia"/>
                <w:spacing w:val="-2"/>
              </w:rPr>
              <w:t>3.7.1</w:t>
            </w:r>
          </w:p>
        </w:tc>
        <w:tc>
          <w:tcPr>
            <w:tcW w:w="1632" w:type="dxa"/>
          </w:tcPr>
          <w:p w14:paraId="25A4DB5F">
            <w:pPr>
              <w:spacing w:line="276" w:lineRule="auto"/>
              <w:rPr>
                <w:rFonts w:ascii="宋体" w:hAnsi="宋体" w:eastAsia="宋体" w:cs="宋体"/>
                <w:lang w:eastAsia="zh-CN"/>
              </w:rPr>
            </w:pPr>
          </w:p>
          <w:p w14:paraId="2E3BA071">
            <w:pPr>
              <w:spacing w:line="277" w:lineRule="auto"/>
              <w:rPr>
                <w:rFonts w:ascii="宋体" w:hAnsi="宋体" w:eastAsia="宋体" w:cs="宋体"/>
                <w:lang w:eastAsia="zh-CN"/>
              </w:rPr>
            </w:pPr>
          </w:p>
          <w:p w14:paraId="27EC650A">
            <w:pPr>
              <w:spacing w:line="277" w:lineRule="auto"/>
              <w:rPr>
                <w:rFonts w:ascii="宋体" w:hAnsi="宋体" w:eastAsia="宋体" w:cs="宋体"/>
                <w:lang w:eastAsia="zh-CN"/>
              </w:rPr>
            </w:pPr>
          </w:p>
          <w:p w14:paraId="128F4D8A">
            <w:pPr>
              <w:pStyle w:val="15"/>
              <w:spacing w:before="68" w:line="222" w:lineRule="auto"/>
              <w:ind w:left="190"/>
              <w:rPr>
                <w:lang w:eastAsia="zh-CN"/>
              </w:rPr>
            </w:pPr>
            <w:r>
              <w:rPr>
                <w:rFonts w:hint="eastAsia"/>
                <w:spacing w:val="-1"/>
                <w:lang w:eastAsia="zh-CN"/>
              </w:rPr>
              <w:t>施工组织设计</w:t>
            </w:r>
          </w:p>
          <w:p w14:paraId="47D7E9E6">
            <w:pPr>
              <w:pStyle w:val="15"/>
              <w:spacing w:before="154" w:line="221" w:lineRule="auto"/>
              <w:ind w:left="192"/>
              <w:rPr>
                <w:lang w:eastAsia="zh-CN"/>
              </w:rPr>
            </w:pPr>
            <w:r>
              <w:rPr>
                <w:rFonts w:hint="eastAsia"/>
                <w:spacing w:val="-2"/>
                <w:lang w:eastAsia="zh-CN"/>
              </w:rPr>
              <w:t>编制的特殊要</w:t>
            </w:r>
          </w:p>
          <w:p w14:paraId="21214DC6">
            <w:pPr>
              <w:pStyle w:val="15"/>
              <w:spacing w:before="157" w:line="222" w:lineRule="auto"/>
              <w:ind w:left="718"/>
              <w:rPr>
                <w:spacing w:val="-2"/>
              </w:rPr>
            </w:pPr>
            <w:r>
              <w:rPr>
                <w:rFonts w:hint="eastAsia"/>
              </w:rPr>
              <w:t>求</w:t>
            </w:r>
          </w:p>
        </w:tc>
        <w:tc>
          <w:tcPr>
            <w:tcW w:w="6590" w:type="dxa"/>
          </w:tcPr>
          <w:p w14:paraId="6E134B22">
            <w:pPr>
              <w:pStyle w:val="15"/>
              <w:spacing w:before="87" w:line="220" w:lineRule="auto"/>
              <w:ind w:left="118"/>
              <w:rPr>
                <w:lang w:eastAsia="zh-CN"/>
              </w:rPr>
            </w:pPr>
            <w:r>
              <w:rPr>
                <w:rFonts w:hint="eastAsia"/>
                <w:b/>
                <w:bCs/>
                <w:spacing w:val="-2"/>
                <w:lang w:eastAsia="zh-CN"/>
              </w:rPr>
              <w:t>（1）本招标项目重点难点：</w:t>
            </w:r>
            <w:r>
              <w:rPr>
                <w:rFonts w:hint="eastAsia"/>
                <w:spacing w:val="-2"/>
                <w:u w:val="single"/>
                <w:lang w:eastAsia="zh-CN"/>
              </w:rPr>
              <w:t xml:space="preserve">    </w:t>
            </w:r>
            <w:r>
              <w:rPr>
                <w:rFonts w:hint="eastAsia"/>
                <w:b/>
                <w:bCs/>
                <w:spacing w:val="-2"/>
                <w:u w:val="single"/>
                <w:lang w:eastAsia="zh-CN"/>
              </w:rPr>
              <w:t>有</w:t>
            </w:r>
            <w:r>
              <w:rPr>
                <w:rFonts w:hint="eastAsia"/>
                <w:spacing w:val="-2"/>
                <w:u w:val="single"/>
                <w:lang w:eastAsia="zh-CN"/>
              </w:rPr>
              <w:t xml:space="preserve">     </w:t>
            </w:r>
            <w:r>
              <w:rPr>
                <w:rFonts w:hint="eastAsia"/>
                <w:spacing w:val="-2"/>
                <w:lang w:eastAsia="zh-CN"/>
              </w:rPr>
              <w:t>；</w:t>
            </w:r>
          </w:p>
          <w:p w14:paraId="0FB031DE">
            <w:pPr>
              <w:pStyle w:val="15"/>
              <w:spacing w:before="158" w:line="345" w:lineRule="auto"/>
              <w:ind w:left="111" w:right="185" w:firstLine="427"/>
              <w:rPr>
                <w:lang w:eastAsia="zh-CN"/>
              </w:rPr>
            </w:pPr>
            <w:r>
              <w:rPr>
                <w:rFonts w:hint="eastAsia"/>
                <w:spacing w:val="-1"/>
                <w:lang w:eastAsia="zh-CN"/>
              </w:rPr>
              <w:t>（注：本项内容与施工组织设计重难点评审相对应，投标人必须</w:t>
            </w:r>
            <w:r>
              <w:rPr>
                <w:rFonts w:hint="eastAsia"/>
                <w:spacing w:val="7"/>
                <w:lang w:eastAsia="zh-CN"/>
              </w:rPr>
              <w:t xml:space="preserve"> </w:t>
            </w:r>
            <w:r>
              <w:rPr>
                <w:rFonts w:hint="eastAsia"/>
                <w:spacing w:val="-1"/>
                <w:lang w:eastAsia="zh-CN"/>
              </w:rPr>
              <w:t>在施工组织设计中全面重点阐述）</w:t>
            </w:r>
          </w:p>
          <w:p w14:paraId="223B041B">
            <w:pPr>
              <w:pStyle w:val="15"/>
              <w:spacing w:before="30" w:line="220" w:lineRule="auto"/>
              <w:ind w:left="118"/>
              <w:rPr>
                <w:lang w:eastAsia="zh-CN"/>
              </w:rPr>
            </w:pPr>
            <w:r>
              <w:rPr>
                <w:rFonts w:hint="eastAsia"/>
                <w:b/>
                <w:bCs/>
                <w:spacing w:val="-2"/>
                <w:lang w:eastAsia="zh-CN"/>
              </w:rPr>
              <w:t>（2）本招标项目危险性较大的分部分项工程清单：</w:t>
            </w:r>
            <w:r>
              <w:rPr>
                <w:rFonts w:hint="eastAsia"/>
                <w:b/>
                <w:bCs/>
                <w:spacing w:val="-2"/>
                <w:u w:val="single"/>
                <w:lang w:eastAsia="zh-CN"/>
              </w:rPr>
              <w:t>详见图纸</w:t>
            </w:r>
            <w:r>
              <w:rPr>
                <w:rFonts w:hint="eastAsia"/>
                <w:spacing w:val="-2"/>
                <w:u w:val="single"/>
                <w:lang w:eastAsia="zh-CN"/>
              </w:rPr>
              <w:t xml:space="preserve">  </w:t>
            </w:r>
            <w:r>
              <w:rPr>
                <w:rFonts w:hint="eastAsia"/>
                <w:spacing w:val="-2"/>
                <w:lang w:eastAsia="zh-CN"/>
              </w:rPr>
              <w:t>。</w:t>
            </w:r>
          </w:p>
          <w:p w14:paraId="3C2E7268">
            <w:pPr>
              <w:pStyle w:val="15"/>
              <w:spacing w:before="157" w:line="291" w:lineRule="auto"/>
              <w:ind w:left="751" w:right="3692" w:hanging="633"/>
              <w:rPr>
                <w:lang w:eastAsia="zh-CN"/>
              </w:rPr>
            </w:pPr>
            <w:r>
              <w:rPr>
                <w:rFonts w:hint="eastAsia"/>
                <w:spacing w:val="-5"/>
                <w:lang w:eastAsia="zh-CN"/>
              </w:rPr>
              <w:t>（3）施工组织设计编制采用：</w:t>
            </w:r>
            <w:r>
              <w:rPr>
                <w:rFonts w:hint="eastAsia"/>
                <w:spacing w:val="7"/>
                <w:lang w:eastAsia="zh-CN"/>
              </w:rPr>
              <w:t xml:space="preserve"> </w:t>
            </w:r>
            <w:r>
              <w:rPr>
                <w:rFonts w:hint="eastAsia"/>
                <w:spacing w:val="-27"/>
                <w:lang w:eastAsia="zh-CN"/>
              </w:rPr>
              <w:t>☑明标。</w:t>
            </w:r>
          </w:p>
          <w:p w14:paraId="1651D863">
            <w:pPr>
              <w:pStyle w:val="15"/>
              <w:spacing w:before="157" w:line="221" w:lineRule="auto"/>
              <w:ind w:left="765"/>
            </w:pPr>
            <w:r>
              <w:rPr>
                <w:rFonts w:hint="eastAsia"/>
                <w:spacing w:val="-7"/>
              </w:rPr>
              <w:t>□暗标。</w:t>
            </w:r>
          </w:p>
        </w:tc>
      </w:tr>
      <w:tr w14:paraId="1074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2BE80609">
            <w:pPr>
              <w:spacing w:line="247" w:lineRule="auto"/>
              <w:rPr>
                <w:rFonts w:ascii="宋体" w:hAnsi="宋体" w:eastAsia="宋体" w:cs="宋体"/>
              </w:rPr>
            </w:pPr>
          </w:p>
          <w:p w14:paraId="73EEEA66">
            <w:pPr>
              <w:spacing w:line="247" w:lineRule="auto"/>
              <w:rPr>
                <w:rFonts w:ascii="宋体" w:hAnsi="宋体" w:eastAsia="宋体" w:cs="宋体"/>
              </w:rPr>
            </w:pPr>
          </w:p>
          <w:p w14:paraId="44F61B5A">
            <w:pPr>
              <w:spacing w:line="247" w:lineRule="auto"/>
              <w:rPr>
                <w:rFonts w:ascii="宋体" w:hAnsi="宋体" w:eastAsia="宋体" w:cs="宋体"/>
              </w:rPr>
            </w:pPr>
          </w:p>
          <w:p w14:paraId="66E3C34B">
            <w:pPr>
              <w:spacing w:line="247" w:lineRule="auto"/>
              <w:rPr>
                <w:rFonts w:ascii="宋体" w:hAnsi="宋体" w:eastAsia="宋体" w:cs="宋体"/>
              </w:rPr>
            </w:pPr>
          </w:p>
          <w:p w14:paraId="22573E63">
            <w:pPr>
              <w:spacing w:line="247" w:lineRule="auto"/>
              <w:rPr>
                <w:rFonts w:ascii="宋体" w:hAnsi="宋体" w:eastAsia="宋体" w:cs="宋体"/>
              </w:rPr>
            </w:pPr>
          </w:p>
          <w:p w14:paraId="546C3624">
            <w:pPr>
              <w:spacing w:line="248" w:lineRule="auto"/>
              <w:rPr>
                <w:rFonts w:ascii="宋体" w:hAnsi="宋体" w:eastAsia="宋体" w:cs="宋体"/>
              </w:rPr>
            </w:pPr>
          </w:p>
          <w:p w14:paraId="031B4077">
            <w:pPr>
              <w:pStyle w:val="15"/>
              <w:spacing w:before="69" w:line="182" w:lineRule="auto"/>
              <w:ind w:left="211"/>
              <w:rPr>
                <w:spacing w:val="-2"/>
              </w:rPr>
            </w:pPr>
            <w:r>
              <w:rPr>
                <w:rFonts w:hint="eastAsia"/>
                <w:spacing w:val="-2"/>
              </w:rPr>
              <w:t>3.7.4</w:t>
            </w:r>
          </w:p>
        </w:tc>
        <w:tc>
          <w:tcPr>
            <w:tcW w:w="1632" w:type="dxa"/>
          </w:tcPr>
          <w:p w14:paraId="2BEAAA6A">
            <w:pPr>
              <w:spacing w:line="249" w:lineRule="auto"/>
              <w:rPr>
                <w:rFonts w:ascii="宋体" w:hAnsi="宋体" w:eastAsia="宋体" w:cs="宋体"/>
              </w:rPr>
            </w:pPr>
          </w:p>
          <w:p w14:paraId="32D0BA1B">
            <w:pPr>
              <w:spacing w:line="249" w:lineRule="auto"/>
              <w:rPr>
                <w:rFonts w:ascii="宋体" w:hAnsi="宋体" w:eastAsia="宋体" w:cs="宋体"/>
              </w:rPr>
            </w:pPr>
          </w:p>
          <w:p w14:paraId="53844DA5">
            <w:pPr>
              <w:spacing w:line="249" w:lineRule="auto"/>
              <w:rPr>
                <w:rFonts w:ascii="宋体" w:hAnsi="宋体" w:eastAsia="宋体" w:cs="宋体"/>
              </w:rPr>
            </w:pPr>
          </w:p>
          <w:p w14:paraId="75256CEA">
            <w:pPr>
              <w:spacing w:line="249" w:lineRule="auto"/>
              <w:rPr>
                <w:rFonts w:ascii="宋体" w:hAnsi="宋体" w:eastAsia="宋体" w:cs="宋体"/>
              </w:rPr>
            </w:pPr>
          </w:p>
          <w:p w14:paraId="5C4410BD">
            <w:pPr>
              <w:spacing w:line="250" w:lineRule="auto"/>
              <w:rPr>
                <w:rFonts w:ascii="宋体" w:hAnsi="宋体" w:eastAsia="宋体" w:cs="宋体"/>
              </w:rPr>
            </w:pPr>
          </w:p>
          <w:p w14:paraId="7C75AA92">
            <w:pPr>
              <w:pStyle w:val="15"/>
              <w:spacing w:before="68" w:line="221" w:lineRule="auto"/>
              <w:ind w:left="508"/>
            </w:pPr>
            <w:r>
              <w:rPr>
                <w:rFonts w:hint="eastAsia"/>
                <w:spacing w:val="-2"/>
              </w:rPr>
              <w:t>非加密</w:t>
            </w:r>
          </w:p>
          <w:p w14:paraId="07A3EC65">
            <w:pPr>
              <w:pStyle w:val="15"/>
              <w:spacing w:before="155" w:line="221" w:lineRule="auto"/>
              <w:ind w:left="193"/>
              <w:rPr>
                <w:spacing w:val="-2"/>
              </w:rPr>
            </w:pPr>
            <w:r>
              <w:rPr>
                <w:rFonts w:hint="eastAsia"/>
                <w:spacing w:val="-2"/>
              </w:rPr>
              <w:t>投标文件递交</w:t>
            </w:r>
          </w:p>
        </w:tc>
        <w:tc>
          <w:tcPr>
            <w:tcW w:w="6590" w:type="dxa"/>
          </w:tcPr>
          <w:p w14:paraId="3425FD36">
            <w:pPr>
              <w:pStyle w:val="15"/>
              <w:spacing w:before="299" w:line="220" w:lineRule="auto"/>
              <w:ind w:left="128"/>
              <w:rPr>
                <w:lang w:eastAsia="zh-CN"/>
              </w:rPr>
            </w:pPr>
            <w:r>
              <w:rPr>
                <w:rFonts w:hint="eastAsia"/>
                <w:spacing w:val="-2"/>
                <w:lang w:eastAsia="zh-CN"/>
              </w:rPr>
              <w:t>1、本项目开标现场无需递交非加密投标文件。</w:t>
            </w:r>
          </w:p>
          <w:p w14:paraId="00ADEE7B">
            <w:pPr>
              <w:pStyle w:val="15"/>
              <w:spacing w:before="155" w:line="355" w:lineRule="auto"/>
              <w:ind w:left="113" w:right="119" w:firstLine="1"/>
              <w:rPr>
                <w:lang w:eastAsia="zh-CN"/>
              </w:rPr>
            </w:pPr>
            <w:r>
              <w:rPr>
                <w:rFonts w:hint="eastAsia"/>
                <w:spacing w:val="-2"/>
                <w:lang w:eastAsia="zh-CN"/>
              </w:rPr>
              <w:t>2、中标人在中标通知书领取前，向招标人（招标代理机构）提供与加</w:t>
            </w:r>
            <w:r>
              <w:rPr>
                <w:rFonts w:hint="eastAsia"/>
                <w:spacing w:val="6"/>
                <w:lang w:eastAsia="zh-CN"/>
              </w:rPr>
              <w:t xml:space="preserve"> </w:t>
            </w:r>
            <w:r>
              <w:rPr>
                <w:rFonts w:hint="eastAsia"/>
                <w:lang w:eastAsia="zh-CN"/>
              </w:rPr>
              <w:t>密电子投标文件完全一致的纸质投标文件一正四副，提供</w:t>
            </w:r>
            <w:r>
              <w:rPr>
                <w:rFonts w:hint="eastAsia"/>
                <w:spacing w:val="-1"/>
                <w:lang w:eastAsia="zh-CN"/>
              </w:rPr>
              <w:t>的纸质版投</w:t>
            </w:r>
            <w:r>
              <w:rPr>
                <w:rFonts w:hint="eastAsia"/>
                <w:lang w:eastAsia="zh-CN"/>
              </w:rPr>
              <w:t xml:space="preserve"> 标文件上必须有中标人在投标文件上注明“此件与投标时</w:t>
            </w:r>
            <w:r>
              <w:rPr>
                <w:rFonts w:hint="eastAsia"/>
                <w:spacing w:val="-1"/>
                <w:lang w:eastAsia="zh-CN"/>
              </w:rPr>
              <w:t>电子版投标</w:t>
            </w:r>
            <w:r>
              <w:rPr>
                <w:rFonts w:hint="eastAsia"/>
                <w:lang w:eastAsia="zh-CN"/>
              </w:rPr>
              <w:t xml:space="preserve"> 文件一致”，并在投标文件封面处加盖中标单位公章；同</w:t>
            </w:r>
            <w:r>
              <w:rPr>
                <w:rFonts w:hint="eastAsia"/>
                <w:spacing w:val="-1"/>
                <w:lang w:eastAsia="zh-CN"/>
              </w:rPr>
              <w:t>时提供与加</w:t>
            </w:r>
            <w:r>
              <w:rPr>
                <w:rFonts w:hint="eastAsia"/>
                <w:lang w:eastAsia="zh-CN"/>
              </w:rPr>
              <w:t xml:space="preserve"> </w:t>
            </w:r>
            <w:r>
              <w:rPr>
                <w:rFonts w:hint="eastAsia"/>
                <w:spacing w:val="-1"/>
                <w:lang w:eastAsia="zh-CN"/>
              </w:rPr>
              <w:t>密电子投标文件一致的非加密电子投标文件一份（光盘或</w:t>
            </w:r>
            <w:r>
              <w:rPr>
                <w:rFonts w:hint="eastAsia"/>
                <w:spacing w:val="-48"/>
                <w:lang w:eastAsia="zh-CN"/>
              </w:rPr>
              <w:t xml:space="preserve"> </w:t>
            </w:r>
            <w:r>
              <w:rPr>
                <w:rFonts w:hint="eastAsia"/>
                <w:spacing w:val="-1"/>
                <w:lang w:eastAsia="zh-CN"/>
              </w:rPr>
              <w:t>U</w:t>
            </w:r>
            <w:r>
              <w:rPr>
                <w:rFonts w:hint="eastAsia"/>
                <w:spacing w:val="-44"/>
                <w:lang w:eastAsia="zh-CN"/>
              </w:rPr>
              <w:t xml:space="preserve"> </w:t>
            </w:r>
            <w:r>
              <w:rPr>
                <w:rFonts w:hint="eastAsia"/>
                <w:spacing w:val="-1"/>
                <w:lang w:eastAsia="zh-CN"/>
              </w:rPr>
              <w:t>盘介</w:t>
            </w:r>
            <w:r>
              <w:rPr>
                <w:rFonts w:hint="eastAsia"/>
                <w:spacing w:val="-2"/>
                <w:lang w:eastAsia="zh-CN"/>
              </w:rPr>
              <w:t>质）</w:t>
            </w:r>
            <w:r>
              <w:rPr>
                <w:rFonts w:hint="eastAsia"/>
                <w:lang w:eastAsia="zh-CN"/>
              </w:rPr>
              <w:t xml:space="preserve"> </w:t>
            </w:r>
            <w:r>
              <w:rPr>
                <w:rFonts w:hint="eastAsia"/>
                <w:spacing w:val="-1"/>
                <w:lang w:eastAsia="zh-CN"/>
              </w:rPr>
              <w:t>并在非加密电子投标文件密封袋上加盖中标单位公章。</w:t>
            </w:r>
          </w:p>
        </w:tc>
      </w:tr>
      <w:tr w14:paraId="4499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6EDCA527">
            <w:pPr>
              <w:spacing w:line="250" w:lineRule="auto"/>
              <w:rPr>
                <w:rFonts w:ascii="宋体" w:hAnsi="宋体" w:eastAsia="宋体" w:cs="宋体"/>
                <w:lang w:eastAsia="zh-CN"/>
              </w:rPr>
            </w:pPr>
          </w:p>
          <w:p w14:paraId="080E815D">
            <w:pPr>
              <w:spacing w:line="250" w:lineRule="auto"/>
              <w:rPr>
                <w:rFonts w:ascii="宋体" w:hAnsi="宋体" w:eastAsia="宋体" w:cs="宋体"/>
                <w:lang w:eastAsia="zh-CN"/>
              </w:rPr>
            </w:pPr>
          </w:p>
          <w:p w14:paraId="1611518A">
            <w:pPr>
              <w:spacing w:line="250" w:lineRule="auto"/>
              <w:rPr>
                <w:rFonts w:ascii="宋体" w:hAnsi="宋体" w:eastAsia="宋体" w:cs="宋体"/>
                <w:lang w:eastAsia="zh-CN"/>
              </w:rPr>
            </w:pPr>
          </w:p>
          <w:p w14:paraId="480E27E5">
            <w:pPr>
              <w:spacing w:line="250" w:lineRule="auto"/>
              <w:rPr>
                <w:rFonts w:ascii="宋体" w:hAnsi="宋体" w:eastAsia="宋体" w:cs="宋体"/>
                <w:lang w:eastAsia="zh-CN"/>
              </w:rPr>
            </w:pPr>
          </w:p>
          <w:p w14:paraId="74043D01">
            <w:pPr>
              <w:pStyle w:val="15"/>
              <w:spacing w:before="68" w:line="183" w:lineRule="auto"/>
              <w:ind w:left="206"/>
              <w:rPr>
                <w:spacing w:val="-2"/>
              </w:rPr>
            </w:pPr>
            <w:r>
              <w:rPr>
                <w:rFonts w:hint="eastAsia"/>
                <w:spacing w:val="-1"/>
              </w:rPr>
              <w:t>4.1.2</w:t>
            </w:r>
          </w:p>
        </w:tc>
        <w:tc>
          <w:tcPr>
            <w:tcW w:w="1632" w:type="dxa"/>
          </w:tcPr>
          <w:p w14:paraId="4BBFB182">
            <w:pPr>
              <w:pStyle w:val="15"/>
              <w:spacing w:before="69" w:line="221" w:lineRule="auto"/>
              <w:ind w:left="194"/>
              <w:rPr>
                <w:lang w:eastAsia="zh-CN"/>
              </w:rPr>
            </w:pPr>
            <w:r>
              <w:rPr>
                <w:rFonts w:hint="eastAsia"/>
                <w:spacing w:val="-2"/>
                <w:lang w:eastAsia="zh-CN"/>
              </w:rPr>
              <w:t>非加密投标文</w:t>
            </w:r>
          </w:p>
          <w:p w14:paraId="1D2BBC2C">
            <w:pPr>
              <w:pStyle w:val="15"/>
              <w:spacing w:before="21" w:line="221" w:lineRule="auto"/>
              <w:ind w:left="190"/>
              <w:rPr>
                <w:lang w:eastAsia="zh-CN"/>
              </w:rPr>
            </w:pPr>
            <w:r>
              <w:rPr>
                <w:rFonts w:hint="eastAsia"/>
                <w:spacing w:val="-2"/>
                <w:lang w:eastAsia="zh-CN"/>
              </w:rPr>
              <w:t>件及</w:t>
            </w:r>
            <w:r>
              <w:rPr>
                <w:rFonts w:hint="eastAsia"/>
                <w:b/>
                <w:bCs/>
                <w:spacing w:val="-2"/>
                <w:lang w:eastAsia="zh-CN"/>
              </w:rPr>
              <w:t>工程保函</w:t>
            </w:r>
          </w:p>
          <w:p w14:paraId="7A8581F3">
            <w:pPr>
              <w:pStyle w:val="15"/>
              <w:spacing w:before="20" w:line="221" w:lineRule="auto"/>
              <w:ind w:left="192"/>
            </w:pPr>
            <w:r>
              <w:rPr>
                <w:rFonts w:hint="eastAsia"/>
                <w:spacing w:val="-1"/>
              </w:rPr>
              <w:t>密封和标记要</w:t>
            </w:r>
          </w:p>
          <w:p w14:paraId="5DE9C921">
            <w:pPr>
              <w:pStyle w:val="15"/>
              <w:spacing w:before="21" w:line="222" w:lineRule="auto"/>
              <w:ind w:left="718"/>
              <w:rPr>
                <w:spacing w:val="-2"/>
              </w:rPr>
            </w:pPr>
            <w:r>
              <w:rPr>
                <w:rFonts w:hint="eastAsia"/>
              </w:rPr>
              <w:t>求</w:t>
            </w:r>
          </w:p>
        </w:tc>
        <w:tc>
          <w:tcPr>
            <w:tcW w:w="6590" w:type="dxa"/>
          </w:tcPr>
          <w:p w14:paraId="7D6BFB09">
            <w:pPr>
              <w:spacing w:line="242" w:lineRule="auto"/>
              <w:rPr>
                <w:rFonts w:ascii="宋体" w:hAnsi="宋体" w:eastAsia="宋体" w:cs="宋体"/>
              </w:rPr>
            </w:pPr>
          </w:p>
          <w:p w14:paraId="47881B5B">
            <w:pPr>
              <w:spacing w:line="242" w:lineRule="auto"/>
              <w:rPr>
                <w:rFonts w:ascii="宋体" w:hAnsi="宋体" w:eastAsia="宋体" w:cs="宋体"/>
              </w:rPr>
            </w:pPr>
          </w:p>
          <w:p w14:paraId="7634459F">
            <w:pPr>
              <w:pStyle w:val="15"/>
              <w:spacing w:before="68" w:line="222" w:lineRule="auto"/>
              <w:ind w:left="115"/>
            </w:pPr>
            <w:r>
              <w:rPr>
                <w:rFonts w:hint="eastAsia"/>
                <w:b/>
                <w:bCs/>
                <w:spacing w:val="-4"/>
              </w:rPr>
              <w:t>不要求</w:t>
            </w:r>
          </w:p>
        </w:tc>
      </w:tr>
      <w:tr w14:paraId="48DAE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39EC92E3">
            <w:pPr>
              <w:pStyle w:val="15"/>
              <w:spacing w:before="269" w:line="182" w:lineRule="auto"/>
              <w:ind w:left="206"/>
              <w:rPr>
                <w:spacing w:val="-1"/>
              </w:rPr>
            </w:pPr>
            <w:r>
              <w:rPr>
                <w:rFonts w:hint="eastAsia"/>
                <w:spacing w:val="-1"/>
              </w:rPr>
              <w:t>4.2.2</w:t>
            </w:r>
          </w:p>
        </w:tc>
        <w:tc>
          <w:tcPr>
            <w:tcW w:w="1632" w:type="dxa"/>
          </w:tcPr>
          <w:p w14:paraId="3DBF4B11">
            <w:pPr>
              <w:pStyle w:val="15"/>
              <w:spacing w:before="30" w:line="221" w:lineRule="auto"/>
              <w:ind w:left="192"/>
              <w:rPr>
                <w:lang w:eastAsia="zh-CN"/>
              </w:rPr>
            </w:pPr>
            <w:r>
              <w:rPr>
                <w:rFonts w:hint="eastAsia"/>
                <w:spacing w:val="-1"/>
                <w:lang w:eastAsia="zh-CN"/>
              </w:rPr>
              <w:t>递交非加密投</w:t>
            </w:r>
          </w:p>
          <w:p w14:paraId="315882E9">
            <w:pPr>
              <w:pStyle w:val="15"/>
              <w:spacing w:before="18" w:line="221" w:lineRule="auto"/>
              <w:ind w:left="192"/>
              <w:rPr>
                <w:lang w:eastAsia="zh-CN"/>
              </w:rPr>
            </w:pPr>
            <w:r>
              <w:rPr>
                <w:rFonts w:hint="eastAsia"/>
                <w:spacing w:val="-1"/>
                <w:lang w:eastAsia="zh-CN"/>
              </w:rPr>
              <w:t>标文件及工程</w:t>
            </w:r>
          </w:p>
          <w:p w14:paraId="15976B85">
            <w:pPr>
              <w:pStyle w:val="15"/>
              <w:spacing w:before="22" w:line="207" w:lineRule="auto"/>
              <w:ind w:left="403"/>
            </w:pPr>
            <w:r>
              <w:rPr>
                <w:rFonts w:hint="eastAsia"/>
                <w:spacing w:val="-2"/>
              </w:rPr>
              <w:t>保函地点</w:t>
            </w:r>
          </w:p>
        </w:tc>
        <w:tc>
          <w:tcPr>
            <w:tcW w:w="6590" w:type="dxa"/>
          </w:tcPr>
          <w:p w14:paraId="313E06E1">
            <w:pPr>
              <w:pStyle w:val="15"/>
              <w:spacing w:before="234" w:line="221" w:lineRule="auto"/>
              <w:ind w:left="114"/>
              <w:rPr>
                <w:b/>
                <w:bCs/>
                <w:spacing w:val="-4"/>
              </w:rPr>
            </w:pPr>
            <w:r>
              <w:rPr>
                <w:rFonts w:hint="eastAsia"/>
                <w:spacing w:val="-2"/>
              </w:rPr>
              <w:t>无需递交</w:t>
            </w:r>
          </w:p>
        </w:tc>
      </w:tr>
      <w:tr w14:paraId="45FA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5FC1A7C2">
            <w:pPr>
              <w:spacing w:line="267" w:lineRule="auto"/>
              <w:rPr>
                <w:rFonts w:ascii="宋体" w:hAnsi="宋体" w:eastAsia="宋体" w:cs="宋体"/>
              </w:rPr>
            </w:pPr>
          </w:p>
          <w:p w14:paraId="33BB0D3B">
            <w:pPr>
              <w:pStyle w:val="15"/>
              <w:spacing w:before="68" w:line="182" w:lineRule="auto"/>
              <w:ind w:left="206"/>
              <w:rPr>
                <w:spacing w:val="-1"/>
              </w:rPr>
            </w:pPr>
            <w:r>
              <w:rPr>
                <w:rFonts w:hint="eastAsia"/>
                <w:spacing w:val="-1"/>
              </w:rPr>
              <w:t>4.2.3</w:t>
            </w:r>
          </w:p>
        </w:tc>
        <w:tc>
          <w:tcPr>
            <w:tcW w:w="1632" w:type="dxa"/>
          </w:tcPr>
          <w:p w14:paraId="7C719B39">
            <w:pPr>
              <w:pStyle w:val="15"/>
              <w:spacing w:before="235" w:line="229" w:lineRule="auto"/>
              <w:ind w:left="404" w:right="390"/>
            </w:pPr>
            <w:r>
              <w:rPr>
                <w:rFonts w:hint="eastAsia"/>
                <w:spacing w:val="-3"/>
              </w:rPr>
              <w:t>是否退还</w:t>
            </w:r>
            <w:r>
              <w:rPr>
                <w:rFonts w:hint="eastAsia"/>
                <w:spacing w:val="1"/>
              </w:rPr>
              <w:t xml:space="preserve"> </w:t>
            </w:r>
            <w:r>
              <w:rPr>
                <w:rFonts w:hint="eastAsia"/>
                <w:spacing w:val="-3"/>
              </w:rPr>
              <w:t>投标文件</w:t>
            </w:r>
          </w:p>
        </w:tc>
        <w:tc>
          <w:tcPr>
            <w:tcW w:w="6590" w:type="dxa"/>
          </w:tcPr>
          <w:p w14:paraId="4279F378">
            <w:pPr>
              <w:pStyle w:val="15"/>
              <w:spacing w:before="83" w:line="207" w:lineRule="auto"/>
              <w:ind w:left="117"/>
              <w:rPr>
                <w:lang w:eastAsia="zh-CN"/>
              </w:rPr>
            </w:pPr>
            <w:r>
              <w:rPr>
                <w:rFonts w:hint="eastAsia"/>
                <w:color w:val="808080"/>
                <w:spacing w:val="-7"/>
                <w:lang w:eastAsia="zh-CN"/>
              </w:rPr>
              <w:t>√</w:t>
            </w:r>
            <w:r>
              <w:rPr>
                <w:rFonts w:hint="eastAsia"/>
                <w:color w:val="808080"/>
                <w:spacing w:val="-47"/>
                <w:lang w:eastAsia="zh-CN"/>
              </w:rPr>
              <w:t xml:space="preserve"> </w:t>
            </w:r>
            <w:r>
              <w:rPr>
                <w:rFonts w:hint="eastAsia"/>
                <w:spacing w:val="-7"/>
                <w:lang w:eastAsia="zh-CN"/>
              </w:rPr>
              <w:t>否</w:t>
            </w:r>
          </w:p>
          <w:p w14:paraId="284ED242">
            <w:pPr>
              <w:pStyle w:val="15"/>
              <w:spacing w:before="176" w:line="222" w:lineRule="auto"/>
              <w:ind w:left="134"/>
              <w:rPr>
                <w:b/>
                <w:bCs/>
                <w:spacing w:val="-4"/>
                <w:lang w:eastAsia="zh-CN"/>
              </w:rPr>
            </w:pPr>
            <w:r>
              <w:rPr>
                <w:rFonts w:hint="eastAsia"/>
                <w:spacing w:val="-4"/>
                <w:lang w:eastAsia="zh-CN"/>
              </w:rPr>
              <w:t>□是，退还安排</w:t>
            </w:r>
            <w:r>
              <w:rPr>
                <w:rFonts w:hint="eastAsia"/>
                <w:spacing w:val="-1"/>
                <w:lang w:eastAsia="zh-CN"/>
              </w:rPr>
              <w:t>：</w:t>
            </w:r>
            <w:r>
              <w:rPr>
                <w:rFonts w:hint="eastAsia"/>
                <w:spacing w:val="10"/>
                <w:u w:val="single"/>
                <w:lang w:eastAsia="zh-CN"/>
              </w:rPr>
              <w:t xml:space="preserve">          </w:t>
            </w:r>
            <w:r>
              <w:rPr>
                <w:rFonts w:hint="eastAsia"/>
                <w:spacing w:val="-1"/>
                <w:lang w:eastAsia="zh-CN"/>
              </w:rPr>
              <w:t>；</w:t>
            </w:r>
          </w:p>
        </w:tc>
      </w:tr>
      <w:tr w14:paraId="7D01B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2C2105E7">
            <w:pPr>
              <w:spacing w:line="249" w:lineRule="auto"/>
              <w:rPr>
                <w:rFonts w:ascii="宋体" w:hAnsi="宋体" w:eastAsia="宋体" w:cs="宋体"/>
                <w:lang w:eastAsia="zh-CN"/>
              </w:rPr>
            </w:pPr>
          </w:p>
          <w:p w14:paraId="20B7E920">
            <w:pPr>
              <w:spacing w:line="249" w:lineRule="auto"/>
              <w:rPr>
                <w:rFonts w:ascii="宋体" w:hAnsi="宋体" w:eastAsia="宋体" w:cs="宋体"/>
                <w:lang w:eastAsia="zh-CN"/>
              </w:rPr>
            </w:pPr>
          </w:p>
          <w:p w14:paraId="4EA3BAE5">
            <w:pPr>
              <w:spacing w:line="249" w:lineRule="auto"/>
              <w:rPr>
                <w:rFonts w:ascii="宋体" w:hAnsi="宋体" w:eastAsia="宋体" w:cs="宋体"/>
                <w:lang w:eastAsia="zh-CN"/>
              </w:rPr>
            </w:pPr>
          </w:p>
          <w:p w14:paraId="597481FE">
            <w:pPr>
              <w:spacing w:line="249" w:lineRule="auto"/>
              <w:rPr>
                <w:rFonts w:ascii="宋体" w:hAnsi="宋体" w:eastAsia="宋体" w:cs="宋体"/>
                <w:lang w:eastAsia="zh-CN"/>
              </w:rPr>
            </w:pPr>
          </w:p>
          <w:p w14:paraId="5197856C">
            <w:pPr>
              <w:spacing w:line="250" w:lineRule="auto"/>
              <w:rPr>
                <w:rFonts w:ascii="宋体" w:hAnsi="宋体" w:eastAsia="宋体" w:cs="宋体"/>
                <w:lang w:eastAsia="zh-CN"/>
              </w:rPr>
            </w:pPr>
          </w:p>
          <w:p w14:paraId="6788702D">
            <w:pPr>
              <w:spacing w:line="250" w:lineRule="auto"/>
              <w:rPr>
                <w:rFonts w:ascii="宋体" w:hAnsi="宋体" w:eastAsia="宋体" w:cs="宋体"/>
                <w:lang w:eastAsia="zh-CN"/>
              </w:rPr>
            </w:pPr>
          </w:p>
          <w:p w14:paraId="60340185">
            <w:pPr>
              <w:spacing w:line="250" w:lineRule="auto"/>
              <w:rPr>
                <w:rFonts w:ascii="宋体" w:hAnsi="宋体" w:eastAsia="宋体" w:cs="宋体"/>
                <w:lang w:eastAsia="zh-CN"/>
              </w:rPr>
            </w:pPr>
          </w:p>
          <w:p w14:paraId="359575DE">
            <w:pPr>
              <w:spacing w:line="250" w:lineRule="auto"/>
              <w:rPr>
                <w:rFonts w:ascii="宋体" w:hAnsi="宋体" w:eastAsia="宋体" w:cs="宋体"/>
                <w:lang w:eastAsia="zh-CN"/>
              </w:rPr>
            </w:pPr>
          </w:p>
          <w:p w14:paraId="0C078B35">
            <w:pPr>
              <w:spacing w:line="250" w:lineRule="auto"/>
              <w:rPr>
                <w:rFonts w:ascii="宋体" w:hAnsi="宋体" w:eastAsia="宋体" w:cs="宋体"/>
                <w:lang w:eastAsia="zh-CN"/>
              </w:rPr>
            </w:pPr>
          </w:p>
          <w:p w14:paraId="2CCFC499">
            <w:pPr>
              <w:spacing w:line="250" w:lineRule="auto"/>
              <w:rPr>
                <w:rFonts w:ascii="宋体" w:hAnsi="宋体" w:eastAsia="宋体" w:cs="宋体"/>
                <w:lang w:eastAsia="zh-CN"/>
              </w:rPr>
            </w:pPr>
          </w:p>
          <w:p w14:paraId="45637CE0">
            <w:pPr>
              <w:spacing w:line="250" w:lineRule="auto"/>
              <w:rPr>
                <w:rFonts w:ascii="宋体" w:hAnsi="宋体" w:eastAsia="宋体" w:cs="宋体"/>
                <w:lang w:eastAsia="zh-CN"/>
              </w:rPr>
            </w:pPr>
          </w:p>
          <w:p w14:paraId="4AC47F68">
            <w:pPr>
              <w:spacing w:line="250" w:lineRule="auto"/>
              <w:rPr>
                <w:rFonts w:ascii="宋体" w:hAnsi="宋体" w:eastAsia="宋体" w:cs="宋体"/>
                <w:lang w:eastAsia="zh-CN"/>
              </w:rPr>
            </w:pPr>
          </w:p>
          <w:p w14:paraId="3AA03CAB">
            <w:pPr>
              <w:spacing w:line="250" w:lineRule="auto"/>
              <w:rPr>
                <w:rFonts w:ascii="宋体" w:hAnsi="宋体" w:eastAsia="宋体" w:cs="宋体"/>
                <w:lang w:eastAsia="zh-CN"/>
              </w:rPr>
            </w:pPr>
          </w:p>
          <w:p w14:paraId="345B96DD">
            <w:pPr>
              <w:pStyle w:val="15"/>
              <w:spacing w:before="68" w:line="183" w:lineRule="auto"/>
              <w:ind w:left="317"/>
              <w:rPr>
                <w:spacing w:val="-1"/>
              </w:rPr>
            </w:pPr>
            <w:r>
              <w:rPr>
                <w:rFonts w:hint="eastAsia"/>
                <w:spacing w:val="-3"/>
              </w:rPr>
              <w:t>5.1</w:t>
            </w:r>
          </w:p>
        </w:tc>
        <w:tc>
          <w:tcPr>
            <w:tcW w:w="1632" w:type="dxa"/>
          </w:tcPr>
          <w:p w14:paraId="12AEB55C">
            <w:pPr>
              <w:spacing w:line="241" w:lineRule="auto"/>
              <w:rPr>
                <w:rFonts w:ascii="宋体" w:hAnsi="宋体" w:eastAsia="宋体" w:cs="宋体"/>
              </w:rPr>
            </w:pPr>
          </w:p>
          <w:p w14:paraId="28B8A986">
            <w:pPr>
              <w:spacing w:line="241" w:lineRule="auto"/>
              <w:rPr>
                <w:rFonts w:ascii="宋体" w:hAnsi="宋体" w:eastAsia="宋体" w:cs="宋体"/>
              </w:rPr>
            </w:pPr>
          </w:p>
          <w:p w14:paraId="5BE34650">
            <w:pPr>
              <w:spacing w:line="241" w:lineRule="auto"/>
              <w:rPr>
                <w:rFonts w:ascii="宋体" w:hAnsi="宋体" w:eastAsia="宋体" w:cs="宋体"/>
              </w:rPr>
            </w:pPr>
          </w:p>
          <w:p w14:paraId="55476B22">
            <w:pPr>
              <w:spacing w:line="241" w:lineRule="auto"/>
              <w:rPr>
                <w:rFonts w:ascii="宋体" w:hAnsi="宋体" w:eastAsia="宋体" w:cs="宋体"/>
              </w:rPr>
            </w:pPr>
          </w:p>
          <w:p w14:paraId="6ECC4CBE">
            <w:pPr>
              <w:spacing w:line="242" w:lineRule="auto"/>
              <w:rPr>
                <w:rFonts w:ascii="宋体" w:hAnsi="宋体" w:eastAsia="宋体" w:cs="宋体"/>
              </w:rPr>
            </w:pPr>
          </w:p>
          <w:p w14:paraId="4D5C464D">
            <w:pPr>
              <w:spacing w:line="242" w:lineRule="auto"/>
              <w:rPr>
                <w:rFonts w:ascii="宋体" w:hAnsi="宋体" w:eastAsia="宋体" w:cs="宋体"/>
              </w:rPr>
            </w:pPr>
          </w:p>
          <w:p w14:paraId="5E81740E">
            <w:pPr>
              <w:spacing w:line="242" w:lineRule="auto"/>
              <w:rPr>
                <w:rFonts w:ascii="宋体" w:hAnsi="宋体" w:eastAsia="宋体" w:cs="宋体"/>
              </w:rPr>
            </w:pPr>
          </w:p>
          <w:p w14:paraId="033A552F">
            <w:pPr>
              <w:spacing w:line="242" w:lineRule="auto"/>
              <w:rPr>
                <w:rFonts w:ascii="宋体" w:hAnsi="宋体" w:eastAsia="宋体" w:cs="宋体"/>
              </w:rPr>
            </w:pPr>
          </w:p>
          <w:p w14:paraId="6455B152">
            <w:pPr>
              <w:spacing w:line="242" w:lineRule="auto"/>
              <w:rPr>
                <w:rFonts w:ascii="宋体" w:hAnsi="宋体" w:eastAsia="宋体" w:cs="宋体"/>
              </w:rPr>
            </w:pPr>
          </w:p>
          <w:p w14:paraId="3B9CD489">
            <w:pPr>
              <w:spacing w:line="242" w:lineRule="auto"/>
              <w:rPr>
                <w:rFonts w:ascii="宋体" w:hAnsi="宋体" w:eastAsia="宋体" w:cs="宋体"/>
              </w:rPr>
            </w:pPr>
          </w:p>
          <w:p w14:paraId="2F7943DE">
            <w:pPr>
              <w:spacing w:line="242" w:lineRule="auto"/>
              <w:rPr>
                <w:rFonts w:ascii="宋体" w:hAnsi="宋体" w:eastAsia="宋体" w:cs="宋体"/>
              </w:rPr>
            </w:pPr>
          </w:p>
          <w:p w14:paraId="0EC35E63">
            <w:pPr>
              <w:spacing w:line="242" w:lineRule="auto"/>
              <w:rPr>
                <w:rFonts w:ascii="宋体" w:hAnsi="宋体" w:eastAsia="宋体" w:cs="宋体"/>
              </w:rPr>
            </w:pPr>
          </w:p>
          <w:p w14:paraId="03ABD228">
            <w:pPr>
              <w:spacing w:line="242" w:lineRule="auto"/>
              <w:rPr>
                <w:rFonts w:ascii="宋体" w:hAnsi="宋体" w:eastAsia="宋体" w:cs="宋体"/>
              </w:rPr>
            </w:pPr>
          </w:p>
          <w:p w14:paraId="4097D083">
            <w:pPr>
              <w:pStyle w:val="15"/>
              <w:spacing w:before="68" w:line="233" w:lineRule="auto"/>
              <w:ind w:left="727" w:right="181" w:hanging="535"/>
            </w:pPr>
            <w:r>
              <w:rPr>
                <w:rFonts w:hint="eastAsia"/>
                <w:spacing w:val="-2"/>
              </w:rPr>
              <w:t>开标时间和地</w:t>
            </w:r>
            <w:r>
              <w:rPr>
                <w:rFonts w:hint="eastAsia"/>
                <w:spacing w:val="4"/>
              </w:rPr>
              <w:t xml:space="preserve"> </w:t>
            </w:r>
            <w:r>
              <w:rPr>
                <w:rFonts w:hint="eastAsia"/>
              </w:rPr>
              <w:t>点</w:t>
            </w:r>
          </w:p>
        </w:tc>
        <w:tc>
          <w:tcPr>
            <w:tcW w:w="6590" w:type="dxa"/>
          </w:tcPr>
          <w:p w14:paraId="2566111D">
            <w:pPr>
              <w:pStyle w:val="15"/>
              <w:spacing w:before="31" w:line="344" w:lineRule="auto"/>
              <w:ind w:left="113" w:right="3978"/>
              <w:rPr>
                <w:lang w:eastAsia="zh-CN"/>
              </w:rPr>
            </w:pPr>
            <w:r>
              <w:rPr>
                <w:rFonts w:hint="eastAsia"/>
                <w:spacing w:val="-3"/>
                <w:lang w:eastAsia="zh-CN"/>
              </w:rPr>
              <w:t>开标时间：同投标截止时间</w:t>
            </w:r>
            <w:r>
              <w:rPr>
                <w:rFonts w:hint="eastAsia"/>
                <w:spacing w:val="7"/>
                <w:lang w:eastAsia="zh-CN"/>
              </w:rPr>
              <w:t xml:space="preserve"> </w:t>
            </w:r>
            <w:r>
              <w:rPr>
                <w:rFonts w:hint="eastAsia"/>
                <w:spacing w:val="-1"/>
                <w:lang w:eastAsia="zh-CN"/>
              </w:rPr>
              <w:t>开标地点：见招标公告</w:t>
            </w:r>
          </w:p>
          <w:p w14:paraId="6629BC0A">
            <w:pPr>
              <w:pStyle w:val="15"/>
              <w:spacing w:before="31" w:line="351" w:lineRule="auto"/>
              <w:ind w:left="111" w:right="102" w:firstLine="1"/>
              <w:jc w:val="both"/>
              <w:rPr>
                <w:lang w:eastAsia="zh-CN"/>
              </w:rPr>
            </w:pPr>
            <w:r>
              <w:rPr>
                <w:rFonts w:hint="eastAsia"/>
                <w:lang w:eastAsia="zh-CN"/>
              </w:rPr>
              <w:t>本项目开标时，投标人在互联网上参与开标，并解密其投</w:t>
            </w:r>
            <w:r>
              <w:rPr>
                <w:rFonts w:hint="eastAsia"/>
                <w:spacing w:val="-1"/>
                <w:lang w:eastAsia="zh-CN"/>
              </w:rPr>
              <w:t>标文件；投</w:t>
            </w:r>
            <w:r>
              <w:rPr>
                <w:rFonts w:hint="eastAsia"/>
                <w:lang w:eastAsia="zh-CN"/>
              </w:rPr>
              <w:t xml:space="preserve"> </w:t>
            </w:r>
            <w:r>
              <w:rPr>
                <w:rFonts w:hint="eastAsia"/>
                <w:spacing w:val="-1"/>
                <w:lang w:eastAsia="zh-CN"/>
              </w:rPr>
              <w:t>标人有关人员参加开标会的要求：</w:t>
            </w:r>
            <w:r>
              <w:rPr>
                <w:rFonts w:hint="eastAsia"/>
                <w:spacing w:val="-6"/>
                <w:lang w:eastAsia="zh-CN"/>
              </w:rPr>
              <w:t xml:space="preserve"> </w:t>
            </w:r>
            <w:r>
              <w:rPr>
                <w:rFonts w:hint="eastAsia"/>
                <w:spacing w:val="-1"/>
                <w:lang w:eastAsia="zh-CN"/>
              </w:rPr>
              <w:t>投标人法定代表人或法定代表人授</w:t>
            </w:r>
            <w:r>
              <w:rPr>
                <w:rFonts w:hint="eastAsia"/>
                <w:lang w:eastAsia="zh-CN"/>
              </w:rPr>
              <w:t xml:space="preserve"> </w:t>
            </w:r>
            <w:r>
              <w:rPr>
                <w:rFonts w:hint="eastAsia"/>
                <w:spacing w:val="-1"/>
                <w:lang w:eastAsia="zh-CN"/>
              </w:rPr>
              <w:t>权委托代理人无须到场参加开标会议。</w:t>
            </w:r>
          </w:p>
          <w:p w14:paraId="3A9BF2B6">
            <w:pPr>
              <w:pStyle w:val="15"/>
              <w:spacing w:before="29" w:line="220" w:lineRule="auto"/>
              <w:ind w:left="113"/>
              <w:rPr>
                <w:lang w:eastAsia="zh-CN"/>
              </w:rPr>
            </w:pPr>
            <w:r>
              <w:rPr>
                <w:rFonts w:hint="eastAsia"/>
                <w:spacing w:val="-1"/>
                <w:lang w:eastAsia="zh-CN"/>
              </w:rPr>
              <w:t>开标方式：本项目采用网上不见面开标</w:t>
            </w:r>
          </w:p>
          <w:p w14:paraId="4179C369">
            <w:pPr>
              <w:pStyle w:val="15"/>
              <w:spacing w:before="158" w:line="345" w:lineRule="auto"/>
              <w:ind w:left="114" w:right="174" w:firstLine="13"/>
              <w:rPr>
                <w:lang w:eastAsia="zh-CN"/>
              </w:rPr>
            </w:pPr>
            <w:r>
              <w:rPr>
                <w:rFonts w:hint="eastAsia"/>
                <w:spacing w:val="-1"/>
                <w:lang w:eastAsia="zh-CN"/>
              </w:rPr>
              <w:t>1.询标通知、开标记录表、投标人废标通知、资格审查不通过人员名</w:t>
            </w:r>
            <w:r>
              <w:rPr>
                <w:rFonts w:hint="eastAsia"/>
                <w:spacing w:val="-2"/>
                <w:lang w:eastAsia="zh-CN"/>
              </w:rPr>
              <w:t>单等，通过网员系统自行查询。</w:t>
            </w:r>
          </w:p>
          <w:p w14:paraId="56A96932">
            <w:pPr>
              <w:pStyle w:val="15"/>
              <w:spacing w:before="34" w:line="353" w:lineRule="auto"/>
              <w:ind w:left="111" w:right="119" w:firstLine="3"/>
              <w:rPr>
                <w:lang w:eastAsia="zh-CN"/>
              </w:rPr>
            </w:pPr>
            <w:r>
              <w:rPr>
                <w:rFonts w:hint="eastAsia"/>
                <w:spacing w:val="-2"/>
                <w:lang w:eastAsia="zh-CN"/>
              </w:rPr>
              <w:t>2.投标人须在投标截止时间之前使用</w:t>
            </w:r>
            <w:r>
              <w:rPr>
                <w:rFonts w:hint="eastAsia"/>
                <w:spacing w:val="-46"/>
                <w:lang w:eastAsia="zh-CN"/>
              </w:rPr>
              <w:t xml:space="preserve"> </w:t>
            </w:r>
            <w:r>
              <w:rPr>
                <w:rFonts w:hint="eastAsia"/>
                <w:spacing w:val="-2"/>
                <w:lang w:eastAsia="zh-CN"/>
              </w:rPr>
              <w:t>CA</w:t>
            </w:r>
            <w:r>
              <w:rPr>
                <w:rFonts w:hint="eastAsia"/>
                <w:spacing w:val="-46"/>
                <w:lang w:eastAsia="zh-CN"/>
              </w:rPr>
              <w:t xml:space="preserve"> </w:t>
            </w:r>
            <w:r>
              <w:rPr>
                <w:rFonts w:hint="eastAsia"/>
                <w:spacing w:val="-2"/>
                <w:lang w:eastAsia="zh-CN"/>
              </w:rPr>
              <w:t>锁自行登录不见面</w:t>
            </w:r>
            <w:r>
              <w:rPr>
                <w:rFonts w:hint="eastAsia"/>
                <w:spacing w:val="-3"/>
                <w:lang w:eastAsia="zh-CN"/>
              </w:rPr>
              <w:t>开标大厅，</w:t>
            </w:r>
            <w:r>
              <w:rPr>
                <w:rFonts w:hint="eastAsia"/>
                <w:lang w:eastAsia="zh-CN"/>
              </w:rPr>
              <w:t xml:space="preserve"> 并在解密指令发出后 30 分钟之内完成解密，投标人未按规定</w:t>
            </w:r>
            <w:r>
              <w:rPr>
                <w:rFonts w:hint="eastAsia"/>
                <w:spacing w:val="-1"/>
                <w:lang w:eastAsia="zh-CN"/>
              </w:rPr>
              <w:t>完成解</w:t>
            </w:r>
            <w:r>
              <w:rPr>
                <w:rFonts w:hint="eastAsia"/>
                <w:lang w:eastAsia="zh-CN"/>
              </w:rPr>
              <w:t xml:space="preserve"> 密，视为放弃投标。投标人在项目开、评标期间应保持在线状</w:t>
            </w:r>
            <w:r>
              <w:rPr>
                <w:rFonts w:hint="eastAsia"/>
                <w:spacing w:val="-1"/>
                <w:lang w:eastAsia="zh-CN"/>
              </w:rPr>
              <w:t>态，授</w:t>
            </w:r>
            <w:r>
              <w:rPr>
                <w:rFonts w:hint="eastAsia"/>
                <w:lang w:eastAsia="zh-CN"/>
              </w:rPr>
              <w:t xml:space="preserve"> 权委托人应开标方式保持电话畅通，随时通过交易系统接受评</w:t>
            </w:r>
            <w:r>
              <w:rPr>
                <w:rFonts w:hint="eastAsia"/>
                <w:spacing w:val="-1"/>
                <w:lang w:eastAsia="zh-CN"/>
              </w:rPr>
              <w:t>标委员</w:t>
            </w:r>
            <w:r>
              <w:rPr>
                <w:rFonts w:hint="eastAsia"/>
                <w:lang w:eastAsia="zh-CN"/>
              </w:rPr>
              <w:t xml:space="preserve"> 会发出的询标等信息，并在规定时间内答复。技术支持咨询电</w:t>
            </w:r>
            <w:r>
              <w:rPr>
                <w:rFonts w:hint="eastAsia"/>
                <w:spacing w:val="-1"/>
                <w:lang w:eastAsia="zh-CN"/>
              </w:rPr>
              <w:t>话∶</w:t>
            </w:r>
          </w:p>
          <w:p w14:paraId="6D280160">
            <w:pPr>
              <w:pStyle w:val="15"/>
              <w:spacing w:before="70" w:line="182" w:lineRule="auto"/>
              <w:ind w:left="111"/>
              <w:rPr>
                <w:lang w:eastAsia="zh-CN"/>
              </w:rPr>
            </w:pPr>
            <w:r>
              <w:rPr>
                <w:rFonts w:hint="eastAsia"/>
                <w:spacing w:val="-1"/>
                <w:lang w:eastAsia="zh-CN"/>
              </w:rPr>
              <w:t>0512-58188516。</w:t>
            </w:r>
          </w:p>
          <w:p w14:paraId="14F20628">
            <w:pPr>
              <w:pStyle w:val="15"/>
              <w:spacing w:before="166" w:line="348" w:lineRule="auto"/>
              <w:ind w:left="113" w:right="174" w:firstLine="2"/>
              <w:jc w:val="both"/>
              <w:rPr>
                <w:b/>
                <w:bCs/>
                <w:spacing w:val="-4"/>
                <w:lang w:eastAsia="zh-CN"/>
              </w:rPr>
            </w:pPr>
            <w:r>
              <w:rPr>
                <w:rFonts w:hint="eastAsia"/>
                <w:lang w:eastAsia="zh-CN"/>
              </w:rPr>
              <w:t>不见面开标大厅登录方式：淮北市公共资源交易中心</w:t>
            </w:r>
            <w:r>
              <w:rPr>
                <w:rFonts w:hint="eastAsia"/>
                <w:spacing w:val="-1"/>
                <w:lang w:eastAsia="zh-CN"/>
              </w:rPr>
              <w:t>网站，选择不见</w:t>
            </w:r>
            <w:r>
              <w:rPr>
                <w:rFonts w:hint="eastAsia"/>
                <w:lang w:eastAsia="zh-CN"/>
              </w:rPr>
              <w:t xml:space="preserve"> 面开标大厅登录。具体操作详见中心网站交易服务-资源</w:t>
            </w:r>
            <w:r>
              <w:rPr>
                <w:rFonts w:hint="eastAsia"/>
                <w:spacing w:val="-1"/>
                <w:lang w:eastAsia="zh-CN"/>
              </w:rPr>
              <w:t>下载栏目的</w:t>
            </w:r>
            <w:r>
              <w:rPr>
                <w:rFonts w:hint="eastAsia"/>
                <w:lang w:eastAsia="zh-CN"/>
              </w:rPr>
              <w:t xml:space="preserve">  《淮北市不见面开标大厅-操作手册（投标人）》</w:t>
            </w:r>
          </w:p>
        </w:tc>
      </w:tr>
      <w:tr w14:paraId="7D68B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0D001BD2">
            <w:pPr>
              <w:spacing w:line="261" w:lineRule="auto"/>
              <w:rPr>
                <w:rFonts w:ascii="宋体" w:hAnsi="宋体" w:eastAsia="宋体" w:cs="宋体"/>
                <w:lang w:eastAsia="zh-CN"/>
              </w:rPr>
            </w:pPr>
          </w:p>
          <w:p w14:paraId="62833EAE">
            <w:pPr>
              <w:spacing w:line="261" w:lineRule="auto"/>
              <w:rPr>
                <w:rFonts w:ascii="宋体" w:hAnsi="宋体" w:eastAsia="宋体" w:cs="宋体"/>
                <w:lang w:eastAsia="zh-CN"/>
              </w:rPr>
            </w:pPr>
          </w:p>
          <w:p w14:paraId="55EE6AE4">
            <w:pPr>
              <w:spacing w:line="261" w:lineRule="auto"/>
              <w:rPr>
                <w:rFonts w:ascii="宋体" w:hAnsi="宋体" w:eastAsia="宋体" w:cs="宋体"/>
                <w:lang w:eastAsia="zh-CN"/>
              </w:rPr>
            </w:pPr>
          </w:p>
          <w:p w14:paraId="7A23D2C9">
            <w:pPr>
              <w:spacing w:line="261" w:lineRule="auto"/>
              <w:rPr>
                <w:rFonts w:ascii="宋体" w:hAnsi="宋体" w:eastAsia="宋体" w:cs="宋体"/>
                <w:lang w:eastAsia="zh-CN"/>
              </w:rPr>
            </w:pPr>
          </w:p>
          <w:p w14:paraId="4A51A09B">
            <w:pPr>
              <w:spacing w:line="261" w:lineRule="auto"/>
              <w:rPr>
                <w:rFonts w:ascii="宋体" w:hAnsi="宋体" w:eastAsia="宋体" w:cs="宋体"/>
                <w:lang w:eastAsia="zh-CN"/>
              </w:rPr>
            </w:pPr>
          </w:p>
          <w:p w14:paraId="082FE728">
            <w:pPr>
              <w:spacing w:line="261" w:lineRule="auto"/>
              <w:rPr>
                <w:rFonts w:ascii="宋体" w:hAnsi="宋体" w:eastAsia="宋体" w:cs="宋体"/>
                <w:lang w:eastAsia="zh-CN"/>
              </w:rPr>
            </w:pPr>
          </w:p>
          <w:p w14:paraId="19F7D036">
            <w:pPr>
              <w:spacing w:line="261" w:lineRule="auto"/>
              <w:rPr>
                <w:rFonts w:ascii="宋体" w:hAnsi="宋体" w:eastAsia="宋体" w:cs="宋体"/>
                <w:lang w:eastAsia="zh-CN"/>
              </w:rPr>
            </w:pPr>
          </w:p>
          <w:p w14:paraId="5487622E">
            <w:pPr>
              <w:pStyle w:val="15"/>
              <w:spacing w:before="69" w:line="182" w:lineRule="auto"/>
              <w:ind w:left="317"/>
              <w:rPr>
                <w:spacing w:val="-1"/>
              </w:rPr>
            </w:pPr>
            <w:r>
              <w:rPr>
                <w:rFonts w:hint="eastAsia"/>
                <w:spacing w:val="-3"/>
              </w:rPr>
              <w:t>5.2</w:t>
            </w:r>
          </w:p>
        </w:tc>
        <w:tc>
          <w:tcPr>
            <w:tcW w:w="1632" w:type="dxa"/>
          </w:tcPr>
          <w:p w14:paraId="389E90C4">
            <w:pPr>
              <w:spacing w:line="265" w:lineRule="auto"/>
              <w:rPr>
                <w:rFonts w:ascii="宋体" w:hAnsi="宋体" w:eastAsia="宋体" w:cs="宋体"/>
              </w:rPr>
            </w:pPr>
          </w:p>
          <w:p w14:paraId="29DBDD87">
            <w:pPr>
              <w:spacing w:line="265" w:lineRule="auto"/>
              <w:rPr>
                <w:rFonts w:ascii="宋体" w:hAnsi="宋体" w:eastAsia="宋体" w:cs="宋体"/>
              </w:rPr>
            </w:pPr>
          </w:p>
          <w:p w14:paraId="5B73C11C">
            <w:pPr>
              <w:spacing w:line="265" w:lineRule="auto"/>
              <w:rPr>
                <w:rFonts w:ascii="宋体" w:hAnsi="宋体" w:eastAsia="宋体" w:cs="宋体"/>
              </w:rPr>
            </w:pPr>
          </w:p>
          <w:p w14:paraId="39629AAB">
            <w:pPr>
              <w:spacing w:line="266" w:lineRule="auto"/>
              <w:rPr>
                <w:rFonts w:ascii="宋体" w:hAnsi="宋体" w:eastAsia="宋体" w:cs="宋体"/>
              </w:rPr>
            </w:pPr>
          </w:p>
          <w:p w14:paraId="1E7FCA05">
            <w:pPr>
              <w:spacing w:line="266" w:lineRule="auto"/>
              <w:rPr>
                <w:rFonts w:ascii="宋体" w:hAnsi="宋体" w:eastAsia="宋体" w:cs="宋体"/>
              </w:rPr>
            </w:pPr>
          </w:p>
          <w:p w14:paraId="0C641039">
            <w:pPr>
              <w:spacing w:line="266" w:lineRule="auto"/>
              <w:rPr>
                <w:rFonts w:ascii="宋体" w:hAnsi="宋体" w:eastAsia="宋体" w:cs="宋体"/>
              </w:rPr>
            </w:pPr>
          </w:p>
          <w:p w14:paraId="4A9695D2">
            <w:pPr>
              <w:spacing w:line="266" w:lineRule="auto"/>
              <w:rPr>
                <w:rFonts w:ascii="宋体" w:hAnsi="宋体" w:eastAsia="宋体" w:cs="宋体"/>
              </w:rPr>
            </w:pPr>
          </w:p>
          <w:p w14:paraId="78C9F94F">
            <w:pPr>
              <w:pStyle w:val="15"/>
              <w:spacing w:before="69" w:line="221" w:lineRule="auto"/>
              <w:ind w:left="403"/>
            </w:pPr>
            <w:r>
              <w:rPr>
                <w:rFonts w:hint="eastAsia"/>
                <w:spacing w:val="-2"/>
              </w:rPr>
              <w:t>开标程序</w:t>
            </w:r>
          </w:p>
        </w:tc>
        <w:tc>
          <w:tcPr>
            <w:tcW w:w="6590" w:type="dxa"/>
          </w:tcPr>
          <w:p w14:paraId="0395422D">
            <w:pPr>
              <w:pStyle w:val="15"/>
              <w:spacing w:before="33" w:line="221" w:lineRule="auto"/>
              <w:ind w:left="118"/>
              <w:rPr>
                <w:lang w:eastAsia="zh-CN"/>
              </w:rPr>
            </w:pPr>
            <w:r>
              <w:rPr>
                <w:rFonts w:hint="eastAsia"/>
                <w:spacing w:val="-1"/>
                <w:lang w:eastAsia="zh-CN"/>
              </w:rPr>
              <w:t>（1）解密时间：</w:t>
            </w:r>
            <w:r>
              <w:rPr>
                <w:rFonts w:hint="eastAsia"/>
                <w:spacing w:val="-1"/>
                <w:u w:val="single"/>
                <w:lang w:eastAsia="zh-CN"/>
              </w:rPr>
              <w:t xml:space="preserve">  30   </w:t>
            </w:r>
            <w:r>
              <w:rPr>
                <w:rFonts w:hint="eastAsia"/>
                <w:spacing w:val="-95"/>
                <w:lang w:eastAsia="zh-CN"/>
              </w:rPr>
              <w:t xml:space="preserve"> </w:t>
            </w:r>
            <w:r>
              <w:rPr>
                <w:rFonts w:hint="eastAsia"/>
                <w:spacing w:val="-1"/>
                <w:lang w:eastAsia="zh-CN"/>
              </w:rPr>
              <w:t>分钟（以电子交易系统解密倒计时为准</w:t>
            </w:r>
            <w:r>
              <w:rPr>
                <w:rFonts w:hint="eastAsia"/>
                <w:spacing w:val="6"/>
                <w:lang w:eastAsia="zh-CN"/>
              </w:rPr>
              <w:t>）；</w:t>
            </w:r>
          </w:p>
          <w:p w14:paraId="4048FFEC">
            <w:pPr>
              <w:pStyle w:val="15"/>
              <w:spacing w:before="155" w:line="346" w:lineRule="auto"/>
              <w:ind w:left="137" w:right="105" w:hanging="19"/>
              <w:jc w:val="both"/>
              <w:rPr>
                <w:lang w:eastAsia="zh-CN"/>
              </w:rPr>
            </w:pPr>
            <w:r>
              <w:rPr>
                <w:rFonts w:hint="eastAsia"/>
                <w:spacing w:val="-2"/>
                <w:lang w:eastAsia="zh-CN"/>
              </w:rPr>
              <w:t>（2）公布投标人名称、标段名称、投标报价、质量目标、工期及其他</w:t>
            </w:r>
            <w:r>
              <w:rPr>
                <w:rFonts w:hint="eastAsia"/>
                <w:spacing w:val="16"/>
                <w:lang w:eastAsia="zh-CN"/>
              </w:rPr>
              <w:t xml:space="preserve"> </w:t>
            </w:r>
            <w:r>
              <w:rPr>
                <w:rFonts w:hint="eastAsia"/>
                <w:spacing w:val="-14"/>
                <w:lang w:eastAsia="zh-CN"/>
              </w:rPr>
              <w:t>内容。</w:t>
            </w:r>
          </w:p>
          <w:p w14:paraId="3EA401F0">
            <w:pPr>
              <w:pStyle w:val="15"/>
              <w:spacing w:before="29" w:line="347" w:lineRule="auto"/>
              <w:ind w:left="114" w:right="119" w:firstLine="4"/>
              <w:rPr>
                <w:lang w:eastAsia="zh-CN"/>
              </w:rPr>
            </w:pPr>
            <w:r>
              <w:rPr>
                <w:rFonts w:hint="eastAsia"/>
                <w:spacing w:val="-2"/>
                <w:lang w:eastAsia="zh-CN"/>
              </w:rPr>
              <w:t>（3）对商务、技术文件评审完成后，根据第三章“评标办法”的规定</w:t>
            </w:r>
            <w:r>
              <w:rPr>
                <w:rFonts w:hint="eastAsia"/>
                <w:spacing w:val="3"/>
                <w:lang w:eastAsia="zh-CN"/>
              </w:rPr>
              <w:t xml:space="preserve"> </w:t>
            </w:r>
            <w:r>
              <w:rPr>
                <w:rFonts w:hint="eastAsia"/>
                <w:spacing w:val="-2"/>
                <w:lang w:eastAsia="zh-CN"/>
              </w:rPr>
              <w:t>再开启所有投标人的报价文件。</w:t>
            </w:r>
          </w:p>
          <w:p w14:paraId="0F046A9D">
            <w:pPr>
              <w:pStyle w:val="15"/>
              <w:spacing w:before="30" w:line="221" w:lineRule="auto"/>
              <w:ind w:left="122"/>
              <w:rPr>
                <w:lang w:eastAsia="zh-CN"/>
              </w:rPr>
            </w:pPr>
            <w:r>
              <w:rPr>
                <w:rFonts w:hint="eastAsia"/>
                <w:spacing w:val="-1"/>
                <w:lang w:eastAsia="zh-CN"/>
              </w:rPr>
              <w:t>多标段开标顺序：     /    ；</w:t>
            </w:r>
          </w:p>
          <w:p w14:paraId="16176E6D">
            <w:pPr>
              <w:pStyle w:val="15"/>
              <w:spacing w:before="155" w:line="221" w:lineRule="auto"/>
              <w:ind w:left="118"/>
            </w:pPr>
            <w:r>
              <w:rPr>
                <w:rFonts w:hint="eastAsia"/>
                <w:spacing w:val="-1"/>
                <w:lang w:eastAsia="zh-CN"/>
              </w:rPr>
              <w:t>（注：开标主持人可根据项目情况适当调整开标程序。</w:t>
            </w:r>
            <w:r>
              <w:rPr>
                <w:rFonts w:hint="eastAsia"/>
                <w:spacing w:val="-1"/>
              </w:rPr>
              <w:t>）</w:t>
            </w:r>
          </w:p>
          <w:p w14:paraId="1EB3DA7E">
            <w:pPr>
              <w:pStyle w:val="15"/>
              <w:spacing w:before="157" w:line="349" w:lineRule="auto"/>
              <w:ind w:left="114" w:right="174"/>
              <w:rPr>
                <w:b/>
                <w:bCs/>
                <w:spacing w:val="-4"/>
                <w:lang w:eastAsia="zh-CN"/>
              </w:rPr>
            </w:pPr>
            <w:r>
              <w:rPr>
                <w:rFonts w:hint="eastAsia"/>
                <w:lang w:eastAsia="zh-CN"/>
              </w:rPr>
              <w:t>投标人对开标有异议的，投标人可以通过淮北市电子招</w:t>
            </w:r>
            <w:r>
              <w:rPr>
                <w:rFonts w:hint="eastAsia"/>
                <w:spacing w:val="-1"/>
                <w:lang w:eastAsia="zh-CN"/>
              </w:rPr>
              <w:t>投标交易平台</w:t>
            </w:r>
            <w:r>
              <w:rPr>
                <w:rFonts w:hint="eastAsia"/>
                <w:lang w:eastAsia="zh-CN"/>
              </w:rPr>
              <w:t xml:space="preserve"> </w:t>
            </w:r>
            <w:r>
              <w:rPr>
                <w:rFonts w:hint="eastAsia"/>
                <w:spacing w:val="-1"/>
                <w:lang w:eastAsia="zh-CN"/>
              </w:rPr>
              <w:t>依法对开标过程提出异议（质疑</w:t>
            </w:r>
            <w:r>
              <w:rPr>
                <w:rFonts w:hint="eastAsia"/>
                <w:spacing w:val="11"/>
                <w:lang w:eastAsia="zh-CN"/>
              </w:rPr>
              <w:t>），</w:t>
            </w:r>
            <w:r>
              <w:rPr>
                <w:rFonts w:hint="eastAsia"/>
                <w:spacing w:val="-1"/>
                <w:lang w:eastAsia="zh-CN"/>
              </w:rPr>
              <w:t>并加盖投标人电子签章对质疑内</w:t>
            </w:r>
            <w:r>
              <w:rPr>
                <w:rFonts w:hint="eastAsia"/>
                <w:lang w:eastAsia="zh-CN"/>
              </w:rPr>
              <w:t xml:space="preserve"> </w:t>
            </w:r>
            <w:r>
              <w:rPr>
                <w:rFonts w:hint="eastAsia"/>
                <w:spacing w:val="-1"/>
                <w:lang w:eastAsia="zh-CN"/>
              </w:rPr>
              <w:t>容进行确认，招标人应当作出答复，并制作记录。</w:t>
            </w:r>
          </w:p>
        </w:tc>
      </w:tr>
      <w:tr w14:paraId="595DB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3FAF76A3">
            <w:pPr>
              <w:spacing w:line="340" w:lineRule="auto"/>
              <w:rPr>
                <w:rFonts w:ascii="宋体" w:hAnsi="宋体" w:eastAsia="宋体" w:cs="宋体"/>
                <w:lang w:eastAsia="zh-CN"/>
              </w:rPr>
            </w:pPr>
          </w:p>
          <w:p w14:paraId="660BE27B">
            <w:pPr>
              <w:spacing w:line="340" w:lineRule="auto"/>
              <w:rPr>
                <w:rFonts w:ascii="宋体" w:hAnsi="宋体" w:eastAsia="宋体" w:cs="宋体"/>
                <w:lang w:eastAsia="zh-CN"/>
              </w:rPr>
            </w:pPr>
          </w:p>
          <w:p w14:paraId="38739843">
            <w:pPr>
              <w:pStyle w:val="15"/>
              <w:spacing w:before="69" w:line="183" w:lineRule="auto"/>
              <w:ind w:left="208"/>
              <w:rPr>
                <w:spacing w:val="-3"/>
              </w:rPr>
            </w:pPr>
            <w:r>
              <w:rPr>
                <w:rFonts w:hint="eastAsia"/>
                <w:spacing w:val="-2"/>
              </w:rPr>
              <w:t>6.1.1</w:t>
            </w:r>
          </w:p>
        </w:tc>
        <w:tc>
          <w:tcPr>
            <w:tcW w:w="1632" w:type="dxa"/>
          </w:tcPr>
          <w:p w14:paraId="4613C6B2">
            <w:pPr>
              <w:spacing w:line="290" w:lineRule="auto"/>
              <w:rPr>
                <w:rFonts w:ascii="宋体" w:hAnsi="宋体" w:eastAsia="宋体" w:cs="宋体"/>
              </w:rPr>
            </w:pPr>
          </w:p>
          <w:p w14:paraId="20BE09E9">
            <w:pPr>
              <w:spacing w:line="290" w:lineRule="auto"/>
              <w:rPr>
                <w:rFonts w:ascii="宋体" w:hAnsi="宋体" w:eastAsia="宋体" w:cs="宋体"/>
              </w:rPr>
            </w:pPr>
          </w:p>
          <w:p w14:paraId="67DC8B08">
            <w:pPr>
              <w:pStyle w:val="15"/>
              <w:spacing w:before="68" w:line="230" w:lineRule="auto"/>
              <w:ind w:left="521" w:right="284" w:hanging="226"/>
              <w:rPr>
                <w:spacing w:val="-2"/>
              </w:rPr>
            </w:pPr>
            <w:r>
              <w:rPr>
                <w:rFonts w:hint="eastAsia"/>
                <w:spacing w:val="-1"/>
              </w:rPr>
              <w:t>评标委员会</w:t>
            </w:r>
            <w:r>
              <w:rPr>
                <w:rFonts w:hint="eastAsia"/>
              </w:rPr>
              <w:t xml:space="preserve"> </w:t>
            </w:r>
            <w:r>
              <w:rPr>
                <w:rFonts w:hint="eastAsia"/>
                <w:spacing w:val="-5"/>
              </w:rPr>
              <w:t>的组建</w:t>
            </w:r>
          </w:p>
        </w:tc>
        <w:tc>
          <w:tcPr>
            <w:tcW w:w="6590" w:type="dxa"/>
          </w:tcPr>
          <w:p w14:paraId="4E263547">
            <w:pPr>
              <w:pStyle w:val="15"/>
              <w:spacing w:before="105" w:line="350" w:lineRule="auto"/>
              <w:ind w:left="112" w:right="45" w:hanging="1"/>
              <w:rPr>
                <w:lang w:eastAsia="zh-CN"/>
              </w:rPr>
            </w:pPr>
            <w:r>
              <w:rPr>
                <w:rFonts w:hint="eastAsia"/>
                <w:spacing w:val="-3"/>
                <w:lang w:eastAsia="zh-CN"/>
              </w:rPr>
              <w:t>评标委员会构成：</w:t>
            </w:r>
            <w:r>
              <w:rPr>
                <w:rFonts w:hint="eastAsia"/>
                <w:spacing w:val="-3"/>
                <w:u w:val="single"/>
                <w:lang w:eastAsia="zh-CN"/>
              </w:rPr>
              <w:t>招标人的代表和有关技术、经济等方面的专家组成，</w:t>
            </w:r>
            <w:r>
              <w:rPr>
                <w:rFonts w:hint="eastAsia"/>
                <w:spacing w:val="9"/>
                <w:lang w:eastAsia="zh-CN"/>
              </w:rPr>
              <w:t xml:space="preserve"> </w:t>
            </w:r>
            <w:r>
              <w:rPr>
                <w:rFonts w:hint="eastAsia"/>
                <w:spacing w:val="2"/>
                <w:u w:val="single"/>
                <w:lang w:eastAsia="zh-CN"/>
              </w:rPr>
              <w:t>成员人数上为五人或五人以上单数，其中技术、经济等方面的专家不</w:t>
            </w:r>
            <w:r>
              <w:rPr>
                <w:rFonts w:hint="eastAsia"/>
                <w:lang w:eastAsia="zh-CN"/>
              </w:rPr>
              <w:t xml:space="preserve"> </w:t>
            </w:r>
            <w:r>
              <w:rPr>
                <w:rFonts w:hint="eastAsia"/>
                <w:spacing w:val="-1"/>
                <w:lang w:eastAsia="zh-CN"/>
              </w:rPr>
              <w:t>得少于成员总数的三分之二。</w:t>
            </w:r>
          </w:p>
          <w:p w14:paraId="2D75FC5F">
            <w:pPr>
              <w:pStyle w:val="15"/>
              <w:spacing w:before="32" w:line="220" w:lineRule="auto"/>
              <w:ind w:left="111"/>
              <w:rPr>
                <w:lang w:eastAsia="zh-CN"/>
              </w:rPr>
            </w:pPr>
            <w:r>
              <w:rPr>
                <w:rFonts w:hint="eastAsia"/>
                <w:spacing w:val="-1"/>
                <w:lang w:eastAsia="zh-CN"/>
              </w:rPr>
              <w:t>评标专家确定方式：</w:t>
            </w:r>
            <w:r>
              <w:rPr>
                <w:rFonts w:hint="eastAsia"/>
                <w:spacing w:val="-1"/>
                <w:u w:val="single"/>
                <w:lang w:eastAsia="zh-CN"/>
              </w:rPr>
              <w:t xml:space="preserve"> 依法组建 </w:t>
            </w:r>
          </w:p>
        </w:tc>
      </w:tr>
      <w:tr w14:paraId="37DC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20E63BD7">
            <w:pPr>
              <w:pStyle w:val="15"/>
              <w:spacing w:before="270" w:line="182" w:lineRule="auto"/>
              <w:ind w:left="208"/>
              <w:rPr>
                <w:spacing w:val="-3"/>
              </w:rPr>
            </w:pPr>
            <w:r>
              <w:rPr>
                <w:rFonts w:hint="eastAsia"/>
                <w:spacing w:val="-2"/>
              </w:rPr>
              <w:t>6.3.2</w:t>
            </w:r>
          </w:p>
        </w:tc>
        <w:tc>
          <w:tcPr>
            <w:tcW w:w="1632" w:type="dxa"/>
          </w:tcPr>
          <w:p w14:paraId="28A37C63">
            <w:pPr>
              <w:pStyle w:val="15"/>
              <w:spacing w:before="30" w:line="220" w:lineRule="auto"/>
              <w:ind w:left="190"/>
              <w:rPr>
                <w:lang w:eastAsia="zh-CN"/>
              </w:rPr>
            </w:pPr>
            <w:r>
              <w:rPr>
                <w:rFonts w:hint="eastAsia"/>
                <w:spacing w:val="-1"/>
                <w:lang w:eastAsia="zh-CN"/>
              </w:rPr>
              <w:t>评标委员会推</w:t>
            </w:r>
          </w:p>
          <w:p w14:paraId="460352B9">
            <w:pPr>
              <w:pStyle w:val="15"/>
              <w:spacing w:before="23" w:line="220" w:lineRule="auto"/>
              <w:ind w:left="192"/>
              <w:rPr>
                <w:lang w:eastAsia="zh-CN"/>
              </w:rPr>
            </w:pPr>
            <w:r>
              <w:rPr>
                <w:rFonts w:hint="eastAsia"/>
                <w:spacing w:val="-1"/>
                <w:lang w:eastAsia="zh-CN"/>
              </w:rPr>
              <w:t>荐中标候选人</w:t>
            </w:r>
          </w:p>
          <w:p w14:paraId="7942DC2E">
            <w:pPr>
              <w:pStyle w:val="15"/>
              <w:spacing w:before="20" w:line="209" w:lineRule="auto"/>
              <w:ind w:left="522"/>
              <w:rPr>
                <w:spacing w:val="-2"/>
              </w:rPr>
            </w:pPr>
            <w:r>
              <w:rPr>
                <w:rFonts w:hint="eastAsia"/>
                <w:spacing w:val="-5"/>
              </w:rPr>
              <w:t>的人数</w:t>
            </w:r>
          </w:p>
        </w:tc>
        <w:tc>
          <w:tcPr>
            <w:tcW w:w="6590" w:type="dxa"/>
          </w:tcPr>
          <w:p w14:paraId="5A20A3F6">
            <w:pPr>
              <w:pStyle w:val="15"/>
              <w:spacing w:before="235" w:line="223" w:lineRule="auto"/>
              <w:ind w:left="128"/>
            </w:pPr>
            <w:r>
              <w:rPr>
                <w:rFonts w:hint="eastAsia"/>
                <w:color w:val="auto"/>
                <w:spacing w:val="-6"/>
                <w:highlight w:val="none"/>
              </w:rPr>
              <w:t>3</w:t>
            </w:r>
            <w:r>
              <w:rPr>
                <w:rFonts w:hint="eastAsia"/>
                <w:color w:val="auto"/>
                <w:spacing w:val="-42"/>
                <w:highlight w:val="none"/>
              </w:rPr>
              <w:t xml:space="preserve"> </w:t>
            </w:r>
            <w:r>
              <w:rPr>
                <w:rFonts w:hint="eastAsia"/>
                <w:color w:val="auto"/>
                <w:spacing w:val="-6"/>
                <w:highlight w:val="none"/>
              </w:rPr>
              <w:t>人</w:t>
            </w:r>
          </w:p>
        </w:tc>
      </w:tr>
      <w:tr w14:paraId="71DE5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49D6507F">
            <w:pPr>
              <w:spacing w:line="293" w:lineRule="auto"/>
              <w:rPr>
                <w:rFonts w:ascii="宋体" w:hAnsi="宋体" w:eastAsia="宋体" w:cs="宋体"/>
              </w:rPr>
            </w:pPr>
          </w:p>
          <w:p w14:paraId="2B729D2C">
            <w:pPr>
              <w:pStyle w:val="15"/>
              <w:spacing w:before="68" w:line="183" w:lineRule="auto"/>
              <w:ind w:left="317"/>
              <w:rPr>
                <w:spacing w:val="-3"/>
              </w:rPr>
            </w:pPr>
            <w:r>
              <w:rPr>
                <w:rFonts w:hint="eastAsia"/>
                <w:spacing w:val="-3"/>
              </w:rPr>
              <w:t>7.1</w:t>
            </w:r>
          </w:p>
        </w:tc>
        <w:tc>
          <w:tcPr>
            <w:tcW w:w="1632" w:type="dxa"/>
          </w:tcPr>
          <w:p w14:paraId="1CD71931">
            <w:pPr>
              <w:pStyle w:val="15"/>
              <w:spacing w:before="259" w:line="230" w:lineRule="auto"/>
              <w:ind w:left="192" w:right="181" w:firstLine="19"/>
              <w:rPr>
                <w:spacing w:val="-2"/>
                <w:lang w:eastAsia="zh-CN"/>
              </w:rPr>
            </w:pPr>
            <w:r>
              <w:rPr>
                <w:rFonts w:hint="eastAsia"/>
                <w:spacing w:val="-5"/>
                <w:lang w:eastAsia="zh-CN"/>
              </w:rPr>
              <w:t>中标候选人公</w:t>
            </w:r>
            <w:r>
              <w:rPr>
                <w:rFonts w:hint="eastAsia"/>
                <w:spacing w:val="3"/>
                <w:lang w:eastAsia="zh-CN"/>
              </w:rPr>
              <w:t xml:space="preserve"> </w:t>
            </w:r>
            <w:r>
              <w:rPr>
                <w:rFonts w:hint="eastAsia"/>
                <w:spacing w:val="-2"/>
                <w:lang w:eastAsia="zh-CN"/>
              </w:rPr>
              <w:t>示媒介及期限</w:t>
            </w:r>
          </w:p>
        </w:tc>
        <w:tc>
          <w:tcPr>
            <w:tcW w:w="6590" w:type="dxa"/>
          </w:tcPr>
          <w:p w14:paraId="3ABFB94F">
            <w:pPr>
              <w:pStyle w:val="15"/>
              <w:spacing w:before="124" w:line="219" w:lineRule="auto"/>
              <w:ind w:left="119"/>
              <w:rPr>
                <w:lang w:eastAsia="zh-CN"/>
              </w:rPr>
            </w:pPr>
            <w:r>
              <w:rPr>
                <w:rFonts w:hint="eastAsia"/>
                <w:spacing w:val="-1"/>
                <w:lang w:eastAsia="zh-CN"/>
              </w:rPr>
              <w:t>公示媒介：同招标公告发布媒介</w:t>
            </w:r>
          </w:p>
          <w:p w14:paraId="659D0408">
            <w:pPr>
              <w:pStyle w:val="15"/>
              <w:spacing w:before="158" w:line="221" w:lineRule="auto"/>
              <w:ind w:left="119"/>
            </w:pPr>
            <w:r>
              <w:rPr>
                <w:rFonts w:hint="eastAsia"/>
                <w:spacing w:val="-2"/>
              </w:rPr>
              <w:t>公示期限：</w:t>
            </w:r>
            <w:r>
              <w:rPr>
                <w:rFonts w:hint="eastAsia"/>
                <w:spacing w:val="-2"/>
                <w:u w:val="single"/>
              </w:rPr>
              <w:t xml:space="preserve"> 3</w:t>
            </w:r>
            <w:r>
              <w:rPr>
                <w:rFonts w:hint="eastAsia"/>
                <w:spacing w:val="-44"/>
                <w:u w:val="single"/>
              </w:rPr>
              <w:t xml:space="preserve"> </w:t>
            </w:r>
            <w:r>
              <w:rPr>
                <w:rFonts w:hint="eastAsia"/>
                <w:spacing w:val="-2"/>
                <w:u w:val="single"/>
              </w:rPr>
              <w:t>个工作日</w:t>
            </w:r>
          </w:p>
        </w:tc>
      </w:tr>
      <w:tr w14:paraId="319A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683092E7">
            <w:pPr>
              <w:pStyle w:val="15"/>
              <w:spacing w:before="270" w:line="182" w:lineRule="auto"/>
              <w:ind w:left="317"/>
              <w:rPr>
                <w:spacing w:val="-3"/>
              </w:rPr>
            </w:pPr>
            <w:r>
              <w:rPr>
                <w:rFonts w:hint="eastAsia"/>
                <w:spacing w:val="-3"/>
              </w:rPr>
              <w:t>7.4</w:t>
            </w:r>
          </w:p>
        </w:tc>
        <w:tc>
          <w:tcPr>
            <w:tcW w:w="1632" w:type="dxa"/>
          </w:tcPr>
          <w:p w14:paraId="53D54326">
            <w:pPr>
              <w:pStyle w:val="15"/>
              <w:spacing w:before="30" w:line="221" w:lineRule="auto"/>
              <w:ind w:left="194"/>
              <w:rPr>
                <w:lang w:eastAsia="zh-CN"/>
              </w:rPr>
            </w:pPr>
            <w:r>
              <w:rPr>
                <w:rFonts w:hint="eastAsia"/>
                <w:spacing w:val="-2"/>
                <w:lang w:eastAsia="zh-CN"/>
              </w:rPr>
              <w:t>是否授权评标</w:t>
            </w:r>
          </w:p>
          <w:p w14:paraId="19AF6FCF">
            <w:pPr>
              <w:pStyle w:val="15"/>
              <w:spacing w:before="20" w:line="220" w:lineRule="auto"/>
              <w:ind w:left="190"/>
              <w:rPr>
                <w:lang w:eastAsia="zh-CN"/>
              </w:rPr>
            </w:pPr>
            <w:r>
              <w:rPr>
                <w:rFonts w:hint="eastAsia"/>
                <w:spacing w:val="-1"/>
                <w:lang w:eastAsia="zh-CN"/>
              </w:rPr>
              <w:t>委员会确定中</w:t>
            </w:r>
          </w:p>
          <w:p w14:paraId="34808523">
            <w:pPr>
              <w:pStyle w:val="15"/>
              <w:spacing w:before="23" w:line="206" w:lineRule="auto"/>
              <w:ind w:left="612"/>
              <w:rPr>
                <w:spacing w:val="-2"/>
              </w:rPr>
            </w:pPr>
            <w:r>
              <w:rPr>
                <w:rFonts w:hint="eastAsia"/>
                <w:spacing w:val="-2"/>
              </w:rPr>
              <w:t>标人</w:t>
            </w:r>
          </w:p>
        </w:tc>
        <w:tc>
          <w:tcPr>
            <w:tcW w:w="6590" w:type="dxa"/>
          </w:tcPr>
          <w:p w14:paraId="38545D1F">
            <w:pPr>
              <w:pStyle w:val="15"/>
              <w:spacing w:before="223" w:line="207" w:lineRule="auto"/>
              <w:ind w:left="134"/>
            </w:pPr>
            <w:r>
              <w:rPr>
                <w:rFonts w:hint="eastAsia"/>
                <w:spacing w:val="-10"/>
              </w:rPr>
              <w:t>□是</w:t>
            </w:r>
            <w:r>
              <w:rPr>
                <w:rFonts w:hint="eastAsia"/>
                <w:spacing w:val="6"/>
              </w:rPr>
              <w:t xml:space="preserve">  </w:t>
            </w:r>
            <w:r>
              <w:rPr>
                <w:rFonts w:hint="eastAsia"/>
                <w:color w:val="808080"/>
                <w:spacing w:val="-10"/>
              </w:rPr>
              <w:t>√</w:t>
            </w:r>
            <w:r>
              <w:rPr>
                <w:rFonts w:hint="eastAsia"/>
                <w:spacing w:val="-10"/>
              </w:rPr>
              <w:t>否</w:t>
            </w:r>
          </w:p>
        </w:tc>
      </w:tr>
      <w:tr w14:paraId="49FE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7A1D8F08">
            <w:pPr>
              <w:pStyle w:val="15"/>
              <w:spacing w:before="149" w:line="181" w:lineRule="auto"/>
              <w:ind w:left="317"/>
              <w:rPr>
                <w:spacing w:val="-3"/>
              </w:rPr>
            </w:pPr>
            <w:r>
              <w:rPr>
                <w:rFonts w:hint="eastAsia"/>
                <w:spacing w:val="-3"/>
              </w:rPr>
              <w:t>7.5</w:t>
            </w:r>
          </w:p>
        </w:tc>
        <w:tc>
          <w:tcPr>
            <w:tcW w:w="1632" w:type="dxa"/>
          </w:tcPr>
          <w:p w14:paraId="157DE985">
            <w:pPr>
              <w:pStyle w:val="15"/>
              <w:spacing w:before="44" w:line="228" w:lineRule="auto"/>
              <w:ind w:left="420" w:right="181" w:hanging="209"/>
              <w:rPr>
                <w:spacing w:val="-2"/>
                <w:lang w:eastAsia="zh-CN"/>
              </w:rPr>
            </w:pPr>
            <w:r>
              <w:rPr>
                <w:rFonts w:hint="eastAsia"/>
                <w:spacing w:val="-5"/>
                <w:lang w:eastAsia="zh-CN"/>
              </w:rPr>
              <w:t>中标通知书发</w:t>
            </w:r>
            <w:r>
              <w:rPr>
                <w:rFonts w:hint="eastAsia"/>
                <w:spacing w:val="3"/>
                <w:lang w:eastAsia="zh-CN"/>
              </w:rPr>
              <w:t xml:space="preserve"> </w:t>
            </w:r>
            <w:r>
              <w:rPr>
                <w:rFonts w:hint="eastAsia"/>
                <w:spacing w:val="-6"/>
                <w:lang w:eastAsia="zh-CN"/>
              </w:rPr>
              <w:t>出的形式</w:t>
            </w:r>
          </w:p>
        </w:tc>
        <w:tc>
          <w:tcPr>
            <w:tcW w:w="6590" w:type="dxa"/>
          </w:tcPr>
          <w:p w14:paraId="0C24DF22">
            <w:pPr>
              <w:pStyle w:val="15"/>
              <w:spacing w:before="98" w:line="207" w:lineRule="auto"/>
              <w:ind w:left="134"/>
            </w:pPr>
            <w:r>
              <w:rPr>
                <w:rFonts w:hint="eastAsia"/>
                <w:spacing w:val="-3"/>
              </w:rPr>
              <w:t xml:space="preserve">□纸质  </w:t>
            </w:r>
            <w:r>
              <w:rPr>
                <w:rFonts w:hint="eastAsia"/>
                <w:color w:val="808080"/>
                <w:spacing w:val="-3"/>
              </w:rPr>
              <w:t>√</w:t>
            </w:r>
            <w:r>
              <w:rPr>
                <w:rFonts w:hint="eastAsia"/>
                <w:spacing w:val="-3"/>
              </w:rPr>
              <w:t>数据电文</w:t>
            </w:r>
          </w:p>
        </w:tc>
      </w:tr>
      <w:tr w14:paraId="4DBD8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10EA2023">
            <w:pPr>
              <w:pStyle w:val="15"/>
              <w:spacing w:before="146" w:line="182" w:lineRule="auto"/>
              <w:ind w:left="317"/>
              <w:rPr>
                <w:spacing w:val="-3"/>
              </w:rPr>
            </w:pPr>
            <w:r>
              <w:rPr>
                <w:rFonts w:hint="eastAsia"/>
                <w:spacing w:val="-3"/>
              </w:rPr>
              <w:t>7.6</w:t>
            </w:r>
          </w:p>
        </w:tc>
        <w:tc>
          <w:tcPr>
            <w:tcW w:w="1632" w:type="dxa"/>
          </w:tcPr>
          <w:p w14:paraId="4C199765">
            <w:pPr>
              <w:pStyle w:val="15"/>
              <w:spacing w:before="44" w:line="227" w:lineRule="auto"/>
              <w:ind w:left="120" w:right="390" w:firstLine="301"/>
              <w:rPr>
                <w:spacing w:val="-2"/>
              </w:rPr>
            </w:pPr>
            <w:r>
              <w:rPr>
                <w:rFonts w:hint="eastAsia"/>
                <w:spacing w:val="-7"/>
              </w:rPr>
              <w:t>中标结果</w:t>
            </w:r>
            <w:r>
              <w:rPr>
                <w:rFonts w:hint="eastAsia"/>
                <w:spacing w:val="1"/>
              </w:rPr>
              <w:t xml:space="preserve"> </w:t>
            </w:r>
            <w:r>
              <w:rPr>
                <w:rFonts w:hint="eastAsia"/>
                <w:spacing w:val="-3"/>
              </w:rPr>
              <w:t>公示媒介</w:t>
            </w:r>
          </w:p>
        </w:tc>
        <w:tc>
          <w:tcPr>
            <w:tcW w:w="6590" w:type="dxa"/>
          </w:tcPr>
          <w:p w14:paraId="37BABDEB">
            <w:pPr>
              <w:pStyle w:val="15"/>
              <w:spacing w:before="111" w:line="219" w:lineRule="auto"/>
              <w:ind w:left="119"/>
              <w:rPr>
                <w:lang w:eastAsia="zh-CN"/>
              </w:rPr>
            </w:pPr>
            <w:r>
              <w:rPr>
                <w:rFonts w:hint="eastAsia"/>
                <w:spacing w:val="-1"/>
                <w:lang w:eastAsia="zh-CN"/>
              </w:rPr>
              <w:t>公示媒介：同招标公告发布媒介</w:t>
            </w:r>
          </w:p>
        </w:tc>
      </w:tr>
      <w:tr w14:paraId="288C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7" w:type="dxa"/>
          </w:tcPr>
          <w:p w14:paraId="23B49567">
            <w:pPr>
              <w:rPr>
                <w:rFonts w:ascii="宋体" w:hAnsi="宋体" w:eastAsia="宋体" w:cs="宋体"/>
                <w:lang w:eastAsia="zh-CN"/>
              </w:rPr>
            </w:pPr>
          </w:p>
          <w:p w14:paraId="49207CDB">
            <w:pPr>
              <w:rPr>
                <w:rFonts w:ascii="宋体" w:hAnsi="宋体" w:eastAsia="宋体" w:cs="宋体"/>
                <w:lang w:eastAsia="zh-CN"/>
              </w:rPr>
            </w:pPr>
          </w:p>
          <w:p w14:paraId="7F62D3D2">
            <w:pPr>
              <w:spacing w:line="241" w:lineRule="auto"/>
              <w:rPr>
                <w:rFonts w:ascii="宋体" w:hAnsi="宋体" w:eastAsia="宋体" w:cs="宋体"/>
                <w:lang w:eastAsia="zh-CN"/>
              </w:rPr>
            </w:pPr>
          </w:p>
          <w:p w14:paraId="4F3096C0">
            <w:pPr>
              <w:spacing w:line="241" w:lineRule="auto"/>
              <w:rPr>
                <w:rFonts w:ascii="宋体" w:hAnsi="宋体" w:eastAsia="宋体" w:cs="宋体"/>
                <w:lang w:eastAsia="zh-CN"/>
              </w:rPr>
            </w:pPr>
          </w:p>
          <w:p w14:paraId="2FF777D4">
            <w:pPr>
              <w:spacing w:line="241" w:lineRule="auto"/>
              <w:rPr>
                <w:rFonts w:ascii="宋体" w:hAnsi="宋体" w:eastAsia="宋体" w:cs="宋体"/>
                <w:lang w:eastAsia="zh-CN"/>
              </w:rPr>
            </w:pPr>
          </w:p>
          <w:p w14:paraId="1F1F29C0">
            <w:pPr>
              <w:spacing w:line="241" w:lineRule="auto"/>
              <w:rPr>
                <w:rFonts w:ascii="宋体" w:hAnsi="宋体" w:eastAsia="宋体" w:cs="宋体"/>
                <w:lang w:eastAsia="zh-CN"/>
              </w:rPr>
            </w:pPr>
          </w:p>
          <w:p w14:paraId="478341D6">
            <w:pPr>
              <w:pStyle w:val="15"/>
              <w:spacing w:before="68" w:line="183" w:lineRule="auto"/>
              <w:ind w:left="212"/>
              <w:rPr>
                <w:spacing w:val="-3"/>
              </w:rPr>
            </w:pPr>
            <w:r>
              <w:rPr>
                <w:rFonts w:hint="eastAsia"/>
                <w:spacing w:val="-2"/>
              </w:rPr>
              <w:t>7.7.1</w:t>
            </w:r>
          </w:p>
        </w:tc>
        <w:tc>
          <w:tcPr>
            <w:tcW w:w="1632" w:type="dxa"/>
          </w:tcPr>
          <w:p w14:paraId="11E83C60">
            <w:pPr>
              <w:spacing w:line="246" w:lineRule="auto"/>
              <w:rPr>
                <w:rFonts w:ascii="宋体" w:hAnsi="宋体" w:eastAsia="宋体" w:cs="宋体"/>
              </w:rPr>
            </w:pPr>
          </w:p>
          <w:p w14:paraId="0D6D33C2">
            <w:pPr>
              <w:spacing w:line="246" w:lineRule="auto"/>
              <w:rPr>
                <w:rFonts w:ascii="宋体" w:hAnsi="宋体" w:eastAsia="宋体" w:cs="宋体"/>
              </w:rPr>
            </w:pPr>
          </w:p>
          <w:p w14:paraId="774D5610">
            <w:pPr>
              <w:spacing w:line="246" w:lineRule="auto"/>
              <w:rPr>
                <w:rFonts w:ascii="宋体" w:hAnsi="宋体" w:eastAsia="宋体" w:cs="宋体"/>
              </w:rPr>
            </w:pPr>
          </w:p>
          <w:p w14:paraId="2E1A9388">
            <w:pPr>
              <w:spacing w:line="246" w:lineRule="auto"/>
              <w:rPr>
                <w:rFonts w:ascii="宋体" w:hAnsi="宋体" w:eastAsia="宋体" w:cs="宋体"/>
              </w:rPr>
            </w:pPr>
          </w:p>
          <w:p w14:paraId="1DBCCE53">
            <w:pPr>
              <w:spacing w:line="246" w:lineRule="auto"/>
              <w:rPr>
                <w:rFonts w:ascii="宋体" w:hAnsi="宋体" w:eastAsia="宋体" w:cs="宋体"/>
              </w:rPr>
            </w:pPr>
          </w:p>
          <w:p w14:paraId="422DB87C">
            <w:pPr>
              <w:spacing w:line="247" w:lineRule="auto"/>
              <w:rPr>
                <w:rFonts w:ascii="宋体" w:hAnsi="宋体" w:eastAsia="宋体" w:cs="宋体"/>
              </w:rPr>
            </w:pPr>
          </w:p>
          <w:p w14:paraId="44735D5A">
            <w:pPr>
              <w:pStyle w:val="15"/>
              <w:spacing w:before="68" w:line="221" w:lineRule="auto"/>
              <w:ind w:left="300"/>
              <w:rPr>
                <w:spacing w:val="-2"/>
              </w:rPr>
            </w:pPr>
            <w:r>
              <w:rPr>
                <w:rFonts w:hint="eastAsia"/>
                <w:spacing w:val="-2"/>
              </w:rPr>
              <w:t>履约保证金</w:t>
            </w:r>
          </w:p>
        </w:tc>
        <w:tc>
          <w:tcPr>
            <w:tcW w:w="6590" w:type="dxa"/>
          </w:tcPr>
          <w:p w14:paraId="28F7F1F1">
            <w:pPr>
              <w:pStyle w:val="15"/>
              <w:spacing w:before="60" w:line="357" w:lineRule="auto"/>
              <w:ind w:left="1905" w:right="2474" w:hanging="1683"/>
              <w:rPr>
                <w:lang w:eastAsia="zh-CN"/>
              </w:rPr>
            </w:pPr>
            <w:r>
              <w:rPr>
                <w:rFonts w:hint="eastAsia"/>
                <w:spacing w:val="-2"/>
                <w:lang w:eastAsia="zh-CN"/>
              </w:rPr>
              <w:t>(1)形式：</w:t>
            </w:r>
            <w:r>
              <w:rPr>
                <w:rFonts w:hint="eastAsia"/>
                <w:color w:val="808080"/>
                <w:spacing w:val="-2"/>
                <w:lang w:eastAsia="zh-CN"/>
              </w:rPr>
              <w:t>√</w:t>
            </w:r>
            <w:r>
              <w:rPr>
                <w:rFonts w:hint="eastAsia"/>
                <w:spacing w:val="-2"/>
                <w:lang w:eastAsia="zh-CN"/>
              </w:rPr>
              <w:t>银行转账</w:t>
            </w:r>
            <w:r>
              <w:rPr>
                <w:rFonts w:hint="eastAsia"/>
                <w:color w:val="808080"/>
                <w:spacing w:val="-2"/>
                <w:lang w:eastAsia="zh-CN"/>
              </w:rPr>
              <w:t>√</w:t>
            </w:r>
            <w:r>
              <w:rPr>
                <w:rFonts w:hint="eastAsia"/>
                <w:spacing w:val="-2"/>
                <w:lang w:eastAsia="zh-CN"/>
              </w:rPr>
              <w:t>银行电汇</w:t>
            </w:r>
            <w:r>
              <w:rPr>
                <w:rFonts w:hint="eastAsia"/>
                <w:color w:val="808080"/>
                <w:spacing w:val="-2"/>
                <w:lang w:eastAsia="zh-CN"/>
              </w:rPr>
              <w:t>√</w:t>
            </w:r>
            <w:r>
              <w:rPr>
                <w:rFonts w:hint="eastAsia"/>
                <w:color w:val="808080"/>
                <w:spacing w:val="-35"/>
                <w:lang w:eastAsia="zh-CN"/>
              </w:rPr>
              <w:t xml:space="preserve"> </w:t>
            </w:r>
            <w:r>
              <w:rPr>
                <w:rFonts w:hint="eastAsia"/>
                <w:spacing w:val="-2"/>
                <w:lang w:eastAsia="zh-CN"/>
              </w:rPr>
              <w:t>网银</w:t>
            </w:r>
            <w:r>
              <w:rPr>
                <w:rFonts w:hint="eastAsia"/>
                <w:lang w:eastAsia="zh-CN"/>
              </w:rPr>
              <w:t xml:space="preserve">  </w:t>
            </w:r>
            <w:r>
              <w:rPr>
                <w:rFonts w:hint="eastAsia"/>
                <w:color w:val="808080"/>
                <w:spacing w:val="-1"/>
                <w:lang w:eastAsia="zh-CN"/>
              </w:rPr>
              <w:t>√</w:t>
            </w:r>
            <w:r>
              <w:rPr>
                <w:rFonts w:hint="eastAsia"/>
                <w:spacing w:val="-1"/>
                <w:lang w:eastAsia="zh-CN"/>
              </w:rPr>
              <w:t xml:space="preserve">银行保函 </w:t>
            </w:r>
            <w:r>
              <w:rPr>
                <w:rFonts w:hint="eastAsia"/>
                <w:color w:val="808080"/>
                <w:spacing w:val="-1"/>
                <w:lang w:eastAsia="zh-CN"/>
              </w:rPr>
              <w:t>√</w:t>
            </w:r>
            <w:r>
              <w:rPr>
                <w:rFonts w:hint="eastAsia"/>
                <w:spacing w:val="-1"/>
                <w:lang w:eastAsia="zh-CN"/>
              </w:rPr>
              <w:t>保证保险</w:t>
            </w:r>
          </w:p>
          <w:p w14:paraId="089FB107">
            <w:pPr>
              <w:pStyle w:val="15"/>
              <w:spacing w:before="35" w:line="206" w:lineRule="auto"/>
              <w:ind w:left="1696"/>
              <w:rPr>
                <w:lang w:eastAsia="zh-CN"/>
              </w:rPr>
            </w:pPr>
            <w:r>
              <w:rPr>
                <w:rFonts w:hint="eastAsia"/>
                <w:color w:val="808080"/>
                <w:spacing w:val="-2"/>
                <w:lang w:eastAsia="zh-CN"/>
              </w:rPr>
              <w:t>√</w:t>
            </w:r>
            <w:r>
              <w:rPr>
                <w:rFonts w:hint="eastAsia"/>
                <w:spacing w:val="-2"/>
                <w:lang w:eastAsia="zh-CN"/>
              </w:rPr>
              <w:t>担保机构担保</w:t>
            </w:r>
          </w:p>
          <w:p w14:paraId="168A693A">
            <w:pPr>
              <w:pStyle w:val="15"/>
              <w:spacing w:before="181" w:line="213" w:lineRule="auto"/>
              <w:ind w:left="222"/>
              <w:rPr>
                <w:highlight w:val="green"/>
                <w:lang w:eastAsia="zh-CN"/>
              </w:rPr>
            </w:pPr>
            <w:r>
              <w:rPr>
                <w:rFonts w:hint="eastAsia"/>
                <w:spacing w:val="1"/>
                <w:lang w:eastAsia="zh-CN"/>
              </w:rPr>
              <w:t>(2)比例/金额：中标合同金额的</w:t>
            </w:r>
            <w:r>
              <w:rPr>
                <w:rFonts w:hint="eastAsia"/>
                <w:b/>
                <w:bCs/>
                <w:spacing w:val="1"/>
                <w:u w:val="single"/>
                <w:lang w:eastAsia="zh-CN"/>
              </w:rPr>
              <w:t xml:space="preserve">  </w:t>
            </w:r>
            <w:r>
              <w:rPr>
                <w:rFonts w:hint="eastAsia"/>
                <w:b/>
                <w:bCs/>
                <w:spacing w:val="1"/>
                <w:u w:val="single"/>
                <w:lang w:val="en-US" w:eastAsia="zh-CN"/>
              </w:rPr>
              <w:t>2</w:t>
            </w:r>
            <w:r>
              <w:rPr>
                <w:rFonts w:hint="eastAsia"/>
                <w:b/>
                <w:bCs/>
                <w:spacing w:val="26"/>
                <w:u w:val="single"/>
                <w:lang w:eastAsia="zh-CN"/>
              </w:rPr>
              <w:t xml:space="preserve">  </w:t>
            </w:r>
            <w:r>
              <w:rPr>
                <w:rFonts w:hint="eastAsia"/>
                <w:b/>
                <w:bCs/>
                <w:spacing w:val="1"/>
                <w:lang w:eastAsia="zh-CN"/>
              </w:rPr>
              <w:t>%</w:t>
            </w:r>
            <w:r>
              <w:rPr>
                <w:rFonts w:hint="eastAsia"/>
                <w:spacing w:val="65"/>
                <w:lang w:eastAsia="zh-CN"/>
              </w:rPr>
              <w:t xml:space="preserve"> </w:t>
            </w:r>
            <w:r>
              <w:rPr>
                <w:rFonts w:hint="eastAsia"/>
                <w:spacing w:val="1"/>
                <w:lang w:eastAsia="zh-CN"/>
              </w:rPr>
              <w:t>;</w:t>
            </w:r>
          </w:p>
          <w:p w14:paraId="119DB372">
            <w:pPr>
              <w:pStyle w:val="15"/>
              <w:spacing w:before="185" w:line="233" w:lineRule="auto"/>
              <w:ind w:left="221" w:right="759" w:firstLine="5"/>
              <w:jc w:val="both"/>
              <w:rPr>
                <w:lang w:eastAsia="zh-CN"/>
              </w:rPr>
            </w:pPr>
            <w:r>
              <w:rPr>
                <w:rFonts w:hint="eastAsia"/>
                <w:spacing w:val="-1"/>
                <w:lang w:eastAsia="zh-CN"/>
              </w:rPr>
              <w:t>（3）提交时限：</w:t>
            </w:r>
            <w:r>
              <w:rPr>
                <w:rFonts w:hint="eastAsia"/>
                <w:spacing w:val="-47"/>
                <w:lang w:eastAsia="zh-CN"/>
              </w:rPr>
              <w:t xml:space="preserve"> </w:t>
            </w:r>
            <w:r>
              <w:rPr>
                <w:rFonts w:hint="eastAsia"/>
                <w:spacing w:val="-1"/>
                <w:lang w:eastAsia="zh-CN"/>
              </w:rPr>
              <w:t>中标通知书发出后如无争议，中标的独立投</w:t>
            </w:r>
            <w:r>
              <w:rPr>
                <w:rFonts w:hint="eastAsia"/>
                <w:lang w:eastAsia="zh-CN"/>
              </w:rPr>
              <w:t xml:space="preserve"> </w:t>
            </w:r>
            <w:r>
              <w:rPr>
                <w:rFonts w:hint="eastAsia"/>
                <w:spacing w:val="5"/>
                <w:lang w:eastAsia="zh-CN"/>
              </w:rPr>
              <w:t>标人或联合体牵头人须在签订合同前提供符合以上形式之一</w:t>
            </w:r>
            <w:r>
              <w:rPr>
                <w:rFonts w:hint="eastAsia"/>
                <w:spacing w:val="13"/>
                <w:lang w:eastAsia="zh-CN"/>
              </w:rPr>
              <w:t xml:space="preserve"> </w:t>
            </w:r>
            <w:r>
              <w:rPr>
                <w:rFonts w:hint="eastAsia"/>
                <w:spacing w:val="-1"/>
                <w:lang w:eastAsia="zh-CN"/>
              </w:rPr>
              <w:t>的履约担保，否则视为放弃中标。</w:t>
            </w:r>
          </w:p>
        </w:tc>
      </w:tr>
      <w:tr w14:paraId="76B7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09FD8BB2">
            <w:pPr>
              <w:spacing w:line="244" w:lineRule="auto"/>
              <w:rPr>
                <w:rFonts w:ascii="宋体" w:hAnsi="宋体" w:eastAsia="宋体" w:cs="宋体"/>
                <w:lang w:eastAsia="zh-CN"/>
              </w:rPr>
            </w:pPr>
          </w:p>
          <w:p w14:paraId="1DC827FA">
            <w:pPr>
              <w:spacing w:line="244" w:lineRule="auto"/>
              <w:rPr>
                <w:rFonts w:ascii="宋体" w:hAnsi="宋体" w:eastAsia="宋体" w:cs="宋体"/>
                <w:lang w:eastAsia="zh-CN"/>
              </w:rPr>
            </w:pPr>
          </w:p>
          <w:p w14:paraId="381752FA">
            <w:pPr>
              <w:spacing w:line="244" w:lineRule="auto"/>
              <w:rPr>
                <w:rFonts w:ascii="宋体" w:hAnsi="宋体" w:eastAsia="宋体" w:cs="宋体"/>
                <w:lang w:eastAsia="zh-CN"/>
              </w:rPr>
            </w:pPr>
          </w:p>
          <w:p w14:paraId="21119987">
            <w:pPr>
              <w:spacing w:line="244" w:lineRule="auto"/>
              <w:rPr>
                <w:rFonts w:ascii="宋体" w:hAnsi="宋体" w:eastAsia="宋体" w:cs="宋体"/>
                <w:lang w:eastAsia="zh-CN"/>
              </w:rPr>
            </w:pPr>
          </w:p>
          <w:p w14:paraId="3F5B60CA">
            <w:pPr>
              <w:spacing w:line="244" w:lineRule="auto"/>
              <w:rPr>
                <w:rFonts w:ascii="宋体" w:hAnsi="宋体" w:eastAsia="宋体" w:cs="宋体"/>
                <w:lang w:eastAsia="zh-CN"/>
              </w:rPr>
            </w:pPr>
          </w:p>
          <w:p w14:paraId="29F188B3">
            <w:pPr>
              <w:pStyle w:val="15"/>
              <w:spacing w:before="69" w:line="182" w:lineRule="auto"/>
              <w:ind w:left="212"/>
              <w:rPr>
                <w:spacing w:val="-3"/>
              </w:rPr>
            </w:pPr>
            <w:r>
              <w:rPr>
                <w:rFonts w:hint="eastAsia"/>
                <w:spacing w:val="-2"/>
              </w:rPr>
              <w:t>7.7.2</w:t>
            </w:r>
          </w:p>
        </w:tc>
        <w:tc>
          <w:tcPr>
            <w:tcW w:w="1632" w:type="dxa"/>
          </w:tcPr>
          <w:p w14:paraId="58F64F1A">
            <w:pPr>
              <w:spacing w:line="252" w:lineRule="auto"/>
              <w:rPr>
                <w:rFonts w:ascii="宋体" w:hAnsi="宋体" w:eastAsia="宋体" w:cs="宋体"/>
              </w:rPr>
            </w:pPr>
          </w:p>
          <w:p w14:paraId="2D334590">
            <w:pPr>
              <w:spacing w:line="252" w:lineRule="auto"/>
              <w:rPr>
                <w:rFonts w:ascii="宋体" w:hAnsi="宋体" w:eastAsia="宋体" w:cs="宋体"/>
              </w:rPr>
            </w:pPr>
          </w:p>
          <w:p w14:paraId="09B1C605">
            <w:pPr>
              <w:spacing w:line="252" w:lineRule="auto"/>
              <w:rPr>
                <w:rFonts w:ascii="宋体" w:hAnsi="宋体" w:eastAsia="宋体" w:cs="宋体"/>
              </w:rPr>
            </w:pPr>
          </w:p>
          <w:p w14:paraId="71101EBD">
            <w:pPr>
              <w:spacing w:line="252" w:lineRule="auto"/>
              <w:rPr>
                <w:rFonts w:ascii="宋体" w:hAnsi="宋体" w:eastAsia="宋体" w:cs="宋体"/>
              </w:rPr>
            </w:pPr>
          </w:p>
          <w:p w14:paraId="698A79FB">
            <w:pPr>
              <w:pStyle w:val="15"/>
              <w:spacing w:before="69" w:line="221" w:lineRule="auto"/>
              <w:ind w:left="297"/>
              <w:rPr>
                <w:spacing w:val="-2"/>
              </w:rPr>
            </w:pPr>
            <w:r>
              <w:rPr>
                <w:rFonts w:hint="eastAsia"/>
                <w:spacing w:val="-2"/>
              </w:rPr>
              <w:t>质量保证金</w:t>
            </w:r>
          </w:p>
        </w:tc>
        <w:tc>
          <w:tcPr>
            <w:tcW w:w="6590" w:type="dxa"/>
          </w:tcPr>
          <w:p w14:paraId="000D5801">
            <w:pPr>
              <w:pStyle w:val="15"/>
              <w:spacing w:before="215" w:line="269" w:lineRule="auto"/>
              <w:ind w:left="113" w:right="113" w:firstLine="14"/>
              <w:rPr>
                <w:lang w:eastAsia="zh-CN"/>
              </w:rPr>
            </w:pPr>
            <w:r>
              <w:rPr>
                <w:rFonts w:hint="eastAsia"/>
                <w:spacing w:val="-2"/>
                <w:lang w:eastAsia="zh-CN"/>
              </w:rPr>
              <w:t>1、在工程项目竣工前，已经缴纳履约保证金的，不同时预留工程质量</w:t>
            </w:r>
            <w:r>
              <w:rPr>
                <w:rFonts w:hint="eastAsia"/>
                <w:lang w:eastAsia="zh-CN"/>
              </w:rPr>
              <w:t xml:space="preserve"> </w:t>
            </w:r>
            <w:r>
              <w:rPr>
                <w:rFonts w:hint="eastAsia"/>
                <w:spacing w:val="-2"/>
                <w:lang w:eastAsia="zh-CN"/>
              </w:rPr>
              <w:t>保证金。</w:t>
            </w:r>
          </w:p>
          <w:p w14:paraId="1175511F">
            <w:pPr>
              <w:pStyle w:val="15"/>
              <w:spacing w:before="109" w:line="253" w:lineRule="auto"/>
              <w:ind w:left="117" w:right="2852" w:hanging="2"/>
              <w:rPr>
                <w:lang w:eastAsia="zh-CN"/>
              </w:rPr>
            </w:pPr>
            <w:r>
              <w:rPr>
                <w:rFonts w:hint="eastAsia"/>
                <w:spacing w:val="-4"/>
                <w:lang w:eastAsia="zh-CN"/>
              </w:rPr>
              <w:t>2、质量保证金采用以下缴纳方式均可：</w:t>
            </w:r>
            <w:r>
              <w:rPr>
                <w:rFonts w:hint="eastAsia"/>
                <w:spacing w:val="13"/>
                <w:lang w:eastAsia="zh-CN"/>
              </w:rPr>
              <w:t xml:space="preserve"> </w:t>
            </w:r>
            <w:r>
              <w:rPr>
                <w:rFonts w:hint="eastAsia"/>
                <w:color w:val="808080"/>
                <w:spacing w:val="-2"/>
                <w:lang w:eastAsia="zh-CN"/>
              </w:rPr>
              <w:t>√</w:t>
            </w:r>
            <w:r>
              <w:rPr>
                <w:rFonts w:hint="eastAsia"/>
                <w:spacing w:val="-2"/>
                <w:lang w:eastAsia="zh-CN"/>
              </w:rPr>
              <w:t xml:space="preserve">银行转账 </w:t>
            </w:r>
            <w:r>
              <w:rPr>
                <w:rFonts w:hint="eastAsia"/>
                <w:color w:val="808080"/>
                <w:spacing w:val="-2"/>
                <w:lang w:eastAsia="zh-CN"/>
              </w:rPr>
              <w:t>√</w:t>
            </w:r>
            <w:r>
              <w:rPr>
                <w:rFonts w:hint="eastAsia"/>
                <w:spacing w:val="-2"/>
                <w:lang w:eastAsia="zh-CN"/>
              </w:rPr>
              <w:t>银行电汇</w:t>
            </w:r>
            <w:r>
              <w:rPr>
                <w:rFonts w:hint="eastAsia"/>
                <w:color w:val="808080"/>
                <w:spacing w:val="-2"/>
                <w:lang w:eastAsia="zh-CN"/>
              </w:rPr>
              <w:t>√</w:t>
            </w:r>
            <w:r>
              <w:rPr>
                <w:rFonts w:hint="eastAsia"/>
                <w:color w:val="808080"/>
                <w:spacing w:val="-34"/>
                <w:lang w:eastAsia="zh-CN"/>
              </w:rPr>
              <w:t xml:space="preserve"> </w:t>
            </w:r>
            <w:r>
              <w:rPr>
                <w:rFonts w:hint="eastAsia"/>
                <w:spacing w:val="-2"/>
                <w:lang w:eastAsia="zh-CN"/>
              </w:rPr>
              <w:t>网银</w:t>
            </w:r>
          </w:p>
          <w:p w14:paraId="67D37DBB">
            <w:pPr>
              <w:pStyle w:val="15"/>
              <w:spacing w:before="52" w:line="206" w:lineRule="auto"/>
              <w:ind w:left="117"/>
              <w:rPr>
                <w:lang w:eastAsia="zh-CN"/>
              </w:rPr>
            </w:pPr>
            <w:r>
              <w:rPr>
                <w:rFonts w:hint="eastAsia"/>
                <w:color w:val="808080"/>
                <w:spacing w:val="-1"/>
                <w:lang w:eastAsia="zh-CN"/>
              </w:rPr>
              <w:t>√</w:t>
            </w:r>
            <w:r>
              <w:rPr>
                <w:rFonts w:hint="eastAsia"/>
                <w:spacing w:val="-1"/>
                <w:lang w:eastAsia="zh-CN"/>
              </w:rPr>
              <w:t xml:space="preserve">银行保函 </w:t>
            </w:r>
            <w:r>
              <w:rPr>
                <w:rFonts w:hint="eastAsia"/>
                <w:color w:val="808080"/>
                <w:spacing w:val="-1"/>
                <w:lang w:eastAsia="zh-CN"/>
              </w:rPr>
              <w:t>√</w:t>
            </w:r>
            <w:r>
              <w:rPr>
                <w:rFonts w:hint="eastAsia"/>
                <w:spacing w:val="-1"/>
                <w:lang w:eastAsia="zh-CN"/>
              </w:rPr>
              <w:t xml:space="preserve">保证保险 </w:t>
            </w:r>
            <w:r>
              <w:rPr>
                <w:rFonts w:hint="eastAsia"/>
                <w:color w:val="808080"/>
                <w:spacing w:val="-1"/>
                <w:lang w:eastAsia="zh-CN"/>
              </w:rPr>
              <w:t>√</w:t>
            </w:r>
            <w:r>
              <w:rPr>
                <w:rFonts w:hint="eastAsia"/>
                <w:spacing w:val="-1"/>
                <w:lang w:eastAsia="zh-CN"/>
              </w:rPr>
              <w:t>担保机构担保</w:t>
            </w:r>
          </w:p>
          <w:p w14:paraId="79D76568">
            <w:pPr>
              <w:pStyle w:val="15"/>
              <w:spacing w:before="50" w:line="221" w:lineRule="auto"/>
              <w:ind w:left="116"/>
              <w:rPr>
                <w:lang w:eastAsia="zh-CN"/>
              </w:rPr>
            </w:pPr>
            <w:r>
              <w:rPr>
                <w:rFonts w:hint="eastAsia"/>
                <w:spacing w:val="-3"/>
                <w:lang w:eastAsia="zh-CN"/>
              </w:rPr>
              <w:t>3、比例/金额：</w:t>
            </w:r>
            <w:r>
              <w:rPr>
                <w:rFonts w:hint="eastAsia"/>
                <w:b/>
                <w:bCs/>
                <w:spacing w:val="-3"/>
                <w:lang w:eastAsia="zh-CN"/>
              </w:rPr>
              <w:t>中标合同金额的</w:t>
            </w:r>
            <w:r>
              <w:rPr>
                <w:rFonts w:hint="eastAsia"/>
                <w:spacing w:val="-40"/>
                <w:lang w:eastAsia="zh-CN"/>
              </w:rPr>
              <w:t xml:space="preserve"> </w:t>
            </w:r>
            <w:r>
              <w:rPr>
                <w:rFonts w:hint="eastAsia"/>
                <w:b/>
                <w:bCs/>
                <w:spacing w:val="-3"/>
                <w:u w:val="single"/>
                <w:lang w:eastAsia="zh-CN"/>
              </w:rPr>
              <w:t>3</w:t>
            </w:r>
            <w:r>
              <w:rPr>
                <w:rFonts w:hint="eastAsia"/>
                <w:b/>
                <w:bCs/>
                <w:spacing w:val="-3"/>
                <w:lang w:eastAsia="zh-CN"/>
              </w:rPr>
              <w:t>％。</w:t>
            </w:r>
          </w:p>
        </w:tc>
      </w:tr>
      <w:tr w14:paraId="5699F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38557B42">
            <w:pPr>
              <w:spacing w:line="354" w:lineRule="auto"/>
              <w:rPr>
                <w:rFonts w:ascii="宋体" w:hAnsi="宋体" w:eastAsia="宋体" w:cs="宋体"/>
                <w:lang w:eastAsia="zh-CN"/>
              </w:rPr>
            </w:pPr>
          </w:p>
          <w:p w14:paraId="5A171ABF">
            <w:pPr>
              <w:spacing w:line="354" w:lineRule="auto"/>
              <w:rPr>
                <w:rFonts w:ascii="宋体" w:hAnsi="宋体" w:eastAsia="宋体" w:cs="宋体"/>
                <w:lang w:eastAsia="zh-CN"/>
              </w:rPr>
            </w:pPr>
          </w:p>
          <w:p w14:paraId="7CC54997">
            <w:pPr>
              <w:pStyle w:val="15"/>
              <w:spacing w:before="62" w:line="187" w:lineRule="auto"/>
              <w:ind w:left="225"/>
              <w:rPr>
                <w:spacing w:val="-3"/>
              </w:rPr>
            </w:pPr>
            <w:r>
              <w:rPr>
                <w:rFonts w:hint="eastAsia"/>
                <w:spacing w:val="2"/>
                <w:sz w:val="19"/>
                <w:szCs w:val="19"/>
              </w:rPr>
              <w:t>7.7.3</w:t>
            </w:r>
          </w:p>
        </w:tc>
        <w:tc>
          <w:tcPr>
            <w:tcW w:w="1632" w:type="dxa"/>
          </w:tcPr>
          <w:p w14:paraId="7FF92376">
            <w:pPr>
              <w:spacing w:line="295" w:lineRule="auto"/>
              <w:rPr>
                <w:rFonts w:ascii="宋体" w:hAnsi="宋体" w:eastAsia="宋体" w:cs="宋体"/>
              </w:rPr>
            </w:pPr>
          </w:p>
          <w:p w14:paraId="407B0E9B">
            <w:pPr>
              <w:spacing w:line="295" w:lineRule="auto"/>
              <w:rPr>
                <w:rFonts w:ascii="宋体" w:hAnsi="宋体" w:eastAsia="宋体" w:cs="宋体"/>
              </w:rPr>
            </w:pPr>
          </w:p>
          <w:p w14:paraId="38370C19">
            <w:pPr>
              <w:pStyle w:val="15"/>
              <w:spacing w:before="69" w:line="233" w:lineRule="auto"/>
              <w:ind w:left="114" w:right="258"/>
              <w:rPr>
                <w:spacing w:val="-2"/>
              </w:rPr>
            </w:pPr>
            <w:r>
              <w:rPr>
                <w:rFonts w:hint="eastAsia"/>
                <w:spacing w:val="-1"/>
              </w:rPr>
              <w:t>农民工工资保</w:t>
            </w:r>
            <w:r>
              <w:rPr>
                <w:rFonts w:hint="eastAsia"/>
              </w:rPr>
              <w:t xml:space="preserve"> </w:t>
            </w:r>
            <w:r>
              <w:rPr>
                <w:rFonts w:hint="eastAsia"/>
                <w:spacing w:val="-2"/>
              </w:rPr>
              <w:t>证金</w:t>
            </w:r>
          </w:p>
        </w:tc>
        <w:tc>
          <w:tcPr>
            <w:tcW w:w="6590" w:type="dxa"/>
          </w:tcPr>
          <w:p w14:paraId="675046A5">
            <w:pPr>
              <w:pStyle w:val="15"/>
              <w:spacing w:before="112" w:line="297" w:lineRule="auto"/>
              <w:ind w:left="111" w:right="102"/>
              <w:jc w:val="both"/>
              <w:rPr>
                <w:color w:val="auto"/>
                <w:spacing w:val="-1"/>
                <w:lang w:eastAsia="zh-CN"/>
              </w:rPr>
            </w:pPr>
            <w:r>
              <w:rPr>
                <w:rFonts w:hint="eastAsia"/>
                <w:color w:val="auto"/>
                <w:lang w:eastAsia="zh-CN"/>
              </w:rPr>
              <w:t>施工总承包单位应当自工程项目取得施工许可证（开工报告批</w:t>
            </w:r>
            <w:r>
              <w:rPr>
                <w:rFonts w:hint="eastAsia"/>
                <w:color w:val="auto"/>
                <w:spacing w:val="-1"/>
                <w:lang w:eastAsia="zh-CN"/>
              </w:rPr>
              <w:t>复〉之</w:t>
            </w:r>
            <w:r>
              <w:rPr>
                <w:rFonts w:hint="eastAsia"/>
                <w:color w:val="auto"/>
                <w:lang w:eastAsia="zh-CN"/>
              </w:rPr>
              <w:t xml:space="preserve"> </w:t>
            </w:r>
            <w:r>
              <w:rPr>
                <w:rFonts w:hint="eastAsia"/>
                <w:color w:val="auto"/>
                <w:spacing w:val="-2"/>
                <w:lang w:eastAsia="zh-CN"/>
              </w:rPr>
              <w:t>日起</w:t>
            </w:r>
            <w:r>
              <w:rPr>
                <w:rFonts w:hint="eastAsia"/>
                <w:color w:val="auto"/>
                <w:spacing w:val="-35"/>
                <w:lang w:eastAsia="zh-CN"/>
              </w:rPr>
              <w:t xml:space="preserve"> </w:t>
            </w:r>
            <w:r>
              <w:rPr>
                <w:rFonts w:hint="eastAsia"/>
                <w:color w:val="auto"/>
                <w:spacing w:val="-2"/>
                <w:lang w:eastAsia="zh-CN"/>
              </w:rPr>
              <w:t>20</w:t>
            </w:r>
            <w:r>
              <w:rPr>
                <w:rFonts w:hint="eastAsia"/>
                <w:color w:val="auto"/>
                <w:spacing w:val="-44"/>
                <w:lang w:eastAsia="zh-CN"/>
              </w:rPr>
              <w:t xml:space="preserve"> </w:t>
            </w:r>
            <w:r>
              <w:rPr>
                <w:rFonts w:hint="eastAsia"/>
                <w:color w:val="auto"/>
                <w:spacing w:val="-2"/>
                <w:lang w:eastAsia="zh-CN"/>
              </w:rPr>
              <w:t>个工作日内《依法不需要办理施工许可证﹑批准开工报告的工</w:t>
            </w:r>
            <w:r>
              <w:rPr>
                <w:rFonts w:hint="eastAsia"/>
                <w:color w:val="auto"/>
                <w:lang w:eastAsia="zh-CN"/>
              </w:rPr>
              <w:t xml:space="preserve"> </w:t>
            </w:r>
            <w:r>
              <w:rPr>
                <w:rFonts w:hint="eastAsia"/>
                <w:color w:val="auto"/>
                <w:spacing w:val="-1"/>
                <w:lang w:eastAsia="zh-CN"/>
              </w:rPr>
              <w:t>程项目自签订施工合同之日起</w:t>
            </w:r>
            <w:r>
              <w:rPr>
                <w:rFonts w:hint="eastAsia"/>
                <w:color w:val="auto"/>
                <w:spacing w:val="-33"/>
                <w:lang w:eastAsia="zh-CN"/>
              </w:rPr>
              <w:t xml:space="preserve"> </w:t>
            </w:r>
            <w:r>
              <w:rPr>
                <w:rFonts w:hint="eastAsia"/>
                <w:color w:val="auto"/>
                <w:spacing w:val="-1"/>
                <w:lang w:eastAsia="zh-CN"/>
              </w:rPr>
              <w:t>20</w:t>
            </w:r>
            <w:r>
              <w:rPr>
                <w:rFonts w:hint="eastAsia"/>
                <w:color w:val="auto"/>
                <w:spacing w:val="-44"/>
                <w:lang w:eastAsia="zh-CN"/>
              </w:rPr>
              <w:t xml:space="preserve"> </w:t>
            </w:r>
            <w:r>
              <w:rPr>
                <w:rFonts w:hint="eastAsia"/>
                <w:color w:val="auto"/>
                <w:spacing w:val="-1"/>
                <w:lang w:eastAsia="zh-CN"/>
              </w:rPr>
              <w:t>个工作日之内)﹐持营业执照﹑与建</w:t>
            </w:r>
            <w:r>
              <w:rPr>
                <w:rFonts w:hint="eastAsia"/>
                <w:color w:val="auto"/>
                <w:lang w:eastAsia="zh-CN"/>
              </w:rPr>
              <w:t xml:space="preserve"> 设单位签订的施工合同、差异化缴存证明材料，在工程项目所</w:t>
            </w:r>
            <w:r>
              <w:rPr>
                <w:rFonts w:hint="eastAsia"/>
                <w:color w:val="auto"/>
                <w:spacing w:val="-1"/>
                <w:lang w:eastAsia="zh-CN"/>
              </w:rPr>
              <w:t>在地的</w:t>
            </w:r>
            <w:r>
              <w:rPr>
                <w:rFonts w:hint="eastAsia"/>
                <w:color w:val="auto"/>
                <w:lang w:eastAsia="zh-CN"/>
              </w:rPr>
              <w:t xml:space="preserve"> 银行开立工资保证金专门账户存储工资保证金，也可申请开立银</w:t>
            </w:r>
            <w:r>
              <w:rPr>
                <w:rFonts w:hint="eastAsia"/>
                <w:color w:val="auto"/>
                <w:spacing w:val="-1"/>
                <w:lang w:eastAsia="zh-CN"/>
              </w:rPr>
              <w:t>行保函或保证保险。</w:t>
            </w:r>
          </w:p>
          <w:p w14:paraId="2933689E">
            <w:pPr>
              <w:pStyle w:val="15"/>
              <w:spacing w:before="112" w:line="297" w:lineRule="auto"/>
              <w:ind w:left="111" w:right="102"/>
              <w:jc w:val="both"/>
              <w:rPr>
                <w:color w:val="auto"/>
                <w:lang w:eastAsia="zh-CN"/>
              </w:rPr>
            </w:pPr>
            <w:r>
              <w:rPr>
                <w:rFonts w:hint="eastAsia"/>
                <w:color w:val="auto"/>
                <w:spacing w:val="-1"/>
                <w:lang w:eastAsia="zh-CN"/>
              </w:rPr>
              <w:t>缴纳形式：√银行转账 √银行电汇√ 网银 √银行保函 √保证保险 √担保机构担保</w:t>
            </w:r>
          </w:p>
        </w:tc>
      </w:tr>
      <w:tr w14:paraId="76C2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31E1F4AF">
            <w:pPr>
              <w:spacing w:line="403" w:lineRule="auto"/>
              <w:rPr>
                <w:rFonts w:ascii="宋体" w:hAnsi="宋体" w:eastAsia="宋体" w:cs="宋体"/>
                <w:lang w:eastAsia="zh-CN"/>
              </w:rPr>
            </w:pPr>
          </w:p>
          <w:p w14:paraId="1499BD2B">
            <w:pPr>
              <w:pStyle w:val="15"/>
              <w:spacing w:before="68" w:line="182" w:lineRule="auto"/>
              <w:ind w:left="317"/>
              <w:rPr>
                <w:spacing w:val="2"/>
                <w:sz w:val="19"/>
                <w:szCs w:val="19"/>
              </w:rPr>
            </w:pPr>
            <w:r>
              <w:rPr>
                <w:rFonts w:hint="eastAsia"/>
                <w:spacing w:val="-3"/>
              </w:rPr>
              <w:t>7.8</w:t>
            </w:r>
          </w:p>
        </w:tc>
        <w:tc>
          <w:tcPr>
            <w:tcW w:w="1632" w:type="dxa"/>
          </w:tcPr>
          <w:p w14:paraId="7B77A7B5">
            <w:pPr>
              <w:spacing w:line="368" w:lineRule="auto"/>
              <w:rPr>
                <w:rFonts w:ascii="宋体" w:hAnsi="宋体" w:eastAsia="宋体" w:cs="宋体"/>
              </w:rPr>
            </w:pPr>
          </w:p>
          <w:p w14:paraId="5B950C48">
            <w:pPr>
              <w:pStyle w:val="15"/>
              <w:spacing w:before="68" w:line="223" w:lineRule="auto"/>
              <w:ind w:left="402"/>
              <w:rPr>
                <w:spacing w:val="-1"/>
              </w:rPr>
            </w:pPr>
            <w:r>
              <w:rPr>
                <w:rFonts w:hint="eastAsia"/>
                <w:spacing w:val="-2"/>
              </w:rPr>
              <w:t>签订合同</w:t>
            </w:r>
          </w:p>
        </w:tc>
        <w:tc>
          <w:tcPr>
            <w:tcW w:w="6590" w:type="dxa"/>
          </w:tcPr>
          <w:p w14:paraId="788E9D4E">
            <w:pPr>
              <w:pStyle w:val="15"/>
              <w:spacing w:before="31" w:line="348" w:lineRule="auto"/>
              <w:ind w:left="113" w:right="30" w:firstLine="19"/>
              <w:jc w:val="both"/>
              <w:rPr>
                <w:color w:val="auto"/>
                <w:spacing w:val="-1"/>
                <w:lang w:eastAsia="zh-CN"/>
              </w:rPr>
            </w:pPr>
            <w:r>
              <w:rPr>
                <w:rFonts w:hint="eastAsia"/>
                <w:color w:val="auto"/>
                <w:spacing w:val="-5"/>
                <w:lang w:eastAsia="zh-CN"/>
              </w:rPr>
              <w:t>中标通知书发出之日起</w:t>
            </w:r>
            <w:r>
              <w:rPr>
                <w:rFonts w:hint="eastAsia"/>
                <w:color w:val="auto"/>
                <w:spacing w:val="-5"/>
                <w:u w:val="single"/>
                <w:lang w:eastAsia="zh-CN"/>
              </w:rPr>
              <w:t xml:space="preserve"> 30</w:t>
            </w:r>
            <w:r>
              <w:rPr>
                <w:rFonts w:hint="eastAsia"/>
                <w:color w:val="auto"/>
                <w:spacing w:val="-46"/>
                <w:u w:val="single"/>
                <w:lang w:eastAsia="zh-CN"/>
              </w:rPr>
              <w:t xml:space="preserve"> </w:t>
            </w:r>
            <w:r>
              <w:rPr>
                <w:rFonts w:hint="eastAsia"/>
                <w:color w:val="auto"/>
                <w:spacing w:val="-61"/>
                <w:lang w:eastAsia="zh-CN"/>
              </w:rPr>
              <w:t xml:space="preserve"> </w:t>
            </w:r>
            <w:r>
              <w:rPr>
                <w:rFonts w:hint="eastAsia"/>
                <w:color w:val="auto"/>
                <w:spacing w:val="-5"/>
                <w:lang w:eastAsia="zh-CN"/>
              </w:rPr>
              <w:t>日内，应委派代表与招标人联系并商讨书面</w:t>
            </w:r>
            <w:r>
              <w:rPr>
                <w:rFonts w:hint="eastAsia"/>
                <w:color w:val="auto"/>
                <w:lang w:eastAsia="zh-CN"/>
              </w:rPr>
              <w:t xml:space="preserve"> </w:t>
            </w:r>
            <w:r>
              <w:rPr>
                <w:rFonts w:hint="eastAsia"/>
                <w:color w:val="auto"/>
                <w:spacing w:val="-2"/>
                <w:lang w:eastAsia="zh-CN"/>
              </w:rPr>
              <w:t>合同签订事宜</w:t>
            </w:r>
            <w:r>
              <w:rPr>
                <w:rFonts w:hint="eastAsia"/>
                <w:color w:val="auto"/>
                <w:spacing w:val="27"/>
                <w:lang w:eastAsia="zh-CN"/>
              </w:rPr>
              <w:t>。</w:t>
            </w:r>
            <w:r>
              <w:rPr>
                <w:rFonts w:hint="eastAsia"/>
                <w:color w:val="auto"/>
                <w:spacing w:val="-2"/>
                <w:lang w:eastAsia="zh-CN"/>
              </w:rPr>
              <w:t>中标人和招标人应在投标有效期内以及中</w:t>
            </w:r>
            <w:r>
              <w:rPr>
                <w:rFonts w:hint="eastAsia"/>
                <w:color w:val="auto"/>
                <w:spacing w:val="-3"/>
                <w:lang w:eastAsia="zh-CN"/>
              </w:rPr>
              <w:t>标通知书</w:t>
            </w:r>
            <w:r>
              <w:rPr>
                <w:rFonts w:hint="eastAsia"/>
                <w:color w:val="auto"/>
                <w:lang w:eastAsia="zh-CN"/>
              </w:rPr>
              <w:t xml:space="preserve">  </w:t>
            </w:r>
            <w:r>
              <w:rPr>
                <w:rFonts w:hint="eastAsia"/>
                <w:color w:val="auto"/>
                <w:spacing w:val="-6"/>
                <w:lang w:eastAsia="zh-CN"/>
              </w:rPr>
              <w:t>发出之日起</w:t>
            </w:r>
            <w:r>
              <w:rPr>
                <w:rFonts w:hint="eastAsia"/>
                <w:color w:val="auto"/>
                <w:spacing w:val="-59"/>
                <w:lang w:eastAsia="zh-CN"/>
              </w:rPr>
              <w:t xml:space="preserve"> </w:t>
            </w:r>
            <w:r>
              <w:rPr>
                <w:rFonts w:hint="eastAsia"/>
                <w:color w:val="auto"/>
                <w:spacing w:val="-6"/>
                <w:lang w:eastAsia="zh-CN"/>
              </w:rPr>
              <w:t>30</w:t>
            </w:r>
            <w:r>
              <w:rPr>
                <w:rFonts w:hint="eastAsia"/>
                <w:color w:val="auto"/>
                <w:spacing w:val="-25"/>
                <w:lang w:eastAsia="zh-CN"/>
              </w:rPr>
              <w:t xml:space="preserve"> </w:t>
            </w:r>
            <w:r>
              <w:rPr>
                <w:rFonts w:hint="eastAsia"/>
                <w:color w:val="auto"/>
                <w:spacing w:val="-6"/>
                <w:lang w:eastAsia="zh-CN"/>
              </w:rPr>
              <w:t>日内，根据招标文件和中标人的投标文件订立</w:t>
            </w:r>
            <w:r>
              <w:rPr>
                <w:rFonts w:hint="eastAsia"/>
                <w:color w:val="auto"/>
                <w:spacing w:val="-7"/>
                <w:lang w:eastAsia="zh-CN"/>
              </w:rPr>
              <w:t>书面合同。</w:t>
            </w:r>
          </w:p>
        </w:tc>
      </w:tr>
      <w:tr w14:paraId="2319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329" w:type="dxa"/>
            <w:gridSpan w:val="3"/>
          </w:tcPr>
          <w:p w14:paraId="6CF903D8">
            <w:pPr>
              <w:pStyle w:val="15"/>
              <w:spacing w:before="179" w:line="221" w:lineRule="auto"/>
              <w:ind w:left="3436"/>
              <w:rPr>
                <w:color w:val="auto"/>
                <w:spacing w:val="-5"/>
              </w:rPr>
            </w:pPr>
            <w:r>
              <w:rPr>
                <w:rFonts w:hint="eastAsia"/>
                <w:b/>
                <w:bCs/>
                <w:color w:val="auto"/>
                <w:spacing w:val="-5"/>
              </w:rPr>
              <w:t>10.</w:t>
            </w:r>
            <w:r>
              <w:rPr>
                <w:rFonts w:hint="eastAsia"/>
                <w:color w:val="auto"/>
                <w:spacing w:val="22"/>
              </w:rPr>
              <w:t xml:space="preserve"> </w:t>
            </w:r>
            <w:r>
              <w:rPr>
                <w:rFonts w:hint="eastAsia"/>
                <w:b/>
                <w:bCs/>
                <w:color w:val="auto"/>
                <w:spacing w:val="-5"/>
              </w:rPr>
              <w:t>需要补充的其他内容</w:t>
            </w:r>
          </w:p>
        </w:tc>
      </w:tr>
      <w:tr w14:paraId="03BA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329" w:type="dxa"/>
            <w:gridSpan w:val="3"/>
          </w:tcPr>
          <w:p w14:paraId="0BA6BA38">
            <w:pPr>
              <w:pStyle w:val="15"/>
              <w:spacing w:before="95" w:line="221" w:lineRule="auto"/>
              <w:ind w:left="3388"/>
              <w:rPr>
                <w:color w:val="auto"/>
                <w:spacing w:val="-5"/>
              </w:rPr>
            </w:pPr>
            <w:r>
              <w:rPr>
                <w:rFonts w:hint="eastAsia"/>
                <w:color w:val="auto"/>
                <w:spacing w:val="-2"/>
              </w:rPr>
              <w:t>10.1 招标文件获取与通知</w:t>
            </w:r>
          </w:p>
        </w:tc>
      </w:tr>
      <w:tr w14:paraId="075F5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1F171B38">
            <w:pPr>
              <w:pStyle w:val="15"/>
              <w:spacing w:before="276" w:line="183" w:lineRule="auto"/>
              <w:ind w:left="170"/>
              <w:rPr>
                <w:spacing w:val="-3"/>
              </w:rPr>
            </w:pPr>
            <w:r>
              <w:rPr>
                <w:rFonts w:hint="eastAsia"/>
                <w:spacing w:val="-3"/>
              </w:rPr>
              <w:t>10.1.1</w:t>
            </w:r>
          </w:p>
        </w:tc>
        <w:tc>
          <w:tcPr>
            <w:tcW w:w="1632" w:type="dxa"/>
          </w:tcPr>
          <w:p w14:paraId="5015F81E">
            <w:pPr>
              <w:pStyle w:val="15"/>
              <w:spacing w:before="242" w:line="221" w:lineRule="auto"/>
              <w:ind w:left="211"/>
              <w:rPr>
                <w:spacing w:val="-2"/>
              </w:rPr>
            </w:pPr>
            <w:r>
              <w:rPr>
                <w:rFonts w:hint="eastAsia"/>
                <w:spacing w:val="-5"/>
              </w:rPr>
              <w:t>图纸获取说明</w:t>
            </w:r>
          </w:p>
        </w:tc>
        <w:tc>
          <w:tcPr>
            <w:tcW w:w="6590" w:type="dxa"/>
          </w:tcPr>
          <w:p w14:paraId="0F76DB4D">
            <w:pPr>
              <w:pStyle w:val="15"/>
              <w:spacing w:before="242" w:line="221" w:lineRule="auto"/>
              <w:ind w:left="115"/>
              <w:rPr>
                <w:color w:val="auto"/>
                <w:spacing w:val="-5"/>
                <w:lang w:eastAsia="zh-CN"/>
              </w:rPr>
            </w:pPr>
            <w:r>
              <w:rPr>
                <w:rFonts w:hint="eastAsia"/>
                <w:color w:val="auto"/>
                <w:spacing w:val="-1"/>
                <w:lang w:eastAsia="zh-CN"/>
              </w:rPr>
              <w:t>投标人登陆淮北市公共资源交易中心网站自行下载。</w:t>
            </w:r>
          </w:p>
        </w:tc>
      </w:tr>
      <w:tr w14:paraId="65750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4CD37286">
            <w:pPr>
              <w:spacing w:line="276" w:lineRule="auto"/>
              <w:rPr>
                <w:rFonts w:ascii="宋体" w:hAnsi="宋体" w:eastAsia="宋体" w:cs="宋体"/>
                <w:lang w:eastAsia="zh-CN"/>
              </w:rPr>
            </w:pPr>
          </w:p>
          <w:p w14:paraId="51787170">
            <w:pPr>
              <w:spacing w:line="277" w:lineRule="auto"/>
              <w:rPr>
                <w:rFonts w:ascii="宋体" w:hAnsi="宋体" w:eastAsia="宋体" w:cs="宋体"/>
                <w:lang w:eastAsia="zh-CN"/>
              </w:rPr>
            </w:pPr>
          </w:p>
          <w:p w14:paraId="6E9C81D4">
            <w:pPr>
              <w:pStyle w:val="15"/>
              <w:spacing w:before="68" w:line="183" w:lineRule="auto"/>
              <w:ind w:left="170"/>
              <w:rPr>
                <w:spacing w:val="-3"/>
              </w:rPr>
            </w:pPr>
            <w:r>
              <w:rPr>
                <w:rFonts w:hint="eastAsia"/>
                <w:spacing w:val="-3"/>
              </w:rPr>
              <w:t>10.1.2</w:t>
            </w:r>
          </w:p>
        </w:tc>
        <w:tc>
          <w:tcPr>
            <w:tcW w:w="1632" w:type="dxa"/>
          </w:tcPr>
          <w:p w14:paraId="6EF7C30C">
            <w:pPr>
              <w:spacing w:line="384" w:lineRule="auto"/>
              <w:rPr>
                <w:rFonts w:ascii="宋体" w:hAnsi="宋体" w:eastAsia="宋体" w:cs="宋体"/>
              </w:rPr>
            </w:pPr>
          </w:p>
          <w:p w14:paraId="3FF6A863">
            <w:pPr>
              <w:pStyle w:val="15"/>
              <w:spacing w:before="69" w:line="231" w:lineRule="auto"/>
              <w:ind w:left="720" w:right="181" w:hanging="526"/>
              <w:rPr>
                <w:spacing w:val="-2"/>
              </w:rPr>
            </w:pPr>
            <w:r>
              <w:rPr>
                <w:rFonts w:hint="eastAsia"/>
                <w:spacing w:val="-2"/>
              </w:rPr>
              <w:t>获取与查看通</w:t>
            </w:r>
            <w:r>
              <w:rPr>
                <w:rFonts w:hint="eastAsia"/>
                <w:spacing w:val="1"/>
              </w:rPr>
              <w:t xml:space="preserve"> </w:t>
            </w:r>
            <w:r>
              <w:rPr>
                <w:rFonts w:hint="eastAsia"/>
              </w:rPr>
              <w:t>知</w:t>
            </w:r>
          </w:p>
        </w:tc>
        <w:tc>
          <w:tcPr>
            <w:tcW w:w="6590" w:type="dxa"/>
          </w:tcPr>
          <w:p w14:paraId="7B42C370">
            <w:pPr>
              <w:pStyle w:val="15"/>
              <w:spacing w:before="68" w:line="233" w:lineRule="auto"/>
              <w:ind w:left="114" w:right="28" w:hanging="1"/>
              <w:jc w:val="both"/>
              <w:rPr>
                <w:color w:val="auto"/>
                <w:spacing w:val="-5"/>
                <w:lang w:eastAsia="zh-CN"/>
              </w:rPr>
            </w:pPr>
            <w:r>
              <w:rPr>
                <w:rFonts w:hint="eastAsia"/>
                <w:color w:val="auto"/>
                <w:lang w:eastAsia="zh-CN"/>
              </w:rPr>
              <w:t>本项目的招标文件、工程量清单、最高投标限价、澄清及</w:t>
            </w:r>
            <w:r>
              <w:rPr>
                <w:rFonts w:hint="eastAsia"/>
                <w:color w:val="auto"/>
                <w:spacing w:val="-1"/>
                <w:lang w:eastAsia="zh-CN"/>
              </w:rPr>
              <w:t>修改等相关</w:t>
            </w:r>
            <w:r>
              <w:rPr>
                <w:rFonts w:hint="eastAsia"/>
                <w:color w:val="auto"/>
                <w:lang w:eastAsia="zh-CN"/>
              </w:rPr>
              <w:t xml:space="preserve">  </w:t>
            </w:r>
            <w:r>
              <w:rPr>
                <w:rFonts w:hint="eastAsia"/>
                <w:color w:val="auto"/>
                <w:spacing w:val="-3"/>
                <w:lang w:eastAsia="zh-CN"/>
              </w:rPr>
              <w:t>资料均通过</w:t>
            </w:r>
            <w:r>
              <w:rPr>
                <w:rFonts w:hint="eastAsia"/>
                <w:color w:val="auto"/>
                <w:spacing w:val="-3"/>
                <w:u w:val="single"/>
                <w:lang w:eastAsia="zh-CN"/>
              </w:rPr>
              <w:t xml:space="preserve">  淮北市公共资源交易中心  </w:t>
            </w:r>
            <w:r>
              <w:rPr>
                <w:rFonts w:hint="eastAsia"/>
                <w:color w:val="auto"/>
                <w:spacing w:val="-79"/>
                <w:lang w:eastAsia="zh-CN"/>
              </w:rPr>
              <w:t xml:space="preserve"> </w:t>
            </w:r>
            <w:r>
              <w:rPr>
                <w:rFonts w:hint="eastAsia"/>
                <w:color w:val="auto"/>
                <w:spacing w:val="-3"/>
                <w:lang w:eastAsia="zh-CN"/>
              </w:rPr>
              <w:t>系统发布，投标人应自行下载。</w:t>
            </w:r>
            <w:r>
              <w:rPr>
                <w:rFonts w:hint="eastAsia"/>
                <w:color w:val="auto"/>
                <w:lang w:eastAsia="zh-CN"/>
              </w:rPr>
              <w:t xml:space="preserve"> </w:t>
            </w:r>
            <w:r>
              <w:rPr>
                <w:rFonts w:hint="eastAsia"/>
                <w:color w:val="auto"/>
                <w:spacing w:val="-1"/>
                <w:lang w:eastAsia="zh-CN"/>
              </w:rPr>
              <w:t>投标人应当及时登录</w:t>
            </w:r>
            <w:r>
              <w:rPr>
                <w:rFonts w:hint="eastAsia"/>
                <w:color w:val="auto"/>
                <w:spacing w:val="-1"/>
                <w:u w:val="single"/>
                <w:lang w:eastAsia="zh-CN"/>
              </w:rPr>
              <w:t xml:space="preserve"> 淮北市公共资源交易中心</w:t>
            </w:r>
            <w:r>
              <w:rPr>
                <w:rFonts w:hint="eastAsia"/>
                <w:color w:val="auto"/>
                <w:spacing w:val="-1"/>
                <w:lang w:eastAsia="zh-CN"/>
              </w:rPr>
              <w:t>系统查</w:t>
            </w:r>
            <w:r>
              <w:rPr>
                <w:rFonts w:hint="eastAsia"/>
                <w:color w:val="auto"/>
                <w:spacing w:val="-2"/>
                <w:lang w:eastAsia="zh-CN"/>
              </w:rPr>
              <w:t>看。</w:t>
            </w:r>
          </w:p>
        </w:tc>
      </w:tr>
      <w:tr w14:paraId="4331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6E600110">
            <w:pPr>
              <w:pStyle w:val="15"/>
              <w:spacing w:before="208" w:line="183" w:lineRule="auto"/>
              <w:ind w:left="170"/>
              <w:rPr>
                <w:spacing w:val="-3"/>
              </w:rPr>
            </w:pPr>
            <w:r>
              <w:rPr>
                <w:rFonts w:hint="eastAsia"/>
                <w:spacing w:val="-3"/>
              </w:rPr>
              <w:t>10.1.3</w:t>
            </w:r>
          </w:p>
        </w:tc>
        <w:tc>
          <w:tcPr>
            <w:tcW w:w="1632" w:type="dxa"/>
          </w:tcPr>
          <w:p w14:paraId="0DA7C19D">
            <w:pPr>
              <w:pStyle w:val="15"/>
              <w:spacing w:before="174" w:line="221" w:lineRule="auto"/>
              <w:ind w:left="427"/>
              <w:rPr>
                <w:spacing w:val="-2"/>
              </w:rPr>
            </w:pPr>
            <w:r>
              <w:rPr>
                <w:rFonts w:hint="eastAsia"/>
                <w:spacing w:val="-8"/>
              </w:rPr>
              <w:t>电子招标</w:t>
            </w:r>
          </w:p>
        </w:tc>
        <w:tc>
          <w:tcPr>
            <w:tcW w:w="6590" w:type="dxa"/>
          </w:tcPr>
          <w:p w14:paraId="124A8F8D">
            <w:pPr>
              <w:pStyle w:val="15"/>
              <w:spacing w:before="174" w:line="220" w:lineRule="auto"/>
              <w:ind w:left="113"/>
              <w:rPr>
                <w:color w:val="auto"/>
                <w:spacing w:val="-5"/>
                <w:lang w:eastAsia="zh-CN"/>
              </w:rPr>
            </w:pPr>
            <w:r>
              <w:rPr>
                <w:rFonts w:hint="eastAsia"/>
                <w:color w:val="auto"/>
                <w:spacing w:val="-2"/>
                <w:lang w:eastAsia="zh-CN"/>
              </w:rPr>
              <w:t>本项目采用电子招标投标方式。</w:t>
            </w:r>
          </w:p>
        </w:tc>
      </w:tr>
      <w:tr w14:paraId="2DC63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6E932AAF">
            <w:pPr>
              <w:spacing w:line="262" w:lineRule="auto"/>
              <w:rPr>
                <w:rFonts w:ascii="宋体" w:hAnsi="宋体" w:eastAsia="宋体" w:cs="宋体"/>
                <w:lang w:eastAsia="zh-CN"/>
              </w:rPr>
            </w:pPr>
          </w:p>
          <w:p w14:paraId="048D5D79">
            <w:pPr>
              <w:spacing w:line="262" w:lineRule="auto"/>
              <w:rPr>
                <w:rFonts w:ascii="宋体" w:hAnsi="宋体" w:eastAsia="宋体" w:cs="宋体"/>
                <w:lang w:eastAsia="zh-CN"/>
              </w:rPr>
            </w:pPr>
          </w:p>
          <w:p w14:paraId="4C8DD1F1">
            <w:pPr>
              <w:spacing w:line="263" w:lineRule="auto"/>
              <w:rPr>
                <w:rFonts w:ascii="宋体" w:hAnsi="宋体" w:eastAsia="宋体" w:cs="宋体"/>
                <w:lang w:eastAsia="zh-CN"/>
              </w:rPr>
            </w:pPr>
          </w:p>
          <w:p w14:paraId="61299167">
            <w:pPr>
              <w:spacing w:line="263" w:lineRule="auto"/>
              <w:rPr>
                <w:rFonts w:ascii="宋体" w:hAnsi="宋体" w:eastAsia="宋体" w:cs="宋体"/>
                <w:lang w:eastAsia="zh-CN"/>
              </w:rPr>
            </w:pPr>
          </w:p>
          <w:p w14:paraId="6B3A308E">
            <w:pPr>
              <w:spacing w:line="263" w:lineRule="auto"/>
              <w:rPr>
                <w:rFonts w:ascii="宋体" w:hAnsi="宋体" w:eastAsia="宋体" w:cs="宋体"/>
                <w:lang w:eastAsia="zh-CN"/>
              </w:rPr>
            </w:pPr>
          </w:p>
          <w:p w14:paraId="24CB517F">
            <w:pPr>
              <w:spacing w:line="263" w:lineRule="auto"/>
              <w:rPr>
                <w:rFonts w:ascii="宋体" w:hAnsi="宋体" w:eastAsia="宋体" w:cs="宋体"/>
                <w:lang w:eastAsia="zh-CN"/>
              </w:rPr>
            </w:pPr>
          </w:p>
          <w:p w14:paraId="6D93C7D1">
            <w:pPr>
              <w:spacing w:line="263" w:lineRule="auto"/>
              <w:rPr>
                <w:rFonts w:ascii="宋体" w:hAnsi="宋体" w:eastAsia="宋体" w:cs="宋体"/>
                <w:lang w:eastAsia="zh-CN"/>
              </w:rPr>
            </w:pPr>
          </w:p>
          <w:p w14:paraId="5872B31B">
            <w:pPr>
              <w:spacing w:line="263" w:lineRule="auto"/>
              <w:rPr>
                <w:rFonts w:ascii="宋体" w:hAnsi="宋体" w:eastAsia="宋体" w:cs="宋体"/>
                <w:lang w:eastAsia="zh-CN"/>
              </w:rPr>
            </w:pPr>
          </w:p>
          <w:p w14:paraId="45B9C26C">
            <w:pPr>
              <w:spacing w:line="263" w:lineRule="auto"/>
              <w:rPr>
                <w:rFonts w:ascii="宋体" w:hAnsi="宋体" w:eastAsia="宋体" w:cs="宋体"/>
                <w:lang w:eastAsia="zh-CN"/>
              </w:rPr>
            </w:pPr>
          </w:p>
          <w:p w14:paraId="70797907">
            <w:pPr>
              <w:pStyle w:val="15"/>
              <w:spacing w:before="68" w:line="183" w:lineRule="auto"/>
              <w:ind w:left="275"/>
              <w:rPr>
                <w:spacing w:val="-3"/>
              </w:rPr>
            </w:pPr>
            <w:r>
              <w:rPr>
                <w:rFonts w:hint="eastAsia"/>
                <w:spacing w:val="-5"/>
              </w:rPr>
              <w:t>10.2</w:t>
            </w:r>
          </w:p>
        </w:tc>
        <w:tc>
          <w:tcPr>
            <w:tcW w:w="1632" w:type="dxa"/>
          </w:tcPr>
          <w:p w14:paraId="62E2908B">
            <w:pPr>
              <w:spacing w:line="258" w:lineRule="auto"/>
              <w:rPr>
                <w:rFonts w:ascii="宋体" w:hAnsi="宋体" w:eastAsia="宋体" w:cs="宋体"/>
              </w:rPr>
            </w:pPr>
          </w:p>
          <w:p w14:paraId="13DFF868">
            <w:pPr>
              <w:spacing w:line="259" w:lineRule="auto"/>
              <w:rPr>
                <w:rFonts w:ascii="宋体" w:hAnsi="宋体" w:eastAsia="宋体" w:cs="宋体"/>
              </w:rPr>
            </w:pPr>
          </w:p>
          <w:p w14:paraId="40ADB0AA">
            <w:pPr>
              <w:spacing w:line="259" w:lineRule="auto"/>
              <w:rPr>
                <w:rFonts w:ascii="宋体" w:hAnsi="宋体" w:eastAsia="宋体" w:cs="宋体"/>
              </w:rPr>
            </w:pPr>
          </w:p>
          <w:p w14:paraId="5D621FDE">
            <w:pPr>
              <w:spacing w:line="259" w:lineRule="auto"/>
              <w:rPr>
                <w:rFonts w:ascii="宋体" w:hAnsi="宋体" w:eastAsia="宋体" w:cs="宋体"/>
              </w:rPr>
            </w:pPr>
          </w:p>
          <w:p w14:paraId="524DD6F4">
            <w:pPr>
              <w:spacing w:line="259" w:lineRule="auto"/>
              <w:rPr>
                <w:rFonts w:ascii="宋体" w:hAnsi="宋体" w:eastAsia="宋体" w:cs="宋体"/>
              </w:rPr>
            </w:pPr>
          </w:p>
          <w:p w14:paraId="0436A5F6">
            <w:pPr>
              <w:spacing w:line="259" w:lineRule="auto"/>
              <w:rPr>
                <w:rFonts w:ascii="宋体" w:hAnsi="宋体" w:eastAsia="宋体" w:cs="宋体"/>
              </w:rPr>
            </w:pPr>
          </w:p>
          <w:p w14:paraId="34E6B927">
            <w:pPr>
              <w:spacing w:line="259" w:lineRule="auto"/>
              <w:rPr>
                <w:rFonts w:ascii="宋体" w:hAnsi="宋体" w:eastAsia="宋体" w:cs="宋体"/>
              </w:rPr>
            </w:pPr>
          </w:p>
          <w:p w14:paraId="61D6C4CA">
            <w:pPr>
              <w:spacing w:line="259" w:lineRule="auto"/>
              <w:rPr>
                <w:rFonts w:ascii="宋体" w:hAnsi="宋体" w:eastAsia="宋体" w:cs="宋体"/>
              </w:rPr>
            </w:pPr>
          </w:p>
          <w:p w14:paraId="61461F50">
            <w:pPr>
              <w:spacing w:line="259" w:lineRule="auto"/>
              <w:rPr>
                <w:rFonts w:ascii="宋体" w:hAnsi="宋体" w:eastAsia="宋体" w:cs="宋体"/>
              </w:rPr>
            </w:pPr>
          </w:p>
          <w:p w14:paraId="0B69D175">
            <w:pPr>
              <w:pStyle w:val="15"/>
              <w:spacing w:before="69" w:line="220" w:lineRule="auto"/>
              <w:ind w:left="192"/>
              <w:rPr>
                <w:spacing w:val="-2"/>
              </w:rPr>
            </w:pPr>
            <w:r>
              <w:rPr>
                <w:rFonts w:hint="eastAsia"/>
                <w:spacing w:val="-2"/>
              </w:rPr>
              <w:t>主要材料要求</w:t>
            </w:r>
          </w:p>
        </w:tc>
        <w:tc>
          <w:tcPr>
            <w:tcW w:w="6590" w:type="dxa"/>
          </w:tcPr>
          <w:p w14:paraId="79D76A29">
            <w:pPr>
              <w:pStyle w:val="15"/>
              <w:spacing w:before="32" w:line="347" w:lineRule="auto"/>
              <w:ind w:left="533" w:right="2275" w:hanging="399"/>
              <w:rPr>
                <w:color w:val="auto"/>
                <w:lang w:eastAsia="zh-CN"/>
              </w:rPr>
            </w:pPr>
            <w:r>
              <w:rPr>
                <w:rFonts w:hint="eastAsia"/>
                <w:color w:val="auto"/>
                <w:spacing w:val="-2"/>
                <w:lang w:eastAsia="zh-CN"/>
              </w:rPr>
              <w:t>□主要材料甲供，其他材料由中标人自行采购</w:t>
            </w:r>
            <w:r>
              <w:rPr>
                <w:rFonts w:hint="eastAsia"/>
                <w:color w:val="auto"/>
                <w:spacing w:val="14"/>
                <w:lang w:eastAsia="zh-CN"/>
              </w:rPr>
              <w:t xml:space="preserve"> </w:t>
            </w:r>
            <w:r>
              <w:rPr>
                <w:rFonts w:hint="eastAsia"/>
                <w:color w:val="auto"/>
                <w:spacing w:val="-1"/>
                <w:lang w:eastAsia="zh-CN"/>
              </w:rPr>
              <w:t>其中甲供材料为：</w:t>
            </w:r>
          </w:p>
          <w:p w14:paraId="044C9480">
            <w:pPr>
              <w:pStyle w:val="15"/>
              <w:spacing w:before="81" w:line="206" w:lineRule="auto"/>
              <w:ind w:left="117"/>
              <w:rPr>
                <w:color w:val="auto"/>
                <w:lang w:eastAsia="zh-CN"/>
              </w:rPr>
            </w:pPr>
            <w:r>
              <w:rPr>
                <w:rFonts w:hint="eastAsia"/>
                <w:color w:val="auto"/>
                <w:spacing w:val="-1"/>
                <w:lang w:eastAsia="zh-CN"/>
              </w:rPr>
              <w:t>√主要材料由中标人自行采购</w:t>
            </w:r>
          </w:p>
          <w:p w14:paraId="070F0E51">
            <w:pPr>
              <w:pStyle w:val="15"/>
              <w:spacing w:before="180" w:line="355" w:lineRule="auto"/>
              <w:ind w:left="111" w:right="6" w:firstLine="424"/>
              <w:jc w:val="both"/>
              <w:rPr>
                <w:color w:val="auto"/>
                <w:spacing w:val="-5"/>
                <w:lang w:eastAsia="zh-CN"/>
              </w:rPr>
            </w:pPr>
            <w:r>
              <w:rPr>
                <w:rFonts w:hint="eastAsia"/>
                <w:color w:val="auto"/>
                <w:lang w:eastAsia="zh-CN"/>
              </w:rPr>
              <w:t>如招标人对主要材料、设备的技术性能指标有特</w:t>
            </w:r>
            <w:r>
              <w:rPr>
                <w:rFonts w:hint="eastAsia"/>
                <w:color w:val="auto"/>
                <w:spacing w:val="-1"/>
                <w:lang w:eastAsia="zh-CN"/>
              </w:rPr>
              <w:t>殊要求，应在招</w:t>
            </w:r>
            <w:r>
              <w:rPr>
                <w:rFonts w:hint="eastAsia"/>
                <w:color w:val="auto"/>
                <w:lang w:eastAsia="zh-CN"/>
              </w:rPr>
              <w:t xml:space="preserve">  </w:t>
            </w:r>
            <w:r>
              <w:rPr>
                <w:rFonts w:hint="eastAsia"/>
                <w:color w:val="auto"/>
                <w:spacing w:val="-2"/>
                <w:lang w:eastAsia="zh-CN"/>
              </w:rPr>
              <w:t>标文件第七章“技术标准和要求”品牌推荐表中不少于三个</w:t>
            </w:r>
            <w:r>
              <w:rPr>
                <w:rFonts w:hint="eastAsia"/>
                <w:color w:val="auto"/>
                <w:spacing w:val="-3"/>
                <w:lang w:eastAsia="zh-CN"/>
              </w:rPr>
              <w:t>参考品牌。</w:t>
            </w:r>
            <w:r>
              <w:rPr>
                <w:rFonts w:hint="eastAsia"/>
                <w:color w:val="auto"/>
                <w:lang w:eastAsia="zh-CN"/>
              </w:rPr>
              <w:t xml:space="preserve"> 对于招标人推荐的参考品牌的材料、设备，投标人可选用参考</w:t>
            </w:r>
            <w:r>
              <w:rPr>
                <w:rFonts w:hint="eastAsia"/>
                <w:color w:val="auto"/>
                <w:spacing w:val="-1"/>
                <w:lang w:eastAsia="zh-CN"/>
              </w:rPr>
              <w:t>品牌或</w:t>
            </w:r>
            <w:r>
              <w:rPr>
                <w:rFonts w:hint="eastAsia"/>
                <w:color w:val="auto"/>
                <w:lang w:eastAsia="zh-CN"/>
              </w:rPr>
              <w:t xml:space="preserve">  不低于参考品牌技术性能指标的其他品牌；采用其他品牌的应</w:t>
            </w:r>
            <w:r>
              <w:rPr>
                <w:rFonts w:hint="eastAsia"/>
                <w:color w:val="auto"/>
                <w:spacing w:val="-1"/>
                <w:lang w:eastAsia="zh-CN"/>
              </w:rPr>
              <w:t>在报价</w:t>
            </w:r>
            <w:r>
              <w:rPr>
                <w:rFonts w:hint="eastAsia"/>
                <w:color w:val="auto"/>
                <w:lang w:eastAsia="zh-CN"/>
              </w:rPr>
              <w:t xml:space="preserve">  文件《招标人推荐的材料品牌响应表》中注明并提供相关技术</w:t>
            </w:r>
            <w:r>
              <w:rPr>
                <w:rFonts w:hint="eastAsia"/>
                <w:color w:val="auto"/>
                <w:spacing w:val="-1"/>
                <w:lang w:eastAsia="zh-CN"/>
              </w:rPr>
              <w:t>性能指</w:t>
            </w:r>
            <w:r>
              <w:rPr>
                <w:rFonts w:hint="eastAsia"/>
                <w:color w:val="auto"/>
                <w:lang w:eastAsia="zh-CN"/>
              </w:rPr>
              <w:t xml:space="preserve">  </w:t>
            </w:r>
            <w:r>
              <w:rPr>
                <w:rFonts w:hint="eastAsia"/>
                <w:color w:val="auto"/>
                <w:spacing w:val="-2"/>
                <w:lang w:eastAsia="zh-CN"/>
              </w:rPr>
              <w:t>标、业绩等供评标委员会评审，未在《招标人推荐的材料品牌响应表》</w:t>
            </w:r>
            <w:r>
              <w:rPr>
                <w:rFonts w:hint="eastAsia"/>
                <w:color w:val="auto"/>
                <w:spacing w:val="18"/>
                <w:lang w:eastAsia="zh-CN"/>
              </w:rPr>
              <w:t xml:space="preserve"> </w:t>
            </w:r>
            <w:r>
              <w:rPr>
                <w:rFonts w:hint="eastAsia"/>
                <w:color w:val="auto"/>
                <w:lang w:eastAsia="zh-CN"/>
              </w:rPr>
              <w:t>中注明且未提供相关技术性能指标、业绩，或经评标委员会评</w:t>
            </w:r>
            <w:r>
              <w:rPr>
                <w:rFonts w:hint="eastAsia"/>
                <w:color w:val="auto"/>
                <w:spacing w:val="-1"/>
                <w:lang w:eastAsia="zh-CN"/>
              </w:rPr>
              <w:t>审未通</w:t>
            </w:r>
            <w:r>
              <w:rPr>
                <w:rFonts w:hint="eastAsia"/>
                <w:color w:val="auto"/>
                <w:lang w:eastAsia="zh-CN"/>
              </w:rPr>
              <w:t xml:space="preserve">  过的，中标后只能从招标人推荐的参考品牌中进行选择，合同</w:t>
            </w:r>
            <w:r>
              <w:rPr>
                <w:rFonts w:hint="eastAsia"/>
                <w:color w:val="auto"/>
                <w:spacing w:val="-1"/>
                <w:lang w:eastAsia="zh-CN"/>
              </w:rPr>
              <w:t>价格不</w:t>
            </w:r>
            <w:r>
              <w:rPr>
                <w:rFonts w:hint="eastAsia"/>
                <w:color w:val="auto"/>
                <w:lang w:eastAsia="zh-CN"/>
              </w:rPr>
              <w:t xml:space="preserve">  </w:t>
            </w:r>
            <w:r>
              <w:rPr>
                <w:rFonts w:hint="eastAsia"/>
                <w:color w:val="auto"/>
                <w:spacing w:val="-1"/>
                <w:lang w:eastAsia="zh-CN"/>
              </w:rPr>
              <w:t>予调整。</w:t>
            </w:r>
          </w:p>
        </w:tc>
      </w:tr>
      <w:tr w14:paraId="1FE2B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29" w:type="dxa"/>
            <w:gridSpan w:val="3"/>
            <w:vAlign w:val="center"/>
          </w:tcPr>
          <w:p w14:paraId="01E19C66">
            <w:pPr>
              <w:pStyle w:val="15"/>
              <w:jc w:val="center"/>
              <w:rPr>
                <w:color w:val="auto"/>
              </w:rPr>
            </w:pPr>
            <w:r>
              <w:rPr>
                <w:rFonts w:hint="eastAsia"/>
                <w:color w:val="auto"/>
                <w:spacing w:val="-2"/>
              </w:rPr>
              <w:t>10.3 投标文件的编制要求</w:t>
            </w:r>
          </w:p>
        </w:tc>
      </w:tr>
      <w:tr w14:paraId="1419A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2291B4CA">
            <w:pPr>
              <w:spacing w:line="260" w:lineRule="auto"/>
              <w:rPr>
                <w:rFonts w:ascii="宋体" w:hAnsi="宋体" w:eastAsia="宋体" w:cs="宋体"/>
              </w:rPr>
            </w:pPr>
          </w:p>
          <w:p w14:paraId="2DCCB47F">
            <w:pPr>
              <w:spacing w:line="260" w:lineRule="auto"/>
              <w:rPr>
                <w:rFonts w:ascii="宋体" w:hAnsi="宋体" w:eastAsia="宋体" w:cs="宋体"/>
              </w:rPr>
            </w:pPr>
          </w:p>
          <w:p w14:paraId="4B9552BD">
            <w:pPr>
              <w:spacing w:line="260" w:lineRule="auto"/>
              <w:rPr>
                <w:rFonts w:ascii="宋体" w:hAnsi="宋体" w:eastAsia="宋体" w:cs="宋体"/>
              </w:rPr>
            </w:pPr>
          </w:p>
          <w:p w14:paraId="7D208986">
            <w:pPr>
              <w:spacing w:line="260" w:lineRule="auto"/>
              <w:rPr>
                <w:rFonts w:ascii="宋体" w:hAnsi="宋体" w:eastAsia="宋体" w:cs="宋体"/>
              </w:rPr>
            </w:pPr>
          </w:p>
          <w:p w14:paraId="76FE6574">
            <w:pPr>
              <w:spacing w:line="260" w:lineRule="auto"/>
              <w:rPr>
                <w:rFonts w:ascii="宋体" w:hAnsi="宋体" w:eastAsia="宋体" w:cs="宋体"/>
              </w:rPr>
            </w:pPr>
          </w:p>
          <w:p w14:paraId="59BECAAD">
            <w:pPr>
              <w:pStyle w:val="15"/>
              <w:spacing w:before="69" w:line="183" w:lineRule="auto"/>
              <w:ind w:left="170"/>
              <w:rPr>
                <w:spacing w:val="-5"/>
              </w:rPr>
            </w:pPr>
            <w:r>
              <w:rPr>
                <w:rFonts w:hint="eastAsia"/>
                <w:spacing w:val="-3"/>
              </w:rPr>
              <w:t>10.3.1</w:t>
            </w:r>
          </w:p>
        </w:tc>
        <w:tc>
          <w:tcPr>
            <w:tcW w:w="1632" w:type="dxa"/>
          </w:tcPr>
          <w:p w14:paraId="16C583C3">
            <w:pPr>
              <w:spacing w:line="265" w:lineRule="auto"/>
              <w:rPr>
                <w:rFonts w:ascii="宋体" w:hAnsi="宋体" w:eastAsia="宋体" w:cs="宋体"/>
              </w:rPr>
            </w:pPr>
          </w:p>
          <w:p w14:paraId="7FD4D0E7">
            <w:pPr>
              <w:spacing w:line="266" w:lineRule="auto"/>
              <w:rPr>
                <w:rFonts w:ascii="宋体" w:hAnsi="宋体" w:eastAsia="宋体" w:cs="宋体"/>
              </w:rPr>
            </w:pPr>
          </w:p>
          <w:p w14:paraId="4D230F25">
            <w:pPr>
              <w:spacing w:line="266" w:lineRule="auto"/>
              <w:rPr>
                <w:rFonts w:ascii="宋体" w:hAnsi="宋体" w:eastAsia="宋体" w:cs="宋体"/>
              </w:rPr>
            </w:pPr>
          </w:p>
          <w:p w14:paraId="3D808A1C">
            <w:pPr>
              <w:spacing w:line="266" w:lineRule="auto"/>
              <w:rPr>
                <w:rFonts w:ascii="宋体" w:hAnsi="宋体" w:eastAsia="宋体" w:cs="宋体"/>
              </w:rPr>
            </w:pPr>
          </w:p>
          <w:p w14:paraId="115D5F30">
            <w:pPr>
              <w:pStyle w:val="15"/>
              <w:spacing w:before="68" w:line="346" w:lineRule="auto"/>
              <w:ind w:left="506" w:right="284" w:hanging="211"/>
              <w:rPr>
                <w:spacing w:val="-2"/>
              </w:rPr>
            </w:pPr>
            <w:r>
              <w:rPr>
                <w:rFonts w:hint="eastAsia"/>
                <w:spacing w:val="-1"/>
              </w:rPr>
              <w:t>报价文件编</w:t>
            </w:r>
            <w:r>
              <w:rPr>
                <w:rFonts w:hint="eastAsia"/>
                <w:spacing w:val="1"/>
              </w:rPr>
              <w:t xml:space="preserve"> </w:t>
            </w:r>
            <w:r>
              <w:rPr>
                <w:rFonts w:hint="eastAsia"/>
                <w:spacing w:val="-2"/>
              </w:rPr>
              <w:t>制要求</w:t>
            </w:r>
          </w:p>
        </w:tc>
        <w:tc>
          <w:tcPr>
            <w:tcW w:w="6590" w:type="dxa"/>
          </w:tcPr>
          <w:p w14:paraId="646CD003">
            <w:pPr>
              <w:pStyle w:val="15"/>
              <w:spacing w:before="117" w:line="344" w:lineRule="auto"/>
              <w:ind w:left="115" w:right="113" w:firstLine="3"/>
              <w:rPr>
                <w:color w:val="auto"/>
                <w:highlight w:val="none"/>
                <w:lang w:eastAsia="zh-CN"/>
              </w:rPr>
            </w:pPr>
            <w:r>
              <w:rPr>
                <w:rFonts w:hint="eastAsia"/>
                <w:color w:val="auto"/>
                <w:spacing w:val="-2"/>
                <w:highlight w:val="none"/>
                <w:lang w:eastAsia="zh-CN"/>
              </w:rPr>
              <w:t>（1）投标人制作投标文件前，必须及时升级电子投标文件制作软件至</w:t>
            </w:r>
            <w:r>
              <w:rPr>
                <w:rFonts w:hint="eastAsia"/>
                <w:color w:val="auto"/>
                <w:spacing w:val="8"/>
                <w:highlight w:val="none"/>
                <w:lang w:eastAsia="zh-CN"/>
              </w:rPr>
              <w:t xml:space="preserve"> </w:t>
            </w:r>
            <w:r>
              <w:rPr>
                <w:rFonts w:hint="eastAsia"/>
                <w:color w:val="auto"/>
                <w:highlight w:val="none"/>
                <w:lang w:eastAsia="zh-CN"/>
              </w:rPr>
              <w:t>最新版本。投标人如未及时更新电子投标文件制作软件和</w:t>
            </w:r>
            <w:r>
              <w:rPr>
                <w:rFonts w:hint="eastAsia"/>
                <w:color w:val="auto"/>
                <w:spacing w:val="-1"/>
                <w:highlight w:val="none"/>
                <w:lang w:eastAsia="zh-CN"/>
              </w:rPr>
              <w:t>造价软件，</w:t>
            </w:r>
          </w:p>
          <w:p w14:paraId="2FA00E69">
            <w:pPr>
              <w:pStyle w:val="15"/>
              <w:spacing w:before="34" w:line="221" w:lineRule="auto"/>
              <w:ind w:left="112"/>
              <w:rPr>
                <w:color w:val="auto"/>
                <w:highlight w:val="none"/>
                <w:lang w:eastAsia="zh-CN"/>
              </w:rPr>
            </w:pPr>
            <w:r>
              <w:rPr>
                <w:rFonts w:hint="eastAsia"/>
                <w:color w:val="auto"/>
                <w:spacing w:val="-2"/>
                <w:highlight w:val="none"/>
                <w:lang w:eastAsia="zh-CN"/>
              </w:rPr>
              <w:t>产生的一切后果由投标人自行承担。</w:t>
            </w:r>
          </w:p>
          <w:p w14:paraId="4DE6D6B4">
            <w:pPr>
              <w:pStyle w:val="15"/>
              <w:spacing w:before="156" w:line="221" w:lineRule="auto"/>
              <w:ind w:left="118"/>
              <w:rPr>
                <w:color w:val="auto"/>
                <w:highlight w:val="none"/>
                <w:lang w:eastAsia="zh-CN"/>
              </w:rPr>
            </w:pPr>
            <w:r>
              <w:rPr>
                <w:rFonts w:hint="eastAsia"/>
                <w:color w:val="auto"/>
                <w:spacing w:val="-1"/>
                <w:highlight w:val="none"/>
                <w:lang w:eastAsia="zh-CN"/>
              </w:rPr>
              <w:t>（2）在使用过程中如有技术问题，请致电</w:t>
            </w:r>
            <w:r>
              <w:rPr>
                <w:rFonts w:hint="eastAsia"/>
                <w:color w:val="auto"/>
                <w:spacing w:val="-35"/>
                <w:highlight w:val="none"/>
                <w:lang w:eastAsia="zh-CN"/>
              </w:rPr>
              <w:t xml:space="preserve"> </w:t>
            </w:r>
            <w:r>
              <w:rPr>
                <w:rFonts w:hint="eastAsia"/>
                <w:color w:val="auto"/>
                <w:spacing w:val="-1"/>
                <w:highlight w:val="none"/>
                <w:lang w:eastAsia="zh-CN"/>
              </w:rPr>
              <w:t>0512-58188516。</w:t>
            </w:r>
          </w:p>
          <w:p w14:paraId="39FCE14B">
            <w:pPr>
              <w:pStyle w:val="15"/>
              <w:spacing w:before="156" w:line="313" w:lineRule="auto"/>
              <w:ind w:left="113" w:right="113" w:firstLine="5"/>
              <w:rPr>
                <w:color w:val="auto"/>
                <w:spacing w:val="-9"/>
                <w:highlight w:val="none"/>
                <w:lang w:eastAsia="zh-CN"/>
              </w:rPr>
            </w:pPr>
            <w:r>
              <w:rPr>
                <w:rFonts w:hint="eastAsia"/>
                <w:color w:val="auto"/>
                <w:spacing w:val="-2"/>
                <w:highlight w:val="none"/>
                <w:lang w:eastAsia="zh-CN"/>
              </w:rPr>
              <w:t>（3）本标段工程量清单、最高投标限价发出后，投标人应对其数据进</w:t>
            </w:r>
            <w:r>
              <w:rPr>
                <w:rFonts w:hint="eastAsia"/>
                <w:color w:val="auto"/>
                <w:spacing w:val="8"/>
                <w:highlight w:val="none"/>
                <w:lang w:eastAsia="zh-CN"/>
              </w:rPr>
              <w:t xml:space="preserve"> </w:t>
            </w:r>
            <w:r>
              <w:rPr>
                <w:rFonts w:hint="eastAsia"/>
                <w:color w:val="auto"/>
                <w:highlight w:val="none"/>
                <w:lang w:eastAsia="zh-CN"/>
              </w:rPr>
              <w:t>行复核，如认为数据有误，可按照本招标文件规定的程序</w:t>
            </w:r>
            <w:r>
              <w:rPr>
                <w:rFonts w:hint="eastAsia"/>
                <w:color w:val="auto"/>
                <w:spacing w:val="-1"/>
                <w:highlight w:val="none"/>
                <w:lang w:eastAsia="zh-CN"/>
              </w:rPr>
              <w:t>及时限要求</w:t>
            </w:r>
            <w:r>
              <w:rPr>
                <w:rFonts w:hint="eastAsia"/>
                <w:color w:val="auto"/>
                <w:highlight w:val="none"/>
                <w:lang w:eastAsia="zh-CN"/>
              </w:rPr>
              <w:t xml:space="preserve"> </w:t>
            </w:r>
            <w:r>
              <w:rPr>
                <w:rFonts w:hint="eastAsia"/>
                <w:color w:val="auto"/>
                <w:spacing w:val="-9"/>
                <w:highlight w:val="none"/>
                <w:lang w:eastAsia="zh-CN"/>
              </w:rPr>
              <w:t>提出。</w:t>
            </w:r>
          </w:p>
          <w:p w14:paraId="22394443">
            <w:pPr>
              <w:pStyle w:val="15"/>
              <w:spacing w:before="156" w:line="313" w:lineRule="auto"/>
              <w:ind w:left="113" w:right="113" w:firstLine="5"/>
              <w:rPr>
                <w:color w:val="auto"/>
                <w:highlight w:val="none"/>
                <w:lang w:eastAsia="zh-CN"/>
              </w:rPr>
            </w:pPr>
            <w:r>
              <w:rPr>
                <w:rFonts w:hint="eastAsia"/>
                <w:color w:val="auto"/>
                <w:spacing w:val="-9"/>
                <w:highlight w:val="none"/>
                <w:lang w:eastAsia="zh-CN"/>
              </w:rPr>
              <w:t>（4）垂直运输费用及运输降效投标人应在报价中自行考虑。</w:t>
            </w:r>
          </w:p>
        </w:tc>
      </w:tr>
      <w:tr w14:paraId="1C51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2B612A92">
            <w:pPr>
              <w:spacing w:line="247" w:lineRule="auto"/>
              <w:rPr>
                <w:rFonts w:ascii="宋体" w:hAnsi="宋体" w:eastAsia="宋体" w:cs="宋体"/>
                <w:lang w:eastAsia="zh-CN"/>
              </w:rPr>
            </w:pPr>
          </w:p>
          <w:p w14:paraId="11AB5B16">
            <w:pPr>
              <w:spacing w:line="247" w:lineRule="auto"/>
              <w:rPr>
                <w:rFonts w:ascii="宋体" w:hAnsi="宋体" w:eastAsia="宋体" w:cs="宋体"/>
                <w:lang w:eastAsia="zh-CN"/>
              </w:rPr>
            </w:pPr>
          </w:p>
          <w:p w14:paraId="76B07EE0">
            <w:pPr>
              <w:spacing w:line="247" w:lineRule="auto"/>
              <w:rPr>
                <w:rFonts w:ascii="宋体" w:hAnsi="宋体" w:eastAsia="宋体" w:cs="宋体"/>
                <w:lang w:eastAsia="zh-CN"/>
              </w:rPr>
            </w:pPr>
          </w:p>
          <w:p w14:paraId="20765FBA">
            <w:pPr>
              <w:spacing w:line="248" w:lineRule="auto"/>
              <w:rPr>
                <w:rFonts w:ascii="宋体" w:hAnsi="宋体" w:eastAsia="宋体" w:cs="宋体"/>
                <w:lang w:eastAsia="zh-CN"/>
              </w:rPr>
            </w:pPr>
          </w:p>
          <w:p w14:paraId="36483757">
            <w:pPr>
              <w:spacing w:line="248" w:lineRule="auto"/>
              <w:rPr>
                <w:rFonts w:ascii="宋体" w:hAnsi="宋体" w:eastAsia="宋体" w:cs="宋体"/>
                <w:lang w:eastAsia="zh-CN"/>
              </w:rPr>
            </w:pPr>
          </w:p>
          <w:p w14:paraId="6B9E3559">
            <w:pPr>
              <w:spacing w:line="248" w:lineRule="auto"/>
              <w:rPr>
                <w:rFonts w:ascii="宋体" w:hAnsi="宋体" w:eastAsia="宋体" w:cs="宋体"/>
                <w:lang w:eastAsia="zh-CN"/>
              </w:rPr>
            </w:pPr>
          </w:p>
          <w:p w14:paraId="039CD76C">
            <w:pPr>
              <w:spacing w:line="248" w:lineRule="auto"/>
              <w:rPr>
                <w:rFonts w:ascii="宋体" w:hAnsi="宋体" w:eastAsia="宋体" w:cs="宋体"/>
                <w:lang w:eastAsia="zh-CN"/>
              </w:rPr>
            </w:pPr>
          </w:p>
          <w:p w14:paraId="22A9CDA9">
            <w:pPr>
              <w:spacing w:line="248" w:lineRule="auto"/>
              <w:rPr>
                <w:rFonts w:ascii="宋体" w:hAnsi="宋体" w:eastAsia="宋体" w:cs="宋体"/>
                <w:lang w:eastAsia="zh-CN"/>
              </w:rPr>
            </w:pPr>
          </w:p>
          <w:p w14:paraId="0C8FED78">
            <w:pPr>
              <w:spacing w:line="248" w:lineRule="auto"/>
              <w:rPr>
                <w:rFonts w:ascii="宋体" w:hAnsi="宋体" w:eastAsia="宋体" w:cs="宋体"/>
                <w:lang w:eastAsia="zh-CN"/>
              </w:rPr>
            </w:pPr>
          </w:p>
          <w:p w14:paraId="16B46714">
            <w:pPr>
              <w:pStyle w:val="15"/>
              <w:spacing w:before="68" w:line="183" w:lineRule="auto"/>
              <w:ind w:left="170"/>
              <w:rPr>
                <w:spacing w:val="-5"/>
              </w:rPr>
            </w:pPr>
            <w:r>
              <w:rPr>
                <w:rFonts w:hint="eastAsia"/>
                <w:spacing w:val="-3"/>
              </w:rPr>
              <w:t>10.3.2</w:t>
            </w:r>
          </w:p>
        </w:tc>
        <w:tc>
          <w:tcPr>
            <w:tcW w:w="1632" w:type="dxa"/>
          </w:tcPr>
          <w:p w14:paraId="4A8E8FCB">
            <w:pPr>
              <w:spacing w:line="243" w:lineRule="auto"/>
              <w:rPr>
                <w:rFonts w:ascii="宋体" w:hAnsi="宋体" w:eastAsia="宋体" w:cs="宋体"/>
              </w:rPr>
            </w:pPr>
          </w:p>
          <w:p w14:paraId="79C4C20F">
            <w:pPr>
              <w:spacing w:line="244" w:lineRule="auto"/>
              <w:rPr>
                <w:rFonts w:ascii="宋体" w:hAnsi="宋体" w:eastAsia="宋体" w:cs="宋体"/>
              </w:rPr>
            </w:pPr>
          </w:p>
          <w:p w14:paraId="46A91C05">
            <w:pPr>
              <w:spacing w:line="244" w:lineRule="auto"/>
              <w:rPr>
                <w:rFonts w:ascii="宋体" w:hAnsi="宋体" w:eastAsia="宋体" w:cs="宋体"/>
              </w:rPr>
            </w:pPr>
          </w:p>
          <w:p w14:paraId="65E50ACA">
            <w:pPr>
              <w:spacing w:line="244" w:lineRule="auto"/>
              <w:rPr>
                <w:rFonts w:ascii="宋体" w:hAnsi="宋体" w:eastAsia="宋体" w:cs="宋体"/>
              </w:rPr>
            </w:pPr>
          </w:p>
          <w:p w14:paraId="11FD38D7">
            <w:pPr>
              <w:spacing w:line="244" w:lineRule="auto"/>
              <w:rPr>
                <w:rFonts w:ascii="宋体" w:hAnsi="宋体" w:eastAsia="宋体" w:cs="宋体"/>
              </w:rPr>
            </w:pPr>
          </w:p>
          <w:p w14:paraId="2DE23D80">
            <w:pPr>
              <w:spacing w:line="244" w:lineRule="auto"/>
              <w:rPr>
                <w:rFonts w:ascii="宋体" w:hAnsi="宋体" w:eastAsia="宋体" w:cs="宋体"/>
              </w:rPr>
            </w:pPr>
          </w:p>
          <w:p w14:paraId="482591D3">
            <w:pPr>
              <w:spacing w:line="244" w:lineRule="auto"/>
              <w:rPr>
                <w:rFonts w:ascii="宋体" w:hAnsi="宋体" w:eastAsia="宋体" w:cs="宋体"/>
              </w:rPr>
            </w:pPr>
          </w:p>
          <w:p w14:paraId="4EA6955A">
            <w:pPr>
              <w:spacing w:line="244" w:lineRule="auto"/>
              <w:rPr>
                <w:rFonts w:ascii="宋体" w:hAnsi="宋体" w:eastAsia="宋体" w:cs="宋体"/>
              </w:rPr>
            </w:pPr>
          </w:p>
          <w:p w14:paraId="11322FC5">
            <w:pPr>
              <w:spacing w:line="244" w:lineRule="auto"/>
              <w:rPr>
                <w:rFonts w:ascii="宋体" w:hAnsi="宋体" w:eastAsia="宋体" w:cs="宋体"/>
              </w:rPr>
            </w:pPr>
          </w:p>
          <w:p w14:paraId="70AF66C1">
            <w:pPr>
              <w:pStyle w:val="15"/>
              <w:spacing w:before="69" w:line="221" w:lineRule="auto"/>
              <w:ind w:left="191"/>
              <w:rPr>
                <w:spacing w:val="-2"/>
              </w:rPr>
            </w:pPr>
            <w:r>
              <w:rPr>
                <w:rFonts w:hint="eastAsia"/>
                <w:spacing w:val="-1"/>
              </w:rPr>
              <w:t>相关政策要求</w:t>
            </w:r>
          </w:p>
        </w:tc>
        <w:tc>
          <w:tcPr>
            <w:tcW w:w="6590" w:type="dxa"/>
          </w:tcPr>
          <w:p w14:paraId="4535BB69">
            <w:pPr>
              <w:pStyle w:val="15"/>
              <w:spacing w:before="33" w:line="331" w:lineRule="auto"/>
              <w:ind w:left="115" w:right="45" w:firstLine="3"/>
              <w:rPr>
                <w:lang w:eastAsia="zh-CN"/>
              </w:rPr>
            </w:pPr>
            <w:r>
              <w:rPr>
                <w:rFonts w:hint="eastAsia"/>
                <w:spacing w:val="-1"/>
                <w:lang w:eastAsia="zh-CN"/>
              </w:rPr>
              <w:t>（1）承包人在工程实施过程中的用工行为</w:t>
            </w:r>
            <w:r>
              <w:rPr>
                <w:rFonts w:hint="eastAsia"/>
                <w:spacing w:val="-2"/>
                <w:lang w:eastAsia="zh-CN"/>
              </w:rPr>
              <w:t>，必须严格按照《保障农民</w:t>
            </w:r>
            <w:r>
              <w:rPr>
                <w:rFonts w:hint="eastAsia"/>
                <w:lang w:eastAsia="zh-CN"/>
              </w:rPr>
              <w:t xml:space="preserve"> </w:t>
            </w:r>
            <w:r>
              <w:rPr>
                <w:rFonts w:hint="eastAsia"/>
                <w:spacing w:val="-2"/>
                <w:lang w:eastAsia="zh-CN"/>
              </w:rPr>
              <w:t>工工资支付条例》（国务院令 第</w:t>
            </w:r>
            <w:r>
              <w:rPr>
                <w:rFonts w:hint="eastAsia"/>
                <w:spacing w:val="-39"/>
                <w:lang w:eastAsia="zh-CN"/>
              </w:rPr>
              <w:t xml:space="preserve"> </w:t>
            </w:r>
            <w:r>
              <w:rPr>
                <w:rFonts w:hint="eastAsia"/>
                <w:spacing w:val="-2"/>
                <w:lang w:eastAsia="zh-CN"/>
              </w:rPr>
              <w:t>724</w:t>
            </w:r>
            <w:r>
              <w:rPr>
                <w:rFonts w:hint="eastAsia"/>
                <w:spacing w:val="-39"/>
                <w:lang w:eastAsia="zh-CN"/>
              </w:rPr>
              <w:t xml:space="preserve"> </w:t>
            </w:r>
            <w:r>
              <w:rPr>
                <w:rFonts w:hint="eastAsia"/>
                <w:spacing w:val="-2"/>
                <w:lang w:eastAsia="zh-CN"/>
              </w:rPr>
              <w:t>号）、《安徽省人民</w:t>
            </w:r>
            <w:r>
              <w:rPr>
                <w:rFonts w:hint="eastAsia"/>
                <w:spacing w:val="-3"/>
                <w:lang w:eastAsia="zh-CN"/>
              </w:rPr>
              <w:t>政府办公厅</w:t>
            </w:r>
            <w:r>
              <w:rPr>
                <w:rFonts w:hint="eastAsia"/>
                <w:lang w:eastAsia="zh-CN"/>
              </w:rPr>
              <w:t xml:space="preserve"> 关于全面治理拖欠农民工工资问题的实施意见》（皖政办〔2</w:t>
            </w:r>
            <w:r>
              <w:rPr>
                <w:rFonts w:hint="eastAsia"/>
                <w:spacing w:val="-1"/>
                <w:lang w:eastAsia="zh-CN"/>
              </w:rPr>
              <w:t>016〕22</w:t>
            </w:r>
            <w:r>
              <w:rPr>
                <w:rFonts w:hint="eastAsia"/>
                <w:lang w:eastAsia="zh-CN"/>
              </w:rPr>
              <w:t xml:space="preserve">  </w:t>
            </w:r>
            <w:r>
              <w:rPr>
                <w:rFonts w:hint="eastAsia"/>
                <w:spacing w:val="-3"/>
                <w:lang w:eastAsia="zh-CN"/>
              </w:rPr>
              <w:t>号）以及等文件精神的有关规定，依法与招用的农民工签订劳动合同，</w:t>
            </w:r>
            <w:r>
              <w:rPr>
                <w:rFonts w:hint="eastAsia"/>
                <w:spacing w:val="6"/>
                <w:lang w:eastAsia="zh-CN"/>
              </w:rPr>
              <w:t xml:space="preserve"> </w:t>
            </w:r>
            <w:r>
              <w:rPr>
                <w:rFonts w:hint="eastAsia"/>
                <w:spacing w:val="-2"/>
                <w:lang w:eastAsia="zh-CN"/>
              </w:rPr>
              <w:t>并按规定及时足额支付工资。</w:t>
            </w:r>
          </w:p>
          <w:p w14:paraId="3A1E55FF">
            <w:pPr>
              <w:pStyle w:val="15"/>
              <w:spacing w:before="156" w:line="290" w:lineRule="auto"/>
              <w:ind w:left="116" w:right="31" w:firstLine="2"/>
              <w:rPr>
                <w:lang w:eastAsia="zh-CN"/>
              </w:rPr>
            </w:pPr>
            <w:r>
              <w:rPr>
                <w:rFonts w:hint="eastAsia"/>
                <w:spacing w:val="-1"/>
                <w:lang w:eastAsia="zh-CN"/>
              </w:rPr>
              <w:t>（2）省外建设工程企业按照《关于进一步</w:t>
            </w:r>
            <w:r>
              <w:rPr>
                <w:rFonts w:hint="eastAsia"/>
                <w:spacing w:val="-2"/>
                <w:lang w:eastAsia="zh-CN"/>
              </w:rPr>
              <w:t>规范进皖建设工程企业信息</w:t>
            </w:r>
            <w:r>
              <w:rPr>
                <w:rFonts w:hint="eastAsia"/>
                <w:lang w:eastAsia="zh-CN"/>
              </w:rPr>
              <w:t xml:space="preserve"> </w:t>
            </w:r>
            <w:r>
              <w:rPr>
                <w:rFonts w:hint="eastAsia"/>
                <w:spacing w:val="-4"/>
                <w:lang w:eastAsia="zh-CN"/>
              </w:rPr>
              <w:t>登记有关工作的通知》（建市函〔2019〕1706</w:t>
            </w:r>
            <w:r>
              <w:rPr>
                <w:rFonts w:hint="eastAsia"/>
                <w:spacing w:val="-39"/>
                <w:lang w:eastAsia="zh-CN"/>
              </w:rPr>
              <w:t xml:space="preserve"> </w:t>
            </w:r>
            <w:r>
              <w:rPr>
                <w:rFonts w:hint="eastAsia"/>
                <w:spacing w:val="-4"/>
                <w:lang w:eastAsia="zh-CN"/>
              </w:rPr>
              <w:t>号）进行相关信息登记。</w:t>
            </w:r>
          </w:p>
          <w:p w14:paraId="5DBA4583">
            <w:pPr>
              <w:pStyle w:val="15"/>
              <w:spacing w:before="158" w:line="313" w:lineRule="auto"/>
              <w:ind w:left="112" w:right="110" w:firstLine="6"/>
              <w:rPr>
                <w:lang w:eastAsia="zh-CN"/>
              </w:rPr>
            </w:pPr>
            <w:r>
              <w:rPr>
                <w:rFonts w:hint="eastAsia"/>
                <w:spacing w:val="-2"/>
                <w:lang w:eastAsia="zh-CN"/>
              </w:rPr>
              <w:t>（3）关于投标保证金、履约保证金、工程质量保证金、农民工工资保</w:t>
            </w:r>
            <w:r>
              <w:rPr>
                <w:rFonts w:hint="eastAsia"/>
                <w:spacing w:val="12"/>
                <w:lang w:eastAsia="zh-CN"/>
              </w:rPr>
              <w:t xml:space="preserve"> </w:t>
            </w:r>
            <w:r>
              <w:rPr>
                <w:rFonts w:hint="eastAsia"/>
                <w:lang w:eastAsia="zh-CN"/>
              </w:rPr>
              <w:t>证金执行《关于加快推进房屋建筑和市政基础设施工程实行</w:t>
            </w:r>
            <w:r>
              <w:rPr>
                <w:rFonts w:hint="eastAsia"/>
                <w:spacing w:val="-1"/>
                <w:lang w:eastAsia="zh-CN"/>
              </w:rPr>
              <w:t>工程担保</w:t>
            </w:r>
            <w:r>
              <w:rPr>
                <w:rFonts w:hint="eastAsia"/>
                <w:lang w:eastAsia="zh-CN"/>
              </w:rPr>
              <w:t xml:space="preserve"> </w:t>
            </w:r>
            <w:r>
              <w:rPr>
                <w:rFonts w:hint="eastAsia"/>
                <w:spacing w:val="-2"/>
                <w:lang w:eastAsia="zh-CN"/>
              </w:rPr>
              <w:t>制度的通知》（建市[2020]84</w:t>
            </w:r>
            <w:r>
              <w:rPr>
                <w:rFonts w:hint="eastAsia"/>
                <w:spacing w:val="-31"/>
                <w:lang w:eastAsia="zh-CN"/>
              </w:rPr>
              <w:t xml:space="preserve"> </w:t>
            </w:r>
            <w:r>
              <w:rPr>
                <w:rFonts w:hint="eastAsia"/>
                <w:spacing w:val="-2"/>
                <w:lang w:eastAsia="zh-CN"/>
              </w:rPr>
              <w:t>号文件）。</w:t>
            </w:r>
          </w:p>
          <w:p w14:paraId="05885AE8">
            <w:pPr>
              <w:pStyle w:val="15"/>
              <w:spacing w:before="156" w:line="290" w:lineRule="auto"/>
              <w:ind w:left="113" w:right="103" w:firstLine="5"/>
              <w:rPr>
                <w:lang w:eastAsia="zh-CN"/>
              </w:rPr>
            </w:pPr>
            <w:r>
              <w:rPr>
                <w:rFonts w:hint="eastAsia"/>
                <w:spacing w:val="-1"/>
                <w:lang w:eastAsia="zh-CN"/>
              </w:rPr>
              <w:t>（4）保证保险产品应按《中国银保监会办</w:t>
            </w:r>
            <w:r>
              <w:rPr>
                <w:rFonts w:hint="eastAsia"/>
                <w:spacing w:val="-2"/>
                <w:lang w:eastAsia="zh-CN"/>
              </w:rPr>
              <w:t>公厅关于进一步加强和改进</w:t>
            </w:r>
            <w:r>
              <w:rPr>
                <w:rFonts w:hint="eastAsia"/>
                <w:lang w:eastAsia="zh-CN"/>
              </w:rPr>
              <w:t xml:space="preserve"> </w:t>
            </w:r>
            <w:r>
              <w:rPr>
                <w:rFonts w:hint="eastAsia"/>
                <w:spacing w:val="-1"/>
                <w:lang w:eastAsia="zh-CN"/>
              </w:rPr>
              <w:t>财产保险公司产品监管有关问题的通知》执行。</w:t>
            </w:r>
          </w:p>
        </w:tc>
      </w:tr>
      <w:tr w14:paraId="4CEDD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155E3CF9">
            <w:pPr>
              <w:spacing w:line="270" w:lineRule="auto"/>
              <w:rPr>
                <w:rFonts w:ascii="宋体" w:hAnsi="宋体" w:eastAsia="宋体" w:cs="宋体"/>
                <w:lang w:eastAsia="zh-CN"/>
              </w:rPr>
            </w:pPr>
          </w:p>
          <w:p w14:paraId="7CF6B4FE">
            <w:pPr>
              <w:spacing w:line="270" w:lineRule="auto"/>
              <w:rPr>
                <w:rFonts w:ascii="宋体" w:hAnsi="宋体" w:eastAsia="宋体" w:cs="宋体"/>
                <w:lang w:eastAsia="zh-CN"/>
              </w:rPr>
            </w:pPr>
          </w:p>
          <w:p w14:paraId="15361530">
            <w:pPr>
              <w:spacing w:line="271" w:lineRule="auto"/>
              <w:rPr>
                <w:rFonts w:ascii="宋体" w:hAnsi="宋体" w:eastAsia="宋体" w:cs="宋体"/>
                <w:lang w:eastAsia="zh-CN"/>
              </w:rPr>
            </w:pPr>
          </w:p>
          <w:p w14:paraId="3B59A546">
            <w:pPr>
              <w:spacing w:line="271" w:lineRule="auto"/>
              <w:rPr>
                <w:rFonts w:ascii="宋体" w:hAnsi="宋体" w:eastAsia="宋体" w:cs="宋体"/>
                <w:lang w:eastAsia="zh-CN"/>
              </w:rPr>
            </w:pPr>
          </w:p>
          <w:p w14:paraId="599F3963">
            <w:pPr>
              <w:spacing w:line="271" w:lineRule="auto"/>
              <w:rPr>
                <w:rFonts w:ascii="宋体" w:hAnsi="宋体" w:eastAsia="宋体" w:cs="宋体"/>
                <w:lang w:eastAsia="zh-CN"/>
              </w:rPr>
            </w:pPr>
          </w:p>
          <w:p w14:paraId="148D63BC">
            <w:pPr>
              <w:spacing w:line="271" w:lineRule="auto"/>
              <w:rPr>
                <w:rFonts w:ascii="宋体" w:hAnsi="宋体" w:eastAsia="宋体" w:cs="宋体"/>
                <w:lang w:eastAsia="zh-CN"/>
              </w:rPr>
            </w:pPr>
          </w:p>
          <w:p w14:paraId="748F66D7">
            <w:pPr>
              <w:pStyle w:val="15"/>
              <w:spacing w:before="68" w:line="183" w:lineRule="auto"/>
              <w:ind w:left="275"/>
              <w:rPr>
                <w:spacing w:val="-5"/>
              </w:rPr>
            </w:pPr>
            <w:r>
              <w:rPr>
                <w:rFonts w:hint="eastAsia"/>
                <w:spacing w:val="-5"/>
              </w:rPr>
              <w:t>10.4</w:t>
            </w:r>
          </w:p>
        </w:tc>
        <w:tc>
          <w:tcPr>
            <w:tcW w:w="1632" w:type="dxa"/>
          </w:tcPr>
          <w:p w14:paraId="04AEF4EB">
            <w:pPr>
              <w:spacing w:line="295" w:lineRule="auto"/>
              <w:rPr>
                <w:rFonts w:ascii="宋体" w:hAnsi="宋体" w:eastAsia="宋体" w:cs="宋体"/>
                <w:lang w:eastAsia="zh-CN"/>
              </w:rPr>
            </w:pPr>
          </w:p>
          <w:p w14:paraId="75DD3B27">
            <w:pPr>
              <w:spacing w:line="295" w:lineRule="auto"/>
              <w:rPr>
                <w:rFonts w:ascii="宋体" w:hAnsi="宋体" w:eastAsia="宋体" w:cs="宋体"/>
                <w:lang w:eastAsia="zh-CN"/>
              </w:rPr>
            </w:pPr>
          </w:p>
          <w:p w14:paraId="04AC8AE4">
            <w:pPr>
              <w:spacing w:line="295" w:lineRule="auto"/>
              <w:rPr>
                <w:rFonts w:ascii="宋体" w:hAnsi="宋体" w:eastAsia="宋体" w:cs="宋体"/>
                <w:lang w:eastAsia="zh-CN"/>
              </w:rPr>
            </w:pPr>
          </w:p>
          <w:p w14:paraId="422CF134">
            <w:pPr>
              <w:spacing w:line="296" w:lineRule="auto"/>
              <w:rPr>
                <w:rFonts w:ascii="宋体" w:hAnsi="宋体" w:eastAsia="宋体" w:cs="宋体"/>
                <w:lang w:eastAsia="zh-CN"/>
              </w:rPr>
            </w:pPr>
          </w:p>
          <w:p w14:paraId="58B3CDD6">
            <w:pPr>
              <w:pStyle w:val="15"/>
              <w:spacing w:before="69" w:line="221" w:lineRule="auto"/>
              <w:ind w:left="190"/>
              <w:rPr>
                <w:lang w:eastAsia="zh-CN"/>
              </w:rPr>
            </w:pPr>
            <w:r>
              <w:rPr>
                <w:rFonts w:hint="eastAsia"/>
                <w:spacing w:val="-1"/>
                <w:lang w:eastAsia="zh-CN"/>
              </w:rPr>
              <w:t>评标过程中的</w:t>
            </w:r>
          </w:p>
          <w:p w14:paraId="3ADB7D94">
            <w:pPr>
              <w:pStyle w:val="15"/>
              <w:spacing w:before="158" w:line="221" w:lineRule="auto"/>
              <w:ind w:left="114"/>
              <w:rPr>
                <w:lang w:eastAsia="zh-CN"/>
              </w:rPr>
            </w:pPr>
            <w:r>
              <w:rPr>
                <w:rFonts w:hint="eastAsia"/>
                <w:spacing w:val="-9"/>
                <w:lang w:eastAsia="zh-CN"/>
              </w:rPr>
              <w:t>澄清、说明或补</w:t>
            </w:r>
          </w:p>
          <w:p w14:paraId="1447A888">
            <w:pPr>
              <w:pStyle w:val="15"/>
              <w:spacing w:before="156" w:line="234" w:lineRule="auto"/>
              <w:ind w:left="720"/>
              <w:rPr>
                <w:spacing w:val="-2"/>
              </w:rPr>
            </w:pPr>
            <w:r>
              <w:rPr>
                <w:rFonts w:hint="eastAsia"/>
              </w:rPr>
              <w:t>正</w:t>
            </w:r>
          </w:p>
        </w:tc>
        <w:tc>
          <w:tcPr>
            <w:tcW w:w="6590" w:type="dxa"/>
          </w:tcPr>
          <w:p w14:paraId="32159100">
            <w:pPr>
              <w:pStyle w:val="15"/>
              <w:spacing w:before="34" w:line="312" w:lineRule="auto"/>
              <w:ind w:left="112" w:right="122" w:firstLine="6"/>
              <w:rPr>
                <w:lang w:eastAsia="zh-CN"/>
              </w:rPr>
            </w:pPr>
            <w:r>
              <w:rPr>
                <w:rFonts w:hint="eastAsia"/>
                <w:spacing w:val="-2"/>
                <w:lang w:eastAsia="zh-CN"/>
              </w:rPr>
              <w:t>（1）评标委员会通过电子交易系统将需要澄清、说明或补正的内容以</w:t>
            </w:r>
            <w:r>
              <w:rPr>
                <w:rFonts w:hint="eastAsia"/>
                <w:lang w:eastAsia="zh-CN"/>
              </w:rPr>
              <w:t xml:space="preserve"> 询标函的形式发送给投标人，投标人应安排专人登录电子交</w:t>
            </w:r>
            <w:r>
              <w:rPr>
                <w:rFonts w:hint="eastAsia"/>
                <w:spacing w:val="-1"/>
                <w:lang w:eastAsia="zh-CN"/>
              </w:rPr>
              <w:t>易系统并</w:t>
            </w:r>
            <w:r>
              <w:rPr>
                <w:rFonts w:hint="eastAsia"/>
                <w:lang w:eastAsia="zh-CN"/>
              </w:rPr>
              <w:t xml:space="preserve"> </w:t>
            </w:r>
            <w:r>
              <w:rPr>
                <w:rFonts w:hint="eastAsia"/>
                <w:spacing w:val="-1"/>
                <w:lang w:eastAsia="zh-CN"/>
              </w:rPr>
              <w:t>保持在线状态，以便及时接收评标委员会可能发出的询标函。</w:t>
            </w:r>
          </w:p>
          <w:p w14:paraId="036C8FF1">
            <w:pPr>
              <w:pStyle w:val="15"/>
              <w:spacing w:before="161" w:line="336" w:lineRule="auto"/>
              <w:ind w:left="114" w:right="123" w:firstLine="4"/>
              <w:rPr>
                <w:lang w:eastAsia="zh-CN"/>
              </w:rPr>
            </w:pPr>
            <w:r>
              <w:rPr>
                <w:rFonts w:hint="eastAsia"/>
                <w:spacing w:val="-2"/>
                <w:lang w:eastAsia="zh-CN"/>
              </w:rPr>
              <w:t>（2）因投标人未登录电子交易系统导致无法及时接收询标函（远</w:t>
            </w:r>
            <w:r>
              <w:rPr>
                <w:rFonts w:hint="eastAsia"/>
                <w:spacing w:val="-3"/>
                <w:lang w:eastAsia="zh-CN"/>
              </w:rPr>
              <w:t>程网</w:t>
            </w:r>
            <w:r>
              <w:rPr>
                <w:rFonts w:hint="eastAsia"/>
                <w:lang w:eastAsia="zh-CN"/>
              </w:rPr>
              <w:t xml:space="preserve"> 上询标）或未在规定时间内（从评标委员会发起远程网</w:t>
            </w:r>
            <w:r>
              <w:rPr>
                <w:rFonts w:hint="eastAsia"/>
                <w:spacing w:val="-1"/>
                <w:lang w:eastAsia="zh-CN"/>
              </w:rPr>
              <w:t>上询标至询标</w:t>
            </w:r>
            <w:r>
              <w:rPr>
                <w:rFonts w:hint="eastAsia"/>
                <w:lang w:eastAsia="zh-CN"/>
              </w:rPr>
              <w:t xml:space="preserve"> 结束原则上为 30 分钟，具体时间要求以评标委员会通</w:t>
            </w:r>
            <w:r>
              <w:rPr>
                <w:rFonts w:hint="eastAsia"/>
                <w:spacing w:val="-1"/>
                <w:lang w:eastAsia="zh-CN"/>
              </w:rPr>
              <w:t>过电子交易系</w:t>
            </w:r>
            <w:r>
              <w:rPr>
                <w:rFonts w:hint="eastAsia"/>
                <w:lang w:eastAsia="zh-CN"/>
              </w:rPr>
              <w:t xml:space="preserve"> 统发出的网上询标函为准）按评标委员会要求进行澄清</w:t>
            </w:r>
            <w:r>
              <w:rPr>
                <w:rFonts w:hint="eastAsia"/>
                <w:spacing w:val="-1"/>
                <w:lang w:eastAsia="zh-CN"/>
              </w:rPr>
              <w:t>、说明或补正</w:t>
            </w:r>
            <w:r>
              <w:rPr>
                <w:rFonts w:hint="eastAsia"/>
                <w:lang w:eastAsia="zh-CN"/>
              </w:rPr>
              <w:t xml:space="preserve"> 内容的视同投标人放弃澄清、说明或补正内容的权利，</w:t>
            </w:r>
            <w:r>
              <w:rPr>
                <w:rFonts w:hint="eastAsia"/>
                <w:spacing w:val="-1"/>
                <w:lang w:eastAsia="zh-CN"/>
              </w:rPr>
              <w:t>评标委员会可</w:t>
            </w:r>
            <w:r>
              <w:rPr>
                <w:rFonts w:hint="eastAsia"/>
                <w:lang w:eastAsia="zh-CN"/>
              </w:rPr>
              <w:t xml:space="preserve"> </w:t>
            </w:r>
            <w:r>
              <w:rPr>
                <w:rFonts w:hint="eastAsia"/>
                <w:spacing w:val="-1"/>
                <w:lang w:eastAsia="zh-CN"/>
              </w:rPr>
              <w:t>按对投标人不利的解释进行判定。</w:t>
            </w:r>
          </w:p>
        </w:tc>
      </w:tr>
      <w:tr w14:paraId="568F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05EC6BFD">
            <w:pPr>
              <w:spacing w:line="304" w:lineRule="auto"/>
              <w:rPr>
                <w:rFonts w:ascii="宋体" w:hAnsi="宋体" w:eastAsia="宋体" w:cs="宋体"/>
                <w:lang w:eastAsia="zh-CN"/>
              </w:rPr>
            </w:pPr>
          </w:p>
          <w:p w14:paraId="00BB6483">
            <w:pPr>
              <w:spacing w:line="304" w:lineRule="auto"/>
              <w:rPr>
                <w:rFonts w:ascii="宋体" w:hAnsi="宋体" w:eastAsia="宋体" w:cs="宋体"/>
                <w:lang w:eastAsia="zh-CN"/>
              </w:rPr>
            </w:pPr>
          </w:p>
          <w:p w14:paraId="0D549BCD">
            <w:pPr>
              <w:pStyle w:val="15"/>
              <w:spacing w:before="68" w:line="183" w:lineRule="auto"/>
              <w:ind w:left="275"/>
              <w:rPr>
                <w:spacing w:val="-5"/>
              </w:rPr>
            </w:pPr>
            <w:r>
              <w:rPr>
                <w:rFonts w:hint="eastAsia"/>
                <w:spacing w:val="-5"/>
              </w:rPr>
              <w:t>10.5</w:t>
            </w:r>
          </w:p>
        </w:tc>
        <w:tc>
          <w:tcPr>
            <w:tcW w:w="1632" w:type="dxa"/>
          </w:tcPr>
          <w:p w14:paraId="64FE5701">
            <w:pPr>
              <w:pStyle w:val="15"/>
              <w:spacing w:before="33" w:line="221" w:lineRule="auto"/>
              <w:ind w:left="192"/>
              <w:rPr>
                <w:spacing w:val="-1"/>
              </w:rPr>
            </w:pPr>
          </w:p>
          <w:p w14:paraId="712AA9B4">
            <w:pPr>
              <w:pStyle w:val="15"/>
              <w:spacing w:before="33" w:line="221" w:lineRule="auto"/>
              <w:ind w:left="192"/>
              <w:rPr>
                <w:spacing w:val="-1"/>
              </w:rPr>
            </w:pPr>
          </w:p>
          <w:p w14:paraId="77BB9360">
            <w:pPr>
              <w:pStyle w:val="15"/>
              <w:spacing w:before="33" w:line="221" w:lineRule="auto"/>
              <w:ind w:left="192"/>
              <w:rPr>
                <w:spacing w:val="-1"/>
              </w:rPr>
            </w:pPr>
          </w:p>
          <w:p w14:paraId="2CA8930D">
            <w:pPr>
              <w:pStyle w:val="15"/>
              <w:spacing w:before="33" w:line="221" w:lineRule="auto"/>
              <w:ind w:left="192"/>
            </w:pPr>
            <w:r>
              <w:rPr>
                <w:rFonts w:hint="eastAsia"/>
                <w:spacing w:val="-1"/>
              </w:rPr>
              <w:t>招标代理服务</w:t>
            </w:r>
          </w:p>
          <w:p w14:paraId="3AFC8C3D">
            <w:pPr>
              <w:pStyle w:val="15"/>
              <w:spacing w:before="159" w:line="219" w:lineRule="auto"/>
              <w:ind w:left="311"/>
              <w:rPr>
                <w:spacing w:val="-2"/>
              </w:rPr>
            </w:pPr>
            <w:r>
              <w:rPr>
                <w:rFonts w:hint="eastAsia"/>
                <w:spacing w:val="-3"/>
              </w:rPr>
              <w:t>费</w:t>
            </w:r>
          </w:p>
        </w:tc>
        <w:tc>
          <w:tcPr>
            <w:tcW w:w="6590" w:type="dxa"/>
          </w:tcPr>
          <w:p w14:paraId="49DBB1BD">
            <w:pPr>
              <w:pStyle w:val="15"/>
              <w:spacing w:before="161" w:line="336" w:lineRule="auto"/>
              <w:ind w:left="114" w:right="123" w:firstLine="4"/>
              <w:rPr>
                <w:lang w:eastAsia="zh-CN"/>
              </w:rPr>
            </w:pPr>
            <w:r>
              <w:rPr>
                <w:rFonts w:hint="eastAsia"/>
                <w:lang w:eastAsia="zh-CN"/>
              </w:rPr>
              <w:t>本工程招标代理服务费参照计价格[2002]1980 号文及发改价格[2011]534 号文规定收费标准58%执行；</w:t>
            </w:r>
          </w:p>
          <w:p w14:paraId="417D6A2F">
            <w:pPr>
              <w:pStyle w:val="15"/>
              <w:spacing w:before="161" w:line="336" w:lineRule="auto"/>
              <w:ind w:left="114" w:right="123" w:firstLine="4"/>
              <w:rPr>
                <w:lang w:eastAsia="zh-CN"/>
              </w:rPr>
            </w:pPr>
            <w:r>
              <w:rPr>
                <w:rFonts w:hint="eastAsia"/>
                <w:lang w:eastAsia="zh-CN"/>
              </w:rPr>
              <w:t>注：本项目以上费用由中标人支付，无须单独列项由投标人综合考虑在报价中；发包人不再另行支付。投标单位在投标时自行考虑，中标 单位在领取中标通知书前缴至招标代理机构。可以现金、汇票、转帐 （同城）、电汇（异地）方式。</w:t>
            </w:r>
          </w:p>
        </w:tc>
      </w:tr>
      <w:tr w14:paraId="77A48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0A7206FF">
            <w:pPr>
              <w:spacing w:line="260" w:lineRule="auto"/>
              <w:rPr>
                <w:rFonts w:ascii="宋体" w:hAnsi="宋体" w:eastAsia="宋体" w:cs="宋体"/>
                <w:lang w:eastAsia="zh-CN"/>
              </w:rPr>
            </w:pPr>
          </w:p>
          <w:p w14:paraId="6170FC28">
            <w:pPr>
              <w:spacing w:line="261" w:lineRule="auto"/>
              <w:rPr>
                <w:rFonts w:ascii="宋体" w:hAnsi="宋体" w:eastAsia="宋体" w:cs="宋体"/>
                <w:lang w:eastAsia="zh-CN"/>
              </w:rPr>
            </w:pPr>
          </w:p>
          <w:p w14:paraId="14A48828">
            <w:pPr>
              <w:spacing w:line="261" w:lineRule="auto"/>
              <w:rPr>
                <w:rFonts w:ascii="宋体" w:hAnsi="宋体" w:eastAsia="宋体" w:cs="宋体"/>
                <w:lang w:eastAsia="zh-CN"/>
              </w:rPr>
            </w:pPr>
          </w:p>
          <w:p w14:paraId="2A6E63B9">
            <w:pPr>
              <w:spacing w:line="261" w:lineRule="auto"/>
              <w:rPr>
                <w:rFonts w:ascii="宋体" w:hAnsi="宋体" w:eastAsia="宋体" w:cs="宋体"/>
                <w:lang w:eastAsia="zh-CN"/>
              </w:rPr>
            </w:pPr>
          </w:p>
          <w:p w14:paraId="305DACAF">
            <w:pPr>
              <w:spacing w:line="261" w:lineRule="auto"/>
              <w:rPr>
                <w:rFonts w:ascii="宋体" w:hAnsi="宋体" w:eastAsia="宋体" w:cs="宋体"/>
                <w:lang w:eastAsia="zh-CN"/>
              </w:rPr>
            </w:pPr>
          </w:p>
          <w:p w14:paraId="6BC09F1F">
            <w:pPr>
              <w:spacing w:line="261" w:lineRule="auto"/>
              <w:rPr>
                <w:rFonts w:ascii="宋体" w:hAnsi="宋体" w:eastAsia="宋体" w:cs="宋体"/>
                <w:lang w:eastAsia="zh-CN"/>
              </w:rPr>
            </w:pPr>
          </w:p>
          <w:p w14:paraId="36BD52C3">
            <w:pPr>
              <w:spacing w:line="261" w:lineRule="auto"/>
              <w:rPr>
                <w:rFonts w:ascii="宋体" w:hAnsi="宋体" w:eastAsia="宋体" w:cs="宋体"/>
                <w:lang w:eastAsia="zh-CN"/>
              </w:rPr>
            </w:pPr>
          </w:p>
          <w:p w14:paraId="197976CF">
            <w:pPr>
              <w:pStyle w:val="15"/>
              <w:spacing w:before="69" w:line="183" w:lineRule="auto"/>
              <w:ind w:left="275"/>
              <w:rPr>
                <w:spacing w:val="-5"/>
              </w:rPr>
            </w:pPr>
            <w:r>
              <w:rPr>
                <w:rFonts w:hint="eastAsia"/>
                <w:spacing w:val="-5"/>
              </w:rPr>
              <w:t>10.6</w:t>
            </w:r>
          </w:p>
        </w:tc>
        <w:tc>
          <w:tcPr>
            <w:tcW w:w="1632" w:type="dxa"/>
          </w:tcPr>
          <w:p w14:paraId="4B9EF6E7">
            <w:pPr>
              <w:spacing w:line="256" w:lineRule="auto"/>
              <w:rPr>
                <w:rFonts w:ascii="宋体" w:hAnsi="宋体" w:eastAsia="宋体" w:cs="宋体"/>
              </w:rPr>
            </w:pPr>
          </w:p>
          <w:p w14:paraId="53253A97">
            <w:pPr>
              <w:spacing w:line="256" w:lineRule="auto"/>
              <w:rPr>
                <w:rFonts w:ascii="宋体" w:hAnsi="宋体" w:eastAsia="宋体" w:cs="宋体"/>
              </w:rPr>
            </w:pPr>
          </w:p>
          <w:p w14:paraId="027DCF08">
            <w:pPr>
              <w:spacing w:line="256" w:lineRule="auto"/>
              <w:rPr>
                <w:rFonts w:ascii="宋体" w:hAnsi="宋体" w:eastAsia="宋体" w:cs="宋体"/>
              </w:rPr>
            </w:pPr>
          </w:p>
          <w:p w14:paraId="54553CF7">
            <w:pPr>
              <w:spacing w:line="256" w:lineRule="auto"/>
              <w:rPr>
                <w:rFonts w:ascii="宋体" w:hAnsi="宋体" w:eastAsia="宋体" w:cs="宋体"/>
              </w:rPr>
            </w:pPr>
          </w:p>
          <w:p w14:paraId="56979837">
            <w:pPr>
              <w:spacing w:line="256" w:lineRule="auto"/>
              <w:rPr>
                <w:rFonts w:ascii="宋体" w:hAnsi="宋体" w:eastAsia="宋体" w:cs="宋体"/>
              </w:rPr>
            </w:pPr>
          </w:p>
          <w:p w14:paraId="37E242F8">
            <w:pPr>
              <w:spacing w:line="256" w:lineRule="auto"/>
              <w:rPr>
                <w:rFonts w:ascii="宋体" w:hAnsi="宋体" w:eastAsia="宋体" w:cs="宋体"/>
              </w:rPr>
            </w:pPr>
          </w:p>
          <w:p w14:paraId="31EE8ACA">
            <w:pPr>
              <w:spacing w:line="257" w:lineRule="auto"/>
              <w:rPr>
                <w:rFonts w:ascii="宋体" w:hAnsi="宋体" w:eastAsia="宋体" w:cs="宋体"/>
              </w:rPr>
            </w:pPr>
          </w:p>
          <w:p w14:paraId="09763A2A">
            <w:pPr>
              <w:pStyle w:val="15"/>
              <w:spacing w:before="68" w:line="221" w:lineRule="auto"/>
              <w:ind w:left="612"/>
              <w:rPr>
                <w:spacing w:val="-4"/>
              </w:rPr>
            </w:pPr>
            <w:r>
              <w:rPr>
                <w:rFonts w:hint="eastAsia"/>
                <w:spacing w:val="-2"/>
              </w:rPr>
              <w:t>其他</w:t>
            </w:r>
          </w:p>
        </w:tc>
        <w:tc>
          <w:tcPr>
            <w:tcW w:w="6590" w:type="dxa"/>
          </w:tcPr>
          <w:p w14:paraId="737A1467">
            <w:pPr>
              <w:pStyle w:val="15"/>
              <w:spacing w:before="33" w:line="289" w:lineRule="auto"/>
              <w:ind w:left="110" w:right="111" w:firstLine="7"/>
              <w:rPr>
                <w:lang w:eastAsia="zh-CN"/>
              </w:rPr>
            </w:pPr>
            <w:r>
              <w:rPr>
                <w:rFonts w:hint="eastAsia"/>
                <w:spacing w:val="-2"/>
                <w:lang w:eastAsia="zh-CN"/>
              </w:rPr>
              <w:t>（1）项目经理必须是投标人本单位工作人员，提供虚假资料谋取中标</w:t>
            </w:r>
            <w:r>
              <w:rPr>
                <w:rFonts w:hint="eastAsia"/>
                <w:spacing w:val="10"/>
                <w:lang w:eastAsia="zh-CN"/>
              </w:rPr>
              <w:t xml:space="preserve"> </w:t>
            </w:r>
            <w:r>
              <w:rPr>
                <w:rFonts w:hint="eastAsia"/>
                <w:spacing w:val="-3"/>
                <w:lang w:eastAsia="zh-CN"/>
              </w:rPr>
              <w:t>将被依法处罚。</w:t>
            </w:r>
          </w:p>
          <w:p w14:paraId="04002477">
            <w:pPr>
              <w:pStyle w:val="15"/>
              <w:spacing w:before="157" w:line="290" w:lineRule="auto"/>
              <w:ind w:left="113" w:right="102" w:firstLine="5"/>
              <w:rPr>
                <w:lang w:eastAsia="zh-CN"/>
              </w:rPr>
            </w:pPr>
            <w:r>
              <w:rPr>
                <w:rFonts w:hint="eastAsia"/>
                <w:spacing w:val="-1"/>
                <w:lang w:eastAsia="zh-CN"/>
              </w:rPr>
              <w:t>（2）如本项目招标文件中出现特定性、唯</w:t>
            </w:r>
            <w:r>
              <w:rPr>
                <w:rFonts w:hint="eastAsia"/>
                <w:spacing w:val="-2"/>
                <w:lang w:eastAsia="zh-CN"/>
              </w:rPr>
              <w:t>一性品牌的表述，该品牌仅</w:t>
            </w:r>
            <w:r>
              <w:rPr>
                <w:rFonts w:hint="eastAsia"/>
                <w:lang w:eastAsia="zh-CN"/>
              </w:rPr>
              <w:t xml:space="preserve"> </w:t>
            </w:r>
            <w:r>
              <w:rPr>
                <w:rFonts w:hint="eastAsia"/>
                <w:spacing w:val="-1"/>
                <w:lang w:eastAsia="zh-CN"/>
              </w:rPr>
              <w:t>作为参考，施工过程中不具有限定性。</w:t>
            </w:r>
          </w:p>
          <w:p w14:paraId="6A74ADF0">
            <w:pPr>
              <w:pStyle w:val="15"/>
              <w:spacing w:before="156" w:line="336" w:lineRule="auto"/>
              <w:ind w:left="112" w:right="112" w:firstLine="6"/>
              <w:rPr>
                <w:lang w:eastAsia="zh-CN"/>
              </w:rPr>
            </w:pPr>
            <w:r>
              <w:rPr>
                <w:rFonts w:hint="eastAsia"/>
                <w:spacing w:val="-2"/>
                <w:lang w:eastAsia="zh-CN"/>
              </w:rPr>
              <w:t>（3）投标人对所提交的投标人或拟派项目经理业绩、投标人资质等证</w:t>
            </w:r>
            <w:r>
              <w:rPr>
                <w:rFonts w:hint="eastAsia"/>
                <w:spacing w:val="9"/>
                <w:lang w:eastAsia="zh-CN"/>
              </w:rPr>
              <w:t xml:space="preserve"> </w:t>
            </w:r>
            <w:r>
              <w:rPr>
                <w:rFonts w:hint="eastAsia"/>
                <w:lang w:eastAsia="zh-CN"/>
              </w:rPr>
              <w:t>明资料承担缔约过失责任和法律责任。若投诉人或举报人对</w:t>
            </w:r>
            <w:r>
              <w:rPr>
                <w:rFonts w:hint="eastAsia"/>
                <w:spacing w:val="-1"/>
                <w:lang w:eastAsia="zh-CN"/>
              </w:rPr>
              <w:t>前述资料</w:t>
            </w:r>
            <w:r>
              <w:rPr>
                <w:rFonts w:hint="eastAsia"/>
                <w:lang w:eastAsia="zh-CN"/>
              </w:rPr>
              <w:t xml:space="preserve"> 或证明资料存在争议，进行有效投诉或举报，被投诉人、被</w:t>
            </w:r>
            <w:r>
              <w:rPr>
                <w:rFonts w:hint="eastAsia"/>
                <w:spacing w:val="-1"/>
                <w:lang w:eastAsia="zh-CN"/>
              </w:rPr>
              <w:t>举报人应</w:t>
            </w:r>
            <w:r>
              <w:rPr>
                <w:rFonts w:hint="eastAsia"/>
                <w:lang w:eastAsia="zh-CN"/>
              </w:rPr>
              <w:t xml:space="preserve"> 当主动配合执法机关调查，并在规定的期限内举证，提供有</w:t>
            </w:r>
            <w:r>
              <w:rPr>
                <w:rFonts w:hint="eastAsia"/>
                <w:spacing w:val="-1"/>
                <w:lang w:eastAsia="zh-CN"/>
              </w:rPr>
              <w:t>关证明资</w:t>
            </w:r>
            <w:r>
              <w:rPr>
                <w:rFonts w:hint="eastAsia"/>
                <w:lang w:eastAsia="zh-CN"/>
              </w:rPr>
              <w:t xml:space="preserve"> 料的原件；拒不配合执法机构调查，且未在规定期限内举证</w:t>
            </w:r>
            <w:r>
              <w:rPr>
                <w:rFonts w:hint="eastAsia"/>
                <w:spacing w:val="-1"/>
                <w:lang w:eastAsia="zh-CN"/>
              </w:rPr>
              <w:t>、提供证</w:t>
            </w:r>
            <w:r>
              <w:rPr>
                <w:rFonts w:hint="eastAsia"/>
                <w:lang w:eastAsia="zh-CN"/>
              </w:rPr>
              <w:t xml:space="preserve"> </w:t>
            </w:r>
            <w:r>
              <w:rPr>
                <w:rFonts w:hint="eastAsia"/>
                <w:spacing w:val="-2"/>
                <w:lang w:eastAsia="zh-CN"/>
              </w:rPr>
              <w:t>明资料原件的，执法机构依法处理。</w:t>
            </w:r>
          </w:p>
        </w:tc>
      </w:tr>
      <w:tr w14:paraId="3AFE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0D8572FD">
            <w:pPr>
              <w:spacing w:line="310" w:lineRule="auto"/>
              <w:rPr>
                <w:rFonts w:ascii="宋体" w:hAnsi="宋体" w:eastAsia="宋体" w:cs="宋体"/>
                <w:lang w:eastAsia="zh-CN"/>
              </w:rPr>
            </w:pPr>
          </w:p>
          <w:p w14:paraId="34A957E4">
            <w:pPr>
              <w:spacing w:line="310" w:lineRule="auto"/>
              <w:rPr>
                <w:rFonts w:ascii="宋体" w:hAnsi="宋体" w:eastAsia="宋体" w:cs="宋体"/>
                <w:lang w:eastAsia="zh-CN"/>
              </w:rPr>
            </w:pPr>
          </w:p>
          <w:p w14:paraId="08F70803">
            <w:pPr>
              <w:pStyle w:val="15"/>
              <w:spacing w:before="69" w:line="183" w:lineRule="auto"/>
              <w:ind w:left="275"/>
              <w:rPr>
                <w:spacing w:val="-5"/>
              </w:rPr>
            </w:pPr>
            <w:r>
              <w:rPr>
                <w:rFonts w:hint="eastAsia"/>
                <w:spacing w:val="-5"/>
              </w:rPr>
              <w:t>10.7</w:t>
            </w:r>
          </w:p>
        </w:tc>
        <w:tc>
          <w:tcPr>
            <w:tcW w:w="1632" w:type="dxa"/>
          </w:tcPr>
          <w:p w14:paraId="29144A42">
            <w:pPr>
              <w:spacing w:line="293" w:lineRule="auto"/>
              <w:rPr>
                <w:rFonts w:ascii="宋体" w:hAnsi="宋体" w:eastAsia="宋体" w:cs="宋体"/>
              </w:rPr>
            </w:pPr>
          </w:p>
          <w:p w14:paraId="2A27434B">
            <w:pPr>
              <w:spacing w:line="294" w:lineRule="auto"/>
              <w:rPr>
                <w:rFonts w:ascii="宋体" w:hAnsi="宋体" w:eastAsia="宋体" w:cs="宋体"/>
              </w:rPr>
            </w:pPr>
          </w:p>
          <w:p w14:paraId="4E1C75EB">
            <w:pPr>
              <w:pStyle w:val="15"/>
              <w:spacing w:before="68" w:line="221" w:lineRule="auto"/>
              <w:ind w:left="423"/>
              <w:rPr>
                <w:spacing w:val="-4"/>
              </w:rPr>
            </w:pPr>
            <w:r>
              <w:rPr>
                <w:rFonts w:hint="eastAsia"/>
                <w:spacing w:val="-7"/>
              </w:rPr>
              <w:t>同义词语</w:t>
            </w:r>
          </w:p>
        </w:tc>
        <w:tc>
          <w:tcPr>
            <w:tcW w:w="6590" w:type="dxa"/>
          </w:tcPr>
          <w:p w14:paraId="4CAB0B74">
            <w:pPr>
              <w:pStyle w:val="15"/>
              <w:spacing w:before="250" w:line="350" w:lineRule="auto"/>
              <w:ind w:left="114" w:right="47"/>
              <w:jc w:val="both"/>
              <w:rPr>
                <w:lang w:eastAsia="zh-CN"/>
              </w:rPr>
            </w:pPr>
            <w:r>
              <w:rPr>
                <w:rFonts w:hint="eastAsia"/>
                <w:spacing w:val="-5"/>
                <w:lang w:eastAsia="zh-CN"/>
              </w:rPr>
              <w:t>构成招标文件组成部分的“通用合同条款”、“专用合同条款”、“技</w:t>
            </w:r>
            <w:r>
              <w:rPr>
                <w:rFonts w:hint="eastAsia"/>
                <w:spacing w:val="11"/>
                <w:lang w:eastAsia="zh-CN"/>
              </w:rPr>
              <w:t xml:space="preserve"> </w:t>
            </w:r>
            <w:r>
              <w:rPr>
                <w:rFonts w:hint="eastAsia"/>
                <w:spacing w:val="-6"/>
                <w:lang w:eastAsia="zh-CN"/>
              </w:rPr>
              <w:t>术标准和要求”和“工程量清单”等章节中 “发包人”和“承包人”，</w:t>
            </w:r>
            <w:r>
              <w:rPr>
                <w:rFonts w:hint="eastAsia"/>
                <w:lang w:eastAsia="zh-CN"/>
              </w:rPr>
              <w:t xml:space="preserve"> </w:t>
            </w:r>
            <w:r>
              <w:rPr>
                <w:rFonts w:hint="eastAsia"/>
                <w:spacing w:val="-1"/>
                <w:lang w:eastAsia="zh-CN"/>
              </w:rPr>
              <w:t>等同于招标投标阶段的“招标人”和“投标人/中标人</w:t>
            </w:r>
            <w:r>
              <w:rPr>
                <w:rFonts w:hint="eastAsia"/>
                <w:spacing w:val="-2"/>
                <w:lang w:eastAsia="zh-CN"/>
              </w:rPr>
              <w:t>”。</w:t>
            </w:r>
          </w:p>
        </w:tc>
      </w:tr>
      <w:tr w14:paraId="2C64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4A12D8E8">
            <w:pPr>
              <w:spacing w:line="270" w:lineRule="auto"/>
              <w:rPr>
                <w:rFonts w:ascii="宋体" w:hAnsi="宋体" w:eastAsia="宋体" w:cs="宋体"/>
                <w:lang w:eastAsia="zh-CN"/>
              </w:rPr>
            </w:pPr>
          </w:p>
          <w:p w14:paraId="38052E03">
            <w:pPr>
              <w:spacing w:line="271" w:lineRule="auto"/>
              <w:rPr>
                <w:rFonts w:ascii="宋体" w:hAnsi="宋体" w:eastAsia="宋体" w:cs="宋体"/>
                <w:lang w:eastAsia="zh-CN"/>
              </w:rPr>
            </w:pPr>
          </w:p>
          <w:p w14:paraId="65DAED70">
            <w:pPr>
              <w:spacing w:line="271" w:lineRule="auto"/>
              <w:rPr>
                <w:rFonts w:ascii="宋体" w:hAnsi="宋体" w:eastAsia="宋体" w:cs="宋体"/>
                <w:lang w:eastAsia="zh-CN"/>
              </w:rPr>
            </w:pPr>
          </w:p>
          <w:p w14:paraId="16A71858">
            <w:pPr>
              <w:pStyle w:val="15"/>
              <w:spacing w:before="68" w:line="183" w:lineRule="auto"/>
              <w:ind w:left="275"/>
              <w:rPr>
                <w:spacing w:val="-5"/>
              </w:rPr>
            </w:pPr>
            <w:r>
              <w:rPr>
                <w:rFonts w:hint="eastAsia"/>
                <w:spacing w:val="-5"/>
              </w:rPr>
              <w:t>10.8</w:t>
            </w:r>
          </w:p>
        </w:tc>
        <w:tc>
          <w:tcPr>
            <w:tcW w:w="1632" w:type="dxa"/>
          </w:tcPr>
          <w:p w14:paraId="5E8329E2">
            <w:pPr>
              <w:pStyle w:val="15"/>
              <w:spacing w:before="33" w:line="221" w:lineRule="auto"/>
              <w:ind w:left="194"/>
              <w:rPr>
                <w:lang w:eastAsia="zh-CN"/>
              </w:rPr>
            </w:pPr>
            <w:r>
              <w:rPr>
                <w:rFonts w:hint="eastAsia"/>
                <w:spacing w:val="-2"/>
                <w:lang w:eastAsia="zh-CN"/>
              </w:rPr>
              <w:t>关于招标工程</w:t>
            </w:r>
          </w:p>
          <w:p w14:paraId="666F2CCD">
            <w:pPr>
              <w:pStyle w:val="15"/>
              <w:spacing w:before="155" w:line="221" w:lineRule="auto"/>
              <w:ind w:left="114"/>
              <w:rPr>
                <w:lang w:eastAsia="zh-CN"/>
              </w:rPr>
            </w:pPr>
            <w:r>
              <w:rPr>
                <w:rFonts w:hint="eastAsia"/>
                <w:spacing w:val="-9"/>
                <w:lang w:eastAsia="zh-CN"/>
              </w:rPr>
              <w:t>量清单、最高投</w:t>
            </w:r>
          </w:p>
          <w:p w14:paraId="43E70ECD">
            <w:pPr>
              <w:pStyle w:val="15"/>
              <w:spacing w:before="159" w:line="219" w:lineRule="auto"/>
              <w:ind w:left="192"/>
              <w:rPr>
                <w:lang w:eastAsia="zh-CN"/>
              </w:rPr>
            </w:pPr>
            <w:r>
              <w:rPr>
                <w:rFonts w:hint="eastAsia"/>
                <w:spacing w:val="-1"/>
                <w:lang w:eastAsia="zh-CN"/>
              </w:rPr>
              <w:t>标限价及投标</w:t>
            </w:r>
          </w:p>
          <w:p w14:paraId="33411E77">
            <w:pPr>
              <w:pStyle w:val="15"/>
              <w:spacing w:before="158" w:line="219" w:lineRule="auto"/>
              <w:ind w:left="189"/>
              <w:rPr>
                <w:lang w:eastAsia="zh-CN"/>
              </w:rPr>
            </w:pPr>
            <w:r>
              <w:rPr>
                <w:rFonts w:hint="eastAsia"/>
                <w:spacing w:val="-1"/>
                <w:lang w:eastAsia="zh-CN"/>
              </w:rPr>
              <w:t>报价编制特别</w:t>
            </w:r>
          </w:p>
          <w:p w14:paraId="2BAE87C5">
            <w:pPr>
              <w:pStyle w:val="15"/>
              <w:spacing w:before="158" w:line="221" w:lineRule="auto"/>
              <w:ind w:left="613"/>
              <w:rPr>
                <w:spacing w:val="-4"/>
              </w:rPr>
            </w:pPr>
            <w:r>
              <w:rPr>
                <w:rFonts w:hint="eastAsia"/>
                <w:spacing w:val="-3"/>
              </w:rPr>
              <w:t>说明</w:t>
            </w:r>
          </w:p>
        </w:tc>
        <w:tc>
          <w:tcPr>
            <w:tcW w:w="6590" w:type="dxa"/>
          </w:tcPr>
          <w:p w14:paraId="6ACDA128">
            <w:pPr>
              <w:spacing w:line="371" w:lineRule="auto"/>
              <w:rPr>
                <w:rFonts w:ascii="宋体" w:hAnsi="宋体" w:eastAsia="宋体" w:cs="宋体"/>
                <w:lang w:eastAsia="zh-CN"/>
              </w:rPr>
            </w:pPr>
          </w:p>
          <w:p w14:paraId="7CD73D66">
            <w:pPr>
              <w:pStyle w:val="15"/>
              <w:spacing w:before="68" w:line="350" w:lineRule="auto"/>
              <w:ind w:left="112" w:right="174"/>
              <w:rPr>
                <w:lang w:eastAsia="zh-CN"/>
              </w:rPr>
            </w:pPr>
            <w:r>
              <w:rPr>
                <w:rFonts w:hint="eastAsia"/>
                <w:lang w:eastAsia="zh-CN"/>
              </w:rPr>
              <w:t>本项目最高投标限价材料、设备价格依据造价管理部门发</w:t>
            </w:r>
            <w:r>
              <w:rPr>
                <w:rFonts w:hint="eastAsia"/>
                <w:spacing w:val="-1"/>
                <w:lang w:eastAsia="zh-CN"/>
              </w:rPr>
              <w:t>布的市场价</w:t>
            </w:r>
            <w:r>
              <w:rPr>
                <w:rFonts w:hint="eastAsia"/>
                <w:lang w:eastAsia="zh-CN"/>
              </w:rPr>
              <w:t xml:space="preserve"> 格信息并结合市场实际价格综合考虑编制，投标人应根据设</w:t>
            </w:r>
            <w:r>
              <w:rPr>
                <w:rFonts w:hint="eastAsia"/>
                <w:spacing w:val="-1"/>
                <w:lang w:eastAsia="zh-CN"/>
              </w:rPr>
              <w:t>计图纸、</w:t>
            </w:r>
            <w:r>
              <w:rPr>
                <w:rFonts w:hint="eastAsia"/>
                <w:lang w:eastAsia="zh-CN"/>
              </w:rPr>
              <w:t xml:space="preserve"> </w:t>
            </w:r>
            <w:r>
              <w:rPr>
                <w:rFonts w:hint="eastAsia"/>
                <w:spacing w:val="-1"/>
                <w:lang w:eastAsia="zh-CN"/>
              </w:rPr>
              <w:t>招标工程量清单、补疑，并结合企业自身实力理性报价。</w:t>
            </w:r>
          </w:p>
        </w:tc>
      </w:tr>
      <w:tr w14:paraId="35D69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77E5802D">
            <w:pPr>
              <w:spacing w:line="254" w:lineRule="auto"/>
              <w:rPr>
                <w:rFonts w:ascii="宋体" w:hAnsi="宋体" w:eastAsia="宋体" w:cs="宋体"/>
                <w:lang w:eastAsia="zh-CN"/>
              </w:rPr>
            </w:pPr>
          </w:p>
          <w:p w14:paraId="04731D7E">
            <w:pPr>
              <w:spacing w:line="255" w:lineRule="auto"/>
              <w:rPr>
                <w:rFonts w:ascii="宋体" w:hAnsi="宋体" w:eastAsia="宋体" w:cs="宋体"/>
                <w:lang w:eastAsia="zh-CN"/>
              </w:rPr>
            </w:pPr>
          </w:p>
          <w:p w14:paraId="01507EC5">
            <w:pPr>
              <w:spacing w:line="255" w:lineRule="auto"/>
              <w:rPr>
                <w:rFonts w:ascii="宋体" w:hAnsi="宋体" w:eastAsia="宋体" w:cs="宋体"/>
                <w:lang w:eastAsia="zh-CN"/>
              </w:rPr>
            </w:pPr>
          </w:p>
          <w:p w14:paraId="4A67CD76">
            <w:pPr>
              <w:spacing w:line="255" w:lineRule="auto"/>
              <w:rPr>
                <w:rFonts w:ascii="宋体" w:hAnsi="宋体" w:eastAsia="宋体" w:cs="宋体"/>
                <w:lang w:eastAsia="zh-CN"/>
              </w:rPr>
            </w:pPr>
          </w:p>
          <w:p w14:paraId="638297CD">
            <w:pPr>
              <w:spacing w:line="255" w:lineRule="auto"/>
              <w:rPr>
                <w:rFonts w:ascii="宋体" w:hAnsi="宋体" w:eastAsia="宋体" w:cs="宋体"/>
                <w:lang w:eastAsia="zh-CN"/>
              </w:rPr>
            </w:pPr>
          </w:p>
          <w:p w14:paraId="0F9BF160">
            <w:pPr>
              <w:spacing w:line="255" w:lineRule="auto"/>
              <w:rPr>
                <w:rFonts w:ascii="宋体" w:hAnsi="宋体" w:eastAsia="宋体" w:cs="宋体"/>
                <w:lang w:eastAsia="zh-CN"/>
              </w:rPr>
            </w:pPr>
          </w:p>
          <w:p w14:paraId="4F999C4C">
            <w:pPr>
              <w:pStyle w:val="15"/>
              <w:spacing w:before="68" w:line="183" w:lineRule="auto"/>
              <w:ind w:left="275"/>
              <w:rPr>
                <w:spacing w:val="-5"/>
              </w:rPr>
            </w:pPr>
            <w:r>
              <w:rPr>
                <w:rFonts w:hint="eastAsia"/>
                <w:spacing w:val="-5"/>
              </w:rPr>
              <w:t>10.9</w:t>
            </w:r>
          </w:p>
        </w:tc>
        <w:tc>
          <w:tcPr>
            <w:tcW w:w="1632" w:type="dxa"/>
          </w:tcPr>
          <w:p w14:paraId="2670D8D5">
            <w:pPr>
              <w:spacing w:line="249" w:lineRule="auto"/>
              <w:rPr>
                <w:rFonts w:ascii="宋体" w:hAnsi="宋体" w:eastAsia="宋体" w:cs="宋体"/>
              </w:rPr>
            </w:pPr>
          </w:p>
          <w:p w14:paraId="65AF6A66">
            <w:pPr>
              <w:spacing w:line="249" w:lineRule="auto"/>
              <w:rPr>
                <w:rFonts w:ascii="宋体" w:hAnsi="宋体" w:eastAsia="宋体" w:cs="宋体"/>
              </w:rPr>
            </w:pPr>
          </w:p>
          <w:p w14:paraId="293AFDDB">
            <w:pPr>
              <w:spacing w:line="249" w:lineRule="auto"/>
              <w:rPr>
                <w:rFonts w:ascii="宋体" w:hAnsi="宋体" w:eastAsia="宋体" w:cs="宋体"/>
              </w:rPr>
            </w:pPr>
          </w:p>
          <w:p w14:paraId="09A5F7AE">
            <w:pPr>
              <w:spacing w:line="249" w:lineRule="auto"/>
              <w:rPr>
                <w:rFonts w:ascii="宋体" w:hAnsi="宋体" w:eastAsia="宋体" w:cs="宋体"/>
              </w:rPr>
            </w:pPr>
          </w:p>
          <w:p w14:paraId="5DF1881B">
            <w:pPr>
              <w:spacing w:line="249" w:lineRule="auto"/>
              <w:rPr>
                <w:rFonts w:ascii="宋体" w:hAnsi="宋体" w:eastAsia="宋体" w:cs="宋体"/>
              </w:rPr>
            </w:pPr>
          </w:p>
          <w:p w14:paraId="025E2E8F">
            <w:pPr>
              <w:spacing w:line="250" w:lineRule="auto"/>
              <w:rPr>
                <w:rFonts w:ascii="宋体" w:hAnsi="宋体" w:eastAsia="宋体" w:cs="宋体"/>
              </w:rPr>
            </w:pPr>
          </w:p>
          <w:p w14:paraId="16E437C0">
            <w:pPr>
              <w:pStyle w:val="15"/>
              <w:spacing w:before="68" w:line="221" w:lineRule="auto"/>
              <w:ind w:left="504"/>
              <w:rPr>
                <w:spacing w:val="-4"/>
              </w:rPr>
            </w:pPr>
            <w:r>
              <w:rPr>
                <w:rFonts w:hint="eastAsia"/>
                <w:spacing w:val="-1"/>
              </w:rPr>
              <w:t>解释权</w:t>
            </w:r>
          </w:p>
        </w:tc>
        <w:tc>
          <w:tcPr>
            <w:tcW w:w="6590" w:type="dxa"/>
          </w:tcPr>
          <w:p w14:paraId="4D3A3E75">
            <w:pPr>
              <w:pStyle w:val="15"/>
              <w:spacing w:before="141" w:line="220" w:lineRule="auto"/>
              <w:ind w:left="149"/>
              <w:rPr>
                <w:lang w:eastAsia="zh-CN"/>
              </w:rPr>
            </w:pPr>
            <w:r>
              <w:rPr>
                <w:rFonts w:hint="eastAsia"/>
                <w:spacing w:val="-2"/>
                <w:lang w:eastAsia="zh-CN"/>
              </w:rPr>
              <w:t>(1)构成本招标文件的各个组成文件应互为解释，互为说明；</w:t>
            </w:r>
          </w:p>
          <w:p w14:paraId="42CCE018">
            <w:pPr>
              <w:pStyle w:val="15"/>
              <w:spacing w:before="158" w:line="291" w:lineRule="auto"/>
              <w:ind w:left="114" w:right="102" w:firstLine="35"/>
              <w:rPr>
                <w:lang w:eastAsia="zh-CN"/>
              </w:rPr>
            </w:pPr>
            <w:r>
              <w:rPr>
                <w:rFonts w:hint="eastAsia"/>
                <w:spacing w:val="-2"/>
                <w:lang w:eastAsia="zh-CN"/>
              </w:rPr>
              <w:t>(2)同一组成文件中就同一事项的规定或约定不</w:t>
            </w:r>
            <w:r>
              <w:rPr>
                <w:rFonts w:hint="eastAsia"/>
                <w:spacing w:val="-3"/>
                <w:lang w:eastAsia="zh-CN"/>
              </w:rPr>
              <w:t>一致的，以编排顺序在</w:t>
            </w:r>
            <w:r>
              <w:rPr>
                <w:rFonts w:hint="eastAsia"/>
                <w:lang w:eastAsia="zh-CN"/>
              </w:rPr>
              <w:t xml:space="preserve"> </w:t>
            </w:r>
            <w:r>
              <w:rPr>
                <w:rFonts w:hint="eastAsia"/>
                <w:spacing w:val="-7"/>
                <w:lang w:eastAsia="zh-CN"/>
              </w:rPr>
              <w:t>后者为准；</w:t>
            </w:r>
          </w:p>
          <w:p w14:paraId="0013CA89">
            <w:pPr>
              <w:pStyle w:val="15"/>
              <w:spacing w:before="155" w:line="290" w:lineRule="auto"/>
              <w:ind w:left="138" w:right="103" w:firstLine="11"/>
              <w:rPr>
                <w:lang w:eastAsia="zh-CN"/>
              </w:rPr>
            </w:pPr>
            <w:r>
              <w:rPr>
                <w:rFonts w:hint="eastAsia"/>
                <w:spacing w:val="-2"/>
                <w:lang w:eastAsia="zh-CN"/>
              </w:rPr>
              <w:t>(3)如有不明确或不一致，构成合同文件组成内</w:t>
            </w:r>
            <w:r>
              <w:rPr>
                <w:rFonts w:hint="eastAsia"/>
                <w:spacing w:val="-3"/>
                <w:lang w:eastAsia="zh-CN"/>
              </w:rPr>
              <w:t>容的，以合同文件约定</w:t>
            </w:r>
            <w:r>
              <w:rPr>
                <w:rFonts w:hint="eastAsia"/>
                <w:lang w:eastAsia="zh-CN"/>
              </w:rPr>
              <w:t xml:space="preserve"> </w:t>
            </w:r>
            <w:r>
              <w:rPr>
                <w:rFonts w:hint="eastAsia"/>
                <w:spacing w:val="-2"/>
                <w:lang w:eastAsia="zh-CN"/>
              </w:rPr>
              <w:t>内容为准，且以专用合同条款约定的合同文件优先顺序解释；</w:t>
            </w:r>
          </w:p>
          <w:p w14:paraId="78948080">
            <w:pPr>
              <w:pStyle w:val="15"/>
              <w:spacing w:before="156" w:line="289" w:lineRule="auto"/>
              <w:ind w:left="113" w:right="105" w:firstLine="36"/>
              <w:rPr>
                <w:lang w:eastAsia="zh-CN"/>
              </w:rPr>
            </w:pPr>
            <w:r>
              <w:rPr>
                <w:rFonts w:hint="eastAsia"/>
                <w:spacing w:val="-2"/>
                <w:lang w:eastAsia="zh-CN"/>
              </w:rPr>
              <w:t>(4)除招标文件中有特别规定外，仅适用</w:t>
            </w:r>
            <w:r>
              <w:rPr>
                <w:rFonts w:hint="eastAsia"/>
                <w:spacing w:val="-3"/>
                <w:lang w:eastAsia="zh-CN"/>
              </w:rPr>
              <w:t>于招标投标阶段的规定，按招</w:t>
            </w:r>
            <w:r>
              <w:rPr>
                <w:rFonts w:hint="eastAsia"/>
                <w:lang w:eastAsia="zh-CN"/>
              </w:rPr>
              <w:t xml:space="preserve"> </w:t>
            </w:r>
            <w:r>
              <w:rPr>
                <w:rFonts w:hint="eastAsia"/>
                <w:spacing w:val="-1"/>
                <w:lang w:eastAsia="zh-CN"/>
              </w:rPr>
              <w:t>标公告、投标人须知、评标办法、投标文件格式的先后顺序解释；</w:t>
            </w:r>
          </w:p>
          <w:p w14:paraId="24DCA376">
            <w:pPr>
              <w:pStyle w:val="15"/>
              <w:spacing w:before="161" w:line="220" w:lineRule="auto"/>
              <w:ind w:left="149"/>
              <w:rPr>
                <w:lang w:eastAsia="zh-CN"/>
              </w:rPr>
            </w:pPr>
            <w:r>
              <w:rPr>
                <w:rFonts w:hint="eastAsia"/>
                <w:spacing w:val="-2"/>
                <w:lang w:eastAsia="zh-CN"/>
              </w:rPr>
              <w:t>(5)按本款前述规定仍不能形成结论的，由招标人负责解释。</w:t>
            </w:r>
          </w:p>
        </w:tc>
      </w:tr>
      <w:tr w14:paraId="4A99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462A2935">
            <w:pPr>
              <w:pStyle w:val="15"/>
              <w:spacing w:before="69" w:line="183" w:lineRule="auto"/>
              <w:ind w:left="222"/>
              <w:rPr>
                <w:spacing w:val="-5"/>
              </w:rPr>
            </w:pPr>
            <w:r>
              <w:rPr>
                <w:rFonts w:hint="eastAsia"/>
                <w:spacing w:val="-4"/>
              </w:rPr>
              <w:t>10.10</w:t>
            </w:r>
          </w:p>
        </w:tc>
        <w:tc>
          <w:tcPr>
            <w:tcW w:w="1632" w:type="dxa"/>
          </w:tcPr>
          <w:p w14:paraId="07B2F3AA">
            <w:pPr>
              <w:pStyle w:val="15"/>
              <w:spacing w:before="35" w:line="221" w:lineRule="auto"/>
              <w:ind w:left="192"/>
              <w:rPr>
                <w:spacing w:val="-4"/>
                <w:lang w:eastAsia="zh-CN"/>
              </w:rPr>
            </w:pPr>
            <w:r>
              <w:rPr>
                <w:rFonts w:hint="eastAsia"/>
                <w:spacing w:val="-1"/>
                <w:lang w:eastAsia="zh-CN"/>
              </w:rPr>
              <w:t>招标人补充的其他内容</w:t>
            </w:r>
          </w:p>
        </w:tc>
        <w:tc>
          <w:tcPr>
            <w:tcW w:w="6590" w:type="dxa"/>
          </w:tcPr>
          <w:p w14:paraId="14C74835">
            <w:pPr>
              <w:pStyle w:val="15"/>
              <w:spacing w:before="34" w:line="221" w:lineRule="auto"/>
              <w:ind w:left="128"/>
              <w:rPr>
                <w:b/>
                <w:bCs/>
                <w:spacing w:val="-3"/>
                <w:lang w:eastAsia="zh-CN"/>
              </w:rPr>
            </w:pPr>
            <w:r>
              <w:rPr>
                <w:rFonts w:hint="eastAsia"/>
                <w:b/>
                <w:bCs/>
                <w:spacing w:val="-2"/>
                <w:lang w:eastAsia="zh-CN"/>
              </w:rPr>
              <w:t>1.投标人须通过淮北市公共资源交易中心，点击“投标人登录</w:t>
            </w:r>
            <w:r>
              <w:rPr>
                <w:rFonts w:hint="eastAsia"/>
                <w:b/>
                <w:bCs/>
                <w:spacing w:val="-3"/>
                <w:lang w:eastAsia="zh-CN"/>
              </w:rPr>
              <w:t>”，进入淮北市电子招投标交易平台，进行远程解密；投标人可以通过交易 平台中的“模拟解密”功能，自行验证其解密环境，如有技术问题请 联系：0561-3053773。解密不成功的，后果自负。</w:t>
            </w:r>
          </w:p>
          <w:p w14:paraId="7B84BBDC">
            <w:pPr>
              <w:pStyle w:val="15"/>
              <w:spacing w:before="34" w:line="221" w:lineRule="auto"/>
              <w:ind w:left="128"/>
              <w:rPr>
                <w:b/>
                <w:bCs/>
                <w:spacing w:val="-3"/>
                <w:lang w:eastAsia="zh-CN"/>
              </w:rPr>
            </w:pPr>
            <w:r>
              <w:rPr>
                <w:rFonts w:hint="eastAsia"/>
                <w:b/>
                <w:bCs/>
                <w:spacing w:val="-3"/>
                <w:lang w:eastAsia="zh-CN"/>
              </w:rPr>
              <w:t>投标人不得通过非加密电子报价文件（光盘）直接将电子投标文件导 入评标系统；</w:t>
            </w:r>
          </w:p>
          <w:p w14:paraId="37D194D0">
            <w:pPr>
              <w:pStyle w:val="15"/>
              <w:spacing w:before="34" w:line="221" w:lineRule="auto"/>
              <w:ind w:left="128"/>
              <w:rPr>
                <w:b/>
                <w:bCs/>
                <w:spacing w:val="-3"/>
                <w:lang w:eastAsia="zh-CN"/>
              </w:rPr>
            </w:pPr>
            <w:r>
              <w:rPr>
                <w:rFonts w:hint="eastAsia"/>
                <w:b/>
                <w:bCs/>
                <w:spacing w:val="-3"/>
                <w:lang w:eastAsia="zh-CN"/>
              </w:rPr>
              <w:t>2.投标人解密完成后，投标人应安排专人登录系统并保持在线状态，   因投标人未及时登录系统而无法接受评标委员会询标（远程网上询标） 的风险，由投标人自行承担；投标人应当在投标文件中注明投标人委  托代理人的手机号码，以便询标时及时联系。</w:t>
            </w:r>
          </w:p>
          <w:p w14:paraId="6F66C359">
            <w:pPr>
              <w:pStyle w:val="15"/>
              <w:spacing w:before="34" w:line="221" w:lineRule="auto"/>
              <w:ind w:left="128"/>
              <w:rPr>
                <w:b/>
                <w:bCs/>
                <w:spacing w:val="-3"/>
                <w:lang w:eastAsia="zh-CN"/>
              </w:rPr>
            </w:pPr>
            <w:r>
              <w:rPr>
                <w:rFonts w:hint="eastAsia"/>
                <w:b/>
                <w:bCs/>
                <w:spacing w:val="-3"/>
                <w:lang w:eastAsia="zh-CN"/>
              </w:rPr>
              <w:t>3.从评标委员会发起远程网上询标至询标结束原则上为 30 分钟（具体 时间要求见询标系统，询标函计时从确认发出开始），评标委员会将  对澄清、说明或补正内容评审后判定是否符合招标文件要求。在规定  时间内未按评委会要求进行澄清、说明或补正内容的视同投标人放弃  澄清、说明或补正内容权利，评委会可按对投标人不利的解释去进行  判定；</w:t>
            </w:r>
          </w:p>
          <w:p w14:paraId="2BE3B19A">
            <w:pPr>
              <w:pStyle w:val="15"/>
              <w:spacing w:before="34" w:line="221" w:lineRule="auto"/>
              <w:ind w:left="128"/>
              <w:rPr>
                <w:b/>
                <w:bCs/>
                <w:spacing w:val="-3"/>
                <w:lang w:eastAsia="zh-CN"/>
              </w:rPr>
            </w:pPr>
            <w:r>
              <w:rPr>
                <w:rFonts w:hint="eastAsia"/>
                <w:b/>
                <w:bCs/>
                <w:spacing w:val="-3"/>
                <w:lang w:eastAsia="zh-CN"/>
              </w:rPr>
              <w:t>4.投标人可通过淮北市公共资源交易中心</w:t>
            </w:r>
          </w:p>
          <w:p w14:paraId="580BAA43">
            <w:pPr>
              <w:pStyle w:val="15"/>
              <w:spacing w:before="34" w:line="221" w:lineRule="auto"/>
              <w:ind w:left="128"/>
              <w:rPr>
                <w:b/>
                <w:bCs/>
                <w:spacing w:val="-3"/>
              </w:rPr>
            </w:pPr>
            <w:r>
              <w:rPr>
                <w:rFonts w:hint="eastAsia"/>
                <w:b/>
                <w:bCs/>
                <w:spacing w:val="-3"/>
              </w:rPr>
              <w:t>（</w:t>
            </w:r>
            <w:r>
              <w:fldChar w:fldCharType="begin"/>
            </w:r>
            <w:r>
              <w:instrText xml:space="preserve"> HYPERLINK "https://ggzy.huaibei.gov.cn/" </w:instrText>
            </w:r>
            <w:r>
              <w:fldChar w:fldCharType="separate"/>
            </w:r>
            <w:r>
              <w:rPr>
                <w:rFonts w:hint="eastAsia"/>
                <w:b/>
                <w:bCs/>
                <w:spacing w:val="-3"/>
              </w:rPr>
              <w:t>https://ggzy.huaibei.gov.cn/</w:t>
            </w:r>
            <w:r>
              <w:rPr>
                <w:rFonts w:hint="eastAsia"/>
                <w:b/>
                <w:bCs/>
                <w:spacing w:val="-3"/>
              </w:rPr>
              <w:fldChar w:fldCharType="end"/>
            </w:r>
            <w:r>
              <w:rPr>
                <w:rFonts w:hint="eastAsia"/>
                <w:b/>
                <w:bCs/>
                <w:spacing w:val="-3"/>
              </w:rPr>
              <w:t>），查看评审结果；</w:t>
            </w:r>
          </w:p>
          <w:p w14:paraId="46219A53">
            <w:pPr>
              <w:pStyle w:val="15"/>
              <w:spacing w:before="34" w:line="221" w:lineRule="auto"/>
              <w:ind w:left="128"/>
              <w:rPr>
                <w:b/>
                <w:bCs/>
                <w:spacing w:val="-3"/>
                <w:lang w:eastAsia="zh-CN"/>
              </w:rPr>
            </w:pPr>
            <w:r>
              <w:rPr>
                <w:rFonts w:hint="eastAsia"/>
                <w:b/>
                <w:bCs/>
                <w:spacing w:val="-3"/>
                <w:lang w:eastAsia="zh-CN"/>
              </w:rPr>
              <w:t>5.中标人请在中标的投标文件中标注页码，以方便招投标档案管理。 6.投标单位中标后必须按淮北市城乡建设委员会、人力资源和社会保  障局文件（淮建规[2018]4 号），“关于印发《淮北市建设领域工程  款及农民工工资监管平台实施办法（试行）》 的通知”规定，在淮北 市办理监管平台开通手续，中标企业 可以自主选择监管银行作为资金 监管的开户行。投标单位中标后必须按照[住房和城乡建设部人力资源 社会保障部&lt;关于印发建筑工人实名制管理办法（试行）的通知&gt;]文件 的要求执行。</w:t>
            </w:r>
          </w:p>
          <w:p w14:paraId="3EDDB6AA">
            <w:pPr>
              <w:pStyle w:val="15"/>
              <w:spacing w:before="34" w:line="221" w:lineRule="auto"/>
              <w:ind w:left="128"/>
              <w:rPr>
                <w:b/>
                <w:bCs/>
                <w:spacing w:val="-3"/>
                <w:lang w:eastAsia="zh-CN"/>
              </w:rPr>
            </w:pPr>
            <w:r>
              <w:rPr>
                <w:rFonts w:hint="eastAsia"/>
                <w:b/>
                <w:bCs/>
                <w:spacing w:val="-3"/>
                <w:lang w:eastAsia="zh-CN"/>
              </w:rPr>
              <w:t>7.投标单位对提供的各类材料真实性负责，一经发现提供虚假材料谋 取中标的，取消中标资格，并上报建设行政主管部门进行处理。</w:t>
            </w:r>
          </w:p>
          <w:p w14:paraId="7F044076">
            <w:pPr>
              <w:pStyle w:val="15"/>
              <w:spacing w:before="34" w:line="221" w:lineRule="auto"/>
              <w:ind w:left="128"/>
              <w:rPr>
                <w:b/>
                <w:bCs/>
                <w:spacing w:val="-3"/>
                <w:lang w:eastAsia="zh-CN"/>
              </w:rPr>
            </w:pPr>
            <w:r>
              <w:rPr>
                <w:rFonts w:hint="eastAsia"/>
                <w:b/>
                <w:bCs/>
                <w:spacing w:val="-3"/>
                <w:lang w:eastAsia="zh-CN"/>
              </w:rPr>
              <w:t>8.承包人采购材料的要求</w:t>
            </w:r>
          </w:p>
          <w:p w14:paraId="4621DE30">
            <w:pPr>
              <w:pStyle w:val="15"/>
              <w:spacing w:before="34" w:line="221" w:lineRule="auto"/>
              <w:ind w:left="128"/>
              <w:rPr>
                <w:b/>
                <w:bCs/>
                <w:spacing w:val="-3"/>
                <w:lang w:eastAsia="zh-CN"/>
              </w:rPr>
            </w:pPr>
            <w:r>
              <w:rPr>
                <w:rFonts w:hint="eastAsia"/>
                <w:b/>
                <w:bCs/>
                <w:spacing w:val="-3"/>
                <w:lang w:eastAsia="zh-CN"/>
              </w:rPr>
              <w:t>（1）中标人自行采购的材料应满足设计和规范要求的质量等级，并须 按有关技术规范要求对材料质量进行检验。中标人选定的材料及设备 品牌和质量须经招标人、使用单位和监理单位认可。如招标人、使用  单位和监理单位对某种或某些材料的质量有异议，有权提出停止使用的要求，中标人必须服从该要求。若该材料经权威检验部门鉴定确有 质量问题，由此而发生的一切费用由中标人自负。</w:t>
            </w:r>
          </w:p>
          <w:p w14:paraId="41226493">
            <w:pPr>
              <w:pStyle w:val="15"/>
              <w:spacing w:before="34" w:line="221" w:lineRule="auto"/>
              <w:ind w:left="128"/>
              <w:rPr>
                <w:b/>
                <w:bCs/>
                <w:spacing w:val="-3"/>
                <w:lang w:eastAsia="zh-CN"/>
              </w:rPr>
            </w:pPr>
            <w:r>
              <w:rPr>
                <w:rFonts w:hint="eastAsia"/>
                <w:b/>
                <w:bCs/>
                <w:spacing w:val="-3"/>
                <w:lang w:eastAsia="zh-CN"/>
              </w:rPr>
              <w:t>（2）因中标人自行采购的材料质量引起的工程质量问题由中标人承担 所造成的一切损失。</w:t>
            </w:r>
          </w:p>
          <w:p w14:paraId="32F62C92">
            <w:pPr>
              <w:pStyle w:val="15"/>
              <w:spacing w:before="34" w:line="221" w:lineRule="auto"/>
              <w:ind w:left="128"/>
              <w:rPr>
                <w:b/>
                <w:bCs/>
                <w:spacing w:val="-3"/>
                <w:lang w:eastAsia="zh-CN"/>
              </w:rPr>
            </w:pPr>
            <w:r>
              <w:rPr>
                <w:rFonts w:hint="eastAsia"/>
                <w:b/>
                <w:bCs/>
                <w:spacing w:val="-3"/>
                <w:lang w:eastAsia="zh-CN"/>
              </w:rPr>
              <w:t>（3）甲供材：无。</w:t>
            </w:r>
          </w:p>
          <w:p w14:paraId="0D2322A0">
            <w:pPr>
              <w:pStyle w:val="15"/>
              <w:spacing w:before="34" w:line="221" w:lineRule="auto"/>
              <w:ind w:left="128"/>
              <w:rPr>
                <w:b/>
                <w:bCs/>
                <w:spacing w:val="-3"/>
                <w:lang w:eastAsia="zh-CN"/>
              </w:rPr>
            </w:pPr>
            <w:r>
              <w:rPr>
                <w:rFonts w:hint="eastAsia"/>
                <w:b/>
                <w:bCs/>
                <w:spacing w:val="-3"/>
                <w:lang w:eastAsia="zh-CN"/>
              </w:rPr>
              <w:t>（4）招标人有品牌要求的按业主要求执行（详见招标人出具的工程量 清单编制说明文件等），没有品牌要求的工程所需材料、设备均由承  包人自行采购。</w:t>
            </w:r>
          </w:p>
          <w:p w14:paraId="74250529">
            <w:pPr>
              <w:pStyle w:val="15"/>
              <w:spacing w:before="34" w:line="221" w:lineRule="auto"/>
              <w:ind w:left="128"/>
              <w:rPr>
                <w:b/>
                <w:bCs/>
                <w:spacing w:val="-3"/>
                <w:lang w:eastAsia="zh-CN"/>
              </w:rPr>
            </w:pPr>
            <w:r>
              <w:rPr>
                <w:rFonts w:hint="eastAsia"/>
                <w:b/>
                <w:bCs/>
                <w:spacing w:val="-3"/>
                <w:lang w:eastAsia="zh-CN"/>
              </w:rPr>
              <w:t>（5）所有材料和设备，均应采用招标清单推荐的参考品牌或选定的材 料及设备品牌和质量须经招标人、使用单位和监理单位认可，并按规  定程序报验。</w:t>
            </w:r>
          </w:p>
          <w:p w14:paraId="7BBF1C64">
            <w:pPr>
              <w:pStyle w:val="15"/>
              <w:spacing w:before="34" w:line="221" w:lineRule="auto"/>
              <w:ind w:left="128"/>
              <w:rPr>
                <w:lang w:eastAsia="zh-CN"/>
              </w:rPr>
            </w:pPr>
            <w:r>
              <w:rPr>
                <w:rFonts w:hint="eastAsia"/>
                <w:b/>
                <w:bCs/>
                <w:spacing w:val="-3"/>
                <w:lang w:eastAsia="zh-CN"/>
              </w:rPr>
              <w:t>（6）如采购进口设备，进场时需提供《进口报关单》。</w:t>
            </w:r>
          </w:p>
        </w:tc>
      </w:tr>
      <w:tr w14:paraId="4DF7C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5EDE6CAB">
            <w:pPr>
              <w:spacing w:line="247" w:lineRule="auto"/>
              <w:rPr>
                <w:rFonts w:ascii="宋体" w:hAnsi="宋体" w:eastAsia="宋体" w:cs="宋体"/>
                <w:lang w:eastAsia="zh-CN"/>
              </w:rPr>
            </w:pPr>
          </w:p>
          <w:p w14:paraId="01560792">
            <w:pPr>
              <w:spacing w:line="247" w:lineRule="auto"/>
              <w:rPr>
                <w:rFonts w:ascii="宋体" w:hAnsi="宋体" w:eastAsia="宋体" w:cs="宋体"/>
                <w:lang w:eastAsia="zh-CN"/>
              </w:rPr>
            </w:pPr>
          </w:p>
          <w:p w14:paraId="2B9AD9CF">
            <w:pPr>
              <w:spacing w:line="247" w:lineRule="auto"/>
              <w:rPr>
                <w:rFonts w:ascii="宋体" w:hAnsi="宋体" w:eastAsia="宋体" w:cs="宋体"/>
                <w:lang w:eastAsia="zh-CN"/>
              </w:rPr>
            </w:pPr>
          </w:p>
          <w:p w14:paraId="348DD476">
            <w:pPr>
              <w:spacing w:line="247" w:lineRule="auto"/>
              <w:rPr>
                <w:rFonts w:ascii="宋体" w:hAnsi="宋体" w:eastAsia="宋体" w:cs="宋体"/>
                <w:lang w:eastAsia="zh-CN"/>
              </w:rPr>
            </w:pPr>
          </w:p>
          <w:p w14:paraId="103A6324">
            <w:pPr>
              <w:spacing w:line="247" w:lineRule="auto"/>
              <w:rPr>
                <w:rFonts w:ascii="宋体" w:hAnsi="宋体" w:eastAsia="宋体" w:cs="宋体"/>
                <w:lang w:eastAsia="zh-CN"/>
              </w:rPr>
            </w:pPr>
          </w:p>
          <w:p w14:paraId="77EE5B36">
            <w:pPr>
              <w:spacing w:line="247" w:lineRule="auto"/>
              <w:rPr>
                <w:rFonts w:ascii="宋体" w:hAnsi="宋体" w:eastAsia="宋体" w:cs="宋体"/>
                <w:lang w:eastAsia="zh-CN"/>
              </w:rPr>
            </w:pPr>
          </w:p>
          <w:p w14:paraId="12D9B391">
            <w:pPr>
              <w:spacing w:line="247" w:lineRule="auto"/>
              <w:rPr>
                <w:rFonts w:ascii="宋体" w:hAnsi="宋体" w:eastAsia="宋体" w:cs="宋体"/>
                <w:lang w:eastAsia="zh-CN"/>
              </w:rPr>
            </w:pPr>
          </w:p>
          <w:p w14:paraId="6AE2FB97">
            <w:pPr>
              <w:spacing w:line="247" w:lineRule="auto"/>
              <w:rPr>
                <w:rFonts w:ascii="宋体" w:hAnsi="宋体" w:eastAsia="宋体" w:cs="宋体"/>
                <w:lang w:eastAsia="zh-CN"/>
              </w:rPr>
            </w:pPr>
          </w:p>
          <w:p w14:paraId="47FF4C69">
            <w:pPr>
              <w:spacing w:line="247" w:lineRule="auto"/>
              <w:rPr>
                <w:rFonts w:ascii="宋体" w:hAnsi="宋体" w:eastAsia="宋体" w:cs="宋体"/>
                <w:lang w:eastAsia="zh-CN"/>
              </w:rPr>
            </w:pPr>
          </w:p>
          <w:p w14:paraId="5B25F55C">
            <w:pPr>
              <w:spacing w:line="247" w:lineRule="auto"/>
              <w:rPr>
                <w:rFonts w:ascii="宋体" w:hAnsi="宋体" w:eastAsia="宋体" w:cs="宋体"/>
                <w:lang w:eastAsia="zh-CN"/>
              </w:rPr>
            </w:pPr>
          </w:p>
          <w:p w14:paraId="5E005C19">
            <w:pPr>
              <w:spacing w:line="247" w:lineRule="auto"/>
              <w:rPr>
                <w:rFonts w:ascii="宋体" w:hAnsi="宋体" w:eastAsia="宋体" w:cs="宋体"/>
                <w:lang w:eastAsia="zh-CN"/>
              </w:rPr>
            </w:pPr>
          </w:p>
          <w:p w14:paraId="5E103215">
            <w:pPr>
              <w:spacing w:line="247" w:lineRule="auto"/>
              <w:rPr>
                <w:rFonts w:ascii="宋体" w:hAnsi="宋体" w:eastAsia="宋体" w:cs="宋体"/>
                <w:lang w:eastAsia="zh-CN"/>
              </w:rPr>
            </w:pPr>
          </w:p>
          <w:p w14:paraId="452F1D0D">
            <w:pPr>
              <w:spacing w:line="247" w:lineRule="auto"/>
              <w:rPr>
                <w:rFonts w:ascii="宋体" w:hAnsi="宋体" w:eastAsia="宋体" w:cs="宋体"/>
                <w:lang w:eastAsia="zh-CN"/>
              </w:rPr>
            </w:pPr>
          </w:p>
          <w:p w14:paraId="744B1658">
            <w:pPr>
              <w:spacing w:line="248" w:lineRule="auto"/>
              <w:rPr>
                <w:rFonts w:ascii="宋体" w:hAnsi="宋体" w:eastAsia="宋体" w:cs="宋体"/>
                <w:lang w:eastAsia="zh-CN"/>
              </w:rPr>
            </w:pPr>
          </w:p>
          <w:p w14:paraId="37714E43">
            <w:pPr>
              <w:spacing w:line="248" w:lineRule="auto"/>
              <w:rPr>
                <w:rFonts w:ascii="宋体" w:hAnsi="宋体" w:eastAsia="宋体" w:cs="宋体"/>
                <w:lang w:eastAsia="zh-CN"/>
              </w:rPr>
            </w:pPr>
          </w:p>
          <w:p w14:paraId="25F522F4">
            <w:pPr>
              <w:spacing w:line="248" w:lineRule="auto"/>
              <w:rPr>
                <w:rFonts w:ascii="宋体" w:hAnsi="宋体" w:eastAsia="宋体" w:cs="宋体"/>
                <w:lang w:eastAsia="zh-CN"/>
              </w:rPr>
            </w:pPr>
          </w:p>
          <w:p w14:paraId="18BCF929">
            <w:pPr>
              <w:pStyle w:val="15"/>
              <w:spacing w:before="69" w:line="183" w:lineRule="auto"/>
              <w:ind w:left="222"/>
              <w:rPr>
                <w:spacing w:val="-4"/>
              </w:rPr>
            </w:pPr>
            <w:r>
              <w:rPr>
                <w:rFonts w:hint="eastAsia"/>
                <w:spacing w:val="-4"/>
              </w:rPr>
              <w:t>10.11</w:t>
            </w:r>
          </w:p>
        </w:tc>
        <w:tc>
          <w:tcPr>
            <w:tcW w:w="1632" w:type="dxa"/>
          </w:tcPr>
          <w:p w14:paraId="47E55139">
            <w:pPr>
              <w:spacing w:line="245" w:lineRule="auto"/>
              <w:rPr>
                <w:rFonts w:ascii="宋体" w:hAnsi="宋体" w:eastAsia="宋体" w:cs="宋体"/>
              </w:rPr>
            </w:pPr>
          </w:p>
          <w:p w14:paraId="693BB0AC">
            <w:pPr>
              <w:spacing w:line="245" w:lineRule="auto"/>
              <w:rPr>
                <w:rFonts w:ascii="宋体" w:hAnsi="宋体" w:eastAsia="宋体" w:cs="宋体"/>
              </w:rPr>
            </w:pPr>
          </w:p>
          <w:p w14:paraId="6D3ED8F8">
            <w:pPr>
              <w:spacing w:line="245" w:lineRule="auto"/>
              <w:rPr>
                <w:rFonts w:ascii="宋体" w:hAnsi="宋体" w:eastAsia="宋体" w:cs="宋体"/>
              </w:rPr>
            </w:pPr>
          </w:p>
          <w:p w14:paraId="36CA0FE9">
            <w:pPr>
              <w:spacing w:line="245" w:lineRule="auto"/>
              <w:rPr>
                <w:rFonts w:ascii="宋体" w:hAnsi="宋体" w:eastAsia="宋体" w:cs="宋体"/>
              </w:rPr>
            </w:pPr>
          </w:p>
          <w:p w14:paraId="77184DB2">
            <w:pPr>
              <w:spacing w:line="245" w:lineRule="auto"/>
              <w:rPr>
                <w:rFonts w:ascii="宋体" w:hAnsi="宋体" w:eastAsia="宋体" w:cs="宋体"/>
              </w:rPr>
            </w:pPr>
          </w:p>
          <w:p w14:paraId="21B74284">
            <w:pPr>
              <w:spacing w:line="245" w:lineRule="auto"/>
              <w:rPr>
                <w:rFonts w:ascii="宋体" w:hAnsi="宋体" w:eastAsia="宋体" w:cs="宋体"/>
              </w:rPr>
            </w:pPr>
          </w:p>
          <w:p w14:paraId="52ECB507">
            <w:pPr>
              <w:spacing w:line="245" w:lineRule="auto"/>
              <w:rPr>
                <w:rFonts w:ascii="宋体" w:hAnsi="宋体" w:eastAsia="宋体" w:cs="宋体"/>
              </w:rPr>
            </w:pPr>
          </w:p>
          <w:p w14:paraId="02E3B0E4">
            <w:pPr>
              <w:spacing w:line="245" w:lineRule="auto"/>
              <w:rPr>
                <w:rFonts w:ascii="宋体" w:hAnsi="宋体" w:eastAsia="宋体" w:cs="宋体"/>
              </w:rPr>
            </w:pPr>
          </w:p>
          <w:p w14:paraId="46C8A67E">
            <w:pPr>
              <w:spacing w:line="245" w:lineRule="auto"/>
              <w:rPr>
                <w:rFonts w:ascii="宋体" w:hAnsi="宋体" w:eastAsia="宋体" w:cs="宋体"/>
              </w:rPr>
            </w:pPr>
          </w:p>
          <w:p w14:paraId="58E76CD8">
            <w:pPr>
              <w:spacing w:line="245" w:lineRule="auto"/>
              <w:rPr>
                <w:rFonts w:ascii="宋体" w:hAnsi="宋体" w:eastAsia="宋体" w:cs="宋体"/>
              </w:rPr>
            </w:pPr>
          </w:p>
          <w:p w14:paraId="26A6D6A0">
            <w:pPr>
              <w:spacing w:line="245" w:lineRule="auto"/>
              <w:rPr>
                <w:rFonts w:ascii="宋体" w:hAnsi="宋体" w:eastAsia="宋体" w:cs="宋体"/>
              </w:rPr>
            </w:pPr>
          </w:p>
          <w:p w14:paraId="460B29D9">
            <w:pPr>
              <w:spacing w:line="245" w:lineRule="auto"/>
              <w:rPr>
                <w:rFonts w:ascii="宋体" w:hAnsi="宋体" w:eastAsia="宋体" w:cs="宋体"/>
              </w:rPr>
            </w:pPr>
          </w:p>
          <w:p w14:paraId="1A200BB1">
            <w:pPr>
              <w:spacing w:line="245" w:lineRule="auto"/>
              <w:rPr>
                <w:rFonts w:ascii="宋体" w:hAnsi="宋体" w:eastAsia="宋体" w:cs="宋体"/>
              </w:rPr>
            </w:pPr>
          </w:p>
          <w:p w14:paraId="0B2EF625">
            <w:pPr>
              <w:spacing w:line="245" w:lineRule="auto"/>
              <w:rPr>
                <w:rFonts w:ascii="宋体" w:hAnsi="宋体" w:eastAsia="宋体" w:cs="宋体"/>
              </w:rPr>
            </w:pPr>
          </w:p>
          <w:p w14:paraId="5A688B26">
            <w:pPr>
              <w:spacing w:line="245" w:lineRule="auto"/>
              <w:rPr>
                <w:rFonts w:ascii="宋体" w:hAnsi="宋体" w:eastAsia="宋体" w:cs="宋体"/>
              </w:rPr>
            </w:pPr>
          </w:p>
          <w:p w14:paraId="19BF141F">
            <w:pPr>
              <w:spacing w:line="246" w:lineRule="auto"/>
              <w:rPr>
                <w:rFonts w:ascii="宋体" w:hAnsi="宋体" w:eastAsia="宋体" w:cs="宋体"/>
              </w:rPr>
            </w:pPr>
          </w:p>
          <w:p w14:paraId="54C661DA">
            <w:pPr>
              <w:pStyle w:val="15"/>
              <w:spacing w:before="68" w:line="221" w:lineRule="auto"/>
              <w:ind w:left="243"/>
              <w:rPr>
                <w:spacing w:val="-1"/>
              </w:rPr>
            </w:pPr>
            <w:r>
              <w:rPr>
                <w:rFonts w:hint="eastAsia"/>
                <w:spacing w:val="-13"/>
              </w:rPr>
              <w:t>评定分离说明</w:t>
            </w:r>
          </w:p>
        </w:tc>
        <w:tc>
          <w:tcPr>
            <w:tcW w:w="6590" w:type="dxa"/>
          </w:tcPr>
          <w:p w14:paraId="4CF56C94">
            <w:pPr>
              <w:pStyle w:val="15"/>
              <w:spacing w:before="156" w:line="289" w:lineRule="auto"/>
              <w:ind w:left="113" w:right="105" w:firstLine="36"/>
              <w:rPr>
                <w:spacing w:val="-3"/>
                <w:lang w:eastAsia="zh-CN"/>
              </w:rPr>
            </w:pPr>
            <w:r>
              <w:rPr>
                <w:rFonts w:hint="eastAsia"/>
                <w:spacing w:val="-3"/>
                <w:lang w:eastAsia="zh-CN"/>
              </w:rPr>
              <w:t>根据淮北市工程建设项目评定分离的指导意见(试行)淮公管【2024】</w:t>
            </w:r>
          </w:p>
          <w:p w14:paraId="42948D2E">
            <w:pPr>
              <w:pStyle w:val="15"/>
              <w:spacing w:before="156" w:line="289" w:lineRule="auto"/>
              <w:ind w:left="113" w:right="105" w:firstLine="36"/>
              <w:rPr>
                <w:spacing w:val="-3"/>
                <w:lang w:eastAsia="zh-CN"/>
              </w:rPr>
            </w:pPr>
            <w:r>
              <w:rPr>
                <w:rFonts w:hint="eastAsia"/>
                <w:spacing w:val="-3"/>
                <w:lang w:eastAsia="zh-CN"/>
              </w:rPr>
              <w:t>16 号，本项目采用评定分离。 定标委员会的组成：</w:t>
            </w:r>
          </w:p>
          <w:p w14:paraId="79098841">
            <w:pPr>
              <w:pStyle w:val="15"/>
              <w:spacing w:before="156" w:line="289" w:lineRule="auto"/>
              <w:ind w:left="113" w:right="105" w:firstLine="36"/>
              <w:rPr>
                <w:spacing w:val="-3"/>
                <w:lang w:eastAsia="zh-CN"/>
              </w:rPr>
            </w:pPr>
            <w:r>
              <w:rPr>
                <w:rFonts w:hint="eastAsia"/>
                <w:spacing w:val="-3"/>
                <w:lang w:eastAsia="zh-CN"/>
              </w:rPr>
              <w:t>（一）定标委员会成员数量应为 5 人及以上单数。</w:t>
            </w:r>
          </w:p>
          <w:p w14:paraId="08E23C65">
            <w:pPr>
              <w:pStyle w:val="15"/>
              <w:spacing w:before="156" w:line="289" w:lineRule="auto"/>
              <w:ind w:left="113" w:right="105" w:firstLine="36"/>
              <w:rPr>
                <w:spacing w:val="-3"/>
                <w:lang w:eastAsia="zh-CN"/>
              </w:rPr>
            </w:pPr>
            <w:r>
              <w:rPr>
                <w:rFonts w:hint="eastAsia"/>
                <w:spacing w:val="-3"/>
                <w:lang w:eastAsia="zh-CN"/>
              </w:rPr>
              <w:t>（二）定标委员会成员由招标人确定，一般由招标人代表、项目业主代表、项目使用单位代表组成。确有需要的，招标人可邀请外部专家担任定标委员会成员。招标人的法定代表人或主要负责人或分管负责人应进入定标委员会，并担任主任，主持定标会议。</w:t>
            </w:r>
          </w:p>
          <w:p w14:paraId="0028CD07">
            <w:pPr>
              <w:pStyle w:val="15"/>
              <w:spacing w:before="156" w:line="289" w:lineRule="auto"/>
              <w:ind w:left="113" w:right="105" w:firstLine="36"/>
              <w:rPr>
                <w:spacing w:val="-3"/>
                <w:lang w:eastAsia="zh-CN"/>
              </w:rPr>
            </w:pPr>
            <w:r>
              <w:rPr>
                <w:rFonts w:hint="eastAsia"/>
                <w:spacing w:val="-3"/>
                <w:lang w:eastAsia="zh-CN"/>
              </w:rPr>
              <w:t>（三）评标委员会的成员不得作为定标成员，定标委员会成员与中标候选人有利害关系的应主动说明并申请回避。定标成员名单在中标结果确定前应当保密。</w:t>
            </w:r>
          </w:p>
          <w:p w14:paraId="426DF27C">
            <w:pPr>
              <w:pStyle w:val="15"/>
              <w:spacing w:before="156" w:line="289" w:lineRule="auto"/>
              <w:ind w:left="113" w:right="105" w:firstLine="36"/>
              <w:rPr>
                <w:spacing w:val="-3"/>
                <w:lang w:eastAsia="zh-CN"/>
              </w:rPr>
            </w:pPr>
            <w:r>
              <w:rPr>
                <w:rFonts w:hint="eastAsia"/>
                <w:spacing w:val="-3"/>
                <w:lang w:eastAsia="zh-CN"/>
              </w:rPr>
              <w:t>二、定标因素（包括但不限于）：</w:t>
            </w:r>
          </w:p>
          <w:p w14:paraId="07A56097">
            <w:pPr>
              <w:pStyle w:val="15"/>
              <w:spacing w:before="156" w:line="289" w:lineRule="auto"/>
              <w:ind w:left="113" w:right="105" w:firstLine="36"/>
              <w:rPr>
                <w:spacing w:val="-3"/>
                <w:lang w:eastAsia="zh-CN"/>
              </w:rPr>
            </w:pPr>
            <w:r>
              <w:rPr>
                <w:rFonts w:hint="eastAsia"/>
                <w:spacing w:val="-3"/>
                <w:lang w:eastAsia="zh-CN"/>
              </w:rPr>
              <w:t>(一)投标报价：按照招标文件要求，参照平均报价、市场同类项目价格、主要材料价格等情况，综合考虑投标人报价和可能影响履约的异常情况。</w:t>
            </w:r>
          </w:p>
          <w:p w14:paraId="147A95E3">
            <w:pPr>
              <w:pStyle w:val="15"/>
              <w:spacing w:before="156" w:line="289" w:lineRule="auto"/>
              <w:ind w:left="113" w:right="105" w:firstLine="36"/>
              <w:rPr>
                <w:spacing w:val="-3"/>
                <w:lang w:eastAsia="zh-CN"/>
              </w:rPr>
            </w:pPr>
            <w:r>
              <w:rPr>
                <w:rFonts w:hint="eastAsia"/>
                <w:spacing w:val="-3"/>
                <w:lang w:eastAsia="zh-CN"/>
              </w:rPr>
              <w:t>(二)企业实力:包括企业资质等级、专业技术人员力量经营状况、财 务状况、业绩及履约情况等。</w:t>
            </w:r>
          </w:p>
          <w:p w14:paraId="3ABA28D9">
            <w:pPr>
              <w:pStyle w:val="15"/>
              <w:spacing w:before="156" w:line="289" w:lineRule="auto"/>
              <w:ind w:left="113" w:right="105" w:firstLine="36"/>
              <w:rPr>
                <w:spacing w:val="-3"/>
                <w:lang w:eastAsia="zh-CN"/>
              </w:rPr>
            </w:pPr>
            <w:r>
              <w:rPr>
                <w:rFonts w:hint="eastAsia"/>
                <w:spacing w:val="-3"/>
                <w:lang w:eastAsia="zh-CN"/>
              </w:rPr>
              <w:t>（三）方案及性能：施工方案主要考虑安全控制措施、质量控制措施、绿色节能控制措施、进度控制措施以及科技创新等。性能方面主要考虑拟使用材料和设备技术参数、性能、备品备件完善程度、维修保养等配套服务、对招标文件的响应程度以及技术水平等。</w:t>
            </w:r>
          </w:p>
          <w:p w14:paraId="66C812CF">
            <w:pPr>
              <w:pStyle w:val="15"/>
              <w:spacing w:before="156" w:line="289" w:lineRule="auto"/>
              <w:ind w:left="113" w:right="105" w:firstLine="36"/>
              <w:rPr>
                <w:spacing w:val="-3"/>
                <w:lang w:eastAsia="zh-CN"/>
              </w:rPr>
            </w:pPr>
            <w:r>
              <w:rPr>
                <w:rFonts w:hint="eastAsia"/>
                <w:spacing w:val="-3"/>
                <w:lang w:eastAsia="zh-CN"/>
              </w:rPr>
              <w:t>（四）企业信用:主要是企业过往履约情况的评价信息良好信用信息 主要包括获得国家级、省级、市级工程类奖项情况等;不良信用信息 主要包括企业及拟派项目负责人在近 3 年内发生安全质量事故、违 法违规行为、拖欠薪酬等。定标委员会可通过“信用中国”、国家企业信用信息公示系统、四库一平台等查询。</w:t>
            </w:r>
          </w:p>
          <w:p w14:paraId="4C8D1E7D">
            <w:pPr>
              <w:pStyle w:val="15"/>
              <w:spacing w:before="156" w:line="289" w:lineRule="auto"/>
              <w:ind w:left="113" w:right="105" w:firstLine="36"/>
              <w:rPr>
                <w:spacing w:val="-3"/>
                <w:lang w:eastAsia="zh-CN"/>
              </w:rPr>
            </w:pPr>
            <w:r>
              <w:rPr>
                <w:rFonts w:hint="eastAsia"/>
                <w:spacing w:val="-3"/>
                <w:lang w:eastAsia="zh-CN"/>
              </w:rPr>
              <w:t>（五）项目机构：中标候选人根据招标项目的整体情况以及招标文件的规定，所提交的投标文件中能够体现出的如拟委派团队成员的综合能力。</w:t>
            </w:r>
          </w:p>
          <w:p w14:paraId="595EB249">
            <w:pPr>
              <w:pStyle w:val="15"/>
              <w:spacing w:before="156" w:line="289" w:lineRule="auto"/>
              <w:ind w:left="113" w:right="105" w:firstLine="36"/>
              <w:rPr>
                <w:spacing w:val="-3"/>
                <w:lang w:eastAsia="zh-CN"/>
              </w:rPr>
            </w:pPr>
            <w:r>
              <w:rPr>
                <w:rFonts w:hint="eastAsia"/>
                <w:spacing w:val="-3"/>
                <w:lang w:eastAsia="zh-CN"/>
              </w:rPr>
              <w:t>（六）其它定标因素，例如如要求中标候选人答辩的，可组织中标候选人的项目负责人，针对工期控制能力、类似工程施工经验、履约表现、质量安全控制、价格构成、企业实力、企业信誉等事项，向定标委员会进行答辩。</w:t>
            </w:r>
          </w:p>
          <w:p w14:paraId="2B6A6337">
            <w:pPr>
              <w:pStyle w:val="15"/>
              <w:spacing w:before="156" w:line="289" w:lineRule="auto"/>
              <w:ind w:left="113" w:right="105" w:firstLine="36"/>
              <w:rPr>
                <w:spacing w:val="-3"/>
                <w:lang w:eastAsia="zh-CN"/>
              </w:rPr>
            </w:pPr>
            <w:r>
              <w:rPr>
                <w:rFonts w:hint="eastAsia"/>
                <w:spacing w:val="-3"/>
                <w:lang w:eastAsia="zh-CN"/>
              </w:rPr>
              <w:t>三、定标方法：</w:t>
            </w:r>
          </w:p>
          <w:p w14:paraId="0BA06049">
            <w:pPr>
              <w:pStyle w:val="15"/>
              <w:spacing w:before="156" w:line="289" w:lineRule="auto"/>
              <w:ind w:left="113" w:right="105" w:firstLine="36"/>
              <w:rPr>
                <w:spacing w:val="-1"/>
                <w:sz w:val="22"/>
                <w:szCs w:val="22"/>
                <w:lang w:eastAsia="zh-CN"/>
              </w:rPr>
            </w:pPr>
            <w:r>
              <w:rPr>
                <w:rFonts w:hint="eastAsia"/>
                <w:spacing w:val="-3"/>
                <w:lang w:eastAsia="zh-CN"/>
              </w:rPr>
              <w:t>本项目采用票决定标法，定标委员会以直接票决确定中标人；定标委员会成员应当遵循择优与价格竞争的原则，依据招标文件约定的投票规则，独立行使投票权。</w:t>
            </w:r>
          </w:p>
        </w:tc>
      </w:tr>
      <w:tr w14:paraId="6018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07" w:type="dxa"/>
          </w:tcPr>
          <w:p w14:paraId="79E4F6E6">
            <w:pPr>
              <w:pStyle w:val="15"/>
              <w:spacing w:before="68" w:line="183" w:lineRule="auto"/>
              <w:ind w:left="222"/>
              <w:rPr>
                <w:spacing w:val="-4"/>
                <w:lang w:eastAsia="zh-CN"/>
              </w:rPr>
            </w:pPr>
          </w:p>
        </w:tc>
        <w:tc>
          <w:tcPr>
            <w:tcW w:w="1632" w:type="dxa"/>
          </w:tcPr>
          <w:p w14:paraId="2553DFEF">
            <w:pPr>
              <w:pStyle w:val="15"/>
              <w:spacing w:before="68" w:line="221" w:lineRule="auto"/>
              <w:ind w:left="540"/>
              <w:rPr>
                <w:spacing w:val="-1"/>
                <w:lang w:eastAsia="zh-CN"/>
              </w:rPr>
            </w:pPr>
          </w:p>
        </w:tc>
        <w:tc>
          <w:tcPr>
            <w:tcW w:w="6590" w:type="dxa"/>
          </w:tcPr>
          <w:p w14:paraId="28F33B93">
            <w:pPr>
              <w:pStyle w:val="15"/>
              <w:spacing w:before="34" w:line="353" w:lineRule="auto"/>
              <w:ind w:left="113" w:right="105"/>
              <w:rPr>
                <w:b/>
                <w:bCs/>
                <w:spacing w:val="-3"/>
                <w:lang w:eastAsia="zh-CN"/>
              </w:rPr>
            </w:pPr>
          </w:p>
        </w:tc>
      </w:tr>
    </w:tbl>
    <w:p w14:paraId="079AC0AF">
      <w:pPr>
        <w:rPr>
          <w:rFonts w:ascii="宋体" w:hAnsi="宋体" w:eastAsia="宋体" w:cs="宋体"/>
          <w:lang w:eastAsia="zh-CN"/>
        </w:rPr>
        <w:sectPr>
          <w:footerReference r:id="rId6" w:type="default"/>
          <w:pgSz w:w="11907" w:h="16843"/>
          <w:pgMar w:top="1247" w:right="1417" w:bottom="1247" w:left="1417" w:header="0" w:footer="907" w:gutter="0"/>
          <w:cols w:space="0" w:num="1"/>
        </w:sectPr>
      </w:pPr>
    </w:p>
    <w:p w14:paraId="242D96E2">
      <w:pPr>
        <w:spacing w:line="42" w:lineRule="exact"/>
        <w:rPr>
          <w:rFonts w:ascii="宋体" w:hAnsi="宋体" w:eastAsia="宋体" w:cs="宋体"/>
          <w:lang w:eastAsia="zh-CN"/>
        </w:rPr>
      </w:pPr>
    </w:p>
    <w:p w14:paraId="7FDEC333">
      <w:pPr>
        <w:spacing w:line="42" w:lineRule="exact"/>
        <w:rPr>
          <w:rFonts w:ascii="宋体" w:hAnsi="宋体" w:eastAsia="宋体" w:cs="宋体"/>
          <w:lang w:eastAsia="zh-CN"/>
        </w:rPr>
      </w:pPr>
    </w:p>
    <w:p w14:paraId="1CCAB674">
      <w:pPr>
        <w:spacing w:before="90" w:line="224" w:lineRule="auto"/>
        <w:ind w:left="1757"/>
        <w:rPr>
          <w:rFonts w:ascii="宋体" w:hAnsi="宋体" w:eastAsia="宋体" w:cs="宋体"/>
          <w:sz w:val="31"/>
          <w:szCs w:val="31"/>
          <w:lang w:eastAsia="zh-CN"/>
        </w:rPr>
      </w:pPr>
      <w:r>
        <w:rPr>
          <w:rFonts w:hint="eastAsia" w:ascii="宋体" w:hAnsi="宋体" w:eastAsia="宋体" w:cs="宋体"/>
          <w:spacing w:val="4"/>
          <w:sz w:val="31"/>
          <w:szCs w:val="31"/>
          <w:lang w:eastAsia="zh-CN"/>
        </w:rPr>
        <w:t>附录</w:t>
      </w:r>
      <w:r>
        <w:rPr>
          <w:rFonts w:hint="eastAsia" w:ascii="宋体" w:hAnsi="宋体" w:eastAsia="宋体" w:cs="宋体"/>
          <w:spacing w:val="-26"/>
          <w:sz w:val="31"/>
          <w:szCs w:val="31"/>
          <w:lang w:eastAsia="zh-CN"/>
        </w:rPr>
        <w:t xml:space="preserve"> </w:t>
      </w:r>
      <w:r>
        <w:rPr>
          <w:rFonts w:hint="eastAsia" w:ascii="宋体" w:hAnsi="宋体" w:eastAsia="宋体" w:cs="宋体"/>
          <w:spacing w:val="4"/>
          <w:sz w:val="31"/>
          <w:szCs w:val="31"/>
          <w:lang w:eastAsia="zh-CN"/>
        </w:rPr>
        <w:t>1  资格审查条件(资质最低条件)</w:t>
      </w:r>
    </w:p>
    <w:p w14:paraId="1FD55884">
      <w:pPr>
        <w:spacing w:line="199" w:lineRule="exact"/>
        <w:rPr>
          <w:rFonts w:ascii="宋体" w:hAnsi="宋体" w:eastAsia="宋体" w:cs="宋体"/>
          <w:lang w:eastAsia="zh-CN"/>
        </w:rPr>
      </w:pPr>
    </w:p>
    <w:tbl>
      <w:tblPr>
        <w:tblStyle w:val="14"/>
        <w:tblW w:w="8290" w:type="dxa"/>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0"/>
      </w:tblGrid>
      <w:tr w14:paraId="6C1B4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8290" w:type="dxa"/>
          </w:tcPr>
          <w:p w14:paraId="3D1707EF">
            <w:pPr>
              <w:pStyle w:val="15"/>
              <w:spacing w:before="166" w:line="220" w:lineRule="auto"/>
              <w:ind w:left="3212"/>
            </w:pPr>
            <w:r>
              <w:rPr>
                <w:rFonts w:hint="eastAsia"/>
                <w:b/>
                <w:bCs/>
                <w:spacing w:val="-3"/>
              </w:rPr>
              <w:t>资质证书及其他要求</w:t>
            </w:r>
          </w:p>
        </w:tc>
      </w:tr>
      <w:tr w14:paraId="1B232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6" w:hRule="atLeast"/>
        </w:trPr>
        <w:tc>
          <w:tcPr>
            <w:tcW w:w="8290" w:type="dxa"/>
          </w:tcPr>
          <w:p w14:paraId="4DEB700A">
            <w:pPr>
              <w:pStyle w:val="15"/>
              <w:spacing w:before="152" w:line="221" w:lineRule="auto"/>
              <w:ind w:left="551"/>
              <w:rPr>
                <w:lang w:eastAsia="zh-CN"/>
              </w:rPr>
            </w:pPr>
            <w:r>
              <w:rPr>
                <w:rFonts w:hint="eastAsia"/>
                <w:spacing w:val="-2"/>
                <w:lang w:eastAsia="zh-CN"/>
              </w:rPr>
              <w:t>1. 具备有效的营业执照。</w:t>
            </w:r>
          </w:p>
          <w:p w14:paraId="170CC44A">
            <w:pPr>
              <w:pStyle w:val="15"/>
              <w:spacing w:before="157" w:line="289" w:lineRule="auto"/>
              <w:ind w:left="541" w:right="928" w:hanging="3"/>
              <w:rPr>
                <w:lang w:eastAsia="zh-CN"/>
              </w:rPr>
            </w:pPr>
            <w:r>
              <w:rPr>
                <w:rFonts w:hint="eastAsia"/>
                <w:lang w:eastAsia="zh-CN"/>
              </w:rPr>
              <w:t>2. 具备有效的资质证书（见招标公告要求）、具备有效</w:t>
            </w:r>
            <w:r>
              <w:rPr>
                <w:rFonts w:hint="eastAsia"/>
                <w:spacing w:val="-1"/>
                <w:lang w:eastAsia="zh-CN"/>
              </w:rPr>
              <w:t>的安全生产许可证</w:t>
            </w:r>
            <w:r>
              <w:rPr>
                <w:rFonts w:hint="eastAsia"/>
                <w:lang w:eastAsia="zh-CN"/>
              </w:rPr>
              <w:t xml:space="preserve"> </w:t>
            </w:r>
            <w:r>
              <w:rPr>
                <w:rFonts w:hint="eastAsia"/>
                <w:spacing w:val="-2"/>
                <w:lang w:eastAsia="zh-CN"/>
              </w:rPr>
              <w:t>（如为联合体投标，则由联合体成员分别提供）。</w:t>
            </w:r>
          </w:p>
        </w:tc>
      </w:tr>
    </w:tbl>
    <w:p w14:paraId="3F16E57A">
      <w:pPr>
        <w:spacing w:before="58" w:line="220" w:lineRule="auto"/>
        <w:rPr>
          <w:rFonts w:ascii="宋体" w:hAnsi="宋体" w:eastAsia="宋体" w:cs="宋体"/>
          <w:lang w:eastAsia="zh-CN"/>
        </w:rPr>
      </w:pPr>
      <w:r>
        <w:rPr>
          <w:rFonts w:hint="eastAsia" w:ascii="宋体" w:hAnsi="宋体" w:eastAsia="宋体" w:cs="宋体"/>
          <w:spacing w:val="-1"/>
          <w:lang w:eastAsia="zh-CN"/>
        </w:rPr>
        <w:t>注：投标人应提供营业执照、资质证书、安全生产许可证。</w:t>
      </w:r>
    </w:p>
    <w:p w14:paraId="1E255FD0">
      <w:pPr>
        <w:spacing w:line="220" w:lineRule="auto"/>
        <w:rPr>
          <w:rFonts w:ascii="宋体" w:hAnsi="宋体" w:eastAsia="宋体" w:cs="宋体"/>
          <w:lang w:eastAsia="zh-CN"/>
        </w:rPr>
        <w:sectPr>
          <w:footerReference r:id="rId7" w:type="default"/>
          <w:pgSz w:w="11907" w:h="16843"/>
          <w:pgMar w:top="1247" w:right="1417" w:bottom="1247" w:left="1417" w:header="0" w:footer="907" w:gutter="0"/>
          <w:cols w:space="0" w:num="1"/>
        </w:sectPr>
      </w:pPr>
    </w:p>
    <w:p w14:paraId="3F4F7EBA">
      <w:pPr>
        <w:spacing w:before="90" w:line="224" w:lineRule="auto"/>
        <w:ind w:left="1664"/>
        <w:rPr>
          <w:rFonts w:ascii="宋体" w:hAnsi="宋体" w:eastAsia="宋体" w:cs="宋体"/>
          <w:sz w:val="31"/>
          <w:szCs w:val="31"/>
          <w:lang w:eastAsia="zh-CN"/>
        </w:rPr>
      </w:pPr>
      <w:r>
        <w:rPr>
          <w:rFonts w:hint="eastAsia" w:ascii="宋体" w:hAnsi="宋体" w:eastAsia="宋体" w:cs="宋体"/>
          <w:spacing w:val="5"/>
          <w:sz w:val="31"/>
          <w:szCs w:val="31"/>
          <w:lang w:eastAsia="zh-CN"/>
        </w:rPr>
        <w:t>附录</w:t>
      </w:r>
      <w:r>
        <w:rPr>
          <w:rFonts w:hint="eastAsia" w:ascii="宋体" w:hAnsi="宋体" w:eastAsia="宋体" w:cs="宋体"/>
          <w:spacing w:val="-45"/>
          <w:sz w:val="31"/>
          <w:szCs w:val="31"/>
          <w:lang w:eastAsia="zh-CN"/>
        </w:rPr>
        <w:t xml:space="preserve"> </w:t>
      </w:r>
      <w:r>
        <w:rPr>
          <w:rFonts w:hint="eastAsia" w:ascii="宋体" w:hAnsi="宋体" w:eastAsia="宋体" w:cs="宋体"/>
          <w:spacing w:val="5"/>
          <w:sz w:val="31"/>
          <w:szCs w:val="31"/>
          <w:lang w:eastAsia="zh-CN"/>
        </w:rPr>
        <w:t>2  资格审查条件(财务最低要求)</w:t>
      </w:r>
    </w:p>
    <w:p w14:paraId="1444A03C">
      <w:pPr>
        <w:spacing w:line="199" w:lineRule="exact"/>
        <w:rPr>
          <w:rFonts w:ascii="宋体" w:hAnsi="宋体" w:eastAsia="宋体" w:cs="宋体"/>
          <w:lang w:eastAsia="zh-CN"/>
        </w:rPr>
      </w:pPr>
    </w:p>
    <w:tbl>
      <w:tblPr>
        <w:tblStyle w:val="14"/>
        <w:tblW w:w="8449"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9"/>
      </w:tblGrid>
      <w:tr w14:paraId="7FE1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8449" w:type="dxa"/>
          </w:tcPr>
          <w:p w14:paraId="59CE1B34">
            <w:pPr>
              <w:pStyle w:val="15"/>
              <w:spacing w:before="242" w:line="221" w:lineRule="auto"/>
              <w:ind w:left="3808"/>
            </w:pPr>
            <w:r>
              <w:rPr>
                <w:rFonts w:hint="eastAsia"/>
                <w:b/>
                <w:bCs/>
                <w:spacing w:val="-4"/>
              </w:rPr>
              <w:t>财务要求</w:t>
            </w:r>
          </w:p>
        </w:tc>
      </w:tr>
      <w:tr w14:paraId="78DCE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24" w:hRule="atLeast"/>
        </w:trPr>
        <w:tc>
          <w:tcPr>
            <w:tcW w:w="8449" w:type="dxa"/>
          </w:tcPr>
          <w:p w14:paraId="0A514A88">
            <w:pPr>
              <w:spacing w:line="369" w:lineRule="auto"/>
              <w:rPr>
                <w:rFonts w:ascii="宋体" w:hAnsi="宋体" w:eastAsia="宋体" w:cs="宋体"/>
                <w:lang w:eastAsia="zh-CN"/>
              </w:rPr>
            </w:pPr>
          </w:p>
          <w:p w14:paraId="3F94DE31">
            <w:pPr>
              <w:pStyle w:val="15"/>
              <w:spacing w:before="69" w:line="220" w:lineRule="auto"/>
              <w:ind w:left="544"/>
              <w:rPr>
                <w:lang w:eastAsia="zh-CN"/>
              </w:rPr>
            </w:pPr>
            <w:r>
              <w:rPr>
                <w:rFonts w:hint="eastAsia"/>
                <w:spacing w:val="-18"/>
                <w:lang w:eastAsia="zh-CN"/>
              </w:rPr>
              <w:t>□无需提供。</w:t>
            </w:r>
          </w:p>
          <w:p w14:paraId="70275EB8">
            <w:pPr>
              <w:pStyle w:val="15"/>
              <w:spacing w:before="157" w:line="220" w:lineRule="auto"/>
              <w:ind w:left="557"/>
              <w:rPr>
                <w:lang w:eastAsia="zh-CN"/>
              </w:rPr>
            </w:pPr>
            <w:r>
              <w:rPr>
                <w:rFonts w:hint="eastAsia"/>
                <w:spacing w:val="-6"/>
                <w:highlight w:val="red"/>
                <w:lang w:eastAsia="zh-CN"/>
              </w:rPr>
              <w:t>☑需提供以下材料：</w:t>
            </w:r>
          </w:p>
          <w:p w14:paraId="61ECE32A">
            <w:pPr>
              <w:pStyle w:val="15"/>
              <w:spacing w:before="157" w:line="345" w:lineRule="auto"/>
              <w:ind w:left="117" w:right="108" w:firstLine="419"/>
              <w:rPr>
                <w:lang w:eastAsia="zh-CN"/>
              </w:rPr>
            </w:pPr>
            <w:r>
              <w:rPr>
                <w:rFonts w:hint="eastAsia"/>
                <w:color w:val="FF0000"/>
                <w:lang w:eastAsia="zh-CN"/>
              </w:rPr>
              <w:t>提供近2年经会计师事务所</w:t>
            </w:r>
            <w:r>
              <w:rPr>
                <w:rFonts w:hint="eastAsia"/>
                <w:color w:val="FF0000"/>
                <w:lang w:val="en-US" w:eastAsia="zh-CN"/>
              </w:rPr>
              <w:t>或审计机构审计的财务会计报表</w:t>
            </w:r>
            <w:r>
              <w:rPr>
                <w:rFonts w:hint="eastAsia"/>
                <w:color w:val="FF0000"/>
                <w:lang w:eastAsia="zh-CN"/>
              </w:rPr>
              <w:t>，包括资产负债表、现金流量表、利润表、财务情况说明书等</w:t>
            </w:r>
          </w:p>
        </w:tc>
      </w:tr>
    </w:tbl>
    <w:p w14:paraId="17FE4BF6">
      <w:pPr>
        <w:spacing w:before="58" w:line="220" w:lineRule="auto"/>
        <w:ind w:left="116"/>
        <w:rPr>
          <w:rFonts w:ascii="宋体" w:hAnsi="宋体" w:eastAsia="宋体" w:cs="宋体"/>
          <w:lang w:eastAsia="zh-CN"/>
        </w:rPr>
      </w:pPr>
      <w:r>
        <w:rPr>
          <w:rFonts w:hint="eastAsia" w:ascii="宋体" w:hAnsi="宋体" w:eastAsia="宋体" w:cs="宋体"/>
          <w:spacing w:val="-1"/>
          <w:lang w:eastAsia="zh-CN"/>
        </w:rPr>
        <w:t>注：证明材料应完整或能充分证明满足评审需要。</w:t>
      </w:r>
    </w:p>
    <w:p w14:paraId="49F1A8AA">
      <w:pPr>
        <w:spacing w:line="220" w:lineRule="auto"/>
        <w:rPr>
          <w:rFonts w:ascii="宋体" w:hAnsi="宋体" w:eastAsia="宋体" w:cs="宋体"/>
          <w:lang w:eastAsia="zh-CN"/>
        </w:rPr>
        <w:sectPr>
          <w:footerReference r:id="rId8" w:type="default"/>
          <w:pgSz w:w="11907" w:h="16843"/>
          <w:pgMar w:top="1247" w:right="1417" w:bottom="1247" w:left="1417" w:header="0" w:footer="907" w:gutter="0"/>
          <w:cols w:space="0" w:num="1"/>
        </w:sectPr>
      </w:pPr>
    </w:p>
    <w:p w14:paraId="52B2A7B8">
      <w:pPr>
        <w:spacing w:before="90" w:line="224" w:lineRule="auto"/>
        <w:ind w:left="1968"/>
        <w:rPr>
          <w:rFonts w:ascii="宋体" w:hAnsi="宋体" w:eastAsia="宋体" w:cs="宋体"/>
          <w:sz w:val="31"/>
          <w:szCs w:val="31"/>
          <w:lang w:eastAsia="zh-CN"/>
        </w:rPr>
      </w:pPr>
      <w:r>
        <w:rPr>
          <w:rFonts w:hint="eastAsia" w:ascii="宋体" w:hAnsi="宋体" w:eastAsia="宋体" w:cs="宋体"/>
          <w:spacing w:val="5"/>
          <w:sz w:val="31"/>
          <w:szCs w:val="31"/>
          <w:lang w:eastAsia="zh-CN"/>
        </w:rPr>
        <w:t>附录</w:t>
      </w:r>
      <w:r>
        <w:rPr>
          <w:rFonts w:hint="eastAsia" w:ascii="宋体" w:hAnsi="宋体" w:eastAsia="宋体" w:cs="宋体"/>
          <w:spacing w:val="-45"/>
          <w:sz w:val="31"/>
          <w:szCs w:val="31"/>
          <w:lang w:eastAsia="zh-CN"/>
        </w:rPr>
        <w:t xml:space="preserve"> </w:t>
      </w:r>
      <w:r>
        <w:rPr>
          <w:rFonts w:hint="eastAsia" w:ascii="宋体" w:hAnsi="宋体" w:eastAsia="宋体" w:cs="宋体"/>
          <w:spacing w:val="5"/>
          <w:sz w:val="31"/>
          <w:szCs w:val="31"/>
          <w:lang w:eastAsia="zh-CN"/>
        </w:rPr>
        <w:t>3  资格审查条件(业绩最低要求)</w:t>
      </w:r>
    </w:p>
    <w:p w14:paraId="3275706F">
      <w:pPr>
        <w:spacing w:line="199" w:lineRule="exact"/>
        <w:rPr>
          <w:rFonts w:ascii="宋体" w:hAnsi="宋体" w:eastAsia="宋体" w:cs="宋体"/>
          <w:lang w:eastAsia="zh-CN"/>
        </w:rPr>
      </w:pPr>
    </w:p>
    <w:tbl>
      <w:tblPr>
        <w:tblStyle w:val="14"/>
        <w:tblW w:w="7787" w:type="dxa"/>
        <w:tblInd w:w="7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7"/>
      </w:tblGrid>
      <w:tr w14:paraId="72A8E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5" w:hRule="atLeast"/>
        </w:trPr>
        <w:tc>
          <w:tcPr>
            <w:tcW w:w="7787" w:type="dxa"/>
          </w:tcPr>
          <w:p w14:paraId="5760AA0B">
            <w:pPr>
              <w:spacing w:line="288" w:lineRule="auto"/>
              <w:rPr>
                <w:rFonts w:ascii="宋体" w:hAnsi="宋体" w:eastAsia="宋体" w:cs="宋体"/>
                <w:lang w:eastAsia="zh-CN"/>
              </w:rPr>
            </w:pPr>
          </w:p>
          <w:p w14:paraId="2F9E0425">
            <w:pPr>
              <w:pStyle w:val="15"/>
              <w:spacing w:before="68" w:line="221" w:lineRule="auto"/>
              <w:ind w:left="3164"/>
            </w:pPr>
            <w:r>
              <w:rPr>
                <w:rFonts w:hint="eastAsia"/>
                <w:b/>
                <w:bCs/>
                <w:spacing w:val="-3"/>
              </w:rPr>
              <w:t>投标人业绩要求</w:t>
            </w:r>
          </w:p>
        </w:tc>
      </w:tr>
      <w:tr w14:paraId="6938C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07" w:hRule="atLeast"/>
        </w:trPr>
        <w:tc>
          <w:tcPr>
            <w:tcW w:w="7787" w:type="dxa"/>
            <w:tcBorders>
              <w:bottom w:val="single" w:color="000000" w:sz="4" w:space="0"/>
            </w:tcBorders>
          </w:tcPr>
          <w:p w14:paraId="53BC4038">
            <w:pPr>
              <w:spacing w:line="289" w:lineRule="auto"/>
              <w:rPr>
                <w:rFonts w:ascii="宋体" w:hAnsi="宋体" w:eastAsia="宋体" w:cs="宋体"/>
                <w:lang w:eastAsia="zh-CN"/>
              </w:rPr>
            </w:pPr>
          </w:p>
          <w:p w14:paraId="78A810E2">
            <w:pPr>
              <w:spacing w:line="290" w:lineRule="auto"/>
              <w:rPr>
                <w:rFonts w:ascii="宋体" w:hAnsi="宋体" w:eastAsia="宋体" w:cs="宋体"/>
                <w:lang w:eastAsia="zh-CN"/>
              </w:rPr>
            </w:pPr>
          </w:p>
          <w:p w14:paraId="1073E83F">
            <w:pPr>
              <w:spacing w:line="290" w:lineRule="auto"/>
              <w:rPr>
                <w:rFonts w:ascii="宋体" w:hAnsi="宋体" w:eastAsia="宋体" w:cs="宋体"/>
                <w:lang w:eastAsia="zh-CN"/>
              </w:rPr>
            </w:pPr>
          </w:p>
          <w:p w14:paraId="49EDE7C7">
            <w:pPr>
              <w:pStyle w:val="15"/>
              <w:spacing w:before="68" w:line="219" w:lineRule="auto"/>
              <w:ind w:left="115"/>
              <w:rPr>
                <w:lang w:eastAsia="zh-CN"/>
              </w:rPr>
            </w:pPr>
            <w:r>
              <w:rPr>
                <w:rFonts w:hint="eastAsia"/>
                <w:b/>
                <w:bCs/>
                <w:spacing w:val="-2"/>
                <w:lang w:eastAsia="zh-CN"/>
              </w:rPr>
              <w:t>业绩要求见招标公告要求。</w:t>
            </w:r>
          </w:p>
        </w:tc>
      </w:tr>
    </w:tbl>
    <w:p w14:paraId="14D033F7">
      <w:pPr>
        <w:pStyle w:val="5"/>
        <w:spacing w:line="393" w:lineRule="auto"/>
        <w:rPr>
          <w:rFonts w:ascii="宋体" w:hAnsi="宋体" w:eastAsia="宋体" w:cs="宋体"/>
          <w:lang w:eastAsia="zh-CN"/>
        </w:rPr>
      </w:pPr>
    </w:p>
    <w:p w14:paraId="2768E4B2">
      <w:pPr>
        <w:spacing w:before="68" w:line="225" w:lineRule="auto"/>
        <w:ind w:left="422"/>
        <w:rPr>
          <w:rFonts w:ascii="宋体" w:hAnsi="宋体" w:eastAsia="宋体" w:cs="宋体"/>
          <w:lang w:eastAsia="zh-CN"/>
        </w:rPr>
      </w:pPr>
      <w:r>
        <w:rPr>
          <w:rFonts w:hint="eastAsia" w:ascii="宋体" w:hAnsi="宋体" w:eastAsia="宋体" w:cs="宋体"/>
          <w:b/>
          <w:bCs/>
          <w:spacing w:val="-16"/>
          <w:lang w:eastAsia="zh-CN"/>
        </w:rPr>
        <w:t>注：</w:t>
      </w:r>
    </w:p>
    <w:p w14:paraId="50EE6011">
      <w:pPr>
        <w:spacing w:before="288" w:line="220" w:lineRule="auto"/>
        <w:ind w:left="663"/>
        <w:rPr>
          <w:rFonts w:ascii="宋体" w:hAnsi="宋体" w:eastAsia="宋体" w:cs="宋体"/>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 xml:space="preserve"> </w:t>
      </w:r>
      <w:r>
        <w:rPr>
          <w:rFonts w:hint="eastAsia" w:ascii="宋体" w:hAnsi="宋体" w:eastAsia="宋体" w:cs="宋体"/>
          <w:b/>
          <w:bCs/>
          <w:spacing w:val="-3"/>
          <w:lang w:eastAsia="zh-CN"/>
        </w:rPr>
        <w:t>投标人应按下列规定提供业绩证明资料（如有要求</w:t>
      </w:r>
      <w:r>
        <w:rPr>
          <w:rFonts w:hint="eastAsia" w:ascii="宋体" w:hAnsi="宋体" w:eastAsia="宋体" w:cs="宋体"/>
          <w:b/>
          <w:bCs/>
          <w:spacing w:val="-9"/>
          <w:lang w:eastAsia="zh-CN"/>
        </w:rPr>
        <w:t>）：</w:t>
      </w:r>
    </w:p>
    <w:p w14:paraId="367AD897">
      <w:pPr>
        <w:spacing w:before="295" w:line="220" w:lineRule="auto"/>
        <w:ind w:left="848"/>
        <w:rPr>
          <w:rFonts w:ascii="宋体" w:hAnsi="宋体" w:eastAsia="宋体" w:cs="宋体"/>
          <w:lang w:eastAsia="zh-CN"/>
        </w:rPr>
      </w:pPr>
      <w:r>
        <w:rPr>
          <w:rFonts w:hint="eastAsia" w:ascii="宋体" w:hAnsi="宋体" w:eastAsia="宋体" w:cs="宋体"/>
          <w:b/>
          <w:bCs/>
          <w:spacing w:val="-5"/>
          <w:lang w:eastAsia="zh-CN"/>
        </w:rPr>
        <w:t>（1）</w:t>
      </w:r>
      <w:r>
        <w:rPr>
          <w:rFonts w:hint="eastAsia" w:ascii="宋体" w:hAnsi="宋体" w:eastAsia="宋体" w:cs="宋体"/>
          <w:spacing w:val="-40"/>
          <w:lang w:eastAsia="zh-CN"/>
        </w:rPr>
        <w:t xml:space="preserve"> </w:t>
      </w:r>
      <w:r>
        <w:rPr>
          <w:rFonts w:hint="eastAsia" w:ascii="宋体" w:hAnsi="宋体" w:eastAsia="宋体" w:cs="宋体"/>
          <w:spacing w:val="10"/>
          <w:u w:val="single"/>
          <w:lang w:eastAsia="zh-CN"/>
        </w:rPr>
        <w:t xml:space="preserve">   </w:t>
      </w:r>
      <w:r>
        <w:rPr>
          <w:rFonts w:hint="eastAsia" w:ascii="宋体" w:hAnsi="宋体" w:eastAsia="宋体" w:cs="宋体"/>
          <w:b/>
          <w:bCs/>
          <w:spacing w:val="-5"/>
          <w:u w:val="single"/>
          <w:lang w:eastAsia="zh-CN"/>
        </w:rPr>
        <w:t>中标通知书</w:t>
      </w:r>
      <w:r>
        <w:rPr>
          <w:rFonts w:hint="eastAsia" w:ascii="宋体" w:hAnsi="宋体" w:eastAsia="宋体" w:cs="宋体"/>
          <w:spacing w:val="-5"/>
          <w:u w:val="single"/>
          <w:lang w:eastAsia="zh-CN"/>
        </w:rPr>
        <w:t xml:space="preserve">   </w:t>
      </w:r>
      <w:r>
        <w:rPr>
          <w:rFonts w:hint="eastAsia" w:ascii="宋体" w:hAnsi="宋体" w:eastAsia="宋体" w:cs="宋体"/>
          <w:b/>
          <w:bCs/>
          <w:spacing w:val="-5"/>
          <w:lang w:eastAsia="zh-CN"/>
        </w:rPr>
        <w:t>；</w:t>
      </w:r>
    </w:p>
    <w:p w14:paraId="3C044576">
      <w:pPr>
        <w:spacing w:before="294" w:line="220" w:lineRule="auto"/>
        <w:ind w:left="846"/>
        <w:rPr>
          <w:rFonts w:ascii="宋体" w:hAnsi="宋体" w:eastAsia="宋体" w:cs="宋体"/>
          <w:lang w:eastAsia="zh-CN"/>
        </w:rPr>
      </w:pPr>
      <w:r>
        <w:rPr>
          <w:rFonts w:hint="eastAsia" w:ascii="宋体" w:hAnsi="宋体" w:eastAsia="宋体" w:cs="宋体"/>
          <w:b/>
          <w:bCs/>
          <w:spacing w:val="-2"/>
          <w:lang w:eastAsia="zh-CN"/>
        </w:rPr>
        <w:t>（2）</w:t>
      </w:r>
      <w:r>
        <w:rPr>
          <w:rFonts w:hint="eastAsia" w:ascii="宋体" w:hAnsi="宋体" w:eastAsia="宋体" w:cs="宋体"/>
          <w:spacing w:val="-2"/>
          <w:u w:val="single"/>
          <w:lang w:eastAsia="zh-CN"/>
        </w:rPr>
        <w:t xml:space="preserve">    </w:t>
      </w:r>
      <w:r>
        <w:rPr>
          <w:rFonts w:hint="eastAsia" w:ascii="宋体" w:hAnsi="宋体" w:eastAsia="宋体" w:cs="宋体"/>
          <w:b/>
          <w:bCs/>
          <w:spacing w:val="-2"/>
          <w:u w:val="single"/>
          <w:lang w:eastAsia="zh-CN"/>
        </w:rPr>
        <w:t>合同协议书</w:t>
      </w:r>
      <w:r>
        <w:rPr>
          <w:rFonts w:hint="eastAsia" w:ascii="宋体" w:hAnsi="宋体" w:eastAsia="宋体" w:cs="宋体"/>
          <w:spacing w:val="-2"/>
          <w:u w:val="single"/>
          <w:lang w:eastAsia="zh-CN"/>
        </w:rPr>
        <w:t xml:space="preserve">     </w:t>
      </w:r>
      <w:r>
        <w:rPr>
          <w:rFonts w:hint="eastAsia" w:ascii="宋体" w:hAnsi="宋体" w:eastAsia="宋体" w:cs="宋体"/>
          <w:spacing w:val="-2"/>
          <w:lang w:eastAsia="zh-CN"/>
        </w:rPr>
        <w:t>；</w:t>
      </w:r>
    </w:p>
    <w:p w14:paraId="71F5A333">
      <w:pPr>
        <w:spacing w:before="295" w:line="219" w:lineRule="auto"/>
        <w:ind w:left="863"/>
        <w:rPr>
          <w:rFonts w:ascii="宋体" w:hAnsi="宋体" w:eastAsia="宋体" w:cs="宋体"/>
          <w:lang w:eastAsia="zh-CN"/>
        </w:rPr>
      </w:pPr>
      <w:r>
        <w:rPr>
          <w:rFonts w:hint="eastAsia" w:ascii="宋体" w:hAnsi="宋体" w:eastAsia="宋体" w:cs="宋体"/>
          <w:b/>
          <w:bCs/>
          <w:spacing w:val="-2"/>
          <w:lang w:eastAsia="zh-CN"/>
        </w:rPr>
        <w:t>（3）</w:t>
      </w:r>
      <w:r>
        <w:rPr>
          <w:rFonts w:hint="eastAsia" w:ascii="宋体" w:hAnsi="宋体" w:eastAsia="宋体" w:cs="宋体"/>
          <w:b/>
          <w:bCs/>
          <w:spacing w:val="-2"/>
          <w:u w:val="single"/>
          <w:lang w:eastAsia="zh-CN"/>
        </w:rPr>
        <w:t xml:space="preserve">   竣工验收报告       </w:t>
      </w:r>
      <w:r>
        <w:rPr>
          <w:rFonts w:hint="eastAsia" w:ascii="宋体" w:hAnsi="宋体" w:eastAsia="宋体" w:cs="宋体"/>
          <w:b/>
          <w:bCs/>
          <w:spacing w:val="-2"/>
          <w:lang w:eastAsia="zh-CN"/>
        </w:rPr>
        <w:t>。</w:t>
      </w:r>
    </w:p>
    <w:p w14:paraId="00A40BCA">
      <w:pPr>
        <w:spacing w:before="296" w:line="465" w:lineRule="auto"/>
        <w:ind w:firstLine="424"/>
        <w:rPr>
          <w:rFonts w:ascii="宋体" w:hAnsi="宋体" w:eastAsia="宋体" w:cs="宋体"/>
          <w:lang w:eastAsia="zh-CN"/>
        </w:rPr>
      </w:pPr>
      <w:r>
        <w:rPr>
          <w:rFonts w:hint="eastAsia" w:ascii="宋体" w:hAnsi="宋体" w:eastAsia="宋体" w:cs="宋体"/>
          <w:b/>
          <w:bCs/>
          <w:spacing w:val="-2"/>
          <w:lang w:eastAsia="zh-CN"/>
        </w:rPr>
        <w:t>2.业绩需在商务文件中“资格审查资料”栏“投标人近</w:t>
      </w:r>
      <w:r>
        <w:rPr>
          <w:rFonts w:hint="eastAsia" w:ascii="宋体" w:hAnsi="宋体" w:eastAsia="宋体" w:cs="宋体"/>
          <w:b/>
          <w:bCs/>
          <w:spacing w:val="-3"/>
          <w:lang w:eastAsia="zh-CN"/>
        </w:rPr>
        <w:t>年完成的类似项目情况表”中注明并提供相关证明资料，以上涉及到的证明资料应完整或能充分反映评审因素。</w:t>
      </w:r>
    </w:p>
    <w:p w14:paraId="7A2841C0">
      <w:pPr>
        <w:spacing w:line="465" w:lineRule="auto"/>
        <w:rPr>
          <w:rFonts w:ascii="宋体" w:hAnsi="宋体" w:eastAsia="宋体" w:cs="宋体"/>
          <w:lang w:eastAsia="zh-CN"/>
        </w:rPr>
        <w:sectPr>
          <w:footerReference r:id="rId9" w:type="default"/>
          <w:pgSz w:w="11907" w:h="16843"/>
          <w:pgMar w:top="1247" w:right="1417" w:bottom="1247" w:left="1417" w:header="0" w:footer="907" w:gutter="0"/>
          <w:cols w:space="0" w:num="1"/>
        </w:sectPr>
      </w:pPr>
    </w:p>
    <w:p w14:paraId="61905130">
      <w:pPr>
        <w:spacing w:before="90" w:line="224" w:lineRule="auto"/>
        <w:ind w:left="1664"/>
        <w:rPr>
          <w:rFonts w:ascii="宋体" w:hAnsi="宋体" w:eastAsia="宋体" w:cs="宋体"/>
          <w:sz w:val="31"/>
          <w:szCs w:val="31"/>
          <w:lang w:eastAsia="zh-CN"/>
        </w:rPr>
      </w:pPr>
      <w:r>
        <w:rPr>
          <w:rFonts w:hint="eastAsia" w:ascii="宋体" w:hAnsi="宋体" w:eastAsia="宋体" w:cs="宋体"/>
          <w:spacing w:val="6"/>
          <w:sz w:val="31"/>
          <w:szCs w:val="31"/>
          <w:lang w:eastAsia="zh-CN"/>
        </w:rPr>
        <w:t>附录</w:t>
      </w:r>
      <w:r>
        <w:rPr>
          <w:rFonts w:hint="eastAsia" w:ascii="宋体" w:hAnsi="宋体" w:eastAsia="宋体" w:cs="宋体"/>
          <w:spacing w:val="-64"/>
          <w:sz w:val="31"/>
          <w:szCs w:val="31"/>
          <w:lang w:eastAsia="zh-CN"/>
        </w:rPr>
        <w:t xml:space="preserve"> </w:t>
      </w:r>
      <w:r>
        <w:rPr>
          <w:rFonts w:hint="eastAsia" w:ascii="宋体" w:hAnsi="宋体" w:eastAsia="宋体" w:cs="宋体"/>
          <w:spacing w:val="6"/>
          <w:sz w:val="31"/>
          <w:szCs w:val="31"/>
          <w:lang w:eastAsia="zh-CN"/>
        </w:rPr>
        <w:t>4  资格审查条件(信誉最低要求)</w:t>
      </w:r>
    </w:p>
    <w:p w14:paraId="37EFE9AC">
      <w:pPr>
        <w:spacing w:line="199" w:lineRule="exact"/>
        <w:rPr>
          <w:rFonts w:ascii="宋体" w:hAnsi="宋体" w:eastAsia="宋体" w:cs="宋体"/>
          <w:lang w:eastAsia="zh-CN"/>
        </w:rPr>
      </w:pPr>
    </w:p>
    <w:tbl>
      <w:tblPr>
        <w:tblStyle w:val="14"/>
        <w:tblW w:w="8108"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8"/>
      </w:tblGrid>
      <w:tr w14:paraId="640D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108" w:type="dxa"/>
          </w:tcPr>
          <w:p w14:paraId="72A6613E">
            <w:pPr>
              <w:pStyle w:val="15"/>
              <w:spacing w:before="147" w:line="220" w:lineRule="auto"/>
              <w:ind w:left="3637"/>
            </w:pPr>
            <w:r>
              <w:rPr>
                <w:rFonts w:hint="eastAsia"/>
                <w:b/>
                <w:bCs/>
                <w:spacing w:val="-3"/>
              </w:rPr>
              <w:t>信誉要求</w:t>
            </w:r>
          </w:p>
        </w:tc>
      </w:tr>
      <w:tr w14:paraId="4E0B5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7" w:hRule="atLeast"/>
        </w:trPr>
        <w:tc>
          <w:tcPr>
            <w:tcW w:w="8108" w:type="dxa"/>
          </w:tcPr>
          <w:p w14:paraId="7DD0E5F5">
            <w:pPr>
              <w:spacing w:line="270" w:lineRule="auto"/>
              <w:rPr>
                <w:rFonts w:ascii="宋体" w:hAnsi="宋体" w:eastAsia="宋体" w:cs="宋体"/>
                <w:lang w:eastAsia="zh-CN"/>
              </w:rPr>
            </w:pPr>
          </w:p>
          <w:p w14:paraId="1B097ADA">
            <w:pPr>
              <w:spacing w:line="271" w:lineRule="auto"/>
              <w:rPr>
                <w:rFonts w:ascii="宋体" w:hAnsi="宋体" w:eastAsia="宋体" w:cs="宋体"/>
                <w:lang w:eastAsia="zh-CN"/>
              </w:rPr>
            </w:pPr>
          </w:p>
          <w:p w14:paraId="141F0083">
            <w:pPr>
              <w:spacing w:line="271" w:lineRule="auto"/>
              <w:rPr>
                <w:rFonts w:ascii="宋体" w:hAnsi="宋体" w:eastAsia="宋体" w:cs="宋体"/>
                <w:lang w:eastAsia="zh-CN"/>
              </w:rPr>
            </w:pPr>
          </w:p>
          <w:p w14:paraId="3462EA07">
            <w:pPr>
              <w:spacing w:line="271" w:lineRule="auto"/>
              <w:rPr>
                <w:rFonts w:ascii="宋体" w:hAnsi="宋体" w:eastAsia="宋体" w:cs="宋体"/>
                <w:lang w:eastAsia="zh-CN"/>
              </w:rPr>
            </w:pPr>
          </w:p>
          <w:p w14:paraId="4248A41C">
            <w:pPr>
              <w:pStyle w:val="15"/>
              <w:spacing w:before="69" w:line="342" w:lineRule="auto"/>
              <w:ind w:left="115" w:right="647" w:hanging="6"/>
              <w:rPr>
                <w:lang w:eastAsia="zh-CN"/>
              </w:rPr>
            </w:pPr>
            <w:r>
              <w:rPr>
                <w:rFonts w:hint="eastAsia"/>
                <w:lang w:eastAsia="zh-CN"/>
              </w:rPr>
              <w:t>A 投标时企业未被列入失信人名单，投标人须同时在中国执行信息</w:t>
            </w:r>
            <w:r>
              <w:rPr>
                <w:rFonts w:hint="eastAsia"/>
                <w:spacing w:val="-1"/>
                <w:lang w:eastAsia="zh-CN"/>
              </w:rPr>
              <w:t>公开网站（参</w:t>
            </w:r>
            <w:r>
              <w:rPr>
                <w:rFonts w:hint="eastAsia"/>
                <w:lang w:eastAsia="zh-CN"/>
              </w:rPr>
              <w:t xml:space="preserve"> 考网址 http://zxgk.court</w:t>
            </w:r>
            <w:r>
              <w:rPr>
                <w:rFonts w:hint="eastAsia"/>
                <w:spacing w:val="-1"/>
                <w:lang w:eastAsia="zh-CN"/>
              </w:rPr>
              <w:t>.gov.cn/shixin/）、信用中国网站（参考网址：</w:t>
            </w:r>
          </w:p>
          <w:p w14:paraId="64CDF1F5">
            <w:pPr>
              <w:pStyle w:val="15"/>
              <w:spacing w:before="37" w:line="215" w:lineRule="auto"/>
              <w:ind w:left="113"/>
            </w:pPr>
            <w:r>
              <w:fldChar w:fldCharType="begin"/>
            </w:r>
            <w:r>
              <w:instrText xml:space="preserve"> HYPERLINK "http://www.creditchina.gov.cn/" </w:instrText>
            </w:r>
            <w:r>
              <w:fldChar w:fldCharType="separate"/>
            </w:r>
            <w:r>
              <w:rPr>
                <w:rFonts w:hint="eastAsia"/>
              </w:rPr>
              <w:t>http://www.creditchina.g</w:t>
            </w:r>
            <w:r>
              <w:rPr>
                <w:rFonts w:hint="eastAsia"/>
                <w:spacing w:val="-1"/>
              </w:rPr>
              <w:t>ov.cn/</w:t>
            </w:r>
            <w:r>
              <w:rPr>
                <w:rFonts w:hint="eastAsia"/>
                <w:spacing w:val="-1"/>
              </w:rPr>
              <w:fldChar w:fldCharType="end"/>
            </w:r>
            <w:r>
              <w:rPr>
                <w:rFonts w:hint="eastAsia"/>
                <w:spacing w:val="-1"/>
              </w:rPr>
              <w:t>）查询未被列入失信人名单。</w:t>
            </w:r>
          </w:p>
          <w:p w14:paraId="6F2F9B5E">
            <w:pPr>
              <w:pStyle w:val="15"/>
              <w:spacing w:before="163" w:line="221" w:lineRule="auto"/>
              <w:ind w:left="111"/>
              <w:rPr>
                <w:lang w:eastAsia="zh-CN"/>
              </w:rPr>
            </w:pPr>
            <w:r>
              <w:rPr>
                <w:rFonts w:hint="eastAsia"/>
                <w:lang w:eastAsia="zh-CN"/>
              </w:rPr>
              <w:t>B 投标时企业法定代表人未被列入失信人名单，企业法定代表人须在中国执行</w:t>
            </w:r>
          </w:p>
          <w:p w14:paraId="2F61BB73">
            <w:pPr>
              <w:pStyle w:val="15"/>
              <w:spacing w:before="158" w:line="346" w:lineRule="auto"/>
              <w:ind w:left="117" w:right="343" w:hanging="1"/>
              <w:rPr>
                <w:lang w:eastAsia="zh-CN"/>
              </w:rPr>
            </w:pPr>
            <w:r>
              <w:rPr>
                <w:rFonts w:hint="eastAsia"/>
                <w:lang w:eastAsia="zh-CN"/>
              </w:rPr>
              <w:t>信息公开网站（参考网址 http://zxgk.court.</w:t>
            </w:r>
            <w:r>
              <w:rPr>
                <w:rFonts w:hint="eastAsia"/>
                <w:spacing w:val="-1"/>
                <w:lang w:eastAsia="zh-CN"/>
              </w:rPr>
              <w:t>gov.cn/shixin/）查询未被列入失信</w:t>
            </w:r>
            <w:r>
              <w:rPr>
                <w:rFonts w:hint="eastAsia"/>
                <w:lang w:eastAsia="zh-CN"/>
              </w:rPr>
              <w:t xml:space="preserve"> </w:t>
            </w:r>
            <w:r>
              <w:rPr>
                <w:rFonts w:hint="eastAsia"/>
                <w:spacing w:val="-2"/>
                <w:lang w:eastAsia="zh-CN"/>
              </w:rPr>
              <w:t>人名单。</w:t>
            </w:r>
          </w:p>
          <w:p w14:paraId="58D4B72F">
            <w:pPr>
              <w:pStyle w:val="15"/>
              <w:spacing w:before="30" w:line="342" w:lineRule="auto"/>
              <w:ind w:left="115" w:right="112" w:hanging="1"/>
              <w:rPr>
                <w:lang w:eastAsia="zh-CN"/>
              </w:rPr>
            </w:pPr>
            <w:r>
              <w:rPr>
                <w:rFonts w:hint="eastAsia"/>
                <w:spacing w:val="-3"/>
                <w:lang w:eastAsia="zh-CN"/>
              </w:rPr>
              <w:t>C 投标时拟派项目负责人未被列入失信人名单，投标人须在中国执行信息公开网站（参</w:t>
            </w:r>
            <w:r>
              <w:rPr>
                <w:rFonts w:hint="eastAsia"/>
                <w:spacing w:val="11"/>
                <w:lang w:eastAsia="zh-CN"/>
              </w:rPr>
              <w:t xml:space="preserve"> </w:t>
            </w:r>
            <w:r>
              <w:rPr>
                <w:rFonts w:hint="eastAsia"/>
                <w:lang w:eastAsia="zh-CN"/>
              </w:rPr>
              <w:t>考网址 http://zxgk.court.gov.cn/shixin/）查询未被列入失</w:t>
            </w:r>
            <w:r>
              <w:rPr>
                <w:rFonts w:hint="eastAsia"/>
                <w:spacing w:val="-1"/>
                <w:lang w:eastAsia="zh-CN"/>
              </w:rPr>
              <w:t>信人名单。</w:t>
            </w:r>
          </w:p>
        </w:tc>
      </w:tr>
    </w:tbl>
    <w:p w14:paraId="77502FB2">
      <w:pPr>
        <w:spacing w:before="29" w:line="220" w:lineRule="auto"/>
        <w:ind w:left="116"/>
        <w:rPr>
          <w:rFonts w:ascii="宋体" w:hAnsi="宋体" w:eastAsia="宋体" w:cs="宋体"/>
          <w:lang w:eastAsia="zh-CN"/>
        </w:rPr>
      </w:pPr>
      <w:r>
        <w:rPr>
          <w:rFonts w:hint="eastAsia" w:ascii="宋体" w:hAnsi="宋体" w:eastAsia="宋体" w:cs="宋体"/>
          <w:lang w:eastAsia="zh-CN"/>
        </w:rPr>
        <w:t>注：投标人在投标函中承诺，不需要提供相关证明材料。如投标人承诺与实际不符，</w:t>
      </w:r>
    </w:p>
    <w:p w14:paraId="5FBF8695">
      <w:pPr>
        <w:spacing w:before="21" w:line="230" w:lineRule="auto"/>
        <w:ind w:left="117"/>
        <w:rPr>
          <w:rFonts w:ascii="宋体" w:hAnsi="宋体" w:eastAsia="宋体" w:cs="宋体"/>
          <w:lang w:eastAsia="zh-CN"/>
        </w:rPr>
      </w:pPr>
      <w:r>
        <w:rPr>
          <w:rFonts w:hint="eastAsia" w:ascii="宋体" w:hAnsi="宋体" w:eastAsia="宋体" w:cs="宋体"/>
          <w:spacing w:val="-1"/>
          <w:lang w:eastAsia="zh-CN"/>
        </w:rPr>
        <w:t>招标人有权取消其中标（或中标候选）资格</w:t>
      </w:r>
      <w:r>
        <w:rPr>
          <w:rFonts w:hint="eastAsia" w:ascii="宋体" w:hAnsi="宋体" w:eastAsia="宋体" w:cs="宋体"/>
          <w:b/>
          <w:bCs/>
          <w:spacing w:val="-1"/>
          <w:lang w:eastAsia="zh-CN"/>
        </w:rPr>
        <w:t>，若已经签订合同，则招标人有</w:t>
      </w:r>
      <w:r>
        <w:rPr>
          <w:rFonts w:hint="eastAsia" w:ascii="宋体" w:hAnsi="宋体" w:eastAsia="宋体" w:cs="宋体"/>
          <w:b/>
          <w:bCs/>
          <w:spacing w:val="-2"/>
          <w:lang w:eastAsia="zh-CN"/>
        </w:rPr>
        <w:t>权解除合同，</w:t>
      </w:r>
      <w:r>
        <w:rPr>
          <w:rFonts w:hint="eastAsia" w:ascii="宋体" w:hAnsi="宋体" w:eastAsia="宋体" w:cs="宋体"/>
          <w:spacing w:val="-2"/>
          <w:lang w:eastAsia="zh-CN"/>
        </w:rPr>
        <w:t>并将报</w:t>
      </w:r>
      <w:r>
        <w:rPr>
          <w:rFonts w:hint="eastAsia" w:ascii="宋体" w:hAnsi="宋体" w:eastAsia="宋体" w:cs="宋体"/>
          <w:lang w:eastAsia="zh-CN"/>
        </w:rPr>
        <w:t xml:space="preserve"> 监管部门处理。（如为联合体投标，则由联合体成员分</w:t>
      </w:r>
      <w:r>
        <w:rPr>
          <w:rFonts w:hint="eastAsia" w:ascii="宋体" w:hAnsi="宋体" w:eastAsia="宋体" w:cs="宋体"/>
          <w:spacing w:val="-1"/>
          <w:lang w:eastAsia="zh-CN"/>
        </w:rPr>
        <w:t>别提供）</w:t>
      </w:r>
    </w:p>
    <w:p w14:paraId="50AD1351">
      <w:pPr>
        <w:spacing w:line="230" w:lineRule="auto"/>
        <w:rPr>
          <w:rFonts w:ascii="宋体" w:hAnsi="宋体" w:eastAsia="宋体" w:cs="宋体"/>
          <w:lang w:eastAsia="zh-CN"/>
        </w:rPr>
        <w:sectPr>
          <w:footerReference r:id="rId10" w:type="default"/>
          <w:pgSz w:w="11907" w:h="16843"/>
          <w:pgMar w:top="1247" w:right="1417" w:bottom="1247" w:left="1417" w:header="0" w:footer="907" w:gutter="0"/>
          <w:cols w:space="0" w:num="1"/>
        </w:sectPr>
      </w:pPr>
    </w:p>
    <w:p w14:paraId="4A631B04">
      <w:pPr>
        <w:spacing w:before="90" w:line="224" w:lineRule="auto"/>
        <w:ind w:left="1488"/>
        <w:rPr>
          <w:rFonts w:ascii="宋体" w:hAnsi="宋体" w:eastAsia="宋体" w:cs="宋体"/>
          <w:sz w:val="31"/>
          <w:szCs w:val="31"/>
          <w:lang w:eastAsia="zh-CN"/>
        </w:rPr>
      </w:pPr>
      <w:r>
        <w:rPr>
          <w:rFonts w:hint="eastAsia" w:ascii="宋体" w:hAnsi="宋体" w:eastAsia="宋体" w:cs="宋体"/>
          <w:spacing w:val="5"/>
          <w:sz w:val="31"/>
          <w:szCs w:val="31"/>
          <w:lang w:eastAsia="zh-CN"/>
        </w:rPr>
        <w:t>附录</w:t>
      </w:r>
      <w:r>
        <w:rPr>
          <w:rFonts w:hint="eastAsia" w:ascii="宋体" w:hAnsi="宋体" w:eastAsia="宋体" w:cs="宋体"/>
          <w:spacing w:val="-50"/>
          <w:sz w:val="31"/>
          <w:szCs w:val="31"/>
          <w:lang w:eastAsia="zh-CN"/>
        </w:rPr>
        <w:t xml:space="preserve"> </w:t>
      </w:r>
      <w:r>
        <w:rPr>
          <w:rFonts w:hint="eastAsia" w:ascii="宋体" w:hAnsi="宋体" w:eastAsia="宋体" w:cs="宋体"/>
          <w:spacing w:val="5"/>
          <w:sz w:val="31"/>
          <w:szCs w:val="31"/>
          <w:lang w:eastAsia="zh-CN"/>
        </w:rPr>
        <w:t>5  资格审查条件（项目经理最低要求）</w:t>
      </w:r>
    </w:p>
    <w:p w14:paraId="45FDD448">
      <w:pPr>
        <w:spacing w:line="199" w:lineRule="exact"/>
        <w:rPr>
          <w:rFonts w:ascii="宋体" w:hAnsi="宋体" w:eastAsia="宋体" w:cs="宋体"/>
          <w:lang w:eastAsia="zh-CN"/>
        </w:rPr>
      </w:pPr>
    </w:p>
    <w:tbl>
      <w:tblPr>
        <w:tblStyle w:val="14"/>
        <w:tblW w:w="8727"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6403"/>
      </w:tblGrid>
      <w:tr w14:paraId="5CC0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8" w:hRule="atLeast"/>
        </w:trPr>
        <w:tc>
          <w:tcPr>
            <w:tcW w:w="2324" w:type="dxa"/>
          </w:tcPr>
          <w:p w14:paraId="08FD33A7">
            <w:pPr>
              <w:pStyle w:val="15"/>
              <w:spacing w:before="238" w:line="222" w:lineRule="auto"/>
              <w:ind w:left="852"/>
            </w:pPr>
            <w:r>
              <w:rPr>
                <w:rFonts w:hint="eastAsia"/>
                <w:b/>
                <w:bCs/>
                <w:spacing w:val="-7"/>
              </w:rPr>
              <w:t>人</w:t>
            </w:r>
            <w:r>
              <w:rPr>
                <w:rFonts w:hint="eastAsia"/>
                <w:spacing w:val="8"/>
              </w:rPr>
              <w:t xml:space="preserve">  </w:t>
            </w:r>
            <w:r>
              <w:rPr>
                <w:rFonts w:hint="eastAsia"/>
                <w:b/>
                <w:bCs/>
                <w:spacing w:val="-7"/>
              </w:rPr>
              <w:t>员</w:t>
            </w:r>
          </w:p>
        </w:tc>
        <w:tc>
          <w:tcPr>
            <w:tcW w:w="6403" w:type="dxa"/>
          </w:tcPr>
          <w:p w14:paraId="0B8E4A25">
            <w:pPr>
              <w:pStyle w:val="15"/>
              <w:spacing w:before="237" w:line="221" w:lineRule="auto"/>
              <w:ind w:left="2794"/>
            </w:pPr>
            <w:r>
              <w:rPr>
                <w:rFonts w:hint="eastAsia"/>
                <w:b/>
                <w:bCs/>
                <w:spacing w:val="-5"/>
              </w:rPr>
              <w:t>资格要求</w:t>
            </w:r>
          </w:p>
        </w:tc>
      </w:tr>
      <w:tr w14:paraId="5F985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45" w:hRule="atLeast"/>
        </w:trPr>
        <w:tc>
          <w:tcPr>
            <w:tcW w:w="2324" w:type="dxa"/>
          </w:tcPr>
          <w:p w14:paraId="2B6FB298">
            <w:pPr>
              <w:spacing w:line="241" w:lineRule="auto"/>
              <w:rPr>
                <w:rFonts w:ascii="宋体" w:hAnsi="宋体" w:eastAsia="宋体" w:cs="宋体"/>
              </w:rPr>
            </w:pPr>
          </w:p>
          <w:p w14:paraId="40B36221">
            <w:pPr>
              <w:spacing w:line="241" w:lineRule="auto"/>
              <w:rPr>
                <w:rFonts w:ascii="宋体" w:hAnsi="宋体" w:eastAsia="宋体" w:cs="宋体"/>
              </w:rPr>
            </w:pPr>
          </w:p>
          <w:p w14:paraId="0C829155">
            <w:pPr>
              <w:spacing w:line="241" w:lineRule="auto"/>
              <w:rPr>
                <w:rFonts w:ascii="宋体" w:hAnsi="宋体" w:eastAsia="宋体" w:cs="宋体"/>
              </w:rPr>
            </w:pPr>
          </w:p>
          <w:p w14:paraId="1091B54B">
            <w:pPr>
              <w:spacing w:line="241" w:lineRule="auto"/>
              <w:rPr>
                <w:rFonts w:ascii="宋体" w:hAnsi="宋体" w:eastAsia="宋体" w:cs="宋体"/>
              </w:rPr>
            </w:pPr>
          </w:p>
          <w:p w14:paraId="48E13F1B">
            <w:pPr>
              <w:spacing w:line="241" w:lineRule="auto"/>
              <w:rPr>
                <w:rFonts w:ascii="宋体" w:hAnsi="宋体" w:eastAsia="宋体" w:cs="宋体"/>
              </w:rPr>
            </w:pPr>
          </w:p>
          <w:p w14:paraId="2BF44756">
            <w:pPr>
              <w:spacing w:line="241" w:lineRule="auto"/>
              <w:rPr>
                <w:rFonts w:ascii="宋体" w:hAnsi="宋体" w:eastAsia="宋体" w:cs="宋体"/>
              </w:rPr>
            </w:pPr>
          </w:p>
          <w:p w14:paraId="4D5E07F5">
            <w:pPr>
              <w:spacing w:line="241" w:lineRule="auto"/>
              <w:rPr>
                <w:rFonts w:ascii="宋体" w:hAnsi="宋体" w:eastAsia="宋体" w:cs="宋体"/>
              </w:rPr>
            </w:pPr>
          </w:p>
          <w:p w14:paraId="4590DB2A">
            <w:pPr>
              <w:spacing w:line="241" w:lineRule="auto"/>
              <w:rPr>
                <w:rFonts w:ascii="宋体" w:hAnsi="宋体" w:eastAsia="宋体" w:cs="宋体"/>
              </w:rPr>
            </w:pPr>
          </w:p>
          <w:p w14:paraId="0353A080">
            <w:pPr>
              <w:spacing w:line="242" w:lineRule="auto"/>
              <w:rPr>
                <w:rFonts w:ascii="宋体" w:hAnsi="宋体" w:eastAsia="宋体" w:cs="宋体"/>
              </w:rPr>
            </w:pPr>
          </w:p>
          <w:p w14:paraId="7AEE6ED1">
            <w:pPr>
              <w:spacing w:line="242" w:lineRule="auto"/>
              <w:rPr>
                <w:rFonts w:ascii="宋体" w:hAnsi="宋体" w:eastAsia="宋体" w:cs="宋体"/>
              </w:rPr>
            </w:pPr>
          </w:p>
          <w:p w14:paraId="3EEAD17B">
            <w:pPr>
              <w:pStyle w:val="15"/>
              <w:spacing w:before="69" w:line="221" w:lineRule="auto"/>
              <w:ind w:left="750"/>
            </w:pPr>
            <w:r>
              <w:rPr>
                <w:rFonts w:hint="eastAsia"/>
                <w:spacing w:val="-3"/>
              </w:rPr>
              <w:t>项目经理</w:t>
            </w:r>
          </w:p>
        </w:tc>
        <w:tc>
          <w:tcPr>
            <w:tcW w:w="6403" w:type="dxa"/>
          </w:tcPr>
          <w:p w14:paraId="72693963">
            <w:pPr>
              <w:pStyle w:val="15"/>
              <w:spacing w:before="248" w:line="336" w:lineRule="auto"/>
              <w:ind w:left="113" w:right="104" w:firstLine="6"/>
              <w:rPr>
                <w:lang w:eastAsia="zh-CN"/>
              </w:rPr>
            </w:pPr>
            <w:r>
              <w:rPr>
                <w:rFonts w:hint="eastAsia"/>
                <w:spacing w:val="-2"/>
                <w:lang w:eastAsia="zh-CN"/>
              </w:rPr>
              <w:t>（1）项目经理资格条件见招标公告要求，且必须是本单位人员</w:t>
            </w:r>
            <w:r>
              <w:rPr>
                <w:rFonts w:hint="eastAsia"/>
                <w:b/>
                <w:bCs/>
                <w:spacing w:val="-2"/>
                <w:lang w:eastAsia="zh-CN"/>
              </w:rPr>
              <w:t>（招</w:t>
            </w:r>
            <w:r>
              <w:rPr>
                <w:rFonts w:hint="eastAsia"/>
                <w:spacing w:val="15"/>
                <w:lang w:eastAsia="zh-CN"/>
              </w:rPr>
              <w:t xml:space="preserve"> </w:t>
            </w:r>
            <w:r>
              <w:rPr>
                <w:rFonts w:hint="eastAsia"/>
                <w:b/>
                <w:bCs/>
                <w:spacing w:val="-2"/>
                <w:lang w:eastAsia="zh-CN"/>
              </w:rPr>
              <w:t>标公告中要求的注册证书注册单位应当与投标人名称一致，</w:t>
            </w:r>
            <w:r>
              <w:rPr>
                <w:rFonts w:hint="eastAsia"/>
                <w:spacing w:val="-2"/>
                <w:lang w:eastAsia="zh-CN"/>
              </w:rPr>
              <w:t>提供投</w:t>
            </w:r>
            <w:r>
              <w:rPr>
                <w:rFonts w:hint="eastAsia"/>
                <w:spacing w:val="7"/>
                <w:lang w:eastAsia="zh-CN"/>
              </w:rPr>
              <w:t xml:space="preserve">  </w:t>
            </w:r>
            <w:r>
              <w:rPr>
                <w:rFonts w:hint="eastAsia"/>
                <w:spacing w:val="-4"/>
                <w:lang w:eastAsia="zh-CN"/>
              </w:rPr>
              <w:t>标人所属社保机构出具的拟委任的项目经理</w:t>
            </w:r>
            <w:r>
              <w:rPr>
                <w:rFonts w:hint="eastAsia"/>
                <w:spacing w:val="-42"/>
                <w:lang w:eastAsia="zh-CN"/>
              </w:rPr>
              <w:t xml:space="preserve"> </w:t>
            </w:r>
            <w:r>
              <w:rPr>
                <w:rFonts w:hint="eastAsia"/>
                <w:spacing w:val="-4"/>
                <w:u w:val="single"/>
                <w:lang w:eastAsia="zh-CN"/>
              </w:rPr>
              <w:t>2024</w:t>
            </w:r>
            <w:r>
              <w:rPr>
                <w:rFonts w:hint="eastAsia"/>
                <w:spacing w:val="-58"/>
                <w:u w:val="single"/>
                <w:lang w:eastAsia="zh-CN"/>
              </w:rPr>
              <w:t xml:space="preserve"> </w:t>
            </w:r>
            <w:r>
              <w:rPr>
                <w:rFonts w:hint="eastAsia"/>
                <w:spacing w:val="-4"/>
                <w:u w:val="single"/>
                <w:lang w:eastAsia="zh-CN"/>
              </w:rPr>
              <w:t>年</w:t>
            </w:r>
            <w:r>
              <w:rPr>
                <w:rFonts w:hint="eastAsia"/>
                <w:spacing w:val="-57"/>
                <w:u w:val="single"/>
                <w:lang w:eastAsia="zh-CN"/>
              </w:rPr>
              <w:t xml:space="preserve"> </w:t>
            </w:r>
            <w:r>
              <w:rPr>
                <w:rFonts w:hint="eastAsia"/>
                <w:spacing w:val="-4"/>
                <w:u w:val="single"/>
                <w:lang w:eastAsia="zh-CN"/>
              </w:rPr>
              <w:t>3</w:t>
            </w:r>
            <w:r>
              <w:rPr>
                <w:rFonts w:hint="eastAsia"/>
                <w:spacing w:val="-53"/>
                <w:u w:val="single"/>
                <w:lang w:eastAsia="zh-CN"/>
              </w:rPr>
              <w:t xml:space="preserve"> </w:t>
            </w:r>
            <w:r>
              <w:rPr>
                <w:rFonts w:hint="eastAsia"/>
                <w:spacing w:val="-4"/>
                <w:u w:val="single"/>
                <w:lang w:eastAsia="zh-CN"/>
              </w:rPr>
              <w:t>月</w:t>
            </w:r>
            <w:r>
              <w:rPr>
                <w:rFonts w:hint="eastAsia"/>
                <w:spacing w:val="-40"/>
                <w:u w:val="single"/>
                <w:lang w:eastAsia="zh-CN"/>
              </w:rPr>
              <w:t xml:space="preserve"> </w:t>
            </w:r>
            <w:r>
              <w:rPr>
                <w:rFonts w:hint="eastAsia"/>
                <w:spacing w:val="-4"/>
                <w:u w:val="single"/>
                <w:lang w:eastAsia="zh-CN"/>
              </w:rPr>
              <w:t>1</w:t>
            </w:r>
            <w:r>
              <w:rPr>
                <w:rFonts w:hint="eastAsia"/>
                <w:spacing w:val="43"/>
                <w:u w:val="single"/>
                <w:lang w:eastAsia="zh-CN"/>
              </w:rPr>
              <w:t xml:space="preserve"> </w:t>
            </w:r>
            <w:r>
              <w:rPr>
                <w:rFonts w:hint="eastAsia"/>
                <w:spacing w:val="-4"/>
                <w:u w:val="single"/>
                <w:lang w:eastAsia="zh-CN"/>
              </w:rPr>
              <w:t>日至今连</w:t>
            </w:r>
            <w:r>
              <w:rPr>
                <w:rFonts w:hint="eastAsia"/>
                <w:lang w:eastAsia="zh-CN"/>
              </w:rPr>
              <w:t xml:space="preserve"> </w:t>
            </w:r>
            <w:r>
              <w:rPr>
                <w:rFonts w:hint="eastAsia"/>
                <w:spacing w:val="-1"/>
                <w:u w:val="single"/>
                <w:lang w:eastAsia="zh-CN"/>
              </w:rPr>
              <w:t>续</w:t>
            </w:r>
            <w:r>
              <w:rPr>
                <w:rFonts w:hint="eastAsia"/>
                <w:spacing w:val="-35"/>
                <w:u w:val="single"/>
                <w:lang w:eastAsia="zh-CN"/>
              </w:rPr>
              <w:t xml:space="preserve"> </w:t>
            </w:r>
            <w:r>
              <w:rPr>
                <w:rFonts w:hint="eastAsia"/>
                <w:spacing w:val="-1"/>
                <w:u w:val="single"/>
                <w:lang w:eastAsia="zh-CN"/>
              </w:rPr>
              <w:t>6</w:t>
            </w:r>
            <w:r>
              <w:rPr>
                <w:rFonts w:hint="eastAsia"/>
                <w:spacing w:val="-44"/>
                <w:u w:val="single"/>
                <w:lang w:eastAsia="zh-CN"/>
              </w:rPr>
              <w:t xml:space="preserve"> </w:t>
            </w:r>
            <w:r>
              <w:rPr>
                <w:rFonts w:hint="eastAsia"/>
                <w:spacing w:val="-1"/>
                <w:u w:val="single"/>
                <w:lang w:eastAsia="zh-CN"/>
              </w:rPr>
              <w:t>个月</w:t>
            </w:r>
            <w:r>
              <w:rPr>
                <w:rFonts w:hint="eastAsia"/>
                <w:spacing w:val="-1"/>
                <w:lang w:eastAsia="zh-CN"/>
              </w:rPr>
              <w:t>（社保时间要求）社保缴费证明或其他能够证明拟委任的</w:t>
            </w:r>
            <w:r>
              <w:rPr>
                <w:rFonts w:hint="eastAsia"/>
                <w:lang w:eastAsia="zh-CN"/>
              </w:rPr>
              <w:t xml:space="preserve">  项目经理参加社保的有效证明材料，项目经理的社会保险的</w:t>
            </w:r>
            <w:r>
              <w:rPr>
                <w:rFonts w:hint="eastAsia"/>
                <w:spacing w:val="-1"/>
                <w:lang w:eastAsia="zh-CN"/>
              </w:rPr>
              <w:t>缴纳单</w:t>
            </w:r>
            <w:r>
              <w:rPr>
                <w:rFonts w:hint="eastAsia"/>
                <w:lang w:eastAsia="zh-CN"/>
              </w:rPr>
              <w:t xml:space="preserve">  位应当是投标人或者投标人不具备独立法人资格的分支机</w:t>
            </w:r>
            <w:r>
              <w:rPr>
                <w:rFonts w:hint="eastAsia"/>
                <w:spacing w:val="-1"/>
                <w:lang w:eastAsia="zh-CN"/>
              </w:rPr>
              <w:t>构）。</w:t>
            </w:r>
          </w:p>
          <w:p w14:paraId="22E58816">
            <w:pPr>
              <w:pStyle w:val="15"/>
              <w:spacing w:before="158" w:line="219" w:lineRule="auto"/>
              <w:ind w:left="119"/>
              <w:rPr>
                <w:lang w:eastAsia="zh-CN"/>
              </w:rPr>
            </w:pPr>
            <w:r>
              <w:rPr>
                <w:rFonts w:hint="eastAsia"/>
                <w:spacing w:val="-2"/>
                <w:lang w:eastAsia="zh-CN"/>
              </w:rPr>
              <w:t>（2）项目经理业绩具体要求见招标公告。</w:t>
            </w:r>
          </w:p>
          <w:p w14:paraId="2979B70D">
            <w:pPr>
              <w:pStyle w:val="15"/>
              <w:spacing w:before="160" w:line="290" w:lineRule="auto"/>
              <w:ind w:left="136" w:right="140" w:hanging="17"/>
              <w:rPr>
                <w:lang w:eastAsia="zh-CN"/>
              </w:rPr>
            </w:pPr>
            <w:r>
              <w:rPr>
                <w:rFonts w:hint="eastAsia"/>
                <w:spacing w:val="-2"/>
                <w:lang w:eastAsia="zh-CN"/>
              </w:rPr>
              <w:t>（3）项目经理不得同时担任两个及以上建设工程施工项目负责人，</w:t>
            </w:r>
            <w:r>
              <w:rPr>
                <w:rFonts w:hint="eastAsia"/>
                <w:spacing w:val="1"/>
                <w:lang w:eastAsia="zh-CN"/>
              </w:rPr>
              <w:t xml:space="preserve"> </w:t>
            </w:r>
            <w:r>
              <w:rPr>
                <w:rFonts w:hint="eastAsia"/>
                <w:spacing w:val="-8"/>
                <w:lang w:eastAsia="zh-CN"/>
              </w:rPr>
              <w:t>以下情形除外：</w:t>
            </w:r>
          </w:p>
          <w:p w14:paraId="53F45E36">
            <w:pPr>
              <w:pStyle w:val="15"/>
              <w:spacing w:before="157" w:line="218" w:lineRule="auto"/>
              <w:ind w:left="112"/>
              <w:rPr>
                <w:lang w:eastAsia="zh-CN"/>
              </w:rPr>
            </w:pPr>
            <w:r>
              <w:rPr>
                <w:rFonts w:hint="eastAsia"/>
                <w:spacing w:val="-1"/>
                <w:lang w:eastAsia="zh-CN"/>
              </w:rPr>
              <w:t>①法定情形；</w:t>
            </w:r>
          </w:p>
          <w:p w14:paraId="3AC7B89F">
            <w:pPr>
              <w:pStyle w:val="15"/>
              <w:spacing w:before="160" w:line="289" w:lineRule="auto"/>
              <w:ind w:left="112" w:right="195" w:hanging="1"/>
              <w:rPr>
                <w:lang w:eastAsia="zh-CN"/>
              </w:rPr>
            </w:pPr>
            <w:r>
              <w:rPr>
                <w:rFonts w:hint="eastAsia"/>
                <w:lang w:eastAsia="zh-CN"/>
              </w:rPr>
              <w:t xml:space="preserve">②虽在其他项目上担任项目经理岗位，但承诺在本项目中标后合同 </w:t>
            </w:r>
            <w:r>
              <w:rPr>
                <w:rFonts w:hint="eastAsia"/>
                <w:spacing w:val="-1"/>
                <w:lang w:eastAsia="zh-CN"/>
              </w:rPr>
              <w:t>签订前能够从其他项目变更至本项目并全面履约。</w:t>
            </w:r>
          </w:p>
        </w:tc>
      </w:tr>
    </w:tbl>
    <w:p w14:paraId="34FFA956">
      <w:pPr>
        <w:pStyle w:val="5"/>
        <w:spacing w:line="393" w:lineRule="auto"/>
        <w:rPr>
          <w:rFonts w:ascii="宋体" w:hAnsi="宋体" w:eastAsia="宋体" w:cs="宋体"/>
          <w:lang w:eastAsia="zh-CN"/>
        </w:rPr>
      </w:pPr>
    </w:p>
    <w:p w14:paraId="7FD414BA">
      <w:pPr>
        <w:spacing w:before="69" w:line="225" w:lineRule="auto"/>
        <w:rPr>
          <w:rFonts w:ascii="宋体" w:hAnsi="宋体" w:eastAsia="宋体" w:cs="宋体"/>
          <w:lang w:eastAsia="zh-CN"/>
        </w:rPr>
      </w:pPr>
      <w:r>
        <w:rPr>
          <w:rFonts w:hint="eastAsia" w:ascii="宋体" w:hAnsi="宋体" w:eastAsia="宋体" w:cs="宋体"/>
          <w:spacing w:val="-14"/>
          <w:lang w:eastAsia="zh-CN"/>
        </w:rPr>
        <w:t>注：</w:t>
      </w:r>
    </w:p>
    <w:p w14:paraId="160C71FF">
      <w:pPr>
        <w:spacing w:before="180" w:line="220" w:lineRule="auto"/>
        <w:ind w:left="452"/>
        <w:rPr>
          <w:rFonts w:ascii="宋体" w:hAnsi="宋体" w:eastAsia="宋体" w:cs="宋体"/>
          <w:lang w:eastAsia="zh-CN"/>
        </w:rPr>
      </w:pPr>
      <w:r>
        <w:rPr>
          <w:rFonts w:hint="eastAsia" w:ascii="宋体" w:hAnsi="宋体" w:eastAsia="宋体" w:cs="宋体"/>
          <w:spacing w:val="-2"/>
          <w:lang w:eastAsia="zh-CN"/>
        </w:rPr>
        <w:t>1.</w:t>
      </w:r>
      <w:r>
        <w:rPr>
          <w:rFonts w:hint="eastAsia" w:ascii="宋体" w:hAnsi="宋体" w:eastAsia="宋体" w:cs="宋体"/>
          <w:spacing w:val="-37"/>
          <w:lang w:eastAsia="zh-CN"/>
        </w:rPr>
        <w:t xml:space="preserve"> </w:t>
      </w:r>
      <w:r>
        <w:rPr>
          <w:rFonts w:hint="eastAsia" w:ascii="宋体" w:hAnsi="宋体" w:eastAsia="宋体" w:cs="宋体"/>
          <w:spacing w:val="-2"/>
          <w:lang w:eastAsia="zh-CN"/>
        </w:rPr>
        <w:t>投标人应按下列规定提供项目经理业绩证明资料</w:t>
      </w:r>
      <w:r>
        <w:rPr>
          <w:rFonts w:hint="eastAsia" w:ascii="宋体" w:hAnsi="宋体" w:eastAsia="宋体" w:cs="宋体"/>
          <w:b/>
          <w:bCs/>
          <w:spacing w:val="-2"/>
          <w:lang w:eastAsia="zh-CN"/>
        </w:rPr>
        <w:t>（如有要求</w:t>
      </w:r>
      <w:r>
        <w:rPr>
          <w:rFonts w:hint="eastAsia" w:ascii="宋体" w:hAnsi="宋体" w:eastAsia="宋体" w:cs="宋体"/>
          <w:b/>
          <w:bCs/>
          <w:spacing w:val="6"/>
          <w:lang w:eastAsia="zh-CN"/>
        </w:rPr>
        <w:t>）</w:t>
      </w:r>
      <w:r>
        <w:rPr>
          <w:rFonts w:hint="eastAsia" w:ascii="宋体" w:hAnsi="宋体" w:eastAsia="宋体" w:cs="宋体"/>
          <w:spacing w:val="6"/>
          <w:lang w:eastAsia="zh-CN"/>
        </w:rPr>
        <w:t>：</w:t>
      </w:r>
    </w:p>
    <w:p w14:paraId="0A29F6B4">
      <w:pPr>
        <w:spacing w:before="294" w:line="220" w:lineRule="auto"/>
        <w:ind w:left="848"/>
        <w:rPr>
          <w:rFonts w:ascii="宋体" w:hAnsi="宋体" w:eastAsia="宋体" w:cs="宋体"/>
          <w:lang w:eastAsia="zh-CN"/>
        </w:rPr>
      </w:pPr>
      <w:r>
        <w:rPr>
          <w:rFonts w:hint="eastAsia" w:ascii="宋体" w:hAnsi="宋体" w:eastAsia="宋体" w:cs="宋体"/>
          <w:b/>
          <w:bCs/>
          <w:spacing w:val="-4"/>
          <w:lang w:eastAsia="zh-CN"/>
        </w:rPr>
        <w:t>（2）</w:t>
      </w:r>
      <w:r>
        <w:rPr>
          <w:rFonts w:hint="eastAsia" w:ascii="宋体" w:hAnsi="宋体" w:eastAsia="宋体" w:cs="宋体"/>
          <w:spacing w:val="-45"/>
          <w:lang w:eastAsia="zh-CN"/>
        </w:rPr>
        <w:t xml:space="preserve"> </w:t>
      </w:r>
      <w:r>
        <w:rPr>
          <w:rFonts w:hint="eastAsia" w:ascii="宋体" w:hAnsi="宋体" w:eastAsia="宋体" w:cs="宋体"/>
          <w:spacing w:val="7"/>
          <w:u w:val="single"/>
          <w:lang w:eastAsia="zh-CN"/>
        </w:rPr>
        <w:t xml:space="preserve">    </w:t>
      </w:r>
      <w:r>
        <w:rPr>
          <w:rFonts w:hint="eastAsia" w:ascii="宋体" w:hAnsi="宋体" w:eastAsia="宋体" w:cs="宋体"/>
          <w:b/>
          <w:bCs/>
          <w:spacing w:val="-4"/>
          <w:u w:val="single"/>
          <w:lang w:eastAsia="zh-CN"/>
        </w:rPr>
        <w:t>中标通知书</w:t>
      </w:r>
      <w:r>
        <w:rPr>
          <w:rFonts w:hint="eastAsia" w:ascii="宋体" w:hAnsi="宋体" w:eastAsia="宋体" w:cs="宋体"/>
          <w:spacing w:val="-4"/>
          <w:u w:val="single"/>
          <w:lang w:eastAsia="zh-CN"/>
        </w:rPr>
        <w:t xml:space="preserve">    </w:t>
      </w:r>
      <w:r>
        <w:rPr>
          <w:rFonts w:hint="eastAsia" w:ascii="宋体" w:hAnsi="宋体" w:eastAsia="宋体" w:cs="宋体"/>
          <w:spacing w:val="-4"/>
          <w:lang w:eastAsia="zh-CN"/>
        </w:rPr>
        <w:t>；</w:t>
      </w:r>
    </w:p>
    <w:p w14:paraId="586D2EB2">
      <w:pPr>
        <w:spacing w:before="295" w:line="220" w:lineRule="auto"/>
        <w:ind w:left="846"/>
        <w:rPr>
          <w:rFonts w:ascii="宋体" w:hAnsi="宋体" w:eastAsia="宋体" w:cs="宋体"/>
          <w:lang w:eastAsia="zh-CN"/>
        </w:rPr>
      </w:pPr>
      <w:r>
        <w:rPr>
          <w:rFonts w:hint="eastAsia" w:ascii="宋体" w:hAnsi="宋体" w:eastAsia="宋体" w:cs="宋体"/>
          <w:b/>
          <w:bCs/>
          <w:spacing w:val="-2"/>
          <w:lang w:eastAsia="zh-CN"/>
        </w:rPr>
        <w:t>（2）</w:t>
      </w:r>
      <w:r>
        <w:rPr>
          <w:rFonts w:hint="eastAsia" w:ascii="宋体" w:hAnsi="宋体" w:eastAsia="宋体" w:cs="宋体"/>
          <w:spacing w:val="-2"/>
          <w:lang w:eastAsia="zh-CN"/>
        </w:rPr>
        <w:t xml:space="preserve">     </w:t>
      </w:r>
      <w:r>
        <w:rPr>
          <w:rFonts w:hint="eastAsia" w:ascii="宋体" w:hAnsi="宋体" w:eastAsia="宋体" w:cs="宋体"/>
          <w:b/>
          <w:bCs/>
          <w:spacing w:val="-2"/>
          <w:lang w:eastAsia="zh-CN"/>
        </w:rPr>
        <w:t>合同协议书</w:t>
      </w:r>
      <w:r>
        <w:rPr>
          <w:rFonts w:hint="eastAsia" w:ascii="宋体" w:hAnsi="宋体" w:eastAsia="宋体" w:cs="宋体"/>
          <w:spacing w:val="-2"/>
          <w:lang w:eastAsia="zh-CN"/>
        </w:rPr>
        <w:t xml:space="preserve">    </w:t>
      </w:r>
      <w:r>
        <w:rPr>
          <w:rFonts w:hint="eastAsia" w:ascii="宋体" w:hAnsi="宋体" w:eastAsia="宋体" w:cs="宋体"/>
          <w:spacing w:val="-2"/>
          <w:u w:val="single"/>
          <w:lang w:eastAsia="zh-CN"/>
        </w:rPr>
        <w:t xml:space="preserve"> </w:t>
      </w:r>
      <w:r>
        <w:rPr>
          <w:rFonts w:hint="eastAsia" w:ascii="宋体" w:hAnsi="宋体" w:eastAsia="宋体" w:cs="宋体"/>
          <w:spacing w:val="-2"/>
          <w:lang w:eastAsia="zh-CN"/>
        </w:rPr>
        <w:t>；</w:t>
      </w:r>
    </w:p>
    <w:p w14:paraId="39D69CDF">
      <w:pPr>
        <w:spacing w:before="295" w:line="219" w:lineRule="auto"/>
        <w:ind w:left="863"/>
        <w:rPr>
          <w:rFonts w:ascii="宋体" w:hAnsi="宋体" w:eastAsia="宋体" w:cs="宋体"/>
          <w:lang w:eastAsia="zh-CN"/>
        </w:rPr>
      </w:pPr>
      <w:r>
        <w:rPr>
          <w:rFonts w:hint="eastAsia" w:ascii="宋体" w:hAnsi="宋体" w:eastAsia="宋体" w:cs="宋体"/>
          <w:b/>
          <w:bCs/>
          <w:spacing w:val="-2"/>
          <w:lang w:eastAsia="zh-CN"/>
        </w:rPr>
        <w:t>（3）</w:t>
      </w:r>
      <w:r>
        <w:rPr>
          <w:rFonts w:hint="eastAsia" w:ascii="宋体" w:hAnsi="宋体" w:eastAsia="宋体" w:cs="宋体"/>
          <w:spacing w:val="-2"/>
          <w:u w:val="single"/>
          <w:lang w:eastAsia="zh-CN"/>
        </w:rPr>
        <w:t xml:space="preserve">   </w:t>
      </w:r>
      <w:r>
        <w:rPr>
          <w:rFonts w:hint="eastAsia" w:ascii="宋体" w:hAnsi="宋体" w:eastAsia="宋体" w:cs="宋体"/>
          <w:b/>
          <w:bCs/>
          <w:spacing w:val="-2"/>
          <w:u w:val="single"/>
          <w:lang w:eastAsia="zh-CN"/>
        </w:rPr>
        <w:t>竣工验收报告</w:t>
      </w:r>
      <w:r>
        <w:rPr>
          <w:rFonts w:hint="eastAsia" w:ascii="宋体" w:hAnsi="宋体" w:eastAsia="宋体" w:cs="宋体"/>
          <w:spacing w:val="-2"/>
          <w:u w:val="single"/>
          <w:lang w:eastAsia="zh-CN"/>
        </w:rPr>
        <w:t xml:space="preserve">       </w:t>
      </w:r>
      <w:r>
        <w:rPr>
          <w:rFonts w:hint="eastAsia" w:ascii="宋体" w:hAnsi="宋体" w:eastAsia="宋体" w:cs="宋体"/>
          <w:b/>
          <w:bCs/>
          <w:spacing w:val="-2"/>
          <w:lang w:eastAsia="zh-CN"/>
        </w:rPr>
        <w:t>。</w:t>
      </w:r>
    </w:p>
    <w:p w14:paraId="5995FA6F">
      <w:pPr>
        <w:pStyle w:val="5"/>
        <w:spacing w:line="291" w:lineRule="auto"/>
        <w:rPr>
          <w:rFonts w:ascii="宋体" w:hAnsi="宋体" w:eastAsia="宋体" w:cs="宋体"/>
          <w:lang w:eastAsia="zh-CN"/>
        </w:rPr>
      </w:pPr>
    </w:p>
    <w:p w14:paraId="07FB4C0C">
      <w:pPr>
        <w:spacing w:before="68" w:line="465" w:lineRule="auto"/>
        <w:ind w:firstLine="424"/>
        <w:rPr>
          <w:rFonts w:ascii="宋体" w:hAnsi="宋体" w:eastAsia="宋体" w:cs="宋体"/>
          <w:lang w:eastAsia="zh-CN"/>
        </w:rPr>
      </w:pPr>
      <w:r>
        <w:rPr>
          <w:rFonts w:hint="eastAsia" w:ascii="宋体" w:hAnsi="宋体" w:eastAsia="宋体" w:cs="宋体"/>
          <w:b/>
          <w:bCs/>
          <w:spacing w:val="2"/>
          <w:lang w:eastAsia="zh-CN"/>
        </w:rPr>
        <w:t>2.项目经理业绩是指投标人提供的业绩证明资料中能反映出本项目拟委任项目经理在此业绩中</w:t>
      </w:r>
      <w:r>
        <w:rPr>
          <w:rFonts w:hint="eastAsia" w:ascii="宋体" w:hAnsi="宋体" w:eastAsia="宋体" w:cs="宋体"/>
          <w:b/>
          <w:bCs/>
          <w:spacing w:val="-5"/>
          <w:lang w:eastAsia="zh-CN"/>
        </w:rPr>
        <w:t>担任</w:t>
      </w:r>
      <w:r>
        <w:rPr>
          <w:rFonts w:hint="eastAsia" w:ascii="宋体" w:hAnsi="宋体" w:eastAsia="宋体" w:cs="宋体"/>
          <w:spacing w:val="-5"/>
          <w:u w:val="single"/>
          <w:lang w:eastAsia="zh-CN"/>
        </w:rPr>
        <w:t xml:space="preserve">  </w:t>
      </w:r>
      <w:r>
        <w:rPr>
          <w:rFonts w:hint="eastAsia" w:ascii="宋体" w:hAnsi="宋体" w:eastAsia="宋体" w:cs="宋体"/>
          <w:b/>
          <w:bCs/>
          <w:spacing w:val="-5"/>
          <w:u w:val="single"/>
          <w:lang w:eastAsia="zh-CN"/>
        </w:rPr>
        <w:t>项目经理</w:t>
      </w:r>
      <w:r>
        <w:rPr>
          <w:rFonts w:hint="eastAsia" w:ascii="宋体" w:hAnsi="宋体" w:eastAsia="宋体" w:cs="宋体"/>
          <w:spacing w:val="-5"/>
          <w:u w:val="single"/>
          <w:lang w:eastAsia="zh-CN"/>
        </w:rPr>
        <w:t xml:space="preserve">  </w:t>
      </w:r>
      <w:r>
        <w:rPr>
          <w:rFonts w:hint="eastAsia" w:ascii="宋体" w:hAnsi="宋体" w:eastAsia="宋体" w:cs="宋体"/>
          <w:spacing w:val="-71"/>
          <w:lang w:eastAsia="zh-CN"/>
        </w:rPr>
        <w:t xml:space="preserve"> </w:t>
      </w:r>
      <w:r>
        <w:rPr>
          <w:rFonts w:hint="eastAsia" w:ascii="宋体" w:hAnsi="宋体" w:eastAsia="宋体" w:cs="宋体"/>
          <w:b/>
          <w:bCs/>
          <w:spacing w:val="-5"/>
          <w:lang w:eastAsia="zh-CN"/>
        </w:rPr>
        <w:t>岗位的业绩。</w:t>
      </w:r>
    </w:p>
    <w:p w14:paraId="6ED80770">
      <w:pPr>
        <w:spacing w:before="30" w:line="221" w:lineRule="auto"/>
        <w:ind w:left="426"/>
        <w:rPr>
          <w:rFonts w:ascii="宋体" w:hAnsi="宋体" w:eastAsia="宋体" w:cs="宋体"/>
          <w:lang w:eastAsia="zh-CN"/>
        </w:rPr>
      </w:pPr>
      <w:r>
        <w:rPr>
          <w:rFonts w:hint="eastAsia" w:ascii="宋体" w:hAnsi="宋体" w:eastAsia="宋体" w:cs="宋体"/>
          <w:b/>
          <w:bCs/>
          <w:spacing w:val="-2"/>
          <w:lang w:eastAsia="zh-CN"/>
        </w:rPr>
        <w:t>3.业绩需在项目经理业绩表中注明，以上涉及到的证明资料</w:t>
      </w:r>
      <w:r>
        <w:rPr>
          <w:rFonts w:hint="eastAsia" w:ascii="宋体" w:hAnsi="宋体" w:eastAsia="宋体" w:cs="宋体"/>
          <w:b/>
          <w:bCs/>
          <w:spacing w:val="-3"/>
          <w:lang w:eastAsia="zh-CN"/>
        </w:rPr>
        <w:t>应完整或能充分反映评审因素。</w:t>
      </w:r>
    </w:p>
    <w:p w14:paraId="58780900">
      <w:pPr>
        <w:spacing w:line="221" w:lineRule="auto"/>
        <w:rPr>
          <w:rFonts w:ascii="宋体" w:hAnsi="宋体" w:eastAsia="宋体" w:cs="宋体"/>
          <w:lang w:eastAsia="zh-CN"/>
        </w:rPr>
        <w:sectPr>
          <w:footerReference r:id="rId11" w:type="default"/>
          <w:pgSz w:w="11907" w:h="16843"/>
          <w:pgMar w:top="1247" w:right="1417" w:bottom="1247" w:left="1417" w:header="0" w:footer="907" w:gutter="0"/>
          <w:cols w:space="0" w:num="1"/>
        </w:sectPr>
      </w:pPr>
    </w:p>
    <w:p w14:paraId="78093E88">
      <w:pPr>
        <w:spacing w:before="90" w:line="224" w:lineRule="auto"/>
        <w:ind w:left="369"/>
        <w:rPr>
          <w:rFonts w:ascii="宋体" w:hAnsi="宋体" w:eastAsia="宋体" w:cs="宋体"/>
          <w:sz w:val="31"/>
          <w:szCs w:val="31"/>
          <w:lang w:eastAsia="zh-CN"/>
        </w:rPr>
      </w:pPr>
      <w:r>
        <w:rPr>
          <w:rFonts w:hint="eastAsia" w:ascii="宋体" w:hAnsi="宋体" w:eastAsia="宋体" w:cs="宋体"/>
          <w:spacing w:val="6"/>
          <w:sz w:val="31"/>
          <w:szCs w:val="31"/>
          <w:lang w:eastAsia="zh-CN"/>
        </w:rPr>
        <w:t>附录</w:t>
      </w:r>
      <w:r>
        <w:rPr>
          <w:rFonts w:hint="eastAsia" w:ascii="宋体" w:hAnsi="宋体" w:eastAsia="宋体" w:cs="宋体"/>
          <w:spacing w:val="-45"/>
          <w:sz w:val="31"/>
          <w:szCs w:val="31"/>
          <w:lang w:eastAsia="zh-CN"/>
        </w:rPr>
        <w:t xml:space="preserve"> </w:t>
      </w:r>
      <w:r>
        <w:rPr>
          <w:rFonts w:hint="eastAsia" w:ascii="宋体" w:hAnsi="宋体" w:eastAsia="宋体" w:cs="宋体"/>
          <w:spacing w:val="6"/>
          <w:sz w:val="31"/>
          <w:szCs w:val="31"/>
          <w:lang w:eastAsia="zh-CN"/>
        </w:rPr>
        <w:t>6  资格审查条件（其他管理人员和技术人员最低要求）</w:t>
      </w:r>
    </w:p>
    <w:p w14:paraId="6B7978DC">
      <w:pPr>
        <w:spacing w:before="239" w:line="213" w:lineRule="auto"/>
        <w:ind w:left="1550"/>
        <w:rPr>
          <w:rFonts w:ascii="宋体" w:hAnsi="宋体" w:eastAsia="宋体" w:cs="宋体"/>
          <w:sz w:val="28"/>
          <w:szCs w:val="28"/>
          <w:lang w:eastAsia="zh-CN"/>
        </w:rPr>
      </w:pPr>
      <w:r>
        <w:rPr>
          <w:rFonts w:hint="eastAsia" w:ascii="宋体" w:hAnsi="宋体" w:eastAsia="宋体" w:cs="宋体"/>
          <w:b/>
          <w:bCs/>
          <w:spacing w:val="-6"/>
          <w:sz w:val="28"/>
          <w:szCs w:val="28"/>
          <w:lang w:eastAsia="zh-CN"/>
        </w:rPr>
        <w:t>附表</w:t>
      </w:r>
      <w:r>
        <w:rPr>
          <w:rFonts w:hint="eastAsia" w:ascii="宋体" w:hAnsi="宋体" w:eastAsia="宋体" w:cs="宋体"/>
          <w:spacing w:val="-31"/>
          <w:sz w:val="28"/>
          <w:szCs w:val="28"/>
          <w:lang w:eastAsia="zh-CN"/>
        </w:rPr>
        <w:t xml:space="preserve"> </w:t>
      </w:r>
      <w:r>
        <w:rPr>
          <w:rFonts w:hint="eastAsia" w:ascii="宋体" w:hAnsi="宋体" w:eastAsia="宋体" w:cs="宋体"/>
          <w:b/>
          <w:bCs/>
          <w:spacing w:val="-6"/>
          <w:sz w:val="28"/>
          <w:szCs w:val="28"/>
          <w:lang w:eastAsia="zh-CN"/>
        </w:rPr>
        <w:t>1</w:t>
      </w:r>
      <w:r>
        <w:rPr>
          <w:rFonts w:hint="eastAsia" w:ascii="宋体" w:hAnsi="宋体" w:eastAsia="宋体" w:cs="宋体"/>
          <w:spacing w:val="-45"/>
          <w:sz w:val="28"/>
          <w:szCs w:val="28"/>
          <w:lang w:eastAsia="zh-CN"/>
        </w:rPr>
        <w:t xml:space="preserve"> </w:t>
      </w:r>
      <w:r>
        <w:rPr>
          <w:rFonts w:hint="eastAsia" w:ascii="宋体" w:hAnsi="宋体" w:eastAsia="宋体" w:cs="宋体"/>
          <w:b/>
          <w:bCs/>
          <w:spacing w:val="-6"/>
          <w:sz w:val="28"/>
          <w:szCs w:val="28"/>
          <w:lang w:eastAsia="zh-CN"/>
        </w:rPr>
        <w:t>资格审查评审条件(主要管理人员最低要求)</w:t>
      </w:r>
    </w:p>
    <w:tbl>
      <w:tblPr>
        <w:tblStyle w:val="14"/>
        <w:tblW w:w="8365"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778"/>
        <w:gridCol w:w="5882"/>
      </w:tblGrid>
      <w:tr w14:paraId="6E2E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0" w:hRule="atLeast"/>
        </w:trPr>
        <w:tc>
          <w:tcPr>
            <w:tcW w:w="1705" w:type="dxa"/>
          </w:tcPr>
          <w:p w14:paraId="284250A6">
            <w:pPr>
              <w:pStyle w:val="15"/>
              <w:spacing w:before="255" w:line="221" w:lineRule="auto"/>
              <w:ind w:left="436"/>
            </w:pPr>
            <w:r>
              <w:rPr>
                <w:rFonts w:hint="eastAsia"/>
                <w:b/>
                <w:bCs/>
                <w:spacing w:val="-4"/>
              </w:rPr>
              <w:t>人员岗位</w:t>
            </w:r>
          </w:p>
        </w:tc>
        <w:tc>
          <w:tcPr>
            <w:tcW w:w="778" w:type="dxa"/>
          </w:tcPr>
          <w:p w14:paraId="361ED1C5">
            <w:pPr>
              <w:pStyle w:val="15"/>
              <w:spacing w:before="254" w:line="221" w:lineRule="auto"/>
              <w:ind w:left="184"/>
            </w:pPr>
            <w:r>
              <w:rPr>
                <w:rFonts w:hint="eastAsia"/>
                <w:b/>
                <w:bCs/>
                <w:spacing w:val="-5"/>
              </w:rPr>
              <w:t>数量</w:t>
            </w:r>
          </w:p>
        </w:tc>
        <w:tc>
          <w:tcPr>
            <w:tcW w:w="5882" w:type="dxa"/>
          </w:tcPr>
          <w:p w14:paraId="4C6D02BC">
            <w:pPr>
              <w:pStyle w:val="15"/>
              <w:spacing w:before="255" w:line="222" w:lineRule="auto"/>
              <w:ind w:left="2531"/>
            </w:pPr>
            <w:r>
              <w:rPr>
                <w:rFonts w:hint="eastAsia"/>
                <w:b/>
                <w:bCs/>
                <w:spacing w:val="-5"/>
              </w:rPr>
              <w:t>资历要求</w:t>
            </w:r>
          </w:p>
        </w:tc>
      </w:tr>
      <w:tr w14:paraId="0430E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8" w:hRule="atLeast"/>
        </w:trPr>
        <w:tc>
          <w:tcPr>
            <w:tcW w:w="1705" w:type="dxa"/>
          </w:tcPr>
          <w:p w14:paraId="30DBE7C1">
            <w:pPr>
              <w:spacing w:line="254" w:lineRule="auto"/>
              <w:rPr>
                <w:rFonts w:ascii="宋体" w:hAnsi="宋体" w:eastAsia="宋体" w:cs="宋体"/>
              </w:rPr>
            </w:pPr>
          </w:p>
          <w:p w14:paraId="17DBC26A">
            <w:pPr>
              <w:spacing w:line="254" w:lineRule="auto"/>
              <w:rPr>
                <w:rFonts w:ascii="宋体" w:hAnsi="宋体" w:eastAsia="宋体" w:cs="宋体"/>
              </w:rPr>
            </w:pPr>
          </w:p>
          <w:p w14:paraId="44E51E0F">
            <w:pPr>
              <w:spacing w:line="254" w:lineRule="auto"/>
              <w:rPr>
                <w:rFonts w:ascii="宋体" w:hAnsi="宋体" w:eastAsia="宋体" w:cs="宋体"/>
              </w:rPr>
            </w:pPr>
          </w:p>
          <w:p w14:paraId="48F55330">
            <w:pPr>
              <w:spacing w:line="254" w:lineRule="auto"/>
              <w:rPr>
                <w:rFonts w:ascii="宋体" w:hAnsi="宋体" w:eastAsia="宋体" w:cs="宋体"/>
              </w:rPr>
            </w:pPr>
          </w:p>
          <w:p w14:paraId="5E3FAD81">
            <w:pPr>
              <w:spacing w:line="254" w:lineRule="auto"/>
              <w:rPr>
                <w:rFonts w:ascii="宋体" w:hAnsi="宋体" w:eastAsia="宋体" w:cs="宋体"/>
              </w:rPr>
            </w:pPr>
          </w:p>
          <w:p w14:paraId="6815E2B1">
            <w:pPr>
              <w:spacing w:line="254" w:lineRule="auto"/>
              <w:rPr>
                <w:rFonts w:ascii="宋体" w:hAnsi="宋体" w:eastAsia="宋体" w:cs="宋体"/>
              </w:rPr>
            </w:pPr>
          </w:p>
          <w:p w14:paraId="21F3B27F">
            <w:pPr>
              <w:spacing w:line="255" w:lineRule="auto"/>
              <w:rPr>
                <w:rFonts w:ascii="宋体" w:hAnsi="宋体" w:eastAsia="宋体" w:cs="宋体"/>
              </w:rPr>
            </w:pPr>
          </w:p>
          <w:p w14:paraId="7B043FC8">
            <w:pPr>
              <w:spacing w:line="255" w:lineRule="auto"/>
              <w:rPr>
                <w:rFonts w:ascii="宋体" w:hAnsi="宋体" w:eastAsia="宋体" w:cs="宋体"/>
              </w:rPr>
            </w:pPr>
          </w:p>
          <w:p w14:paraId="690CA092">
            <w:pPr>
              <w:spacing w:line="255" w:lineRule="auto"/>
              <w:rPr>
                <w:rFonts w:ascii="宋体" w:hAnsi="宋体" w:eastAsia="宋体" w:cs="宋体"/>
              </w:rPr>
            </w:pPr>
          </w:p>
          <w:p w14:paraId="719967A1">
            <w:pPr>
              <w:spacing w:line="255" w:lineRule="auto"/>
              <w:rPr>
                <w:rFonts w:ascii="宋体" w:hAnsi="宋体" w:eastAsia="宋体" w:cs="宋体"/>
              </w:rPr>
            </w:pPr>
          </w:p>
          <w:p w14:paraId="63CAA36C">
            <w:pPr>
              <w:spacing w:line="255" w:lineRule="auto"/>
              <w:rPr>
                <w:rFonts w:ascii="宋体" w:hAnsi="宋体" w:eastAsia="宋体" w:cs="宋体"/>
              </w:rPr>
            </w:pPr>
          </w:p>
          <w:p w14:paraId="2B15FC63">
            <w:pPr>
              <w:pStyle w:val="15"/>
              <w:spacing w:before="68" w:line="221" w:lineRule="auto"/>
              <w:ind w:left="124"/>
            </w:pPr>
            <w:r>
              <w:rPr>
                <w:rFonts w:hint="eastAsia"/>
                <w:spacing w:val="-2"/>
              </w:rPr>
              <w:t>项目技术负责人</w:t>
            </w:r>
          </w:p>
        </w:tc>
        <w:tc>
          <w:tcPr>
            <w:tcW w:w="778" w:type="dxa"/>
          </w:tcPr>
          <w:p w14:paraId="579A954E">
            <w:pPr>
              <w:spacing w:line="257" w:lineRule="auto"/>
              <w:rPr>
                <w:rFonts w:ascii="宋体" w:hAnsi="宋体" w:eastAsia="宋体" w:cs="宋体"/>
              </w:rPr>
            </w:pPr>
          </w:p>
          <w:p w14:paraId="18C9125E">
            <w:pPr>
              <w:spacing w:line="257" w:lineRule="auto"/>
              <w:rPr>
                <w:rFonts w:ascii="宋体" w:hAnsi="宋体" w:eastAsia="宋体" w:cs="宋体"/>
              </w:rPr>
            </w:pPr>
          </w:p>
          <w:p w14:paraId="2746562D">
            <w:pPr>
              <w:spacing w:line="257" w:lineRule="auto"/>
              <w:rPr>
                <w:rFonts w:ascii="宋体" w:hAnsi="宋体" w:eastAsia="宋体" w:cs="宋体"/>
              </w:rPr>
            </w:pPr>
          </w:p>
          <w:p w14:paraId="3F86DC5F">
            <w:pPr>
              <w:spacing w:line="257" w:lineRule="auto"/>
              <w:rPr>
                <w:rFonts w:ascii="宋体" w:hAnsi="宋体" w:eastAsia="宋体" w:cs="宋体"/>
              </w:rPr>
            </w:pPr>
          </w:p>
          <w:p w14:paraId="426B00A9">
            <w:pPr>
              <w:spacing w:line="257" w:lineRule="auto"/>
              <w:rPr>
                <w:rFonts w:ascii="宋体" w:hAnsi="宋体" w:eastAsia="宋体" w:cs="宋体"/>
              </w:rPr>
            </w:pPr>
          </w:p>
          <w:p w14:paraId="070EC4F2">
            <w:pPr>
              <w:spacing w:line="258" w:lineRule="auto"/>
              <w:rPr>
                <w:rFonts w:ascii="宋体" w:hAnsi="宋体" w:eastAsia="宋体" w:cs="宋体"/>
              </w:rPr>
            </w:pPr>
          </w:p>
          <w:p w14:paraId="09DB6E56">
            <w:pPr>
              <w:spacing w:line="258" w:lineRule="auto"/>
              <w:rPr>
                <w:rFonts w:ascii="宋体" w:hAnsi="宋体" w:eastAsia="宋体" w:cs="宋体"/>
              </w:rPr>
            </w:pPr>
          </w:p>
          <w:p w14:paraId="427E6875">
            <w:pPr>
              <w:spacing w:line="258" w:lineRule="auto"/>
              <w:rPr>
                <w:rFonts w:ascii="宋体" w:hAnsi="宋体" w:eastAsia="宋体" w:cs="宋体"/>
              </w:rPr>
            </w:pPr>
          </w:p>
          <w:p w14:paraId="24D287C3">
            <w:pPr>
              <w:spacing w:line="258" w:lineRule="auto"/>
              <w:rPr>
                <w:rFonts w:ascii="宋体" w:hAnsi="宋体" w:eastAsia="宋体" w:cs="宋体"/>
              </w:rPr>
            </w:pPr>
          </w:p>
          <w:p w14:paraId="098A57CC">
            <w:pPr>
              <w:spacing w:line="258" w:lineRule="auto"/>
              <w:rPr>
                <w:rFonts w:ascii="宋体" w:hAnsi="宋体" w:eastAsia="宋体" w:cs="宋体"/>
              </w:rPr>
            </w:pPr>
          </w:p>
          <w:p w14:paraId="063FD89B">
            <w:pPr>
              <w:spacing w:line="258" w:lineRule="auto"/>
              <w:rPr>
                <w:rFonts w:ascii="宋体" w:hAnsi="宋体" w:eastAsia="宋体" w:cs="宋体"/>
              </w:rPr>
            </w:pPr>
          </w:p>
          <w:p w14:paraId="79AB5E71">
            <w:pPr>
              <w:pStyle w:val="15"/>
              <w:spacing w:before="68" w:line="183" w:lineRule="auto"/>
              <w:ind w:left="356"/>
            </w:pPr>
            <w:r>
              <w:rPr>
                <w:rFonts w:hint="eastAsia"/>
              </w:rPr>
              <w:t>1</w:t>
            </w:r>
          </w:p>
        </w:tc>
        <w:tc>
          <w:tcPr>
            <w:tcW w:w="5882" w:type="dxa"/>
          </w:tcPr>
          <w:p w14:paraId="588EB98A">
            <w:pPr>
              <w:spacing w:line="299" w:lineRule="auto"/>
              <w:rPr>
                <w:rFonts w:ascii="宋体" w:hAnsi="宋体" w:eastAsia="宋体" w:cs="宋体"/>
                <w:lang w:eastAsia="zh-CN"/>
              </w:rPr>
            </w:pPr>
          </w:p>
          <w:p w14:paraId="33AA890C">
            <w:pPr>
              <w:spacing w:line="300" w:lineRule="auto"/>
              <w:rPr>
                <w:rFonts w:ascii="宋体" w:hAnsi="宋体" w:eastAsia="宋体" w:cs="宋体"/>
                <w:lang w:eastAsia="zh-CN"/>
              </w:rPr>
            </w:pPr>
          </w:p>
          <w:p w14:paraId="0FB1C0C5">
            <w:pPr>
              <w:spacing w:line="300" w:lineRule="auto"/>
              <w:rPr>
                <w:rFonts w:ascii="宋体" w:hAnsi="宋体" w:eastAsia="宋体" w:cs="宋体"/>
                <w:lang w:eastAsia="zh-CN"/>
              </w:rPr>
            </w:pPr>
          </w:p>
          <w:p w14:paraId="00F73F38">
            <w:pPr>
              <w:pStyle w:val="15"/>
              <w:spacing w:before="78" w:line="475" w:lineRule="auto"/>
              <w:ind w:left="114" w:right="108" w:firstLine="3"/>
              <w:jc w:val="both"/>
              <w:rPr>
                <w:sz w:val="24"/>
                <w:szCs w:val="24"/>
                <w:lang w:eastAsia="zh-CN"/>
              </w:rPr>
            </w:pPr>
            <w:r>
              <w:rPr>
                <w:rFonts w:hint="eastAsia"/>
                <w:spacing w:val="-5"/>
                <w:sz w:val="24"/>
                <w:szCs w:val="24"/>
                <w:lang w:eastAsia="zh-CN"/>
              </w:rPr>
              <w:t>具备建筑工程类相关专业中级及以上技术职称，同</w:t>
            </w:r>
            <w:r>
              <w:rPr>
                <w:rFonts w:hint="eastAsia"/>
                <w:spacing w:val="8"/>
                <w:sz w:val="24"/>
                <w:szCs w:val="24"/>
                <w:lang w:eastAsia="zh-CN"/>
              </w:rPr>
              <w:t xml:space="preserve"> </w:t>
            </w:r>
            <w:r>
              <w:rPr>
                <w:rFonts w:hint="eastAsia"/>
                <w:spacing w:val="5"/>
                <w:sz w:val="24"/>
                <w:szCs w:val="24"/>
                <w:lang w:eastAsia="zh-CN"/>
              </w:rPr>
              <w:t>时提供投标人所属社保机构出具的拟委任的项目技术</w:t>
            </w:r>
            <w:r>
              <w:rPr>
                <w:rFonts w:hint="eastAsia"/>
                <w:spacing w:val="17"/>
                <w:sz w:val="24"/>
                <w:szCs w:val="24"/>
                <w:lang w:eastAsia="zh-CN"/>
              </w:rPr>
              <w:t xml:space="preserve"> </w:t>
            </w:r>
            <w:r>
              <w:rPr>
                <w:rFonts w:hint="eastAsia"/>
                <w:spacing w:val="-8"/>
                <w:sz w:val="24"/>
                <w:szCs w:val="24"/>
                <w:lang w:eastAsia="zh-CN"/>
              </w:rPr>
              <w:t>负责人</w:t>
            </w:r>
            <w:r>
              <w:rPr>
                <w:rFonts w:hint="eastAsia"/>
                <w:spacing w:val="-48"/>
                <w:sz w:val="24"/>
                <w:szCs w:val="24"/>
                <w:lang w:eastAsia="zh-CN"/>
              </w:rPr>
              <w:t xml:space="preserve"> </w:t>
            </w:r>
            <w:r>
              <w:rPr>
                <w:rFonts w:hint="eastAsia"/>
                <w:spacing w:val="-8"/>
                <w:sz w:val="24"/>
                <w:szCs w:val="24"/>
                <w:u w:val="single"/>
                <w:lang w:eastAsia="zh-CN"/>
              </w:rPr>
              <w:t>2024</w:t>
            </w:r>
            <w:r>
              <w:rPr>
                <w:rFonts w:hint="eastAsia"/>
                <w:spacing w:val="-50"/>
                <w:sz w:val="24"/>
                <w:szCs w:val="24"/>
                <w:u w:val="single"/>
                <w:lang w:eastAsia="zh-CN"/>
              </w:rPr>
              <w:t xml:space="preserve"> </w:t>
            </w:r>
            <w:r>
              <w:rPr>
                <w:rFonts w:hint="eastAsia"/>
                <w:spacing w:val="-8"/>
                <w:sz w:val="24"/>
                <w:szCs w:val="24"/>
                <w:u w:val="single"/>
                <w:lang w:eastAsia="zh-CN"/>
              </w:rPr>
              <w:t>年</w:t>
            </w:r>
            <w:r>
              <w:rPr>
                <w:rFonts w:hint="eastAsia"/>
                <w:spacing w:val="-50"/>
                <w:sz w:val="24"/>
                <w:szCs w:val="24"/>
                <w:u w:val="single"/>
                <w:lang w:eastAsia="zh-CN"/>
              </w:rPr>
              <w:t xml:space="preserve"> </w:t>
            </w:r>
            <w:r>
              <w:rPr>
                <w:rFonts w:hint="eastAsia"/>
                <w:spacing w:val="-8"/>
                <w:sz w:val="24"/>
                <w:szCs w:val="24"/>
                <w:u w:val="single"/>
                <w:lang w:eastAsia="zh-CN"/>
              </w:rPr>
              <w:t>3</w:t>
            </w:r>
            <w:r>
              <w:rPr>
                <w:rFonts w:hint="eastAsia"/>
                <w:spacing w:val="-44"/>
                <w:sz w:val="24"/>
                <w:szCs w:val="24"/>
                <w:u w:val="single"/>
                <w:lang w:eastAsia="zh-CN"/>
              </w:rPr>
              <w:t xml:space="preserve"> </w:t>
            </w:r>
            <w:r>
              <w:rPr>
                <w:rFonts w:hint="eastAsia"/>
                <w:spacing w:val="-8"/>
                <w:sz w:val="24"/>
                <w:szCs w:val="24"/>
                <w:u w:val="single"/>
                <w:lang w:eastAsia="zh-CN"/>
              </w:rPr>
              <w:t>月</w:t>
            </w:r>
            <w:r>
              <w:rPr>
                <w:rFonts w:hint="eastAsia"/>
                <w:spacing w:val="-33"/>
                <w:sz w:val="24"/>
                <w:szCs w:val="24"/>
                <w:u w:val="single"/>
                <w:lang w:eastAsia="zh-CN"/>
              </w:rPr>
              <w:t xml:space="preserve"> </w:t>
            </w:r>
            <w:r>
              <w:rPr>
                <w:rFonts w:hint="eastAsia"/>
                <w:spacing w:val="-8"/>
                <w:sz w:val="24"/>
                <w:szCs w:val="24"/>
                <w:u w:val="single"/>
                <w:lang w:eastAsia="zh-CN"/>
              </w:rPr>
              <w:t>1</w:t>
            </w:r>
            <w:r>
              <w:rPr>
                <w:rFonts w:hint="eastAsia"/>
                <w:spacing w:val="51"/>
                <w:sz w:val="24"/>
                <w:szCs w:val="24"/>
                <w:u w:val="single"/>
                <w:lang w:eastAsia="zh-CN"/>
              </w:rPr>
              <w:t xml:space="preserve"> </w:t>
            </w:r>
            <w:r>
              <w:rPr>
                <w:rFonts w:hint="eastAsia"/>
                <w:spacing w:val="-8"/>
                <w:sz w:val="24"/>
                <w:szCs w:val="24"/>
                <w:u w:val="single"/>
                <w:lang w:eastAsia="zh-CN"/>
              </w:rPr>
              <w:t>日至今连续</w:t>
            </w:r>
            <w:r>
              <w:rPr>
                <w:rFonts w:hint="eastAsia"/>
                <w:spacing w:val="-49"/>
                <w:sz w:val="24"/>
                <w:szCs w:val="24"/>
                <w:u w:val="single"/>
                <w:lang w:eastAsia="zh-CN"/>
              </w:rPr>
              <w:t xml:space="preserve"> </w:t>
            </w:r>
            <w:r>
              <w:rPr>
                <w:rFonts w:hint="eastAsia"/>
                <w:spacing w:val="-8"/>
                <w:sz w:val="24"/>
                <w:szCs w:val="24"/>
                <w:u w:val="single"/>
                <w:lang w:eastAsia="zh-CN"/>
              </w:rPr>
              <w:t>6</w:t>
            </w:r>
            <w:r>
              <w:rPr>
                <w:rFonts w:hint="eastAsia"/>
                <w:spacing w:val="-51"/>
                <w:sz w:val="24"/>
                <w:szCs w:val="24"/>
                <w:u w:val="single"/>
                <w:lang w:eastAsia="zh-CN"/>
              </w:rPr>
              <w:t xml:space="preserve"> </w:t>
            </w:r>
            <w:r>
              <w:rPr>
                <w:rFonts w:hint="eastAsia"/>
                <w:spacing w:val="-8"/>
                <w:sz w:val="24"/>
                <w:szCs w:val="24"/>
                <w:u w:val="single"/>
                <w:lang w:eastAsia="zh-CN"/>
              </w:rPr>
              <w:t>个月</w:t>
            </w:r>
            <w:r>
              <w:rPr>
                <w:rFonts w:hint="eastAsia"/>
                <w:spacing w:val="-9"/>
                <w:sz w:val="24"/>
                <w:szCs w:val="24"/>
                <w:lang w:eastAsia="zh-CN"/>
              </w:rPr>
              <w:t>（社保时间要</w:t>
            </w:r>
            <w:r>
              <w:rPr>
                <w:rFonts w:hint="eastAsia"/>
                <w:sz w:val="24"/>
                <w:szCs w:val="24"/>
                <w:lang w:eastAsia="zh-CN"/>
              </w:rPr>
              <w:t xml:space="preserve"> </w:t>
            </w:r>
            <w:r>
              <w:rPr>
                <w:rFonts w:hint="eastAsia"/>
                <w:spacing w:val="-5"/>
                <w:sz w:val="24"/>
                <w:szCs w:val="24"/>
                <w:lang w:eastAsia="zh-CN"/>
              </w:rPr>
              <w:t>求）社保缴费证明或其他能够证明拟委任的项目技术负</w:t>
            </w:r>
            <w:r>
              <w:rPr>
                <w:rFonts w:hint="eastAsia"/>
                <w:spacing w:val="12"/>
                <w:sz w:val="24"/>
                <w:szCs w:val="24"/>
                <w:lang w:eastAsia="zh-CN"/>
              </w:rPr>
              <w:t xml:space="preserve"> </w:t>
            </w:r>
            <w:r>
              <w:rPr>
                <w:rFonts w:hint="eastAsia"/>
                <w:spacing w:val="-5"/>
                <w:sz w:val="24"/>
                <w:szCs w:val="24"/>
                <w:lang w:eastAsia="zh-CN"/>
              </w:rPr>
              <w:t>责人参加社保的有效证明材料，项目技术负责人的社会</w:t>
            </w:r>
            <w:r>
              <w:rPr>
                <w:rFonts w:hint="eastAsia"/>
                <w:spacing w:val="12"/>
                <w:sz w:val="24"/>
                <w:szCs w:val="24"/>
                <w:lang w:eastAsia="zh-CN"/>
              </w:rPr>
              <w:t xml:space="preserve"> </w:t>
            </w:r>
            <w:r>
              <w:rPr>
                <w:rFonts w:hint="eastAsia"/>
                <w:spacing w:val="5"/>
                <w:sz w:val="24"/>
                <w:szCs w:val="24"/>
                <w:lang w:eastAsia="zh-CN"/>
              </w:rPr>
              <w:t>保险的缴纳单位应当是投标人或者投标人不具备独立</w:t>
            </w:r>
            <w:r>
              <w:rPr>
                <w:rFonts w:hint="eastAsia"/>
                <w:spacing w:val="17"/>
                <w:sz w:val="24"/>
                <w:szCs w:val="24"/>
                <w:lang w:eastAsia="zh-CN"/>
              </w:rPr>
              <w:t xml:space="preserve"> </w:t>
            </w:r>
            <w:r>
              <w:rPr>
                <w:rFonts w:hint="eastAsia"/>
                <w:spacing w:val="-3"/>
                <w:sz w:val="24"/>
                <w:szCs w:val="24"/>
                <w:lang w:eastAsia="zh-CN"/>
              </w:rPr>
              <w:t>法人资格的分支机构）</w:t>
            </w:r>
          </w:p>
        </w:tc>
      </w:tr>
    </w:tbl>
    <w:p w14:paraId="1E8CE29D">
      <w:pPr>
        <w:spacing w:before="138" w:line="338" w:lineRule="auto"/>
        <w:rPr>
          <w:rFonts w:ascii="宋体" w:hAnsi="宋体" w:eastAsia="宋体" w:cs="宋体"/>
          <w:lang w:eastAsia="zh-CN"/>
        </w:rPr>
      </w:pPr>
      <w:r>
        <w:rPr>
          <w:rFonts w:hint="eastAsia" w:ascii="宋体" w:hAnsi="宋体" w:eastAsia="宋体" w:cs="宋体"/>
          <w:spacing w:val="-5"/>
          <w:lang w:eastAsia="zh-CN"/>
        </w:rPr>
        <w:t>注：投标人应提供项目技术负责人的注册建造师证书</w:t>
      </w:r>
      <w:r>
        <w:rPr>
          <w:rFonts w:hint="eastAsia" w:ascii="宋体" w:hAnsi="宋体" w:eastAsia="宋体" w:cs="宋体"/>
          <w:spacing w:val="-6"/>
          <w:lang w:eastAsia="zh-CN"/>
        </w:rPr>
        <w:t>（如要求）、安全生产考核合格证书（如要求）、</w:t>
      </w:r>
      <w:r>
        <w:rPr>
          <w:rFonts w:hint="eastAsia" w:ascii="宋体" w:hAnsi="宋体" w:eastAsia="宋体" w:cs="宋体"/>
          <w:lang w:eastAsia="zh-CN"/>
        </w:rPr>
        <w:t xml:space="preserve"> 职称证书、参加社保的有效证明材料（如</w:t>
      </w:r>
      <w:r>
        <w:rPr>
          <w:rFonts w:hint="eastAsia" w:ascii="宋体" w:hAnsi="宋体" w:eastAsia="宋体" w:cs="宋体"/>
          <w:spacing w:val="-1"/>
          <w:lang w:eastAsia="zh-CN"/>
        </w:rPr>
        <w:t>要求）。</w:t>
      </w:r>
    </w:p>
    <w:p w14:paraId="43F1C43C">
      <w:pPr>
        <w:spacing w:line="338" w:lineRule="auto"/>
        <w:rPr>
          <w:rFonts w:ascii="宋体" w:hAnsi="宋体" w:eastAsia="宋体" w:cs="宋体"/>
          <w:lang w:eastAsia="zh-CN"/>
        </w:rPr>
        <w:sectPr>
          <w:footerReference r:id="rId12" w:type="default"/>
          <w:pgSz w:w="11907" w:h="16843"/>
          <w:pgMar w:top="1247" w:right="1417" w:bottom="1247" w:left="1417" w:header="0" w:footer="907" w:gutter="0"/>
          <w:cols w:space="0" w:num="1"/>
        </w:sectPr>
      </w:pPr>
    </w:p>
    <w:p w14:paraId="491A59C6">
      <w:pPr>
        <w:spacing w:before="82" w:line="219" w:lineRule="auto"/>
        <w:ind w:left="884"/>
        <w:rPr>
          <w:rFonts w:ascii="宋体" w:hAnsi="宋体" w:eastAsia="宋体" w:cs="宋体"/>
          <w:sz w:val="28"/>
          <w:szCs w:val="28"/>
          <w:highlight w:val="none"/>
          <w:lang w:eastAsia="zh-CN"/>
        </w:rPr>
      </w:pPr>
      <w:r>
        <w:rPr>
          <w:rFonts w:hint="eastAsia" w:ascii="宋体" w:hAnsi="宋体" w:eastAsia="宋体" w:cs="宋体"/>
          <w:b/>
          <w:bCs/>
          <w:spacing w:val="-6"/>
          <w:sz w:val="28"/>
          <w:szCs w:val="28"/>
          <w:highlight w:val="none"/>
          <w:lang w:eastAsia="zh-CN"/>
        </w:rPr>
        <w:t>附表</w:t>
      </w:r>
      <w:r>
        <w:rPr>
          <w:rFonts w:hint="eastAsia" w:ascii="宋体" w:hAnsi="宋体" w:eastAsia="宋体" w:cs="宋体"/>
          <w:spacing w:val="-39"/>
          <w:sz w:val="28"/>
          <w:szCs w:val="28"/>
          <w:highlight w:val="none"/>
          <w:lang w:eastAsia="zh-CN"/>
        </w:rPr>
        <w:t xml:space="preserve"> </w:t>
      </w:r>
      <w:r>
        <w:rPr>
          <w:rFonts w:hint="eastAsia" w:ascii="宋体" w:hAnsi="宋体" w:eastAsia="宋体" w:cs="宋体"/>
          <w:b/>
          <w:bCs/>
          <w:spacing w:val="-6"/>
          <w:sz w:val="28"/>
          <w:szCs w:val="28"/>
          <w:highlight w:val="none"/>
          <w:lang w:eastAsia="zh-CN"/>
        </w:rPr>
        <w:t>2</w:t>
      </w:r>
      <w:r>
        <w:rPr>
          <w:rFonts w:hint="eastAsia" w:ascii="宋体" w:hAnsi="宋体" w:eastAsia="宋体" w:cs="宋体"/>
          <w:spacing w:val="-32"/>
          <w:sz w:val="28"/>
          <w:szCs w:val="28"/>
          <w:highlight w:val="none"/>
          <w:lang w:eastAsia="zh-CN"/>
        </w:rPr>
        <w:t xml:space="preserve"> </w:t>
      </w:r>
      <w:r>
        <w:rPr>
          <w:rFonts w:hint="eastAsia" w:ascii="宋体" w:hAnsi="宋体" w:eastAsia="宋体" w:cs="宋体"/>
          <w:b/>
          <w:bCs/>
          <w:spacing w:val="-6"/>
          <w:sz w:val="28"/>
          <w:szCs w:val="28"/>
          <w:highlight w:val="none"/>
          <w:lang w:eastAsia="zh-CN"/>
        </w:rPr>
        <w:t>中标后配备其他主要管理人员和技术人员最低要求</w:t>
      </w:r>
    </w:p>
    <w:p w14:paraId="1158559C">
      <w:pPr>
        <w:spacing w:before="30" w:line="214" w:lineRule="auto"/>
        <w:ind w:left="2839"/>
        <w:rPr>
          <w:rFonts w:ascii="宋体" w:hAnsi="宋体" w:eastAsia="宋体" w:cs="宋体"/>
          <w:sz w:val="28"/>
          <w:szCs w:val="28"/>
          <w:highlight w:val="none"/>
          <w:lang w:eastAsia="zh-CN"/>
        </w:rPr>
      </w:pPr>
      <w:r>
        <w:rPr>
          <w:rFonts w:hint="eastAsia" w:ascii="宋体" w:hAnsi="宋体" w:eastAsia="宋体" w:cs="宋体"/>
          <w:b/>
          <w:bCs/>
          <w:spacing w:val="-6"/>
          <w:sz w:val="28"/>
          <w:szCs w:val="28"/>
          <w:highlight w:val="none"/>
          <w:lang w:eastAsia="zh-CN"/>
        </w:rPr>
        <w:t>（投标文件中无需提供）</w:t>
      </w:r>
    </w:p>
    <w:tbl>
      <w:tblPr>
        <w:tblStyle w:val="14"/>
        <w:tblW w:w="8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0"/>
        <w:gridCol w:w="1061"/>
        <w:gridCol w:w="5666"/>
      </w:tblGrid>
      <w:tr w14:paraId="5C620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000" w:type="dxa"/>
          </w:tcPr>
          <w:p w14:paraId="662F368C">
            <w:pPr>
              <w:pStyle w:val="15"/>
              <w:spacing w:before="188" w:line="221" w:lineRule="auto"/>
              <w:ind w:left="585"/>
              <w:rPr>
                <w:highlight w:val="none"/>
              </w:rPr>
            </w:pPr>
            <w:r>
              <w:rPr>
                <w:rFonts w:hint="eastAsia"/>
                <w:b/>
                <w:bCs/>
                <w:spacing w:val="-4"/>
                <w:highlight w:val="none"/>
              </w:rPr>
              <w:t>人员岗位</w:t>
            </w:r>
          </w:p>
        </w:tc>
        <w:tc>
          <w:tcPr>
            <w:tcW w:w="1061" w:type="dxa"/>
          </w:tcPr>
          <w:p w14:paraId="1C493F92">
            <w:pPr>
              <w:pStyle w:val="15"/>
              <w:spacing w:before="187" w:line="221" w:lineRule="auto"/>
              <w:ind w:left="328"/>
              <w:rPr>
                <w:highlight w:val="none"/>
              </w:rPr>
            </w:pPr>
            <w:r>
              <w:rPr>
                <w:rFonts w:hint="eastAsia"/>
                <w:b/>
                <w:bCs/>
                <w:spacing w:val="-5"/>
                <w:highlight w:val="none"/>
              </w:rPr>
              <w:t>数量</w:t>
            </w:r>
          </w:p>
        </w:tc>
        <w:tc>
          <w:tcPr>
            <w:tcW w:w="5666" w:type="dxa"/>
          </w:tcPr>
          <w:p w14:paraId="75857D97">
            <w:pPr>
              <w:pStyle w:val="15"/>
              <w:spacing w:before="187" w:line="221" w:lineRule="auto"/>
              <w:ind w:left="2628"/>
              <w:rPr>
                <w:highlight w:val="none"/>
              </w:rPr>
            </w:pPr>
            <w:r>
              <w:rPr>
                <w:rFonts w:hint="eastAsia"/>
                <w:b/>
                <w:bCs/>
                <w:spacing w:val="-5"/>
                <w:highlight w:val="none"/>
              </w:rPr>
              <w:t>说明</w:t>
            </w:r>
          </w:p>
        </w:tc>
      </w:tr>
      <w:tr w14:paraId="37BF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000" w:type="dxa"/>
            <w:vAlign w:val="center"/>
          </w:tcPr>
          <w:p w14:paraId="4218C142">
            <w:pPr>
              <w:pStyle w:val="15"/>
              <w:spacing w:before="120" w:beforeLines="50"/>
              <w:ind w:left="105" w:leftChars="50"/>
              <w:jc w:val="center"/>
              <w:rPr>
                <w:spacing w:val="-1"/>
                <w:highlight w:val="none"/>
              </w:rPr>
            </w:pPr>
            <w:r>
              <w:rPr>
                <w:rFonts w:hint="eastAsia"/>
                <w:spacing w:val="-1"/>
                <w:highlight w:val="none"/>
              </w:rPr>
              <w:t>工程师</w:t>
            </w:r>
            <w:r>
              <w:rPr>
                <w:rFonts w:hint="eastAsia"/>
                <w:spacing w:val="-1"/>
                <w:highlight w:val="none"/>
                <w:lang w:eastAsia="zh-CN"/>
              </w:rPr>
              <w:t>（建筑专业）</w:t>
            </w:r>
          </w:p>
        </w:tc>
        <w:tc>
          <w:tcPr>
            <w:tcW w:w="1061" w:type="dxa"/>
          </w:tcPr>
          <w:p w14:paraId="79B13A40">
            <w:pPr>
              <w:pStyle w:val="15"/>
              <w:spacing w:before="218" w:line="182" w:lineRule="auto"/>
              <w:ind w:left="487"/>
              <w:rPr>
                <w:highlight w:val="none"/>
                <w:lang w:eastAsia="zh-CN"/>
              </w:rPr>
            </w:pPr>
            <w:r>
              <w:rPr>
                <w:rFonts w:hint="eastAsia"/>
                <w:b/>
                <w:bCs/>
                <w:spacing w:val="-3"/>
                <w:highlight w:val="none"/>
                <w:lang w:eastAsia="zh-CN"/>
              </w:rPr>
              <w:t>1</w:t>
            </w:r>
          </w:p>
        </w:tc>
        <w:tc>
          <w:tcPr>
            <w:tcW w:w="5666" w:type="dxa"/>
            <w:vMerge w:val="restart"/>
            <w:tcBorders>
              <w:bottom w:val="nil"/>
            </w:tcBorders>
          </w:tcPr>
          <w:p w14:paraId="535DCB80">
            <w:pPr>
              <w:spacing w:line="249" w:lineRule="auto"/>
              <w:rPr>
                <w:rFonts w:ascii="宋体" w:hAnsi="宋体" w:eastAsia="宋体" w:cs="宋体"/>
                <w:highlight w:val="none"/>
                <w:lang w:eastAsia="zh-CN"/>
              </w:rPr>
            </w:pPr>
          </w:p>
          <w:p w14:paraId="23744A85">
            <w:pPr>
              <w:spacing w:line="249" w:lineRule="auto"/>
              <w:rPr>
                <w:rFonts w:ascii="宋体" w:hAnsi="宋体" w:eastAsia="宋体" w:cs="宋体"/>
                <w:highlight w:val="none"/>
                <w:lang w:eastAsia="zh-CN"/>
              </w:rPr>
            </w:pPr>
          </w:p>
          <w:p w14:paraId="6AC44821">
            <w:pPr>
              <w:spacing w:line="249" w:lineRule="auto"/>
              <w:rPr>
                <w:rFonts w:ascii="宋体" w:hAnsi="宋体" w:eastAsia="宋体" w:cs="宋体"/>
                <w:highlight w:val="none"/>
                <w:lang w:eastAsia="zh-CN"/>
              </w:rPr>
            </w:pPr>
          </w:p>
          <w:p w14:paraId="5A6936ED">
            <w:pPr>
              <w:spacing w:line="250" w:lineRule="auto"/>
              <w:rPr>
                <w:rFonts w:ascii="宋体" w:hAnsi="宋体" w:eastAsia="宋体" w:cs="宋体"/>
                <w:highlight w:val="none"/>
                <w:lang w:eastAsia="zh-CN"/>
              </w:rPr>
            </w:pPr>
          </w:p>
          <w:p w14:paraId="298B2F2B">
            <w:pPr>
              <w:spacing w:line="250" w:lineRule="auto"/>
              <w:rPr>
                <w:rFonts w:ascii="宋体" w:hAnsi="宋体" w:eastAsia="宋体" w:cs="宋体"/>
                <w:highlight w:val="none"/>
                <w:lang w:eastAsia="zh-CN"/>
              </w:rPr>
            </w:pPr>
          </w:p>
          <w:p w14:paraId="21174D28">
            <w:pPr>
              <w:spacing w:line="250" w:lineRule="auto"/>
              <w:rPr>
                <w:rFonts w:ascii="宋体" w:hAnsi="宋体" w:eastAsia="宋体" w:cs="宋体"/>
                <w:highlight w:val="none"/>
                <w:lang w:eastAsia="zh-CN"/>
              </w:rPr>
            </w:pPr>
          </w:p>
          <w:p w14:paraId="6608FD9B">
            <w:pPr>
              <w:spacing w:line="250" w:lineRule="auto"/>
              <w:rPr>
                <w:rFonts w:ascii="宋体" w:hAnsi="宋体" w:eastAsia="宋体" w:cs="宋体"/>
                <w:highlight w:val="none"/>
                <w:lang w:eastAsia="zh-CN"/>
              </w:rPr>
            </w:pPr>
          </w:p>
          <w:p w14:paraId="07FDF1F4">
            <w:pPr>
              <w:spacing w:line="250" w:lineRule="auto"/>
              <w:rPr>
                <w:rFonts w:ascii="宋体" w:hAnsi="宋体" w:eastAsia="宋体" w:cs="宋体"/>
                <w:highlight w:val="none"/>
                <w:lang w:eastAsia="zh-CN"/>
              </w:rPr>
            </w:pPr>
          </w:p>
          <w:p w14:paraId="37735313">
            <w:pPr>
              <w:spacing w:line="250" w:lineRule="auto"/>
              <w:rPr>
                <w:rFonts w:ascii="宋体" w:hAnsi="宋体" w:eastAsia="宋体" w:cs="宋体"/>
                <w:highlight w:val="none"/>
                <w:lang w:eastAsia="zh-CN"/>
              </w:rPr>
            </w:pPr>
          </w:p>
          <w:p w14:paraId="1A694966">
            <w:pPr>
              <w:spacing w:line="250" w:lineRule="auto"/>
              <w:rPr>
                <w:rFonts w:ascii="宋体" w:hAnsi="宋体" w:eastAsia="宋体" w:cs="宋体"/>
                <w:highlight w:val="none"/>
                <w:lang w:eastAsia="zh-CN"/>
              </w:rPr>
            </w:pPr>
          </w:p>
          <w:p w14:paraId="00DA2C3B">
            <w:pPr>
              <w:spacing w:line="250" w:lineRule="auto"/>
              <w:rPr>
                <w:rFonts w:ascii="宋体" w:hAnsi="宋体" w:eastAsia="宋体" w:cs="宋体"/>
                <w:highlight w:val="none"/>
                <w:lang w:eastAsia="zh-CN"/>
              </w:rPr>
            </w:pPr>
          </w:p>
          <w:p w14:paraId="52D6FA08">
            <w:pPr>
              <w:spacing w:line="250" w:lineRule="auto"/>
              <w:rPr>
                <w:rFonts w:ascii="宋体" w:hAnsi="宋体" w:eastAsia="宋体" w:cs="宋体"/>
                <w:highlight w:val="none"/>
                <w:lang w:eastAsia="zh-CN"/>
              </w:rPr>
            </w:pPr>
          </w:p>
          <w:p w14:paraId="29675482">
            <w:pPr>
              <w:pStyle w:val="15"/>
              <w:spacing w:before="68" w:line="475" w:lineRule="auto"/>
              <w:ind w:left="112" w:right="102"/>
              <w:jc w:val="both"/>
              <w:rPr>
                <w:highlight w:val="none"/>
                <w:lang w:eastAsia="zh-CN"/>
              </w:rPr>
            </w:pPr>
            <w:r>
              <w:rPr>
                <w:rFonts w:hint="eastAsia"/>
                <w:spacing w:val="-1"/>
                <w:highlight w:val="none"/>
                <w:lang w:eastAsia="zh-CN"/>
              </w:rPr>
              <w:t>住房城乡建设领域现场专业技术人员（包括施工员、质量员</w:t>
            </w:r>
            <w:r>
              <w:rPr>
                <w:rFonts w:hint="eastAsia"/>
                <w:spacing w:val="8"/>
                <w:highlight w:val="none"/>
                <w:lang w:eastAsia="zh-CN"/>
              </w:rPr>
              <w:t xml:space="preserve"> </w:t>
            </w:r>
            <w:r>
              <w:rPr>
                <w:rFonts w:hint="eastAsia"/>
                <w:spacing w:val="3"/>
                <w:highlight w:val="none"/>
                <w:lang w:eastAsia="zh-CN"/>
              </w:rPr>
              <w:t>/质检员、安全员、资料员、环保员）及取样员持证情况不</w:t>
            </w:r>
            <w:r>
              <w:rPr>
                <w:rFonts w:hint="eastAsia"/>
                <w:spacing w:val="2"/>
                <w:highlight w:val="none"/>
                <w:lang w:eastAsia="zh-CN"/>
              </w:rPr>
              <w:t xml:space="preserve"> </w:t>
            </w:r>
            <w:r>
              <w:rPr>
                <w:rFonts w:hint="eastAsia"/>
                <w:spacing w:val="-1"/>
                <w:highlight w:val="none"/>
                <w:lang w:eastAsia="zh-CN"/>
              </w:rPr>
              <w:t>列入招标投标文件，招标人或招标代理机构需按照住房和城</w:t>
            </w:r>
            <w:r>
              <w:rPr>
                <w:rFonts w:hint="eastAsia"/>
                <w:spacing w:val="8"/>
                <w:highlight w:val="none"/>
                <w:lang w:eastAsia="zh-CN"/>
              </w:rPr>
              <w:t xml:space="preserve"> </w:t>
            </w:r>
            <w:r>
              <w:rPr>
                <w:rFonts w:hint="eastAsia"/>
                <w:spacing w:val="7"/>
                <w:highlight w:val="none"/>
                <w:lang w:eastAsia="zh-CN"/>
              </w:rPr>
              <w:t>乡建设部及安徽省相关标准规定在此表中明确投标人需要</w:t>
            </w:r>
            <w:r>
              <w:rPr>
                <w:rFonts w:hint="eastAsia"/>
                <w:spacing w:val="14"/>
                <w:highlight w:val="none"/>
                <w:lang w:eastAsia="zh-CN"/>
              </w:rPr>
              <w:t xml:space="preserve"> </w:t>
            </w:r>
            <w:r>
              <w:rPr>
                <w:rFonts w:hint="eastAsia"/>
                <w:spacing w:val="-1"/>
                <w:highlight w:val="none"/>
                <w:lang w:eastAsia="zh-CN"/>
              </w:rPr>
              <w:t>配备其他主要管理人员和技术人员数量的最低要求。中标人</w:t>
            </w:r>
            <w:r>
              <w:rPr>
                <w:rFonts w:hint="eastAsia"/>
                <w:spacing w:val="11"/>
                <w:highlight w:val="none"/>
                <w:lang w:eastAsia="zh-CN"/>
              </w:rPr>
              <w:t xml:space="preserve"> </w:t>
            </w:r>
            <w:r>
              <w:rPr>
                <w:rFonts w:hint="eastAsia"/>
                <w:spacing w:val="7"/>
                <w:highlight w:val="none"/>
                <w:lang w:eastAsia="zh-CN"/>
              </w:rPr>
              <w:t>和招标人在签订合同时应按照不低于本表人员配置的要求</w:t>
            </w:r>
            <w:r>
              <w:rPr>
                <w:rFonts w:hint="eastAsia"/>
                <w:spacing w:val="14"/>
                <w:highlight w:val="none"/>
                <w:lang w:eastAsia="zh-CN"/>
              </w:rPr>
              <w:t xml:space="preserve"> </w:t>
            </w:r>
            <w:r>
              <w:rPr>
                <w:rFonts w:hint="eastAsia"/>
                <w:spacing w:val="-2"/>
                <w:highlight w:val="none"/>
                <w:lang w:eastAsia="zh-CN"/>
              </w:rPr>
              <w:t>填写承包人主要施工管理人员表，并作为合同的附件之一。</w:t>
            </w:r>
          </w:p>
        </w:tc>
      </w:tr>
      <w:tr w14:paraId="40C1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0" w:type="dxa"/>
            <w:vAlign w:val="center"/>
          </w:tcPr>
          <w:p w14:paraId="5447123D">
            <w:pPr>
              <w:pStyle w:val="15"/>
              <w:spacing w:before="120" w:beforeLines="50"/>
              <w:ind w:left="105" w:leftChars="50"/>
              <w:jc w:val="center"/>
              <w:rPr>
                <w:spacing w:val="-1"/>
              </w:rPr>
            </w:pPr>
            <w:r>
              <w:rPr>
                <w:rFonts w:hint="eastAsia"/>
                <w:spacing w:val="-1"/>
              </w:rPr>
              <w:t>施工员</w:t>
            </w:r>
          </w:p>
        </w:tc>
        <w:tc>
          <w:tcPr>
            <w:tcW w:w="1061" w:type="dxa"/>
          </w:tcPr>
          <w:p w14:paraId="63C4FD8B">
            <w:pPr>
              <w:pStyle w:val="15"/>
              <w:spacing w:before="106" w:line="182" w:lineRule="auto"/>
              <w:ind w:left="484"/>
              <w:rPr>
                <w:lang w:eastAsia="zh-CN"/>
              </w:rPr>
            </w:pPr>
            <w:r>
              <w:rPr>
                <w:rFonts w:hint="eastAsia"/>
                <w:lang w:eastAsia="zh-CN"/>
              </w:rPr>
              <w:t>1</w:t>
            </w:r>
          </w:p>
        </w:tc>
        <w:tc>
          <w:tcPr>
            <w:tcW w:w="5666" w:type="dxa"/>
            <w:vMerge w:val="continue"/>
            <w:tcBorders>
              <w:top w:val="nil"/>
              <w:bottom w:val="nil"/>
            </w:tcBorders>
          </w:tcPr>
          <w:p w14:paraId="2F22B0A6">
            <w:pPr>
              <w:rPr>
                <w:rFonts w:ascii="宋体" w:hAnsi="宋体" w:eastAsia="宋体" w:cs="宋体"/>
              </w:rPr>
            </w:pPr>
          </w:p>
        </w:tc>
      </w:tr>
      <w:tr w14:paraId="01D0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000" w:type="dxa"/>
            <w:vAlign w:val="center"/>
          </w:tcPr>
          <w:p w14:paraId="6B424E3B">
            <w:pPr>
              <w:pStyle w:val="15"/>
              <w:spacing w:before="120" w:beforeLines="50"/>
              <w:ind w:left="105" w:leftChars="50"/>
              <w:jc w:val="center"/>
              <w:rPr>
                <w:spacing w:val="-1"/>
              </w:rPr>
            </w:pPr>
            <w:r>
              <w:rPr>
                <w:rFonts w:hint="eastAsia"/>
                <w:spacing w:val="-1"/>
              </w:rPr>
              <w:t>质量员/质检员</w:t>
            </w:r>
          </w:p>
        </w:tc>
        <w:tc>
          <w:tcPr>
            <w:tcW w:w="1061" w:type="dxa"/>
          </w:tcPr>
          <w:p w14:paraId="135C1F99">
            <w:pPr>
              <w:pStyle w:val="15"/>
              <w:spacing w:before="106" w:line="182" w:lineRule="auto"/>
              <w:ind w:left="484"/>
              <w:rPr>
                <w:lang w:eastAsia="zh-CN"/>
              </w:rPr>
            </w:pPr>
            <w:r>
              <w:rPr>
                <w:rFonts w:hint="eastAsia"/>
                <w:lang w:eastAsia="zh-CN"/>
              </w:rPr>
              <w:t>1</w:t>
            </w:r>
          </w:p>
        </w:tc>
        <w:tc>
          <w:tcPr>
            <w:tcW w:w="5666" w:type="dxa"/>
            <w:vMerge w:val="continue"/>
            <w:tcBorders>
              <w:top w:val="nil"/>
              <w:bottom w:val="nil"/>
            </w:tcBorders>
          </w:tcPr>
          <w:p w14:paraId="62FCF2EC">
            <w:pPr>
              <w:rPr>
                <w:rFonts w:ascii="宋体" w:hAnsi="宋体" w:eastAsia="宋体" w:cs="宋体"/>
              </w:rPr>
            </w:pPr>
          </w:p>
        </w:tc>
      </w:tr>
      <w:tr w14:paraId="0AD7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0" w:type="dxa"/>
            <w:vAlign w:val="center"/>
          </w:tcPr>
          <w:p w14:paraId="1EFE16DC">
            <w:pPr>
              <w:pStyle w:val="15"/>
              <w:spacing w:before="120" w:beforeLines="50"/>
              <w:ind w:left="105" w:leftChars="50"/>
              <w:jc w:val="center"/>
              <w:rPr>
                <w:spacing w:val="-1"/>
              </w:rPr>
            </w:pPr>
            <w:r>
              <w:rPr>
                <w:rFonts w:hint="eastAsia"/>
                <w:spacing w:val="-1"/>
              </w:rPr>
              <w:t>安全员</w:t>
            </w:r>
          </w:p>
        </w:tc>
        <w:tc>
          <w:tcPr>
            <w:tcW w:w="1061" w:type="dxa"/>
          </w:tcPr>
          <w:p w14:paraId="30963EEE">
            <w:pPr>
              <w:pStyle w:val="15"/>
              <w:spacing w:before="105" w:line="182" w:lineRule="auto"/>
              <w:ind w:left="489"/>
              <w:rPr>
                <w:lang w:eastAsia="zh-CN"/>
              </w:rPr>
            </w:pPr>
            <w:r>
              <w:rPr>
                <w:rFonts w:hint="eastAsia"/>
                <w:lang w:eastAsia="zh-CN"/>
              </w:rPr>
              <w:t>1</w:t>
            </w:r>
          </w:p>
        </w:tc>
        <w:tc>
          <w:tcPr>
            <w:tcW w:w="5666" w:type="dxa"/>
            <w:vMerge w:val="continue"/>
            <w:tcBorders>
              <w:top w:val="nil"/>
              <w:bottom w:val="nil"/>
            </w:tcBorders>
          </w:tcPr>
          <w:p w14:paraId="0C9F8772">
            <w:pPr>
              <w:rPr>
                <w:rFonts w:ascii="宋体" w:hAnsi="宋体" w:eastAsia="宋体" w:cs="宋体"/>
              </w:rPr>
            </w:pPr>
          </w:p>
        </w:tc>
      </w:tr>
      <w:tr w14:paraId="2CE3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0" w:type="dxa"/>
            <w:vAlign w:val="center"/>
          </w:tcPr>
          <w:p w14:paraId="626D315D">
            <w:pPr>
              <w:pStyle w:val="15"/>
              <w:spacing w:before="120" w:beforeLines="50"/>
              <w:ind w:left="105" w:leftChars="50"/>
              <w:jc w:val="center"/>
              <w:rPr>
                <w:spacing w:val="-1"/>
              </w:rPr>
            </w:pPr>
            <w:r>
              <w:rPr>
                <w:rFonts w:hint="eastAsia"/>
                <w:spacing w:val="-1"/>
              </w:rPr>
              <w:t>资料员</w:t>
            </w:r>
          </w:p>
        </w:tc>
        <w:tc>
          <w:tcPr>
            <w:tcW w:w="1061" w:type="dxa"/>
          </w:tcPr>
          <w:p w14:paraId="2D3B5F59">
            <w:pPr>
              <w:pStyle w:val="15"/>
              <w:spacing w:before="105" w:line="182" w:lineRule="auto"/>
              <w:ind w:left="487"/>
              <w:rPr>
                <w:lang w:eastAsia="zh-CN"/>
              </w:rPr>
            </w:pPr>
            <w:r>
              <w:rPr>
                <w:rFonts w:hint="eastAsia"/>
                <w:lang w:eastAsia="zh-CN"/>
              </w:rPr>
              <w:t>1</w:t>
            </w:r>
          </w:p>
        </w:tc>
        <w:tc>
          <w:tcPr>
            <w:tcW w:w="5666" w:type="dxa"/>
            <w:vMerge w:val="continue"/>
            <w:tcBorders>
              <w:top w:val="nil"/>
              <w:bottom w:val="nil"/>
            </w:tcBorders>
          </w:tcPr>
          <w:p w14:paraId="72838F80">
            <w:pPr>
              <w:rPr>
                <w:rFonts w:ascii="宋体" w:hAnsi="宋体" w:eastAsia="宋体" w:cs="宋体"/>
              </w:rPr>
            </w:pPr>
          </w:p>
        </w:tc>
      </w:tr>
      <w:tr w14:paraId="55D3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2000" w:type="dxa"/>
            <w:vAlign w:val="center"/>
          </w:tcPr>
          <w:p w14:paraId="01DD2BD8">
            <w:pPr>
              <w:pStyle w:val="15"/>
              <w:spacing w:before="120" w:beforeLines="50"/>
              <w:ind w:left="105" w:leftChars="50"/>
              <w:jc w:val="center"/>
              <w:rPr>
                <w:spacing w:val="-1"/>
              </w:rPr>
            </w:pPr>
            <w:r>
              <w:rPr>
                <w:rFonts w:hint="eastAsia"/>
                <w:spacing w:val="-1"/>
              </w:rPr>
              <w:t>取样员（可兼任）</w:t>
            </w:r>
          </w:p>
        </w:tc>
        <w:tc>
          <w:tcPr>
            <w:tcW w:w="1061" w:type="dxa"/>
          </w:tcPr>
          <w:p w14:paraId="753B8AA6">
            <w:pPr>
              <w:pStyle w:val="15"/>
              <w:spacing w:before="214" w:line="182" w:lineRule="auto"/>
              <w:ind w:left="487"/>
              <w:rPr>
                <w:lang w:eastAsia="zh-CN"/>
              </w:rPr>
            </w:pPr>
            <w:r>
              <w:rPr>
                <w:rFonts w:hint="eastAsia"/>
                <w:lang w:eastAsia="zh-CN"/>
              </w:rPr>
              <w:t>1</w:t>
            </w:r>
          </w:p>
        </w:tc>
        <w:tc>
          <w:tcPr>
            <w:tcW w:w="5666" w:type="dxa"/>
            <w:vMerge w:val="continue"/>
            <w:tcBorders>
              <w:top w:val="nil"/>
              <w:bottom w:val="nil"/>
            </w:tcBorders>
          </w:tcPr>
          <w:p w14:paraId="57B95544">
            <w:pPr>
              <w:rPr>
                <w:rFonts w:ascii="宋体" w:hAnsi="宋体" w:eastAsia="宋体" w:cs="宋体"/>
              </w:rPr>
            </w:pPr>
          </w:p>
        </w:tc>
      </w:tr>
      <w:tr w14:paraId="28EBE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1" w:hRule="atLeast"/>
        </w:trPr>
        <w:tc>
          <w:tcPr>
            <w:tcW w:w="2000" w:type="dxa"/>
          </w:tcPr>
          <w:p w14:paraId="720093C3">
            <w:pPr>
              <w:spacing w:line="244" w:lineRule="auto"/>
              <w:rPr>
                <w:rFonts w:ascii="宋体" w:hAnsi="宋体" w:eastAsia="宋体" w:cs="宋体"/>
              </w:rPr>
            </w:pPr>
          </w:p>
          <w:p w14:paraId="7133EB7D">
            <w:pPr>
              <w:spacing w:line="244" w:lineRule="auto"/>
              <w:rPr>
                <w:rFonts w:ascii="宋体" w:hAnsi="宋体" w:eastAsia="宋体" w:cs="宋体"/>
              </w:rPr>
            </w:pPr>
          </w:p>
          <w:p w14:paraId="4373138C">
            <w:pPr>
              <w:spacing w:line="244" w:lineRule="auto"/>
              <w:rPr>
                <w:rFonts w:ascii="宋体" w:hAnsi="宋体" w:eastAsia="宋体" w:cs="宋体"/>
              </w:rPr>
            </w:pPr>
          </w:p>
          <w:p w14:paraId="1C73DBFC">
            <w:pPr>
              <w:spacing w:line="244" w:lineRule="auto"/>
              <w:rPr>
                <w:rFonts w:ascii="宋体" w:hAnsi="宋体" w:eastAsia="宋体" w:cs="宋体"/>
              </w:rPr>
            </w:pPr>
          </w:p>
          <w:p w14:paraId="3C76C36C">
            <w:pPr>
              <w:spacing w:line="244" w:lineRule="auto"/>
              <w:rPr>
                <w:rFonts w:ascii="宋体" w:hAnsi="宋体" w:eastAsia="宋体" w:cs="宋体"/>
              </w:rPr>
            </w:pPr>
          </w:p>
          <w:p w14:paraId="053BDE07">
            <w:pPr>
              <w:spacing w:line="245" w:lineRule="auto"/>
              <w:rPr>
                <w:rFonts w:ascii="宋体" w:hAnsi="宋体" w:eastAsia="宋体" w:cs="宋体"/>
              </w:rPr>
            </w:pPr>
          </w:p>
          <w:p w14:paraId="1EBAB9BB">
            <w:pPr>
              <w:spacing w:line="245" w:lineRule="auto"/>
              <w:rPr>
                <w:rFonts w:ascii="宋体" w:hAnsi="宋体" w:eastAsia="宋体" w:cs="宋体"/>
              </w:rPr>
            </w:pPr>
          </w:p>
          <w:p w14:paraId="684FE7D5">
            <w:pPr>
              <w:spacing w:line="245" w:lineRule="auto"/>
              <w:rPr>
                <w:rFonts w:ascii="宋体" w:hAnsi="宋体" w:eastAsia="宋体" w:cs="宋体"/>
              </w:rPr>
            </w:pPr>
          </w:p>
          <w:p w14:paraId="3B5DCDA8">
            <w:pPr>
              <w:spacing w:line="245" w:lineRule="auto"/>
              <w:rPr>
                <w:rFonts w:ascii="宋体" w:hAnsi="宋体" w:eastAsia="宋体" w:cs="宋体"/>
              </w:rPr>
            </w:pPr>
          </w:p>
          <w:p w14:paraId="6BB896D6">
            <w:pPr>
              <w:pStyle w:val="15"/>
              <w:spacing w:before="68" w:line="225" w:lineRule="auto"/>
              <w:ind w:left="808"/>
            </w:pPr>
            <w:r>
              <w:rPr>
                <w:rFonts w:hint="eastAsia"/>
                <w:b/>
                <w:bCs/>
                <w:spacing w:val="39"/>
                <w:w w:val="151"/>
              </w:rPr>
              <w:t>„„</w:t>
            </w:r>
          </w:p>
        </w:tc>
        <w:tc>
          <w:tcPr>
            <w:tcW w:w="1061" w:type="dxa"/>
          </w:tcPr>
          <w:p w14:paraId="2053D434">
            <w:pPr>
              <w:rPr>
                <w:rFonts w:ascii="宋体" w:hAnsi="宋体" w:eastAsia="宋体" w:cs="宋体"/>
              </w:rPr>
            </w:pPr>
          </w:p>
        </w:tc>
        <w:tc>
          <w:tcPr>
            <w:tcW w:w="5666" w:type="dxa"/>
            <w:vMerge w:val="continue"/>
            <w:tcBorders>
              <w:top w:val="nil"/>
            </w:tcBorders>
          </w:tcPr>
          <w:p w14:paraId="3126BC1C">
            <w:pPr>
              <w:rPr>
                <w:rFonts w:ascii="宋体" w:hAnsi="宋体" w:eastAsia="宋体" w:cs="宋体"/>
              </w:rPr>
            </w:pPr>
          </w:p>
        </w:tc>
      </w:tr>
    </w:tbl>
    <w:p w14:paraId="36DFE598">
      <w:pPr>
        <w:pStyle w:val="5"/>
        <w:rPr>
          <w:rFonts w:ascii="宋体" w:hAnsi="宋体" w:eastAsia="宋体" w:cs="宋体"/>
        </w:rPr>
      </w:pPr>
    </w:p>
    <w:p w14:paraId="573CF34D">
      <w:pPr>
        <w:rPr>
          <w:rFonts w:ascii="宋体" w:hAnsi="宋体" w:eastAsia="宋体" w:cs="宋体"/>
        </w:rPr>
        <w:sectPr>
          <w:footerReference r:id="rId13" w:type="default"/>
          <w:pgSz w:w="11907" w:h="16843"/>
          <w:pgMar w:top="1247" w:right="1417" w:bottom="1247" w:left="1417" w:header="0" w:footer="907" w:gutter="0"/>
          <w:cols w:space="0" w:num="1"/>
        </w:sectPr>
      </w:pPr>
    </w:p>
    <w:p w14:paraId="4F7FA75F">
      <w:pPr>
        <w:spacing w:before="187" w:line="220" w:lineRule="auto"/>
        <w:ind w:left="2523"/>
        <w:outlineLvl w:val="1"/>
        <w:rPr>
          <w:rFonts w:ascii="宋体" w:hAnsi="宋体" w:eastAsia="宋体" w:cs="宋体"/>
          <w:sz w:val="30"/>
          <w:szCs w:val="30"/>
          <w:lang w:eastAsia="zh-CN"/>
        </w:rPr>
      </w:pPr>
      <w:bookmarkStart w:id="34" w:name="bookmark27"/>
      <w:bookmarkEnd w:id="34"/>
      <w:bookmarkStart w:id="35" w:name="bookmark28"/>
      <w:bookmarkEnd w:id="35"/>
      <w:r>
        <w:rPr>
          <w:rFonts w:hint="eastAsia" w:ascii="宋体" w:hAnsi="宋体" w:eastAsia="宋体" w:cs="宋体"/>
          <w:spacing w:val="-2"/>
          <w:sz w:val="30"/>
          <w:szCs w:val="30"/>
          <w:lang w:eastAsia="zh-CN"/>
        </w:rPr>
        <w:t>投标人须知正文修改一览表</w:t>
      </w:r>
    </w:p>
    <w:p w14:paraId="2D4C1BCB">
      <w:pPr>
        <w:pStyle w:val="5"/>
        <w:spacing w:line="308" w:lineRule="auto"/>
        <w:rPr>
          <w:rFonts w:ascii="宋体" w:hAnsi="宋体" w:eastAsia="宋体" w:cs="宋体"/>
          <w:lang w:eastAsia="zh-CN"/>
        </w:rPr>
      </w:pPr>
    </w:p>
    <w:p w14:paraId="550CEB1C">
      <w:pPr>
        <w:pStyle w:val="5"/>
        <w:spacing w:line="308" w:lineRule="auto"/>
        <w:rPr>
          <w:rFonts w:ascii="宋体" w:hAnsi="宋体" w:eastAsia="宋体" w:cs="宋体"/>
          <w:lang w:eastAsia="zh-CN"/>
        </w:rPr>
      </w:pPr>
    </w:p>
    <w:p w14:paraId="7172B865">
      <w:pPr>
        <w:spacing w:before="68" w:line="221" w:lineRule="auto"/>
        <w:ind w:left="118"/>
        <w:rPr>
          <w:rFonts w:ascii="宋体" w:hAnsi="宋体" w:eastAsia="宋体" w:cs="宋体"/>
          <w:lang w:eastAsia="zh-CN"/>
        </w:rPr>
      </w:pPr>
      <w:r>
        <w:rPr>
          <w:rFonts w:hint="eastAsia" w:ascii="宋体" w:hAnsi="宋体" w:eastAsia="宋体" w:cs="宋体"/>
          <w:spacing w:val="-2"/>
          <w:lang w:eastAsia="zh-CN"/>
        </w:rPr>
        <w:t>投标人须知正文条款内容修改如下：</w:t>
      </w:r>
    </w:p>
    <w:p w14:paraId="63552268">
      <w:pPr>
        <w:spacing w:before="22"/>
        <w:rPr>
          <w:rFonts w:ascii="宋体" w:hAnsi="宋体" w:eastAsia="宋体" w:cs="宋体"/>
          <w:lang w:eastAsia="zh-CN"/>
        </w:rPr>
      </w:pPr>
    </w:p>
    <w:tbl>
      <w:tblPr>
        <w:tblStyle w:val="14"/>
        <w:tblW w:w="8511"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3068"/>
        <w:gridCol w:w="4409"/>
      </w:tblGrid>
      <w:tr w14:paraId="1305C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 w:type="dxa"/>
          </w:tcPr>
          <w:p w14:paraId="4D78E2CF">
            <w:pPr>
              <w:pStyle w:val="15"/>
              <w:spacing w:before="34" w:line="224" w:lineRule="auto"/>
              <w:ind w:left="312" w:right="304"/>
            </w:pPr>
            <w:r>
              <w:rPr>
                <w:rFonts w:hint="eastAsia"/>
                <w:b/>
                <w:bCs/>
                <w:spacing w:val="-6"/>
              </w:rPr>
              <w:t>条款</w:t>
            </w:r>
            <w:r>
              <w:rPr>
                <w:rFonts w:hint="eastAsia"/>
              </w:rPr>
              <w:t xml:space="preserve"> </w:t>
            </w:r>
            <w:r>
              <w:rPr>
                <w:rFonts w:hint="eastAsia"/>
                <w:b/>
                <w:bCs/>
                <w:spacing w:val="-6"/>
              </w:rPr>
              <w:t>编号</w:t>
            </w:r>
          </w:p>
        </w:tc>
        <w:tc>
          <w:tcPr>
            <w:tcW w:w="3068" w:type="dxa"/>
          </w:tcPr>
          <w:p w14:paraId="655E1C5B">
            <w:pPr>
              <w:pStyle w:val="15"/>
              <w:spacing w:before="171" w:line="220" w:lineRule="auto"/>
              <w:ind w:left="590"/>
            </w:pPr>
            <w:r>
              <w:rPr>
                <w:rFonts w:hint="eastAsia"/>
                <w:b/>
                <w:bCs/>
                <w:spacing w:val="-3"/>
              </w:rPr>
              <w:t>示范文本中条款内容</w:t>
            </w:r>
          </w:p>
        </w:tc>
        <w:tc>
          <w:tcPr>
            <w:tcW w:w="4409" w:type="dxa"/>
          </w:tcPr>
          <w:p w14:paraId="4BE59FBA">
            <w:pPr>
              <w:pStyle w:val="15"/>
              <w:spacing w:before="170" w:line="221" w:lineRule="auto"/>
              <w:ind w:left="1470"/>
            </w:pPr>
            <w:r>
              <w:rPr>
                <w:rFonts w:hint="eastAsia"/>
                <w:b/>
                <w:bCs/>
                <w:spacing w:val="-3"/>
              </w:rPr>
              <w:t>修改后条款内容</w:t>
            </w:r>
          </w:p>
        </w:tc>
      </w:tr>
      <w:tr w14:paraId="3906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5" w:hRule="atLeast"/>
        </w:trPr>
        <w:tc>
          <w:tcPr>
            <w:tcW w:w="1034" w:type="dxa"/>
          </w:tcPr>
          <w:p w14:paraId="05977881">
            <w:pPr>
              <w:spacing w:line="245" w:lineRule="auto"/>
              <w:rPr>
                <w:rFonts w:ascii="宋体" w:hAnsi="宋体" w:eastAsia="宋体" w:cs="宋体"/>
              </w:rPr>
            </w:pPr>
          </w:p>
          <w:p w14:paraId="7FB21879">
            <w:pPr>
              <w:spacing w:line="245" w:lineRule="auto"/>
              <w:rPr>
                <w:rFonts w:ascii="宋体" w:hAnsi="宋体" w:eastAsia="宋体" w:cs="宋体"/>
              </w:rPr>
            </w:pPr>
          </w:p>
          <w:p w14:paraId="4F28E9E4">
            <w:pPr>
              <w:spacing w:line="245" w:lineRule="auto"/>
              <w:rPr>
                <w:rFonts w:ascii="宋体" w:hAnsi="宋体" w:eastAsia="宋体" w:cs="宋体"/>
              </w:rPr>
            </w:pPr>
          </w:p>
          <w:p w14:paraId="7BB99D14">
            <w:pPr>
              <w:spacing w:line="246" w:lineRule="auto"/>
              <w:rPr>
                <w:rFonts w:ascii="宋体" w:hAnsi="宋体" w:eastAsia="宋体" w:cs="宋体"/>
              </w:rPr>
            </w:pPr>
          </w:p>
          <w:p w14:paraId="11C1994B">
            <w:pPr>
              <w:spacing w:line="246" w:lineRule="auto"/>
              <w:rPr>
                <w:rFonts w:ascii="宋体" w:hAnsi="宋体" w:eastAsia="宋体" w:cs="宋体"/>
              </w:rPr>
            </w:pPr>
          </w:p>
          <w:p w14:paraId="0C3D7CDA">
            <w:pPr>
              <w:spacing w:line="246" w:lineRule="auto"/>
              <w:rPr>
                <w:rFonts w:ascii="宋体" w:hAnsi="宋体" w:eastAsia="宋体" w:cs="宋体"/>
              </w:rPr>
            </w:pPr>
          </w:p>
          <w:p w14:paraId="4BBC909A">
            <w:pPr>
              <w:spacing w:line="246" w:lineRule="auto"/>
              <w:rPr>
                <w:rFonts w:ascii="宋体" w:hAnsi="宋体" w:eastAsia="宋体" w:cs="宋体"/>
              </w:rPr>
            </w:pPr>
          </w:p>
          <w:p w14:paraId="5BB79A1D">
            <w:pPr>
              <w:spacing w:line="246" w:lineRule="auto"/>
              <w:rPr>
                <w:rFonts w:ascii="宋体" w:hAnsi="宋体" w:eastAsia="宋体" w:cs="宋体"/>
              </w:rPr>
            </w:pPr>
          </w:p>
          <w:p w14:paraId="32EE2B1D">
            <w:pPr>
              <w:spacing w:line="246" w:lineRule="auto"/>
              <w:rPr>
                <w:rFonts w:ascii="宋体" w:hAnsi="宋体" w:eastAsia="宋体" w:cs="宋体"/>
              </w:rPr>
            </w:pPr>
          </w:p>
          <w:p w14:paraId="5ED889A2">
            <w:pPr>
              <w:spacing w:line="246" w:lineRule="auto"/>
              <w:rPr>
                <w:rFonts w:ascii="宋体" w:hAnsi="宋体" w:eastAsia="宋体" w:cs="宋体"/>
              </w:rPr>
            </w:pPr>
          </w:p>
          <w:p w14:paraId="5679C6E9">
            <w:pPr>
              <w:spacing w:line="246" w:lineRule="auto"/>
              <w:rPr>
                <w:rFonts w:ascii="宋体" w:hAnsi="宋体" w:eastAsia="宋体" w:cs="宋体"/>
              </w:rPr>
            </w:pPr>
          </w:p>
          <w:p w14:paraId="6151E20B">
            <w:pPr>
              <w:spacing w:line="246" w:lineRule="auto"/>
              <w:rPr>
                <w:rFonts w:ascii="宋体" w:hAnsi="宋体" w:eastAsia="宋体" w:cs="宋体"/>
              </w:rPr>
            </w:pPr>
          </w:p>
          <w:p w14:paraId="660DEC82">
            <w:pPr>
              <w:spacing w:line="246" w:lineRule="auto"/>
              <w:rPr>
                <w:rFonts w:ascii="宋体" w:hAnsi="宋体" w:eastAsia="宋体" w:cs="宋体"/>
              </w:rPr>
            </w:pPr>
          </w:p>
          <w:p w14:paraId="38F7665E">
            <w:pPr>
              <w:spacing w:line="246" w:lineRule="auto"/>
              <w:rPr>
                <w:rFonts w:ascii="宋体" w:hAnsi="宋体" w:eastAsia="宋体" w:cs="宋体"/>
              </w:rPr>
            </w:pPr>
          </w:p>
          <w:p w14:paraId="057F51AC">
            <w:pPr>
              <w:pStyle w:val="15"/>
              <w:spacing w:before="69" w:line="182" w:lineRule="auto"/>
              <w:ind w:left="368"/>
            </w:pPr>
            <w:r>
              <w:rPr>
                <w:rFonts w:hint="eastAsia"/>
                <w:spacing w:val="-3"/>
              </w:rPr>
              <w:t>7.4</w:t>
            </w:r>
          </w:p>
        </w:tc>
        <w:tc>
          <w:tcPr>
            <w:tcW w:w="3068" w:type="dxa"/>
          </w:tcPr>
          <w:p w14:paraId="53522B6D">
            <w:pPr>
              <w:pStyle w:val="15"/>
              <w:spacing w:before="301" w:line="505" w:lineRule="auto"/>
              <w:ind w:left="110" w:right="62" w:firstLine="422"/>
              <w:jc w:val="both"/>
              <w:rPr>
                <w:lang w:eastAsia="zh-CN"/>
              </w:rPr>
            </w:pPr>
            <w:r>
              <w:rPr>
                <w:rFonts w:hint="eastAsia"/>
                <w:spacing w:val="10"/>
                <w:lang w:eastAsia="zh-CN"/>
              </w:rPr>
              <w:t>按照投标人须知前附表的</w:t>
            </w:r>
            <w:r>
              <w:rPr>
                <w:rFonts w:hint="eastAsia"/>
                <w:spacing w:val="2"/>
                <w:lang w:eastAsia="zh-CN"/>
              </w:rPr>
              <w:t xml:space="preserve"> </w:t>
            </w:r>
            <w:r>
              <w:rPr>
                <w:rFonts w:hint="eastAsia"/>
                <w:spacing w:val="-7"/>
                <w:lang w:eastAsia="zh-CN"/>
              </w:rPr>
              <w:t>规定，招标人或招标人授权的评</w:t>
            </w:r>
            <w:r>
              <w:rPr>
                <w:rFonts w:hint="eastAsia"/>
                <w:spacing w:val="6"/>
                <w:lang w:eastAsia="zh-CN"/>
              </w:rPr>
              <w:t xml:space="preserve"> </w:t>
            </w:r>
            <w:r>
              <w:rPr>
                <w:rFonts w:hint="eastAsia"/>
                <w:spacing w:val="-7"/>
                <w:lang w:eastAsia="zh-CN"/>
              </w:rPr>
              <w:t>标委员会依法确定中标人。排名</w:t>
            </w:r>
            <w:r>
              <w:rPr>
                <w:rFonts w:hint="eastAsia"/>
                <w:spacing w:val="6"/>
                <w:lang w:eastAsia="zh-CN"/>
              </w:rPr>
              <w:t xml:space="preserve"> </w:t>
            </w:r>
            <w:r>
              <w:rPr>
                <w:rFonts w:hint="eastAsia"/>
                <w:spacing w:val="-7"/>
                <w:lang w:eastAsia="zh-CN"/>
              </w:rPr>
              <w:t>第一的中标候选人放弃中标、因</w:t>
            </w:r>
            <w:r>
              <w:rPr>
                <w:rFonts w:hint="eastAsia"/>
                <w:spacing w:val="8"/>
                <w:lang w:eastAsia="zh-CN"/>
              </w:rPr>
              <w:t xml:space="preserve"> </w:t>
            </w:r>
            <w:r>
              <w:rPr>
                <w:rFonts w:hint="eastAsia"/>
                <w:spacing w:val="-7"/>
                <w:lang w:eastAsia="zh-CN"/>
              </w:rPr>
              <w:t>不可抗力不能履行合同、不按照</w:t>
            </w:r>
            <w:r>
              <w:rPr>
                <w:rFonts w:hint="eastAsia"/>
                <w:spacing w:val="6"/>
                <w:lang w:eastAsia="zh-CN"/>
              </w:rPr>
              <w:t xml:space="preserve"> </w:t>
            </w:r>
            <w:r>
              <w:rPr>
                <w:rFonts w:hint="eastAsia"/>
                <w:spacing w:val="-4"/>
                <w:lang w:eastAsia="zh-CN"/>
              </w:rPr>
              <w:t>招标文件要求提交履约保证金，</w:t>
            </w:r>
            <w:r>
              <w:rPr>
                <w:rFonts w:hint="eastAsia"/>
                <w:spacing w:val="5"/>
                <w:lang w:eastAsia="zh-CN"/>
              </w:rPr>
              <w:t xml:space="preserve"> </w:t>
            </w:r>
            <w:r>
              <w:rPr>
                <w:rFonts w:hint="eastAsia"/>
                <w:spacing w:val="9"/>
                <w:lang w:eastAsia="zh-CN"/>
              </w:rPr>
              <w:t>或者被查实存在影响中标结果</w:t>
            </w:r>
            <w:r>
              <w:rPr>
                <w:rFonts w:hint="eastAsia"/>
                <w:lang w:eastAsia="zh-CN"/>
              </w:rPr>
              <w:t xml:space="preserve"> </w:t>
            </w:r>
            <w:r>
              <w:rPr>
                <w:rFonts w:hint="eastAsia"/>
                <w:spacing w:val="-7"/>
                <w:lang w:eastAsia="zh-CN"/>
              </w:rPr>
              <w:t>的违法行为等情形，不符合中标</w:t>
            </w:r>
            <w:r>
              <w:rPr>
                <w:rFonts w:hint="eastAsia"/>
                <w:spacing w:val="6"/>
                <w:lang w:eastAsia="zh-CN"/>
              </w:rPr>
              <w:t xml:space="preserve"> </w:t>
            </w:r>
            <w:r>
              <w:rPr>
                <w:rFonts w:hint="eastAsia"/>
                <w:spacing w:val="-7"/>
                <w:lang w:eastAsia="zh-CN"/>
              </w:rPr>
              <w:t>条件的，招标人可以按照评标委</w:t>
            </w:r>
            <w:r>
              <w:rPr>
                <w:rFonts w:hint="eastAsia"/>
                <w:spacing w:val="6"/>
                <w:lang w:eastAsia="zh-CN"/>
              </w:rPr>
              <w:t xml:space="preserve"> </w:t>
            </w:r>
            <w:r>
              <w:rPr>
                <w:rFonts w:hint="eastAsia"/>
                <w:spacing w:val="9"/>
                <w:lang w:eastAsia="zh-CN"/>
              </w:rPr>
              <w:t>员会提出的中标候选人名单排</w:t>
            </w:r>
            <w:r>
              <w:rPr>
                <w:rFonts w:hint="eastAsia"/>
                <w:lang w:eastAsia="zh-CN"/>
              </w:rPr>
              <w:t xml:space="preserve"> </w:t>
            </w:r>
            <w:r>
              <w:rPr>
                <w:rFonts w:hint="eastAsia"/>
                <w:spacing w:val="9"/>
                <w:lang w:eastAsia="zh-CN"/>
              </w:rPr>
              <w:t>序依次确定其他中标候选人为</w:t>
            </w:r>
            <w:r>
              <w:rPr>
                <w:rFonts w:hint="eastAsia"/>
                <w:lang w:eastAsia="zh-CN"/>
              </w:rPr>
              <w:t xml:space="preserve"> </w:t>
            </w:r>
            <w:r>
              <w:rPr>
                <w:rFonts w:hint="eastAsia"/>
                <w:spacing w:val="-1"/>
                <w:lang w:eastAsia="zh-CN"/>
              </w:rPr>
              <w:t>中标人，也可以重新招标。</w:t>
            </w:r>
          </w:p>
        </w:tc>
        <w:tc>
          <w:tcPr>
            <w:tcW w:w="4409" w:type="dxa"/>
          </w:tcPr>
          <w:p w14:paraId="05966F40">
            <w:pPr>
              <w:spacing w:line="241" w:lineRule="auto"/>
              <w:rPr>
                <w:rFonts w:ascii="宋体" w:hAnsi="宋体" w:eastAsia="宋体" w:cs="宋体"/>
                <w:lang w:eastAsia="zh-CN"/>
              </w:rPr>
            </w:pPr>
          </w:p>
          <w:p w14:paraId="77120071">
            <w:pPr>
              <w:spacing w:line="241" w:lineRule="auto"/>
              <w:rPr>
                <w:rFonts w:ascii="宋体" w:hAnsi="宋体" w:eastAsia="宋体" w:cs="宋体"/>
                <w:lang w:eastAsia="zh-CN"/>
              </w:rPr>
            </w:pPr>
          </w:p>
          <w:p w14:paraId="31DD272C">
            <w:pPr>
              <w:spacing w:line="241" w:lineRule="auto"/>
              <w:rPr>
                <w:rFonts w:ascii="宋体" w:hAnsi="宋体" w:eastAsia="宋体" w:cs="宋体"/>
                <w:lang w:eastAsia="zh-CN"/>
              </w:rPr>
            </w:pPr>
          </w:p>
          <w:p w14:paraId="2804D0EF">
            <w:pPr>
              <w:spacing w:line="241" w:lineRule="auto"/>
              <w:rPr>
                <w:rFonts w:ascii="宋体" w:hAnsi="宋体" w:eastAsia="宋体" w:cs="宋体"/>
                <w:lang w:eastAsia="zh-CN"/>
              </w:rPr>
            </w:pPr>
          </w:p>
          <w:p w14:paraId="423FDA31">
            <w:pPr>
              <w:spacing w:line="241" w:lineRule="auto"/>
              <w:rPr>
                <w:rFonts w:ascii="宋体" w:hAnsi="宋体" w:eastAsia="宋体" w:cs="宋体"/>
                <w:lang w:eastAsia="zh-CN"/>
              </w:rPr>
            </w:pPr>
          </w:p>
          <w:p w14:paraId="7BC375FD">
            <w:pPr>
              <w:spacing w:line="241" w:lineRule="auto"/>
              <w:rPr>
                <w:rFonts w:ascii="宋体" w:hAnsi="宋体" w:eastAsia="宋体" w:cs="宋体"/>
                <w:lang w:eastAsia="zh-CN"/>
              </w:rPr>
            </w:pPr>
          </w:p>
          <w:p w14:paraId="219B014A">
            <w:pPr>
              <w:spacing w:line="241" w:lineRule="auto"/>
              <w:rPr>
                <w:rFonts w:ascii="宋体" w:hAnsi="宋体" w:eastAsia="宋体" w:cs="宋体"/>
                <w:lang w:eastAsia="zh-CN"/>
              </w:rPr>
            </w:pPr>
          </w:p>
          <w:p w14:paraId="2DC81CE8">
            <w:pPr>
              <w:spacing w:line="241" w:lineRule="auto"/>
              <w:rPr>
                <w:rFonts w:ascii="宋体" w:hAnsi="宋体" w:eastAsia="宋体" w:cs="宋体"/>
                <w:lang w:eastAsia="zh-CN"/>
              </w:rPr>
            </w:pPr>
          </w:p>
          <w:p w14:paraId="674073DE">
            <w:pPr>
              <w:spacing w:line="241" w:lineRule="auto"/>
              <w:rPr>
                <w:rFonts w:ascii="宋体" w:hAnsi="宋体" w:eastAsia="宋体" w:cs="宋体"/>
                <w:lang w:eastAsia="zh-CN"/>
              </w:rPr>
            </w:pPr>
          </w:p>
          <w:p w14:paraId="77A1590A">
            <w:pPr>
              <w:spacing w:line="241" w:lineRule="auto"/>
              <w:rPr>
                <w:rFonts w:ascii="宋体" w:hAnsi="宋体" w:eastAsia="宋体" w:cs="宋体"/>
                <w:lang w:eastAsia="zh-CN"/>
              </w:rPr>
            </w:pPr>
          </w:p>
          <w:p w14:paraId="606E764A">
            <w:pPr>
              <w:spacing w:line="241" w:lineRule="auto"/>
              <w:rPr>
                <w:rFonts w:ascii="宋体" w:hAnsi="宋体" w:eastAsia="宋体" w:cs="宋体"/>
                <w:lang w:eastAsia="zh-CN"/>
              </w:rPr>
            </w:pPr>
          </w:p>
          <w:p w14:paraId="0C457D16">
            <w:pPr>
              <w:spacing w:line="242" w:lineRule="auto"/>
              <w:rPr>
                <w:rFonts w:ascii="宋体" w:hAnsi="宋体" w:eastAsia="宋体" w:cs="宋体"/>
                <w:lang w:eastAsia="zh-CN"/>
              </w:rPr>
            </w:pPr>
          </w:p>
          <w:p w14:paraId="6EAF8948">
            <w:pPr>
              <w:spacing w:line="242" w:lineRule="auto"/>
              <w:rPr>
                <w:rFonts w:ascii="宋体" w:hAnsi="宋体" w:eastAsia="宋体" w:cs="宋体"/>
                <w:lang w:eastAsia="zh-CN"/>
              </w:rPr>
            </w:pPr>
          </w:p>
          <w:p w14:paraId="14522266">
            <w:pPr>
              <w:pStyle w:val="15"/>
              <w:spacing w:before="68" w:line="230" w:lineRule="auto"/>
              <w:ind w:left="113" w:right="304"/>
              <w:rPr>
                <w:lang w:eastAsia="zh-CN"/>
              </w:rPr>
            </w:pPr>
            <w:r>
              <w:rPr>
                <w:rFonts w:hint="eastAsia"/>
                <w:spacing w:val="-1"/>
                <w:lang w:eastAsia="zh-CN"/>
              </w:rPr>
              <w:t>本项目采用评定分离，具体详见招标文件第</w:t>
            </w:r>
            <w:r>
              <w:rPr>
                <w:rFonts w:hint="eastAsia"/>
                <w:spacing w:val="13"/>
                <w:lang w:eastAsia="zh-CN"/>
              </w:rPr>
              <w:t xml:space="preserve"> </w:t>
            </w:r>
            <w:r>
              <w:rPr>
                <w:rFonts w:hint="eastAsia"/>
                <w:spacing w:val="-8"/>
                <w:lang w:eastAsia="zh-CN"/>
              </w:rPr>
              <w:t>三章。</w:t>
            </w:r>
          </w:p>
        </w:tc>
      </w:tr>
      <w:tr w14:paraId="0D202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034" w:type="dxa"/>
          </w:tcPr>
          <w:p w14:paraId="5ECE8A0F">
            <w:pPr>
              <w:rPr>
                <w:rFonts w:ascii="宋体" w:hAnsi="宋体" w:eastAsia="宋体" w:cs="宋体"/>
                <w:lang w:eastAsia="zh-CN"/>
              </w:rPr>
            </w:pPr>
          </w:p>
        </w:tc>
        <w:tc>
          <w:tcPr>
            <w:tcW w:w="3068" w:type="dxa"/>
          </w:tcPr>
          <w:p w14:paraId="260D70EC">
            <w:pPr>
              <w:rPr>
                <w:rFonts w:ascii="宋体" w:hAnsi="宋体" w:eastAsia="宋体" w:cs="宋体"/>
                <w:lang w:eastAsia="zh-CN"/>
              </w:rPr>
            </w:pPr>
          </w:p>
        </w:tc>
        <w:tc>
          <w:tcPr>
            <w:tcW w:w="4409" w:type="dxa"/>
          </w:tcPr>
          <w:p w14:paraId="6CB86364">
            <w:pPr>
              <w:rPr>
                <w:rFonts w:ascii="宋体" w:hAnsi="宋体" w:eastAsia="宋体" w:cs="宋体"/>
                <w:lang w:eastAsia="zh-CN"/>
              </w:rPr>
            </w:pPr>
          </w:p>
        </w:tc>
      </w:tr>
      <w:tr w14:paraId="6F47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tcPr>
          <w:p w14:paraId="5E2104D1">
            <w:pPr>
              <w:rPr>
                <w:rFonts w:ascii="宋体" w:hAnsi="宋体" w:eastAsia="宋体" w:cs="宋体"/>
                <w:lang w:eastAsia="zh-CN"/>
              </w:rPr>
            </w:pPr>
          </w:p>
        </w:tc>
        <w:tc>
          <w:tcPr>
            <w:tcW w:w="3068" w:type="dxa"/>
          </w:tcPr>
          <w:p w14:paraId="70DEDD0D">
            <w:pPr>
              <w:rPr>
                <w:rFonts w:ascii="宋体" w:hAnsi="宋体" w:eastAsia="宋体" w:cs="宋体"/>
                <w:lang w:eastAsia="zh-CN"/>
              </w:rPr>
            </w:pPr>
          </w:p>
        </w:tc>
        <w:tc>
          <w:tcPr>
            <w:tcW w:w="4409" w:type="dxa"/>
          </w:tcPr>
          <w:p w14:paraId="5E9C070A">
            <w:pPr>
              <w:rPr>
                <w:rFonts w:ascii="宋体" w:hAnsi="宋体" w:eastAsia="宋体" w:cs="宋体"/>
                <w:lang w:eastAsia="zh-CN"/>
              </w:rPr>
            </w:pPr>
          </w:p>
        </w:tc>
      </w:tr>
      <w:tr w14:paraId="6B58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tcPr>
          <w:p w14:paraId="19C29071">
            <w:pPr>
              <w:rPr>
                <w:rFonts w:ascii="宋体" w:hAnsi="宋体" w:eastAsia="宋体" w:cs="宋体"/>
                <w:lang w:eastAsia="zh-CN"/>
              </w:rPr>
            </w:pPr>
          </w:p>
        </w:tc>
        <w:tc>
          <w:tcPr>
            <w:tcW w:w="3068" w:type="dxa"/>
          </w:tcPr>
          <w:p w14:paraId="1C76960F">
            <w:pPr>
              <w:rPr>
                <w:rFonts w:ascii="宋体" w:hAnsi="宋体" w:eastAsia="宋体" w:cs="宋体"/>
                <w:lang w:eastAsia="zh-CN"/>
              </w:rPr>
            </w:pPr>
          </w:p>
        </w:tc>
        <w:tc>
          <w:tcPr>
            <w:tcW w:w="4409" w:type="dxa"/>
          </w:tcPr>
          <w:p w14:paraId="5C696A34">
            <w:pPr>
              <w:rPr>
                <w:rFonts w:ascii="宋体" w:hAnsi="宋体" w:eastAsia="宋体" w:cs="宋体"/>
                <w:lang w:eastAsia="zh-CN"/>
              </w:rPr>
            </w:pPr>
          </w:p>
        </w:tc>
      </w:tr>
      <w:tr w14:paraId="3EC80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034" w:type="dxa"/>
          </w:tcPr>
          <w:p w14:paraId="0A39924C">
            <w:pPr>
              <w:rPr>
                <w:rFonts w:ascii="宋体" w:hAnsi="宋体" w:eastAsia="宋体" w:cs="宋体"/>
                <w:lang w:eastAsia="zh-CN"/>
              </w:rPr>
            </w:pPr>
          </w:p>
        </w:tc>
        <w:tc>
          <w:tcPr>
            <w:tcW w:w="3068" w:type="dxa"/>
          </w:tcPr>
          <w:p w14:paraId="1B3E7E79">
            <w:pPr>
              <w:rPr>
                <w:rFonts w:ascii="宋体" w:hAnsi="宋体" w:eastAsia="宋体" w:cs="宋体"/>
                <w:lang w:eastAsia="zh-CN"/>
              </w:rPr>
            </w:pPr>
          </w:p>
        </w:tc>
        <w:tc>
          <w:tcPr>
            <w:tcW w:w="4409" w:type="dxa"/>
          </w:tcPr>
          <w:p w14:paraId="14104F4A">
            <w:pPr>
              <w:rPr>
                <w:rFonts w:ascii="宋体" w:hAnsi="宋体" w:eastAsia="宋体" w:cs="宋体"/>
                <w:lang w:eastAsia="zh-CN"/>
              </w:rPr>
            </w:pPr>
          </w:p>
        </w:tc>
      </w:tr>
    </w:tbl>
    <w:p w14:paraId="0CAE0B14">
      <w:pPr>
        <w:pStyle w:val="5"/>
        <w:rPr>
          <w:rFonts w:ascii="宋体" w:hAnsi="宋体" w:eastAsia="宋体" w:cs="宋体"/>
          <w:lang w:eastAsia="zh-CN"/>
        </w:rPr>
      </w:pPr>
    </w:p>
    <w:p w14:paraId="018CEAED">
      <w:pPr>
        <w:rPr>
          <w:rFonts w:ascii="宋体" w:hAnsi="宋体" w:eastAsia="宋体" w:cs="宋体"/>
          <w:lang w:eastAsia="zh-CN"/>
        </w:rPr>
        <w:sectPr>
          <w:footerReference r:id="rId14" w:type="default"/>
          <w:pgSz w:w="11907" w:h="16843"/>
          <w:pgMar w:top="1247" w:right="1417" w:bottom="1247" w:left="1417" w:header="0" w:footer="907" w:gutter="0"/>
          <w:cols w:space="0" w:num="1"/>
        </w:sectPr>
      </w:pPr>
    </w:p>
    <w:p w14:paraId="03937606">
      <w:pPr>
        <w:kinsoku/>
        <w:topLinePunct/>
        <w:spacing w:line="360" w:lineRule="auto"/>
        <w:outlineLvl w:val="1"/>
        <w:rPr>
          <w:rFonts w:ascii="宋体" w:hAnsi="宋体" w:eastAsia="宋体" w:cs="宋体"/>
          <w:sz w:val="28"/>
          <w:szCs w:val="28"/>
          <w:lang w:eastAsia="zh-CN"/>
        </w:rPr>
      </w:pPr>
      <w:bookmarkStart w:id="36" w:name="bookmark30"/>
      <w:bookmarkEnd w:id="36"/>
      <w:bookmarkStart w:id="37" w:name="bookmark29"/>
      <w:bookmarkEnd w:id="37"/>
      <w:r>
        <w:rPr>
          <w:rFonts w:hint="eastAsia" w:ascii="宋体" w:hAnsi="宋体" w:eastAsia="宋体" w:cs="宋体"/>
          <w:sz w:val="28"/>
          <w:szCs w:val="28"/>
          <w:lang w:eastAsia="zh-CN"/>
        </w:rPr>
        <w:t>1. 总则</w:t>
      </w:r>
    </w:p>
    <w:p w14:paraId="130A1433">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1.1 项目概况</w:t>
      </w:r>
    </w:p>
    <w:p w14:paraId="0A5EC03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1.1.1 根据《中华人民共和国招标投标法》《中华人民共和国招标投标法实施条例》等有关法律、 法规和规章的规定，本招标项目已具备招标条件，现对本标段施工进行招标。</w:t>
      </w:r>
    </w:p>
    <w:p w14:paraId="650C001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1.1.2 本招标项目招标人：见投标人须知前附表。</w:t>
      </w:r>
    </w:p>
    <w:p w14:paraId="44B8605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1.1.3 本标段招标代理机构：见投标人须知前附表。</w:t>
      </w:r>
    </w:p>
    <w:p w14:paraId="3EC1020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1.1.4 本招标项目名称：见投标人须知前附表。</w:t>
      </w:r>
    </w:p>
    <w:p w14:paraId="239A2F8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1.1.5 本标段建设地点：见投标人须知前附表。</w:t>
      </w:r>
    </w:p>
    <w:p w14:paraId="76DD1B83">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1.2 资金来源和落实情况</w:t>
      </w:r>
    </w:p>
    <w:p w14:paraId="5B17D90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1.2.1 本招标项目的资金来源：见投标人须知前附表。</w:t>
      </w:r>
    </w:p>
    <w:p w14:paraId="17F65B0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1.2.2 本招标项目的出资比例：见投标人须知前附表。</w:t>
      </w:r>
    </w:p>
    <w:p w14:paraId="051319F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1.2.3 本招标项目的资金落实情况：见投标人须知前附表。</w:t>
      </w:r>
    </w:p>
    <w:p w14:paraId="6FE52B77">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1.3 招标范围、计划工期、质量要求</w:t>
      </w:r>
    </w:p>
    <w:p w14:paraId="113079C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1.3.1 本次招标范围：见投标人须知前附表。</w:t>
      </w:r>
    </w:p>
    <w:p w14:paraId="648BB22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1.3.2 本标段的计划工期：见投标人须知前附表。</w:t>
      </w:r>
    </w:p>
    <w:p w14:paraId="178605C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1.3.3 本标段的质量要求：见投标人须知前附表。</w:t>
      </w:r>
    </w:p>
    <w:p w14:paraId="3448856D">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1.4 投标人资格要求</w:t>
      </w:r>
    </w:p>
    <w:p w14:paraId="5B3C777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1.4.1 投标人应具备承担本标段施工的资质条件、能力和信誉。</w:t>
      </w:r>
    </w:p>
    <w:p w14:paraId="44BAE98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（1）资质条件：见投标人须知前附表；</w:t>
      </w:r>
    </w:p>
    <w:p w14:paraId="0AAC28D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（2）财务要求：见投标人须知前附表；</w:t>
      </w:r>
    </w:p>
    <w:p w14:paraId="1AAE2C1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（3）业绩要求：见投标人须知前附表；</w:t>
      </w:r>
    </w:p>
    <w:p w14:paraId="78ADAB2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（4）信誉要求：见投标人须知前附表;</w:t>
      </w:r>
    </w:p>
    <w:p w14:paraId="612F66B1">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（5）项目经理资格：见投标人须知前附表；</w:t>
      </w:r>
    </w:p>
    <w:p w14:paraId="0E924AC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（6）其他要求：见投标人须知前附表。</w:t>
      </w:r>
    </w:p>
    <w:p w14:paraId="3376B89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需要提交的相关证明材料见本章第 3.5 款的规定。</w:t>
      </w:r>
    </w:p>
    <w:p w14:paraId="2412821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1.4.2 投标人须知前附表规定接受联合体投标的，联合体除应符合本章第 1.4.1 项和投标人须知 前附表的要求外，还应遵守以下规定：</w:t>
      </w:r>
    </w:p>
    <w:p w14:paraId="0A8C824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（1）联合体各方应按招标文件提供的格式签订联合体协议书，明确联合体牵头人和各方权利义务， 并承诺就中标项目向招标人承担连带责任；</w:t>
      </w:r>
    </w:p>
    <w:p w14:paraId="71B7D34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（2）由同一专业的单位组成的联合体，按照资质等级较低的单位确定资质等级；</w:t>
      </w:r>
    </w:p>
    <w:p w14:paraId="28476DC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（3）联合体各方不得再以自己名义单独或参加其他联合体在同一标段中投标。</w:t>
      </w:r>
    </w:p>
    <w:p w14:paraId="57181E3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（4）联合体各方应分别按照本招标文件的要求，填写投标文件中的相应表格，并由联合体牵头人负责对联合体各成员的资料进行统一汇总后一并提交给招标人；联合体牵头人所提交的投标文件应被 认为已代表了联合体各成员的真实情况；</w:t>
      </w:r>
    </w:p>
    <w:p w14:paraId="5EE17CF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（5）尽管委任了联合体牵头人，但联合体各成员在投标、签约与履行合同过程中，仍负有连带的和各自的法律责任。</w:t>
      </w:r>
    </w:p>
    <w:p w14:paraId="073E023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1.4.3 投标人（包括联合体各成员）不得与本标段相关单位存在下列关联关系：</w:t>
      </w:r>
    </w:p>
    <w:p w14:paraId="1B2628B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（1）为招标人不具有独立法人资格的附属机构（单位）；</w:t>
      </w:r>
    </w:p>
    <w:p w14:paraId="5C3ED46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（2）与招标人存在利害关系且可能影响招标公正性；</w:t>
      </w:r>
    </w:p>
    <w:p w14:paraId="026B3B5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（3）与本标段的其他投标人同为一个单位负责人；</w:t>
      </w:r>
    </w:p>
    <w:p w14:paraId="06A554D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（4）与本标段的其他投标人存在控股、管理关系；</w:t>
      </w:r>
    </w:p>
    <w:p w14:paraId="474BAD7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（5）为本标段前期准备提供设计或咨询服务的法人或其任何附属机构（单位）；</w:t>
      </w:r>
    </w:p>
    <w:p w14:paraId="4CD73E7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（6）为本标段的监理人；</w:t>
      </w:r>
    </w:p>
    <w:p w14:paraId="7AF81E5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（7）为本标段的代建人；</w:t>
      </w:r>
    </w:p>
    <w:p w14:paraId="04F3949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（8）为本标段的招标代理机构；</w:t>
      </w:r>
    </w:p>
    <w:p w14:paraId="11D10B30">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（9）与本标段的监理人或代建人或招标代理机构同为一个法定代表人；</w:t>
      </w:r>
    </w:p>
    <w:p w14:paraId="766783A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（10）与本标段的监理人或代建人或招标代理机构存在控股或参股关系；</w:t>
      </w:r>
    </w:p>
    <w:p w14:paraId="1112945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（11）法律法规或投标人须知前附表规定的其他情形。</w:t>
      </w:r>
    </w:p>
    <w:p w14:paraId="65A57BF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1.4.4 投标人（包括联合体各成员）不得存在下列不良状况或不良信用记录：</w:t>
      </w:r>
    </w:p>
    <w:p w14:paraId="7C88C3D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（1）被县级及以上建设行政主管部门/房屋建筑和市政基础设施工程招标投标活动的监督部门暂停或取消本次招标项目工程所在地或公共资源交易平台所在地的投标资格，且处于有效期内；</w:t>
      </w:r>
    </w:p>
    <w:p w14:paraId="1361792C">
      <w:pPr>
        <w:kinsoku/>
        <w:topLinePunct/>
        <w:spacing w:line="360" w:lineRule="auto"/>
        <w:ind w:firstLine="422" w:firstLineChars="200"/>
        <w:rPr>
          <w:rFonts w:ascii="宋体" w:hAnsi="宋体" w:eastAsia="宋体" w:cs="宋体"/>
          <w:lang w:eastAsia="zh-CN"/>
        </w:rPr>
      </w:pPr>
      <w:r>
        <w:rPr>
          <w:rFonts w:hint="eastAsia" w:ascii="宋体" w:hAnsi="宋体" w:eastAsia="宋体" w:cs="宋体"/>
          <w:b/>
          <w:bCs/>
          <w:lang w:eastAsia="zh-CN"/>
        </w:rPr>
        <w:t>（2）在最近三年内（自投标截止之日向前追溯</w:t>
      </w:r>
      <w:r>
        <w:rPr>
          <w:rFonts w:hint="eastAsia" w:ascii="宋体" w:hAnsi="宋体" w:eastAsia="宋体" w:cs="宋体"/>
          <w:lang w:eastAsia="zh-CN"/>
        </w:rPr>
        <w:t xml:space="preserve"> </w:t>
      </w:r>
      <w:r>
        <w:rPr>
          <w:rFonts w:hint="eastAsia" w:ascii="宋体" w:hAnsi="宋体" w:eastAsia="宋体" w:cs="宋体"/>
          <w:b/>
          <w:bCs/>
          <w:lang w:eastAsia="zh-CN"/>
        </w:rPr>
        <w:t>3</w:t>
      </w:r>
      <w:r>
        <w:rPr>
          <w:rFonts w:hint="eastAsia" w:ascii="宋体" w:hAnsi="宋体" w:eastAsia="宋体" w:cs="宋体"/>
          <w:lang w:eastAsia="zh-CN"/>
        </w:rPr>
        <w:t xml:space="preserve"> </w:t>
      </w:r>
      <w:r>
        <w:rPr>
          <w:rFonts w:hint="eastAsia" w:ascii="宋体" w:hAnsi="宋体" w:eastAsia="宋体" w:cs="宋体"/>
          <w:b/>
          <w:bCs/>
          <w:lang w:eastAsia="zh-CN"/>
        </w:rPr>
        <w:t>年，下同）有重大工程质量事故或重大生产安全事故的（以相关行业主管部门的行政处罚决定或司法机关出具的有关法律文书为准）；</w:t>
      </w:r>
    </w:p>
    <w:p w14:paraId="7B08AAA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drawing>
          <wp:inline distT="0" distB="0" distL="0" distR="0">
            <wp:extent cx="114935" cy="133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0"/>
                    <a:stretch>
                      <a:fillRect/>
                    </a:stretch>
                  </pic:blipFill>
                  <pic:spPr>
                    <a:xfrm>
                      <a:off x="0" y="0"/>
                      <a:ext cx="115202" cy="134111"/>
                    </a:xfrm>
                    <a:prstGeom prst="rect">
                      <a:avLst/>
                    </a:prstGeom>
                  </pic:spPr>
                </pic:pic>
              </a:graphicData>
            </a:graphic>
          </wp:inline>
        </w:drawing>
      </w:r>
      <w:r>
        <w:rPr>
          <w:rFonts w:hint="eastAsia" w:ascii="宋体" w:hAnsi="宋体" w:eastAsia="宋体" w:cs="宋体"/>
          <w:b/>
          <w:bCs/>
          <w:lang w:eastAsia="zh-CN"/>
        </w:rPr>
        <w:t>在最近三年内（自投标截止之日向前追溯</w:t>
      </w:r>
      <w:r>
        <w:rPr>
          <w:rFonts w:hint="eastAsia" w:ascii="宋体" w:hAnsi="宋体" w:eastAsia="宋体" w:cs="宋体"/>
          <w:lang w:eastAsia="zh-CN"/>
        </w:rPr>
        <w:t xml:space="preserve"> </w:t>
      </w:r>
      <w:r>
        <w:rPr>
          <w:rFonts w:hint="eastAsia" w:ascii="宋体" w:hAnsi="宋体" w:eastAsia="宋体" w:cs="宋体"/>
          <w:b/>
          <w:bCs/>
          <w:lang w:eastAsia="zh-CN"/>
        </w:rPr>
        <w:t>3</w:t>
      </w:r>
      <w:r>
        <w:rPr>
          <w:rFonts w:hint="eastAsia" w:ascii="宋体" w:hAnsi="宋体" w:eastAsia="宋体" w:cs="宋体"/>
          <w:lang w:eastAsia="zh-CN"/>
        </w:rPr>
        <w:t xml:space="preserve"> </w:t>
      </w:r>
      <w:r>
        <w:rPr>
          <w:rFonts w:hint="eastAsia" w:ascii="宋体" w:hAnsi="宋体" w:eastAsia="宋体" w:cs="宋体"/>
          <w:b/>
          <w:bCs/>
          <w:lang w:eastAsia="zh-CN"/>
        </w:rPr>
        <w:t>年，下同）有骗取中标或严重违约的（以相关</w:t>
      </w:r>
      <w:r>
        <w:rPr>
          <w:rFonts w:hint="eastAsia" w:ascii="宋体" w:hAnsi="宋体" w:eastAsia="宋体" w:cs="宋体"/>
          <w:lang w:eastAsia="zh-CN"/>
        </w:rPr>
        <w:t xml:space="preserve"> </w:t>
      </w:r>
      <w:r>
        <w:rPr>
          <w:rFonts w:hint="eastAsia" w:ascii="宋体" w:hAnsi="宋体" w:eastAsia="宋体" w:cs="宋体"/>
          <w:b/>
          <w:bCs/>
          <w:lang w:eastAsia="zh-CN"/>
        </w:rPr>
        <w:t>行业主管部门的行政处罚决定或司法机关出具的有关法律文书为准）；</w:t>
      </w:r>
    </w:p>
    <w:p w14:paraId="1CD1FB3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（3）被责令停业，暂扣或吊销执照、安全生产许可证，或吊销资质证书；</w:t>
      </w:r>
    </w:p>
    <w:p w14:paraId="2312B52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（4）进入清算程序，或被宣告破产，或其他丧失履约能力的情形；</w:t>
      </w:r>
    </w:p>
    <w:p w14:paraId="33BF1AAC">
      <w:pPr>
        <w:kinsoku/>
        <w:topLinePunct/>
        <w:spacing w:line="360" w:lineRule="auto"/>
        <w:ind w:firstLine="420" w:firstLineChars="200"/>
        <w:rPr>
          <w:rFonts w:ascii="宋体" w:hAnsi="宋体" w:eastAsia="宋体" w:cs="宋体"/>
        </w:rPr>
      </w:pPr>
      <w:r>
        <w:rPr>
          <w:rFonts w:hint="eastAsia" w:ascii="宋体" w:hAnsi="宋体" w:eastAsia="宋体" w:cs="宋体"/>
        </w:rPr>
        <w:t>（5）在国家企业信用信息公示系统（</w:t>
      </w:r>
      <w:r>
        <w:fldChar w:fldCharType="begin"/>
      </w:r>
      <w:r>
        <w:instrText xml:space="preserve"> HYPERLINK "http://www.gsxt.gov.cn/" </w:instrText>
      </w:r>
      <w:r>
        <w:fldChar w:fldCharType="separate"/>
      </w:r>
      <w:r>
        <w:rPr>
          <w:rFonts w:hint="eastAsia" w:ascii="宋体" w:hAnsi="宋体" w:eastAsia="宋体" w:cs="宋体"/>
        </w:rPr>
        <w:t>http://www.gsxt.gov.cn/</w:t>
      </w:r>
      <w:r>
        <w:rPr>
          <w:rFonts w:hint="eastAsia" w:ascii="宋体" w:hAnsi="宋体" w:eastAsia="宋体" w:cs="宋体"/>
        </w:rPr>
        <w:fldChar w:fldCharType="end"/>
      </w:r>
      <w:r>
        <w:rPr>
          <w:rFonts w:hint="eastAsia" w:ascii="宋体" w:hAnsi="宋体" w:eastAsia="宋体" w:cs="宋体"/>
        </w:rPr>
        <w:t>）中被列入严重违法失信企业名单；</w:t>
      </w:r>
    </w:p>
    <w:p w14:paraId="1FDFEFD4">
      <w:pPr>
        <w:kinsoku/>
        <w:topLinePunct/>
        <w:spacing w:line="360" w:lineRule="auto"/>
        <w:ind w:firstLine="420" w:firstLineChars="200"/>
        <w:rPr>
          <w:rFonts w:ascii="宋体" w:hAnsi="宋体" w:eastAsia="宋体" w:cs="宋体"/>
        </w:rPr>
      </w:pPr>
      <w:r>
        <w:rPr>
          <w:rFonts w:hint="eastAsia" w:ascii="宋体" w:hAnsi="宋体" w:eastAsia="宋体" w:cs="宋体"/>
        </w:rPr>
        <w:t>（6）在“信用中国”网站（</w:t>
      </w:r>
      <w:r>
        <w:fldChar w:fldCharType="begin"/>
      </w:r>
      <w:r>
        <w:instrText xml:space="preserve"> HYPERLINK "http://www.creditchina.gov.cn/" </w:instrText>
      </w:r>
      <w:r>
        <w:fldChar w:fldCharType="separate"/>
      </w:r>
      <w:r>
        <w:rPr>
          <w:rFonts w:hint="eastAsia" w:ascii="宋体" w:hAnsi="宋体" w:eastAsia="宋体" w:cs="宋体"/>
        </w:rPr>
        <w:t>http://www.creditchina.gov.cn/</w:t>
      </w:r>
      <w:r>
        <w:rPr>
          <w:rFonts w:hint="eastAsia" w:ascii="宋体" w:hAnsi="宋体" w:eastAsia="宋体" w:cs="宋体"/>
        </w:rPr>
        <w:fldChar w:fldCharType="end"/>
      </w:r>
      <w:r>
        <w:rPr>
          <w:rFonts w:hint="eastAsia" w:ascii="宋体" w:hAnsi="宋体" w:eastAsia="宋体" w:cs="宋体"/>
        </w:rPr>
        <w:t>）中被列入失信被执行人名单；</w:t>
      </w:r>
    </w:p>
    <w:p w14:paraId="55B4C5EB">
      <w:pPr>
        <w:kinsoku/>
        <w:topLinePunct/>
        <w:spacing w:line="360" w:lineRule="auto"/>
        <w:ind w:firstLine="420" w:firstLineChars="200"/>
        <w:rPr>
          <w:rFonts w:ascii="宋体" w:hAnsi="宋体" w:eastAsia="宋体" w:cs="宋体"/>
        </w:rPr>
      </w:pPr>
      <w:r>
        <w:rPr>
          <w:rFonts w:hint="eastAsia" w:ascii="宋体" w:hAnsi="宋体" w:eastAsia="宋体" w:cs="宋体"/>
        </w:rPr>
        <w:t>（7）在“信用中国”网站（</w:t>
      </w:r>
      <w:r>
        <w:fldChar w:fldCharType="begin"/>
      </w:r>
      <w:r>
        <w:instrText xml:space="preserve"> HYPERLINK "http://www.creditchina.gov.cn/" </w:instrText>
      </w:r>
      <w:r>
        <w:fldChar w:fldCharType="separate"/>
      </w:r>
      <w:r>
        <w:rPr>
          <w:rFonts w:hint="eastAsia" w:ascii="宋体" w:hAnsi="宋体" w:eastAsia="宋体" w:cs="宋体"/>
        </w:rPr>
        <w:t>http://www.creditchina.gov.cn/</w:t>
      </w:r>
      <w:r>
        <w:rPr>
          <w:rFonts w:hint="eastAsia" w:ascii="宋体" w:hAnsi="宋体" w:eastAsia="宋体" w:cs="宋体"/>
        </w:rPr>
        <w:fldChar w:fldCharType="end"/>
      </w:r>
      <w:r>
        <w:rPr>
          <w:rFonts w:hint="eastAsia" w:ascii="宋体" w:hAnsi="宋体" w:eastAsia="宋体" w:cs="宋体"/>
        </w:rPr>
        <w:t>）中被列入重大税收违法案件当事人名单；</w:t>
      </w:r>
    </w:p>
    <w:p w14:paraId="71384A44">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（8）在近三年内投标人或其法定代表人、拟委任的项目经理有行贿犯罪行为的；</w:t>
      </w:r>
    </w:p>
    <w:p w14:paraId="5499CF9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（9）被人力资源社会保障行政部门列入拖欠农民工工资“黑名单”；</w:t>
      </w:r>
    </w:p>
    <w:p w14:paraId="6702D96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（10）法律法规或投标人须知前附表规定的其他情形。</w:t>
      </w:r>
    </w:p>
    <w:p w14:paraId="66AE3F93">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1.5 费用承担</w:t>
      </w:r>
    </w:p>
    <w:p w14:paraId="500F829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投标人准备和参加投标活动发生的费用自理。</w:t>
      </w:r>
    </w:p>
    <w:p w14:paraId="48E6D9E9">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1.6 保密</w:t>
      </w:r>
    </w:p>
    <w:p w14:paraId="6603100B">
      <w:pPr>
        <w:pStyle w:val="5"/>
        <w:kinsoku/>
        <w:topLinePunct/>
        <w:spacing w:line="360" w:lineRule="auto"/>
        <w:ind w:firstLine="420" w:firstLineChars="200"/>
        <w:rPr>
          <w:rFonts w:ascii="宋体" w:hAnsi="宋体" w:eastAsia="宋体" w:cs="宋体"/>
          <w:lang w:eastAsia="zh-CN"/>
        </w:rPr>
      </w:pPr>
    </w:p>
    <w:p w14:paraId="480EFF2F">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参与招标投标活动的各方应对招标文件和投标文件中的商业和技术等秘密保密，否则应承担相应的法律责任。</w:t>
      </w:r>
    </w:p>
    <w:p w14:paraId="15F4EE0A">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1.7 语言文字</w:t>
      </w:r>
    </w:p>
    <w:p w14:paraId="40BD141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招标投标文件使用的语言文字为中文。专用术语使用外文的，应附有中文注释。</w:t>
      </w:r>
    </w:p>
    <w:p w14:paraId="6BA4ACC7">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1.8 计量单位</w:t>
      </w:r>
    </w:p>
    <w:p w14:paraId="24F072A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所有计量均采用中华人民共和国法定计量单位。</w:t>
      </w:r>
    </w:p>
    <w:p w14:paraId="4CF5F915">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1.9 踏勘现场</w:t>
      </w:r>
    </w:p>
    <w:p w14:paraId="6D6A846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1.9.1 投标人须知前附表规定组织踏勘现场的，招标人按投标人须知前附表规定的时间、地点组织投标人踏勘项目现场。部分投标人未按时参加踏勘现场的，不影响踏勘现场的正常进行。招标人不得组织单个或部分投标人踏勘项目现场。</w:t>
      </w:r>
    </w:p>
    <w:p w14:paraId="1686777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1.9.2 投标人踏勘现场发生的费用自理。</w:t>
      </w:r>
    </w:p>
    <w:p w14:paraId="2196A49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1.9.3 除招标人的原因外，投标人自行负责在踏勘现场中所发生的人员伤亡和财产损失。</w:t>
      </w:r>
    </w:p>
    <w:p w14:paraId="172456D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1.9.4 招标人在踏勘现场中介绍的工程场地和相关的周边环境情况，供投标人在编制投标文件时参考，招标人不对投标人据此作出的判断和决策负责。</w:t>
      </w:r>
    </w:p>
    <w:p w14:paraId="392CFE9D">
      <w:pPr>
        <w:kinsoku/>
        <w:topLinePunct/>
        <w:spacing w:line="360" w:lineRule="auto"/>
        <w:ind w:firstLine="422" w:firstLineChars="200"/>
        <w:rPr>
          <w:rFonts w:ascii="宋体" w:hAnsi="宋体" w:eastAsia="宋体" w:cs="宋体"/>
          <w:lang w:eastAsia="zh-CN"/>
        </w:rPr>
      </w:pPr>
      <w:r>
        <w:rPr>
          <w:rFonts w:hint="eastAsia" w:ascii="宋体" w:hAnsi="宋体" w:eastAsia="宋体" w:cs="宋体"/>
          <w:b/>
          <w:bCs/>
          <w:lang w:eastAsia="zh-CN"/>
        </w:rPr>
        <w:t>1.9.5</w:t>
      </w:r>
      <w:r>
        <w:rPr>
          <w:rFonts w:hint="eastAsia" w:ascii="宋体" w:hAnsi="宋体" w:eastAsia="宋体" w:cs="宋体"/>
          <w:lang w:eastAsia="zh-CN"/>
        </w:rPr>
        <w:t xml:space="preserve"> </w:t>
      </w:r>
      <w:r>
        <w:rPr>
          <w:rFonts w:hint="eastAsia" w:ascii="宋体" w:hAnsi="宋体" w:eastAsia="宋体" w:cs="宋体"/>
          <w:b/>
          <w:bCs/>
          <w:lang w:eastAsia="zh-CN"/>
        </w:rPr>
        <w:t>无论投标人是否到施工现场实地踏勘，中标后签订合同时和履约过程中，投标人不得以不完全了解现场情况等为由，提出任何形式的增加工程造价或索赔的要求。</w:t>
      </w:r>
    </w:p>
    <w:p w14:paraId="01E65A1F">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1.10 投标预备会</w:t>
      </w:r>
    </w:p>
    <w:p w14:paraId="0215B24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1.10.1 投标人须知前附表规定召开投标预备会的，招标人按投标人须知前附表规定的时间和地点召开投标预备会，澄清投标人提出的问题。</w:t>
      </w:r>
    </w:p>
    <w:p w14:paraId="7E75235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1.10.2 投标人应按投标人须知前附表规定的时间和形式将提出的问题送达招标人，以便招标人在会议期间澄清。</w:t>
      </w:r>
    </w:p>
    <w:p w14:paraId="5602514D">
      <w:pPr>
        <w:kinsoku/>
        <w:topLinePunct/>
        <w:spacing w:line="360" w:lineRule="auto"/>
        <w:ind w:firstLine="420" w:firstLineChars="200"/>
        <w:outlineLvl w:val="2"/>
        <w:rPr>
          <w:rFonts w:ascii="宋体" w:hAnsi="宋体" w:eastAsia="宋体" w:cs="宋体"/>
          <w:lang w:eastAsia="zh-CN"/>
        </w:rPr>
      </w:pPr>
      <w:r>
        <w:rPr>
          <w:rFonts w:hint="eastAsia" w:ascii="宋体" w:hAnsi="宋体" w:eastAsia="宋体" w:cs="宋体"/>
          <w:lang w:eastAsia="zh-CN"/>
        </w:rPr>
        <w:t>1.10.3 投标预备会后，招标人将对投标人所提问题的澄清，按本章第 2.2 款规定的时间和形式通知所有购买招标文件的投标人。该澄清内容为招标文件的组成部分。</w:t>
      </w:r>
    </w:p>
    <w:p w14:paraId="4E8534ED">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1.11 分包</w:t>
      </w:r>
    </w:p>
    <w:p w14:paraId="73CB7C34">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1.11.1 投标人拟在中标后将中标项目的部分非主体、非关键性工作进行分包的，应符合以下规定：</w:t>
      </w:r>
    </w:p>
    <w:p w14:paraId="7CCE60A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（1）分包内容要求：招标人允许分包或不允许分包的专业工程（如有）应在投标人须知前附表中载明；</w:t>
      </w:r>
    </w:p>
    <w:p w14:paraId="35DF86F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（2）接受分包的第三人资格要求：分包人的资格能力应与其分包工程的标准和规模相适应，且具备投标人须知前附表中规定的资格条件；</w:t>
      </w:r>
    </w:p>
    <w:p w14:paraId="05FA91A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（3）其他要求：投标人如有分包计划，应按第八章“投标文件格式”的要求填写“拟分包项目情况表”，明确拟分包的工程及规模，且投标人中标后的分包应满足合同条款的相关要求。</w:t>
      </w:r>
    </w:p>
    <w:p w14:paraId="05461D0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1.11.2 中标人不得向他人转让中标项目，接受分包的人不得再次分包。中标人应就分包项目向招标人负责，接受分包的人就分包项目承担连带责任。</w:t>
      </w:r>
    </w:p>
    <w:p w14:paraId="23E1CADA">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1.12 响应和偏离</w:t>
      </w:r>
    </w:p>
    <w:p w14:paraId="67063F2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1.12.1 投标文件偏离招标文件某些要求，视为投标文件存在偏差。偏差包括重大偏差和细微偏差。</w:t>
      </w:r>
    </w:p>
    <w:p w14:paraId="7F3A7CC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1.12.2 投标文件应对招标文件的实质性要求和条件作出满足性或更有利于招标人的响应，否则， 视为投标文件存在重大偏差，投标人的投标将被否决。</w:t>
      </w:r>
    </w:p>
    <w:p w14:paraId="2741C9F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投标文件存在第三章“评标办法”中所列任一否决投标情形的，均属于存在重大偏差。</w:t>
      </w:r>
    </w:p>
    <w:p w14:paraId="213B147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1.12.3 投标文件中的下列偏差为细微偏差：</w:t>
      </w:r>
    </w:p>
    <w:p w14:paraId="63D5305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684424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（2）投标文件个别文字有遗漏错误等不影响投标文件实质性内容的偏差。</w:t>
      </w:r>
    </w:p>
    <w:p w14:paraId="4DFF372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1.12.4 评标委员会对投标文件中的细微偏差按如下规定处理：</w:t>
      </w:r>
    </w:p>
    <w:p w14:paraId="7F2E6C33">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（1）对于本章第 1.12.3 项（1）目所述的细微偏差，按照第三章“评标办法”的规定予以修正并要求投标人进行澄清；</w:t>
      </w:r>
    </w:p>
    <w:p w14:paraId="34CA0BB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（2）对于本章第 1.12.3 项（2）目所述的细微偏差，可要求投标人对细微偏差进行澄清。</w:t>
      </w:r>
    </w:p>
    <w:p w14:paraId="3AE5C44B">
      <w:pPr>
        <w:kinsoku/>
        <w:topLinePunct/>
        <w:spacing w:line="360" w:lineRule="auto"/>
        <w:outlineLvl w:val="1"/>
        <w:rPr>
          <w:rFonts w:ascii="宋体" w:hAnsi="宋体" w:eastAsia="宋体" w:cs="宋体"/>
          <w:sz w:val="28"/>
          <w:szCs w:val="28"/>
          <w:lang w:eastAsia="zh-CN"/>
        </w:rPr>
      </w:pPr>
      <w:bookmarkStart w:id="38" w:name="bookmark32"/>
      <w:bookmarkEnd w:id="38"/>
      <w:bookmarkStart w:id="39" w:name="bookmark31"/>
      <w:bookmarkEnd w:id="39"/>
      <w:r>
        <w:rPr>
          <w:rFonts w:hint="eastAsia" w:ascii="宋体" w:hAnsi="宋体" w:eastAsia="宋体" w:cs="宋体"/>
          <w:sz w:val="28"/>
          <w:szCs w:val="28"/>
          <w:lang w:eastAsia="zh-CN"/>
        </w:rPr>
        <w:t>2. 招标文件</w:t>
      </w:r>
    </w:p>
    <w:p w14:paraId="3701B19A">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2.1 招标文件的组成</w:t>
      </w:r>
    </w:p>
    <w:p w14:paraId="4190025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本招标文件包括：</w:t>
      </w:r>
    </w:p>
    <w:p w14:paraId="7191699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（1）招标公告；</w:t>
      </w:r>
    </w:p>
    <w:p w14:paraId="53DC7FF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（2）投标人须知；</w:t>
      </w:r>
    </w:p>
    <w:p w14:paraId="3A93CCC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（3）评标办法；</w:t>
      </w:r>
    </w:p>
    <w:p w14:paraId="462C541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（4）合同条款及格式；</w:t>
      </w:r>
    </w:p>
    <w:p w14:paraId="7868618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（5）工程量清单；</w:t>
      </w:r>
    </w:p>
    <w:p w14:paraId="7E97F8D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（6）图纸；</w:t>
      </w:r>
    </w:p>
    <w:p w14:paraId="7388E5E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（7）技术标准和要求；</w:t>
      </w:r>
    </w:p>
    <w:p w14:paraId="59ED92F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（8）投标文件格式；</w:t>
      </w:r>
    </w:p>
    <w:p w14:paraId="27469CE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（9）投标人须知前附表规定的其他资料。</w:t>
      </w:r>
    </w:p>
    <w:p w14:paraId="3B6618E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根据本章第1.10 款、第 2.2 款和第 2.3 款对招标文件所作的澄清、修改， 构成招标文件的组成部分。</w:t>
      </w:r>
    </w:p>
    <w:p w14:paraId="33A8DC3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当招标文件、招标文件的澄清或修改等在同一内容的表述上不一致时，以最后发出的文件为准。</w:t>
      </w:r>
    </w:p>
    <w:p w14:paraId="07870707">
      <w:pPr>
        <w:kinsoku/>
        <w:topLinePunct/>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 招标文件的澄清</w:t>
      </w:r>
    </w:p>
    <w:p w14:paraId="527FBCD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1223BC3">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2.2.2 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1E26606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2.2.3 投标人在收到澄清后，应按投标人须知前附表规定的时间和形式通知招标人，确认已收到该澄清。</w:t>
      </w:r>
    </w:p>
    <w:p w14:paraId="469C4C8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2.2.4 除非招标人认为确有必要答复，否则，招标人有权拒绝回复投标人在本章第 2.2.1 项规定的时间后提出的任何澄清要求。</w:t>
      </w:r>
    </w:p>
    <w:p w14:paraId="3D4B3056">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2.3 招标文件的修改</w:t>
      </w:r>
    </w:p>
    <w:p w14:paraId="4B91A90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2.3.1 招标人以投标人须知前附表规定的形式修改招标文件，并通知所有已购买招标文件的投标人。修改招标文件的时间距本章第 4.2.1 项规定的投标截止时间不足 15 日，且修改内容可能影响投标文件编制的，将相应延长投标截止时间。</w:t>
      </w:r>
    </w:p>
    <w:p w14:paraId="49D648D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2.3.2 投标人收到修改内容后，应按投标人须知前附表规定的时间和形式通知招标人，确认已收到该修改。</w:t>
      </w:r>
    </w:p>
    <w:p w14:paraId="09D07AFC">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2.4 招标文件的异议</w:t>
      </w:r>
    </w:p>
    <w:p w14:paraId="095EFD8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投标人或其他利害关系人对招标文件有异议的，应在投标截止时间 10 日前以书面形式提出。招标人将在收到异议之日起 3 日内作出答复；作出答复前，将暂停招标投标活动。</w:t>
      </w:r>
    </w:p>
    <w:p w14:paraId="3D9E9926">
      <w:pPr>
        <w:kinsoku/>
        <w:topLinePunct/>
        <w:spacing w:line="360" w:lineRule="auto"/>
        <w:outlineLvl w:val="1"/>
        <w:rPr>
          <w:rFonts w:ascii="宋体" w:hAnsi="宋体" w:eastAsia="宋体" w:cs="宋体"/>
          <w:sz w:val="28"/>
          <w:szCs w:val="28"/>
          <w:lang w:eastAsia="zh-CN"/>
        </w:rPr>
      </w:pPr>
      <w:bookmarkStart w:id="40" w:name="bookmark34"/>
      <w:bookmarkEnd w:id="40"/>
      <w:bookmarkStart w:id="41" w:name="bookmark33"/>
      <w:bookmarkEnd w:id="41"/>
      <w:r>
        <w:rPr>
          <w:rFonts w:hint="eastAsia" w:ascii="宋体" w:hAnsi="宋体" w:eastAsia="宋体" w:cs="宋体"/>
          <w:sz w:val="28"/>
          <w:szCs w:val="28"/>
          <w:lang w:eastAsia="zh-CN"/>
        </w:rPr>
        <w:t>3. 投标文件</w:t>
      </w:r>
    </w:p>
    <w:p w14:paraId="7B00E01C">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3.1 投标文件的组成</w:t>
      </w:r>
    </w:p>
    <w:p w14:paraId="2C4E175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3.1.1 投标文件应包括下列内容： 商务文件：</w:t>
      </w:r>
    </w:p>
    <w:p w14:paraId="4A2E7F0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（1）投标函；</w:t>
      </w:r>
    </w:p>
    <w:p w14:paraId="63944B5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（2）法定代表人身份证明或授权委托书；</w:t>
      </w:r>
    </w:p>
    <w:p w14:paraId="478199A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（3）联合体协议书；</w:t>
      </w:r>
    </w:p>
    <w:p w14:paraId="13FAF1A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（4）投标保证金；</w:t>
      </w:r>
    </w:p>
    <w:p w14:paraId="0AA4F79E">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（5）项目管理机构；</w:t>
      </w:r>
    </w:p>
    <w:p w14:paraId="3E2382B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（6）拟分包项目情况表； </w:t>
      </w:r>
    </w:p>
    <w:p w14:paraId="5700637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（7）资格审查资料；</w:t>
      </w:r>
    </w:p>
    <w:p w14:paraId="6DAC7CC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（8）其他资料。</w:t>
      </w:r>
    </w:p>
    <w:p w14:paraId="7E78502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报价文件：</w:t>
      </w:r>
    </w:p>
    <w:p w14:paraId="3B0A143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（1）投标函（含报价）； （2）工程量清单报价书。 （3）其他资料。</w:t>
      </w:r>
    </w:p>
    <w:p w14:paraId="2718481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技术文件：</w:t>
      </w:r>
    </w:p>
    <w:p w14:paraId="3F329DE2">
      <w:pPr>
        <w:pStyle w:val="5"/>
        <w:kinsoku/>
        <w:topLinePunct/>
        <w:spacing w:line="360" w:lineRule="auto"/>
        <w:ind w:firstLine="420" w:firstLineChars="200"/>
        <w:rPr>
          <w:rFonts w:ascii="宋体" w:hAnsi="宋体" w:eastAsia="宋体" w:cs="宋体"/>
          <w:lang w:eastAsia="zh-CN"/>
        </w:rPr>
      </w:pPr>
    </w:p>
    <w:p w14:paraId="3A5621C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（1）施工组织设计；</w:t>
      </w:r>
    </w:p>
    <w:p w14:paraId="7F324C5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（2）新材料、新工艺、新技术应用（如有）；</w:t>
      </w:r>
    </w:p>
    <w:p w14:paraId="386325E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（3）其他内容。</w:t>
      </w:r>
    </w:p>
    <w:p w14:paraId="4C4B7A3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3.1.2 投标人须知前附表规定不接受联合体投标的，或投标人没有组成联合体的，投标文件不包括本章第 3.1.1（3）目所指的联合体协议书。</w:t>
      </w:r>
    </w:p>
    <w:p w14:paraId="7408B04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3.1.3 投标人须知前附表未要求提交投标保证金的，投标文件不包括本章第 3.1.1（4）目所指的投标保证金。</w:t>
      </w:r>
    </w:p>
    <w:p w14:paraId="208E495B">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3.2 投标报价</w:t>
      </w:r>
    </w:p>
    <w:p w14:paraId="2A143F4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3.2.1 投标报价应包括国家规定的增值税税金，除投标人须知前附表另有规定外，增值税税金按一般计税方法计算。投标人应按第八章“投标文件格式”的要求在投标函中进行报价并填写工程量清单相应表格。</w:t>
      </w:r>
    </w:p>
    <w:p w14:paraId="3BDDC82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3.2.2 投标人应充分了解本项目的总体情况以及影响投标报价的其他要素。</w:t>
      </w:r>
    </w:p>
    <w:p w14:paraId="2918980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3.2.3 投标人在投标截止时间前修改投标函中的投标总报价，应同时修改投标文件“</w:t>
      </w:r>
      <w:r>
        <w:rPr>
          <w:rFonts w:hint="eastAsia" w:ascii="宋体" w:hAnsi="宋体" w:eastAsia="宋体" w:cs="宋体"/>
          <w:b/>
          <w:bCs/>
          <w:lang w:eastAsia="zh-CN"/>
        </w:rPr>
        <w:t>工程量清单报价书</w:t>
      </w:r>
      <w:r>
        <w:rPr>
          <w:rFonts w:hint="eastAsia" w:ascii="宋体" w:hAnsi="宋体" w:eastAsia="宋体" w:cs="宋体"/>
          <w:lang w:eastAsia="zh-CN"/>
        </w:rPr>
        <w:t>”中的相应报价。此修改须符合本章第 4.3 款的有关要求。</w:t>
      </w:r>
    </w:p>
    <w:p w14:paraId="0A9265AA">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3.2.4 招标人设有最高投标限价的，投标人的投标报价不得超过最高投标限价，最高投标限价在投标人须知前附表中载明。</w:t>
      </w:r>
    </w:p>
    <w:p w14:paraId="6EF7A64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3.2.5 投标报价的其他要求见投标人须知前附表。</w:t>
      </w:r>
    </w:p>
    <w:p w14:paraId="347FC231">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3.3 投标有效期</w:t>
      </w:r>
    </w:p>
    <w:p w14:paraId="4FE0B88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3.3.1 除投标人须知前附表另有规定外，投标有效期为 120 日。</w:t>
      </w:r>
    </w:p>
    <w:p w14:paraId="0D0C46A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3.3.2 在投标有效期内，投标人撤销投标文件的，应承担招标文件和法律规定的责任。</w:t>
      </w:r>
    </w:p>
    <w:p w14:paraId="17751C8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3.3.3 出现特殊情况需要延长投标有效期的，招标人以书面形式通知所有投标人延长投标有效期。</w:t>
      </w:r>
    </w:p>
    <w:p w14:paraId="2DB08A4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5D785DD">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3.4 投标保证金</w:t>
      </w:r>
    </w:p>
    <w:p w14:paraId="366CB6B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3.4.1 投标人在递交投标文件的同时，应按投标人须知前附表规定的金额、担保形式和第八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26CFDB4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无论采取何种形式的投标保证金，投标保证金有效期均应与投标有效期一致。招标人如果按本章第 3.3.3 项的规定延长了投标有效期，则投标保证金的有效期也相应延长。</w:t>
      </w:r>
    </w:p>
    <w:p w14:paraId="6656F59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3.4.2 投标人不按本章第 3.4.1 项要求提交投标保证金的，评标委员会将否决其投标。</w:t>
      </w:r>
    </w:p>
    <w:p w14:paraId="7A8D56E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3.4.3 招标人最迟应当在书面合同签订后 5 日内向中标人和未中标的投标人退还投标保证金。投标保证金以现金或支票形式递交的，招标人应同时退还投标保证金的银行同期活期存款利息，且退还至投标人的基本账户。</w:t>
      </w:r>
    </w:p>
    <w:p w14:paraId="30B7814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3.4.4 有下列情形之一的，投标保证金将不予退还：</w:t>
      </w:r>
    </w:p>
    <w:p w14:paraId="50A4ECC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（1）投标人在规定的投标有效期内撤销其投标文件；</w:t>
      </w:r>
    </w:p>
    <w:p w14:paraId="0184F7F1">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（2）中标人在收到中标通知书后，无正当理由不与招标人订立合同，在签订合同时向招标人提出附加条件，或不按照招标文件要求提交履约保证金；</w:t>
      </w:r>
    </w:p>
    <w:p w14:paraId="40A787B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（3）发生投标人须知前附表规定的其他可以不予退还投标保证金的情形。</w:t>
      </w:r>
    </w:p>
    <w:p w14:paraId="1EE0B4E2">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3.5 资格审查资料</w:t>
      </w:r>
    </w:p>
    <w:p w14:paraId="5DC0CA5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3.5.1 投标人应按投标人须知前附表附录要求提供资格审查资料，内容及格式见第八章“投标文件格式”要求。</w:t>
      </w:r>
    </w:p>
    <w:p w14:paraId="5AB126A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3.5.2 投标人须知前附表规定接受联合体投标的，资格审查资料应包括联合体各方相关情况。</w:t>
      </w:r>
    </w:p>
    <w:p w14:paraId="68E8803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3.5.3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lang w:eastAsia="zh-CN"/>
        </w:rPr>
        <w:t>如果签订合同后发现中标人提供了虚假材料，招标人有权解除合同</w:t>
      </w:r>
      <w:r>
        <w:rPr>
          <w:rFonts w:hint="eastAsia" w:ascii="宋体" w:hAnsi="宋体" w:eastAsia="宋体" w:cs="宋体"/>
          <w:lang w:eastAsia="zh-CN"/>
        </w:rPr>
        <w:t>。同时招标人将投标人上述弄虚作假行为上报公共资源交易监督管理部门处理。</w:t>
      </w:r>
    </w:p>
    <w:p w14:paraId="1F768540">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3.6 备选投标方案</w:t>
      </w:r>
    </w:p>
    <w:p w14:paraId="2115D09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3.6.1 除投标人须知前附表规定允许外，投标人不得递交备选投标方案，否则其投标将被否决。</w:t>
      </w:r>
    </w:p>
    <w:p w14:paraId="4AE6178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89C967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3.6.3 投标人提供两个或两个以上投标报价，或在投标文件中提供一个报价，但同时提供两个或两个以上施工组织设计的，视为提供备选方案。</w:t>
      </w:r>
    </w:p>
    <w:p w14:paraId="5FA4B4E2">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3.7 投标文件的编制</w:t>
      </w:r>
    </w:p>
    <w:p w14:paraId="7199692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3.7.1 投标文件应按第八章“投标文件格式”进行编写，如有必要，可以增加附页，作为投标文件的组成部分。其中，投标函附录在满足招标文件实质性要求的基础上，可以提出比招标文件要求更有利于招标人的承诺。施工组织设计编制的特殊要求见投标人须知前附表。</w:t>
      </w:r>
    </w:p>
    <w:p w14:paraId="0BE1A658">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3.7.2 投标文件应当对招标文件有关工期、投标有效期、质量要求、技术标准和要求、招标范围等实质性内容作出响应。</w:t>
      </w:r>
    </w:p>
    <w:p w14:paraId="5FCFF22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3.7.3 投标文件的制作应满足以下规定：</w:t>
      </w:r>
    </w:p>
    <w:p w14:paraId="0C5F24E4">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（1）投标文件由投标人使用电子交易系统提供的“投标文件制作工具”制作生成。“投标文件 制作工具”可以通过电子交易系统下载。</w:t>
      </w:r>
    </w:p>
    <w:p w14:paraId="40CD1A3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（2）在第八章“投标文件格式”中要求盖单位章和（或）签字处，投标人应加盖投标人单位电 子印章和（或）法定代表人的个人电子印章/电子签名章。联合体投标的，除联合体协议书外，投标文件由联合体牵头人按上述规定加盖联合体牵头人单位电子印章和（或）法定代表人的个人电子印章</w:t>
      </w:r>
      <w:r>
        <w:rPr>
          <w:rFonts w:hint="eastAsia" w:ascii="宋体" w:hAnsi="宋体" w:eastAsia="宋体" w:cs="宋体"/>
          <w:lang w:val="en-US" w:eastAsia="zh-CN"/>
        </w:rPr>
        <w:t>/</w:t>
      </w:r>
      <w:r>
        <w:rPr>
          <w:rFonts w:hint="eastAsia" w:ascii="宋体" w:hAnsi="宋体" w:eastAsia="宋体" w:cs="宋体"/>
          <w:lang w:eastAsia="zh-CN"/>
        </w:rPr>
        <w:t>电子签名章。</w:t>
      </w:r>
    </w:p>
    <w:p w14:paraId="72A4450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（3）投标文件制作完成后，投标人应对投标文件进行文件加密，形成加密的投标文件。采用数 字证书加密的，加密时投标文件的所有内容均只能使用同一把数字证书进行加密，否则引起的解密失败责任由投标人自行承担。</w:t>
      </w:r>
    </w:p>
    <w:p w14:paraId="1B0BE76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（4）投标文件制作的具体方法详见“投标文件制作工具”中的帮助文档。</w:t>
      </w:r>
    </w:p>
    <w:p w14:paraId="7B63CA7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3.7.5 电子交易系统生成加密投标文件时，同时生成非加密投标文件，作为加密投标文件无法解密、导入时的补救措施。投标人应按投标人须知前附表的要求递交非加密投标文件。</w:t>
      </w:r>
    </w:p>
    <w:p w14:paraId="203888B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3.7.6 因投标人自身原因而导致投标文件（指解密后的投标文件或启用补救措施下的非加密投标文件）无法导入电子交易系统电子开标、评标系统，该投标视为无效投标，投标人自行承担由此导致的全部责任。</w:t>
      </w:r>
    </w:p>
    <w:p w14:paraId="58F86ABB">
      <w:pPr>
        <w:kinsoku/>
        <w:topLinePunct/>
        <w:spacing w:line="360" w:lineRule="auto"/>
        <w:outlineLvl w:val="1"/>
        <w:rPr>
          <w:rFonts w:ascii="宋体" w:hAnsi="宋体" w:eastAsia="宋体" w:cs="宋体"/>
          <w:sz w:val="28"/>
          <w:szCs w:val="28"/>
          <w:lang w:eastAsia="zh-CN"/>
        </w:rPr>
      </w:pPr>
      <w:bookmarkStart w:id="42" w:name="bookmark36"/>
      <w:bookmarkEnd w:id="42"/>
      <w:bookmarkStart w:id="43" w:name="bookmark35"/>
      <w:bookmarkEnd w:id="43"/>
      <w:r>
        <w:rPr>
          <w:rFonts w:hint="eastAsia" w:ascii="宋体" w:hAnsi="宋体" w:eastAsia="宋体" w:cs="宋体"/>
          <w:sz w:val="28"/>
          <w:szCs w:val="28"/>
          <w:lang w:eastAsia="zh-CN"/>
        </w:rPr>
        <w:t>4. 投标</w:t>
      </w:r>
    </w:p>
    <w:p w14:paraId="64683837">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4.1 投标文件的加密（密封）和标记</w:t>
      </w:r>
    </w:p>
    <w:p w14:paraId="114E883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4.1.1 投标文件应按照本章第 3.7.3 项要求制作并加密，未按要求加密的投标文件将被拒绝接收。</w:t>
      </w:r>
    </w:p>
    <w:p w14:paraId="52AB969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4.1.2 如投标人须知前附表规定接受投标人提供非加密投标文件（与加密的投标文件为同时生成的版本），则非加密投标文件应当单独密封包装在一个封套中。封套的封口处加盖投标人单位章或由投标人的法定代人或其授权的代理人签字。</w:t>
      </w:r>
    </w:p>
    <w:p w14:paraId="6E6693D9">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采用工程保函形式提交投标保证金的，工程保函原件应密封在单独的封套中。</w:t>
      </w:r>
    </w:p>
    <w:p w14:paraId="0B1F9FCE">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非加密投标文件及工程保函封套上应写明的内容要求见投标人须知前附表。</w:t>
      </w:r>
    </w:p>
    <w:p w14:paraId="410B5175">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非加密投标文件及工程保函未按规定封装或加写标记，招标人将不承担投标文件未被开启或提前开启的责任。</w:t>
      </w:r>
    </w:p>
    <w:p w14:paraId="539BF6ED">
      <w:pPr>
        <w:kinsoku/>
        <w:topLinePunct/>
        <w:spacing w:line="360" w:lineRule="auto"/>
        <w:ind w:firstLine="480" w:firstLineChars="200"/>
        <w:outlineLvl w:val="2"/>
        <w:rPr>
          <w:rFonts w:ascii="宋体" w:hAnsi="宋体" w:eastAsia="宋体" w:cs="宋体"/>
          <w:lang w:eastAsia="zh-CN"/>
        </w:rPr>
      </w:pPr>
      <w:r>
        <w:rPr>
          <w:rFonts w:hint="eastAsia" w:ascii="宋体" w:hAnsi="宋体" w:eastAsia="宋体" w:cs="宋体"/>
          <w:sz w:val="24"/>
          <w:szCs w:val="24"/>
          <w:lang w:eastAsia="zh-CN"/>
        </w:rPr>
        <w:t>4.2 投标文件的递交</w:t>
      </w:r>
    </w:p>
    <w:p w14:paraId="5CB014F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4.2.1 投标人应当在第一章“招标公告”规定的投标截止时间前，将加密投标文件在电子交易系统上传。</w:t>
      </w:r>
    </w:p>
    <w:p w14:paraId="2630EC1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4.2.2 投标人递交非加密投标文件的地点：见投标人须知前附表。招标人收到非加密投标文件后由投标人代表登记或向投标人出具签收凭证。</w:t>
      </w:r>
    </w:p>
    <w:p w14:paraId="64DD922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4.2.3 除投标人须知前附表另有规定外，投标人所递交的投标文件不予退还。</w:t>
      </w:r>
    </w:p>
    <w:p w14:paraId="0826A17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4.2.4 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CB7F0E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4.2.5 如投标人须知前附表允许递交非加密投标文件，投标人逾期送达的或者未送达指定地点的非加密投标文件，招标人不予接收，但不影响其已按招标文件要求从电子交易系统递交的加密投标文件的有效性。未从电子交易系统递交加密投标文件的，投标人递交的非加密投标文件将被视为无效。</w:t>
      </w:r>
    </w:p>
    <w:p w14:paraId="3689F14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4.2.6 投标人在本章第 5.2 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641E0033">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4.3 投标文件的修改与撤回</w:t>
      </w:r>
    </w:p>
    <w:p w14:paraId="07354454">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4.3.1 在本章第 4.2.1 项规定的投标截止时间前，投标人可以修改或撤回已递交的投标文件。投标人对加密投标文件进行撤回的，应在电子交易系统直接进行撤回操作；投标人对加密投标文件进行修改的，应在投标截止时间前完成上传。投标人修改投标文件的，应使用“投标文件制作工具”制作 成完整的投标文件，并按照本章第 3 条、第 4 条规定进行编制、加密和递交。</w:t>
      </w:r>
    </w:p>
    <w:p w14:paraId="5D32D8C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4.3.2 投标人修改或撤回已递交的非加密投标文件的，应当以书面形式通知招标人。书面通知应按照本章第 3.7.3 项的要求签字或盖章。招标人收到书面通知后，向投标人出具签收凭证。</w:t>
      </w:r>
    </w:p>
    <w:p w14:paraId="77F1A2BB">
      <w:pPr>
        <w:kinsoku/>
        <w:topLinePunct/>
        <w:spacing w:line="360" w:lineRule="auto"/>
        <w:outlineLvl w:val="1"/>
        <w:rPr>
          <w:rFonts w:ascii="宋体" w:hAnsi="宋体" w:eastAsia="宋体" w:cs="宋体"/>
          <w:sz w:val="28"/>
          <w:szCs w:val="28"/>
          <w:lang w:eastAsia="zh-CN"/>
        </w:rPr>
      </w:pPr>
      <w:bookmarkStart w:id="44" w:name="bookmark38"/>
      <w:bookmarkEnd w:id="44"/>
      <w:bookmarkStart w:id="45" w:name="bookmark37"/>
      <w:bookmarkEnd w:id="45"/>
      <w:r>
        <w:rPr>
          <w:rFonts w:hint="eastAsia" w:ascii="宋体" w:hAnsi="宋体" w:eastAsia="宋体" w:cs="宋体"/>
          <w:sz w:val="28"/>
          <w:szCs w:val="28"/>
          <w:lang w:eastAsia="zh-CN"/>
        </w:rPr>
        <w:t>5. 开标</w:t>
      </w:r>
    </w:p>
    <w:p w14:paraId="5A6DA6FA">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5.1 开标时间和地点</w:t>
      </w:r>
    </w:p>
    <w:p w14:paraId="70239ED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招标人在本章第 4.2.1 项规定的投标截止时间（开标时间），通过电子交易系统公开开标，所有投标人的法定代表人或其委托代理人应当准时参加。</w:t>
      </w:r>
    </w:p>
    <w:p w14:paraId="7368324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投标人若未派法定代表人或其委托代理人出席开标活动，视为该投标人默认开标结果。</w:t>
      </w:r>
    </w:p>
    <w:p w14:paraId="15DD8B70">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5.2 开标程序</w:t>
      </w:r>
    </w:p>
    <w:p w14:paraId="739F4C5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除投标人须知前附表另有规定外，主持人按下列程序进行开标：</w:t>
      </w:r>
    </w:p>
    <w:p w14:paraId="55C9639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（1）公布在投标截止时间前通过电子交易系统完成投标文件递交的投标人名称；</w:t>
      </w:r>
    </w:p>
    <w:p w14:paraId="3EB8904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（2）由投标人推选的代表检查非加密投标文件及</w:t>
      </w:r>
      <w:r>
        <w:rPr>
          <w:rFonts w:hint="eastAsia" w:ascii="宋体" w:hAnsi="宋体" w:eastAsia="宋体" w:cs="宋体"/>
          <w:sz w:val="19"/>
          <w:szCs w:val="19"/>
          <w:lang w:eastAsia="zh-CN"/>
        </w:rPr>
        <w:t>工程保函</w:t>
      </w:r>
      <w:r>
        <w:rPr>
          <w:rFonts w:hint="eastAsia" w:ascii="宋体" w:hAnsi="宋体" w:eastAsia="宋体" w:cs="宋体"/>
          <w:lang w:eastAsia="zh-CN"/>
        </w:rPr>
        <w:t>原件的密封情况（如有）；</w:t>
      </w:r>
    </w:p>
    <w:p w14:paraId="47AADB8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（3）投标人在投标截止时间后在投标人须知前附表规定的解密时间内完成投标文件的解密工作；</w:t>
      </w:r>
    </w:p>
    <w:p w14:paraId="2D57CA6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（4）招标人完成解密工作，导入并读取所有成功解密的投标文件，或招标人成功导入现场递交的非加密投标文件；</w:t>
      </w:r>
    </w:p>
    <w:p w14:paraId="6D9D157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（5）按投标人须知前附表规定公布投标人名称、标段名称、投标报价、质量目标、工期及其他内容；</w:t>
      </w:r>
    </w:p>
    <w:p w14:paraId="73FA078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（6）开标结束。</w:t>
      </w:r>
    </w:p>
    <w:p w14:paraId="4DDDDBC9">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5.3 开标异议</w:t>
      </w:r>
    </w:p>
    <w:p w14:paraId="75FFBB4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投标人对开标有异议的，应当在开标过程中提出；招标人当场对异议作出答复，并记入开标记录。异议与答复应通过电子交易系统进行。</w:t>
      </w:r>
    </w:p>
    <w:p w14:paraId="770FD31A">
      <w:pPr>
        <w:kinsoku/>
        <w:topLinePunct/>
        <w:spacing w:line="360" w:lineRule="auto"/>
        <w:ind w:firstLine="420" w:firstLineChars="200"/>
        <w:rPr>
          <w:rFonts w:ascii="宋体" w:hAnsi="宋体" w:eastAsia="宋体" w:cs="宋体"/>
          <w:lang w:eastAsia="zh-CN"/>
        </w:rPr>
        <w:sectPr>
          <w:footerReference r:id="rId15" w:type="default"/>
          <w:pgSz w:w="11907" w:h="16843"/>
          <w:pgMar w:top="1247" w:right="1417" w:bottom="1247" w:left="1417" w:header="0" w:footer="907" w:gutter="0"/>
          <w:cols w:space="0" w:num="1"/>
        </w:sectPr>
      </w:pPr>
    </w:p>
    <w:p w14:paraId="546C28E2">
      <w:pPr>
        <w:kinsoku/>
        <w:topLinePunct/>
        <w:spacing w:line="360" w:lineRule="auto"/>
        <w:outlineLvl w:val="1"/>
        <w:rPr>
          <w:rFonts w:ascii="宋体" w:hAnsi="宋体" w:eastAsia="宋体" w:cs="宋体"/>
          <w:sz w:val="28"/>
          <w:szCs w:val="28"/>
          <w:lang w:eastAsia="zh-CN"/>
        </w:rPr>
      </w:pPr>
      <w:bookmarkStart w:id="46" w:name="bookmark40"/>
      <w:bookmarkEnd w:id="46"/>
      <w:bookmarkStart w:id="47" w:name="bookmark39"/>
      <w:bookmarkEnd w:id="47"/>
      <w:r>
        <w:rPr>
          <w:rFonts w:hint="eastAsia" w:ascii="宋体" w:hAnsi="宋体" w:eastAsia="宋体" w:cs="宋体"/>
          <w:sz w:val="28"/>
          <w:szCs w:val="28"/>
          <w:lang w:eastAsia="zh-CN"/>
        </w:rPr>
        <w:t>6. 评标</w:t>
      </w:r>
    </w:p>
    <w:p w14:paraId="7D5C0D44">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6.1 评标委员会</w:t>
      </w:r>
    </w:p>
    <w:p w14:paraId="175D792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20C1DF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6.1.2 评标委员会成员有下列情形之一的，应当主动提出回避：</w:t>
      </w:r>
    </w:p>
    <w:p w14:paraId="2AFAFE9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（1）投标人或投标人的主要负责人的近亲属；</w:t>
      </w:r>
    </w:p>
    <w:p w14:paraId="7411D14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（2）项目主管部门或者行政监督部门的人员；</w:t>
      </w:r>
    </w:p>
    <w:p w14:paraId="4537AAA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（3）与投标人有经济利益关系，可能影响对投标公正评审的；</w:t>
      </w:r>
    </w:p>
    <w:p w14:paraId="488BB98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（4）曾因在招标、评标以及其他与招标投标有关活动中从事违法行为而受过行政处罚或刑事处罚的；</w:t>
      </w:r>
    </w:p>
    <w:p w14:paraId="0128263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（5）与投标人有其他利害关系。</w:t>
      </w:r>
    </w:p>
    <w:p w14:paraId="515A15B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6.1.3 评标过程中，评标委员会成员有回避事由、擅离职守或因健康等原因不能继续评标的，招标人有权更换。被更换的评标委员会成员作出的评审结论无效，由更换后的评标委员会成员重新进行评审。</w:t>
      </w:r>
    </w:p>
    <w:p w14:paraId="0C682031">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6.2 评标原则</w:t>
      </w:r>
    </w:p>
    <w:p w14:paraId="0E87B00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评标活动遵循公平、公正、科学和择优的原则。</w:t>
      </w:r>
    </w:p>
    <w:p w14:paraId="3D54C74C">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6.3 评标</w:t>
      </w:r>
    </w:p>
    <w:p w14:paraId="01F19AF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6.3.1 评标委员会按照第三章“评标办法”规定的方法、评审因素、标准和程序对投标文件进行评审。第三章“评标办法”没有规定的方法、评审因素和标准，不作为评标依据。</w:t>
      </w:r>
    </w:p>
    <w:p w14:paraId="4ECE34D3">
      <w:pPr>
        <w:kinsoku/>
        <w:topLinePunct/>
        <w:spacing w:line="360" w:lineRule="auto"/>
        <w:ind w:firstLine="420" w:firstLineChars="200"/>
        <w:outlineLvl w:val="1"/>
        <w:rPr>
          <w:rFonts w:ascii="宋体" w:hAnsi="宋体" w:eastAsia="宋体" w:cs="宋体"/>
          <w:lang w:eastAsia="zh-CN"/>
        </w:rPr>
      </w:pPr>
      <w:r>
        <w:rPr>
          <w:rFonts w:hint="eastAsia" w:ascii="宋体" w:hAnsi="宋体" w:eastAsia="宋体" w:cs="宋体"/>
          <w:lang w:eastAsia="zh-CN"/>
        </w:rPr>
        <w:t>6.3.2 评标完成后，评标委员会应向招标人提交书面评标报告和中标候选人名单。评标委员会推荐中标候选人的人数见投标人须知前附表。</w:t>
      </w:r>
      <w:bookmarkStart w:id="48" w:name="bookmark41"/>
      <w:bookmarkEnd w:id="48"/>
      <w:bookmarkStart w:id="49" w:name="bookmark42"/>
      <w:bookmarkEnd w:id="49"/>
    </w:p>
    <w:p w14:paraId="56F9F20E">
      <w:pPr>
        <w:kinsoku/>
        <w:topLinePunct/>
        <w:spacing w:line="360" w:lineRule="auto"/>
        <w:outlineLvl w:val="1"/>
        <w:rPr>
          <w:rFonts w:ascii="宋体" w:hAnsi="宋体" w:eastAsia="宋体" w:cs="宋体"/>
          <w:sz w:val="28"/>
          <w:szCs w:val="28"/>
          <w:lang w:eastAsia="zh-CN"/>
        </w:rPr>
      </w:pPr>
      <w:r>
        <w:rPr>
          <w:rFonts w:hint="eastAsia" w:ascii="宋体" w:hAnsi="宋体" w:eastAsia="宋体" w:cs="宋体"/>
          <w:sz w:val="28"/>
          <w:szCs w:val="28"/>
          <w:lang w:eastAsia="zh-CN"/>
        </w:rPr>
        <w:t>7. 合同授予</w:t>
      </w:r>
    </w:p>
    <w:p w14:paraId="39AA4BF4">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7.1 中标候选人公示</w:t>
      </w:r>
    </w:p>
    <w:p w14:paraId="36E0CFB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招标人在收到评标报告之日起 3 日内，按照投标人须知前附表规定的公示媒介和期限依法公示中标候选人，公示期不得少于 3 日。</w:t>
      </w:r>
    </w:p>
    <w:p w14:paraId="36025216">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7.2 评标结果异议</w:t>
      </w:r>
    </w:p>
    <w:p w14:paraId="247DCC5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投标人或其他利害关系人对评标结果有异议的，应在中标候选人公示期间提出。招标人将在收到异议之日起 3 日内作出答复；作出答复前，将暂停招标投标活动。</w:t>
      </w:r>
    </w:p>
    <w:p w14:paraId="651D2500">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7.3 中标候选人履约能力审查</w:t>
      </w:r>
    </w:p>
    <w:p w14:paraId="0E4CD6C7">
      <w:pPr>
        <w:kinsoku/>
        <w:topLinePunct/>
        <w:spacing w:line="360" w:lineRule="auto"/>
        <w:ind w:firstLine="422" w:firstLineChars="200"/>
        <w:rPr>
          <w:rFonts w:ascii="宋体" w:hAnsi="宋体" w:eastAsia="宋体" w:cs="宋体"/>
          <w:lang w:eastAsia="zh-CN"/>
        </w:rPr>
      </w:pPr>
      <w:r>
        <w:rPr>
          <w:rFonts w:hint="eastAsia" w:ascii="宋体" w:hAnsi="宋体" w:eastAsia="宋体" w:cs="宋体"/>
          <w:b/>
          <w:bCs/>
          <w:lang w:eastAsia="zh-CN"/>
        </w:rPr>
        <w:t>中标候选人的经营、财务状况发生较大变化或者存在违法行为，招标人认为可能影响其履约能力</w:t>
      </w:r>
      <w:r>
        <w:rPr>
          <w:rFonts w:hint="eastAsia" w:ascii="宋体" w:hAnsi="宋体" w:eastAsia="宋体" w:cs="宋体"/>
          <w:lang w:eastAsia="zh-CN"/>
        </w:rPr>
        <w:t xml:space="preserve"> </w:t>
      </w:r>
      <w:r>
        <w:rPr>
          <w:rFonts w:hint="eastAsia" w:ascii="宋体" w:hAnsi="宋体" w:eastAsia="宋体" w:cs="宋体"/>
          <w:b/>
          <w:bCs/>
          <w:lang w:eastAsia="zh-CN"/>
        </w:rPr>
        <w:t>的，应当在发出中标通知书前由原评标委员会按照招标文件规定的标准和方法审查确认。</w:t>
      </w:r>
    </w:p>
    <w:p w14:paraId="40F06957">
      <w:pPr>
        <w:kinsoku/>
        <w:topLinePunct/>
        <w:spacing w:line="360" w:lineRule="auto"/>
        <w:outlineLvl w:val="2"/>
        <w:rPr>
          <w:rFonts w:ascii="宋体" w:hAnsi="宋体" w:eastAsia="宋体" w:cs="宋体"/>
          <w:color w:val="auto"/>
          <w:lang w:eastAsia="zh-CN"/>
        </w:rPr>
      </w:pPr>
      <w:r>
        <w:rPr>
          <w:rFonts w:hint="eastAsia" w:ascii="宋体" w:hAnsi="宋体" w:eastAsia="宋体" w:cs="宋体"/>
          <w:color w:val="auto"/>
          <w:sz w:val="24"/>
          <w:szCs w:val="24"/>
          <w:lang w:eastAsia="zh-CN"/>
        </w:rPr>
        <w:t>7.4 定标</w:t>
      </w:r>
    </w:p>
    <w:p w14:paraId="5C4049EB">
      <w:pPr>
        <w:kinsoku/>
        <w:topLinePunct/>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按照投标人须知前附表的规定，详见投标人须知正文修改一览表。</w:t>
      </w:r>
    </w:p>
    <w:p w14:paraId="03B0C73A">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7.5 中标通知</w:t>
      </w:r>
    </w:p>
    <w:p w14:paraId="335BBA6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在本章第 3.3 款规定的投标有效期内，招标人以投标人须知前附表规定的形式向中标人发出中标通知书，同时将中标结果通知未中标的投标人。</w:t>
      </w:r>
    </w:p>
    <w:p w14:paraId="69A8E18B">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7.6 中标结果公示</w:t>
      </w:r>
    </w:p>
    <w:p w14:paraId="05251DC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招标人在确定中标人之日起 3 日内，按照投标人须知前附表规定的公示媒介和期限依法公示中标结果。</w:t>
      </w:r>
    </w:p>
    <w:p w14:paraId="199790EB">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7.7 履约保证金</w:t>
      </w:r>
    </w:p>
    <w:p w14:paraId="6550C3F6">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7.7.1 在签订合同前，中标人应按投标人须知前附表规定的金额、担保形式和招标文件第四章“合同条款及格式”规定的或者事先经过招标人书面认可的履约保证金格式向招标人提交履约保证金。除投标人须知前附表另有规定外，履约保证金为中标合同金额的 </w:t>
      </w:r>
      <w:r>
        <w:rPr>
          <w:rFonts w:ascii="宋体" w:hAnsi="宋体" w:eastAsia="宋体" w:cs="宋体"/>
          <w:lang w:eastAsia="zh-CN"/>
        </w:rPr>
        <w:t>8</w:t>
      </w:r>
      <w:r>
        <w:rPr>
          <w:rFonts w:hint="eastAsia" w:ascii="宋体" w:hAnsi="宋体" w:eastAsia="宋体" w:cs="宋体"/>
          <w:lang w:eastAsia="zh-CN"/>
        </w:rPr>
        <w:t>%。联合体中标的，其履约保证金以联合体各方或者联合体中牵头人的名义提交。</w:t>
      </w:r>
    </w:p>
    <w:p w14:paraId="000B71F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7.7.2 中标人不能按本章第 7.7.1 项要求提交履约保证金的，视为放弃中标，其投标保证金不予退还，给招标人造成的损失超过投标保证金数额的，中标人还应当对超过部分予以赔偿。</w:t>
      </w:r>
    </w:p>
    <w:p w14:paraId="7137E781">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7.8 签订合同</w:t>
      </w:r>
    </w:p>
    <w:p w14:paraId="488E599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7.8.1 中标人和招标人应在投标有效期内以及中标通知书发出之日起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1D64945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7.8.2 发出中标通知书后，招标人无正当理由拒签合同，或者在签订合同时向中标人提出附加条件的，招标人向中标人退还投标保证金；给中标人造成损失的，还应当赔偿损失。</w:t>
      </w:r>
    </w:p>
    <w:p w14:paraId="520273B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7.8.3 联合体中标的，联合体各方应当共同与招标人签订合同，就中标项目向招标人承担连带责任。</w:t>
      </w:r>
    </w:p>
    <w:p w14:paraId="24CD97AB">
      <w:pPr>
        <w:kinsoku/>
        <w:topLinePunct/>
        <w:spacing w:line="360" w:lineRule="auto"/>
        <w:outlineLvl w:val="1"/>
        <w:rPr>
          <w:rFonts w:ascii="宋体" w:hAnsi="宋体" w:eastAsia="宋体" w:cs="宋体"/>
          <w:sz w:val="28"/>
          <w:szCs w:val="28"/>
          <w:lang w:eastAsia="zh-CN"/>
        </w:rPr>
      </w:pPr>
      <w:bookmarkStart w:id="50" w:name="bookmark43"/>
      <w:bookmarkEnd w:id="50"/>
      <w:bookmarkStart w:id="51" w:name="bookmark44"/>
      <w:bookmarkEnd w:id="51"/>
      <w:r>
        <w:rPr>
          <w:rFonts w:hint="eastAsia" w:ascii="宋体" w:hAnsi="宋体" w:eastAsia="宋体" w:cs="宋体"/>
          <w:sz w:val="28"/>
          <w:szCs w:val="28"/>
          <w:lang w:eastAsia="zh-CN"/>
        </w:rPr>
        <w:t>8. 重新招标和不再招标</w:t>
      </w:r>
    </w:p>
    <w:p w14:paraId="23D7DA20">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8.1 重新招标</w:t>
      </w:r>
    </w:p>
    <w:p w14:paraId="5556A6C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依法必须招标的项目有下列情形之一的，招标人将重新招标：</w:t>
      </w:r>
    </w:p>
    <w:p w14:paraId="66DF3C5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（1）投标截止时间止，投标人少于 3 个的；</w:t>
      </w:r>
    </w:p>
    <w:p w14:paraId="678D371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（2）经评标委员会评审后否决所有投标的；</w:t>
      </w:r>
    </w:p>
    <w:p w14:paraId="17413FD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（3）中标候选人均未与招标人签订合同的；</w:t>
      </w:r>
    </w:p>
    <w:p w14:paraId="61361B3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（4）法律、法规规定的其他情形。</w:t>
      </w:r>
    </w:p>
    <w:p w14:paraId="6827B398">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8.2 不再招标</w:t>
      </w:r>
    </w:p>
    <w:p w14:paraId="42991A12">
      <w:pPr>
        <w:pStyle w:val="5"/>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重新招标后投标人仍少于 3 个或者所有投标被否决的，属于必须审批或核准的工程建设项目，经原审批或核准部门批准后不再进行招标。</w:t>
      </w:r>
    </w:p>
    <w:p w14:paraId="5ACA8B0E">
      <w:pPr>
        <w:kinsoku/>
        <w:topLinePunct/>
        <w:spacing w:line="360" w:lineRule="auto"/>
        <w:outlineLvl w:val="1"/>
        <w:rPr>
          <w:rFonts w:ascii="宋体" w:hAnsi="宋体" w:eastAsia="宋体" w:cs="宋体"/>
          <w:sz w:val="28"/>
          <w:szCs w:val="28"/>
          <w:lang w:eastAsia="zh-CN"/>
        </w:rPr>
      </w:pPr>
      <w:bookmarkStart w:id="52" w:name="bookmark46"/>
      <w:bookmarkEnd w:id="52"/>
      <w:bookmarkStart w:id="53" w:name="bookmark45"/>
      <w:bookmarkEnd w:id="53"/>
      <w:r>
        <w:rPr>
          <w:rFonts w:hint="eastAsia" w:ascii="宋体" w:hAnsi="宋体" w:eastAsia="宋体" w:cs="宋体"/>
          <w:sz w:val="28"/>
          <w:szCs w:val="28"/>
          <w:lang w:eastAsia="zh-CN"/>
        </w:rPr>
        <w:t>9. 纪律和监督</w:t>
      </w:r>
    </w:p>
    <w:p w14:paraId="688593DC">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9.1 对招标人的纪律要求</w:t>
      </w:r>
    </w:p>
    <w:p w14:paraId="0B4B6CD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招标人不得泄漏招标投标活动中应当保密的情况和资料，不得与投标人串通损害国家利益、社会公共利益或者他人合法权益。</w:t>
      </w:r>
    </w:p>
    <w:p w14:paraId="764455C9">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z w:val="24"/>
          <w:szCs w:val="24"/>
          <w:lang w:eastAsia="zh-CN"/>
        </w:rPr>
        <w:t>9.2 对投标人的纪律要求</w:t>
      </w:r>
    </w:p>
    <w:p w14:paraId="44C6BE3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030E96A">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9.3 对评标委员会成员的纪律要求</w:t>
      </w:r>
    </w:p>
    <w:p w14:paraId="496E799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888CD01">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9.4 对与评标活动有关的工作人员的纪律要求</w:t>
      </w:r>
    </w:p>
    <w:p w14:paraId="57D3431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8778CD5">
      <w:pPr>
        <w:kinsoku/>
        <w:topLinePunct/>
        <w:spacing w:line="360" w:lineRule="auto"/>
        <w:outlineLvl w:val="2"/>
        <w:rPr>
          <w:rFonts w:ascii="宋体" w:hAnsi="宋体" w:eastAsia="宋体" w:cs="宋体"/>
          <w:lang w:eastAsia="zh-CN"/>
        </w:rPr>
      </w:pPr>
      <w:r>
        <w:rPr>
          <w:rFonts w:hint="eastAsia" w:ascii="宋体" w:hAnsi="宋体" w:eastAsia="宋体" w:cs="宋体"/>
          <w:sz w:val="24"/>
          <w:szCs w:val="24"/>
          <w:lang w:eastAsia="zh-CN"/>
        </w:rPr>
        <w:t>9.5 投诉</w:t>
      </w:r>
    </w:p>
    <w:p w14:paraId="377B5A0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9.5.1 </w:t>
      </w:r>
      <w:r>
        <w:rPr>
          <w:rFonts w:hint="eastAsia" w:ascii="宋体" w:hAnsi="宋体" w:eastAsia="宋体" w:cs="宋体"/>
          <w:b/>
          <w:bCs/>
          <w:lang w:eastAsia="zh-CN"/>
        </w:rPr>
        <w:t>投标人或者其他利害关系人认为本次招标活动违反法律、法规和规章规定的，有权向相关行政监督部门投诉。</w:t>
      </w:r>
      <w:r>
        <w:rPr>
          <w:rFonts w:hint="eastAsia" w:ascii="宋体" w:hAnsi="宋体" w:eastAsia="宋体" w:cs="宋体"/>
          <w:lang w:eastAsia="zh-CN"/>
        </w:rPr>
        <w:t>投诉应当有明确的请求和必要的证明材料。</w:t>
      </w:r>
    </w:p>
    <w:p w14:paraId="6C9585FC">
      <w:pPr>
        <w:kinsoku/>
        <w:topLinePunct/>
        <w:spacing w:line="360" w:lineRule="auto"/>
        <w:ind w:firstLine="420" w:firstLineChars="200"/>
        <w:outlineLvl w:val="1"/>
        <w:rPr>
          <w:rFonts w:ascii="宋体" w:hAnsi="宋体" w:eastAsia="宋体" w:cs="宋体"/>
          <w:lang w:eastAsia="zh-CN"/>
        </w:rPr>
      </w:pPr>
      <w:r>
        <w:rPr>
          <w:rFonts w:hint="eastAsia" w:ascii="宋体" w:hAnsi="宋体" w:eastAsia="宋体" w:cs="宋体"/>
          <w:lang w:eastAsia="zh-CN"/>
        </w:rPr>
        <w:t>9.5.2 投标人或者其他利害关系人对招标文件、开标和评标结果提出投诉的，应当按照投标人须知第 2.4 款、第 5.3 款和第 7.2 款的规定先向招标人提出异议。异议答复期间不计算在第9.5.1 项规 定的期限内。</w:t>
      </w:r>
      <w:bookmarkStart w:id="54" w:name="bookmark47"/>
      <w:bookmarkEnd w:id="54"/>
      <w:bookmarkStart w:id="55" w:name="bookmark48"/>
      <w:bookmarkEnd w:id="55"/>
      <w:bookmarkStart w:id="56" w:name="bookmark50"/>
      <w:bookmarkEnd w:id="56"/>
    </w:p>
    <w:p w14:paraId="480B72B3">
      <w:pPr>
        <w:kinsoku/>
        <w:topLinePunct/>
        <w:spacing w:line="360" w:lineRule="auto"/>
        <w:outlineLvl w:val="1"/>
        <w:rPr>
          <w:rFonts w:ascii="宋体" w:hAnsi="宋体" w:eastAsia="宋体" w:cs="宋体"/>
          <w:lang w:eastAsia="zh-CN"/>
        </w:rPr>
      </w:pPr>
      <w:r>
        <w:rPr>
          <w:rFonts w:hint="eastAsia" w:ascii="宋体" w:hAnsi="宋体" w:eastAsia="宋体" w:cs="宋体"/>
          <w:sz w:val="28"/>
          <w:szCs w:val="28"/>
          <w:lang w:eastAsia="zh-CN"/>
        </w:rPr>
        <w:t>10. 需要补充的其他内容</w:t>
      </w:r>
    </w:p>
    <w:p w14:paraId="1B4AF0B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需要补充的其他内容：见投标人须知前附表。</w:t>
      </w:r>
    </w:p>
    <w:p w14:paraId="4037132D">
      <w:pPr>
        <w:spacing w:line="360" w:lineRule="auto"/>
        <w:ind w:firstLine="420" w:firstLineChars="200"/>
        <w:rPr>
          <w:rFonts w:ascii="宋体" w:hAnsi="宋体" w:eastAsia="宋体" w:cs="宋体"/>
          <w:lang w:eastAsia="zh-CN"/>
        </w:rPr>
        <w:sectPr>
          <w:footerReference r:id="rId16" w:type="default"/>
          <w:pgSz w:w="11907" w:h="16843"/>
          <w:pgMar w:top="1247" w:right="1417" w:bottom="1247" w:left="1417" w:header="0" w:footer="907" w:gutter="0"/>
          <w:cols w:space="0" w:num="1"/>
        </w:sectPr>
      </w:pPr>
    </w:p>
    <w:p w14:paraId="4EBAC959">
      <w:pPr>
        <w:spacing w:line="360" w:lineRule="auto"/>
        <w:jc w:val="center"/>
        <w:outlineLvl w:val="0"/>
        <w:rPr>
          <w:rFonts w:ascii="宋体" w:hAnsi="宋体" w:eastAsia="宋体" w:cs="宋体"/>
          <w:b/>
          <w:bCs/>
          <w:sz w:val="31"/>
          <w:szCs w:val="31"/>
          <w:lang w:eastAsia="zh-CN"/>
        </w:rPr>
      </w:pPr>
      <w:bookmarkStart w:id="57" w:name="bookmark52"/>
      <w:bookmarkEnd w:id="57"/>
      <w:bookmarkStart w:id="58" w:name="bookmark49"/>
      <w:bookmarkEnd w:id="58"/>
      <w:bookmarkStart w:id="59" w:name="_Toc5717"/>
      <w:r>
        <w:rPr>
          <w:rFonts w:hint="eastAsia" w:ascii="宋体" w:hAnsi="宋体" w:eastAsia="宋体" w:cs="宋体"/>
          <w:b/>
          <w:bCs/>
          <w:sz w:val="31"/>
          <w:szCs w:val="31"/>
          <w:lang w:eastAsia="zh-CN"/>
        </w:rPr>
        <w:t>第三章 评标办法</w:t>
      </w:r>
      <w:bookmarkEnd w:id="59"/>
    </w:p>
    <w:p w14:paraId="2AC3F318">
      <w:pPr>
        <w:spacing w:line="360" w:lineRule="auto"/>
        <w:jc w:val="center"/>
        <w:outlineLvl w:val="0"/>
        <w:rPr>
          <w:rFonts w:ascii="宋体" w:hAnsi="宋体" w:eastAsia="宋体" w:cs="宋体"/>
          <w:sz w:val="31"/>
          <w:szCs w:val="31"/>
          <w:lang w:eastAsia="zh-CN"/>
        </w:rPr>
      </w:pPr>
      <w:bookmarkStart w:id="60" w:name="bookmark54"/>
      <w:bookmarkEnd w:id="60"/>
      <w:bookmarkStart w:id="61" w:name="bookmark51"/>
      <w:bookmarkEnd w:id="61"/>
      <w:bookmarkStart w:id="62" w:name="_Toc9414"/>
      <w:r>
        <w:rPr>
          <w:rFonts w:hint="eastAsia" w:ascii="宋体" w:hAnsi="宋体" w:eastAsia="宋体" w:cs="宋体"/>
          <w:b/>
          <w:bCs/>
          <w:sz w:val="31"/>
          <w:szCs w:val="31"/>
          <w:lang w:eastAsia="zh-CN"/>
        </w:rPr>
        <w:t>（第二种：综合评估法）</w:t>
      </w:r>
      <w:bookmarkEnd w:id="62"/>
    </w:p>
    <w:p w14:paraId="6CA3638A">
      <w:pPr>
        <w:spacing w:before="294" w:line="219" w:lineRule="auto"/>
        <w:ind w:left="3852"/>
        <w:outlineLvl w:val="0"/>
        <w:rPr>
          <w:rFonts w:ascii="宋体" w:hAnsi="宋体" w:eastAsia="宋体" w:cs="宋体"/>
          <w:sz w:val="28"/>
          <w:szCs w:val="28"/>
        </w:rPr>
      </w:pPr>
      <w:bookmarkStart w:id="63" w:name="bookmark53"/>
      <w:bookmarkEnd w:id="63"/>
      <w:bookmarkStart w:id="64" w:name="_Toc31080"/>
      <w:r>
        <w:rPr>
          <w:rFonts w:hint="eastAsia" w:ascii="宋体" w:hAnsi="宋体" w:eastAsia="宋体" w:cs="宋体"/>
          <w:b/>
          <w:bCs/>
          <w:spacing w:val="-4"/>
          <w:sz w:val="28"/>
          <w:szCs w:val="28"/>
        </w:rPr>
        <w:t>评标办法前附表</w:t>
      </w:r>
      <w:bookmarkEnd w:id="64"/>
    </w:p>
    <w:p w14:paraId="5B21DAA5">
      <w:pPr>
        <w:spacing w:line="232" w:lineRule="exact"/>
        <w:rPr>
          <w:rFonts w:ascii="宋体" w:hAnsi="宋体" w:eastAsia="宋体" w:cs="宋体"/>
        </w:rPr>
      </w:pPr>
    </w:p>
    <w:tbl>
      <w:tblPr>
        <w:tblStyle w:val="14"/>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851"/>
        <w:gridCol w:w="1982"/>
        <w:gridCol w:w="6240"/>
      </w:tblGrid>
      <w:tr w14:paraId="500EA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7" w:type="dxa"/>
            <w:gridSpan w:val="2"/>
          </w:tcPr>
          <w:p w14:paraId="6FCBEA62">
            <w:pPr>
              <w:pStyle w:val="15"/>
              <w:spacing w:before="180" w:line="221" w:lineRule="auto"/>
              <w:ind w:left="403"/>
            </w:pPr>
            <w:r>
              <w:rPr>
                <w:rFonts w:hint="eastAsia"/>
                <w:b/>
                <w:bCs/>
                <w:spacing w:val="-4"/>
              </w:rPr>
              <w:t>条款号</w:t>
            </w:r>
          </w:p>
        </w:tc>
        <w:tc>
          <w:tcPr>
            <w:tcW w:w="1982" w:type="dxa"/>
          </w:tcPr>
          <w:p w14:paraId="7E16D612">
            <w:pPr>
              <w:pStyle w:val="15"/>
              <w:spacing w:before="180" w:line="221" w:lineRule="auto"/>
              <w:ind w:left="624"/>
            </w:pPr>
            <w:r>
              <w:rPr>
                <w:rFonts w:hint="eastAsia"/>
                <w:b/>
                <w:bCs/>
                <w:spacing w:val="-3"/>
              </w:rPr>
              <w:t>评审因素</w:t>
            </w:r>
          </w:p>
        </w:tc>
        <w:tc>
          <w:tcPr>
            <w:tcW w:w="6240" w:type="dxa"/>
          </w:tcPr>
          <w:p w14:paraId="37002BD0">
            <w:pPr>
              <w:pStyle w:val="15"/>
              <w:spacing w:before="181" w:line="221" w:lineRule="auto"/>
              <w:ind w:left="2757"/>
            </w:pPr>
            <w:r>
              <w:rPr>
                <w:rFonts w:hint="eastAsia"/>
                <w:b/>
                <w:bCs/>
                <w:spacing w:val="-3"/>
              </w:rPr>
              <w:t>评审标准</w:t>
            </w:r>
          </w:p>
        </w:tc>
      </w:tr>
      <w:tr w14:paraId="37B18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trPr>
        <w:tc>
          <w:tcPr>
            <w:tcW w:w="576" w:type="dxa"/>
            <w:vMerge w:val="restart"/>
            <w:tcBorders>
              <w:bottom w:val="nil"/>
            </w:tcBorders>
          </w:tcPr>
          <w:p w14:paraId="68EC4C17">
            <w:pPr>
              <w:spacing w:line="250" w:lineRule="auto"/>
              <w:rPr>
                <w:rFonts w:ascii="宋体" w:hAnsi="宋体" w:eastAsia="宋体" w:cs="宋体"/>
              </w:rPr>
            </w:pPr>
          </w:p>
          <w:p w14:paraId="07F82D3D">
            <w:pPr>
              <w:spacing w:line="250" w:lineRule="auto"/>
              <w:rPr>
                <w:rFonts w:ascii="宋体" w:hAnsi="宋体" w:eastAsia="宋体" w:cs="宋体"/>
              </w:rPr>
            </w:pPr>
          </w:p>
          <w:p w14:paraId="71414692">
            <w:pPr>
              <w:spacing w:line="251" w:lineRule="auto"/>
              <w:rPr>
                <w:rFonts w:ascii="宋体" w:hAnsi="宋体" w:eastAsia="宋体" w:cs="宋体"/>
              </w:rPr>
            </w:pPr>
          </w:p>
          <w:p w14:paraId="7DF691B8">
            <w:pPr>
              <w:spacing w:line="251" w:lineRule="auto"/>
              <w:rPr>
                <w:rFonts w:ascii="宋体" w:hAnsi="宋体" w:eastAsia="宋体" w:cs="宋体"/>
              </w:rPr>
            </w:pPr>
          </w:p>
          <w:p w14:paraId="525A9BBE">
            <w:pPr>
              <w:spacing w:line="251" w:lineRule="auto"/>
              <w:rPr>
                <w:rFonts w:ascii="宋体" w:hAnsi="宋体" w:eastAsia="宋体" w:cs="宋体"/>
              </w:rPr>
            </w:pPr>
          </w:p>
          <w:p w14:paraId="387430F4">
            <w:pPr>
              <w:spacing w:line="251" w:lineRule="auto"/>
              <w:rPr>
                <w:rFonts w:ascii="宋体" w:hAnsi="宋体" w:eastAsia="宋体" w:cs="宋体"/>
              </w:rPr>
            </w:pPr>
          </w:p>
          <w:p w14:paraId="2DB348E3">
            <w:pPr>
              <w:pStyle w:val="15"/>
              <w:spacing w:before="68" w:line="183" w:lineRule="auto"/>
              <w:ind w:left="256"/>
            </w:pPr>
            <w:r>
              <w:rPr>
                <w:rFonts w:hint="eastAsia"/>
              </w:rPr>
              <w:t>1</w:t>
            </w:r>
          </w:p>
        </w:tc>
        <w:tc>
          <w:tcPr>
            <w:tcW w:w="851" w:type="dxa"/>
            <w:vMerge w:val="restart"/>
            <w:tcBorders>
              <w:bottom w:val="nil"/>
            </w:tcBorders>
          </w:tcPr>
          <w:p w14:paraId="260F4C76">
            <w:pPr>
              <w:spacing w:line="244" w:lineRule="auto"/>
              <w:rPr>
                <w:rFonts w:ascii="宋体" w:hAnsi="宋体" w:eastAsia="宋体" w:cs="宋体"/>
              </w:rPr>
            </w:pPr>
          </w:p>
          <w:p w14:paraId="693C1F2A">
            <w:pPr>
              <w:spacing w:line="245" w:lineRule="auto"/>
              <w:rPr>
                <w:rFonts w:ascii="宋体" w:hAnsi="宋体" w:eastAsia="宋体" w:cs="宋体"/>
              </w:rPr>
            </w:pPr>
          </w:p>
          <w:p w14:paraId="5B1FB20D">
            <w:pPr>
              <w:spacing w:line="245" w:lineRule="auto"/>
              <w:rPr>
                <w:rFonts w:ascii="宋体" w:hAnsi="宋体" w:eastAsia="宋体" w:cs="宋体"/>
              </w:rPr>
            </w:pPr>
          </w:p>
          <w:p w14:paraId="52869A48">
            <w:pPr>
              <w:spacing w:line="245" w:lineRule="auto"/>
              <w:rPr>
                <w:rFonts w:ascii="宋体" w:hAnsi="宋体" w:eastAsia="宋体" w:cs="宋体"/>
              </w:rPr>
            </w:pPr>
          </w:p>
          <w:p w14:paraId="19EE5A85">
            <w:pPr>
              <w:spacing w:line="245" w:lineRule="auto"/>
              <w:rPr>
                <w:rFonts w:ascii="宋体" w:hAnsi="宋体" w:eastAsia="宋体" w:cs="宋体"/>
              </w:rPr>
            </w:pPr>
          </w:p>
          <w:p w14:paraId="30312338">
            <w:pPr>
              <w:spacing w:line="245" w:lineRule="auto"/>
              <w:rPr>
                <w:rFonts w:ascii="宋体" w:hAnsi="宋体" w:eastAsia="宋体" w:cs="宋体"/>
              </w:rPr>
            </w:pPr>
          </w:p>
          <w:p w14:paraId="17A98218">
            <w:pPr>
              <w:pStyle w:val="15"/>
              <w:spacing w:before="69" w:line="221" w:lineRule="auto"/>
              <w:ind w:left="7"/>
            </w:pPr>
            <w:r>
              <w:rPr>
                <w:rFonts w:hint="eastAsia"/>
                <w:spacing w:val="-1"/>
              </w:rPr>
              <w:t>评标办法</w:t>
            </w:r>
          </w:p>
        </w:tc>
        <w:tc>
          <w:tcPr>
            <w:tcW w:w="1982" w:type="dxa"/>
          </w:tcPr>
          <w:p w14:paraId="734711FB">
            <w:pPr>
              <w:spacing w:line="284" w:lineRule="auto"/>
              <w:rPr>
                <w:rFonts w:ascii="宋体" w:hAnsi="宋体" w:eastAsia="宋体" w:cs="宋体"/>
              </w:rPr>
            </w:pPr>
          </w:p>
          <w:p w14:paraId="21632E1E">
            <w:pPr>
              <w:spacing w:line="285" w:lineRule="auto"/>
              <w:rPr>
                <w:rFonts w:ascii="宋体" w:hAnsi="宋体" w:eastAsia="宋体" w:cs="宋体"/>
              </w:rPr>
            </w:pPr>
          </w:p>
          <w:p w14:paraId="374D1186">
            <w:pPr>
              <w:spacing w:line="285" w:lineRule="auto"/>
              <w:rPr>
                <w:rFonts w:ascii="宋体" w:hAnsi="宋体" w:eastAsia="宋体" w:cs="宋体"/>
              </w:rPr>
            </w:pPr>
          </w:p>
          <w:p w14:paraId="3B615961">
            <w:pPr>
              <w:pStyle w:val="15"/>
              <w:spacing w:before="68" w:line="221" w:lineRule="auto"/>
              <w:ind w:right="5"/>
              <w:jc w:val="right"/>
            </w:pPr>
            <w:r>
              <w:rPr>
                <w:rFonts w:hint="eastAsia"/>
                <w:spacing w:val="-3"/>
              </w:rPr>
              <w:t>中标候选人推选方法</w:t>
            </w:r>
          </w:p>
        </w:tc>
        <w:tc>
          <w:tcPr>
            <w:tcW w:w="6240" w:type="dxa"/>
          </w:tcPr>
          <w:p w14:paraId="01945EEA">
            <w:pPr>
              <w:pStyle w:val="15"/>
              <w:kinsoku/>
              <w:topLinePunct/>
              <w:spacing w:before="120" w:beforeLines="50" w:after="120" w:afterLines="50" w:line="360" w:lineRule="auto"/>
              <w:ind w:left="105" w:leftChars="50" w:right="105" w:rightChars="50"/>
              <w:rPr>
                <w:lang w:eastAsia="zh-CN"/>
              </w:rPr>
            </w:pPr>
            <w:r>
              <w:rPr>
                <w:rFonts w:hint="eastAsia"/>
                <w:lang w:eastAsia="zh-CN"/>
              </w:rPr>
              <w:t>本次评标采用综合评估法。评标委员会首先对投标人的资</w:t>
            </w:r>
            <w:r>
              <w:rPr>
                <w:rFonts w:hint="eastAsia"/>
                <w:spacing w:val="-1"/>
                <w:lang w:eastAsia="zh-CN"/>
              </w:rPr>
              <w:t>格标进行评审，资格评审没有通过的投标人，不能进入技术商务标评审。由评标委员会对投标文件按照招标文件中的评审办法进行全</w:t>
            </w:r>
            <w:r>
              <w:rPr>
                <w:rFonts w:hint="eastAsia"/>
                <w:spacing w:val="-2"/>
                <w:lang w:eastAsia="zh-CN"/>
              </w:rPr>
              <w:t>面评审、</w:t>
            </w:r>
            <w:r>
              <w:rPr>
                <w:rFonts w:hint="eastAsia"/>
                <w:lang w:eastAsia="zh-CN"/>
              </w:rPr>
              <w:t>比较和评分，最终汇总并推荐中标候选人名单（3 名，</w:t>
            </w:r>
            <w:r>
              <w:rPr>
                <w:rFonts w:hint="eastAsia"/>
                <w:spacing w:val="-1"/>
                <w:lang w:eastAsia="zh-CN"/>
              </w:rPr>
              <w:t>不排序</w:t>
            </w:r>
            <w:r>
              <w:rPr>
                <w:rFonts w:hint="eastAsia"/>
                <w:lang w:eastAsia="zh-CN"/>
              </w:rPr>
              <w:t>）。综合评估得分相等时，以报价低的优先；如</w:t>
            </w:r>
            <w:r>
              <w:rPr>
                <w:rFonts w:hint="eastAsia"/>
                <w:spacing w:val="-1"/>
                <w:lang w:eastAsia="zh-CN"/>
              </w:rPr>
              <w:t>果报</w:t>
            </w:r>
            <w:r>
              <w:rPr>
                <w:rFonts w:hint="eastAsia"/>
                <w:lang w:eastAsia="zh-CN"/>
              </w:rPr>
              <w:t>价也相等，以技术方案得分高的优先；技术</w:t>
            </w:r>
            <w:r>
              <w:rPr>
                <w:rFonts w:hint="eastAsia"/>
                <w:spacing w:val="-1"/>
                <w:lang w:eastAsia="zh-CN"/>
              </w:rPr>
              <w:t>方案得分也相等的，通</w:t>
            </w:r>
            <w:r>
              <w:rPr>
                <w:rFonts w:hint="eastAsia"/>
                <w:spacing w:val="-2"/>
                <w:lang w:eastAsia="zh-CN"/>
              </w:rPr>
              <w:t>过摇号确定中标候选人顺序。</w:t>
            </w:r>
          </w:p>
        </w:tc>
      </w:tr>
      <w:tr w14:paraId="2712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6" w:type="dxa"/>
            <w:vMerge w:val="continue"/>
            <w:tcBorders>
              <w:top w:val="nil"/>
              <w:bottom w:val="nil"/>
            </w:tcBorders>
          </w:tcPr>
          <w:p w14:paraId="5A5F44BF">
            <w:pPr>
              <w:rPr>
                <w:rFonts w:ascii="宋体" w:hAnsi="宋体" w:eastAsia="宋体" w:cs="宋体"/>
                <w:lang w:eastAsia="zh-CN"/>
              </w:rPr>
            </w:pPr>
          </w:p>
        </w:tc>
        <w:tc>
          <w:tcPr>
            <w:tcW w:w="851" w:type="dxa"/>
            <w:vMerge w:val="continue"/>
            <w:tcBorders>
              <w:top w:val="nil"/>
              <w:bottom w:val="nil"/>
            </w:tcBorders>
          </w:tcPr>
          <w:p w14:paraId="05007FF6">
            <w:pPr>
              <w:rPr>
                <w:rFonts w:ascii="宋体" w:hAnsi="宋体" w:eastAsia="宋体" w:cs="宋体"/>
                <w:lang w:eastAsia="zh-CN"/>
              </w:rPr>
            </w:pPr>
          </w:p>
        </w:tc>
        <w:tc>
          <w:tcPr>
            <w:tcW w:w="1982" w:type="dxa"/>
          </w:tcPr>
          <w:p w14:paraId="36D0B4E6">
            <w:pPr>
              <w:pStyle w:val="15"/>
              <w:spacing w:before="110" w:line="221" w:lineRule="auto"/>
              <w:ind w:left="296"/>
            </w:pPr>
            <w:r>
              <w:rPr>
                <w:rFonts w:hint="eastAsia"/>
                <w:spacing w:val="-1"/>
              </w:rPr>
              <w:t>评标的先后顺序</w:t>
            </w:r>
          </w:p>
        </w:tc>
        <w:tc>
          <w:tcPr>
            <w:tcW w:w="6240" w:type="dxa"/>
          </w:tcPr>
          <w:p w14:paraId="5D19FDD7">
            <w:pPr>
              <w:pStyle w:val="15"/>
              <w:spacing w:before="110" w:line="220" w:lineRule="auto"/>
              <w:ind w:left="82"/>
            </w:pPr>
            <w:r>
              <w:rPr>
                <w:rFonts w:hint="eastAsia"/>
                <w:spacing w:val="-1"/>
              </w:rPr>
              <w:t>本项目只有一个标段</w:t>
            </w:r>
          </w:p>
        </w:tc>
      </w:tr>
      <w:tr w14:paraId="74AF4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76" w:type="dxa"/>
            <w:vMerge w:val="continue"/>
            <w:tcBorders>
              <w:top w:val="nil"/>
            </w:tcBorders>
          </w:tcPr>
          <w:p w14:paraId="04C3A9D4">
            <w:pPr>
              <w:rPr>
                <w:rFonts w:ascii="宋体" w:hAnsi="宋体" w:eastAsia="宋体" w:cs="宋体"/>
              </w:rPr>
            </w:pPr>
          </w:p>
        </w:tc>
        <w:tc>
          <w:tcPr>
            <w:tcW w:w="851" w:type="dxa"/>
            <w:vMerge w:val="continue"/>
            <w:tcBorders>
              <w:top w:val="nil"/>
            </w:tcBorders>
          </w:tcPr>
          <w:p w14:paraId="1789DDEA">
            <w:pPr>
              <w:rPr>
                <w:rFonts w:ascii="宋体" w:hAnsi="宋体" w:eastAsia="宋体" w:cs="宋体"/>
              </w:rPr>
            </w:pPr>
          </w:p>
        </w:tc>
        <w:tc>
          <w:tcPr>
            <w:tcW w:w="1982" w:type="dxa"/>
          </w:tcPr>
          <w:p w14:paraId="503C0B75">
            <w:pPr>
              <w:pStyle w:val="15"/>
              <w:spacing w:before="151" w:line="221" w:lineRule="auto"/>
              <w:ind w:left="193"/>
            </w:pPr>
            <w:r>
              <w:rPr>
                <w:rFonts w:hint="eastAsia"/>
                <w:spacing w:val="-1"/>
              </w:rPr>
              <w:t>最多可中标段数量</w:t>
            </w:r>
          </w:p>
        </w:tc>
        <w:tc>
          <w:tcPr>
            <w:tcW w:w="6240" w:type="dxa"/>
          </w:tcPr>
          <w:p w14:paraId="37B62AEC">
            <w:pPr>
              <w:pStyle w:val="15"/>
              <w:spacing w:before="273" w:line="221" w:lineRule="auto"/>
              <w:ind w:left="85"/>
            </w:pPr>
            <w:r>
              <w:rPr>
                <w:rFonts w:hint="eastAsia"/>
                <w:spacing w:val="-3"/>
              </w:rPr>
              <w:t>一个标段</w:t>
            </w:r>
          </w:p>
        </w:tc>
      </w:tr>
      <w:tr w14:paraId="38CDC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9" w:hRule="atLeast"/>
        </w:trPr>
        <w:tc>
          <w:tcPr>
            <w:tcW w:w="576" w:type="dxa"/>
          </w:tcPr>
          <w:p w14:paraId="02CD40C1">
            <w:pPr>
              <w:spacing w:line="258" w:lineRule="auto"/>
              <w:rPr>
                <w:rFonts w:ascii="宋体" w:hAnsi="宋体" w:eastAsia="宋体" w:cs="宋体"/>
              </w:rPr>
            </w:pPr>
          </w:p>
          <w:p w14:paraId="0EDEEC1B">
            <w:pPr>
              <w:spacing w:line="258" w:lineRule="auto"/>
              <w:rPr>
                <w:rFonts w:ascii="宋体" w:hAnsi="宋体" w:eastAsia="宋体" w:cs="宋体"/>
              </w:rPr>
            </w:pPr>
          </w:p>
          <w:p w14:paraId="3A2F9542">
            <w:pPr>
              <w:spacing w:line="258" w:lineRule="auto"/>
              <w:rPr>
                <w:rFonts w:ascii="宋体" w:hAnsi="宋体" w:eastAsia="宋体" w:cs="宋体"/>
              </w:rPr>
            </w:pPr>
          </w:p>
          <w:p w14:paraId="1FF3FABF">
            <w:pPr>
              <w:spacing w:line="258" w:lineRule="auto"/>
              <w:rPr>
                <w:rFonts w:ascii="宋体" w:hAnsi="宋体" w:eastAsia="宋体" w:cs="宋体"/>
              </w:rPr>
            </w:pPr>
          </w:p>
          <w:p w14:paraId="3F6BEFB7">
            <w:pPr>
              <w:spacing w:line="258" w:lineRule="auto"/>
              <w:rPr>
                <w:rFonts w:ascii="宋体" w:hAnsi="宋体" w:eastAsia="宋体" w:cs="宋体"/>
              </w:rPr>
            </w:pPr>
          </w:p>
          <w:p w14:paraId="7240EC46">
            <w:pPr>
              <w:spacing w:line="258" w:lineRule="auto"/>
              <w:rPr>
                <w:rFonts w:ascii="宋体" w:hAnsi="宋体" w:eastAsia="宋体" w:cs="宋体"/>
              </w:rPr>
            </w:pPr>
          </w:p>
          <w:p w14:paraId="43E3B558">
            <w:pPr>
              <w:spacing w:line="258" w:lineRule="auto"/>
              <w:rPr>
                <w:rFonts w:ascii="宋体" w:hAnsi="宋体" w:eastAsia="宋体" w:cs="宋体"/>
              </w:rPr>
            </w:pPr>
          </w:p>
          <w:p w14:paraId="27FBE54E">
            <w:pPr>
              <w:spacing w:line="259" w:lineRule="auto"/>
              <w:rPr>
                <w:rFonts w:ascii="宋体" w:hAnsi="宋体" w:eastAsia="宋体" w:cs="宋体"/>
              </w:rPr>
            </w:pPr>
          </w:p>
          <w:p w14:paraId="077E4EE6">
            <w:pPr>
              <w:spacing w:line="259" w:lineRule="auto"/>
              <w:rPr>
                <w:rFonts w:ascii="宋体" w:hAnsi="宋体" w:eastAsia="宋体" w:cs="宋体"/>
              </w:rPr>
            </w:pPr>
          </w:p>
          <w:p w14:paraId="1AAE5078">
            <w:pPr>
              <w:spacing w:line="259" w:lineRule="auto"/>
              <w:rPr>
                <w:rFonts w:ascii="宋体" w:hAnsi="宋体" w:eastAsia="宋体" w:cs="宋体"/>
              </w:rPr>
            </w:pPr>
          </w:p>
          <w:p w14:paraId="2B0C1856">
            <w:pPr>
              <w:spacing w:line="259" w:lineRule="auto"/>
              <w:rPr>
                <w:rFonts w:ascii="宋体" w:hAnsi="宋体" w:eastAsia="宋体" w:cs="宋体"/>
              </w:rPr>
            </w:pPr>
          </w:p>
          <w:p w14:paraId="6959B9BF">
            <w:pPr>
              <w:pStyle w:val="15"/>
              <w:spacing w:before="68" w:line="182" w:lineRule="auto"/>
              <w:ind w:left="33"/>
            </w:pPr>
            <w:r>
              <w:rPr>
                <w:rFonts w:hint="eastAsia"/>
                <w:spacing w:val="-2"/>
              </w:rPr>
              <w:t>3.6.2</w:t>
            </w:r>
          </w:p>
        </w:tc>
        <w:tc>
          <w:tcPr>
            <w:tcW w:w="2833" w:type="dxa"/>
            <w:gridSpan w:val="2"/>
          </w:tcPr>
          <w:p w14:paraId="74C0111E">
            <w:pPr>
              <w:spacing w:line="255" w:lineRule="auto"/>
              <w:rPr>
                <w:rFonts w:ascii="宋体" w:hAnsi="宋体" w:eastAsia="宋体" w:cs="宋体"/>
              </w:rPr>
            </w:pPr>
          </w:p>
          <w:p w14:paraId="664A83E7">
            <w:pPr>
              <w:spacing w:line="255" w:lineRule="auto"/>
              <w:rPr>
                <w:rFonts w:ascii="宋体" w:hAnsi="宋体" w:eastAsia="宋体" w:cs="宋体"/>
              </w:rPr>
            </w:pPr>
          </w:p>
          <w:p w14:paraId="4D47A109">
            <w:pPr>
              <w:spacing w:line="255" w:lineRule="auto"/>
              <w:rPr>
                <w:rFonts w:ascii="宋体" w:hAnsi="宋体" w:eastAsia="宋体" w:cs="宋体"/>
              </w:rPr>
            </w:pPr>
          </w:p>
          <w:p w14:paraId="79CBB156">
            <w:pPr>
              <w:spacing w:line="255" w:lineRule="auto"/>
              <w:rPr>
                <w:rFonts w:ascii="宋体" w:hAnsi="宋体" w:eastAsia="宋体" w:cs="宋体"/>
              </w:rPr>
            </w:pPr>
          </w:p>
          <w:p w14:paraId="22E5D1BB">
            <w:pPr>
              <w:spacing w:line="255" w:lineRule="auto"/>
              <w:rPr>
                <w:rFonts w:ascii="宋体" w:hAnsi="宋体" w:eastAsia="宋体" w:cs="宋体"/>
              </w:rPr>
            </w:pPr>
          </w:p>
          <w:p w14:paraId="0515334B">
            <w:pPr>
              <w:spacing w:line="255" w:lineRule="auto"/>
              <w:rPr>
                <w:rFonts w:ascii="宋体" w:hAnsi="宋体" w:eastAsia="宋体" w:cs="宋体"/>
              </w:rPr>
            </w:pPr>
          </w:p>
          <w:p w14:paraId="7E7FDB62">
            <w:pPr>
              <w:spacing w:line="255" w:lineRule="auto"/>
              <w:rPr>
                <w:rFonts w:ascii="宋体" w:hAnsi="宋体" w:eastAsia="宋体" w:cs="宋体"/>
              </w:rPr>
            </w:pPr>
          </w:p>
          <w:p w14:paraId="759D2820">
            <w:pPr>
              <w:spacing w:line="255" w:lineRule="auto"/>
              <w:rPr>
                <w:rFonts w:ascii="宋体" w:hAnsi="宋体" w:eastAsia="宋体" w:cs="宋体"/>
              </w:rPr>
            </w:pPr>
          </w:p>
          <w:p w14:paraId="77D09F80">
            <w:pPr>
              <w:spacing w:line="255" w:lineRule="auto"/>
              <w:rPr>
                <w:rFonts w:ascii="宋体" w:hAnsi="宋体" w:eastAsia="宋体" w:cs="宋体"/>
              </w:rPr>
            </w:pPr>
          </w:p>
          <w:p w14:paraId="64A3C322">
            <w:pPr>
              <w:spacing w:line="256" w:lineRule="auto"/>
              <w:rPr>
                <w:rFonts w:ascii="宋体" w:hAnsi="宋体" w:eastAsia="宋体" w:cs="宋体"/>
              </w:rPr>
            </w:pPr>
          </w:p>
          <w:p w14:paraId="2E2EDBD1">
            <w:pPr>
              <w:spacing w:line="256" w:lineRule="auto"/>
              <w:rPr>
                <w:rFonts w:ascii="宋体" w:hAnsi="宋体" w:eastAsia="宋体" w:cs="宋体"/>
              </w:rPr>
            </w:pPr>
          </w:p>
          <w:p w14:paraId="23928A54">
            <w:pPr>
              <w:pStyle w:val="15"/>
              <w:spacing w:before="68" w:line="219" w:lineRule="auto"/>
              <w:ind w:left="581"/>
            </w:pPr>
            <w:r>
              <w:rPr>
                <w:rFonts w:hint="eastAsia"/>
                <w:spacing w:val="-1"/>
              </w:rPr>
              <w:t>异常低价规定指标</w:t>
            </w:r>
          </w:p>
        </w:tc>
        <w:tc>
          <w:tcPr>
            <w:tcW w:w="6240" w:type="dxa"/>
          </w:tcPr>
          <w:p w14:paraId="2E88535C">
            <w:pPr>
              <w:pStyle w:val="15"/>
              <w:spacing w:before="31" w:line="312" w:lineRule="auto"/>
              <w:ind w:left="81"/>
              <w:rPr>
                <w:lang w:eastAsia="zh-CN"/>
              </w:rPr>
            </w:pPr>
            <w:r>
              <w:rPr>
                <w:rFonts w:hint="eastAsia"/>
                <w:b/>
                <w:bCs/>
                <w:spacing w:val="-2"/>
                <w:lang w:eastAsia="zh-CN"/>
              </w:rPr>
              <w:t>根据《关于进一步规范全省房屋建筑和市政基础设施工程</w:t>
            </w:r>
            <w:r>
              <w:rPr>
                <w:rFonts w:hint="eastAsia"/>
                <w:b/>
                <w:bCs/>
                <w:spacing w:val="-3"/>
                <w:lang w:eastAsia="zh-CN"/>
              </w:rPr>
              <w:t>招投标活动的通知》（建市函（2020）</w:t>
            </w:r>
            <w:r>
              <w:rPr>
                <w:rFonts w:hint="eastAsia"/>
                <w:b/>
                <w:bCs/>
                <w:spacing w:val="-4"/>
                <w:lang w:eastAsia="zh-CN"/>
              </w:rPr>
              <w:t>1073</w:t>
            </w:r>
            <w:r>
              <w:rPr>
                <w:rFonts w:hint="eastAsia"/>
                <w:spacing w:val="-4"/>
                <w:lang w:eastAsia="zh-CN"/>
              </w:rPr>
              <w:t xml:space="preserve"> </w:t>
            </w:r>
            <w:r>
              <w:rPr>
                <w:rFonts w:hint="eastAsia"/>
                <w:b/>
                <w:bCs/>
                <w:spacing w:val="-4"/>
                <w:lang w:eastAsia="zh-CN"/>
              </w:rPr>
              <w:t>号）规定，建立异常低</w:t>
            </w:r>
            <w:r>
              <w:rPr>
                <w:rFonts w:hint="eastAsia"/>
                <w:b/>
                <w:bCs/>
                <w:spacing w:val="-2"/>
                <w:lang w:eastAsia="zh-CN"/>
              </w:rPr>
              <w:t>价评审制度。拟推荐的中标候选人的报价存在异常低价的，评标委员会应当在推荐前要求投标人在合理期限内作出澄清或者说明，并提供必要的证明材料。评标委员会要对通过评审的异常低价中标候选人合同履行能力及工程质量安全等风险进行全面评估，并作为评标结果的附件提交给招标人。投标人不能作出有效澄清、说明或评标委员会认定其存在履约及质量安全风险的，评标委员会应当否决其投标。</w:t>
            </w:r>
            <w:r>
              <w:rPr>
                <w:rFonts w:hint="eastAsia"/>
                <w:b/>
                <w:bCs/>
                <w:color w:val="auto"/>
                <w:spacing w:val="-2"/>
                <w:lang w:eastAsia="zh-CN"/>
              </w:rPr>
              <w:t>投标报价低于控制价的90%为异常低价，</w:t>
            </w:r>
            <w:r>
              <w:rPr>
                <w:rFonts w:hint="eastAsia"/>
                <w:color w:val="auto"/>
                <w:spacing w:val="11"/>
                <w:lang w:eastAsia="zh-CN"/>
              </w:rPr>
              <w:t xml:space="preserve"> </w:t>
            </w:r>
            <w:r>
              <w:rPr>
                <w:rFonts w:hint="eastAsia"/>
                <w:b/>
                <w:bCs/>
                <w:color w:val="auto"/>
                <w:spacing w:val="-3"/>
                <w:lang w:eastAsia="zh-CN"/>
              </w:rPr>
              <w:t>即：4650190.75*0.9=4185171.68元。</w:t>
            </w:r>
          </w:p>
          <w:p w14:paraId="36D27D53">
            <w:pPr>
              <w:pStyle w:val="15"/>
              <w:spacing w:before="29" w:line="312" w:lineRule="auto"/>
              <w:ind w:left="93" w:right="43" w:firstLine="4"/>
              <w:rPr>
                <w:lang w:eastAsia="zh-CN"/>
              </w:rPr>
            </w:pPr>
            <w:r>
              <w:rPr>
                <w:rFonts w:hint="eastAsia"/>
                <w:b/>
                <w:bCs/>
                <w:spacing w:val="-2"/>
                <w:lang w:eastAsia="zh-CN"/>
              </w:rPr>
              <w:t>1.拟推荐的中标候选人的报价属异常低价的，评标委员会</w:t>
            </w:r>
            <w:r>
              <w:rPr>
                <w:rFonts w:hint="eastAsia"/>
                <w:b/>
                <w:bCs/>
                <w:spacing w:val="-3"/>
                <w:lang w:eastAsia="zh-CN"/>
              </w:rPr>
              <w:t>在推荐前</w:t>
            </w:r>
            <w:r>
              <w:rPr>
                <w:rFonts w:hint="eastAsia"/>
                <w:lang w:eastAsia="zh-CN"/>
              </w:rPr>
              <w:t xml:space="preserve"> </w:t>
            </w:r>
            <w:r>
              <w:rPr>
                <w:rFonts w:hint="eastAsia"/>
                <w:b/>
                <w:bCs/>
                <w:spacing w:val="-4"/>
                <w:lang w:eastAsia="zh-CN"/>
              </w:rPr>
              <w:t>需要要求投标人在合理期限内作出澄清或者说明；</w:t>
            </w:r>
          </w:p>
          <w:p w14:paraId="6B66272F">
            <w:pPr>
              <w:pStyle w:val="15"/>
              <w:spacing w:before="27" w:line="312" w:lineRule="auto"/>
              <w:ind w:left="81" w:right="43" w:firstLine="3"/>
              <w:jc w:val="both"/>
              <w:rPr>
                <w:lang w:eastAsia="zh-CN"/>
              </w:rPr>
            </w:pPr>
            <w:r>
              <w:rPr>
                <w:rFonts w:hint="eastAsia"/>
                <w:b/>
                <w:bCs/>
                <w:spacing w:val="-2"/>
                <w:lang w:eastAsia="zh-CN"/>
              </w:rPr>
              <w:t>2.对通过评审的异常低价投标的中标候选人，评标委员会需要全面</w:t>
            </w:r>
            <w:r>
              <w:rPr>
                <w:rFonts w:hint="eastAsia"/>
                <w:spacing w:val="9"/>
                <w:lang w:eastAsia="zh-CN"/>
              </w:rPr>
              <w:t xml:space="preserve"> </w:t>
            </w:r>
            <w:r>
              <w:rPr>
                <w:rFonts w:hint="eastAsia"/>
                <w:b/>
                <w:bCs/>
                <w:spacing w:val="-2"/>
                <w:lang w:eastAsia="zh-CN"/>
              </w:rPr>
              <w:t>评估合同履行能力及工程质量安全等风险，并作为评标结果的附件</w:t>
            </w:r>
            <w:r>
              <w:rPr>
                <w:rFonts w:hint="eastAsia"/>
                <w:spacing w:val="11"/>
                <w:lang w:eastAsia="zh-CN"/>
              </w:rPr>
              <w:t xml:space="preserve"> </w:t>
            </w:r>
            <w:r>
              <w:rPr>
                <w:rFonts w:hint="eastAsia"/>
                <w:b/>
                <w:bCs/>
                <w:spacing w:val="-6"/>
                <w:lang w:eastAsia="zh-CN"/>
              </w:rPr>
              <w:t>提交给招标人。</w:t>
            </w:r>
          </w:p>
        </w:tc>
      </w:tr>
      <w:tr w14:paraId="56B08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1427" w:type="dxa"/>
            <w:gridSpan w:val="2"/>
          </w:tcPr>
          <w:p w14:paraId="10F0DF1B">
            <w:pPr>
              <w:spacing w:line="305" w:lineRule="auto"/>
              <w:rPr>
                <w:rFonts w:ascii="宋体" w:hAnsi="宋体" w:eastAsia="宋体" w:cs="宋体"/>
                <w:lang w:eastAsia="zh-CN"/>
              </w:rPr>
            </w:pPr>
          </w:p>
          <w:p w14:paraId="47692C85">
            <w:pPr>
              <w:spacing w:line="306" w:lineRule="auto"/>
              <w:rPr>
                <w:rFonts w:ascii="宋体" w:hAnsi="宋体" w:eastAsia="宋体" w:cs="宋体"/>
                <w:lang w:eastAsia="zh-CN"/>
              </w:rPr>
            </w:pPr>
          </w:p>
          <w:p w14:paraId="603C3B0E">
            <w:pPr>
              <w:pStyle w:val="15"/>
              <w:spacing w:before="68" w:line="183" w:lineRule="auto"/>
              <w:ind w:left="459"/>
            </w:pPr>
            <w:r>
              <w:rPr>
                <w:rFonts w:hint="eastAsia"/>
                <w:spacing w:val="-2"/>
              </w:rPr>
              <w:t>2.2.1</w:t>
            </w:r>
          </w:p>
        </w:tc>
        <w:tc>
          <w:tcPr>
            <w:tcW w:w="1982" w:type="dxa"/>
          </w:tcPr>
          <w:p w14:paraId="234C52DB">
            <w:pPr>
              <w:spacing w:line="373" w:lineRule="auto"/>
              <w:rPr>
                <w:rFonts w:ascii="宋体" w:hAnsi="宋体" w:eastAsia="宋体" w:cs="宋体"/>
              </w:rPr>
            </w:pPr>
          </w:p>
          <w:p w14:paraId="276DA67D">
            <w:pPr>
              <w:pStyle w:val="15"/>
              <w:spacing w:before="68" w:line="346" w:lineRule="auto"/>
              <w:ind w:left="538" w:right="466" w:firstLine="75"/>
            </w:pPr>
            <w:r>
              <w:rPr>
                <w:rFonts w:hint="eastAsia"/>
                <w:spacing w:val="-3"/>
              </w:rPr>
              <w:t>分值构成</w:t>
            </w:r>
            <w:r>
              <w:rPr>
                <w:rFonts w:hint="eastAsia"/>
                <w:spacing w:val="2"/>
              </w:rPr>
              <w:t xml:space="preserve"> </w:t>
            </w:r>
            <w:r>
              <w:rPr>
                <w:rFonts w:hint="eastAsia"/>
                <w:spacing w:val="-6"/>
              </w:rPr>
              <w:t>（100</w:t>
            </w:r>
            <w:r>
              <w:rPr>
                <w:rFonts w:hint="eastAsia"/>
                <w:spacing w:val="-43"/>
              </w:rPr>
              <w:t xml:space="preserve"> </w:t>
            </w:r>
            <w:r>
              <w:rPr>
                <w:rFonts w:hint="eastAsia"/>
                <w:spacing w:val="-6"/>
              </w:rPr>
              <w:t>分）</w:t>
            </w:r>
          </w:p>
        </w:tc>
        <w:tc>
          <w:tcPr>
            <w:tcW w:w="6240" w:type="dxa"/>
          </w:tcPr>
          <w:p w14:paraId="0E79B0B8">
            <w:pPr>
              <w:pStyle w:val="15"/>
              <w:spacing w:before="36" w:line="221" w:lineRule="auto"/>
              <w:ind w:left="16"/>
              <w:rPr>
                <w:lang w:eastAsia="zh-CN"/>
              </w:rPr>
            </w:pPr>
            <w:r>
              <w:rPr>
                <w:rFonts w:hint="eastAsia"/>
                <w:b/>
                <w:bCs/>
                <w:spacing w:val="-5"/>
                <w:lang w:eastAsia="zh-CN"/>
              </w:rPr>
              <w:t>商务文件评分分值构成：</w:t>
            </w:r>
          </w:p>
          <w:p w14:paraId="61F69BDB">
            <w:pPr>
              <w:pStyle w:val="15"/>
              <w:spacing w:before="156" w:line="220" w:lineRule="auto"/>
              <w:ind w:left="431"/>
              <w:rPr>
                <w:lang w:eastAsia="zh-CN"/>
              </w:rPr>
            </w:pPr>
            <w:r>
              <w:rPr>
                <w:rFonts w:hint="eastAsia"/>
                <w:spacing w:val="-2"/>
                <w:lang w:eastAsia="zh-CN"/>
              </w:rPr>
              <w:t>业绩、奖项、荣誉、主要人员及信誉：</w:t>
            </w:r>
            <w:r>
              <w:rPr>
                <w:rFonts w:hint="eastAsia"/>
                <w:spacing w:val="-2"/>
                <w:u w:val="single"/>
                <w:lang w:eastAsia="zh-CN"/>
              </w:rPr>
              <w:t>10</w:t>
            </w:r>
            <w:r>
              <w:rPr>
                <w:rFonts w:hint="eastAsia"/>
                <w:spacing w:val="-35"/>
                <w:u w:val="single"/>
                <w:lang w:eastAsia="zh-CN"/>
              </w:rPr>
              <w:t xml:space="preserve"> </w:t>
            </w:r>
            <w:r>
              <w:rPr>
                <w:rFonts w:hint="eastAsia"/>
                <w:spacing w:val="-2"/>
                <w:lang w:eastAsia="zh-CN"/>
              </w:rPr>
              <w:t>分；</w:t>
            </w:r>
          </w:p>
          <w:p w14:paraId="4EEFF1B6">
            <w:pPr>
              <w:pStyle w:val="15"/>
              <w:spacing w:before="157" w:line="221" w:lineRule="auto"/>
              <w:ind w:left="13"/>
              <w:rPr>
                <w:lang w:eastAsia="zh-CN"/>
              </w:rPr>
            </w:pPr>
            <w:r>
              <w:rPr>
                <w:rFonts w:hint="eastAsia"/>
                <w:b/>
                <w:bCs/>
                <w:spacing w:val="-5"/>
                <w:lang w:eastAsia="zh-CN"/>
              </w:rPr>
              <w:t>技术文件评分分值构成：</w:t>
            </w:r>
          </w:p>
          <w:p w14:paraId="5494C326">
            <w:pPr>
              <w:pStyle w:val="15"/>
              <w:spacing w:before="157" w:line="221" w:lineRule="auto"/>
              <w:ind w:left="431"/>
            </w:pPr>
            <w:r>
              <w:rPr>
                <w:rFonts w:hint="eastAsia"/>
                <w:spacing w:val="-3"/>
              </w:rPr>
              <w:t>施工组织设计：</w:t>
            </w:r>
            <w:r>
              <w:rPr>
                <w:rFonts w:hint="eastAsia"/>
                <w:spacing w:val="-3"/>
                <w:u w:val="single"/>
              </w:rPr>
              <w:t xml:space="preserve"> 30  </w:t>
            </w:r>
            <w:r>
              <w:rPr>
                <w:rFonts w:hint="eastAsia"/>
                <w:spacing w:val="-89"/>
              </w:rPr>
              <w:t xml:space="preserve"> </w:t>
            </w:r>
            <w:r>
              <w:rPr>
                <w:rFonts w:hint="eastAsia"/>
                <w:spacing w:val="-3"/>
              </w:rPr>
              <w:t>分；</w:t>
            </w:r>
          </w:p>
        </w:tc>
      </w:tr>
    </w:tbl>
    <w:p w14:paraId="38313758">
      <w:pPr>
        <w:pStyle w:val="5"/>
        <w:rPr>
          <w:rFonts w:ascii="宋体" w:hAnsi="宋体" w:eastAsia="宋体" w:cs="宋体"/>
        </w:rPr>
      </w:pPr>
    </w:p>
    <w:p w14:paraId="44917829">
      <w:pPr>
        <w:rPr>
          <w:rFonts w:ascii="宋体" w:hAnsi="宋体" w:eastAsia="宋体" w:cs="宋体"/>
        </w:rPr>
        <w:sectPr>
          <w:footerReference r:id="rId17" w:type="default"/>
          <w:pgSz w:w="11907" w:h="16843"/>
          <w:pgMar w:top="1247" w:right="1417" w:bottom="1247" w:left="1417" w:header="0" w:footer="907" w:gutter="0"/>
          <w:cols w:space="0" w:num="1"/>
        </w:sectPr>
      </w:pPr>
    </w:p>
    <w:p w14:paraId="6549877D">
      <w:pPr>
        <w:spacing w:line="42" w:lineRule="exact"/>
        <w:rPr>
          <w:rFonts w:ascii="宋体" w:hAnsi="宋体" w:eastAsia="宋体" w:cs="宋体"/>
        </w:rPr>
      </w:pPr>
    </w:p>
    <w:tbl>
      <w:tblPr>
        <w:tblStyle w:val="14"/>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7"/>
        <w:gridCol w:w="1982"/>
        <w:gridCol w:w="6240"/>
      </w:tblGrid>
      <w:tr w14:paraId="174F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8" w:hRule="atLeast"/>
        </w:trPr>
        <w:tc>
          <w:tcPr>
            <w:tcW w:w="1427" w:type="dxa"/>
          </w:tcPr>
          <w:p w14:paraId="4BA71050">
            <w:pPr>
              <w:rPr>
                <w:rFonts w:ascii="宋体" w:hAnsi="宋体" w:eastAsia="宋体" w:cs="宋体"/>
              </w:rPr>
            </w:pPr>
          </w:p>
        </w:tc>
        <w:tc>
          <w:tcPr>
            <w:tcW w:w="1982" w:type="dxa"/>
          </w:tcPr>
          <w:p w14:paraId="0C53483C">
            <w:pPr>
              <w:rPr>
                <w:rFonts w:ascii="宋体" w:hAnsi="宋体" w:eastAsia="宋体" w:cs="宋体"/>
              </w:rPr>
            </w:pPr>
          </w:p>
        </w:tc>
        <w:tc>
          <w:tcPr>
            <w:tcW w:w="6240" w:type="dxa"/>
          </w:tcPr>
          <w:p w14:paraId="294C411D">
            <w:pPr>
              <w:pStyle w:val="15"/>
              <w:spacing w:before="34" w:line="219" w:lineRule="auto"/>
              <w:ind w:left="10"/>
              <w:rPr>
                <w:lang w:eastAsia="zh-CN"/>
              </w:rPr>
            </w:pPr>
            <w:r>
              <w:rPr>
                <w:rFonts w:hint="eastAsia"/>
                <w:b/>
                <w:bCs/>
                <w:spacing w:val="-5"/>
                <w:lang w:eastAsia="zh-CN"/>
              </w:rPr>
              <w:t>报价文件评分分值构成：</w:t>
            </w:r>
          </w:p>
          <w:p w14:paraId="2D4B6671">
            <w:pPr>
              <w:pStyle w:val="15"/>
              <w:spacing w:before="161" w:line="219" w:lineRule="auto"/>
              <w:ind w:left="434"/>
            </w:pPr>
            <w:r>
              <w:rPr>
                <w:rFonts w:hint="eastAsia"/>
                <w:spacing w:val="-4"/>
              </w:rPr>
              <w:t>投标报价：</w:t>
            </w:r>
            <w:r>
              <w:rPr>
                <w:rFonts w:hint="eastAsia"/>
                <w:spacing w:val="6"/>
                <w:u w:val="single"/>
              </w:rPr>
              <w:t xml:space="preserve">   </w:t>
            </w:r>
            <w:r>
              <w:rPr>
                <w:rFonts w:hint="eastAsia"/>
                <w:spacing w:val="-4"/>
                <w:u w:val="single"/>
              </w:rPr>
              <w:t xml:space="preserve">60   </w:t>
            </w:r>
            <w:r>
              <w:rPr>
                <w:rFonts w:hint="eastAsia"/>
                <w:spacing w:val="-95"/>
              </w:rPr>
              <w:t xml:space="preserve"> </w:t>
            </w:r>
            <w:r>
              <w:rPr>
                <w:rFonts w:hint="eastAsia"/>
                <w:spacing w:val="-4"/>
              </w:rPr>
              <w:t>分。</w:t>
            </w:r>
          </w:p>
        </w:tc>
      </w:tr>
      <w:tr w14:paraId="38FC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29" w:hRule="atLeast"/>
        </w:trPr>
        <w:tc>
          <w:tcPr>
            <w:tcW w:w="1427" w:type="dxa"/>
          </w:tcPr>
          <w:p w14:paraId="288948F1">
            <w:pPr>
              <w:spacing w:line="246" w:lineRule="auto"/>
              <w:rPr>
                <w:rFonts w:ascii="宋体" w:hAnsi="宋体" w:eastAsia="宋体" w:cs="宋体"/>
              </w:rPr>
            </w:pPr>
          </w:p>
          <w:p w14:paraId="67EC2F9E">
            <w:pPr>
              <w:spacing w:line="246" w:lineRule="auto"/>
              <w:rPr>
                <w:rFonts w:ascii="宋体" w:hAnsi="宋体" w:eastAsia="宋体" w:cs="宋体"/>
              </w:rPr>
            </w:pPr>
          </w:p>
          <w:p w14:paraId="0C7493B2">
            <w:pPr>
              <w:spacing w:line="246" w:lineRule="auto"/>
              <w:rPr>
                <w:rFonts w:ascii="宋体" w:hAnsi="宋体" w:eastAsia="宋体" w:cs="宋体"/>
              </w:rPr>
            </w:pPr>
          </w:p>
          <w:p w14:paraId="18833C20">
            <w:pPr>
              <w:spacing w:line="246" w:lineRule="auto"/>
              <w:rPr>
                <w:rFonts w:ascii="宋体" w:hAnsi="宋体" w:eastAsia="宋体" w:cs="宋体"/>
              </w:rPr>
            </w:pPr>
          </w:p>
          <w:p w14:paraId="1BFEAFE2">
            <w:pPr>
              <w:spacing w:line="246" w:lineRule="auto"/>
              <w:rPr>
                <w:rFonts w:ascii="宋体" w:hAnsi="宋体" w:eastAsia="宋体" w:cs="宋体"/>
              </w:rPr>
            </w:pPr>
          </w:p>
          <w:p w14:paraId="5C5E862C">
            <w:pPr>
              <w:spacing w:line="246" w:lineRule="auto"/>
              <w:rPr>
                <w:rFonts w:ascii="宋体" w:hAnsi="宋体" w:eastAsia="宋体" w:cs="宋体"/>
              </w:rPr>
            </w:pPr>
          </w:p>
          <w:p w14:paraId="28EE8EC5">
            <w:pPr>
              <w:spacing w:line="246" w:lineRule="auto"/>
              <w:rPr>
                <w:rFonts w:ascii="宋体" w:hAnsi="宋体" w:eastAsia="宋体" w:cs="宋体"/>
              </w:rPr>
            </w:pPr>
          </w:p>
          <w:p w14:paraId="2BD50E1B">
            <w:pPr>
              <w:spacing w:line="246" w:lineRule="auto"/>
              <w:rPr>
                <w:rFonts w:ascii="宋体" w:hAnsi="宋体" w:eastAsia="宋体" w:cs="宋体"/>
              </w:rPr>
            </w:pPr>
          </w:p>
          <w:p w14:paraId="00E9A701">
            <w:pPr>
              <w:spacing w:line="246" w:lineRule="auto"/>
              <w:rPr>
                <w:rFonts w:ascii="宋体" w:hAnsi="宋体" w:eastAsia="宋体" w:cs="宋体"/>
              </w:rPr>
            </w:pPr>
          </w:p>
          <w:p w14:paraId="1805274B">
            <w:pPr>
              <w:spacing w:line="246" w:lineRule="auto"/>
              <w:rPr>
                <w:rFonts w:ascii="宋体" w:hAnsi="宋体" w:eastAsia="宋体" w:cs="宋体"/>
              </w:rPr>
            </w:pPr>
          </w:p>
          <w:p w14:paraId="1DAF58BA">
            <w:pPr>
              <w:spacing w:line="246" w:lineRule="auto"/>
              <w:rPr>
                <w:rFonts w:ascii="宋体" w:hAnsi="宋体" w:eastAsia="宋体" w:cs="宋体"/>
              </w:rPr>
            </w:pPr>
          </w:p>
          <w:p w14:paraId="39CD1EFC">
            <w:pPr>
              <w:spacing w:line="246" w:lineRule="auto"/>
              <w:rPr>
                <w:rFonts w:ascii="宋体" w:hAnsi="宋体" w:eastAsia="宋体" w:cs="宋体"/>
              </w:rPr>
            </w:pPr>
          </w:p>
          <w:p w14:paraId="5FB92483">
            <w:pPr>
              <w:spacing w:line="246" w:lineRule="auto"/>
              <w:rPr>
                <w:rFonts w:ascii="宋体" w:hAnsi="宋体" w:eastAsia="宋体" w:cs="宋体"/>
              </w:rPr>
            </w:pPr>
          </w:p>
          <w:p w14:paraId="1B8BC9F7">
            <w:pPr>
              <w:spacing w:line="246" w:lineRule="auto"/>
              <w:rPr>
                <w:rFonts w:ascii="宋体" w:hAnsi="宋体" w:eastAsia="宋体" w:cs="宋体"/>
              </w:rPr>
            </w:pPr>
          </w:p>
          <w:p w14:paraId="3FD2B99A">
            <w:pPr>
              <w:spacing w:line="246" w:lineRule="auto"/>
              <w:rPr>
                <w:rFonts w:ascii="宋体" w:hAnsi="宋体" w:eastAsia="宋体" w:cs="宋体"/>
              </w:rPr>
            </w:pPr>
          </w:p>
          <w:p w14:paraId="24CD465A">
            <w:pPr>
              <w:spacing w:line="246" w:lineRule="auto"/>
              <w:rPr>
                <w:rFonts w:ascii="宋体" w:hAnsi="宋体" w:eastAsia="宋体" w:cs="宋体"/>
              </w:rPr>
            </w:pPr>
          </w:p>
          <w:p w14:paraId="098B0AA1">
            <w:pPr>
              <w:spacing w:line="246" w:lineRule="auto"/>
              <w:rPr>
                <w:rFonts w:ascii="宋体" w:hAnsi="宋体" w:eastAsia="宋体" w:cs="宋体"/>
              </w:rPr>
            </w:pPr>
          </w:p>
          <w:p w14:paraId="6D7C4088">
            <w:pPr>
              <w:spacing w:line="246" w:lineRule="auto"/>
              <w:rPr>
                <w:rFonts w:ascii="宋体" w:hAnsi="宋体" w:eastAsia="宋体" w:cs="宋体"/>
              </w:rPr>
            </w:pPr>
          </w:p>
          <w:p w14:paraId="0A9ED753">
            <w:pPr>
              <w:spacing w:line="247" w:lineRule="auto"/>
              <w:rPr>
                <w:rFonts w:ascii="宋体" w:hAnsi="宋体" w:eastAsia="宋体" w:cs="宋体"/>
              </w:rPr>
            </w:pPr>
          </w:p>
          <w:p w14:paraId="3E172049">
            <w:pPr>
              <w:pStyle w:val="15"/>
              <w:spacing w:before="68" w:line="182" w:lineRule="auto"/>
              <w:ind w:left="459"/>
            </w:pPr>
            <w:r>
              <w:rPr>
                <w:rFonts w:hint="eastAsia"/>
                <w:spacing w:val="-2"/>
              </w:rPr>
              <w:t>2.2.2</w:t>
            </w:r>
          </w:p>
        </w:tc>
        <w:tc>
          <w:tcPr>
            <w:tcW w:w="1982" w:type="dxa"/>
          </w:tcPr>
          <w:p w14:paraId="0F8CEAF0">
            <w:pPr>
              <w:spacing w:line="246" w:lineRule="auto"/>
              <w:rPr>
                <w:rFonts w:ascii="宋体" w:hAnsi="宋体" w:eastAsia="宋体" w:cs="宋体"/>
              </w:rPr>
            </w:pPr>
          </w:p>
          <w:p w14:paraId="375027A7">
            <w:pPr>
              <w:spacing w:line="246" w:lineRule="auto"/>
              <w:rPr>
                <w:rFonts w:ascii="宋体" w:hAnsi="宋体" w:eastAsia="宋体" w:cs="宋体"/>
              </w:rPr>
            </w:pPr>
          </w:p>
          <w:p w14:paraId="3D634AB4">
            <w:pPr>
              <w:spacing w:line="246" w:lineRule="auto"/>
              <w:rPr>
                <w:rFonts w:ascii="宋体" w:hAnsi="宋体" w:eastAsia="宋体" w:cs="宋体"/>
              </w:rPr>
            </w:pPr>
          </w:p>
          <w:p w14:paraId="45476846">
            <w:pPr>
              <w:spacing w:line="246" w:lineRule="auto"/>
              <w:rPr>
                <w:rFonts w:ascii="宋体" w:hAnsi="宋体" w:eastAsia="宋体" w:cs="宋体"/>
              </w:rPr>
            </w:pPr>
          </w:p>
          <w:p w14:paraId="7F043FA6">
            <w:pPr>
              <w:spacing w:line="246" w:lineRule="auto"/>
              <w:rPr>
                <w:rFonts w:ascii="宋体" w:hAnsi="宋体" w:eastAsia="宋体" w:cs="宋体"/>
              </w:rPr>
            </w:pPr>
          </w:p>
          <w:p w14:paraId="20076BF3">
            <w:pPr>
              <w:spacing w:line="246" w:lineRule="auto"/>
              <w:rPr>
                <w:rFonts w:ascii="宋体" w:hAnsi="宋体" w:eastAsia="宋体" w:cs="宋体"/>
              </w:rPr>
            </w:pPr>
          </w:p>
          <w:p w14:paraId="22118EF0">
            <w:pPr>
              <w:spacing w:line="246" w:lineRule="auto"/>
              <w:rPr>
                <w:rFonts w:ascii="宋体" w:hAnsi="宋体" w:eastAsia="宋体" w:cs="宋体"/>
              </w:rPr>
            </w:pPr>
          </w:p>
          <w:p w14:paraId="58A901F5">
            <w:pPr>
              <w:spacing w:line="246" w:lineRule="auto"/>
              <w:rPr>
                <w:rFonts w:ascii="宋体" w:hAnsi="宋体" w:eastAsia="宋体" w:cs="宋体"/>
              </w:rPr>
            </w:pPr>
          </w:p>
          <w:p w14:paraId="78EDBBAF">
            <w:pPr>
              <w:spacing w:line="246" w:lineRule="auto"/>
              <w:rPr>
                <w:rFonts w:ascii="宋体" w:hAnsi="宋体" w:eastAsia="宋体" w:cs="宋体"/>
              </w:rPr>
            </w:pPr>
          </w:p>
          <w:p w14:paraId="595EF931">
            <w:pPr>
              <w:spacing w:line="247" w:lineRule="auto"/>
              <w:rPr>
                <w:rFonts w:ascii="宋体" w:hAnsi="宋体" w:eastAsia="宋体" w:cs="宋体"/>
              </w:rPr>
            </w:pPr>
          </w:p>
          <w:p w14:paraId="02CB6AF5">
            <w:pPr>
              <w:spacing w:line="247" w:lineRule="auto"/>
              <w:rPr>
                <w:rFonts w:ascii="宋体" w:hAnsi="宋体" w:eastAsia="宋体" w:cs="宋体"/>
              </w:rPr>
            </w:pPr>
          </w:p>
          <w:p w14:paraId="17FA86C9">
            <w:pPr>
              <w:spacing w:line="247" w:lineRule="auto"/>
              <w:rPr>
                <w:rFonts w:ascii="宋体" w:hAnsi="宋体" w:eastAsia="宋体" w:cs="宋体"/>
              </w:rPr>
            </w:pPr>
          </w:p>
          <w:p w14:paraId="639EAE5C">
            <w:pPr>
              <w:spacing w:line="247" w:lineRule="auto"/>
              <w:rPr>
                <w:rFonts w:ascii="宋体" w:hAnsi="宋体" w:eastAsia="宋体" w:cs="宋体"/>
              </w:rPr>
            </w:pPr>
          </w:p>
          <w:p w14:paraId="59F37BC9">
            <w:pPr>
              <w:spacing w:line="247" w:lineRule="auto"/>
              <w:rPr>
                <w:rFonts w:ascii="宋体" w:hAnsi="宋体" w:eastAsia="宋体" w:cs="宋体"/>
              </w:rPr>
            </w:pPr>
          </w:p>
          <w:p w14:paraId="20CE0EFA">
            <w:pPr>
              <w:spacing w:line="247" w:lineRule="auto"/>
              <w:rPr>
                <w:rFonts w:ascii="宋体" w:hAnsi="宋体" w:eastAsia="宋体" w:cs="宋体"/>
              </w:rPr>
            </w:pPr>
          </w:p>
          <w:p w14:paraId="50161455">
            <w:pPr>
              <w:spacing w:line="247" w:lineRule="auto"/>
              <w:rPr>
                <w:rFonts w:ascii="宋体" w:hAnsi="宋体" w:eastAsia="宋体" w:cs="宋体"/>
              </w:rPr>
            </w:pPr>
          </w:p>
          <w:p w14:paraId="4F28C946">
            <w:pPr>
              <w:spacing w:line="247" w:lineRule="auto"/>
              <w:rPr>
                <w:rFonts w:ascii="宋体" w:hAnsi="宋体" w:eastAsia="宋体" w:cs="宋体"/>
              </w:rPr>
            </w:pPr>
          </w:p>
          <w:p w14:paraId="1F53AEAB">
            <w:pPr>
              <w:spacing w:line="247" w:lineRule="auto"/>
              <w:rPr>
                <w:rFonts w:ascii="宋体" w:hAnsi="宋体" w:eastAsia="宋体" w:cs="宋体"/>
              </w:rPr>
            </w:pPr>
          </w:p>
          <w:p w14:paraId="13DA30A6">
            <w:pPr>
              <w:pStyle w:val="15"/>
              <w:spacing w:before="69" w:line="347" w:lineRule="auto"/>
              <w:ind w:left="821" w:right="425" w:hanging="317"/>
            </w:pPr>
            <w:r>
              <w:rPr>
                <w:rFonts w:hint="eastAsia"/>
                <w:spacing w:val="-1"/>
              </w:rPr>
              <w:t>评标基准价</w:t>
            </w:r>
            <w:r>
              <w:rPr>
                <w:rFonts w:hint="eastAsia"/>
              </w:rPr>
              <w:t xml:space="preserve"> </w:t>
            </w:r>
            <w:r>
              <w:rPr>
                <w:rFonts w:hint="eastAsia"/>
                <w:spacing w:val="-2"/>
              </w:rPr>
              <w:t>计算</w:t>
            </w:r>
          </w:p>
        </w:tc>
        <w:tc>
          <w:tcPr>
            <w:tcW w:w="6240" w:type="dxa"/>
          </w:tcPr>
          <w:p w14:paraId="356C7AAF">
            <w:pPr>
              <w:pStyle w:val="15"/>
              <w:spacing w:before="29" w:line="219" w:lineRule="auto"/>
              <w:ind w:left="13"/>
              <w:rPr>
                <w:lang w:eastAsia="zh-CN"/>
              </w:rPr>
            </w:pPr>
            <w:r>
              <w:rPr>
                <w:rFonts w:hint="eastAsia"/>
                <w:b/>
                <w:bCs/>
                <w:spacing w:val="-3"/>
                <w:lang w:eastAsia="zh-CN"/>
              </w:rPr>
              <w:t>a.确定评标价</w:t>
            </w:r>
          </w:p>
          <w:p w14:paraId="4EFDFEB6">
            <w:pPr>
              <w:pStyle w:val="15"/>
              <w:spacing w:before="158" w:line="219" w:lineRule="auto"/>
              <w:ind w:left="431"/>
              <w:rPr>
                <w:lang w:eastAsia="zh-CN"/>
              </w:rPr>
            </w:pPr>
            <w:r>
              <w:rPr>
                <w:rFonts w:hint="eastAsia"/>
                <w:spacing w:val="-1"/>
                <w:lang w:eastAsia="zh-CN"/>
              </w:rPr>
              <w:t>评标价＝报价文件投标函文字报价</w:t>
            </w:r>
          </w:p>
          <w:p w14:paraId="052E1BAC">
            <w:pPr>
              <w:pStyle w:val="15"/>
              <w:spacing w:before="158" w:line="219" w:lineRule="auto"/>
              <w:ind w:left="8"/>
              <w:rPr>
                <w:lang w:eastAsia="zh-CN"/>
              </w:rPr>
            </w:pPr>
            <w:r>
              <w:rPr>
                <w:rFonts w:hint="eastAsia"/>
                <w:b/>
                <w:bCs/>
                <w:spacing w:val="-2"/>
                <w:lang w:eastAsia="zh-CN"/>
              </w:rPr>
              <w:t>b.纳入评标价平均值计算均须满足的情形</w:t>
            </w:r>
          </w:p>
          <w:p w14:paraId="3870AF9A">
            <w:pPr>
              <w:pStyle w:val="15"/>
              <w:spacing w:before="162" w:line="344" w:lineRule="auto"/>
              <w:ind w:left="469" w:right="1398"/>
              <w:rPr>
                <w:highlight w:val="green"/>
                <w:lang w:eastAsia="zh-CN"/>
              </w:rPr>
            </w:pPr>
            <w:r>
              <w:rPr>
                <w:rFonts w:hint="eastAsia"/>
                <w:spacing w:val="-2"/>
                <w:lang w:eastAsia="zh-CN"/>
              </w:rPr>
              <w:t>(a)通过报价文件初步评审的投标文件的评标价;</w:t>
            </w:r>
            <w:r>
              <w:rPr>
                <w:rFonts w:hint="eastAsia"/>
                <w:spacing w:val="1"/>
                <w:lang w:eastAsia="zh-CN"/>
              </w:rPr>
              <w:t xml:space="preserve"> </w:t>
            </w:r>
            <w:r>
              <w:rPr>
                <w:rFonts w:hint="eastAsia"/>
                <w:color w:val="auto"/>
                <w:spacing w:val="-4"/>
                <w:highlight w:val="none"/>
                <w:lang w:eastAsia="zh-CN"/>
              </w:rPr>
              <w:t>(b)评标价降幅≥</w:t>
            </w:r>
            <w:r>
              <w:rPr>
                <w:rFonts w:hint="eastAsia"/>
                <w:color w:val="auto"/>
                <w:spacing w:val="-4"/>
                <w:highlight w:val="none"/>
                <w:lang w:val="en-US" w:eastAsia="zh-CN"/>
              </w:rPr>
              <w:t>8.5</w:t>
            </w:r>
            <w:r>
              <w:rPr>
                <w:rFonts w:hint="eastAsia"/>
                <w:color w:val="auto"/>
                <w:spacing w:val="-4"/>
                <w:highlight w:val="none"/>
                <w:lang w:eastAsia="zh-CN"/>
              </w:rPr>
              <w:t>%</w:t>
            </w:r>
          </w:p>
          <w:p w14:paraId="3E3E1F48">
            <w:pPr>
              <w:pStyle w:val="15"/>
              <w:spacing w:before="33" w:line="219" w:lineRule="auto"/>
              <w:ind w:left="465"/>
              <w:rPr>
                <w:lang w:eastAsia="zh-CN"/>
              </w:rPr>
            </w:pPr>
            <w:r>
              <w:rPr>
                <w:rFonts w:hint="eastAsia"/>
                <w:spacing w:val="-2"/>
                <w:lang w:eastAsia="zh-CN"/>
              </w:rPr>
              <w:t>[评标价降幅=（1-评标价/最高投标限价）*100%]；</w:t>
            </w:r>
          </w:p>
          <w:p w14:paraId="52552B84">
            <w:pPr>
              <w:pStyle w:val="15"/>
              <w:spacing w:before="159" w:line="347" w:lineRule="auto"/>
              <w:ind w:left="11" w:right="241" w:firstLine="458"/>
              <w:rPr>
                <w:lang w:eastAsia="zh-CN"/>
              </w:rPr>
            </w:pPr>
            <w:r>
              <w:rPr>
                <w:rFonts w:hint="eastAsia"/>
                <w:spacing w:val="-2"/>
                <w:lang w:eastAsia="zh-CN"/>
              </w:rPr>
              <w:t>(c)投标人商务及技术得分≥招标项目标段商务及技术总得分</w:t>
            </w:r>
            <w:r>
              <w:rPr>
                <w:rFonts w:hint="eastAsia"/>
                <w:spacing w:val="13"/>
                <w:lang w:eastAsia="zh-CN"/>
              </w:rPr>
              <w:t xml:space="preserve"> </w:t>
            </w:r>
            <w:r>
              <w:rPr>
                <w:rFonts w:hint="eastAsia"/>
                <w:spacing w:val="-4"/>
                <w:lang w:eastAsia="zh-CN"/>
              </w:rPr>
              <w:t>*70%的。</w:t>
            </w:r>
          </w:p>
          <w:p w14:paraId="6C89B61D">
            <w:pPr>
              <w:pStyle w:val="15"/>
              <w:spacing w:before="30" w:line="219" w:lineRule="auto"/>
              <w:ind w:left="29"/>
              <w:rPr>
                <w:sz w:val="22"/>
                <w:szCs w:val="22"/>
                <w:lang w:eastAsia="zh-CN"/>
              </w:rPr>
            </w:pPr>
            <w:r>
              <w:rPr>
                <w:rFonts w:hint="eastAsia"/>
                <w:spacing w:val="-2"/>
                <w:sz w:val="22"/>
                <w:szCs w:val="22"/>
                <w:lang w:eastAsia="zh-CN"/>
              </w:rPr>
              <w:t>降幅计算公式中评标价、最高投标限价均含暂估价、暂列金额。</w:t>
            </w:r>
          </w:p>
          <w:p w14:paraId="50B089CA">
            <w:pPr>
              <w:pStyle w:val="15"/>
              <w:spacing w:before="166" w:line="219" w:lineRule="auto"/>
              <w:ind w:left="16"/>
              <w:rPr>
                <w:lang w:eastAsia="zh-CN"/>
              </w:rPr>
            </w:pPr>
            <w:r>
              <w:rPr>
                <w:rFonts w:hint="eastAsia"/>
                <w:b/>
                <w:bCs/>
                <w:spacing w:val="-3"/>
                <w:lang w:eastAsia="zh-CN"/>
              </w:rPr>
              <w:t>c.计算评标价平均值</w:t>
            </w:r>
          </w:p>
          <w:p w14:paraId="4F49E399">
            <w:pPr>
              <w:pStyle w:val="15"/>
              <w:spacing w:before="157" w:line="351" w:lineRule="auto"/>
              <w:ind w:left="13" w:right="2" w:firstLine="445"/>
              <w:jc w:val="both"/>
              <w:rPr>
                <w:lang w:eastAsia="zh-CN"/>
              </w:rPr>
            </w:pPr>
            <w:r>
              <w:rPr>
                <w:rFonts w:hint="eastAsia"/>
                <w:b/>
                <w:bCs/>
                <w:spacing w:val="-6"/>
                <w:lang w:eastAsia="zh-CN"/>
              </w:rPr>
              <w:t>以通过上述“b.纳入评标价平均值计算均须满足的情形”评审的</w:t>
            </w:r>
            <w:r>
              <w:rPr>
                <w:rFonts w:hint="eastAsia"/>
                <w:spacing w:val="3"/>
                <w:lang w:eastAsia="zh-CN"/>
              </w:rPr>
              <w:t xml:space="preserve"> </w:t>
            </w:r>
            <w:r>
              <w:rPr>
                <w:rFonts w:hint="eastAsia"/>
                <w:b/>
                <w:bCs/>
                <w:spacing w:val="-3"/>
                <w:lang w:eastAsia="zh-CN"/>
              </w:rPr>
              <w:t>投标文件的评标价作为有效评标价</w:t>
            </w:r>
            <w:r>
              <w:rPr>
                <w:rFonts w:hint="eastAsia"/>
                <w:spacing w:val="-62"/>
                <w:lang w:eastAsia="zh-CN"/>
              </w:rPr>
              <w:t xml:space="preserve"> </w:t>
            </w:r>
            <w:r>
              <w:rPr>
                <w:rFonts w:hint="eastAsia"/>
                <w:b/>
                <w:bCs/>
                <w:spacing w:val="-3"/>
                <w:lang w:eastAsia="zh-CN"/>
              </w:rPr>
              <w:t>;如出现无法计算评标价平</w:t>
            </w:r>
            <w:r>
              <w:rPr>
                <w:rFonts w:hint="eastAsia"/>
                <w:b/>
                <w:bCs/>
                <w:spacing w:val="-4"/>
                <w:lang w:eastAsia="zh-CN"/>
              </w:rPr>
              <w:t>均值的</w:t>
            </w:r>
            <w:r>
              <w:rPr>
                <w:rFonts w:hint="eastAsia"/>
                <w:lang w:eastAsia="zh-CN"/>
              </w:rPr>
              <w:t xml:space="preserve"> </w:t>
            </w:r>
            <w:r>
              <w:rPr>
                <w:rFonts w:hint="eastAsia"/>
                <w:b/>
                <w:bCs/>
                <w:spacing w:val="-4"/>
                <w:lang w:eastAsia="zh-CN"/>
              </w:rPr>
              <w:t>情况，项目按流标处理。</w:t>
            </w:r>
          </w:p>
          <w:p w14:paraId="2DBE2282">
            <w:pPr>
              <w:pStyle w:val="15"/>
              <w:spacing w:before="31" w:line="349" w:lineRule="auto"/>
              <w:ind w:left="17" w:right="30" w:firstLine="452"/>
              <w:jc w:val="both"/>
              <w:rPr>
                <w:lang w:eastAsia="zh-CN"/>
              </w:rPr>
            </w:pPr>
            <w:r>
              <w:rPr>
                <w:rFonts w:hint="eastAsia"/>
                <w:spacing w:val="-2"/>
                <w:lang w:eastAsia="zh-CN"/>
              </w:rPr>
              <w:t>(a)当</w:t>
            </w:r>
            <w:r>
              <w:rPr>
                <w:rFonts w:hint="eastAsia"/>
                <w:spacing w:val="-46"/>
                <w:lang w:eastAsia="zh-CN"/>
              </w:rPr>
              <w:t xml:space="preserve"> </w:t>
            </w:r>
            <w:r>
              <w:rPr>
                <w:rFonts w:hint="eastAsia"/>
                <w:spacing w:val="-2"/>
                <w:lang w:eastAsia="zh-CN"/>
              </w:rPr>
              <w:t>M（有效评标价对应的投标人数量，下同）≤5、n=0，有</w:t>
            </w:r>
            <w:r>
              <w:rPr>
                <w:rFonts w:hint="eastAsia"/>
                <w:lang w:eastAsia="zh-CN"/>
              </w:rPr>
              <w:t xml:space="preserve"> </w:t>
            </w:r>
            <w:r>
              <w:rPr>
                <w:rFonts w:hint="eastAsia"/>
                <w:spacing w:val="-1"/>
                <w:lang w:eastAsia="zh-CN"/>
              </w:rPr>
              <w:t>效评标价全部进行算术平均；5＜M≤10、n=1，现场</w:t>
            </w:r>
            <w:r>
              <w:rPr>
                <w:rFonts w:hint="eastAsia"/>
                <w:spacing w:val="-2"/>
                <w:lang w:eastAsia="zh-CN"/>
              </w:rPr>
              <w:t>去掉</w:t>
            </w:r>
            <w:r>
              <w:rPr>
                <w:rFonts w:hint="eastAsia"/>
                <w:spacing w:val="-28"/>
                <w:lang w:eastAsia="zh-CN"/>
              </w:rPr>
              <w:t xml:space="preserve"> </w:t>
            </w:r>
            <w:r>
              <w:rPr>
                <w:rFonts w:hint="eastAsia"/>
                <w:spacing w:val="-2"/>
                <w:lang w:eastAsia="zh-CN"/>
              </w:rPr>
              <w:t>1</w:t>
            </w:r>
            <w:r>
              <w:rPr>
                <w:rFonts w:hint="eastAsia"/>
                <w:spacing w:val="-47"/>
                <w:lang w:eastAsia="zh-CN"/>
              </w:rPr>
              <w:t xml:space="preserve"> </w:t>
            </w:r>
            <w:r>
              <w:rPr>
                <w:rFonts w:hint="eastAsia"/>
                <w:spacing w:val="-2"/>
                <w:lang w:eastAsia="zh-CN"/>
              </w:rPr>
              <w:t>个最高和</w:t>
            </w:r>
            <w:r>
              <w:rPr>
                <w:rFonts w:hint="eastAsia"/>
                <w:lang w:eastAsia="zh-CN"/>
              </w:rPr>
              <w:t xml:space="preserve"> </w:t>
            </w:r>
            <w:r>
              <w:rPr>
                <w:rFonts w:hint="eastAsia"/>
                <w:spacing w:val="-2"/>
                <w:lang w:eastAsia="zh-CN"/>
              </w:rPr>
              <w:t>1</w:t>
            </w:r>
            <w:r>
              <w:rPr>
                <w:rFonts w:hint="eastAsia"/>
                <w:spacing w:val="-39"/>
                <w:lang w:eastAsia="zh-CN"/>
              </w:rPr>
              <w:t xml:space="preserve"> </w:t>
            </w:r>
            <w:r>
              <w:rPr>
                <w:rFonts w:hint="eastAsia"/>
                <w:spacing w:val="-2"/>
                <w:lang w:eastAsia="zh-CN"/>
              </w:rPr>
              <w:t>个最低有效评标价，其他有效评标价进行算术平均；</w:t>
            </w:r>
          </w:p>
          <w:p w14:paraId="57759409">
            <w:pPr>
              <w:pStyle w:val="15"/>
              <w:spacing w:before="31" w:line="351" w:lineRule="auto"/>
              <w:ind w:left="10" w:firstLine="458"/>
              <w:jc w:val="both"/>
              <w:rPr>
                <w:lang w:eastAsia="zh-CN"/>
              </w:rPr>
            </w:pPr>
            <w:r>
              <w:rPr>
                <w:rFonts w:hint="eastAsia"/>
                <w:spacing w:val="-5"/>
                <w:lang w:eastAsia="zh-CN"/>
              </w:rPr>
              <w:t>(b) 当</w:t>
            </w:r>
            <w:r>
              <w:rPr>
                <w:rFonts w:hint="eastAsia"/>
                <w:spacing w:val="-51"/>
                <w:lang w:eastAsia="zh-CN"/>
              </w:rPr>
              <w:t xml:space="preserve"> </w:t>
            </w:r>
            <w:r>
              <w:rPr>
                <w:rFonts w:hint="eastAsia"/>
                <w:spacing w:val="-5"/>
                <w:lang w:eastAsia="zh-CN"/>
              </w:rPr>
              <w:t>M＞10</w:t>
            </w:r>
            <w:r>
              <w:rPr>
                <w:rFonts w:hint="eastAsia"/>
                <w:spacing w:val="-34"/>
                <w:lang w:eastAsia="zh-CN"/>
              </w:rPr>
              <w:t xml:space="preserve"> </w:t>
            </w:r>
            <w:r>
              <w:rPr>
                <w:rFonts w:hint="eastAsia"/>
                <w:spacing w:val="-5"/>
                <w:lang w:eastAsia="zh-CN"/>
              </w:rPr>
              <w:t>时，即（n-1）×</w:t>
            </w:r>
            <w:r>
              <w:rPr>
                <w:rFonts w:hint="eastAsia"/>
                <w:spacing w:val="-40"/>
                <w:lang w:eastAsia="zh-CN"/>
              </w:rPr>
              <w:t xml:space="preserve"> </w:t>
            </w:r>
            <w:r>
              <w:rPr>
                <w:rFonts w:hint="eastAsia"/>
                <w:spacing w:val="-5"/>
                <w:lang w:eastAsia="zh-CN"/>
              </w:rPr>
              <w:t>10＜M≤n×10（n</w:t>
            </w:r>
            <w:r>
              <w:rPr>
                <w:rFonts w:hint="eastAsia"/>
                <w:spacing w:val="-42"/>
                <w:lang w:eastAsia="zh-CN"/>
              </w:rPr>
              <w:t xml:space="preserve"> </w:t>
            </w:r>
            <w:r>
              <w:rPr>
                <w:rFonts w:hint="eastAsia"/>
                <w:spacing w:val="-5"/>
                <w:lang w:eastAsia="zh-CN"/>
              </w:rPr>
              <w:t>为不小于</w:t>
            </w:r>
            <w:r>
              <w:rPr>
                <w:rFonts w:hint="eastAsia"/>
                <w:spacing w:val="-41"/>
                <w:lang w:eastAsia="zh-CN"/>
              </w:rPr>
              <w:t xml:space="preserve"> </w:t>
            </w:r>
            <w:r>
              <w:rPr>
                <w:rFonts w:hint="eastAsia"/>
                <w:spacing w:val="-5"/>
                <w:lang w:eastAsia="zh-CN"/>
              </w:rPr>
              <w:t>2</w:t>
            </w:r>
            <w:r>
              <w:rPr>
                <w:rFonts w:hint="eastAsia"/>
                <w:spacing w:val="-27"/>
                <w:lang w:eastAsia="zh-CN"/>
              </w:rPr>
              <w:t xml:space="preserve"> </w:t>
            </w:r>
            <w:r>
              <w:rPr>
                <w:rFonts w:hint="eastAsia"/>
                <w:spacing w:val="-5"/>
                <w:lang w:eastAsia="zh-CN"/>
              </w:rPr>
              <w:t>的</w:t>
            </w:r>
            <w:r>
              <w:rPr>
                <w:rFonts w:hint="eastAsia"/>
                <w:lang w:eastAsia="zh-CN"/>
              </w:rPr>
              <w:t xml:space="preserve"> </w:t>
            </w:r>
            <w:r>
              <w:rPr>
                <w:rFonts w:hint="eastAsia"/>
                <w:spacing w:val="-2"/>
                <w:lang w:eastAsia="zh-CN"/>
              </w:rPr>
              <w:t>整数</w:t>
            </w:r>
            <w:r>
              <w:rPr>
                <w:rFonts w:hint="eastAsia"/>
                <w:spacing w:val="-20"/>
                <w:lang w:eastAsia="zh-CN"/>
              </w:rPr>
              <w:t>），</w:t>
            </w:r>
            <w:r>
              <w:rPr>
                <w:rFonts w:hint="eastAsia"/>
                <w:spacing w:val="-2"/>
                <w:lang w:eastAsia="zh-CN"/>
              </w:rPr>
              <w:t>现场去掉</w:t>
            </w:r>
            <w:r>
              <w:rPr>
                <w:rFonts w:hint="eastAsia"/>
                <w:spacing w:val="-48"/>
                <w:lang w:eastAsia="zh-CN"/>
              </w:rPr>
              <w:t xml:space="preserve"> </w:t>
            </w:r>
            <w:r>
              <w:rPr>
                <w:rFonts w:hint="eastAsia"/>
                <w:spacing w:val="-2"/>
                <w:lang w:eastAsia="zh-CN"/>
              </w:rPr>
              <w:t>n</w:t>
            </w:r>
            <w:r>
              <w:rPr>
                <w:rFonts w:hint="eastAsia"/>
                <w:spacing w:val="-44"/>
                <w:lang w:eastAsia="zh-CN"/>
              </w:rPr>
              <w:t xml:space="preserve"> </w:t>
            </w:r>
            <w:r>
              <w:rPr>
                <w:rFonts w:hint="eastAsia"/>
                <w:spacing w:val="-2"/>
                <w:lang w:eastAsia="zh-CN"/>
              </w:rPr>
              <w:t>个最高和</w:t>
            </w:r>
            <w:r>
              <w:rPr>
                <w:rFonts w:hint="eastAsia"/>
                <w:spacing w:val="-46"/>
                <w:lang w:eastAsia="zh-CN"/>
              </w:rPr>
              <w:t xml:space="preserve"> </w:t>
            </w:r>
            <w:r>
              <w:rPr>
                <w:rFonts w:hint="eastAsia"/>
                <w:spacing w:val="-2"/>
                <w:lang w:eastAsia="zh-CN"/>
              </w:rPr>
              <w:t>n</w:t>
            </w:r>
            <w:r>
              <w:rPr>
                <w:rFonts w:hint="eastAsia"/>
                <w:spacing w:val="-46"/>
                <w:lang w:eastAsia="zh-CN"/>
              </w:rPr>
              <w:t xml:space="preserve"> </w:t>
            </w:r>
            <w:r>
              <w:rPr>
                <w:rFonts w:hint="eastAsia"/>
                <w:spacing w:val="-2"/>
                <w:lang w:eastAsia="zh-CN"/>
              </w:rPr>
              <w:t>个最低有效评标价，</w:t>
            </w:r>
            <w:r>
              <w:rPr>
                <w:rFonts w:hint="eastAsia"/>
                <w:spacing w:val="-3"/>
                <w:lang w:eastAsia="zh-CN"/>
              </w:rPr>
              <w:t>其他有效评标价</w:t>
            </w:r>
            <w:r>
              <w:rPr>
                <w:rFonts w:hint="eastAsia"/>
                <w:lang w:eastAsia="zh-CN"/>
              </w:rPr>
              <w:t xml:space="preserve"> </w:t>
            </w:r>
            <w:r>
              <w:rPr>
                <w:rFonts w:hint="eastAsia"/>
                <w:spacing w:val="-3"/>
                <w:lang w:eastAsia="zh-CN"/>
              </w:rPr>
              <w:t>进行算术平均。</w:t>
            </w:r>
          </w:p>
          <w:p w14:paraId="5894635A">
            <w:pPr>
              <w:pStyle w:val="15"/>
              <w:spacing w:before="30" w:line="219" w:lineRule="auto"/>
              <w:ind w:left="16"/>
              <w:rPr>
                <w:lang w:eastAsia="zh-CN"/>
              </w:rPr>
            </w:pPr>
            <w:r>
              <w:rPr>
                <w:rFonts w:hint="eastAsia"/>
                <w:b/>
                <w:bCs/>
                <w:spacing w:val="-3"/>
                <w:lang w:eastAsia="zh-CN"/>
              </w:rPr>
              <w:t>d.确定评标基准价</w:t>
            </w:r>
          </w:p>
          <w:p w14:paraId="193D787A">
            <w:pPr>
              <w:pStyle w:val="15"/>
              <w:spacing w:before="159" w:line="219" w:lineRule="auto"/>
              <w:ind w:left="431"/>
              <w:rPr>
                <w:lang w:eastAsia="zh-CN"/>
              </w:rPr>
            </w:pPr>
            <w:r>
              <w:rPr>
                <w:rFonts w:hint="eastAsia"/>
                <w:spacing w:val="-1"/>
                <w:lang w:eastAsia="zh-CN"/>
              </w:rPr>
              <w:t>评标基准价=投标人的评标价平均值</w:t>
            </w:r>
          </w:p>
          <w:p w14:paraId="3036FA9C">
            <w:pPr>
              <w:pStyle w:val="15"/>
              <w:spacing w:before="163" w:line="348" w:lineRule="auto"/>
              <w:ind w:left="11" w:firstLine="419"/>
              <w:rPr>
                <w:lang w:eastAsia="zh-CN"/>
              </w:rPr>
            </w:pPr>
            <w:r>
              <w:rPr>
                <w:rFonts w:hint="eastAsia"/>
                <w:spacing w:val="-3"/>
                <w:lang w:eastAsia="zh-CN"/>
              </w:rPr>
              <w:t>在评标过程中，评标委员会应对评标基准价进行计算、复核，复</w:t>
            </w:r>
            <w:r>
              <w:rPr>
                <w:rFonts w:hint="eastAsia"/>
                <w:spacing w:val="4"/>
                <w:lang w:eastAsia="zh-CN"/>
              </w:rPr>
              <w:t xml:space="preserve"> </w:t>
            </w:r>
            <w:r>
              <w:rPr>
                <w:rFonts w:hint="eastAsia"/>
                <w:spacing w:val="-3"/>
                <w:lang w:eastAsia="zh-CN"/>
              </w:rPr>
              <w:t>核后确定的评标基准价除计算错误外在整个评标期间保持不变，不随</w:t>
            </w:r>
            <w:r>
              <w:rPr>
                <w:rFonts w:hint="eastAsia"/>
                <w:spacing w:val="12"/>
                <w:lang w:eastAsia="zh-CN"/>
              </w:rPr>
              <w:t xml:space="preserve"> </w:t>
            </w:r>
            <w:r>
              <w:rPr>
                <w:rFonts w:hint="eastAsia"/>
                <w:spacing w:val="-3"/>
                <w:lang w:eastAsia="zh-CN"/>
              </w:rPr>
              <w:t>任何因素发生变化。</w:t>
            </w:r>
          </w:p>
        </w:tc>
      </w:tr>
    </w:tbl>
    <w:p w14:paraId="26E9827A">
      <w:pPr>
        <w:pStyle w:val="5"/>
        <w:rPr>
          <w:rFonts w:ascii="宋体" w:hAnsi="宋体" w:eastAsia="宋体" w:cs="宋体"/>
          <w:lang w:eastAsia="zh-CN"/>
        </w:rPr>
      </w:pPr>
    </w:p>
    <w:p w14:paraId="7D6BF81F">
      <w:pPr>
        <w:rPr>
          <w:rFonts w:ascii="宋体" w:hAnsi="宋体" w:eastAsia="宋体" w:cs="宋体"/>
          <w:lang w:eastAsia="zh-CN"/>
        </w:rPr>
        <w:sectPr>
          <w:footerReference r:id="rId18" w:type="default"/>
          <w:pgSz w:w="11907" w:h="16843"/>
          <w:pgMar w:top="1247" w:right="1417" w:bottom="1247" w:left="1417" w:header="0" w:footer="907" w:gutter="0"/>
          <w:cols w:space="0" w:num="1"/>
        </w:sectPr>
      </w:pPr>
    </w:p>
    <w:p w14:paraId="00566DDC">
      <w:pPr>
        <w:spacing w:before="111" w:line="220" w:lineRule="auto"/>
        <w:ind w:left="3420"/>
        <w:outlineLvl w:val="1"/>
        <w:rPr>
          <w:rFonts w:ascii="宋体" w:hAnsi="宋体" w:eastAsia="宋体" w:cs="宋体"/>
          <w:sz w:val="24"/>
          <w:szCs w:val="24"/>
        </w:rPr>
      </w:pPr>
      <w:bookmarkStart w:id="65" w:name="bookmark56"/>
      <w:bookmarkEnd w:id="65"/>
      <w:bookmarkStart w:id="66" w:name="bookmark55"/>
      <w:bookmarkEnd w:id="66"/>
      <w:r>
        <w:rPr>
          <w:rFonts w:hint="eastAsia" w:ascii="宋体" w:hAnsi="宋体" w:eastAsia="宋体" w:cs="宋体"/>
          <w:b/>
          <w:bCs/>
          <w:spacing w:val="-4"/>
          <w:sz w:val="24"/>
          <w:szCs w:val="24"/>
        </w:rPr>
        <w:t>商务文件初步评审标准</w:t>
      </w:r>
    </w:p>
    <w:p w14:paraId="36C35016">
      <w:pPr>
        <w:spacing w:line="122" w:lineRule="exact"/>
        <w:rPr>
          <w:rFonts w:ascii="宋体" w:hAnsi="宋体" w:eastAsia="宋体" w:cs="宋体"/>
        </w:rPr>
      </w:pPr>
    </w:p>
    <w:tbl>
      <w:tblPr>
        <w:tblStyle w:val="14"/>
        <w:tblW w:w="9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887"/>
        <w:gridCol w:w="1526"/>
        <w:gridCol w:w="6087"/>
      </w:tblGrid>
      <w:tr w14:paraId="45DA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02" w:type="dxa"/>
            <w:gridSpan w:val="2"/>
          </w:tcPr>
          <w:p w14:paraId="2E23C79B">
            <w:pPr>
              <w:pStyle w:val="15"/>
              <w:spacing w:before="180" w:line="221" w:lineRule="auto"/>
              <w:ind w:left="492"/>
            </w:pPr>
            <w:r>
              <w:rPr>
                <w:rFonts w:hint="eastAsia"/>
                <w:b/>
                <w:bCs/>
                <w:spacing w:val="-4"/>
              </w:rPr>
              <w:t>条款号</w:t>
            </w:r>
          </w:p>
        </w:tc>
        <w:tc>
          <w:tcPr>
            <w:tcW w:w="1526" w:type="dxa"/>
          </w:tcPr>
          <w:p w14:paraId="1CD5F6F2">
            <w:pPr>
              <w:pStyle w:val="15"/>
              <w:spacing w:before="180" w:line="221" w:lineRule="auto"/>
              <w:ind w:left="399"/>
            </w:pPr>
            <w:r>
              <w:rPr>
                <w:rFonts w:hint="eastAsia"/>
                <w:b/>
                <w:bCs/>
                <w:spacing w:val="-3"/>
              </w:rPr>
              <w:t>评审因素</w:t>
            </w:r>
          </w:p>
        </w:tc>
        <w:tc>
          <w:tcPr>
            <w:tcW w:w="6087" w:type="dxa"/>
          </w:tcPr>
          <w:p w14:paraId="350B5400">
            <w:pPr>
              <w:pStyle w:val="15"/>
              <w:spacing w:before="181" w:line="221" w:lineRule="auto"/>
              <w:ind w:left="2678"/>
            </w:pPr>
            <w:r>
              <w:rPr>
                <w:rFonts w:hint="eastAsia"/>
                <w:b/>
                <w:bCs/>
                <w:spacing w:val="-3"/>
              </w:rPr>
              <w:t>评审标准</w:t>
            </w:r>
          </w:p>
        </w:tc>
      </w:tr>
      <w:tr w14:paraId="204C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restart"/>
            <w:tcBorders>
              <w:bottom w:val="nil"/>
            </w:tcBorders>
          </w:tcPr>
          <w:p w14:paraId="2BB6E66D">
            <w:pPr>
              <w:spacing w:line="251" w:lineRule="auto"/>
              <w:rPr>
                <w:rFonts w:ascii="宋体" w:hAnsi="宋体" w:eastAsia="宋体" w:cs="宋体"/>
              </w:rPr>
            </w:pPr>
          </w:p>
          <w:p w14:paraId="463F7A86">
            <w:pPr>
              <w:spacing w:line="251" w:lineRule="auto"/>
              <w:rPr>
                <w:rFonts w:ascii="宋体" w:hAnsi="宋体" w:eastAsia="宋体" w:cs="宋体"/>
              </w:rPr>
            </w:pPr>
          </w:p>
          <w:p w14:paraId="6A1E6CCC">
            <w:pPr>
              <w:spacing w:line="252" w:lineRule="auto"/>
              <w:rPr>
                <w:rFonts w:ascii="宋体" w:hAnsi="宋体" w:eastAsia="宋体" w:cs="宋体"/>
              </w:rPr>
            </w:pPr>
          </w:p>
          <w:p w14:paraId="788DE4B8">
            <w:pPr>
              <w:spacing w:line="252" w:lineRule="auto"/>
              <w:rPr>
                <w:rFonts w:ascii="宋体" w:hAnsi="宋体" w:eastAsia="宋体" w:cs="宋体"/>
              </w:rPr>
            </w:pPr>
          </w:p>
          <w:p w14:paraId="5FE36339">
            <w:pPr>
              <w:spacing w:line="252" w:lineRule="auto"/>
              <w:rPr>
                <w:rFonts w:ascii="宋体" w:hAnsi="宋体" w:eastAsia="宋体" w:cs="宋体"/>
              </w:rPr>
            </w:pPr>
          </w:p>
          <w:p w14:paraId="277B173B">
            <w:pPr>
              <w:spacing w:line="252" w:lineRule="auto"/>
              <w:rPr>
                <w:rFonts w:ascii="宋体" w:hAnsi="宋体" w:eastAsia="宋体" w:cs="宋体"/>
              </w:rPr>
            </w:pPr>
          </w:p>
          <w:p w14:paraId="7331DE45">
            <w:pPr>
              <w:pStyle w:val="15"/>
              <w:spacing w:before="68" w:line="183" w:lineRule="auto"/>
              <w:ind w:left="101"/>
            </w:pPr>
            <w:r>
              <w:rPr>
                <w:rFonts w:hint="eastAsia"/>
                <w:spacing w:val="-2"/>
              </w:rPr>
              <w:t>2.1.1</w:t>
            </w:r>
          </w:p>
        </w:tc>
        <w:tc>
          <w:tcPr>
            <w:tcW w:w="887" w:type="dxa"/>
            <w:vMerge w:val="restart"/>
            <w:tcBorders>
              <w:bottom w:val="nil"/>
            </w:tcBorders>
          </w:tcPr>
          <w:p w14:paraId="7F3C7505">
            <w:pPr>
              <w:spacing w:line="254" w:lineRule="auto"/>
              <w:rPr>
                <w:rFonts w:ascii="宋体" w:hAnsi="宋体" w:eastAsia="宋体" w:cs="宋体"/>
              </w:rPr>
            </w:pPr>
          </w:p>
          <w:p w14:paraId="495E9843">
            <w:pPr>
              <w:spacing w:line="254" w:lineRule="auto"/>
              <w:rPr>
                <w:rFonts w:ascii="宋体" w:hAnsi="宋体" w:eastAsia="宋体" w:cs="宋体"/>
              </w:rPr>
            </w:pPr>
          </w:p>
          <w:p w14:paraId="64B558C5">
            <w:pPr>
              <w:spacing w:line="254" w:lineRule="auto"/>
              <w:rPr>
                <w:rFonts w:ascii="宋体" w:hAnsi="宋体" w:eastAsia="宋体" w:cs="宋体"/>
              </w:rPr>
            </w:pPr>
          </w:p>
          <w:p w14:paraId="700235A8">
            <w:pPr>
              <w:spacing w:line="254" w:lineRule="auto"/>
              <w:rPr>
                <w:rFonts w:ascii="宋体" w:hAnsi="宋体" w:eastAsia="宋体" w:cs="宋体"/>
              </w:rPr>
            </w:pPr>
          </w:p>
          <w:p w14:paraId="57F83353">
            <w:pPr>
              <w:spacing w:line="254" w:lineRule="auto"/>
              <w:rPr>
                <w:rFonts w:ascii="宋体" w:hAnsi="宋体" w:eastAsia="宋体" w:cs="宋体"/>
              </w:rPr>
            </w:pPr>
          </w:p>
          <w:p w14:paraId="722D6D8C">
            <w:pPr>
              <w:pStyle w:val="15"/>
              <w:spacing w:before="68" w:line="348" w:lineRule="auto"/>
              <w:ind w:left="238" w:right="20" w:hanging="209"/>
            </w:pPr>
            <w:r>
              <w:rPr>
                <w:rFonts w:hint="eastAsia"/>
                <w:spacing w:val="-3"/>
              </w:rPr>
              <w:t>形式评审</w:t>
            </w:r>
            <w:r>
              <w:rPr>
                <w:rFonts w:hint="eastAsia"/>
                <w:spacing w:val="2"/>
              </w:rPr>
              <w:t xml:space="preserve"> </w:t>
            </w:r>
            <w:r>
              <w:rPr>
                <w:rFonts w:hint="eastAsia"/>
                <w:spacing w:val="-2"/>
              </w:rPr>
              <w:t>标准</w:t>
            </w:r>
          </w:p>
        </w:tc>
        <w:tc>
          <w:tcPr>
            <w:tcW w:w="1526" w:type="dxa"/>
          </w:tcPr>
          <w:p w14:paraId="29C67704">
            <w:pPr>
              <w:pStyle w:val="15"/>
              <w:spacing w:before="178" w:line="221" w:lineRule="auto"/>
              <w:ind w:left="282"/>
            </w:pPr>
            <w:r>
              <w:rPr>
                <w:rFonts w:hint="eastAsia"/>
                <w:spacing w:val="-2"/>
              </w:rPr>
              <w:t>投标人名称</w:t>
            </w:r>
          </w:p>
        </w:tc>
        <w:tc>
          <w:tcPr>
            <w:tcW w:w="6087" w:type="dxa"/>
          </w:tcPr>
          <w:p w14:paraId="4D2F5DAD">
            <w:pPr>
              <w:pStyle w:val="15"/>
              <w:spacing w:before="178" w:line="220" w:lineRule="auto"/>
              <w:ind w:left="83"/>
              <w:rPr>
                <w:lang w:eastAsia="zh-CN"/>
              </w:rPr>
            </w:pPr>
            <w:r>
              <w:rPr>
                <w:rFonts w:hint="eastAsia"/>
                <w:spacing w:val="-1"/>
                <w:lang w:eastAsia="zh-CN"/>
              </w:rPr>
              <w:t>与营业执照、资质证书、安全生产许可证一致</w:t>
            </w:r>
          </w:p>
        </w:tc>
      </w:tr>
      <w:tr w14:paraId="38B7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51466099">
            <w:pPr>
              <w:rPr>
                <w:rFonts w:ascii="宋体" w:hAnsi="宋体" w:eastAsia="宋体" w:cs="宋体"/>
                <w:lang w:eastAsia="zh-CN"/>
              </w:rPr>
            </w:pPr>
          </w:p>
        </w:tc>
        <w:tc>
          <w:tcPr>
            <w:tcW w:w="887" w:type="dxa"/>
            <w:vMerge w:val="continue"/>
            <w:tcBorders>
              <w:top w:val="nil"/>
              <w:bottom w:val="nil"/>
            </w:tcBorders>
          </w:tcPr>
          <w:p w14:paraId="2F3FFF5E">
            <w:pPr>
              <w:rPr>
                <w:rFonts w:ascii="宋体" w:hAnsi="宋体" w:eastAsia="宋体" w:cs="宋体"/>
                <w:lang w:eastAsia="zh-CN"/>
              </w:rPr>
            </w:pPr>
          </w:p>
        </w:tc>
        <w:tc>
          <w:tcPr>
            <w:tcW w:w="1526" w:type="dxa"/>
          </w:tcPr>
          <w:p w14:paraId="022539EC">
            <w:pPr>
              <w:pStyle w:val="15"/>
              <w:spacing w:before="176" w:line="220" w:lineRule="auto"/>
              <w:ind w:left="385"/>
            </w:pPr>
            <w:r>
              <w:rPr>
                <w:rFonts w:hint="eastAsia"/>
                <w:spacing w:val="-2"/>
              </w:rPr>
              <w:t>签字盖章</w:t>
            </w:r>
          </w:p>
        </w:tc>
        <w:tc>
          <w:tcPr>
            <w:tcW w:w="6087" w:type="dxa"/>
          </w:tcPr>
          <w:p w14:paraId="52530B72">
            <w:pPr>
              <w:pStyle w:val="15"/>
              <w:spacing w:before="176"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3.7.3</w:t>
            </w:r>
            <w:r>
              <w:rPr>
                <w:rFonts w:hint="eastAsia"/>
                <w:spacing w:val="-43"/>
                <w:lang w:eastAsia="zh-CN"/>
              </w:rPr>
              <w:t xml:space="preserve"> </w:t>
            </w:r>
            <w:r>
              <w:rPr>
                <w:rFonts w:hint="eastAsia"/>
                <w:spacing w:val="-2"/>
                <w:lang w:eastAsia="zh-CN"/>
              </w:rPr>
              <w:t>项规定</w:t>
            </w:r>
          </w:p>
        </w:tc>
      </w:tr>
      <w:tr w14:paraId="07FE3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continue"/>
            <w:tcBorders>
              <w:top w:val="nil"/>
              <w:bottom w:val="nil"/>
            </w:tcBorders>
          </w:tcPr>
          <w:p w14:paraId="11ED1347">
            <w:pPr>
              <w:rPr>
                <w:rFonts w:ascii="宋体" w:hAnsi="宋体" w:eastAsia="宋体" w:cs="宋体"/>
                <w:lang w:eastAsia="zh-CN"/>
              </w:rPr>
            </w:pPr>
          </w:p>
        </w:tc>
        <w:tc>
          <w:tcPr>
            <w:tcW w:w="887" w:type="dxa"/>
            <w:vMerge w:val="continue"/>
            <w:tcBorders>
              <w:top w:val="nil"/>
              <w:bottom w:val="nil"/>
            </w:tcBorders>
          </w:tcPr>
          <w:p w14:paraId="5AC1E8BC">
            <w:pPr>
              <w:rPr>
                <w:rFonts w:ascii="宋体" w:hAnsi="宋体" w:eastAsia="宋体" w:cs="宋体"/>
                <w:lang w:eastAsia="zh-CN"/>
              </w:rPr>
            </w:pPr>
          </w:p>
        </w:tc>
        <w:tc>
          <w:tcPr>
            <w:tcW w:w="1526" w:type="dxa"/>
          </w:tcPr>
          <w:p w14:paraId="40094B67">
            <w:pPr>
              <w:pStyle w:val="15"/>
              <w:spacing w:before="178" w:line="221" w:lineRule="auto"/>
              <w:ind w:left="177"/>
            </w:pPr>
            <w:r>
              <w:rPr>
                <w:rFonts w:hint="eastAsia"/>
                <w:spacing w:val="-2"/>
              </w:rPr>
              <w:t>投标文件格式</w:t>
            </w:r>
          </w:p>
        </w:tc>
        <w:tc>
          <w:tcPr>
            <w:tcW w:w="6087" w:type="dxa"/>
          </w:tcPr>
          <w:p w14:paraId="707DBF5D">
            <w:pPr>
              <w:pStyle w:val="15"/>
              <w:spacing w:before="178" w:line="220" w:lineRule="auto"/>
              <w:ind w:left="81"/>
              <w:rPr>
                <w:lang w:eastAsia="zh-CN"/>
              </w:rPr>
            </w:pPr>
            <w:r>
              <w:rPr>
                <w:rFonts w:hint="eastAsia"/>
                <w:spacing w:val="-1"/>
                <w:lang w:eastAsia="zh-CN"/>
              </w:rPr>
              <w:t>符合第八章“投标文件格式”的规定</w:t>
            </w:r>
          </w:p>
        </w:tc>
      </w:tr>
      <w:tr w14:paraId="0674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207F752B">
            <w:pPr>
              <w:rPr>
                <w:rFonts w:ascii="宋体" w:hAnsi="宋体" w:eastAsia="宋体" w:cs="宋体"/>
                <w:lang w:eastAsia="zh-CN"/>
              </w:rPr>
            </w:pPr>
          </w:p>
        </w:tc>
        <w:tc>
          <w:tcPr>
            <w:tcW w:w="887" w:type="dxa"/>
            <w:vMerge w:val="continue"/>
            <w:tcBorders>
              <w:top w:val="nil"/>
              <w:bottom w:val="nil"/>
            </w:tcBorders>
          </w:tcPr>
          <w:p w14:paraId="296AD34F">
            <w:pPr>
              <w:rPr>
                <w:rFonts w:ascii="宋体" w:hAnsi="宋体" w:eastAsia="宋体" w:cs="宋体"/>
                <w:lang w:eastAsia="zh-CN"/>
              </w:rPr>
            </w:pPr>
          </w:p>
        </w:tc>
        <w:tc>
          <w:tcPr>
            <w:tcW w:w="1526" w:type="dxa"/>
          </w:tcPr>
          <w:p w14:paraId="6565F108">
            <w:pPr>
              <w:pStyle w:val="15"/>
              <w:spacing w:before="176" w:line="221" w:lineRule="auto"/>
              <w:ind w:left="175"/>
            </w:pPr>
            <w:r>
              <w:rPr>
                <w:rFonts w:hint="eastAsia"/>
                <w:spacing w:val="-1"/>
              </w:rPr>
              <w:t>联合体投标人</w:t>
            </w:r>
          </w:p>
        </w:tc>
        <w:tc>
          <w:tcPr>
            <w:tcW w:w="6087" w:type="dxa"/>
          </w:tcPr>
          <w:p w14:paraId="7C1AE573">
            <w:pPr>
              <w:pStyle w:val="15"/>
              <w:spacing w:before="40" w:line="229" w:lineRule="auto"/>
              <w:ind w:left="84" w:hanging="4"/>
              <w:rPr>
                <w:lang w:eastAsia="zh-CN"/>
              </w:rPr>
            </w:pPr>
            <w:r>
              <w:rPr>
                <w:rFonts w:hint="eastAsia"/>
                <w:spacing w:val="-3"/>
                <w:lang w:eastAsia="zh-CN"/>
              </w:rPr>
              <w:t>提交符合招标文件要求的联合体协议书，明确各方承担连带</w:t>
            </w:r>
            <w:r>
              <w:rPr>
                <w:rFonts w:hint="eastAsia"/>
                <w:spacing w:val="-4"/>
                <w:lang w:eastAsia="zh-CN"/>
              </w:rPr>
              <w:t>责任，</w:t>
            </w:r>
            <w:r>
              <w:rPr>
                <w:rFonts w:hint="eastAsia"/>
                <w:lang w:eastAsia="zh-CN"/>
              </w:rPr>
              <w:t xml:space="preserve"> </w:t>
            </w:r>
            <w:r>
              <w:rPr>
                <w:rFonts w:hint="eastAsia"/>
                <w:spacing w:val="-3"/>
                <w:lang w:eastAsia="zh-CN"/>
              </w:rPr>
              <w:t>并明确联合体牵头人</w:t>
            </w:r>
          </w:p>
        </w:tc>
      </w:tr>
      <w:tr w14:paraId="4A6D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19DA5344">
            <w:pPr>
              <w:rPr>
                <w:rFonts w:ascii="宋体" w:hAnsi="宋体" w:eastAsia="宋体" w:cs="宋体"/>
                <w:lang w:eastAsia="zh-CN"/>
              </w:rPr>
            </w:pPr>
          </w:p>
        </w:tc>
        <w:tc>
          <w:tcPr>
            <w:tcW w:w="887" w:type="dxa"/>
            <w:vMerge w:val="continue"/>
            <w:tcBorders>
              <w:top w:val="nil"/>
              <w:bottom w:val="nil"/>
            </w:tcBorders>
          </w:tcPr>
          <w:p w14:paraId="5E631406">
            <w:pPr>
              <w:rPr>
                <w:rFonts w:ascii="宋体" w:hAnsi="宋体" w:eastAsia="宋体" w:cs="宋体"/>
                <w:lang w:eastAsia="zh-CN"/>
              </w:rPr>
            </w:pPr>
          </w:p>
        </w:tc>
        <w:tc>
          <w:tcPr>
            <w:tcW w:w="1526" w:type="dxa"/>
          </w:tcPr>
          <w:p w14:paraId="3B1D011B">
            <w:pPr>
              <w:pStyle w:val="15"/>
              <w:spacing w:before="42" w:line="228" w:lineRule="auto"/>
              <w:ind w:left="594" w:right="194" w:hanging="311"/>
            </w:pPr>
            <w:r>
              <w:rPr>
                <w:rFonts w:hint="eastAsia"/>
                <w:spacing w:val="-2"/>
              </w:rPr>
              <w:t>未出现异常</w:t>
            </w:r>
            <w:r>
              <w:rPr>
                <w:rFonts w:hint="eastAsia"/>
                <w:spacing w:val="1"/>
              </w:rPr>
              <w:t xml:space="preserve"> </w:t>
            </w:r>
            <w:r>
              <w:rPr>
                <w:rFonts w:hint="eastAsia"/>
                <w:spacing w:val="-2"/>
              </w:rPr>
              <w:t>情形</w:t>
            </w:r>
          </w:p>
        </w:tc>
        <w:tc>
          <w:tcPr>
            <w:tcW w:w="6087" w:type="dxa"/>
          </w:tcPr>
          <w:p w14:paraId="76554E24">
            <w:pPr>
              <w:pStyle w:val="15"/>
              <w:spacing w:before="179" w:line="220" w:lineRule="auto"/>
              <w:jc w:val="right"/>
              <w:rPr>
                <w:lang w:eastAsia="zh-CN"/>
              </w:rPr>
            </w:pPr>
            <w:r>
              <w:rPr>
                <w:rFonts w:hint="eastAsia"/>
                <w:spacing w:val="-3"/>
                <w:lang w:eastAsia="zh-CN"/>
              </w:rPr>
              <w:t>不同投标人未出现使用相同的投标文件制作机器码进</w:t>
            </w:r>
            <w:r>
              <w:rPr>
                <w:rFonts w:hint="eastAsia"/>
                <w:spacing w:val="-4"/>
                <w:lang w:eastAsia="zh-CN"/>
              </w:rPr>
              <w:t>行投标情形。</w:t>
            </w:r>
          </w:p>
        </w:tc>
      </w:tr>
      <w:tr w14:paraId="39657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continue"/>
            <w:tcBorders>
              <w:top w:val="nil"/>
            </w:tcBorders>
          </w:tcPr>
          <w:p w14:paraId="336D7B9C">
            <w:pPr>
              <w:rPr>
                <w:rFonts w:ascii="宋体" w:hAnsi="宋体" w:eastAsia="宋体" w:cs="宋体"/>
                <w:lang w:eastAsia="zh-CN"/>
              </w:rPr>
            </w:pPr>
          </w:p>
        </w:tc>
        <w:tc>
          <w:tcPr>
            <w:tcW w:w="887" w:type="dxa"/>
            <w:vMerge w:val="continue"/>
            <w:tcBorders>
              <w:top w:val="nil"/>
            </w:tcBorders>
          </w:tcPr>
          <w:p w14:paraId="7C5441DF">
            <w:pPr>
              <w:rPr>
                <w:rFonts w:ascii="宋体" w:hAnsi="宋体" w:eastAsia="宋体" w:cs="宋体"/>
                <w:lang w:eastAsia="zh-CN"/>
              </w:rPr>
            </w:pPr>
          </w:p>
        </w:tc>
        <w:tc>
          <w:tcPr>
            <w:tcW w:w="1526" w:type="dxa"/>
          </w:tcPr>
          <w:p w14:paraId="5FFDE82E">
            <w:pPr>
              <w:pStyle w:val="15"/>
              <w:spacing w:before="42" w:line="229" w:lineRule="auto"/>
              <w:ind w:left="592" w:right="195" w:hanging="309"/>
            </w:pPr>
            <w:r>
              <w:rPr>
                <w:rFonts w:hint="eastAsia"/>
                <w:spacing w:val="-2"/>
              </w:rPr>
              <w:t>未出现投标</w:t>
            </w:r>
            <w:r>
              <w:rPr>
                <w:rFonts w:hint="eastAsia"/>
                <w:spacing w:val="1"/>
              </w:rPr>
              <w:t xml:space="preserve"> </w:t>
            </w:r>
            <w:r>
              <w:rPr>
                <w:rFonts w:hint="eastAsia"/>
                <w:spacing w:val="-2"/>
              </w:rPr>
              <w:t>报价</w:t>
            </w:r>
          </w:p>
        </w:tc>
        <w:tc>
          <w:tcPr>
            <w:tcW w:w="6087" w:type="dxa"/>
          </w:tcPr>
          <w:p w14:paraId="4694F6F0">
            <w:pPr>
              <w:pStyle w:val="15"/>
              <w:spacing w:before="179" w:line="219" w:lineRule="auto"/>
              <w:ind w:left="83"/>
              <w:rPr>
                <w:lang w:eastAsia="zh-CN"/>
              </w:rPr>
            </w:pPr>
            <w:r>
              <w:rPr>
                <w:rFonts w:hint="eastAsia"/>
                <w:spacing w:val="-1"/>
                <w:lang w:eastAsia="zh-CN"/>
              </w:rPr>
              <w:t>商务文件中未出现有关投标报价的内容</w:t>
            </w:r>
          </w:p>
        </w:tc>
      </w:tr>
      <w:tr w14:paraId="3AFB8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restart"/>
            <w:tcBorders>
              <w:bottom w:val="nil"/>
            </w:tcBorders>
          </w:tcPr>
          <w:p w14:paraId="3BE77AF7">
            <w:pPr>
              <w:spacing w:line="255" w:lineRule="auto"/>
              <w:rPr>
                <w:rFonts w:ascii="宋体" w:hAnsi="宋体" w:eastAsia="宋体" w:cs="宋体"/>
                <w:lang w:eastAsia="zh-CN"/>
              </w:rPr>
            </w:pPr>
          </w:p>
          <w:p w14:paraId="0BAC4CFB">
            <w:pPr>
              <w:spacing w:line="255" w:lineRule="auto"/>
              <w:rPr>
                <w:rFonts w:ascii="宋体" w:hAnsi="宋体" w:eastAsia="宋体" w:cs="宋体"/>
                <w:lang w:eastAsia="zh-CN"/>
              </w:rPr>
            </w:pPr>
          </w:p>
          <w:p w14:paraId="5A0271AA">
            <w:pPr>
              <w:spacing w:line="255" w:lineRule="auto"/>
              <w:rPr>
                <w:rFonts w:ascii="宋体" w:hAnsi="宋体" w:eastAsia="宋体" w:cs="宋体"/>
                <w:lang w:eastAsia="zh-CN"/>
              </w:rPr>
            </w:pPr>
          </w:p>
          <w:p w14:paraId="0A4A4781">
            <w:pPr>
              <w:spacing w:line="255" w:lineRule="auto"/>
              <w:rPr>
                <w:rFonts w:ascii="宋体" w:hAnsi="宋体" w:eastAsia="宋体" w:cs="宋体"/>
                <w:lang w:eastAsia="zh-CN"/>
              </w:rPr>
            </w:pPr>
          </w:p>
          <w:p w14:paraId="59C03694">
            <w:pPr>
              <w:spacing w:line="255" w:lineRule="auto"/>
              <w:rPr>
                <w:rFonts w:ascii="宋体" w:hAnsi="宋体" w:eastAsia="宋体" w:cs="宋体"/>
                <w:lang w:eastAsia="zh-CN"/>
              </w:rPr>
            </w:pPr>
          </w:p>
          <w:p w14:paraId="46F5BFED">
            <w:pPr>
              <w:spacing w:line="256" w:lineRule="auto"/>
              <w:rPr>
                <w:rFonts w:ascii="宋体" w:hAnsi="宋体" w:eastAsia="宋体" w:cs="宋体"/>
                <w:lang w:eastAsia="zh-CN"/>
              </w:rPr>
            </w:pPr>
          </w:p>
          <w:p w14:paraId="2D57E534">
            <w:pPr>
              <w:spacing w:line="256" w:lineRule="auto"/>
              <w:rPr>
                <w:rFonts w:ascii="宋体" w:hAnsi="宋体" w:eastAsia="宋体" w:cs="宋体"/>
                <w:lang w:eastAsia="zh-CN"/>
              </w:rPr>
            </w:pPr>
          </w:p>
          <w:p w14:paraId="6A6F793F">
            <w:pPr>
              <w:spacing w:line="256" w:lineRule="auto"/>
              <w:rPr>
                <w:rFonts w:ascii="宋体" w:hAnsi="宋体" w:eastAsia="宋体" w:cs="宋体"/>
                <w:lang w:eastAsia="zh-CN"/>
              </w:rPr>
            </w:pPr>
          </w:p>
          <w:p w14:paraId="52AD077B">
            <w:pPr>
              <w:spacing w:line="256" w:lineRule="auto"/>
              <w:rPr>
                <w:rFonts w:ascii="宋体" w:hAnsi="宋体" w:eastAsia="宋体" w:cs="宋体"/>
                <w:lang w:eastAsia="zh-CN"/>
              </w:rPr>
            </w:pPr>
          </w:p>
          <w:p w14:paraId="503E05DD">
            <w:pPr>
              <w:spacing w:line="256" w:lineRule="auto"/>
              <w:rPr>
                <w:rFonts w:ascii="宋体" w:hAnsi="宋体" w:eastAsia="宋体" w:cs="宋体"/>
                <w:lang w:eastAsia="zh-CN"/>
              </w:rPr>
            </w:pPr>
          </w:p>
          <w:p w14:paraId="40932766">
            <w:pPr>
              <w:spacing w:line="256" w:lineRule="auto"/>
              <w:rPr>
                <w:rFonts w:ascii="宋体" w:hAnsi="宋体" w:eastAsia="宋体" w:cs="宋体"/>
                <w:lang w:eastAsia="zh-CN"/>
              </w:rPr>
            </w:pPr>
          </w:p>
          <w:p w14:paraId="02B75B23">
            <w:pPr>
              <w:spacing w:line="256" w:lineRule="auto"/>
              <w:rPr>
                <w:rFonts w:ascii="宋体" w:hAnsi="宋体" w:eastAsia="宋体" w:cs="宋体"/>
                <w:lang w:eastAsia="zh-CN"/>
              </w:rPr>
            </w:pPr>
          </w:p>
          <w:p w14:paraId="51B7FE8A">
            <w:pPr>
              <w:pStyle w:val="15"/>
              <w:spacing w:before="68" w:line="183" w:lineRule="auto"/>
              <w:ind w:left="101"/>
            </w:pPr>
            <w:r>
              <w:rPr>
                <w:rFonts w:hint="eastAsia"/>
                <w:spacing w:val="-2"/>
              </w:rPr>
              <w:t>2.1.2</w:t>
            </w:r>
          </w:p>
        </w:tc>
        <w:tc>
          <w:tcPr>
            <w:tcW w:w="887" w:type="dxa"/>
            <w:vMerge w:val="restart"/>
            <w:tcBorders>
              <w:bottom w:val="nil"/>
            </w:tcBorders>
          </w:tcPr>
          <w:p w14:paraId="6EB04564">
            <w:pPr>
              <w:spacing w:line="257" w:lineRule="auto"/>
              <w:rPr>
                <w:rFonts w:ascii="宋体" w:hAnsi="宋体" w:eastAsia="宋体" w:cs="宋体"/>
              </w:rPr>
            </w:pPr>
          </w:p>
          <w:p w14:paraId="771D0A13">
            <w:pPr>
              <w:spacing w:line="257" w:lineRule="auto"/>
              <w:rPr>
                <w:rFonts w:ascii="宋体" w:hAnsi="宋体" w:eastAsia="宋体" w:cs="宋体"/>
              </w:rPr>
            </w:pPr>
          </w:p>
          <w:p w14:paraId="42E1B599">
            <w:pPr>
              <w:spacing w:line="257" w:lineRule="auto"/>
              <w:rPr>
                <w:rFonts w:ascii="宋体" w:hAnsi="宋体" w:eastAsia="宋体" w:cs="宋体"/>
              </w:rPr>
            </w:pPr>
          </w:p>
          <w:p w14:paraId="7FB18673">
            <w:pPr>
              <w:spacing w:line="257" w:lineRule="auto"/>
              <w:rPr>
                <w:rFonts w:ascii="宋体" w:hAnsi="宋体" w:eastAsia="宋体" w:cs="宋体"/>
              </w:rPr>
            </w:pPr>
          </w:p>
          <w:p w14:paraId="77FF07FE">
            <w:pPr>
              <w:spacing w:line="257" w:lineRule="auto"/>
              <w:rPr>
                <w:rFonts w:ascii="宋体" w:hAnsi="宋体" w:eastAsia="宋体" w:cs="宋体"/>
              </w:rPr>
            </w:pPr>
          </w:p>
          <w:p w14:paraId="2D3E42F9">
            <w:pPr>
              <w:spacing w:line="257" w:lineRule="auto"/>
              <w:rPr>
                <w:rFonts w:ascii="宋体" w:hAnsi="宋体" w:eastAsia="宋体" w:cs="宋体"/>
              </w:rPr>
            </w:pPr>
          </w:p>
          <w:p w14:paraId="323A4509">
            <w:pPr>
              <w:spacing w:line="257" w:lineRule="auto"/>
              <w:rPr>
                <w:rFonts w:ascii="宋体" w:hAnsi="宋体" w:eastAsia="宋体" w:cs="宋体"/>
              </w:rPr>
            </w:pPr>
          </w:p>
          <w:p w14:paraId="12EA4603">
            <w:pPr>
              <w:spacing w:line="257" w:lineRule="auto"/>
              <w:rPr>
                <w:rFonts w:ascii="宋体" w:hAnsi="宋体" w:eastAsia="宋体" w:cs="宋体"/>
              </w:rPr>
            </w:pPr>
          </w:p>
          <w:p w14:paraId="03C88F6F">
            <w:pPr>
              <w:spacing w:line="257" w:lineRule="auto"/>
              <w:rPr>
                <w:rFonts w:ascii="宋体" w:hAnsi="宋体" w:eastAsia="宋体" w:cs="宋体"/>
              </w:rPr>
            </w:pPr>
          </w:p>
          <w:p w14:paraId="3076BB29">
            <w:pPr>
              <w:spacing w:line="258" w:lineRule="auto"/>
              <w:rPr>
                <w:rFonts w:ascii="宋体" w:hAnsi="宋体" w:eastAsia="宋体" w:cs="宋体"/>
              </w:rPr>
            </w:pPr>
          </w:p>
          <w:p w14:paraId="0B89D536">
            <w:pPr>
              <w:spacing w:line="258" w:lineRule="auto"/>
              <w:rPr>
                <w:rFonts w:ascii="宋体" w:hAnsi="宋体" w:eastAsia="宋体" w:cs="宋体"/>
              </w:rPr>
            </w:pPr>
          </w:p>
          <w:p w14:paraId="59786B16">
            <w:pPr>
              <w:pStyle w:val="15"/>
              <w:spacing w:before="68" w:line="346" w:lineRule="auto"/>
              <w:ind w:left="238" w:right="20" w:hanging="202"/>
            </w:pPr>
            <w:r>
              <w:rPr>
                <w:rFonts w:hint="eastAsia"/>
                <w:spacing w:val="-4"/>
              </w:rPr>
              <w:t>资格评审</w:t>
            </w:r>
            <w:r>
              <w:rPr>
                <w:rFonts w:hint="eastAsia"/>
              </w:rPr>
              <w:t xml:space="preserve"> </w:t>
            </w:r>
            <w:r>
              <w:rPr>
                <w:rFonts w:hint="eastAsia"/>
                <w:spacing w:val="-2"/>
              </w:rPr>
              <w:t>标准</w:t>
            </w:r>
          </w:p>
        </w:tc>
        <w:tc>
          <w:tcPr>
            <w:tcW w:w="1526" w:type="dxa"/>
          </w:tcPr>
          <w:p w14:paraId="5221B98F">
            <w:pPr>
              <w:pStyle w:val="15"/>
              <w:spacing w:before="177" w:line="221" w:lineRule="auto"/>
              <w:ind w:left="392"/>
            </w:pPr>
            <w:r>
              <w:rPr>
                <w:rFonts w:hint="eastAsia"/>
                <w:spacing w:val="-3"/>
              </w:rPr>
              <w:t>营业执照</w:t>
            </w:r>
          </w:p>
        </w:tc>
        <w:tc>
          <w:tcPr>
            <w:tcW w:w="6087" w:type="dxa"/>
          </w:tcPr>
          <w:p w14:paraId="7152E945">
            <w:pPr>
              <w:pStyle w:val="15"/>
              <w:spacing w:before="177" w:line="220" w:lineRule="auto"/>
              <w:ind w:left="83"/>
              <w:rPr>
                <w:lang w:eastAsia="zh-CN"/>
              </w:rPr>
            </w:pPr>
            <w:r>
              <w:rPr>
                <w:rFonts w:hint="eastAsia"/>
                <w:lang w:eastAsia="zh-CN"/>
              </w:rPr>
              <w:t>具备有效的营业执照，如为联合体投标，联合</w:t>
            </w:r>
            <w:r>
              <w:rPr>
                <w:rFonts w:hint="eastAsia"/>
                <w:spacing w:val="-1"/>
                <w:lang w:eastAsia="zh-CN"/>
              </w:rPr>
              <w:t>体各方均须提供</w:t>
            </w:r>
          </w:p>
        </w:tc>
      </w:tr>
      <w:tr w14:paraId="1AFF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continue"/>
            <w:tcBorders>
              <w:top w:val="nil"/>
              <w:bottom w:val="nil"/>
            </w:tcBorders>
          </w:tcPr>
          <w:p w14:paraId="41BF2247">
            <w:pPr>
              <w:rPr>
                <w:rFonts w:ascii="宋体" w:hAnsi="宋体" w:eastAsia="宋体" w:cs="宋体"/>
                <w:lang w:eastAsia="zh-CN"/>
              </w:rPr>
            </w:pPr>
          </w:p>
        </w:tc>
        <w:tc>
          <w:tcPr>
            <w:tcW w:w="887" w:type="dxa"/>
            <w:vMerge w:val="continue"/>
            <w:tcBorders>
              <w:top w:val="nil"/>
              <w:bottom w:val="nil"/>
            </w:tcBorders>
          </w:tcPr>
          <w:p w14:paraId="3C2C80E0">
            <w:pPr>
              <w:rPr>
                <w:rFonts w:ascii="宋体" w:hAnsi="宋体" w:eastAsia="宋体" w:cs="宋体"/>
                <w:lang w:eastAsia="zh-CN"/>
              </w:rPr>
            </w:pPr>
          </w:p>
        </w:tc>
        <w:tc>
          <w:tcPr>
            <w:tcW w:w="1526" w:type="dxa"/>
          </w:tcPr>
          <w:p w14:paraId="1C2BFCA6">
            <w:pPr>
              <w:pStyle w:val="15"/>
              <w:spacing w:before="179" w:line="221" w:lineRule="auto"/>
              <w:ind w:left="395"/>
            </w:pPr>
            <w:r>
              <w:rPr>
                <w:rFonts w:hint="eastAsia"/>
                <w:spacing w:val="-4"/>
              </w:rPr>
              <w:t>资质等级</w:t>
            </w:r>
          </w:p>
        </w:tc>
        <w:tc>
          <w:tcPr>
            <w:tcW w:w="6087" w:type="dxa"/>
          </w:tcPr>
          <w:p w14:paraId="03B98C3E">
            <w:pPr>
              <w:pStyle w:val="15"/>
              <w:spacing w:before="179"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1.4.1</w:t>
            </w:r>
            <w:r>
              <w:rPr>
                <w:rFonts w:hint="eastAsia"/>
                <w:spacing w:val="-43"/>
                <w:lang w:eastAsia="zh-CN"/>
              </w:rPr>
              <w:t xml:space="preserve"> </w:t>
            </w:r>
            <w:r>
              <w:rPr>
                <w:rFonts w:hint="eastAsia"/>
                <w:spacing w:val="-2"/>
                <w:lang w:eastAsia="zh-CN"/>
              </w:rPr>
              <w:t>项规定</w:t>
            </w:r>
          </w:p>
        </w:tc>
      </w:tr>
      <w:tr w14:paraId="7CE19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3997FDFB">
            <w:pPr>
              <w:rPr>
                <w:rFonts w:ascii="宋体" w:hAnsi="宋体" w:eastAsia="宋体" w:cs="宋体"/>
                <w:lang w:eastAsia="zh-CN"/>
              </w:rPr>
            </w:pPr>
          </w:p>
        </w:tc>
        <w:tc>
          <w:tcPr>
            <w:tcW w:w="887" w:type="dxa"/>
            <w:vMerge w:val="continue"/>
            <w:tcBorders>
              <w:top w:val="nil"/>
              <w:bottom w:val="nil"/>
            </w:tcBorders>
          </w:tcPr>
          <w:p w14:paraId="1B60DA80">
            <w:pPr>
              <w:rPr>
                <w:rFonts w:ascii="宋体" w:hAnsi="宋体" w:eastAsia="宋体" w:cs="宋体"/>
                <w:lang w:eastAsia="zh-CN"/>
              </w:rPr>
            </w:pPr>
          </w:p>
        </w:tc>
        <w:tc>
          <w:tcPr>
            <w:tcW w:w="1526" w:type="dxa"/>
          </w:tcPr>
          <w:p w14:paraId="4A41EE61">
            <w:pPr>
              <w:pStyle w:val="15"/>
              <w:spacing w:before="42" w:line="228" w:lineRule="auto"/>
              <w:ind w:left="489" w:right="300" w:hanging="99"/>
            </w:pPr>
            <w:r>
              <w:rPr>
                <w:rFonts w:hint="eastAsia"/>
                <w:spacing w:val="-3"/>
              </w:rPr>
              <w:t>安全生产</w:t>
            </w:r>
            <w:r>
              <w:rPr>
                <w:rFonts w:hint="eastAsia"/>
                <w:spacing w:val="1"/>
              </w:rPr>
              <w:t xml:space="preserve"> </w:t>
            </w:r>
            <w:r>
              <w:rPr>
                <w:rFonts w:hint="eastAsia"/>
                <w:spacing w:val="-2"/>
              </w:rPr>
              <w:t>许可证</w:t>
            </w:r>
          </w:p>
        </w:tc>
        <w:tc>
          <w:tcPr>
            <w:tcW w:w="6087" w:type="dxa"/>
          </w:tcPr>
          <w:p w14:paraId="7A4C13DF">
            <w:pPr>
              <w:pStyle w:val="15"/>
              <w:spacing w:before="177" w:line="221" w:lineRule="auto"/>
              <w:ind w:left="83"/>
              <w:rPr>
                <w:lang w:eastAsia="zh-CN"/>
              </w:rPr>
            </w:pPr>
            <w:r>
              <w:rPr>
                <w:rFonts w:hint="eastAsia"/>
                <w:spacing w:val="-1"/>
                <w:lang w:eastAsia="zh-CN"/>
              </w:rPr>
              <w:t>具备有效的安全生产许可证</w:t>
            </w:r>
          </w:p>
        </w:tc>
      </w:tr>
      <w:tr w14:paraId="0666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continue"/>
            <w:tcBorders>
              <w:top w:val="nil"/>
              <w:bottom w:val="nil"/>
            </w:tcBorders>
          </w:tcPr>
          <w:p w14:paraId="2EE58306">
            <w:pPr>
              <w:rPr>
                <w:rFonts w:ascii="宋体" w:hAnsi="宋体" w:eastAsia="宋体" w:cs="宋体"/>
                <w:lang w:eastAsia="zh-CN"/>
              </w:rPr>
            </w:pPr>
          </w:p>
        </w:tc>
        <w:tc>
          <w:tcPr>
            <w:tcW w:w="887" w:type="dxa"/>
            <w:vMerge w:val="continue"/>
            <w:tcBorders>
              <w:top w:val="nil"/>
              <w:bottom w:val="nil"/>
            </w:tcBorders>
          </w:tcPr>
          <w:p w14:paraId="514A7BCA">
            <w:pPr>
              <w:rPr>
                <w:rFonts w:ascii="宋体" w:hAnsi="宋体" w:eastAsia="宋体" w:cs="宋体"/>
                <w:lang w:eastAsia="zh-CN"/>
              </w:rPr>
            </w:pPr>
          </w:p>
        </w:tc>
        <w:tc>
          <w:tcPr>
            <w:tcW w:w="1526" w:type="dxa"/>
          </w:tcPr>
          <w:p w14:paraId="680C3FF1">
            <w:pPr>
              <w:pStyle w:val="15"/>
              <w:spacing w:before="179" w:line="221" w:lineRule="auto"/>
              <w:ind w:left="386"/>
            </w:pPr>
            <w:r>
              <w:rPr>
                <w:rFonts w:hint="eastAsia"/>
                <w:spacing w:val="-2"/>
              </w:rPr>
              <w:t>财务要求</w:t>
            </w:r>
          </w:p>
        </w:tc>
        <w:tc>
          <w:tcPr>
            <w:tcW w:w="6087" w:type="dxa"/>
          </w:tcPr>
          <w:p w14:paraId="0B6D9502">
            <w:pPr>
              <w:pStyle w:val="15"/>
              <w:spacing w:before="180"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1.4.1</w:t>
            </w:r>
            <w:r>
              <w:rPr>
                <w:rFonts w:hint="eastAsia"/>
                <w:spacing w:val="-43"/>
                <w:lang w:eastAsia="zh-CN"/>
              </w:rPr>
              <w:t xml:space="preserve"> </w:t>
            </w:r>
            <w:r>
              <w:rPr>
                <w:rFonts w:hint="eastAsia"/>
                <w:spacing w:val="-2"/>
                <w:lang w:eastAsia="zh-CN"/>
              </w:rPr>
              <w:t>项规定</w:t>
            </w:r>
          </w:p>
        </w:tc>
      </w:tr>
      <w:tr w14:paraId="22DA4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1B6E921A">
            <w:pPr>
              <w:rPr>
                <w:rFonts w:ascii="宋体" w:hAnsi="宋体" w:eastAsia="宋体" w:cs="宋体"/>
                <w:lang w:eastAsia="zh-CN"/>
              </w:rPr>
            </w:pPr>
          </w:p>
        </w:tc>
        <w:tc>
          <w:tcPr>
            <w:tcW w:w="887" w:type="dxa"/>
            <w:vMerge w:val="continue"/>
            <w:tcBorders>
              <w:top w:val="nil"/>
              <w:bottom w:val="nil"/>
            </w:tcBorders>
          </w:tcPr>
          <w:p w14:paraId="7807927D">
            <w:pPr>
              <w:rPr>
                <w:rFonts w:ascii="宋体" w:hAnsi="宋体" w:eastAsia="宋体" w:cs="宋体"/>
                <w:lang w:eastAsia="zh-CN"/>
              </w:rPr>
            </w:pPr>
          </w:p>
        </w:tc>
        <w:tc>
          <w:tcPr>
            <w:tcW w:w="1526" w:type="dxa"/>
          </w:tcPr>
          <w:p w14:paraId="39060905">
            <w:pPr>
              <w:pStyle w:val="15"/>
              <w:spacing w:before="42" w:line="228" w:lineRule="auto"/>
              <w:ind w:left="492" w:right="300" w:hanging="104"/>
            </w:pPr>
            <w:r>
              <w:rPr>
                <w:rFonts w:hint="eastAsia"/>
                <w:spacing w:val="-3"/>
              </w:rPr>
              <w:t>投标人业</w:t>
            </w:r>
            <w:r>
              <w:rPr>
                <w:rFonts w:hint="eastAsia"/>
                <w:spacing w:val="2"/>
              </w:rPr>
              <w:t xml:space="preserve"> </w:t>
            </w:r>
            <w:r>
              <w:rPr>
                <w:rFonts w:hint="eastAsia"/>
                <w:spacing w:val="-2"/>
              </w:rPr>
              <w:t>绩要求</w:t>
            </w:r>
          </w:p>
        </w:tc>
        <w:tc>
          <w:tcPr>
            <w:tcW w:w="6087" w:type="dxa"/>
          </w:tcPr>
          <w:p w14:paraId="0E661F34">
            <w:pPr>
              <w:pStyle w:val="15"/>
              <w:spacing w:before="178"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1.4.1</w:t>
            </w:r>
            <w:r>
              <w:rPr>
                <w:rFonts w:hint="eastAsia"/>
                <w:spacing w:val="-43"/>
                <w:lang w:eastAsia="zh-CN"/>
              </w:rPr>
              <w:t xml:space="preserve"> </w:t>
            </w:r>
            <w:r>
              <w:rPr>
                <w:rFonts w:hint="eastAsia"/>
                <w:spacing w:val="-2"/>
                <w:lang w:eastAsia="zh-CN"/>
              </w:rPr>
              <w:t>项规定</w:t>
            </w:r>
          </w:p>
        </w:tc>
      </w:tr>
      <w:tr w14:paraId="7CE2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2D5ADE4C">
            <w:pPr>
              <w:rPr>
                <w:rFonts w:ascii="宋体" w:hAnsi="宋体" w:eastAsia="宋体" w:cs="宋体"/>
                <w:lang w:eastAsia="zh-CN"/>
              </w:rPr>
            </w:pPr>
          </w:p>
        </w:tc>
        <w:tc>
          <w:tcPr>
            <w:tcW w:w="887" w:type="dxa"/>
            <w:vMerge w:val="continue"/>
            <w:tcBorders>
              <w:top w:val="nil"/>
              <w:bottom w:val="nil"/>
            </w:tcBorders>
          </w:tcPr>
          <w:p w14:paraId="322C24C0">
            <w:pPr>
              <w:rPr>
                <w:rFonts w:ascii="宋体" w:hAnsi="宋体" w:eastAsia="宋体" w:cs="宋体"/>
                <w:lang w:eastAsia="zh-CN"/>
              </w:rPr>
            </w:pPr>
          </w:p>
        </w:tc>
        <w:tc>
          <w:tcPr>
            <w:tcW w:w="1526" w:type="dxa"/>
          </w:tcPr>
          <w:p w14:paraId="1431E9CB">
            <w:pPr>
              <w:pStyle w:val="15"/>
              <w:spacing w:before="178" w:line="220" w:lineRule="auto"/>
              <w:ind w:left="385"/>
            </w:pPr>
            <w:r>
              <w:rPr>
                <w:rFonts w:hint="eastAsia"/>
                <w:spacing w:val="-2"/>
              </w:rPr>
              <w:t>信誉要求</w:t>
            </w:r>
          </w:p>
        </w:tc>
        <w:tc>
          <w:tcPr>
            <w:tcW w:w="6087" w:type="dxa"/>
          </w:tcPr>
          <w:p w14:paraId="6A7432DB">
            <w:pPr>
              <w:pStyle w:val="15"/>
              <w:spacing w:before="44" w:line="227" w:lineRule="auto"/>
              <w:ind w:left="79" w:firstLine="1"/>
              <w:rPr>
                <w:lang w:eastAsia="zh-CN"/>
              </w:rPr>
            </w:pPr>
            <w:r>
              <w:rPr>
                <w:rFonts w:hint="eastAsia"/>
                <w:spacing w:val="-4"/>
                <w:lang w:eastAsia="zh-CN"/>
              </w:rPr>
              <w:t>符合第二章“投标人须知”第</w:t>
            </w:r>
            <w:r>
              <w:rPr>
                <w:rFonts w:hint="eastAsia"/>
                <w:spacing w:val="-28"/>
                <w:lang w:eastAsia="zh-CN"/>
              </w:rPr>
              <w:t xml:space="preserve"> </w:t>
            </w:r>
            <w:r>
              <w:rPr>
                <w:rFonts w:hint="eastAsia"/>
                <w:spacing w:val="-4"/>
                <w:lang w:eastAsia="zh-CN"/>
              </w:rPr>
              <w:t>1.4.1</w:t>
            </w:r>
            <w:r>
              <w:rPr>
                <w:rFonts w:hint="eastAsia"/>
                <w:spacing w:val="-41"/>
                <w:lang w:eastAsia="zh-CN"/>
              </w:rPr>
              <w:t xml:space="preserve"> </w:t>
            </w:r>
            <w:r>
              <w:rPr>
                <w:rFonts w:hint="eastAsia"/>
                <w:spacing w:val="-4"/>
                <w:lang w:eastAsia="zh-CN"/>
              </w:rPr>
              <w:t>项规定。投标人在投标</w:t>
            </w:r>
            <w:r>
              <w:rPr>
                <w:rFonts w:hint="eastAsia"/>
                <w:spacing w:val="-5"/>
                <w:lang w:eastAsia="zh-CN"/>
              </w:rPr>
              <w:t>函中承</w:t>
            </w:r>
            <w:r>
              <w:rPr>
                <w:rFonts w:hint="eastAsia"/>
                <w:lang w:eastAsia="zh-CN"/>
              </w:rPr>
              <w:t xml:space="preserve"> </w:t>
            </w:r>
            <w:r>
              <w:rPr>
                <w:rFonts w:hint="eastAsia"/>
                <w:spacing w:val="-1"/>
                <w:lang w:eastAsia="zh-CN"/>
              </w:rPr>
              <w:t>诺，不需要提供相关证明。</w:t>
            </w:r>
          </w:p>
        </w:tc>
      </w:tr>
      <w:tr w14:paraId="45BE1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continue"/>
            <w:tcBorders>
              <w:top w:val="nil"/>
              <w:bottom w:val="nil"/>
            </w:tcBorders>
          </w:tcPr>
          <w:p w14:paraId="7324DECC">
            <w:pPr>
              <w:rPr>
                <w:rFonts w:ascii="宋体" w:hAnsi="宋体" w:eastAsia="宋体" w:cs="宋体"/>
                <w:lang w:eastAsia="zh-CN"/>
              </w:rPr>
            </w:pPr>
          </w:p>
        </w:tc>
        <w:tc>
          <w:tcPr>
            <w:tcW w:w="887" w:type="dxa"/>
            <w:vMerge w:val="continue"/>
            <w:tcBorders>
              <w:top w:val="nil"/>
              <w:bottom w:val="nil"/>
            </w:tcBorders>
          </w:tcPr>
          <w:p w14:paraId="05593989">
            <w:pPr>
              <w:rPr>
                <w:rFonts w:ascii="宋体" w:hAnsi="宋体" w:eastAsia="宋体" w:cs="宋体"/>
                <w:lang w:eastAsia="zh-CN"/>
              </w:rPr>
            </w:pPr>
          </w:p>
        </w:tc>
        <w:tc>
          <w:tcPr>
            <w:tcW w:w="1526" w:type="dxa"/>
          </w:tcPr>
          <w:p w14:paraId="1E134E17">
            <w:pPr>
              <w:pStyle w:val="15"/>
              <w:spacing w:before="181" w:line="221" w:lineRule="auto"/>
              <w:ind w:left="389"/>
            </w:pPr>
            <w:r>
              <w:rPr>
                <w:rFonts w:hint="eastAsia"/>
                <w:spacing w:val="-3"/>
              </w:rPr>
              <w:t>项目经理</w:t>
            </w:r>
          </w:p>
        </w:tc>
        <w:tc>
          <w:tcPr>
            <w:tcW w:w="6087" w:type="dxa"/>
          </w:tcPr>
          <w:p w14:paraId="494B8561">
            <w:pPr>
              <w:pStyle w:val="15"/>
              <w:spacing w:before="181"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1.4.1</w:t>
            </w:r>
            <w:r>
              <w:rPr>
                <w:rFonts w:hint="eastAsia"/>
                <w:spacing w:val="-43"/>
                <w:lang w:eastAsia="zh-CN"/>
              </w:rPr>
              <w:t xml:space="preserve"> </w:t>
            </w:r>
            <w:r>
              <w:rPr>
                <w:rFonts w:hint="eastAsia"/>
                <w:spacing w:val="-2"/>
                <w:lang w:eastAsia="zh-CN"/>
              </w:rPr>
              <w:t>项规定</w:t>
            </w:r>
          </w:p>
        </w:tc>
      </w:tr>
      <w:tr w14:paraId="7B6B1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1B0C7D9E">
            <w:pPr>
              <w:rPr>
                <w:rFonts w:ascii="宋体" w:hAnsi="宋体" w:eastAsia="宋体" w:cs="宋体"/>
                <w:lang w:eastAsia="zh-CN"/>
              </w:rPr>
            </w:pPr>
          </w:p>
        </w:tc>
        <w:tc>
          <w:tcPr>
            <w:tcW w:w="887" w:type="dxa"/>
            <w:vMerge w:val="continue"/>
            <w:tcBorders>
              <w:top w:val="nil"/>
              <w:bottom w:val="nil"/>
            </w:tcBorders>
          </w:tcPr>
          <w:p w14:paraId="2444745C">
            <w:pPr>
              <w:rPr>
                <w:rFonts w:ascii="宋体" w:hAnsi="宋体" w:eastAsia="宋体" w:cs="宋体"/>
                <w:lang w:eastAsia="zh-CN"/>
              </w:rPr>
            </w:pPr>
          </w:p>
        </w:tc>
        <w:tc>
          <w:tcPr>
            <w:tcW w:w="1526" w:type="dxa"/>
          </w:tcPr>
          <w:p w14:paraId="40F8EE22">
            <w:pPr>
              <w:pStyle w:val="15"/>
              <w:spacing w:before="44" w:line="227" w:lineRule="auto"/>
              <w:ind w:left="385" w:right="300" w:firstLine="4"/>
            </w:pPr>
            <w:r>
              <w:rPr>
                <w:rFonts w:hint="eastAsia"/>
                <w:spacing w:val="-3"/>
              </w:rPr>
              <w:t>项目经理</w:t>
            </w:r>
            <w:r>
              <w:rPr>
                <w:rFonts w:hint="eastAsia"/>
                <w:spacing w:val="1"/>
              </w:rPr>
              <w:t xml:space="preserve"> </w:t>
            </w:r>
            <w:r>
              <w:rPr>
                <w:rFonts w:hint="eastAsia"/>
                <w:spacing w:val="-2"/>
              </w:rPr>
              <w:t>业绩要求</w:t>
            </w:r>
          </w:p>
        </w:tc>
        <w:tc>
          <w:tcPr>
            <w:tcW w:w="6087" w:type="dxa"/>
          </w:tcPr>
          <w:p w14:paraId="492D68D8">
            <w:pPr>
              <w:pStyle w:val="15"/>
              <w:spacing w:before="179"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1.4.1</w:t>
            </w:r>
            <w:r>
              <w:rPr>
                <w:rFonts w:hint="eastAsia"/>
                <w:spacing w:val="-43"/>
                <w:lang w:eastAsia="zh-CN"/>
              </w:rPr>
              <w:t xml:space="preserve"> </w:t>
            </w:r>
            <w:r>
              <w:rPr>
                <w:rFonts w:hint="eastAsia"/>
                <w:spacing w:val="-2"/>
                <w:lang w:eastAsia="zh-CN"/>
              </w:rPr>
              <w:t>项规定</w:t>
            </w:r>
          </w:p>
        </w:tc>
      </w:tr>
      <w:tr w14:paraId="021A7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5" w:type="dxa"/>
            <w:vMerge w:val="continue"/>
            <w:tcBorders>
              <w:top w:val="nil"/>
              <w:bottom w:val="nil"/>
            </w:tcBorders>
          </w:tcPr>
          <w:p w14:paraId="4620AFF0">
            <w:pPr>
              <w:rPr>
                <w:rFonts w:ascii="宋体" w:hAnsi="宋体" w:eastAsia="宋体" w:cs="宋体"/>
                <w:lang w:eastAsia="zh-CN"/>
              </w:rPr>
            </w:pPr>
          </w:p>
        </w:tc>
        <w:tc>
          <w:tcPr>
            <w:tcW w:w="887" w:type="dxa"/>
            <w:vMerge w:val="continue"/>
            <w:tcBorders>
              <w:top w:val="nil"/>
              <w:bottom w:val="nil"/>
            </w:tcBorders>
          </w:tcPr>
          <w:p w14:paraId="6F8DCD0B">
            <w:pPr>
              <w:rPr>
                <w:rFonts w:ascii="宋体" w:hAnsi="宋体" w:eastAsia="宋体" w:cs="宋体"/>
                <w:lang w:eastAsia="zh-CN"/>
              </w:rPr>
            </w:pPr>
          </w:p>
        </w:tc>
        <w:tc>
          <w:tcPr>
            <w:tcW w:w="1526" w:type="dxa"/>
          </w:tcPr>
          <w:p w14:paraId="0919699F">
            <w:pPr>
              <w:pStyle w:val="15"/>
              <w:spacing w:before="32" w:line="221" w:lineRule="auto"/>
              <w:ind w:left="175"/>
              <w:rPr>
                <w:lang w:eastAsia="zh-CN"/>
              </w:rPr>
            </w:pPr>
            <w:r>
              <w:rPr>
                <w:rFonts w:hint="eastAsia"/>
                <w:spacing w:val="-1"/>
                <w:lang w:eastAsia="zh-CN"/>
              </w:rPr>
              <w:t>其他主要管理</w:t>
            </w:r>
          </w:p>
          <w:p w14:paraId="05D0CFDA">
            <w:pPr>
              <w:pStyle w:val="15"/>
              <w:spacing w:before="22" w:line="221" w:lineRule="auto"/>
              <w:ind w:left="176"/>
              <w:rPr>
                <w:lang w:eastAsia="zh-CN"/>
              </w:rPr>
            </w:pPr>
            <w:r>
              <w:rPr>
                <w:rFonts w:hint="eastAsia"/>
                <w:spacing w:val="-2"/>
                <w:lang w:eastAsia="zh-CN"/>
              </w:rPr>
              <w:t>人员和技术人</w:t>
            </w:r>
          </w:p>
          <w:p w14:paraId="4D4F4E05">
            <w:pPr>
              <w:pStyle w:val="15"/>
              <w:spacing w:before="20" w:line="207" w:lineRule="auto"/>
              <w:ind w:left="497"/>
            </w:pPr>
            <w:r>
              <w:rPr>
                <w:rFonts w:hint="eastAsia"/>
                <w:spacing w:val="-3"/>
              </w:rPr>
              <w:t>员配备</w:t>
            </w:r>
          </w:p>
        </w:tc>
        <w:tc>
          <w:tcPr>
            <w:tcW w:w="6087" w:type="dxa"/>
          </w:tcPr>
          <w:p w14:paraId="59986972">
            <w:pPr>
              <w:pStyle w:val="15"/>
              <w:spacing w:before="306"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1.4.1</w:t>
            </w:r>
            <w:r>
              <w:rPr>
                <w:rFonts w:hint="eastAsia"/>
                <w:spacing w:val="-43"/>
                <w:lang w:eastAsia="zh-CN"/>
              </w:rPr>
              <w:t xml:space="preserve"> </w:t>
            </w:r>
            <w:r>
              <w:rPr>
                <w:rFonts w:hint="eastAsia"/>
                <w:spacing w:val="-2"/>
                <w:lang w:eastAsia="zh-CN"/>
              </w:rPr>
              <w:t>项规定</w:t>
            </w:r>
          </w:p>
        </w:tc>
      </w:tr>
      <w:tr w14:paraId="52C50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5120C872">
            <w:pPr>
              <w:rPr>
                <w:rFonts w:ascii="宋体" w:hAnsi="宋体" w:eastAsia="宋体" w:cs="宋体"/>
                <w:lang w:eastAsia="zh-CN"/>
              </w:rPr>
            </w:pPr>
          </w:p>
        </w:tc>
        <w:tc>
          <w:tcPr>
            <w:tcW w:w="887" w:type="dxa"/>
            <w:vMerge w:val="continue"/>
            <w:tcBorders>
              <w:top w:val="nil"/>
              <w:bottom w:val="nil"/>
            </w:tcBorders>
          </w:tcPr>
          <w:p w14:paraId="1DF37749">
            <w:pPr>
              <w:rPr>
                <w:rFonts w:ascii="宋体" w:hAnsi="宋体" w:eastAsia="宋体" w:cs="宋体"/>
                <w:lang w:eastAsia="zh-CN"/>
              </w:rPr>
            </w:pPr>
          </w:p>
        </w:tc>
        <w:tc>
          <w:tcPr>
            <w:tcW w:w="1526" w:type="dxa"/>
          </w:tcPr>
          <w:p w14:paraId="7EC3D791">
            <w:pPr>
              <w:pStyle w:val="15"/>
              <w:spacing w:before="180" w:line="221" w:lineRule="auto"/>
              <w:ind w:left="175"/>
            </w:pPr>
            <w:r>
              <w:rPr>
                <w:rFonts w:hint="eastAsia"/>
                <w:spacing w:val="-1"/>
              </w:rPr>
              <w:t>联合体投标人</w:t>
            </w:r>
          </w:p>
        </w:tc>
        <w:tc>
          <w:tcPr>
            <w:tcW w:w="6087" w:type="dxa"/>
          </w:tcPr>
          <w:p w14:paraId="62731BBC">
            <w:pPr>
              <w:pStyle w:val="15"/>
              <w:spacing w:before="179"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1.4.2</w:t>
            </w:r>
            <w:r>
              <w:rPr>
                <w:rFonts w:hint="eastAsia"/>
                <w:spacing w:val="-43"/>
                <w:lang w:eastAsia="zh-CN"/>
              </w:rPr>
              <w:t xml:space="preserve"> </w:t>
            </w:r>
            <w:r>
              <w:rPr>
                <w:rFonts w:hint="eastAsia"/>
                <w:spacing w:val="-2"/>
                <w:lang w:eastAsia="zh-CN"/>
              </w:rPr>
              <w:t>项规定</w:t>
            </w:r>
          </w:p>
        </w:tc>
      </w:tr>
      <w:tr w14:paraId="49B5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continue"/>
            <w:tcBorders>
              <w:top w:val="nil"/>
            </w:tcBorders>
          </w:tcPr>
          <w:p w14:paraId="1A075A30">
            <w:pPr>
              <w:rPr>
                <w:rFonts w:ascii="宋体" w:hAnsi="宋体" w:eastAsia="宋体" w:cs="宋体"/>
                <w:lang w:eastAsia="zh-CN"/>
              </w:rPr>
            </w:pPr>
          </w:p>
        </w:tc>
        <w:tc>
          <w:tcPr>
            <w:tcW w:w="887" w:type="dxa"/>
            <w:vMerge w:val="continue"/>
            <w:tcBorders>
              <w:top w:val="nil"/>
            </w:tcBorders>
          </w:tcPr>
          <w:p w14:paraId="0DA61FEB">
            <w:pPr>
              <w:rPr>
                <w:rFonts w:ascii="宋体" w:hAnsi="宋体" w:eastAsia="宋体" w:cs="宋体"/>
                <w:lang w:eastAsia="zh-CN"/>
              </w:rPr>
            </w:pPr>
          </w:p>
        </w:tc>
        <w:tc>
          <w:tcPr>
            <w:tcW w:w="1526" w:type="dxa"/>
          </w:tcPr>
          <w:p w14:paraId="2A401070">
            <w:pPr>
              <w:pStyle w:val="15"/>
              <w:spacing w:before="44" w:line="228" w:lineRule="auto"/>
              <w:ind w:left="386" w:right="91" w:hanging="208"/>
              <w:rPr>
                <w:lang w:eastAsia="zh-CN"/>
              </w:rPr>
            </w:pPr>
            <w:r>
              <w:rPr>
                <w:rFonts w:hint="eastAsia"/>
                <w:spacing w:val="-2"/>
                <w:lang w:eastAsia="zh-CN"/>
              </w:rPr>
              <w:t>不存在禁止投</w:t>
            </w:r>
            <w:r>
              <w:rPr>
                <w:rFonts w:hint="eastAsia"/>
                <w:spacing w:val="1"/>
                <w:lang w:eastAsia="zh-CN"/>
              </w:rPr>
              <w:t xml:space="preserve"> </w:t>
            </w:r>
            <w:r>
              <w:rPr>
                <w:rFonts w:hint="eastAsia"/>
                <w:spacing w:val="-2"/>
                <w:lang w:eastAsia="zh-CN"/>
              </w:rPr>
              <w:t>标的情形</w:t>
            </w:r>
          </w:p>
        </w:tc>
        <w:tc>
          <w:tcPr>
            <w:tcW w:w="6087" w:type="dxa"/>
          </w:tcPr>
          <w:p w14:paraId="11F2A08C">
            <w:pPr>
              <w:pStyle w:val="15"/>
              <w:spacing w:before="44" w:line="228" w:lineRule="auto"/>
              <w:ind w:left="83"/>
              <w:rPr>
                <w:lang w:eastAsia="zh-CN"/>
              </w:rPr>
            </w:pPr>
            <w:r>
              <w:rPr>
                <w:rFonts w:hint="eastAsia"/>
                <w:spacing w:val="-5"/>
                <w:lang w:eastAsia="zh-CN"/>
              </w:rPr>
              <w:t>不存在第二章“投标人须知”第</w:t>
            </w:r>
            <w:r>
              <w:rPr>
                <w:rFonts w:hint="eastAsia"/>
                <w:spacing w:val="-28"/>
                <w:lang w:eastAsia="zh-CN"/>
              </w:rPr>
              <w:t xml:space="preserve"> </w:t>
            </w:r>
            <w:r>
              <w:rPr>
                <w:rFonts w:hint="eastAsia"/>
                <w:spacing w:val="-5"/>
                <w:lang w:eastAsia="zh-CN"/>
              </w:rPr>
              <w:t>1.4.3</w:t>
            </w:r>
            <w:r>
              <w:rPr>
                <w:rFonts w:hint="eastAsia"/>
                <w:spacing w:val="-41"/>
                <w:lang w:eastAsia="zh-CN"/>
              </w:rPr>
              <w:t xml:space="preserve"> </w:t>
            </w:r>
            <w:r>
              <w:rPr>
                <w:rFonts w:hint="eastAsia"/>
                <w:spacing w:val="-5"/>
                <w:lang w:eastAsia="zh-CN"/>
              </w:rPr>
              <w:t>项或第</w:t>
            </w:r>
            <w:r>
              <w:rPr>
                <w:rFonts w:hint="eastAsia"/>
                <w:spacing w:val="-28"/>
                <w:lang w:eastAsia="zh-CN"/>
              </w:rPr>
              <w:t xml:space="preserve"> </w:t>
            </w:r>
            <w:r>
              <w:rPr>
                <w:rFonts w:hint="eastAsia"/>
                <w:spacing w:val="-5"/>
                <w:lang w:eastAsia="zh-CN"/>
              </w:rPr>
              <w:t>1.4.4</w:t>
            </w:r>
            <w:r>
              <w:rPr>
                <w:rFonts w:hint="eastAsia"/>
                <w:spacing w:val="-41"/>
                <w:lang w:eastAsia="zh-CN"/>
              </w:rPr>
              <w:t xml:space="preserve"> </w:t>
            </w:r>
            <w:r>
              <w:rPr>
                <w:rFonts w:hint="eastAsia"/>
                <w:spacing w:val="-5"/>
                <w:lang w:eastAsia="zh-CN"/>
              </w:rPr>
              <w:t>项规定的任何</w:t>
            </w:r>
            <w:r>
              <w:rPr>
                <w:rFonts w:hint="eastAsia"/>
                <w:lang w:eastAsia="zh-CN"/>
              </w:rPr>
              <w:t xml:space="preserve"> </w:t>
            </w:r>
            <w:r>
              <w:rPr>
                <w:rFonts w:hint="eastAsia"/>
                <w:spacing w:val="-3"/>
                <w:lang w:eastAsia="zh-CN"/>
              </w:rPr>
              <w:t>一种情形</w:t>
            </w:r>
          </w:p>
        </w:tc>
      </w:tr>
      <w:tr w14:paraId="6265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restart"/>
            <w:tcBorders>
              <w:bottom w:val="nil"/>
            </w:tcBorders>
          </w:tcPr>
          <w:p w14:paraId="4E8BDDB5">
            <w:pPr>
              <w:spacing w:line="245" w:lineRule="auto"/>
              <w:rPr>
                <w:rFonts w:ascii="宋体" w:hAnsi="宋体" w:eastAsia="宋体" w:cs="宋体"/>
                <w:lang w:eastAsia="zh-CN"/>
              </w:rPr>
            </w:pPr>
          </w:p>
          <w:p w14:paraId="5B5BA168">
            <w:pPr>
              <w:spacing w:line="245" w:lineRule="auto"/>
              <w:rPr>
                <w:rFonts w:ascii="宋体" w:hAnsi="宋体" w:eastAsia="宋体" w:cs="宋体"/>
                <w:lang w:eastAsia="zh-CN"/>
              </w:rPr>
            </w:pPr>
          </w:p>
          <w:p w14:paraId="620034EA">
            <w:pPr>
              <w:spacing w:line="245" w:lineRule="auto"/>
              <w:rPr>
                <w:rFonts w:ascii="宋体" w:hAnsi="宋体" w:eastAsia="宋体" w:cs="宋体"/>
                <w:lang w:eastAsia="zh-CN"/>
              </w:rPr>
            </w:pPr>
          </w:p>
          <w:p w14:paraId="1DC9D0B1">
            <w:pPr>
              <w:spacing w:line="245" w:lineRule="auto"/>
              <w:rPr>
                <w:rFonts w:ascii="宋体" w:hAnsi="宋体" w:eastAsia="宋体" w:cs="宋体"/>
                <w:lang w:eastAsia="zh-CN"/>
              </w:rPr>
            </w:pPr>
          </w:p>
          <w:p w14:paraId="0A275800">
            <w:pPr>
              <w:spacing w:line="245" w:lineRule="auto"/>
              <w:rPr>
                <w:rFonts w:ascii="宋体" w:hAnsi="宋体" w:eastAsia="宋体" w:cs="宋体"/>
                <w:lang w:eastAsia="zh-CN"/>
              </w:rPr>
            </w:pPr>
          </w:p>
          <w:p w14:paraId="7D4CF1F5">
            <w:pPr>
              <w:pStyle w:val="15"/>
              <w:spacing w:before="69" w:line="183" w:lineRule="auto"/>
              <w:ind w:left="101"/>
            </w:pPr>
            <w:r>
              <w:rPr>
                <w:rFonts w:hint="eastAsia"/>
                <w:spacing w:val="-2"/>
              </w:rPr>
              <w:t>2.1.3</w:t>
            </w:r>
          </w:p>
        </w:tc>
        <w:tc>
          <w:tcPr>
            <w:tcW w:w="887" w:type="dxa"/>
            <w:vMerge w:val="restart"/>
            <w:tcBorders>
              <w:bottom w:val="nil"/>
            </w:tcBorders>
          </w:tcPr>
          <w:p w14:paraId="22EAF67A">
            <w:pPr>
              <w:spacing w:line="247" w:lineRule="auto"/>
              <w:rPr>
                <w:rFonts w:ascii="宋体" w:hAnsi="宋体" w:eastAsia="宋体" w:cs="宋体"/>
              </w:rPr>
            </w:pPr>
          </w:p>
          <w:p w14:paraId="34F8B691">
            <w:pPr>
              <w:spacing w:line="247" w:lineRule="auto"/>
              <w:rPr>
                <w:rFonts w:ascii="宋体" w:hAnsi="宋体" w:eastAsia="宋体" w:cs="宋体"/>
              </w:rPr>
            </w:pPr>
          </w:p>
          <w:p w14:paraId="03E79AF1">
            <w:pPr>
              <w:spacing w:line="247" w:lineRule="auto"/>
              <w:rPr>
                <w:rFonts w:ascii="宋体" w:hAnsi="宋体" w:eastAsia="宋体" w:cs="宋体"/>
              </w:rPr>
            </w:pPr>
          </w:p>
          <w:p w14:paraId="0283167D">
            <w:pPr>
              <w:spacing w:line="247" w:lineRule="auto"/>
              <w:rPr>
                <w:rFonts w:ascii="宋体" w:hAnsi="宋体" w:eastAsia="宋体" w:cs="宋体"/>
              </w:rPr>
            </w:pPr>
          </w:p>
          <w:p w14:paraId="2FFCEA70">
            <w:pPr>
              <w:pStyle w:val="15"/>
              <w:spacing w:before="68" w:line="346" w:lineRule="auto"/>
              <w:ind w:left="18" w:right="39"/>
            </w:pPr>
            <w:r>
              <w:rPr>
                <w:rFonts w:hint="eastAsia"/>
                <w:spacing w:val="-5"/>
              </w:rPr>
              <w:t>响应性评</w:t>
            </w:r>
            <w:r>
              <w:rPr>
                <w:rFonts w:hint="eastAsia"/>
                <w:spacing w:val="2"/>
              </w:rPr>
              <w:t xml:space="preserve"> </w:t>
            </w:r>
            <w:r>
              <w:rPr>
                <w:rFonts w:hint="eastAsia"/>
                <w:spacing w:val="-4"/>
              </w:rPr>
              <w:t>审标准</w:t>
            </w:r>
          </w:p>
        </w:tc>
        <w:tc>
          <w:tcPr>
            <w:tcW w:w="1526" w:type="dxa"/>
          </w:tcPr>
          <w:p w14:paraId="42874263">
            <w:pPr>
              <w:pStyle w:val="15"/>
              <w:spacing w:before="179" w:line="221" w:lineRule="auto"/>
              <w:ind w:left="388"/>
            </w:pPr>
            <w:r>
              <w:rPr>
                <w:rFonts w:hint="eastAsia"/>
                <w:spacing w:val="-2"/>
              </w:rPr>
              <w:t>投标内容</w:t>
            </w:r>
          </w:p>
        </w:tc>
        <w:tc>
          <w:tcPr>
            <w:tcW w:w="6087" w:type="dxa"/>
          </w:tcPr>
          <w:p w14:paraId="23E887AC">
            <w:pPr>
              <w:pStyle w:val="15"/>
              <w:spacing w:before="180"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1.3.1</w:t>
            </w:r>
            <w:r>
              <w:rPr>
                <w:rFonts w:hint="eastAsia"/>
                <w:spacing w:val="-43"/>
                <w:lang w:eastAsia="zh-CN"/>
              </w:rPr>
              <w:t xml:space="preserve"> </w:t>
            </w:r>
            <w:r>
              <w:rPr>
                <w:rFonts w:hint="eastAsia"/>
                <w:spacing w:val="-2"/>
                <w:lang w:eastAsia="zh-CN"/>
              </w:rPr>
              <w:t>项规定</w:t>
            </w:r>
          </w:p>
        </w:tc>
      </w:tr>
      <w:tr w14:paraId="292A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5F416424">
            <w:pPr>
              <w:rPr>
                <w:rFonts w:ascii="宋体" w:hAnsi="宋体" w:eastAsia="宋体" w:cs="宋体"/>
                <w:lang w:eastAsia="zh-CN"/>
              </w:rPr>
            </w:pPr>
          </w:p>
        </w:tc>
        <w:tc>
          <w:tcPr>
            <w:tcW w:w="887" w:type="dxa"/>
            <w:vMerge w:val="continue"/>
            <w:tcBorders>
              <w:top w:val="nil"/>
              <w:bottom w:val="nil"/>
            </w:tcBorders>
          </w:tcPr>
          <w:p w14:paraId="4B789C1E">
            <w:pPr>
              <w:rPr>
                <w:rFonts w:ascii="宋体" w:hAnsi="宋体" w:eastAsia="宋体" w:cs="宋体"/>
                <w:lang w:eastAsia="zh-CN"/>
              </w:rPr>
            </w:pPr>
          </w:p>
        </w:tc>
        <w:tc>
          <w:tcPr>
            <w:tcW w:w="1526" w:type="dxa"/>
          </w:tcPr>
          <w:p w14:paraId="3FB88A59">
            <w:pPr>
              <w:pStyle w:val="15"/>
              <w:spacing w:before="182" w:line="221" w:lineRule="auto"/>
              <w:ind w:left="597"/>
            </w:pPr>
            <w:r>
              <w:rPr>
                <w:rFonts w:hint="eastAsia"/>
                <w:spacing w:val="-3"/>
              </w:rPr>
              <w:t>工期</w:t>
            </w:r>
          </w:p>
        </w:tc>
        <w:tc>
          <w:tcPr>
            <w:tcW w:w="6087" w:type="dxa"/>
          </w:tcPr>
          <w:p w14:paraId="450B46D1">
            <w:pPr>
              <w:pStyle w:val="15"/>
              <w:spacing w:before="182"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1.3.2</w:t>
            </w:r>
            <w:r>
              <w:rPr>
                <w:rFonts w:hint="eastAsia"/>
                <w:spacing w:val="-43"/>
                <w:lang w:eastAsia="zh-CN"/>
              </w:rPr>
              <w:t xml:space="preserve"> </w:t>
            </w:r>
            <w:r>
              <w:rPr>
                <w:rFonts w:hint="eastAsia"/>
                <w:spacing w:val="-2"/>
                <w:lang w:eastAsia="zh-CN"/>
              </w:rPr>
              <w:t>项规定</w:t>
            </w:r>
          </w:p>
        </w:tc>
      </w:tr>
      <w:tr w14:paraId="5E814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5" w:type="dxa"/>
            <w:vMerge w:val="continue"/>
            <w:tcBorders>
              <w:top w:val="nil"/>
              <w:bottom w:val="nil"/>
            </w:tcBorders>
          </w:tcPr>
          <w:p w14:paraId="2D6E228E">
            <w:pPr>
              <w:rPr>
                <w:rFonts w:ascii="宋体" w:hAnsi="宋体" w:eastAsia="宋体" w:cs="宋体"/>
                <w:lang w:eastAsia="zh-CN"/>
              </w:rPr>
            </w:pPr>
          </w:p>
        </w:tc>
        <w:tc>
          <w:tcPr>
            <w:tcW w:w="887" w:type="dxa"/>
            <w:vMerge w:val="continue"/>
            <w:tcBorders>
              <w:top w:val="nil"/>
              <w:bottom w:val="nil"/>
            </w:tcBorders>
          </w:tcPr>
          <w:p w14:paraId="0A93BBC2">
            <w:pPr>
              <w:rPr>
                <w:rFonts w:ascii="宋体" w:hAnsi="宋体" w:eastAsia="宋体" w:cs="宋体"/>
                <w:lang w:eastAsia="zh-CN"/>
              </w:rPr>
            </w:pPr>
          </w:p>
        </w:tc>
        <w:tc>
          <w:tcPr>
            <w:tcW w:w="1526" w:type="dxa"/>
          </w:tcPr>
          <w:p w14:paraId="5B504A86">
            <w:pPr>
              <w:pStyle w:val="15"/>
              <w:spacing w:before="182" w:line="221" w:lineRule="auto"/>
              <w:ind w:left="386"/>
            </w:pPr>
            <w:r>
              <w:rPr>
                <w:rFonts w:hint="eastAsia"/>
                <w:spacing w:val="-2"/>
              </w:rPr>
              <w:t>质量要求</w:t>
            </w:r>
          </w:p>
        </w:tc>
        <w:tc>
          <w:tcPr>
            <w:tcW w:w="6087" w:type="dxa"/>
          </w:tcPr>
          <w:p w14:paraId="0481940C">
            <w:pPr>
              <w:pStyle w:val="15"/>
              <w:spacing w:before="182"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1.3.3</w:t>
            </w:r>
            <w:r>
              <w:rPr>
                <w:rFonts w:hint="eastAsia"/>
                <w:spacing w:val="-43"/>
                <w:lang w:eastAsia="zh-CN"/>
              </w:rPr>
              <w:t xml:space="preserve"> </w:t>
            </w:r>
            <w:r>
              <w:rPr>
                <w:rFonts w:hint="eastAsia"/>
                <w:spacing w:val="-2"/>
                <w:lang w:eastAsia="zh-CN"/>
              </w:rPr>
              <w:t>项规定</w:t>
            </w:r>
          </w:p>
        </w:tc>
      </w:tr>
      <w:tr w14:paraId="56BC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5" w:type="dxa"/>
            <w:vMerge w:val="continue"/>
            <w:tcBorders>
              <w:top w:val="nil"/>
              <w:bottom w:val="nil"/>
            </w:tcBorders>
          </w:tcPr>
          <w:p w14:paraId="61921854">
            <w:pPr>
              <w:rPr>
                <w:rFonts w:ascii="宋体" w:hAnsi="宋体" w:eastAsia="宋体" w:cs="宋体"/>
                <w:lang w:eastAsia="zh-CN"/>
              </w:rPr>
            </w:pPr>
          </w:p>
        </w:tc>
        <w:tc>
          <w:tcPr>
            <w:tcW w:w="887" w:type="dxa"/>
            <w:vMerge w:val="continue"/>
            <w:tcBorders>
              <w:top w:val="nil"/>
              <w:bottom w:val="nil"/>
            </w:tcBorders>
          </w:tcPr>
          <w:p w14:paraId="2E770C94">
            <w:pPr>
              <w:rPr>
                <w:rFonts w:ascii="宋体" w:hAnsi="宋体" w:eastAsia="宋体" w:cs="宋体"/>
                <w:lang w:eastAsia="zh-CN"/>
              </w:rPr>
            </w:pPr>
          </w:p>
        </w:tc>
        <w:tc>
          <w:tcPr>
            <w:tcW w:w="1526" w:type="dxa"/>
          </w:tcPr>
          <w:p w14:paraId="1043FCDE">
            <w:pPr>
              <w:pStyle w:val="15"/>
              <w:spacing w:before="180" w:line="221" w:lineRule="auto"/>
              <w:ind w:left="282"/>
            </w:pPr>
            <w:r>
              <w:rPr>
                <w:rFonts w:hint="eastAsia"/>
                <w:spacing w:val="-2"/>
              </w:rPr>
              <w:t>投标有效期</w:t>
            </w:r>
          </w:p>
        </w:tc>
        <w:tc>
          <w:tcPr>
            <w:tcW w:w="6087" w:type="dxa"/>
          </w:tcPr>
          <w:p w14:paraId="61386628">
            <w:pPr>
              <w:pStyle w:val="15"/>
              <w:spacing w:before="180"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3.3.1</w:t>
            </w:r>
            <w:r>
              <w:rPr>
                <w:rFonts w:hint="eastAsia"/>
                <w:spacing w:val="-43"/>
                <w:lang w:eastAsia="zh-CN"/>
              </w:rPr>
              <w:t xml:space="preserve"> </w:t>
            </w:r>
            <w:r>
              <w:rPr>
                <w:rFonts w:hint="eastAsia"/>
                <w:spacing w:val="-2"/>
                <w:lang w:eastAsia="zh-CN"/>
              </w:rPr>
              <w:t>项规定</w:t>
            </w:r>
          </w:p>
        </w:tc>
      </w:tr>
      <w:tr w14:paraId="549DA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5" w:type="dxa"/>
            <w:vMerge w:val="continue"/>
            <w:tcBorders>
              <w:top w:val="nil"/>
            </w:tcBorders>
          </w:tcPr>
          <w:p w14:paraId="7BE8E141">
            <w:pPr>
              <w:rPr>
                <w:rFonts w:ascii="宋体" w:hAnsi="宋体" w:eastAsia="宋体" w:cs="宋体"/>
                <w:lang w:eastAsia="zh-CN"/>
              </w:rPr>
            </w:pPr>
          </w:p>
        </w:tc>
        <w:tc>
          <w:tcPr>
            <w:tcW w:w="887" w:type="dxa"/>
            <w:vMerge w:val="continue"/>
            <w:tcBorders>
              <w:top w:val="nil"/>
            </w:tcBorders>
          </w:tcPr>
          <w:p w14:paraId="13706334">
            <w:pPr>
              <w:rPr>
                <w:rFonts w:ascii="宋体" w:hAnsi="宋体" w:eastAsia="宋体" w:cs="宋体"/>
                <w:lang w:eastAsia="zh-CN"/>
              </w:rPr>
            </w:pPr>
          </w:p>
        </w:tc>
        <w:tc>
          <w:tcPr>
            <w:tcW w:w="1526" w:type="dxa"/>
          </w:tcPr>
          <w:p w14:paraId="3557034A">
            <w:pPr>
              <w:pStyle w:val="15"/>
              <w:spacing w:before="183" w:line="221" w:lineRule="auto"/>
              <w:ind w:left="282"/>
            </w:pPr>
            <w:r>
              <w:rPr>
                <w:rFonts w:hint="eastAsia"/>
                <w:spacing w:val="-2"/>
              </w:rPr>
              <w:t>投标保证金</w:t>
            </w:r>
          </w:p>
        </w:tc>
        <w:tc>
          <w:tcPr>
            <w:tcW w:w="6087" w:type="dxa"/>
          </w:tcPr>
          <w:p w14:paraId="7907424B">
            <w:pPr>
              <w:pStyle w:val="15"/>
              <w:spacing w:before="47" w:line="229" w:lineRule="auto"/>
              <w:ind w:left="93" w:hanging="12"/>
              <w:rPr>
                <w:lang w:eastAsia="zh-CN"/>
              </w:rPr>
            </w:pPr>
            <w:r>
              <w:rPr>
                <w:rFonts w:hint="eastAsia"/>
                <w:spacing w:val="-5"/>
                <w:lang w:eastAsia="zh-CN"/>
              </w:rPr>
              <w:t>符合第二章“投标人须知”第</w:t>
            </w:r>
            <w:r>
              <w:rPr>
                <w:rFonts w:hint="eastAsia"/>
                <w:spacing w:val="-22"/>
                <w:lang w:eastAsia="zh-CN"/>
              </w:rPr>
              <w:t xml:space="preserve"> </w:t>
            </w:r>
            <w:r>
              <w:rPr>
                <w:rFonts w:hint="eastAsia"/>
                <w:spacing w:val="-5"/>
                <w:lang w:eastAsia="zh-CN"/>
              </w:rPr>
              <w:t>3.4.1</w:t>
            </w:r>
            <w:r>
              <w:rPr>
                <w:rFonts w:hint="eastAsia"/>
                <w:spacing w:val="-41"/>
                <w:lang w:eastAsia="zh-CN"/>
              </w:rPr>
              <w:t xml:space="preserve"> </w:t>
            </w:r>
            <w:r>
              <w:rPr>
                <w:rFonts w:hint="eastAsia"/>
                <w:spacing w:val="-5"/>
                <w:lang w:eastAsia="zh-CN"/>
              </w:rPr>
              <w:t>项规定</w:t>
            </w:r>
            <w:r>
              <w:rPr>
                <w:rFonts w:hint="eastAsia"/>
                <w:b/>
                <w:bCs/>
                <w:spacing w:val="-5"/>
                <w:lang w:eastAsia="zh-CN"/>
              </w:rPr>
              <w:t>投标人提供银行电子保</w:t>
            </w:r>
            <w:r>
              <w:rPr>
                <w:rFonts w:hint="eastAsia"/>
                <w:lang w:eastAsia="zh-CN"/>
              </w:rPr>
              <w:t xml:space="preserve"> </w:t>
            </w:r>
            <w:r>
              <w:rPr>
                <w:rFonts w:hint="eastAsia"/>
                <w:b/>
                <w:bCs/>
                <w:spacing w:val="-3"/>
                <w:lang w:eastAsia="zh-CN"/>
              </w:rPr>
              <w:t>函的，其相关费用需从投标人基本账户转出（提供转账凭证）</w:t>
            </w:r>
          </w:p>
        </w:tc>
      </w:tr>
    </w:tbl>
    <w:p w14:paraId="0EE141CD">
      <w:pPr>
        <w:pStyle w:val="5"/>
        <w:spacing w:line="43" w:lineRule="exact"/>
        <w:rPr>
          <w:rFonts w:ascii="宋体" w:hAnsi="宋体" w:eastAsia="宋体" w:cs="宋体"/>
          <w:sz w:val="3"/>
          <w:lang w:eastAsia="zh-CN"/>
        </w:rPr>
      </w:pPr>
    </w:p>
    <w:p w14:paraId="104600B6">
      <w:pPr>
        <w:spacing w:line="43" w:lineRule="exact"/>
        <w:rPr>
          <w:rFonts w:ascii="宋体" w:hAnsi="宋体" w:eastAsia="宋体" w:cs="宋体"/>
          <w:sz w:val="3"/>
          <w:szCs w:val="3"/>
          <w:lang w:eastAsia="zh-CN"/>
        </w:rPr>
        <w:sectPr>
          <w:footerReference r:id="rId19" w:type="default"/>
          <w:pgSz w:w="11907" w:h="16843"/>
          <w:pgMar w:top="1247" w:right="1417" w:bottom="1247" w:left="1417" w:header="0" w:footer="907" w:gutter="0"/>
          <w:cols w:space="0" w:num="1"/>
        </w:sectPr>
      </w:pPr>
    </w:p>
    <w:tbl>
      <w:tblPr>
        <w:tblStyle w:val="14"/>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887"/>
        <w:gridCol w:w="1526"/>
        <w:gridCol w:w="6086"/>
      </w:tblGrid>
      <w:tr w14:paraId="1AB7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15" w:type="dxa"/>
            <w:vMerge w:val="restart"/>
            <w:tcBorders>
              <w:bottom w:val="nil"/>
            </w:tcBorders>
          </w:tcPr>
          <w:p w14:paraId="67FA8376">
            <w:pPr>
              <w:rPr>
                <w:rFonts w:ascii="宋体" w:hAnsi="宋体" w:eastAsia="宋体" w:cs="宋体"/>
                <w:lang w:eastAsia="zh-CN"/>
              </w:rPr>
            </w:pPr>
          </w:p>
        </w:tc>
        <w:tc>
          <w:tcPr>
            <w:tcW w:w="887" w:type="dxa"/>
            <w:vMerge w:val="restart"/>
            <w:tcBorders>
              <w:bottom w:val="nil"/>
            </w:tcBorders>
          </w:tcPr>
          <w:p w14:paraId="3F5BDD1C">
            <w:pPr>
              <w:rPr>
                <w:rFonts w:ascii="宋体" w:hAnsi="宋体" w:eastAsia="宋体" w:cs="宋体"/>
                <w:lang w:eastAsia="zh-CN"/>
              </w:rPr>
            </w:pPr>
          </w:p>
        </w:tc>
        <w:tc>
          <w:tcPr>
            <w:tcW w:w="1526" w:type="dxa"/>
          </w:tcPr>
          <w:p w14:paraId="70064BAE">
            <w:pPr>
              <w:pStyle w:val="15"/>
              <w:spacing w:before="46" w:line="229" w:lineRule="auto"/>
              <w:ind w:left="594" w:right="300" w:hanging="205"/>
            </w:pPr>
            <w:r>
              <w:rPr>
                <w:rFonts w:hint="eastAsia"/>
                <w:spacing w:val="-3"/>
              </w:rPr>
              <w:t>项目经理</w:t>
            </w:r>
            <w:r>
              <w:rPr>
                <w:rFonts w:hint="eastAsia"/>
                <w:spacing w:val="1"/>
              </w:rPr>
              <w:t xml:space="preserve"> </w:t>
            </w:r>
            <w:r>
              <w:rPr>
                <w:rFonts w:hint="eastAsia"/>
                <w:spacing w:val="-2"/>
              </w:rPr>
              <w:t>承诺</w:t>
            </w:r>
          </w:p>
        </w:tc>
        <w:tc>
          <w:tcPr>
            <w:tcW w:w="6086" w:type="dxa"/>
          </w:tcPr>
          <w:p w14:paraId="741CBABD">
            <w:pPr>
              <w:pStyle w:val="15"/>
              <w:spacing w:before="183"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1.4.1</w:t>
            </w:r>
            <w:r>
              <w:rPr>
                <w:rFonts w:hint="eastAsia"/>
                <w:spacing w:val="-43"/>
                <w:lang w:eastAsia="zh-CN"/>
              </w:rPr>
              <w:t xml:space="preserve"> </w:t>
            </w:r>
            <w:r>
              <w:rPr>
                <w:rFonts w:hint="eastAsia"/>
                <w:spacing w:val="-2"/>
                <w:lang w:eastAsia="zh-CN"/>
              </w:rPr>
              <w:t>项规定</w:t>
            </w:r>
          </w:p>
        </w:tc>
      </w:tr>
      <w:tr w14:paraId="5558F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5" w:type="dxa"/>
            <w:vMerge w:val="continue"/>
            <w:tcBorders>
              <w:top w:val="nil"/>
              <w:bottom w:val="nil"/>
            </w:tcBorders>
          </w:tcPr>
          <w:p w14:paraId="18550169">
            <w:pPr>
              <w:rPr>
                <w:rFonts w:ascii="宋体" w:hAnsi="宋体" w:eastAsia="宋体" w:cs="宋体"/>
                <w:lang w:eastAsia="zh-CN"/>
              </w:rPr>
            </w:pPr>
          </w:p>
        </w:tc>
        <w:tc>
          <w:tcPr>
            <w:tcW w:w="887" w:type="dxa"/>
            <w:vMerge w:val="continue"/>
            <w:tcBorders>
              <w:top w:val="nil"/>
              <w:bottom w:val="nil"/>
            </w:tcBorders>
          </w:tcPr>
          <w:p w14:paraId="0EDE729C">
            <w:pPr>
              <w:rPr>
                <w:rFonts w:ascii="宋体" w:hAnsi="宋体" w:eastAsia="宋体" w:cs="宋体"/>
                <w:lang w:eastAsia="zh-CN"/>
              </w:rPr>
            </w:pPr>
          </w:p>
        </w:tc>
        <w:tc>
          <w:tcPr>
            <w:tcW w:w="1526" w:type="dxa"/>
          </w:tcPr>
          <w:p w14:paraId="0A7B84F0">
            <w:pPr>
              <w:pStyle w:val="15"/>
              <w:spacing w:before="41" w:line="228" w:lineRule="auto"/>
              <w:ind w:left="385" w:right="300" w:firstLine="104"/>
            </w:pPr>
            <w:r>
              <w:rPr>
                <w:rFonts w:hint="eastAsia"/>
                <w:spacing w:val="-2"/>
              </w:rPr>
              <w:t>招标文</w:t>
            </w:r>
            <w:r>
              <w:rPr>
                <w:rFonts w:hint="eastAsia"/>
              </w:rPr>
              <w:t xml:space="preserve">  </w:t>
            </w:r>
            <w:r>
              <w:rPr>
                <w:rFonts w:hint="eastAsia"/>
                <w:spacing w:val="-2"/>
              </w:rPr>
              <w:t>件的获取</w:t>
            </w:r>
          </w:p>
        </w:tc>
        <w:tc>
          <w:tcPr>
            <w:tcW w:w="6086" w:type="dxa"/>
          </w:tcPr>
          <w:p w14:paraId="12F14657">
            <w:pPr>
              <w:pStyle w:val="15"/>
              <w:spacing w:before="177" w:line="219" w:lineRule="auto"/>
              <w:ind w:left="81"/>
              <w:rPr>
                <w:lang w:eastAsia="zh-CN"/>
              </w:rPr>
            </w:pPr>
            <w:r>
              <w:rPr>
                <w:rFonts w:hint="eastAsia"/>
                <w:spacing w:val="-1"/>
                <w:lang w:eastAsia="zh-CN"/>
              </w:rPr>
              <w:t>符合第一章“招标公告”要求</w:t>
            </w:r>
          </w:p>
        </w:tc>
      </w:tr>
      <w:tr w14:paraId="05071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15" w:type="dxa"/>
            <w:vMerge w:val="continue"/>
            <w:tcBorders>
              <w:top w:val="nil"/>
              <w:bottom w:val="nil"/>
            </w:tcBorders>
          </w:tcPr>
          <w:p w14:paraId="75C9233E">
            <w:pPr>
              <w:rPr>
                <w:rFonts w:ascii="宋体" w:hAnsi="宋体" w:eastAsia="宋体" w:cs="宋体"/>
                <w:lang w:eastAsia="zh-CN"/>
              </w:rPr>
            </w:pPr>
          </w:p>
        </w:tc>
        <w:tc>
          <w:tcPr>
            <w:tcW w:w="887" w:type="dxa"/>
            <w:vMerge w:val="continue"/>
            <w:tcBorders>
              <w:top w:val="nil"/>
              <w:bottom w:val="nil"/>
            </w:tcBorders>
          </w:tcPr>
          <w:p w14:paraId="462FABAC">
            <w:pPr>
              <w:rPr>
                <w:rFonts w:ascii="宋体" w:hAnsi="宋体" w:eastAsia="宋体" w:cs="宋体"/>
                <w:lang w:eastAsia="zh-CN"/>
              </w:rPr>
            </w:pPr>
          </w:p>
        </w:tc>
        <w:tc>
          <w:tcPr>
            <w:tcW w:w="1526" w:type="dxa"/>
          </w:tcPr>
          <w:p w14:paraId="46D18C7C">
            <w:pPr>
              <w:pStyle w:val="15"/>
              <w:spacing w:before="306" w:line="221" w:lineRule="auto"/>
              <w:ind w:left="388"/>
            </w:pPr>
            <w:r>
              <w:rPr>
                <w:rFonts w:hint="eastAsia"/>
                <w:spacing w:val="-2"/>
              </w:rPr>
              <w:t>分包计划</w:t>
            </w:r>
          </w:p>
        </w:tc>
        <w:tc>
          <w:tcPr>
            <w:tcW w:w="6086" w:type="dxa"/>
          </w:tcPr>
          <w:p w14:paraId="0F4FBB43">
            <w:pPr>
              <w:pStyle w:val="15"/>
              <w:spacing w:before="32" w:line="228" w:lineRule="auto"/>
              <w:ind w:left="80" w:firstLine="1"/>
              <w:jc w:val="both"/>
              <w:rPr>
                <w:lang w:eastAsia="zh-CN"/>
              </w:rPr>
            </w:pPr>
            <w:r>
              <w:rPr>
                <w:rFonts w:hint="eastAsia"/>
                <w:spacing w:val="-6"/>
                <w:lang w:eastAsia="zh-CN"/>
              </w:rPr>
              <w:t>投标人如有分包计划，符合招标文件第二章“投标人须知”第</w:t>
            </w:r>
            <w:r>
              <w:rPr>
                <w:rFonts w:hint="eastAsia"/>
                <w:spacing w:val="-12"/>
                <w:lang w:eastAsia="zh-CN"/>
              </w:rPr>
              <w:t xml:space="preserve"> </w:t>
            </w:r>
            <w:r>
              <w:rPr>
                <w:rFonts w:hint="eastAsia"/>
                <w:spacing w:val="-6"/>
                <w:lang w:eastAsia="zh-CN"/>
              </w:rPr>
              <w:t>1.11</w:t>
            </w:r>
            <w:r>
              <w:rPr>
                <w:rFonts w:hint="eastAsia"/>
                <w:lang w:eastAsia="zh-CN"/>
              </w:rPr>
              <w:t xml:space="preserve"> </w:t>
            </w:r>
            <w:r>
              <w:rPr>
                <w:rFonts w:hint="eastAsia"/>
                <w:spacing w:val="-3"/>
                <w:lang w:eastAsia="zh-CN"/>
              </w:rPr>
              <w:t>款规定，且按招标文件第八章“投标文件格式”的要求填</w:t>
            </w:r>
            <w:r>
              <w:rPr>
                <w:rFonts w:hint="eastAsia"/>
                <w:spacing w:val="-4"/>
                <w:lang w:eastAsia="zh-CN"/>
              </w:rPr>
              <w:t>写了“拟</w:t>
            </w:r>
            <w:r>
              <w:rPr>
                <w:rFonts w:hint="eastAsia"/>
                <w:lang w:eastAsia="zh-CN"/>
              </w:rPr>
              <w:t xml:space="preserve"> </w:t>
            </w:r>
            <w:r>
              <w:rPr>
                <w:rFonts w:hint="eastAsia"/>
                <w:spacing w:val="12"/>
                <w:lang w:eastAsia="zh-CN"/>
              </w:rPr>
              <w:t>分包项目情况表”</w:t>
            </w:r>
          </w:p>
        </w:tc>
      </w:tr>
      <w:tr w14:paraId="461E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5" w:type="dxa"/>
            <w:vMerge w:val="continue"/>
            <w:tcBorders>
              <w:top w:val="nil"/>
            </w:tcBorders>
          </w:tcPr>
          <w:p w14:paraId="51024721">
            <w:pPr>
              <w:rPr>
                <w:rFonts w:ascii="宋体" w:hAnsi="宋体" w:eastAsia="宋体" w:cs="宋体"/>
                <w:lang w:eastAsia="zh-CN"/>
              </w:rPr>
            </w:pPr>
          </w:p>
        </w:tc>
        <w:tc>
          <w:tcPr>
            <w:tcW w:w="887" w:type="dxa"/>
            <w:vMerge w:val="continue"/>
            <w:tcBorders>
              <w:top w:val="nil"/>
            </w:tcBorders>
          </w:tcPr>
          <w:p w14:paraId="75681A2A">
            <w:pPr>
              <w:rPr>
                <w:rFonts w:ascii="宋体" w:hAnsi="宋体" w:eastAsia="宋体" w:cs="宋体"/>
                <w:lang w:eastAsia="zh-CN"/>
              </w:rPr>
            </w:pPr>
          </w:p>
        </w:tc>
        <w:tc>
          <w:tcPr>
            <w:tcW w:w="1526" w:type="dxa"/>
          </w:tcPr>
          <w:p w14:paraId="5484151D">
            <w:pPr>
              <w:pStyle w:val="15"/>
              <w:spacing w:before="44" w:line="229" w:lineRule="auto"/>
              <w:ind w:left="490" w:right="300" w:hanging="104"/>
            </w:pPr>
            <w:r>
              <w:rPr>
                <w:rFonts w:hint="eastAsia"/>
                <w:spacing w:val="-2"/>
              </w:rPr>
              <w:t>其他实质</w:t>
            </w:r>
            <w:r>
              <w:rPr>
                <w:rFonts w:hint="eastAsia"/>
              </w:rPr>
              <w:t xml:space="preserve"> </w:t>
            </w:r>
            <w:r>
              <w:rPr>
                <w:rFonts w:hint="eastAsia"/>
                <w:spacing w:val="-2"/>
              </w:rPr>
              <w:t>性要求</w:t>
            </w:r>
          </w:p>
        </w:tc>
        <w:tc>
          <w:tcPr>
            <w:tcW w:w="6086" w:type="dxa"/>
          </w:tcPr>
          <w:p w14:paraId="092B51F5">
            <w:pPr>
              <w:pStyle w:val="15"/>
              <w:spacing w:before="180" w:line="221" w:lineRule="auto"/>
              <w:ind w:left="81"/>
              <w:rPr>
                <w:lang w:eastAsia="zh-CN"/>
              </w:rPr>
            </w:pPr>
            <w:r>
              <w:rPr>
                <w:rFonts w:hint="eastAsia"/>
                <w:spacing w:val="-1"/>
                <w:lang w:eastAsia="zh-CN"/>
              </w:rPr>
              <w:t>符合招标文件的其他实质性要求和条件</w:t>
            </w:r>
          </w:p>
        </w:tc>
      </w:tr>
    </w:tbl>
    <w:p w14:paraId="51AB659F">
      <w:pPr>
        <w:pStyle w:val="5"/>
        <w:spacing w:line="421" w:lineRule="auto"/>
        <w:rPr>
          <w:rFonts w:ascii="宋体" w:hAnsi="宋体" w:eastAsia="宋体" w:cs="宋体"/>
          <w:lang w:eastAsia="zh-CN"/>
        </w:rPr>
      </w:pPr>
    </w:p>
    <w:p w14:paraId="3C7ECE87">
      <w:pPr>
        <w:spacing w:before="78" w:line="218" w:lineRule="auto"/>
        <w:ind w:left="3653"/>
        <w:outlineLvl w:val="1"/>
        <w:rPr>
          <w:rFonts w:ascii="宋体" w:hAnsi="宋体" w:eastAsia="宋体" w:cs="宋体"/>
          <w:sz w:val="24"/>
          <w:szCs w:val="24"/>
        </w:rPr>
      </w:pPr>
      <w:bookmarkStart w:id="67" w:name="bookmark58"/>
      <w:bookmarkEnd w:id="67"/>
      <w:bookmarkStart w:id="68" w:name="bookmark57"/>
      <w:bookmarkEnd w:id="68"/>
      <w:r>
        <w:rPr>
          <w:rFonts w:hint="eastAsia" w:ascii="宋体" w:hAnsi="宋体" w:eastAsia="宋体" w:cs="宋体"/>
          <w:b/>
          <w:bCs/>
          <w:spacing w:val="-3"/>
          <w:sz w:val="24"/>
          <w:szCs w:val="24"/>
        </w:rPr>
        <w:t>报价文件初步评审标准</w:t>
      </w:r>
    </w:p>
    <w:p w14:paraId="71D00927">
      <w:pPr>
        <w:spacing w:line="148" w:lineRule="exact"/>
        <w:rPr>
          <w:rFonts w:ascii="宋体" w:hAnsi="宋体" w:eastAsia="宋体" w:cs="宋体"/>
        </w:rPr>
      </w:pPr>
    </w:p>
    <w:tbl>
      <w:tblPr>
        <w:tblStyle w:val="14"/>
        <w:tblW w:w="898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992"/>
        <w:gridCol w:w="2326"/>
        <w:gridCol w:w="5098"/>
      </w:tblGrid>
      <w:tr w14:paraId="61004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565" w:type="dxa"/>
            <w:gridSpan w:val="2"/>
            <w:tcBorders>
              <w:right w:val="single" w:color="000000" w:sz="2" w:space="0"/>
            </w:tcBorders>
          </w:tcPr>
          <w:p w14:paraId="45DB7E7E">
            <w:pPr>
              <w:pStyle w:val="15"/>
              <w:spacing w:before="168" w:line="221" w:lineRule="auto"/>
              <w:ind w:left="470"/>
            </w:pPr>
            <w:r>
              <w:rPr>
                <w:rFonts w:hint="eastAsia"/>
                <w:b/>
                <w:bCs/>
                <w:spacing w:val="-4"/>
              </w:rPr>
              <w:t>条款号</w:t>
            </w:r>
          </w:p>
        </w:tc>
        <w:tc>
          <w:tcPr>
            <w:tcW w:w="2326" w:type="dxa"/>
            <w:tcBorders>
              <w:left w:val="single" w:color="000000" w:sz="2" w:space="0"/>
              <w:right w:val="single" w:color="000000" w:sz="2" w:space="0"/>
            </w:tcBorders>
          </w:tcPr>
          <w:p w14:paraId="2611C3E6">
            <w:pPr>
              <w:pStyle w:val="15"/>
              <w:spacing w:before="168" w:line="221" w:lineRule="auto"/>
              <w:ind w:left="797"/>
            </w:pPr>
            <w:r>
              <w:rPr>
                <w:rFonts w:hint="eastAsia"/>
                <w:b/>
                <w:bCs/>
                <w:spacing w:val="-3"/>
              </w:rPr>
              <w:t>评审因素</w:t>
            </w:r>
          </w:p>
        </w:tc>
        <w:tc>
          <w:tcPr>
            <w:tcW w:w="5098" w:type="dxa"/>
            <w:tcBorders>
              <w:left w:val="single" w:color="000000" w:sz="2" w:space="0"/>
            </w:tcBorders>
          </w:tcPr>
          <w:p w14:paraId="178FB012">
            <w:pPr>
              <w:pStyle w:val="15"/>
              <w:spacing w:before="169" w:line="221" w:lineRule="auto"/>
              <w:ind w:left="2184"/>
            </w:pPr>
            <w:r>
              <w:rPr>
                <w:rFonts w:hint="eastAsia"/>
                <w:b/>
                <w:bCs/>
                <w:spacing w:val="-3"/>
              </w:rPr>
              <w:t>评审标准</w:t>
            </w:r>
          </w:p>
        </w:tc>
      </w:tr>
      <w:tr w14:paraId="410C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573" w:type="dxa"/>
            <w:vMerge w:val="restart"/>
            <w:tcBorders>
              <w:bottom w:val="nil"/>
            </w:tcBorders>
          </w:tcPr>
          <w:p w14:paraId="0C3A4989">
            <w:pPr>
              <w:spacing w:line="244" w:lineRule="auto"/>
              <w:rPr>
                <w:rFonts w:ascii="宋体" w:hAnsi="宋体" w:eastAsia="宋体" w:cs="宋体"/>
              </w:rPr>
            </w:pPr>
          </w:p>
          <w:p w14:paraId="7318F1B6">
            <w:pPr>
              <w:spacing w:line="244" w:lineRule="auto"/>
              <w:rPr>
                <w:rFonts w:ascii="宋体" w:hAnsi="宋体" w:eastAsia="宋体" w:cs="宋体"/>
              </w:rPr>
            </w:pPr>
          </w:p>
          <w:p w14:paraId="24D93474">
            <w:pPr>
              <w:spacing w:line="244" w:lineRule="auto"/>
              <w:rPr>
                <w:rFonts w:ascii="宋体" w:hAnsi="宋体" w:eastAsia="宋体" w:cs="宋体"/>
              </w:rPr>
            </w:pPr>
          </w:p>
          <w:p w14:paraId="7D6701C6">
            <w:pPr>
              <w:spacing w:line="244" w:lineRule="auto"/>
              <w:rPr>
                <w:rFonts w:ascii="宋体" w:hAnsi="宋体" w:eastAsia="宋体" w:cs="宋体"/>
              </w:rPr>
            </w:pPr>
          </w:p>
          <w:p w14:paraId="26FB4031">
            <w:pPr>
              <w:spacing w:line="244" w:lineRule="auto"/>
              <w:rPr>
                <w:rFonts w:ascii="宋体" w:hAnsi="宋体" w:eastAsia="宋体" w:cs="宋体"/>
              </w:rPr>
            </w:pPr>
          </w:p>
          <w:p w14:paraId="7CECFFD7">
            <w:pPr>
              <w:spacing w:line="244" w:lineRule="auto"/>
              <w:rPr>
                <w:rFonts w:ascii="宋体" w:hAnsi="宋体" w:eastAsia="宋体" w:cs="宋体"/>
              </w:rPr>
            </w:pPr>
          </w:p>
          <w:p w14:paraId="512FE79E">
            <w:pPr>
              <w:spacing w:line="244" w:lineRule="auto"/>
              <w:rPr>
                <w:rFonts w:ascii="宋体" w:hAnsi="宋体" w:eastAsia="宋体" w:cs="宋体"/>
              </w:rPr>
            </w:pPr>
          </w:p>
          <w:p w14:paraId="1BB6ED34">
            <w:pPr>
              <w:spacing w:line="244" w:lineRule="auto"/>
              <w:rPr>
                <w:rFonts w:ascii="宋体" w:hAnsi="宋体" w:eastAsia="宋体" w:cs="宋体"/>
              </w:rPr>
            </w:pPr>
          </w:p>
          <w:p w14:paraId="364E5F5B">
            <w:pPr>
              <w:pStyle w:val="15"/>
              <w:spacing w:before="69" w:line="183" w:lineRule="auto"/>
              <w:ind w:left="27"/>
            </w:pPr>
            <w:r>
              <w:rPr>
                <w:rFonts w:hint="eastAsia"/>
                <w:spacing w:val="-2"/>
              </w:rPr>
              <w:t>2.1.1</w:t>
            </w:r>
          </w:p>
        </w:tc>
        <w:tc>
          <w:tcPr>
            <w:tcW w:w="992" w:type="dxa"/>
            <w:vMerge w:val="restart"/>
            <w:tcBorders>
              <w:bottom w:val="nil"/>
              <w:right w:val="single" w:color="000000" w:sz="2" w:space="0"/>
            </w:tcBorders>
          </w:tcPr>
          <w:p w14:paraId="42661F4B">
            <w:pPr>
              <w:spacing w:line="244" w:lineRule="auto"/>
              <w:rPr>
                <w:rFonts w:ascii="宋体" w:hAnsi="宋体" w:eastAsia="宋体" w:cs="宋体"/>
              </w:rPr>
            </w:pPr>
          </w:p>
          <w:p w14:paraId="1BD6A6CF">
            <w:pPr>
              <w:spacing w:line="244" w:lineRule="auto"/>
              <w:rPr>
                <w:rFonts w:ascii="宋体" w:hAnsi="宋体" w:eastAsia="宋体" w:cs="宋体"/>
              </w:rPr>
            </w:pPr>
          </w:p>
          <w:p w14:paraId="7A83F683">
            <w:pPr>
              <w:spacing w:line="244" w:lineRule="auto"/>
              <w:rPr>
                <w:rFonts w:ascii="宋体" w:hAnsi="宋体" w:eastAsia="宋体" w:cs="宋体"/>
              </w:rPr>
            </w:pPr>
          </w:p>
          <w:p w14:paraId="5DF6F129">
            <w:pPr>
              <w:spacing w:line="245" w:lineRule="auto"/>
              <w:rPr>
                <w:rFonts w:ascii="宋体" w:hAnsi="宋体" w:eastAsia="宋体" w:cs="宋体"/>
              </w:rPr>
            </w:pPr>
          </w:p>
          <w:p w14:paraId="2D76AE62">
            <w:pPr>
              <w:spacing w:line="245" w:lineRule="auto"/>
              <w:rPr>
                <w:rFonts w:ascii="宋体" w:hAnsi="宋体" w:eastAsia="宋体" w:cs="宋体"/>
              </w:rPr>
            </w:pPr>
          </w:p>
          <w:p w14:paraId="44EB8932">
            <w:pPr>
              <w:spacing w:line="245" w:lineRule="auto"/>
              <w:rPr>
                <w:rFonts w:ascii="宋体" w:hAnsi="宋体" w:eastAsia="宋体" w:cs="宋体"/>
              </w:rPr>
            </w:pPr>
          </w:p>
          <w:p w14:paraId="758AD45A">
            <w:pPr>
              <w:spacing w:line="245" w:lineRule="auto"/>
              <w:rPr>
                <w:rFonts w:ascii="宋体" w:hAnsi="宋体" w:eastAsia="宋体" w:cs="宋体"/>
              </w:rPr>
            </w:pPr>
          </w:p>
          <w:p w14:paraId="108560E7">
            <w:pPr>
              <w:pStyle w:val="15"/>
              <w:spacing w:before="69" w:line="348" w:lineRule="auto"/>
              <w:ind w:left="287" w:right="74" w:hanging="209"/>
            </w:pPr>
            <w:r>
              <w:rPr>
                <w:rFonts w:hint="eastAsia"/>
                <w:spacing w:val="-3"/>
              </w:rPr>
              <w:t>形式评审</w:t>
            </w:r>
            <w:r>
              <w:rPr>
                <w:rFonts w:hint="eastAsia"/>
                <w:spacing w:val="2"/>
              </w:rPr>
              <w:t xml:space="preserve"> </w:t>
            </w:r>
            <w:r>
              <w:rPr>
                <w:rFonts w:hint="eastAsia"/>
                <w:spacing w:val="-2"/>
              </w:rPr>
              <w:t>标准</w:t>
            </w:r>
          </w:p>
        </w:tc>
        <w:tc>
          <w:tcPr>
            <w:tcW w:w="2326" w:type="dxa"/>
            <w:tcBorders>
              <w:left w:val="single" w:color="000000" w:sz="2" w:space="0"/>
            </w:tcBorders>
          </w:tcPr>
          <w:p w14:paraId="168C15F6">
            <w:pPr>
              <w:pStyle w:val="15"/>
              <w:spacing w:before="79" w:line="221" w:lineRule="auto"/>
              <w:ind w:left="679"/>
            </w:pPr>
            <w:r>
              <w:rPr>
                <w:rFonts w:hint="eastAsia"/>
                <w:spacing w:val="-2"/>
              </w:rPr>
              <w:t>投标人名称</w:t>
            </w:r>
          </w:p>
        </w:tc>
        <w:tc>
          <w:tcPr>
            <w:tcW w:w="5098" w:type="dxa"/>
          </w:tcPr>
          <w:p w14:paraId="6FDAD310">
            <w:pPr>
              <w:pStyle w:val="15"/>
              <w:spacing w:before="78" w:line="220" w:lineRule="auto"/>
              <w:ind w:left="83"/>
              <w:rPr>
                <w:lang w:eastAsia="zh-CN"/>
              </w:rPr>
            </w:pPr>
            <w:r>
              <w:rPr>
                <w:rFonts w:hint="eastAsia"/>
                <w:spacing w:val="-1"/>
                <w:lang w:eastAsia="zh-CN"/>
              </w:rPr>
              <w:t>与营业执照、资质证书、安全生产许可证一致</w:t>
            </w:r>
          </w:p>
        </w:tc>
      </w:tr>
      <w:tr w14:paraId="2C32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573" w:type="dxa"/>
            <w:vMerge w:val="continue"/>
            <w:tcBorders>
              <w:top w:val="nil"/>
              <w:bottom w:val="nil"/>
            </w:tcBorders>
          </w:tcPr>
          <w:p w14:paraId="3D581026">
            <w:pPr>
              <w:rPr>
                <w:rFonts w:ascii="宋体" w:hAnsi="宋体" w:eastAsia="宋体" w:cs="宋体"/>
                <w:lang w:eastAsia="zh-CN"/>
              </w:rPr>
            </w:pPr>
          </w:p>
        </w:tc>
        <w:tc>
          <w:tcPr>
            <w:tcW w:w="992" w:type="dxa"/>
            <w:vMerge w:val="continue"/>
            <w:tcBorders>
              <w:top w:val="nil"/>
              <w:bottom w:val="nil"/>
              <w:right w:val="single" w:color="000000" w:sz="2" w:space="0"/>
            </w:tcBorders>
          </w:tcPr>
          <w:p w14:paraId="2D246FCC">
            <w:pPr>
              <w:rPr>
                <w:rFonts w:ascii="宋体" w:hAnsi="宋体" w:eastAsia="宋体" w:cs="宋体"/>
                <w:lang w:eastAsia="zh-CN"/>
              </w:rPr>
            </w:pPr>
          </w:p>
        </w:tc>
        <w:tc>
          <w:tcPr>
            <w:tcW w:w="2326" w:type="dxa"/>
            <w:tcBorders>
              <w:left w:val="single" w:color="000000" w:sz="2" w:space="0"/>
            </w:tcBorders>
          </w:tcPr>
          <w:p w14:paraId="538E2652">
            <w:pPr>
              <w:pStyle w:val="15"/>
              <w:spacing w:before="82" w:line="220" w:lineRule="auto"/>
              <w:ind w:left="783"/>
            </w:pPr>
            <w:r>
              <w:rPr>
                <w:rFonts w:hint="eastAsia"/>
                <w:spacing w:val="-2"/>
              </w:rPr>
              <w:t>签字盖章</w:t>
            </w:r>
          </w:p>
        </w:tc>
        <w:tc>
          <w:tcPr>
            <w:tcW w:w="5098" w:type="dxa"/>
          </w:tcPr>
          <w:p w14:paraId="6F52AFD7">
            <w:pPr>
              <w:pStyle w:val="15"/>
              <w:spacing w:before="82"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3.7.3</w:t>
            </w:r>
            <w:r>
              <w:rPr>
                <w:rFonts w:hint="eastAsia"/>
                <w:spacing w:val="-43"/>
                <w:lang w:eastAsia="zh-CN"/>
              </w:rPr>
              <w:t xml:space="preserve"> </w:t>
            </w:r>
            <w:r>
              <w:rPr>
                <w:rFonts w:hint="eastAsia"/>
                <w:spacing w:val="-2"/>
                <w:lang w:eastAsia="zh-CN"/>
              </w:rPr>
              <w:t>项规定</w:t>
            </w:r>
          </w:p>
        </w:tc>
      </w:tr>
      <w:tr w14:paraId="25232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573" w:type="dxa"/>
            <w:vMerge w:val="continue"/>
            <w:tcBorders>
              <w:top w:val="nil"/>
              <w:bottom w:val="nil"/>
            </w:tcBorders>
          </w:tcPr>
          <w:p w14:paraId="0611516C">
            <w:pPr>
              <w:rPr>
                <w:rFonts w:ascii="宋体" w:hAnsi="宋体" w:eastAsia="宋体" w:cs="宋体"/>
                <w:lang w:eastAsia="zh-CN"/>
              </w:rPr>
            </w:pPr>
          </w:p>
        </w:tc>
        <w:tc>
          <w:tcPr>
            <w:tcW w:w="992" w:type="dxa"/>
            <w:vMerge w:val="continue"/>
            <w:tcBorders>
              <w:top w:val="nil"/>
              <w:bottom w:val="nil"/>
              <w:right w:val="single" w:color="000000" w:sz="2" w:space="0"/>
            </w:tcBorders>
          </w:tcPr>
          <w:p w14:paraId="3CA9D1B2">
            <w:pPr>
              <w:rPr>
                <w:rFonts w:ascii="宋体" w:hAnsi="宋体" w:eastAsia="宋体" w:cs="宋体"/>
                <w:lang w:eastAsia="zh-CN"/>
              </w:rPr>
            </w:pPr>
          </w:p>
        </w:tc>
        <w:tc>
          <w:tcPr>
            <w:tcW w:w="2326" w:type="dxa"/>
            <w:tcBorders>
              <w:left w:val="single" w:color="000000" w:sz="2" w:space="0"/>
            </w:tcBorders>
          </w:tcPr>
          <w:p w14:paraId="762EB663">
            <w:pPr>
              <w:spacing w:line="370" w:lineRule="auto"/>
              <w:rPr>
                <w:rFonts w:ascii="宋体" w:hAnsi="宋体" w:eastAsia="宋体" w:cs="宋体"/>
                <w:lang w:eastAsia="zh-CN"/>
              </w:rPr>
            </w:pPr>
          </w:p>
          <w:p w14:paraId="72C4DE77">
            <w:pPr>
              <w:pStyle w:val="15"/>
              <w:spacing w:before="69" w:line="221" w:lineRule="auto"/>
              <w:ind w:left="576"/>
            </w:pPr>
            <w:r>
              <w:rPr>
                <w:rFonts w:hint="eastAsia"/>
                <w:spacing w:val="-2"/>
              </w:rPr>
              <w:t>投标文件格式</w:t>
            </w:r>
          </w:p>
        </w:tc>
        <w:tc>
          <w:tcPr>
            <w:tcW w:w="5098" w:type="dxa"/>
          </w:tcPr>
          <w:p w14:paraId="6D95931B">
            <w:pPr>
              <w:pStyle w:val="15"/>
              <w:spacing w:before="31" w:line="219" w:lineRule="auto"/>
              <w:ind w:left="86"/>
              <w:rPr>
                <w:lang w:eastAsia="zh-CN"/>
              </w:rPr>
            </w:pPr>
            <w:r>
              <w:rPr>
                <w:rFonts w:hint="eastAsia"/>
                <w:spacing w:val="-1"/>
                <w:lang w:eastAsia="zh-CN"/>
              </w:rPr>
              <w:t>（1）报价文件电子文件可以正常读取；</w:t>
            </w:r>
          </w:p>
          <w:p w14:paraId="425CB60B">
            <w:pPr>
              <w:pStyle w:val="15"/>
              <w:spacing w:before="160" w:line="290" w:lineRule="auto"/>
              <w:ind w:left="79" w:right="87" w:firstLine="6"/>
              <w:rPr>
                <w:lang w:eastAsia="zh-CN"/>
              </w:rPr>
            </w:pPr>
            <w:r>
              <w:rPr>
                <w:rFonts w:hint="eastAsia"/>
                <w:spacing w:val="-1"/>
                <w:lang w:eastAsia="zh-CN"/>
              </w:rPr>
              <w:t>（2）符合第八章“投标文件格式”的规定，关键字迹</w:t>
            </w:r>
            <w:r>
              <w:rPr>
                <w:rFonts w:hint="eastAsia"/>
                <w:spacing w:val="2"/>
                <w:lang w:eastAsia="zh-CN"/>
              </w:rPr>
              <w:t xml:space="preserve"> </w:t>
            </w:r>
            <w:r>
              <w:rPr>
                <w:rFonts w:hint="eastAsia"/>
                <w:spacing w:val="-2"/>
                <w:lang w:eastAsia="zh-CN"/>
              </w:rPr>
              <w:t>清晰可辨</w:t>
            </w:r>
          </w:p>
        </w:tc>
      </w:tr>
      <w:tr w14:paraId="06ED1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573" w:type="dxa"/>
            <w:vMerge w:val="continue"/>
            <w:tcBorders>
              <w:top w:val="nil"/>
              <w:bottom w:val="nil"/>
            </w:tcBorders>
          </w:tcPr>
          <w:p w14:paraId="4C400BE8">
            <w:pPr>
              <w:rPr>
                <w:rFonts w:ascii="宋体" w:hAnsi="宋体" w:eastAsia="宋体" w:cs="宋体"/>
                <w:lang w:eastAsia="zh-CN"/>
              </w:rPr>
            </w:pPr>
          </w:p>
        </w:tc>
        <w:tc>
          <w:tcPr>
            <w:tcW w:w="992" w:type="dxa"/>
            <w:vMerge w:val="continue"/>
            <w:tcBorders>
              <w:top w:val="nil"/>
              <w:bottom w:val="nil"/>
              <w:right w:val="single" w:color="000000" w:sz="2" w:space="0"/>
            </w:tcBorders>
          </w:tcPr>
          <w:p w14:paraId="7CC7598C">
            <w:pPr>
              <w:rPr>
                <w:rFonts w:ascii="宋体" w:hAnsi="宋体" w:eastAsia="宋体" w:cs="宋体"/>
                <w:lang w:eastAsia="zh-CN"/>
              </w:rPr>
            </w:pPr>
          </w:p>
        </w:tc>
        <w:tc>
          <w:tcPr>
            <w:tcW w:w="2326" w:type="dxa"/>
            <w:tcBorders>
              <w:left w:val="single" w:color="000000" w:sz="2" w:space="0"/>
            </w:tcBorders>
          </w:tcPr>
          <w:p w14:paraId="401BD306">
            <w:pPr>
              <w:pStyle w:val="15"/>
              <w:spacing w:before="238" w:line="221" w:lineRule="auto"/>
              <w:ind w:left="576"/>
            </w:pPr>
            <w:r>
              <w:rPr>
                <w:rFonts w:hint="eastAsia"/>
                <w:spacing w:val="-2"/>
              </w:rPr>
              <w:t>备选投标方案</w:t>
            </w:r>
          </w:p>
        </w:tc>
        <w:tc>
          <w:tcPr>
            <w:tcW w:w="5098" w:type="dxa"/>
          </w:tcPr>
          <w:p w14:paraId="0E475DD6">
            <w:pPr>
              <w:pStyle w:val="15"/>
              <w:spacing w:before="35" w:line="341" w:lineRule="auto"/>
              <w:ind w:left="82" w:firstLine="9"/>
              <w:rPr>
                <w:lang w:eastAsia="zh-CN"/>
              </w:rPr>
            </w:pPr>
            <w:r>
              <w:rPr>
                <w:rFonts w:hint="eastAsia"/>
                <w:spacing w:val="-2"/>
                <w:lang w:eastAsia="zh-CN"/>
              </w:rPr>
              <w:t>除招标文件明确允许备选投标方案外，投标人不得提交</w:t>
            </w:r>
            <w:r>
              <w:rPr>
                <w:rFonts w:hint="eastAsia"/>
                <w:spacing w:val="2"/>
                <w:lang w:eastAsia="zh-CN"/>
              </w:rPr>
              <w:t xml:space="preserve"> </w:t>
            </w:r>
            <w:r>
              <w:rPr>
                <w:rFonts w:hint="eastAsia"/>
                <w:spacing w:val="-2"/>
                <w:lang w:eastAsia="zh-CN"/>
              </w:rPr>
              <w:t>备选投标方案</w:t>
            </w:r>
          </w:p>
        </w:tc>
      </w:tr>
      <w:tr w14:paraId="4199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573" w:type="dxa"/>
            <w:vMerge w:val="continue"/>
            <w:tcBorders>
              <w:top w:val="nil"/>
            </w:tcBorders>
          </w:tcPr>
          <w:p w14:paraId="3E9EA113">
            <w:pPr>
              <w:rPr>
                <w:rFonts w:ascii="宋体" w:hAnsi="宋体" w:eastAsia="宋体" w:cs="宋体"/>
                <w:lang w:eastAsia="zh-CN"/>
              </w:rPr>
            </w:pPr>
          </w:p>
        </w:tc>
        <w:tc>
          <w:tcPr>
            <w:tcW w:w="992" w:type="dxa"/>
            <w:vMerge w:val="continue"/>
            <w:tcBorders>
              <w:top w:val="nil"/>
              <w:right w:val="single" w:color="000000" w:sz="2" w:space="0"/>
            </w:tcBorders>
          </w:tcPr>
          <w:p w14:paraId="0EFD7024">
            <w:pPr>
              <w:rPr>
                <w:rFonts w:ascii="宋体" w:hAnsi="宋体" w:eastAsia="宋体" w:cs="宋体"/>
                <w:lang w:eastAsia="zh-CN"/>
              </w:rPr>
            </w:pPr>
          </w:p>
        </w:tc>
        <w:tc>
          <w:tcPr>
            <w:tcW w:w="2326" w:type="dxa"/>
            <w:tcBorders>
              <w:left w:val="single" w:color="000000" w:sz="2" w:space="0"/>
            </w:tcBorders>
          </w:tcPr>
          <w:p w14:paraId="7C27214B">
            <w:pPr>
              <w:spacing w:line="373" w:lineRule="auto"/>
              <w:rPr>
                <w:rFonts w:ascii="宋体" w:hAnsi="宋体" w:eastAsia="宋体" w:cs="宋体"/>
                <w:lang w:eastAsia="zh-CN"/>
              </w:rPr>
            </w:pPr>
          </w:p>
          <w:p w14:paraId="48A926F8">
            <w:pPr>
              <w:pStyle w:val="15"/>
              <w:spacing w:before="68" w:line="221" w:lineRule="auto"/>
              <w:ind w:left="471"/>
            </w:pPr>
            <w:r>
              <w:rPr>
                <w:rFonts w:hint="eastAsia"/>
                <w:spacing w:val="-2"/>
              </w:rPr>
              <w:t>未出现异常情形</w:t>
            </w:r>
          </w:p>
        </w:tc>
        <w:tc>
          <w:tcPr>
            <w:tcW w:w="5098" w:type="dxa"/>
          </w:tcPr>
          <w:p w14:paraId="6485041D">
            <w:pPr>
              <w:pStyle w:val="15"/>
              <w:spacing w:before="37" w:line="344" w:lineRule="auto"/>
              <w:ind w:left="80" w:right="182" w:firstLine="2"/>
              <w:rPr>
                <w:lang w:eastAsia="zh-CN"/>
              </w:rPr>
            </w:pPr>
            <w:r>
              <w:rPr>
                <w:rFonts w:hint="eastAsia"/>
                <w:spacing w:val="-1"/>
                <w:lang w:eastAsia="zh-CN"/>
              </w:rPr>
              <w:t>不同投标人未出现使用相同的机器识别码进行投标或</w:t>
            </w:r>
            <w:r>
              <w:rPr>
                <w:rFonts w:hint="eastAsia"/>
                <w:spacing w:val="14"/>
                <w:lang w:eastAsia="zh-CN"/>
              </w:rPr>
              <w:t xml:space="preserve"> </w:t>
            </w:r>
            <w:r>
              <w:rPr>
                <w:rFonts w:hint="eastAsia"/>
                <w:spacing w:val="-1"/>
                <w:lang w:eastAsia="zh-CN"/>
              </w:rPr>
              <w:t>使用相同加密锁号的造价软件的情形</w:t>
            </w:r>
          </w:p>
        </w:tc>
      </w:tr>
      <w:tr w14:paraId="47D39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573" w:type="dxa"/>
            <w:vMerge w:val="restart"/>
            <w:tcBorders>
              <w:bottom w:val="nil"/>
            </w:tcBorders>
          </w:tcPr>
          <w:p w14:paraId="1C992AD0">
            <w:pPr>
              <w:spacing w:line="261" w:lineRule="auto"/>
              <w:rPr>
                <w:rFonts w:ascii="宋体" w:hAnsi="宋体" w:eastAsia="宋体" w:cs="宋体"/>
                <w:lang w:eastAsia="zh-CN"/>
              </w:rPr>
            </w:pPr>
          </w:p>
          <w:p w14:paraId="0294C51F">
            <w:pPr>
              <w:spacing w:line="261" w:lineRule="auto"/>
              <w:rPr>
                <w:rFonts w:ascii="宋体" w:hAnsi="宋体" w:eastAsia="宋体" w:cs="宋体"/>
                <w:lang w:eastAsia="zh-CN"/>
              </w:rPr>
            </w:pPr>
          </w:p>
          <w:p w14:paraId="1709A99D">
            <w:pPr>
              <w:spacing w:line="261" w:lineRule="auto"/>
              <w:rPr>
                <w:rFonts w:ascii="宋体" w:hAnsi="宋体" w:eastAsia="宋体" w:cs="宋体"/>
                <w:lang w:eastAsia="zh-CN"/>
              </w:rPr>
            </w:pPr>
          </w:p>
          <w:p w14:paraId="0CEF02BF">
            <w:pPr>
              <w:spacing w:line="262" w:lineRule="auto"/>
              <w:rPr>
                <w:rFonts w:ascii="宋体" w:hAnsi="宋体" w:eastAsia="宋体" w:cs="宋体"/>
                <w:lang w:eastAsia="zh-CN"/>
              </w:rPr>
            </w:pPr>
          </w:p>
          <w:p w14:paraId="0AE4AE96">
            <w:pPr>
              <w:spacing w:line="262" w:lineRule="auto"/>
              <w:rPr>
                <w:rFonts w:ascii="宋体" w:hAnsi="宋体" w:eastAsia="宋体" w:cs="宋体"/>
                <w:lang w:eastAsia="zh-CN"/>
              </w:rPr>
            </w:pPr>
          </w:p>
          <w:p w14:paraId="480199B8">
            <w:pPr>
              <w:spacing w:line="262" w:lineRule="auto"/>
              <w:rPr>
                <w:rFonts w:ascii="宋体" w:hAnsi="宋体" w:eastAsia="宋体" w:cs="宋体"/>
                <w:lang w:eastAsia="zh-CN"/>
              </w:rPr>
            </w:pPr>
          </w:p>
          <w:p w14:paraId="0BDDE96C">
            <w:pPr>
              <w:spacing w:line="262" w:lineRule="auto"/>
              <w:rPr>
                <w:rFonts w:ascii="宋体" w:hAnsi="宋体" w:eastAsia="宋体" w:cs="宋体"/>
                <w:lang w:eastAsia="zh-CN"/>
              </w:rPr>
            </w:pPr>
          </w:p>
          <w:p w14:paraId="466083D4">
            <w:pPr>
              <w:spacing w:line="262" w:lineRule="auto"/>
              <w:rPr>
                <w:rFonts w:ascii="宋体" w:hAnsi="宋体" w:eastAsia="宋体" w:cs="宋体"/>
                <w:lang w:eastAsia="zh-CN"/>
              </w:rPr>
            </w:pPr>
          </w:p>
          <w:p w14:paraId="139685DC">
            <w:pPr>
              <w:spacing w:line="262" w:lineRule="auto"/>
              <w:rPr>
                <w:rFonts w:ascii="宋体" w:hAnsi="宋体" w:eastAsia="宋体" w:cs="宋体"/>
                <w:lang w:eastAsia="zh-CN"/>
              </w:rPr>
            </w:pPr>
          </w:p>
          <w:p w14:paraId="399DDC5B">
            <w:pPr>
              <w:pStyle w:val="15"/>
              <w:spacing w:before="68" w:line="183" w:lineRule="auto"/>
              <w:ind w:left="27"/>
            </w:pPr>
            <w:r>
              <w:rPr>
                <w:rFonts w:hint="eastAsia"/>
                <w:spacing w:val="-2"/>
              </w:rPr>
              <w:t>2.1.3</w:t>
            </w:r>
          </w:p>
        </w:tc>
        <w:tc>
          <w:tcPr>
            <w:tcW w:w="992" w:type="dxa"/>
            <w:vMerge w:val="restart"/>
            <w:tcBorders>
              <w:bottom w:val="nil"/>
              <w:right w:val="single" w:color="000000" w:sz="2" w:space="0"/>
            </w:tcBorders>
          </w:tcPr>
          <w:p w14:paraId="7D5AD6F4">
            <w:pPr>
              <w:spacing w:line="257" w:lineRule="auto"/>
              <w:rPr>
                <w:rFonts w:ascii="宋体" w:hAnsi="宋体" w:eastAsia="宋体" w:cs="宋体"/>
              </w:rPr>
            </w:pPr>
          </w:p>
          <w:p w14:paraId="42807BA6">
            <w:pPr>
              <w:spacing w:line="257" w:lineRule="auto"/>
              <w:rPr>
                <w:rFonts w:ascii="宋体" w:hAnsi="宋体" w:eastAsia="宋体" w:cs="宋体"/>
              </w:rPr>
            </w:pPr>
          </w:p>
          <w:p w14:paraId="66DB879F">
            <w:pPr>
              <w:spacing w:line="258" w:lineRule="auto"/>
              <w:rPr>
                <w:rFonts w:ascii="宋体" w:hAnsi="宋体" w:eastAsia="宋体" w:cs="宋体"/>
              </w:rPr>
            </w:pPr>
          </w:p>
          <w:p w14:paraId="281CD80D">
            <w:pPr>
              <w:spacing w:line="258" w:lineRule="auto"/>
              <w:rPr>
                <w:rFonts w:ascii="宋体" w:hAnsi="宋体" w:eastAsia="宋体" w:cs="宋体"/>
              </w:rPr>
            </w:pPr>
          </w:p>
          <w:p w14:paraId="43A402F3">
            <w:pPr>
              <w:spacing w:line="258" w:lineRule="auto"/>
              <w:rPr>
                <w:rFonts w:ascii="宋体" w:hAnsi="宋体" w:eastAsia="宋体" w:cs="宋体"/>
              </w:rPr>
            </w:pPr>
          </w:p>
          <w:p w14:paraId="6773A41C">
            <w:pPr>
              <w:spacing w:line="258" w:lineRule="auto"/>
              <w:rPr>
                <w:rFonts w:ascii="宋体" w:hAnsi="宋体" w:eastAsia="宋体" w:cs="宋体"/>
              </w:rPr>
            </w:pPr>
          </w:p>
          <w:p w14:paraId="562EA6BB">
            <w:pPr>
              <w:spacing w:line="258" w:lineRule="auto"/>
              <w:rPr>
                <w:rFonts w:ascii="宋体" w:hAnsi="宋体" w:eastAsia="宋体" w:cs="宋体"/>
              </w:rPr>
            </w:pPr>
          </w:p>
          <w:p w14:paraId="45532670">
            <w:pPr>
              <w:spacing w:line="258" w:lineRule="auto"/>
              <w:rPr>
                <w:rFonts w:ascii="宋体" w:hAnsi="宋体" w:eastAsia="宋体" w:cs="宋体"/>
              </w:rPr>
            </w:pPr>
          </w:p>
          <w:p w14:paraId="146B44AD">
            <w:pPr>
              <w:spacing w:line="258" w:lineRule="auto"/>
              <w:rPr>
                <w:rFonts w:ascii="宋体" w:hAnsi="宋体" w:eastAsia="宋体" w:cs="宋体"/>
              </w:rPr>
            </w:pPr>
          </w:p>
          <w:p w14:paraId="22AA8F48">
            <w:pPr>
              <w:pStyle w:val="15"/>
              <w:spacing w:before="68" w:line="346" w:lineRule="auto"/>
              <w:ind w:left="191" w:right="74" w:hanging="105"/>
            </w:pPr>
            <w:r>
              <w:rPr>
                <w:rFonts w:hint="eastAsia"/>
                <w:spacing w:val="-5"/>
              </w:rPr>
              <w:t>响应性评</w:t>
            </w:r>
            <w:r>
              <w:rPr>
                <w:rFonts w:hint="eastAsia"/>
                <w:spacing w:val="2"/>
              </w:rPr>
              <w:t xml:space="preserve"> </w:t>
            </w:r>
            <w:r>
              <w:rPr>
                <w:rFonts w:hint="eastAsia"/>
                <w:spacing w:val="-4"/>
              </w:rPr>
              <w:t>审标准</w:t>
            </w:r>
          </w:p>
        </w:tc>
        <w:tc>
          <w:tcPr>
            <w:tcW w:w="2326" w:type="dxa"/>
            <w:tcBorders>
              <w:left w:val="single" w:color="000000" w:sz="2" w:space="0"/>
            </w:tcBorders>
          </w:tcPr>
          <w:p w14:paraId="7E9A877D">
            <w:pPr>
              <w:pStyle w:val="15"/>
              <w:spacing w:before="89" w:line="221" w:lineRule="auto"/>
              <w:ind w:left="785"/>
            </w:pPr>
            <w:r>
              <w:rPr>
                <w:rFonts w:hint="eastAsia"/>
                <w:spacing w:val="-2"/>
              </w:rPr>
              <w:t>投标内容</w:t>
            </w:r>
          </w:p>
        </w:tc>
        <w:tc>
          <w:tcPr>
            <w:tcW w:w="5098" w:type="dxa"/>
          </w:tcPr>
          <w:p w14:paraId="215B0CA1">
            <w:pPr>
              <w:pStyle w:val="15"/>
              <w:spacing w:before="89" w:line="220" w:lineRule="auto"/>
              <w:ind w:left="81"/>
              <w:rPr>
                <w:lang w:eastAsia="zh-CN"/>
              </w:rPr>
            </w:pPr>
            <w:r>
              <w:rPr>
                <w:rFonts w:hint="eastAsia"/>
                <w:spacing w:val="-2"/>
                <w:lang w:eastAsia="zh-CN"/>
              </w:rPr>
              <w:t>符合第二章“投标人须知”第</w:t>
            </w:r>
            <w:r>
              <w:rPr>
                <w:rFonts w:hint="eastAsia"/>
                <w:spacing w:val="-26"/>
                <w:lang w:eastAsia="zh-CN"/>
              </w:rPr>
              <w:t xml:space="preserve"> </w:t>
            </w:r>
            <w:r>
              <w:rPr>
                <w:rFonts w:hint="eastAsia"/>
                <w:spacing w:val="-2"/>
                <w:lang w:eastAsia="zh-CN"/>
              </w:rPr>
              <w:t>1.3.1</w:t>
            </w:r>
            <w:r>
              <w:rPr>
                <w:rFonts w:hint="eastAsia"/>
                <w:spacing w:val="-43"/>
                <w:lang w:eastAsia="zh-CN"/>
              </w:rPr>
              <w:t xml:space="preserve"> </w:t>
            </w:r>
            <w:r>
              <w:rPr>
                <w:rFonts w:hint="eastAsia"/>
                <w:spacing w:val="-2"/>
                <w:lang w:eastAsia="zh-CN"/>
              </w:rPr>
              <w:t>项规定</w:t>
            </w:r>
          </w:p>
        </w:tc>
      </w:tr>
      <w:tr w14:paraId="0148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0" w:hRule="atLeast"/>
        </w:trPr>
        <w:tc>
          <w:tcPr>
            <w:tcW w:w="573" w:type="dxa"/>
            <w:vMerge w:val="continue"/>
            <w:tcBorders>
              <w:top w:val="nil"/>
              <w:bottom w:val="nil"/>
            </w:tcBorders>
          </w:tcPr>
          <w:p w14:paraId="40E65756">
            <w:pPr>
              <w:rPr>
                <w:rFonts w:ascii="宋体" w:hAnsi="宋体" w:eastAsia="宋体" w:cs="宋体"/>
                <w:lang w:eastAsia="zh-CN"/>
              </w:rPr>
            </w:pPr>
          </w:p>
        </w:tc>
        <w:tc>
          <w:tcPr>
            <w:tcW w:w="992" w:type="dxa"/>
            <w:vMerge w:val="continue"/>
            <w:tcBorders>
              <w:top w:val="nil"/>
              <w:bottom w:val="nil"/>
              <w:right w:val="single" w:color="000000" w:sz="2" w:space="0"/>
            </w:tcBorders>
          </w:tcPr>
          <w:p w14:paraId="09A83AEF">
            <w:pPr>
              <w:rPr>
                <w:rFonts w:ascii="宋体" w:hAnsi="宋体" w:eastAsia="宋体" w:cs="宋体"/>
                <w:lang w:eastAsia="zh-CN"/>
              </w:rPr>
            </w:pPr>
          </w:p>
        </w:tc>
        <w:tc>
          <w:tcPr>
            <w:tcW w:w="2326" w:type="dxa"/>
            <w:tcBorders>
              <w:left w:val="single" w:color="000000" w:sz="2" w:space="0"/>
            </w:tcBorders>
          </w:tcPr>
          <w:p w14:paraId="112F54DB">
            <w:pPr>
              <w:spacing w:line="250" w:lineRule="auto"/>
              <w:rPr>
                <w:rFonts w:ascii="宋体" w:hAnsi="宋体" w:eastAsia="宋体" w:cs="宋体"/>
                <w:lang w:eastAsia="zh-CN"/>
              </w:rPr>
            </w:pPr>
          </w:p>
          <w:p w14:paraId="794C65D0">
            <w:pPr>
              <w:spacing w:line="250" w:lineRule="auto"/>
              <w:rPr>
                <w:rFonts w:ascii="宋体" w:hAnsi="宋体" w:eastAsia="宋体" w:cs="宋体"/>
                <w:lang w:eastAsia="zh-CN"/>
              </w:rPr>
            </w:pPr>
          </w:p>
          <w:p w14:paraId="322DBBD3">
            <w:pPr>
              <w:spacing w:line="250" w:lineRule="auto"/>
              <w:rPr>
                <w:rFonts w:ascii="宋体" w:hAnsi="宋体" w:eastAsia="宋体" w:cs="宋体"/>
                <w:lang w:eastAsia="zh-CN"/>
              </w:rPr>
            </w:pPr>
          </w:p>
          <w:p w14:paraId="279CB403">
            <w:pPr>
              <w:spacing w:line="251" w:lineRule="auto"/>
              <w:rPr>
                <w:rFonts w:ascii="宋体" w:hAnsi="宋体" w:eastAsia="宋体" w:cs="宋体"/>
                <w:lang w:eastAsia="zh-CN"/>
              </w:rPr>
            </w:pPr>
          </w:p>
          <w:p w14:paraId="3B092640">
            <w:pPr>
              <w:spacing w:line="251" w:lineRule="auto"/>
              <w:rPr>
                <w:rFonts w:ascii="宋体" w:hAnsi="宋体" w:eastAsia="宋体" w:cs="宋体"/>
                <w:lang w:eastAsia="zh-CN"/>
              </w:rPr>
            </w:pPr>
          </w:p>
          <w:p w14:paraId="3534FB31">
            <w:pPr>
              <w:spacing w:line="251" w:lineRule="auto"/>
              <w:rPr>
                <w:rFonts w:ascii="宋体" w:hAnsi="宋体" w:eastAsia="宋体" w:cs="宋体"/>
                <w:lang w:eastAsia="zh-CN"/>
              </w:rPr>
            </w:pPr>
          </w:p>
          <w:p w14:paraId="33C97545">
            <w:pPr>
              <w:spacing w:line="251" w:lineRule="auto"/>
              <w:rPr>
                <w:rFonts w:ascii="宋体" w:hAnsi="宋体" w:eastAsia="宋体" w:cs="宋体"/>
                <w:lang w:eastAsia="zh-CN"/>
              </w:rPr>
            </w:pPr>
          </w:p>
          <w:p w14:paraId="12AF820E">
            <w:pPr>
              <w:spacing w:line="251" w:lineRule="auto"/>
              <w:rPr>
                <w:rFonts w:ascii="宋体" w:hAnsi="宋体" w:eastAsia="宋体" w:cs="宋体"/>
                <w:lang w:eastAsia="zh-CN"/>
              </w:rPr>
            </w:pPr>
          </w:p>
          <w:p w14:paraId="7FD3387E">
            <w:pPr>
              <w:pStyle w:val="15"/>
              <w:spacing w:before="68" w:line="219" w:lineRule="auto"/>
              <w:ind w:left="785"/>
            </w:pPr>
            <w:r>
              <w:rPr>
                <w:rFonts w:hint="eastAsia"/>
                <w:spacing w:val="-2"/>
              </w:rPr>
              <w:t>投标报价</w:t>
            </w:r>
          </w:p>
        </w:tc>
        <w:tc>
          <w:tcPr>
            <w:tcW w:w="5098" w:type="dxa"/>
          </w:tcPr>
          <w:p w14:paraId="2EA03200">
            <w:pPr>
              <w:pStyle w:val="15"/>
              <w:spacing w:before="42" w:line="290" w:lineRule="auto"/>
              <w:ind w:left="80" w:right="8" w:firstLine="5"/>
              <w:rPr>
                <w:lang w:eastAsia="zh-CN"/>
              </w:rPr>
            </w:pPr>
            <w:r>
              <w:rPr>
                <w:rFonts w:hint="eastAsia"/>
                <w:spacing w:val="-6"/>
                <w:lang w:eastAsia="zh-CN"/>
              </w:rPr>
              <w:t>（1）投标报价未超过招标文件设定的最高投标限</w:t>
            </w:r>
            <w:r>
              <w:rPr>
                <w:rFonts w:hint="eastAsia"/>
                <w:spacing w:val="-7"/>
                <w:lang w:eastAsia="zh-CN"/>
              </w:rPr>
              <w:t>价（如</w:t>
            </w:r>
            <w:r>
              <w:rPr>
                <w:rFonts w:hint="eastAsia"/>
                <w:lang w:eastAsia="zh-CN"/>
              </w:rPr>
              <w:t xml:space="preserve"> </w:t>
            </w:r>
            <w:r>
              <w:rPr>
                <w:rFonts w:hint="eastAsia"/>
                <w:spacing w:val="-9"/>
                <w:lang w:eastAsia="zh-CN"/>
              </w:rPr>
              <w:t>有）。</w:t>
            </w:r>
          </w:p>
          <w:p w14:paraId="007ACE63">
            <w:pPr>
              <w:pStyle w:val="15"/>
              <w:spacing w:before="156" w:line="289" w:lineRule="auto"/>
              <w:ind w:left="79" w:right="87" w:firstLine="6"/>
              <w:rPr>
                <w:lang w:eastAsia="zh-CN"/>
              </w:rPr>
            </w:pPr>
            <w:r>
              <w:rPr>
                <w:rFonts w:hint="eastAsia"/>
                <w:spacing w:val="-1"/>
                <w:lang w:eastAsia="zh-CN"/>
              </w:rPr>
              <w:t>（2）投标报价的大写数值能确定具体数值，未出现数</w:t>
            </w:r>
            <w:r>
              <w:rPr>
                <w:rFonts w:hint="eastAsia"/>
                <w:spacing w:val="2"/>
                <w:lang w:eastAsia="zh-CN"/>
              </w:rPr>
              <w:t xml:space="preserve"> </w:t>
            </w:r>
            <w:r>
              <w:rPr>
                <w:rFonts w:hint="eastAsia"/>
                <w:spacing w:val="-2"/>
                <w:lang w:eastAsia="zh-CN"/>
              </w:rPr>
              <w:t>量级错误、报价金额单位错误。</w:t>
            </w:r>
          </w:p>
          <w:p w14:paraId="53A764F1">
            <w:pPr>
              <w:pStyle w:val="15"/>
              <w:spacing w:before="158" w:line="291" w:lineRule="auto"/>
              <w:ind w:left="80" w:right="78" w:firstLine="5"/>
              <w:rPr>
                <w:lang w:eastAsia="zh-CN"/>
              </w:rPr>
            </w:pPr>
            <w:r>
              <w:rPr>
                <w:rFonts w:hint="eastAsia"/>
                <w:spacing w:val="-1"/>
                <w:lang w:eastAsia="zh-CN"/>
              </w:rPr>
              <w:t>（3）同一投标人未递交两个以上不同的投标报价，但</w:t>
            </w:r>
            <w:r>
              <w:rPr>
                <w:rFonts w:hint="eastAsia"/>
                <w:spacing w:val="11"/>
                <w:lang w:eastAsia="zh-CN"/>
              </w:rPr>
              <w:t xml:space="preserve"> </w:t>
            </w:r>
            <w:r>
              <w:rPr>
                <w:rFonts w:hint="eastAsia"/>
                <w:spacing w:val="-2"/>
                <w:lang w:eastAsia="zh-CN"/>
              </w:rPr>
              <w:t>招标文件要求提交备选投标的除外。</w:t>
            </w:r>
          </w:p>
          <w:p w14:paraId="54CC5BD2">
            <w:pPr>
              <w:pStyle w:val="15"/>
              <w:spacing w:before="155" w:line="313" w:lineRule="auto"/>
              <w:ind w:left="79" w:right="110" w:firstLine="6"/>
              <w:rPr>
                <w:lang w:eastAsia="zh-CN"/>
              </w:rPr>
            </w:pPr>
            <w:r>
              <w:rPr>
                <w:rFonts w:hint="eastAsia"/>
                <w:spacing w:val="-2"/>
                <w:lang w:eastAsia="zh-CN"/>
              </w:rPr>
              <w:t>（4）已标价工程量清单的分部分项工程的项目名称、</w:t>
            </w:r>
            <w:r>
              <w:rPr>
                <w:rFonts w:hint="eastAsia"/>
                <w:spacing w:val="3"/>
                <w:lang w:eastAsia="zh-CN"/>
              </w:rPr>
              <w:t xml:space="preserve"> </w:t>
            </w:r>
            <w:r>
              <w:rPr>
                <w:rFonts w:hint="eastAsia"/>
                <w:spacing w:val="-1"/>
                <w:lang w:eastAsia="zh-CN"/>
              </w:rPr>
              <w:t>计量单位及工程量与招标人提供的工程量清单未出现</w:t>
            </w:r>
            <w:r>
              <w:rPr>
                <w:rFonts w:hint="eastAsia"/>
                <w:spacing w:val="18"/>
                <w:lang w:eastAsia="zh-CN"/>
              </w:rPr>
              <w:t xml:space="preserve"> </w:t>
            </w:r>
            <w:r>
              <w:rPr>
                <w:rFonts w:hint="eastAsia"/>
                <w:spacing w:val="-1"/>
                <w:lang w:eastAsia="zh-CN"/>
              </w:rPr>
              <w:t>实质性内容不一致。</w:t>
            </w:r>
          </w:p>
          <w:p w14:paraId="6A519EFE">
            <w:pPr>
              <w:pStyle w:val="15"/>
              <w:spacing w:before="156" w:line="291" w:lineRule="auto"/>
              <w:ind w:left="79" w:right="86" w:firstLine="6"/>
              <w:rPr>
                <w:lang w:eastAsia="zh-CN"/>
              </w:rPr>
            </w:pPr>
            <w:r>
              <w:rPr>
                <w:rFonts w:hint="eastAsia"/>
                <w:spacing w:val="-1"/>
                <w:lang w:eastAsia="zh-CN"/>
              </w:rPr>
              <w:t>（5）按清单计价规范要求不应为负值的，已标价工程</w:t>
            </w:r>
            <w:r>
              <w:rPr>
                <w:rFonts w:hint="eastAsia"/>
                <w:spacing w:val="3"/>
                <w:lang w:eastAsia="zh-CN"/>
              </w:rPr>
              <w:t xml:space="preserve"> </w:t>
            </w:r>
            <w:r>
              <w:rPr>
                <w:rFonts w:hint="eastAsia"/>
                <w:spacing w:val="-2"/>
                <w:lang w:eastAsia="zh-CN"/>
              </w:rPr>
              <w:t>量清单中的数据未出现该情形。</w:t>
            </w:r>
          </w:p>
        </w:tc>
      </w:tr>
      <w:tr w14:paraId="36A4F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73" w:type="dxa"/>
            <w:vMerge w:val="continue"/>
            <w:tcBorders>
              <w:top w:val="nil"/>
              <w:bottom w:val="single" w:color="000000" w:sz="10" w:space="0"/>
            </w:tcBorders>
          </w:tcPr>
          <w:p w14:paraId="3E649AB7">
            <w:pPr>
              <w:rPr>
                <w:rFonts w:ascii="宋体" w:hAnsi="宋体" w:eastAsia="宋体" w:cs="宋体"/>
                <w:lang w:eastAsia="zh-CN"/>
              </w:rPr>
            </w:pPr>
          </w:p>
        </w:tc>
        <w:tc>
          <w:tcPr>
            <w:tcW w:w="992" w:type="dxa"/>
            <w:vMerge w:val="continue"/>
            <w:tcBorders>
              <w:top w:val="nil"/>
              <w:bottom w:val="single" w:color="000000" w:sz="10" w:space="0"/>
              <w:right w:val="single" w:color="000000" w:sz="2" w:space="0"/>
            </w:tcBorders>
          </w:tcPr>
          <w:p w14:paraId="6CE8FD36">
            <w:pPr>
              <w:rPr>
                <w:rFonts w:ascii="宋体" w:hAnsi="宋体" w:eastAsia="宋体" w:cs="宋体"/>
                <w:lang w:eastAsia="zh-CN"/>
              </w:rPr>
            </w:pPr>
          </w:p>
        </w:tc>
        <w:tc>
          <w:tcPr>
            <w:tcW w:w="2326" w:type="dxa"/>
            <w:tcBorders>
              <w:left w:val="single" w:color="000000" w:sz="2" w:space="0"/>
            </w:tcBorders>
          </w:tcPr>
          <w:p w14:paraId="1D3F30DC">
            <w:pPr>
              <w:pStyle w:val="15"/>
              <w:spacing w:before="101" w:line="219" w:lineRule="auto"/>
              <w:ind w:left="470"/>
            </w:pPr>
            <w:r>
              <w:rPr>
                <w:rFonts w:hint="eastAsia"/>
                <w:spacing w:val="-2"/>
              </w:rPr>
              <w:t>投标报价不可竞</w:t>
            </w:r>
          </w:p>
        </w:tc>
        <w:tc>
          <w:tcPr>
            <w:tcW w:w="5098" w:type="dxa"/>
          </w:tcPr>
          <w:p w14:paraId="3EA60683">
            <w:pPr>
              <w:pStyle w:val="15"/>
              <w:spacing w:before="135" w:line="219" w:lineRule="auto"/>
              <w:ind w:left="86"/>
              <w:rPr>
                <w:lang w:eastAsia="zh-CN"/>
              </w:rPr>
            </w:pPr>
            <w:r>
              <w:rPr>
                <w:rFonts w:hint="eastAsia"/>
                <w:spacing w:val="-2"/>
                <w:lang w:eastAsia="zh-CN"/>
              </w:rPr>
              <w:t>（1）安全文明施工费报价符合招标文件要求。</w:t>
            </w:r>
          </w:p>
        </w:tc>
      </w:tr>
    </w:tbl>
    <w:p w14:paraId="672E536C">
      <w:pPr>
        <w:pStyle w:val="5"/>
        <w:spacing w:line="86" w:lineRule="exact"/>
        <w:rPr>
          <w:rFonts w:ascii="宋体" w:hAnsi="宋体" w:eastAsia="宋体" w:cs="宋体"/>
          <w:sz w:val="7"/>
          <w:lang w:eastAsia="zh-CN"/>
        </w:rPr>
      </w:pPr>
    </w:p>
    <w:p w14:paraId="3077AC42">
      <w:pPr>
        <w:spacing w:line="86" w:lineRule="exact"/>
        <w:rPr>
          <w:rFonts w:ascii="宋体" w:hAnsi="宋体" w:eastAsia="宋体" w:cs="宋体"/>
          <w:sz w:val="7"/>
          <w:szCs w:val="7"/>
          <w:lang w:eastAsia="zh-CN"/>
        </w:rPr>
        <w:sectPr>
          <w:footerReference r:id="rId20" w:type="default"/>
          <w:pgSz w:w="11907" w:h="16843"/>
          <w:pgMar w:top="1247" w:right="1417" w:bottom="1247" w:left="1417" w:header="0" w:footer="907" w:gutter="0"/>
          <w:cols w:space="0" w:num="1"/>
        </w:sectPr>
      </w:pPr>
    </w:p>
    <w:tbl>
      <w:tblPr>
        <w:tblStyle w:val="14"/>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992"/>
        <w:gridCol w:w="2326"/>
        <w:gridCol w:w="5098"/>
      </w:tblGrid>
      <w:tr w14:paraId="49104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565" w:type="dxa"/>
            <w:gridSpan w:val="2"/>
            <w:tcBorders>
              <w:right w:val="single" w:color="000000" w:sz="2" w:space="0"/>
            </w:tcBorders>
          </w:tcPr>
          <w:p w14:paraId="084CBB8A">
            <w:pPr>
              <w:pStyle w:val="15"/>
              <w:spacing w:before="168" w:line="221" w:lineRule="auto"/>
              <w:ind w:left="470"/>
            </w:pPr>
            <w:r>
              <w:rPr>
                <w:rFonts w:hint="eastAsia"/>
                <w:b/>
                <w:bCs/>
                <w:spacing w:val="-4"/>
              </w:rPr>
              <w:t>条款号</w:t>
            </w:r>
          </w:p>
        </w:tc>
        <w:tc>
          <w:tcPr>
            <w:tcW w:w="2326" w:type="dxa"/>
            <w:tcBorders>
              <w:left w:val="single" w:color="000000" w:sz="2" w:space="0"/>
              <w:right w:val="single" w:color="000000" w:sz="2" w:space="0"/>
            </w:tcBorders>
          </w:tcPr>
          <w:p w14:paraId="226B9C4F">
            <w:pPr>
              <w:pStyle w:val="15"/>
              <w:spacing w:before="168" w:line="221" w:lineRule="auto"/>
              <w:ind w:left="797"/>
            </w:pPr>
            <w:r>
              <w:rPr>
                <w:rFonts w:hint="eastAsia"/>
                <w:b/>
                <w:bCs/>
                <w:spacing w:val="-3"/>
              </w:rPr>
              <w:t>评审因素</w:t>
            </w:r>
          </w:p>
        </w:tc>
        <w:tc>
          <w:tcPr>
            <w:tcW w:w="5098" w:type="dxa"/>
            <w:tcBorders>
              <w:left w:val="single" w:color="000000" w:sz="2" w:space="0"/>
            </w:tcBorders>
          </w:tcPr>
          <w:p w14:paraId="4FB6EE0A">
            <w:pPr>
              <w:pStyle w:val="15"/>
              <w:spacing w:before="169" w:line="221" w:lineRule="auto"/>
              <w:ind w:left="2184"/>
            </w:pPr>
            <w:r>
              <w:rPr>
                <w:rFonts w:hint="eastAsia"/>
                <w:b/>
                <w:bCs/>
                <w:spacing w:val="-3"/>
              </w:rPr>
              <w:t>评审标准</w:t>
            </w:r>
          </w:p>
        </w:tc>
      </w:tr>
      <w:tr w14:paraId="2403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0" w:hRule="atLeast"/>
        </w:trPr>
        <w:tc>
          <w:tcPr>
            <w:tcW w:w="573" w:type="dxa"/>
            <w:vMerge w:val="restart"/>
            <w:tcBorders>
              <w:bottom w:val="nil"/>
            </w:tcBorders>
          </w:tcPr>
          <w:p w14:paraId="5DD5578B">
            <w:pPr>
              <w:rPr>
                <w:rFonts w:ascii="宋体" w:hAnsi="宋体" w:eastAsia="宋体" w:cs="宋体"/>
              </w:rPr>
            </w:pPr>
          </w:p>
        </w:tc>
        <w:tc>
          <w:tcPr>
            <w:tcW w:w="992" w:type="dxa"/>
            <w:vMerge w:val="restart"/>
            <w:tcBorders>
              <w:bottom w:val="nil"/>
              <w:right w:val="single" w:color="000000" w:sz="2" w:space="0"/>
            </w:tcBorders>
          </w:tcPr>
          <w:p w14:paraId="553DAF2F">
            <w:pPr>
              <w:rPr>
                <w:rFonts w:ascii="宋体" w:hAnsi="宋体" w:eastAsia="宋体" w:cs="宋体"/>
              </w:rPr>
            </w:pPr>
          </w:p>
        </w:tc>
        <w:tc>
          <w:tcPr>
            <w:tcW w:w="2326" w:type="dxa"/>
            <w:tcBorders>
              <w:left w:val="single" w:color="000000" w:sz="2" w:space="0"/>
            </w:tcBorders>
          </w:tcPr>
          <w:p w14:paraId="256F4573">
            <w:pPr>
              <w:pStyle w:val="15"/>
              <w:spacing w:before="27" w:line="221" w:lineRule="auto"/>
              <w:ind w:left="893"/>
            </w:pPr>
            <w:r>
              <w:rPr>
                <w:rFonts w:hint="eastAsia"/>
                <w:spacing w:val="-2"/>
              </w:rPr>
              <w:t>争内容</w:t>
            </w:r>
          </w:p>
        </w:tc>
        <w:tc>
          <w:tcPr>
            <w:tcW w:w="5098" w:type="dxa"/>
          </w:tcPr>
          <w:p w14:paraId="4FEE882A">
            <w:pPr>
              <w:pStyle w:val="15"/>
              <w:spacing w:before="29" w:line="259" w:lineRule="auto"/>
              <w:ind w:left="79" w:right="87" w:firstLine="6"/>
              <w:rPr>
                <w:lang w:eastAsia="zh-CN"/>
              </w:rPr>
            </w:pPr>
            <w:r>
              <w:rPr>
                <w:rFonts w:hint="eastAsia"/>
                <w:spacing w:val="-1"/>
                <w:lang w:eastAsia="zh-CN"/>
              </w:rPr>
              <w:t>（2）定额人工费合价不得超过控制价定额人工费合价</w:t>
            </w:r>
            <w:r>
              <w:rPr>
                <w:rFonts w:hint="eastAsia"/>
                <w:spacing w:val="2"/>
                <w:lang w:eastAsia="zh-CN"/>
              </w:rPr>
              <w:t xml:space="preserve"> </w:t>
            </w:r>
            <w:r>
              <w:rPr>
                <w:rFonts w:hint="eastAsia"/>
                <w:spacing w:val="-1"/>
                <w:lang w:eastAsia="zh-CN"/>
              </w:rPr>
              <w:t>且不得低于控制价定额人工费合价的 80%。</w:t>
            </w:r>
          </w:p>
          <w:p w14:paraId="5E74B61E">
            <w:pPr>
              <w:pStyle w:val="15"/>
              <w:spacing w:before="89" w:line="259" w:lineRule="auto"/>
              <w:ind w:left="79" w:right="101" w:firstLine="6"/>
              <w:rPr>
                <w:lang w:eastAsia="zh-CN"/>
              </w:rPr>
            </w:pPr>
            <w:r>
              <w:rPr>
                <w:rFonts w:hint="eastAsia"/>
                <w:spacing w:val="-2"/>
                <w:lang w:eastAsia="zh-CN"/>
              </w:rPr>
              <w:t>（3）投标报价中措施项目费用合价不得低于控制价中</w:t>
            </w:r>
            <w:r>
              <w:rPr>
                <w:rFonts w:hint="eastAsia"/>
                <w:spacing w:val="12"/>
                <w:lang w:eastAsia="zh-CN"/>
              </w:rPr>
              <w:t xml:space="preserve"> </w:t>
            </w:r>
            <w:r>
              <w:rPr>
                <w:rFonts w:hint="eastAsia"/>
                <w:spacing w:val="-1"/>
                <w:lang w:eastAsia="zh-CN"/>
              </w:rPr>
              <w:t>相应措施项目费用合价的 70%。</w:t>
            </w:r>
          </w:p>
          <w:p w14:paraId="07840D6A">
            <w:pPr>
              <w:pStyle w:val="15"/>
              <w:spacing w:before="92" w:line="259" w:lineRule="auto"/>
              <w:ind w:left="81" w:right="96" w:firstLine="4"/>
              <w:rPr>
                <w:lang w:eastAsia="zh-CN"/>
              </w:rPr>
            </w:pPr>
            <w:r>
              <w:rPr>
                <w:rFonts w:hint="eastAsia"/>
                <w:spacing w:val="-2"/>
                <w:lang w:eastAsia="zh-CN"/>
              </w:rPr>
              <w:t>（4）已标价工程量清单中未更改招标文件确定的暂列</w:t>
            </w:r>
            <w:r>
              <w:rPr>
                <w:rFonts w:hint="eastAsia"/>
                <w:spacing w:val="17"/>
                <w:lang w:eastAsia="zh-CN"/>
              </w:rPr>
              <w:t xml:space="preserve"> </w:t>
            </w:r>
            <w:r>
              <w:rPr>
                <w:rFonts w:hint="eastAsia"/>
                <w:spacing w:val="-4"/>
                <w:lang w:eastAsia="zh-CN"/>
              </w:rPr>
              <w:t>金额、暂估价。</w:t>
            </w:r>
          </w:p>
          <w:p w14:paraId="434A19B4">
            <w:pPr>
              <w:pStyle w:val="15"/>
              <w:spacing w:before="91" w:line="219" w:lineRule="auto"/>
              <w:ind w:left="86"/>
              <w:rPr>
                <w:lang w:eastAsia="zh-CN"/>
              </w:rPr>
            </w:pPr>
            <w:r>
              <w:rPr>
                <w:rFonts w:hint="eastAsia"/>
                <w:spacing w:val="-1"/>
                <w:lang w:eastAsia="zh-CN"/>
              </w:rPr>
              <w:t>（5）人工费工日单价符合招标文件规定。</w:t>
            </w:r>
          </w:p>
        </w:tc>
      </w:tr>
      <w:tr w14:paraId="39B4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573" w:type="dxa"/>
            <w:vMerge w:val="continue"/>
            <w:tcBorders>
              <w:top w:val="nil"/>
              <w:bottom w:val="nil"/>
            </w:tcBorders>
          </w:tcPr>
          <w:p w14:paraId="0257190C">
            <w:pPr>
              <w:rPr>
                <w:rFonts w:ascii="宋体" w:hAnsi="宋体" w:eastAsia="宋体" w:cs="宋体"/>
                <w:lang w:eastAsia="zh-CN"/>
              </w:rPr>
            </w:pPr>
          </w:p>
        </w:tc>
        <w:tc>
          <w:tcPr>
            <w:tcW w:w="992" w:type="dxa"/>
            <w:vMerge w:val="continue"/>
            <w:tcBorders>
              <w:top w:val="nil"/>
              <w:bottom w:val="nil"/>
              <w:right w:val="single" w:color="000000" w:sz="2" w:space="0"/>
            </w:tcBorders>
          </w:tcPr>
          <w:p w14:paraId="720B76FE">
            <w:pPr>
              <w:rPr>
                <w:rFonts w:ascii="宋体" w:hAnsi="宋体" w:eastAsia="宋体" w:cs="宋体"/>
                <w:lang w:eastAsia="zh-CN"/>
              </w:rPr>
            </w:pPr>
          </w:p>
        </w:tc>
        <w:tc>
          <w:tcPr>
            <w:tcW w:w="2326" w:type="dxa"/>
            <w:tcBorders>
              <w:left w:val="single" w:color="000000" w:sz="2" w:space="0"/>
            </w:tcBorders>
          </w:tcPr>
          <w:p w14:paraId="27A19FFE">
            <w:pPr>
              <w:pStyle w:val="15"/>
              <w:spacing w:before="237" w:line="221" w:lineRule="auto"/>
              <w:ind w:left="789"/>
            </w:pPr>
            <w:r>
              <w:rPr>
                <w:rFonts w:hint="eastAsia"/>
                <w:spacing w:val="-3"/>
              </w:rPr>
              <w:t>总人工费</w:t>
            </w:r>
          </w:p>
        </w:tc>
        <w:tc>
          <w:tcPr>
            <w:tcW w:w="5098" w:type="dxa"/>
          </w:tcPr>
          <w:p w14:paraId="30B83219">
            <w:pPr>
              <w:pStyle w:val="15"/>
              <w:spacing w:before="33" w:line="342" w:lineRule="auto"/>
              <w:ind w:left="78" w:right="182" w:firstLine="3"/>
              <w:rPr>
                <w:lang w:eastAsia="zh-CN"/>
              </w:rPr>
            </w:pPr>
            <w:r>
              <w:rPr>
                <w:rFonts w:hint="eastAsia"/>
                <w:spacing w:val="-1"/>
                <w:lang w:eastAsia="zh-CN"/>
              </w:rPr>
              <w:t>投标报价中的总人工费与技术文件中的劳动力安排计</w:t>
            </w:r>
            <w:r>
              <w:rPr>
                <w:rFonts w:hint="eastAsia"/>
                <w:spacing w:val="15"/>
                <w:lang w:eastAsia="zh-CN"/>
              </w:rPr>
              <w:t xml:space="preserve"> </w:t>
            </w:r>
            <w:r>
              <w:rPr>
                <w:rFonts w:hint="eastAsia"/>
                <w:spacing w:val="-2"/>
                <w:lang w:eastAsia="zh-CN"/>
              </w:rPr>
              <w:t>划相比，不得明显过低。</w:t>
            </w:r>
          </w:p>
        </w:tc>
      </w:tr>
      <w:tr w14:paraId="6528A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5" w:hRule="atLeast"/>
        </w:trPr>
        <w:tc>
          <w:tcPr>
            <w:tcW w:w="573" w:type="dxa"/>
            <w:vMerge w:val="continue"/>
            <w:tcBorders>
              <w:top w:val="nil"/>
              <w:bottom w:val="nil"/>
            </w:tcBorders>
          </w:tcPr>
          <w:p w14:paraId="786B68BD">
            <w:pPr>
              <w:rPr>
                <w:rFonts w:ascii="宋体" w:hAnsi="宋体" w:eastAsia="宋体" w:cs="宋体"/>
                <w:lang w:eastAsia="zh-CN"/>
              </w:rPr>
            </w:pPr>
          </w:p>
        </w:tc>
        <w:tc>
          <w:tcPr>
            <w:tcW w:w="992" w:type="dxa"/>
            <w:vMerge w:val="continue"/>
            <w:tcBorders>
              <w:top w:val="nil"/>
              <w:bottom w:val="nil"/>
              <w:right w:val="single" w:color="000000" w:sz="2" w:space="0"/>
            </w:tcBorders>
          </w:tcPr>
          <w:p w14:paraId="36F84271">
            <w:pPr>
              <w:rPr>
                <w:rFonts w:ascii="宋体" w:hAnsi="宋体" w:eastAsia="宋体" w:cs="宋体"/>
                <w:lang w:eastAsia="zh-CN"/>
              </w:rPr>
            </w:pPr>
          </w:p>
        </w:tc>
        <w:tc>
          <w:tcPr>
            <w:tcW w:w="2326" w:type="dxa"/>
            <w:tcBorders>
              <w:left w:val="single" w:color="000000" w:sz="2" w:space="0"/>
            </w:tcBorders>
          </w:tcPr>
          <w:p w14:paraId="3DCCA38E">
            <w:pPr>
              <w:spacing w:line="247" w:lineRule="auto"/>
              <w:rPr>
                <w:rFonts w:ascii="宋体" w:hAnsi="宋体" w:eastAsia="宋体" w:cs="宋体"/>
                <w:lang w:eastAsia="zh-CN"/>
              </w:rPr>
            </w:pPr>
          </w:p>
          <w:p w14:paraId="62C0BB98">
            <w:pPr>
              <w:spacing w:line="247" w:lineRule="auto"/>
              <w:rPr>
                <w:rFonts w:ascii="宋体" w:hAnsi="宋体" w:eastAsia="宋体" w:cs="宋体"/>
                <w:lang w:eastAsia="zh-CN"/>
              </w:rPr>
            </w:pPr>
          </w:p>
          <w:p w14:paraId="6A1D6548">
            <w:pPr>
              <w:spacing w:line="247" w:lineRule="auto"/>
              <w:rPr>
                <w:rFonts w:ascii="宋体" w:hAnsi="宋体" w:eastAsia="宋体" w:cs="宋体"/>
                <w:lang w:eastAsia="zh-CN"/>
              </w:rPr>
            </w:pPr>
          </w:p>
          <w:p w14:paraId="20638441">
            <w:pPr>
              <w:spacing w:line="247" w:lineRule="auto"/>
              <w:rPr>
                <w:rFonts w:ascii="宋体" w:hAnsi="宋体" w:eastAsia="宋体" w:cs="宋体"/>
                <w:lang w:eastAsia="zh-CN"/>
              </w:rPr>
            </w:pPr>
          </w:p>
          <w:p w14:paraId="42AC00CE">
            <w:pPr>
              <w:spacing w:line="248" w:lineRule="auto"/>
              <w:rPr>
                <w:rFonts w:ascii="宋体" w:hAnsi="宋体" w:eastAsia="宋体" w:cs="宋体"/>
                <w:lang w:eastAsia="zh-CN"/>
              </w:rPr>
            </w:pPr>
          </w:p>
          <w:p w14:paraId="1AC3719B">
            <w:pPr>
              <w:spacing w:line="248" w:lineRule="auto"/>
              <w:rPr>
                <w:rFonts w:ascii="宋体" w:hAnsi="宋体" w:eastAsia="宋体" w:cs="宋体"/>
                <w:lang w:eastAsia="zh-CN"/>
              </w:rPr>
            </w:pPr>
          </w:p>
          <w:p w14:paraId="42C341A3">
            <w:pPr>
              <w:spacing w:line="248" w:lineRule="auto"/>
              <w:rPr>
                <w:rFonts w:ascii="宋体" w:hAnsi="宋体" w:eastAsia="宋体" w:cs="宋体"/>
                <w:lang w:eastAsia="zh-CN"/>
              </w:rPr>
            </w:pPr>
          </w:p>
          <w:p w14:paraId="20E26AE1">
            <w:pPr>
              <w:spacing w:line="248" w:lineRule="auto"/>
              <w:rPr>
                <w:rFonts w:ascii="宋体" w:hAnsi="宋体" w:eastAsia="宋体" w:cs="宋体"/>
                <w:lang w:eastAsia="zh-CN"/>
              </w:rPr>
            </w:pPr>
          </w:p>
          <w:p w14:paraId="62CA3D8E">
            <w:pPr>
              <w:spacing w:line="248" w:lineRule="auto"/>
              <w:rPr>
                <w:rFonts w:ascii="宋体" w:hAnsi="宋体" w:eastAsia="宋体" w:cs="宋体"/>
                <w:lang w:eastAsia="zh-CN"/>
              </w:rPr>
            </w:pPr>
          </w:p>
          <w:p w14:paraId="54826B3B">
            <w:pPr>
              <w:spacing w:line="248" w:lineRule="auto"/>
              <w:rPr>
                <w:rFonts w:ascii="宋体" w:hAnsi="宋体" w:eastAsia="宋体" w:cs="宋体"/>
                <w:lang w:eastAsia="zh-CN"/>
              </w:rPr>
            </w:pPr>
          </w:p>
          <w:p w14:paraId="001D91E0">
            <w:pPr>
              <w:pStyle w:val="15"/>
              <w:spacing w:before="68" w:line="219" w:lineRule="auto"/>
              <w:ind w:left="576"/>
            </w:pPr>
            <w:r>
              <w:rPr>
                <w:rFonts w:hint="eastAsia"/>
                <w:spacing w:val="-2"/>
              </w:rPr>
              <w:t>投标报价偏差</w:t>
            </w:r>
          </w:p>
        </w:tc>
        <w:tc>
          <w:tcPr>
            <w:tcW w:w="5098" w:type="dxa"/>
          </w:tcPr>
          <w:p w14:paraId="64038B66">
            <w:pPr>
              <w:pStyle w:val="15"/>
              <w:spacing w:before="108" w:line="353" w:lineRule="auto"/>
              <w:ind w:left="79" w:firstLine="6"/>
              <w:rPr>
                <w:lang w:eastAsia="zh-CN"/>
              </w:rPr>
            </w:pPr>
            <w:r>
              <w:rPr>
                <w:rFonts w:hint="eastAsia"/>
                <w:spacing w:val="-1"/>
                <w:lang w:eastAsia="zh-CN"/>
              </w:rPr>
              <w:t>（1）因投标人原因造成投标报价缺漏的价格累计缺漏</w:t>
            </w:r>
            <w:r>
              <w:rPr>
                <w:rFonts w:hint="eastAsia"/>
                <w:spacing w:val="5"/>
                <w:lang w:eastAsia="zh-CN"/>
              </w:rPr>
              <w:t xml:space="preserve"> </w:t>
            </w:r>
            <w:r>
              <w:rPr>
                <w:rFonts w:hint="eastAsia"/>
                <w:spacing w:val="-2"/>
                <w:lang w:eastAsia="zh-CN"/>
              </w:rPr>
              <w:t>总额（高估冒算、多报价格不得抵消缺漏费用，缺漏金</w:t>
            </w:r>
            <w:r>
              <w:rPr>
                <w:rFonts w:hint="eastAsia"/>
                <w:spacing w:val="15"/>
                <w:lang w:eastAsia="zh-CN"/>
              </w:rPr>
              <w:t xml:space="preserve"> </w:t>
            </w:r>
            <w:r>
              <w:rPr>
                <w:rFonts w:hint="eastAsia"/>
                <w:spacing w:val="-2"/>
                <w:lang w:eastAsia="zh-CN"/>
              </w:rPr>
              <w:t>额计算时按照最高投标限价相应数据计算）占投标报价</w:t>
            </w:r>
            <w:r>
              <w:rPr>
                <w:rFonts w:hint="eastAsia"/>
                <w:spacing w:val="15"/>
                <w:lang w:eastAsia="zh-CN"/>
              </w:rPr>
              <w:t xml:space="preserve"> </w:t>
            </w:r>
            <w:r>
              <w:rPr>
                <w:rFonts w:hint="eastAsia"/>
                <w:spacing w:val="-3"/>
                <w:lang w:eastAsia="zh-CN"/>
              </w:rPr>
              <w:t>未超过</w:t>
            </w:r>
            <w:r>
              <w:rPr>
                <w:rFonts w:hint="eastAsia"/>
                <w:spacing w:val="-27"/>
                <w:lang w:eastAsia="zh-CN"/>
              </w:rPr>
              <w:t xml:space="preserve"> </w:t>
            </w:r>
            <w:r>
              <w:rPr>
                <w:rFonts w:hint="eastAsia"/>
                <w:spacing w:val="-3"/>
                <w:lang w:eastAsia="zh-CN"/>
              </w:rPr>
              <w:t>3%，也未影响各投标人排序。</w:t>
            </w:r>
          </w:p>
          <w:p w14:paraId="6DB296C5">
            <w:pPr>
              <w:pStyle w:val="15"/>
              <w:spacing w:before="30" w:line="349" w:lineRule="auto"/>
              <w:ind w:left="83"/>
              <w:rPr>
                <w:lang w:eastAsia="zh-CN"/>
              </w:rPr>
            </w:pPr>
            <w:r>
              <w:rPr>
                <w:rFonts w:hint="eastAsia"/>
                <w:spacing w:val="-1"/>
                <w:lang w:eastAsia="zh-CN"/>
              </w:rPr>
              <w:t>凡招标文件要求或者工程量清单计价规范规定应计算</w:t>
            </w:r>
            <w:r>
              <w:rPr>
                <w:rFonts w:hint="eastAsia"/>
                <w:spacing w:val="4"/>
                <w:lang w:eastAsia="zh-CN"/>
              </w:rPr>
              <w:t xml:space="preserve">  </w:t>
            </w:r>
            <w:r>
              <w:rPr>
                <w:rFonts w:hint="eastAsia"/>
                <w:spacing w:val="-2"/>
                <w:lang w:eastAsia="zh-CN"/>
              </w:rPr>
              <w:t>的费用而投标人未报，且投标文件未阐明充分理由，并</w:t>
            </w:r>
            <w:r>
              <w:rPr>
                <w:rFonts w:hint="eastAsia"/>
                <w:spacing w:val="11"/>
                <w:lang w:eastAsia="zh-CN"/>
              </w:rPr>
              <w:t xml:space="preserve"> </w:t>
            </w:r>
            <w:r>
              <w:rPr>
                <w:rFonts w:hint="eastAsia"/>
                <w:spacing w:val="-1"/>
                <w:lang w:eastAsia="zh-CN"/>
              </w:rPr>
              <w:t>不能提供足够证据者，均视为缺漏项目或费用。</w:t>
            </w:r>
          </w:p>
          <w:p w14:paraId="74633C38">
            <w:pPr>
              <w:pStyle w:val="15"/>
              <w:spacing w:before="32" w:line="325" w:lineRule="auto"/>
              <w:ind w:left="78" w:firstLine="7"/>
              <w:rPr>
                <w:lang w:eastAsia="zh-CN"/>
              </w:rPr>
            </w:pPr>
            <w:r>
              <w:rPr>
                <w:rFonts w:hint="eastAsia"/>
                <w:spacing w:val="-2"/>
                <w:lang w:eastAsia="zh-CN"/>
              </w:rPr>
              <w:t>（2）对投标报价存在计算错误的，按本章第</w:t>
            </w:r>
            <w:r>
              <w:rPr>
                <w:rFonts w:hint="eastAsia"/>
                <w:spacing w:val="-28"/>
                <w:lang w:eastAsia="zh-CN"/>
              </w:rPr>
              <w:t xml:space="preserve"> </w:t>
            </w:r>
            <w:r>
              <w:rPr>
                <w:rFonts w:hint="eastAsia"/>
                <w:spacing w:val="-2"/>
                <w:lang w:eastAsia="zh-CN"/>
              </w:rPr>
              <w:t>3.4.4</w:t>
            </w:r>
            <w:r>
              <w:rPr>
                <w:rFonts w:hint="eastAsia"/>
                <w:spacing w:val="-43"/>
                <w:lang w:eastAsia="zh-CN"/>
              </w:rPr>
              <w:t xml:space="preserve"> </w:t>
            </w:r>
            <w:r>
              <w:rPr>
                <w:rFonts w:hint="eastAsia"/>
                <w:spacing w:val="-2"/>
                <w:lang w:eastAsia="zh-CN"/>
              </w:rPr>
              <w:t>项</w:t>
            </w:r>
            <w:r>
              <w:rPr>
                <w:rFonts w:hint="eastAsia"/>
                <w:lang w:eastAsia="zh-CN"/>
              </w:rPr>
              <w:t xml:space="preserve"> </w:t>
            </w:r>
            <w:r>
              <w:rPr>
                <w:rFonts w:hint="eastAsia"/>
                <w:spacing w:val="-2"/>
                <w:lang w:eastAsia="zh-CN"/>
              </w:rPr>
              <w:t>规定的标准对投标报价进行修正，修正后的投标报价与</w:t>
            </w:r>
            <w:r>
              <w:rPr>
                <w:rFonts w:hint="eastAsia"/>
                <w:spacing w:val="16"/>
                <w:lang w:eastAsia="zh-CN"/>
              </w:rPr>
              <w:t xml:space="preserve"> </w:t>
            </w:r>
            <w:r>
              <w:rPr>
                <w:rFonts w:hint="eastAsia"/>
                <w:spacing w:val="-4"/>
                <w:lang w:eastAsia="zh-CN"/>
              </w:rPr>
              <w:t>修正前投标报价的偏差未超过</w:t>
            </w:r>
            <w:r>
              <w:rPr>
                <w:rFonts w:hint="eastAsia"/>
                <w:spacing w:val="-37"/>
                <w:lang w:eastAsia="zh-CN"/>
              </w:rPr>
              <w:t xml:space="preserve"> </w:t>
            </w:r>
            <w:r>
              <w:rPr>
                <w:rFonts w:hint="eastAsia"/>
                <w:spacing w:val="-4"/>
                <w:lang w:eastAsia="zh-CN"/>
              </w:rPr>
              <w:t>3%，也未影响各投标人排</w:t>
            </w:r>
            <w:r>
              <w:rPr>
                <w:rFonts w:hint="eastAsia"/>
                <w:lang w:eastAsia="zh-CN"/>
              </w:rPr>
              <w:t xml:space="preserve"> </w:t>
            </w:r>
            <w:r>
              <w:rPr>
                <w:rFonts w:hint="eastAsia"/>
                <w:spacing w:val="-10"/>
                <w:lang w:eastAsia="zh-CN"/>
              </w:rPr>
              <w:t>序。</w:t>
            </w:r>
          </w:p>
          <w:p w14:paraId="25B8B8BF">
            <w:pPr>
              <w:pStyle w:val="15"/>
              <w:spacing w:before="155" w:line="290" w:lineRule="auto"/>
              <w:ind w:left="79" w:right="87" w:firstLine="6"/>
              <w:rPr>
                <w:lang w:eastAsia="zh-CN"/>
              </w:rPr>
            </w:pPr>
            <w:r>
              <w:rPr>
                <w:rFonts w:hint="eastAsia"/>
                <w:spacing w:val="-1"/>
                <w:lang w:eastAsia="zh-CN"/>
              </w:rPr>
              <w:t>（3）投标报价中减少实体材料消耗量指标的，符合计</w:t>
            </w:r>
            <w:r>
              <w:rPr>
                <w:rFonts w:hint="eastAsia"/>
                <w:spacing w:val="2"/>
                <w:lang w:eastAsia="zh-CN"/>
              </w:rPr>
              <w:t xml:space="preserve"> </w:t>
            </w:r>
            <w:r>
              <w:rPr>
                <w:rFonts w:hint="eastAsia"/>
                <w:spacing w:val="-2"/>
                <w:lang w:eastAsia="zh-CN"/>
              </w:rPr>
              <w:t>量计价规范或实际情况。</w:t>
            </w:r>
          </w:p>
        </w:tc>
      </w:tr>
      <w:tr w14:paraId="6E341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8" w:hRule="atLeast"/>
        </w:trPr>
        <w:tc>
          <w:tcPr>
            <w:tcW w:w="573" w:type="dxa"/>
            <w:vMerge w:val="continue"/>
            <w:tcBorders>
              <w:top w:val="nil"/>
              <w:bottom w:val="nil"/>
            </w:tcBorders>
          </w:tcPr>
          <w:p w14:paraId="533DBF32">
            <w:pPr>
              <w:rPr>
                <w:rFonts w:ascii="宋体" w:hAnsi="宋体" w:eastAsia="宋体" w:cs="宋体"/>
                <w:lang w:eastAsia="zh-CN"/>
              </w:rPr>
            </w:pPr>
          </w:p>
        </w:tc>
        <w:tc>
          <w:tcPr>
            <w:tcW w:w="992" w:type="dxa"/>
            <w:vMerge w:val="continue"/>
            <w:tcBorders>
              <w:top w:val="nil"/>
              <w:bottom w:val="nil"/>
              <w:right w:val="single" w:color="000000" w:sz="2" w:space="0"/>
            </w:tcBorders>
          </w:tcPr>
          <w:p w14:paraId="2A0D0763">
            <w:pPr>
              <w:rPr>
                <w:rFonts w:ascii="宋体" w:hAnsi="宋体" w:eastAsia="宋体" w:cs="宋体"/>
                <w:lang w:eastAsia="zh-CN"/>
              </w:rPr>
            </w:pPr>
          </w:p>
        </w:tc>
        <w:tc>
          <w:tcPr>
            <w:tcW w:w="2326" w:type="dxa"/>
            <w:tcBorders>
              <w:left w:val="single" w:color="000000" w:sz="2" w:space="0"/>
            </w:tcBorders>
          </w:tcPr>
          <w:p w14:paraId="7F515C9F">
            <w:pPr>
              <w:spacing w:line="279" w:lineRule="auto"/>
              <w:rPr>
                <w:rFonts w:ascii="宋体" w:hAnsi="宋体" w:eastAsia="宋体" w:cs="宋体"/>
                <w:lang w:eastAsia="zh-CN"/>
              </w:rPr>
            </w:pPr>
          </w:p>
          <w:p w14:paraId="0D1087EF">
            <w:pPr>
              <w:spacing w:line="279" w:lineRule="auto"/>
              <w:rPr>
                <w:rFonts w:ascii="宋体" w:hAnsi="宋体" w:eastAsia="宋体" w:cs="宋体"/>
                <w:lang w:eastAsia="zh-CN"/>
              </w:rPr>
            </w:pPr>
          </w:p>
          <w:p w14:paraId="2504AA55">
            <w:pPr>
              <w:spacing w:line="280" w:lineRule="auto"/>
              <w:rPr>
                <w:rFonts w:ascii="宋体" w:hAnsi="宋体" w:eastAsia="宋体" w:cs="宋体"/>
                <w:lang w:eastAsia="zh-CN"/>
              </w:rPr>
            </w:pPr>
          </w:p>
          <w:p w14:paraId="4EA4B6F4">
            <w:pPr>
              <w:spacing w:line="280" w:lineRule="auto"/>
              <w:rPr>
                <w:rFonts w:ascii="宋体" w:hAnsi="宋体" w:eastAsia="宋体" w:cs="宋体"/>
                <w:lang w:eastAsia="zh-CN"/>
              </w:rPr>
            </w:pPr>
          </w:p>
          <w:p w14:paraId="05BE50FE">
            <w:pPr>
              <w:spacing w:line="280" w:lineRule="auto"/>
              <w:rPr>
                <w:rFonts w:ascii="宋体" w:hAnsi="宋体" w:eastAsia="宋体" w:cs="宋体"/>
                <w:lang w:eastAsia="zh-CN"/>
              </w:rPr>
            </w:pPr>
          </w:p>
          <w:p w14:paraId="1D946F9F">
            <w:pPr>
              <w:pStyle w:val="15"/>
              <w:spacing w:before="68" w:line="219" w:lineRule="auto"/>
              <w:ind w:left="466"/>
            </w:pPr>
            <w:r>
              <w:rPr>
                <w:rFonts w:hint="eastAsia"/>
                <w:spacing w:val="-1"/>
              </w:rPr>
              <w:t>报价规范性评审</w:t>
            </w:r>
          </w:p>
        </w:tc>
        <w:tc>
          <w:tcPr>
            <w:tcW w:w="5098" w:type="dxa"/>
          </w:tcPr>
          <w:p w14:paraId="3DDFCA80">
            <w:pPr>
              <w:pStyle w:val="15"/>
              <w:spacing w:before="45" w:line="353" w:lineRule="auto"/>
              <w:ind w:left="80" w:hanging="2"/>
              <w:rPr>
                <w:lang w:eastAsia="zh-CN"/>
              </w:rPr>
            </w:pPr>
            <w:r>
              <w:rPr>
                <w:rFonts w:hint="eastAsia"/>
                <w:b/>
                <w:bCs/>
                <w:spacing w:val="-2"/>
                <w:lang w:eastAsia="zh-CN"/>
              </w:rPr>
              <w:t>对已标价工程量清单</w:t>
            </w:r>
            <w:r>
              <w:rPr>
                <w:rFonts w:hint="eastAsia"/>
                <w:spacing w:val="-2"/>
                <w:lang w:eastAsia="zh-CN"/>
              </w:rPr>
              <w:t>“分部分项工程量清单综</w:t>
            </w:r>
            <w:r>
              <w:rPr>
                <w:rFonts w:hint="eastAsia"/>
                <w:spacing w:val="-3"/>
                <w:lang w:eastAsia="zh-CN"/>
              </w:rPr>
              <w:t>合单价分</w:t>
            </w:r>
            <w:r>
              <w:rPr>
                <w:rFonts w:hint="eastAsia"/>
                <w:lang w:eastAsia="zh-CN"/>
              </w:rPr>
              <w:t xml:space="preserve"> </w:t>
            </w:r>
            <w:r>
              <w:rPr>
                <w:rFonts w:hint="eastAsia"/>
                <w:spacing w:val="-2"/>
                <w:lang w:eastAsia="zh-CN"/>
              </w:rPr>
              <w:t>析表”中的综合单价、主要材料价格、人工费（含工日</w:t>
            </w:r>
            <w:r>
              <w:rPr>
                <w:rFonts w:hint="eastAsia"/>
                <w:spacing w:val="13"/>
                <w:lang w:eastAsia="zh-CN"/>
              </w:rPr>
              <w:t xml:space="preserve"> </w:t>
            </w:r>
            <w:r>
              <w:rPr>
                <w:rFonts w:hint="eastAsia"/>
                <w:spacing w:val="-6"/>
                <w:lang w:eastAsia="zh-CN"/>
              </w:rPr>
              <w:t>数量及工日单价）、机械费，“措施项目清单与计价表</w:t>
            </w:r>
            <w:r>
              <w:rPr>
                <w:rFonts w:hint="eastAsia"/>
                <w:spacing w:val="1"/>
                <w:lang w:eastAsia="zh-CN"/>
              </w:rPr>
              <w:t xml:space="preserve">  </w:t>
            </w:r>
            <w:r>
              <w:rPr>
                <w:rFonts w:hint="eastAsia"/>
                <w:spacing w:val="-2"/>
                <w:lang w:eastAsia="zh-CN"/>
              </w:rPr>
              <w:t>中的措施费及“不可竞争项目清单与计价表”的不可竞</w:t>
            </w:r>
            <w:r>
              <w:rPr>
                <w:rFonts w:hint="eastAsia"/>
                <w:spacing w:val="13"/>
                <w:lang w:eastAsia="zh-CN"/>
              </w:rPr>
              <w:t xml:space="preserve"> </w:t>
            </w:r>
            <w:r>
              <w:rPr>
                <w:rFonts w:hint="eastAsia"/>
                <w:spacing w:val="-2"/>
                <w:lang w:eastAsia="zh-CN"/>
              </w:rPr>
              <w:t>争费等进行规范性评审，对明显相互冲突、自相矛盾或</w:t>
            </w:r>
            <w:r>
              <w:rPr>
                <w:rFonts w:hint="eastAsia"/>
                <w:spacing w:val="13"/>
                <w:lang w:eastAsia="zh-CN"/>
              </w:rPr>
              <w:t xml:space="preserve"> </w:t>
            </w:r>
            <w:r>
              <w:rPr>
                <w:rFonts w:hint="eastAsia"/>
                <w:spacing w:val="-2"/>
                <w:lang w:eastAsia="zh-CN"/>
              </w:rPr>
              <w:t>不合理的，或未按照工程量清单计价规范要求计价的，</w:t>
            </w:r>
            <w:r>
              <w:rPr>
                <w:rFonts w:hint="eastAsia"/>
                <w:spacing w:val="13"/>
                <w:lang w:eastAsia="zh-CN"/>
              </w:rPr>
              <w:t xml:space="preserve"> </w:t>
            </w:r>
            <w:r>
              <w:rPr>
                <w:rFonts w:hint="eastAsia"/>
                <w:spacing w:val="-2"/>
                <w:lang w:eastAsia="zh-CN"/>
              </w:rPr>
              <w:t>可否决其投标（如：“分部分项工程量清单综合单价分</w:t>
            </w:r>
            <w:r>
              <w:rPr>
                <w:rFonts w:hint="eastAsia"/>
                <w:spacing w:val="13"/>
                <w:lang w:eastAsia="zh-CN"/>
              </w:rPr>
              <w:t xml:space="preserve"> </w:t>
            </w:r>
            <w:r>
              <w:rPr>
                <w:rFonts w:hint="eastAsia"/>
                <w:spacing w:val="-2"/>
                <w:lang w:eastAsia="zh-CN"/>
              </w:rPr>
              <w:t>析表”中的综合单价低于主材价格等情况）。</w:t>
            </w:r>
          </w:p>
        </w:tc>
      </w:tr>
      <w:tr w14:paraId="103A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573" w:type="dxa"/>
            <w:vMerge w:val="continue"/>
            <w:tcBorders>
              <w:top w:val="nil"/>
              <w:bottom w:val="single" w:color="000000" w:sz="10" w:space="0"/>
            </w:tcBorders>
          </w:tcPr>
          <w:p w14:paraId="3D2B8D35">
            <w:pPr>
              <w:rPr>
                <w:rFonts w:ascii="宋体" w:hAnsi="宋体" w:eastAsia="宋体" w:cs="宋体"/>
                <w:lang w:eastAsia="zh-CN"/>
              </w:rPr>
            </w:pPr>
          </w:p>
        </w:tc>
        <w:tc>
          <w:tcPr>
            <w:tcW w:w="992" w:type="dxa"/>
            <w:vMerge w:val="continue"/>
            <w:tcBorders>
              <w:top w:val="nil"/>
              <w:bottom w:val="single" w:color="000000" w:sz="10" w:space="0"/>
              <w:right w:val="single" w:color="000000" w:sz="2" w:space="0"/>
            </w:tcBorders>
          </w:tcPr>
          <w:p w14:paraId="5D1BF37A">
            <w:pPr>
              <w:rPr>
                <w:rFonts w:ascii="宋体" w:hAnsi="宋体" w:eastAsia="宋体" w:cs="宋体"/>
                <w:lang w:eastAsia="zh-CN"/>
              </w:rPr>
            </w:pPr>
          </w:p>
        </w:tc>
        <w:tc>
          <w:tcPr>
            <w:tcW w:w="2326" w:type="dxa"/>
            <w:tcBorders>
              <w:left w:val="single" w:color="000000" w:sz="2" w:space="0"/>
            </w:tcBorders>
          </w:tcPr>
          <w:p w14:paraId="020D471F">
            <w:pPr>
              <w:spacing w:line="387" w:lineRule="auto"/>
              <w:rPr>
                <w:rFonts w:ascii="宋体" w:hAnsi="宋体" w:eastAsia="宋体" w:cs="宋体"/>
                <w:lang w:eastAsia="zh-CN"/>
              </w:rPr>
            </w:pPr>
          </w:p>
          <w:p w14:paraId="36355DE6">
            <w:pPr>
              <w:pStyle w:val="15"/>
              <w:spacing w:before="68" w:line="219" w:lineRule="auto"/>
              <w:ind w:left="471"/>
            </w:pPr>
            <w:r>
              <w:rPr>
                <w:rFonts w:hint="eastAsia"/>
                <w:spacing w:val="-2"/>
              </w:rPr>
              <w:t>不平衡报价评审</w:t>
            </w:r>
          </w:p>
        </w:tc>
        <w:tc>
          <w:tcPr>
            <w:tcW w:w="5098" w:type="dxa"/>
          </w:tcPr>
          <w:p w14:paraId="6568B462">
            <w:pPr>
              <w:pStyle w:val="15"/>
              <w:spacing w:before="49" w:line="349" w:lineRule="auto"/>
              <w:ind w:left="80" w:hanging="2"/>
              <w:jc w:val="both"/>
              <w:rPr>
                <w:lang w:eastAsia="zh-CN"/>
              </w:rPr>
            </w:pPr>
            <w:r>
              <w:rPr>
                <w:rFonts w:hint="eastAsia"/>
                <w:b/>
                <w:bCs/>
                <w:spacing w:val="-2"/>
                <w:lang w:eastAsia="zh-CN"/>
              </w:rPr>
              <w:t>对已标价工程量清单</w:t>
            </w:r>
            <w:r>
              <w:rPr>
                <w:rFonts w:hint="eastAsia"/>
                <w:spacing w:val="-2"/>
                <w:lang w:eastAsia="zh-CN"/>
              </w:rPr>
              <w:t>“分部分项工程量清单综</w:t>
            </w:r>
            <w:r>
              <w:rPr>
                <w:rFonts w:hint="eastAsia"/>
                <w:spacing w:val="-3"/>
                <w:lang w:eastAsia="zh-CN"/>
              </w:rPr>
              <w:t>合单价分</w:t>
            </w:r>
            <w:r>
              <w:rPr>
                <w:rFonts w:hint="eastAsia"/>
                <w:lang w:eastAsia="zh-CN"/>
              </w:rPr>
              <w:t xml:space="preserve"> </w:t>
            </w:r>
            <w:r>
              <w:rPr>
                <w:rFonts w:hint="eastAsia"/>
                <w:spacing w:val="-2"/>
                <w:lang w:eastAsia="zh-CN"/>
              </w:rPr>
              <w:t>析表”中的综合单价、主要材料价格、人工费（含工日</w:t>
            </w:r>
            <w:r>
              <w:rPr>
                <w:rFonts w:hint="eastAsia"/>
                <w:spacing w:val="13"/>
                <w:lang w:eastAsia="zh-CN"/>
              </w:rPr>
              <w:t xml:space="preserve"> </w:t>
            </w:r>
            <w:r>
              <w:rPr>
                <w:rFonts w:hint="eastAsia"/>
                <w:spacing w:val="-6"/>
                <w:lang w:eastAsia="zh-CN"/>
              </w:rPr>
              <w:t>数量及工日单价）、机械费，“措施项目清单与计价表</w:t>
            </w:r>
          </w:p>
        </w:tc>
      </w:tr>
    </w:tbl>
    <w:p w14:paraId="419C9666">
      <w:pPr>
        <w:pStyle w:val="5"/>
        <w:spacing w:line="213" w:lineRule="exact"/>
        <w:rPr>
          <w:rFonts w:ascii="宋体" w:hAnsi="宋体" w:eastAsia="宋体" w:cs="宋体"/>
          <w:sz w:val="18"/>
          <w:lang w:eastAsia="zh-CN"/>
        </w:rPr>
      </w:pPr>
    </w:p>
    <w:p w14:paraId="57FCFC4C">
      <w:pPr>
        <w:spacing w:line="213" w:lineRule="exact"/>
        <w:rPr>
          <w:rFonts w:ascii="宋体" w:hAnsi="宋体" w:eastAsia="宋体" w:cs="宋体"/>
          <w:sz w:val="18"/>
          <w:szCs w:val="18"/>
          <w:lang w:eastAsia="zh-CN"/>
        </w:rPr>
        <w:sectPr>
          <w:footerReference r:id="rId21" w:type="default"/>
          <w:pgSz w:w="11907" w:h="16843"/>
          <w:pgMar w:top="1247" w:right="1417" w:bottom="1247" w:left="1417" w:header="0" w:footer="907" w:gutter="0"/>
          <w:cols w:space="0" w:num="1"/>
        </w:sectPr>
      </w:pPr>
    </w:p>
    <w:tbl>
      <w:tblPr>
        <w:tblStyle w:val="14"/>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992"/>
        <w:gridCol w:w="2326"/>
        <w:gridCol w:w="5098"/>
      </w:tblGrid>
      <w:tr w14:paraId="6E1A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565" w:type="dxa"/>
            <w:gridSpan w:val="2"/>
            <w:tcBorders>
              <w:right w:val="single" w:color="000000" w:sz="2" w:space="0"/>
            </w:tcBorders>
          </w:tcPr>
          <w:p w14:paraId="207CCC39">
            <w:pPr>
              <w:pStyle w:val="15"/>
              <w:spacing w:before="168" w:line="221" w:lineRule="auto"/>
              <w:ind w:left="470"/>
            </w:pPr>
            <w:r>
              <w:rPr>
                <w:rFonts w:hint="eastAsia"/>
                <w:b/>
                <w:bCs/>
                <w:spacing w:val="-4"/>
              </w:rPr>
              <w:t>条款号</w:t>
            </w:r>
          </w:p>
        </w:tc>
        <w:tc>
          <w:tcPr>
            <w:tcW w:w="2326" w:type="dxa"/>
            <w:tcBorders>
              <w:left w:val="single" w:color="000000" w:sz="2" w:space="0"/>
              <w:right w:val="single" w:color="000000" w:sz="2" w:space="0"/>
            </w:tcBorders>
          </w:tcPr>
          <w:p w14:paraId="48FF8155">
            <w:pPr>
              <w:pStyle w:val="15"/>
              <w:spacing w:before="168" w:line="221" w:lineRule="auto"/>
              <w:ind w:left="797"/>
            </w:pPr>
            <w:r>
              <w:rPr>
                <w:rFonts w:hint="eastAsia"/>
                <w:b/>
                <w:bCs/>
                <w:spacing w:val="-3"/>
              </w:rPr>
              <w:t>评审因素</w:t>
            </w:r>
          </w:p>
        </w:tc>
        <w:tc>
          <w:tcPr>
            <w:tcW w:w="5098" w:type="dxa"/>
            <w:tcBorders>
              <w:left w:val="single" w:color="000000" w:sz="2" w:space="0"/>
            </w:tcBorders>
          </w:tcPr>
          <w:p w14:paraId="52ABD0F8">
            <w:pPr>
              <w:pStyle w:val="15"/>
              <w:spacing w:before="169" w:line="221" w:lineRule="auto"/>
              <w:ind w:left="2184"/>
            </w:pPr>
            <w:r>
              <w:rPr>
                <w:rFonts w:hint="eastAsia"/>
                <w:b/>
                <w:bCs/>
                <w:spacing w:val="-3"/>
              </w:rPr>
              <w:t>评审标准</w:t>
            </w:r>
          </w:p>
        </w:tc>
      </w:tr>
      <w:tr w14:paraId="111E3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573" w:type="dxa"/>
            <w:vMerge w:val="restart"/>
            <w:tcBorders>
              <w:bottom w:val="nil"/>
            </w:tcBorders>
          </w:tcPr>
          <w:p w14:paraId="2CB84710">
            <w:pPr>
              <w:rPr>
                <w:rFonts w:ascii="宋体" w:hAnsi="宋体" w:eastAsia="宋体" w:cs="宋体"/>
              </w:rPr>
            </w:pPr>
          </w:p>
        </w:tc>
        <w:tc>
          <w:tcPr>
            <w:tcW w:w="992" w:type="dxa"/>
            <w:vMerge w:val="restart"/>
            <w:tcBorders>
              <w:bottom w:val="nil"/>
              <w:right w:val="single" w:color="000000" w:sz="2" w:space="0"/>
            </w:tcBorders>
          </w:tcPr>
          <w:p w14:paraId="339A46E7">
            <w:pPr>
              <w:rPr>
                <w:rFonts w:ascii="宋体" w:hAnsi="宋体" w:eastAsia="宋体" w:cs="宋体"/>
              </w:rPr>
            </w:pPr>
          </w:p>
        </w:tc>
        <w:tc>
          <w:tcPr>
            <w:tcW w:w="2326" w:type="dxa"/>
            <w:tcBorders>
              <w:left w:val="single" w:color="000000" w:sz="2" w:space="0"/>
            </w:tcBorders>
          </w:tcPr>
          <w:p w14:paraId="7966B351">
            <w:pPr>
              <w:rPr>
                <w:rFonts w:ascii="宋体" w:hAnsi="宋体" w:eastAsia="宋体" w:cs="宋体"/>
              </w:rPr>
            </w:pPr>
          </w:p>
        </w:tc>
        <w:tc>
          <w:tcPr>
            <w:tcW w:w="5098" w:type="dxa"/>
          </w:tcPr>
          <w:p w14:paraId="1C7646AD">
            <w:pPr>
              <w:pStyle w:val="15"/>
              <w:spacing w:before="29" w:line="348" w:lineRule="auto"/>
              <w:ind w:left="78" w:firstLine="20"/>
              <w:jc w:val="both"/>
              <w:rPr>
                <w:lang w:eastAsia="zh-CN"/>
              </w:rPr>
            </w:pPr>
            <w:r>
              <w:rPr>
                <w:rFonts w:hint="eastAsia"/>
                <w:spacing w:val="-2"/>
                <w:lang w:eastAsia="zh-CN"/>
              </w:rPr>
              <w:t>中的措施费明显高出最高投标限价对应部分</w:t>
            </w:r>
            <w:r>
              <w:rPr>
                <w:rFonts w:hint="eastAsia"/>
                <w:spacing w:val="-3"/>
                <w:lang w:eastAsia="zh-CN"/>
              </w:rPr>
              <w:t>，或与最高</w:t>
            </w:r>
            <w:r>
              <w:rPr>
                <w:rFonts w:hint="eastAsia"/>
                <w:lang w:eastAsia="zh-CN"/>
              </w:rPr>
              <w:t xml:space="preserve"> </w:t>
            </w:r>
            <w:r>
              <w:rPr>
                <w:rFonts w:hint="eastAsia"/>
                <w:spacing w:val="-2"/>
                <w:lang w:eastAsia="zh-CN"/>
              </w:rPr>
              <w:t>投标限价对应部分相比明显降幅过大的情况，评标委员</w:t>
            </w:r>
            <w:r>
              <w:rPr>
                <w:rFonts w:hint="eastAsia"/>
                <w:spacing w:val="16"/>
                <w:lang w:eastAsia="zh-CN"/>
              </w:rPr>
              <w:t xml:space="preserve"> </w:t>
            </w:r>
            <w:r>
              <w:rPr>
                <w:rFonts w:hint="eastAsia"/>
                <w:spacing w:val="-1"/>
                <w:lang w:eastAsia="zh-CN"/>
              </w:rPr>
              <w:t>会可认定为恶意不平衡报价，否决其投标。</w:t>
            </w:r>
          </w:p>
        </w:tc>
      </w:tr>
      <w:tr w14:paraId="3803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1" w:hRule="atLeast"/>
        </w:trPr>
        <w:tc>
          <w:tcPr>
            <w:tcW w:w="573" w:type="dxa"/>
            <w:vMerge w:val="continue"/>
            <w:tcBorders>
              <w:top w:val="nil"/>
            </w:tcBorders>
          </w:tcPr>
          <w:p w14:paraId="1260424A">
            <w:pPr>
              <w:rPr>
                <w:rFonts w:ascii="宋体" w:hAnsi="宋体" w:eastAsia="宋体" w:cs="宋体"/>
                <w:lang w:eastAsia="zh-CN"/>
              </w:rPr>
            </w:pPr>
          </w:p>
        </w:tc>
        <w:tc>
          <w:tcPr>
            <w:tcW w:w="992" w:type="dxa"/>
            <w:vMerge w:val="continue"/>
            <w:tcBorders>
              <w:top w:val="nil"/>
              <w:right w:val="single" w:color="000000" w:sz="2" w:space="0"/>
            </w:tcBorders>
          </w:tcPr>
          <w:p w14:paraId="3A6D8237">
            <w:pPr>
              <w:rPr>
                <w:rFonts w:ascii="宋体" w:hAnsi="宋体" w:eastAsia="宋体" w:cs="宋体"/>
                <w:lang w:eastAsia="zh-CN"/>
              </w:rPr>
            </w:pPr>
          </w:p>
        </w:tc>
        <w:tc>
          <w:tcPr>
            <w:tcW w:w="2326" w:type="dxa"/>
            <w:tcBorders>
              <w:left w:val="single" w:color="000000" w:sz="2" w:space="0"/>
            </w:tcBorders>
          </w:tcPr>
          <w:p w14:paraId="3C181983">
            <w:pPr>
              <w:spacing w:line="249" w:lineRule="auto"/>
              <w:rPr>
                <w:rFonts w:ascii="宋体" w:hAnsi="宋体" w:eastAsia="宋体" w:cs="宋体"/>
                <w:lang w:eastAsia="zh-CN"/>
              </w:rPr>
            </w:pPr>
          </w:p>
          <w:p w14:paraId="2E89AEBA">
            <w:pPr>
              <w:spacing w:line="249" w:lineRule="auto"/>
              <w:rPr>
                <w:rFonts w:ascii="宋体" w:hAnsi="宋体" w:eastAsia="宋体" w:cs="宋体"/>
                <w:lang w:eastAsia="zh-CN"/>
              </w:rPr>
            </w:pPr>
          </w:p>
          <w:p w14:paraId="4893F4B5">
            <w:pPr>
              <w:spacing w:line="249" w:lineRule="auto"/>
              <w:rPr>
                <w:rFonts w:ascii="宋体" w:hAnsi="宋体" w:eastAsia="宋体" w:cs="宋体"/>
                <w:lang w:eastAsia="zh-CN"/>
              </w:rPr>
            </w:pPr>
          </w:p>
          <w:p w14:paraId="416FD9AE">
            <w:pPr>
              <w:spacing w:line="250" w:lineRule="auto"/>
              <w:rPr>
                <w:rFonts w:ascii="宋体" w:hAnsi="宋体" w:eastAsia="宋体" w:cs="宋体"/>
                <w:lang w:eastAsia="zh-CN"/>
              </w:rPr>
            </w:pPr>
          </w:p>
          <w:p w14:paraId="5CA6F6AE">
            <w:pPr>
              <w:spacing w:line="250" w:lineRule="auto"/>
              <w:rPr>
                <w:rFonts w:ascii="宋体" w:hAnsi="宋体" w:eastAsia="宋体" w:cs="宋体"/>
                <w:lang w:eastAsia="zh-CN"/>
              </w:rPr>
            </w:pPr>
          </w:p>
          <w:p w14:paraId="4B9252AA">
            <w:pPr>
              <w:spacing w:line="250" w:lineRule="auto"/>
              <w:rPr>
                <w:rFonts w:ascii="宋体" w:hAnsi="宋体" w:eastAsia="宋体" w:cs="宋体"/>
                <w:lang w:eastAsia="zh-CN"/>
              </w:rPr>
            </w:pPr>
          </w:p>
          <w:p w14:paraId="3E03249F">
            <w:pPr>
              <w:spacing w:line="250" w:lineRule="auto"/>
              <w:rPr>
                <w:rFonts w:ascii="宋体" w:hAnsi="宋体" w:eastAsia="宋体" w:cs="宋体"/>
                <w:lang w:eastAsia="zh-CN"/>
              </w:rPr>
            </w:pPr>
          </w:p>
          <w:p w14:paraId="5CD31D04">
            <w:pPr>
              <w:spacing w:line="250" w:lineRule="auto"/>
              <w:rPr>
                <w:rFonts w:ascii="宋体" w:hAnsi="宋体" w:eastAsia="宋体" w:cs="宋体"/>
                <w:lang w:eastAsia="zh-CN"/>
              </w:rPr>
            </w:pPr>
          </w:p>
          <w:p w14:paraId="1A6126E6">
            <w:pPr>
              <w:spacing w:line="250" w:lineRule="auto"/>
              <w:rPr>
                <w:rFonts w:ascii="宋体" w:hAnsi="宋体" w:eastAsia="宋体" w:cs="宋体"/>
                <w:lang w:eastAsia="zh-CN"/>
              </w:rPr>
            </w:pPr>
          </w:p>
          <w:p w14:paraId="7866B86F">
            <w:pPr>
              <w:pStyle w:val="15"/>
              <w:spacing w:before="69" w:line="221" w:lineRule="auto"/>
              <w:ind w:left="755"/>
            </w:pPr>
            <w:r>
              <w:rPr>
                <w:rFonts w:hint="eastAsia"/>
                <w:spacing w:val="-2"/>
              </w:rPr>
              <w:t>其他情形</w:t>
            </w:r>
          </w:p>
        </w:tc>
        <w:tc>
          <w:tcPr>
            <w:tcW w:w="5098" w:type="dxa"/>
          </w:tcPr>
          <w:p w14:paraId="1A17DE59">
            <w:pPr>
              <w:spacing w:line="418" w:lineRule="auto"/>
              <w:rPr>
                <w:rFonts w:ascii="宋体" w:hAnsi="宋体" w:eastAsia="宋体" w:cs="宋体"/>
                <w:lang w:eastAsia="zh-CN"/>
              </w:rPr>
            </w:pPr>
          </w:p>
          <w:p w14:paraId="460A08DE">
            <w:pPr>
              <w:pStyle w:val="15"/>
              <w:spacing w:before="69" w:line="294" w:lineRule="auto"/>
              <w:ind w:left="81" w:right="88" w:firstLine="4"/>
              <w:rPr>
                <w:lang w:eastAsia="zh-CN"/>
              </w:rPr>
            </w:pPr>
            <w:r>
              <w:rPr>
                <w:rFonts w:hint="eastAsia"/>
                <w:spacing w:val="-1"/>
                <w:lang w:eastAsia="zh-CN"/>
              </w:rPr>
              <w:t>（1）清标结果未显示投标人的投标文件存在以下情形</w:t>
            </w:r>
            <w:r>
              <w:rPr>
                <w:rFonts w:hint="eastAsia"/>
                <w:spacing w:val="1"/>
                <w:lang w:eastAsia="zh-CN"/>
              </w:rPr>
              <w:t xml:space="preserve"> </w:t>
            </w:r>
            <w:r>
              <w:rPr>
                <w:rFonts w:hint="eastAsia"/>
                <w:spacing w:val="-3"/>
                <w:lang w:eastAsia="zh-CN"/>
              </w:rPr>
              <w:t>之一：</w:t>
            </w:r>
          </w:p>
          <w:p w14:paraId="4677E736">
            <w:pPr>
              <w:pStyle w:val="15"/>
              <w:spacing w:before="148" w:line="218" w:lineRule="auto"/>
              <w:ind w:left="290"/>
              <w:rPr>
                <w:lang w:eastAsia="zh-CN"/>
              </w:rPr>
            </w:pPr>
            <w:r>
              <w:rPr>
                <w:rFonts w:hint="eastAsia"/>
                <w:spacing w:val="-1"/>
                <w:lang w:eastAsia="zh-CN"/>
              </w:rPr>
              <w:t>①不同投标人的投标文件存在异常一致的情形；</w:t>
            </w:r>
          </w:p>
          <w:p w14:paraId="51386763">
            <w:pPr>
              <w:pStyle w:val="15"/>
              <w:spacing w:before="162" w:line="290" w:lineRule="auto"/>
              <w:ind w:left="79" w:right="179" w:firstLine="209"/>
              <w:rPr>
                <w:lang w:eastAsia="zh-CN"/>
              </w:rPr>
            </w:pPr>
            <w:r>
              <w:rPr>
                <w:rFonts w:hint="eastAsia"/>
                <w:lang w:eastAsia="zh-CN"/>
              </w:rPr>
              <w:t>②投标报价呈规律性差异等招投标相关法律</w:t>
            </w:r>
            <w:r>
              <w:rPr>
                <w:rFonts w:hint="eastAsia"/>
                <w:spacing w:val="-1"/>
                <w:lang w:eastAsia="zh-CN"/>
              </w:rPr>
              <w:t>法规明</w:t>
            </w:r>
            <w:r>
              <w:rPr>
                <w:rFonts w:hint="eastAsia"/>
                <w:lang w:eastAsia="zh-CN"/>
              </w:rPr>
              <w:t xml:space="preserve"> </w:t>
            </w:r>
            <w:r>
              <w:rPr>
                <w:rFonts w:hint="eastAsia"/>
                <w:spacing w:val="-1"/>
                <w:lang w:eastAsia="zh-CN"/>
              </w:rPr>
              <w:t>确规定为串通投标的情形；</w:t>
            </w:r>
          </w:p>
          <w:p w14:paraId="30855FA9">
            <w:pPr>
              <w:pStyle w:val="15"/>
              <w:spacing w:before="156" w:line="218" w:lineRule="auto"/>
              <w:ind w:left="289"/>
              <w:rPr>
                <w:lang w:eastAsia="zh-CN"/>
              </w:rPr>
            </w:pPr>
            <w:r>
              <w:rPr>
                <w:rFonts w:hint="eastAsia"/>
                <w:spacing w:val="-4"/>
                <w:lang w:eastAsia="zh-CN"/>
              </w:rPr>
              <w:t>③弄虚作假的情形；</w:t>
            </w:r>
          </w:p>
          <w:p w14:paraId="0FF9C4D5">
            <w:pPr>
              <w:pStyle w:val="15"/>
              <w:spacing w:before="160" w:line="218" w:lineRule="auto"/>
              <w:ind w:left="289"/>
              <w:rPr>
                <w:lang w:eastAsia="zh-CN"/>
              </w:rPr>
            </w:pPr>
            <w:r>
              <w:rPr>
                <w:rFonts w:hint="eastAsia"/>
                <w:spacing w:val="-1"/>
                <w:lang w:eastAsia="zh-CN"/>
              </w:rPr>
              <w:t>④有其他违法行为的情形。</w:t>
            </w:r>
          </w:p>
          <w:p w14:paraId="633DE134">
            <w:pPr>
              <w:pStyle w:val="15"/>
              <w:spacing w:before="161" w:line="290" w:lineRule="auto"/>
              <w:ind w:left="82" w:right="102" w:firstLine="3"/>
              <w:rPr>
                <w:lang w:eastAsia="zh-CN"/>
              </w:rPr>
            </w:pPr>
            <w:r>
              <w:rPr>
                <w:rFonts w:hint="eastAsia"/>
                <w:spacing w:val="-2"/>
                <w:lang w:eastAsia="zh-CN"/>
              </w:rPr>
              <w:t>（2）投标文件中不得存在招标人不能接受的其他实质</w:t>
            </w:r>
            <w:r>
              <w:rPr>
                <w:rFonts w:hint="eastAsia"/>
                <w:spacing w:val="11"/>
                <w:lang w:eastAsia="zh-CN"/>
              </w:rPr>
              <w:t xml:space="preserve"> </w:t>
            </w:r>
            <w:r>
              <w:rPr>
                <w:rFonts w:hint="eastAsia"/>
                <w:spacing w:val="-2"/>
                <w:lang w:eastAsia="zh-CN"/>
              </w:rPr>
              <w:t>性条件。</w:t>
            </w:r>
          </w:p>
          <w:p w14:paraId="710C299B">
            <w:pPr>
              <w:pStyle w:val="15"/>
              <w:spacing w:before="156" w:line="221" w:lineRule="auto"/>
              <w:ind w:left="86"/>
              <w:rPr>
                <w:lang w:eastAsia="zh-CN"/>
              </w:rPr>
            </w:pPr>
            <w:r>
              <w:rPr>
                <w:rFonts w:hint="eastAsia"/>
                <w:spacing w:val="-1"/>
                <w:lang w:eastAsia="zh-CN"/>
              </w:rPr>
              <w:t>（3）法律、法规规定的其他情形。</w:t>
            </w:r>
          </w:p>
        </w:tc>
      </w:tr>
    </w:tbl>
    <w:p w14:paraId="3FC6ABC2">
      <w:pPr>
        <w:pStyle w:val="5"/>
        <w:rPr>
          <w:rFonts w:ascii="宋体" w:hAnsi="宋体" w:eastAsia="宋体" w:cs="宋体"/>
          <w:lang w:eastAsia="zh-CN"/>
        </w:rPr>
      </w:pPr>
    </w:p>
    <w:p w14:paraId="02EBD13A">
      <w:pPr>
        <w:rPr>
          <w:rFonts w:ascii="宋体" w:hAnsi="宋体" w:eastAsia="宋体" w:cs="宋体"/>
          <w:lang w:eastAsia="zh-CN"/>
        </w:rPr>
        <w:sectPr>
          <w:pgSz w:w="11907" w:h="16843"/>
          <w:pgMar w:top="1247" w:right="1417" w:bottom="1247" w:left="1417" w:header="0" w:footer="907" w:gutter="0"/>
          <w:cols w:space="0" w:num="1"/>
        </w:sectPr>
      </w:pPr>
    </w:p>
    <w:p w14:paraId="504399FA">
      <w:pPr>
        <w:spacing w:before="60" w:line="209" w:lineRule="auto"/>
        <w:ind w:left="3510"/>
        <w:rPr>
          <w:rFonts w:ascii="宋体" w:hAnsi="宋体" w:eastAsia="宋体" w:cs="宋体"/>
          <w:sz w:val="30"/>
          <w:szCs w:val="30"/>
        </w:rPr>
      </w:pPr>
      <w:r>
        <w:rPr>
          <w:rFonts w:hint="eastAsia" w:ascii="宋体" w:hAnsi="宋体" w:eastAsia="宋体" w:cs="宋体"/>
          <w:b/>
          <w:bCs/>
          <w:spacing w:val="-5"/>
          <w:sz w:val="30"/>
          <w:szCs w:val="30"/>
        </w:rPr>
        <w:t>详细评审标准</w:t>
      </w:r>
    </w:p>
    <w:tbl>
      <w:tblPr>
        <w:tblStyle w:val="14"/>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039"/>
        <w:gridCol w:w="1273"/>
        <w:gridCol w:w="528"/>
        <w:gridCol w:w="5519"/>
      </w:tblGrid>
      <w:tr w14:paraId="6E28D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8" w:hRule="atLeast"/>
        </w:trPr>
        <w:tc>
          <w:tcPr>
            <w:tcW w:w="1614" w:type="dxa"/>
            <w:gridSpan w:val="2"/>
          </w:tcPr>
          <w:p w14:paraId="372E52E4">
            <w:pPr>
              <w:pStyle w:val="15"/>
              <w:spacing w:before="204" w:line="221" w:lineRule="auto"/>
              <w:ind w:left="496"/>
            </w:pPr>
            <w:r>
              <w:rPr>
                <w:rFonts w:hint="eastAsia"/>
                <w:b/>
                <w:bCs/>
                <w:spacing w:val="-4"/>
              </w:rPr>
              <w:t>条款号</w:t>
            </w:r>
          </w:p>
        </w:tc>
        <w:tc>
          <w:tcPr>
            <w:tcW w:w="1272" w:type="dxa"/>
          </w:tcPr>
          <w:p w14:paraId="20C9DEED">
            <w:pPr>
              <w:pStyle w:val="15"/>
              <w:spacing w:before="204" w:line="221" w:lineRule="auto"/>
              <w:ind w:left="255"/>
            </w:pPr>
            <w:r>
              <w:rPr>
                <w:rFonts w:hint="eastAsia"/>
                <w:b/>
                <w:bCs/>
                <w:spacing w:val="-3"/>
              </w:rPr>
              <w:t>评分因素</w:t>
            </w:r>
          </w:p>
        </w:tc>
        <w:tc>
          <w:tcPr>
            <w:tcW w:w="528" w:type="dxa"/>
          </w:tcPr>
          <w:p w14:paraId="286494C8">
            <w:pPr>
              <w:pStyle w:val="15"/>
              <w:spacing w:before="204" w:line="221" w:lineRule="auto"/>
              <w:ind w:left="55"/>
            </w:pPr>
            <w:r>
              <w:rPr>
                <w:rFonts w:hint="eastAsia"/>
                <w:b/>
                <w:bCs/>
                <w:spacing w:val="-5"/>
              </w:rPr>
              <w:t>分值</w:t>
            </w:r>
          </w:p>
        </w:tc>
        <w:tc>
          <w:tcPr>
            <w:tcW w:w="5520" w:type="dxa"/>
          </w:tcPr>
          <w:p w14:paraId="66500A9D">
            <w:pPr>
              <w:pStyle w:val="15"/>
              <w:spacing w:before="205" w:line="221" w:lineRule="auto"/>
              <w:ind w:left="2334"/>
            </w:pPr>
            <w:r>
              <w:rPr>
                <w:rFonts w:hint="eastAsia"/>
                <w:b/>
                <w:bCs/>
                <w:spacing w:val="-3"/>
              </w:rPr>
              <w:t>评分标准</w:t>
            </w:r>
          </w:p>
        </w:tc>
      </w:tr>
      <w:tr w14:paraId="511E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575" w:type="dxa"/>
            <w:vMerge w:val="restart"/>
            <w:tcBorders>
              <w:bottom w:val="nil"/>
            </w:tcBorders>
          </w:tcPr>
          <w:p w14:paraId="577D9CD5">
            <w:pPr>
              <w:spacing w:line="244" w:lineRule="auto"/>
              <w:rPr>
                <w:rFonts w:ascii="宋体" w:hAnsi="宋体" w:eastAsia="宋体" w:cs="宋体"/>
              </w:rPr>
            </w:pPr>
          </w:p>
          <w:p w14:paraId="3591ADED">
            <w:pPr>
              <w:spacing w:line="244" w:lineRule="auto"/>
              <w:rPr>
                <w:rFonts w:ascii="宋体" w:hAnsi="宋体" w:eastAsia="宋体" w:cs="宋体"/>
              </w:rPr>
            </w:pPr>
          </w:p>
          <w:p w14:paraId="25EECCA7">
            <w:pPr>
              <w:spacing w:line="244" w:lineRule="auto"/>
              <w:rPr>
                <w:rFonts w:ascii="宋体" w:hAnsi="宋体" w:eastAsia="宋体" w:cs="宋体"/>
              </w:rPr>
            </w:pPr>
          </w:p>
          <w:p w14:paraId="034517EF">
            <w:pPr>
              <w:spacing w:line="245" w:lineRule="auto"/>
              <w:rPr>
                <w:rFonts w:ascii="宋体" w:hAnsi="宋体" w:eastAsia="宋体" w:cs="宋体"/>
              </w:rPr>
            </w:pPr>
          </w:p>
          <w:p w14:paraId="1497CEC4">
            <w:pPr>
              <w:spacing w:line="245" w:lineRule="auto"/>
              <w:rPr>
                <w:rFonts w:ascii="宋体" w:hAnsi="宋体" w:eastAsia="宋体" w:cs="宋体"/>
              </w:rPr>
            </w:pPr>
          </w:p>
          <w:p w14:paraId="39FCF853">
            <w:pPr>
              <w:spacing w:line="245" w:lineRule="auto"/>
              <w:rPr>
                <w:rFonts w:ascii="宋体" w:hAnsi="宋体" w:eastAsia="宋体" w:cs="宋体"/>
              </w:rPr>
            </w:pPr>
          </w:p>
          <w:p w14:paraId="74CD34C3">
            <w:pPr>
              <w:spacing w:line="245" w:lineRule="auto"/>
              <w:rPr>
                <w:rFonts w:ascii="宋体" w:hAnsi="宋体" w:eastAsia="宋体" w:cs="宋体"/>
              </w:rPr>
            </w:pPr>
          </w:p>
          <w:p w14:paraId="16D6A218">
            <w:pPr>
              <w:spacing w:line="245" w:lineRule="auto"/>
              <w:rPr>
                <w:rFonts w:ascii="宋体" w:hAnsi="宋体" w:eastAsia="宋体" w:cs="宋体"/>
              </w:rPr>
            </w:pPr>
          </w:p>
          <w:p w14:paraId="4AA920C5">
            <w:pPr>
              <w:spacing w:line="245" w:lineRule="auto"/>
              <w:rPr>
                <w:rFonts w:ascii="宋体" w:hAnsi="宋体" w:eastAsia="宋体" w:cs="宋体"/>
              </w:rPr>
            </w:pPr>
          </w:p>
          <w:p w14:paraId="0427DDA3">
            <w:pPr>
              <w:spacing w:line="245" w:lineRule="auto"/>
              <w:rPr>
                <w:rFonts w:ascii="宋体" w:hAnsi="宋体" w:eastAsia="宋体" w:cs="宋体"/>
              </w:rPr>
            </w:pPr>
          </w:p>
          <w:p w14:paraId="07033D8F">
            <w:pPr>
              <w:spacing w:line="245" w:lineRule="auto"/>
              <w:rPr>
                <w:rFonts w:ascii="宋体" w:hAnsi="宋体" w:eastAsia="宋体" w:cs="宋体"/>
              </w:rPr>
            </w:pPr>
          </w:p>
          <w:p w14:paraId="6A12E1A3">
            <w:pPr>
              <w:spacing w:line="245" w:lineRule="auto"/>
              <w:rPr>
                <w:rFonts w:ascii="宋体" w:hAnsi="宋体" w:eastAsia="宋体" w:cs="宋体"/>
              </w:rPr>
            </w:pPr>
          </w:p>
          <w:p w14:paraId="3F9290EA">
            <w:pPr>
              <w:spacing w:line="245" w:lineRule="auto"/>
              <w:rPr>
                <w:rFonts w:ascii="宋体" w:hAnsi="宋体" w:eastAsia="宋体" w:cs="宋体"/>
              </w:rPr>
            </w:pPr>
          </w:p>
          <w:p w14:paraId="22382B66">
            <w:pPr>
              <w:spacing w:line="245" w:lineRule="auto"/>
              <w:rPr>
                <w:rFonts w:ascii="宋体" w:hAnsi="宋体" w:eastAsia="宋体" w:cs="宋体"/>
              </w:rPr>
            </w:pPr>
          </w:p>
          <w:p w14:paraId="262D8BDF">
            <w:pPr>
              <w:spacing w:line="245" w:lineRule="auto"/>
              <w:rPr>
                <w:rFonts w:ascii="宋体" w:hAnsi="宋体" w:eastAsia="宋体" w:cs="宋体"/>
              </w:rPr>
            </w:pPr>
          </w:p>
          <w:p w14:paraId="095060E1">
            <w:pPr>
              <w:spacing w:line="245" w:lineRule="auto"/>
              <w:rPr>
                <w:rFonts w:ascii="宋体" w:hAnsi="宋体" w:eastAsia="宋体" w:cs="宋体"/>
              </w:rPr>
            </w:pPr>
          </w:p>
          <w:p w14:paraId="5C6CAB10">
            <w:pPr>
              <w:spacing w:line="245" w:lineRule="auto"/>
              <w:rPr>
                <w:rFonts w:ascii="宋体" w:hAnsi="宋体" w:eastAsia="宋体" w:cs="宋体"/>
              </w:rPr>
            </w:pPr>
          </w:p>
          <w:p w14:paraId="65A5E1E9">
            <w:pPr>
              <w:spacing w:line="245" w:lineRule="auto"/>
              <w:rPr>
                <w:rFonts w:ascii="宋体" w:hAnsi="宋体" w:eastAsia="宋体" w:cs="宋体"/>
              </w:rPr>
            </w:pPr>
          </w:p>
          <w:p w14:paraId="2379FFE6">
            <w:pPr>
              <w:spacing w:line="245" w:lineRule="auto"/>
              <w:rPr>
                <w:rFonts w:ascii="宋体" w:hAnsi="宋体" w:eastAsia="宋体" w:cs="宋体"/>
              </w:rPr>
            </w:pPr>
          </w:p>
          <w:p w14:paraId="52A72A23">
            <w:pPr>
              <w:spacing w:line="245" w:lineRule="auto"/>
              <w:rPr>
                <w:rFonts w:ascii="宋体" w:hAnsi="宋体" w:eastAsia="宋体" w:cs="宋体"/>
              </w:rPr>
            </w:pPr>
          </w:p>
          <w:p w14:paraId="7BFE0464">
            <w:pPr>
              <w:spacing w:line="245" w:lineRule="auto"/>
              <w:rPr>
                <w:rFonts w:ascii="宋体" w:hAnsi="宋体" w:eastAsia="宋体" w:cs="宋体"/>
              </w:rPr>
            </w:pPr>
          </w:p>
          <w:p w14:paraId="7315AFD3">
            <w:pPr>
              <w:spacing w:line="245" w:lineRule="auto"/>
              <w:rPr>
                <w:rFonts w:ascii="宋体" w:hAnsi="宋体" w:eastAsia="宋体" w:cs="宋体"/>
              </w:rPr>
            </w:pPr>
          </w:p>
          <w:p w14:paraId="2F7697CE">
            <w:pPr>
              <w:spacing w:line="245" w:lineRule="auto"/>
              <w:rPr>
                <w:rFonts w:ascii="宋体" w:hAnsi="宋体" w:eastAsia="宋体" w:cs="宋体"/>
              </w:rPr>
            </w:pPr>
          </w:p>
          <w:p w14:paraId="2AF6C929">
            <w:pPr>
              <w:spacing w:line="245" w:lineRule="auto"/>
              <w:rPr>
                <w:rFonts w:ascii="宋体" w:hAnsi="宋体" w:eastAsia="宋体" w:cs="宋体"/>
              </w:rPr>
            </w:pPr>
          </w:p>
          <w:p w14:paraId="1D94D63A">
            <w:pPr>
              <w:pStyle w:val="15"/>
              <w:spacing w:before="68" w:line="388" w:lineRule="auto"/>
              <w:ind w:left="35" w:right="20" w:hanging="3"/>
            </w:pPr>
            <w:r>
              <w:rPr>
                <w:rFonts w:hint="eastAsia"/>
                <w:spacing w:val="-2"/>
              </w:rPr>
              <w:t>2.2.3</w:t>
            </w:r>
            <w:r>
              <w:rPr>
                <w:rFonts w:hint="eastAsia"/>
                <w:spacing w:val="1"/>
              </w:rPr>
              <w:t xml:space="preserve"> </w:t>
            </w:r>
            <w:r>
              <w:rPr>
                <w:rFonts w:hint="eastAsia"/>
                <w:spacing w:val="-5"/>
              </w:rPr>
              <w:t>（1）</w:t>
            </w:r>
          </w:p>
        </w:tc>
        <w:tc>
          <w:tcPr>
            <w:tcW w:w="1039" w:type="dxa"/>
            <w:vMerge w:val="restart"/>
            <w:tcBorders>
              <w:bottom w:val="nil"/>
            </w:tcBorders>
          </w:tcPr>
          <w:p w14:paraId="208D814A">
            <w:pPr>
              <w:spacing w:line="243" w:lineRule="auto"/>
              <w:rPr>
                <w:rFonts w:ascii="宋体" w:hAnsi="宋体" w:eastAsia="宋体" w:cs="宋体"/>
              </w:rPr>
            </w:pPr>
          </w:p>
          <w:p w14:paraId="720620C9">
            <w:pPr>
              <w:spacing w:line="243" w:lineRule="auto"/>
              <w:rPr>
                <w:rFonts w:ascii="宋体" w:hAnsi="宋体" w:eastAsia="宋体" w:cs="宋体"/>
              </w:rPr>
            </w:pPr>
          </w:p>
          <w:p w14:paraId="205487F2">
            <w:pPr>
              <w:spacing w:line="243" w:lineRule="auto"/>
              <w:rPr>
                <w:rFonts w:ascii="宋体" w:hAnsi="宋体" w:eastAsia="宋体" w:cs="宋体"/>
              </w:rPr>
            </w:pPr>
          </w:p>
          <w:p w14:paraId="504C013F">
            <w:pPr>
              <w:spacing w:line="243" w:lineRule="auto"/>
              <w:rPr>
                <w:rFonts w:ascii="宋体" w:hAnsi="宋体" w:eastAsia="宋体" w:cs="宋体"/>
              </w:rPr>
            </w:pPr>
          </w:p>
          <w:p w14:paraId="30EBA446">
            <w:pPr>
              <w:spacing w:line="243" w:lineRule="auto"/>
              <w:rPr>
                <w:rFonts w:ascii="宋体" w:hAnsi="宋体" w:eastAsia="宋体" w:cs="宋体"/>
              </w:rPr>
            </w:pPr>
          </w:p>
          <w:p w14:paraId="0A22DCED">
            <w:pPr>
              <w:spacing w:line="243" w:lineRule="auto"/>
              <w:rPr>
                <w:rFonts w:ascii="宋体" w:hAnsi="宋体" w:eastAsia="宋体" w:cs="宋体"/>
              </w:rPr>
            </w:pPr>
          </w:p>
          <w:p w14:paraId="40765C5E">
            <w:pPr>
              <w:spacing w:line="243" w:lineRule="auto"/>
              <w:rPr>
                <w:rFonts w:ascii="宋体" w:hAnsi="宋体" w:eastAsia="宋体" w:cs="宋体"/>
              </w:rPr>
            </w:pPr>
          </w:p>
          <w:p w14:paraId="79F9F286">
            <w:pPr>
              <w:spacing w:line="243" w:lineRule="auto"/>
              <w:rPr>
                <w:rFonts w:ascii="宋体" w:hAnsi="宋体" w:eastAsia="宋体" w:cs="宋体"/>
              </w:rPr>
            </w:pPr>
          </w:p>
          <w:p w14:paraId="02B79C91">
            <w:pPr>
              <w:spacing w:line="243" w:lineRule="auto"/>
              <w:rPr>
                <w:rFonts w:ascii="宋体" w:hAnsi="宋体" w:eastAsia="宋体" w:cs="宋体"/>
              </w:rPr>
            </w:pPr>
          </w:p>
          <w:p w14:paraId="6DF735C9">
            <w:pPr>
              <w:spacing w:line="243" w:lineRule="auto"/>
              <w:rPr>
                <w:rFonts w:ascii="宋体" w:hAnsi="宋体" w:eastAsia="宋体" w:cs="宋体"/>
              </w:rPr>
            </w:pPr>
          </w:p>
          <w:p w14:paraId="1E1F7D94">
            <w:pPr>
              <w:spacing w:line="243" w:lineRule="auto"/>
              <w:rPr>
                <w:rFonts w:ascii="宋体" w:hAnsi="宋体" w:eastAsia="宋体" w:cs="宋体"/>
              </w:rPr>
            </w:pPr>
          </w:p>
          <w:p w14:paraId="45AE2DBB">
            <w:pPr>
              <w:spacing w:line="243" w:lineRule="auto"/>
              <w:rPr>
                <w:rFonts w:ascii="宋体" w:hAnsi="宋体" w:eastAsia="宋体" w:cs="宋体"/>
              </w:rPr>
            </w:pPr>
          </w:p>
          <w:p w14:paraId="28CEE674">
            <w:pPr>
              <w:spacing w:line="243" w:lineRule="auto"/>
              <w:rPr>
                <w:rFonts w:ascii="宋体" w:hAnsi="宋体" w:eastAsia="宋体" w:cs="宋体"/>
              </w:rPr>
            </w:pPr>
          </w:p>
          <w:p w14:paraId="6A085F0D">
            <w:pPr>
              <w:spacing w:line="243" w:lineRule="auto"/>
              <w:rPr>
                <w:rFonts w:ascii="宋体" w:hAnsi="宋体" w:eastAsia="宋体" w:cs="宋体"/>
              </w:rPr>
            </w:pPr>
          </w:p>
          <w:p w14:paraId="663CD9DE">
            <w:pPr>
              <w:spacing w:line="244" w:lineRule="auto"/>
              <w:rPr>
                <w:rFonts w:ascii="宋体" w:hAnsi="宋体" w:eastAsia="宋体" w:cs="宋体"/>
              </w:rPr>
            </w:pPr>
          </w:p>
          <w:p w14:paraId="64F15695">
            <w:pPr>
              <w:spacing w:line="244" w:lineRule="auto"/>
              <w:rPr>
                <w:rFonts w:ascii="宋体" w:hAnsi="宋体" w:eastAsia="宋体" w:cs="宋体"/>
              </w:rPr>
            </w:pPr>
          </w:p>
          <w:p w14:paraId="3DA05FFB">
            <w:pPr>
              <w:spacing w:line="244" w:lineRule="auto"/>
              <w:rPr>
                <w:rFonts w:ascii="宋体" w:hAnsi="宋体" w:eastAsia="宋体" w:cs="宋体"/>
              </w:rPr>
            </w:pPr>
          </w:p>
          <w:p w14:paraId="5BA5300C">
            <w:pPr>
              <w:spacing w:line="244" w:lineRule="auto"/>
              <w:rPr>
                <w:rFonts w:ascii="宋体" w:hAnsi="宋体" w:eastAsia="宋体" w:cs="宋体"/>
              </w:rPr>
            </w:pPr>
          </w:p>
          <w:p w14:paraId="230AECB7">
            <w:pPr>
              <w:spacing w:line="244" w:lineRule="auto"/>
              <w:rPr>
                <w:rFonts w:ascii="宋体" w:hAnsi="宋体" w:eastAsia="宋体" w:cs="宋体"/>
              </w:rPr>
            </w:pPr>
          </w:p>
          <w:p w14:paraId="1511C18D">
            <w:pPr>
              <w:spacing w:line="244" w:lineRule="auto"/>
              <w:rPr>
                <w:rFonts w:ascii="宋体" w:hAnsi="宋体" w:eastAsia="宋体" w:cs="宋体"/>
              </w:rPr>
            </w:pPr>
          </w:p>
          <w:p w14:paraId="334CBA18">
            <w:pPr>
              <w:spacing w:line="244" w:lineRule="auto"/>
              <w:rPr>
                <w:rFonts w:ascii="宋体" w:hAnsi="宋体" w:eastAsia="宋体" w:cs="宋体"/>
              </w:rPr>
            </w:pPr>
          </w:p>
          <w:p w14:paraId="392621D3">
            <w:pPr>
              <w:spacing w:line="244" w:lineRule="auto"/>
              <w:rPr>
                <w:rFonts w:ascii="宋体" w:hAnsi="宋体" w:eastAsia="宋体" w:cs="宋体"/>
              </w:rPr>
            </w:pPr>
          </w:p>
          <w:p w14:paraId="511A30DD">
            <w:pPr>
              <w:spacing w:line="244" w:lineRule="auto"/>
              <w:rPr>
                <w:rFonts w:ascii="宋体" w:hAnsi="宋体" w:eastAsia="宋体" w:cs="宋体"/>
              </w:rPr>
            </w:pPr>
          </w:p>
          <w:p w14:paraId="590FFCEF">
            <w:pPr>
              <w:spacing w:line="244" w:lineRule="auto"/>
              <w:rPr>
                <w:rFonts w:ascii="宋体" w:hAnsi="宋体" w:eastAsia="宋体" w:cs="宋体"/>
              </w:rPr>
            </w:pPr>
          </w:p>
          <w:p w14:paraId="38480775">
            <w:pPr>
              <w:pStyle w:val="15"/>
              <w:spacing w:before="68" w:line="345" w:lineRule="auto"/>
              <w:ind w:left="103" w:right="99" w:hanging="4"/>
            </w:pPr>
            <w:r>
              <w:rPr>
                <w:rFonts w:hint="eastAsia"/>
                <w:spacing w:val="-2"/>
              </w:rPr>
              <w:t>业绩、奖</w:t>
            </w:r>
            <w:r>
              <w:rPr>
                <w:rFonts w:hint="eastAsia"/>
                <w:spacing w:val="2"/>
              </w:rPr>
              <w:t xml:space="preserve"> </w:t>
            </w:r>
            <w:r>
              <w:rPr>
                <w:rFonts w:hint="eastAsia"/>
                <w:spacing w:val="-3"/>
              </w:rPr>
              <w:t>项、荣誉</w:t>
            </w:r>
          </w:p>
        </w:tc>
        <w:tc>
          <w:tcPr>
            <w:tcW w:w="1272" w:type="dxa"/>
            <w:vAlign w:val="center"/>
          </w:tcPr>
          <w:p w14:paraId="7B6D9495">
            <w:pPr>
              <w:pStyle w:val="15"/>
              <w:spacing w:before="68" w:line="221" w:lineRule="auto"/>
              <w:ind w:left="155"/>
              <w:jc w:val="center"/>
            </w:pPr>
            <w:r>
              <w:rPr>
                <w:rFonts w:hint="eastAsia"/>
                <w:spacing w:val="-2"/>
              </w:rPr>
              <w:t>投标人业绩</w:t>
            </w:r>
          </w:p>
        </w:tc>
        <w:tc>
          <w:tcPr>
            <w:tcW w:w="528" w:type="dxa"/>
            <w:vAlign w:val="center"/>
          </w:tcPr>
          <w:p w14:paraId="305CF3FB">
            <w:pPr>
              <w:pStyle w:val="15"/>
              <w:spacing w:before="68" w:line="221" w:lineRule="auto"/>
              <w:jc w:val="center"/>
            </w:pPr>
            <w:r>
              <w:rPr>
                <w:rFonts w:hint="eastAsia"/>
                <w:spacing w:val="-6"/>
                <w:lang w:eastAsia="zh-CN"/>
              </w:rPr>
              <w:t>2</w:t>
            </w:r>
            <w:r>
              <w:rPr>
                <w:rFonts w:hint="eastAsia"/>
                <w:spacing w:val="-6"/>
              </w:rPr>
              <w:t>分</w:t>
            </w:r>
          </w:p>
        </w:tc>
        <w:tc>
          <w:tcPr>
            <w:tcW w:w="5520" w:type="dxa"/>
          </w:tcPr>
          <w:p w14:paraId="70625797">
            <w:pPr>
              <w:pStyle w:val="15"/>
              <w:spacing w:before="207" w:line="252" w:lineRule="auto"/>
              <w:ind w:left="22" w:right="54" w:hanging="8"/>
              <w:jc w:val="both"/>
              <w:rPr>
                <w:lang w:eastAsia="zh-CN"/>
              </w:rPr>
            </w:pPr>
            <w:r>
              <w:rPr>
                <w:rFonts w:hint="eastAsia"/>
                <w:lang w:eastAsia="zh-CN"/>
              </w:rPr>
              <w:t>2021年1月1日至今，</w:t>
            </w:r>
            <w:r>
              <w:rPr>
                <w:rFonts w:hint="eastAsia"/>
                <w:lang w:val="en-US" w:eastAsia="zh-CN"/>
              </w:rPr>
              <w:t>独立投标人或联合体成员</w:t>
            </w:r>
            <w:r>
              <w:rPr>
                <w:rFonts w:hint="eastAsia"/>
                <w:lang w:eastAsia="zh-CN"/>
              </w:rPr>
              <w:t>完成过合同金额在350万元及以上的装饰装修工程（含EPC)业绩,每个得1分，满分2分。</w:t>
            </w:r>
          </w:p>
          <w:p w14:paraId="40C75D27">
            <w:pPr>
              <w:pStyle w:val="15"/>
              <w:spacing w:before="207" w:line="252" w:lineRule="auto"/>
              <w:ind w:left="22" w:right="54" w:hanging="8"/>
              <w:jc w:val="both"/>
              <w:rPr>
                <w:lang w:eastAsia="zh-CN"/>
              </w:rPr>
            </w:pPr>
            <w:r>
              <w:rPr>
                <w:rFonts w:hint="eastAsia"/>
                <w:lang w:eastAsia="zh-CN"/>
              </w:rPr>
              <w:t>注：提供合同协议书和竣工验收证明材料，时间以竣工验收时间为准。若提供联合体业绩，则要求投标人在联合体业绩里的施工内容满足此项业绩要求，</w:t>
            </w:r>
            <w:r>
              <w:rPr>
                <w:rFonts w:hint="eastAsia"/>
                <w:lang w:val="en-US" w:eastAsia="zh-CN"/>
              </w:rPr>
              <w:t>例如：</w:t>
            </w:r>
            <w:r>
              <w:rPr>
                <w:rFonts w:hint="eastAsia"/>
                <w:lang w:eastAsia="zh-CN"/>
              </w:rPr>
              <w:t>可提供专业分包合同</w:t>
            </w:r>
            <w:r>
              <w:rPr>
                <w:rFonts w:hint="eastAsia"/>
                <w:lang w:val="en-US" w:eastAsia="zh-CN"/>
              </w:rPr>
              <w:t>等能证明工程内容及工程规模的</w:t>
            </w:r>
            <w:r>
              <w:rPr>
                <w:rFonts w:hint="eastAsia"/>
                <w:lang w:eastAsia="zh-CN"/>
              </w:rPr>
              <w:t>材料。</w:t>
            </w:r>
          </w:p>
        </w:tc>
      </w:tr>
      <w:tr w14:paraId="42C9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575" w:type="dxa"/>
            <w:vMerge w:val="continue"/>
            <w:tcBorders>
              <w:top w:val="nil"/>
            </w:tcBorders>
          </w:tcPr>
          <w:p w14:paraId="5A10D067">
            <w:pPr>
              <w:rPr>
                <w:rFonts w:ascii="宋体" w:hAnsi="宋体" w:eastAsia="宋体" w:cs="宋体"/>
                <w:lang w:eastAsia="zh-CN"/>
              </w:rPr>
            </w:pPr>
          </w:p>
        </w:tc>
        <w:tc>
          <w:tcPr>
            <w:tcW w:w="1039" w:type="dxa"/>
            <w:vMerge w:val="continue"/>
            <w:tcBorders>
              <w:top w:val="nil"/>
            </w:tcBorders>
          </w:tcPr>
          <w:p w14:paraId="36ECE8D1">
            <w:pPr>
              <w:rPr>
                <w:rFonts w:ascii="宋体" w:hAnsi="宋体" w:eastAsia="宋体" w:cs="宋体"/>
                <w:lang w:eastAsia="zh-CN"/>
              </w:rPr>
            </w:pPr>
          </w:p>
        </w:tc>
        <w:tc>
          <w:tcPr>
            <w:tcW w:w="1272" w:type="dxa"/>
          </w:tcPr>
          <w:p w14:paraId="72505B1C">
            <w:pPr>
              <w:spacing w:line="261" w:lineRule="auto"/>
              <w:rPr>
                <w:rFonts w:ascii="宋体" w:hAnsi="宋体" w:eastAsia="宋体" w:cs="宋体"/>
                <w:lang w:eastAsia="zh-CN"/>
              </w:rPr>
            </w:pPr>
          </w:p>
          <w:p w14:paraId="544C4C72">
            <w:pPr>
              <w:spacing w:line="261" w:lineRule="auto"/>
              <w:rPr>
                <w:rFonts w:ascii="宋体" w:hAnsi="宋体" w:eastAsia="宋体" w:cs="宋体"/>
                <w:lang w:eastAsia="zh-CN"/>
              </w:rPr>
            </w:pPr>
          </w:p>
          <w:p w14:paraId="38AD80A0">
            <w:pPr>
              <w:spacing w:line="261" w:lineRule="auto"/>
              <w:rPr>
                <w:rFonts w:ascii="宋体" w:hAnsi="宋体" w:eastAsia="宋体" w:cs="宋体"/>
                <w:lang w:eastAsia="zh-CN"/>
              </w:rPr>
            </w:pPr>
          </w:p>
          <w:p w14:paraId="2C89C29E">
            <w:pPr>
              <w:spacing w:line="262" w:lineRule="auto"/>
              <w:rPr>
                <w:rFonts w:ascii="宋体" w:hAnsi="宋体" w:eastAsia="宋体" w:cs="宋体"/>
                <w:lang w:eastAsia="zh-CN"/>
              </w:rPr>
            </w:pPr>
          </w:p>
          <w:p w14:paraId="52C5B3E6">
            <w:pPr>
              <w:spacing w:line="262" w:lineRule="auto"/>
              <w:rPr>
                <w:rFonts w:ascii="宋体" w:hAnsi="宋体" w:eastAsia="宋体" w:cs="宋体"/>
                <w:lang w:eastAsia="zh-CN"/>
              </w:rPr>
            </w:pPr>
          </w:p>
          <w:p w14:paraId="7FD11D6A">
            <w:pPr>
              <w:spacing w:line="262" w:lineRule="auto"/>
              <w:rPr>
                <w:rFonts w:ascii="宋体" w:hAnsi="宋体" w:eastAsia="宋体" w:cs="宋体"/>
                <w:lang w:eastAsia="zh-CN"/>
              </w:rPr>
            </w:pPr>
          </w:p>
          <w:p w14:paraId="4684F88D">
            <w:pPr>
              <w:spacing w:line="262" w:lineRule="auto"/>
              <w:rPr>
                <w:rFonts w:ascii="宋体" w:hAnsi="宋体" w:eastAsia="宋体" w:cs="宋体"/>
                <w:lang w:eastAsia="zh-CN"/>
              </w:rPr>
            </w:pPr>
          </w:p>
          <w:p w14:paraId="33A01D56">
            <w:pPr>
              <w:spacing w:line="262" w:lineRule="auto"/>
              <w:rPr>
                <w:rFonts w:ascii="宋体" w:hAnsi="宋体" w:eastAsia="宋体" w:cs="宋体"/>
                <w:lang w:eastAsia="zh-CN"/>
              </w:rPr>
            </w:pPr>
          </w:p>
          <w:p w14:paraId="4CACF2C4">
            <w:pPr>
              <w:spacing w:line="262" w:lineRule="auto"/>
              <w:rPr>
                <w:rFonts w:ascii="宋体" w:hAnsi="宋体" w:eastAsia="宋体" w:cs="宋体"/>
                <w:lang w:eastAsia="zh-CN"/>
              </w:rPr>
            </w:pPr>
          </w:p>
          <w:p w14:paraId="5ADF8F9A">
            <w:pPr>
              <w:spacing w:line="262" w:lineRule="auto"/>
              <w:rPr>
                <w:rFonts w:ascii="宋体" w:hAnsi="宋体" w:eastAsia="宋体" w:cs="宋体"/>
                <w:lang w:eastAsia="zh-CN"/>
              </w:rPr>
            </w:pPr>
          </w:p>
          <w:p w14:paraId="17C26825">
            <w:pPr>
              <w:pStyle w:val="15"/>
              <w:spacing w:before="69" w:line="230" w:lineRule="auto"/>
              <w:ind w:left="460" w:hanging="377"/>
            </w:pPr>
            <w:r>
              <w:rPr>
                <w:rFonts w:hint="eastAsia"/>
                <w:spacing w:val="-13"/>
              </w:rPr>
              <w:t>投标人奖项、</w:t>
            </w:r>
            <w:r>
              <w:rPr>
                <w:rFonts w:hint="eastAsia"/>
              </w:rPr>
              <w:t xml:space="preserve"> </w:t>
            </w:r>
            <w:r>
              <w:rPr>
                <w:rFonts w:hint="eastAsia"/>
                <w:spacing w:val="-6"/>
              </w:rPr>
              <w:t>荣誉</w:t>
            </w:r>
          </w:p>
        </w:tc>
        <w:tc>
          <w:tcPr>
            <w:tcW w:w="528" w:type="dxa"/>
          </w:tcPr>
          <w:p w14:paraId="6EDCE746">
            <w:pPr>
              <w:spacing w:line="247" w:lineRule="auto"/>
              <w:rPr>
                <w:rFonts w:ascii="宋体" w:hAnsi="宋体" w:eastAsia="宋体" w:cs="宋体"/>
              </w:rPr>
            </w:pPr>
          </w:p>
          <w:p w14:paraId="6838F53E">
            <w:pPr>
              <w:spacing w:line="248" w:lineRule="auto"/>
              <w:rPr>
                <w:rFonts w:ascii="宋体" w:hAnsi="宋体" w:eastAsia="宋体" w:cs="宋体"/>
              </w:rPr>
            </w:pPr>
          </w:p>
          <w:p w14:paraId="3A8A0242">
            <w:pPr>
              <w:spacing w:line="248" w:lineRule="auto"/>
              <w:rPr>
                <w:rFonts w:ascii="宋体" w:hAnsi="宋体" w:eastAsia="宋体" w:cs="宋体"/>
              </w:rPr>
            </w:pPr>
          </w:p>
          <w:p w14:paraId="6495473F">
            <w:pPr>
              <w:spacing w:line="248" w:lineRule="auto"/>
              <w:rPr>
                <w:rFonts w:ascii="宋体" w:hAnsi="宋体" w:eastAsia="宋体" w:cs="宋体"/>
              </w:rPr>
            </w:pPr>
          </w:p>
          <w:p w14:paraId="2440FAD7">
            <w:pPr>
              <w:spacing w:line="248" w:lineRule="auto"/>
              <w:rPr>
                <w:rFonts w:ascii="宋体" w:hAnsi="宋体" w:eastAsia="宋体" w:cs="宋体"/>
              </w:rPr>
            </w:pPr>
          </w:p>
          <w:p w14:paraId="0AFF9253">
            <w:pPr>
              <w:spacing w:line="248" w:lineRule="auto"/>
              <w:rPr>
                <w:rFonts w:ascii="宋体" w:hAnsi="宋体" w:eastAsia="宋体" w:cs="宋体"/>
              </w:rPr>
            </w:pPr>
          </w:p>
          <w:p w14:paraId="14FDE865">
            <w:pPr>
              <w:spacing w:line="248" w:lineRule="auto"/>
              <w:rPr>
                <w:rFonts w:ascii="宋体" w:hAnsi="宋体" w:eastAsia="宋体" w:cs="宋体"/>
              </w:rPr>
            </w:pPr>
          </w:p>
          <w:p w14:paraId="22A189C2">
            <w:pPr>
              <w:spacing w:line="248" w:lineRule="auto"/>
              <w:rPr>
                <w:rFonts w:ascii="宋体" w:hAnsi="宋体" w:eastAsia="宋体" w:cs="宋体"/>
              </w:rPr>
            </w:pPr>
          </w:p>
          <w:p w14:paraId="125D140F">
            <w:pPr>
              <w:spacing w:line="248" w:lineRule="auto"/>
              <w:rPr>
                <w:rFonts w:ascii="宋体" w:hAnsi="宋体" w:eastAsia="宋体" w:cs="宋体"/>
              </w:rPr>
            </w:pPr>
          </w:p>
          <w:p w14:paraId="6D3FD9A2">
            <w:pPr>
              <w:spacing w:line="248" w:lineRule="auto"/>
              <w:rPr>
                <w:rFonts w:ascii="宋体" w:hAnsi="宋体" w:eastAsia="宋体" w:cs="宋体"/>
              </w:rPr>
            </w:pPr>
          </w:p>
          <w:p w14:paraId="6EBF0185">
            <w:pPr>
              <w:spacing w:line="248" w:lineRule="auto"/>
              <w:rPr>
                <w:rFonts w:ascii="宋体" w:hAnsi="宋体" w:eastAsia="宋体" w:cs="宋体"/>
              </w:rPr>
            </w:pPr>
          </w:p>
          <w:p w14:paraId="50441AC4">
            <w:pPr>
              <w:pStyle w:val="15"/>
              <w:spacing w:before="68" w:line="221" w:lineRule="auto"/>
              <w:ind w:left="21"/>
            </w:pPr>
            <w:r>
              <w:rPr>
                <w:rFonts w:hint="eastAsia"/>
                <w:spacing w:val="4"/>
                <w:lang w:eastAsia="zh-CN"/>
              </w:rPr>
              <w:t>7</w:t>
            </w:r>
            <w:r>
              <w:rPr>
                <w:rFonts w:hint="eastAsia"/>
                <w:spacing w:val="-13"/>
              </w:rPr>
              <w:t>分</w:t>
            </w:r>
          </w:p>
        </w:tc>
        <w:tc>
          <w:tcPr>
            <w:tcW w:w="5520" w:type="dxa"/>
          </w:tcPr>
          <w:p w14:paraId="629C8F78">
            <w:pPr>
              <w:pStyle w:val="15"/>
              <w:numPr>
                <w:ilvl w:val="0"/>
                <w:numId w:val="0"/>
              </w:numPr>
              <w:spacing w:before="29" w:line="308" w:lineRule="auto"/>
              <w:rPr>
                <w:lang w:eastAsia="zh-CN"/>
              </w:rPr>
            </w:pPr>
            <w:r>
              <w:rPr>
                <w:rFonts w:hint="eastAsia"/>
                <w:color w:val="FF0000"/>
                <w:lang w:val="en-US" w:eastAsia="zh-CN"/>
              </w:rPr>
              <w:t>1.</w:t>
            </w:r>
            <w:r>
              <w:rPr>
                <w:rFonts w:hint="eastAsia"/>
                <w:color w:val="FF0000"/>
                <w:lang w:eastAsia="zh-CN"/>
              </w:rPr>
              <w:t>投标人具备建筑工程施工总承包贰级资质</w:t>
            </w:r>
            <w:r>
              <w:rPr>
                <w:rFonts w:hint="eastAsia"/>
                <w:color w:val="FF0000"/>
                <w:lang w:val="en-US" w:eastAsia="zh-CN"/>
              </w:rPr>
              <w:t>或建筑工程施工总承包甲级资质</w:t>
            </w:r>
            <w:r>
              <w:rPr>
                <w:rFonts w:hint="eastAsia"/>
                <w:color w:val="FF0000"/>
                <w:lang w:eastAsia="zh-CN"/>
              </w:rPr>
              <w:t>的得1分；具备建筑工程施工总承包壹级及以上或施工综合资质的得2分</w:t>
            </w:r>
            <w:r>
              <w:rPr>
                <w:rFonts w:hint="eastAsia"/>
                <w:lang w:eastAsia="zh-CN"/>
              </w:rPr>
              <w:t xml:space="preserve">。 </w:t>
            </w:r>
          </w:p>
          <w:p w14:paraId="1EF826ED">
            <w:pPr>
              <w:pStyle w:val="15"/>
              <w:numPr>
                <w:ilvl w:val="0"/>
                <w:numId w:val="0"/>
              </w:numPr>
              <w:spacing w:before="29" w:line="308" w:lineRule="auto"/>
              <w:ind w:left="4" w:leftChars="0"/>
              <w:rPr>
                <w:lang w:eastAsia="zh-CN"/>
              </w:rPr>
            </w:pPr>
            <w:r>
              <w:rPr>
                <w:rFonts w:ascii="宋体" w:hAnsi="宋体" w:eastAsia="宋体" w:cs="宋体"/>
                <w:snapToGrid w:val="0"/>
                <w:color w:val="000000"/>
                <w:sz w:val="21"/>
                <w:szCs w:val="21"/>
                <w:lang w:val="en-US" w:eastAsia="zh-CN" w:bidi="ar-SA"/>
              </w:rPr>
              <w:t>2.</w:t>
            </w:r>
            <w:r>
              <w:rPr>
                <w:rFonts w:hint="eastAsia"/>
                <w:lang w:eastAsia="zh-CN"/>
              </w:rPr>
              <w:t>2021年1月1日至今，</w:t>
            </w:r>
            <w:r>
              <w:rPr>
                <w:rFonts w:hint="eastAsia"/>
                <w:color w:val="auto"/>
                <w:lang w:val="en-US" w:eastAsia="zh-CN"/>
              </w:rPr>
              <w:t>独立投标人或联合体成员</w:t>
            </w:r>
            <w:r>
              <w:rPr>
                <w:rFonts w:hint="eastAsia"/>
                <w:color w:val="auto"/>
                <w:lang w:eastAsia="zh-CN"/>
              </w:rPr>
              <w:t>承建的项目获得过市级优质工程奖项得0.5分/个，获得过省级优质工程奖的得1分/个，获得过国家级优质工程奖的得2分，本项满分2分</w:t>
            </w:r>
            <w:r>
              <w:rPr>
                <w:rFonts w:hint="eastAsia"/>
                <w:lang w:eastAsia="zh-CN"/>
              </w:rPr>
              <w:t>。</w:t>
            </w:r>
          </w:p>
          <w:p w14:paraId="2876972C">
            <w:pPr>
              <w:pStyle w:val="15"/>
              <w:numPr>
                <w:ilvl w:val="0"/>
                <w:numId w:val="0"/>
              </w:numPr>
              <w:spacing w:before="29" w:line="308" w:lineRule="auto"/>
              <w:ind w:left="4" w:leftChars="0"/>
              <w:rPr>
                <w:lang w:eastAsia="zh-CN"/>
              </w:rPr>
            </w:pPr>
            <w:r>
              <w:rPr>
                <w:rFonts w:ascii="宋体" w:hAnsi="宋体" w:eastAsia="宋体" w:cs="宋体"/>
                <w:snapToGrid w:val="0"/>
                <w:color w:val="000000"/>
                <w:sz w:val="21"/>
                <w:szCs w:val="21"/>
                <w:lang w:val="en-US" w:eastAsia="zh-CN" w:bidi="ar-SA"/>
              </w:rPr>
              <w:t>3.</w:t>
            </w:r>
            <w:r>
              <w:rPr>
                <w:rFonts w:hint="eastAsia"/>
                <w:lang w:val="en-US" w:eastAsia="zh-CN"/>
              </w:rPr>
              <w:t>独立投标人或联合体成员</w:t>
            </w:r>
            <w:r>
              <w:rPr>
                <w:rFonts w:hint="eastAsia"/>
                <w:lang w:eastAsia="zh-CN"/>
              </w:rPr>
              <w:t>获得市级及以上政府质量奖的得</w:t>
            </w:r>
            <w:r>
              <w:rPr>
                <w:rFonts w:hint="eastAsia"/>
                <w:lang w:val="en-US" w:eastAsia="zh-CN"/>
              </w:rPr>
              <w:t>3</w:t>
            </w:r>
            <w:r>
              <w:rPr>
                <w:rFonts w:hint="eastAsia"/>
                <w:lang w:eastAsia="zh-CN"/>
              </w:rPr>
              <w:t>分。</w:t>
            </w:r>
          </w:p>
          <w:p w14:paraId="3ABE1F32">
            <w:pPr>
              <w:pStyle w:val="15"/>
              <w:spacing w:before="29" w:line="308" w:lineRule="auto"/>
              <w:ind w:left="4"/>
              <w:rPr>
                <w:rFonts w:hint="eastAsia"/>
                <w:b/>
                <w:bCs/>
                <w:lang w:eastAsia="zh-CN"/>
              </w:rPr>
            </w:pPr>
            <w:r>
              <w:rPr>
                <w:rFonts w:hint="eastAsia"/>
                <w:b/>
                <w:bCs/>
                <w:lang w:eastAsia="zh-CN"/>
              </w:rPr>
              <w:t>注：</w:t>
            </w:r>
            <w:r>
              <w:rPr>
                <w:rFonts w:hint="eastAsia"/>
                <w:b/>
                <w:bCs/>
                <w:lang w:val="en-US" w:eastAsia="zh-CN"/>
              </w:rPr>
              <w:t>1、</w:t>
            </w:r>
            <w:r>
              <w:rPr>
                <w:rFonts w:hint="eastAsia"/>
                <w:b/>
                <w:bCs/>
                <w:lang w:eastAsia="zh-CN"/>
              </w:rPr>
              <w:t>奖项、荣誉以行政主管部门颁发的奖项荣誉为准。投标文件中提供的奖项、荣誉证明资料应符合下列要求，否则不予认可。时间以颁奖文件落款时间或颁奖单位官网文件落款时间为准。1）奖项、荣誉应提供颁奖单位的颁奖文件（颁奖文件不含荣誉证书、奖状、奖牌、奖状）或颁奖单位官网文件的截图；2）市级优质工程奖（如“相王杯”或外省同等奖项）；省级优质工程奖（如“黄山杯”或外省同等奖项）；国家级奖项是指住房和城乡建设部（或中国建筑业协会）颁发的鲁班奖或住房和城乡建设部（或中国施工企业管理协会）颁发的国家优质工程奖。</w:t>
            </w:r>
          </w:p>
        </w:tc>
      </w:tr>
      <w:tr w14:paraId="7D0C5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75" w:type="dxa"/>
            <w:tcBorders>
              <w:bottom w:val="nil"/>
            </w:tcBorders>
            <w:vAlign w:val="center"/>
          </w:tcPr>
          <w:p w14:paraId="16A385D6">
            <w:pPr>
              <w:pStyle w:val="15"/>
              <w:spacing w:before="69" w:line="388" w:lineRule="auto"/>
              <w:ind w:left="35" w:right="20" w:hanging="3"/>
              <w:jc w:val="center"/>
            </w:pPr>
            <w:r>
              <w:rPr>
                <w:rFonts w:hint="eastAsia"/>
                <w:spacing w:val="-2"/>
              </w:rPr>
              <w:t>2.2.3</w:t>
            </w:r>
            <w:r>
              <w:rPr>
                <w:rFonts w:hint="eastAsia"/>
                <w:spacing w:val="1"/>
              </w:rPr>
              <w:t xml:space="preserve"> </w:t>
            </w:r>
            <w:r>
              <w:rPr>
                <w:rFonts w:hint="eastAsia"/>
                <w:spacing w:val="-5"/>
              </w:rPr>
              <w:t>（2）</w:t>
            </w:r>
          </w:p>
        </w:tc>
        <w:tc>
          <w:tcPr>
            <w:tcW w:w="1038" w:type="dxa"/>
            <w:tcBorders>
              <w:bottom w:val="nil"/>
            </w:tcBorders>
            <w:vAlign w:val="center"/>
          </w:tcPr>
          <w:p w14:paraId="4725A1C5">
            <w:pPr>
              <w:pStyle w:val="15"/>
              <w:spacing w:before="68" w:line="222" w:lineRule="auto"/>
              <w:ind w:left="101"/>
              <w:jc w:val="center"/>
            </w:pPr>
            <w:r>
              <w:rPr>
                <w:rFonts w:hint="eastAsia"/>
                <w:spacing w:val="-2"/>
              </w:rPr>
              <w:t>主要人员</w:t>
            </w:r>
          </w:p>
        </w:tc>
        <w:tc>
          <w:tcPr>
            <w:tcW w:w="1273" w:type="dxa"/>
            <w:vAlign w:val="center"/>
          </w:tcPr>
          <w:p w14:paraId="56622A31">
            <w:pPr>
              <w:pStyle w:val="15"/>
              <w:spacing w:before="68" w:line="229" w:lineRule="auto"/>
              <w:ind w:left="262" w:right="67" w:hanging="105"/>
              <w:jc w:val="center"/>
            </w:pPr>
            <w:r>
              <w:rPr>
                <w:rFonts w:hint="eastAsia"/>
                <w:spacing w:val="-2"/>
              </w:rPr>
              <w:t>项目经理</w:t>
            </w:r>
            <w:r>
              <w:rPr>
                <w:rFonts w:hint="eastAsia"/>
                <w:spacing w:val="-2"/>
                <w:lang w:eastAsia="zh-CN"/>
              </w:rPr>
              <w:t>资格</w:t>
            </w:r>
          </w:p>
        </w:tc>
        <w:tc>
          <w:tcPr>
            <w:tcW w:w="527" w:type="dxa"/>
            <w:vAlign w:val="center"/>
          </w:tcPr>
          <w:p w14:paraId="0DE2C2E2">
            <w:pPr>
              <w:pStyle w:val="15"/>
              <w:spacing w:before="68" w:line="221" w:lineRule="auto"/>
              <w:ind w:left="85"/>
              <w:jc w:val="center"/>
            </w:pPr>
            <w:r>
              <w:rPr>
                <w:rFonts w:hint="eastAsia"/>
                <w:spacing w:val="-6"/>
                <w:lang w:eastAsia="zh-CN"/>
              </w:rPr>
              <w:t>1</w:t>
            </w:r>
            <w:r>
              <w:rPr>
                <w:rFonts w:hint="eastAsia"/>
                <w:spacing w:val="-6"/>
              </w:rPr>
              <w:t>分</w:t>
            </w:r>
          </w:p>
        </w:tc>
        <w:tc>
          <w:tcPr>
            <w:tcW w:w="5518" w:type="dxa"/>
          </w:tcPr>
          <w:p w14:paraId="1A3D542C">
            <w:pPr>
              <w:pStyle w:val="15"/>
              <w:numPr>
                <w:ilvl w:val="0"/>
                <w:numId w:val="1"/>
              </w:numPr>
              <w:spacing w:before="26" w:line="357" w:lineRule="auto"/>
              <w:ind w:left="5"/>
              <w:rPr>
                <w:lang w:eastAsia="zh-CN"/>
              </w:rPr>
            </w:pPr>
            <w:r>
              <w:rPr>
                <w:rFonts w:hint="eastAsia"/>
                <w:lang w:eastAsia="zh-CN"/>
              </w:rPr>
              <w:t>拟派项目经理为一级注册建造师，且具备高级及以上工程师职称得1分。</w:t>
            </w:r>
          </w:p>
          <w:p w14:paraId="2608F10F">
            <w:pPr>
              <w:pStyle w:val="15"/>
              <w:spacing w:before="5" w:line="353" w:lineRule="auto"/>
              <w:ind w:left="5" w:right="33"/>
              <w:jc w:val="both"/>
              <w:rPr>
                <w:lang w:eastAsia="zh-CN"/>
              </w:rPr>
            </w:pPr>
          </w:p>
        </w:tc>
      </w:tr>
    </w:tbl>
    <w:p w14:paraId="15047F72">
      <w:pPr>
        <w:pStyle w:val="5"/>
        <w:rPr>
          <w:rFonts w:ascii="宋体" w:hAnsi="宋体" w:eastAsia="宋体" w:cs="宋体"/>
          <w:lang w:eastAsia="zh-CN"/>
        </w:rPr>
      </w:pPr>
    </w:p>
    <w:p w14:paraId="01488B3C">
      <w:pPr>
        <w:rPr>
          <w:rFonts w:ascii="宋体" w:hAnsi="宋体" w:eastAsia="宋体" w:cs="宋体"/>
          <w:lang w:eastAsia="zh-CN"/>
        </w:rPr>
        <w:sectPr>
          <w:footerReference r:id="rId22" w:type="default"/>
          <w:pgSz w:w="11907" w:h="16843"/>
          <w:pgMar w:top="1247" w:right="1417" w:bottom="1247" w:left="1417" w:header="0" w:footer="907" w:gutter="0"/>
          <w:cols w:space="0" w:num="1"/>
        </w:sectPr>
      </w:pPr>
    </w:p>
    <w:tbl>
      <w:tblPr>
        <w:tblStyle w:val="14"/>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038"/>
        <w:gridCol w:w="1272"/>
        <w:gridCol w:w="528"/>
        <w:gridCol w:w="5518"/>
      </w:tblGrid>
      <w:tr w14:paraId="6268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575" w:type="dxa"/>
            <w:vMerge w:val="restart"/>
            <w:tcBorders>
              <w:top w:val="nil"/>
              <w:bottom w:val="nil"/>
            </w:tcBorders>
          </w:tcPr>
          <w:p w14:paraId="54C3DAB5">
            <w:pPr>
              <w:spacing w:line="247" w:lineRule="auto"/>
              <w:rPr>
                <w:rFonts w:ascii="宋体" w:hAnsi="宋体" w:eastAsia="宋体" w:cs="宋体"/>
                <w:lang w:eastAsia="zh-CN"/>
              </w:rPr>
            </w:pPr>
          </w:p>
          <w:p w14:paraId="1BC97A1B">
            <w:pPr>
              <w:spacing w:line="247" w:lineRule="auto"/>
              <w:rPr>
                <w:rFonts w:ascii="宋体" w:hAnsi="宋体" w:eastAsia="宋体" w:cs="宋体"/>
                <w:lang w:eastAsia="zh-CN"/>
              </w:rPr>
            </w:pPr>
          </w:p>
          <w:p w14:paraId="33748552">
            <w:pPr>
              <w:spacing w:line="247" w:lineRule="auto"/>
              <w:rPr>
                <w:rFonts w:ascii="宋体" w:hAnsi="宋体" w:eastAsia="宋体" w:cs="宋体"/>
                <w:lang w:eastAsia="zh-CN"/>
              </w:rPr>
            </w:pPr>
          </w:p>
          <w:p w14:paraId="3B2BFF98">
            <w:pPr>
              <w:spacing w:line="247" w:lineRule="auto"/>
              <w:rPr>
                <w:rFonts w:ascii="宋体" w:hAnsi="宋体" w:eastAsia="宋体" w:cs="宋体"/>
                <w:lang w:eastAsia="zh-CN"/>
              </w:rPr>
            </w:pPr>
          </w:p>
          <w:p w14:paraId="3C5F7C8E">
            <w:pPr>
              <w:spacing w:line="247" w:lineRule="auto"/>
              <w:rPr>
                <w:rFonts w:ascii="宋体" w:hAnsi="宋体" w:eastAsia="宋体" w:cs="宋体"/>
                <w:lang w:eastAsia="zh-CN"/>
              </w:rPr>
            </w:pPr>
          </w:p>
          <w:p w14:paraId="64CAD4D4">
            <w:pPr>
              <w:spacing w:line="247" w:lineRule="auto"/>
              <w:rPr>
                <w:rFonts w:ascii="宋体" w:hAnsi="宋体" w:eastAsia="宋体" w:cs="宋体"/>
                <w:lang w:eastAsia="zh-CN"/>
              </w:rPr>
            </w:pPr>
          </w:p>
          <w:p w14:paraId="0260BE87">
            <w:pPr>
              <w:spacing w:line="247" w:lineRule="auto"/>
              <w:rPr>
                <w:rFonts w:ascii="宋体" w:hAnsi="宋体" w:eastAsia="宋体" w:cs="宋体"/>
                <w:lang w:eastAsia="zh-CN"/>
              </w:rPr>
            </w:pPr>
          </w:p>
          <w:p w14:paraId="77EF31FF">
            <w:pPr>
              <w:spacing w:line="247" w:lineRule="auto"/>
              <w:rPr>
                <w:rFonts w:ascii="宋体" w:hAnsi="宋体" w:eastAsia="宋体" w:cs="宋体"/>
                <w:lang w:eastAsia="zh-CN"/>
              </w:rPr>
            </w:pPr>
          </w:p>
          <w:p w14:paraId="17E9DF49">
            <w:pPr>
              <w:spacing w:line="247" w:lineRule="auto"/>
              <w:rPr>
                <w:rFonts w:ascii="宋体" w:hAnsi="宋体" w:eastAsia="宋体" w:cs="宋体"/>
                <w:lang w:eastAsia="zh-CN"/>
              </w:rPr>
            </w:pPr>
          </w:p>
          <w:p w14:paraId="2B454DD8">
            <w:pPr>
              <w:spacing w:line="247" w:lineRule="auto"/>
              <w:rPr>
                <w:rFonts w:ascii="宋体" w:hAnsi="宋体" w:eastAsia="宋体" w:cs="宋体"/>
                <w:lang w:eastAsia="zh-CN"/>
              </w:rPr>
            </w:pPr>
          </w:p>
          <w:p w14:paraId="25E5C0B8">
            <w:pPr>
              <w:spacing w:line="247" w:lineRule="auto"/>
              <w:rPr>
                <w:rFonts w:ascii="宋体" w:hAnsi="宋体" w:eastAsia="宋体" w:cs="宋体"/>
                <w:lang w:eastAsia="zh-CN"/>
              </w:rPr>
            </w:pPr>
          </w:p>
          <w:p w14:paraId="1D811AF3">
            <w:pPr>
              <w:spacing w:line="247" w:lineRule="auto"/>
              <w:rPr>
                <w:rFonts w:ascii="宋体" w:hAnsi="宋体" w:eastAsia="宋体" w:cs="宋体"/>
                <w:lang w:eastAsia="zh-CN"/>
              </w:rPr>
            </w:pPr>
          </w:p>
          <w:p w14:paraId="42CA65F9">
            <w:pPr>
              <w:spacing w:line="247" w:lineRule="auto"/>
              <w:rPr>
                <w:rFonts w:ascii="宋体" w:hAnsi="宋体" w:eastAsia="宋体" w:cs="宋体"/>
                <w:lang w:eastAsia="zh-CN"/>
              </w:rPr>
            </w:pPr>
          </w:p>
          <w:p w14:paraId="59232DA4">
            <w:pPr>
              <w:spacing w:line="247" w:lineRule="auto"/>
              <w:rPr>
                <w:rFonts w:ascii="宋体" w:hAnsi="宋体" w:eastAsia="宋体" w:cs="宋体"/>
                <w:lang w:eastAsia="zh-CN"/>
              </w:rPr>
            </w:pPr>
          </w:p>
          <w:p w14:paraId="1C61D2ED">
            <w:pPr>
              <w:spacing w:line="247" w:lineRule="auto"/>
              <w:rPr>
                <w:rFonts w:ascii="宋体" w:hAnsi="宋体" w:eastAsia="宋体" w:cs="宋体"/>
                <w:lang w:eastAsia="zh-CN"/>
              </w:rPr>
            </w:pPr>
          </w:p>
          <w:p w14:paraId="2C9B9619">
            <w:pPr>
              <w:spacing w:line="247" w:lineRule="auto"/>
              <w:rPr>
                <w:rFonts w:ascii="宋体" w:hAnsi="宋体" w:eastAsia="宋体" w:cs="宋体"/>
                <w:lang w:eastAsia="zh-CN"/>
              </w:rPr>
            </w:pPr>
          </w:p>
          <w:p w14:paraId="2A6B2CE2">
            <w:pPr>
              <w:spacing w:line="247" w:lineRule="auto"/>
              <w:rPr>
                <w:rFonts w:ascii="宋体" w:hAnsi="宋体" w:eastAsia="宋体" w:cs="宋体"/>
                <w:lang w:eastAsia="zh-CN"/>
              </w:rPr>
            </w:pPr>
          </w:p>
          <w:p w14:paraId="2BEFA3A2">
            <w:pPr>
              <w:spacing w:line="247" w:lineRule="auto"/>
              <w:rPr>
                <w:rFonts w:ascii="宋体" w:hAnsi="宋体" w:eastAsia="宋体" w:cs="宋体"/>
                <w:lang w:eastAsia="zh-CN"/>
              </w:rPr>
            </w:pPr>
          </w:p>
          <w:p w14:paraId="6E1C4FE9">
            <w:pPr>
              <w:spacing w:line="247" w:lineRule="auto"/>
              <w:rPr>
                <w:rFonts w:ascii="宋体" w:hAnsi="宋体" w:eastAsia="宋体" w:cs="宋体"/>
                <w:lang w:eastAsia="zh-CN"/>
              </w:rPr>
            </w:pPr>
          </w:p>
          <w:p w14:paraId="6E3173A6">
            <w:pPr>
              <w:spacing w:line="247" w:lineRule="auto"/>
              <w:rPr>
                <w:rFonts w:ascii="宋体" w:hAnsi="宋体" w:eastAsia="宋体" w:cs="宋体"/>
                <w:lang w:eastAsia="zh-CN"/>
              </w:rPr>
            </w:pPr>
          </w:p>
          <w:p w14:paraId="0DA57A3C">
            <w:pPr>
              <w:spacing w:line="247" w:lineRule="auto"/>
              <w:rPr>
                <w:rFonts w:ascii="宋体" w:hAnsi="宋体" w:eastAsia="宋体" w:cs="宋体"/>
                <w:lang w:eastAsia="zh-CN"/>
              </w:rPr>
            </w:pPr>
          </w:p>
          <w:p w14:paraId="4FB9DE5D">
            <w:pPr>
              <w:spacing w:line="247" w:lineRule="auto"/>
              <w:rPr>
                <w:rFonts w:ascii="宋体" w:hAnsi="宋体" w:eastAsia="宋体" w:cs="宋体"/>
                <w:lang w:eastAsia="zh-CN"/>
              </w:rPr>
            </w:pPr>
          </w:p>
          <w:p w14:paraId="7DE4D2AE">
            <w:pPr>
              <w:spacing w:line="247" w:lineRule="auto"/>
              <w:rPr>
                <w:rFonts w:ascii="宋体" w:hAnsi="宋体" w:eastAsia="宋体" w:cs="宋体"/>
                <w:lang w:eastAsia="zh-CN"/>
              </w:rPr>
            </w:pPr>
          </w:p>
          <w:p w14:paraId="763307B7">
            <w:pPr>
              <w:spacing w:line="247" w:lineRule="auto"/>
              <w:rPr>
                <w:rFonts w:ascii="宋体" w:hAnsi="宋体" w:eastAsia="宋体" w:cs="宋体"/>
                <w:lang w:eastAsia="zh-CN"/>
              </w:rPr>
            </w:pPr>
          </w:p>
          <w:p w14:paraId="32809364">
            <w:pPr>
              <w:spacing w:line="248" w:lineRule="auto"/>
              <w:rPr>
                <w:rFonts w:ascii="宋体" w:hAnsi="宋体" w:eastAsia="宋体" w:cs="宋体"/>
                <w:lang w:eastAsia="zh-CN"/>
              </w:rPr>
            </w:pPr>
          </w:p>
          <w:p w14:paraId="3343F215">
            <w:pPr>
              <w:spacing w:line="248" w:lineRule="auto"/>
              <w:rPr>
                <w:rFonts w:ascii="宋体" w:hAnsi="宋体" w:eastAsia="宋体" w:cs="宋体"/>
                <w:lang w:eastAsia="zh-CN"/>
              </w:rPr>
            </w:pPr>
          </w:p>
          <w:p w14:paraId="73201974">
            <w:pPr>
              <w:pStyle w:val="15"/>
              <w:spacing w:before="68" w:line="388" w:lineRule="auto"/>
              <w:ind w:left="35" w:right="20" w:hanging="3"/>
            </w:pPr>
            <w:r>
              <w:rPr>
                <w:rFonts w:hint="eastAsia"/>
                <w:spacing w:val="-2"/>
              </w:rPr>
              <w:t>2.2.3</w:t>
            </w:r>
            <w:r>
              <w:rPr>
                <w:rFonts w:hint="eastAsia"/>
                <w:spacing w:val="1"/>
              </w:rPr>
              <w:t xml:space="preserve"> </w:t>
            </w:r>
            <w:r>
              <w:rPr>
                <w:rFonts w:hint="eastAsia"/>
                <w:spacing w:val="-5"/>
              </w:rPr>
              <w:t>（5）</w:t>
            </w:r>
          </w:p>
        </w:tc>
        <w:tc>
          <w:tcPr>
            <w:tcW w:w="1038" w:type="dxa"/>
            <w:vMerge w:val="restart"/>
            <w:tcBorders>
              <w:top w:val="nil"/>
              <w:bottom w:val="nil"/>
            </w:tcBorders>
          </w:tcPr>
          <w:p w14:paraId="512ADB72">
            <w:pPr>
              <w:spacing w:line="246" w:lineRule="auto"/>
              <w:rPr>
                <w:rFonts w:ascii="宋体" w:hAnsi="宋体" w:eastAsia="宋体" w:cs="宋体"/>
                <w:color w:val="auto"/>
              </w:rPr>
            </w:pPr>
          </w:p>
          <w:p w14:paraId="3F7C8A2A">
            <w:pPr>
              <w:spacing w:line="246" w:lineRule="auto"/>
              <w:rPr>
                <w:rFonts w:ascii="宋体" w:hAnsi="宋体" w:eastAsia="宋体" w:cs="宋体"/>
                <w:color w:val="auto"/>
              </w:rPr>
            </w:pPr>
          </w:p>
          <w:p w14:paraId="2B147B8B">
            <w:pPr>
              <w:spacing w:line="247" w:lineRule="auto"/>
              <w:rPr>
                <w:rFonts w:ascii="宋体" w:hAnsi="宋体" w:eastAsia="宋体" w:cs="宋体"/>
                <w:color w:val="auto"/>
              </w:rPr>
            </w:pPr>
          </w:p>
          <w:p w14:paraId="0F90C18D">
            <w:pPr>
              <w:spacing w:line="247" w:lineRule="auto"/>
              <w:rPr>
                <w:rFonts w:ascii="宋体" w:hAnsi="宋体" w:eastAsia="宋体" w:cs="宋体"/>
                <w:color w:val="auto"/>
              </w:rPr>
            </w:pPr>
          </w:p>
          <w:p w14:paraId="6D3752FC">
            <w:pPr>
              <w:spacing w:line="247" w:lineRule="auto"/>
              <w:rPr>
                <w:rFonts w:ascii="宋体" w:hAnsi="宋体" w:eastAsia="宋体" w:cs="宋体"/>
                <w:color w:val="auto"/>
              </w:rPr>
            </w:pPr>
          </w:p>
          <w:p w14:paraId="37694134">
            <w:pPr>
              <w:spacing w:line="247" w:lineRule="auto"/>
              <w:rPr>
                <w:rFonts w:ascii="宋体" w:hAnsi="宋体" w:eastAsia="宋体" w:cs="宋体"/>
                <w:color w:val="auto"/>
              </w:rPr>
            </w:pPr>
          </w:p>
          <w:p w14:paraId="228D2EAF">
            <w:pPr>
              <w:spacing w:line="247" w:lineRule="auto"/>
              <w:rPr>
                <w:rFonts w:ascii="宋体" w:hAnsi="宋体" w:eastAsia="宋体" w:cs="宋体"/>
                <w:color w:val="auto"/>
              </w:rPr>
            </w:pPr>
          </w:p>
          <w:p w14:paraId="4D58BFC7">
            <w:pPr>
              <w:spacing w:line="247" w:lineRule="auto"/>
              <w:rPr>
                <w:rFonts w:ascii="宋体" w:hAnsi="宋体" w:eastAsia="宋体" w:cs="宋体"/>
                <w:color w:val="auto"/>
              </w:rPr>
            </w:pPr>
          </w:p>
          <w:p w14:paraId="589D847B">
            <w:pPr>
              <w:spacing w:line="247" w:lineRule="auto"/>
              <w:rPr>
                <w:rFonts w:ascii="宋体" w:hAnsi="宋体" w:eastAsia="宋体" w:cs="宋体"/>
                <w:color w:val="auto"/>
              </w:rPr>
            </w:pPr>
          </w:p>
          <w:p w14:paraId="51101D7A">
            <w:pPr>
              <w:spacing w:line="247" w:lineRule="auto"/>
              <w:rPr>
                <w:rFonts w:ascii="宋体" w:hAnsi="宋体" w:eastAsia="宋体" w:cs="宋体"/>
                <w:color w:val="auto"/>
              </w:rPr>
            </w:pPr>
          </w:p>
          <w:p w14:paraId="0337D6C2">
            <w:pPr>
              <w:spacing w:line="247" w:lineRule="auto"/>
              <w:rPr>
                <w:rFonts w:ascii="宋体" w:hAnsi="宋体" w:eastAsia="宋体" w:cs="宋体"/>
                <w:color w:val="auto"/>
              </w:rPr>
            </w:pPr>
          </w:p>
          <w:p w14:paraId="047A2F42">
            <w:pPr>
              <w:spacing w:line="247" w:lineRule="auto"/>
              <w:rPr>
                <w:rFonts w:ascii="宋体" w:hAnsi="宋体" w:eastAsia="宋体" w:cs="宋体"/>
                <w:color w:val="auto"/>
              </w:rPr>
            </w:pPr>
          </w:p>
          <w:p w14:paraId="552DE1D9">
            <w:pPr>
              <w:spacing w:line="247" w:lineRule="auto"/>
              <w:rPr>
                <w:rFonts w:ascii="宋体" w:hAnsi="宋体" w:eastAsia="宋体" w:cs="宋体"/>
                <w:color w:val="auto"/>
              </w:rPr>
            </w:pPr>
          </w:p>
          <w:p w14:paraId="67E72289">
            <w:pPr>
              <w:spacing w:line="247" w:lineRule="auto"/>
              <w:rPr>
                <w:rFonts w:ascii="宋体" w:hAnsi="宋体" w:eastAsia="宋体" w:cs="宋体"/>
                <w:color w:val="auto"/>
              </w:rPr>
            </w:pPr>
          </w:p>
          <w:p w14:paraId="2933B6A0">
            <w:pPr>
              <w:spacing w:line="247" w:lineRule="auto"/>
              <w:rPr>
                <w:rFonts w:ascii="宋体" w:hAnsi="宋体" w:eastAsia="宋体" w:cs="宋体"/>
                <w:color w:val="auto"/>
              </w:rPr>
            </w:pPr>
          </w:p>
          <w:p w14:paraId="75FA50EF">
            <w:pPr>
              <w:spacing w:line="247" w:lineRule="auto"/>
              <w:rPr>
                <w:rFonts w:ascii="宋体" w:hAnsi="宋体" w:eastAsia="宋体" w:cs="宋体"/>
                <w:color w:val="auto"/>
              </w:rPr>
            </w:pPr>
          </w:p>
          <w:p w14:paraId="7FAB31CC">
            <w:pPr>
              <w:pStyle w:val="15"/>
              <w:spacing w:before="69" w:line="311" w:lineRule="auto"/>
              <w:ind w:left="9" w:right="2" w:firstLine="89"/>
              <w:rPr>
                <w:color w:val="auto"/>
              </w:rPr>
            </w:pPr>
            <w:r>
              <w:rPr>
                <w:rFonts w:hint="eastAsia"/>
                <w:color w:val="auto"/>
                <w:spacing w:val="-2"/>
              </w:rPr>
              <w:t>施工组织</w:t>
            </w:r>
            <w:r>
              <w:rPr>
                <w:rFonts w:hint="eastAsia"/>
                <w:color w:val="auto"/>
                <w:spacing w:val="1"/>
              </w:rPr>
              <w:t xml:space="preserve">  </w:t>
            </w:r>
            <w:r>
              <w:rPr>
                <w:rFonts w:hint="eastAsia"/>
                <w:color w:val="auto"/>
                <w:spacing w:val="-6"/>
              </w:rPr>
              <w:t>设计（</w:t>
            </w:r>
            <w:r>
              <w:rPr>
                <w:rFonts w:hint="eastAsia"/>
                <w:color w:val="auto"/>
                <w:spacing w:val="-6"/>
                <w:shd w:val="clear" w:color="auto" w:fill="FFFF00"/>
              </w:rPr>
              <w:t>每一</w:t>
            </w:r>
          </w:p>
        </w:tc>
        <w:tc>
          <w:tcPr>
            <w:tcW w:w="1272" w:type="dxa"/>
          </w:tcPr>
          <w:p w14:paraId="3B801453">
            <w:pPr>
              <w:pStyle w:val="15"/>
              <w:spacing w:before="128" w:line="222" w:lineRule="auto"/>
              <w:ind w:left="155"/>
              <w:rPr>
                <w:color w:val="auto"/>
                <w:lang w:eastAsia="zh-CN"/>
              </w:rPr>
            </w:pPr>
            <w:r>
              <w:rPr>
                <w:rFonts w:hint="eastAsia"/>
                <w:color w:val="auto"/>
                <w:spacing w:val="-2"/>
                <w:lang w:eastAsia="zh-CN"/>
              </w:rPr>
              <w:t>主要施工方</w:t>
            </w:r>
          </w:p>
          <w:p w14:paraId="1D35BE07">
            <w:pPr>
              <w:pStyle w:val="15"/>
              <w:spacing w:before="154" w:line="221" w:lineRule="auto"/>
              <w:ind w:left="155"/>
              <w:rPr>
                <w:color w:val="auto"/>
                <w:lang w:eastAsia="zh-CN"/>
              </w:rPr>
            </w:pPr>
            <w:r>
              <w:rPr>
                <w:rFonts w:hint="eastAsia"/>
                <w:color w:val="auto"/>
                <w:spacing w:val="-2"/>
                <w:lang w:eastAsia="zh-CN"/>
              </w:rPr>
              <w:t>案与技术措</w:t>
            </w:r>
          </w:p>
          <w:p w14:paraId="10985729">
            <w:pPr>
              <w:pStyle w:val="15"/>
              <w:spacing w:before="157" w:line="223" w:lineRule="auto"/>
              <w:ind w:left="573"/>
              <w:rPr>
                <w:color w:val="auto"/>
                <w:lang w:eastAsia="zh-CN"/>
              </w:rPr>
            </w:pPr>
            <w:r>
              <w:rPr>
                <w:rFonts w:hint="eastAsia"/>
                <w:color w:val="auto"/>
                <w:lang w:eastAsia="zh-CN"/>
              </w:rPr>
              <w:t>施</w:t>
            </w:r>
          </w:p>
        </w:tc>
        <w:tc>
          <w:tcPr>
            <w:tcW w:w="528" w:type="dxa"/>
          </w:tcPr>
          <w:p w14:paraId="0C8D28E3">
            <w:pPr>
              <w:spacing w:line="465" w:lineRule="auto"/>
              <w:rPr>
                <w:rFonts w:ascii="宋体" w:hAnsi="宋体" w:eastAsia="宋体" w:cs="宋体"/>
                <w:lang w:eastAsia="zh-CN"/>
              </w:rPr>
            </w:pPr>
          </w:p>
          <w:p w14:paraId="086DAD8A">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tcPr>
          <w:p w14:paraId="1B8B139E">
            <w:pPr>
              <w:pStyle w:val="15"/>
              <w:spacing w:before="129" w:line="349" w:lineRule="auto"/>
              <w:ind w:left="5" w:right="30" w:firstLine="2"/>
            </w:pPr>
            <w:r>
              <w:rPr>
                <w:rFonts w:hint="eastAsia"/>
                <w:lang w:eastAsia="zh-CN"/>
              </w:rPr>
              <w:t>依据各分部分项工程的主要施工方案与技术措施</w:t>
            </w:r>
            <w:r>
              <w:rPr>
                <w:rFonts w:hint="eastAsia"/>
                <w:spacing w:val="-1"/>
                <w:lang w:eastAsia="zh-CN"/>
              </w:rPr>
              <w:t>进行评审。</w:t>
            </w:r>
            <w:r>
              <w:rPr>
                <w:rFonts w:hint="eastAsia"/>
                <w:lang w:eastAsia="zh-CN"/>
              </w:rPr>
              <w:t xml:space="preserve"> </w:t>
            </w:r>
            <w:r>
              <w:rPr>
                <w:rFonts w:hint="eastAsia"/>
                <w:spacing w:val="-3"/>
              </w:rPr>
              <w:t>优良得</w:t>
            </w:r>
            <w:r>
              <w:rPr>
                <w:rFonts w:hint="eastAsia"/>
                <w:spacing w:val="-39"/>
              </w:rPr>
              <w:t xml:space="preserve"> </w:t>
            </w:r>
            <w:r>
              <w:rPr>
                <w:rFonts w:hint="eastAsia"/>
                <w:spacing w:val="-3"/>
              </w:rPr>
              <w:t>2＜得分≤3，一般得</w:t>
            </w:r>
            <w:r>
              <w:rPr>
                <w:rFonts w:hint="eastAsia"/>
                <w:spacing w:val="-28"/>
              </w:rPr>
              <w:t xml:space="preserve"> </w:t>
            </w:r>
            <w:r>
              <w:rPr>
                <w:rFonts w:hint="eastAsia"/>
                <w:spacing w:val="-3"/>
              </w:rPr>
              <w:t>1＜得分≤2，差的得</w:t>
            </w:r>
            <w:r>
              <w:rPr>
                <w:rFonts w:hint="eastAsia"/>
                <w:spacing w:val="-43"/>
              </w:rPr>
              <w:t xml:space="preserve"> </w:t>
            </w:r>
            <w:r>
              <w:rPr>
                <w:rFonts w:hint="eastAsia"/>
                <w:spacing w:val="-3"/>
              </w:rPr>
              <w:t>0＜得分≤</w:t>
            </w:r>
            <w:r>
              <w:rPr>
                <w:rFonts w:hint="eastAsia"/>
              </w:rPr>
              <w:t xml:space="preserve"> </w:t>
            </w:r>
            <w:r>
              <w:rPr>
                <w:rFonts w:hint="eastAsia"/>
                <w:spacing w:val="-2"/>
              </w:rPr>
              <w:t>1，未提供的得 0</w:t>
            </w:r>
            <w:r>
              <w:rPr>
                <w:rFonts w:hint="eastAsia"/>
                <w:spacing w:val="17"/>
              </w:rPr>
              <w:t xml:space="preserve"> </w:t>
            </w:r>
            <w:r>
              <w:rPr>
                <w:rFonts w:hint="eastAsia"/>
                <w:spacing w:val="-2"/>
              </w:rPr>
              <w:t>分。</w:t>
            </w:r>
          </w:p>
        </w:tc>
      </w:tr>
      <w:tr w14:paraId="314E4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5" w:type="dxa"/>
            <w:vMerge w:val="continue"/>
            <w:tcBorders>
              <w:top w:val="nil"/>
              <w:bottom w:val="nil"/>
            </w:tcBorders>
          </w:tcPr>
          <w:p w14:paraId="062B265A">
            <w:pPr>
              <w:rPr>
                <w:rFonts w:ascii="宋体" w:hAnsi="宋体" w:eastAsia="宋体" w:cs="宋体"/>
              </w:rPr>
            </w:pPr>
          </w:p>
        </w:tc>
        <w:tc>
          <w:tcPr>
            <w:tcW w:w="1038" w:type="dxa"/>
            <w:vMerge w:val="continue"/>
            <w:tcBorders>
              <w:top w:val="nil"/>
              <w:bottom w:val="nil"/>
            </w:tcBorders>
          </w:tcPr>
          <w:p w14:paraId="78F5BFD0">
            <w:pPr>
              <w:rPr>
                <w:rFonts w:ascii="宋体" w:hAnsi="宋体" w:eastAsia="宋体" w:cs="宋体"/>
                <w:color w:val="auto"/>
              </w:rPr>
            </w:pPr>
          </w:p>
        </w:tc>
        <w:tc>
          <w:tcPr>
            <w:tcW w:w="1272" w:type="dxa"/>
          </w:tcPr>
          <w:p w14:paraId="54190D5B">
            <w:pPr>
              <w:spacing w:line="368" w:lineRule="auto"/>
              <w:rPr>
                <w:rFonts w:ascii="宋体" w:hAnsi="宋体" w:eastAsia="宋体" w:cs="宋体"/>
                <w:color w:val="auto"/>
              </w:rPr>
            </w:pPr>
          </w:p>
          <w:p w14:paraId="00C0B363">
            <w:pPr>
              <w:pStyle w:val="15"/>
              <w:spacing w:before="68" w:line="348" w:lineRule="auto"/>
              <w:ind w:left="362" w:right="67" w:hanging="207"/>
              <w:rPr>
                <w:color w:val="auto"/>
              </w:rPr>
            </w:pPr>
            <w:r>
              <w:rPr>
                <w:rFonts w:hint="eastAsia"/>
                <w:color w:val="auto"/>
                <w:spacing w:val="-2"/>
              </w:rPr>
              <w:t>主要物资供</w:t>
            </w:r>
            <w:r>
              <w:rPr>
                <w:rFonts w:hint="eastAsia"/>
                <w:color w:val="auto"/>
                <w:spacing w:val="2"/>
              </w:rPr>
              <w:t xml:space="preserve"> </w:t>
            </w:r>
            <w:r>
              <w:rPr>
                <w:rFonts w:hint="eastAsia"/>
                <w:color w:val="auto"/>
                <w:spacing w:val="-2"/>
              </w:rPr>
              <w:t>应计划</w:t>
            </w:r>
          </w:p>
        </w:tc>
        <w:tc>
          <w:tcPr>
            <w:tcW w:w="528" w:type="dxa"/>
          </w:tcPr>
          <w:p w14:paraId="32B499A6">
            <w:pPr>
              <w:spacing w:line="285" w:lineRule="auto"/>
              <w:rPr>
                <w:rFonts w:ascii="宋体" w:hAnsi="宋体" w:eastAsia="宋体" w:cs="宋体"/>
              </w:rPr>
            </w:pPr>
          </w:p>
          <w:p w14:paraId="56496DFB">
            <w:pPr>
              <w:spacing w:line="286" w:lineRule="auto"/>
              <w:rPr>
                <w:rFonts w:ascii="宋体" w:hAnsi="宋体" w:eastAsia="宋体" w:cs="宋体"/>
              </w:rPr>
            </w:pPr>
          </w:p>
          <w:p w14:paraId="535923C1">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tcPr>
          <w:p w14:paraId="6DE6C23B">
            <w:pPr>
              <w:pStyle w:val="15"/>
              <w:spacing w:before="30" w:line="351" w:lineRule="auto"/>
              <w:ind w:left="5" w:firstLine="5"/>
            </w:pPr>
            <w:r>
              <w:rPr>
                <w:rFonts w:hint="eastAsia"/>
                <w:spacing w:val="-3"/>
                <w:lang w:eastAsia="zh-CN"/>
              </w:rPr>
              <w:t>结合本工程特点，投入的施工材料有详细计划且计划周密，</w:t>
            </w:r>
            <w:r>
              <w:rPr>
                <w:rFonts w:hint="eastAsia"/>
                <w:spacing w:val="3"/>
                <w:lang w:eastAsia="zh-CN"/>
              </w:rPr>
              <w:t xml:space="preserve">  </w:t>
            </w:r>
            <w:r>
              <w:rPr>
                <w:rFonts w:hint="eastAsia"/>
                <w:spacing w:val="-6"/>
                <w:lang w:eastAsia="zh-CN"/>
              </w:rPr>
              <w:t>数量、选型配置、进场数量、时间安排合理，满足施工需</w:t>
            </w:r>
            <w:r>
              <w:rPr>
                <w:rFonts w:hint="eastAsia"/>
                <w:spacing w:val="-7"/>
                <w:lang w:eastAsia="zh-CN"/>
              </w:rPr>
              <w:t>要。</w:t>
            </w:r>
            <w:r>
              <w:rPr>
                <w:rFonts w:hint="eastAsia"/>
                <w:lang w:eastAsia="zh-CN"/>
              </w:rPr>
              <w:t xml:space="preserve"> </w:t>
            </w:r>
            <w:r>
              <w:rPr>
                <w:rFonts w:hint="eastAsia"/>
                <w:spacing w:val="-5"/>
              </w:rPr>
              <w:t>优良得</w:t>
            </w:r>
            <w:r>
              <w:rPr>
                <w:rFonts w:hint="eastAsia"/>
                <w:spacing w:val="-24"/>
              </w:rPr>
              <w:t xml:space="preserve"> </w:t>
            </w:r>
            <w:r>
              <w:rPr>
                <w:rFonts w:hint="eastAsia"/>
                <w:spacing w:val="-5"/>
              </w:rPr>
              <w:t>2＜得分≤3，一般得</w:t>
            </w:r>
            <w:r>
              <w:rPr>
                <w:rFonts w:hint="eastAsia"/>
                <w:spacing w:val="-30"/>
              </w:rPr>
              <w:t xml:space="preserve"> </w:t>
            </w:r>
            <w:r>
              <w:rPr>
                <w:rFonts w:hint="eastAsia"/>
                <w:spacing w:val="-5"/>
              </w:rPr>
              <w:t>1＜得分≤2，差的得</w:t>
            </w:r>
            <w:r>
              <w:rPr>
                <w:rFonts w:hint="eastAsia"/>
                <w:spacing w:val="-43"/>
              </w:rPr>
              <w:t xml:space="preserve"> </w:t>
            </w:r>
            <w:r>
              <w:rPr>
                <w:rFonts w:hint="eastAsia"/>
                <w:spacing w:val="-5"/>
              </w:rPr>
              <w:t>0＜得分≤</w:t>
            </w:r>
            <w:r>
              <w:rPr>
                <w:rFonts w:hint="eastAsia"/>
              </w:rPr>
              <w:t xml:space="preserve"> </w:t>
            </w:r>
            <w:r>
              <w:rPr>
                <w:rFonts w:hint="eastAsia"/>
                <w:spacing w:val="-4"/>
              </w:rPr>
              <w:t>1，未提供的得 0</w:t>
            </w:r>
            <w:r>
              <w:rPr>
                <w:rFonts w:hint="eastAsia"/>
                <w:spacing w:val="16"/>
              </w:rPr>
              <w:t xml:space="preserve"> </w:t>
            </w:r>
            <w:r>
              <w:rPr>
                <w:rFonts w:hint="eastAsia"/>
                <w:spacing w:val="-4"/>
              </w:rPr>
              <w:t>分。</w:t>
            </w:r>
          </w:p>
        </w:tc>
      </w:tr>
      <w:tr w14:paraId="25B4C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3" w:hRule="atLeast"/>
        </w:trPr>
        <w:tc>
          <w:tcPr>
            <w:tcW w:w="575" w:type="dxa"/>
            <w:vMerge w:val="continue"/>
            <w:tcBorders>
              <w:top w:val="nil"/>
              <w:bottom w:val="nil"/>
            </w:tcBorders>
          </w:tcPr>
          <w:p w14:paraId="0A2ECCB4">
            <w:pPr>
              <w:rPr>
                <w:rFonts w:ascii="宋体" w:hAnsi="宋体" w:eastAsia="宋体" w:cs="宋体"/>
              </w:rPr>
            </w:pPr>
          </w:p>
        </w:tc>
        <w:tc>
          <w:tcPr>
            <w:tcW w:w="1038" w:type="dxa"/>
            <w:vMerge w:val="continue"/>
            <w:tcBorders>
              <w:top w:val="nil"/>
              <w:bottom w:val="nil"/>
            </w:tcBorders>
          </w:tcPr>
          <w:p w14:paraId="1D12D6E6">
            <w:pPr>
              <w:rPr>
                <w:rFonts w:ascii="宋体" w:hAnsi="宋体" w:eastAsia="宋体" w:cs="宋体"/>
                <w:color w:val="auto"/>
              </w:rPr>
            </w:pPr>
          </w:p>
        </w:tc>
        <w:tc>
          <w:tcPr>
            <w:tcW w:w="1272" w:type="dxa"/>
            <w:vMerge w:val="restart"/>
            <w:tcBorders>
              <w:bottom w:val="nil"/>
            </w:tcBorders>
          </w:tcPr>
          <w:p w14:paraId="04634258">
            <w:pPr>
              <w:spacing w:line="369" w:lineRule="auto"/>
              <w:rPr>
                <w:rFonts w:ascii="宋体" w:hAnsi="宋体" w:eastAsia="宋体" w:cs="宋体"/>
                <w:color w:val="auto"/>
              </w:rPr>
            </w:pPr>
          </w:p>
          <w:p w14:paraId="404E6161">
            <w:pPr>
              <w:pStyle w:val="15"/>
              <w:spacing w:before="68" w:line="220" w:lineRule="auto"/>
              <w:ind w:left="155"/>
              <w:rPr>
                <w:color w:val="auto"/>
                <w:lang w:eastAsia="zh-CN"/>
              </w:rPr>
            </w:pPr>
            <w:r>
              <w:rPr>
                <w:rFonts w:hint="eastAsia"/>
                <w:color w:val="auto"/>
                <w:spacing w:val="-2"/>
                <w:lang w:eastAsia="zh-CN"/>
              </w:rPr>
              <w:t>主要施工机</w:t>
            </w:r>
          </w:p>
          <w:p w14:paraId="7C174F76">
            <w:pPr>
              <w:pStyle w:val="15"/>
              <w:spacing w:before="159" w:line="221" w:lineRule="auto"/>
              <w:jc w:val="right"/>
              <w:rPr>
                <w:color w:val="auto"/>
                <w:lang w:eastAsia="zh-CN"/>
              </w:rPr>
            </w:pPr>
            <w:r>
              <w:rPr>
                <w:rFonts w:hint="eastAsia"/>
                <w:color w:val="auto"/>
                <w:spacing w:val="-13"/>
                <w:lang w:eastAsia="zh-CN"/>
              </w:rPr>
              <w:t>械、设备进场</w:t>
            </w:r>
          </w:p>
          <w:p w14:paraId="506DEC1C">
            <w:pPr>
              <w:pStyle w:val="15"/>
              <w:spacing w:before="157" w:line="222" w:lineRule="auto"/>
              <w:ind w:left="468"/>
              <w:rPr>
                <w:color w:val="auto"/>
              </w:rPr>
            </w:pPr>
            <w:r>
              <w:rPr>
                <w:rFonts w:hint="eastAsia"/>
                <w:color w:val="auto"/>
                <w:spacing w:val="-2"/>
              </w:rPr>
              <w:t>计划</w:t>
            </w:r>
          </w:p>
        </w:tc>
        <w:tc>
          <w:tcPr>
            <w:tcW w:w="528" w:type="dxa"/>
            <w:vMerge w:val="restart"/>
            <w:tcBorders>
              <w:bottom w:val="nil"/>
            </w:tcBorders>
          </w:tcPr>
          <w:p w14:paraId="487753C8">
            <w:pPr>
              <w:spacing w:line="259" w:lineRule="auto"/>
              <w:rPr>
                <w:rFonts w:ascii="宋体" w:hAnsi="宋体" w:eastAsia="宋体" w:cs="宋体"/>
              </w:rPr>
            </w:pPr>
          </w:p>
          <w:p w14:paraId="0FBC4D7A">
            <w:pPr>
              <w:spacing w:line="259" w:lineRule="auto"/>
              <w:rPr>
                <w:rFonts w:ascii="宋体" w:hAnsi="宋体" w:eastAsia="宋体" w:cs="宋体"/>
              </w:rPr>
            </w:pPr>
          </w:p>
          <w:p w14:paraId="36B057CB">
            <w:pPr>
              <w:spacing w:line="259" w:lineRule="auto"/>
              <w:rPr>
                <w:rFonts w:ascii="宋体" w:hAnsi="宋体" w:eastAsia="宋体" w:cs="宋体"/>
              </w:rPr>
            </w:pPr>
          </w:p>
          <w:p w14:paraId="1BB00B60">
            <w:pPr>
              <w:pStyle w:val="15"/>
              <w:spacing w:before="69" w:line="221" w:lineRule="auto"/>
              <w:ind w:left="85"/>
            </w:pPr>
            <w:r>
              <w:rPr>
                <w:rFonts w:hint="eastAsia"/>
                <w:spacing w:val="-6"/>
              </w:rPr>
              <w:t>2</w:t>
            </w:r>
            <w:r>
              <w:rPr>
                <w:rFonts w:hint="eastAsia"/>
                <w:spacing w:val="-41"/>
              </w:rPr>
              <w:t xml:space="preserve"> </w:t>
            </w:r>
            <w:r>
              <w:rPr>
                <w:rFonts w:hint="eastAsia"/>
                <w:spacing w:val="-6"/>
              </w:rPr>
              <w:t>分</w:t>
            </w:r>
          </w:p>
        </w:tc>
        <w:tc>
          <w:tcPr>
            <w:tcW w:w="5518" w:type="dxa"/>
            <w:vMerge w:val="restart"/>
            <w:tcBorders>
              <w:bottom w:val="nil"/>
            </w:tcBorders>
          </w:tcPr>
          <w:p w14:paraId="036C9F1D">
            <w:pPr>
              <w:pStyle w:val="15"/>
              <w:spacing w:before="31" w:line="351" w:lineRule="auto"/>
              <w:ind w:left="5" w:right="49" w:firstLine="5"/>
              <w:jc w:val="both"/>
              <w:rPr>
                <w:lang w:eastAsia="zh-CN"/>
              </w:rPr>
            </w:pPr>
            <w:r>
              <w:rPr>
                <w:rFonts w:hint="eastAsia"/>
                <w:spacing w:val="-1"/>
                <w:lang w:eastAsia="zh-CN"/>
              </w:rPr>
              <w:t>结合本工程特点，投入的施工机械、设备、机具有详细计划</w:t>
            </w:r>
            <w:r>
              <w:rPr>
                <w:rFonts w:hint="eastAsia"/>
                <w:spacing w:val="17"/>
                <w:lang w:eastAsia="zh-CN"/>
              </w:rPr>
              <w:t xml:space="preserve"> </w:t>
            </w:r>
            <w:r>
              <w:rPr>
                <w:rFonts w:hint="eastAsia"/>
                <w:lang w:eastAsia="zh-CN"/>
              </w:rPr>
              <w:t>且计划周密，设备数量、选型配置、进场数量、时</w:t>
            </w:r>
            <w:r>
              <w:rPr>
                <w:rFonts w:hint="eastAsia"/>
                <w:spacing w:val="-1"/>
                <w:lang w:eastAsia="zh-CN"/>
              </w:rPr>
              <w:t>间安排合</w:t>
            </w:r>
            <w:r>
              <w:rPr>
                <w:rFonts w:hint="eastAsia"/>
                <w:lang w:eastAsia="zh-CN"/>
              </w:rPr>
              <w:t xml:space="preserve"> </w:t>
            </w:r>
            <w:r>
              <w:rPr>
                <w:rFonts w:hint="eastAsia"/>
                <w:spacing w:val="-3"/>
                <w:lang w:eastAsia="zh-CN"/>
              </w:rPr>
              <w:t>理，满足施工需要。</w:t>
            </w:r>
          </w:p>
          <w:p w14:paraId="5D382614">
            <w:pPr>
              <w:pStyle w:val="15"/>
              <w:spacing w:before="29" w:line="342" w:lineRule="auto"/>
              <w:ind w:left="20" w:right="15" w:hanging="15"/>
            </w:pPr>
            <w:r>
              <w:rPr>
                <w:rFonts w:hint="eastAsia"/>
                <w:spacing w:val="-2"/>
              </w:rPr>
              <w:t>优良得</w:t>
            </w:r>
            <w:r>
              <w:rPr>
                <w:rFonts w:hint="eastAsia"/>
                <w:spacing w:val="-29"/>
              </w:rPr>
              <w:t xml:space="preserve"> </w:t>
            </w:r>
            <w:r>
              <w:rPr>
                <w:rFonts w:hint="eastAsia"/>
                <w:spacing w:val="-2"/>
              </w:rPr>
              <w:t>1＜得分≤2，一般得</w:t>
            </w:r>
            <w:r>
              <w:rPr>
                <w:rFonts w:hint="eastAsia"/>
                <w:spacing w:val="-42"/>
              </w:rPr>
              <w:t xml:space="preserve"> </w:t>
            </w:r>
            <w:r>
              <w:rPr>
                <w:rFonts w:hint="eastAsia"/>
                <w:spacing w:val="-2"/>
              </w:rPr>
              <w:t>0.5＜得分≤1，差的</w:t>
            </w:r>
            <w:r>
              <w:rPr>
                <w:rFonts w:hint="eastAsia"/>
                <w:spacing w:val="-3"/>
              </w:rPr>
              <w:t>得</w:t>
            </w:r>
            <w:r>
              <w:rPr>
                <w:rFonts w:hint="eastAsia"/>
                <w:spacing w:val="-45"/>
              </w:rPr>
              <w:t xml:space="preserve"> </w:t>
            </w:r>
            <w:r>
              <w:rPr>
                <w:rFonts w:hint="eastAsia"/>
                <w:spacing w:val="-3"/>
              </w:rPr>
              <w:t>0＜得分</w:t>
            </w:r>
            <w:r>
              <w:rPr>
                <w:rFonts w:hint="eastAsia"/>
              </w:rPr>
              <w:t xml:space="preserve"> </w:t>
            </w:r>
            <w:r>
              <w:rPr>
                <w:rFonts w:hint="eastAsia"/>
                <w:spacing w:val="-3"/>
              </w:rPr>
              <w:t>≤0.5，未提供的得 0</w:t>
            </w:r>
            <w:r>
              <w:rPr>
                <w:rFonts w:hint="eastAsia"/>
                <w:spacing w:val="21"/>
              </w:rPr>
              <w:t xml:space="preserve"> </w:t>
            </w:r>
            <w:r>
              <w:rPr>
                <w:rFonts w:hint="eastAsia"/>
                <w:spacing w:val="-3"/>
              </w:rPr>
              <w:t>分。</w:t>
            </w:r>
          </w:p>
        </w:tc>
      </w:tr>
      <w:tr w14:paraId="14B5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trPr>
        <w:tc>
          <w:tcPr>
            <w:tcW w:w="575" w:type="dxa"/>
            <w:vMerge w:val="continue"/>
            <w:tcBorders>
              <w:top w:val="nil"/>
              <w:bottom w:val="nil"/>
            </w:tcBorders>
          </w:tcPr>
          <w:p w14:paraId="5231306A">
            <w:pPr>
              <w:rPr>
                <w:rFonts w:ascii="宋体" w:hAnsi="宋体" w:eastAsia="宋体" w:cs="宋体"/>
              </w:rPr>
            </w:pPr>
          </w:p>
        </w:tc>
        <w:tc>
          <w:tcPr>
            <w:tcW w:w="1038" w:type="dxa"/>
            <w:tcBorders>
              <w:top w:val="nil"/>
              <w:bottom w:val="nil"/>
            </w:tcBorders>
            <w:shd w:val="clear" w:color="auto" w:fill="FFFF00"/>
          </w:tcPr>
          <w:p w14:paraId="72FFAC87">
            <w:pPr>
              <w:pStyle w:val="15"/>
              <w:spacing w:before="100" w:line="214" w:lineRule="auto"/>
              <w:ind w:left="7"/>
              <w:rPr>
                <w:color w:val="auto"/>
              </w:rPr>
            </w:pPr>
            <w:r>
              <w:rPr>
                <w:rFonts w:hint="eastAsia"/>
                <w:color w:val="auto"/>
                <w:spacing w:val="-6"/>
              </w:rPr>
              <w:t>子项得分，</w:t>
            </w:r>
          </w:p>
        </w:tc>
        <w:tc>
          <w:tcPr>
            <w:tcW w:w="1272" w:type="dxa"/>
            <w:vMerge w:val="continue"/>
            <w:tcBorders>
              <w:top w:val="nil"/>
            </w:tcBorders>
          </w:tcPr>
          <w:p w14:paraId="54F4837B">
            <w:pPr>
              <w:rPr>
                <w:rFonts w:ascii="宋体" w:hAnsi="宋体" w:eastAsia="宋体" w:cs="宋体"/>
                <w:color w:val="auto"/>
              </w:rPr>
            </w:pPr>
          </w:p>
        </w:tc>
        <w:tc>
          <w:tcPr>
            <w:tcW w:w="528" w:type="dxa"/>
            <w:vMerge w:val="continue"/>
            <w:tcBorders>
              <w:top w:val="nil"/>
            </w:tcBorders>
          </w:tcPr>
          <w:p w14:paraId="6DA6B437">
            <w:pPr>
              <w:rPr>
                <w:rFonts w:ascii="宋体" w:hAnsi="宋体" w:eastAsia="宋体" w:cs="宋体"/>
              </w:rPr>
            </w:pPr>
          </w:p>
        </w:tc>
        <w:tc>
          <w:tcPr>
            <w:tcW w:w="5518" w:type="dxa"/>
            <w:vMerge w:val="continue"/>
            <w:tcBorders>
              <w:top w:val="nil"/>
            </w:tcBorders>
          </w:tcPr>
          <w:p w14:paraId="7650B6CD">
            <w:pPr>
              <w:rPr>
                <w:rFonts w:ascii="宋体" w:hAnsi="宋体" w:eastAsia="宋体" w:cs="宋体"/>
              </w:rPr>
            </w:pPr>
          </w:p>
        </w:tc>
      </w:tr>
      <w:tr w14:paraId="48447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575" w:type="dxa"/>
            <w:vMerge w:val="continue"/>
            <w:tcBorders>
              <w:top w:val="nil"/>
              <w:bottom w:val="nil"/>
            </w:tcBorders>
          </w:tcPr>
          <w:p w14:paraId="12092DBE">
            <w:pPr>
              <w:rPr>
                <w:rFonts w:ascii="宋体" w:hAnsi="宋体" w:eastAsia="宋体" w:cs="宋体"/>
              </w:rPr>
            </w:pPr>
          </w:p>
        </w:tc>
        <w:tc>
          <w:tcPr>
            <w:tcW w:w="1038" w:type="dxa"/>
            <w:tcBorders>
              <w:top w:val="nil"/>
              <w:bottom w:val="nil"/>
            </w:tcBorders>
          </w:tcPr>
          <w:p w14:paraId="752E8710">
            <w:pPr>
              <w:pStyle w:val="15"/>
              <w:spacing w:before="150" w:line="221" w:lineRule="auto"/>
              <w:ind w:left="99"/>
              <w:rPr>
                <w:color w:val="auto"/>
              </w:rPr>
            </w:pPr>
            <w:r>
              <w:rPr>
                <w:rFonts w:hint="eastAsia"/>
                <w:color w:val="auto"/>
                <w:spacing w:val="-1"/>
                <w:shd w:val="clear" w:color="auto" w:fill="FFFF00"/>
              </w:rPr>
              <w:t>评委打分</w:t>
            </w:r>
          </w:p>
          <w:p w14:paraId="0E10C890">
            <w:pPr>
              <w:pStyle w:val="15"/>
              <w:spacing w:before="155" w:line="223" w:lineRule="auto"/>
              <w:ind w:left="20"/>
              <w:rPr>
                <w:color w:val="auto"/>
              </w:rPr>
            </w:pPr>
            <w:r>
              <w:rPr>
                <w:rFonts w:hint="eastAsia"/>
                <w:color w:val="auto"/>
                <w:spacing w:val="-3"/>
                <w:shd w:val="clear" w:color="auto" w:fill="FFFF00"/>
              </w:rPr>
              <w:t>在</w:t>
            </w:r>
            <w:r>
              <w:rPr>
                <w:rFonts w:hint="eastAsia"/>
                <w:color w:val="auto"/>
                <w:spacing w:val="-40"/>
                <w:shd w:val="clear" w:color="auto" w:fill="FFFF00"/>
              </w:rPr>
              <w:t xml:space="preserve"> </w:t>
            </w:r>
            <w:r>
              <w:rPr>
                <w:rFonts w:hint="eastAsia"/>
                <w:color w:val="auto"/>
                <w:spacing w:val="-3"/>
                <w:shd w:val="clear" w:color="auto" w:fill="FFFF00"/>
              </w:rPr>
              <w:t>90%以上</w:t>
            </w:r>
          </w:p>
        </w:tc>
        <w:tc>
          <w:tcPr>
            <w:tcW w:w="1272" w:type="dxa"/>
            <w:vMerge w:val="restart"/>
            <w:tcBorders>
              <w:bottom w:val="nil"/>
            </w:tcBorders>
          </w:tcPr>
          <w:p w14:paraId="78D8EF23">
            <w:pPr>
              <w:spacing w:line="287" w:lineRule="auto"/>
              <w:rPr>
                <w:rFonts w:ascii="宋体" w:hAnsi="宋体" w:eastAsia="宋体" w:cs="宋体"/>
                <w:color w:val="auto"/>
              </w:rPr>
            </w:pPr>
          </w:p>
          <w:p w14:paraId="2252A778">
            <w:pPr>
              <w:spacing w:line="287" w:lineRule="auto"/>
              <w:rPr>
                <w:rFonts w:ascii="宋体" w:hAnsi="宋体" w:eastAsia="宋体" w:cs="宋体"/>
                <w:color w:val="auto"/>
              </w:rPr>
            </w:pPr>
          </w:p>
          <w:p w14:paraId="25906130">
            <w:pPr>
              <w:pStyle w:val="15"/>
              <w:spacing w:before="68" w:line="346" w:lineRule="auto"/>
              <w:ind w:left="468" w:right="67" w:hanging="309"/>
              <w:rPr>
                <w:color w:val="auto"/>
              </w:rPr>
            </w:pPr>
            <w:r>
              <w:rPr>
                <w:rFonts w:hint="eastAsia"/>
                <w:color w:val="auto"/>
                <w:spacing w:val="-2"/>
              </w:rPr>
              <w:t>劳动力安排</w:t>
            </w:r>
            <w:r>
              <w:rPr>
                <w:rFonts w:hint="eastAsia"/>
                <w:color w:val="auto"/>
              </w:rPr>
              <w:t xml:space="preserve"> </w:t>
            </w:r>
            <w:r>
              <w:rPr>
                <w:rFonts w:hint="eastAsia"/>
                <w:color w:val="auto"/>
                <w:spacing w:val="-2"/>
              </w:rPr>
              <w:t>计划</w:t>
            </w:r>
          </w:p>
        </w:tc>
        <w:tc>
          <w:tcPr>
            <w:tcW w:w="528" w:type="dxa"/>
            <w:vMerge w:val="restart"/>
            <w:tcBorders>
              <w:bottom w:val="nil"/>
            </w:tcBorders>
          </w:tcPr>
          <w:p w14:paraId="340DBC2B">
            <w:pPr>
              <w:spacing w:line="259" w:lineRule="auto"/>
              <w:rPr>
                <w:rFonts w:ascii="宋体" w:hAnsi="宋体" w:eastAsia="宋体" w:cs="宋体"/>
              </w:rPr>
            </w:pPr>
          </w:p>
          <w:p w14:paraId="58617C0E">
            <w:pPr>
              <w:spacing w:line="259" w:lineRule="auto"/>
              <w:rPr>
                <w:rFonts w:ascii="宋体" w:hAnsi="宋体" w:eastAsia="宋体" w:cs="宋体"/>
              </w:rPr>
            </w:pPr>
          </w:p>
          <w:p w14:paraId="2E12D437">
            <w:pPr>
              <w:spacing w:line="259" w:lineRule="auto"/>
              <w:rPr>
                <w:rFonts w:ascii="宋体" w:hAnsi="宋体" w:eastAsia="宋体" w:cs="宋体"/>
              </w:rPr>
            </w:pPr>
          </w:p>
          <w:p w14:paraId="5034F60E">
            <w:pPr>
              <w:pStyle w:val="15"/>
              <w:spacing w:before="69" w:line="221" w:lineRule="auto"/>
              <w:ind w:left="85"/>
            </w:pPr>
            <w:r>
              <w:rPr>
                <w:rFonts w:hint="eastAsia"/>
                <w:spacing w:val="-6"/>
              </w:rPr>
              <w:t>2</w:t>
            </w:r>
            <w:r>
              <w:rPr>
                <w:rFonts w:hint="eastAsia"/>
                <w:spacing w:val="-41"/>
              </w:rPr>
              <w:t xml:space="preserve"> </w:t>
            </w:r>
            <w:r>
              <w:rPr>
                <w:rFonts w:hint="eastAsia"/>
                <w:spacing w:val="-6"/>
              </w:rPr>
              <w:t>分</w:t>
            </w:r>
          </w:p>
        </w:tc>
        <w:tc>
          <w:tcPr>
            <w:tcW w:w="5518" w:type="dxa"/>
            <w:vMerge w:val="restart"/>
            <w:tcBorders>
              <w:bottom w:val="nil"/>
            </w:tcBorders>
          </w:tcPr>
          <w:p w14:paraId="5503FD7E">
            <w:pPr>
              <w:pStyle w:val="15"/>
              <w:spacing w:before="31" w:line="351" w:lineRule="auto"/>
              <w:ind w:left="5" w:right="49" w:firstLine="5"/>
              <w:jc w:val="both"/>
              <w:rPr>
                <w:lang w:eastAsia="zh-CN"/>
              </w:rPr>
            </w:pPr>
            <w:r>
              <w:rPr>
                <w:rFonts w:hint="eastAsia"/>
                <w:spacing w:val="-1"/>
                <w:lang w:eastAsia="zh-CN"/>
              </w:rPr>
              <w:t>结合本工程特点，各主要施工工序应有详细周密的劳动力安</w:t>
            </w:r>
            <w:r>
              <w:rPr>
                <w:rFonts w:hint="eastAsia"/>
                <w:spacing w:val="17"/>
                <w:lang w:eastAsia="zh-CN"/>
              </w:rPr>
              <w:t xml:space="preserve"> </w:t>
            </w:r>
            <w:r>
              <w:rPr>
                <w:rFonts w:hint="eastAsia"/>
                <w:lang w:eastAsia="zh-CN"/>
              </w:rPr>
              <w:t>排计划明细，有各工种劳动力安排计划，劳动力投</w:t>
            </w:r>
            <w:r>
              <w:rPr>
                <w:rFonts w:hint="eastAsia"/>
                <w:spacing w:val="-1"/>
                <w:lang w:eastAsia="zh-CN"/>
              </w:rPr>
              <w:t>入经济合</w:t>
            </w:r>
            <w:r>
              <w:rPr>
                <w:rFonts w:hint="eastAsia"/>
                <w:lang w:eastAsia="zh-CN"/>
              </w:rPr>
              <w:t xml:space="preserve"> </w:t>
            </w:r>
            <w:r>
              <w:rPr>
                <w:rFonts w:hint="eastAsia"/>
                <w:spacing w:val="-3"/>
                <w:lang w:eastAsia="zh-CN"/>
              </w:rPr>
              <w:t>理，满足施工需要。</w:t>
            </w:r>
          </w:p>
          <w:p w14:paraId="46614B39">
            <w:pPr>
              <w:pStyle w:val="15"/>
              <w:spacing w:before="29" w:line="342" w:lineRule="auto"/>
              <w:ind w:left="20" w:right="15" w:hanging="15"/>
            </w:pPr>
            <w:r>
              <w:rPr>
                <w:rFonts w:hint="eastAsia"/>
                <w:spacing w:val="-2"/>
              </w:rPr>
              <w:t>优良得</w:t>
            </w:r>
            <w:r>
              <w:rPr>
                <w:rFonts w:hint="eastAsia"/>
                <w:spacing w:val="-29"/>
              </w:rPr>
              <w:t xml:space="preserve"> </w:t>
            </w:r>
            <w:r>
              <w:rPr>
                <w:rFonts w:hint="eastAsia"/>
                <w:spacing w:val="-2"/>
              </w:rPr>
              <w:t>1＜得分≤2，一般得</w:t>
            </w:r>
            <w:r>
              <w:rPr>
                <w:rFonts w:hint="eastAsia"/>
                <w:spacing w:val="-42"/>
              </w:rPr>
              <w:t xml:space="preserve"> </w:t>
            </w:r>
            <w:r>
              <w:rPr>
                <w:rFonts w:hint="eastAsia"/>
                <w:spacing w:val="-2"/>
              </w:rPr>
              <w:t>0.5＜得分≤1，差的</w:t>
            </w:r>
            <w:r>
              <w:rPr>
                <w:rFonts w:hint="eastAsia"/>
                <w:spacing w:val="-3"/>
              </w:rPr>
              <w:t>得</w:t>
            </w:r>
            <w:r>
              <w:rPr>
                <w:rFonts w:hint="eastAsia"/>
                <w:spacing w:val="-45"/>
              </w:rPr>
              <w:t xml:space="preserve"> </w:t>
            </w:r>
            <w:r>
              <w:rPr>
                <w:rFonts w:hint="eastAsia"/>
                <w:spacing w:val="-3"/>
              </w:rPr>
              <w:t>0＜得分</w:t>
            </w:r>
            <w:r>
              <w:rPr>
                <w:rFonts w:hint="eastAsia"/>
              </w:rPr>
              <w:t xml:space="preserve"> </w:t>
            </w:r>
            <w:r>
              <w:rPr>
                <w:rFonts w:hint="eastAsia"/>
                <w:spacing w:val="-3"/>
              </w:rPr>
              <w:t>≤0.5，未提供的得 0</w:t>
            </w:r>
            <w:r>
              <w:rPr>
                <w:rFonts w:hint="eastAsia"/>
                <w:spacing w:val="21"/>
              </w:rPr>
              <w:t xml:space="preserve"> </w:t>
            </w:r>
            <w:r>
              <w:rPr>
                <w:rFonts w:hint="eastAsia"/>
                <w:spacing w:val="-3"/>
              </w:rPr>
              <w:t>分。</w:t>
            </w:r>
          </w:p>
        </w:tc>
      </w:tr>
      <w:tr w14:paraId="6D390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75" w:type="dxa"/>
            <w:vMerge w:val="continue"/>
            <w:tcBorders>
              <w:top w:val="nil"/>
              <w:bottom w:val="nil"/>
            </w:tcBorders>
          </w:tcPr>
          <w:p w14:paraId="2720488E">
            <w:pPr>
              <w:rPr>
                <w:rFonts w:ascii="宋体" w:hAnsi="宋体" w:eastAsia="宋体" w:cs="宋体"/>
              </w:rPr>
            </w:pPr>
          </w:p>
        </w:tc>
        <w:tc>
          <w:tcPr>
            <w:tcW w:w="1038" w:type="dxa"/>
            <w:tcBorders>
              <w:top w:val="nil"/>
              <w:bottom w:val="nil"/>
            </w:tcBorders>
            <w:shd w:val="clear" w:color="auto" w:fill="FFFF00"/>
          </w:tcPr>
          <w:p w14:paraId="5E3190FD">
            <w:pPr>
              <w:pStyle w:val="15"/>
              <w:spacing w:before="100" w:line="221" w:lineRule="auto"/>
              <w:jc w:val="right"/>
              <w:rPr>
                <w:color w:val="auto"/>
              </w:rPr>
            </w:pPr>
            <w:r>
              <w:rPr>
                <w:rFonts w:hint="eastAsia"/>
                <w:color w:val="auto"/>
                <w:spacing w:val="-23"/>
              </w:rPr>
              <w:t>（含）</w:t>
            </w:r>
            <w:r>
              <w:rPr>
                <w:rFonts w:hint="eastAsia"/>
                <w:color w:val="auto"/>
                <w:spacing w:val="-22"/>
              </w:rPr>
              <w:t>、60</w:t>
            </w:r>
            <w:r>
              <w:rPr>
                <w:rFonts w:hint="eastAsia"/>
                <w:color w:val="auto"/>
                <w:spacing w:val="-5"/>
              </w:rPr>
              <w:t>%</w:t>
            </w:r>
          </w:p>
        </w:tc>
        <w:tc>
          <w:tcPr>
            <w:tcW w:w="1272" w:type="dxa"/>
            <w:vMerge w:val="continue"/>
            <w:tcBorders>
              <w:top w:val="nil"/>
              <w:bottom w:val="nil"/>
            </w:tcBorders>
          </w:tcPr>
          <w:p w14:paraId="0B9CBB0F">
            <w:pPr>
              <w:rPr>
                <w:rFonts w:ascii="宋体" w:hAnsi="宋体" w:eastAsia="宋体" w:cs="宋体"/>
                <w:color w:val="auto"/>
              </w:rPr>
            </w:pPr>
          </w:p>
        </w:tc>
        <w:tc>
          <w:tcPr>
            <w:tcW w:w="528" w:type="dxa"/>
            <w:vMerge w:val="continue"/>
            <w:tcBorders>
              <w:top w:val="nil"/>
              <w:bottom w:val="nil"/>
            </w:tcBorders>
          </w:tcPr>
          <w:p w14:paraId="0AD0C795">
            <w:pPr>
              <w:rPr>
                <w:rFonts w:ascii="宋体" w:hAnsi="宋体" w:eastAsia="宋体" w:cs="宋体"/>
              </w:rPr>
            </w:pPr>
          </w:p>
        </w:tc>
        <w:tc>
          <w:tcPr>
            <w:tcW w:w="5518" w:type="dxa"/>
            <w:vMerge w:val="continue"/>
            <w:tcBorders>
              <w:top w:val="nil"/>
              <w:bottom w:val="nil"/>
            </w:tcBorders>
          </w:tcPr>
          <w:p w14:paraId="59A5499C">
            <w:pPr>
              <w:rPr>
                <w:rFonts w:ascii="宋体" w:hAnsi="宋体" w:eastAsia="宋体" w:cs="宋体"/>
              </w:rPr>
            </w:pPr>
          </w:p>
        </w:tc>
      </w:tr>
      <w:tr w14:paraId="0D44F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75" w:type="dxa"/>
            <w:vMerge w:val="continue"/>
            <w:tcBorders>
              <w:top w:val="nil"/>
              <w:bottom w:val="nil"/>
            </w:tcBorders>
          </w:tcPr>
          <w:p w14:paraId="4D10499E">
            <w:pPr>
              <w:rPr>
                <w:rFonts w:ascii="宋体" w:hAnsi="宋体" w:eastAsia="宋体" w:cs="宋体"/>
              </w:rPr>
            </w:pPr>
          </w:p>
        </w:tc>
        <w:tc>
          <w:tcPr>
            <w:tcW w:w="1038" w:type="dxa"/>
            <w:tcBorders>
              <w:top w:val="nil"/>
              <w:bottom w:val="nil"/>
            </w:tcBorders>
          </w:tcPr>
          <w:p w14:paraId="24DF96DA">
            <w:pPr>
              <w:pStyle w:val="15"/>
              <w:spacing w:before="100" w:line="221" w:lineRule="auto"/>
              <w:ind w:left="30"/>
              <w:rPr>
                <w:color w:val="auto"/>
              </w:rPr>
            </w:pPr>
            <w:r>
              <w:rPr>
                <w:rFonts w:hint="eastAsia"/>
                <w:color w:val="auto"/>
                <w:spacing w:val="-11"/>
                <w:shd w:val="clear" w:color="auto" w:fill="FFFF00"/>
              </w:rPr>
              <w:t>以下（含）</w:t>
            </w:r>
          </w:p>
        </w:tc>
        <w:tc>
          <w:tcPr>
            <w:tcW w:w="1272" w:type="dxa"/>
            <w:vMerge w:val="continue"/>
            <w:tcBorders>
              <w:top w:val="nil"/>
              <w:bottom w:val="nil"/>
            </w:tcBorders>
          </w:tcPr>
          <w:p w14:paraId="0A6C4935">
            <w:pPr>
              <w:rPr>
                <w:rFonts w:ascii="宋体" w:hAnsi="宋体" w:eastAsia="宋体" w:cs="宋体"/>
                <w:color w:val="auto"/>
              </w:rPr>
            </w:pPr>
          </w:p>
        </w:tc>
        <w:tc>
          <w:tcPr>
            <w:tcW w:w="528" w:type="dxa"/>
            <w:vMerge w:val="continue"/>
            <w:tcBorders>
              <w:top w:val="nil"/>
              <w:bottom w:val="nil"/>
            </w:tcBorders>
          </w:tcPr>
          <w:p w14:paraId="3876124D">
            <w:pPr>
              <w:rPr>
                <w:rFonts w:ascii="宋体" w:hAnsi="宋体" w:eastAsia="宋体" w:cs="宋体"/>
              </w:rPr>
            </w:pPr>
          </w:p>
        </w:tc>
        <w:tc>
          <w:tcPr>
            <w:tcW w:w="5518" w:type="dxa"/>
            <w:vMerge w:val="continue"/>
            <w:tcBorders>
              <w:top w:val="nil"/>
              <w:bottom w:val="nil"/>
            </w:tcBorders>
          </w:tcPr>
          <w:p w14:paraId="6183C02E">
            <w:pPr>
              <w:rPr>
                <w:rFonts w:ascii="宋体" w:hAnsi="宋体" w:eastAsia="宋体" w:cs="宋体"/>
              </w:rPr>
            </w:pPr>
          </w:p>
        </w:tc>
      </w:tr>
      <w:tr w14:paraId="69563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75" w:type="dxa"/>
            <w:vMerge w:val="continue"/>
            <w:tcBorders>
              <w:top w:val="nil"/>
              <w:bottom w:val="nil"/>
            </w:tcBorders>
          </w:tcPr>
          <w:p w14:paraId="65031602">
            <w:pPr>
              <w:rPr>
                <w:rFonts w:ascii="宋体" w:hAnsi="宋体" w:eastAsia="宋体" w:cs="宋体"/>
              </w:rPr>
            </w:pPr>
          </w:p>
        </w:tc>
        <w:tc>
          <w:tcPr>
            <w:tcW w:w="1038" w:type="dxa"/>
            <w:tcBorders>
              <w:top w:val="nil"/>
              <w:bottom w:val="nil"/>
            </w:tcBorders>
            <w:shd w:val="clear" w:color="auto" w:fill="FFFF00"/>
          </w:tcPr>
          <w:p w14:paraId="3496D7F5">
            <w:pPr>
              <w:pStyle w:val="15"/>
              <w:spacing w:before="101" w:line="221" w:lineRule="auto"/>
              <w:ind w:left="23"/>
              <w:rPr>
                <w:color w:val="auto"/>
              </w:rPr>
            </w:pPr>
            <w:r>
              <w:rPr>
                <w:rFonts w:hint="eastAsia"/>
                <w:color w:val="auto"/>
                <w:spacing w:val="-10"/>
              </w:rPr>
              <w:t>的投标人，</w:t>
            </w:r>
          </w:p>
        </w:tc>
        <w:tc>
          <w:tcPr>
            <w:tcW w:w="1272" w:type="dxa"/>
            <w:vMerge w:val="continue"/>
            <w:tcBorders>
              <w:top w:val="nil"/>
            </w:tcBorders>
          </w:tcPr>
          <w:p w14:paraId="7B471551">
            <w:pPr>
              <w:rPr>
                <w:rFonts w:ascii="宋体" w:hAnsi="宋体" w:eastAsia="宋体" w:cs="宋体"/>
                <w:color w:val="auto"/>
              </w:rPr>
            </w:pPr>
          </w:p>
        </w:tc>
        <w:tc>
          <w:tcPr>
            <w:tcW w:w="528" w:type="dxa"/>
            <w:vMerge w:val="continue"/>
            <w:tcBorders>
              <w:top w:val="nil"/>
            </w:tcBorders>
          </w:tcPr>
          <w:p w14:paraId="29BE8A83">
            <w:pPr>
              <w:rPr>
                <w:rFonts w:ascii="宋体" w:hAnsi="宋体" w:eastAsia="宋体" w:cs="宋体"/>
              </w:rPr>
            </w:pPr>
          </w:p>
        </w:tc>
        <w:tc>
          <w:tcPr>
            <w:tcW w:w="5518" w:type="dxa"/>
            <w:vMerge w:val="continue"/>
            <w:tcBorders>
              <w:top w:val="nil"/>
            </w:tcBorders>
          </w:tcPr>
          <w:p w14:paraId="7BC01E09">
            <w:pPr>
              <w:rPr>
                <w:rFonts w:ascii="宋体" w:hAnsi="宋体" w:eastAsia="宋体" w:cs="宋体"/>
              </w:rPr>
            </w:pPr>
          </w:p>
        </w:tc>
      </w:tr>
      <w:tr w14:paraId="5DD3A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5" w:type="dxa"/>
            <w:vMerge w:val="continue"/>
            <w:tcBorders>
              <w:top w:val="nil"/>
              <w:bottom w:val="nil"/>
            </w:tcBorders>
          </w:tcPr>
          <w:p w14:paraId="3A7CF56F">
            <w:pPr>
              <w:rPr>
                <w:rFonts w:ascii="宋体" w:hAnsi="宋体" w:eastAsia="宋体" w:cs="宋体"/>
              </w:rPr>
            </w:pPr>
          </w:p>
        </w:tc>
        <w:tc>
          <w:tcPr>
            <w:tcW w:w="1038" w:type="dxa"/>
            <w:vMerge w:val="restart"/>
            <w:tcBorders>
              <w:top w:val="nil"/>
              <w:bottom w:val="nil"/>
            </w:tcBorders>
          </w:tcPr>
          <w:p w14:paraId="20B7B39F">
            <w:pPr>
              <w:pStyle w:val="15"/>
              <w:spacing w:before="140" w:line="221" w:lineRule="auto"/>
              <w:ind w:left="99"/>
              <w:rPr>
                <w:color w:val="auto"/>
                <w:lang w:eastAsia="zh-CN"/>
              </w:rPr>
            </w:pPr>
            <w:r>
              <w:rPr>
                <w:rFonts w:hint="eastAsia"/>
                <w:color w:val="auto"/>
                <w:spacing w:val="-1"/>
                <w:shd w:val="clear" w:color="auto" w:fill="FFFF00"/>
                <w:lang w:eastAsia="zh-CN"/>
              </w:rPr>
              <w:t>评委要提</w:t>
            </w:r>
          </w:p>
          <w:p w14:paraId="76D636AE">
            <w:pPr>
              <w:pStyle w:val="15"/>
              <w:spacing w:before="156" w:line="221" w:lineRule="auto"/>
              <w:ind w:left="118"/>
              <w:rPr>
                <w:color w:val="auto"/>
                <w:lang w:eastAsia="zh-CN"/>
              </w:rPr>
            </w:pPr>
            <w:r>
              <w:rPr>
                <w:rFonts w:hint="eastAsia"/>
                <w:color w:val="auto"/>
                <w:spacing w:val="-6"/>
                <w:shd w:val="clear" w:color="auto" w:fill="FFFF00"/>
                <w:lang w:eastAsia="zh-CN"/>
              </w:rPr>
              <w:t>出充足的</w:t>
            </w:r>
          </w:p>
          <w:p w14:paraId="22CF6F11">
            <w:pPr>
              <w:pStyle w:val="15"/>
              <w:spacing w:before="158" w:line="221" w:lineRule="auto"/>
              <w:jc w:val="right"/>
              <w:rPr>
                <w:color w:val="auto"/>
                <w:lang w:eastAsia="zh-CN"/>
              </w:rPr>
            </w:pPr>
            <w:r>
              <w:rPr>
                <w:rFonts w:hint="eastAsia"/>
                <w:color w:val="auto"/>
                <w:spacing w:val="-6"/>
                <w:shd w:val="clear" w:color="auto" w:fill="FFFF00"/>
                <w:lang w:eastAsia="zh-CN"/>
              </w:rPr>
              <w:t>理由，并在</w:t>
            </w:r>
          </w:p>
          <w:p w14:paraId="41EB7A36">
            <w:pPr>
              <w:pStyle w:val="15"/>
              <w:spacing w:before="157" w:line="219" w:lineRule="auto"/>
              <w:ind w:left="99"/>
              <w:rPr>
                <w:color w:val="auto"/>
              </w:rPr>
            </w:pPr>
            <w:r>
              <w:rPr>
                <w:rFonts w:hint="eastAsia"/>
                <w:color w:val="auto"/>
                <w:spacing w:val="-1"/>
                <w:shd w:val="clear" w:color="auto" w:fill="FFFF00"/>
              </w:rPr>
              <w:t>评标报告</w:t>
            </w:r>
          </w:p>
          <w:p w14:paraId="37561E58">
            <w:pPr>
              <w:pStyle w:val="15"/>
              <w:spacing w:before="158" w:line="220" w:lineRule="auto"/>
              <w:ind w:left="120"/>
              <w:rPr>
                <w:color w:val="auto"/>
              </w:rPr>
            </w:pPr>
            <w:r>
              <w:rPr>
                <w:rFonts w:hint="eastAsia"/>
                <w:color w:val="auto"/>
                <w:spacing w:val="-7"/>
                <w:shd w:val="clear" w:color="auto" w:fill="FFFF00"/>
              </w:rPr>
              <w:t>中书面记</w:t>
            </w:r>
          </w:p>
        </w:tc>
        <w:tc>
          <w:tcPr>
            <w:tcW w:w="1272" w:type="dxa"/>
          </w:tcPr>
          <w:p w14:paraId="46362D27">
            <w:pPr>
              <w:pStyle w:val="15"/>
              <w:spacing w:before="239" w:line="221" w:lineRule="auto"/>
              <w:ind w:left="154"/>
              <w:rPr>
                <w:color w:val="auto"/>
                <w:lang w:eastAsia="zh-CN"/>
              </w:rPr>
            </w:pPr>
            <w:r>
              <w:rPr>
                <w:rFonts w:hint="eastAsia"/>
                <w:color w:val="auto"/>
                <w:spacing w:val="-1"/>
                <w:lang w:eastAsia="zh-CN"/>
              </w:rPr>
              <w:t>确保工程质</w:t>
            </w:r>
          </w:p>
          <w:p w14:paraId="570EFFC3">
            <w:pPr>
              <w:pStyle w:val="15"/>
              <w:spacing w:before="155" w:line="221" w:lineRule="auto"/>
              <w:ind w:left="154"/>
              <w:rPr>
                <w:color w:val="auto"/>
                <w:lang w:eastAsia="zh-CN"/>
              </w:rPr>
            </w:pPr>
            <w:r>
              <w:rPr>
                <w:rFonts w:hint="eastAsia"/>
                <w:color w:val="auto"/>
                <w:spacing w:val="-1"/>
                <w:lang w:eastAsia="zh-CN"/>
              </w:rPr>
              <w:t>量的管理体</w:t>
            </w:r>
          </w:p>
          <w:p w14:paraId="0A3D93CA">
            <w:pPr>
              <w:pStyle w:val="15"/>
              <w:spacing w:before="157" w:line="221" w:lineRule="auto"/>
              <w:ind w:left="263"/>
              <w:rPr>
                <w:color w:val="auto"/>
                <w:lang w:eastAsia="zh-CN"/>
              </w:rPr>
            </w:pPr>
            <w:r>
              <w:rPr>
                <w:rFonts w:hint="eastAsia"/>
                <w:color w:val="auto"/>
                <w:spacing w:val="-3"/>
                <w:lang w:eastAsia="zh-CN"/>
              </w:rPr>
              <w:t>系与措施</w:t>
            </w:r>
          </w:p>
        </w:tc>
        <w:tc>
          <w:tcPr>
            <w:tcW w:w="528" w:type="dxa"/>
          </w:tcPr>
          <w:p w14:paraId="298606CC">
            <w:pPr>
              <w:spacing w:line="287" w:lineRule="auto"/>
              <w:rPr>
                <w:rFonts w:ascii="宋体" w:hAnsi="宋体" w:eastAsia="宋体" w:cs="宋体"/>
                <w:lang w:eastAsia="zh-CN"/>
              </w:rPr>
            </w:pPr>
          </w:p>
          <w:p w14:paraId="2E6F6B1F">
            <w:pPr>
              <w:spacing w:line="288" w:lineRule="auto"/>
              <w:rPr>
                <w:rFonts w:ascii="宋体" w:hAnsi="宋体" w:eastAsia="宋体" w:cs="宋体"/>
                <w:lang w:eastAsia="zh-CN"/>
              </w:rPr>
            </w:pPr>
          </w:p>
          <w:p w14:paraId="0A702902">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tcPr>
          <w:p w14:paraId="312BDDB2">
            <w:pPr>
              <w:pStyle w:val="15"/>
              <w:spacing w:before="33" w:line="346" w:lineRule="auto"/>
              <w:ind w:left="10" w:right="49"/>
              <w:rPr>
                <w:lang w:eastAsia="zh-CN"/>
              </w:rPr>
            </w:pPr>
            <w:r>
              <w:rPr>
                <w:rFonts w:hint="eastAsia"/>
                <w:spacing w:val="-1"/>
                <w:lang w:eastAsia="zh-CN"/>
              </w:rPr>
              <w:t>结合本工程特点，依据投标人提出的确保工程质量的管理体</w:t>
            </w:r>
            <w:r>
              <w:rPr>
                <w:rFonts w:hint="eastAsia"/>
                <w:spacing w:val="17"/>
                <w:lang w:eastAsia="zh-CN"/>
              </w:rPr>
              <w:t xml:space="preserve"> </w:t>
            </w:r>
            <w:r>
              <w:rPr>
                <w:rFonts w:hint="eastAsia"/>
                <w:spacing w:val="-3"/>
                <w:lang w:eastAsia="zh-CN"/>
              </w:rPr>
              <w:t>系与措施进行评审。</w:t>
            </w:r>
          </w:p>
          <w:p w14:paraId="5C10315A">
            <w:pPr>
              <w:pStyle w:val="15"/>
              <w:spacing w:before="28" w:line="342" w:lineRule="auto"/>
              <w:ind w:left="21" w:right="30" w:hanging="16"/>
            </w:pPr>
            <w:r>
              <w:rPr>
                <w:rFonts w:hint="eastAsia"/>
                <w:spacing w:val="-3"/>
              </w:rPr>
              <w:t>优良得</w:t>
            </w:r>
            <w:r>
              <w:rPr>
                <w:rFonts w:hint="eastAsia"/>
                <w:spacing w:val="-39"/>
              </w:rPr>
              <w:t xml:space="preserve"> </w:t>
            </w:r>
            <w:r>
              <w:rPr>
                <w:rFonts w:hint="eastAsia"/>
                <w:spacing w:val="-3"/>
              </w:rPr>
              <w:t>2＜得分≤3，一般得</w:t>
            </w:r>
            <w:r>
              <w:rPr>
                <w:rFonts w:hint="eastAsia"/>
                <w:spacing w:val="-28"/>
              </w:rPr>
              <w:t xml:space="preserve"> </w:t>
            </w:r>
            <w:r>
              <w:rPr>
                <w:rFonts w:hint="eastAsia"/>
                <w:spacing w:val="-3"/>
              </w:rPr>
              <w:t>1＜得分≤2，差的得</w:t>
            </w:r>
            <w:r>
              <w:rPr>
                <w:rFonts w:hint="eastAsia"/>
                <w:spacing w:val="-43"/>
              </w:rPr>
              <w:t xml:space="preserve"> </w:t>
            </w:r>
            <w:r>
              <w:rPr>
                <w:rFonts w:hint="eastAsia"/>
                <w:spacing w:val="-3"/>
              </w:rPr>
              <w:t>0＜得分≤</w:t>
            </w:r>
            <w:r>
              <w:rPr>
                <w:rFonts w:hint="eastAsia"/>
              </w:rPr>
              <w:t xml:space="preserve"> </w:t>
            </w:r>
            <w:r>
              <w:rPr>
                <w:rFonts w:hint="eastAsia"/>
                <w:spacing w:val="-3"/>
              </w:rPr>
              <w:t>1，未提供的得 0</w:t>
            </w:r>
            <w:r>
              <w:rPr>
                <w:rFonts w:hint="eastAsia"/>
                <w:spacing w:val="12"/>
              </w:rPr>
              <w:t xml:space="preserve"> </w:t>
            </w:r>
            <w:r>
              <w:rPr>
                <w:rFonts w:hint="eastAsia"/>
                <w:spacing w:val="-3"/>
              </w:rPr>
              <w:t>分。</w:t>
            </w:r>
          </w:p>
        </w:tc>
      </w:tr>
      <w:tr w14:paraId="43936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75" w:type="dxa"/>
            <w:vMerge w:val="continue"/>
            <w:tcBorders>
              <w:top w:val="nil"/>
              <w:bottom w:val="nil"/>
            </w:tcBorders>
          </w:tcPr>
          <w:p w14:paraId="1EA07B9A">
            <w:pPr>
              <w:rPr>
                <w:rFonts w:ascii="宋体" w:hAnsi="宋体" w:eastAsia="宋体" w:cs="宋体"/>
              </w:rPr>
            </w:pPr>
          </w:p>
        </w:tc>
        <w:tc>
          <w:tcPr>
            <w:tcW w:w="1038" w:type="dxa"/>
            <w:vMerge w:val="continue"/>
            <w:tcBorders>
              <w:top w:val="nil"/>
              <w:bottom w:val="nil"/>
            </w:tcBorders>
          </w:tcPr>
          <w:p w14:paraId="0ED85115">
            <w:pPr>
              <w:rPr>
                <w:rFonts w:ascii="宋体" w:hAnsi="宋体" w:eastAsia="宋体" w:cs="宋体"/>
                <w:color w:val="auto"/>
              </w:rPr>
            </w:pPr>
          </w:p>
        </w:tc>
        <w:tc>
          <w:tcPr>
            <w:tcW w:w="1272" w:type="dxa"/>
            <w:vMerge w:val="restart"/>
            <w:tcBorders>
              <w:bottom w:val="nil"/>
            </w:tcBorders>
          </w:tcPr>
          <w:p w14:paraId="15474190">
            <w:pPr>
              <w:pStyle w:val="15"/>
              <w:spacing w:before="240" w:line="221" w:lineRule="auto"/>
              <w:ind w:left="154"/>
              <w:rPr>
                <w:color w:val="auto"/>
                <w:lang w:eastAsia="zh-CN"/>
              </w:rPr>
            </w:pPr>
            <w:r>
              <w:rPr>
                <w:rFonts w:hint="eastAsia"/>
                <w:color w:val="auto"/>
                <w:spacing w:val="-1"/>
                <w:lang w:eastAsia="zh-CN"/>
              </w:rPr>
              <w:t>确保安全生</w:t>
            </w:r>
          </w:p>
          <w:p w14:paraId="49C39318">
            <w:pPr>
              <w:pStyle w:val="15"/>
              <w:spacing w:before="155" w:line="221" w:lineRule="auto"/>
              <w:ind w:left="154"/>
              <w:rPr>
                <w:color w:val="auto"/>
                <w:lang w:eastAsia="zh-CN"/>
              </w:rPr>
            </w:pPr>
            <w:r>
              <w:rPr>
                <w:rFonts w:hint="eastAsia"/>
                <w:color w:val="auto"/>
                <w:spacing w:val="-1"/>
                <w:lang w:eastAsia="zh-CN"/>
              </w:rPr>
              <w:t>产的管理体</w:t>
            </w:r>
          </w:p>
          <w:p w14:paraId="578B0BEF">
            <w:pPr>
              <w:pStyle w:val="15"/>
              <w:spacing w:before="157" w:line="221" w:lineRule="auto"/>
              <w:ind w:left="263"/>
              <w:rPr>
                <w:color w:val="auto"/>
                <w:lang w:eastAsia="zh-CN"/>
              </w:rPr>
            </w:pPr>
            <w:r>
              <w:rPr>
                <w:rFonts w:hint="eastAsia"/>
                <w:color w:val="auto"/>
                <w:spacing w:val="-3"/>
                <w:lang w:eastAsia="zh-CN"/>
              </w:rPr>
              <w:t>系与措施</w:t>
            </w:r>
          </w:p>
        </w:tc>
        <w:tc>
          <w:tcPr>
            <w:tcW w:w="528" w:type="dxa"/>
            <w:vMerge w:val="restart"/>
            <w:tcBorders>
              <w:bottom w:val="nil"/>
            </w:tcBorders>
          </w:tcPr>
          <w:p w14:paraId="2566A639">
            <w:pPr>
              <w:spacing w:line="288" w:lineRule="auto"/>
              <w:rPr>
                <w:rFonts w:ascii="宋体" w:hAnsi="宋体" w:eastAsia="宋体" w:cs="宋体"/>
                <w:lang w:eastAsia="zh-CN"/>
              </w:rPr>
            </w:pPr>
          </w:p>
          <w:p w14:paraId="11A74240">
            <w:pPr>
              <w:spacing w:line="288" w:lineRule="auto"/>
              <w:rPr>
                <w:rFonts w:ascii="宋体" w:hAnsi="宋体" w:eastAsia="宋体" w:cs="宋体"/>
                <w:lang w:eastAsia="zh-CN"/>
              </w:rPr>
            </w:pPr>
          </w:p>
          <w:p w14:paraId="6396CBD8">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vMerge w:val="restart"/>
            <w:tcBorders>
              <w:bottom w:val="nil"/>
            </w:tcBorders>
          </w:tcPr>
          <w:p w14:paraId="57F48DB7">
            <w:pPr>
              <w:pStyle w:val="15"/>
              <w:spacing w:before="34" w:line="346" w:lineRule="auto"/>
              <w:ind w:left="10" w:right="49"/>
              <w:rPr>
                <w:lang w:eastAsia="zh-CN"/>
              </w:rPr>
            </w:pPr>
            <w:r>
              <w:rPr>
                <w:rFonts w:hint="eastAsia"/>
                <w:spacing w:val="-1"/>
                <w:lang w:eastAsia="zh-CN"/>
              </w:rPr>
              <w:t>结合本工程特点，依据投标人提出的确保安全生产的管理体</w:t>
            </w:r>
            <w:r>
              <w:rPr>
                <w:rFonts w:hint="eastAsia"/>
                <w:spacing w:val="17"/>
                <w:lang w:eastAsia="zh-CN"/>
              </w:rPr>
              <w:t xml:space="preserve"> </w:t>
            </w:r>
            <w:r>
              <w:rPr>
                <w:rFonts w:hint="eastAsia"/>
                <w:spacing w:val="-3"/>
                <w:lang w:eastAsia="zh-CN"/>
              </w:rPr>
              <w:t>系与措施进行评审。</w:t>
            </w:r>
          </w:p>
          <w:p w14:paraId="068E9316">
            <w:pPr>
              <w:pStyle w:val="15"/>
              <w:spacing w:before="28" w:line="342" w:lineRule="auto"/>
              <w:ind w:left="21" w:right="30" w:hanging="16"/>
            </w:pPr>
            <w:r>
              <w:rPr>
                <w:rFonts w:hint="eastAsia"/>
                <w:spacing w:val="-3"/>
              </w:rPr>
              <w:t>优良得</w:t>
            </w:r>
            <w:r>
              <w:rPr>
                <w:rFonts w:hint="eastAsia"/>
                <w:spacing w:val="-39"/>
              </w:rPr>
              <w:t xml:space="preserve"> </w:t>
            </w:r>
            <w:r>
              <w:rPr>
                <w:rFonts w:hint="eastAsia"/>
                <w:spacing w:val="-3"/>
              </w:rPr>
              <w:t>2＜得分≤3，一般得</w:t>
            </w:r>
            <w:r>
              <w:rPr>
                <w:rFonts w:hint="eastAsia"/>
                <w:spacing w:val="-28"/>
              </w:rPr>
              <w:t xml:space="preserve"> </w:t>
            </w:r>
            <w:r>
              <w:rPr>
                <w:rFonts w:hint="eastAsia"/>
                <w:spacing w:val="-3"/>
              </w:rPr>
              <w:t>1＜得分≤2，差的得</w:t>
            </w:r>
            <w:r>
              <w:rPr>
                <w:rFonts w:hint="eastAsia"/>
                <w:spacing w:val="-43"/>
              </w:rPr>
              <w:t xml:space="preserve"> </w:t>
            </w:r>
            <w:r>
              <w:rPr>
                <w:rFonts w:hint="eastAsia"/>
                <w:spacing w:val="-3"/>
              </w:rPr>
              <w:t>0＜得分≤</w:t>
            </w:r>
            <w:r>
              <w:rPr>
                <w:rFonts w:hint="eastAsia"/>
              </w:rPr>
              <w:t xml:space="preserve"> </w:t>
            </w:r>
            <w:r>
              <w:rPr>
                <w:rFonts w:hint="eastAsia"/>
                <w:spacing w:val="-3"/>
              </w:rPr>
              <w:t>1，未提供的得 0</w:t>
            </w:r>
            <w:r>
              <w:rPr>
                <w:rFonts w:hint="eastAsia"/>
                <w:spacing w:val="12"/>
              </w:rPr>
              <w:t xml:space="preserve"> </w:t>
            </w:r>
            <w:r>
              <w:rPr>
                <w:rFonts w:hint="eastAsia"/>
                <w:spacing w:val="-3"/>
              </w:rPr>
              <w:t>分。</w:t>
            </w:r>
          </w:p>
        </w:tc>
      </w:tr>
      <w:tr w14:paraId="60D0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575" w:type="dxa"/>
            <w:vMerge w:val="continue"/>
            <w:tcBorders>
              <w:top w:val="nil"/>
              <w:bottom w:val="nil"/>
            </w:tcBorders>
          </w:tcPr>
          <w:p w14:paraId="11375F2C">
            <w:pPr>
              <w:rPr>
                <w:rFonts w:ascii="宋体" w:hAnsi="宋体" w:eastAsia="宋体" w:cs="宋体"/>
              </w:rPr>
            </w:pPr>
          </w:p>
        </w:tc>
        <w:tc>
          <w:tcPr>
            <w:tcW w:w="1038" w:type="dxa"/>
            <w:vMerge w:val="restart"/>
            <w:tcBorders>
              <w:top w:val="nil"/>
              <w:bottom w:val="nil"/>
            </w:tcBorders>
          </w:tcPr>
          <w:p w14:paraId="3AB04A6C">
            <w:pPr>
              <w:pStyle w:val="15"/>
              <w:spacing w:before="72" w:line="271" w:lineRule="exact"/>
              <w:ind w:firstLine="197"/>
            </w:pPr>
            <w:r>
              <w:rPr>
                <w:position w:val="-5"/>
              </w:rPr>
              <w:pict>
                <v:shape id="_x0000_s1044" o:spid="_x0000_s1044" o:spt="202" type="#_x0000_t202" style="height:13.6pt;width:31.6pt;" fillcolor="#FFFF00" filled="t" stroked="f" coordsize="21600,21600">
                  <v:path/>
                  <v:fill on="t" focussize="0,0"/>
                  <v:stroke on="f" joinstyle="miter"/>
                  <v:imagedata o:title=""/>
                  <o:lock v:ext="edit"/>
                  <v:textbox inset="0mm,0mm,0mm,0mm">
                    <w:txbxContent>
                      <w:p w14:paraId="1CBF820E">
                        <w:pPr>
                          <w:spacing w:before="29" w:line="223" w:lineRule="auto"/>
                          <w:ind w:left="9"/>
                          <w:rPr>
                            <w:rFonts w:ascii="宋体" w:hAnsi="宋体" w:eastAsia="宋体" w:cs="宋体"/>
                          </w:rPr>
                        </w:pPr>
                        <w:r>
                          <w:rPr>
                            <w:rFonts w:ascii="宋体" w:hAnsi="宋体" w:eastAsia="宋体" w:cs="宋体"/>
                            <w:spacing w:val="-5"/>
                          </w:rPr>
                          <w:t>录。）</w:t>
                        </w:r>
                      </w:p>
                    </w:txbxContent>
                  </v:textbox>
                  <w10:wrap type="none"/>
                  <w10:anchorlock/>
                </v:shape>
              </w:pict>
            </w:r>
          </w:p>
        </w:tc>
        <w:tc>
          <w:tcPr>
            <w:tcW w:w="1272" w:type="dxa"/>
            <w:vMerge w:val="continue"/>
            <w:tcBorders>
              <w:top w:val="nil"/>
            </w:tcBorders>
          </w:tcPr>
          <w:p w14:paraId="175404F6">
            <w:pPr>
              <w:rPr>
                <w:rFonts w:ascii="宋体" w:hAnsi="宋体" w:eastAsia="宋体" w:cs="宋体"/>
              </w:rPr>
            </w:pPr>
          </w:p>
        </w:tc>
        <w:tc>
          <w:tcPr>
            <w:tcW w:w="528" w:type="dxa"/>
            <w:vMerge w:val="continue"/>
            <w:tcBorders>
              <w:top w:val="nil"/>
            </w:tcBorders>
          </w:tcPr>
          <w:p w14:paraId="5389A20B">
            <w:pPr>
              <w:rPr>
                <w:rFonts w:ascii="宋体" w:hAnsi="宋体" w:eastAsia="宋体" w:cs="宋体"/>
              </w:rPr>
            </w:pPr>
          </w:p>
        </w:tc>
        <w:tc>
          <w:tcPr>
            <w:tcW w:w="5518" w:type="dxa"/>
            <w:vMerge w:val="continue"/>
            <w:tcBorders>
              <w:top w:val="nil"/>
            </w:tcBorders>
          </w:tcPr>
          <w:p w14:paraId="31EA0BF3">
            <w:pPr>
              <w:rPr>
                <w:rFonts w:ascii="宋体" w:hAnsi="宋体" w:eastAsia="宋体" w:cs="宋体"/>
              </w:rPr>
            </w:pPr>
          </w:p>
        </w:tc>
      </w:tr>
      <w:tr w14:paraId="01DF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575" w:type="dxa"/>
            <w:vMerge w:val="continue"/>
            <w:tcBorders>
              <w:top w:val="nil"/>
              <w:bottom w:val="nil"/>
            </w:tcBorders>
          </w:tcPr>
          <w:p w14:paraId="0FDBABAD">
            <w:pPr>
              <w:rPr>
                <w:rFonts w:ascii="宋体" w:hAnsi="宋体" w:eastAsia="宋体" w:cs="宋体"/>
              </w:rPr>
            </w:pPr>
          </w:p>
        </w:tc>
        <w:tc>
          <w:tcPr>
            <w:tcW w:w="1038" w:type="dxa"/>
            <w:vMerge w:val="continue"/>
            <w:tcBorders>
              <w:top w:val="nil"/>
              <w:bottom w:val="nil"/>
            </w:tcBorders>
          </w:tcPr>
          <w:p w14:paraId="4BB16EA2">
            <w:pPr>
              <w:rPr>
                <w:rFonts w:ascii="宋体" w:hAnsi="宋体" w:eastAsia="宋体" w:cs="宋体"/>
              </w:rPr>
            </w:pPr>
          </w:p>
        </w:tc>
        <w:tc>
          <w:tcPr>
            <w:tcW w:w="1272" w:type="dxa"/>
          </w:tcPr>
          <w:p w14:paraId="7790BF91">
            <w:pPr>
              <w:pStyle w:val="15"/>
              <w:spacing w:before="241" w:line="350" w:lineRule="auto"/>
              <w:ind w:left="153" w:right="67" w:firstLine="3"/>
              <w:jc w:val="both"/>
              <w:rPr>
                <w:lang w:eastAsia="zh-CN"/>
              </w:rPr>
            </w:pPr>
            <w:r>
              <w:rPr>
                <w:rFonts w:hint="eastAsia"/>
                <w:spacing w:val="-2"/>
                <w:lang w:eastAsia="zh-CN"/>
              </w:rPr>
              <w:t>工程进度计</w:t>
            </w:r>
            <w:r>
              <w:rPr>
                <w:rFonts w:hint="eastAsia"/>
                <w:spacing w:val="1"/>
                <w:lang w:eastAsia="zh-CN"/>
              </w:rPr>
              <w:t xml:space="preserve"> </w:t>
            </w:r>
            <w:r>
              <w:rPr>
                <w:rFonts w:hint="eastAsia"/>
                <w:spacing w:val="-1"/>
                <w:lang w:eastAsia="zh-CN"/>
              </w:rPr>
              <w:t>划与措施及</w:t>
            </w:r>
            <w:r>
              <w:rPr>
                <w:rFonts w:hint="eastAsia"/>
                <w:lang w:eastAsia="zh-CN"/>
              </w:rPr>
              <w:t xml:space="preserve"> </w:t>
            </w:r>
            <w:r>
              <w:rPr>
                <w:rFonts w:hint="eastAsia"/>
                <w:spacing w:val="-1"/>
                <w:lang w:eastAsia="zh-CN"/>
              </w:rPr>
              <w:t>施工网络图</w:t>
            </w:r>
          </w:p>
        </w:tc>
        <w:tc>
          <w:tcPr>
            <w:tcW w:w="528" w:type="dxa"/>
          </w:tcPr>
          <w:p w14:paraId="11972AC4">
            <w:pPr>
              <w:spacing w:line="288" w:lineRule="auto"/>
              <w:rPr>
                <w:rFonts w:ascii="宋体" w:hAnsi="宋体" w:eastAsia="宋体" w:cs="宋体"/>
                <w:lang w:eastAsia="zh-CN"/>
              </w:rPr>
            </w:pPr>
          </w:p>
          <w:p w14:paraId="06531013">
            <w:pPr>
              <w:spacing w:line="289" w:lineRule="auto"/>
              <w:rPr>
                <w:rFonts w:ascii="宋体" w:hAnsi="宋体" w:eastAsia="宋体" w:cs="宋体"/>
                <w:lang w:eastAsia="zh-CN"/>
              </w:rPr>
            </w:pPr>
          </w:p>
          <w:p w14:paraId="1FAAF0EA">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tcPr>
          <w:p w14:paraId="5E3BD26D">
            <w:pPr>
              <w:pStyle w:val="15"/>
              <w:spacing w:before="35" w:line="346" w:lineRule="auto"/>
              <w:ind w:left="5" w:right="49" w:firstLine="5"/>
              <w:rPr>
                <w:lang w:eastAsia="zh-CN"/>
              </w:rPr>
            </w:pPr>
            <w:r>
              <w:rPr>
                <w:rFonts w:hint="eastAsia"/>
                <w:spacing w:val="-1"/>
                <w:lang w:eastAsia="zh-CN"/>
              </w:rPr>
              <w:t>结合本工程特点，依据投标人提出的工程进度网络计划及保</w:t>
            </w:r>
            <w:r>
              <w:rPr>
                <w:rFonts w:hint="eastAsia"/>
                <w:spacing w:val="17"/>
                <w:lang w:eastAsia="zh-CN"/>
              </w:rPr>
              <w:t xml:space="preserve"> </w:t>
            </w:r>
            <w:r>
              <w:rPr>
                <w:rFonts w:hint="eastAsia"/>
                <w:spacing w:val="-1"/>
                <w:lang w:eastAsia="zh-CN"/>
              </w:rPr>
              <w:t>证措施进行评审。</w:t>
            </w:r>
          </w:p>
          <w:p w14:paraId="3D815B06">
            <w:pPr>
              <w:pStyle w:val="15"/>
              <w:spacing w:before="30" w:line="342" w:lineRule="auto"/>
              <w:ind w:left="21" w:right="30" w:hanging="16"/>
            </w:pPr>
            <w:r>
              <w:rPr>
                <w:rFonts w:hint="eastAsia"/>
                <w:spacing w:val="-3"/>
              </w:rPr>
              <w:t>优良得</w:t>
            </w:r>
            <w:r>
              <w:rPr>
                <w:rFonts w:hint="eastAsia"/>
                <w:spacing w:val="-39"/>
              </w:rPr>
              <w:t xml:space="preserve"> </w:t>
            </w:r>
            <w:r>
              <w:rPr>
                <w:rFonts w:hint="eastAsia"/>
                <w:spacing w:val="-3"/>
              </w:rPr>
              <w:t>2＜得分≤3，一般得</w:t>
            </w:r>
            <w:r>
              <w:rPr>
                <w:rFonts w:hint="eastAsia"/>
                <w:spacing w:val="-28"/>
              </w:rPr>
              <w:t xml:space="preserve"> </w:t>
            </w:r>
            <w:r>
              <w:rPr>
                <w:rFonts w:hint="eastAsia"/>
                <w:spacing w:val="-3"/>
              </w:rPr>
              <w:t>1＜得分≤2，差的得</w:t>
            </w:r>
            <w:r>
              <w:rPr>
                <w:rFonts w:hint="eastAsia"/>
                <w:spacing w:val="-43"/>
              </w:rPr>
              <w:t xml:space="preserve"> </w:t>
            </w:r>
            <w:r>
              <w:rPr>
                <w:rFonts w:hint="eastAsia"/>
                <w:spacing w:val="-3"/>
              </w:rPr>
              <w:t>0＜得分≤</w:t>
            </w:r>
            <w:r>
              <w:rPr>
                <w:rFonts w:hint="eastAsia"/>
              </w:rPr>
              <w:t xml:space="preserve"> </w:t>
            </w:r>
            <w:r>
              <w:rPr>
                <w:rFonts w:hint="eastAsia"/>
                <w:spacing w:val="-3"/>
              </w:rPr>
              <w:t>1，未提供的得 0</w:t>
            </w:r>
            <w:r>
              <w:rPr>
                <w:rFonts w:hint="eastAsia"/>
                <w:spacing w:val="12"/>
              </w:rPr>
              <w:t xml:space="preserve"> </w:t>
            </w:r>
            <w:r>
              <w:rPr>
                <w:rFonts w:hint="eastAsia"/>
                <w:spacing w:val="-3"/>
              </w:rPr>
              <w:t>分。</w:t>
            </w:r>
          </w:p>
        </w:tc>
      </w:tr>
      <w:tr w14:paraId="3E92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575" w:type="dxa"/>
            <w:vMerge w:val="continue"/>
            <w:tcBorders>
              <w:top w:val="nil"/>
            </w:tcBorders>
          </w:tcPr>
          <w:p w14:paraId="7657EA9B">
            <w:pPr>
              <w:rPr>
                <w:rFonts w:ascii="宋体" w:hAnsi="宋体" w:eastAsia="宋体" w:cs="宋体"/>
              </w:rPr>
            </w:pPr>
          </w:p>
        </w:tc>
        <w:tc>
          <w:tcPr>
            <w:tcW w:w="1038" w:type="dxa"/>
            <w:vMerge w:val="continue"/>
            <w:tcBorders>
              <w:top w:val="nil"/>
            </w:tcBorders>
          </w:tcPr>
          <w:p w14:paraId="5306D545">
            <w:pPr>
              <w:rPr>
                <w:rFonts w:ascii="宋体" w:hAnsi="宋体" w:eastAsia="宋体" w:cs="宋体"/>
              </w:rPr>
            </w:pPr>
          </w:p>
        </w:tc>
        <w:tc>
          <w:tcPr>
            <w:tcW w:w="1272" w:type="dxa"/>
          </w:tcPr>
          <w:p w14:paraId="0C47652E">
            <w:pPr>
              <w:pStyle w:val="15"/>
              <w:spacing w:before="238" w:line="221" w:lineRule="auto"/>
              <w:ind w:left="154"/>
            </w:pPr>
            <w:r>
              <w:rPr>
                <w:rFonts w:hint="eastAsia"/>
                <w:spacing w:val="-1"/>
              </w:rPr>
              <w:t>确保文明施</w:t>
            </w:r>
          </w:p>
          <w:p w14:paraId="32D0BFDE">
            <w:pPr>
              <w:pStyle w:val="15"/>
              <w:spacing w:before="156" w:line="221" w:lineRule="auto"/>
              <w:ind w:left="156"/>
            </w:pPr>
            <w:r>
              <w:rPr>
                <w:rFonts w:hint="eastAsia"/>
                <w:spacing w:val="-2"/>
              </w:rPr>
              <w:t>工的管理体</w:t>
            </w:r>
          </w:p>
          <w:p w14:paraId="3BB87B3C">
            <w:pPr>
              <w:pStyle w:val="15"/>
              <w:spacing w:before="157" w:line="221" w:lineRule="auto"/>
              <w:ind w:left="263"/>
            </w:pPr>
            <w:r>
              <w:rPr>
                <w:rFonts w:hint="eastAsia"/>
                <w:spacing w:val="-3"/>
              </w:rPr>
              <w:t>系与措施</w:t>
            </w:r>
          </w:p>
        </w:tc>
        <w:tc>
          <w:tcPr>
            <w:tcW w:w="528" w:type="dxa"/>
          </w:tcPr>
          <w:p w14:paraId="6C970E6F">
            <w:pPr>
              <w:spacing w:line="287" w:lineRule="auto"/>
              <w:rPr>
                <w:rFonts w:ascii="宋体" w:hAnsi="宋体" w:eastAsia="宋体" w:cs="宋体"/>
              </w:rPr>
            </w:pPr>
          </w:p>
          <w:p w14:paraId="4A8AF121">
            <w:pPr>
              <w:spacing w:line="288" w:lineRule="auto"/>
              <w:rPr>
                <w:rFonts w:ascii="宋体" w:hAnsi="宋体" w:eastAsia="宋体" w:cs="宋体"/>
              </w:rPr>
            </w:pPr>
          </w:p>
          <w:p w14:paraId="12A80D90">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tcPr>
          <w:p w14:paraId="004277D4">
            <w:pPr>
              <w:pStyle w:val="15"/>
              <w:spacing w:before="33" w:line="346" w:lineRule="auto"/>
              <w:ind w:left="10" w:right="49"/>
              <w:rPr>
                <w:lang w:eastAsia="zh-CN"/>
              </w:rPr>
            </w:pPr>
            <w:r>
              <w:rPr>
                <w:rFonts w:hint="eastAsia"/>
                <w:spacing w:val="-1"/>
                <w:lang w:eastAsia="zh-CN"/>
              </w:rPr>
              <w:t>结合本工程特点，依据投标人提出的确保文明施工的管理体</w:t>
            </w:r>
            <w:r>
              <w:rPr>
                <w:rFonts w:hint="eastAsia"/>
                <w:spacing w:val="17"/>
                <w:lang w:eastAsia="zh-CN"/>
              </w:rPr>
              <w:t xml:space="preserve"> </w:t>
            </w:r>
            <w:r>
              <w:rPr>
                <w:rFonts w:hint="eastAsia"/>
                <w:spacing w:val="-3"/>
                <w:lang w:eastAsia="zh-CN"/>
              </w:rPr>
              <w:t>系与措施进行评审。</w:t>
            </w:r>
          </w:p>
          <w:p w14:paraId="3C022CD1">
            <w:pPr>
              <w:pStyle w:val="15"/>
              <w:spacing w:before="30" w:line="344" w:lineRule="auto"/>
              <w:ind w:left="21" w:right="30" w:hanging="16"/>
            </w:pPr>
            <w:r>
              <w:rPr>
                <w:rFonts w:hint="eastAsia"/>
                <w:spacing w:val="-3"/>
              </w:rPr>
              <w:t>优良得</w:t>
            </w:r>
            <w:r>
              <w:rPr>
                <w:rFonts w:hint="eastAsia"/>
                <w:spacing w:val="-39"/>
              </w:rPr>
              <w:t xml:space="preserve"> </w:t>
            </w:r>
            <w:r>
              <w:rPr>
                <w:rFonts w:hint="eastAsia"/>
                <w:spacing w:val="-3"/>
              </w:rPr>
              <w:t>2＜得分≤3，一般得</w:t>
            </w:r>
            <w:r>
              <w:rPr>
                <w:rFonts w:hint="eastAsia"/>
                <w:spacing w:val="-28"/>
              </w:rPr>
              <w:t xml:space="preserve"> </w:t>
            </w:r>
            <w:r>
              <w:rPr>
                <w:rFonts w:hint="eastAsia"/>
                <w:spacing w:val="-3"/>
              </w:rPr>
              <w:t>1＜得分≤2，差的得</w:t>
            </w:r>
            <w:r>
              <w:rPr>
                <w:rFonts w:hint="eastAsia"/>
                <w:spacing w:val="-43"/>
              </w:rPr>
              <w:t xml:space="preserve"> </w:t>
            </w:r>
            <w:r>
              <w:rPr>
                <w:rFonts w:hint="eastAsia"/>
                <w:spacing w:val="-3"/>
              </w:rPr>
              <w:t>0＜得分≤</w:t>
            </w:r>
            <w:r>
              <w:rPr>
                <w:rFonts w:hint="eastAsia"/>
              </w:rPr>
              <w:t xml:space="preserve"> </w:t>
            </w:r>
            <w:r>
              <w:rPr>
                <w:rFonts w:hint="eastAsia"/>
                <w:spacing w:val="-3"/>
              </w:rPr>
              <w:t>1，未提供的得 0</w:t>
            </w:r>
            <w:r>
              <w:rPr>
                <w:rFonts w:hint="eastAsia"/>
                <w:spacing w:val="12"/>
              </w:rPr>
              <w:t xml:space="preserve"> </w:t>
            </w:r>
            <w:r>
              <w:rPr>
                <w:rFonts w:hint="eastAsia"/>
                <w:spacing w:val="-3"/>
              </w:rPr>
              <w:t>分。</w:t>
            </w:r>
          </w:p>
        </w:tc>
      </w:tr>
    </w:tbl>
    <w:p w14:paraId="136EE041">
      <w:pPr>
        <w:pStyle w:val="5"/>
        <w:rPr>
          <w:rFonts w:ascii="宋体" w:hAnsi="宋体" w:eastAsia="宋体" w:cs="宋体"/>
        </w:rPr>
      </w:pPr>
    </w:p>
    <w:tbl>
      <w:tblPr>
        <w:tblStyle w:val="14"/>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038"/>
        <w:gridCol w:w="1272"/>
        <w:gridCol w:w="528"/>
        <w:gridCol w:w="5518"/>
      </w:tblGrid>
      <w:tr w14:paraId="1094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575" w:type="dxa"/>
            <w:vMerge w:val="restart"/>
            <w:tcBorders>
              <w:top w:val="nil"/>
              <w:bottom w:val="nil"/>
            </w:tcBorders>
          </w:tcPr>
          <w:p w14:paraId="4CF058C3">
            <w:pPr>
              <w:rPr>
                <w:rFonts w:ascii="宋体" w:hAnsi="宋体" w:eastAsia="宋体" w:cs="宋体"/>
              </w:rPr>
            </w:pPr>
          </w:p>
        </w:tc>
        <w:tc>
          <w:tcPr>
            <w:tcW w:w="1038" w:type="dxa"/>
            <w:vMerge w:val="restart"/>
            <w:tcBorders>
              <w:top w:val="nil"/>
              <w:bottom w:val="nil"/>
            </w:tcBorders>
          </w:tcPr>
          <w:p w14:paraId="2C4FB315">
            <w:pPr>
              <w:rPr>
                <w:rFonts w:ascii="宋体" w:hAnsi="宋体" w:eastAsia="宋体" w:cs="宋体"/>
              </w:rPr>
            </w:pPr>
          </w:p>
        </w:tc>
        <w:tc>
          <w:tcPr>
            <w:tcW w:w="1272" w:type="dxa"/>
          </w:tcPr>
          <w:p w14:paraId="3148CD6B">
            <w:pPr>
              <w:spacing w:line="374" w:lineRule="auto"/>
              <w:rPr>
                <w:rFonts w:ascii="宋体" w:hAnsi="宋体" w:eastAsia="宋体" w:cs="宋体"/>
              </w:rPr>
            </w:pPr>
          </w:p>
          <w:p w14:paraId="7E3C520F">
            <w:pPr>
              <w:pStyle w:val="15"/>
              <w:spacing w:before="68" w:line="345" w:lineRule="auto"/>
              <w:ind w:left="159" w:right="67"/>
              <w:rPr>
                <w:lang w:eastAsia="zh-CN"/>
              </w:rPr>
            </w:pPr>
            <w:r>
              <w:rPr>
                <w:rFonts w:hint="eastAsia"/>
                <w:spacing w:val="-3"/>
                <w:lang w:eastAsia="zh-CN"/>
              </w:rPr>
              <w:t>总体筹划与</w:t>
            </w:r>
            <w:r>
              <w:rPr>
                <w:rFonts w:hint="eastAsia"/>
                <w:spacing w:val="3"/>
                <w:lang w:eastAsia="zh-CN"/>
              </w:rPr>
              <w:t xml:space="preserve"> </w:t>
            </w:r>
            <w:r>
              <w:rPr>
                <w:rFonts w:hint="eastAsia"/>
                <w:spacing w:val="-3"/>
                <w:lang w:eastAsia="zh-CN"/>
              </w:rPr>
              <w:t>总平面布置</w:t>
            </w:r>
          </w:p>
        </w:tc>
        <w:tc>
          <w:tcPr>
            <w:tcW w:w="528" w:type="dxa"/>
          </w:tcPr>
          <w:p w14:paraId="738CE4F6">
            <w:pPr>
              <w:spacing w:line="288" w:lineRule="auto"/>
              <w:rPr>
                <w:rFonts w:ascii="宋体" w:hAnsi="宋体" w:eastAsia="宋体" w:cs="宋体"/>
                <w:lang w:eastAsia="zh-CN"/>
              </w:rPr>
            </w:pPr>
          </w:p>
          <w:p w14:paraId="7965DDEF">
            <w:pPr>
              <w:spacing w:line="289" w:lineRule="auto"/>
              <w:rPr>
                <w:rFonts w:ascii="宋体" w:hAnsi="宋体" w:eastAsia="宋体" w:cs="宋体"/>
                <w:lang w:eastAsia="zh-CN"/>
              </w:rPr>
            </w:pPr>
          </w:p>
          <w:p w14:paraId="4D230C44">
            <w:pPr>
              <w:pStyle w:val="15"/>
              <w:spacing w:before="68" w:line="221" w:lineRule="auto"/>
              <w:ind w:left="85"/>
            </w:pPr>
            <w:r>
              <w:rPr>
                <w:rFonts w:hint="eastAsia"/>
                <w:spacing w:val="-6"/>
              </w:rPr>
              <w:t>2</w:t>
            </w:r>
            <w:r>
              <w:rPr>
                <w:rFonts w:hint="eastAsia"/>
                <w:spacing w:val="-41"/>
              </w:rPr>
              <w:t xml:space="preserve"> </w:t>
            </w:r>
            <w:r>
              <w:rPr>
                <w:rFonts w:hint="eastAsia"/>
                <w:spacing w:val="-6"/>
              </w:rPr>
              <w:t>分</w:t>
            </w:r>
          </w:p>
        </w:tc>
        <w:tc>
          <w:tcPr>
            <w:tcW w:w="5518" w:type="dxa"/>
          </w:tcPr>
          <w:p w14:paraId="52FB98BE">
            <w:pPr>
              <w:pStyle w:val="15"/>
              <w:spacing w:before="35" w:line="347" w:lineRule="auto"/>
              <w:ind w:left="5" w:right="80" w:firstLine="5"/>
              <w:rPr>
                <w:lang w:eastAsia="zh-CN"/>
              </w:rPr>
            </w:pPr>
            <w:r>
              <w:rPr>
                <w:rFonts w:hint="eastAsia"/>
                <w:spacing w:val="-2"/>
                <w:lang w:eastAsia="zh-CN"/>
              </w:rPr>
              <w:t>结合本工程特点，依据投标人提出的施工总体筹划、目标、</w:t>
            </w:r>
            <w:r>
              <w:rPr>
                <w:rFonts w:hint="eastAsia"/>
                <w:spacing w:val="12"/>
                <w:lang w:eastAsia="zh-CN"/>
              </w:rPr>
              <w:t xml:space="preserve"> </w:t>
            </w:r>
            <w:r>
              <w:rPr>
                <w:rFonts w:hint="eastAsia"/>
                <w:spacing w:val="-1"/>
                <w:lang w:eastAsia="zh-CN"/>
              </w:rPr>
              <w:t>节点、关键工序及工期保障，施工场地布置等进行评审。</w:t>
            </w:r>
          </w:p>
          <w:p w14:paraId="1A68ED05">
            <w:pPr>
              <w:pStyle w:val="15"/>
              <w:spacing w:before="28" w:line="343" w:lineRule="auto"/>
              <w:ind w:left="20" w:right="15" w:hanging="15"/>
            </w:pPr>
            <w:r>
              <w:rPr>
                <w:rFonts w:hint="eastAsia"/>
                <w:spacing w:val="-2"/>
              </w:rPr>
              <w:t>优良得</w:t>
            </w:r>
            <w:r>
              <w:rPr>
                <w:rFonts w:hint="eastAsia"/>
                <w:spacing w:val="-29"/>
              </w:rPr>
              <w:t xml:space="preserve"> </w:t>
            </w:r>
            <w:r>
              <w:rPr>
                <w:rFonts w:hint="eastAsia"/>
                <w:spacing w:val="-2"/>
              </w:rPr>
              <w:t>1＜得分≤2，一般得</w:t>
            </w:r>
            <w:r>
              <w:rPr>
                <w:rFonts w:hint="eastAsia"/>
                <w:spacing w:val="-42"/>
              </w:rPr>
              <w:t xml:space="preserve"> </w:t>
            </w:r>
            <w:r>
              <w:rPr>
                <w:rFonts w:hint="eastAsia"/>
                <w:spacing w:val="-2"/>
              </w:rPr>
              <w:t>0.5＜得分≤1，差的</w:t>
            </w:r>
            <w:r>
              <w:rPr>
                <w:rFonts w:hint="eastAsia"/>
                <w:spacing w:val="-3"/>
              </w:rPr>
              <w:t>得</w:t>
            </w:r>
            <w:r>
              <w:rPr>
                <w:rFonts w:hint="eastAsia"/>
                <w:spacing w:val="-45"/>
              </w:rPr>
              <w:t xml:space="preserve"> </w:t>
            </w:r>
            <w:r>
              <w:rPr>
                <w:rFonts w:hint="eastAsia"/>
                <w:spacing w:val="-3"/>
              </w:rPr>
              <w:t>0＜得分</w:t>
            </w:r>
            <w:r>
              <w:rPr>
                <w:rFonts w:hint="eastAsia"/>
              </w:rPr>
              <w:t xml:space="preserve"> </w:t>
            </w:r>
            <w:r>
              <w:rPr>
                <w:rFonts w:hint="eastAsia"/>
                <w:spacing w:val="-3"/>
              </w:rPr>
              <w:t>≤0.5，未提供的得 0</w:t>
            </w:r>
            <w:r>
              <w:rPr>
                <w:rFonts w:hint="eastAsia"/>
                <w:spacing w:val="21"/>
              </w:rPr>
              <w:t xml:space="preserve"> </w:t>
            </w:r>
            <w:r>
              <w:rPr>
                <w:rFonts w:hint="eastAsia"/>
                <w:spacing w:val="-3"/>
              </w:rPr>
              <w:t>分。</w:t>
            </w:r>
          </w:p>
        </w:tc>
      </w:tr>
      <w:tr w14:paraId="557AA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5" w:type="dxa"/>
            <w:vMerge w:val="continue"/>
            <w:tcBorders>
              <w:top w:val="nil"/>
              <w:bottom w:val="nil"/>
            </w:tcBorders>
          </w:tcPr>
          <w:p w14:paraId="6C973BC2">
            <w:pPr>
              <w:rPr>
                <w:rFonts w:ascii="宋体" w:hAnsi="宋体" w:eastAsia="宋体" w:cs="宋体"/>
              </w:rPr>
            </w:pPr>
          </w:p>
        </w:tc>
        <w:tc>
          <w:tcPr>
            <w:tcW w:w="1038" w:type="dxa"/>
            <w:vMerge w:val="continue"/>
            <w:tcBorders>
              <w:top w:val="nil"/>
              <w:bottom w:val="nil"/>
            </w:tcBorders>
          </w:tcPr>
          <w:p w14:paraId="6499DFCA">
            <w:pPr>
              <w:rPr>
                <w:rFonts w:ascii="宋体" w:hAnsi="宋体" w:eastAsia="宋体" w:cs="宋体"/>
              </w:rPr>
            </w:pPr>
          </w:p>
        </w:tc>
        <w:tc>
          <w:tcPr>
            <w:tcW w:w="1272" w:type="dxa"/>
          </w:tcPr>
          <w:p w14:paraId="0ADB1AD1">
            <w:pPr>
              <w:pStyle w:val="15"/>
              <w:spacing w:before="237" w:line="221" w:lineRule="auto"/>
              <w:ind w:left="156"/>
              <w:rPr>
                <w:lang w:eastAsia="zh-CN"/>
              </w:rPr>
            </w:pPr>
            <w:r>
              <w:rPr>
                <w:rFonts w:hint="eastAsia"/>
                <w:spacing w:val="-2"/>
                <w:lang w:eastAsia="zh-CN"/>
              </w:rPr>
              <w:t>工程重难点</w:t>
            </w:r>
          </w:p>
          <w:p w14:paraId="7A70821A">
            <w:pPr>
              <w:pStyle w:val="15"/>
              <w:spacing w:before="156" w:line="221" w:lineRule="auto"/>
              <w:ind w:left="153"/>
              <w:rPr>
                <w:lang w:eastAsia="zh-CN"/>
              </w:rPr>
            </w:pPr>
            <w:r>
              <w:rPr>
                <w:rFonts w:hint="eastAsia"/>
                <w:spacing w:val="-1"/>
                <w:lang w:eastAsia="zh-CN"/>
              </w:rPr>
              <w:t>及对应保证</w:t>
            </w:r>
          </w:p>
          <w:p w14:paraId="5DE0CD7F">
            <w:pPr>
              <w:pStyle w:val="15"/>
              <w:spacing w:before="156" w:line="221" w:lineRule="auto"/>
              <w:ind w:left="468"/>
              <w:rPr>
                <w:lang w:eastAsia="zh-CN"/>
              </w:rPr>
            </w:pPr>
            <w:r>
              <w:rPr>
                <w:rFonts w:hint="eastAsia"/>
                <w:spacing w:val="-2"/>
                <w:lang w:eastAsia="zh-CN"/>
              </w:rPr>
              <w:t>措施</w:t>
            </w:r>
          </w:p>
        </w:tc>
        <w:tc>
          <w:tcPr>
            <w:tcW w:w="528" w:type="dxa"/>
          </w:tcPr>
          <w:p w14:paraId="2BFD83AE">
            <w:pPr>
              <w:spacing w:line="286" w:lineRule="auto"/>
              <w:rPr>
                <w:rFonts w:ascii="宋体" w:hAnsi="宋体" w:eastAsia="宋体" w:cs="宋体"/>
                <w:lang w:eastAsia="zh-CN"/>
              </w:rPr>
            </w:pPr>
          </w:p>
          <w:p w14:paraId="3D0E0851">
            <w:pPr>
              <w:spacing w:line="287" w:lineRule="auto"/>
              <w:rPr>
                <w:rFonts w:ascii="宋体" w:hAnsi="宋体" w:eastAsia="宋体" w:cs="宋体"/>
                <w:lang w:eastAsia="zh-CN"/>
              </w:rPr>
            </w:pPr>
          </w:p>
          <w:p w14:paraId="68D27A18">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tcPr>
          <w:p w14:paraId="5E43CFCB">
            <w:pPr>
              <w:pStyle w:val="15"/>
              <w:spacing w:before="30" w:line="348" w:lineRule="auto"/>
              <w:ind w:left="5" w:right="49" w:firstLine="5"/>
              <w:rPr>
                <w:lang w:eastAsia="zh-CN"/>
              </w:rPr>
            </w:pPr>
            <w:r>
              <w:rPr>
                <w:rFonts w:hint="eastAsia"/>
                <w:spacing w:val="-1"/>
                <w:lang w:eastAsia="zh-CN"/>
              </w:rPr>
              <w:t>结合本工程特点，依据投标人提出的重难点分析、对应保证</w:t>
            </w:r>
            <w:r>
              <w:rPr>
                <w:rFonts w:hint="eastAsia"/>
                <w:spacing w:val="17"/>
                <w:lang w:eastAsia="zh-CN"/>
              </w:rPr>
              <w:t xml:space="preserve"> </w:t>
            </w:r>
            <w:r>
              <w:rPr>
                <w:rFonts w:hint="eastAsia"/>
                <w:spacing w:val="-3"/>
                <w:lang w:eastAsia="zh-CN"/>
              </w:rPr>
              <w:t>措施进行评审。</w:t>
            </w:r>
          </w:p>
          <w:p w14:paraId="7605CFF7">
            <w:pPr>
              <w:pStyle w:val="15"/>
              <w:spacing w:before="28" w:line="342" w:lineRule="auto"/>
              <w:ind w:left="21" w:right="30" w:hanging="16"/>
            </w:pPr>
            <w:r>
              <w:rPr>
                <w:rFonts w:hint="eastAsia"/>
                <w:spacing w:val="-3"/>
              </w:rPr>
              <w:t>优良得</w:t>
            </w:r>
            <w:r>
              <w:rPr>
                <w:rFonts w:hint="eastAsia"/>
                <w:spacing w:val="-39"/>
              </w:rPr>
              <w:t xml:space="preserve"> </w:t>
            </w:r>
            <w:r>
              <w:rPr>
                <w:rFonts w:hint="eastAsia"/>
                <w:spacing w:val="-3"/>
              </w:rPr>
              <w:t>2＜得分≤3，一般得</w:t>
            </w:r>
            <w:r>
              <w:rPr>
                <w:rFonts w:hint="eastAsia"/>
                <w:spacing w:val="-28"/>
              </w:rPr>
              <w:t xml:space="preserve"> </w:t>
            </w:r>
            <w:r>
              <w:rPr>
                <w:rFonts w:hint="eastAsia"/>
                <w:spacing w:val="-3"/>
              </w:rPr>
              <w:t>1＜得分≤2，差的得</w:t>
            </w:r>
            <w:r>
              <w:rPr>
                <w:rFonts w:hint="eastAsia"/>
                <w:spacing w:val="-43"/>
              </w:rPr>
              <w:t xml:space="preserve"> </w:t>
            </w:r>
            <w:r>
              <w:rPr>
                <w:rFonts w:hint="eastAsia"/>
                <w:spacing w:val="-3"/>
              </w:rPr>
              <w:t>0＜得分≤</w:t>
            </w:r>
            <w:r>
              <w:rPr>
                <w:rFonts w:hint="eastAsia"/>
              </w:rPr>
              <w:t xml:space="preserve"> </w:t>
            </w:r>
            <w:r>
              <w:rPr>
                <w:rFonts w:hint="eastAsia"/>
                <w:spacing w:val="-3"/>
              </w:rPr>
              <w:t>1，未提供的得 0</w:t>
            </w:r>
            <w:r>
              <w:rPr>
                <w:rFonts w:hint="eastAsia"/>
                <w:spacing w:val="12"/>
              </w:rPr>
              <w:t xml:space="preserve"> </w:t>
            </w:r>
            <w:r>
              <w:rPr>
                <w:rFonts w:hint="eastAsia"/>
                <w:spacing w:val="-3"/>
              </w:rPr>
              <w:t>分。</w:t>
            </w:r>
          </w:p>
        </w:tc>
      </w:tr>
      <w:tr w14:paraId="597E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575" w:type="dxa"/>
            <w:vMerge w:val="continue"/>
            <w:tcBorders>
              <w:top w:val="nil"/>
            </w:tcBorders>
          </w:tcPr>
          <w:p w14:paraId="08887D96">
            <w:pPr>
              <w:rPr>
                <w:rFonts w:ascii="宋体" w:hAnsi="宋体" w:eastAsia="宋体" w:cs="宋体"/>
              </w:rPr>
            </w:pPr>
          </w:p>
        </w:tc>
        <w:tc>
          <w:tcPr>
            <w:tcW w:w="1038" w:type="dxa"/>
            <w:vMerge w:val="continue"/>
            <w:tcBorders>
              <w:top w:val="nil"/>
            </w:tcBorders>
          </w:tcPr>
          <w:p w14:paraId="339807AE">
            <w:pPr>
              <w:rPr>
                <w:rFonts w:ascii="宋体" w:hAnsi="宋体" w:eastAsia="宋体" w:cs="宋体"/>
              </w:rPr>
            </w:pPr>
          </w:p>
        </w:tc>
        <w:tc>
          <w:tcPr>
            <w:tcW w:w="1272" w:type="dxa"/>
          </w:tcPr>
          <w:p w14:paraId="6F04C686">
            <w:pPr>
              <w:spacing w:line="372" w:lineRule="auto"/>
              <w:rPr>
                <w:rFonts w:ascii="宋体" w:hAnsi="宋体" w:eastAsia="宋体" w:cs="宋体"/>
              </w:rPr>
            </w:pPr>
          </w:p>
          <w:p w14:paraId="4D4BCBF7">
            <w:pPr>
              <w:pStyle w:val="15"/>
              <w:spacing w:before="68" w:line="345" w:lineRule="auto"/>
              <w:ind w:left="362" w:right="67" w:hanging="206"/>
            </w:pPr>
            <w:r>
              <w:rPr>
                <w:rFonts w:hint="eastAsia"/>
                <w:spacing w:val="-2"/>
              </w:rPr>
              <w:t>危大工程安</w:t>
            </w:r>
            <w:r>
              <w:rPr>
                <w:rFonts w:hint="eastAsia"/>
                <w:spacing w:val="1"/>
              </w:rPr>
              <w:t xml:space="preserve"> </w:t>
            </w:r>
            <w:r>
              <w:rPr>
                <w:rFonts w:hint="eastAsia"/>
                <w:spacing w:val="-2"/>
              </w:rPr>
              <w:t>全管理</w:t>
            </w:r>
          </w:p>
        </w:tc>
        <w:tc>
          <w:tcPr>
            <w:tcW w:w="528" w:type="dxa"/>
          </w:tcPr>
          <w:p w14:paraId="23DE0C0C">
            <w:pPr>
              <w:spacing w:line="287" w:lineRule="auto"/>
              <w:rPr>
                <w:rFonts w:ascii="宋体" w:hAnsi="宋体" w:eastAsia="宋体" w:cs="宋体"/>
              </w:rPr>
            </w:pPr>
          </w:p>
          <w:p w14:paraId="344AAE0C">
            <w:pPr>
              <w:spacing w:line="288" w:lineRule="auto"/>
              <w:rPr>
                <w:rFonts w:ascii="宋体" w:hAnsi="宋体" w:eastAsia="宋体" w:cs="宋体"/>
              </w:rPr>
            </w:pPr>
          </w:p>
          <w:p w14:paraId="4BFB9AD2">
            <w:pPr>
              <w:pStyle w:val="15"/>
              <w:spacing w:before="68" w:line="221" w:lineRule="auto"/>
              <w:ind w:left="86"/>
            </w:pPr>
            <w:r>
              <w:rPr>
                <w:rFonts w:hint="eastAsia"/>
                <w:spacing w:val="-6"/>
              </w:rPr>
              <w:t>3</w:t>
            </w:r>
            <w:r>
              <w:rPr>
                <w:rFonts w:hint="eastAsia"/>
                <w:spacing w:val="-42"/>
              </w:rPr>
              <w:t xml:space="preserve"> </w:t>
            </w:r>
            <w:r>
              <w:rPr>
                <w:rFonts w:hint="eastAsia"/>
                <w:spacing w:val="-6"/>
              </w:rPr>
              <w:t>分</w:t>
            </w:r>
          </w:p>
        </w:tc>
        <w:tc>
          <w:tcPr>
            <w:tcW w:w="5518" w:type="dxa"/>
          </w:tcPr>
          <w:p w14:paraId="74D60730">
            <w:pPr>
              <w:pStyle w:val="15"/>
              <w:spacing w:before="31" w:line="348" w:lineRule="auto"/>
              <w:ind w:left="7" w:right="49" w:firstLine="3"/>
              <w:rPr>
                <w:lang w:eastAsia="zh-CN"/>
              </w:rPr>
            </w:pPr>
            <w:r>
              <w:rPr>
                <w:rFonts w:hint="eastAsia"/>
                <w:spacing w:val="-1"/>
                <w:lang w:eastAsia="zh-CN"/>
              </w:rPr>
              <w:t>结合本工程特点，依据投标人补充完善的危大工程清单以及</w:t>
            </w:r>
            <w:r>
              <w:rPr>
                <w:rFonts w:hint="eastAsia"/>
                <w:spacing w:val="17"/>
                <w:lang w:eastAsia="zh-CN"/>
              </w:rPr>
              <w:t xml:space="preserve"> </w:t>
            </w:r>
            <w:r>
              <w:rPr>
                <w:rFonts w:hint="eastAsia"/>
                <w:spacing w:val="-1"/>
                <w:lang w:eastAsia="zh-CN"/>
              </w:rPr>
              <w:t>编制的专项施工方案与相应的安全管理措施进行评审。</w:t>
            </w:r>
          </w:p>
          <w:p w14:paraId="44BC2A37">
            <w:pPr>
              <w:pStyle w:val="15"/>
              <w:spacing w:before="27" w:line="342" w:lineRule="auto"/>
              <w:ind w:left="21" w:right="30" w:hanging="16"/>
            </w:pPr>
            <w:r>
              <w:rPr>
                <w:rFonts w:hint="eastAsia"/>
                <w:spacing w:val="-3"/>
              </w:rPr>
              <w:t>优良得</w:t>
            </w:r>
            <w:r>
              <w:rPr>
                <w:rFonts w:hint="eastAsia"/>
                <w:spacing w:val="-39"/>
              </w:rPr>
              <w:t xml:space="preserve"> </w:t>
            </w:r>
            <w:r>
              <w:rPr>
                <w:rFonts w:hint="eastAsia"/>
                <w:spacing w:val="-3"/>
              </w:rPr>
              <w:t>2＜得分≤3，一般得</w:t>
            </w:r>
            <w:r>
              <w:rPr>
                <w:rFonts w:hint="eastAsia"/>
                <w:spacing w:val="-28"/>
              </w:rPr>
              <w:t xml:space="preserve"> </w:t>
            </w:r>
            <w:r>
              <w:rPr>
                <w:rFonts w:hint="eastAsia"/>
                <w:spacing w:val="-3"/>
              </w:rPr>
              <w:t>1＜得分≤2，差的得</w:t>
            </w:r>
            <w:r>
              <w:rPr>
                <w:rFonts w:hint="eastAsia"/>
                <w:spacing w:val="-43"/>
              </w:rPr>
              <w:t xml:space="preserve"> </w:t>
            </w:r>
            <w:r>
              <w:rPr>
                <w:rFonts w:hint="eastAsia"/>
                <w:spacing w:val="-3"/>
              </w:rPr>
              <w:t>0＜得分≤</w:t>
            </w:r>
            <w:r>
              <w:rPr>
                <w:rFonts w:hint="eastAsia"/>
              </w:rPr>
              <w:t xml:space="preserve"> </w:t>
            </w:r>
            <w:r>
              <w:rPr>
                <w:rFonts w:hint="eastAsia"/>
                <w:spacing w:val="-3"/>
              </w:rPr>
              <w:t>1，未提供的得 0</w:t>
            </w:r>
            <w:r>
              <w:rPr>
                <w:rFonts w:hint="eastAsia"/>
                <w:spacing w:val="12"/>
              </w:rPr>
              <w:t xml:space="preserve"> </w:t>
            </w:r>
            <w:r>
              <w:rPr>
                <w:rFonts w:hint="eastAsia"/>
                <w:spacing w:val="-3"/>
              </w:rPr>
              <w:t>分。</w:t>
            </w:r>
          </w:p>
        </w:tc>
      </w:tr>
      <w:tr w14:paraId="21AB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5" w:type="dxa"/>
          </w:tcPr>
          <w:p w14:paraId="026E08C6">
            <w:pPr>
              <w:pStyle w:val="15"/>
              <w:spacing w:before="66" w:line="328" w:lineRule="auto"/>
              <w:ind w:left="35" w:right="20" w:hanging="3"/>
            </w:pPr>
            <w:r>
              <w:rPr>
                <w:rFonts w:hint="eastAsia"/>
                <w:spacing w:val="-2"/>
              </w:rPr>
              <w:t>2.2.3</w:t>
            </w:r>
            <w:r>
              <w:rPr>
                <w:rFonts w:hint="eastAsia"/>
                <w:spacing w:val="1"/>
              </w:rPr>
              <w:t xml:space="preserve"> </w:t>
            </w:r>
            <w:r>
              <w:rPr>
                <w:rFonts w:hint="eastAsia"/>
                <w:spacing w:val="-5"/>
              </w:rPr>
              <w:t>（6）</w:t>
            </w:r>
          </w:p>
        </w:tc>
        <w:tc>
          <w:tcPr>
            <w:tcW w:w="1038" w:type="dxa"/>
          </w:tcPr>
          <w:p w14:paraId="3CE64FA7">
            <w:pPr>
              <w:pStyle w:val="15"/>
              <w:spacing w:before="238" w:line="221" w:lineRule="auto"/>
              <w:ind w:left="101"/>
            </w:pPr>
            <w:r>
              <w:rPr>
                <w:rFonts w:hint="eastAsia"/>
                <w:spacing w:val="-2"/>
              </w:rPr>
              <w:t>技术能力</w:t>
            </w:r>
          </w:p>
        </w:tc>
        <w:tc>
          <w:tcPr>
            <w:tcW w:w="1272" w:type="dxa"/>
          </w:tcPr>
          <w:p w14:paraId="28205C46">
            <w:pPr>
              <w:pStyle w:val="15"/>
              <w:spacing w:before="238" w:line="225" w:lineRule="auto"/>
              <w:ind w:left="587"/>
            </w:pPr>
            <w:r>
              <w:rPr>
                <w:rFonts w:hint="eastAsia"/>
                <w:spacing w:val="32"/>
                <w:w w:val="150"/>
              </w:rPr>
              <w:t>„</w:t>
            </w:r>
          </w:p>
        </w:tc>
        <w:tc>
          <w:tcPr>
            <w:tcW w:w="528" w:type="dxa"/>
          </w:tcPr>
          <w:p w14:paraId="7B65D682">
            <w:pPr>
              <w:pStyle w:val="15"/>
              <w:spacing w:before="239" w:line="221" w:lineRule="auto"/>
              <w:ind w:left="108"/>
            </w:pPr>
            <w:r>
              <w:rPr>
                <w:rFonts w:hint="eastAsia"/>
                <w:spacing w:val="-3"/>
              </w:rPr>
              <w:t>/分</w:t>
            </w:r>
          </w:p>
        </w:tc>
        <w:tc>
          <w:tcPr>
            <w:tcW w:w="5518" w:type="dxa"/>
          </w:tcPr>
          <w:p w14:paraId="46AEF8F9">
            <w:pPr>
              <w:pStyle w:val="15"/>
              <w:spacing w:before="238" w:line="225" w:lineRule="auto"/>
              <w:ind w:left="19"/>
            </w:pPr>
            <w:r>
              <w:rPr>
                <w:rFonts w:hint="eastAsia"/>
                <w:spacing w:val="32"/>
                <w:w w:val="150"/>
              </w:rPr>
              <w:t>„</w:t>
            </w:r>
          </w:p>
        </w:tc>
      </w:tr>
      <w:tr w14:paraId="34D7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5" w:type="dxa"/>
          </w:tcPr>
          <w:p w14:paraId="3AE4000D">
            <w:pPr>
              <w:pStyle w:val="15"/>
              <w:spacing w:before="66" w:line="328" w:lineRule="auto"/>
              <w:ind w:left="35" w:right="20" w:hanging="3"/>
            </w:pPr>
            <w:r>
              <w:rPr>
                <w:rFonts w:hint="eastAsia"/>
                <w:spacing w:val="-2"/>
              </w:rPr>
              <w:t>2.2.3</w:t>
            </w:r>
            <w:r>
              <w:rPr>
                <w:rFonts w:hint="eastAsia"/>
                <w:spacing w:val="1"/>
              </w:rPr>
              <w:t xml:space="preserve"> </w:t>
            </w:r>
            <w:r>
              <w:rPr>
                <w:rFonts w:hint="eastAsia"/>
                <w:spacing w:val="-5"/>
              </w:rPr>
              <w:t>（7）</w:t>
            </w:r>
          </w:p>
        </w:tc>
        <w:tc>
          <w:tcPr>
            <w:tcW w:w="1038" w:type="dxa"/>
          </w:tcPr>
          <w:p w14:paraId="1EFA7BEE">
            <w:pPr>
              <w:pStyle w:val="15"/>
              <w:spacing w:before="32" w:line="343" w:lineRule="auto"/>
              <w:ind w:left="327" w:right="98" w:hanging="226"/>
            </w:pPr>
            <w:r>
              <w:rPr>
                <w:rFonts w:hint="eastAsia"/>
                <w:spacing w:val="-3"/>
              </w:rPr>
              <w:t>其他</w:t>
            </w:r>
            <w:r>
              <w:rPr>
                <w:rFonts w:hint="eastAsia"/>
                <w:b/>
                <w:bCs/>
                <w:spacing w:val="-3"/>
              </w:rPr>
              <w:t>技术</w:t>
            </w:r>
            <w:r>
              <w:rPr>
                <w:rFonts w:hint="eastAsia"/>
              </w:rPr>
              <w:t xml:space="preserve"> </w:t>
            </w:r>
            <w:r>
              <w:rPr>
                <w:rFonts w:hint="eastAsia"/>
                <w:spacing w:val="-6"/>
              </w:rPr>
              <w:t>因素</w:t>
            </w:r>
          </w:p>
        </w:tc>
        <w:tc>
          <w:tcPr>
            <w:tcW w:w="1272" w:type="dxa"/>
          </w:tcPr>
          <w:p w14:paraId="50CC243F">
            <w:pPr>
              <w:pStyle w:val="15"/>
              <w:spacing w:before="236" w:line="225" w:lineRule="auto"/>
              <w:ind w:left="587"/>
            </w:pPr>
            <w:r>
              <w:rPr>
                <w:rFonts w:hint="eastAsia"/>
                <w:spacing w:val="32"/>
                <w:w w:val="150"/>
              </w:rPr>
              <w:t>„</w:t>
            </w:r>
          </w:p>
        </w:tc>
        <w:tc>
          <w:tcPr>
            <w:tcW w:w="528" w:type="dxa"/>
          </w:tcPr>
          <w:p w14:paraId="5E5AF90B">
            <w:pPr>
              <w:pStyle w:val="15"/>
              <w:spacing w:before="236" w:line="221" w:lineRule="auto"/>
              <w:ind w:left="108"/>
            </w:pPr>
            <w:r>
              <w:rPr>
                <w:rFonts w:hint="eastAsia"/>
                <w:spacing w:val="-3"/>
              </w:rPr>
              <w:t>/分</w:t>
            </w:r>
          </w:p>
        </w:tc>
        <w:tc>
          <w:tcPr>
            <w:tcW w:w="5518" w:type="dxa"/>
          </w:tcPr>
          <w:p w14:paraId="011AB4C4">
            <w:pPr>
              <w:pStyle w:val="15"/>
              <w:spacing w:before="236" w:line="225" w:lineRule="auto"/>
              <w:ind w:left="19"/>
            </w:pPr>
            <w:r>
              <w:rPr>
                <w:rFonts w:hint="eastAsia"/>
                <w:spacing w:val="32"/>
                <w:w w:val="150"/>
              </w:rPr>
              <w:t>„</w:t>
            </w:r>
          </w:p>
        </w:tc>
      </w:tr>
      <w:tr w14:paraId="66FC8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3" w:hRule="atLeast"/>
        </w:trPr>
        <w:tc>
          <w:tcPr>
            <w:tcW w:w="575" w:type="dxa"/>
          </w:tcPr>
          <w:p w14:paraId="373D5AD2">
            <w:pPr>
              <w:spacing w:line="243" w:lineRule="auto"/>
              <w:rPr>
                <w:rFonts w:ascii="宋体" w:hAnsi="宋体" w:eastAsia="宋体" w:cs="宋体"/>
              </w:rPr>
            </w:pPr>
          </w:p>
          <w:p w14:paraId="32BC5766">
            <w:pPr>
              <w:spacing w:line="243" w:lineRule="auto"/>
              <w:rPr>
                <w:rFonts w:ascii="宋体" w:hAnsi="宋体" w:eastAsia="宋体" w:cs="宋体"/>
              </w:rPr>
            </w:pPr>
          </w:p>
          <w:p w14:paraId="4689B781">
            <w:pPr>
              <w:spacing w:line="243" w:lineRule="auto"/>
              <w:rPr>
                <w:rFonts w:ascii="宋体" w:hAnsi="宋体" w:eastAsia="宋体" w:cs="宋体"/>
              </w:rPr>
            </w:pPr>
          </w:p>
          <w:p w14:paraId="5DE91329">
            <w:pPr>
              <w:spacing w:line="243" w:lineRule="auto"/>
              <w:rPr>
                <w:rFonts w:ascii="宋体" w:hAnsi="宋体" w:eastAsia="宋体" w:cs="宋体"/>
              </w:rPr>
            </w:pPr>
          </w:p>
          <w:p w14:paraId="7700545F">
            <w:pPr>
              <w:spacing w:line="243" w:lineRule="auto"/>
              <w:rPr>
                <w:rFonts w:ascii="宋体" w:hAnsi="宋体" w:eastAsia="宋体" w:cs="宋体"/>
              </w:rPr>
            </w:pPr>
          </w:p>
          <w:p w14:paraId="7CA60540">
            <w:pPr>
              <w:spacing w:line="243" w:lineRule="auto"/>
              <w:rPr>
                <w:rFonts w:ascii="宋体" w:hAnsi="宋体" w:eastAsia="宋体" w:cs="宋体"/>
              </w:rPr>
            </w:pPr>
          </w:p>
          <w:p w14:paraId="1E6F7853">
            <w:pPr>
              <w:spacing w:line="244" w:lineRule="auto"/>
              <w:rPr>
                <w:rFonts w:ascii="宋体" w:hAnsi="宋体" w:eastAsia="宋体" w:cs="宋体"/>
              </w:rPr>
            </w:pPr>
          </w:p>
          <w:p w14:paraId="3D3BCB73">
            <w:pPr>
              <w:spacing w:line="244" w:lineRule="auto"/>
              <w:rPr>
                <w:rFonts w:ascii="宋体" w:hAnsi="宋体" w:eastAsia="宋体" w:cs="宋体"/>
              </w:rPr>
            </w:pPr>
          </w:p>
          <w:p w14:paraId="1BC94C4C">
            <w:pPr>
              <w:spacing w:line="244" w:lineRule="auto"/>
              <w:rPr>
                <w:rFonts w:ascii="宋体" w:hAnsi="宋体" w:eastAsia="宋体" w:cs="宋体"/>
              </w:rPr>
            </w:pPr>
          </w:p>
          <w:p w14:paraId="7E86F821">
            <w:pPr>
              <w:spacing w:line="244" w:lineRule="auto"/>
              <w:rPr>
                <w:rFonts w:ascii="宋体" w:hAnsi="宋体" w:eastAsia="宋体" w:cs="宋体"/>
              </w:rPr>
            </w:pPr>
          </w:p>
          <w:p w14:paraId="6A40681C">
            <w:pPr>
              <w:pStyle w:val="15"/>
              <w:spacing w:before="68" w:line="388" w:lineRule="auto"/>
              <w:ind w:left="35" w:right="20" w:hanging="3"/>
            </w:pPr>
            <w:r>
              <w:rPr>
                <w:rFonts w:hint="eastAsia"/>
                <w:spacing w:val="-2"/>
              </w:rPr>
              <w:t>2.2.3</w:t>
            </w:r>
            <w:r>
              <w:rPr>
                <w:rFonts w:hint="eastAsia"/>
                <w:spacing w:val="1"/>
              </w:rPr>
              <w:t xml:space="preserve"> </w:t>
            </w:r>
            <w:r>
              <w:rPr>
                <w:rFonts w:hint="eastAsia"/>
                <w:spacing w:val="-5"/>
              </w:rPr>
              <w:t>（8）</w:t>
            </w:r>
          </w:p>
        </w:tc>
        <w:tc>
          <w:tcPr>
            <w:tcW w:w="1038" w:type="dxa"/>
          </w:tcPr>
          <w:p w14:paraId="055F78F9">
            <w:pPr>
              <w:spacing w:line="266" w:lineRule="auto"/>
              <w:rPr>
                <w:rFonts w:ascii="宋体" w:hAnsi="宋体" w:eastAsia="宋体" w:cs="宋体"/>
              </w:rPr>
            </w:pPr>
          </w:p>
          <w:p w14:paraId="1C552CCB">
            <w:pPr>
              <w:spacing w:line="266" w:lineRule="auto"/>
              <w:rPr>
                <w:rFonts w:ascii="宋体" w:hAnsi="宋体" w:eastAsia="宋体" w:cs="宋体"/>
              </w:rPr>
            </w:pPr>
          </w:p>
          <w:p w14:paraId="134E47B9">
            <w:pPr>
              <w:spacing w:line="266" w:lineRule="auto"/>
              <w:rPr>
                <w:rFonts w:ascii="宋体" w:hAnsi="宋体" w:eastAsia="宋体" w:cs="宋体"/>
              </w:rPr>
            </w:pPr>
          </w:p>
          <w:p w14:paraId="0DEC432A">
            <w:pPr>
              <w:spacing w:line="266" w:lineRule="auto"/>
              <w:rPr>
                <w:rFonts w:ascii="宋体" w:hAnsi="宋体" w:eastAsia="宋体" w:cs="宋体"/>
              </w:rPr>
            </w:pPr>
          </w:p>
          <w:p w14:paraId="1939F365">
            <w:pPr>
              <w:spacing w:line="267" w:lineRule="auto"/>
              <w:rPr>
                <w:rFonts w:ascii="宋体" w:hAnsi="宋体" w:eastAsia="宋体" w:cs="宋体"/>
              </w:rPr>
            </w:pPr>
          </w:p>
          <w:p w14:paraId="3C1BFCB6">
            <w:pPr>
              <w:spacing w:line="267" w:lineRule="auto"/>
              <w:rPr>
                <w:rFonts w:ascii="宋体" w:hAnsi="宋体" w:eastAsia="宋体" w:cs="宋体"/>
              </w:rPr>
            </w:pPr>
          </w:p>
          <w:p w14:paraId="259AB15D">
            <w:pPr>
              <w:spacing w:line="267" w:lineRule="auto"/>
              <w:rPr>
                <w:rFonts w:ascii="宋体" w:hAnsi="宋体" w:eastAsia="宋体" w:cs="宋体"/>
              </w:rPr>
            </w:pPr>
          </w:p>
          <w:p w14:paraId="17A16A22">
            <w:pPr>
              <w:spacing w:line="267" w:lineRule="auto"/>
              <w:rPr>
                <w:rFonts w:ascii="宋体" w:hAnsi="宋体" w:eastAsia="宋体" w:cs="宋体"/>
              </w:rPr>
            </w:pPr>
          </w:p>
          <w:p w14:paraId="4FFEA7BD">
            <w:pPr>
              <w:spacing w:line="267" w:lineRule="auto"/>
              <w:rPr>
                <w:rFonts w:ascii="宋体" w:hAnsi="宋体" w:eastAsia="宋体" w:cs="宋体"/>
              </w:rPr>
            </w:pPr>
          </w:p>
          <w:p w14:paraId="6BC772D0">
            <w:pPr>
              <w:pStyle w:val="15"/>
              <w:spacing w:before="68" w:line="346" w:lineRule="auto"/>
              <w:ind w:left="99" w:right="98" w:firstLine="3"/>
            </w:pPr>
            <w:r>
              <w:rPr>
                <w:rFonts w:hint="eastAsia"/>
                <w:spacing w:val="-3"/>
              </w:rPr>
              <w:t>投标报价</w:t>
            </w:r>
            <w:r>
              <w:rPr>
                <w:rFonts w:hint="eastAsia"/>
                <w:spacing w:val="2"/>
              </w:rPr>
              <w:t xml:space="preserve"> </w:t>
            </w:r>
            <w:r>
              <w:rPr>
                <w:rFonts w:hint="eastAsia"/>
                <w:spacing w:val="-2"/>
              </w:rPr>
              <w:t>评分标准</w:t>
            </w:r>
          </w:p>
        </w:tc>
        <w:tc>
          <w:tcPr>
            <w:tcW w:w="1272" w:type="dxa"/>
          </w:tcPr>
          <w:p w14:paraId="79D172A8">
            <w:pPr>
              <w:spacing w:line="260" w:lineRule="auto"/>
              <w:rPr>
                <w:rFonts w:ascii="宋体" w:hAnsi="宋体" w:eastAsia="宋体" w:cs="宋体"/>
              </w:rPr>
            </w:pPr>
          </w:p>
          <w:p w14:paraId="299BD634">
            <w:pPr>
              <w:spacing w:line="260" w:lineRule="auto"/>
              <w:rPr>
                <w:rFonts w:ascii="宋体" w:hAnsi="宋体" w:eastAsia="宋体" w:cs="宋体"/>
              </w:rPr>
            </w:pPr>
          </w:p>
          <w:p w14:paraId="3181273F">
            <w:pPr>
              <w:spacing w:line="260" w:lineRule="auto"/>
              <w:rPr>
                <w:rFonts w:ascii="宋体" w:hAnsi="宋体" w:eastAsia="宋体" w:cs="宋体"/>
              </w:rPr>
            </w:pPr>
          </w:p>
          <w:p w14:paraId="1EB4BA5C">
            <w:pPr>
              <w:spacing w:line="260" w:lineRule="auto"/>
              <w:rPr>
                <w:rFonts w:ascii="宋体" w:hAnsi="宋体" w:eastAsia="宋体" w:cs="宋体"/>
              </w:rPr>
            </w:pPr>
          </w:p>
          <w:p w14:paraId="505FACB7">
            <w:pPr>
              <w:spacing w:line="260" w:lineRule="auto"/>
              <w:rPr>
                <w:rFonts w:ascii="宋体" w:hAnsi="宋体" w:eastAsia="宋体" w:cs="宋体"/>
              </w:rPr>
            </w:pPr>
          </w:p>
          <w:p w14:paraId="3FF9EDF8">
            <w:pPr>
              <w:spacing w:line="260" w:lineRule="auto"/>
              <w:rPr>
                <w:rFonts w:ascii="宋体" w:hAnsi="宋体" w:eastAsia="宋体" w:cs="宋体"/>
              </w:rPr>
            </w:pPr>
          </w:p>
          <w:p w14:paraId="1CEAC8E0">
            <w:pPr>
              <w:spacing w:line="260" w:lineRule="auto"/>
              <w:rPr>
                <w:rFonts w:ascii="宋体" w:hAnsi="宋体" w:eastAsia="宋体" w:cs="宋体"/>
              </w:rPr>
            </w:pPr>
          </w:p>
          <w:p w14:paraId="105434B3">
            <w:pPr>
              <w:spacing w:line="261" w:lineRule="auto"/>
              <w:rPr>
                <w:rFonts w:ascii="宋体" w:hAnsi="宋体" w:eastAsia="宋体" w:cs="宋体"/>
              </w:rPr>
            </w:pPr>
          </w:p>
          <w:p w14:paraId="07B45790">
            <w:pPr>
              <w:spacing w:line="261" w:lineRule="auto"/>
              <w:rPr>
                <w:rFonts w:ascii="宋体" w:hAnsi="宋体" w:eastAsia="宋体" w:cs="宋体"/>
              </w:rPr>
            </w:pPr>
          </w:p>
          <w:p w14:paraId="154609EE">
            <w:pPr>
              <w:spacing w:line="261" w:lineRule="auto"/>
              <w:rPr>
                <w:rFonts w:ascii="宋体" w:hAnsi="宋体" w:eastAsia="宋体" w:cs="宋体"/>
              </w:rPr>
            </w:pPr>
          </w:p>
          <w:p w14:paraId="6AE0A45A">
            <w:pPr>
              <w:pStyle w:val="15"/>
              <w:spacing w:before="68" w:line="219" w:lineRule="auto"/>
              <w:ind w:left="318"/>
            </w:pPr>
            <w:r>
              <w:rPr>
                <w:rFonts w:hint="eastAsia"/>
                <w:spacing w:val="-1"/>
              </w:rPr>
              <w:t>评标价</w:t>
            </w:r>
          </w:p>
        </w:tc>
        <w:tc>
          <w:tcPr>
            <w:tcW w:w="528" w:type="dxa"/>
          </w:tcPr>
          <w:p w14:paraId="5A4DB569">
            <w:pPr>
              <w:spacing w:line="260" w:lineRule="auto"/>
              <w:rPr>
                <w:rFonts w:ascii="宋体" w:hAnsi="宋体" w:eastAsia="宋体" w:cs="宋体"/>
              </w:rPr>
            </w:pPr>
          </w:p>
          <w:p w14:paraId="45F1C39A">
            <w:pPr>
              <w:spacing w:line="260" w:lineRule="auto"/>
              <w:rPr>
                <w:rFonts w:ascii="宋体" w:hAnsi="宋体" w:eastAsia="宋体" w:cs="宋体"/>
              </w:rPr>
            </w:pPr>
          </w:p>
          <w:p w14:paraId="2D13C0AB">
            <w:pPr>
              <w:spacing w:line="260" w:lineRule="auto"/>
              <w:rPr>
                <w:rFonts w:ascii="宋体" w:hAnsi="宋体" w:eastAsia="宋体" w:cs="宋体"/>
              </w:rPr>
            </w:pPr>
          </w:p>
          <w:p w14:paraId="340BD63C">
            <w:pPr>
              <w:spacing w:line="260" w:lineRule="auto"/>
              <w:rPr>
                <w:rFonts w:ascii="宋体" w:hAnsi="宋体" w:eastAsia="宋体" w:cs="宋体"/>
              </w:rPr>
            </w:pPr>
          </w:p>
          <w:p w14:paraId="6C28BA90">
            <w:pPr>
              <w:spacing w:line="260" w:lineRule="auto"/>
              <w:rPr>
                <w:rFonts w:ascii="宋体" w:hAnsi="宋体" w:eastAsia="宋体" w:cs="宋体"/>
              </w:rPr>
            </w:pPr>
          </w:p>
          <w:p w14:paraId="5A29C347">
            <w:pPr>
              <w:spacing w:line="260" w:lineRule="auto"/>
              <w:rPr>
                <w:rFonts w:ascii="宋体" w:hAnsi="宋体" w:eastAsia="宋体" w:cs="宋体"/>
              </w:rPr>
            </w:pPr>
          </w:p>
          <w:p w14:paraId="5AD88B1E">
            <w:pPr>
              <w:spacing w:line="260" w:lineRule="auto"/>
              <w:rPr>
                <w:rFonts w:ascii="宋体" w:hAnsi="宋体" w:eastAsia="宋体" w:cs="宋体"/>
              </w:rPr>
            </w:pPr>
          </w:p>
          <w:p w14:paraId="35A1D1E4">
            <w:pPr>
              <w:spacing w:line="261" w:lineRule="auto"/>
              <w:rPr>
                <w:rFonts w:ascii="宋体" w:hAnsi="宋体" w:eastAsia="宋体" w:cs="宋体"/>
              </w:rPr>
            </w:pPr>
          </w:p>
          <w:p w14:paraId="0C6B282D">
            <w:pPr>
              <w:spacing w:line="261" w:lineRule="auto"/>
              <w:rPr>
                <w:rFonts w:ascii="宋体" w:hAnsi="宋体" w:eastAsia="宋体" w:cs="宋体"/>
              </w:rPr>
            </w:pPr>
          </w:p>
          <w:p w14:paraId="209B1BF6">
            <w:pPr>
              <w:spacing w:line="261" w:lineRule="auto"/>
              <w:rPr>
                <w:rFonts w:ascii="宋体" w:hAnsi="宋体" w:eastAsia="宋体" w:cs="宋体"/>
              </w:rPr>
            </w:pPr>
          </w:p>
          <w:p w14:paraId="646AE3FA">
            <w:pPr>
              <w:pStyle w:val="15"/>
              <w:spacing w:before="68" w:line="221" w:lineRule="auto"/>
              <w:ind w:left="7"/>
            </w:pPr>
            <w:r>
              <w:rPr>
                <w:rFonts w:hint="eastAsia"/>
                <w:spacing w:val="-3"/>
              </w:rPr>
              <w:t>60</w:t>
            </w:r>
            <w:r>
              <w:rPr>
                <w:rFonts w:hint="eastAsia"/>
                <w:spacing w:val="-42"/>
              </w:rPr>
              <w:t xml:space="preserve"> </w:t>
            </w:r>
            <w:r>
              <w:rPr>
                <w:rFonts w:hint="eastAsia"/>
                <w:spacing w:val="-3"/>
              </w:rPr>
              <w:t>分</w:t>
            </w:r>
          </w:p>
        </w:tc>
        <w:tc>
          <w:tcPr>
            <w:tcW w:w="5518" w:type="dxa"/>
          </w:tcPr>
          <w:p w14:paraId="69735907">
            <w:pPr>
              <w:pStyle w:val="15"/>
              <w:spacing w:before="31" w:line="345" w:lineRule="auto"/>
              <w:ind w:left="10" w:right="3034" w:hanging="5"/>
              <w:rPr>
                <w:lang w:eastAsia="zh-CN"/>
              </w:rPr>
            </w:pPr>
            <w:r>
              <w:rPr>
                <w:rFonts w:hint="eastAsia"/>
                <w:b/>
                <w:bCs/>
                <w:spacing w:val="-6"/>
                <w:lang w:eastAsia="zh-CN"/>
              </w:rPr>
              <w:t>对应评标基准价计算方法</w:t>
            </w:r>
            <w:r>
              <w:rPr>
                <w:rFonts w:hint="eastAsia"/>
                <w:spacing w:val="-6"/>
                <w:lang w:eastAsia="zh-CN"/>
              </w:rPr>
              <w:t>：</w:t>
            </w:r>
            <w:r>
              <w:rPr>
                <w:rFonts w:hint="eastAsia"/>
                <w:lang w:eastAsia="zh-CN"/>
              </w:rPr>
              <w:t xml:space="preserve"> </w:t>
            </w:r>
            <w:r>
              <w:rPr>
                <w:rFonts w:hint="eastAsia"/>
                <w:b/>
                <w:bCs/>
                <w:spacing w:val="-3"/>
                <w:lang w:eastAsia="zh-CN"/>
              </w:rPr>
              <w:t>e.评标价的偏差率</w:t>
            </w:r>
          </w:p>
          <w:p w14:paraId="01B1502E">
            <w:pPr>
              <w:pStyle w:val="15"/>
              <w:spacing w:before="33" w:line="344" w:lineRule="auto"/>
              <w:ind w:left="6" w:right="6" w:firstLine="419"/>
              <w:rPr>
                <w:lang w:eastAsia="zh-CN"/>
              </w:rPr>
            </w:pPr>
            <w:r>
              <w:rPr>
                <w:rFonts w:hint="eastAsia"/>
                <w:spacing w:val="-3"/>
                <w:lang w:eastAsia="zh-CN"/>
              </w:rPr>
              <w:t>偏差率=100%*（投标人评标价－评标基准价）/评标基准</w:t>
            </w:r>
            <w:r>
              <w:rPr>
                <w:rFonts w:hint="eastAsia"/>
                <w:spacing w:val="18"/>
                <w:lang w:eastAsia="zh-CN"/>
              </w:rPr>
              <w:t xml:space="preserve"> </w:t>
            </w:r>
            <w:r>
              <w:rPr>
                <w:rFonts w:hint="eastAsia"/>
                <w:lang w:eastAsia="zh-CN"/>
              </w:rPr>
              <w:t>价</w:t>
            </w:r>
          </w:p>
          <w:p w14:paraId="16D885FD">
            <w:pPr>
              <w:pStyle w:val="15"/>
              <w:spacing w:before="34" w:line="219" w:lineRule="auto"/>
              <w:ind w:left="9"/>
              <w:rPr>
                <w:lang w:eastAsia="zh-CN"/>
              </w:rPr>
            </w:pPr>
            <w:r>
              <w:rPr>
                <w:rFonts w:hint="eastAsia"/>
                <w:b/>
                <w:bCs/>
                <w:spacing w:val="-3"/>
                <w:lang w:eastAsia="zh-CN"/>
              </w:rPr>
              <w:t>f.评标价得分计算</w:t>
            </w:r>
          </w:p>
          <w:p w14:paraId="3420FBD3">
            <w:pPr>
              <w:pStyle w:val="15"/>
              <w:spacing w:before="159" w:line="345" w:lineRule="auto"/>
              <w:ind w:left="26" w:right="15" w:firstLine="405"/>
              <w:rPr>
                <w:lang w:eastAsia="zh-CN"/>
              </w:rPr>
            </w:pPr>
            <w:r>
              <w:rPr>
                <w:rFonts w:hint="eastAsia"/>
                <w:spacing w:val="-3"/>
                <w:lang w:eastAsia="zh-CN"/>
              </w:rPr>
              <w:t>（a）如果投标人的评标价＞评标基准价，</w:t>
            </w:r>
            <w:r>
              <w:rPr>
                <w:rFonts w:hint="eastAsia"/>
                <w:spacing w:val="-4"/>
                <w:lang w:eastAsia="zh-CN"/>
              </w:rPr>
              <w:t>则评标价得分</w:t>
            </w:r>
            <w:r>
              <w:rPr>
                <w:rFonts w:hint="eastAsia"/>
                <w:lang w:eastAsia="zh-CN"/>
              </w:rPr>
              <w:t xml:space="preserve"> </w:t>
            </w:r>
            <w:r>
              <w:rPr>
                <w:rFonts w:hint="eastAsia"/>
                <w:spacing w:val="3"/>
                <w:lang w:eastAsia="zh-CN"/>
              </w:rPr>
              <w:t>=F－偏差率*</w:t>
            </w:r>
            <w:r>
              <w:rPr>
                <w:rFonts w:hint="eastAsia"/>
                <w:spacing w:val="32"/>
                <w:lang w:eastAsia="zh-CN"/>
              </w:rPr>
              <w:t xml:space="preserve"> </w:t>
            </w:r>
            <w:r>
              <w:rPr>
                <w:rFonts w:hint="eastAsia"/>
                <w:spacing w:val="3"/>
                <w:lang w:eastAsia="zh-CN"/>
              </w:rPr>
              <w:t>100* E</w:t>
            </w:r>
            <w:r>
              <w:rPr>
                <w:rFonts w:hint="eastAsia"/>
                <w:spacing w:val="3"/>
                <w:sz w:val="11"/>
                <w:szCs w:val="11"/>
                <w:lang w:eastAsia="zh-CN"/>
              </w:rPr>
              <w:t>1</w:t>
            </w:r>
            <w:r>
              <w:rPr>
                <w:rFonts w:hint="eastAsia"/>
                <w:spacing w:val="3"/>
                <w:lang w:eastAsia="zh-CN"/>
              </w:rPr>
              <w:t>；</w:t>
            </w:r>
          </w:p>
          <w:p w14:paraId="10329980">
            <w:pPr>
              <w:pStyle w:val="15"/>
              <w:spacing w:before="31" w:line="345" w:lineRule="auto"/>
              <w:ind w:left="26" w:right="15" w:firstLine="405"/>
              <w:rPr>
                <w:lang w:eastAsia="zh-CN"/>
              </w:rPr>
            </w:pPr>
            <w:r>
              <w:rPr>
                <w:rFonts w:hint="eastAsia"/>
                <w:spacing w:val="-3"/>
                <w:lang w:eastAsia="zh-CN"/>
              </w:rPr>
              <w:t>（b）如果投标人的评标价≤评标基准价，</w:t>
            </w:r>
            <w:r>
              <w:rPr>
                <w:rFonts w:hint="eastAsia"/>
                <w:spacing w:val="-4"/>
                <w:lang w:eastAsia="zh-CN"/>
              </w:rPr>
              <w:t>则评标价得分</w:t>
            </w:r>
            <w:r>
              <w:rPr>
                <w:rFonts w:hint="eastAsia"/>
                <w:lang w:eastAsia="zh-CN"/>
              </w:rPr>
              <w:t xml:space="preserve"> </w:t>
            </w:r>
            <w:r>
              <w:rPr>
                <w:rFonts w:hint="eastAsia"/>
                <w:spacing w:val="3"/>
                <w:lang w:eastAsia="zh-CN"/>
              </w:rPr>
              <w:t>=F＋偏差率*</w:t>
            </w:r>
            <w:r>
              <w:rPr>
                <w:rFonts w:hint="eastAsia"/>
                <w:spacing w:val="32"/>
                <w:lang w:eastAsia="zh-CN"/>
              </w:rPr>
              <w:t xml:space="preserve"> </w:t>
            </w:r>
            <w:r>
              <w:rPr>
                <w:rFonts w:hint="eastAsia"/>
                <w:spacing w:val="3"/>
                <w:lang w:eastAsia="zh-CN"/>
              </w:rPr>
              <w:t>100* E</w:t>
            </w:r>
            <w:r>
              <w:rPr>
                <w:rFonts w:hint="eastAsia"/>
                <w:spacing w:val="3"/>
                <w:sz w:val="11"/>
                <w:szCs w:val="11"/>
                <w:lang w:eastAsia="zh-CN"/>
              </w:rPr>
              <w:t>2</w:t>
            </w:r>
            <w:r>
              <w:rPr>
                <w:rFonts w:hint="eastAsia"/>
                <w:spacing w:val="3"/>
                <w:lang w:eastAsia="zh-CN"/>
              </w:rPr>
              <w:t>。</w:t>
            </w:r>
          </w:p>
          <w:p w14:paraId="63843B09">
            <w:pPr>
              <w:pStyle w:val="15"/>
              <w:spacing w:before="33" w:line="220" w:lineRule="auto"/>
              <w:ind w:left="426"/>
              <w:rPr>
                <w:highlight w:val="green"/>
                <w:lang w:eastAsia="zh-CN"/>
              </w:rPr>
            </w:pPr>
            <w:r>
              <w:rPr>
                <w:rFonts w:hint="eastAsia"/>
                <w:spacing w:val="-1"/>
                <w:lang w:eastAsia="zh-CN"/>
              </w:rPr>
              <w:t>本招</w:t>
            </w:r>
            <w:r>
              <w:rPr>
                <w:rFonts w:hint="eastAsia"/>
                <w:color w:val="auto"/>
                <w:spacing w:val="-1"/>
                <w:highlight w:val="none"/>
                <w:lang w:eastAsia="zh-CN"/>
              </w:rPr>
              <w:t>标项目</w:t>
            </w:r>
            <w:r>
              <w:rPr>
                <w:rFonts w:hint="eastAsia"/>
                <w:color w:val="auto"/>
                <w:spacing w:val="-43"/>
                <w:highlight w:val="none"/>
                <w:lang w:eastAsia="zh-CN"/>
              </w:rPr>
              <w:t xml:space="preserve"> </w:t>
            </w:r>
            <w:r>
              <w:rPr>
                <w:rFonts w:hint="eastAsia"/>
                <w:color w:val="auto"/>
                <w:spacing w:val="-1"/>
                <w:highlight w:val="none"/>
                <w:lang w:eastAsia="zh-CN"/>
              </w:rPr>
              <w:t>E</w:t>
            </w:r>
            <w:r>
              <w:rPr>
                <w:rFonts w:hint="eastAsia"/>
                <w:color w:val="auto"/>
                <w:spacing w:val="-1"/>
                <w:sz w:val="11"/>
                <w:szCs w:val="11"/>
                <w:highlight w:val="none"/>
                <w:lang w:eastAsia="zh-CN"/>
              </w:rPr>
              <w:t>1</w:t>
            </w:r>
            <w:r>
              <w:rPr>
                <w:rFonts w:hint="eastAsia"/>
                <w:color w:val="auto"/>
                <w:spacing w:val="-1"/>
                <w:highlight w:val="none"/>
                <w:lang w:eastAsia="zh-CN"/>
              </w:rPr>
              <w:t>=</w:t>
            </w:r>
            <w:r>
              <w:rPr>
                <w:color w:val="auto"/>
                <w:spacing w:val="-1"/>
                <w:highlight w:val="none"/>
                <w:u w:val="single"/>
                <w:lang w:eastAsia="zh-CN"/>
              </w:rPr>
              <w:t>1</w:t>
            </w:r>
            <w:r>
              <w:rPr>
                <w:rFonts w:hint="eastAsia"/>
                <w:color w:val="auto"/>
                <w:spacing w:val="-1"/>
                <w:highlight w:val="none"/>
                <w:lang w:eastAsia="zh-CN"/>
              </w:rPr>
              <w:t>；E</w:t>
            </w:r>
            <w:r>
              <w:rPr>
                <w:rFonts w:hint="eastAsia"/>
                <w:color w:val="auto"/>
                <w:spacing w:val="-1"/>
                <w:sz w:val="11"/>
                <w:szCs w:val="11"/>
                <w:highlight w:val="none"/>
                <w:lang w:eastAsia="zh-CN"/>
              </w:rPr>
              <w:t>2</w:t>
            </w:r>
            <w:r>
              <w:rPr>
                <w:rFonts w:hint="eastAsia"/>
                <w:color w:val="auto"/>
                <w:spacing w:val="-1"/>
                <w:highlight w:val="none"/>
                <w:lang w:eastAsia="zh-CN"/>
              </w:rPr>
              <w:t>=</w:t>
            </w:r>
            <w:r>
              <w:rPr>
                <w:rFonts w:hint="eastAsia"/>
                <w:color w:val="auto"/>
                <w:spacing w:val="-1"/>
                <w:highlight w:val="none"/>
                <w:u w:val="single"/>
                <w:lang w:eastAsia="zh-CN"/>
              </w:rPr>
              <w:t>0.</w:t>
            </w:r>
            <w:r>
              <w:rPr>
                <w:color w:val="auto"/>
                <w:spacing w:val="-1"/>
                <w:highlight w:val="none"/>
                <w:u w:val="single"/>
                <w:lang w:eastAsia="zh-CN"/>
              </w:rPr>
              <w:t>5</w:t>
            </w:r>
          </w:p>
          <w:p w14:paraId="7189CE19">
            <w:pPr>
              <w:pStyle w:val="15"/>
              <w:spacing w:before="159" w:line="349" w:lineRule="auto"/>
              <w:ind w:left="425" w:right="6" w:firstLine="212"/>
              <w:jc w:val="both"/>
              <w:rPr>
                <w:lang w:eastAsia="zh-CN"/>
              </w:rPr>
            </w:pPr>
            <w:r>
              <w:rPr>
                <w:rFonts w:hint="eastAsia"/>
                <w:spacing w:val="-5"/>
                <w:lang w:eastAsia="zh-CN"/>
              </w:rPr>
              <w:t>其中：F</w:t>
            </w:r>
            <w:r>
              <w:rPr>
                <w:rFonts w:hint="eastAsia"/>
                <w:spacing w:val="-36"/>
                <w:lang w:eastAsia="zh-CN"/>
              </w:rPr>
              <w:t xml:space="preserve"> </w:t>
            </w:r>
            <w:r>
              <w:rPr>
                <w:rFonts w:hint="eastAsia"/>
                <w:spacing w:val="-5"/>
                <w:lang w:eastAsia="zh-CN"/>
              </w:rPr>
              <w:t>是评标价所占的权重分值，E</w:t>
            </w:r>
            <w:r>
              <w:rPr>
                <w:rFonts w:hint="eastAsia"/>
                <w:spacing w:val="-5"/>
                <w:sz w:val="11"/>
                <w:szCs w:val="11"/>
                <w:lang w:eastAsia="zh-CN"/>
              </w:rPr>
              <w:t>1</w:t>
            </w:r>
            <w:r>
              <w:rPr>
                <w:rFonts w:hint="eastAsia"/>
                <w:spacing w:val="-17"/>
                <w:sz w:val="11"/>
                <w:szCs w:val="11"/>
                <w:lang w:eastAsia="zh-CN"/>
              </w:rPr>
              <w:t xml:space="preserve"> </w:t>
            </w:r>
            <w:r>
              <w:rPr>
                <w:rFonts w:hint="eastAsia"/>
                <w:spacing w:val="-5"/>
                <w:lang w:eastAsia="zh-CN"/>
              </w:rPr>
              <w:t>是评标价每高于</w:t>
            </w:r>
            <w:r>
              <w:rPr>
                <w:rFonts w:hint="eastAsia"/>
                <w:lang w:eastAsia="zh-CN"/>
              </w:rPr>
              <w:t xml:space="preserve"> </w:t>
            </w:r>
            <w:r>
              <w:rPr>
                <w:rFonts w:hint="eastAsia"/>
                <w:spacing w:val="-1"/>
                <w:lang w:eastAsia="zh-CN"/>
              </w:rPr>
              <w:t>评标基准价一个百分点的扣分值，E</w:t>
            </w:r>
            <w:r>
              <w:rPr>
                <w:rFonts w:hint="eastAsia"/>
                <w:spacing w:val="-1"/>
                <w:sz w:val="11"/>
                <w:szCs w:val="11"/>
                <w:lang w:eastAsia="zh-CN"/>
              </w:rPr>
              <w:t>2</w:t>
            </w:r>
            <w:r>
              <w:rPr>
                <w:rFonts w:hint="eastAsia"/>
                <w:spacing w:val="-7"/>
                <w:sz w:val="11"/>
                <w:szCs w:val="11"/>
                <w:lang w:eastAsia="zh-CN"/>
              </w:rPr>
              <w:t xml:space="preserve"> </w:t>
            </w:r>
            <w:r>
              <w:rPr>
                <w:rFonts w:hint="eastAsia"/>
                <w:spacing w:val="-1"/>
                <w:lang w:eastAsia="zh-CN"/>
              </w:rPr>
              <w:t>是评标价每低于评</w:t>
            </w:r>
            <w:r>
              <w:rPr>
                <w:rFonts w:hint="eastAsia"/>
                <w:lang w:eastAsia="zh-CN"/>
              </w:rPr>
              <w:t xml:space="preserve"> </w:t>
            </w:r>
            <w:r>
              <w:rPr>
                <w:rFonts w:hint="eastAsia"/>
                <w:spacing w:val="-2"/>
                <w:lang w:eastAsia="zh-CN"/>
              </w:rPr>
              <w:t>标基准价一个百分点的扣分值。</w:t>
            </w:r>
          </w:p>
          <w:p w14:paraId="748CA240">
            <w:pPr>
              <w:pStyle w:val="15"/>
              <w:spacing w:before="32" w:line="219" w:lineRule="auto"/>
              <w:ind w:left="439"/>
              <w:rPr>
                <w:lang w:eastAsia="zh-CN"/>
              </w:rPr>
            </w:pPr>
            <w:r>
              <w:rPr>
                <w:rFonts w:hint="eastAsia"/>
                <w:spacing w:val="-3"/>
                <w:lang w:eastAsia="zh-CN"/>
              </w:rPr>
              <w:t>当评标价得分为负时，均按</w:t>
            </w:r>
            <w:r>
              <w:rPr>
                <w:rFonts w:hint="eastAsia"/>
                <w:spacing w:val="-30"/>
                <w:lang w:eastAsia="zh-CN"/>
              </w:rPr>
              <w:t xml:space="preserve"> </w:t>
            </w:r>
            <w:r>
              <w:rPr>
                <w:rFonts w:hint="eastAsia"/>
                <w:spacing w:val="-3"/>
                <w:lang w:eastAsia="zh-CN"/>
              </w:rPr>
              <w:t>0</w:t>
            </w:r>
            <w:r>
              <w:rPr>
                <w:rFonts w:hint="eastAsia"/>
                <w:spacing w:val="-42"/>
                <w:lang w:eastAsia="zh-CN"/>
              </w:rPr>
              <w:t xml:space="preserve"> </w:t>
            </w:r>
            <w:r>
              <w:rPr>
                <w:rFonts w:hint="eastAsia"/>
                <w:spacing w:val="-3"/>
                <w:lang w:eastAsia="zh-CN"/>
              </w:rPr>
              <w:t>分计算。</w:t>
            </w:r>
          </w:p>
        </w:tc>
      </w:tr>
      <w:tr w14:paraId="4ABA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931" w:type="dxa"/>
            <w:gridSpan w:val="5"/>
          </w:tcPr>
          <w:p w14:paraId="0FFEF6C3">
            <w:pPr>
              <w:pStyle w:val="15"/>
              <w:spacing w:before="256" w:line="221" w:lineRule="auto"/>
              <w:ind w:left="3533"/>
            </w:pPr>
            <w:r>
              <w:rPr>
                <w:rFonts w:hint="eastAsia"/>
                <w:b/>
                <w:bCs/>
                <w:spacing w:val="-4"/>
              </w:rPr>
              <w:t>需要补充的其他内容</w:t>
            </w:r>
          </w:p>
        </w:tc>
      </w:tr>
    </w:tbl>
    <w:p w14:paraId="4509E1D3">
      <w:pPr>
        <w:pStyle w:val="5"/>
        <w:rPr>
          <w:rFonts w:ascii="宋体" w:hAnsi="宋体" w:eastAsia="宋体" w:cs="宋体"/>
        </w:rPr>
      </w:pPr>
    </w:p>
    <w:p w14:paraId="30C9A32D">
      <w:pPr>
        <w:rPr>
          <w:rFonts w:ascii="宋体" w:hAnsi="宋体" w:eastAsia="宋体" w:cs="宋体"/>
        </w:rPr>
        <w:sectPr>
          <w:pgSz w:w="11907" w:h="16843"/>
          <w:pgMar w:top="1247" w:right="1417" w:bottom="1247" w:left="1417" w:header="0" w:footer="907" w:gutter="0"/>
          <w:cols w:space="0" w:num="1"/>
        </w:sectPr>
      </w:pPr>
    </w:p>
    <w:tbl>
      <w:tblPr>
        <w:tblStyle w:val="14"/>
        <w:tblW w:w="893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6"/>
        <w:gridCol w:w="6045"/>
      </w:tblGrid>
      <w:tr w14:paraId="4078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3" w:hRule="atLeast"/>
        </w:trPr>
        <w:tc>
          <w:tcPr>
            <w:tcW w:w="2886" w:type="dxa"/>
          </w:tcPr>
          <w:p w14:paraId="0320B08E">
            <w:pPr>
              <w:spacing w:line="244" w:lineRule="auto"/>
              <w:rPr>
                <w:rFonts w:ascii="宋体" w:hAnsi="宋体" w:eastAsia="宋体" w:cs="宋体"/>
                <w:lang w:eastAsia="zh-CN"/>
              </w:rPr>
            </w:pPr>
          </w:p>
          <w:p w14:paraId="53544A92">
            <w:pPr>
              <w:spacing w:line="244" w:lineRule="auto"/>
              <w:rPr>
                <w:rFonts w:ascii="宋体" w:hAnsi="宋体" w:eastAsia="宋体" w:cs="宋体"/>
                <w:lang w:eastAsia="zh-CN"/>
              </w:rPr>
            </w:pPr>
          </w:p>
          <w:p w14:paraId="511C3D97">
            <w:pPr>
              <w:spacing w:line="245" w:lineRule="auto"/>
              <w:rPr>
                <w:rFonts w:ascii="宋体" w:hAnsi="宋体" w:eastAsia="宋体" w:cs="宋体"/>
                <w:lang w:eastAsia="zh-CN"/>
              </w:rPr>
            </w:pPr>
          </w:p>
          <w:p w14:paraId="1C98D759">
            <w:pPr>
              <w:spacing w:line="245" w:lineRule="auto"/>
              <w:rPr>
                <w:rFonts w:ascii="宋体" w:hAnsi="宋体" w:eastAsia="宋体" w:cs="宋体"/>
                <w:lang w:eastAsia="zh-CN"/>
              </w:rPr>
            </w:pPr>
          </w:p>
          <w:p w14:paraId="01E639D6">
            <w:pPr>
              <w:spacing w:line="245" w:lineRule="auto"/>
              <w:rPr>
                <w:rFonts w:ascii="宋体" w:hAnsi="宋体" w:eastAsia="宋体" w:cs="宋体"/>
                <w:lang w:eastAsia="zh-CN"/>
              </w:rPr>
            </w:pPr>
          </w:p>
          <w:p w14:paraId="7E7A4107">
            <w:pPr>
              <w:pStyle w:val="15"/>
              <w:spacing w:before="68" w:line="221" w:lineRule="auto"/>
              <w:ind w:left="295"/>
              <w:rPr>
                <w:lang w:eastAsia="zh-CN"/>
              </w:rPr>
            </w:pPr>
            <w:r>
              <w:rPr>
                <w:rFonts w:hint="eastAsia"/>
                <w:spacing w:val="-1"/>
                <w:lang w:eastAsia="zh-CN"/>
              </w:rPr>
              <w:t>商务及技术文件评分要求</w:t>
            </w:r>
          </w:p>
        </w:tc>
        <w:tc>
          <w:tcPr>
            <w:tcW w:w="6045" w:type="dxa"/>
          </w:tcPr>
          <w:p w14:paraId="03EC0456">
            <w:pPr>
              <w:pStyle w:val="15"/>
              <w:spacing w:before="73" w:line="289" w:lineRule="auto"/>
              <w:ind w:left="7" w:right="3" w:firstLine="3"/>
              <w:rPr>
                <w:lang w:eastAsia="zh-CN"/>
              </w:rPr>
            </w:pPr>
            <w:r>
              <w:rPr>
                <w:rFonts w:hint="eastAsia"/>
                <w:spacing w:val="-2"/>
                <w:lang w:eastAsia="zh-CN"/>
              </w:rPr>
              <w:t>（1）对于施工组织设计等主观评分项，以 0.1 分为分</w:t>
            </w:r>
            <w:r>
              <w:rPr>
                <w:rFonts w:hint="eastAsia"/>
                <w:spacing w:val="-3"/>
                <w:lang w:eastAsia="zh-CN"/>
              </w:rPr>
              <w:t>割点，即评</w:t>
            </w:r>
            <w:r>
              <w:rPr>
                <w:rFonts w:hint="eastAsia"/>
                <w:lang w:eastAsia="zh-CN"/>
              </w:rPr>
              <w:t xml:space="preserve"> </w:t>
            </w:r>
            <w:r>
              <w:rPr>
                <w:rFonts w:hint="eastAsia"/>
                <w:spacing w:val="5"/>
                <w:lang w:eastAsia="zh-CN"/>
              </w:rPr>
              <w:t>分依次为</w:t>
            </w:r>
            <w:r>
              <w:rPr>
                <w:rFonts w:hint="eastAsia"/>
                <w:spacing w:val="-28"/>
                <w:lang w:eastAsia="zh-CN"/>
              </w:rPr>
              <w:t xml:space="preserve"> </w:t>
            </w:r>
            <w:r>
              <w:rPr>
                <w:rFonts w:hint="eastAsia"/>
                <w:spacing w:val="5"/>
                <w:lang w:eastAsia="zh-CN"/>
              </w:rPr>
              <w:t>0、0.1、0.2、0.3、0.4„„等。评审内容缺项的该项得</w:t>
            </w:r>
          </w:p>
          <w:p w14:paraId="24DA2045">
            <w:pPr>
              <w:pStyle w:val="15"/>
              <w:spacing w:before="160" w:line="221" w:lineRule="auto"/>
              <w:ind w:left="6"/>
              <w:rPr>
                <w:lang w:eastAsia="zh-CN"/>
              </w:rPr>
            </w:pPr>
            <w:r>
              <w:rPr>
                <w:rFonts w:hint="eastAsia"/>
                <w:spacing w:val="-10"/>
                <w:lang w:eastAsia="zh-CN"/>
              </w:rPr>
              <w:t>0</w:t>
            </w:r>
            <w:r>
              <w:rPr>
                <w:rFonts w:hint="eastAsia"/>
                <w:spacing w:val="-42"/>
                <w:lang w:eastAsia="zh-CN"/>
              </w:rPr>
              <w:t xml:space="preserve"> </w:t>
            </w:r>
            <w:r>
              <w:rPr>
                <w:rFonts w:hint="eastAsia"/>
                <w:spacing w:val="-10"/>
                <w:lang w:eastAsia="zh-CN"/>
              </w:rPr>
              <w:t>分。</w:t>
            </w:r>
          </w:p>
          <w:p w14:paraId="58DC2057">
            <w:pPr>
              <w:pStyle w:val="15"/>
              <w:spacing w:before="157" w:line="313" w:lineRule="auto"/>
              <w:ind w:left="4" w:right="3" w:firstLine="7"/>
              <w:rPr>
                <w:lang w:eastAsia="zh-CN"/>
              </w:rPr>
            </w:pPr>
            <w:r>
              <w:rPr>
                <w:rFonts w:hint="eastAsia"/>
                <w:spacing w:val="-1"/>
                <w:lang w:eastAsia="zh-CN"/>
              </w:rPr>
              <w:t>（2）对技术文件详细评审评委汇总总分在</w:t>
            </w:r>
            <w:r>
              <w:rPr>
                <w:rFonts w:hint="eastAsia"/>
                <w:spacing w:val="-35"/>
                <w:lang w:eastAsia="zh-CN"/>
              </w:rPr>
              <w:t xml:space="preserve"> </w:t>
            </w:r>
            <w:r>
              <w:rPr>
                <w:rFonts w:hint="eastAsia"/>
                <w:spacing w:val="-1"/>
                <w:lang w:eastAsia="zh-CN"/>
              </w:rPr>
              <w:t>90%以上（含）、60%以</w:t>
            </w:r>
            <w:r>
              <w:rPr>
                <w:rFonts w:hint="eastAsia"/>
                <w:lang w:eastAsia="zh-CN"/>
              </w:rPr>
              <w:t xml:space="preserve"> </w:t>
            </w:r>
            <w:r>
              <w:rPr>
                <w:rFonts w:hint="eastAsia"/>
                <w:spacing w:val="-2"/>
                <w:lang w:eastAsia="zh-CN"/>
              </w:rPr>
              <w:t>下（含）的投标人，评委要提出充足的理由，并在评标报告中</w:t>
            </w:r>
            <w:r>
              <w:rPr>
                <w:rFonts w:hint="eastAsia"/>
                <w:spacing w:val="-3"/>
                <w:lang w:eastAsia="zh-CN"/>
              </w:rPr>
              <w:t>书面</w:t>
            </w:r>
            <w:r>
              <w:rPr>
                <w:rFonts w:hint="eastAsia"/>
                <w:lang w:eastAsia="zh-CN"/>
              </w:rPr>
              <w:t xml:space="preserve"> </w:t>
            </w:r>
            <w:r>
              <w:rPr>
                <w:rFonts w:hint="eastAsia"/>
                <w:spacing w:val="-8"/>
                <w:lang w:eastAsia="zh-CN"/>
              </w:rPr>
              <w:t>记录。</w:t>
            </w:r>
          </w:p>
        </w:tc>
      </w:tr>
      <w:tr w14:paraId="34253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2886" w:type="dxa"/>
          </w:tcPr>
          <w:p w14:paraId="252014F0">
            <w:pPr>
              <w:spacing w:line="266" w:lineRule="auto"/>
              <w:rPr>
                <w:rFonts w:ascii="宋体" w:hAnsi="宋体" w:eastAsia="宋体" w:cs="宋体"/>
                <w:lang w:eastAsia="zh-CN"/>
              </w:rPr>
            </w:pPr>
          </w:p>
          <w:p w14:paraId="4454BFC5">
            <w:pPr>
              <w:spacing w:line="266" w:lineRule="auto"/>
              <w:rPr>
                <w:rFonts w:ascii="宋体" w:hAnsi="宋体" w:eastAsia="宋体" w:cs="宋体"/>
                <w:lang w:eastAsia="zh-CN"/>
              </w:rPr>
            </w:pPr>
          </w:p>
          <w:p w14:paraId="649F0E6F">
            <w:pPr>
              <w:spacing w:line="266" w:lineRule="auto"/>
              <w:rPr>
                <w:rFonts w:ascii="宋体" w:hAnsi="宋体" w:eastAsia="宋体" w:cs="宋体"/>
                <w:lang w:eastAsia="zh-CN"/>
              </w:rPr>
            </w:pPr>
          </w:p>
          <w:p w14:paraId="3ED75925">
            <w:pPr>
              <w:pStyle w:val="15"/>
              <w:spacing w:before="68" w:line="345" w:lineRule="auto"/>
              <w:ind w:left="1027" w:right="284" w:hanging="732"/>
              <w:rPr>
                <w:lang w:eastAsia="zh-CN"/>
              </w:rPr>
            </w:pPr>
            <w:r>
              <w:rPr>
                <w:rFonts w:hint="eastAsia"/>
                <w:spacing w:val="-1"/>
                <w:lang w:eastAsia="zh-CN"/>
              </w:rPr>
              <w:t>商务及技术文件评审所需</w:t>
            </w:r>
            <w:r>
              <w:rPr>
                <w:rFonts w:hint="eastAsia"/>
                <w:spacing w:val="1"/>
                <w:lang w:eastAsia="zh-CN"/>
              </w:rPr>
              <w:t xml:space="preserve"> </w:t>
            </w:r>
            <w:r>
              <w:rPr>
                <w:rFonts w:hint="eastAsia"/>
                <w:spacing w:val="-2"/>
                <w:lang w:eastAsia="zh-CN"/>
              </w:rPr>
              <w:t>证明材料</w:t>
            </w:r>
          </w:p>
        </w:tc>
        <w:tc>
          <w:tcPr>
            <w:tcW w:w="6045" w:type="dxa"/>
          </w:tcPr>
          <w:p w14:paraId="568CEEE8">
            <w:pPr>
              <w:pStyle w:val="15"/>
              <w:spacing w:before="258" w:line="346" w:lineRule="auto"/>
              <w:ind w:left="11" w:right="733"/>
              <w:rPr>
                <w:lang w:eastAsia="zh-CN"/>
              </w:rPr>
            </w:pPr>
            <w:r>
              <w:rPr>
                <w:rFonts w:hint="eastAsia"/>
                <w:spacing w:val="-4"/>
                <w:lang w:eastAsia="zh-CN"/>
              </w:rPr>
              <w:t>（1）业绩、奖项、荣誉（如有</w:t>
            </w:r>
            <w:r>
              <w:rPr>
                <w:rFonts w:hint="eastAsia"/>
                <w:spacing w:val="17"/>
                <w:lang w:eastAsia="zh-CN"/>
              </w:rPr>
              <w:t>）：</w:t>
            </w:r>
            <w:r>
              <w:rPr>
                <w:rFonts w:hint="eastAsia"/>
                <w:spacing w:val="-4"/>
                <w:lang w:eastAsia="zh-CN"/>
              </w:rPr>
              <w:t>须在商务文件中注明；</w:t>
            </w:r>
            <w:r>
              <w:rPr>
                <w:rFonts w:hint="eastAsia"/>
                <w:spacing w:val="1"/>
                <w:lang w:eastAsia="zh-CN"/>
              </w:rPr>
              <w:t xml:space="preserve"> </w:t>
            </w:r>
            <w:r>
              <w:rPr>
                <w:rFonts w:hint="eastAsia"/>
                <w:spacing w:val="-1"/>
                <w:lang w:eastAsia="zh-CN"/>
              </w:rPr>
              <w:t>（2）技术能力（如有）要求：须在技术文件中注明；</w:t>
            </w:r>
          </w:p>
          <w:p w14:paraId="785A3BAC">
            <w:pPr>
              <w:pStyle w:val="15"/>
              <w:spacing w:before="29" w:line="345" w:lineRule="auto"/>
              <w:ind w:left="8" w:right="691" w:firstLine="2"/>
              <w:rPr>
                <w:lang w:eastAsia="zh-CN"/>
              </w:rPr>
            </w:pPr>
            <w:r>
              <w:rPr>
                <w:rFonts w:hint="eastAsia"/>
                <w:spacing w:val="-1"/>
                <w:lang w:eastAsia="zh-CN"/>
              </w:rPr>
              <w:t>（3）投标人获得企业信用综合评价结果分级情况确认方式</w:t>
            </w:r>
            <w:r>
              <w:rPr>
                <w:rFonts w:hint="eastAsia"/>
                <w:spacing w:val="7"/>
                <w:lang w:eastAsia="zh-CN"/>
              </w:rPr>
              <w:t xml:space="preserve"> </w:t>
            </w:r>
            <w:r>
              <w:rPr>
                <w:rFonts w:hint="eastAsia"/>
                <w:spacing w:val="-2"/>
                <w:lang w:eastAsia="zh-CN"/>
              </w:rPr>
              <w:t>如下（如采用</w:t>
            </w:r>
            <w:r>
              <w:rPr>
                <w:rFonts w:hint="eastAsia"/>
                <w:spacing w:val="-3"/>
                <w:lang w:eastAsia="zh-CN"/>
              </w:rPr>
              <w:t>）：</w:t>
            </w:r>
            <w:r>
              <w:rPr>
                <w:rFonts w:hint="eastAsia"/>
                <w:spacing w:val="-2"/>
                <w:lang w:eastAsia="zh-CN"/>
              </w:rPr>
              <w:t>须在文件中注明；</w:t>
            </w:r>
            <w:bookmarkStart w:id="794" w:name="_GoBack"/>
            <w:bookmarkEnd w:id="794"/>
          </w:p>
          <w:p w14:paraId="382502B6">
            <w:pPr>
              <w:pStyle w:val="15"/>
              <w:spacing w:before="33" w:line="220" w:lineRule="auto"/>
              <w:ind w:left="28"/>
              <w:rPr>
                <w:lang w:eastAsia="zh-CN"/>
              </w:rPr>
            </w:pPr>
            <w:r>
              <w:rPr>
                <w:rFonts w:hint="eastAsia"/>
                <w:spacing w:val="-2"/>
                <w:lang w:eastAsia="zh-CN"/>
              </w:rPr>
              <w:t>以上涉及到的材料扫描件信息应完整或能充分反映评审因素。</w:t>
            </w:r>
          </w:p>
        </w:tc>
      </w:tr>
      <w:tr w14:paraId="2312D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3" w:hRule="atLeast"/>
        </w:trPr>
        <w:tc>
          <w:tcPr>
            <w:tcW w:w="2886" w:type="dxa"/>
          </w:tcPr>
          <w:p w14:paraId="417B74E3">
            <w:pPr>
              <w:spacing w:line="325" w:lineRule="auto"/>
              <w:rPr>
                <w:rFonts w:ascii="宋体" w:hAnsi="宋体" w:eastAsia="宋体" w:cs="宋体"/>
                <w:lang w:eastAsia="zh-CN"/>
              </w:rPr>
            </w:pPr>
          </w:p>
          <w:p w14:paraId="7B110145">
            <w:pPr>
              <w:pStyle w:val="15"/>
              <w:spacing w:before="69" w:line="225" w:lineRule="auto"/>
              <w:ind w:left="1250"/>
            </w:pPr>
            <w:r>
              <w:rPr>
                <w:rFonts w:hint="eastAsia"/>
                <w:spacing w:val="39"/>
                <w:w w:val="153"/>
              </w:rPr>
              <w:t>„„</w:t>
            </w:r>
          </w:p>
        </w:tc>
        <w:tc>
          <w:tcPr>
            <w:tcW w:w="6045" w:type="dxa"/>
          </w:tcPr>
          <w:p w14:paraId="15DFC23A">
            <w:pPr>
              <w:spacing w:line="325" w:lineRule="auto"/>
              <w:rPr>
                <w:rFonts w:ascii="宋体" w:hAnsi="宋体" w:eastAsia="宋体" w:cs="宋体"/>
              </w:rPr>
            </w:pPr>
          </w:p>
          <w:p w14:paraId="10F66128">
            <w:pPr>
              <w:pStyle w:val="15"/>
              <w:spacing w:before="69" w:line="225" w:lineRule="auto"/>
              <w:ind w:left="2826"/>
            </w:pPr>
            <w:r>
              <w:rPr>
                <w:rFonts w:hint="eastAsia"/>
                <w:spacing w:val="39"/>
                <w:w w:val="153"/>
              </w:rPr>
              <w:t>„„</w:t>
            </w:r>
          </w:p>
        </w:tc>
      </w:tr>
    </w:tbl>
    <w:p w14:paraId="1356967A">
      <w:pPr>
        <w:pStyle w:val="5"/>
        <w:spacing w:line="314" w:lineRule="auto"/>
        <w:rPr>
          <w:rFonts w:ascii="宋体" w:hAnsi="宋体" w:eastAsia="宋体" w:cs="宋体"/>
        </w:rPr>
      </w:pPr>
    </w:p>
    <w:p w14:paraId="4381DEF7">
      <w:pPr>
        <w:pStyle w:val="5"/>
        <w:spacing w:line="314" w:lineRule="auto"/>
        <w:rPr>
          <w:rFonts w:ascii="宋体" w:hAnsi="宋体" w:eastAsia="宋体" w:cs="宋体"/>
        </w:rPr>
      </w:pPr>
    </w:p>
    <w:p w14:paraId="22D87691">
      <w:pPr>
        <w:pStyle w:val="5"/>
        <w:spacing w:line="315" w:lineRule="auto"/>
        <w:rPr>
          <w:rFonts w:ascii="宋体" w:hAnsi="宋体" w:eastAsia="宋体" w:cs="宋体"/>
        </w:rPr>
      </w:pPr>
    </w:p>
    <w:p w14:paraId="78C0546E">
      <w:pPr>
        <w:kinsoku/>
        <w:topLinePunct/>
        <w:spacing w:line="360" w:lineRule="auto"/>
        <w:outlineLvl w:val="1"/>
        <w:rPr>
          <w:rFonts w:ascii="宋体" w:hAnsi="宋体" w:eastAsia="宋体" w:cs="宋体"/>
          <w:sz w:val="28"/>
          <w:szCs w:val="28"/>
        </w:rPr>
      </w:pPr>
      <w:bookmarkStart w:id="69" w:name="bookmark60"/>
      <w:bookmarkEnd w:id="69"/>
      <w:bookmarkStart w:id="70" w:name="bookmark59"/>
      <w:bookmarkEnd w:id="70"/>
      <w:r>
        <w:rPr>
          <w:rFonts w:hint="eastAsia" w:ascii="宋体" w:hAnsi="宋体" w:eastAsia="宋体" w:cs="宋体"/>
          <w:spacing w:val="-7"/>
          <w:sz w:val="28"/>
          <w:szCs w:val="28"/>
        </w:rPr>
        <w:t>1.评标方法</w:t>
      </w:r>
    </w:p>
    <w:p w14:paraId="14B1D886">
      <w:pPr>
        <w:kinsoku/>
        <w:topLinePunct/>
        <w:spacing w:line="360" w:lineRule="auto"/>
        <w:ind w:firstLine="440" w:firstLineChars="200"/>
        <w:rPr>
          <w:rFonts w:ascii="宋体" w:hAnsi="宋体" w:eastAsia="宋体" w:cs="宋体"/>
          <w:sz w:val="22"/>
          <w:szCs w:val="22"/>
          <w:lang w:eastAsia="zh-CN"/>
        </w:rPr>
      </w:pPr>
      <w:r>
        <w:rPr>
          <w:rFonts w:hint="eastAsia" w:ascii="宋体" w:hAnsi="宋体" w:eastAsia="宋体" w:cs="宋体"/>
          <w:sz w:val="22"/>
          <w:szCs w:val="22"/>
          <w:lang w:eastAsia="zh-CN"/>
        </w:rPr>
        <w:t>本次评标采用综合评估法。评标委员会对满足招标文</w:t>
      </w:r>
      <w:r>
        <w:rPr>
          <w:rFonts w:hint="eastAsia" w:ascii="宋体" w:hAnsi="宋体" w:eastAsia="宋体" w:cs="宋体"/>
          <w:spacing w:val="-1"/>
          <w:sz w:val="22"/>
          <w:szCs w:val="22"/>
          <w:lang w:eastAsia="zh-CN"/>
        </w:rPr>
        <w:t>件实质性要求的投标文件，按照本章</w:t>
      </w:r>
      <w:r>
        <w:rPr>
          <w:rFonts w:hint="eastAsia" w:ascii="宋体" w:hAnsi="宋体" w:eastAsia="宋体" w:cs="宋体"/>
          <w:sz w:val="22"/>
          <w:szCs w:val="22"/>
          <w:lang w:eastAsia="zh-CN"/>
        </w:rPr>
        <w:t xml:space="preserve"> </w:t>
      </w:r>
      <w:r>
        <w:rPr>
          <w:rFonts w:hint="eastAsia" w:ascii="宋体" w:hAnsi="宋体" w:eastAsia="宋体" w:cs="宋体"/>
          <w:spacing w:val="2"/>
          <w:sz w:val="22"/>
          <w:szCs w:val="22"/>
          <w:lang w:eastAsia="zh-CN"/>
        </w:rPr>
        <w:t>第 2.2 款规定的评分标准进行打分，并按得分由高到低顺序推荐中标候选人，但投标报价低</w:t>
      </w:r>
      <w:r>
        <w:rPr>
          <w:rFonts w:hint="eastAsia" w:ascii="宋体" w:hAnsi="宋体" w:eastAsia="宋体" w:cs="宋体"/>
          <w:spacing w:val="7"/>
          <w:sz w:val="22"/>
          <w:szCs w:val="22"/>
          <w:lang w:eastAsia="zh-CN"/>
        </w:rPr>
        <w:t xml:space="preserve"> </w:t>
      </w:r>
      <w:r>
        <w:rPr>
          <w:rFonts w:hint="eastAsia" w:ascii="宋体" w:hAnsi="宋体" w:eastAsia="宋体" w:cs="宋体"/>
          <w:sz w:val="22"/>
          <w:szCs w:val="22"/>
          <w:lang w:eastAsia="zh-CN"/>
        </w:rPr>
        <w:t>于其成本或经评审被认定为异常低价的除外。综合评估相等时，以技</w:t>
      </w:r>
      <w:r>
        <w:rPr>
          <w:rFonts w:hint="eastAsia" w:ascii="宋体" w:hAnsi="宋体" w:eastAsia="宋体" w:cs="宋体"/>
          <w:spacing w:val="-1"/>
          <w:sz w:val="22"/>
          <w:szCs w:val="22"/>
          <w:lang w:eastAsia="zh-CN"/>
        </w:rPr>
        <w:t>术得分高的优先；如果技</w:t>
      </w:r>
      <w:r>
        <w:rPr>
          <w:rFonts w:hint="eastAsia" w:ascii="宋体" w:hAnsi="宋体" w:eastAsia="宋体" w:cs="宋体"/>
          <w:sz w:val="22"/>
          <w:szCs w:val="22"/>
          <w:lang w:eastAsia="zh-CN"/>
        </w:rPr>
        <w:t xml:space="preserve"> 术得分也相等，以投标报价低的优先；投标报价也相等的,由现场摇号确定中</w:t>
      </w:r>
      <w:r>
        <w:rPr>
          <w:rFonts w:hint="eastAsia" w:ascii="宋体" w:hAnsi="宋体" w:eastAsia="宋体" w:cs="宋体"/>
          <w:spacing w:val="-1"/>
          <w:sz w:val="22"/>
          <w:szCs w:val="22"/>
          <w:lang w:eastAsia="zh-CN"/>
        </w:rPr>
        <w:t>标候选人顺序。</w:t>
      </w:r>
    </w:p>
    <w:p w14:paraId="2F8CBDE8">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评标委员会应当在书面评标报告中说明各中标候选人投标文件的优势、缺点、风险等评审情况</w:t>
      </w:r>
      <w:r>
        <w:rPr>
          <w:rFonts w:hint="eastAsia" w:ascii="宋体" w:hAnsi="宋体" w:eastAsia="宋体" w:cs="宋体"/>
          <w:spacing w:val="8"/>
          <w:lang w:eastAsia="zh-CN"/>
        </w:rPr>
        <w:t xml:space="preserve"> </w:t>
      </w:r>
      <w:r>
        <w:rPr>
          <w:rFonts w:hint="eastAsia" w:ascii="宋体" w:hAnsi="宋体" w:eastAsia="宋体" w:cs="宋体"/>
          <w:b/>
          <w:bCs/>
          <w:spacing w:val="-2"/>
          <w:lang w:eastAsia="zh-CN"/>
        </w:rPr>
        <w:t>和推荐理由，并对其技术、质量、安全、工期的控制能力等提供技术</w:t>
      </w:r>
      <w:r>
        <w:rPr>
          <w:rFonts w:hint="eastAsia" w:ascii="宋体" w:hAnsi="宋体" w:eastAsia="宋体" w:cs="宋体"/>
          <w:b/>
          <w:bCs/>
          <w:spacing w:val="-3"/>
          <w:lang w:eastAsia="zh-CN"/>
        </w:rPr>
        <w:t>咨询建议。</w:t>
      </w:r>
    </w:p>
    <w:p w14:paraId="0FC6EA25">
      <w:pPr>
        <w:kinsoku/>
        <w:topLinePunct/>
        <w:spacing w:line="360" w:lineRule="auto"/>
        <w:outlineLvl w:val="1"/>
        <w:rPr>
          <w:rFonts w:ascii="宋体" w:hAnsi="宋体" w:eastAsia="宋体" w:cs="宋体"/>
          <w:spacing w:val="-7"/>
          <w:sz w:val="28"/>
          <w:szCs w:val="28"/>
          <w:lang w:eastAsia="zh-CN"/>
        </w:rPr>
      </w:pPr>
      <w:bookmarkStart w:id="71" w:name="bookmark61"/>
      <w:bookmarkEnd w:id="71"/>
      <w:bookmarkStart w:id="72" w:name="bookmark62"/>
      <w:bookmarkEnd w:id="72"/>
      <w:r>
        <w:rPr>
          <w:rFonts w:hint="eastAsia" w:ascii="宋体" w:hAnsi="宋体" w:eastAsia="宋体" w:cs="宋体"/>
          <w:spacing w:val="-7"/>
          <w:sz w:val="28"/>
          <w:szCs w:val="28"/>
          <w:lang w:eastAsia="zh-CN"/>
        </w:rPr>
        <w:t>2.评审标准</w:t>
      </w:r>
    </w:p>
    <w:p w14:paraId="47BFD61A">
      <w:pPr>
        <w:kinsoku/>
        <w:topLinePunct/>
        <w:spacing w:line="360" w:lineRule="auto"/>
        <w:outlineLvl w:val="2"/>
        <w:rPr>
          <w:rFonts w:ascii="宋体" w:hAnsi="宋体" w:eastAsia="宋体" w:cs="宋体"/>
          <w:sz w:val="24"/>
          <w:szCs w:val="24"/>
          <w:lang w:eastAsia="zh-CN"/>
        </w:rPr>
      </w:pPr>
      <w:r>
        <w:rPr>
          <w:rFonts w:hint="eastAsia" w:ascii="宋体" w:hAnsi="宋体" w:eastAsia="宋体" w:cs="宋体"/>
          <w:spacing w:val="-2"/>
          <w:sz w:val="24"/>
          <w:szCs w:val="24"/>
          <w:lang w:eastAsia="zh-CN"/>
        </w:rPr>
        <w:t>2.1 初步评审标准</w:t>
      </w:r>
    </w:p>
    <w:p w14:paraId="71DE098D">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2.1.1 形式评审标准：见评标办法前附表。</w:t>
      </w:r>
    </w:p>
    <w:p w14:paraId="507FE062">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2.1.2 资格评审标准：见评标办法前附表。</w:t>
      </w:r>
    </w:p>
    <w:p w14:paraId="63B28F26">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2.1.3 响应性评审标准：见评标办法前附表。</w:t>
      </w:r>
    </w:p>
    <w:p w14:paraId="0B6B5245">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2.2 分值构成与评审标准</w:t>
      </w:r>
    </w:p>
    <w:p w14:paraId="6BB8097C">
      <w:pPr>
        <w:kinsoku/>
        <w:topLinePunct/>
        <w:spacing w:line="360" w:lineRule="auto"/>
        <w:ind w:firstLine="416" w:firstLineChars="200"/>
        <w:rPr>
          <w:rFonts w:ascii="宋体" w:hAnsi="宋体" w:eastAsia="宋体" w:cs="宋体"/>
          <w:spacing w:val="-1"/>
          <w:lang w:eastAsia="zh-CN"/>
        </w:rPr>
      </w:pPr>
      <w:r>
        <w:rPr>
          <w:rFonts w:hint="eastAsia" w:ascii="宋体" w:hAnsi="宋体" w:eastAsia="宋体" w:cs="宋体"/>
          <w:spacing w:val="-1"/>
          <w:lang w:eastAsia="zh-CN"/>
        </w:rPr>
        <w:t>2.2.1 分值构成</w:t>
      </w:r>
    </w:p>
    <w:p w14:paraId="6FC87A30">
      <w:pPr>
        <w:kinsoku/>
        <w:topLinePunct/>
        <w:spacing w:line="360" w:lineRule="auto"/>
        <w:ind w:firstLine="404" w:firstLineChars="200"/>
        <w:rPr>
          <w:rFonts w:ascii="宋体" w:hAnsi="宋体" w:eastAsia="宋体" w:cs="宋体"/>
          <w:lang w:eastAsia="zh-CN"/>
        </w:rPr>
      </w:pPr>
      <w:r>
        <w:rPr>
          <w:rFonts w:hint="eastAsia" w:ascii="宋体" w:hAnsi="宋体" w:eastAsia="宋体" w:cs="宋体"/>
          <w:spacing w:val="-4"/>
          <w:lang w:eastAsia="zh-CN"/>
        </w:rPr>
        <w:t>商务文件评分分值构成：</w:t>
      </w:r>
    </w:p>
    <w:p w14:paraId="301A3B8A">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（1）业绩、奖项、荣誉：见评标办法前附表；</w:t>
      </w:r>
    </w:p>
    <w:p w14:paraId="548DE88E">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（2）主要人员：见评标办法前附表；</w:t>
      </w:r>
    </w:p>
    <w:p w14:paraId="67CCC903">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（3）履约信誉：见评标办法前附表；</w:t>
      </w:r>
    </w:p>
    <w:p w14:paraId="0AE99E4D">
      <w:pPr>
        <w:kinsoku/>
        <w:topLinePunct/>
        <w:spacing w:line="360" w:lineRule="auto"/>
        <w:ind w:firstLine="404" w:firstLineChars="200"/>
        <w:rPr>
          <w:rFonts w:ascii="宋体" w:hAnsi="宋体" w:eastAsia="宋体" w:cs="宋体"/>
          <w:lang w:eastAsia="zh-CN"/>
        </w:rPr>
      </w:pPr>
      <w:r>
        <w:rPr>
          <w:rFonts w:hint="eastAsia" w:ascii="宋体" w:hAnsi="宋体" w:eastAsia="宋体" w:cs="宋体"/>
          <w:spacing w:val="-4"/>
          <w:lang w:eastAsia="zh-CN"/>
        </w:rPr>
        <w:t>（4）其他商务因素：见评标办法前附表；</w:t>
      </w:r>
      <w:r>
        <w:rPr>
          <w:rFonts w:hint="eastAsia" w:ascii="宋体" w:hAnsi="宋体" w:eastAsia="宋体" w:cs="宋体"/>
          <w:spacing w:val="13"/>
          <w:lang w:eastAsia="zh-CN"/>
        </w:rPr>
        <w:t xml:space="preserve"> </w:t>
      </w:r>
      <w:r>
        <w:rPr>
          <w:rFonts w:hint="eastAsia" w:ascii="宋体" w:hAnsi="宋体" w:eastAsia="宋体" w:cs="宋体"/>
          <w:spacing w:val="-3"/>
          <w:lang w:eastAsia="zh-CN"/>
        </w:rPr>
        <w:t>技术文件评分分值构成：</w:t>
      </w:r>
    </w:p>
    <w:p w14:paraId="3FB59D42">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（5）施工组织设计：见评标办法前附表；</w:t>
      </w:r>
    </w:p>
    <w:p w14:paraId="29667F33">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（6）技术能力：见评标办法前附表；</w:t>
      </w:r>
    </w:p>
    <w:p w14:paraId="45E84425">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（7）其他技术因素：见评标办法前附表。</w:t>
      </w:r>
      <w:r>
        <w:rPr>
          <w:rFonts w:hint="eastAsia" w:ascii="宋体" w:hAnsi="宋体" w:eastAsia="宋体" w:cs="宋体"/>
          <w:spacing w:val="13"/>
          <w:lang w:eastAsia="zh-CN"/>
        </w:rPr>
        <w:t xml:space="preserve"> </w:t>
      </w:r>
      <w:r>
        <w:rPr>
          <w:rFonts w:hint="eastAsia" w:ascii="宋体" w:hAnsi="宋体" w:eastAsia="宋体" w:cs="宋体"/>
          <w:spacing w:val="-3"/>
          <w:lang w:eastAsia="zh-CN"/>
        </w:rPr>
        <w:t>报价文件评分分值构成：</w:t>
      </w:r>
    </w:p>
    <w:p w14:paraId="4B32A87C">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（8）投标报价：见评标办法前附表。</w:t>
      </w:r>
    </w:p>
    <w:p w14:paraId="48CFD6FB">
      <w:pPr>
        <w:kinsoku/>
        <w:topLinePunct/>
        <w:spacing w:line="360" w:lineRule="auto"/>
        <w:ind w:firstLine="416" w:firstLineChars="200"/>
        <w:outlineLvl w:val="2"/>
        <w:rPr>
          <w:rFonts w:ascii="宋体" w:hAnsi="宋体" w:eastAsia="宋体" w:cs="宋体"/>
          <w:lang w:eastAsia="zh-CN"/>
        </w:rPr>
      </w:pPr>
      <w:r>
        <w:rPr>
          <w:rFonts w:hint="eastAsia" w:ascii="宋体" w:hAnsi="宋体" w:eastAsia="宋体" w:cs="宋体"/>
          <w:spacing w:val="-1"/>
          <w:lang w:eastAsia="zh-CN"/>
        </w:rPr>
        <w:t>2.2.2 评标基准价计算</w:t>
      </w:r>
    </w:p>
    <w:p w14:paraId="7DBCB898">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评标基准价计算方法：见评标办法前附表。</w:t>
      </w:r>
    </w:p>
    <w:p w14:paraId="35D5D33B">
      <w:pPr>
        <w:kinsoku/>
        <w:topLinePunct/>
        <w:spacing w:line="360" w:lineRule="auto"/>
        <w:ind w:firstLine="416" w:firstLineChars="200"/>
        <w:outlineLvl w:val="2"/>
        <w:rPr>
          <w:rFonts w:ascii="宋体" w:hAnsi="宋体" w:eastAsia="宋体" w:cs="宋体"/>
          <w:lang w:eastAsia="zh-CN"/>
        </w:rPr>
      </w:pPr>
      <w:r>
        <w:rPr>
          <w:rFonts w:hint="eastAsia" w:ascii="宋体" w:hAnsi="宋体" w:eastAsia="宋体" w:cs="宋体"/>
          <w:spacing w:val="-1"/>
          <w:lang w:eastAsia="zh-CN"/>
        </w:rPr>
        <w:t>2.2.3 评分标准</w:t>
      </w:r>
    </w:p>
    <w:p w14:paraId="34C7B5E9">
      <w:pPr>
        <w:kinsoku/>
        <w:topLinePunct/>
        <w:spacing w:line="360" w:lineRule="auto"/>
        <w:ind w:firstLine="404" w:firstLineChars="200"/>
        <w:rPr>
          <w:rFonts w:ascii="宋体" w:hAnsi="宋体" w:eastAsia="宋体" w:cs="宋体"/>
          <w:lang w:eastAsia="zh-CN"/>
        </w:rPr>
      </w:pPr>
      <w:r>
        <w:rPr>
          <w:rFonts w:hint="eastAsia" w:ascii="宋体" w:hAnsi="宋体" w:eastAsia="宋体" w:cs="宋体"/>
          <w:spacing w:val="-4"/>
          <w:lang w:eastAsia="zh-CN"/>
        </w:rPr>
        <w:t>商务文件评分标准：</w:t>
      </w:r>
    </w:p>
    <w:p w14:paraId="47BFB51A">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（1）业绩、奖项、荣誉：见评标办法前附表；</w:t>
      </w:r>
    </w:p>
    <w:p w14:paraId="2A24E568">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（2）主要人员：见评标办法前附表；</w:t>
      </w:r>
    </w:p>
    <w:p w14:paraId="4FED21D1">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（3）履约信誉：见评标办法前附表；</w:t>
      </w:r>
    </w:p>
    <w:p w14:paraId="68CFDB97">
      <w:pPr>
        <w:kinsoku/>
        <w:topLinePunct/>
        <w:spacing w:line="360" w:lineRule="auto"/>
        <w:ind w:firstLine="404" w:firstLineChars="200"/>
        <w:rPr>
          <w:rFonts w:ascii="宋体" w:hAnsi="宋体" w:eastAsia="宋体" w:cs="宋体"/>
          <w:lang w:eastAsia="zh-CN"/>
        </w:rPr>
      </w:pPr>
      <w:r>
        <w:rPr>
          <w:rFonts w:hint="eastAsia" w:ascii="宋体" w:hAnsi="宋体" w:eastAsia="宋体" w:cs="宋体"/>
          <w:spacing w:val="-4"/>
          <w:lang w:eastAsia="zh-CN"/>
        </w:rPr>
        <w:t>（4）其他商务因素：见评标办法前附表；</w:t>
      </w:r>
      <w:r>
        <w:rPr>
          <w:rFonts w:hint="eastAsia" w:ascii="宋体" w:hAnsi="宋体" w:eastAsia="宋体" w:cs="宋体"/>
          <w:spacing w:val="13"/>
          <w:lang w:eastAsia="zh-CN"/>
        </w:rPr>
        <w:t xml:space="preserve"> </w:t>
      </w:r>
      <w:r>
        <w:rPr>
          <w:rFonts w:hint="eastAsia" w:ascii="宋体" w:hAnsi="宋体" w:eastAsia="宋体" w:cs="宋体"/>
          <w:spacing w:val="-4"/>
          <w:lang w:eastAsia="zh-CN"/>
        </w:rPr>
        <w:t>技术文件评分标准：</w:t>
      </w:r>
    </w:p>
    <w:p w14:paraId="3B580027">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（5）施工组织设计：见评标办法前附表；</w:t>
      </w:r>
    </w:p>
    <w:p w14:paraId="240F87CA">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（6）技术能力：见评标办法前附表；</w:t>
      </w:r>
    </w:p>
    <w:p w14:paraId="2ADE42A0">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（7）其他技术因素：见评标办法前附表。</w:t>
      </w:r>
      <w:r>
        <w:rPr>
          <w:rFonts w:hint="eastAsia" w:ascii="宋体" w:hAnsi="宋体" w:eastAsia="宋体" w:cs="宋体"/>
          <w:spacing w:val="13"/>
          <w:lang w:eastAsia="zh-CN"/>
        </w:rPr>
        <w:t xml:space="preserve"> </w:t>
      </w:r>
      <w:r>
        <w:rPr>
          <w:rFonts w:hint="eastAsia" w:ascii="宋体" w:hAnsi="宋体" w:eastAsia="宋体" w:cs="宋体"/>
          <w:spacing w:val="-3"/>
          <w:lang w:eastAsia="zh-CN"/>
        </w:rPr>
        <w:t>报价文件详细评审标准：</w:t>
      </w:r>
    </w:p>
    <w:p w14:paraId="5C791246">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（8）投标报价评分标准：见评标办法前附表。</w:t>
      </w:r>
    </w:p>
    <w:p w14:paraId="5F82268B">
      <w:pPr>
        <w:kinsoku/>
        <w:topLinePunct/>
        <w:spacing w:line="360" w:lineRule="auto"/>
        <w:outlineLvl w:val="1"/>
        <w:rPr>
          <w:rFonts w:ascii="宋体" w:hAnsi="宋体" w:eastAsia="宋体" w:cs="宋体"/>
          <w:spacing w:val="-7"/>
          <w:sz w:val="28"/>
          <w:szCs w:val="28"/>
          <w:lang w:eastAsia="zh-CN"/>
        </w:rPr>
      </w:pPr>
      <w:bookmarkStart w:id="73" w:name="bookmark64"/>
      <w:bookmarkEnd w:id="73"/>
      <w:bookmarkStart w:id="74" w:name="bookmark63"/>
      <w:bookmarkEnd w:id="74"/>
      <w:r>
        <w:rPr>
          <w:rFonts w:hint="eastAsia" w:ascii="宋体" w:hAnsi="宋体" w:eastAsia="宋体" w:cs="宋体"/>
          <w:spacing w:val="-7"/>
          <w:sz w:val="28"/>
          <w:szCs w:val="28"/>
          <w:lang w:eastAsia="zh-CN"/>
        </w:rPr>
        <w:t>3.评标程序</w:t>
      </w:r>
    </w:p>
    <w:p w14:paraId="60B39E05">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3.1 商务文件初步评审</w:t>
      </w:r>
    </w:p>
    <w:p w14:paraId="7447624A">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评标委员会依据本章第</w:t>
      </w:r>
      <w:r>
        <w:rPr>
          <w:rFonts w:hint="eastAsia" w:ascii="宋体" w:hAnsi="宋体" w:eastAsia="宋体" w:cs="宋体"/>
          <w:spacing w:val="-27"/>
          <w:lang w:eastAsia="zh-CN"/>
        </w:rPr>
        <w:t xml:space="preserve"> </w:t>
      </w:r>
      <w:r>
        <w:rPr>
          <w:rFonts w:hint="eastAsia" w:ascii="宋体" w:hAnsi="宋体" w:eastAsia="宋体" w:cs="宋体"/>
          <w:spacing w:val="-2"/>
          <w:lang w:eastAsia="zh-CN"/>
        </w:rPr>
        <w:t>2.1.1</w:t>
      </w:r>
      <w:r>
        <w:rPr>
          <w:rFonts w:hint="eastAsia" w:ascii="宋体" w:hAnsi="宋体" w:eastAsia="宋体" w:cs="宋体"/>
          <w:spacing w:val="-26"/>
          <w:lang w:eastAsia="zh-CN"/>
        </w:rPr>
        <w:t xml:space="preserve"> </w:t>
      </w:r>
      <w:r>
        <w:rPr>
          <w:rFonts w:hint="eastAsia" w:ascii="宋体" w:hAnsi="宋体" w:eastAsia="宋体" w:cs="宋体"/>
          <w:spacing w:val="-2"/>
          <w:lang w:eastAsia="zh-CN"/>
        </w:rPr>
        <w:t>项、第 2.1</w:t>
      </w:r>
      <w:r>
        <w:rPr>
          <w:rFonts w:hint="eastAsia" w:ascii="宋体" w:hAnsi="宋体" w:eastAsia="宋体" w:cs="宋体"/>
          <w:spacing w:val="-3"/>
          <w:lang w:eastAsia="zh-CN"/>
        </w:rPr>
        <w:t>.2</w:t>
      </w:r>
      <w:r>
        <w:rPr>
          <w:rFonts w:hint="eastAsia" w:ascii="宋体" w:hAnsi="宋体" w:eastAsia="宋体" w:cs="宋体"/>
          <w:spacing w:val="-29"/>
          <w:lang w:eastAsia="zh-CN"/>
        </w:rPr>
        <w:t xml:space="preserve"> </w:t>
      </w:r>
      <w:r>
        <w:rPr>
          <w:rFonts w:hint="eastAsia" w:ascii="宋体" w:hAnsi="宋体" w:eastAsia="宋体" w:cs="宋体"/>
          <w:spacing w:val="-3"/>
          <w:lang w:eastAsia="zh-CN"/>
        </w:rPr>
        <w:t>项、第</w:t>
      </w:r>
      <w:r>
        <w:rPr>
          <w:rFonts w:hint="eastAsia" w:ascii="宋体" w:hAnsi="宋体" w:eastAsia="宋体" w:cs="宋体"/>
          <w:spacing w:val="-29"/>
          <w:lang w:eastAsia="zh-CN"/>
        </w:rPr>
        <w:t xml:space="preserve"> </w:t>
      </w:r>
      <w:r>
        <w:rPr>
          <w:rFonts w:hint="eastAsia" w:ascii="宋体" w:hAnsi="宋体" w:eastAsia="宋体" w:cs="宋体"/>
          <w:spacing w:val="-3"/>
          <w:lang w:eastAsia="zh-CN"/>
        </w:rPr>
        <w:t>2.1.3</w:t>
      </w:r>
      <w:r>
        <w:rPr>
          <w:rFonts w:hint="eastAsia" w:ascii="宋体" w:hAnsi="宋体" w:eastAsia="宋体" w:cs="宋体"/>
          <w:spacing w:val="-28"/>
          <w:lang w:eastAsia="zh-CN"/>
        </w:rPr>
        <w:t xml:space="preserve"> </w:t>
      </w:r>
      <w:r>
        <w:rPr>
          <w:rFonts w:hint="eastAsia" w:ascii="宋体" w:hAnsi="宋体" w:eastAsia="宋体" w:cs="宋体"/>
          <w:spacing w:val="-3"/>
          <w:lang w:eastAsia="zh-CN"/>
        </w:rPr>
        <w:t>项规定的标准对商务文件进行评审。</w:t>
      </w:r>
      <w:r>
        <w:rPr>
          <w:rFonts w:hint="eastAsia" w:ascii="宋体" w:hAnsi="宋体" w:eastAsia="宋体" w:cs="宋体"/>
          <w:lang w:eastAsia="zh-CN"/>
        </w:rPr>
        <w:t xml:space="preserve"> </w:t>
      </w:r>
      <w:r>
        <w:rPr>
          <w:rFonts w:hint="eastAsia" w:ascii="宋体" w:hAnsi="宋体" w:eastAsia="宋体" w:cs="宋体"/>
          <w:spacing w:val="-1"/>
          <w:lang w:eastAsia="zh-CN"/>
        </w:rPr>
        <w:t>有一项不符合评审标准的，评标委员会应否决其投标。</w:t>
      </w:r>
    </w:p>
    <w:p w14:paraId="0F51C48F">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3.2 商务及技术文件详细评审</w:t>
      </w:r>
    </w:p>
    <w:p w14:paraId="13A6D8BE">
      <w:pPr>
        <w:kinsoku/>
        <w:topLinePunct/>
        <w:spacing w:line="360" w:lineRule="auto"/>
        <w:ind w:firstLine="436" w:firstLineChars="200"/>
        <w:rPr>
          <w:rFonts w:ascii="宋体" w:hAnsi="宋体" w:eastAsia="宋体" w:cs="宋体"/>
          <w:spacing w:val="-2"/>
          <w:lang w:eastAsia="zh-CN"/>
        </w:rPr>
      </w:pPr>
      <w:r>
        <w:rPr>
          <w:rFonts w:hint="eastAsia" w:ascii="宋体" w:hAnsi="宋体" w:eastAsia="宋体" w:cs="宋体"/>
          <w:spacing w:val="-1"/>
          <w:sz w:val="22"/>
          <w:szCs w:val="22"/>
          <w:lang w:eastAsia="zh-CN"/>
        </w:rPr>
        <w:t xml:space="preserve">3.2.1 </w:t>
      </w:r>
      <w:r>
        <w:rPr>
          <w:rFonts w:hint="eastAsia" w:ascii="宋体" w:hAnsi="宋体" w:eastAsia="宋体" w:cs="宋体"/>
          <w:spacing w:val="-1"/>
          <w:lang w:eastAsia="zh-CN"/>
        </w:rPr>
        <w:t>评标委员会按本章第 2.2 款规定的量化因素和分值进行打分，并计算出各投标人的商</w:t>
      </w:r>
      <w:r>
        <w:rPr>
          <w:rFonts w:hint="eastAsia" w:ascii="宋体" w:hAnsi="宋体" w:eastAsia="宋体" w:cs="宋体"/>
          <w:spacing w:val="18"/>
          <w:lang w:eastAsia="zh-CN"/>
        </w:rPr>
        <w:t xml:space="preserve"> </w:t>
      </w:r>
      <w:r>
        <w:rPr>
          <w:rFonts w:hint="eastAsia" w:ascii="宋体" w:hAnsi="宋体" w:eastAsia="宋体" w:cs="宋体"/>
          <w:spacing w:val="-3"/>
          <w:lang w:eastAsia="zh-CN"/>
        </w:rPr>
        <w:t>务及技术得分。评标委员会成员总数为 5</w:t>
      </w:r>
      <w:r>
        <w:rPr>
          <w:rFonts w:hint="eastAsia" w:ascii="宋体" w:hAnsi="宋体" w:eastAsia="宋体" w:cs="宋体"/>
          <w:spacing w:val="-21"/>
          <w:lang w:eastAsia="zh-CN"/>
        </w:rPr>
        <w:t xml:space="preserve"> </w:t>
      </w:r>
      <w:r>
        <w:rPr>
          <w:rFonts w:hint="eastAsia" w:ascii="宋体" w:hAnsi="宋体" w:eastAsia="宋体" w:cs="宋体"/>
          <w:spacing w:val="-3"/>
          <w:lang w:eastAsia="zh-CN"/>
        </w:rPr>
        <w:t>人时，投标人本章第</w:t>
      </w:r>
      <w:r>
        <w:rPr>
          <w:rFonts w:hint="eastAsia" w:ascii="宋体" w:hAnsi="宋体" w:eastAsia="宋体" w:cs="宋体"/>
          <w:spacing w:val="-22"/>
          <w:lang w:eastAsia="zh-CN"/>
        </w:rPr>
        <w:t xml:space="preserve"> </w:t>
      </w:r>
      <w:r>
        <w:rPr>
          <w:rFonts w:hint="eastAsia" w:ascii="宋体" w:hAnsi="宋体" w:eastAsia="宋体" w:cs="宋体"/>
          <w:spacing w:val="-4"/>
          <w:lang w:eastAsia="zh-CN"/>
        </w:rPr>
        <w:t>2.2.3</w:t>
      </w:r>
      <w:r>
        <w:rPr>
          <w:rFonts w:hint="eastAsia" w:ascii="宋体" w:hAnsi="宋体" w:eastAsia="宋体" w:cs="宋体"/>
          <w:spacing w:val="-22"/>
          <w:lang w:eastAsia="zh-CN"/>
        </w:rPr>
        <w:t xml:space="preserve"> </w:t>
      </w:r>
      <w:r>
        <w:rPr>
          <w:rFonts w:hint="eastAsia" w:ascii="宋体" w:hAnsi="宋体" w:eastAsia="宋体" w:cs="宋体"/>
          <w:spacing w:val="-4"/>
          <w:lang w:eastAsia="zh-CN"/>
        </w:rPr>
        <w:t>项第（1）目</w:t>
      </w:r>
      <w:r>
        <w:rPr>
          <w:rFonts w:hint="eastAsia" w:ascii="宋体" w:hAnsi="宋体" w:eastAsia="宋体" w:cs="宋体"/>
          <w:spacing w:val="-55"/>
          <w:lang w:eastAsia="zh-CN"/>
        </w:rPr>
        <w:t xml:space="preserve"> </w:t>
      </w:r>
      <w:r>
        <w:rPr>
          <w:rFonts w:hint="eastAsia" w:ascii="宋体" w:hAnsi="宋体" w:eastAsia="宋体" w:cs="宋体"/>
          <w:spacing w:val="-4"/>
          <w:lang w:eastAsia="zh-CN"/>
        </w:rPr>
        <w:t>~第（7）</w:t>
      </w:r>
      <w:r>
        <w:rPr>
          <w:rFonts w:hint="eastAsia" w:ascii="宋体" w:hAnsi="宋体" w:eastAsia="宋体" w:cs="宋体"/>
          <w:spacing w:val="-58"/>
          <w:lang w:eastAsia="zh-CN"/>
        </w:rPr>
        <w:t xml:space="preserve"> </w:t>
      </w:r>
      <w:r>
        <w:rPr>
          <w:rFonts w:hint="eastAsia" w:ascii="宋体" w:hAnsi="宋体" w:eastAsia="宋体" w:cs="宋体"/>
          <w:spacing w:val="-4"/>
          <w:lang w:eastAsia="zh-CN"/>
        </w:rPr>
        <w:t>目的得</w:t>
      </w:r>
      <w:r>
        <w:rPr>
          <w:rFonts w:hint="eastAsia" w:ascii="宋体" w:hAnsi="宋体" w:eastAsia="宋体" w:cs="宋体"/>
          <w:lang w:eastAsia="zh-CN"/>
        </w:rPr>
        <w:t xml:space="preserve"> </w:t>
      </w:r>
      <w:r>
        <w:rPr>
          <w:rFonts w:hint="eastAsia" w:ascii="宋体" w:hAnsi="宋体" w:eastAsia="宋体" w:cs="宋体"/>
          <w:spacing w:val="2"/>
          <w:lang w:eastAsia="zh-CN"/>
        </w:rPr>
        <w:t>分以评标委员会各成员的打分平均值确定。评标委员会成员总数为 7 人及以上</w:t>
      </w:r>
      <w:r>
        <w:rPr>
          <w:rFonts w:hint="eastAsia" w:ascii="宋体" w:hAnsi="宋体" w:eastAsia="宋体" w:cs="宋体"/>
          <w:spacing w:val="1"/>
          <w:lang w:eastAsia="zh-CN"/>
        </w:rPr>
        <w:t>时，投标人本章第</w:t>
      </w:r>
      <w:r>
        <w:rPr>
          <w:rFonts w:hint="eastAsia" w:ascii="宋体" w:hAnsi="宋体" w:eastAsia="宋体" w:cs="宋体"/>
          <w:lang w:eastAsia="zh-CN"/>
        </w:rPr>
        <w:t xml:space="preserve"> </w:t>
      </w:r>
      <w:r>
        <w:rPr>
          <w:rFonts w:hint="eastAsia" w:ascii="宋体" w:hAnsi="宋体" w:eastAsia="宋体" w:cs="宋体"/>
          <w:spacing w:val="-2"/>
          <w:lang w:eastAsia="zh-CN"/>
        </w:rPr>
        <w:t>2.2.3</w:t>
      </w:r>
      <w:r>
        <w:rPr>
          <w:rFonts w:hint="eastAsia" w:ascii="宋体" w:hAnsi="宋体" w:eastAsia="宋体" w:cs="宋体"/>
          <w:spacing w:val="-34"/>
          <w:lang w:eastAsia="zh-CN"/>
        </w:rPr>
        <w:t xml:space="preserve"> </w:t>
      </w:r>
      <w:r>
        <w:rPr>
          <w:rFonts w:hint="eastAsia" w:ascii="宋体" w:hAnsi="宋体" w:eastAsia="宋体" w:cs="宋体"/>
          <w:spacing w:val="-2"/>
          <w:lang w:eastAsia="zh-CN"/>
        </w:rPr>
        <w:t>项第（1）目</w:t>
      </w:r>
      <w:r>
        <w:rPr>
          <w:rFonts w:hint="eastAsia" w:ascii="宋体" w:hAnsi="宋体" w:eastAsia="宋体" w:cs="宋体"/>
          <w:spacing w:val="-56"/>
          <w:lang w:eastAsia="zh-CN"/>
        </w:rPr>
        <w:t xml:space="preserve"> </w:t>
      </w:r>
      <w:r>
        <w:rPr>
          <w:rFonts w:hint="eastAsia" w:ascii="宋体" w:hAnsi="宋体" w:eastAsia="宋体" w:cs="宋体"/>
          <w:spacing w:val="-2"/>
          <w:lang w:eastAsia="zh-CN"/>
        </w:rPr>
        <w:t>~第（7）目的得分以去掉一个最高分和一个最低分后的打分平均值确定。</w:t>
      </w:r>
    </w:p>
    <w:p w14:paraId="5524A97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（1）按本章第</w:t>
      </w:r>
      <w:r>
        <w:rPr>
          <w:rFonts w:hint="eastAsia" w:ascii="宋体" w:hAnsi="宋体" w:eastAsia="宋体" w:cs="宋体"/>
          <w:spacing w:val="-44"/>
          <w:lang w:eastAsia="zh-CN"/>
        </w:rPr>
        <w:t xml:space="preserve"> </w:t>
      </w:r>
      <w:r>
        <w:rPr>
          <w:rFonts w:hint="eastAsia" w:ascii="宋体" w:hAnsi="宋体" w:eastAsia="宋体" w:cs="宋体"/>
          <w:lang w:eastAsia="zh-CN"/>
        </w:rPr>
        <w:t>2.2.3（1）目规定的评审</w:t>
      </w:r>
      <w:r>
        <w:rPr>
          <w:rFonts w:hint="eastAsia" w:ascii="宋体" w:hAnsi="宋体" w:eastAsia="宋体" w:cs="宋体"/>
          <w:spacing w:val="-1"/>
          <w:lang w:eastAsia="zh-CN"/>
        </w:rPr>
        <w:t>因素和分值计算出业绩、奖项、荣誉得分</w:t>
      </w:r>
      <w:r>
        <w:rPr>
          <w:rFonts w:hint="eastAsia" w:ascii="宋体" w:hAnsi="宋体" w:eastAsia="宋体" w:cs="宋体"/>
          <w:spacing w:val="-50"/>
          <w:lang w:eastAsia="zh-CN"/>
        </w:rPr>
        <w:t xml:space="preserve"> </w:t>
      </w:r>
      <w:r>
        <w:rPr>
          <w:rFonts w:hint="eastAsia" w:ascii="宋体" w:hAnsi="宋体" w:eastAsia="宋体" w:cs="宋体"/>
          <w:spacing w:val="-1"/>
          <w:lang w:eastAsia="zh-CN"/>
        </w:rPr>
        <w:t>A；</w:t>
      </w:r>
    </w:p>
    <w:p w14:paraId="2D3061F9">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（2）按本章第</w:t>
      </w:r>
      <w:r>
        <w:rPr>
          <w:rFonts w:hint="eastAsia" w:ascii="宋体" w:hAnsi="宋体" w:eastAsia="宋体" w:cs="宋体"/>
          <w:spacing w:val="-29"/>
          <w:lang w:eastAsia="zh-CN"/>
        </w:rPr>
        <w:t xml:space="preserve"> </w:t>
      </w:r>
      <w:r>
        <w:rPr>
          <w:rFonts w:hint="eastAsia" w:ascii="宋体" w:hAnsi="宋体" w:eastAsia="宋体" w:cs="宋体"/>
          <w:spacing w:val="-1"/>
          <w:lang w:eastAsia="zh-CN"/>
        </w:rPr>
        <w:t>2.2.3（2）目规定的评审因素和分值计算出主要人员得分</w:t>
      </w:r>
      <w:r>
        <w:rPr>
          <w:rFonts w:hint="eastAsia" w:ascii="宋体" w:hAnsi="宋体" w:eastAsia="宋体" w:cs="宋体"/>
          <w:spacing w:val="-49"/>
          <w:lang w:eastAsia="zh-CN"/>
        </w:rPr>
        <w:t xml:space="preserve"> </w:t>
      </w:r>
      <w:r>
        <w:rPr>
          <w:rFonts w:hint="eastAsia" w:ascii="宋体" w:hAnsi="宋体" w:eastAsia="宋体" w:cs="宋体"/>
          <w:spacing w:val="-1"/>
          <w:lang w:eastAsia="zh-CN"/>
        </w:rPr>
        <w:t>B；</w:t>
      </w:r>
    </w:p>
    <w:p w14:paraId="5BD3C44C">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（3）按本章第</w:t>
      </w:r>
      <w:r>
        <w:rPr>
          <w:rFonts w:hint="eastAsia" w:ascii="宋体" w:hAnsi="宋体" w:eastAsia="宋体" w:cs="宋体"/>
          <w:spacing w:val="-32"/>
          <w:lang w:eastAsia="zh-CN"/>
        </w:rPr>
        <w:t xml:space="preserve"> </w:t>
      </w:r>
      <w:r>
        <w:rPr>
          <w:rFonts w:hint="eastAsia" w:ascii="宋体" w:hAnsi="宋体" w:eastAsia="宋体" w:cs="宋体"/>
          <w:spacing w:val="-1"/>
          <w:lang w:eastAsia="zh-CN"/>
        </w:rPr>
        <w:t>2.2.3（3）目规定的评审因素和分值计算出履约信誉得分</w:t>
      </w:r>
      <w:r>
        <w:rPr>
          <w:rFonts w:hint="eastAsia" w:ascii="宋体" w:hAnsi="宋体" w:eastAsia="宋体" w:cs="宋体"/>
          <w:spacing w:val="-46"/>
          <w:lang w:eastAsia="zh-CN"/>
        </w:rPr>
        <w:t xml:space="preserve"> </w:t>
      </w:r>
      <w:r>
        <w:rPr>
          <w:rFonts w:hint="eastAsia" w:ascii="宋体" w:hAnsi="宋体" w:eastAsia="宋体" w:cs="宋体"/>
          <w:spacing w:val="-1"/>
          <w:lang w:eastAsia="zh-CN"/>
        </w:rPr>
        <w:t>C；</w:t>
      </w:r>
    </w:p>
    <w:p w14:paraId="0B4C70A6">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（4）按本章第</w:t>
      </w:r>
      <w:r>
        <w:rPr>
          <w:rFonts w:hint="eastAsia" w:ascii="宋体" w:hAnsi="宋体" w:eastAsia="宋体" w:cs="宋体"/>
          <w:spacing w:val="-27"/>
          <w:lang w:eastAsia="zh-CN"/>
        </w:rPr>
        <w:t xml:space="preserve"> </w:t>
      </w:r>
      <w:r>
        <w:rPr>
          <w:rFonts w:hint="eastAsia" w:ascii="宋体" w:hAnsi="宋体" w:eastAsia="宋体" w:cs="宋体"/>
          <w:spacing w:val="-1"/>
          <w:lang w:eastAsia="zh-CN"/>
        </w:rPr>
        <w:t>2.2.3（4）目规定的评审因素和分值计算出其他商务因素得分</w:t>
      </w:r>
      <w:r>
        <w:rPr>
          <w:rFonts w:hint="eastAsia" w:ascii="宋体" w:hAnsi="宋体" w:eastAsia="宋体" w:cs="宋体"/>
          <w:spacing w:val="-48"/>
          <w:lang w:eastAsia="zh-CN"/>
        </w:rPr>
        <w:t xml:space="preserve"> </w:t>
      </w:r>
      <w:r>
        <w:rPr>
          <w:rFonts w:hint="eastAsia" w:ascii="宋体" w:hAnsi="宋体" w:eastAsia="宋体" w:cs="宋体"/>
          <w:spacing w:val="-1"/>
          <w:lang w:eastAsia="zh-CN"/>
        </w:rPr>
        <w:t>D；</w:t>
      </w:r>
    </w:p>
    <w:p w14:paraId="58DC57A7">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（5）按本章第</w:t>
      </w:r>
      <w:r>
        <w:rPr>
          <w:rFonts w:hint="eastAsia" w:ascii="宋体" w:hAnsi="宋体" w:eastAsia="宋体" w:cs="宋体"/>
          <w:spacing w:val="-29"/>
          <w:lang w:eastAsia="zh-CN"/>
        </w:rPr>
        <w:t xml:space="preserve"> </w:t>
      </w:r>
      <w:r>
        <w:rPr>
          <w:rFonts w:hint="eastAsia" w:ascii="宋体" w:hAnsi="宋体" w:eastAsia="宋体" w:cs="宋体"/>
          <w:spacing w:val="-1"/>
          <w:lang w:eastAsia="zh-CN"/>
        </w:rPr>
        <w:t>2.2.3（5）目规定的评审因素和分值计算出施工组织设计得分</w:t>
      </w:r>
      <w:r>
        <w:rPr>
          <w:rFonts w:hint="eastAsia" w:ascii="宋体" w:hAnsi="宋体" w:eastAsia="宋体" w:cs="宋体"/>
          <w:spacing w:val="-46"/>
          <w:lang w:eastAsia="zh-CN"/>
        </w:rPr>
        <w:t xml:space="preserve"> </w:t>
      </w:r>
      <w:r>
        <w:rPr>
          <w:rFonts w:hint="eastAsia" w:ascii="宋体" w:hAnsi="宋体" w:eastAsia="宋体" w:cs="宋体"/>
          <w:spacing w:val="-1"/>
          <w:lang w:eastAsia="zh-CN"/>
        </w:rPr>
        <w:t>E；</w:t>
      </w:r>
    </w:p>
    <w:p w14:paraId="403D2301">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（6）按本章第</w:t>
      </w:r>
      <w:r>
        <w:rPr>
          <w:rFonts w:hint="eastAsia" w:ascii="宋体" w:hAnsi="宋体" w:eastAsia="宋体" w:cs="宋体"/>
          <w:spacing w:val="-30"/>
          <w:lang w:eastAsia="zh-CN"/>
        </w:rPr>
        <w:t xml:space="preserve"> </w:t>
      </w:r>
      <w:r>
        <w:rPr>
          <w:rFonts w:hint="eastAsia" w:ascii="宋体" w:hAnsi="宋体" w:eastAsia="宋体" w:cs="宋体"/>
          <w:spacing w:val="-1"/>
          <w:lang w:eastAsia="zh-CN"/>
        </w:rPr>
        <w:t>2.2.3（6）目规定的评审因素和分值计算出技术能力得分</w:t>
      </w:r>
      <w:r>
        <w:rPr>
          <w:rFonts w:hint="eastAsia" w:ascii="宋体" w:hAnsi="宋体" w:eastAsia="宋体" w:cs="宋体"/>
          <w:spacing w:val="-48"/>
          <w:lang w:eastAsia="zh-CN"/>
        </w:rPr>
        <w:t xml:space="preserve"> </w:t>
      </w:r>
      <w:r>
        <w:rPr>
          <w:rFonts w:hint="eastAsia" w:ascii="宋体" w:hAnsi="宋体" w:eastAsia="宋体" w:cs="宋体"/>
          <w:spacing w:val="-1"/>
          <w:lang w:eastAsia="zh-CN"/>
        </w:rPr>
        <w:t>F；</w:t>
      </w:r>
    </w:p>
    <w:p w14:paraId="0C79F97B">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（7）按本章第</w:t>
      </w:r>
      <w:r>
        <w:rPr>
          <w:rFonts w:hint="eastAsia" w:ascii="宋体" w:hAnsi="宋体" w:eastAsia="宋体" w:cs="宋体"/>
          <w:spacing w:val="-27"/>
          <w:lang w:eastAsia="zh-CN"/>
        </w:rPr>
        <w:t xml:space="preserve"> </w:t>
      </w:r>
      <w:r>
        <w:rPr>
          <w:rFonts w:hint="eastAsia" w:ascii="宋体" w:hAnsi="宋体" w:eastAsia="宋体" w:cs="宋体"/>
          <w:spacing w:val="-1"/>
          <w:lang w:eastAsia="zh-CN"/>
        </w:rPr>
        <w:t>2.2.3（7）目规定的评审因素和分值计算出其他技术因素得分</w:t>
      </w:r>
      <w:r>
        <w:rPr>
          <w:rFonts w:hint="eastAsia" w:ascii="宋体" w:hAnsi="宋体" w:eastAsia="宋体" w:cs="宋体"/>
          <w:spacing w:val="-47"/>
          <w:lang w:eastAsia="zh-CN"/>
        </w:rPr>
        <w:t xml:space="preserve"> </w:t>
      </w:r>
      <w:r>
        <w:rPr>
          <w:rFonts w:hint="eastAsia" w:ascii="宋体" w:hAnsi="宋体" w:eastAsia="宋体" w:cs="宋体"/>
          <w:spacing w:val="-1"/>
          <w:lang w:eastAsia="zh-CN"/>
        </w:rPr>
        <w:t>G.。</w:t>
      </w:r>
    </w:p>
    <w:p w14:paraId="7CB7AC11">
      <w:pPr>
        <w:kinsoku/>
        <w:topLinePunct/>
        <w:spacing w:line="360" w:lineRule="auto"/>
        <w:ind w:firstLine="436" w:firstLineChars="200"/>
        <w:rPr>
          <w:rFonts w:ascii="宋体" w:hAnsi="宋体" w:eastAsia="宋体" w:cs="宋体"/>
          <w:lang w:eastAsia="zh-CN"/>
        </w:rPr>
      </w:pPr>
      <w:r>
        <w:rPr>
          <w:rFonts w:hint="eastAsia" w:ascii="宋体" w:hAnsi="宋体" w:eastAsia="宋体" w:cs="宋体"/>
          <w:spacing w:val="-1"/>
          <w:sz w:val="22"/>
          <w:szCs w:val="22"/>
          <w:lang w:eastAsia="zh-CN"/>
        </w:rPr>
        <w:t xml:space="preserve">3.2.2 </w:t>
      </w:r>
      <w:r>
        <w:rPr>
          <w:rFonts w:hint="eastAsia" w:ascii="宋体" w:hAnsi="宋体" w:eastAsia="宋体" w:cs="宋体"/>
          <w:spacing w:val="-1"/>
          <w:lang w:eastAsia="zh-CN"/>
        </w:rPr>
        <w:t>打分平均值保留小数点后两位，小数点后第三位“四舍五入”。</w:t>
      </w:r>
    </w:p>
    <w:p w14:paraId="335644F4">
      <w:pPr>
        <w:kinsoku/>
        <w:topLinePunct/>
        <w:spacing w:line="360" w:lineRule="auto"/>
        <w:ind w:firstLine="440" w:firstLineChars="200"/>
        <w:rPr>
          <w:rFonts w:ascii="宋体" w:hAnsi="宋体" w:eastAsia="宋体" w:cs="宋体"/>
          <w:lang w:eastAsia="zh-CN"/>
        </w:rPr>
      </w:pPr>
      <w:r>
        <w:rPr>
          <w:rFonts w:hint="eastAsia" w:ascii="宋体" w:hAnsi="宋体" w:eastAsia="宋体" w:cs="宋体"/>
          <w:sz w:val="22"/>
          <w:szCs w:val="22"/>
          <w:lang w:eastAsia="zh-CN"/>
        </w:rPr>
        <w:t xml:space="preserve">3.2.3 </w:t>
      </w:r>
      <w:r>
        <w:rPr>
          <w:rFonts w:hint="eastAsia" w:ascii="宋体" w:hAnsi="宋体" w:eastAsia="宋体" w:cs="宋体"/>
          <w:lang w:eastAsia="zh-CN"/>
        </w:rPr>
        <w:t>投标人商务及技术得分=A+B+</w:t>
      </w:r>
      <w:r>
        <w:rPr>
          <w:rFonts w:hint="eastAsia" w:ascii="宋体" w:hAnsi="宋体" w:eastAsia="宋体" w:cs="宋体"/>
          <w:spacing w:val="-1"/>
          <w:lang w:eastAsia="zh-CN"/>
        </w:rPr>
        <w:t>C+D+E+F+G。</w:t>
      </w:r>
    </w:p>
    <w:p w14:paraId="42F86C26">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3.3 报价文件开标</w:t>
      </w:r>
    </w:p>
    <w:p w14:paraId="2AB5E0C5">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商务及技术文件评审结束后，招标人公布所有投标人的报价。</w:t>
      </w:r>
    </w:p>
    <w:p w14:paraId="1BF922B0">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3.4 报价文件初步评审</w:t>
      </w:r>
    </w:p>
    <w:p w14:paraId="7D5E55CF">
      <w:pPr>
        <w:kinsoku/>
        <w:topLinePunct/>
        <w:spacing w:line="360" w:lineRule="auto"/>
        <w:ind w:firstLine="404" w:firstLineChars="200"/>
        <w:rPr>
          <w:rFonts w:ascii="宋体" w:hAnsi="宋体" w:eastAsia="宋体" w:cs="宋体"/>
          <w:lang w:eastAsia="zh-CN"/>
        </w:rPr>
      </w:pPr>
      <w:r>
        <w:rPr>
          <w:rFonts w:hint="eastAsia" w:ascii="宋体" w:hAnsi="宋体" w:eastAsia="宋体" w:cs="宋体"/>
          <w:spacing w:val="-4"/>
          <w:lang w:eastAsia="zh-CN"/>
        </w:rPr>
        <w:t>3.4.1 评标委员会依据本章第</w:t>
      </w:r>
      <w:r>
        <w:rPr>
          <w:rFonts w:hint="eastAsia" w:ascii="宋体" w:hAnsi="宋体" w:eastAsia="宋体" w:cs="宋体"/>
          <w:spacing w:val="-36"/>
          <w:lang w:eastAsia="zh-CN"/>
        </w:rPr>
        <w:t xml:space="preserve"> </w:t>
      </w:r>
      <w:r>
        <w:rPr>
          <w:rFonts w:hint="eastAsia" w:ascii="宋体" w:hAnsi="宋体" w:eastAsia="宋体" w:cs="宋体"/>
          <w:spacing w:val="-4"/>
          <w:lang w:eastAsia="zh-CN"/>
        </w:rPr>
        <w:t>2.1.1</w:t>
      </w:r>
      <w:r>
        <w:rPr>
          <w:rFonts w:hint="eastAsia" w:ascii="宋体" w:hAnsi="宋体" w:eastAsia="宋体" w:cs="宋体"/>
          <w:spacing w:val="-45"/>
          <w:lang w:eastAsia="zh-CN"/>
        </w:rPr>
        <w:t xml:space="preserve"> </w:t>
      </w:r>
      <w:r>
        <w:rPr>
          <w:rFonts w:hint="eastAsia" w:ascii="宋体" w:hAnsi="宋体" w:eastAsia="宋体" w:cs="宋体"/>
          <w:spacing w:val="-4"/>
          <w:lang w:eastAsia="zh-CN"/>
        </w:rPr>
        <w:t>项、第</w:t>
      </w:r>
      <w:r>
        <w:rPr>
          <w:rFonts w:hint="eastAsia" w:ascii="宋体" w:hAnsi="宋体" w:eastAsia="宋体" w:cs="宋体"/>
          <w:spacing w:val="-47"/>
          <w:lang w:eastAsia="zh-CN"/>
        </w:rPr>
        <w:t xml:space="preserve"> </w:t>
      </w:r>
      <w:r>
        <w:rPr>
          <w:rFonts w:hint="eastAsia" w:ascii="宋体" w:hAnsi="宋体" w:eastAsia="宋体" w:cs="宋体"/>
          <w:spacing w:val="-4"/>
          <w:lang w:eastAsia="zh-CN"/>
        </w:rPr>
        <w:t>2.1.3</w:t>
      </w:r>
      <w:r>
        <w:rPr>
          <w:rFonts w:hint="eastAsia" w:ascii="宋体" w:hAnsi="宋体" w:eastAsia="宋体" w:cs="宋体"/>
          <w:spacing w:val="-45"/>
          <w:lang w:eastAsia="zh-CN"/>
        </w:rPr>
        <w:t xml:space="preserve"> </w:t>
      </w:r>
      <w:r>
        <w:rPr>
          <w:rFonts w:hint="eastAsia" w:ascii="宋体" w:hAnsi="宋体" w:eastAsia="宋体" w:cs="宋体"/>
          <w:spacing w:val="-4"/>
          <w:lang w:eastAsia="zh-CN"/>
        </w:rPr>
        <w:t>项规定的评审标准对报价文件进行初步评审。</w:t>
      </w:r>
      <w:r>
        <w:rPr>
          <w:rFonts w:hint="eastAsia" w:ascii="宋体" w:hAnsi="宋体" w:eastAsia="宋体" w:cs="宋体"/>
          <w:lang w:eastAsia="zh-CN"/>
        </w:rPr>
        <w:t xml:space="preserve"> </w:t>
      </w:r>
      <w:r>
        <w:rPr>
          <w:rFonts w:hint="eastAsia" w:ascii="宋体" w:hAnsi="宋体" w:eastAsia="宋体" w:cs="宋体"/>
          <w:spacing w:val="-1"/>
          <w:lang w:eastAsia="zh-CN"/>
        </w:rPr>
        <w:t>有一项不符合评审标准的，评标委员会应否决其投标。</w:t>
      </w:r>
    </w:p>
    <w:p w14:paraId="6A5C202D">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3.4.2 初步评审时，评标委员会应对报价文件进行分析和整理工作（简称“清标”</w:t>
      </w:r>
      <w:r>
        <w:rPr>
          <w:rFonts w:hint="eastAsia" w:ascii="宋体" w:hAnsi="宋体" w:eastAsia="宋体" w:cs="宋体"/>
          <w:spacing w:val="8"/>
          <w:lang w:eastAsia="zh-CN"/>
        </w:rPr>
        <w:t>），</w:t>
      </w:r>
      <w:r>
        <w:rPr>
          <w:rFonts w:hint="eastAsia" w:ascii="宋体" w:hAnsi="宋体" w:eastAsia="宋体" w:cs="宋体"/>
          <w:spacing w:val="-1"/>
          <w:lang w:eastAsia="zh-CN"/>
        </w:rPr>
        <w:t>从而发</w:t>
      </w:r>
      <w:r>
        <w:rPr>
          <w:rFonts w:hint="eastAsia" w:ascii="宋体" w:hAnsi="宋体" w:eastAsia="宋体" w:cs="宋体"/>
          <w:lang w:eastAsia="zh-CN"/>
        </w:rPr>
        <w:t xml:space="preserve"> 现并提取其中可能存在的对招标范围理解的偏</w:t>
      </w:r>
      <w:r>
        <w:rPr>
          <w:rFonts w:hint="eastAsia" w:ascii="宋体" w:hAnsi="宋体" w:eastAsia="宋体" w:cs="宋体"/>
          <w:spacing w:val="-1"/>
          <w:lang w:eastAsia="zh-CN"/>
        </w:rPr>
        <w:t>差、投标报价的算术性错误、缺漏项、投标报价构成</w:t>
      </w:r>
      <w:r>
        <w:rPr>
          <w:rFonts w:hint="eastAsia" w:ascii="宋体" w:hAnsi="宋体" w:eastAsia="宋体" w:cs="宋体"/>
          <w:lang w:eastAsia="zh-CN"/>
        </w:rPr>
        <w:t xml:space="preserve"> 不合理、不平衡报价等存在明显异常的问题，</w:t>
      </w:r>
      <w:r>
        <w:rPr>
          <w:rFonts w:hint="eastAsia" w:ascii="宋体" w:hAnsi="宋体" w:eastAsia="宋体" w:cs="宋体"/>
          <w:spacing w:val="-1"/>
          <w:lang w:eastAsia="zh-CN"/>
        </w:rPr>
        <w:t>并就这些问题整理形成清标成果。评标委员会对清标</w:t>
      </w:r>
      <w:r>
        <w:rPr>
          <w:rFonts w:hint="eastAsia" w:ascii="宋体" w:hAnsi="宋体" w:eastAsia="宋体" w:cs="宋体"/>
          <w:lang w:eastAsia="zh-CN"/>
        </w:rPr>
        <w:t xml:space="preserve"> 成果审议后，决定需要投标人进行书面澄清、</w:t>
      </w:r>
      <w:r>
        <w:rPr>
          <w:rFonts w:hint="eastAsia" w:ascii="宋体" w:hAnsi="宋体" w:eastAsia="宋体" w:cs="宋体"/>
          <w:spacing w:val="-1"/>
          <w:lang w:eastAsia="zh-CN"/>
        </w:rPr>
        <w:t>说明的问题，向投标人发出问题澄清通知。清标工作</w:t>
      </w:r>
      <w:r>
        <w:rPr>
          <w:rFonts w:hint="eastAsia" w:ascii="宋体" w:hAnsi="宋体" w:eastAsia="宋体" w:cs="宋体"/>
          <w:lang w:eastAsia="zh-CN"/>
        </w:rPr>
        <w:t xml:space="preserve"> </w:t>
      </w:r>
      <w:r>
        <w:rPr>
          <w:rFonts w:hint="eastAsia" w:ascii="宋体" w:hAnsi="宋体" w:eastAsia="宋体" w:cs="宋体"/>
          <w:spacing w:val="-1"/>
          <w:lang w:eastAsia="zh-CN"/>
        </w:rPr>
        <w:t>可以使用计算机评标系统辅助评标委员会完成。</w:t>
      </w:r>
    </w:p>
    <w:p w14:paraId="20E762D9">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3.4.3 清标的内容和步骤：</w:t>
      </w:r>
    </w:p>
    <w:p w14:paraId="36B9DF67">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（1）投标文件在符合性、响应性等方面存在的偏差；</w:t>
      </w:r>
    </w:p>
    <w:p w14:paraId="5E83079D">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（2）投标文件存在的算术计算错误和修正结果；</w:t>
      </w:r>
    </w:p>
    <w:p w14:paraId="053661F2">
      <w:pPr>
        <w:kinsoku/>
        <w:topLinePunct/>
        <w:spacing w:line="360" w:lineRule="auto"/>
        <w:ind w:firstLine="428" w:firstLineChars="200"/>
        <w:rPr>
          <w:rFonts w:ascii="宋体" w:hAnsi="宋体" w:eastAsia="宋体" w:cs="宋体"/>
          <w:lang w:eastAsia="zh-CN"/>
        </w:rPr>
      </w:pPr>
      <w:r>
        <w:rPr>
          <w:rFonts w:hint="eastAsia" w:ascii="宋体" w:hAnsi="宋体" w:eastAsia="宋体" w:cs="宋体"/>
          <w:spacing w:val="2"/>
          <w:lang w:eastAsia="zh-CN"/>
        </w:rPr>
        <w:t>（3）在列出的所有偏差中，属于重大偏差的情形和相关依据；在列</w:t>
      </w:r>
      <w:r>
        <w:rPr>
          <w:rFonts w:hint="eastAsia" w:ascii="宋体" w:hAnsi="宋体" w:eastAsia="宋体" w:cs="宋体"/>
          <w:spacing w:val="1"/>
          <w:lang w:eastAsia="zh-CN"/>
        </w:rPr>
        <w:t>出的所有偏差中，属于细</w:t>
      </w:r>
      <w:r>
        <w:rPr>
          <w:rFonts w:hint="eastAsia" w:ascii="宋体" w:hAnsi="宋体" w:eastAsia="宋体" w:cs="宋体"/>
          <w:lang w:eastAsia="zh-CN"/>
        </w:rPr>
        <w:t xml:space="preserve"> </w:t>
      </w:r>
      <w:r>
        <w:rPr>
          <w:rFonts w:hint="eastAsia" w:ascii="宋体" w:hAnsi="宋体" w:eastAsia="宋体" w:cs="宋体"/>
          <w:spacing w:val="-5"/>
          <w:lang w:eastAsia="zh-CN"/>
        </w:rPr>
        <w:t>微偏差的情形；</w:t>
      </w:r>
    </w:p>
    <w:p w14:paraId="12725EA5">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（4）评标委员会审核确认清标结果。</w:t>
      </w:r>
    </w:p>
    <w:p w14:paraId="6FE903D4">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3.4.4 除按照第二章“投标人须知”第</w:t>
      </w:r>
      <w:r>
        <w:rPr>
          <w:rFonts w:hint="eastAsia" w:ascii="宋体" w:hAnsi="宋体" w:eastAsia="宋体" w:cs="宋体"/>
          <w:spacing w:val="-24"/>
          <w:lang w:eastAsia="zh-CN"/>
        </w:rPr>
        <w:t xml:space="preserve"> </w:t>
      </w:r>
      <w:r>
        <w:rPr>
          <w:rFonts w:hint="eastAsia" w:ascii="宋体" w:hAnsi="宋体" w:eastAsia="宋体" w:cs="宋体"/>
          <w:spacing w:val="-2"/>
          <w:lang w:eastAsia="zh-CN"/>
        </w:rPr>
        <w:t>1.12.3</w:t>
      </w:r>
      <w:r>
        <w:rPr>
          <w:rFonts w:hint="eastAsia" w:ascii="宋体" w:hAnsi="宋体" w:eastAsia="宋体" w:cs="宋体"/>
          <w:spacing w:val="-43"/>
          <w:lang w:eastAsia="zh-CN"/>
        </w:rPr>
        <w:t xml:space="preserve"> </w:t>
      </w:r>
      <w:r>
        <w:rPr>
          <w:rFonts w:hint="eastAsia" w:ascii="宋体" w:hAnsi="宋体" w:eastAsia="宋体" w:cs="宋体"/>
          <w:spacing w:val="-2"/>
          <w:lang w:eastAsia="zh-CN"/>
        </w:rPr>
        <w:t>项、第</w:t>
      </w:r>
      <w:r>
        <w:rPr>
          <w:rFonts w:hint="eastAsia" w:ascii="宋体" w:hAnsi="宋体" w:eastAsia="宋体" w:cs="宋体"/>
          <w:spacing w:val="-28"/>
          <w:lang w:eastAsia="zh-CN"/>
        </w:rPr>
        <w:t xml:space="preserve"> </w:t>
      </w:r>
      <w:r>
        <w:rPr>
          <w:rFonts w:hint="eastAsia" w:ascii="宋体" w:hAnsi="宋体" w:eastAsia="宋体" w:cs="宋体"/>
          <w:spacing w:val="-2"/>
          <w:lang w:eastAsia="zh-CN"/>
        </w:rPr>
        <w:t>1.12.4</w:t>
      </w:r>
      <w:r>
        <w:rPr>
          <w:rFonts w:hint="eastAsia" w:ascii="宋体" w:hAnsi="宋体" w:eastAsia="宋体" w:cs="宋体"/>
          <w:spacing w:val="-43"/>
          <w:lang w:eastAsia="zh-CN"/>
        </w:rPr>
        <w:t xml:space="preserve"> </w:t>
      </w:r>
      <w:r>
        <w:rPr>
          <w:rFonts w:hint="eastAsia" w:ascii="宋体" w:hAnsi="宋体" w:eastAsia="宋体" w:cs="宋体"/>
          <w:spacing w:val="-2"/>
          <w:lang w:eastAsia="zh-CN"/>
        </w:rPr>
        <w:t>项对细微偏差进行处理外，对于</w:t>
      </w:r>
      <w:r>
        <w:rPr>
          <w:rFonts w:hint="eastAsia" w:ascii="宋体" w:hAnsi="宋体" w:eastAsia="宋体" w:cs="宋体"/>
          <w:lang w:eastAsia="zh-CN"/>
        </w:rPr>
        <w:t xml:space="preserve"> </w:t>
      </w:r>
      <w:r>
        <w:rPr>
          <w:rFonts w:hint="eastAsia" w:ascii="宋体" w:hAnsi="宋体" w:eastAsia="宋体" w:cs="宋体"/>
          <w:spacing w:val="-3"/>
          <w:lang w:eastAsia="zh-CN"/>
        </w:rPr>
        <w:t>其他细微偏差按以下规定处理：</w:t>
      </w:r>
    </w:p>
    <w:p w14:paraId="200BB36D">
      <w:pPr>
        <w:kinsoku/>
        <w:topLinePunct/>
        <w:spacing w:line="360" w:lineRule="auto"/>
        <w:ind w:firstLine="424" w:firstLineChars="200"/>
        <w:rPr>
          <w:rFonts w:ascii="宋体" w:hAnsi="宋体" w:eastAsia="宋体" w:cs="宋体"/>
          <w:lang w:eastAsia="zh-CN"/>
        </w:rPr>
      </w:pPr>
      <w:r>
        <w:rPr>
          <w:rFonts w:hint="eastAsia" w:ascii="宋体" w:hAnsi="宋体" w:eastAsia="宋体" w:cs="宋体"/>
          <w:spacing w:val="1"/>
          <w:lang w:eastAsia="zh-CN"/>
        </w:rPr>
        <w:t>（1）投标文件中填报的工程量清单报价书中的分部分项工程量清单项目名称、计量单位及工</w:t>
      </w:r>
      <w:r>
        <w:rPr>
          <w:rFonts w:hint="eastAsia" w:ascii="宋体" w:hAnsi="宋体" w:eastAsia="宋体" w:cs="宋体"/>
          <w:spacing w:val="18"/>
          <w:lang w:eastAsia="zh-CN"/>
        </w:rPr>
        <w:t xml:space="preserve"> </w:t>
      </w:r>
      <w:r>
        <w:rPr>
          <w:rFonts w:hint="eastAsia" w:ascii="宋体" w:hAnsi="宋体" w:eastAsia="宋体" w:cs="宋体"/>
          <w:lang w:eastAsia="zh-CN"/>
        </w:rPr>
        <w:t>程量等与招标人提供的工程量清单中非实质性内容不一致时，以招标人提供的内容为准；</w:t>
      </w:r>
    </w:p>
    <w:p w14:paraId="69B3C4D6">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（2）投标文件中填报的投标报价前后不一致时，以投标函填报</w:t>
      </w:r>
      <w:r>
        <w:rPr>
          <w:rFonts w:hint="eastAsia" w:ascii="宋体" w:hAnsi="宋体" w:eastAsia="宋体" w:cs="宋体"/>
          <w:spacing w:val="-2"/>
          <w:lang w:eastAsia="zh-CN"/>
        </w:rPr>
        <w:t>的为准；</w:t>
      </w:r>
    </w:p>
    <w:p w14:paraId="78A2D358">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（3）投标报价计算错误的修正：</w:t>
      </w:r>
    </w:p>
    <w:p w14:paraId="5EAA7572">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①投标文件中的大写金额与小写金额不一致的，以大写金额为准；</w:t>
      </w:r>
    </w:p>
    <w:p w14:paraId="64F250AF">
      <w:pPr>
        <w:kinsoku/>
        <w:topLinePunct/>
        <w:spacing w:line="360" w:lineRule="auto"/>
        <w:ind w:firstLine="420" w:firstLineChars="200"/>
        <w:rPr>
          <w:rFonts w:ascii="宋体" w:hAnsi="宋体" w:eastAsia="宋体" w:cs="宋体"/>
          <w:spacing w:val="-4"/>
          <w:lang w:eastAsia="zh-CN"/>
        </w:rPr>
      </w:pPr>
      <w:r>
        <w:rPr>
          <w:rFonts w:hint="eastAsia" w:ascii="宋体" w:hAnsi="宋体" w:eastAsia="宋体" w:cs="宋体"/>
          <w:lang w:eastAsia="zh-CN"/>
        </w:rPr>
        <w:t>②总价金额与依据单价计算出的结果不一致的，</w:t>
      </w:r>
      <w:r>
        <w:rPr>
          <w:rFonts w:hint="eastAsia" w:ascii="宋体" w:hAnsi="宋体" w:eastAsia="宋体" w:cs="宋体"/>
          <w:spacing w:val="-1"/>
          <w:lang w:eastAsia="zh-CN"/>
        </w:rPr>
        <w:t>以单价金额为准修正总价，但单价金额小数点</w:t>
      </w:r>
      <w:r>
        <w:rPr>
          <w:rFonts w:hint="eastAsia" w:ascii="宋体" w:hAnsi="宋体" w:eastAsia="宋体" w:cs="宋体"/>
          <w:lang w:eastAsia="zh-CN"/>
        </w:rPr>
        <w:t xml:space="preserve"> </w:t>
      </w:r>
      <w:r>
        <w:rPr>
          <w:rFonts w:hint="eastAsia" w:ascii="宋体" w:hAnsi="宋体" w:eastAsia="宋体" w:cs="宋体"/>
          <w:spacing w:val="-4"/>
          <w:lang w:eastAsia="zh-CN"/>
        </w:rPr>
        <w:t>有明显错误的除外；</w:t>
      </w:r>
    </w:p>
    <w:p w14:paraId="41477B1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③当单价与数量相乘不等于合价时，以单价计算</w:t>
      </w:r>
      <w:r>
        <w:rPr>
          <w:rFonts w:hint="eastAsia" w:ascii="宋体" w:hAnsi="宋体" w:eastAsia="宋体" w:cs="宋体"/>
          <w:spacing w:val="-1"/>
          <w:lang w:eastAsia="zh-CN"/>
        </w:rPr>
        <w:t>为准，如果单价有明显的小数点位置差错，应</w:t>
      </w:r>
      <w:r>
        <w:rPr>
          <w:rFonts w:hint="eastAsia" w:ascii="宋体" w:hAnsi="宋体" w:eastAsia="宋体" w:cs="宋体"/>
          <w:lang w:eastAsia="zh-CN"/>
        </w:rPr>
        <w:t xml:space="preserve"> </w:t>
      </w:r>
      <w:r>
        <w:rPr>
          <w:rFonts w:hint="eastAsia" w:ascii="宋体" w:hAnsi="宋体" w:eastAsia="宋体" w:cs="宋体"/>
          <w:spacing w:val="-2"/>
          <w:lang w:eastAsia="zh-CN"/>
        </w:rPr>
        <w:t>以标出的合价为准，同时对单价予以修正；</w:t>
      </w:r>
    </w:p>
    <w:p w14:paraId="4CF10916">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④当各子目的合价累计不等于总价时，应以各子目合价累计数为准，修正总价；</w:t>
      </w:r>
    </w:p>
    <w:p w14:paraId="4FDB5655">
      <w:pPr>
        <w:kinsoku/>
        <w:topLinePunct/>
        <w:spacing w:line="360" w:lineRule="auto"/>
        <w:ind w:firstLine="424" w:firstLineChars="200"/>
        <w:rPr>
          <w:rFonts w:ascii="宋体" w:hAnsi="宋体" w:eastAsia="宋体" w:cs="宋体"/>
          <w:lang w:eastAsia="zh-CN"/>
        </w:rPr>
      </w:pPr>
      <w:r>
        <w:rPr>
          <w:rFonts w:hint="eastAsia" w:ascii="宋体" w:hAnsi="宋体" w:eastAsia="宋体" w:cs="宋体"/>
          <w:spacing w:val="1"/>
          <w:lang w:eastAsia="zh-CN"/>
        </w:rPr>
        <w:t>⑤工程量清单报价表中综合单价与工程量清单项目综合单价分析表相对应综合</w:t>
      </w:r>
      <w:r>
        <w:rPr>
          <w:rFonts w:hint="eastAsia" w:ascii="宋体" w:hAnsi="宋体" w:eastAsia="宋体" w:cs="宋体"/>
          <w:lang w:eastAsia="zh-CN"/>
        </w:rPr>
        <w:t xml:space="preserve">单价不一致时， </w:t>
      </w:r>
      <w:r>
        <w:rPr>
          <w:rFonts w:hint="eastAsia" w:ascii="宋体" w:hAnsi="宋体" w:eastAsia="宋体" w:cs="宋体"/>
          <w:spacing w:val="-1"/>
          <w:lang w:eastAsia="zh-CN"/>
        </w:rPr>
        <w:t>以工程量清单项目综合单价分析表中标出的综合单价为准。</w:t>
      </w:r>
    </w:p>
    <w:p w14:paraId="4A855A05">
      <w:pPr>
        <w:kinsoku/>
        <w:topLinePunct/>
        <w:spacing w:line="360" w:lineRule="auto"/>
        <w:ind w:firstLine="428" w:firstLineChars="200"/>
        <w:rPr>
          <w:rFonts w:ascii="宋体" w:hAnsi="宋体" w:eastAsia="宋体" w:cs="宋体"/>
          <w:lang w:eastAsia="zh-CN"/>
        </w:rPr>
      </w:pPr>
      <w:r>
        <w:rPr>
          <w:rFonts w:hint="eastAsia" w:ascii="宋体" w:hAnsi="宋体" w:eastAsia="宋体" w:cs="宋体"/>
          <w:spacing w:val="2"/>
          <w:lang w:eastAsia="zh-CN"/>
        </w:rPr>
        <w:t>（4）投标报价存在细微偏差的，评标委员会按以上原则对投标报价进</w:t>
      </w:r>
      <w:r>
        <w:rPr>
          <w:rFonts w:hint="eastAsia" w:ascii="宋体" w:hAnsi="宋体" w:eastAsia="宋体" w:cs="宋体"/>
          <w:spacing w:val="1"/>
          <w:lang w:eastAsia="zh-CN"/>
        </w:rPr>
        <w:t>行处理，并要求投标人</w:t>
      </w:r>
      <w:r>
        <w:rPr>
          <w:rFonts w:hint="eastAsia" w:ascii="宋体" w:hAnsi="宋体" w:eastAsia="宋体" w:cs="宋体"/>
          <w:lang w:eastAsia="zh-CN"/>
        </w:rPr>
        <w:t xml:space="preserve"> </w:t>
      </w:r>
      <w:r>
        <w:rPr>
          <w:rFonts w:hint="eastAsia" w:ascii="宋体" w:hAnsi="宋体" w:eastAsia="宋体" w:cs="宋体"/>
          <w:spacing w:val="-1"/>
          <w:lang w:eastAsia="zh-CN"/>
        </w:rPr>
        <w:t>书面澄清确认，投标人拒不澄清确认的，评标委员会应当否决其投标。</w:t>
      </w:r>
    </w:p>
    <w:p w14:paraId="3341BF58">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3.5 报价文件详细评审</w:t>
      </w:r>
    </w:p>
    <w:p w14:paraId="58BC8B6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3.5.1 评标委员会按照本章第</w:t>
      </w:r>
      <w:r>
        <w:rPr>
          <w:rFonts w:hint="eastAsia" w:ascii="宋体" w:hAnsi="宋体" w:eastAsia="宋体" w:cs="宋体"/>
          <w:spacing w:val="-41"/>
          <w:lang w:eastAsia="zh-CN"/>
        </w:rPr>
        <w:t xml:space="preserve"> </w:t>
      </w:r>
      <w:r>
        <w:rPr>
          <w:rFonts w:hint="eastAsia" w:ascii="宋体" w:hAnsi="宋体" w:eastAsia="宋体" w:cs="宋体"/>
          <w:lang w:eastAsia="zh-CN"/>
        </w:rPr>
        <w:t>2.2.3（8）</w:t>
      </w:r>
      <w:r>
        <w:rPr>
          <w:rFonts w:hint="eastAsia" w:ascii="宋体" w:hAnsi="宋体" w:eastAsia="宋体" w:cs="宋体"/>
          <w:spacing w:val="-1"/>
          <w:lang w:eastAsia="zh-CN"/>
        </w:rPr>
        <w:t>目规定的评审标准对报价文件进行详细评审。</w:t>
      </w:r>
    </w:p>
    <w:p w14:paraId="0CF3217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3.5.2 评标委员会发现投标人的报价明</w:t>
      </w:r>
      <w:r>
        <w:rPr>
          <w:rFonts w:hint="eastAsia" w:ascii="宋体" w:hAnsi="宋体" w:eastAsia="宋体" w:cs="宋体"/>
          <w:spacing w:val="-1"/>
          <w:lang w:eastAsia="zh-CN"/>
        </w:rPr>
        <w:t>显低于其他投标报价，使得其投标报价可能低于其成本</w:t>
      </w:r>
      <w:r>
        <w:rPr>
          <w:rFonts w:hint="eastAsia" w:ascii="宋体" w:hAnsi="宋体" w:eastAsia="宋体" w:cs="宋体"/>
          <w:lang w:eastAsia="zh-CN"/>
        </w:rPr>
        <w:t xml:space="preserve"> 的，应当要求该投标人作出书面说明并提供相应的</w:t>
      </w:r>
      <w:r>
        <w:rPr>
          <w:rFonts w:hint="eastAsia" w:ascii="宋体" w:hAnsi="宋体" w:eastAsia="宋体" w:cs="宋体"/>
          <w:spacing w:val="-1"/>
          <w:lang w:eastAsia="zh-CN"/>
        </w:rPr>
        <w:t>证明材料。投标人不能合理说明或者不能提供相</w:t>
      </w:r>
      <w:r>
        <w:rPr>
          <w:rFonts w:hint="eastAsia" w:ascii="宋体" w:hAnsi="宋体" w:eastAsia="宋体" w:cs="宋体"/>
          <w:lang w:eastAsia="zh-CN"/>
        </w:rPr>
        <w:t xml:space="preserve"> </w:t>
      </w:r>
      <w:r>
        <w:rPr>
          <w:rFonts w:hint="eastAsia" w:ascii="宋体" w:hAnsi="宋体" w:eastAsia="宋体" w:cs="宋体"/>
          <w:spacing w:val="-1"/>
          <w:lang w:eastAsia="zh-CN"/>
        </w:rPr>
        <w:t>应证明材料的，评标委员会应当认定该投标人以低于成本报价竞标，否决其投标。</w:t>
      </w:r>
    </w:p>
    <w:p w14:paraId="52AF8167">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3.6 否决投标的其他情形</w:t>
      </w:r>
    </w:p>
    <w:p w14:paraId="1BD8BF3E">
      <w:pPr>
        <w:kinsoku/>
        <w:topLinePunct/>
        <w:spacing w:line="360" w:lineRule="auto"/>
        <w:ind w:firstLine="424" w:firstLineChars="200"/>
        <w:rPr>
          <w:rFonts w:ascii="宋体" w:hAnsi="宋体" w:eastAsia="宋体" w:cs="宋体"/>
          <w:lang w:eastAsia="zh-CN"/>
        </w:rPr>
      </w:pPr>
      <w:r>
        <w:rPr>
          <w:rFonts w:hint="eastAsia" w:ascii="宋体" w:hAnsi="宋体" w:eastAsia="宋体" w:cs="宋体"/>
          <w:spacing w:val="1"/>
          <w:lang w:eastAsia="zh-CN"/>
        </w:rPr>
        <w:t>3.6.1 评标委员会应对在评标过程中发现的投标人与投标人之间、投标人与招标人之间</w:t>
      </w:r>
      <w:r>
        <w:rPr>
          <w:rFonts w:hint="eastAsia" w:ascii="宋体" w:hAnsi="宋体" w:eastAsia="宋体" w:cs="宋体"/>
          <w:lang w:eastAsia="zh-CN"/>
        </w:rPr>
        <w:t>存在的 串通投标的情形进行评审和认定。投标人存在串通</w:t>
      </w:r>
      <w:r>
        <w:rPr>
          <w:rFonts w:hint="eastAsia" w:ascii="宋体" w:hAnsi="宋体" w:eastAsia="宋体" w:cs="宋体"/>
          <w:spacing w:val="-1"/>
          <w:lang w:eastAsia="zh-CN"/>
        </w:rPr>
        <w:t>投标、弄虚作假、行贿等违法行为的，评标委员</w:t>
      </w:r>
      <w:r>
        <w:rPr>
          <w:rFonts w:hint="eastAsia" w:ascii="宋体" w:hAnsi="宋体" w:eastAsia="宋体" w:cs="宋体"/>
          <w:lang w:eastAsia="zh-CN"/>
        </w:rPr>
        <w:t xml:space="preserve"> </w:t>
      </w:r>
      <w:r>
        <w:rPr>
          <w:rFonts w:hint="eastAsia" w:ascii="宋体" w:hAnsi="宋体" w:eastAsia="宋体" w:cs="宋体"/>
          <w:spacing w:val="-1"/>
          <w:lang w:eastAsia="zh-CN"/>
        </w:rPr>
        <w:t>会应否决其投标。</w:t>
      </w:r>
    </w:p>
    <w:p w14:paraId="564A2394">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（1）有下列情形之一的，属于投标人相互串通投标：</w:t>
      </w:r>
      <w:r>
        <w:rPr>
          <w:rFonts w:hint="eastAsia" w:ascii="宋体" w:hAnsi="宋体" w:eastAsia="宋体" w:cs="宋体"/>
          <w:spacing w:val="12"/>
          <w:lang w:eastAsia="zh-CN"/>
        </w:rPr>
        <w:t xml:space="preserve"> </w:t>
      </w:r>
      <w:r>
        <w:rPr>
          <w:rFonts w:hint="eastAsia" w:ascii="宋体" w:hAnsi="宋体" w:eastAsia="宋体" w:cs="宋体"/>
          <w:spacing w:val="-2"/>
          <w:lang w:eastAsia="zh-CN"/>
        </w:rPr>
        <w:t>a.投标人之间协商投标报价等投标文件的实质性内容；</w:t>
      </w:r>
      <w:r>
        <w:rPr>
          <w:rFonts w:hint="eastAsia" w:ascii="宋体" w:hAnsi="宋体" w:eastAsia="宋体" w:cs="宋体"/>
          <w:lang w:eastAsia="zh-CN"/>
        </w:rPr>
        <w:t xml:space="preserve"> </w:t>
      </w:r>
      <w:r>
        <w:rPr>
          <w:rFonts w:hint="eastAsia" w:ascii="宋体" w:hAnsi="宋体" w:eastAsia="宋体" w:cs="宋体"/>
          <w:spacing w:val="-1"/>
          <w:lang w:eastAsia="zh-CN"/>
        </w:rPr>
        <w:t>b.投标人之间约定中标人；</w:t>
      </w:r>
    </w:p>
    <w:p w14:paraId="10114FE0">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c.投标人之间约定部分投标人放弃投标或中标；</w:t>
      </w:r>
    </w:p>
    <w:p w14:paraId="489AB2DA">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d.属于同一集团、协会、商会等组织成员的投标人按照该组织要求协同投标；</w:t>
      </w:r>
      <w:r>
        <w:rPr>
          <w:rFonts w:hint="eastAsia" w:ascii="宋体" w:hAnsi="宋体" w:eastAsia="宋体" w:cs="宋体"/>
          <w:spacing w:val="12"/>
          <w:lang w:eastAsia="zh-CN"/>
        </w:rPr>
        <w:t xml:space="preserve"> </w:t>
      </w:r>
      <w:r>
        <w:rPr>
          <w:rFonts w:hint="eastAsia" w:ascii="宋体" w:hAnsi="宋体" w:eastAsia="宋体" w:cs="宋体"/>
          <w:lang w:eastAsia="zh-CN"/>
        </w:rPr>
        <w:t>e.投标人之间为谋取中标或排斥特定投标人而采取</w:t>
      </w:r>
      <w:r>
        <w:rPr>
          <w:rFonts w:hint="eastAsia" w:ascii="宋体" w:hAnsi="宋体" w:eastAsia="宋体" w:cs="宋体"/>
          <w:spacing w:val="-1"/>
          <w:lang w:eastAsia="zh-CN"/>
        </w:rPr>
        <w:t>的其他联合行动。</w:t>
      </w:r>
    </w:p>
    <w:p w14:paraId="043344FA">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（2）有下列情形之一的，视为投标人相互串通投标：</w:t>
      </w:r>
      <w:r>
        <w:rPr>
          <w:rFonts w:hint="eastAsia" w:ascii="宋体" w:hAnsi="宋体" w:eastAsia="宋体" w:cs="宋体"/>
          <w:spacing w:val="9"/>
          <w:lang w:eastAsia="zh-CN"/>
        </w:rPr>
        <w:t xml:space="preserve"> </w:t>
      </w:r>
      <w:r>
        <w:rPr>
          <w:rFonts w:hint="eastAsia" w:ascii="宋体" w:hAnsi="宋体" w:eastAsia="宋体" w:cs="宋体"/>
          <w:spacing w:val="-2"/>
          <w:lang w:eastAsia="zh-CN"/>
        </w:rPr>
        <w:t>a.不同投标人的投标文件由同一单位或个人编制；</w:t>
      </w:r>
    </w:p>
    <w:p w14:paraId="0783A018">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b.不同投标人委托同一单位或个人办理投标</w:t>
      </w:r>
      <w:r>
        <w:rPr>
          <w:rFonts w:hint="eastAsia" w:ascii="宋体" w:hAnsi="宋体" w:eastAsia="宋体" w:cs="宋体"/>
          <w:spacing w:val="-2"/>
          <w:lang w:eastAsia="zh-CN"/>
        </w:rPr>
        <w:t>事宜；</w:t>
      </w:r>
    </w:p>
    <w:p w14:paraId="55E7EDEF">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c.不同投标人的投标文件载明的项目管理</w:t>
      </w:r>
      <w:r>
        <w:rPr>
          <w:rFonts w:hint="eastAsia" w:ascii="宋体" w:hAnsi="宋体" w:eastAsia="宋体" w:cs="宋体"/>
          <w:spacing w:val="-2"/>
          <w:lang w:eastAsia="zh-CN"/>
        </w:rPr>
        <w:t>成员为同一人；</w:t>
      </w:r>
    </w:p>
    <w:p w14:paraId="0ED5C02E">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d.不同投标人的投标文件异常一致或投标报价呈规律性差异；</w:t>
      </w:r>
      <w:r>
        <w:rPr>
          <w:rFonts w:hint="eastAsia" w:ascii="宋体" w:hAnsi="宋体" w:eastAsia="宋体" w:cs="宋体"/>
          <w:lang w:eastAsia="zh-CN"/>
        </w:rPr>
        <w:t xml:space="preserve"> </w:t>
      </w:r>
      <w:r>
        <w:rPr>
          <w:rFonts w:hint="eastAsia" w:ascii="宋体" w:hAnsi="宋体" w:eastAsia="宋体" w:cs="宋体"/>
          <w:spacing w:val="-2"/>
          <w:lang w:eastAsia="zh-CN"/>
        </w:rPr>
        <w:t>e.不同投标人的投标文件相互混装；</w:t>
      </w:r>
    </w:p>
    <w:p w14:paraId="5D08402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f.不同投标人的投标保证金从同一单位或个人</w:t>
      </w:r>
      <w:r>
        <w:rPr>
          <w:rFonts w:hint="eastAsia" w:ascii="宋体" w:hAnsi="宋体" w:eastAsia="宋体" w:cs="宋体"/>
          <w:spacing w:val="-1"/>
          <w:lang w:eastAsia="zh-CN"/>
        </w:rPr>
        <w:t>的账户转出。</w:t>
      </w:r>
    </w:p>
    <w:p w14:paraId="3F6A619B">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（3）有下列情形之一的，属于招标人与投标人串通投标：</w:t>
      </w:r>
    </w:p>
    <w:p w14:paraId="3C34A657">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a.招标人在开标前开启投标文件并将有关信息泄露给其他投标人；</w:t>
      </w:r>
      <w:r>
        <w:rPr>
          <w:rFonts w:hint="eastAsia" w:ascii="宋体" w:hAnsi="宋体" w:eastAsia="宋体" w:cs="宋体"/>
          <w:spacing w:val="6"/>
          <w:lang w:eastAsia="zh-CN"/>
        </w:rPr>
        <w:t xml:space="preserve"> </w:t>
      </w:r>
      <w:r>
        <w:rPr>
          <w:rFonts w:hint="eastAsia" w:ascii="宋体" w:hAnsi="宋体" w:eastAsia="宋体" w:cs="宋体"/>
          <w:spacing w:val="-2"/>
          <w:lang w:eastAsia="zh-CN"/>
        </w:rPr>
        <w:t>b.招标人直接或间接向投标人泄露标底、评标委员会成员等信息；</w:t>
      </w:r>
      <w:r>
        <w:rPr>
          <w:rFonts w:hint="eastAsia" w:ascii="宋体" w:hAnsi="宋体" w:eastAsia="宋体" w:cs="宋体"/>
          <w:spacing w:val="10"/>
          <w:lang w:eastAsia="zh-CN"/>
        </w:rPr>
        <w:t xml:space="preserve"> </w:t>
      </w:r>
      <w:r>
        <w:rPr>
          <w:rFonts w:hint="eastAsia" w:ascii="宋体" w:hAnsi="宋体" w:eastAsia="宋体" w:cs="宋体"/>
          <w:spacing w:val="-1"/>
          <w:lang w:eastAsia="zh-CN"/>
        </w:rPr>
        <w:t>c.招标人明示或暗示投标人压低或抬高投标</w:t>
      </w:r>
      <w:r>
        <w:rPr>
          <w:rFonts w:hint="eastAsia" w:ascii="宋体" w:hAnsi="宋体" w:eastAsia="宋体" w:cs="宋体"/>
          <w:spacing w:val="-2"/>
          <w:lang w:eastAsia="zh-CN"/>
        </w:rPr>
        <w:t>报价；</w:t>
      </w:r>
    </w:p>
    <w:p w14:paraId="32339FE6">
      <w:pPr>
        <w:kinsoku/>
        <w:topLinePunct/>
        <w:spacing w:line="360" w:lineRule="auto"/>
        <w:ind w:firstLine="416" w:firstLineChars="200"/>
        <w:rPr>
          <w:rFonts w:ascii="宋体" w:hAnsi="宋体" w:eastAsia="宋体" w:cs="宋体"/>
          <w:spacing w:val="-1"/>
          <w:lang w:eastAsia="zh-CN"/>
        </w:rPr>
      </w:pPr>
      <w:r>
        <w:rPr>
          <w:rFonts w:hint="eastAsia" w:ascii="宋体" w:hAnsi="宋体" w:eastAsia="宋体" w:cs="宋体"/>
          <w:spacing w:val="-1"/>
          <w:lang w:eastAsia="zh-CN"/>
        </w:rPr>
        <w:t>d.招标人授意投标人撤换、修改投标文件；</w:t>
      </w:r>
    </w:p>
    <w:p w14:paraId="6E69548A">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e.招标人明示或暗示投标人为特定投标人中标提供方便；</w:t>
      </w:r>
    </w:p>
    <w:p w14:paraId="5F5BA14E">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f.招标人与投标人为谋求特定投标人中标而采取的</w:t>
      </w:r>
      <w:r>
        <w:rPr>
          <w:rFonts w:hint="eastAsia" w:ascii="宋体" w:hAnsi="宋体" w:eastAsia="宋体" w:cs="宋体"/>
          <w:spacing w:val="-2"/>
          <w:lang w:eastAsia="zh-CN"/>
        </w:rPr>
        <w:t>其他串通行为。</w:t>
      </w:r>
      <w:r>
        <w:rPr>
          <w:rFonts w:hint="eastAsia" w:ascii="宋体" w:hAnsi="宋体" w:eastAsia="宋体" w:cs="宋体"/>
          <w:lang w:eastAsia="zh-CN"/>
        </w:rPr>
        <w:t xml:space="preserve"> </w:t>
      </w:r>
    </w:p>
    <w:p w14:paraId="0FCE5EE5">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（4）投标人有下列情形之一的，属于弄虚作假的行为：</w:t>
      </w:r>
    </w:p>
    <w:p w14:paraId="21D7A14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a.使用通过受让或租借等方式获取的资格、资质证</w:t>
      </w:r>
      <w:r>
        <w:rPr>
          <w:rFonts w:hint="eastAsia" w:ascii="宋体" w:hAnsi="宋体" w:eastAsia="宋体" w:cs="宋体"/>
          <w:spacing w:val="-1"/>
          <w:lang w:eastAsia="zh-CN"/>
        </w:rPr>
        <w:t>书投标；</w:t>
      </w:r>
    </w:p>
    <w:p w14:paraId="5BD6EC85">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b.使用伪造、变造的许可证件；</w:t>
      </w:r>
    </w:p>
    <w:p w14:paraId="39D6EF4E">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c.提供虚假的财务状况或业绩；</w:t>
      </w:r>
    </w:p>
    <w:p w14:paraId="541F7DE5">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d.提供虚假的项目经理或主要技术人员简历、劳动关系证明；</w:t>
      </w:r>
      <w:r>
        <w:rPr>
          <w:rFonts w:hint="eastAsia" w:ascii="宋体" w:hAnsi="宋体" w:eastAsia="宋体" w:cs="宋体"/>
          <w:lang w:eastAsia="zh-CN"/>
        </w:rPr>
        <w:t xml:space="preserve"> </w:t>
      </w:r>
      <w:r>
        <w:rPr>
          <w:rFonts w:hint="eastAsia" w:ascii="宋体" w:hAnsi="宋体" w:eastAsia="宋体" w:cs="宋体"/>
          <w:spacing w:val="-3"/>
          <w:lang w:eastAsia="zh-CN"/>
        </w:rPr>
        <w:t>e.提供虚假的信用状况；</w:t>
      </w:r>
    </w:p>
    <w:p w14:paraId="189EDA86">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f.其他弄虚作假的行为。</w:t>
      </w:r>
    </w:p>
    <w:p w14:paraId="37183EEC">
      <w:pPr>
        <w:kinsoku/>
        <w:topLinePunct/>
        <w:spacing w:line="360" w:lineRule="auto"/>
        <w:ind w:firstLine="414" w:firstLineChars="200"/>
        <w:rPr>
          <w:rFonts w:ascii="宋体" w:hAnsi="宋体" w:eastAsia="宋体" w:cs="宋体"/>
          <w:lang w:eastAsia="zh-CN"/>
        </w:rPr>
      </w:pPr>
      <w:r>
        <w:rPr>
          <w:rFonts w:hint="eastAsia" w:ascii="宋体" w:hAnsi="宋体" w:eastAsia="宋体" w:cs="宋体"/>
          <w:b/>
          <w:bCs/>
          <w:spacing w:val="-2"/>
          <w:lang w:eastAsia="zh-CN"/>
        </w:rPr>
        <w:t>3.6.2</w:t>
      </w:r>
      <w:r>
        <w:rPr>
          <w:rFonts w:hint="eastAsia" w:ascii="宋体" w:hAnsi="宋体" w:eastAsia="宋体" w:cs="宋体"/>
          <w:spacing w:val="-2"/>
          <w:lang w:eastAsia="zh-CN"/>
        </w:rPr>
        <w:t xml:space="preserve"> </w:t>
      </w:r>
      <w:r>
        <w:rPr>
          <w:rFonts w:hint="eastAsia" w:ascii="宋体" w:hAnsi="宋体" w:eastAsia="宋体" w:cs="宋体"/>
          <w:b/>
          <w:bCs/>
          <w:spacing w:val="-2"/>
          <w:lang w:eastAsia="zh-CN"/>
        </w:rPr>
        <w:t>评标委员会在推荐中标候选人前，对拟推荐中标</w:t>
      </w:r>
      <w:r>
        <w:rPr>
          <w:rFonts w:hint="eastAsia" w:ascii="宋体" w:hAnsi="宋体" w:eastAsia="宋体" w:cs="宋体"/>
          <w:b/>
          <w:bCs/>
          <w:spacing w:val="-3"/>
          <w:lang w:eastAsia="zh-CN"/>
        </w:rPr>
        <w:t>候选人的投标报价进行异常低价评审，</w:t>
      </w:r>
      <w:r>
        <w:rPr>
          <w:rFonts w:hint="eastAsia" w:ascii="宋体" w:hAnsi="宋体" w:eastAsia="宋体" w:cs="宋体"/>
          <w:lang w:eastAsia="zh-CN"/>
        </w:rPr>
        <w:t xml:space="preserve"> </w:t>
      </w:r>
      <w:r>
        <w:rPr>
          <w:rFonts w:hint="eastAsia" w:ascii="宋体" w:hAnsi="宋体" w:eastAsia="宋体" w:cs="宋体"/>
          <w:b/>
          <w:bCs/>
          <w:spacing w:val="-8"/>
          <w:lang w:eastAsia="zh-CN"/>
        </w:rPr>
        <w:t>具体评审要求如下：</w:t>
      </w:r>
    </w:p>
    <w:p w14:paraId="5992CB61">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（1）评审要求：投标人投标总报价低于最高投标限价的异常低价规定指标（详见评标办法前附</w:t>
      </w:r>
      <w:r>
        <w:rPr>
          <w:rFonts w:hint="eastAsia" w:ascii="宋体" w:hAnsi="宋体" w:eastAsia="宋体" w:cs="宋体"/>
          <w:spacing w:val="9"/>
          <w:lang w:eastAsia="zh-CN"/>
        </w:rPr>
        <w:t xml:space="preserve"> </w:t>
      </w:r>
      <w:r>
        <w:rPr>
          <w:rFonts w:hint="eastAsia" w:ascii="宋体" w:hAnsi="宋体" w:eastAsia="宋体" w:cs="宋体"/>
          <w:b/>
          <w:bCs/>
          <w:spacing w:val="-4"/>
          <w:lang w:eastAsia="zh-CN"/>
        </w:rPr>
        <w:t>表）的，评标委员会将进行异常低价评审。</w:t>
      </w:r>
    </w:p>
    <w:p w14:paraId="7357AEA9">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（2）证明材料要求：投标人填报的单位工程投标报价金额低于该招标项目最高投标限价中对应</w:t>
      </w:r>
      <w:r>
        <w:rPr>
          <w:rFonts w:hint="eastAsia" w:ascii="宋体" w:hAnsi="宋体" w:eastAsia="宋体" w:cs="宋体"/>
          <w:spacing w:val="3"/>
          <w:lang w:eastAsia="zh-CN"/>
        </w:rPr>
        <w:t xml:space="preserve">  </w:t>
      </w:r>
      <w:r>
        <w:rPr>
          <w:rFonts w:hint="eastAsia" w:ascii="宋体" w:hAnsi="宋体" w:eastAsia="宋体" w:cs="宋体"/>
          <w:b/>
          <w:bCs/>
          <w:spacing w:val="-3"/>
          <w:lang w:eastAsia="zh-CN"/>
        </w:rPr>
        <w:t>单位工程最高投标限价金额规定比例（详见评标办法前附表异常低价规定指标）的，对该单位工程</w:t>
      </w:r>
      <w:r>
        <w:rPr>
          <w:rFonts w:hint="eastAsia" w:ascii="宋体" w:hAnsi="宋体" w:eastAsia="宋体" w:cs="宋体"/>
          <w:spacing w:val="5"/>
          <w:lang w:eastAsia="zh-CN"/>
        </w:rPr>
        <w:t xml:space="preserve">  </w:t>
      </w:r>
      <w:r>
        <w:rPr>
          <w:rFonts w:hint="eastAsia" w:ascii="宋体" w:hAnsi="宋体" w:eastAsia="宋体" w:cs="宋体"/>
          <w:b/>
          <w:bCs/>
          <w:spacing w:val="-3"/>
          <w:lang w:eastAsia="zh-CN"/>
        </w:rPr>
        <w:t>投标报价进行异常低价评审；投标人须在投标文件报价文件中作出澄清或者说明，并提供降低工程</w:t>
      </w:r>
      <w:r>
        <w:rPr>
          <w:rFonts w:hint="eastAsia" w:ascii="宋体" w:hAnsi="宋体" w:eastAsia="宋体" w:cs="宋体"/>
          <w:spacing w:val="6"/>
          <w:lang w:eastAsia="zh-CN"/>
        </w:rPr>
        <w:t xml:space="preserve">  </w:t>
      </w:r>
      <w:r>
        <w:rPr>
          <w:rFonts w:hint="eastAsia" w:ascii="宋体" w:hAnsi="宋体" w:eastAsia="宋体" w:cs="宋体"/>
          <w:b/>
          <w:bCs/>
          <w:spacing w:val="-1"/>
          <w:lang w:eastAsia="zh-CN"/>
        </w:rPr>
        <w:t>造价的相关证明资料（不限于在人工、材料、机械消耗量、价格、施工措施、方案及其他方面</w:t>
      </w:r>
      <w:r>
        <w:rPr>
          <w:rFonts w:hint="eastAsia" w:ascii="宋体" w:hAnsi="宋体" w:eastAsia="宋体" w:cs="宋体"/>
          <w:b/>
          <w:bCs/>
          <w:spacing w:val="-14"/>
          <w:lang w:eastAsia="zh-CN"/>
        </w:rPr>
        <w:t>）；</w:t>
      </w:r>
      <w:r>
        <w:rPr>
          <w:rFonts w:hint="eastAsia" w:ascii="宋体" w:hAnsi="宋体" w:eastAsia="宋体" w:cs="宋体"/>
          <w:spacing w:val="1"/>
          <w:lang w:eastAsia="zh-CN"/>
        </w:rPr>
        <w:t xml:space="preserve"> </w:t>
      </w:r>
      <w:r>
        <w:rPr>
          <w:rFonts w:hint="eastAsia" w:ascii="宋体" w:hAnsi="宋体" w:eastAsia="宋体" w:cs="宋体"/>
          <w:b/>
          <w:bCs/>
          <w:spacing w:val="-3"/>
          <w:lang w:eastAsia="zh-CN"/>
        </w:rPr>
        <w:t>同时提供关于合同履行能力及工程质量安全控制的承诺。</w:t>
      </w:r>
    </w:p>
    <w:p w14:paraId="0881D813">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（3）以下情形不得作为异常低价投标说明的依据：</w:t>
      </w:r>
    </w:p>
    <w:p w14:paraId="7DC9E05E">
      <w:pPr>
        <w:kinsoku/>
        <w:topLinePunct/>
        <w:spacing w:line="360" w:lineRule="auto"/>
        <w:ind w:firstLine="414" w:firstLineChars="200"/>
        <w:rPr>
          <w:rFonts w:ascii="宋体" w:hAnsi="宋体" w:eastAsia="宋体" w:cs="宋体"/>
          <w:lang w:eastAsia="zh-CN"/>
        </w:rPr>
      </w:pPr>
      <w:r>
        <w:rPr>
          <w:rFonts w:hint="eastAsia" w:ascii="宋体" w:hAnsi="宋体" w:eastAsia="宋体" w:cs="宋体"/>
          <w:b/>
          <w:bCs/>
          <w:spacing w:val="-2"/>
          <w:lang w:eastAsia="zh-CN"/>
        </w:rPr>
        <w:t>a.机械、材料自有或闲置；</w:t>
      </w:r>
    </w:p>
    <w:p w14:paraId="37AAD618">
      <w:pPr>
        <w:kinsoku/>
        <w:topLinePunct/>
        <w:spacing w:line="360" w:lineRule="auto"/>
        <w:ind w:firstLine="402" w:firstLineChars="200"/>
        <w:rPr>
          <w:rFonts w:ascii="宋体" w:hAnsi="宋体" w:eastAsia="宋体" w:cs="宋体"/>
          <w:lang w:eastAsia="zh-CN"/>
        </w:rPr>
      </w:pPr>
      <w:r>
        <w:rPr>
          <w:rFonts w:hint="eastAsia" w:ascii="宋体" w:hAnsi="宋体" w:eastAsia="宋体" w:cs="宋体"/>
          <w:b/>
          <w:bCs/>
          <w:spacing w:val="-5"/>
          <w:lang w:eastAsia="zh-CN"/>
        </w:rPr>
        <w:t>b.</w:t>
      </w:r>
      <w:r>
        <w:rPr>
          <w:rFonts w:hint="eastAsia" w:ascii="宋体" w:hAnsi="宋体" w:eastAsia="宋体" w:cs="宋体"/>
          <w:spacing w:val="-45"/>
          <w:lang w:eastAsia="zh-CN"/>
        </w:rPr>
        <w:t xml:space="preserve"> </w:t>
      </w:r>
      <w:r>
        <w:rPr>
          <w:rFonts w:hint="eastAsia" w:ascii="宋体" w:hAnsi="宋体" w:eastAsia="宋体" w:cs="宋体"/>
          <w:b/>
          <w:bCs/>
          <w:spacing w:val="-5"/>
          <w:lang w:eastAsia="zh-CN"/>
        </w:rPr>
        <w:t>自有弃土场土源或与临近项目签订的土方倒运协议；</w:t>
      </w:r>
    </w:p>
    <w:p w14:paraId="6CAF0148">
      <w:pPr>
        <w:kinsoku/>
        <w:topLinePunct/>
        <w:spacing w:line="360" w:lineRule="auto"/>
        <w:ind w:firstLine="386" w:firstLineChars="200"/>
        <w:rPr>
          <w:rFonts w:ascii="宋体" w:hAnsi="宋体" w:eastAsia="宋体" w:cs="宋体"/>
          <w:lang w:eastAsia="zh-CN"/>
        </w:rPr>
      </w:pPr>
      <w:r>
        <w:rPr>
          <w:rFonts w:hint="eastAsia" w:ascii="宋体" w:hAnsi="宋体" w:eastAsia="宋体" w:cs="宋体"/>
          <w:b/>
          <w:bCs/>
          <w:spacing w:val="-9"/>
          <w:lang w:eastAsia="zh-CN"/>
        </w:rPr>
        <w:t>c.人员闲置；</w:t>
      </w:r>
    </w:p>
    <w:p w14:paraId="2F565195">
      <w:pPr>
        <w:kinsoku/>
        <w:topLinePunct/>
        <w:spacing w:line="360" w:lineRule="auto"/>
        <w:ind w:firstLine="386" w:firstLineChars="200"/>
        <w:rPr>
          <w:rFonts w:ascii="宋体" w:hAnsi="宋体" w:eastAsia="宋体" w:cs="宋体"/>
          <w:lang w:eastAsia="zh-CN"/>
        </w:rPr>
      </w:pPr>
      <w:r>
        <w:rPr>
          <w:rFonts w:hint="eastAsia" w:ascii="宋体" w:hAnsi="宋体" w:eastAsia="宋体" w:cs="宋体"/>
          <w:b/>
          <w:bCs/>
          <w:spacing w:val="-9"/>
          <w:lang w:eastAsia="zh-CN"/>
        </w:rPr>
        <w:t>d.亏本让利；</w:t>
      </w:r>
    </w:p>
    <w:p w14:paraId="40ADC22F">
      <w:pPr>
        <w:kinsoku/>
        <w:topLinePunct/>
        <w:spacing w:line="360" w:lineRule="auto"/>
        <w:ind w:firstLine="402" w:firstLineChars="200"/>
        <w:rPr>
          <w:rFonts w:ascii="宋体" w:hAnsi="宋体" w:eastAsia="宋体" w:cs="宋体"/>
          <w:lang w:eastAsia="zh-CN"/>
        </w:rPr>
      </w:pPr>
      <w:r>
        <w:rPr>
          <w:rFonts w:hint="eastAsia" w:ascii="宋体" w:hAnsi="宋体" w:eastAsia="宋体" w:cs="宋体"/>
          <w:b/>
          <w:bCs/>
          <w:spacing w:val="-5"/>
          <w:lang w:eastAsia="zh-CN"/>
        </w:rPr>
        <w:t>e.企业市场拓展或品牌宣传；</w:t>
      </w:r>
    </w:p>
    <w:p w14:paraId="0FFCC6C0">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f.降低或改变原设计方案、技术工艺、施工标准的；</w:t>
      </w:r>
      <w:r>
        <w:rPr>
          <w:rFonts w:hint="eastAsia" w:ascii="宋体" w:hAnsi="宋体" w:eastAsia="宋体" w:cs="宋体"/>
          <w:lang w:eastAsia="zh-CN"/>
        </w:rPr>
        <w:t xml:space="preserve"> </w:t>
      </w:r>
      <w:r>
        <w:rPr>
          <w:rFonts w:hint="eastAsia" w:ascii="宋体" w:hAnsi="宋体" w:eastAsia="宋体" w:cs="宋体"/>
          <w:b/>
          <w:bCs/>
          <w:spacing w:val="-8"/>
          <w:lang w:eastAsia="zh-CN"/>
        </w:rPr>
        <w:t>g.类似项目业绩；</w:t>
      </w:r>
    </w:p>
    <w:p w14:paraId="4AD4C21F">
      <w:pPr>
        <w:kinsoku/>
        <w:topLinePunct/>
        <w:spacing w:line="360" w:lineRule="auto"/>
        <w:ind w:firstLine="414" w:firstLineChars="200"/>
        <w:rPr>
          <w:rFonts w:ascii="宋体" w:hAnsi="宋体" w:eastAsia="宋体" w:cs="宋体"/>
          <w:lang w:eastAsia="zh-CN"/>
        </w:rPr>
      </w:pPr>
      <w:r>
        <w:rPr>
          <w:rFonts w:hint="eastAsia" w:ascii="宋体" w:hAnsi="宋体" w:eastAsia="宋体" w:cs="宋体"/>
          <w:b/>
          <w:bCs/>
          <w:spacing w:val="-2"/>
          <w:lang w:eastAsia="zh-CN"/>
        </w:rPr>
        <w:t>h.评标委员会认为不得作为降低投标报价</w:t>
      </w:r>
      <w:r>
        <w:rPr>
          <w:rFonts w:hint="eastAsia" w:ascii="宋体" w:hAnsi="宋体" w:eastAsia="宋体" w:cs="宋体"/>
          <w:b/>
          <w:bCs/>
          <w:spacing w:val="-3"/>
          <w:lang w:eastAsia="zh-CN"/>
        </w:rPr>
        <w:t>依据的情形。</w:t>
      </w:r>
    </w:p>
    <w:p w14:paraId="7E45DB73">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（4）评审标准：评标委员会对通过评审的异常低价中标候选人合同履行能力及工程质量安全等</w:t>
      </w:r>
      <w:r>
        <w:rPr>
          <w:rFonts w:hint="eastAsia" w:ascii="宋体" w:hAnsi="宋体" w:eastAsia="宋体" w:cs="宋体"/>
          <w:spacing w:val="3"/>
          <w:lang w:eastAsia="zh-CN"/>
        </w:rPr>
        <w:t xml:space="preserve">  </w:t>
      </w:r>
      <w:r>
        <w:rPr>
          <w:rFonts w:hint="eastAsia" w:ascii="宋体" w:hAnsi="宋体" w:eastAsia="宋体" w:cs="宋体"/>
          <w:b/>
          <w:bCs/>
          <w:spacing w:val="-6"/>
          <w:lang w:eastAsia="zh-CN"/>
        </w:rPr>
        <w:t>风险进行全面评估，并作为评标结果的附件提交给招标人。投标人在投标文件中不能作出有效澄清、</w:t>
      </w:r>
      <w:r>
        <w:rPr>
          <w:rFonts w:hint="eastAsia" w:ascii="宋体" w:hAnsi="宋体" w:eastAsia="宋体" w:cs="宋体"/>
          <w:spacing w:val="10"/>
          <w:lang w:eastAsia="zh-CN"/>
        </w:rPr>
        <w:t xml:space="preserve"> </w:t>
      </w:r>
      <w:r>
        <w:rPr>
          <w:rFonts w:hint="eastAsia" w:ascii="宋体" w:hAnsi="宋体" w:eastAsia="宋体" w:cs="宋体"/>
          <w:b/>
          <w:bCs/>
          <w:spacing w:val="-3"/>
          <w:lang w:eastAsia="zh-CN"/>
        </w:rPr>
        <w:t>说明或评标委员会认定（按少数服从多数的原则）其存在履约及质量安全风险的，评标委员会应否</w:t>
      </w:r>
      <w:r>
        <w:rPr>
          <w:rFonts w:hint="eastAsia" w:ascii="宋体" w:hAnsi="宋体" w:eastAsia="宋体" w:cs="宋体"/>
          <w:spacing w:val="4"/>
          <w:lang w:eastAsia="zh-CN"/>
        </w:rPr>
        <w:t xml:space="preserve">  </w:t>
      </w:r>
      <w:r>
        <w:rPr>
          <w:rFonts w:hint="eastAsia" w:ascii="宋体" w:hAnsi="宋体" w:eastAsia="宋体" w:cs="宋体"/>
          <w:b/>
          <w:bCs/>
          <w:spacing w:val="-8"/>
          <w:lang w:eastAsia="zh-CN"/>
        </w:rPr>
        <w:t>决其投标。</w:t>
      </w:r>
    </w:p>
    <w:p w14:paraId="571F28D1">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3.7 投标文件的澄清、说明或补正</w:t>
      </w:r>
    </w:p>
    <w:p w14:paraId="66ACC56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3.7.1 在评标过程中，评标委员会可以书</w:t>
      </w:r>
      <w:r>
        <w:rPr>
          <w:rFonts w:hint="eastAsia" w:ascii="宋体" w:hAnsi="宋体" w:eastAsia="宋体" w:cs="宋体"/>
          <w:spacing w:val="-1"/>
          <w:lang w:eastAsia="zh-CN"/>
        </w:rPr>
        <w:t>面形式要求投标人对投标文件中含义不明确、对同类</w:t>
      </w:r>
      <w:r>
        <w:rPr>
          <w:rFonts w:hint="eastAsia" w:ascii="宋体" w:hAnsi="宋体" w:eastAsia="宋体" w:cs="宋体"/>
          <w:lang w:eastAsia="zh-CN"/>
        </w:rPr>
        <w:t xml:space="preserve"> </w:t>
      </w:r>
      <w:r>
        <w:rPr>
          <w:rFonts w:hint="eastAsia" w:ascii="宋体" w:hAnsi="宋体" w:eastAsia="宋体" w:cs="宋体"/>
          <w:spacing w:val="-1"/>
          <w:lang w:eastAsia="zh-CN"/>
        </w:rPr>
        <w:t>问题表述不一致或者有明显文字和计算错误的内容作必要的澄清、说明或补正。评标委员会不接受投标人主动提出的澄清、说明或补正。</w:t>
      </w:r>
    </w:p>
    <w:p w14:paraId="475298E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3.7.2 澄清、说明或补正不得超出投标文</w:t>
      </w:r>
      <w:r>
        <w:rPr>
          <w:rFonts w:hint="eastAsia" w:ascii="宋体" w:hAnsi="宋体" w:eastAsia="宋体" w:cs="宋体"/>
          <w:spacing w:val="-1"/>
          <w:lang w:eastAsia="zh-CN"/>
        </w:rPr>
        <w:t>件的范围且不得改变投标文件的实质性内容，并构成</w:t>
      </w:r>
      <w:r>
        <w:rPr>
          <w:rFonts w:hint="eastAsia" w:ascii="宋体" w:hAnsi="宋体" w:eastAsia="宋体" w:cs="宋体"/>
          <w:lang w:eastAsia="zh-CN"/>
        </w:rPr>
        <w:t xml:space="preserve"> </w:t>
      </w:r>
      <w:r>
        <w:rPr>
          <w:rFonts w:hint="eastAsia" w:ascii="宋体" w:hAnsi="宋体" w:eastAsia="宋体" w:cs="宋体"/>
          <w:spacing w:val="-1"/>
          <w:lang w:eastAsia="zh-CN"/>
        </w:rPr>
        <w:t>投标文件的组成部分。</w:t>
      </w:r>
    </w:p>
    <w:p w14:paraId="071ABE99">
      <w:pPr>
        <w:kinsoku/>
        <w:topLinePunct/>
        <w:spacing w:line="360" w:lineRule="auto"/>
        <w:ind w:firstLine="424" w:firstLineChars="200"/>
        <w:rPr>
          <w:rFonts w:ascii="宋体" w:hAnsi="宋体" w:eastAsia="宋体" w:cs="宋体"/>
          <w:lang w:eastAsia="zh-CN"/>
        </w:rPr>
      </w:pPr>
      <w:r>
        <w:rPr>
          <w:rFonts w:hint="eastAsia" w:ascii="宋体" w:hAnsi="宋体" w:eastAsia="宋体" w:cs="宋体"/>
          <w:spacing w:val="1"/>
          <w:lang w:eastAsia="zh-CN"/>
        </w:rPr>
        <w:t>3.7.3 评标委员会对投标人提交的澄清、说明或补正有疑问的，可以要求投标人进一</w:t>
      </w:r>
      <w:r>
        <w:rPr>
          <w:rFonts w:hint="eastAsia" w:ascii="宋体" w:hAnsi="宋体" w:eastAsia="宋体" w:cs="宋体"/>
          <w:lang w:eastAsia="zh-CN"/>
        </w:rPr>
        <w:t xml:space="preserve">步澄清、 </w:t>
      </w:r>
      <w:r>
        <w:rPr>
          <w:rFonts w:hint="eastAsia" w:ascii="宋体" w:hAnsi="宋体" w:eastAsia="宋体" w:cs="宋体"/>
          <w:spacing w:val="-1"/>
          <w:lang w:eastAsia="zh-CN"/>
        </w:rPr>
        <w:t>说明或补正，直至满足评标委员会的要求。</w:t>
      </w:r>
    </w:p>
    <w:p w14:paraId="25A923E8">
      <w:pPr>
        <w:kinsoku/>
        <w:topLinePunct/>
        <w:spacing w:line="360" w:lineRule="auto"/>
        <w:outlineLvl w:val="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3.8 评标结果</w:t>
      </w:r>
    </w:p>
    <w:p w14:paraId="09FFBFC2">
      <w:pPr>
        <w:kinsoku/>
        <w:topLinePunct/>
        <w:spacing w:line="360" w:lineRule="auto"/>
        <w:ind w:firstLine="424" w:firstLineChars="200"/>
        <w:rPr>
          <w:rFonts w:ascii="宋体" w:hAnsi="宋体" w:eastAsia="宋体" w:cs="宋体"/>
          <w:lang w:eastAsia="zh-CN"/>
        </w:rPr>
      </w:pPr>
      <w:r>
        <w:rPr>
          <w:rFonts w:hint="eastAsia" w:ascii="宋体" w:hAnsi="宋体" w:eastAsia="宋体" w:cs="宋体"/>
          <w:spacing w:val="1"/>
          <w:lang w:eastAsia="zh-CN"/>
        </w:rPr>
        <w:t>3.8.1 除第二章投标人须知前附表授权直接确定中标人外，评标委员会按照得分由高到</w:t>
      </w:r>
      <w:r>
        <w:rPr>
          <w:rFonts w:hint="eastAsia" w:ascii="宋体" w:hAnsi="宋体" w:eastAsia="宋体" w:cs="宋体"/>
          <w:lang w:eastAsia="zh-CN"/>
        </w:rPr>
        <w:t>低的顺</w:t>
      </w:r>
      <w:r>
        <w:rPr>
          <w:rFonts w:hint="eastAsia" w:ascii="宋体" w:hAnsi="宋体" w:eastAsia="宋体" w:cs="宋体"/>
          <w:spacing w:val="-1"/>
          <w:lang w:eastAsia="zh-CN"/>
        </w:rPr>
        <w:t>序推荐中标候选人，并标明排列顺序。</w:t>
      </w:r>
    </w:p>
    <w:p w14:paraId="09B8D5DB">
      <w:pPr>
        <w:kinsoku/>
        <w:topLinePunct/>
        <w:spacing w:line="360" w:lineRule="auto"/>
        <w:ind w:firstLine="404" w:firstLineChars="200"/>
        <w:rPr>
          <w:rFonts w:ascii="宋体" w:hAnsi="宋体" w:eastAsia="宋体" w:cs="宋体"/>
          <w:lang w:eastAsia="zh-CN"/>
        </w:rPr>
      </w:pPr>
      <w:r>
        <w:rPr>
          <w:rFonts w:hint="eastAsia" w:ascii="宋体" w:hAnsi="宋体" w:eastAsia="宋体" w:cs="宋体"/>
          <w:spacing w:val="-4"/>
          <w:lang w:eastAsia="zh-CN"/>
        </w:rPr>
        <w:t>3.8.2 评标委员会完成评标后，应当向招标人提交评标报告。评标报告应当如实记载以下内容：</w:t>
      </w:r>
    </w:p>
    <w:p w14:paraId="4714733D">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（1）基本情况和数据表；</w:t>
      </w:r>
    </w:p>
    <w:p w14:paraId="21CE3C39">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（2）评标委员会成员名单；</w:t>
      </w:r>
    </w:p>
    <w:p w14:paraId="1584C7E1">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（3）开标记录；</w:t>
      </w:r>
    </w:p>
    <w:p w14:paraId="67FB9BC2">
      <w:pPr>
        <w:kinsoku/>
        <w:topLinePunct/>
        <w:spacing w:line="360" w:lineRule="auto"/>
        <w:ind w:firstLine="408" w:firstLineChars="200"/>
        <w:rPr>
          <w:rFonts w:ascii="宋体" w:hAnsi="宋体" w:eastAsia="宋体" w:cs="宋体"/>
          <w:lang w:eastAsia="zh-CN"/>
        </w:rPr>
      </w:pPr>
      <w:r>
        <w:rPr>
          <w:rFonts w:hint="eastAsia" w:ascii="宋体" w:hAnsi="宋体" w:eastAsia="宋体" w:cs="宋体"/>
          <w:spacing w:val="-3"/>
          <w:lang w:eastAsia="zh-CN"/>
        </w:rPr>
        <w:t>（4）符合要求的投标人一览表；</w:t>
      </w:r>
    </w:p>
    <w:p w14:paraId="6B18F1C0">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（5）否决投标情况说明；</w:t>
      </w:r>
    </w:p>
    <w:p w14:paraId="3C8BF70B">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（6）评标标准、评标方法或者评标因素一览表；</w:t>
      </w:r>
    </w:p>
    <w:p w14:paraId="00E545EE">
      <w:pPr>
        <w:kinsoku/>
        <w:topLinePunct/>
        <w:spacing w:line="360" w:lineRule="auto"/>
        <w:ind w:firstLine="404" w:firstLineChars="200"/>
        <w:rPr>
          <w:rFonts w:ascii="宋体" w:hAnsi="宋体" w:eastAsia="宋体" w:cs="宋体"/>
          <w:lang w:eastAsia="zh-CN"/>
        </w:rPr>
      </w:pPr>
      <w:r>
        <w:rPr>
          <w:rFonts w:hint="eastAsia" w:ascii="宋体" w:hAnsi="宋体" w:eastAsia="宋体" w:cs="宋体"/>
          <w:spacing w:val="-4"/>
          <w:lang w:eastAsia="zh-CN"/>
        </w:rPr>
        <w:t>（7）评分比较一览表；</w:t>
      </w:r>
    </w:p>
    <w:p w14:paraId="0FED8C3F">
      <w:pPr>
        <w:kinsoku/>
        <w:topLinePunct/>
        <w:spacing w:line="360" w:lineRule="auto"/>
        <w:ind w:firstLine="416" w:firstLineChars="200"/>
        <w:rPr>
          <w:rFonts w:ascii="宋体" w:hAnsi="宋体" w:eastAsia="宋体" w:cs="宋体"/>
          <w:lang w:eastAsia="zh-CN"/>
        </w:rPr>
      </w:pPr>
      <w:r>
        <w:rPr>
          <w:rFonts w:hint="eastAsia" w:ascii="宋体" w:hAnsi="宋体" w:eastAsia="宋体" w:cs="宋体"/>
          <w:spacing w:val="-1"/>
          <w:lang w:eastAsia="zh-CN"/>
        </w:rPr>
        <w:t>（8）经评审的投标人排序；</w:t>
      </w:r>
    </w:p>
    <w:p w14:paraId="18B6B7DA">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（9）推荐的中标候选人名单与签订合同前要处理的事宜；</w:t>
      </w:r>
    </w:p>
    <w:p w14:paraId="13BC99EC">
      <w:pPr>
        <w:kinsoku/>
        <w:topLinePunct/>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（10）澄清、说明事项纪要。</w:t>
      </w:r>
    </w:p>
    <w:p w14:paraId="6C796908">
      <w:pPr>
        <w:kinsoku/>
        <w:topLinePunct/>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3.8 评标结果</w:t>
      </w:r>
    </w:p>
    <w:p w14:paraId="0670163D">
      <w:pPr>
        <w:kinsoku/>
        <w:topLinePunct/>
        <w:spacing w:line="360" w:lineRule="auto"/>
        <w:ind w:firstLine="440" w:firstLineChars="200"/>
        <w:rPr>
          <w:rFonts w:ascii="宋体" w:hAnsi="宋体" w:eastAsia="宋体" w:cs="宋体"/>
          <w:sz w:val="22"/>
          <w:szCs w:val="22"/>
          <w:lang w:eastAsia="zh-CN"/>
        </w:rPr>
      </w:pPr>
      <w:r>
        <w:rPr>
          <w:rFonts w:hint="eastAsia" w:ascii="宋体" w:hAnsi="宋体" w:eastAsia="宋体" w:cs="宋体"/>
          <w:sz w:val="22"/>
          <w:szCs w:val="22"/>
          <w:lang w:eastAsia="zh-CN"/>
        </w:rPr>
        <w:t>3.8.1 除第二章投标人须知前附表授权直接确定中标人外，评标委员会按照得分由高到</w:t>
      </w:r>
      <w:r>
        <w:rPr>
          <w:rFonts w:hint="eastAsia" w:ascii="宋体" w:hAnsi="宋体" w:eastAsia="宋体" w:cs="宋体"/>
          <w:spacing w:val="11"/>
          <w:sz w:val="22"/>
          <w:szCs w:val="22"/>
          <w:lang w:eastAsia="zh-CN"/>
        </w:rPr>
        <w:t xml:space="preserve"> </w:t>
      </w:r>
      <w:r>
        <w:rPr>
          <w:rFonts w:hint="eastAsia" w:ascii="宋体" w:hAnsi="宋体" w:eastAsia="宋体" w:cs="宋体"/>
          <w:spacing w:val="-2"/>
          <w:sz w:val="22"/>
          <w:szCs w:val="22"/>
          <w:lang w:eastAsia="zh-CN"/>
        </w:rPr>
        <w:t>低的顺序推荐中标候选人，并标明排列顺序。</w:t>
      </w:r>
    </w:p>
    <w:p w14:paraId="21AAEB6A">
      <w:pPr>
        <w:kinsoku/>
        <w:topLinePunct/>
        <w:spacing w:line="360" w:lineRule="auto"/>
        <w:ind w:firstLine="432" w:firstLineChars="200"/>
        <w:rPr>
          <w:rFonts w:ascii="宋体" w:hAnsi="宋体" w:eastAsia="宋体" w:cs="宋体"/>
          <w:sz w:val="22"/>
          <w:szCs w:val="22"/>
          <w:lang w:eastAsia="zh-CN"/>
        </w:rPr>
      </w:pPr>
      <w:r>
        <w:rPr>
          <w:rFonts w:hint="eastAsia" w:ascii="宋体" w:hAnsi="宋体" w:eastAsia="宋体" w:cs="宋体"/>
          <w:spacing w:val="-2"/>
          <w:sz w:val="22"/>
          <w:szCs w:val="22"/>
          <w:lang w:eastAsia="zh-CN"/>
        </w:rPr>
        <w:t>3.8.2 评标委员会完成评标后，应当向招标人提交评标报告。</w:t>
      </w:r>
      <w:r>
        <w:rPr>
          <w:rFonts w:hint="eastAsia" w:ascii="宋体" w:hAnsi="宋体" w:eastAsia="宋体" w:cs="宋体"/>
          <w:spacing w:val="-16"/>
          <w:sz w:val="22"/>
          <w:szCs w:val="22"/>
          <w:lang w:eastAsia="zh-CN"/>
        </w:rPr>
        <w:t xml:space="preserve"> </w:t>
      </w:r>
      <w:r>
        <w:rPr>
          <w:rFonts w:hint="eastAsia" w:ascii="宋体" w:hAnsi="宋体" w:eastAsia="宋体" w:cs="宋体"/>
          <w:spacing w:val="-2"/>
          <w:sz w:val="22"/>
          <w:szCs w:val="22"/>
          <w:lang w:eastAsia="zh-CN"/>
        </w:rPr>
        <w:t>评标报告应当如实记载以</w:t>
      </w:r>
      <w:r>
        <w:rPr>
          <w:rFonts w:hint="eastAsia" w:ascii="宋体" w:hAnsi="宋体" w:eastAsia="宋体" w:cs="宋体"/>
          <w:sz w:val="22"/>
          <w:szCs w:val="22"/>
          <w:lang w:eastAsia="zh-CN"/>
        </w:rPr>
        <w:t xml:space="preserve"> </w:t>
      </w:r>
      <w:r>
        <w:rPr>
          <w:rFonts w:hint="eastAsia" w:ascii="宋体" w:hAnsi="宋体" w:eastAsia="宋体" w:cs="宋体"/>
          <w:spacing w:val="-12"/>
          <w:sz w:val="22"/>
          <w:szCs w:val="22"/>
          <w:lang w:eastAsia="zh-CN"/>
        </w:rPr>
        <w:t>下内容：</w:t>
      </w:r>
    </w:p>
    <w:p w14:paraId="62AB1474">
      <w:pPr>
        <w:kinsoku/>
        <w:topLinePunct/>
        <w:spacing w:line="360" w:lineRule="auto"/>
        <w:ind w:firstLine="436" w:firstLineChars="200"/>
        <w:rPr>
          <w:rFonts w:ascii="宋体" w:hAnsi="宋体" w:eastAsia="宋体" w:cs="宋体"/>
          <w:sz w:val="22"/>
          <w:szCs w:val="22"/>
          <w:lang w:eastAsia="zh-CN"/>
        </w:rPr>
      </w:pPr>
      <w:r>
        <w:rPr>
          <w:rFonts w:hint="eastAsia" w:ascii="宋体" w:hAnsi="宋体" w:eastAsia="宋体" w:cs="宋体"/>
          <w:spacing w:val="-1"/>
          <w:sz w:val="22"/>
          <w:szCs w:val="22"/>
          <w:lang w:eastAsia="zh-CN"/>
        </w:rPr>
        <w:t>（1）基本情况和数据表；</w:t>
      </w:r>
    </w:p>
    <w:p w14:paraId="3AF579FE">
      <w:pPr>
        <w:kinsoku/>
        <w:topLinePunct/>
        <w:spacing w:line="360" w:lineRule="auto"/>
        <w:ind w:firstLine="428" w:firstLineChars="200"/>
        <w:rPr>
          <w:rFonts w:ascii="宋体" w:hAnsi="宋体" w:eastAsia="宋体" w:cs="宋体"/>
          <w:sz w:val="22"/>
          <w:szCs w:val="22"/>
          <w:lang w:eastAsia="zh-CN"/>
        </w:rPr>
      </w:pPr>
      <w:r>
        <w:rPr>
          <w:rFonts w:hint="eastAsia" w:ascii="宋体" w:hAnsi="宋体" w:eastAsia="宋体" w:cs="宋体"/>
          <w:spacing w:val="-3"/>
          <w:sz w:val="22"/>
          <w:szCs w:val="22"/>
          <w:lang w:eastAsia="zh-CN"/>
        </w:rPr>
        <w:t>（2）评标委员会成员名单；</w:t>
      </w:r>
    </w:p>
    <w:p w14:paraId="13A72117">
      <w:pPr>
        <w:kinsoku/>
        <w:topLinePunct/>
        <w:spacing w:line="360" w:lineRule="auto"/>
        <w:ind w:firstLine="412" w:firstLineChars="200"/>
        <w:rPr>
          <w:rFonts w:ascii="宋体" w:hAnsi="宋体" w:eastAsia="宋体" w:cs="宋体"/>
          <w:sz w:val="22"/>
          <w:szCs w:val="22"/>
          <w:lang w:eastAsia="zh-CN"/>
        </w:rPr>
      </w:pPr>
      <w:r>
        <w:rPr>
          <w:rFonts w:hint="eastAsia" w:ascii="宋体" w:hAnsi="宋体" w:eastAsia="宋体" w:cs="宋体"/>
          <w:spacing w:val="-7"/>
          <w:sz w:val="22"/>
          <w:szCs w:val="22"/>
          <w:lang w:eastAsia="zh-CN"/>
        </w:rPr>
        <w:t>（3）开标记录；</w:t>
      </w:r>
    </w:p>
    <w:p w14:paraId="04265CE8">
      <w:pPr>
        <w:kinsoku/>
        <w:topLinePunct/>
        <w:spacing w:line="360" w:lineRule="auto"/>
        <w:ind w:firstLine="424" w:firstLineChars="200"/>
        <w:rPr>
          <w:rFonts w:ascii="宋体" w:hAnsi="宋体" w:eastAsia="宋体" w:cs="宋体"/>
          <w:sz w:val="22"/>
          <w:szCs w:val="22"/>
          <w:lang w:eastAsia="zh-CN"/>
        </w:rPr>
      </w:pPr>
      <w:r>
        <w:rPr>
          <w:rFonts w:hint="eastAsia" w:ascii="宋体" w:hAnsi="宋体" w:eastAsia="宋体" w:cs="宋体"/>
          <w:spacing w:val="-4"/>
          <w:sz w:val="22"/>
          <w:szCs w:val="22"/>
          <w:lang w:eastAsia="zh-CN"/>
        </w:rPr>
        <w:t>（4）符合要求的投标人一览表；</w:t>
      </w:r>
    </w:p>
    <w:p w14:paraId="6DC48F72">
      <w:pPr>
        <w:kinsoku/>
        <w:topLinePunct/>
        <w:spacing w:line="360" w:lineRule="auto"/>
        <w:ind w:firstLine="436" w:firstLineChars="200"/>
        <w:rPr>
          <w:rFonts w:ascii="宋体" w:hAnsi="宋体" w:eastAsia="宋体" w:cs="宋体"/>
          <w:sz w:val="22"/>
          <w:szCs w:val="22"/>
          <w:lang w:eastAsia="zh-CN"/>
        </w:rPr>
      </w:pPr>
      <w:r>
        <w:rPr>
          <w:rFonts w:hint="eastAsia" w:ascii="宋体" w:hAnsi="宋体" w:eastAsia="宋体" w:cs="宋体"/>
          <w:spacing w:val="-1"/>
          <w:sz w:val="22"/>
          <w:szCs w:val="22"/>
          <w:lang w:eastAsia="zh-CN"/>
        </w:rPr>
        <w:t>（5）否决投标情况说明；</w:t>
      </w:r>
    </w:p>
    <w:p w14:paraId="73D00B30">
      <w:pPr>
        <w:kinsoku/>
        <w:topLinePunct/>
        <w:spacing w:line="360" w:lineRule="auto"/>
        <w:ind w:firstLine="436" w:firstLineChars="200"/>
        <w:rPr>
          <w:rFonts w:ascii="宋体" w:hAnsi="宋体" w:eastAsia="宋体" w:cs="宋体"/>
          <w:sz w:val="22"/>
          <w:szCs w:val="22"/>
          <w:lang w:eastAsia="zh-CN"/>
        </w:rPr>
      </w:pPr>
      <w:r>
        <w:rPr>
          <w:rFonts w:hint="eastAsia" w:ascii="宋体" w:hAnsi="宋体" w:eastAsia="宋体" w:cs="宋体"/>
          <w:spacing w:val="-1"/>
          <w:sz w:val="22"/>
          <w:szCs w:val="22"/>
          <w:lang w:eastAsia="zh-CN"/>
        </w:rPr>
        <w:t>（6）评标标准、评标方法或者评标因素一览表；</w:t>
      </w:r>
    </w:p>
    <w:p w14:paraId="14520567">
      <w:pPr>
        <w:kinsoku/>
        <w:topLinePunct/>
        <w:spacing w:line="360" w:lineRule="auto"/>
        <w:ind w:firstLine="420" w:firstLineChars="200"/>
        <w:rPr>
          <w:rFonts w:ascii="宋体" w:hAnsi="宋体" w:eastAsia="宋体" w:cs="宋体"/>
          <w:sz w:val="22"/>
          <w:szCs w:val="22"/>
          <w:lang w:eastAsia="zh-CN"/>
        </w:rPr>
      </w:pPr>
      <w:r>
        <w:rPr>
          <w:rFonts w:hint="eastAsia" w:ascii="宋体" w:hAnsi="宋体" w:eastAsia="宋体" w:cs="宋体"/>
          <w:spacing w:val="-5"/>
          <w:sz w:val="22"/>
          <w:szCs w:val="22"/>
          <w:lang w:eastAsia="zh-CN"/>
        </w:rPr>
        <w:t>（7）评分比较一览表；</w:t>
      </w:r>
    </w:p>
    <w:p w14:paraId="4AA0170E">
      <w:pPr>
        <w:kinsoku/>
        <w:topLinePunct/>
        <w:spacing w:line="360" w:lineRule="auto"/>
        <w:ind w:firstLine="428" w:firstLineChars="200"/>
        <w:rPr>
          <w:rFonts w:ascii="宋体" w:hAnsi="宋体" w:eastAsia="宋体" w:cs="宋体"/>
          <w:sz w:val="22"/>
          <w:szCs w:val="22"/>
          <w:lang w:eastAsia="zh-CN"/>
        </w:rPr>
      </w:pPr>
      <w:r>
        <w:rPr>
          <w:rFonts w:hint="eastAsia" w:ascii="宋体" w:hAnsi="宋体" w:eastAsia="宋体" w:cs="宋体"/>
          <w:spacing w:val="-3"/>
          <w:sz w:val="22"/>
          <w:szCs w:val="22"/>
          <w:lang w:eastAsia="zh-CN"/>
        </w:rPr>
        <w:t>（8）经评审的投标人排序；</w:t>
      </w:r>
    </w:p>
    <w:p w14:paraId="6837A7AD">
      <w:pPr>
        <w:kinsoku/>
        <w:topLinePunct/>
        <w:spacing w:line="360" w:lineRule="auto"/>
        <w:ind w:firstLine="432" w:firstLineChars="200"/>
        <w:rPr>
          <w:rFonts w:ascii="宋体" w:hAnsi="宋体" w:eastAsia="宋体" w:cs="宋体"/>
          <w:sz w:val="22"/>
          <w:szCs w:val="22"/>
          <w:lang w:eastAsia="zh-CN"/>
        </w:rPr>
      </w:pPr>
      <w:r>
        <w:rPr>
          <w:rFonts w:hint="eastAsia" w:ascii="宋体" w:hAnsi="宋体" w:eastAsia="宋体" w:cs="宋体"/>
          <w:spacing w:val="-2"/>
          <w:sz w:val="22"/>
          <w:szCs w:val="22"/>
          <w:lang w:eastAsia="zh-CN"/>
        </w:rPr>
        <w:t>（9）推荐的中标候选人名单与签订合同前要处理的事宜；</w:t>
      </w:r>
    </w:p>
    <w:p w14:paraId="241A4B51">
      <w:pPr>
        <w:kinsoku/>
        <w:topLinePunct/>
        <w:spacing w:line="360" w:lineRule="auto"/>
        <w:ind w:firstLine="428" w:firstLineChars="200"/>
        <w:rPr>
          <w:rFonts w:ascii="宋体" w:hAnsi="宋体" w:eastAsia="宋体" w:cs="宋体"/>
          <w:sz w:val="22"/>
          <w:szCs w:val="22"/>
          <w:lang w:eastAsia="zh-CN"/>
        </w:rPr>
      </w:pPr>
      <w:r>
        <w:rPr>
          <w:rFonts w:hint="eastAsia" w:ascii="宋体" w:hAnsi="宋体" w:eastAsia="宋体" w:cs="宋体"/>
          <w:spacing w:val="-3"/>
          <w:sz w:val="22"/>
          <w:szCs w:val="22"/>
          <w:lang w:eastAsia="zh-CN"/>
        </w:rPr>
        <w:t>（10）澄清、说明事项纪要。</w:t>
      </w:r>
    </w:p>
    <w:p w14:paraId="5CADA9F4">
      <w:pPr>
        <w:kinsoku/>
        <w:topLinePunct/>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3.9 定标程序</w:t>
      </w:r>
      <w:r>
        <w:rPr>
          <w:rFonts w:hint="eastAsia" w:ascii="宋体" w:hAnsi="宋体" w:eastAsia="宋体" w:cs="宋体"/>
          <w:spacing w:val="-2"/>
          <w:sz w:val="24"/>
          <w:szCs w:val="24"/>
          <w:lang w:eastAsia="zh-CN"/>
        </w:rPr>
        <w:t>：</w:t>
      </w:r>
    </w:p>
    <w:p w14:paraId="1C3AD5BB">
      <w:pPr>
        <w:kinsoku/>
        <w:topLinePunct/>
        <w:spacing w:line="360" w:lineRule="auto"/>
        <w:ind w:firstLine="414" w:firstLineChars="200"/>
        <w:rPr>
          <w:rFonts w:ascii="宋体" w:hAnsi="宋体" w:eastAsia="宋体" w:cs="宋体"/>
          <w:lang w:eastAsia="zh-CN"/>
        </w:rPr>
      </w:pPr>
      <w:r>
        <w:rPr>
          <w:rFonts w:hint="eastAsia" w:ascii="宋体" w:hAnsi="宋体" w:eastAsia="宋体" w:cs="宋体"/>
          <w:b/>
          <w:bCs/>
          <w:spacing w:val="-2"/>
          <w:lang w:eastAsia="zh-CN"/>
        </w:rPr>
        <w:t>定标遵循充分竞争、公平公正、择优选优的原则</w:t>
      </w:r>
    </w:p>
    <w:p w14:paraId="7F1AF548">
      <w:pPr>
        <w:kinsoku/>
        <w:topLinePunct/>
        <w:spacing w:line="360" w:lineRule="auto"/>
        <w:ind w:firstLine="414" w:firstLineChars="200"/>
        <w:rPr>
          <w:rFonts w:ascii="宋体" w:hAnsi="宋体" w:eastAsia="宋体" w:cs="宋体"/>
          <w:lang w:eastAsia="zh-CN"/>
        </w:rPr>
      </w:pPr>
      <w:r>
        <w:rPr>
          <w:rFonts w:hint="eastAsia" w:ascii="宋体" w:hAnsi="宋体" w:eastAsia="宋体" w:cs="宋体"/>
          <w:b/>
          <w:bCs/>
          <w:spacing w:val="-2"/>
          <w:lang w:eastAsia="zh-CN"/>
        </w:rPr>
        <w:t>3.9.1</w:t>
      </w:r>
      <w:r>
        <w:rPr>
          <w:rFonts w:hint="eastAsia" w:ascii="宋体" w:hAnsi="宋体" w:eastAsia="宋体" w:cs="宋体"/>
          <w:spacing w:val="-24"/>
          <w:lang w:eastAsia="zh-CN"/>
        </w:rPr>
        <w:t xml:space="preserve"> </w:t>
      </w:r>
      <w:r>
        <w:rPr>
          <w:rFonts w:hint="eastAsia" w:ascii="宋体" w:hAnsi="宋体" w:eastAsia="宋体" w:cs="宋体"/>
          <w:b/>
          <w:bCs/>
          <w:spacing w:val="-2"/>
          <w:lang w:eastAsia="zh-CN"/>
        </w:rPr>
        <w:t>中标候选人考察：招标人或定标委员会在定标前可以对</w:t>
      </w:r>
      <w:r>
        <w:rPr>
          <w:rFonts w:hint="eastAsia" w:ascii="宋体" w:hAnsi="宋体" w:eastAsia="宋体" w:cs="宋体"/>
          <w:b/>
          <w:bCs/>
          <w:spacing w:val="-3"/>
          <w:lang w:eastAsia="zh-CN"/>
        </w:rPr>
        <w:t>中标候选人及拟派项目负责人进</w:t>
      </w:r>
      <w:r>
        <w:rPr>
          <w:rFonts w:hint="eastAsia" w:ascii="宋体" w:hAnsi="宋体" w:eastAsia="宋体" w:cs="宋体"/>
          <w:lang w:eastAsia="zh-CN"/>
        </w:rPr>
        <w:t xml:space="preserve"> </w:t>
      </w:r>
      <w:r>
        <w:rPr>
          <w:rFonts w:hint="eastAsia" w:ascii="宋体" w:hAnsi="宋体" w:eastAsia="宋体" w:cs="宋体"/>
          <w:b/>
          <w:bCs/>
          <w:spacing w:val="-3"/>
          <w:lang w:eastAsia="zh-CN"/>
        </w:rPr>
        <w:t>行考察、质询以及向有关单位进行函询，并出具考察报告、质询材料、函询汇总报告等作为定标的</w:t>
      </w:r>
      <w:r>
        <w:rPr>
          <w:rFonts w:hint="eastAsia" w:ascii="宋体" w:hAnsi="宋体" w:eastAsia="宋体" w:cs="宋体"/>
          <w:spacing w:val="10"/>
          <w:lang w:eastAsia="zh-CN"/>
        </w:rPr>
        <w:t xml:space="preserve"> </w:t>
      </w:r>
      <w:r>
        <w:rPr>
          <w:rFonts w:hint="eastAsia" w:ascii="宋体" w:hAnsi="宋体" w:eastAsia="宋体" w:cs="宋体"/>
          <w:b/>
          <w:bCs/>
          <w:spacing w:val="-3"/>
          <w:lang w:eastAsia="zh-CN"/>
        </w:rPr>
        <w:t>辅助参考。定标会议前，中标候选人被查实存在影响评标结果的违法行为等情形，招标人应当重新</w:t>
      </w:r>
      <w:r>
        <w:rPr>
          <w:rFonts w:hint="eastAsia" w:ascii="宋体" w:hAnsi="宋体" w:eastAsia="宋体" w:cs="宋体"/>
          <w:spacing w:val="7"/>
          <w:lang w:eastAsia="zh-CN"/>
        </w:rPr>
        <w:t xml:space="preserve"> </w:t>
      </w:r>
      <w:r>
        <w:rPr>
          <w:rFonts w:hint="eastAsia" w:ascii="宋体" w:hAnsi="宋体" w:eastAsia="宋体" w:cs="宋体"/>
          <w:b/>
          <w:bCs/>
          <w:spacing w:val="-3"/>
          <w:lang w:eastAsia="zh-CN"/>
        </w:rPr>
        <w:t>组织评审;中标候选人出现放弃候选人资格或者被取消中标候选人资格的，可根据招标文件约定，</w:t>
      </w:r>
    </w:p>
    <w:p w14:paraId="2A0D557B">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在剩余的中标候选人中继续组织定标或重新招标。</w:t>
      </w:r>
    </w:p>
    <w:p w14:paraId="62C4146F">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3.9.2</w:t>
      </w:r>
      <w:r>
        <w:rPr>
          <w:rFonts w:hint="eastAsia" w:ascii="宋体" w:hAnsi="宋体" w:eastAsia="宋体" w:cs="宋体"/>
          <w:spacing w:val="-29"/>
          <w:lang w:eastAsia="zh-CN"/>
        </w:rPr>
        <w:t xml:space="preserve"> </w:t>
      </w:r>
      <w:r>
        <w:rPr>
          <w:rFonts w:hint="eastAsia" w:ascii="宋体" w:hAnsi="宋体" w:eastAsia="宋体" w:cs="宋体"/>
          <w:b/>
          <w:bCs/>
          <w:spacing w:val="-4"/>
          <w:lang w:eastAsia="zh-CN"/>
        </w:rPr>
        <w:t>定标委员会的组成：</w:t>
      </w:r>
    </w:p>
    <w:p w14:paraId="2355B63F">
      <w:pPr>
        <w:kinsoku/>
        <w:topLinePunct/>
        <w:spacing w:line="360" w:lineRule="auto"/>
        <w:ind w:firstLine="402" w:firstLineChars="200"/>
        <w:rPr>
          <w:rFonts w:ascii="宋体" w:hAnsi="宋体" w:eastAsia="宋体" w:cs="宋体"/>
          <w:lang w:eastAsia="zh-CN"/>
        </w:rPr>
      </w:pPr>
      <w:r>
        <w:rPr>
          <w:rFonts w:hint="eastAsia" w:ascii="宋体" w:hAnsi="宋体" w:eastAsia="宋体" w:cs="宋体"/>
          <w:b/>
          <w:bCs/>
          <w:spacing w:val="-5"/>
          <w:lang w:eastAsia="zh-CN"/>
        </w:rPr>
        <w:t>（一）定标委员会成员数量应为</w:t>
      </w:r>
      <w:r>
        <w:rPr>
          <w:rFonts w:hint="eastAsia" w:ascii="宋体" w:hAnsi="宋体" w:eastAsia="宋体" w:cs="宋体"/>
          <w:spacing w:val="-22"/>
          <w:lang w:eastAsia="zh-CN"/>
        </w:rPr>
        <w:t xml:space="preserve"> </w:t>
      </w:r>
      <w:r>
        <w:rPr>
          <w:rFonts w:hint="eastAsia" w:ascii="宋体" w:hAnsi="宋体" w:eastAsia="宋体" w:cs="宋体"/>
          <w:b/>
          <w:bCs/>
          <w:spacing w:val="-5"/>
          <w:lang w:eastAsia="zh-CN"/>
        </w:rPr>
        <w:t>5</w:t>
      </w:r>
      <w:r>
        <w:rPr>
          <w:rFonts w:hint="eastAsia" w:ascii="宋体" w:hAnsi="宋体" w:eastAsia="宋体" w:cs="宋体"/>
          <w:spacing w:val="-42"/>
          <w:lang w:eastAsia="zh-CN"/>
        </w:rPr>
        <w:t xml:space="preserve"> </w:t>
      </w:r>
      <w:r>
        <w:rPr>
          <w:rFonts w:hint="eastAsia" w:ascii="宋体" w:hAnsi="宋体" w:eastAsia="宋体" w:cs="宋体"/>
          <w:b/>
          <w:bCs/>
          <w:spacing w:val="-5"/>
          <w:lang w:eastAsia="zh-CN"/>
        </w:rPr>
        <w:t>人及以上单数。</w:t>
      </w:r>
    </w:p>
    <w:p w14:paraId="7DAAAE35">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（二）定标委员会成员由招标人确定，一般由招标人代表、项目业主代表、项目使用单位代表</w:t>
      </w:r>
      <w:r>
        <w:rPr>
          <w:rFonts w:hint="eastAsia" w:ascii="宋体" w:hAnsi="宋体" w:eastAsia="宋体" w:cs="宋体"/>
          <w:spacing w:val="4"/>
          <w:lang w:eastAsia="zh-CN"/>
        </w:rPr>
        <w:t xml:space="preserve"> </w:t>
      </w:r>
      <w:r>
        <w:rPr>
          <w:rFonts w:hint="eastAsia" w:ascii="宋体" w:hAnsi="宋体" w:eastAsia="宋体" w:cs="宋体"/>
          <w:b/>
          <w:bCs/>
          <w:spacing w:val="-3"/>
          <w:lang w:eastAsia="zh-CN"/>
        </w:rPr>
        <w:t>组成。确有需要的，招标人可邀请外部专家担任定标委员会成员。招标人的法定代表人或主要负责</w:t>
      </w:r>
      <w:r>
        <w:rPr>
          <w:rFonts w:hint="eastAsia" w:ascii="宋体" w:hAnsi="宋体" w:eastAsia="宋体" w:cs="宋体"/>
          <w:spacing w:val="7"/>
          <w:lang w:eastAsia="zh-CN"/>
        </w:rPr>
        <w:t xml:space="preserve"> </w:t>
      </w:r>
      <w:r>
        <w:rPr>
          <w:rFonts w:hint="eastAsia" w:ascii="宋体" w:hAnsi="宋体" w:eastAsia="宋体" w:cs="宋体"/>
          <w:b/>
          <w:bCs/>
          <w:spacing w:val="-3"/>
          <w:lang w:eastAsia="zh-CN"/>
        </w:rPr>
        <w:t>人或分管负责人应进入定标委员会，并担任主任，主持定标会议。</w:t>
      </w:r>
    </w:p>
    <w:p w14:paraId="2DC256C9">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（三）评标委员会的成员不得作为定标成员，定标委员会成员与中标候选人</w:t>
      </w:r>
      <w:r>
        <w:rPr>
          <w:rFonts w:hint="eastAsia" w:ascii="宋体" w:hAnsi="宋体" w:eastAsia="宋体" w:cs="宋体"/>
          <w:b/>
          <w:bCs/>
          <w:spacing w:val="-4"/>
          <w:lang w:eastAsia="zh-CN"/>
        </w:rPr>
        <w:t>有利害关系的应主</w:t>
      </w:r>
      <w:r>
        <w:rPr>
          <w:rFonts w:hint="eastAsia" w:ascii="宋体" w:hAnsi="宋体" w:eastAsia="宋体" w:cs="宋体"/>
          <w:lang w:eastAsia="zh-CN"/>
        </w:rPr>
        <w:t xml:space="preserve"> </w:t>
      </w:r>
      <w:r>
        <w:rPr>
          <w:rFonts w:hint="eastAsia" w:ascii="宋体" w:hAnsi="宋体" w:eastAsia="宋体" w:cs="宋体"/>
          <w:b/>
          <w:bCs/>
          <w:spacing w:val="-3"/>
          <w:lang w:eastAsia="zh-CN"/>
        </w:rPr>
        <w:t>动说明并申请回避。定标成员名单在中标结果确定前应当保密。</w:t>
      </w:r>
    </w:p>
    <w:p w14:paraId="61D6198E">
      <w:pPr>
        <w:kinsoku/>
        <w:topLinePunct/>
        <w:spacing w:line="360" w:lineRule="auto"/>
        <w:ind w:firstLine="418" w:firstLineChars="200"/>
        <w:rPr>
          <w:rFonts w:ascii="宋体" w:hAnsi="宋体" w:eastAsia="宋体" w:cs="宋体"/>
          <w:lang w:eastAsia="zh-CN"/>
        </w:rPr>
      </w:pPr>
      <w:r>
        <w:rPr>
          <w:rFonts w:hint="eastAsia" w:ascii="宋体" w:hAnsi="宋体" w:eastAsia="宋体" w:cs="宋体"/>
          <w:b/>
          <w:bCs/>
          <w:spacing w:val="-1"/>
          <w:lang w:eastAsia="zh-CN"/>
        </w:rPr>
        <w:t>3.9.3</w:t>
      </w:r>
      <w:r>
        <w:rPr>
          <w:rFonts w:hint="eastAsia" w:ascii="宋体" w:hAnsi="宋体" w:eastAsia="宋体" w:cs="宋体"/>
          <w:spacing w:val="-33"/>
          <w:lang w:eastAsia="zh-CN"/>
        </w:rPr>
        <w:t xml:space="preserve"> </w:t>
      </w:r>
      <w:r>
        <w:rPr>
          <w:rFonts w:hint="eastAsia" w:ascii="宋体" w:hAnsi="宋体" w:eastAsia="宋体" w:cs="宋体"/>
          <w:b/>
          <w:bCs/>
          <w:spacing w:val="-1"/>
          <w:lang w:eastAsia="zh-CN"/>
        </w:rPr>
        <w:t>召开定标会议：招标人自中标候选人公示结束后无异议的</w:t>
      </w:r>
      <w:r>
        <w:rPr>
          <w:rFonts w:hint="eastAsia" w:ascii="宋体" w:hAnsi="宋体" w:eastAsia="宋体" w:cs="宋体"/>
          <w:spacing w:val="-37"/>
          <w:lang w:eastAsia="zh-CN"/>
        </w:rPr>
        <w:t xml:space="preserve"> </w:t>
      </w:r>
      <w:r>
        <w:rPr>
          <w:rFonts w:hint="eastAsia" w:ascii="宋体" w:hAnsi="宋体" w:eastAsia="宋体" w:cs="宋体"/>
          <w:b/>
          <w:bCs/>
          <w:spacing w:val="-1"/>
          <w:lang w:eastAsia="zh-CN"/>
        </w:rPr>
        <w:t>5</w:t>
      </w:r>
      <w:r>
        <w:rPr>
          <w:rFonts w:hint="eastAsia" w:ascii="宋体" w:hAnsi="宋体" w:eastAsia="宋体" w:cs="宋体"/>
          <w:spacing w:val="-41"/>
          <w:lang w:eastAsia="zh-CN"/>
        </w:rPr>
        <w:t xml:space="preserve"> </w:t>
      </w:r>
      <w:r>
        <w:rPr>
          <w:rFonts w:hint="eastAsia" w:ascii="宋体" w:hAnsi="宋体" w:eastAsia="宋体" w:cs="宋体"/>
          <w:b/>
          <w:bCs/>
          <w:spacing w:val="-1"/>
          <w:lang w:eastAsia="zh-CN"/>
        </w:rPr>
        <w:t>个工作日内组织</w:t>
      </w:r>
      <w:r>
        <w:rPr>
          <w:rFonts w:hint="eastAsia" w:ascii="宋体" w:hAnsi="宋体" w:eastAsia="宋体" w:cs="宋体"/>
          <w:b/>
          <w:bCs/>
          <w:spacing w:val="-2"/>
          <w:lang w:eastAsia="zh-CN"/>
        </w:rPr>
        <w:t>定标会议。</w:t>
      </w:r>
      <w:r>
        <w:rPr>
          <w:rFonts w:hint="eastAsia" w:ascii="宋体" w:hAnsi="宋体" w:eastAsia="宋体" w:cs="宋体"/>
          <w:lang w:eastAsia="zh-CN"/>
        </w:rPr>
        <w:t xml:space="preserve"> </w:t>
      </w:r>
      <w:r>
        <w:rPr>
          <w:rFonts w:hint="eastAsia" w:ascii="宋体" w:hAnsi="宋体" w:eastAsia="宋体" w:cs="宋体"/>
          <w:b/>
          <w:bCs/>
          <w:spacing w:val="-3"/>
          <w:lang w:eastAsia="zh-CN"/>
        </w:rPr>
        <w:t>如因招标文件约定或其他特殊原因，定标会议时间可以适当延期，并将原因向市公共资源交易监管</w:t>
      </w:r>
      <w:r>
        <w:rPr>
          <w:rFonts w:hint="eastAsia" w:ascii="宋体" w:hAnsi="宋体" w:eastAsia="宋体" w:cs="宋体"/>
          <w:spacing w:val="4"/>
          <w:lang w:eastAsia="zh-CN"/>
        </w:rPr>
        <w:t xml:space="preserve">  </w:t>
      </w:r>
      <w:r>
        <w:rPr>
          <w:rFonts w:hint="eastAsia" w:ascii="宋体" w:hAnsi="宋体" w:eastAsia="宋体" w:cs="宋体"/>
          <w:b/>
          <w:bCs/>
          <w:spacing w:val="-3"/>
          <w:lang w:eastAsia="zh-CN"/>
        </w:rPr>
        <w:t>局报备。定标会议在市公共资源交易中心进行。定标委员会根据招标文件确定的方法定标，并形成</w:t>
      </w:r>
      <w:r>
        <w:rPr>
          <w:rFonts w:hint="eastAsia" w:ascii="宋体" w:hAnsi="宋体" w:eastAsia="宋体" w:cs="宋体"/>
          <w:spacing w:val="3"/>
          <w:lang w:eastAsia="zh-CN"/>
        </w:rPr>
        <w:t xml:space="preserve">  </w:t>
      </w:r>
      <w:r>
        <w:rPr>
          <w:rFonts w:hint="eastAsia" w:ascii="宋体" w:hAnsi="宋体" w:eastAsia="宋体" w:cs="宋体"/>
          <w:b/>
          <w:bCs/>
          <w:spacing w:val="-3"/>
          <w:lang w:eastAsia="zh-CN"/>
        </w:rPr>
        <w:t>定标报告。定标报告包括定标委员会对每名中标候选人的评分或投票情况、定标委员会集体商议意</w:t>
      </w:r>
      <w:r>
        <w:rPr>
          <w:rFonts w:hint="eastAsia" w:ascii="宋体" w:hAnsi="宋体" w:eastAsia="宋体" w:cs="宋体"/>
          <w:spacing w:val="4"/>
          <w:lang w:eastAsia="zh-CN"/>
        </w:rPr>
        <w:t xml:space="preserve">  </w:t>
      </w:r>
      <w:r>
        <w:rPr>
          <w:rFonts w:hint="eastAsia" w:ascii="宋体" w:hAnsi="宋体" w:eastAsia="宋体" w:cs="宋体"/>
          <w:b/>
          <w:bCs/>
          <w:spacing w:val="-3"/>
          <w:lang w:eastAsia="zh-CN"/>
        </w:rPr>
        <w:t>见及定标理由等。定标会议应当全程录音录</w:t>
      </w:r>
      <w:r>
        <w:rPr>
          <w:rFonts w:hint="eastAsia" w:ascii="宋体" w:hAnsi="宋体" w:eastAsia="宋体" w:cs="宋体"/>
          <w:b/>
          <w:bCs/>
          <w:spacing w:val="-4"/>
          <w:lang w:eastAsia="zh-CN"/>
        </w:rPr>
        <w:t>像，定标委员会严格按照招标文件规定的方法确定</w:t>
      </w:r>
      <w:r>
        <w:rPr>
          <w:rFonts w:hint="eastAsia" w:ascii="宋体" w:hAnsi="宋体" w:eastAsia="宋体" w:cs="宋体"/>
          <w:spacing w:val="-27"/>
          <w:lang w:eastAsia="zh-CN"/>
        </w:rPr>
        <w:t xml:space="preserve"> </w:t>
      </w:r>
      <w:r>
        <w:rPr>
          <w:rFonts w:hint="eastAsia" w:ascii="宋体" w:hAnsi="宋体" w:eastAsia="宋体" w:cs="宋体"/>
          <w:b/>
          <w:bCs/>
          <w:spacing w:val="-4"/>
          <w:lang w:eastAsia="zh-CN"/>
        </w:rPr>
        <w:t>1</w:t>
      </w:r>
      <w:r>
        <w:rPr>
          <w:rFonts w:hint="eastAsia" w:ascii="宋体" w:hAnsi="宋体" w:eastAsia="宋体" w:cs="宋体"/>
          <w:spacing w:val="-41"/>
          <w:lang w:eastAsia="zh-CN"/>
        </w:rPr>
        <w:t xml:space="preserve"> </w:t>
      </w:r>
      <w:r>
        <w:rPr>
          <w:rFonts w:hint="eastAsia" w:ascii="宋体" w:hAnsi="宋体" w:eastAsia="宋体" w:cs="宋体"/>
          <w:b/>
          <w:bCs/>
          <w:spacing w:val="-4"/>
          <w:lang w:eastAsia="zh-CN"/>
        </w:rPr>
        <w:t>名</w:t>
      </w:r>
      <w:r>
        <w:rPr>
          <w:rFonts w:hint="eastAsia" w:ascii="宋体" w:hAnsi="宋体" w:eastAsia="宋体" w:cs="宋体"/>
          <w:lang w:eastAsia="zh-CN"/>
        </w:rPr>
        <w:t xml:space="preserve">  </w:t>
      </w:r>
      <w:r>
        <w:rPr>
          <w:rFonts w:hint="eastAsia" w:ascii="宋体" w:hAnsi="宋体" w:eastAsia="宋体" w:cs="宋体"/>
          <w:b/>
          <w:bCs/>
          <w:spacing w:val="-5"/>
          <w:lang w:eastAsia="zh-CN"/>
        </w:rPr>
        <w:t>中标人，定标会议按以下程序进行：</w:t>
      </w:r>
    </w:p>
    <w:p w14:paraId="1490902E">
      <w:pPr>
        <w:kinsoku/>
        <w:topLinePunct/>
        <w:spacing w:line="360" w:lineRule="auto"/>
        <w:ind w:firstLine="398" w:firstLineChars="200"/>
        <w:rPr>
          <w:rFonts w:ascii="宋体" w:hAnsi="宋体" w:eastAsia="宋体" w:cs="宋体"/>
          <w:lang w:eastAsia="zh-CN"/>
        </w:rPr>
      </w:pPr>
      <w:r>
        <w:rPr>
          <w:rFonts w:hint="eastAsia" w:ascii="宋体" w:hAnsi="宋体" w:eastAsia="宋体" w:cs="宋体"/>
          <w:b/>
          <w:bCs/>
          <w:spacing w:val="-6"/>
          <w:lang w:eastAsia="zh-CN"/>
        </w:rPr>
        <w:t>(一)定标委员会主任介绍与会人员情况；</w:t>
      </w:r>
    </w:p>
    <w:p w14:paraId="1D1F068B">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(二)监督人员宣读组织纪律要求及提醒注意事项等，定标成员、监督人员、招标人等各方签署</w:t>
      </w:r>
      <w:r>
        <w:rPr>
          <w:rFonts w:hint="eastAsia" w:ascii="宋体" w:hAnsi="宋体" w:eastAsia="宋体" w:cs="宋体"/>
          <w:spacing w:val="13"/>
          <w:lang w:eastAsia="zh-CN"/>
        </w:rPr>
        <w:t xml:space="preserve"> </w:t>
      </w:r>
      <w:r>
        <w:rPr>
          <w:rFonts w:hint="eastAsia" w:ascii="宋体" w:hAnsi="宋体" w:eastAsia="宋体" w:cs="宋体"/>
          <w:b/>
          <w:bCs/>
          <w:spacing w:val="-13"/>
          <w:lang w:eastAsia="zh-CN"/>
        </w:rPr>
        <w:t>承诺书；</w:t>
      </w:r>
    </w:p>
    <w:p w14:paraId="24F8133F">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(三)招标人介绍项目基本情况、招标情况及</w:t>
      </w:r>
      <w:r>
        <w:rPr>
          <w:rFonts w:hint="eastAsia" w:ascii="宋体" w:hAnsi="宋体" w:eastAsia="宋体" w:cs="宋体"/>
          <w:b/>
          <w:bCs/>
          <w:spacing w:val="-5"/>
          <w:lang w:eastAsia="zh-CN"/>
        </w:rPr>
        <w:t>定标规则；</w:t>
      </w:r>
    </w:p>
    <w:p w14:paraId="41C9F46B">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(四)招标人结合对中标候选人的考察、质询及相关资料汇报各中标候选人的优势、不足、风险</w:t>
      </w:r>
      <w:r>
        <w:rPr>
          <w:rFonts w:hint="eastAsia" w:ascii="宋体" w:hAnsi="宋体" w:eastAsia="宋体" w:cs="宋体"/>
          <w:spacing w:val="14"/>
          <w:lang w:eastAsia="zh-CN"/>
        </w:rPr>
        <w:t xml:space="preserve"> </w:t>
      </w:r>
      <w:r>
        <w:rPr>
          <w:rFonts w:hint="eastAsia" w:ascii="宋体" w:hAnsi="宋体" w:eastAsia="宋体" w:cs="宋体"/>
          <w:b/>
          <w:bCs/>
          <w:spacing w:val="-17"/>
          <w:lang w:eastAsia="zh-CN"/>
        </w:rPr>
        <w:t>等；</w:t>
      </w:r>
    </w:p>
    <w:p w14:paraId="0B286600">
      <w:pPr>
        <w:kinsoku/>
        <w:topLinePunct/>
        <w:spacing w:line="360" w:lineRule="auto"/>
        <w:ind w:firstLine="398" w:firstLineChars="200"/>
        <w:rPr>
          <w:rFonts w:ascii="宋体" w:hAnsi="宋体" w:eastAsia="宋体" w:cs="宋体"/>
          <w:lang w:eastAsia="zh-CN"/>
        </w:rPr>
      </w:pPr>
      <w:r>
        <w:rPr>
          <w:rFonts w:hint="eastAsia" w:ascii="宋体" w:hAnsi="宋体" w:eastAsia="宋体" w:cs="宋体"/>
          <w:b/>
          <w:bCs/>
          <w:spacing w:val="-6"/>
          <w:lang w:eastAsia="zh-CN"/>
        </w:rPr>
        <w:t>(五)定标委员会成员提问，相关人员解答；</w:t>
      </w:r>
    </w:p>
    <w:p w14:paraId="182A6483">
      <w:pPr>
        <w:kinsoku/>
        <w:topLinePunct/>
        <w:spacing w:line="360" w:lineRule="auto"/>
        <w:ind w:firstLine="390" w:firstLineChars="200"/>
        <w:rPr>
          <w:rFonts w:ascii="宋体" w:hAnsi="宋体" w:eastAsia="宋体" w:cs="宋体"/>
          <w:lang w:eastAsia="zh-CN"/>
        </w:rPr>
      </w:pPr>
      <w:r>
        <w:rPr>
          <w:rFonts w:hint="eastAsia" w:ascii="宋体" w:hAnsi="宋体" w:eastAsia="宋体" w:cs="宋体"/>
          <w:b/>
          <w:bCs/>
          <w:spacing w:val="-8"/>
          <w:lang w:eastAsia="zh-CN"/>
        </w:rPr>
        <w:t>(六)形成定标报告定标。</w:t>
      </w:r>
    </w:p>
    <w:p w14:paraId="70F70DA7">
      <w:pPr>
        <w:kinsoku/>
        <w:topLinePunct/>
        <w:spacing w:line="360" w:lineRule="auto"/>
        <w:ind w:firstLine="402" w:firstLineChars="200"/>
        <w:rPr>
          <w:rFonts w:ascii="宋体" w:hAnsi="宋体" w:eastAsia="宋体" w:cs="宋体"/>
          <w:lang w:eastAsia="zh-CN"/>
        </w:rPr>
      </w:pPr>
      <w:r>
        <w:rPr>
          <w:rFonts w:hint="eastAsia" w:ascii="宋体" w:hAnsi="宋体" w:eastAsia="宋体" w:cs="宋体"/>
          <w:b/>
          <w:bCs/>
          <w:spacing w:val="-5"/>
          <w:lang w:eastAsia="zh-CN"/>
        </w:rPr>
        <w:t>3.9.4</w:t>
      </w:r>
      <w:r>
        <w:rPr>
          <w:rFonts w:hint="eastAsia" w:ascii="宋体" w:hAnsi="宋体" w:eastAsia="宋体" w:cs="宋体"/>
          <w:spacing w:val="-38"/>
          <w:lang w:eastAsia="zh-CN"/>
        </w:rPr>
        <w:t xml:space="preserve"> </w:t>
      </w:r>
      <w:r>
        <w:rPr>
          <w:rFonts w:hint="eastAsia" w:ascii="宋体" w:hAnsi="宋体" w:eastAsia="宋体" w:cs="宋体"/>
          <w:b/>
          <w:bCs/>
          <w:spacing w:val="-5"/>
          <w:lang w:eastAsia="zh-CN"/>
        </w:rPr>
        <w:t>定标因素（包括但不限于</w:t>
      </w:r>
      <w:r>
        <w:rPr>
          <w:rFonts w:hint="eastAsia" w:ascii="宋体" w:hAnsi="宋体" w:eastAsia="宋体" w:cs="宋体"/>
          <w:b/>
          <w:bCs/>
          <w:spacing w:val="-6"/>
          <w:lang w:eastAsia="zh-CN"/>
        </w:rPr>
        <w:t>）：</w:t>
      </w:r>
    </w:p>
    <w:p w14:paraId="1F807938">
      <w:pPr>
        <w:kinsoku/>
        <w:topLinePunct/>
        <w:spacing w:line="360" w:lineRule="auto"/>
        <w:ind w:firstLine="382" w:firstLineChars="200"/>
        <w:rPr>
          <w:rFonts w:ascii="宋体" w:hAnsi="宋体" w:eastAsia="宋体" w:cs="宋体"/>
          <w:lang w:eastAsia="zh-CN"/>
        </w:rPr>
      </w:pPr>
      <w:r>
        <w:rPr>
          <w:rFonts w:hint="eastAsia" w:ascii="宋体" w:hAnsi="宋体" w:eastAsia="宋体" w:cs="宋体"/>
          <w:b/>
          <w:bCs/>
          <w:spacing w:val="-10"/>
          <w:lang w:eastAsia="zh-CN"/>
        </w:rPr>
        <w:t>(一)投标报价：按照招标文件要求，参照平均报价、市场同类项目价格、主要材料价格等情况，</w:t>
      </w:r>
      <w:r>
        <w:rPr>
          <w:rFonts w:hint="eastAsia" w:ascii="宋体" w:hAnsi="宋体" w:eastAsia="宋体" w:cs="宋体"/>
          <w:spacing w:val="15"/>
          <w:lang w:eastAsia="zh-CN"/>
        </w:rPr>
        <w:t xml:space="preserve"> </w:t>
      </w:r>
      <w:r>
        <w:rPr>
          <w:rFonts w:hint="eastAsia" w:ascii="宋体" w:hAnsi="宋体" w:eastAsia="宋体" w:cs="宋体"/>
          <w:b/>
          <w:bCs/>
          <w:spacing w:val="-3"/>
          <w:lang w:eastAsia="zh-CN"/>
        </w:rPr>
        <w:t>综合考虑投标人报价和可能影响履约的异常情况。</w:t>
      </w:r>
    </w:p>
    <w:p w14:paraId="25A8600B">
      <w:pPr>
        <w:kinsoku/>
        <w:topLinePunct/>
        <w:spacing w:line="360" w:lineRule="auto"/>
        <w:ind w:firstLine="406" w:firstLineChars="200"/>
        <w:rPr>
          <w:rFonts w:ascii="宋体" w:hAnsi="宋体" w:eastAsia="宋体" w:cs="宋体"/>
          <w:b/>
          <w:bCs/>
          <w:spacing w:val="-12"/>
          <w:lang w:eastAsia="zh-CN"/>
        </w:rPr>
      </w:pPr>
      <w:r>
        <w:rPr>
          <w:rFonts w:hint="eastAsia" w:ascii="宋体" w:hAnsi="宋体" w:eastAsia="宋体" w:cs="宋体"/>
          <w:b/>
          <w:bCs/>
          <w:spacing w:val="-4"/>
          <w:lang w:eastAsia="zh-CN"/>
        </w:rPr>
        <w:t>(二)企业实力：包括企业资质等级、专业技术人员力量经营状况、财务状况、业绩及履约情况</w:t>
      </w:r>
      <w:r>
        <w:rPr>
          <w:rFonts w:hint="eastAsia" w:ascii="宋体" w:hAnsi="宋体" w:eastAsia="宋体" w:cs="宋体"/>
          <w:spacing w:val="13"/>
          <w:lang w:eastAsia="zh-CN"/>
        </w:rPr>
        <w:t xml:space="preserve"> </w:t>
      </w:r>
      <w:r>
        <w:rPr>
          <w:rFonts w:hint="eastAsia" w:ascii="宋体" w:hAnsi="宋体" w:eastAsia="宋体" w:cs="宋体"/>
          <w:b/>
          <w:bCs/>
          <w:spacing w:val="-12"/>
          <w:lang w:eastAsia="zh-CN"/>
        </w:rPr>
        <w:t>等。</w:t>
      </w:r>
    </w:p>
    <w:p w14:paraId="50EBA712">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（三）方案及性能：施工方案主要考虑安全控制措施、质量控制措施、绿色节能控制措施、进</w:t>
      </w:r>
      <w:r>
        <w:rPr>
          <w:rFonts w:hint="eastAsia" w:ascii="宋体" w:hAnsi="宋体" w:eastAsia="宋体" w:cs="宋体"/>
          <w:lang w:eastAsia="zh-CN"/>
        </w:rPr>
        <w:t xml:space="preserve"> </w:t>
      </w:r>
      <w:r>
        <w:rPr>
          <w:rFonts w:hint="eastAsia" w:ascii="宋体" w:hAnsi="宋体" w:eastAsia="宋体" w:cs="宋体"/>
          <w:b/>
          <w:bCs/>
          <w:spacing w:val="-3"/>
          <w:lang w:eastAsia="zh-CN"/>
        </w:rPr>
        <w:t>度控制措施以及科技创新等。性能方面主要考虑拟使用材料和设备技术参数、性能、备品备件完善</w:t>
      </w:r>
      <w:r>
        <w:rPr>
          <w:rFonts w:hint="eastAsia" w:ascii="宋体" w:hAnsi="宋体" w:eastAsia="宋体" w:cs="宋体"/>
          <w:spacing w:val="11"/>
          <w:lang w:eastAsia="zh-CN"/>
        </w:rPr>
        <w:t xml:space="preserve"> </w:t>
      </w:r>
      <w:r>
        <w:rPr>
          <w:rFonts w:hint="eastAsia" w:ascii="宋体" w:hAnsi="宋体" w:eastAsia="宋体" w:cs="宋体"/>
          <w:b/>
          <w:bCs/>
          <w:spacing w:val="-3"/>
          <w:lang w:eastAsia="zh-CN"/>
        </w:rPr>
        <w:t>程度、维修保养等配套服务、对招标文件的响应程度以及技术水平等。</w:t>
      </w:r>
    </w:p>
    <w:p w14:paraId="42601509">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（四）企业信用：主要是企业过往履约情况的评价信息良好信用信息主要包括获得国家级、省</w:t>
      </w:r>
      <w:r>
        <w:rPr>
          <w:rFonts w:hint="eastAsia" w:ascii="宋体" w:hAnsi="宋体" w:eastAsia="宋体" w:cs="宋体"/>
          <w:spacing w:val="1"/>
          <w:lang w:eastAsia="zh-CN"/>
        </w:rPr>
        <w:t xml:space="preserve"> </w:t>
      </w:r>
      <w:r>
        <w:rPr>
          <w:rFonts w:hint="eastAsia" w:ascii="宋体" w:hAnsi="宋体" w:eastAsia="宋体" w:cs="宋体"/>
          <w:b/>
          <w:bCs/>
          <w:spacing w:val="-3"/>
          <w:lang w:eastAsia="zh-CN"/>
        </w:rPr>
        <w:t>级、市级工程类奖项情况等</w:t>
      </w:r>
      <w:r>
        <w:rPr>
          <w:rFonts w:hint="eastAsia" w:ascii="宋体" w:hAnsi="宋体" w:eastAsia="宋体" w:cs="宋体"/>
          <w:spacing w:val="-62"/>
          <w:lang w:eastAsia="zh-CN"/>
        </w:rPr>
        <w:t xml:space="preserve"> </w:t>
      </w:r>
      <w:r>
        <w:rPr>
          <w:rFonts w:hint="eastAsia" w:ascii="宋体" w:hAnsi="宋体" w:eastAsia="宋体" w:cs="宋体"/>
          <w:b/>
          <w:bCs/>
          <w:spacing w:val="-3"/>
          <w:lang w:eastAsia="zh-CN"/>
        </w:rPr>
        <w:t>;不良信用信息主要包括企业及拟派项目负责人在近</w:t>
      </w:r>
      <w:r>
        <w:rPr>
          <w:rFonts w:hint="eastAsia" w:ascii="宋体" w:hAnsi="宋体" w:eastAsia="宋体" w:cs="宋体"/>
          <w:spacing w:val="-40"/>
          <w:lang w:eastAsia="zh-CN"/>
        </w:rPr>
        <w:t xml:space="preserve"> </w:t>
      </w:r>
      <w:r>
        <w:rPr>
          <w:rFonts w:hint="eastAsia" w:ascii="宋体" w:hAnsi="宋体" w:eastAsia="宋体" w:cs="宋体"/>
          <w:b/>
          <w:bCs/>
          <w:spacing w:val="-3"/>
          <w:lang w:eastAsia="zh-CN"/>
        </w:rPr>
        <w:t>3</w:t>
      </w:r>
      <w:r>
        <w:rPr>
          <w:rFonts w:hint="eastAsia" w:ascii="宋体" w:hAnsi="宋体" w:eastAsia="宋体" w:cs="宋体"/>
          <w:spacing w:val="-42"/>
          <w:lang w:eastAsia="zh-CN"/>
        </w:rPr>
        <w:t xml:space="preserve"> </w:t>
      </w:r>
      <w:r>
        <w:rPr>
          <w:rFonts w:hint="eastAsia" w:ascii="宋体" w:hAnsi="宋体" w:eastAsia="宋体" w:cs="宋体"/>
          <w:b/>
          <w:bCs/>
          <w:spacing w:val="-3"/>
          <w:lang w:eastAsia="zh-CN"/>
        </w:rPr>
        <w:t>年内发生</w:t>
      </w:r>
      <w:r>
        <w:rPr>
          <w:rFonts w:hint="eastAsia" w:ascii="宋体" w:hAnsi="宋体" w:eastAsia="宋体" w:cs="宋体"/>
          <w:b/>
          <w:bCs/>
          <w:spacing w:val="-4"/>
          <w:lang w:eastAsia="zh-CN"/>
        </w:rPr>
        <w:t>安全质</w:t>
      </w:r>
      <w:r>
        <w:rPr>
          <w:rFonts w:hint="eastAsia" w:ascii="宋体" w:hAnsi="宋体" w:eastAsia="宋体" w:cs="宋体"/>
          <w:lang w:eastAsia="zh-CN"/>
        </w:rPr>
        <w:t xml:space="preserve">  </w:t>
      </w:r>
      <w:r>
        <w:rPr>
          <w:rFonts w:hint="eastAsia" w:ascii="宋体" w:hAnsi="宋体" w:eastAsia="宋体" w:cs="宋体"/>
          <w:b/>
          <w:bCs/>
          <w:spacing w:val="-3"/>
          <w:lang w:eastAsia="zh-CN"/>
        </w:rPr>
        <w:t>量事故、违法违规行为、拖欠薪酬等。定标委员会可通过“信用中国”、国家企业信用信息公示系</w:t>
      </w:r>
      <w:r>
        <w:rPr>
          <w:rFonts w:hint="eastAsia" w:ascii="宋体" w:hAnsi="宋体" w:eastAsia="宋体" w:cs="宋体"/>
          <w:spacing w:val="12"/>
          <w:lang w:eastAsia="zh-CN"/>
        </w:rPr>
        <w:t xml:space="preserve"> </w:t>
      </w:r>
      <w:r>
        <w:rPr>
          <w:rFonts w:hint="eastAsia" w:ascii="宋体" w:hAnsi="宋体" w:eastAsia="宋体" w:cs="宋体"/>
          <w:b/>
          <w:bCs/>
          <w:spacing w:val="-4"/>
          <w:lang w:eastAsia="zh-CN"/>
        </w:rPr>
        <w:t>统、四库一平台等查询。</w:t>
      </w:r>
    </w:p>
    <w:p w14:paraId="3ACBB9D3">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（五）项目机构：中标候选人根据招标项目的整体情况以及招标文件的</w:t>
      </w:r>
      <w:r>
        <w:rPr>
          <w:rFonts w:hint="eastAsia" w:ascii="宋体" w:hAnsi="宋体" w:eastAsia="宋体" w:cs="宋体"/>
          <w:b/>
          <w:bCs/>
          <w:spacing w:val="-4"/>
          <w:lang w:eastAsia="zh-CN"/>
        </w:rPr>
        <w:t>规定，所提交的投标文</w:t>
      </w:r>
      <w:r>
        <w:rPr>
          <w:rFonts w:hint="eastAsia" w:ascii="宋体" w:hAnsi="宋体" w:eastAsia="宋体" w:cs="宋体"/>
          <w:lang w:eastAsia="zh-CN"/>
        </w:rPr>
        <w:t xml:space="preserve"> </w:t>
      </w:r>
      <w:r>
        <w:rPr>
          <w:rFonts w:hint="eastAsia" w:ascii="宋体" w:hAnsi="宋体" w:eastAsia="宋体" w:cs="宋体"/>
          <w:b/>
          <w:bCs/>
          <w:spacing w:val="-3"/>
          <w:lang w:eastAsia="zh-CN"/>
        </w:rPr>
        <w:t>件中能够体现出的如拟委派团队成员的综合能力。</w:t>
      </w:r>
    </w:p>
    <w:p w14:paraId="2C1320EC">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（六）其它定标因素，例如如要求中标候选人答辩的，可组织中标候选人的项目负责人，针对</w:t>
      </w:r>
      <w:r>
        <w:rPr>
          <w:rFonts w:hint="eastAsia" w:ascii="宋体" w:hAnsi="宋体" w:eastAsia="宋体" w:cs="宋体"/>
          <w:spacing w:val="2"/>
          <w:lang w:eastAsia="zh-CN"/>
        </w:rPr>
        <w:t xml:space="preserve"> </w:t>
      </w:r>
      <w:r>
        <w:rPr>
          <w:rFonts w:hint="eastAsia" w:ascii="宋体" w:hAnsi="宋体" w:eastAsia="宋体" w:cs="宋体"/>
          <w:b/>
          <w:bCs/>
          <w:spacing w:val="-3"/>
          <w:lang w:eastAsia="zh-CN"/>
        </w:rPr>
        <w:t>工期控制能力、类似工程施工经验、履约表现、质量安全控制、价格构成、企业实力、企业信誉等</w:t>
      </w:r>
      <w:r>
        <w:rPr>
          <w:rFonts w:hint="eastAsia" w:ascii="宋体" w:hAnsi="宋体" w:eastAsia="宋体" w:cs="宋体"/>
          <w:spacing w:val="12"/>
          <w:lang w:eastAsia="zh-CN"/>
        </w:rPr>
        <w:t xml:space="preserve"> </w:t>
      </w:r>
      <w:r>
        <w:rPr>
          <w:rFonts w:hint="eastAsia" w:ascii="宋体" w:hAnsi="宋体" w:eastAsia="宋体" w:cs="宋体"/>
          <w:b/>
          <w:bCs/>
          <w:spacing w:val="-2"/>
          <w:lang w:eastAsia="zh-CN"/>
        </w:rPr>
        <w:t>事项，向定标委员会进行答辩</w:t>
      </w:r>
    </w:p>
    <w:p w14:paraId="07AC2FC1">
      <w:pPr>
        <w:kinsoku/>
        <w:topLinePunct/>
        <w:spacing w:line="360" w:lineRule="auto"/>
        <w:ind w:firstLine="390" w:firstLineChars="200"/>
        <w:rPr>
          <w:rFonts w:ascii="宋体" w:hAnsi="宋体" w:eastAsia="宋体" w:cs="宋体"/>
          <w:lang w:eastAsia="zh-CN"/>
        </w:rPr>
      </w:pPr>
      <w:r>
        <w:rPr>
          <w:rFonts w:hint="eastAsia" w:ascii="宋体" w:hAnsi="宋体" w:eastAsia="宋体" w:cs="宋体"/>
          <w:b/>
          <w:bCs/>
          <w:spacing w:val="-8"/>
          <w:lang w:eastAsia="zh-CN"/>
        </w:rPr>
        <w:t>3.9.5</w:t>
      </w:r>
      <w:r>
        <w:rPr>
          <w:rFonts w:hint="eastAsia" w:ascii="宋体" w:hAnsi="宋体" w:eastAsia="宋体" w:cs="宋体"/>
          <w:spacing w:val="-37"/>
          <w:lang w:eastAsia="zh-CN"/>
        </w:rPr>
        <w:t xml:space="preserve"> </w:t>
      </w:r>
      <w:r>
        <w:rPr>
          <w:rFonts w:hint="eastAsia" w:ascii="宋体" w:hAnsi="宋体" w:eastAsia="宋体" w:cs="宋体"/>
          <w:b/>
          <w:bCs/>
          <w:spacing w:val="-8"/>
          <w:lang w:eastAsia="zh-CN"/>
        </w:rPr>
        <w:t>定标方法：</w:t>
      </w:r>
    </w:p>
    <w:p w14:paraId="5C3EDD4B">
      <w:pPr>
        <w:kinsoku/>
        <w:topLinePunct/>
        <w:spacing w:line="360" w:lineRule="auto"/>
        <w:ind w:firstLine="410" w:firstLineChars="200"/>
        <w:rPr>
          <w:rFonts w:ascii="宋体" w:hAnsi="宋体" w:eastAsia="宋体" w:cs="宋体"/>
          <w:lang w:eastAsia="zh-CN"/>
        </w:rPr>
      </w:pPr>
      <w:r>
        <w:rPr>
          <w:rFonts w:hint="eastAsia" w:ascii="宋体" w:hAnsi="宋体" w:eastAsia="宋体" w:cs="宋体"/>
          <w:b/>
          <w:bCs/>
          <w:spacing w:val="-3"/>
          <w:lang w:eastAsia="zh-CN"/>
        </w:rPr>
        <w:t>本项目采用票决定标法，定标委员会以直接票决确定中标人；定标委员会成员应当遵循择优与</w:t>
      </w:r>
      <w:r>
        <w:rPr>
          <w:rFonts w:hint="eastAsia" w:ascii="宋体" w:hAnsi="宋体" w:eastAsia="宋体" w:cs="宋体"/>
          <w:spacing w:val="9"/>
          <w:lang w:eastAsia="zh-CN"/>
        </w:rPr>
        <w:t xml:space="preserve"> </w:t>
      </w:r>
      <w:r>
        <w:rPr>
          <w:rFonts w:hint="eastAsia" w:ascii="宋体" w:hAnsi="宋体" w:eastAsia="宋体" w:cs="宋体"/>
          <w:b/>
          <w:bCs/>
          <w:spacing w:val="-3"/>
          <w:lang w:eastAsia="zh-CN"/>
        </w:rPr>
        <w:t>价格竞争的原则，依据招标文件约定的投票规则，独立行使投票权。</w:t>
      </w:r>
    </w:p>
    <w:p w14:paraId="564EAA19">
      <w:pPr>
        <w:kinsoku/>
        <w:topLinePunct/>
        <w:spacing w:line="360" w:lineRule="auto"/>
        <w:ind w:firstLine="398" w:firstLineChars="200"/>
        <w:rPr>
          <w:rFonts w:ascii="宋体" w:hAnsi="宋体" w:eastAsia="宋体" w:cs="宋体"/>
          <w:lang w:eastAsia="zh-CN"/>
        </w:rPr>
      </w:pPr>
      <w:r>
        <w:rPr>
          <w:rFonts w:hint="eastAsia" w:ascii="宋体" w:hAnsi="宋体" w:eastAsia="宋体" w:cs="宋体"/>
          <w:b/>
          <w:bCs/>
          <w:spacing w:val="-6"/>
          <w:lang w:eastAsia="zh-CN"/>
        </w:rPr>
        <w:t>3.9.6</w:t>
      </w:r>
      <w:r>
        <w:rPr>
          <w:rFonts w:hint="eastAsia" w:ascii="宋体" w:hAnsi="宋体" w:eastAsia="宋体" w:cs="宋体"/>
          <w:spacing w:val="-23"/>
          <w:lang w:eastAsia="zh-CN"/>
        </w:rPr>
        <w:t xml:space="preserve"> </w:t>
      </w:r>
      <w:r>
        <w:rPr>
          <w:rFonts w:hint="eastAsia" w:ascii="宋体" w:hAnsi="宋体" w:eastAsia="宋体" w:cs="宋体"/>
          <w:b/>
          <w:bCs/>
          <w:spacing w:val="-6"/>
          <w:lang w:eastAsia="zh-CN"/>
        </w:rPr>
        <w:t>中标(定标)结果公告。招标人自定标会议结束之日起</w:t>
      </w:r>
      <w:r>
        <w:rPr>
          <w:rFonts w:hint="eastAsia" w:ascii="宋体" w:hAnsi="宋体" w:eastAsia="宋体" w:cs="宋体"/>
          <w:spacing w:val="-27"/>
          <w:lang w:eastAsia="zh-CN"/>
        </w:rPr>
        <w:t xml:space="preserve"> </w:t>
      </w:r>
      <w:r>
        <w:rPr>
          <w:rFonts w:hint="eastAsia" w:ascii="宋体" w:hAnsi="宋体" w:eastAsia="宋体" w:cs="宋体"/>
          <w:b/>
          <w:bCs/>
          <w:spacing w:val="-6"/>
          <w:lang w:eastAsia="zh-CN"/>
        </w:rPr>
        <w:t>1</w:t>
      </w:r>
      <w:r>
        <w:rPr>
          <w:rFonts w:hint="eastAsia" w:ascii="宋体" w:hAnsi="宋体" w:eastAsia="宋体" w:cs="宋体"/>
          <w:spacing w:val="-44"/>
          <w:lang w:eastAsia="zh-CN"/>
        </w:rPr>
        <w:t xml:space="preserve"> </w:t>
      </w:r>
      <w:r>
        <w:rPr>
          <w:rFonts w:hint="eastAsia" w:ascii="宋体" w:hAnsi="宋体" w:eastAsia="宋体" w:cs="宋体"/>
          <w:b/>
          <w:bCs/>
          <w:spacing w:val="-6"/>
          <w:lang w:eastAsia="zh-CN"/>
        </w:rPr>
        <w:t>个工作日内公告中标(定标)结果。</w:t>
      </w:r>
    </w:p>
    <w:p w14:paraId="15D0D692">
      <w:pPr>
        <w:kinsoku/>
        <w:topLinePunct/>
        <w:spacing w:line="360" w:lineRule="auto"/>
        <w:ind w:firstLine="406" w:firstLineChars="200"/>
        <w:rPr>
          <w:rFonts w:ascii="宋体" w:hAnsi="宋体" w:eastAsia="宋体" w:cs="宋体"/>
          <w:lang w:eastAsia="zh-CN"/>
        </w:rPr>
      </w:pPr>
      <w:r>
        <w:rPr>
          <w:rFonts w:hint="eastAsia" w:ascii="宋体" w:hAnsi="宋体" w:eastAsia="宋体" w:cs="宋体"/>
          <w:b/>
          <w:bCs/>
          <w:spacing w:val="-4"/>
          <w:lang w:eastAsia="zh-CN"/>
        </w:rPr>
        <w:t>3.9.7</w:t>
      </w:r>
      <w:r>
        <w:rPr>
          <w:rFonts w:hint="eastAsia" w:ascii="宋体" w:hAnsi="宋体" w:eastAsia="宋体" w:cs="宋体"/>
          <w:spacing w:val="-10"/>
          <w:lang w:eastAsia="zh-CN"/>
        </w:rPr>
        <w:t xml:space="preserve"> </w:t>
      </w:r>
      <w:r>
        <w:rPr>
          <w:rFonts w:hint="eastAsia" w:ascii="宋体" w:hAnsi="宋体" w:eastAsia="宋体" w:cs="宋体"/>
          <w:b/>
          <w:bCs/>
          <w:spacing w:val="-4"/>
          <w:lang w:eastAsia="zh-CN"/>
        </w:rPr>
        <w:t>中标通知书发放。招标人应当自确定中标人之日起</w:t>
      </w:r>
      <w:r>
        <w:rPr>
          <w:rFonts w:hint="eastAsia" w:ascii="宋体" w:hAnsi="宋体" w:eastAsia="宋体" w:cs="宋体"/>
          <w:spacing w:val="-39"/>
          <w:lang w:eastAsia="zh-CN"/>
        </w:rPr>
        <w:t xml:space="preserve"> </w:t>
      </w:r>
      <w:r>
        <w:rPr>
          <w:rFonts w:hint="eastAsia" w:ascii="宋体" w:hAnsi="宋体" w:eastAsia="宋体" w:cs="宋体"/>
          <w:b/>
          <w:bCs/>
          <w:spacing w:val="-4"/>
          <w:lang w:eastAsia="zh-CN"/>
        </w:rPr>
        <w:t>3</w:t>
      </w:r>
      <w:r>
        <w:rPr>
          <w:rFonts w:hint="eastAsia" w:ascii="宋体" w:hAnsi="宋体" w:eastAsia="宋体" w:cs="宋体"/>
          <w:spacing w:val="-4"/>
          <w:lang w:eastAsia="zh-CN"/>
        </w:rPr>
        <w:t xml:space="preserve"> </w:t>
      </w:r>
      <w:r>
        <w:rPr>
          <w:rFonts w:hint="eastAsia" w:ascii="宋体" w:hAnsi="宋体" w:eastAsia="宋体" w:cs="宋体"/>
          <w:b/>
          <w:bCs/>
          <w:spacing w:val="-4"/>
          <w:lang w:eastAsia="zh-CN"/>
        </w:rPr>
        <w:t>日内发出中标通知书，并自确定中</w:t>
      </w:r>
      <w:r>
        <w:rPr>
          <w:rFonts w:hint="eastAsia" w:ascii="宋体" w:hAnsi="宋体" w:eastAsia="宋体" w:cs="宋体"/>
          <w:lang w:eastAsia="zh-CN"/>
        </w:rPr>
        <w:t xml:space="preserve"> </w:t>
      </w:r>
      <w:r>
        <w:rPr>
          <w:rFonts w:hint="eastAsia" w:ascii="宋体" w:hAnsi="宋体" w:eastAsia="宋体" w:cs="宋体"/>
          <w:b/>
          <w:bCs/>
          <w:spacing w:val="-4"/>
          <w:lang w:eastAsia="zh-CN"/>
        </w:rPr>
        <w:t>标人之日起</w:t>
      </w:r>
      <w:r>
        <w:rPr>
          <w:rFonts w:hint="eastAsia" w:ascii="宋体" w:hAnsi="宋体" w:eastAsia="宋体" w:cs="宋体"/>
          <w:spacing w:val="-29"/>
          <w:lang w:eastAsia="zh-CN"/>
        </w:rPr>
        <w:t xml:space="preserve"> </w:t>
      </w:r>
      <w:r>
        <w:rPr>
          <w:rFonts w:hint="eastAsia" w:ascii="宋体" w:hAnsi="宋体" w:eastAsia="宋体" w:cs="宋体"/>
          <w:b/>
          <w:bCs/>
          <w:spacing w:val="-4"/>
          <w:lang w:eastAsia="zh-CN"/>
        </w:rPr>
        <w:t>15</w:t>
      </w:r>
      <w:r>
        <w:rPr>
          <w:rFonts w:hint="eastAsia" w:ascii="宋体" w:hAnsi="宋体" w:eastAsia="宋体" w:cs="宋体"/>
          <w:spacing w:val="-4"/>
          <w:lang w:eastAsia="zh-CN"/>
        </w:rPr>
        <w:t xml:space="preserve"> </w:t>
      </w:r>
      <w:r>
        <w:rPr>
          <w:rFonts w:hint="eastAsia" w:ascii="宋体" w:hAnsi="宋体" w:eastAsia="宋体" w:cs="宋体"/>
          <w:b/>
          <w:bCs/>
          <w:spacing w:val="-4"/>
          <w:lang w:eastAsia="zh-CN"/>
        </w:rPr>
        <w:t>日内，向招投标行政主管部门提交有关招标投标情况的书面</w:t>
      </w:r>
      <w:r>
        <w:rPr>
          <w:rFonts w:hint="eastAsia" w:ascii="宋体" w:hAnsi="宋体" w:eastAsia="宋体" w:cs="宋体"/>
          <w:b/>
          <w:bCs/>
          <w:spacing w:val="-5"/>
          <w:lang w:eastAsia="zh-CN"/>
        </w:rPr>
        <w:t>报告。</w:t>
      </w:r>
    </w:p>
    <w:p w14:paraId="094956BF">
      <w:pPr>
        <w:kinsoku/>
        <w:topLinePunct/>
        <w:spacing w:line="360" w:lineRule="auto"/>
        <w:ind w:firstLine="414" w:firstLineChars="200"/>
        <w:rPr>
          <w:rFonts w:ascii="宋体" w:hAnsi="宋体" w:eastAsia="宋体" w:cs="宋体"/>
          <w:lang w:eastAsia="zh-CN"/>
        </w:rPr>
      </w:pPr>
      <w:r>
        <w:rPr>
          <w:rFonts w:hint="eastAsia" w:ascii="宋体" w:hAnsi="宋体" w:eastAsia="宋体" w:cs="宋体"/>
          <w:b/>
          <w:bCs/>
          <w:spacing w:val="-2"/>
          <w:lang w:eastAsia="zh-CN"/>
        </w:rPr>
        <w:t>3.9.8</w:t>
      </w:r>
      <w:r>
        <w:rPr>
          <w:rFonts w:hint="eastAsia" w:ascii="宋体" w:hAnsi="宋体" w:eastAsia="宋体" w:cs="宋体"/>
          <w:spacing w:val="-38"/>
          <w:lang w:eastAsia="zh-CN"/>
        </w:rPr>
        <w:t xml:space="preserve"> </w:t>
      </w:r>
      <w:r>
        <w:rPr>
          <w:rFonts w:hint="eastAsia" w:ascii="宋体" w:hAnsi="宋体" w:eastAsia="宋体" w:cs="宋体"/>
          <w:b/>
          <w:bCs/>
          <w:spacing w:val="-2"/>
          <w:lang w:eastAsia="zh-CN"/>
        </w:rPr>
        <w:t>重新定标或重新招标。中标人放弃中标、因不可抗力不能履行合同、未在招标文件的规</w:t>
      </w:r>
      <w:r>
        <w:rPr>
          <w:rFonts w:hint="eastAsia" w:ascii="宋体" w:hAnsi="宋体" w:eastAsia="宋体" w:cs="宋体"/>
          <w:lang w:eastAsia="zh-CN"/>
        </w:rPr>
        <w:t xml:space="preserve">  </w:t>
      </w:r>
      <w:r>
        <w:rPr>
          <w:rFonts w:hint="eastAsia" w:ascii="宋体" w:hAnsi="宋体" w:eastAsia="宋体" w:cs="宋体"/>
          <w:b/>
          <w:bCs/>
          <w:spacing w:val="-1"/>
          <w:lang w:eastAsia="zh-CN"/>
        </w:rPr>
        <w:t>定期限内提供履约担保的，或者被查实存在</w:t>
      </w:r>
      <w:r>
        <w:rPr>
          <w:rFonts w:hint="eastAsia" w:ascii="宋体" w:hAnsi="宋体" w:eastAsia="宋体" w:cs="宋体"/>
          <w:b/>
          <w:bCs/>
          <w:spacing w:val="-2"/>
          <w:lang w:eastAsia="zh-CN"/>
        </w:rPr>
        <w:t>影响中标结果的违法行为等不符合中标条件的情形的，</w:t>
      </w:r>
      <w:r>
        <w:rPr>
          <w:rFonts w:hint="eastAsia" w:ascii="宋体" w:hAnsi="宋体" w:eastAsia="宋体" w:cs="宋体"/>
          <w:lang w:eastAsia="zh-CN"/>
        </w:rPr>
        <w:t xml:space="preserve"> </w:t>
      </w:r>
      <w:r>
        <w:rPr>
          <w:rFonts w:hint="eastAsia" w:ascii="宋体" w:hAnsi="宋体" w:eastAsia="宋体" w:cs="宋体"/>
          <w:b/>
          <w:bCs/>
          <w:spacing w:val="-3"/>
          <w:lang w:eastAsia="zh-CN"/>
        </w:rPr>
        <w:t>招标人可以采用原定标办法，由原定标委员会在中标候选人名单中确定新的中标人，或者按照原定</w:t>
      </w:r>
      <w:r>
        <w:rPr>
          <w:rFonts w:hint="eastAsia" w:ascii="宋体" w:hAnsi="宋体" w:eastAsia="宋体" w:cs="宋体"/>
          <w:spacing w:val="6"/>
          <w:lang w:eastAsia="zh-CN"/>
        </w:rPr>
        <w:t xml:space="preserve">  </w:t>
      </w:r>
      <w:r>
        <w:rPr>
          <w:rFonts w:hint="eastAsia" w:ascii="宋体" w:hAnsi="宋体" w:eastAsia="宋体" w:cs="宋体"/>
          <w:b/>
          <w:bCs/>
          <w:spacing w:val="-3"/>
          <w:lang w:eastAsia="zh-CN"/>
        </w:rPr>
        <w:t>标会议确定的中标候选人排序依次确定新的中标人。其余中标侯选人与招标人预期差距较大，或者</w:t>
      </w:r>
      <w:r>
        <w:rPr>
          <w:rFonts w:hint="eastAsia" w:ascii="宋体" w:hAnsi="宋体" w:eastAsia="宋体" w:cs="宋体"/>
          <w:spacing w:val="6"/>
          <w:lang w:eastAsia="zh-CN"/>
        </w:rPr>
        <w:t xml:space="preserve">  </w:t>
      </w:r>
      <w:bookmarkStart w:id="75" w:name="bookmark66"/>
      <w:bookmarkEnd w:id="75"/>
      <w:r>
        <w:rPr>
          <w:rFonts w:hint="eastAsia" w:ascii="宋体" w:hAnsi="宋体" w:eastAsia="宋体" w:cs="宋体"/>
          <w:b/>
          <w:bCs/>
          <w:spacing w:val="-4"/>
          <w:lang w:eastAsia="zh-CN"/>
        </w:rPr>
        <w:t>对招标人明显不利的，可以重新招标。</w:t>
      </w:r>
    </w:p>
    <w:p w14:paraId="28BBD129">
      <w:pPr>
        <w:spacing w:line="354" w:lineRule="auto"/>
        <w:rPr>
          <w:rFonts w:ascii="宋体" w:hAnsi="宋体" w:eastAsia="宋体" w:cs="宋体"/>
          <w:lang w:eastAsia="zh-CN"/>
        </w:rPr>
        <w:sectPr>
          <w:footerReference r:id="rId23" w:type="default"/>
          <w:pgSz w:w="11907" w:h="16843"/>
          <w:pgMar w:top="1247" w:right="1417" w:bottom="1247" w:left="1417" w:header="0" w:footer="907" w:gutter="0"/>
          <w:cols w:space="0" w:num="1"/>
        </w:sectPr>
      </w:pPr>
    </w:p>
    <w:p w14:paraId="128E74C6">
      <w:pPr>
        <w:spacing w:line="360" w:lineRule="auto"/>
        <w:jc w:val="center"/>
        <w:outlineLvl w:val="0"/>
        <w:rPr>
          <w:rFonts w:ascii="宋体" w:hAnsi="宋体" w:eastAsia="宋体" w:cs="宋体"/>
          <w:b/>
          <w:bCs/>
          <w:sz w:val="31"/>
          <w:szCs w:val="31"/>
          <w:lang w:eastAsia="zh-CN"/>
        </w:rPr>
      </w:pPr>
      <w:bookmarkStart w:id="76" w:name="bookmark65"/>
      <w:bookmarkEnd w:id="76"/>
      <w:bookmarkStart w:id="77" w:name="bookmark68"/>
      <w:bookmarkEnd w:id="77"/>
      <w:bookmarkStart w:id="78" w:name="_Toc26068"/>
      <w:r>
        <w:rPr>
          <w:rFonts w:hint="eastAsia" w:ascii="宋体" w:hAnsi="宋体" w:eastAsia="宋体" w:cs="宋体"/>
          <w:b/>
          <w:bCs/>
          <w:sz w:val="31"/>
          <w:szCs w:val="31"/>
          <w:lang w:eastAsia="zh-CN"/>
        </w:rPr>
        <w:t>第四章 合同条款及格式</w:t>
      </w:r>
      <w:bookmarkEnd w:id="78"/>
    </w:p>
    <w:p w14:paraId="62C8F184">
      <w:pPr>
        <w:widowControl w:val="0"/>
        <w:kinsoku/>
        <w:autoSpaceDE/>
        <w:autoSpaceDN/>
        <w:adjustRightInd/>
        <w:snapToGrid/>
        <w:spacing w:before="50" w:line="360" w:lineRule="auto"/>
        <w:ind w:left="103"/>
        <w:jc w:val="center"/>
        <w:textAlignment w:val="auto"/>
        <w:rPr>
          <w:rFonts w:ascii="宋体" w:hAnsi="宋体" w:eastAsia="宋体" w:cs="宋体"/>
          <w:color w:val="auto"/>
          <w:kern w:val="44"/>
          <w:sz w:val="30"/>
          <w:szCs w:val="30"/>
          <w:lang w:eastAsia="zh-CN"/>
        </w:rPr>
      </w:pPr>
      <w:bookmarkStart w:id="79" w:name="bookmark67"/>
      <w:bookmarkEnd w:id="79"/>
      <w:r>
        <w:rPr>
          <w:rFonts w:hint="eastAsia" w:ascii="宋体" w:hAnsi="宋体" w:eastAsia="宋体" w:cs="宋体"/>
          <w:color w:val="auto"/>
          <w:kern w:val="44"/>
          <w:sz w:val="30"/>
          <w:szCs w:val="30"/>
          <w:lang w:eastAsia="zh-CN"/>
        </w:rPr>
        <w:t>第一部分合同协议书</w:t>
      </w:r>
    </w:p>
    <w:p w14:paraId="497AF524">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发包人（全称）：</w:t>
      </w:r>
      <w:r>
        <w:rPr>
          <w:rFonts w:hint="eastAsia" w:ascii="宋体" w:hAnsi="宋体" w:eastAsia="宋体" w:cs="宋体"/>
          <w:b/>
          <w:bCs/>
          <w:snapToGrid/>
          <w:color w:val="auto"/>
          <w:kern w:val="2"/>
          <w:sz w:val="22"/>
          <w:szCs w:val="22"/>
          <w:lang w:eastAsia="zh-CN"/>
        </w:rPr>
        <w:t>淮北矿业（集团）有限责任公司物业分公司</w:t>
      </w:r>
      <w:r>
        <w:rPr>
          <w:rFonts w:hint="eastAsia" w:ascii="宋体" w:hAnsi="宋体" w:eastAsia="宋体" w:cs="宋体"/>
          <w:snapToGrid/>
          <w:color w:val="auto"/>
          <w:kern w:val="2"/>
          <w:sz w:val="22"/>
          <w:szCs w:val="22"/>
          <w:lang w:eastAsia="zh-CN"/>
        </w:rPr>
        <w:t></w:t>
      </w:r>
    </w:p>
    <w:p w14:paraId="689CD6DF">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承包人（全称）：</w:t>
      </w:r>
    </w:p>
    <w:p w14:paraId="3079288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根据《中华人民共和国民法典》《中华人民共和国建筑法》及有关法律规定，遵循平等、自愿、公平和诚实信用的原则，双方就工程施工及有关事项协商一致，共同达成如下协议：</w:t>
      </w:r>
    </w:p>
    <w:p w14:paraId="7CB7D881">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0" w:name="_Toc351203481"/>
      <w:r>
        <w:rPr>
          <w:rFonts w:hint="eastAsia" w:ascii="宋体" w:hAnsi="宋体" w:eastAsia="宋体" w:cs="宋体"/>
          <w:color w:val="auto"/>
          <w:kern w:val="2"/>
          <w:sz w:val="22"/>
          <w:szCs w:val="22"/>
          <w:lang w:eastAsia="zh-CN"/>
        </w:rPr>
        <w:t>一、工程概况</w:t>
      </w:r>
      <w:bookmarkEnd w:id="80"/>
    </w:p>
    <w:p w14:paraId="0FA7EF3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bCs/>
          <w:snapToGrid/>
          <w:color w:val="auto"/>
          <w:kern w:val="2"/>
          <w:sz w:val="22"/>
          <w:szCs w:val="22"/>
          <w:lang w:eastAsia="zh-CN"/>
        </w:rPr>
        <w:t>1.工程名称</w:t>
      </w:r>
      <w:r>
        <w:rPr>
          <w:rFonts w:hint="eastAsia" w:ascii="宋体" w:hAnsi="宋体" w:eastAsia="宋体" w:cs="宋体"/>
          <w:snapToGrid/>
          <w:color w:val="auto"/>
          <w:kern w:val="2"/>
          <w:sz w:val="22"/>
          <w:szCs w:val="22"/>
          <w:lang w:eastAsia="zh-CN"/>
        </w:rPr>
        <w:t>：</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1F9A803">
      <w:pPr>
        <w:widowControl w:val="0"/>
        <w:kinsoku/>
        <w:autoSpaceDE/>
        <w:autoSpaceDN/>
        <w:adjustRightInd/>
        <w:snapToGrid/>
        <w:spacing w:line="360" w:lineRule="auto"/>
        <w:ind w:firstLine="440" w:firstLineChars="200"/>
        <w:textAlignment w:val="auto"/>
        <w:rPr>
          <w:rFonts w:ascii="宋体" w:hAnsi="宋体" w:eastAsia="宋体" w:cs="宋体"/>
          <w:bCs/>
          <w:snapToGrid/>
          <w:color w:val="auto"/>
          <w:kern w:val="2"/>
          <w:sz w:val="22"/>
          <w:szCs w:val="22"/>
          <w:lang w:eastAsia="zh-CN"/>
        </w:rPr>
      </w:pPr>
      <w:r>
        <w:rPr>
          <w:rFonts w:hint="eastAsia" w:ascii="宋体" w:hAnsi="宋体" w:eastAsia="宋体" w:cs="宋体"/>
          <w:bCs/>
          <w:snapToGrid/>
          <w:color w:val="auto"/>
          <w:kern w:val="2"/>
          <w:sz w:val="22"/>
          <w:szCs w:val="22"/>
          <w:lang w:eastAsia="zh-CN"/>
        </w:rPr>
        <w:t>2.工程地点：</w:t>
      </w:r>
      <w:r>
        <w:rPr>
          <w:rFonts w:hint="eastAsia" w:ascii="宋体" w:hAnsi="宋体" w:eastAsia="宋体" w:cs="宋体"/>
          <w:snapToGrid/>
          <w:color w:val="auto"/>
          <w:kern w:val="2"/>
          <w:sz w:val="22"/>
          <w:szCs w:val="22"/>
          <w:u w:val="single"/>
          <w:lang w:eastAsia="zh-CN"/>
        </w:rPr>
        <w:t>宿州市埇桥区</w:t>
      </w:r>
      <w:r>
        <w:rPr>
          <w:rFonts w:hint="eastAsia" w:ascii="宋体" w:hAnsi="宋体" w:eastAsia="宋体" w:cs="宋体"/>
          <w:snapToGrid/>
          <w:color w:val="auto"/>
          <w:kern w:val="2"/>
          <w:sz w:val="22"/>
          <w:szCs w:val="22"/>
          <w:lang w:eastAsia="zh-CN"/>
        </w:rPr>
        <w:t>。</w:t>
      </w:r>
    </w:p>
    <w:p w14:paraId="31648DB3">
      <w:pPr>
        <w:widowControl w:val="0"/>
        <w:kinsoku/>
        <w:autoSpaceDE/>
        <w:autoSpaceDN/>
        <w:adjustRightInd/>
        <w:snapToGrid/>
        <w:spacing w:line="360" w:lineRule="auto"/>
        <w:ind w:firstLine="440" w:firstLineChars="200"/>
        <w:textAlignment w:val="auto"/>
        <w:rPr>
          <w:rFonts w:ascii="宋体" w:hAnsi="宋体" w:eastAsia="宋体" w:cs="宋体"/>
          <w:bCs/>
          <w:snapToGrid/>
          <w:color w:val="auto"/>
          <w:kern w:val="2"/>
          <w:sz w:val="22"/>
          <w:szCs w:val="22"/>
          <w:lang w:eastAsia="zh-CN"/>
        </w:rPr>
      </w:pPr>
      <w:r>
        <w:rPr>
          <w:rFonts w:hint="eastAsia" w:ascii="宋体" w:hAnsi="宋体" w:eastAsia="宋体" w:cs="宋体"/>
          <w:bCs/>
          <w:snapToGrid/>
          <w:color w:val="auto"/>
          <w:kern w:val="2"/>
          <w:sz w:val="22"/>
          <w:szCs w:val="22"/>
          <w:lang w:eastAsia="zh-CN"/>
        </w:rPr>
        <w:t>3.工程立项批准文号：</w:t>
      </w:r>
      <w:r>
        <w:rPr>
          <w:rFonts w:hint="eastAsia" w:ascii="宋体" w:hAnsi="宋体" w:eastAsia="宋体" w:cs="宋体"/>
          <w:bCs/>
          <w:snapToGrid/>
          <w:color w:val="auto"/>
          <w:kern w:val="2"/>
          <w:sz w:val="22"/>
          <w:szCs w:val="22"/>
          <w:u w:val="single"/>
          <w:lang w:eastAsia="zh-CN"/>
        </w:rPr>
        <w:t xml:space="preserve">                   </w:t>
      </w:r>
      <w:r>
        <w:rPr>
          <w:rFonts w:hint="eastAsia" w:ascii="宋体" w:hAnsi="宋体" w:eastAsia="宋体" w:cs="宋体"/>
          <w:bCs/>
          <w:snapToGrid/>
          <w:color w:val="auto"/>
          <w:kern w:val="2"/>
          <w:sz w:val="22"/>
          <w:szCs w:val="22"/>
          <w:lang w:eastAsia="zh-CN"/>
        </w:rPr>
        <w:t>。</w:t>
      </w:r>
    </w:p>
    <w:p w14:paraId="20699357">
      <w:pPr>
        <w:widowControl w:val="0"/>
        <w:kinsoku/>
        <w:autoSpaceDE/>
        <w:autoSpaceDN/>
        <w:adjustRightInd/>
        <w:snapToGrid/>
        <w:spacing w:line="360" w:lineRule="auto"/>
        <w:ind w:firstLine="440" w:firstLineChars="200"/>
        <w:textAlignment w:val="auto"/>
        <w:rPr>
          <w:rFonts w:ascii="宋体" w:hAnsi="宋体" w:eastAsia="宋体" w:cs="宋体"/>
          <w:bCs/>
          <w:snapToGrid/>
          <w:color w:val="auto"/>
          <w:kern w:val="2"/>
          <w:sz w:val="22"/>
          <w:szCs w:val="22"/>
          <w:lang w:eastAsia="zh-CN"/>
        </w:rPr>
      </w:pPr>
      <w:r>
        <w:rPr>
          <w:rFonts w:hint="eastAsia" w:ascii="宋体" w:hAnsi="宋体" w:eastAsia="宋体" w:cs="宋体"/>
          <w:bCs/>
          <w:snapToGrid/>
          <w:color w:val="auto"/>
          <w:kern w:val="2"/>
          <w:sz w:val="22"/>
          <w:szCs w:val="22"/>
          <w:lang w:eastAsia="zh-CN"/>
        </w:rPr>
        <w:t>4.资金来源：</w:t>
      </w:r>
      <w:r>
        <w:rPr>
          <w:rFonts w:hint="eastAsia" w:ascii="宋体" w:hAnsi="宋体" w:eastAsia="宋体" w:cs="宋体"/>
          <w:snapToGrid/>
          <w:color w:val="auto"/>
          <w:kern w:val="2"/>
          <w:sz w:val="22"/>
          <w:szCs w:val="22"/>
          <w:u w:val="single"/>
          <w:lang w:eastAsia="zh-CN"/>
        </w:rPr>
        <w:t>自筹资金</w:t>
      </w:r>
      <w:r>
        <w:rPr>
          <w:rFonts w:hint="eastAsia" w:ascii="宋体" w:hAnsi="宋体" w:eastAsia="宋体" w:cs="宋体"/>
          <w:bCs/>
          <w:snapToGrid/>
          <w:color w:val="auto"/>
          <w:kern w:val="2"/>
          <w:sz w:val="22"/>
          <w:szCs w:val="22"/>
          <w:lang w:eastAsia="zh-CN"/>
        </w:rPr>
        <w:t>。</w:t>
      </w:r>
    </w:p>
    <w:p w14:paraId="51CAB2FE">
      <w:pPr>
        <w:widowControl w:val="0"/>
        <w:kinsoku/>
        <w:autoSpaceDE/>
        <w:autoSpaceDN/>
        <w:adjustRightInd/>
        <w:snapToGrid/>
        <w:spacing w:line="360" w:lineRule="auto"/>
        <w:ind w:firstLine="440" w:firstLineChars="200"/>
        <w:textAlignment w:val="auto"/>
        <w:rPr>
          <w:rFonts w:ascii="宋体" w:hAnsi="宋体" w:eastAsia="宋体" w:cs="宋体"/>
          <w:bCs/>
          <w:snapToGrid/>
          <w:color w:val="auto"/>
          <w:kern w:val="2"/>
          <w:sz w:val="22"/>
          <w:szCs w:val="22"/>
          <w:lang w:eastAsia="zh-CN"/>
        </w:rPr>
      </w:pPr>
      <w:r>
        <w:rPr>
          <w:rFonts w:hint="eastAsia" w:ascii="宋体" w:hAnsi="宋体" w:eastAsia="宋体" w:cs="宋体"/>
          <w:bCs/>
          <w:snapToGrid/>
          <w:color w:val="auto"/>
          <w:kern w:val="2"/>
          <w:sz w:val="22"/>
          <w:szCs w:val="22"/>
          <w:lang w:eastAsia="zh-CN"/>
        </w:rPr>
        <w:t>5.工程内容：</w:t>
      </w:r>
      <w:r>
        <w:rPr>
          <w:rFonts w:hint="eastAsia" w:ascii="宋体" w:hAnsi="宋体" w:eastAsia="宋体" w:cs="宋体"/>
          <w:bCs/>
          <w:snapToGrid/>
          <w:color w:val="auto"/>
          <w:kern w:val="2"/>
          <w:sz w:val="22"/>
          <w:szCs w:val="22"/>
          <w:u w:val="single"/>
          <w:lang w:eastAsia="zh-CN"/>
        </w:rPr>
        <w:t xml:space="preserve">                    </w:t>
      </w:r>
      <w:r>
        <w:rPr>
          <w:rFonts w:hint="eastAsia" w:ascii="宋体" w:hAnsi="宋体" w:eastAsia="宋体" w:cs="宋体"/>
          <w:bCs/>
          <w:snapToGrid/>
          <w:color w:val="auto"/>
          <w:kern w:val="2"/>
          <w:sz w:val="22"/>
          <w:szCs w:val="22"/>
          <w:lang w:eastAsia="zh-CN"/>
        </w:rPr>
        <w:t>。</w:t>
      </w:r>
    </w:p>
    <w:p w14:paraId="18ADF08F">
      <w:pPr>
        <w:widowControl w:val="0"/>
        <w:kinsoku/>
        <w:autoSpaceDE/>
        <w:autoSpaceDN/>
        <w:adjustRightInd/>
        <w:snapToGrid/>
        <w:spacing w:line="360" w:lineRule="auto"/>
        <w:ind w:firstLine="440" w:firstLineChars="200"/>
        <w:textAlignment w:val="auto"/>
        <w:rPr>
          <w:rFonts w:ascii="宋体" w:hAnsi="宋体" w:eastAsia="宋体" w:cs="宋体"/>
          <w:bCs/>
          <w:snapToGrid/>
          <w:color w:val="auto"/>
          <w:kern w:val="2"/>
          <w:sz w:val="22"/>
          <w:szCs w:val="22"/>
          <w:lang w:eastAsia="zh-CN"/>
        </w:rPr>
      </w:pPr>
      <w:r>
        <w:rPr>
          <w:rFonts w:hint="eastAsia" w:ascii="宋体" w:hAnsi="宋体" w:eastAsia="宋体" w:cs="宋体"/>
          <w:snapToGrid/>
          <w:color w:val="auto"/>
          <w:kern w:val="2"/>
          <w:sz w:val="22"/>
          <w:szCs w:val="22"/>
          <w:lang w:eastAsia="zh-CN"/>
        </w:rPr>
        <w:t>群体工程应附《承包人承揽工程项目一览表》（附件1）。</w:t>
      </w:r>
    </w:p>
    <w:p w14:paraId="5470498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6.工程承包范围：</w:t>
      </w:r>
    </w:p>
    <w:p w14:paraId="6AC6220E">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 xml:space="preserve">                             </w:t>
      </w:r>
    </w:p>
    <w:p w14:paraId="36272022">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1" w:name="_Toc351203482"/>
      <w:r>
        <w:rPr>
          <w:rFonts w:hint="eastAsia" w:ascii="宋体" w:hAnsi="宋体" w:eastAsia="宋体" w:cs="宋体"/>
          <w:color w:val="auto"/>
          <w:kern w:val="2"/>
          <w:sz w:val="22"/>
          <w:szCs w:val="22"/>
          <w:lang w:eastAsia="zh-CN"/>
        </w:rPr>
        <w:t>二、合同工期</w:t>
      </w:r>
      <w:bookmarkEnd w:id="81"/>
    </w:p>
    <w:p w14:paraId="4A46B81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计划开工日期：</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年</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月</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日。</w:t>
      </w:r>
    </w:p>
    <w:p w14:paraId="21A9CA9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计划竣工日期：</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年</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月</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日。</w:t>
      </w:r>
    </w:p>
    <w:p w14:paraId="5BA3453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工期总日历天数：</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天。工期总日历天数与根据前述计划开竣工日期计算的工期天数不一致的，以工期总日历天数为准。</w:t>
      </w:r>
    </w:p>
    <w:p w14:paraId="7766CE73">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2" w:name="_Toc351203483"/>
      <w:r>
        <w:rPr>
          <w:rFonts w:hint="eastAsia" w:ascii="宋体" w:hAnsi="宋体" w:eastAsia="宋体" w:cs="宋体"/>
          <w:color w:val="auto"/>
          <w:kern w:val="2"/>
          <w:sz w:val="22"/>
          <w:szCs w:val="22"/>
          <w:lang w:eastAsia="zh-CN"/>
        </w:rPr>
        <w:t>三、质量标准</w:t>
      </w:r>
      <w:bookmarkEnd w:id="82"/>
    </w:p>
    <w:p w14:paraId="3E2CADCF">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工程质量符合</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标准。</w:t>
      </w:r>
    </w:p>
    <w:p w14:paraId="5E1EDAA1">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3" w:name="_Toc351203484"/>
      <w:r>
        <w:rPr>
          <w:rFonts w:hint="eastAsia" w:ascii="宋体" w:hAnsi="宋体" w:eastAsia="宋体" w:cs="宋体"/>
          <w:color w:val="auto"/>
          <w:kern w:val="2"/>
          <w:sz w:val="22"/>
          <w:szCs w:val="22"/>
          <w:lang w:eastAsia="zh-CN"/>
        </w:rPr>
        <w:t>四、签约合同价与合同价格形式</w:t>
      </w:r>
      <w:bookmarkEnd w:id="83"/>
      <w:r>
        <w:rPr>
          <w:rFonts w:hint="eastAsia" w:ascii="宋体" w:hAnsi="宋体" w:eastAsia="宋体" w:cs="宋体"/>
          <w:color w:val="auto"/>
          <w:kern w:val="2"/>
          <w:sz w:val="22"/>
          <w:szCs w:val="22"/>
          <w:lang w:eastAsia="zh-CN"/>
        </w:rPr>
        <w:tab/>
      </w:r>
    </w:p>
    <w:p w14:paraId="424CFDAD">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1.签约合同价为：</w:t>
      </w:r>
    </w:p>
    <w:p w14:paraId="68610D8C">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人民币（大写）含税价款为</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1B07A4E">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其中：</w:t>
      </w:r>
    </w:p>
    <w:p w14:paraId="15498CE3">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（1）安全文明施工费：</w:t>
      </w:r>
    </w:p>
    <w:p w14:paraId="6216E4D0">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人民币（大写） (¥元)；</w:t>
      </w:r>
    </w:p>
    <w:p w14:paraId="5C623110">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（2）材料和工程设备暂估价金额：</w:t>
      </w:r>
    </w:p>
    <w:p w14:paraId="431832CB">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人民币（大写） (¥元)；</w:t>
      </w:r>
    </w:p>
    <w:p w14:paraId="38D4DCCB">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（3）专业工程暂估价金额：</w:t>
      </w:r>
    </w:p>
    <w:p w14:paraId="17CF22F5">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人民币（大写） (¥元)；</w:t>
      </w:r>
    </w:p>
    <w:p w14:paraId="50F5D131">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（4）暂列金额：</w:t>
      </w:r>
    </w:p>
    <w:p w14:paraId="2BD862BB">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人民币（大写） (¥元)。</w:t>
      </w:r>
    </w:p>
    <w:p w14:paraId="7F2BD65F">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2.合同价格形式：</w:t>
      </w:r>
      <w:r>
        <w:rPr>
          <w:rFonts w:hint="eastAsia" w:ascii="宋体" w:hAnsi="宋体" w:eastAsia="宋体" w:cs="宋体"/>
          <w:snapToGrid/>
          <w:color w:val="auto"/>
          <w:kern w:val="2"/>
          <w:sz w:val="22"/>
          <w:szCs w:val="22"/>
          <w:u w:val="single"/>
          <w:lang w:eastAsia="zh-CN"/>
        </w:rPr>
        <w:t>    </w:t>
      </w:r>
      <w:r>
        <w:rPr>
          <w:rFonts w:hint="eastAsia" w:ascii="宋体" w:hAnsi="宋体" w:eastAsia="宋体" w:cs="宋体"/>
          <w:snapToGrid/>
          <w:color w:val="auto"/>
          <w:kern w:val="2"/>
          <w:sz w:val="22"/>
          <w:szCs w:val="22"/>
          <w:lang w:eastAsia="zh-CN"/>
        </w:rPr>
        <w:t>。</w:t>
      </w:r>
    </w:p>
    <w:p w14:paraId="57F08FD2">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4" w:name="_Toc351203485"/>
      <w:r>
        <w:rPr>
          <w:rFonts w:hint="eastAsia" w:ascii="宋体" w:hAnsi="宋体" w:eastAsia="宋体" w:cs="宋体"/>
          <w:color w:val="auto"/>
          <w:kern w:val="2"/>
          <w:sz w:val="22"/>
          <w:szCs w:val="22"/>
          <w:lang w:eastAsia="zh-CN"/>
        </w:rPr>
        <w:t>五、</w:t>
      </w:r>
      <w:bookmarkEnd w:id="84"/>
      <w:r>
        <w:rPr>
          <w:rFonts w:hint="eastAsia" w:ascii="宋体" w:hAnsi="宋体" w:eastAsia="宋体" w:cs="宋体"/>
          <w:color w:val="auto"/>
          <w:kern w:val="2"/>
          <w:sz w:val="22"/>
          <w:szCs w:val="22"/>
          <w:lang w:eastAsia="zh-CN"/>
        </w:rPr>
        <w:t>项目经理</w:t>
      </w:r>
    </w:p>
    <w:p w14:paraId="3CEB08E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承包人项目经理：</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44EECBA8">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5" w:name="_Toc351203486"/>
      <w:r>
        <w:rPr>
          <w:rFonts w:hint="eastAsia" w:ascii="宋体" w:hAnsi="宋体" w:eastAsia="宋体" w:cs="宋体"/>
          <w:color w:val="auto"/>
          <w:kern w:val="2"/>
          <w:sz w:val="22"/>
          <w:szCs w:val="22"/>
          <w:lang w:eastAsia="zh-CN"/>
        </w:rPr>
        <w:t>六、合同文件构成</w:t>
      </w:r>
      <w:bookmarkEnd w:id="85"/>
    </w:p>
    <w:p w14:paraId="4C52277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本协议书与下列文件一起构成合同文件：</w:t>
      </w:r>
    </w:p>
    <w:p w14:paraId="3FD49C2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（1）中标通知书（如果有）；</w:t>
      </w:r>
    </w:p>
    <w:p w14:paraId="5865ECA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（2）投标函及其附录（如果有）；</w:t>
      </w:r>
    </w:p>
    <w:p w14:paraId="128300C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（3）专用合同条款及其附件；</w:t>
      </w:r>
    </w:p>
    <w:p w14:paraId="269A8C3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（4）通用合同条款；</w:t>
      </w:r>
    </w:p>
    <w:p w14:paraId="476088C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（5）技术标准和要求；</w:t>
      </w:r>
    </w:p>
    <w:p w14:paraId="5FA9ED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（6）图纸；</w:t>
      </w:r>
    </w:p>
    <w:p w14:paraId="0020671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（7）已标价工程量清单或预算书；</w:t>
      </w:r>
    </w:p>
    <w:p w14:paraId="2848EE9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（8）其他合同文件。</w:t>
      </w:r>
    </w:p>
    <w:p w14:paraId="7C66AD1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在合同订立及履行过程中形成的与合同有关的文件均构成合同文件组成部分。</w:t>
      </w:r>
    </w:p>
    <w:p w14:paraId="59CABE3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上述各项合同文件包括合同当事人就该项合同文件所作出的补充和修改，属于同一类内容的文件，应以最新签署的为准。专用合同条款及其附件须经合同当事人签字或盖章。</w:t>
      </w:r>
    </w:p>
    <w:p w14:paraId="13F4D13E">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6" w:name="_Toc351203487"/>
      <w:r>
        <w:rPr>
          <w:rFonts w:hint="eastAsia" w:ascii="宋体" w:hAnsi="宋体" w:eastAsia="宋体" w:cs="宋体"/>
          <w:color w:val="auto"/>
          <w:kern w:val="2"/>
          <w:sz w:val="22"/>
          <w:szCs w:val="22"/>
          <w:lang w:eastAsia="zh-CN"/>
        </w:rPr>
        <w:t>七、承诺</w:t>
      </w:r>
      <w:bookmarkEnd w:id="86"/>
    </w:p>
    <w:p w14:paraId="7B702B7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1.发包人承诺按照法律规定履行项目审批手续、筹集工程建设资金并按照合同约定的期限和方式支付合同价款。</w:t>
      </w:r>
    </w:p>
    <w:p w14:paraId="6C43A73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2.承包人承诺按照法律规定及合同约定组织完成工程施工，确保工程质量和安全，不进行转包及违法分包，并在缺陷责任期及保修期内承担相应的工程维修责任。</w:t>
      </w:r>
    </w:p>
    <w:p w14:paraId="074C7C2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3.发包人和承包人通过招投标形式签订合同的，双方理解并承诺不再就同一工程另行签订与合同实质性内容相背离的协议。</w:t>
      </w:r>
    </w:p>
    <w:p w14:paraId="2D02EC63">
      <w:pPr>
        <w:widowControl w:val="0"/>
        <w:kinsoku/>
        <w:autoSpaceDE/>
        <w:autoSpaceDN/>
        <w:adjustRightInd/>
        <w:snapToGrid/>
        <w:spacing w:before="50" w:line="360" w:lineRule="auto"/>
        <w:ind w:left="103"/>
        <w:textAlignment w:val="auto"/>
        <w:rPr>
          <w:rFonts w:ascii="宋体" w:hAnsi="宋体" w:eastAsia="宋体" w:cs="宋体"/>
          <w:bCs/>
          <w:snapToGrid/>
          <w:color w:val="auto"/>
          <w:kern w:val="2"/>
          <w:sz w:val="22"/>
          <w:szCs w:val="22"/>
          <w:lang w:eastAsia="zh-CN"/>
        </w:rPr>
      </w:pPr>
      <w:bookmarkStart w:id="87" w:name="_Toc351203488"/>
      <w:r>
        <w:rPr>
          <w:rFonts w:hint="eastAsia" w:ascii="宋体" w:hAnsi="宋体" w:eastAsia="宋体" w:cs="宋体"/>
          <w:snapToGrid/>
          <w:color w:val="auto"/>
          <w:kern w:val="2"/>
          <w:sz w:val="22"/>
          <w:szCs w:val="22"/>
          <w:lang w:eastAsia="zh-CN"/>
        </w:rPr>
        <w:t>八、词语含义</w:t>
      </w:r>
      <w:bookmarkEnd w:id="87"/>
    </w:p>
    <w:p w14:paraId="7E41487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本协议书中词语含义与第二部分通用合同条款中赋予的含义相同。</w:t>
      </w:r>
    </w:p>
    <w:p w14:paraId="190D49D4">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8" w:name="_Toc351203489"/>
      <w:r>
        <w:rPr>
          <w:rFonts w:hint="eastAsia" w:ascii="宋体" w:hAnsi="宋体" w:eastAsia="宋体" w:cs="宋体"/>
          <w:color w:val="auto"/>
          <w:kern w:val="2"/>
          <w:sz w:val="22"/>
          <w:szCs w:val="22"/>
          <w:lang w:eastAsia="zh-CN"/>
        </w:rPr>
        <w:t>九、签订时间</w:t>
      </w:r>
      <w:bookmarkEnd w:id="88"/>
    </w:p>
    <w:p w14:paraId="5365C44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 xml:space="preserve">本合同于 </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年</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月</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日签订。</w:t>
      </w:r>
    </w:p>
    <w:p w14:paraId="6001470A">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89" w:name="_Toc351203490"/>
      <w:r>
        <w:rPr>
          <w:rFonts w:hint="eastAsia" w:ascii="宋体" w:hAnsi="宋体" w:eastAsia="宋体" w:cs="宋体"/>
          <w:color w:val="auto"/>
          <w:kern w:val="2"/>
          <w:sz w:val="22"/>
          <w:szCs w:val="22"/>
          <w:lang w:eastAsia="zh-CN"/>
        </w:rPr>
        <w:t>十、签订地点</w:t>
      </w:r>
      <w:bookmarkEnd w:id="89"/>
    </w:p>
    <w:p w14:paraId="25CBEE0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本合同在</w:t>
      </w:r>
      <w:r>
        <w:rPr>
          <w:rFonts w:hint="eastAsia" w:ascii="宋体" w:hAnsi="宋体" w:eastAsia="宋体" w:cs="宋体"/>
          <w:snapToGrid/>
          <w:color w:val="auto"/>
          <w:kern w:val="2"/>
          <w:sz w:val="22"/>
          <w:szCs w:val="22"/>
          <w:u w:val="single"/>
          <w:lang w:eastAsia="zh-CN"/>
        </w:rPr>
        <w:t xml:space="preserve">安徽省      </w:t>
      </w:r>
      <w:r>
        <w:rPr>
          <w:rFonts w:hint="eastAsia" w:ascii="宋体" w:hAnsi="宋体" w:eastAsia="宋体" w:cs="宋体"/>
          <w:snapToGrid/>
          <w:color w:val="auto"/>
          <w:kern w:val="2"/>
          <w:sz w:val="22"/>
          <w:szCs w:val="22"/>
          <w:lang w:eastAsia="zh-CN"/>
        </w:rPr>
        <w:t>签订。</w:t>
      </w:r>
    </w:p>
    <w:p w14:paraId="5C713EBD">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90" w:name="_Toc351203491"/>
      <w:r>
        <w:rPr>
          <w:rFonts w:hint="eastAsia" w:ascii="宋体" w:hAnsi="宋体" w:eastAsia="宋体" w:cs="宋体"/>
          <w:color w:val="auto"/>
          <w:kern w:val="2"/>
          <w:sz w:val="22"/>
          <w:szCs w:val="22"/>
          <w:lang w:eastAsia="zh-CN"/>
        </w:rPr>
        <w:t>十一、补充协议</w:t>
      </w:r>
      <w:bookmarkEnd w:id="90"/>
    </w:p>
    <w:p w14:paraId="510AD9FA">
      <w:pPr>
        <w:widowControl w:val="0"/>
        <w:kinsoku/>
        <w:autoSpaceDE/>
        <w:autoSpaceDN/>
        <w:adjustRightInd/>
        <w:snapToGrid/>
        <w:spacing w:line="360" w:lineRule="auto"/>
        <w:ind w:firstLine="440" w:firstLineChars="200"/>
        <w:textAlignment w:val="auto"/>
        <w:rPr>
          <w:rFonts w:ascii="宋体" w:hAnsi="宋体" w:eastAsia="宋体" w:cs="宋体"/>
          <w:b/>
          <w:snapToGrid/>
          <w:color w:val="auto"/>
          <w:kern w:val="2"/>
          <w:sz w:val="22"/>
          <w:szCs w:val="22"/>
          <w:lang w:eastAsia="zh-CN"/>
        </w:rPr>
      </w:pPr>
      <w:r>
        <w:rPr>
          <w:rFonts w:hint="eastAsia" w:ascii="宋体" w:hAnsi="宋体" w:eastAsia="宋体" w:cs="宋体"/>
          <w:snapToGrid/>
          <w:color w:val="auto"/>
          <w:kern w:val="2"/>
          <w:sz w:val="22"/>
          <w:szCs w:val="22"/>
          <w:lang w:eastAsia="zh-CN"/>
        </w:rPr>
        <w:t>合同未尽事宜，合同当事人另行签订补充协议，补充协议是合同的组成部分。</w:t>
      </w:r>
    </w:p>
    <w:p w14:paraId="68429B7F">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91" w:name="_Toc351203492"/>
      <w:r>
        <w:rPr>
          <w:rFonts w:hint="eastAsia" w:ascii="宋体" w:hAnsi="宋体" w:eastAsia="宋体" w:cs="宋体"/>
          <w:color w:val="auto"/>
          <w:kern w:val="2"/>
          <w:sz w:val="22"/>
          <w:szCs w:val="22"/>
          <w:lang w:eastAsia="zh-CN"/>
        </w:rPr>
        <w:t>十二、合同生效</w:t>
      </w:r>
      <w:bookmarkEnd w:id="91"/>
    </w:p>
    <w:p w14:paraId="4B8666C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本合同自</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生效。</w:t>
      </w:r>
    </w:p>
    <w:p w14:paraId="5D0E56DD">
      <w:pPr>
        <w:widowControl w:val="0"/>
        <w:kinsoku/>
        <w:autoSpaceDE/>
        <w:autoSpaceDN/>
        <w:adjustRightInd/>
        <w:snapToGrid/>
        <w:spacing w:before="50" w:line="360" w:lineRule="auto"/>
        <w:ind w:left="103"/>
        <w:textAlignment w:val="auto"/>
        <w:rPr>
          <w:rFonts w:ascii="宋体" w:hAnsi="宋体" w:eastAsia="宋体" w:cs="宋体"/>
          <w:color w:val="auto"/>
          <w:kern w:val="2"/>
          <w:sz w:val="22"/>
          <w:szCs w:val="22"/>
          <w:lang w:eastAsia="zh-CN"/>
        </w:rPr>
      </w:pPr>
      <w:bookmarkStart w:id="92" w:name="_Toc351203493"/>
      <w:r>
        <w:rPr>
          <w:rFonts w:hint="eastAsia" w:ascii="宋体" w:hAnsi="宋体" w:eastAsia="宋体" w:cs="宋体"/>
          <w:color w:val="auto"/>
          <w:kern w:val="2"/>
          <w:sz w:val="22"/>
          <w:szCs w:val="22"/>
          <w:lang w:eastAsia="zh-CN"/>
        </w:rPr>
        <w:t>十三、合同份数</w:t>
      </w:r>
      <w:bookmarkEnd w:id="92"/>
    </w:p>
    <w:p w14:paraId="2AA2AE9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本合同一式捌份，均具有同等法律效力，发包人执</w:t>
      </w:r>
      <w:r>
        <w:rPr>
          <w:rFonts w:hint="eastAsia" w:ascii="宋体" w:hAnsi="宋体" w:eastAsia="宋体" w:cs="宋体"/>
          <w:snapToGrid/>
          <w:color w:val="auto"/>
          <w:kern w:val="2"/>
          <w:sz w:val="22"/>
          <w:szCs w:val="22"/>
          <w:u w:val="single"/>
          <w:lang w:eastAsia="zh-CN"/>
        </w:rPr>
        <w:t>肆</w:t>
      </w:r>
      <w:r>
        <w:rPr>
          <w:rFonts w:hint="eastAsia" w:ascii="宋体" w:hAnsi="宋体" w:eastAsia="宋体" w:cs="宋体"/>
          <w:snapToGrid/>
          <w:color w:val="auto"/>
          <w:kern w:val="2"/>
          <w:sz w:val="22"/>
          <w:szCs w:val="22"/>
          <w:lang w:eastAsia="zh-CN"/>
        </w:rPr>
        <w:t>份，承包人执</w:t>
      </w:r>
      <w:r>
        <w:rPr>
          <w:rFonts w:hint="eastAsia" w:ascii="宋体" w:hAnsi="宋体" w:eastAsia="宋体" w:cs="宋体"/>
          <w:snapToGrid/>
          <w:color w:val="auto"/>
          <w:kern w:val="2"/>
          <w:sz w:val="22"/>
          <w:szCs w:val="22"/>
          <w:u w:val="single"/>
          <w:lang w:eastAsia="zh-CN"/>
        </w:rPr>
        <w:t>肆</w:t>
      </w:r>
      <w:r>
        <w:rPr>
          <w:rFonts w:hint="eastAsia" w:ascii="宋体" w:hAnsi="宋体" w:eastAsia="宋体" w:cs="宋体"/>
          <w:snapToGrid/>
          <w:color w:val="auto"/>
          <w:kern w:val="2"/>
          <w:sz w:val="22"/>
          <w:szCs w:val="22"/>
          <w:lang w:eastAsia="zh-CN"/>
        </w:rPr>
        <w:t>份。</w:t>
      </w:r>
    </w:p>
    <w:p w14:paraId="7723348A">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 xml:space="preserve">发包人：  (签章)                 承包人：  (签章)                             </w:t>
      </w:r>
    </w:p>
    <w:p w14:paraId="08DFFA4E">
      <w:pPr>
        <w:widowControl w:val="0"/>
        <w:kinsoku/>
        <w:autoSpaceDE/>
        <w:autoSpaceDN/>
        <w:adjustRightInd/>
        <w:snapToGrid/>
        <w:spacing w:before="50" w:line="360" w:lineRule="auto"/>
        <w:ind w:left="103"/>
        <w:textAlignment w:val="auto"/>
        <w:rPr>
          <w:rFonts w:ascii="宋体" w:hAnsi="宋体" w:eastAsia="宋体" w:cs="宋体"/>
          <w:snapToGrid/>
          <w:color w:val="auto"/>
          <w:kern w:val="2"/>
          <w:sz w:val="22"/>
          <w:szCs w:val="22"/>
          <w:lang w:eastAsia="zh-CN"/>
        </w:rPr>
      </w:pPr>
    </w:p>
    <w:p w14:paraId="5C5BAA8E">
      <w:pPr>
        <w:widowControl w:val="0"/>
        <w:spacing w:before="50" w:after="120" w:line="360" w:lineRule="auto"/>
        <w:ind w:left="420" w:firstLine="210"/>
        <w:rPr>
          <w:rFonts w:ascii="Times New Roman" w:hAnsi="Times New Roman" w:eastAsia="宋体" w:cs="Times New Roman"/>
          <w:bCs/>
          <w:szCs w:val="20"/>
          <w:lang w:eastAsia="zh-CN"/>
        </w:rPr>
      </w:pPr>
    </w:p>
    <w:p w14:paraId="1552B066">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法定代表人或其委托代理人：       法定代表人或其委托代理人：</w:t>
      </w:r>
    </w:p>
    <w:p w14:paraId="53B6ABFE">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（签字或盖章）                  （签字或盖章）</w:t>
      </w:r>
    </w:p>
    <w:p w14:paraId="7415E15A">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 xml:space="preserve">组织机构代码：             </w:t>
      </w:r>
      <w:r>
        <w:rPr>
          <w:rFonts w:hint="eastAsia" w:ascii="宋体" w:hAnsi="宋体" w:eastAsia="宋体" w:cs="宋体"/>
          <w:snapToGrid/>
          <w:color w:val="auto"/>
          <w:kern w:val="2"/>
          <w:sz w:val="16"/>
          <w:szCs w:val="16"/>
          <w:lang w:eastAsia="zh-CN"/>
        </w:rPr>
        <w:t xml:space="preserve">        </w:t>
      </w:r>
      <w:r>
        <w:rPr>
          <w:rFonts w:hint="eastAsia" w:ascii="宋体" w:hAnsi="宋体" w:eastAsia="宋体" w:cs="宋体"/>
          <w:snapToGrid/>
          <w:color w:val="auto"/>
          <w:kern w:val="2"/>
          <w:sz w:val="22"/>
          <w:szCs w:val="22"/>
          <w:lang w:eastAsia="zh-CN"/>
        </w:rPr>
        <w:t>组织机构代码：</w:t>
      </w:r>
    </w:p>
    <w:p w14:paraId="3A62C6F7">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 xml:space="preserve">地址:                   </w:t>
      </w:r>
      <w:r>
        <w:rPr>
          <w:rFonts w:hint="eastAsia" w:ascii="宋体" w:hAnsi="宋体" w:eastAsia="宋体" w:cs="宋体"/>
          <w:snapToGrid/>
          <w:color w:val="auto"/>
          <w:kern w:val="2"/>
          <w:sz w:val="16"/>
          <w:szCs w:val="16"/>
          <w:lang w:eastAsia="zh-CN"/>
        </w:rPr>
        <w:t xml:space="preserve">           </w:t>
      </w:r>
      <w:r>
        <w:rPr>
          <w:rFonts w:hint="eastAsia" w:ascii="宋体" w:hAnsi="宋体" w:eastAsia="宋体" w:cs="宋体"/>
          <w:snapToGrid/>
          <w:color w:val="auto"/>
          <w:kern w:val="2"/>
          <w:sz w:val="22"/>
          <w:szCs w:val="22"/>
          <w:lang w:eastAsia="zh-CN"/>
        </w:rPr>
        <w:t>地址：</w:t>
      </w:r>
    </w:p>
    <w:p w14:paraId="5D4917F8">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邮政编码：                      邮政编码： </w:t>
      </w:r>
    </w:p>
    <w:p w14:paraId="044258DE">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 xml:space="preserve">电话：            电话：    </w:t>
      </w:r>
    </w:p>
    <w:p w14:paraId="5072583F">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 xml:space="preserve">传真：            传真：  </w:t>
      </w:r>
    </w:p>
    <w:p w14:paraId="0A828FB8">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电子信箱：                      电子信箱：</w:t>
      </w:r>
    </w:p>
    <w:p w14:paraId="79FFF38E">
      <w:pPr>
        <w:widowControl w:val="0"/>
        <w:kinsoku/>
        <w:autoSpaceDE/>
        <w:autoSpaceDN/>
        <w:adjustRightInd/>
        <w:snapToGrid/>
        <w:spacing w:before="50" w:line="360" w:lineRule="auto"/>
        <w:ind w:left="103"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开户银行：</w:t>
      </w:r>
      <w:r>
        <w:rPr>
          <w:rFonts w:hint="eastAsia" w:ascii="宋体" w:hAnsi="宋体" w:eastAsia="宋体" w:cs="宋体"/>
          <w:snapToGrid/>
          <w:color w:val="auto"/>
          <w:kern w:val="2"/>
          <w:sz w:val="16"/>
          <w:szCs w:val="16"/>
          <w:lang w:eastAsia="zh-CN"/>
        </w:rPr>
        <w:t xml:space="preserve">      </w:t>
      </w:r>
      <w:r>
        <w:rPr>
          <w:rFonts w:hint="eastAsia" w:ascii="宋体" w:hAnsi="宋体" w:eastAsia="宋体" w:cs="宋体"/>
          <w:snapToGrid/>
          <w:color w:val="auto"/>
          <w:kern w:val="2"/>
          <w:sz w:val="22"/>
          <w:szCs w:val="22"/>
          <w:lang w:eastAsia="zh-CN"/>
        </w:rPr>
        <w:t xml:space="preserve">                  开户银行：</w:t>
      </w:r>
    </w:p>
    <w:p w14:paraId="73B71A6F">
      <w:pPr>
        <w:widowControl w:val="0"/>
        <w:kinsoku/>
        <w:autoSpaceDE/>
        <w:autoSpaceDN/>
        <w:adjustRightInd/>
        <w:snapToGrid/>
        <w:spacing w:before="50" w:line="360" w:lineRule="auto"/>
        <w:ind w:left="103" w:firstLine="440" w:firstLineChars="200"/>
        <w:jc w:val="center"/>
        <w:textAlignment w:val="auto"/>
        <w:rPr>
          <w:rFonts w:ascii="宋体" w:hAnsi="宋体" w:eastAsia="宋体" w:cs="宋体"/>
          <w:color w:val="auto"/>
          <w:kern w:val="44"/>
          <w:sz w:val="30"/>
          <w:szCs w:val="30"/>
          <w:lang w:eastAsia="zh-CN"/>
        </w:rPr>
      </w:pPr>
      <w:r>
        <w:rPr>
          <w:rFonts w:hint="eastAsia" w:ascii="宋体" w:hAnsi="宋体" w:eastAsia="宋体" w:cs="宋体"/>
          <w:snapToGrid/>
          <w:color w:val="auto"/>
          <w:kern w:val="2"/>
          <w:sz w:val="22"/>
          <w:szCs w:val="22"/>
          <w:lang w:eastAsia="zh-CN"/>
        </w:rPr>
        <w:t>账号：</w:t>
      </w:r>
      <w:r>
        <w:rPr>
          <w:rFonts w:hint="eastAsia" w:ascii="宋体" w:hAnsi="宋体" w:eastAsia="宋体" w:cs="宋体"/>
          <w:snapToGrid/>
          <w:color w:val="auto"/>
          <w:kern w:val="2"/>
          <w:sz w:val="16"/>
          <w:szCs w:val="16"/>
          <w:lang w:eastAsia="zh-CN"/>
        </w:rPr>
        <w:t xml:space="preserve">         </w:t>
      </w:r>
      <w:r>
        <w:rPr>
          <w:rFonts w:hint="eastAsia" w:ascii="宋体" w:hAnsi="宋体" w:eastAsia="宋体" w:cs="宋体"/>
          <w:snapToGrid/>
          <w:color w:val="auto"/>
          <w:kern w:val="2"/>
          <w:sz w:val="22"/>
          <w:szCs w:val="22"/>
          <w:lang w:eastAsia="zh-CN"/>
        </w:rPr>
        <w:t xml:space="preserve">                    账号：</w:t>
      </w:r>
      <w:r>
        <w:rPr>
          <w:rFonts w:hint="eastAsia" w:ascii="宋体" w:hAnsi="宋体" w:eastAsia="宋体" w:cs="宋体"/>
          <w:color w:val="auto"/>
          <w:kern w:val="2"/>
          <w:lang w:eastAsia="zh-CN"/>
        </w:rPr>
        <w:br w:type="page"/>
      </w:r>
      <w:bookmarkStart w:id="93" w:name="_Toc351203494"/>
      <w:r>
        <w:rPr>
          <w:rFonts w:hint="eastAsia" w:ascii="宋体" w:hAnsi="宋体" w:eastAsia="宋体" w:cs="宋体"/>
          <w:color w:val="auto"/>
          <w:kern w:val="44"/>
          <w:sz w:val="30"/>
          <w:szCs w:val="30"/>
          <w:lang w:eastAsia="zh-CN"/>
        </w:rPr>
        <w:t>第二部分 通用合同条款</w:t>
      </w:r>
      <w:bookmarkEnd w:id="93"/>
      <w:bookmarkStart w:id="94" w:name="_Toc337558727"/>
    </w:p>
    <w:p w14:paraId="1592966C">
      <w:pPr>
        <w:widowControl w:val="0"/>
        <w:kinsoku/>
        <w:autoSpaceDE/>
        <w:autoSpaceDN/>
        <w:adjustRightInd/>
        <w:snapToGrid/>
        <w:spacing w:before="50" w:line="360" w:lineRule="auto"/>
        <w:ind w:left="103" w:firstLine="420" w:firstLineChars="200"/>
        <w:jc w:val="both"/>
        <w:textAlignment w:val="auto"/>
        <w:rPr>
          <w:rFonts w:ascii="宋体" w:hAnsi="宋体" w:eastAsia="宋体" w:cs="宋体"/>
          <w:color w:val="auto"/>
          <w:kern w:val="44"/>
          <w:sz w:val="30"/>
          <w:szCs w:val="30"/>
          <w:lang w:eastAsia="zh-CN"/>
        </w:rPr>
      </w:pPr>
      <w:r>
        <w:rPr>
          <w:rFonts w:hint="eastAsia" w:ascii="宋体" w:hAnsi="宋体" w:eastAsia="宋体" w:cs="宋体"/>
          <w:color w:val="auto"/>
          <w:kern w:val="2"/>
          <w:lang w:eastAsia="zh-CN"/>
        </w:rPr>
        <w:t>“双方已熟知GF-2017-0201合同文本《第二部分 通用合同条款》内容，并确认其为本合同内容之一部分。此处略。”</w:t>
      </w:r>
    </w:p>
    <w:bookmarkEnd w:id="94"/>
    <w:p w14:paraId="05FF95D5">
      <w:pPr>
        <w:widowControl w:val="0"/>
        <w:kinsoku/>
        <w:autoSpaceDE/>
        <w:autoSpaceDN/>
        <w:adjustRightInd/>
        <w:snapToGrid/>
        <w:spacing w:before="50" w:line="360" w:lineRule="auto"/>
        <w:ind w:left="103"/>
        <w:jc w:val="center"/>
        <w:textAlignment w:val="auto"/>
        <w:rPr>
          <w:rFonts w:ascii="宋体" w:hAnsi="宋体" w:eastAsia="宋体" w:cs="宋体"/>
          <w:color w:val="auto"/>
          <w:kern w:val="44"/>
          <w:sz w:val="30"/>
          <w:szCs w:val="30"/>
          <w:lang w:eastAsia="zh-CN"/>
        </w:rPr>
      </w:pPr>
      <w:bookmarkStart w:id="95" w:name="_Toc351203632"/>
      <w:r>
        <w:rPr>
          <w:rFonts w:hint="eastAsia" w:ascii="宋体" w:hAnsi="宋体" w:eastAsia="宋体" w:cs="宋体"/>
          <w:color w:val="auto"/>
          <w:kern w:val="2"/>
          <w:lang w:eastAsia="zh-CN"/>
        </w:rPr>
        <w:br w:type="page"/>
      </w:r>
      <w:r>
        <w:rPr>
          <w:rFonts w:hint="eastAsia" w:ascii="宋体" w:hAnsi="宋体" w:eastAsia="宋体" w:cs="宋体"/>
          <w:color w:val="auto"/>
          <w:kern w:val="44"/>
          <w:sz w:val="30"/>
          <w:szCs w:val="30"/>
          <w:lang w:eastAsia="zh-CN"/>
        </w:rPr>
        <w:t>第三部分专用合同条款</w:t>
      </w:r>
      <w:bookmarkEnd w:id="95"/>
    </w:p>
    <w:p w14:paraId="694903B6">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96" w:name="_Toc351203633"/>
      <w:r>
        <w:rPr>
          <w:rFonts w:hint="eastAsia" w:ascii="宋体" w:hAnsi="宋体" w:eastAsia="宋体" w:cs="宋体"/>
          <w:color w:val="auto"/>
          <w:kern w:val="2"/>
          <w:sz w:val="22"/>
          <w:szCs w:val="22"/>
          <w:lang w:eastAsia="zh-CN"/>
        </w:rPr>
        <w:t>1</w:t>
      </w:r>
      <w:bookmarkStart w:id="97" w:name="_Toc296890984"/>
      <w:bookmarkStart w:id="98" w:name="_Toc296346657"/>
      <w:bookmarkStart w:id="99" w:name="_Toc297120456"/>
      <w:bookmarkStart w:id="100" w:name="_Toc296891196"/>
      <w:bookmarkStart w:id="101" w:name="_Toc297048342"/>
      <w:bookmarkStart w:id="102" w:name="_Toc292559361"/>
      <w:bookmarkStart w:id="103" w:name="_Toc296347155"/>
      <w:bookmarkStart w:id="104" w:name="_Toc292559866"/>
      <w:bookmarkStart w:id="105" w:name="_Toc296503156"/>
      <w:bookmarkStart w:id="106" w:name="_Toc296944495"/>
      <w:r>
        <w:rPr>
          <w:rFonts w:hint="eastAsia" w:ascii="宋体" w:hAnsi="宋体" w:eastAsia="宋体" w:cs="宋体"/>
          <w:color w:val="auto"/>
          <w:kern w:val="2"/>
          <w:sz w:val="22"/>
          <w:szCs w:val="22"/>
          <w:lang w:eastAsia="zh-CN"/>
        </w:rPr>
        <w:t>. 一般约定</w:t>
      </w:r>
      <w:bookmarkEnd w:id="96"/>
    </w:p>
    <w:bookmarkEnd w:id="97"/>
    <w:bookmarkEnd w:id="98"/>
    <w:bookmarkEnd w:id="99"/>
    <w:bookmarkEnd w:id="100"/>
    <w:bookmarkEnd w:id="101"/>
    <w:bookmarkEnd w:id="102"/>
    <w:bookmarkEnd w:id="103"/>
    <w:bookmarkEnd w:id="104"/>
    <w:bookmarkEnd w:id="105"/>
    <w:bookmarkEnd w:id="106"/>
    <w:p w14:paraId="06D96C5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 词语定义</w:t>
      </w:r>
    </w:p>
    <w:p w14:paraId="0190DC32">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1.1.1合同</w:t>
      </w:r>
    </w:p>
    <w:p w14:paraId="121384CF">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1.1.1.10其他合同文件包括：</w:t>
      </w:r>
    </w:p>
    <w:p w14:paraId="72E00656">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1.1.1.10 其他合同文件：国家及工程所在地现行有效的法律法规和规章、招标文件、经发包人批准的设计文件及施工组织设计等相关文件、合同履行过程中双方就有关工程洽商或变更等达成的书面协议</w:t>
      </w:r>
      <w:r>
        <w:rPr>
          <w:rFonts w:hint="eastAsia" w:ascii="宋体" w:hAnsi="宋体" w:eastAsia="宋体" w:cs="宋体"/>
          <w:snapToGrid/>
          <w:color w:val="auto"/>
          <w:kern w:val="2"/>
          <w:sz w:val="22"/>
          <w:szCs w:val="22"/>
          <w:lang w:eastAsia="zh-CN"/>
        </w:rPr>
        <w:t>。</w:t>
      </w:r>
    </w:p>
    <w:p w14:paraId="184B8C0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1.1.2 合同当事人及其他相关方</w:t>
      </w:r>
    </w:p>
    <w:p w14:paraId="725F299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1.1.2.4监理人：</w:t>
      </w:r>
    </w:p>
    <w:p w14:paraId="642B892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名称：</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70735A2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资质类别和等级：</w:t>
      </w:r>
      <w:r>
        <w:rPr>
          <w:rFonts w:hint="eastAsia" w:ascii="宋体" w:hAnsi="宋体" w:eastAsia="宋体" w:cs="宋体"/>
          <w:snapToGrid/>
          <w:color w:val="auto"/>
          <w:kern w:val="2"/>
          <w:sz w:val="22"/>
          <w:szCs w:val="22"/>
          <w:u w:val="single"/>
          <w:lang w:eastAsia="zh-CN"/>
        </w:rPr>
        <w:t xml:space="preserve">           ；</w:t>
      </w:r>
    </w:p>
    <w:p w14:paraId="52BC2AA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联系电话：</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0D3AA0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电子信箱：</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7A11CC8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通信地址：</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75EE5A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1.1.2.5 设计人：</w:t>
      </w:r>
    </w:p>
    <w:p w14:paraId="331F87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名称：</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6C617D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资质类别和等级：</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41A4E9D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联系电话：</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6D72F5A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电子信箱：</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2EFE0E9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通信地址：</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6B11A23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1.1.3 工程和设备</w:t>
      </w:r>
    </w:p>
    <w:p w14:paraId="7C394F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1.1.3.7 作为施工现场组成部分的其他场所包括：</w:t>
      </w:r>
      <w:r>
        <w:rPr>
          <w:rFonts w:hint="eastAsia" w:ascii="宋体" w:hAnsi="宋体" w:eastAsia="宋体" w:cs="宋体"/>
          <w:snapToGrid/>
          <w:color w:val="auto"/>
          <w:kern w:val="2"/>
          <w:sz w:val="22"/>
          <w:szCs w:val="22"/>
          <w:u w:val="single"/>
          <w:lang w:eastAsia="zh-CN"/>
        </w:rPr>
        <w:t>/</w:t>
      </w:r>
    </w:p>
    <w:p w14:paraId="04E9F543">
      <w:pPr>
        <w:widowControl w:val="0"/>
        <w:kinsoku/>
        <w:autoSpaceDE/>
        <w:autoSpaceDN/>
        <w:adjustRightInd/>
        <w:snapToGrid/>
        <w:spacing w:line="360" w:lineRule="auto"/>
        <w:ind w:firstLine="220" w:firstLineChars="1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w:t>
      </w:r>
      <w:r>
        <w:rPr>
          <w:rFonts w:hint="eastAsia" w:ascii="宋体" w:hAnsi="宋体" w:eastAsia="宋体" w:cs="宋体"/>
          <w:snapToGrid/>
          <w:color w:val="auto"/>
          <w:sz w:val="22"/>
          <w:szCs w:val="22"/>
          <w:lang w:eastAsia="zh-CN"/>
        </w:rPr>
        <w:t>1.1.3.9 永久占地包括：</w:t>
      </w:r>
      <w:r>
        <w:rPr>
          <w:rFonts w:hint="eastAsia" w:ascii="宋体" w:hAnsi="宋体" w:eastAsia="宋体" w:cs="宋体"/>
          <w:snapToGrid/>
          <w:color w:val="auto"/>
          <w:kern w:val="2"/>
          <w:sz w:val="22"/>
          <w:szCs w:val="22"/>
          <w:lang w:eastAsia="zh-CN"/>
        </w:rPr>
        <w:t>永久工程的占地，以及作为永久工程的配套用地</w:t>
      </w:r>
    </w:p>
    <w:p w14:paraId="00E62D7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1.1.3.10 临时占地包括：</w:t>
      </w:r>
      <w:r>
        <w:rPr>
          <w:rFonts w:hint="eastAsia" w:ascii="宋体" w:hAnsi="宋体" w:eastAsia="宋体" w:cs="宋体"/>
          <w:snapToGrid/>
          <w:color w:val="auto"/>
          <w:kern w:val="2"/>
          <w:sz w:val="22"/>
          <w:szCs w:val="22"/>
          <w:lang w:eastAsia="zh-CN"/>
        </w:rPr>
        <w:t>用于施工用临时工程的建设或者用于仓储、居住、装配的土地</w:t>
      </w:r>
      <w:r>
        <w:rPr>
          <w:rFonts w:hint="eastAsia" w:ascii="宋体" w:hAnsi="宋体" w:eastAsia="宋体" w:cs="宋体"/>
          <w:snapToGrid/>
          <w:color w:val="auto"/>
          <w:sz w:val="22"/>
          <w:szCs w:val="22"/>
          <w:lang w:eastAsia="zh-CN"/>
        </w:rPr>
        <w:t>。</w:t>
      </w:r>
    </w:p>
    <w:p w14:paraId="74C2DB3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1.3法律</w:t>
      </w:r>
    </w:p>
    <w:p w14:paraId="0F76865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适用于合同的其他规范性文件：</w:t>
      </w:r>
      <w:r>
        <w:rPr>
          <w:rFonts w:hint="eastAsia" w:ascii="宋体" w:hAnsi="宋体" w:eastAsia="宋体" w:cs="宋体"/>
          <w:snapToGrid/>
          <w:color w:val="auto"/>
          <w:sz w:val="22"/>
          <w:szCs w:val="22"/>
          <w:lang w:eastAsia="zh-CN"/>
        </w:rPr>
        <w:t>《中华人民共和国民法典》、《中华人民共和国招标投标法》、《建设工程质量管理条例》、《建设工程安全生产条例》以及国家、地方相关法律、法规及行业规定。</w:t>
      </w:r>
    </w:p>
    <w:p w14:paraId="01E641A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 标准和规范</w:t>
      </w:r>
    </w:p>
    <w:p w14:paraId="4B216E9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1.4.1适用于工程的标准规范包括：</w:t>
      </w:r>
      <w:r>
        <w:rPr>
          <w:rFonts w:hint="eastAsia" w:ascii="宋体" w:hAnsi="宋体" w:eastAsia="宋体" w:cs="宋体"/>
          <w:snapToGrid/>
          <w:color w:val="auto"/>
          <w:sz w:val="22"/>
          <w:szCs w:val="22"/>
          <w:u w:val="single"/>
          <w:lang w:eastAsia="zh-CN"/>
        </w:rPr>
        <w:t>见技术规范书</w:t>
      </w:r>
      <w:r>
        <w:rPr>
          <w:rFonts w:hint="eastAsia" w:ascii="宋体" w:hAnsi="宋体" w:eastAsia="宋体" w:cs="宋体"/>
          <w:snapToGrid/>
          <w:color w:val="auto"/>
          <w:kern w:val="2"/>
          <w:sz w:val="22"/>
          <w:szCs w:val="22"/>
          <w:lang w:eastAsia="zh-CN"/>
        </w:rPr>
        <w:t>。</w:t>
      </w:r>
    </w:p>
    <w:p w14:paraId="07D40BE5">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1.4.2 发包人提供国外标准、规范的名称：</w:t>
      </w:r>
      <w:r>
        <w:rPr>
          <w:rFonts w:hint="eastAsia" w:ascii="宋体" w:hAnsi="宋体" w:eastAsia="宋体" w:cs="宋体"/>
          <w:snapToGrid/>
          <w:color w:val="auto"/>
          <w:sz w:val="22"/>
          <w:szCs w:val="22"/>
          <w:u w:val="single"/>
          <w:lang w:eastAsia="zh-CN"/>
        </w:rPr>
        <w:t>/</w:t>
      </w:r>
      <w:r>
        <w:rPr>
          <w:rFonts w:hint="eastAsia" w:ascii="宋体" w:hAnsi="宋体" w:eastAsia="宋体" w:cs="宋体"/>
          <w:snapToGrid/>
          <w:color w:val="auto"/>
          <w:sz w:val="22"/>
          <w:szCs w:val="22"/>
          <w:lang w:eastAsia="zh-CN"/>
        </w:rPr>
        <w:t>；</w:t>
      </w:r>
    </w:p>
    <w:p w14:paraId="5CACA9D6">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发包人提供国外标准、规范的份数：</w:t>
      </w:r>
      <w:r>
        <w:rPr>
          <w:rFonts w:hint="eastAsia" w:ascii="宋体" w:hAnsi="宋体" w:eastAsia="宋体" w:cs="宋体"/>
          <w:snapToGrid/>
          <w:color w:val="auto"/>
          <w:sz w:val="22"/>
          <w:szCs w:val="22"/>
          <w:u w:val="single"/>
          <w:lang w:eastAsia="zh-CN"/>
        </w:rPr>
        <w:t>/</w:t>
      </w:r>
      <w:r>
        <w:rPr>
          <w:rFonts w:hint="eastAsia" w:ascii="宋体" w:hAnsi="宋体" w:eastAsia="宋体" w:cs="宋体"/>
          <w:snapToGrid/>
          <w:color w:val="auto"/>
          <w:sz w:val="22"/>
          <w:szCs w:val="22"/>
          <w:lang w:eastAsia="zh-CN"/>
        </w:rPr>
        <w:t>；</w:t>
      </w:r>
    </w:p>
    <w:p w14:paraId="2BFA7C9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发包人提供国外标准、规范的名称：</w:t>
      </w:r>
      <w:r>
        <w:rPr>
          <w:rFonts w:hint="eastAsia" w:ascii="宋体" w:hAnsi="宋体" w:eastAsia="宋体" w:cs="宋体"/>
          <w:snapToGrid/>
          <w:color w:val="auto"/>
          <w:sz w:val="22"/>
          <w:szCs w:val="22"/>
          <w:u w:val="single"/>
          <w:lang w:eastAsia="zh-CN"/>
        </w:rPr>
        <w:t>/</w:t>
      </w:r>
      <w:r>
        <w:rPr>
          <w:rFonts w:hint="eastAsia" w:ascii="宋体" w:hAnsi="宋体" w:eastAsia="宋体" w:cs="宋体"/>
          <w:snapToGrid/>
          <w:color w:val="auto"/>
          <w:sz w:val="22"/>
          <w:szCs w:val="22"/>
          <w:lang w:eastAsia="zh-CN"/>
        </w:rPr>
        <w:t>。</w:t>
      </w:r>
    </w:p>
    <w:p w14:paraId="1D70182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1.4.3发包人对工程的技术标准和功能要求的特殊要求：</w:t>
      </w:r>
    </w:p>
    <w:p w14:paraId="597EBBB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见技术规范书。</w:t>
      </w:r>
    </w:p>
    <w:p w14:paraId="62A0629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 合同文件的优先顺序</w:t>
      </w:r>
    </w:p>
    <w:p w14:paraId="1A512B4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合同文件组成及优先顺序为：</w:t>
      </w:r>
      <w:r>
        <w:rPr>
          <w:rFonts w:hint="eastAsia" w:ascii="宋体" w:hAnsi="宋体" w:eastAsia="宋体" w:cs="宋体"/>
          <w:snapToGrid/>
          <w:color w:val="auto"/>
          <w:kern w:val="2"/>
          <w:sz w:val="22"/>
          <w:szCs w:val="22"/>
          <w:u w:val="single"/>
          <w:lang w:eastAsia="zh-CN"/>
        </w:rPr>
        <w:t>同通用条款第1.5款</w:t>
      </w:r>
      <w:r>
        <w:rPr>
          <w:rFonts w:hint="eastAsia" w:ascii="宋体" w:hAnsi="宋体" w:eastAsia="宋体" w:cs="宋体"/>
          <w:snapToGrid/>
          <w:color w:val="auto"/>
          <w:kern w:val="2"/>
          <w:sz w:val="22"/>
          <w:szCs w:val="22"/>
          <w:lang w:eastAsia="zh-CN"/>
        </w:rPr>
        <w:t>。</w:t>
      </w:r>
    </w:p>
    <w:p w14:paraId="0A16F16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 图纸和承包人文件</w:t>
      </w:r>
      <w:r>
        <w:rPr>
          <w:rFonts w:hint="eastAsia" w:ascii="宋体" w:hAnsi="宋体" w:eastAsia="宋体" w:cs="宋体"/>
          <w:snapToGrid/>
          <w:color w:val="auto"/>
          <w:kern w:val="2"/>
          <w:sz w:val="22"/>
          <w:szCs w:val="22"/>
          <w:lang w:eastAsia="zh-CN"/>
        </w:rPr>
        <w:tab/>
      </w:r>
    </w:p>
    <w:p w14:paraId="78EE167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1.6.1 图纸的提供</w:t>
      </w:r>
    </w:p>
    <w:p w14:paraId="531F5C6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发包人向承包人提供图纸的期限：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3A7F7B7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发包人向承包人提供图纸的数量：提供施工图纸4套，承包人未经许可不得泄露，并不能用于本合同项目以外的工程；</w:t>
      </w:r>
    </w:p>
    <w:p w14:paraId="5F5BA1C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发包人向承包人提供图纸的内容：</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787F899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1.6.4 承包人文件</w:t>
      </w:r>
    </w:p>
    <w:p w14:paraId="5103D85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需要由承包人提供的文件，包括：发包人、监理人等相关部门要求提供与施工有关的一切必要文件（如最终标书、施工组织设计和施工进度计划、材料和设备采购计划等）；</w:t>
      </w:r>
    </w:p>
    <w:p w14:paraId="0EF1B53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承包人提供的文件的期限为：</w:t>
      </w:r>
      <w:r>
        <w:rPr>
          <w:rFonts w:hint="eastAsia" w:ascii="宋体" w:hAnsi="宋体" w:eastAsia="宋体" w:cs="宋体"/>
          <w:snapToGrid/>
          <w:color w:val="auto"/>
          <w:kern w:val="2"/>
          <w:sz w:val="22"/>
          <w:szCs w:val="22"/>
          <w:u w:val="single"/>
          <w:lang w:eastAsia="zh-CN"/>
        </w:rPr>
        <w:t xml:space="preserve">合同签订前 </w:t>
      </w:r>
      <w:r>
        <w:rPr>
          <w:rFonts w:hint="eastAsia" w:ascii="宋体" w:hAnsi="宋体" w:eastAsia="宋体" w:cs="宋体"/>
          <w:snapToGrid/>
          <w:color w:val="auto"/>
          <w:kern w:val="2"/>
          <w:sz w:val="22"/>
          <w:szCs w:val="22"/>
          <w:lang w:eastAsia="zh-CN"/>
        </w:rPr>
        <w:t>；</w:t>
      </w:r>
    </w:p>
    <w:p w14:paraId="6283091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承包人提供的文件的数量为：</w:t>
      </w:r>
      <w:r>
        <w:rPr>
          <w:rFonts w:hint="eastAsia" w:ascii="宋体" w:hAnsi="宋体" w:eastAsia="宋体" w:cs="宋体"/>
          <w:snapToGrid/>
          <w:color w:val="auto"/>
          <w:kern w:val="2"/>
          <w:sz w:val="22"/>
          <w:szCs w:val="22"/>
          <w:u w:val="single"/>
          <w:lang w:eastAsia="zh-CN"/>
        </w:rPr>
        <w:t>肆份</w:t>
      </w:r>
      <w:r>
        <w:rPr>
          <w:rFonts w:hint="eastAsia" w:ascii="宋体" w:hAnsi="宋体" w:eastAsia="宋体" w:cs="宋体"/>
          <w:snapToGrid/>
          <w:color w:val="auto"/>
          <w:kern w:val="2"/>
          <w:sz w:val="22"/>
          <w:szCs w:val="22"/>
          <w:lang w:eastAsia="zh-CN"/>
        </w:rPr>
        <w:t>；</w:t>
      </w:r>
    </w:p>
    <w:p w14:paraId="0D9D53E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承包人提供的文件的形式为：</w:t>
      </w:r>
      <w:r>
        <w:rPr>
          <w:rFonts w:hint="eastAsia" w:ascii="宋体" w:hAnsi="宋体" w:eastAsia="宋体" w:cs="宋体"/>
          <w:snapToGrid/>
          <w:color w:val="auto"/>
          <w:kern w:val="2"/>
          <w:sz w:val="22"/>
          <w:szCs w:val="22"/>
          <w:u w:val="single"/>
          <w:lang w:eastAsia="zh-CN"/>
        </w:rPr>
        <w:t>书面形式及相应电子版</w:t>
      </w:r>
      <w:r>
        <w:rPr>
          <w:rFonts w:hint="eastAsia" w:ascii="宋体" w:hAnsi="宋体" w:eastAsia="宋体" w:cs="宋体"/>
          <w:snapToGrid/>
          <w:color w:val="auto"/>
          <w:kern w:val="2"/>
          <w:sz w:val="22"/>
          <w:szCs w:val="22"/>
          <w:lang w:eastAsia="zh-CN"/>
        </w:rPr>
        <w:t>；</w:t>
      </w:r>
    </w:p>
    <w:p w14:paraId="328473C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发包人审批承包人文件的期限：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6E4F57E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1.6.5 现场图纸准备</w:t>
      </w:r>
    </w:p>
    <w:p w14:paraId="011024B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关于现场图纸准备的约定：</w:t>
      </w:r>
      <w:r>
        <w:rPr>
          <w:rFonts w:hint="eastAsia" w:ascii="宋体" w:hAnsi="宋体" w:eastAsia="宋体" w:cs="宋体"/>
          <w:snapToGrid/>
          <w:color w:val="auto"/>
          <w:kern w:val="2"/>
          <w:sz w:val="22"/>
          <w:szCs w:val="22"/>
          <w:u w:val="single"/>
          <w:lang w:eastAsia="zh-CN"/>
        </w:rPr>
        <w:t xml:space="preserve">满足使用要求 </w:t>
      </w:r>
      <w:r>
        <w:rPr>
          <w:rFonts w:hint="eastAsia" w:ascii="宋体" w:hAnsi="宋体" w:eastAsia="宋体" w:cs="宋体"/>
          <w:snapToGrid/>
          <w:color w:val="auto"/>
          <w:kern w:val="2"/>
          <w:sz w:val="22"/>
          <w:szCs w:val="22"/>
          <w:lang w:eastAsia="zh-CN"/>
        </w:rPr>
        <w:t>。</w:t>
      </w:r>
    </w:p>
    <w:p w14:paraId="1B8365C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1.7 联络</w:t>
      </w:r>
    </w:p>
    <w:p w14:paraId="52EF6ACB">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1.7.1发包人和承包人应当在</w:t>
      </w:r>
      <w:r>
        <w:rPr>
          <w:rFonts w:hint="eastAsia" w:ascii="宋体" w:hAnsi="宋体" w:eastAsia="宋体" w:cs="宋体"/>
          <w:snapToGrid/>
          <w:color w:val="auto"/>
          <w:kern w:val="2"/>
          <w:sz w:val="22"/>
          <w:szCs w:val="22"/>
          <w:u w:val="single"/>
          <w:lang w:eastAsia="zh-CN"/>
        </w:rPr>
        <w:t> 3</w:t>
      </w:r>
      <w:r>
        <w:rPr>
          <w:rFonts w:hint="eastAsia" w:ascii="宋体" w:hAnsi="宋体" w:eastAsia="宋体" w:cs="宋体"/>
          <w:snapToGrid/>
          <w:color w:val="auto"/>
          <w:sz w:val="22"/>
          <w:szCs w:val="22"/>
          <w:lang w:eastAsia="zh-CN"/>
        </w:rPr>
        <w:t>天内将与合同有关的通知、批准、证明、证书、指示、指令、要求、请求、同意、意见、确定和决定等书面函件送达对方当事人。</w:t>
      </w:r>
    </w:p>
    <w:p w14:paraId="6F48D8B9">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1.7.2 发包人接收文件的地点：</w:t>
      </w:r>
      <w:r>
        <w:rPr>
          <w:rFonts w:hint="eastAsia" w:ascii="宋体" w:hAnsi="宋体" w:eastAsia="宋体" w:cs="宋体"/>
          <w:snapToGrid/>
          <w:color w:val="auto"/>
          <w:sz w:val="22"/>
          <w:szCs w:val="22"/>
          <w:u w:val="single"/>
          <w:lang w:eastAsia="zh-CN"/>
        </w:rPr>
        <w:t xml:space="preserve">                </w:t>
      </w:r>
      <w:r>
        <w:rPr>
          <w:rFonts w:hint="eastAsia" w:ascii="宋体" w:hAnsi="宋体" w:eastAsia="宋体" w:cs="宋体"/>
          <w:snapToGrid/>
          <w:color w:val="auto"/>
          <w:sz w:val="22"/>
          <w:szCs w:val="22"/>
          <w:lang w:eastAsia="zh-CN"/>
        </w:rPr>
        <w:t>；</w:t>
      </w:r>
    </w:p>
    <w:p w14:paraId="0DF6B097">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发包人指定的接收人为：</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sz w:val="22"/>
          <w:szCs w:val="22"/>
          <w:lang w:eastAsia="zh-CN"/>
        </w:rPr>
        <w:t>；</w:t>
      </w:r>
    </w:p>
    <w:p w14:paraId="2F8729DD">
      <w:pPr>
        <w:widowControl w:val="0"/>
        <w:kinsoku/>
        <w:autoSpaceDE/>
        <w:autoSpaceDN/>
        <w:adjustRightInd/>
        <w:snapToGrid/>
        <w:spacing w:line="360" w:lineRule="auto"/>
        <w:ind w:firstLine="440" w:firstLineChars="200"/>
        <w:textAlignment w:val="auto"/>
        <w:rPr>
          <w:snapToGrid/>
          <w:color w:val="auto"/>
          <w:sz w:val="22"/>
          <w:szCs w:val="22"/>
          <w:lang w:eastAsia="zh-CN"/>
        </w:rPr>
      </w:pPr>
      <w:r>
        <w:rPr>
          <w:rFonts w:hint="eastAsia" w:ascii="宋体" w:hAnsi="宋体" w:eastAsia="宋体" w:cs="宋体"/>
          <w:snapToGrid/>
          <w:color w:val="auto"/>
          <w:sz w:val="22"/>
          <w:szCs w:val="22"/>
          <w:lang w:eastAsia="zh-CN"/>
        </w:rPr>
        <w:t>承包人接收文件的地点：</w:t>
      </w:r>
      <w:r>
        <w:rPr>
          <w:snapToGrid/>
          <w:color w:val="auto"/>
          <w:sz w:val="22"/>
          <w:szCs w:val="22"/>
          <w:u w:val="single"/>
          <w:lang w:eastAsia="zh-CN"/>
        </w:rPr>
        <w:t xml:space="preserve"> </w:t>
      </w:r>
      <w:r>
        <w:rPr>
          <w:rFonts w:hint="eastAsia"/>
          <w:snapToGrid/>
          <w:color w:val="auto"/>
          <w:sz w:val="22"/>
          <w:szCs w:val="22"/>
          <w:u w:val="single"/>
          <w:lang w:eastAsia="zh-CN"/>
        </w:rPr>
        <w:t xml:space="preserve">                 </w:t>
      </w:r>
      <w:r>
        <w:rPr>
          <w:snapToGrid/>
          <w:color w:val="auto"/>
          <w:sz w:val="22"/>
          <w:szCs w:val="22"/>
          <w:lang w:eastAsia="zh-CN"/>
        </w:rPr>
        <w:t xml:space="preserve"> </w:t>
      </w:r>
      <w:r>
        <w:rPr>
          <w:rFonts w:hint="eastAsia" w:ascii="宋体" w:hAnsi="宋体" w:eastAsia="宋体" w:cs="宋体"/>
          <w:snapToGrid/>
          <w:color w:val="auto"/>
          <w:sz w:val="22"/>
          <w:szCs w:val="22"/>
          <w:lang w:eastAsia="zh-CN"/>
        </w:rPr>
        <w:t>；</w:t>
      </w:r>
    </w:p>
    <w:p w14:paraId="3B918C1A">
      <w:pPr>
        <w:widowControl w:val="0"/>
        <w:kinsoku/>
        <w:autoSpaceDE/>
        <w:autoSpaceDN/>
        <w:adjustRightInd/>
        <w:snapToGrid/>
        <w:spacing w:line="360" w:lineRule="auto"/>
        <w:ind w:firstLine="440" w:firstLineChars="200"/>
        <w:textAlignment w:val="auto"/>
        <w:rPr>
          <w:snapToGrid/>
          <w:color w:val="auto"/>
          <w:sz w:val="22"/>
          <w:szCs w:val="22"/>
          <w:lang w:eastAsia="zh-CN"/>
        </w:rPr>
      </w:pPr>
      <w:r>
        <w:rPr>
          <w:rFonts w:hint="eastAsia" w:ascii="宋体" w:hAnsi="宋体" w:eastAsia="宋体" w:cs="宋体"/>
          <w:snapToGrid/>
          <w:color w:val="auto"/>
          <w:sz w:val="22"/>
          <w:szCs w:val="22"/>
          <w:lang w:eastAsia="zh-CN"/>
        </w:rPr>
        <w:t>承包人指定的接收人为：</w:t>
      </w:r>
      <w:r>
        <w:rPr>
          <w:snapToGrid/>
          <w:color w:val="auto"/>
          <w:sz w:val="22"/>
          <w:szCs w:val="22"/>
          <w:u w:val="single"/>
          <w:lang w:eastAsia="zh-CN"/>
        </w:rPr>
        <w:t xml:space="preserve"> </w:t>
      </w:r>
      <w:r>
        <w:rPr>
          <w:rFonts w:hint="eastAsia"/>
          <w:snapToGrid/>
          <w:color w:val="auto"/>
          <w:sz w:val="22"/>
          <w:szCs w:val="22"/>
          <w:u w:val="single"/>
          <w:lang w:eastAsia="zh-CN"/>
        </w:rPr>
        <w:t xml:space="preserve">                    </w:t>
      </w:r>
      <w:r>
        <w:rPr>
          <w:snapToGrid/>
          <w:color w:val="auto"/>
          <w:sz w:val="22"/>
          <w:szCs w:val="22"/>
          <w:u w:val="single"/>
          <w:lang w:eastAsia="zh-CN"/>
        </w:rPr>
        <w:t xml:space="preserve"> </w:t>
      </w:r>
      <w:r>
        <w:rPr>
          <w:rFonts w:hint="eastAsia" w:ascii="宋体" w:hAnsi="宋体" w:eastAsia="宋体" w:cs="宋体"/>
          <w:snapToGrid/>
          <w:color w:val="auto"/>
          <w:sz w:val="22"/>
          <w:szCs w:val="22"/>
          <w:lang w:eastAsia="zh-CN"/>
        </w:rPr>
        <w:t>；</w:t>
      </w:r>
    </w:p>
    <w:p w14:paraId="22C2FE68">
      <w:pPr>
        <w:widowControl w:val="0"/>
        <w:kinsoku/>
        <w:autoSpaceDE/>
        <w:autoSpaceDN/>
        <w:adjustRightInd/>
        <w:snapToGrid/>
        <w:spacing w:line="360" w:lineRule="auto"/>
        <w:ind w:firstLine="440" w:firstLineChars="200"/>
        <w:textAlignment w:val="auto"/>
        <w:rPr>
          <w:snapToGrid/>
          <w:color w:val="auto"/>
          <w:sz w:val="22"/>
          <w:szCs w:val="22"/>
          <w:lang w:eastAsia="zh-CN"/>
        </w:rPr>
      </w:pPr>
      <w:r>
        <w:rPr>
          <w:rFonts w:hint="eastAsia" w:ascii="宋体" w:hAnsi="宋体" w:eastAsia="宋体" w:cs="宋体"/>
          <w:snapToGrid/>
          <w:color w:val="auto"/>
          <w:sz w:val="22"/>
          <w:szCs w:val="22"/>
          <w:lang w:eastAsia="zh-CN"/>
        </w:rPr>
        <w:t>监理人接收文件的地点：</w:t>
      </w:r>
      <w:r>
        <w:rPr>
          <w:rFonts w:hint="eastAsia" w:ascii="宋体" w:hAnsi="宋体" w:eastAsia="宋体" w:cs="宋体"/>
          <w:snapToGrid/>
          <w:color w:val="auto"/>
          <w:sz w:val="22"/>
          <w:szCs w:val="22"/>
          <w:u w:val="single"/>
          <w:lang w:eastAsia="zh-CN"/>
        </w:rPr>
        <w:t xml:space="preserve">              </w:t>
      </w:r>
      <w:r>
        <w:rPr>
          <w:snapToGrid/>
          <w:color w:val="auto"/>
          <w:sz w:val="22"/>
          <w:szCs w:val="22"/>
          <w:lang w:eastAsia="zh-CN"/>
        </w:rPr>
        <w:t xml:space="preserve"> </w:t>
      </w:r>
      <w:r>
        <w:rPr>
          <w:rFonts w:hint="eastAsia" w:ascii="宋体" w:hAnsi="宋体" w:eastAsia="宋体" w:cs="宋体"/>
          <w:snapToGrid/>
          <w:color w:val="auto"/>
          <w:sz w:val="22"/>
          <w:szCs w:val="22"/>
          <w:lang w:eastAsia="zh-CN"/>
        </w:rPr>
        <w:t>；</w:t>
      </w:r>
    </w:p>
    <w:p w14:paraId="17E53C89">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监理人指定的接收人为：</w:t>
      </w:r>
      <w:r>
        <w:rPr>
          <w:snapToGrid/>
          <w:color w:val="auto"/>
          <w:sz w:val="22"/>
          <w:szCs w:val="22"/>
          <w:u w:val="single"/>
          <w:lang w:eastAsia="zh-CN"/>
        </w:rPr>
        <w:t xml:space="preserve"> </w:t>
      </w:r>
      <w:r>
        <w:rPr>
          <w:rFonts w:hint="eastAsia"/>
          <w:snapToGrid/>
          <w:color w:val="auto"/>
          <w:sz w:val="22"/>
          <w:szCs w:val="22"/>
          <w:u w:val="single"/>
          <w:lang w:eastAsia="zh-CN"/>
        </w:rPr>
        <w:t xml:space="preserve">                   </w:t>
      </w:r>
      <w:r>
        <w:rPr>
          <w:snapToGrid/>
          <w:color w:val="auto"/>
          <w:sz w:val="22"/>
          <w:szCs w:val="22"/>
          <w:lang w:eastAsia="zh-CN"/>
        </w:rPr>
        <w:t xml:space="preserve"> </w:t>
      </w:r>
      <w:r>
        <w:rPr>
          <w:rFonts w:hint="eastAsia" w:ascii="宋体" w:hAnsi="宋体" w:eastAsia="宋体" w:cs="宋体"/>
          <w:snapToGrid/>
          <w:color w:val="auto"/>
          <w:sz w:val="22"/>
          <w:szCs w:val="22"/>
          <w:lang w:eastAsia="zh-CN"/>
        </w:rPr>
        <w:t>。</w:t>
      </w:r>
    </w:p>
    <w:p w14:paraId="653A2F2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1.10 交通运输</w:t>
      </w:r>
    </w:p>
    <w:p w14:paraId="0DF70C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w:t>
      </w:r>
      <w:bookmarkStart w:id="107" w:name="_Toc312677986"/>
      <w:bookmarkStart w:id="108" w:name="_Toc303539100"/>
      <w:bookmarkStart w:id="109" w:name="_Toc304295521"/>
      <w:bookmarkStart w:id="110" w:name="_Toc318581155"/>
      <w:bookmarkStart w:id="111" w:name="_Toc300934943"/>
      <w:r>
        <w:rPr>
          <w:rFonts w:hint="eastAsia" w:ascii="宋体" w:hAnsi="宋体" w:eastAsia="宋体" w:cs="宋体"/>
          <w:snapToGrid/>
          <w:color w:val="auto"/>
          <w:kern w:val="2"/>
          <w:sz w:val="22"/>
          <w:szCs w:val="22"/>
          <w:lang w:eastAsia="zh-CN"/>
        </w:rPr>
        <w:t>.10.1 出入现场的权利</w:t>
      </w:r>
    </w:p>
    <w:p w14:paraId="12C36D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关于出入现场的权利的约定：</w:t>
      </w:r>
      <w:r>
        <w:rPr>
          <w:rFonts w:hint="eastAsia" w:ascii="宋体" w:hAnsi="宋体" w:eastAsia="宋体" w:cs="宋体"/>
          <w:snapToGrid/>
          <w:color w:val="auto"/>
          <w:kern w:val="2"/>
          <w:sz w:val="22"/>
          <w:szCs w:val="22"/>
          <w:u w:val="single"/>
          <w:lang w:eastAsia="zh-CN"/>
        </w:rPr>
        <w:t>按发包方现场管理要求</w:t>
      </w:r>
      <w:r>
        <w:rPr>
          <w:rFonts w:hint="eastAsia" w:ascii="宋体" w:hAnsi="宋体" w:eastAsia="宋体" w:cs="宋体"/>
          <w:snapToGrid/>
          <w:color w:val="auto"/>
          <w:kern w:val="2"/>
          <w:sz w:val="22"/>
          <w:szCs w:val="22"/>
          <w:lang w:eastAsia="zh-CN"/>
        </w:rPr>
        <w:t>。</w:t>
      </w:r>
    </w:p>
    <w:bookmarkEnd w:id="107"/>
    <w:bookmarkEnd w:id="108"/>
    <w:bookmarkEnd w:id="109"/>
    <w:bookmarkEnd w:id="110"/>
    <w:bookmarkEnd w:id="111"/>
    <w:p w14:paraId="6D77EC4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w:t>
      </w:r>
      <w:bookmarkStart w:id="112" w:name="_Toc312677987"/>
      <w:bookmarkStart w:id="113" w:name="_Toc300934944"/>
      <w:bookmarkStart w:id="114" w:name="_Toc303539101"/>
      <w:bookmarkStart w:id="115" w:name="_Toc318581156"/>
      <w:bookmarkStart w:id="116" w:name="_Toc304295522"/>
      <w:r>
        <w:rPr>
          <w:rFonts w:hint="eastAsia" w:ascii="宋体" w:hAnsi="宋体" w:eastAsia="宋体" w:cs="宋体"/>
          <w:snapToGrid/>
          <w:color w:val="auto"/>
          <w:kern w:val="2"/>
          <w:sz w:val="22"/>
          <w:szCs w:val="22"/>
          <w:lang w:eastAsia="zh-CN"/>
        </w:rPr>
        <w:t>.10.3 场内交通</w:t>
      </w:r>
    </w:p>
    <w:p w14:paraId="68484BDC">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关于场外交通和场内交通的边界的约定：</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6C5662B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关于发包人向承包人免费提供满足工程施工需要的场内道路和交通设施的约定：</w:t>
      </w:r>
      <w:r>
        <w:rPr>
          <w:rFonts w:hint="eastAsia" w:ascii="宋体" w:hAnsi="宋体" w:eastAsia="宋体" w:cs="宋体"/>
          <w:snapToGrid/>
          <w:color w:val="auto"/>
          <w:kern w:val="2"/>
          <w:sz w:val="22"/>
          <w:szCs w:val="22"/>
          <w:u w:val="single"/>
          <w:lang w:eastAsia="zh-CN"/>
        </w:rPr>
        <w:t>场内道路以现状为准，若需要交通设施，由承包人自行解决，并承担全部费用</w:t>
      </w:r>
      <w:r>
        <w:rPr>
          <w:rFonts w:hint="eastAsia" w:ascii="宋体" w:hAnsi="宋体" w:eastAsia="宋体" w:cs="宋体"/>
          <w:snapToGrid/>
          <w:color w:val="auto"/>
          <w:kern w:val="2"/>
          <w:sz w:val="22"/>
          <w:szCs w:val="22"/>
          <w:lang w:eastAsia="zh-CN"/>
        </w:rPr>
        <w:t>。</w:t>
      </w:r>
      <w:bookmarkEnd w:id="112"/>
      <w:bookmarkEnd w:id="113"/>
      <w:bookmarkEnd w:id="114"/>
      <w:bookmarkEnd w:id="115"/>
      <w:bookmarkEnd w:id="116"/>
      <w:bookmarkStart w:id="117" w:name="_Toc318581157"/>
    </w:p>
    <w:p w14:paraId="6FB6FC8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1.10.4超大件和超重件的运输</w:t>
      </w:r>
    </w:p>
    <w:p w14:paraId="0454DA0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运输超大件或超重件所需的道路和桥梁临时加固改造费用和其他有关费用由</w:t>
      </w:r>
      <w:r>
        <w:rPr>
          <w:rFonts w:hint="eastAsia" w:ascii="宋体" w:hAnsi="宋体" w:eastAsia="宋体" w:cs="宋体"/>
          <w:snapToGrid/>
          <w:color w:val="auto"/>
          <w:kern w:val="2"/>
          <w:sz w:val="22"/>
          <w:szCs w:val="22"/>
          <w:u w:val="single"/>
          <w:lang w:eastAsia="zh-CN"/>
        </w:rPr>
        <w:t>承包人</w:t>
      </w:r>
      <w:r>
        <w:rPr>
          <w:rFonts w:hint="eastAsia" w:ascii="宋体" w:hAnsi="宋体" w:eastAsia="宋体" w:cs="宋体"/>
          <w:snapToGrid/>
          <w:color w:val="auto"/>
          <w:kern w:val="2"/>
          <w:sz w:val="22"/>
          <w:szCs w:val="22"/>
          <w:lang w:eastAsia="zh-CN"/>
        </w:rPr>
        <w:t>承担。</w:t>
      </w:r>
    </w:p>
    <w:bookmarkEnd w:id="117"/>
    <w:p w14:paraId="70BC6C7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1.11 知识产权</w:t>
      </w:r>
    </w:p>
    <w:p w14:paraId="60006B9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napToGrid/>
          <w:color w:val="auto"/>
          <w:kern w:val="2"/>
          <w:sz w:val="22"/>
          <w:szCs w:val="22"/>
          <w:u w:val="single"/>
          <w:lang w:eastAsia="zh-CN"/>
        </w:rPr>
        <w:t>发包人</w:t>
      </w:r>
      <w:r>
        <w:rPr>
          <w:rFonts w:hint="eastAsia" w:ascii="宋体" w:hAnsi="宋体" w:eastAsia="宋体" w:cs="宋体"/>
          <w:snapToGrid/>
          <w:color w:val="auto"/>
          <w:kern w:val="2"/>
          <w:sz w:val="22"/>
          <w:szCs w:val="22"/>
          <w:lang w:eastAsia="zh-CN"/>
        </w:rPr>
        <w:t>。</w:t>
      </w:r>
    </w:p>
    <w:p w14:paraId="431493C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关于发包人提供的上述文件的使用限制的要求：</w:t>
      </w:r>
      <w:r>
        <w:rPr>
          <w:rFonts w:hint="eastAsia" w:ascii="宋体" w:hAnsi="宋体" w:eastAsia="宋体" w:cs="宋体"/>
          <w:snapToGrid/>
          <w:color w:val="auto"/>
          <w:kern w:val="2"/>
          <w:sz w:val="22"/>
          <w:szCs w:val="22"/>
          <w:u w:val="single"/>
          <w:lang w:eastAsia="zh-CN"/>
        </w:rPr>
        <w:t>仅限承包人所承包的该工程项目</w:t>
      </w:r>
      <w:r>
        <w:rPr>
          <w:rFonts w:hint="eastAsia" w:ascii="宋体" w:hAnsi="宋体" w:eastAsia="宋体" w:cs="宋体"/>
          <w:snapToGrid/>
          <w:color w:val="auto"/>
          <w:kern w:val="2"/>
          <w:sz w:val="22"/>
          <w:szCs w:val="22"/>
          <w:lang w:eastAsia="zh-CN"/>
        </w:rPr>
        <w:t>。</w:t>
      </w:r>
    </w:p>
    <w:p w14:paraId="0DE1DDA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1.11.2 关于承包人为实施工程所编制文件的著作权的归属：</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49CA98A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关于承包人提供的上述文件的使用限制的要求：</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13B73A9">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1.11.4 承包人在施工过程中所采用的专利、专有技术、技术秘密的使用费的承担方式：</w:t>
      </w:r>
      <w:r>
        <w:rPr>
          <w:rFonts w:hint="eastAsia" w:ascii="宋体" w:hAnsi="宋体" w:eastAsia="宋体" w:cs="宋体"/>
          <w:snapToGrid/>
          <w:color w:val="auto"/>
          <w:kern w:val="2"/>
          <w:sz w:val="22"/>
          <w:szCs w:val="22"/>
          <w:u w:val="single"/>
          <w:lang w:eastAsia="zh-CN"/>
        </w:rPr>
        <w:t>已包含在合同价中，由承包人承担</w:t>
      </w:r>
      <w:r>
        <w:rPr>
          <w:rFonts w:hint="eastAsia" w:ascii="宋体" w:hAnsi="宋体" w:eastAsia="宋体" w:cs="宋体"/>
          <w:snapToGrid/>
          <w:color w:val="auto"/>
          <w:sz w:val="22"/>
          <w:szCs w:val="22"/>
          <w:lang w:eastAsia="zh-CN"/>
        </w:rPr>
        <w:t>。</w:t>
      </w:r>
    </w:p>
    <w:p w14:paraId="37F4D5A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1.13工程量清单错误的修正</w:t>
      </w:r>
    </w:p>
    <w:p w14:paraId="6E5572A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出现工程量清单错误时，是否调整合同价格：</w:t>
      </w:r>
      <w:r>
        <w:rPr>
          <w:rFonts w:hint="eastAsia" w:ascii="宋体" w:hAnsi="宋体" w:eastAsia="宋体" w:cs="宋体"/>
          <w:snapToGrid/>
          <w:color w:val="auto"/>
          <w:kern w:val="2"/>
          <w:sz w:val="22"/>
          <w:szCs w:val="22"/>
          <w:u w:val="single"/>
          <w:lang w:eastAsia="zh-CN"/>
        </w:rPr>
        <w:t>按通用条款执行</w:t>
      </w:r>
      <w:r>
        <w:rPr>
          <w:rFonts w:hint="eastAsia" w:ascii="宋体" w:hAnsi="宋体" w:eastAsia="宋体" w:cs="宋体"/>
          <w:snapToGrid/>
          <w:color w:val="auto"/>
          <w:sz w:val="22"/>
          <w:szCs w:val="22"/>
          <w:lang w:eastAsia="zh-CN"/>
        </w:rPr>
        <w:t>。</w:t>
      </w:r>
    </w:p>
    <w:p w14:paraId="0B6ADA2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允许调整合同价格的工程量偏差范围：清单工程量偏差±3%及以内的不予调整，超过±3%的部分依照清单计价规范据实调整</w:t>
      </w:r>
      <w:r>
        <w:rPr>
          <w:rFonts w:hint="eastAsia" w:ascii="宋体" w:hAnsi="宋体" w:eastAsia="宋体" w:cs="宋体"/>
          <w:snapToGrid/>
          <w:color w:val="auto"/>
          <w:sz w:val="22"/>
          <w:szCs w:val="22"/>
          <w:lang w:eastAsia="zh-CN"/>
        </w:rPr>
        <w:t>。</w:t>
      </w:r>
    </w:p>
    <w:p w14:paraId="1BD195F2">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118" w:name="_Toc351203634"/>
      <w:r>
        <w:rPr>
          <w:rFonts w:hint="eastAsia" w:ascii="宋体" w:hAnsi="宋体" w:eastAsia="宋体" w:cs="宋体"/>
          <w:color w:val="auto"/>
          <w:kern w:val="2"/>
          <w:sz w:val="22"/>
          <w:szCs w:val="22"/>
          <w:lang w:eastAsia="zh-CN"/>
        </w:rPr>
        <w:t>2</w:t>
      </w:r>
      <w:bookmarkStart w:id="119" w:name="_Toc296944496"/>
      <w:bookmarkStart w:id="120" w:name="_Toc297120457"/>
      <w:bookmarkStart w:id="121" w:name="_Toc296503157"/>
      <w:bookmarkStart w:id="122" w:name="_Toc292559362"/>
      <w:bookmarkStart w:id="123" w:name="_Toc296890985"/>
      <w:bookmarkStart w:id="124" w:name="_Toc296347156"/>
      <w:bookmarkStart w:id="125" w:name="_Toc292559867"/>
      <w:bookmarkStart w:id="126" w:name="_Toc297048343"/>
      <w:bookmarkStart w:id="127" w:name="_Toc296891197"/>
      <w:bookmarkStart w:id="128" w:name="_Toc296346658"/>
      <w:r>
        <w:rPr>
          <w:rFonts w:hint="eastAsia" w:ascii="宋体" w:hAnsi="宋体" w:eastAsia="宋体" w:cs="宋体"/>
          <w:color w:val="auto"/>
          <w:kern w:val="2"/>
          <w:sz w:val="22"/>
          <w:szCs w:val="22"/>
          <w:lang w:eastAsia="zh-CN"/>
        </w:rPr>
        <w:t>. 发包人</w:t>
      </w:r>
      <w:bookmarkEnd w:id="118"/>
    </w:p>
    <w:bookmarkEnd w:id="119"/>
    <w:bookmarkEnd w:id="120"/>
    <w:bookmarkEnd w:id="121"/>
    <w:bookmarkEnd w:id="122"/>
    <w:bookmarkEnd w:id="123"/>
    <w:bookmarkEnd w:id="124"/>
    <w:bookmarkEnd w:id="125"/>
    <w:bookmarkEnd w:id="126"/>
    <w:bookmarkEnd w:id="127"/>
    <w:bookmarkEnd w:id="128"/>
    <w:p w14:paraId="3BF7F9F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2.2 发包人代表</w:t>
      </w:r>
    </w:p>
    <w:p w14:paraId="14C4D66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姓名：</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40E0D9B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身份证号：</w:t>
      </w:r>
      <w:r>
        <w:rPr>
          <w:rFonts w:hint="eastAsia" w:ascii="宋体" w:hAnsi="宋体" w:eastAsia="宋体" w:cs="宋体"/>
          <w:snapToGrid/>
          <w:color w:val="auto"/>
          <w:kern w:val="2"/>
          <w:sz w:val="22"/>
          <w:szCs w:val="22"/>
          <w:u w:val="single"/>
          <w:lang w:eastAsia="zh-CN"/>
        </w:rPr>
        <w:t>          </w:t>
      </w:r>
      <w:r>
        <w:rPr>
          <w:rFonts w:hint="eastAsia" w:ascii="宋体" w:hAnsi="宋体" w:eastAsia="宋体" w:cs="宋体"/>
          <w:snapToGrid/>
          <w:color w:val="auto"/>
          <w:kern w:val="2"/>
          <w:sz w:val="22"/>
          <w:szCs w:val="22"/>
          <w:lang w:eastAsia="zh-CN"/>
        </w:rPr>
        <w:t>；</w:t>
      </w:r>
    </w:p>
    <w:p w14:paraId="6C96530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职务：</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3BA7AB3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联系电话：</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B01385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电子信箱：</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6996D4E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通信地址：</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7A5D9C0E">
      <w:pPr>
        <w:widowControl w:val="0"/>
        <w:kinsoku/>
        <w:autoSpaceDE/>
        <w:autoSpaceDN/>
        <w:adjustRightInd/>
        <w:snapToGrid/>
        <w:spacing w:line="360" w:lineRule="auto"/>
        <w:ind w:firstLine="440" w:firstLineChars="200"/>
        <w:textAlignment w:val="auto"/>
        <w:rPr>
          <w:rFonts w:ascii="宋体" w:hAnsi="宋体" w:eastAsia="宋体" w:cs="宋体"/>
          <w:b/>
          <w:snapToGrid/>
          <w:color w:val="auto"/>
          <w:kern w:val="2"/>
          <w:sz w:val="22"/>
          <w:szCs w:val="22"/>
          <w:lang w:eastAsia="zh-CN"/>
        </w:rPr>
      </w:pPr>
      <w:r>
        <w:rPr>
          <w:rFonts w:hint="eastAsia" w:ascii="宋体" w:hAnsi="宋体" w:eastAsia="宋体" w:cs="宋体"/>
          <w:snapToGrid/>
          <w:color w:val="auto"/>
          <w:kern w:val="2"/>
          <w:sz w:val="22"/>
          <w:szCs w:val="22"/>
          <w:lang w:eastAsia="zh-CN"/>
        </w:rPr>
        <w:t>发包人对发包人代表的授权范围如下：对工程进度、质量、成本及合同执行情况进行监督和检查，负责设计问题的处理，进行设计变更、联系单变更情况及工程进度款的签认，联系单变更费用须经发包人相关部门审核确认。协同监理方组织有关专业人员按国家的有关标准和规定进行竣工验收。</w:t>
      </w:r>
    </w:p>
    <w:p w14:paraId="7067292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2.4 施工现场、施工条件和基础资料的提供</w:t>
      </w:r>
    </w:p>
    <w:p w14:paraId="03D8216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2.4.1 提供施工现场</w:t>
      </w:r>
    </w:p>
    <w:p w14:paraId="1FB30DB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关于发包人移交施工现场的期限要求：</w:t>
      </w:r>
      <w:r>
        <w:rPr>
          <w:rFonts w:hint="eastAsia" w:ascii="宋体" w:hAnsi="宋体" w:eastAsia="宋体" w:cs="宋体"/>
          <w:snapToGrid/>
          <w:color w:val="auto"/>
          <w:kern w:val="2"/>
          <w:sz w:val="22"/>
          <w:szCs w:val="22"/>
          <w:u w:val="single"/>
          <w:lang w:eastAsia="zh-CN"/>
        </w:rPr>
        <w:t>以发包人书面通知为准</w:t>
      </w:r>
      <w:r>
        <w:rPr>
          <w:rFonts w:hint="eastAsia" w:ascii="宋体" w:hAnsi="宋体" w:eastAsia="宋体" w:cs="宋体"/>
          <w:snapToGrid/>
          <w:color w:val="auto"/>
          <w:kern w:val="2"/>
          <w:sz w:val="22"/>
          <w:szCs w:val="22"/>
          <w:lang w:eastAsia="zh-CN"/>
        </w:rPr>
        <w:t>。</w:t>
      </w:r>
    </w:p>
    <w:p w14:paraId="656F428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2.4.2 提供施工条件</w:t>
      </w:r>
    </w:p>
    <w:p w14:paraId="2A82F84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发包人应负责提供施工所需要的条件，包括：发包人提供的施工现场为稻麦生产区，当工程施工与农业生产矛盾时，工程施工应当避让；承包人应充分考虑农业生产或防汛等不可抗拒因素可能对工期造成的影响。</w:t>
      </w:r>
    </w:p>
    <w:p w14:paraId="5AB81D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2.5 资金来源证明及支付担保</w:t>
      </w:r>
    </w:p>
    <w:p w14:paraId="4C37352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发包人提供资金来源证明的期限要求：</w:t>
      </w:r>
      <w:r>
        <w:rPr>
          <w:rFonts w:hint="eastAsia" w:ascii="宋体" w:hAnsi="宋体" w:eastAsia="宋体" w:cs="宋体"/>
          <w:snapToGrid/>
          <w:color w:val="auto"/>
          <w:kern w:val="2"/>
          <w:sz w:val="22"/>
          <w:szCs w:val="22"/>
          <w:u w:val="single"/>
          <w:lang w:eastAsia="zh-CN"/>
        </w:rPr>
        <w:t>不提供</w:t>
      </w:r>
      <w:r>
        <w:rPr>
          <w:rFonts w:hint="eastAsia" w:ascii="宋体" w:hAnsi="宋体" w:eastAsia="宋体" w:cs="宋体"/>
          <w:snapToGrid/>
          <w:color w:val="auto"/>
          <w:kern w:val="2"/>
          <w:sz w:val="22"/>
          <w:szCs w:val="22"/>
          <w:lang w:eastAsia="zh-CN"/>
        </w:rPr>
        <w:t>。</w:t>
      </w:r>
    </w:p>
    <w:p w14:paraId="590EDBA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发包人是否提供支付担保：</w:t>
      </w:r>
      <w:r>
        <w:rPr>
          <w:rFonts w:hint="eastAsia" w:ascii="宋体" w:hAnsi="宋体" w:eastAsia="宋体" w:cs="宋体"/>
          <w:snapToGrid/>
          <w:color w:val="auto"/>
          <w:kern w:val="2"/>
          <w:sz w:val="22"/>
          <w:szCs w:val="22"/>
          <w:u w:val="single"/>
          <w:lang w:eastAsia="zh-CN"/>
        </w:rPr>
        <w:t>不提供</w:t>
      </w:r>
      <w:r>
        <w:rPr>
          <w:rFonts w:hint="eastAsia" w:ascii="宋体" w:hAnsi="宋体" w:eastAsia="宋体" w:cs="宋体"/>
          <w:snapToGrid/>
          <w:color w:val="auto"/>
          <w:kern w:val="2"/>
          <w:sz w:val="22"/>
          <w:szCs w:val="22"/>
          <w:lang w:eastAsia="zh-CN"/>
        </w:rPr>
        <w:t>。</w:t>
      </w:r>
    </w:p>
    <w:p w14:paraId="71ED9AB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发包人提供支付担保的形式：</w:t>
      </w:r>
      <w:r>
        <w:rPr>
          <w:rFonts w:hint="eastAsia" w:ascii="宋体" w:hAnsi="宋体" w:eastAsia="宋体" w:cs="宋体"/>
          <w:snapToGrid/>
          <w:color w:val="auto"/>
          <w:kern w:val="2"/>
          <w:sz w:val="22"/>
          <w:szCs w:val="22"/>
          <w:u w:val="single"/>
          <w:lang w:eastAsia="zh-CN"/>
        </w:rPr>
        <w:t>不提供</w:t>
      </w:r>
      <w:r>
        <w:rPr>
          <w:rFonts w:hint="eastAsia" w:ascii="宋体" w:hAnsi="宋体" w:eastAsia="宋体" w:cs="宋体"/>
          <w:snapToGrid/>
          <w:color w:val="auto"/>
          <w:kern w:val="2"/>
          <w:sz w:val="22"/>
          <w:szCs w:val="22"/>
          <w:lang w:eastAsia="zh-CN"/>
        </w:rPr>
        <w:t>。</w:t>
      </w:r>
    </w:p>
    <w:p w14:paraId="5065E349">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129" w:name="_Toc351203635"/>
      <w:r>
        <w:rPr>
          <w:rFonts w:hint="eastAsia" w:ascii="宋体" w:hAnsi="宋体" w:eastAsia="宋体" w:cs="宋体"/>
          <w:color w:val="auto"/>
          <w:kern w:val="2"/>
          <w:sz w:val="22"/>
          <w:szCs w:val="22"/>
          <w:lang w:eastAsia="zh-CN"/>
        </w:rPr>
        <w:t>3</w:t>
      </w:r>
      <w:bookmarkStart w:id="130" w:name="_Toc292559363"/>
      <w:bookmarkStart w:id="131" w:name="_Toc296347157"/>
      <w:bookmarkStart w:id="132" w:name="_Toc297048344"/>
      <w:bookmarkStart w:id="133" w:name="_Toc296944497"/>
      <w:bookmarkStart w:id="134" w:name="_Toc296890986"/>
      <w:bookmarkStart w:id="135" w:name="_Toc292559868"/>
      <w:bookmarkStart w:id="136" w:name="_Toc297120458"/>
      <w:bookmarkStart w:id="137" w:name="_Toc296346659"/>
      <w:bookmarkStart w:id="138" w:name="_Toc296891198"/>
      <w:bookmarkStart w:id="139" w:name="_Toc296503158"/>
      <w:r>
        <w:rPr>
          <w:rFonts w:hint="eastAsia" w:ascii="宋体" w:hAnsi="宋体" w:eastAsia="宋体" w:cs="宋体"/>
          <w:color w:val="auto"/>
          <w:kern w:val="2"/>
          <w:sz w:val="22"/>
          <w:szCs w:val="22"/>
          <w:lang w:eastAsia="zh-CN"/>
        </w:rPr>
        <w:t>. 承包人</w:t>
      </w:r>
      <w:bookmarkEnd w:id="129"/>
    </w:p>
    <w:bookmarkEnd w:id="130"/>
    <w:bookmarkEnd w:id="131"/>
    <w:bookmarkEnd w:id="132"/>
    <w:bookmarkEnd w:id="133"/>
    <w:bookmarkEnd w:id="134"/>
    <w:bookmarkEnd w:id="135"/>
    <w:bookmarkEnd w:id="136"/>
    <w:bookmarkEnd w:id="137"/>
    <w:bookmarkEnd w:id="138"/>
    <w:bookmarkEnd w:id="139"/>
    <w:p w14:paraId="17460E4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3.1 承包人的一般义务</w:t>
      </w:r>
    </w:p>
    <w:p w14:paraId="70D773E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（9）</w:t>
      </w:r>
      <w:r>
        <w:rPr>
          <w:rFonts w:hint="eastAsia" w:ascii="宋体" w:hAnsi="宋体" w:eastAsia="宋体" w:cs="宋体"/>
          <w:snapToGrid/>
          <w:color w:val="auto"/>
          <w:kern w:val="2"/>
          <w:sz w:val="22"/>
          <w:szCs w:val="22"/>
          <w:lang w:eastAsia="zh-CN"/>
        </w:rPr>
        <w:t>承包人提交的竣工资料的内容：施工综合资料：监理工程师通知、质量整改通知、设计变更通知、工程变更指令、现场签证单、中间工程验收证明书、施工技术总结、会议纪要、工程检验批质量评定、隐蔽验收记录、分部分项工程验收记录、材料使用报审表（检验报告、合格证）、竣工图纸、结算资料等符合当地行政部门及发包人要求。</w:t>
      </w:r>
    </w:p>
    <w:p w14:paraId="5953C37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承包人需要提交的竣工资料套数：向发包人提供柒套竣工图，柒套竣工资料（其中一套原件，其余为复印件）及光盘1套，并按发包人要求整理。</w:t>
      </w:r>
    </w:p>
    <w:p w14:paraId="687B5F2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承包人提交的竣工资料的费用承担：</w:t>
      </w:r>
      <w:r>
        <w:rPr>
          <w:rFonts w:hint="eastAsia" w:ascii="宋体" w:hAnsi="宋体" w:eastAsia="宋体" w:cs="宋体"/>
          <w:snapToGrid/>
          <w:color w:val="auto"/>
          <w:kern w:val="2"/>
          <w:sz w:val="22"/>
          <w:szCs w:val="22"/>
          <w:u w:val="single"/>
          <w:lang w:eastAsia="zh-CN"/>
        </w:rPr>
        <w:t>由承包人承担，不再另行支付</w:t>
      </w:r>
      <w:r>
        <w:rPr>
          <w:rFonts w:hint="eastAsia" w:ascii="宋体" w:hAnsi="宋体" w:eastAsia="宋体" w:cs="宋体"/>
          <w:snapToGrid/>
          <w:color w:val="auto"/>
          <w:kern w:val="2"/>
          <w:sz w:val="22"/>
          <w:szCs w:val="22"/>
          <w:lang w:eastAsia="zh-CN"/>
        </w:rPr>
        <w:t>。</w:t>
      </w:r>
    </w:p>
    <w:p w14:paraId="72CCC0D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承包人提交的竣工资料移交时间：在工程具备竣工验收条件后30天内。</w:t>
      </w:r>
    </w:p>
    <w:p w14:paraId="02FEB8A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承包人提交的竣工资料形式要求：</w:t>
      </w:r>
      <w:r>
        <w:rPr>
          <w:rFonts w:hint="eastAsia" w:ascii="宋体" w:hAnsi="宋体" w:eastAsia="宋体" w:cs="宋体"/>
          <w:snapToGrid/>
          <w:color w:val="auto"/>
          <w:kern w:val="2"/>
          <w:sz w:val="22"/>
          <w:szCs w:val="22"/>
          <w:u w:val="single"/>
          <w:lang w:eastAsia="zh-CN"/>
        </w:rPr>
        <w:t>纸质6套加光盘1套</w:t>
      </w:r>
      <w:r>
        <w:rPr>
          <w:rFonts w:hint="eastAsia" w:ascii="宋体" w:hAnsi="宋体" w:eastAsia="宋体" w:cs="宋体"/>
          <w:snapToGrid/>
          <w:color w:val="auto"/>
          <w:kern w:val="2"/>
          <w:sz w:val="22"/>
          <w:szCs w:val="22"/>
          <w:lang w:eastAsia="zh-CN"/>
        </w:rPr>
        <w:t>。</w:t>
      </w:r>
    </w:p>
    <w:p w14:paraId="669CC81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sz w:val="22"/>
          <w:szCs w:val="22"/>
          <w:lang w:eastAsia="zh-CN"/>
        </w:rPr>
        <w:t>（10）承包人应履行的其他义务：</w:t>
      </w:r>
    </w:p>
    <w:p w14:paraId="650A0D1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1）按要求组织施工，保质、保量、按期完成施工任务，解决由承包人负责的各项事宜。</w:t>
      </w:r>
    </w:p>
    <w:p w14:paraId="3FF16D1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参加发包人组织的施工图纸或做法说明的现场交底，参加监理组织的工程协调例会。拟订施工方案，和向工程师提供季、月、周工程进度计划及相应进度统计报表，交发包人、监理、总包方共同审定。如果承包人的原因导致未能在规定工期内完工，而影响到工期，其造成的损失由承包人承担。</w:t>
      </w:r>
    </w:p>
    <w:p w14:paraId="0DD9E72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3）承包人应遵守发包人制定的现场施工管理条例，与总包方签订施工管理协议，积极主动与建设单位等单位联系配合，认真参加有关协调会议。</w:t>
      </w:r>
    </w:p>
    <w:p w14:paraId="6988DC6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4）承担竣工验收后及交付前的保洁清理工作，产生的各项费用，由承包人承担。</w:t>
      </w:r>
    </w:p>
    <w:p w14:paraId="508FE0C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5）严格执行施工规范、安全操作规范、图纸或作法说明进行施工，做好各项质量检查记录。积极配合发包人对工程质量问题进行整改。</w:t>
      </w:r>
    </w:p>
    <w:p w14:paraId="6F9F41B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遵守政府有关主管部门对施工场地交通、施工噪音以及环境保护和安全生产等的管理规定，按规定办理有关手续。做好施工现场保卫和垃圾清运等工作，负责协调解决当地村民、政府在治理期间的所有相关事宜。</w:t>
      </w:r>
    </w:p>
    <w:p w14:paraId="1D17EF5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7）承包人负责提供所有的技术资料以及竣工资料，包括施工图、竣工图、进度计划、施工组织方案、材料、构件及相关配件清单、产品合格证、使用说明书、质量保证书及其它必须的相关技术资料。</w:t>
      </w:r>
    </w:p>
    <w:p w14:paraId="47CEE6D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8）参加竣工验收，编制工程结算。</w:t>
      </w:r>
    </w:p>
    <w:p w14:paraId="66C96BF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9）承包人组织队伍施工，涉及使用农民工的，应当按照《保障农民工工资支付条例》和有关规定，在工程所在地银行开设工资保证金专户并存储专项保证金，专项用于支付为所承包工程提供劳动的农民工被拖欠工资。承包人承诺工程款优先用于支付农民工工资。承包人有拖欠农民工工资行为的，发包人有权暂停支付后期工程进度款或者工程质保金等款项，由此引起的纠纷和法律责任，均由承包人自行承担。</w:t>
      </w:r>
    </w:p>
    <w:p w14:paraId="2841DB3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10）因承包人原因造成分包单位延误工期，费用由承包人承担，费用从工程款中扣除；</w:t>
      </w:r>
    </w:p>
    <w:p w14:paraId="4351B6A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11）承包人负责对施工图纸的深化工作，费用已包含在综合单价中，深化方案需报发包人及建设单位审核确认后方可施工。</w:t>
      </w:r>
    </w:p>
    <w:p w14:paraId="7C58707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12）施工单位工程预结算报送发包方委托第三方造价咨询单位审核：施工单位工程预结算审减额在5％-10％之间，审减额咨询费的50％由施工单位承担；在10％-15％之间，审减额咨询费全部由施工单位承担；超过 15%，基础费及审减额的咨询费全部由施工单位承担。</w:t>
      </w:r>
    </w:p>
    <w:p w14:paraId="16ADBA04">
      <w:pPr>
        <w:widowControl w:val="0"/>
        <w:kinsoku/>
        <w:autoSpaceDE/>
        <w:autoSpaceDN/>
        <w:adjustRightInd/>
        <w:snapToGrid/>
        <w:spacing w:line="360" w:lineRule="auto"/>
        <w:ind w:firstLine="440" w:firstLineChars="200"/>
        <w:textAlignment w:val="auto"/>
        <w:rPr>
          <w:rFonts w:ascii="宋体" w:hAnsi="宋体" w:eastAsia="宋体" w:cs="宋体"/>
          <w:snapToGrid/>
          <w:color w:val="FF0000"/>
          <w:kern w:val="2"/>
          <w:sz w:val="22"/>
          <w:szCs w:val="22"/>
          <w:lang w:eastAsia="zh-CN"/>
        </w:rPr>
      </w:pPr>
      <w:r>
        <w:rPr>
          <w:rFonts w:hint="eastAsia" w:ascii="宋体" w:hAnsi="宋体" w:eastAsia="宋体" w:cs="宋体"/>
          <w:snapToGrid/>
          <w:color w:val="FF0000"/>
          <w:kern w:val="2"/>
          <w:sz w:val="22"/>
          <w:szCs w:val="22"/>
          <w:lang w:eastAsia="zh-CN"/>
        </w:rPr>
        <w:t>13）水电费由承包人自行承担。</w:t>
      </w:r>
    </w:p>
    <w:p w14:paraId="4E66BC0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14）承包人应做的其他工作。</w:t>
      </w:r>
    </w:p>
    <w:p w14:paraId="0BDB3B0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3.2 项目经理</w:t>
      </w:r>
    </w:p>
    <w:p w14:paraId="48D71AE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 xml:space="preserve">3.2.1 </w:t>
      </w:r>
      <w:r>
        <w:rPr>
          <w:rFonts w:hint="eastAsia" w:ascii="宋体" w:hAnsi="宋体" w:eastAsia="宋体" w:cs="宋体"/>
          <w:snapToGrid/>
          <w:color w:val="auto"/>
          <w:kern w:val="2"/>
          <w:sz w:val="22"/>
          <w:szCs w:val="22"/>
          <w:lang w:eastAsia="zh-CN"/>
        </w:rPr>
        <w:t>项目经理：</w:t>
      </w:r>
    </w:p>
    <w:p w14:paraId="6AA5A37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姓名：</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B140BE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身份证号：</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23AD8D8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建造师执业资格等级：</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016C06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建造师注册证书号：</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226617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建造师执业印章号：</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E8D544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安全生产考核合格证书号：</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464FA1A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联系电话：</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A29E0E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电子信箱：</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A569FC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通信地址：</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378457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承包人对项目经理的授权范围如下：负责本工程的质量、安全、文明施工、工期、成本控制及深化设计工作。</w:t>
      </w:r>
    </w:p>
    <w:p w14:paraId="30B67E83">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关于项目经理每月在施工现场的时间要求：</w:t>
      </w:r>
      <w:r>
        <w:rPr>
          <w:rFonts w:hint="eastAsia" w:ascii="宋体" w:hAnsi="宋体" w:eastAsia="宋体" w:cs="宋体"/>
          <w:snapToGrid/>
          <w:color w:val="auto"/>
          <w:kern w:val="2"/>
          <w:sz w:val="22"/>
          <w:szCs w:val="22"/>
          <w:lang w:eastAsia="zh-CN"/>
        </w:rPr>
        <w:t>承包人承诺的项目负责人、专业技术人员及机具设备不能按时到位，扣除履约保证金的10%。承包人的项目负责人的到位率不得低于90%（以指纹考勤机考勤记录为准），且在工地监理例会等会议，项目负责人等主要负责人必须准时到位，不得无故缺席。项目负责人因无故缺席会议的，每次课以违约金2000元，违约金从当月工程进度款中一次扣除（如当月进度款不足罚扣，则从后续月份中扣除）。</w:t>
      </w:r>
    </w:p>
    <w:p w14:paraId="3C23F8B8">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承包人未提交劳动合同，以及没有为项目经理缴纳社会保险证明的违约责任：</w:t>
      </w:r>
      <w:r>
        <w:rPr>
          <w:rFonts w:hint="eastAsia" w:ascii="宋体" w:hAnsi="宋体" w:eastAsia="宋体" w:cs="宋体"/>
          <w:snapToGrid/>
          <w:color w:val="auto"/>
          <w:kern w:val="2"/>
          <w:sz w:val="22"/>
          <w:szCs w:val="22"/>
          <w:lang w:eastAsia="zh-CN"/>
        </w:rPr>
        <w:t>发包人可要求限期补正，否则发包人有权要求更换项目负责人，如所更换的项目负责人不能满足发包人招标时的要求，发包人有权解除合同，由此造成的损失由承包人承担。</w:t>
      </w:r>
    </w:p>
    <w:p w14:paraId="1DDE2E7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项目经理未经批准，擅自离开施工现场的违约责任：承包人应按每天1000元的标准向发包人支付违约金。项目经理每月累计擅自离开施工现场4天以上（含4天）或开工后累计擅自离开施工现场20天以上（含20天）的，发包人除按上述标准要求承包人支付违约金外，还可再处以50000元的违约金或通知承包人解除合同。发包人依据前述理由解除合同的，通知送达承包人后即产生合同解除效力，因此产生的损失由承包人承担。</w:t>
      </w:r>
    </w:p>
    <w:p w14:paraId="18ACDA0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3.2.3 承包人擅自更换项目经理的违约责任：（1）承包人确需更换项目负责人的，继任项目负责人注册执业资格、管理经验的约定：不得低于原项目负责人的注册执业资格、管理经验。承包人更换项目负责人时，应提前7天书面通知监理人和发包人，并征得发包人书面同意。通知中应当载明继任人员的注册执业资格、管理经验等资料。</w:t>
      </w:r>
    </w:p>
    <w:p w14:paraId="4580F09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（2）在施工期间未经发包人许可不准更换，特殊情况要求更换项目负责人的，须征得发包人同意。承包人擅自更换项目负责人的将被视为承包人违约，处以合同额1%且不高于5万元人民币每人次的违约金。</w:t>
      </w:r>
    </w:p>
    <w:p w14:paraId="285B4F5A">
      <w:pPr>
        <w:widowControl w:val="0"/>
        <w:kinsoku/>
        <w:autoSpaceDE/>
        <w:autoSpaceDN/>
        <w:adjustRightInd/>
        <w:snapToGrid/>
        <w:spacing w:line="360" w:lineRule="auto"/>
        <w:ind w:left="103"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 xml:space="preserve"> 3.2.4 承包人无正当理由拒绝更换项目经理的违约责任：</w:t>
      </w:r>
      <w:r>
        <w:rPr>
          <w:rFonts w:hint="eastAsia" w:ascii="宋体" w:hAnsi="宋体" w:eastAsia="宋体" w:cs="宋体"/>
          <w:snapToGrid/>
          <w:color w:val="auto"/>
          <w:sz w:val="22"/>
          <w:szCs w:val="22"/>
          <w:lang w:eastAsia="zh-CN"/>
        </w:rPr>
        <w:t>在合同履约过程中项目经理经发包人考核不能胜任的，有权要求承包人撤换，撤换要求的通知送达承包人之日起7日内，承包人应指派新的符合要求项目经理，同时承包人应向发包人支付违约金人民币5万元/人/天。逾期超过20日未更换项目经理的，发包人有权解除合同。</w:t>
      </w:r>
    </w:p>
    <w:p w14:paraId="7BECBC2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3.3 承包人人员</w:t>
      </w:r>
    </w:p>
    <w:p w14:paraId="03C6DA6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3.3.1 承包人提交项目管理机构及施工现场管理人员安排报告的期限：合同签订后3日内，承包人需更换主要施工管理人员的，继任人员的数量、注册执业资格、管理经验的约定：不得低于原主要施工管理人员的数量、注册执业资格、管理经验。</w:t>
      </w:r>
    </w:p>
    <w:p w14:paraId="36CFB27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3.3.3 承包人无正当理由拒绝撤换主要施工管理人员的违约责任：</w:t>
      </w:r>
      <w:r>
        <w:rPr>
          <w:rFonts w:hint="eastAsia" w:ascii="宋体" w:hAnsi="宋体" w:eastAsia="宋体" w:cs="宋体"/>
          <w:snapToGrid/>
          <w:color w:val="auto"/>
          <w:sz w:val="22"/>
          <w:szCs w:val="22"/>
          <w:lang w:eastAsia="zh-CN"/>
        </w:rPr>
        <w:t>发包人认为承包人派驻主要施工管理人员不称职，有权要求承包人撤换，撤换要求的通知送达承包人之日起7日内，承包人应指派新的符合要求管理人员。否则，承包人每逾期一日更换管理人员应向发包人支付违约金人民币1000元/人/天</w:t>
      </w:r>
      <w:r>
        <w:rPr>
          <w:rFonts w:hint="eastAsia" w:ascii="宋体" w:hAnsi="宋体" w:eastAsia="宋体" w:cs="宋体"/>
          <w:snapToGrid/>
          <w:color w:val="auto"/>
          <w:kern w:val="2"/>
          <w:sz w:val="22"/>
          <w:szCs w:val="22"/>
          <w:lang w:eastAsia="zh-CN"/>
        </w:rPr>
        <w:t>。</w:t>
      </w:r>
    </w:p>
    <w:p w14:paraId="7361E9C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3.3.4 承包人主要施工管理人员离开施工现场的批准要求：</w:t>
      </w:r>
      <w:r>
        <w:rPr>
          <w:rFonts w:hint="eastAsia" w:ascii="宋体" w:hAnsi="宋体" w:eastAsia="宋体" w:cs="宋体"/>
          <w:snapToGrid/>
          <w:color w:val="auto"/>
          <w:kern w:val="2"/>
          <w:sz w:val="22"/>
          <w:szCs w:val="22"/>
          <w:u w:val="single"/>
          <w:lang w:eastAsia="zh-CN"/>
        </w:rPr>
        <w:t>通知监理人，并经发包人书面同意</w:t>
      </w:r>
      <w:r>
        <w:rPr>
          <w:rFonts w:hint="eastAsia" w:ascii="宋体" w:hAnsi="宋体" w:eastAsia="宋体" w:cs="宋体"/>
          <w:snapToGrid/>
          <w:color w:val="auto"/>
          <w:kern w:val="2"/>
          <w:sz w:val="22"/>
          <w:szCs w:val="22"/>
          <w:lang w:eastAsia="zh-CN"/>
        </w:rPr>
        <w:t>。</w:t>
      </w:r>
    </w:p>
    <w:p w14:paraId="3045829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3.3.5承包人擅自更换主要施工管理人员的违约责任：</w:t>
      </w:r>
      <w:r>
        <w:rPr>
          <w:rFonts w:hint="eastAsia" w:ascii="宋体" w:hAnsi="宋体" w:eastAsia="宋体" w:cs="宋体"/>
          <w:snapToGrid/>
          <w:color w:val="auto"/>
          <w:kern w:val="2"/>
          <w:sz w:val="22"/>
          <w:szCs w:val="22"/>
          <w:u w:val="single"/>
          <w:lang w:eastAsia="zh-CN"/>
        </w:rPr>
        <w:t>按发包人现场管理规定执行</w:t>
      </w:r>
      <w:r>
        <w:rPr>
          <w:rFonts w:hint="eastAsia" w:ascii="宋体" w:hAnsi="宋体" w:eastAsia="宋体" w:cs="宋体"/>
          <w:snapToGrid/>
          <w:color w:val="auto"/>
          <w:kern w:val="2"/>
          <w:sz w:val="22"/>
          <w:szCs w:val="22"/>
          <w:lang w:eastAsia="zh-CN"/>
        </w:rPr>
        <w:t>。</w:t>
      </w:r>
    </w:p>
    <w:p w14:paraId="74B4DC0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承包人主要施工管理人员擅自离开施工现场的违约责任：</w:t>
      </w:r>
      <w:r>
        <w:rPr>
          <w:rFonts w:hint="eastAsia" w:ascii="宋体" w:hAnsi="宋体" w:eastAsia="宋体" w:cs="宋体"/>
          <w:snapToGrid/>
          <w:color w:val="auto"/>
          <w:kern w:val="2"/>
          <w:sz w:val="22"/>
          <w:szCs w:val="22"/>
          <w:u w:val="single"/>
          <w:lang w:eastAsia="zh-CN"/>
        </w:rPr>
        <w:t>按发包人现场管理规定执行</w:t>
      </w:r>
      <w:r>
        <w:rPr>
          <w:rFonts w:hint="eastAsia" w:ascii="宋体" w:hAnsi="宋体" w:eastAsia="宋体" w:cs="宋体"/>
          <w:snapToGrid/>
          <w:color w:val="auto"/>
          <w:kern w:val="2"/>
          <w:sz w:val="22"/>
          <w:szCs w:val="22"/>
          <w:lang w:eastAsia="zh-CN"/>
        </w:rPr>
        <w:t>。</w:t>
      </w:r>
    </w:p>
    <w:p w14:paraId="6D7D59F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w:t>
      </w:r>
      <w:bookmarkStart w:id="140" w:name="_Toc296346660"/>
      <w:bookmarkStart w:id="141" w:name="_Toc292559869"/>
      <w:bookmarkStart w:id="142" w:name="_Toc297048345"/>
      <w:bookmarkStart w:id="143" w:name="_Toc304295523"/>
      <w:bookmarkStart w:id="144" w:name="_Toc296347158"/>
      <w:bookmarkStart w:id="145" w:name="_Toc296891199"/>
      <w:bookmarkStart w:id="146" w:name="_Toc296503159"/>
      <w:bookmarkStart w:id="147" w:name="_Toc303539102"/>
      <w:bookmarkStart w:id="148" w:name="_Toc312677988"/>
      <w:bookmarkStart w:id="149" w:name="_Toc297216151"/>
      <w:bookmarkStart w:id="150" w:name="_Toc292559364"/>
      <w:bookmarkStart w:id="151" w:name="_Toc297123492"/>
      <w:bookmarkStart w:id="152" w:name="_Toc296944498"/>
      <w:bookmarkStart w:id="153" w:name="_Toc296890987"/>
      <w:bookmarkStart w:id="154" w:name="_Toc300934945"/>
      <w:bookmarkStart w:id="155" w:name="_Toc297120459"/>
      <w:r>
        <w:rPr>
          <w:rFonts w:hint="eastAsia" w:ascii="宋体" w:hAnsi="宋体" w:eastAsia="宋体" w:cs="宋体"/>
          <w:snapToGrid/>
          <w:color w:val="auto"/>
          <w:kern w:val="2"/>
          <w:sz w:val="22"/>
          <w:szCs w:val="22"/>
          <w:lang w:eastAsia="zh-CN"/>
        </w:rPr>
        <w:t>.5 分包</w:t>
      </w:r>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14:paraId="5AC3DD4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w:t>
      </w:r>
      <w:bookmarkStart w:id="156" w:name="_Toc303539103"/>
      <w:bookmarkStart w:id="157" w:name="_Toc296503160"/>
      <w:bookmarkStart w:id="158" w:name="_Toc296890988"/>
      <w:bookmarkStart w:id="159" w:name="_Toc297216152"/>
      <w:bookmarkStart w:id="160" w:name="_Toc292559870"/>
      <w:bookmarkStart w:id="161" w:name="_Toc297120460"/>
      <w:bookmarkStart w:id="162" w:name="_Toc297123493"/>
      <w:bookmarkStart w:id="163" w:name="_Toc296347159"/>
      <w:bookmarkStart w:id="164" w:name="_Toc300934946"/>
      <w:bookmarkStart w:id="165" w:name="_Toc296346661"/>
      <w:bookmarkStart w:id="166" w:name="_Toc292559365"/>
      <w:bookmarkStart w:id="167" w:name="_Toc296944499"/>
      <w:bookmarkStart w:id="168" w:name="_Toc297048346"/>
      <w:bookmarkStart w:id="169" w:name="_Toc296891200"/>
      <w:bookmarkStart w:id="170" w:name="_Toc304295524"/>
      <w:bookmarkStart w:id="171" w:name="_Toc318581158"/>
      <w:bookmarkStart w:id="172" w:name="_Toc312677989"/>
      <w:r>
        <w:rPr>
          <w:rFonts w:hint="eastAsia" w:ascii="宋体" w:hAnsi="宋体" w:eastAsia="宋体" w:cs="宋体"/>
          <w:snapToGrid/>
          <w:color w:val="auto"/>
          <w:kern w:val="2"/>
          <w:sz w:val="22"/>
          <w:szCs w:val="22"/>
          <w:lang w:eastAsia="zh-CN"/>
        </w:rPr>
        <w:t>.5.1 分包的一般约定</w:t>
      </w:r>
    </w:p>
    <w:p w14:paraId="274EE56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禁止分包的工程包括：本工程施工内容不得分包。</w:t>
      </w:r>
    </w:p>
    <w:p w14:paraId="5DC5FE1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主体结构、关键性工作的范围：</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Start w:id="173" w:name="_Toc296347160"/>
      <w:bookmarkStart w:id="174" w:name="_Toc297048347"/>
      <w:bookmarkStart w:id="175" w:name="_Toc296890989"/>
      <w:bookmarkStart w:id="176" w:name="_Toc296503161"/>
      <w:bookmarkStart w:id="177" w:name="_Toc297120461"/>
      <w:bookmarkStart w:id="178" w:name="_Toc297123494"/>
      <w:bookmarkStart w:id="179" w:name="_Toc297216153"/>
      <w:bookmarkStart w:id="180" w:name="_Toc300934947"/>
      <w:bookmarkStart w:id="181" w:name="_Toc296346662"/>
      <w:bookmarkStart w:id="182" w:name="_Toc304295525"/>
      <w:bookmarkStart w:id="183" w:name="_Toc296944500"/>
      <w:bookmarkStart w:id="184" w:name="_Toc303539104"/>
      <w:bookmarkStart w:id="185" w:name="_Toc296891201"/>
    </w:p>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14:paraId="5B88DFF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w:t>
      </w:r>
      <w:bookmarkStart w:id="186" w:name="_Toc312677990"/>
      <w:bookmarkStart w:id="187" w:name="_Toc318581159"/>
      <w:r>
        <w:rPr>
          <w:rFonts w:hint="eastAsia" w:ascii="宋体" w:hAnsi="宋体" w:eastAsia="宋体" w:cs="宋体"/>
          <w:snapToGrid/>
          <w:color w:val="auto"/>
          <w:kern w:val="2"/>
          <w:sz w:val="22"/>
          <w:szCs w:val="22"/>
          <w:lang w:eastAsia="zh-CN"/>
        </w:rPr>
        <w:t>.5.2分包的确定</w:t>
      </w:r>
    </w:p>
    <w:p w14:paraId="03C3A18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允许分包的专业工程包括：</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p w14:paraId="2CD6638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其他关于分包的约定：</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p w14:paraId="16692EA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3.5.4 分包合同价款</w:t>
      </w:r>
    </w:p>
    <w:p w14:paraId="47E39F7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关于分包合同价款支付的约定：</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bookmarkEnd w:id="186"/>
    <w:bookmarkEnd w:id="187"/>
    <w:p w14:paraId="31B899C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3.6 工程照管与成品、半成品保护</w:t>
      </w:r>
    </w:p>
    <w:p w14:paraId="77BCD0D0">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承包人负责照管工程及工程相关的材料、工程设备的起始时间：自场地移交之日起，至合同内容履行完毕，通过本工程验收之日止。</w:t>
      </w:r>
    </w:p>
    <w:p w14:paraId="4179E7F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3.7 履约担保</w:t>
      </w:r>
    </w:p>
    <w:p w14:paraId="37A7F4F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承包人是否提供履约担保：</w:t>
      </w:r>
      <w:r>
        <w:rPr>
          <w:rFonts w:hint="eastAsia" w:ascii="宋体" w:hAnsi="宋体" w:eastAsia="宋体" w:cs="宋体"/>
          <w:snapToGrid/>
          <w:color w:val="auto"/>
          <w:kern w:val="2"/>
          <w:sz w:val="22"/>
          <w:szCs w:val="22"/>
          <w:u w:val="single"/>
          <w:lang w:eastAsia="zh-CN"/>
        </w:rPr>
        <w:t>是</w:t>
      </w:r>
      <w:r>
        <w:rPr>
          <w:rFonts w:hint="eastAsia" w:ascii="宋体" w:hAnsi="宋体" w:eastAsia="宋体" w:cs="宋体"/>
          <w:snapToGrid/>
          <w:color w:val="auto"/>
          <w:kern w:val="2"/>
          <w:sz w:val="22"/>
          <w:szCs w:val="22"/>
          <w:lang w:eastAsia="zh-CN"/>
        </w:rPr>
        <w:t>。</w:t>
      </w:r>
    </w:p>
    <w:p w14:paraId="682A058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承包人提供履约担保的形式、金额及期限的：承包人须在</w:t>
      </w:r>
      <w:r>
        <w:rPr>
          <w:rFonts w:hint="eastAsia" w:ascii="宋体" w:hAnsi="宋体" w:eastAsia="宋体" w:cs="宋体"/>
          <w:snapToGrid/>
          <w:color w:val="auto"/>
          <w:sz w:val="22"/>
          <w:szCs w:val="22"/>
          <w:lang w:eastAsia="zh-CN"/>
        </w:rPr>
        <w:t>签订合同前（中标通知书发出15个工作日内）</w:t>
      </w:r>
      <w:r>
        <w:rPr>
          <w:rFonts w:hint="eastAsia" w:ascii="宋体" w:hAnsi="宋体" w:eastAsia="宋体" w:cs="宋体"/>
          <w:snapToGrid/>
          <w:color w:val="auto"/>
          <w:kern w:val="2"/>
          <w:sz w:val="22"/>
          <w:szCs w:val="22"/>
          <w:lang w:eastAsia="zh-CN"/>
        </w:rPr>
        <w:t>递交签约合同价</w:t>
      </w:r>
      <w:r>
        <w:rPr>
          <w:rFonts w:ascii="宋体" w:hAnsi="宋体" w:eastAsia="宋体" w:cs="宋体"/>
          <w:snapToGrid/>
          <w:color w:val="auto"/>
          <w:kern w:val="2"/>
          <w:sz w:val="22"/>
          <w:szCs w:val="22"/>
          <w:lang w:eastAsia="zh-CN"/>
        </w:rPr>
        <w:t>8</w:t>
      </w:r>
      <w:r>
        <w:rPr>
          <w:rFonts w:hint="eastAsia" w:ascii="宋体" w:hAnsi="宋体" w:eastAsia="宋体" w:cs="宋体"/>
          <w:snapToGrid/>
          <w:color w:val="auto"/>
          <w:kern w:val="2"/>
          <w:sz w:val="22"/>
          <w:szCs w:val="22"/>
          <w:lang w:eastAsia="zh-CN"/>
        </w:rPr>
        <w:t>%的履约保证金。发包人在合同工程竣工验收合格后28天内将履约担保退还给承包人，履约保证金不计利息。</w:t>
      </w:r>
    </w:p>
    <w:p w14:paraId="5AE475E5">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188" w:name="_Toc351203636"/>
      <w:r>
        <w:rPr>
          <w:rFonts w:hint="eastAsia" w:ascii="宋体" w:hAnsi="宋体" w:eastAsia="宋体" w:cs="宋体"/>
          <w:color w:val="auto"/>
          <w:kern w:val="2"/>
          <w:sz w:val="22"/>
          <w:szCs w:val="22"/>
          <w:lang w:eastAsia="zh-CN"/>
        </w:rPr>
        <w:t>4</w:t>
      </w:r>
      <w:bookmarkStart w:id="189" w:name="_Toc296346663"/>
      <w:bookmarkStart w:id="190" w:name="_Toc296347161"/>
      <w:bookmarkStart w:id="191" w:name="_Toc297048348"/>
      <w:bookmarkStart w:id="192" w:name="_Toc296890990"/>
      <w:bookmarkStart w:id="193" w:name="_Toc296891202"/>
      <w:bookmarkStart w:id="194" w:name="_Toc292559366"/>
      <w:bookmarkStart w:id="195" w:name="_Toc297120462"/>
      <w:bookmarkStart w:id="196" w:name="_Toc292559871"/>
      <w:bookmarkStart w:id="197" w:name="_Toc296503162"/>
      <w:bookmarkStart w:id="198" w:name="_Toc296944501"/>
      <w:bookmarkStart w:id="199" w:name="_Toc267251413"/>
      <w:r>
        <w:rPr>
          <w:rFonts w:hint="eastAsia" w:ascii="宋体" w:hAnsi="宋体" w:eastAsia="宋体" w:cs="宋体"/>
          <w:color w:val="auto"/>
          <w:kern w:val="2"/>
          <w:sz w:val="22"/>
          <w:szCs w:val="22"/>
          <w:lang w:eastAsia="zh-CN"/>
        </w:rPr>
        <w:t>. 监</w:t>
      </w:r>
      <w:bookmarkEnd w:id="189"/>
      <w:bookmarkEnd w:id="190"/>
      <w:bookmarkEnd w:id="191"/>
      <w:bookmarkEnd w:id="192"/>
      <w:bookmarkEnd w:id="193"/>
      <w:bookmarkEnd w:id="194"/>
      <w:bookmarkEnd w:id="195"/>
      <w:bookmarkEnd w:id="196"/>
      <w:bookmarkEnd w:id="197"/>
      <w:bookmarkEnd w:id="198"/>
      <w:bookmarkEnd w:id="199"/>
      <w:r>
        <w:rPr>
          <w:rFonts w:hint="eastAsia" w:ascii="宋体" w:hAnsi="宋体" w:eastAsia="宋体" w:cs="宋体"/>
          <w:color w:val="auto"/>
          <w:kern w:val="2"/>
          <w:sz w:val="22"/>
          <w:szCs w:val="22"/>
          <w:lang w:eastAsia="zh-CN"/>
        </w:rPr>
        <w:t>理人</w:t>
      </w:r>
      <w:bookmarkEnd w:id="188"/>
    </w:p>
    <w:p w14:paraId="19BAACB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4.1监理人的一般规定</w:t>
      </w:r>
    </w:p>
    <w:p w14:paraId="0DFDBB1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关于监理人的监理内容：质量控制、工期控制、投资控制、安全监理、信息管理、合同管理、组织协调等。</w:t>
      </w:r>
    </w:p>
    <w:p w14:paraId="409B662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关于监理人的监理权限：</w:t>
      </w:r>
      <w:r>
        <w:rPr>
          <w:rFonts w:hint="eastAsia" w:ascii="宋体" w:hAnsi="宋体" w:eastAsia="宋体" w:cs="宋体"/>
          <w:snapToGrid/>
          <w:color w:val="auto"/>
          <w:kern w:val="2"/>
          <w:sz w:val="22"/>
          <w:szCs w:val="22"/>
          <w:u w:val="single"/>
          <w:lang w:eastAsia="zh-CN"/>
        </w:rPr>
        <w:t>书面另行通知</w:t>
      </w:r>
      <w:r>
        <w:rPr>
          <w:rFonts w:hint="eastAsia" w:ascii="宋体" w:hAnsi="宋体" w:eastAsia="宋体" w:cs="宋体"/>
          <w:snapToGrid/>
          <w:color w:val="auto"/>
          <w:kern w:val="2"/>
          <w:sz w:val="22"/>
          <w:szCs w:val="22"/>
          <w:lang w:eastAsia="zh-CN"/>
        </w:rPr>
        <w:t>。</w:t>
      </w:r>
    </w:p>
    <w:p w14:paraId="6DFC068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关于监理人在施工现场的办公场所、生活场所的提供和费用承担的约定：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3CBEC4C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4.2 监理人员</w:t>
      </w:r>
    </w:p>
    <w:p w14:paraId="6FFD03F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总监理工程师：</w:t>
      </w:r>
    </w:p>
    <w:p w14:paraId="20FA1D0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姓名：</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2F774E8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职务：</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4D3A779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监理工程师执业资格证书号：</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0ACE676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联系电话：</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6ABC56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电子信箱：</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8C3A43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通信地址：</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p w14:paraId="19807B3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关于监理人的其他约定：</w:t>
      </w:r>
      <w:r>
        <w:rPr>
          <w:rFonts w:hint="eastAsia" w:ascii="宋体" w:hAnsi="宋体" w:eastAsia="宋体" w:cs="宋体"/>
          <w:snapToGrid/>
          <w:color w:val="auto"/>
          <w:kern w:val="2"/>
          <w:sz w:val="22"/>
          <w:szCs w:val="22"/>
          <w:u w:val="single"/>
          <w:lang w:eastAsia="zh-CN"/>
        </w:rPr>
        <w:t>  /</w:t>
      </w:r>
      <w:r>
        <w:rPr>
          <w:rFonts w:hint="eastAsia" w:ascii="宋体" w:hAnsi="宋体" w:eastAsia="宋体" w:cs="宋体"/>
          <w:snapToGrid/>
          <w:color w:val="auto"/>
          <w:kern w:val="2"/>
          <w:sz w:val="22"/>
          <w:szCs w:val="22"/>
          <w:lang w:eastAsia="zh-CN"/>
        </w:rPr>
        <w:t>。</w:t>
      </w:r>
    </w:p>
    <w:p w14:paraId="77A387D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4.4 商定或确定</w:t>
      </w:r>
    </w:p>
    <w:p w14:paraId="115CEFCF">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bookmarkStart w:id="200" w:name="_Toc267251418"/>
      <w:r>
        <w:rPr>
          <w:rFonts w:hint="eastAsia" w:ascii="宋体" w:hAnsi="宋体" w:eastAsia="宋体" w:cs="宋体"/>
          <w:snapToGrid/>
          <w:color w:val="auto"/>
          <w:kern w:val="2"/>
          <w:sz w:val="22"/>
          <w:szCs w:val="22"/>
          <w:lang w:eastAsia="zh-CN"/>
        </w:rPr>
        <w:t>在发包人和承包人不能通过协商达成一致意见时，发包人授权监理人对以下事项进行确定：双方另行协商确定；</w:t>
      </w:r>
    </w:p>
    <w:p w14:paraId="26E8DC9A">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201" w:name="_Toc351203637"/>
      <w:r>
        <w:rPr>
          <w:rFonts w:hint="eastAsia" w:ascii="宋体" w:hAnsi="宋体" w:eastAsia="宋体" w:cs="宋体"/>
          <w:color w:val="auto"/>
          <w:kern w:val="2"/>
          <w:sz w:val="22"/>
          <w:szCs w:val="22"/>
          <w:lang w:eastAsia="zh-CN"/>
        </w:rPr>
        <w:t>5</w:t>
      </w:r>
      <w:bookmarkEnd w:id="200"/>
      <w:bookmarkStart w:id="202" w:name="_Toc296890991"/>
      <w:bookmarkStart w:id="203" w:name="_Toc296944502"/>
      <w:bookmarkStart w:id="204" w:name="_Toc292559872"/>
      <w:bookmarkStart w:id="205" w:name="_Toc296346664"/>
      <w:bookmarkStart w:id="206" w:name="_Toc292559367"/>
      <w:bookmarkStart w:id="207" w:name="_Toc296891203"/>
      <w:bookmarkStart w:id="208" w:name="_Toc297120463"/>
      <w:bookmarkStart w:id="209" w:name="_Toc297048349"/>
      <w:bookmarkStart w:id="210" w:name="_Toc296503163"/>
      <w:bookmarkStart w:id="211" w:name="_Toc296347162"/>
      <w:r>
        <w:rPr>
          <w:rFonts w:hint="eastAsia" w:ascii="宋体" w:hAnsi="宋体" w:eastAsia="宋体" w:cs="宋体"/>
          <w:color w:val="auto"/>
          <w:kern w:val="2"/>
          <w:sz w:val="22"/>
          <w:szCs w:val="22"/>
          <w:lang w:eastAsia="zh-CN"/>
        </w:rPr>
        <w:t>. 工程质量</w:t>
      </w:r>
      <w:bookmarkEnd w:id="201"/>
    </w:p>
    <w:p w14:paraId="063DBC4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5.1 质量要求</w:t>
      </w:r>
    </w:p>
    <w:p w14:paraId="6CA8742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w:t>
      </w:r>
      <w:bookmarkStart w:id="212" w:name="_Toc312677997"/>
      <w:bookmarkStart w:id="213" w:name="_Toc304295527"/>
      <w:bookmarkStart w:id="214" w:name="_Toc318581164"/>
      <w:bookmarkStart w:id="215" w:name="_Toc297123496"/>
      <w:bookmarkStart w:id="216" w:name="_Toc297216155"/>
      <w:bookmarkStart w:id="217" w:name="_Toc303539106"/>
      <w:bookmarkStart w:id="218" w:name="_Toc300934949"/>
      <w:r>
        <w:rPr>
          <w:rFonts w:hint="eastAsia" w:ascii="宋体" w:hAnsi="宋体" w:eastAsia="宋体" w:cs="宋体"/>
          <w:snapToGrid/>
          <w:color w:val="auto"/>
          <w:kern w:val="2"/>
          <w:sz w:val="22"/>
          <w:szCs w:val="22"/>
          <w:lang w:eastAsia="zh-CN"/>
        </w:rPr>
        <w:t>.1.1 特殊质量标准和要求：（1）承包人必须严格按照施工图纸、设计说明和双方确认的施工组织设计及国家现行的规范、规程和工程质量检验评定统一标准等有关规定中的最高规定，精心组织施工，对施工过程中的全部数据必须如实记录，并及时整理递交监理单位，严格把好每道工序的质量关；</w:t>
      </w:r>
    </w:p>
    <w:p w14:paraId="3C2B8DB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（2）承包人在施工过程中如发现设计、材料、施工等质量问题应及时通知监理人（重大问题应同时向发包人报告）。其处理方法必须经监理工程师、发包人认可。</w:t>
      </w:r>
    </w:p>
    <w:p w14:paraId="446B9E7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（3）发包人、监理工程师有权对工程所有部位以及任何工艺、设备和材料进行检验。承包人应为监理人的工作提供一切方便并提供必要的数据。</w:t>
      </w:r>
    </w:p>
    <w:p w14:paraId="30E7449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（4）发包人、监理人如发现施工质量不符合要求者，有权通知承包人进行整改、停止施工或返工，承包人必须接受并承担由此发生的费用和工期损失。</w:t>
      </w:r>
    </w:p>
    <w:p w14:paraId="2BD4EFB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关于工程奖项的约定：</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p w14:paraId="7D197FE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5.3 隐蔽工程检查</w:t>
      </w:r>
    </w:p>
    <w:p w14:paraId="371978A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5.3.2承包人提前通知监理人隐蔽工程检查的期限的约定：承包人应在共同检查前48小时书面通知监理人检查，经总监理工程师和发包人派驻的工程部负责人共同签字确认后实施，隐蔽工程和中间验收必须经总监理工程师和发包人派驻的工程部负责人在相应文件中共同签字盖章后承包人方能进入下道工序的施工，对于发包人或监理提出的质量问题，承包人应无条件配合整改。</w:t>
      </w:r>
    </w:p>
    <w:p w14:paraId="277418D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监理人不能按时进行检查时，应提前</w:t>
      </w:r>
      <w:r>
        <w:rPr>
          <w:rFonts w:hint="eastAsia" w:ascii="宋体" w:hAnsi="宋体" w:eastAsia="宋体" w:cs="宋体"/>
          <w:snapToGrid/>
          <w:color w:val="auto"/>
          <w:kern w:val="2"/>
          <w:sz w:val="22"/>
          <w:szCs w:val="22"/>
          <w:u w:val="single"/>
          <w:lang w:eastAsia="zh-CN"/>
        </w:rPr>
        <w:t>24</w:t>
      </w:r>
      <w:r>
        <w:rPr>
          <w:rFonts w:hint="eastAsia" w:ascii="宋体" w:hAnsi="宋体" w:eastAsia="宋体" w:cs="宋体"/>
          <w:snapToGrid/>
          <w:color w:val="auto"/>
          <w:kern w:val="2"/>
          <w:sz w:val="22"/>
          <w:szCs w:val="22"/>
          <w:lang w:eastAsia="zh-CN"/>
        </w:rPr>
        <w:t>小时提交书面延期要求。</w:t>
      </w:r>
    </w:p>
    <w:p w14:paraId="7081FB2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关于延期最长不得超过：</w:t>
      </w:r>
      <w:r>
        <w:rPr>
          <w:rFonts w:hint="eastAsia" w:ascii="宋体" w:hAnsi="宋体" w:eastAsia="宋体" w:cs="宋体"/>
          <w:snapToGrid/>
          <w:color w:val="auto"/>
          <w:kern w:val="2"/>
          <w:sz w:val="22"/>
          <w:szCs w:val="22"/>
          <w:u w:val="single"/>
          <w:lang w:eastAsia="zh-CN"/>
        </w:rPr>
        <w:t>48</w:t>
      </w:r>
      <w:r>
        <w:rPr>
          <w:rFonts w:hint="eastAsia" w:ascii="宋体" w:hAnsi="宋体" w:eastAsia="宋体" w:cs="宋体"/>
          <w:snapToGrid/>
          <w:color w:val="auto"/>
          <w:kern w:val="2"/>
          <w:sz w:val="22"/>
          <w:szCs w:val="22"/>
          <w:lang w:eastAsia="zh-CN"/>
        </w:rPr>
        <w:t>小时。</w:t>
      </w:r>
    </w:p>
    <w:p w14:paraId="1803492A">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219" w:name="_Toc351203638"/>
      <w:r>
        <w:rPr>
          <w:rFonts w:hint="eastAsia" w:ascii="宋体" w:hAnsi="宋体" w:eastAsia="宋体" w:cs="宋体"/>
          <w:color w:val="auto"/>
          <w:kern w:val="2"/>
          <w:sz w:val="22"/>
          <w:szCs w:val="22"/>
          <w:lang w:eastAsia="zh-CN"/>
        </w:rPr>
        <w:t>6. 安全文明施工与环境保护</w:t>
      </w:r>
      <w:bookmarkEnd w:id="219"/>
    </w:p>
    <w:p w14:paraId="01C8DD6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6.1安全文明施工</w:t>
      </w:r>
    </w:p>
    <w:p w14:paraId="265AF3C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6.1.1 项目安全生产的达标目标及相应事项的约定：确保本项目不发生人员伤亡。若发生安全事故，一切责任均由承包人承担。若发生安全重大责任事故，还要扣罚承包人全部该项保证金并追究由此给发包人造成的损失，发包人损失超过履约保证金金额的，承包人对超过部分予以赔偿。</w:t>
      </w:r>
    </w:p>
    <w:p w14:paraId="46D18ED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由于承包人在施工生产过程中违反有关安全操作规程、消防条例，导致发生安全或火灾事故，承包人应承担由此引发的所有经济损失。损及业主和发包人利益的，承包人必须负责赔偿。</w:t>
      </w:r>
    </w:p>
    <w:p w14:paraId="1361C04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6.1.4 关于治安保卫的特别约定：各施工队伍间若出现打架现象，发包人将视情节严重程度每次课以2000—20000元人民币的违约金。</w:t>
      </w:r>
    </w:p>
    <w:p w14:paraId="1820982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关于编制施工场地治安管理计划的约定：</w:t>
      </w:r>
      <w:r>
        <w:rPr>
          <w:rFonts w:hint="eastAsia" w:ascii="宋体" w:hAnsi="宋体" w:eastAsia="宋体" w:cs="宋体"/>
          <w:snapToGrid/>
          <w:color w:val="auto"/>
          <w:kern w:val="2"/>
          <w:sz w:val="22"/>
          <w:szCs w:val="22"/>
          <w:u w:val="single"/>
          <w:lang w:eastAsia="zh-CN"/>
        </w:rPr>
        <w:t>按发包方现场管理要求</w:t>
      </w:r>
      <w:r>
        <w:rPr>
          <w:rFonts w:hint="eastAsia" w:ascii="宋体" w:hAnsi="宋体" w:eastAsia="宋体" w:cs="宋体"/>
          <w:snapToGrid/>
          <w:color w:val="auto"/>
          <w:kern w:val="2"/>
          <w:sz w:val="22"/>
          <w:szCs w:val="22"/>
          <w:lang w:eastAsia="zh-CN"/>
        </w:rPr>
        <w:t>。</w:t>
      </w:r>
    </w:p>
    <w:p w14:paraId="13FB574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6.1.5 文明施工</w:t>
      </w:r>
    </w:p>
    <w:p w14:paraId="0DC9E2E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合同当事人对文明施工的要求：如在施工过程中经主管部门检查（包括发包方组织的检查）文明、安全施工不合格，每出现一次不合格，发包人向承包人扣款5000元，如整改后仍达不到要求，发包人将视情况予以加倍处罚。承包人应无条件进行整改直至合格。</w:t>
      </w:r>
    </w:p>
    <w:p w14:paraId="447A1E1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6.1.6 关于安全文明施工费支付比例和支付期限的约定：</w:t>
      </w:r>
      <w:r>
        <w:rPr>
          <w:rFonts w:hint="eastAsia" w:ascii="宋体" w:hAnsi="宋体" w:eastAsia="宋体" w:cs="宋体"/>
          <w:snapToGrid/>
          <w:color w:val="auto"/>
          <w:kern w:val="2"/>
          <w:sz w:val="22"/>
          <w:szCs w:val="22"/>
          <w:u w:val="single"/>
          <w:lang w:eastAsia="zh-CN"/>
        </w:rPr>
        <w:t>已包含在合同价中</w:t>
      </w:r>
      <w:r>
        <w:rPr>
          <w:rFonts w:hint="eastAsia" w:ascii="宋体" w:hAnsi="宋体" w:eastAsia="宋体" w:cs="宋体"/>
          <w:snapToGrid/>
          <w:color w:val="auto"/>
          <w:kern w:val="2"/>
          <w:sz w:val="22"/>
          <w:szCs w:val="22"/>
          <w:lang w:eastAsia="zh-CN"/>
        </w:rPr>
        <w:t>。</w:t>
      </w:r>
    </w:p>
    <w:bookmarkEnd w:id="212"/>
    <w:bookmarkEnd w:id="213"/>
    <w:bookmarkEnd w:id="214"/>
    <w:bookmarkEnd w:id="215"/>
    <w:bookmarkEnd w:id="216"/>
    <w:bookmarkEnd w:id="217"/>
    <w:bookmarkEnd w:id="218"/>
    <w:p w14:paraId="4A54D23C">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220" w:name="_Toc351203639"/>
      <w:r>
        <w:rPr>
          <w:rFonts w:hint="eastAsia" w:ascii="宋体" w:hAnsi="宋体" w:eastAsia="宋体" w:cs="宋体"/>
          <w:color w:val="auto"/>
          <w:kern w:val="2"/>
          <w:sz w:val="22"/>
          <w:szCs w:val="22"/>
          <w:lang w:eastAsia="zh-CN"/>
        </w:rPr>
        <w:t>7. 工期和进度</w:t>
      </w:r>
      <w:bookmarkEnd w:id="220"/>
    </w:p>
    <w:p w14:paraId="0FD5678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7.1 施工组织设计</w:t>
      </w:r>
    </w:p>
    <w:p w14:paraId="004B3F77">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7.1.1 合</w:t>
      </w:r>
      <w:r>
        <w:rPr>
          <w:rFonts w:hint="eastAsia" w:ascii="宋体" w:hAnsi="宋体" w:eastAsia="宋体" w:cs="宋体"/>
          <w:snapToGrid/>
          <w:color w:val="auto"/>
          <w:sz w:val="22"/>
          <w:szCs w:val="22"/>
          <w:lang w:eastAsia="zh-CN"/>
        </w:rPr>
        <w:t>同当事人约定的施工组织设计应包括的其他内容：</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p w14:paraId="62CD9364">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7.1.2</w:t>
      </w:r>
      <w:r>
        <w:rPr>
          <w:rFonts w:hint="eastAsia" w:ascii="宋体" w:hAnsi="宋体" w:eastAsia="宋体" w:cs="宋体"/>
          <w:snapToGrid/>
          <w:color w:val="auto"/>
          <w:sz w:val="22"/>
          <w:szCs w:val="22"/>
          <w:lang w:eastAsia="zh-CN"/>
        </w:rPr>
        <w:t>施工组织设计的提交和修改</w:t>
      </w:r>
    </w:p>
    <w:p w14:paraId="458F98D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承包人提交详细施工组织设计的期限的约定：</w:t>
      </w:r>
      <w:r>
        <w:rPr>
          <w:rFonts w:hint="eastAsia" w:ascii="宋体" w:hAnsi="宋体" w:eastAsia="宋体" w:cs="宋体"/>
          <w:snapToGrid/>
          <w:color w:val="auto"/>
          <w:kern w:val="2"/>
          <w:sz w:val="22"/>
          <w:szCs w:val="22"/>
          <w:lang w:eastAsia="zh-CN"/>
        </w:rPr>
        <w:t>开工前7天提供的施工组织设计（施工方案）和进度计划。发包人和监理人在收到详细的施工组织设计后确认或提出修改意见的期限：收到后7天内予以批准或提出修改意见。</w:t>
      </w:r>
    </w:p>
    <w:p w14:paraId="49A91E4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发包人和监理人在收到详细的施工组织设计后确认或提出修改意见的期限：</w:t>
      </w:r>
      <w:r>
        <w:rPr>
          <w:rFonts w:hint="eastAsia" w:ascii="宋体" w:hAnsi="宋体" w:eastAsia="宋体" w:cs="宋体"/>
          <w:snapToGrid/>
          <w:color w:val="auto"/>
          <w:kern w:val="2"/>
          <w:sz w:val="22"/>
          <w:szCs w:val="22"/>
          <w:u w:val="single"/>
          <w:lang w:eastAsia="zh-CN"/>
        </w:rPr>
        <w:t>收到后7天内予以批准或提出修改意见</w:t>
      </w:r>
      <w:r>
        <w:rPr>
          <w:rFonts w:hint="eastAsia" w:ascii="宋体" w:hAnsi="宋体" w:eastAsia="宋体" w:cs="宋体"/>
          <w:snapToGrid/>
          <w:color w:val="auto"/>
          <w:kern w:val="2"/>
          <w:sz w:val="22"/>
          <w:szCs w:val="22"/>
          <w:lang w:eastAsia="zh-CN"/>
        </w:rPr>
        <w:t>。</w:t>
      </w:r>
    </w:p>
    <w:p w14:paraId="2F7AFB8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w:t>
      </w:r>
      <w:bookmarkStart w:id="221" w:name="_Toc312677479"/>
      <w:bookmarkStart w:id="222" w:name="_Toc297216173"/>
      <w:bookmarkStart w:id="223" w:name="_Toc304295541"/>
      <w:bookmarkStart w:id="224" w:name="_Toc300934966"/>
      <w:bookmarkStart w:id="225" w:name="_Toc303539123"/>
      <w:bookmarkStart w:id="226" w:name="_Toc312678005"/>
      <w:bookmarkStart w:id="227" w:name="_Toc297123514"/>
      <w:r>
        <w:rPr>
          <w:rFonts w:hint="eastAsia" w:ascii="宋体" w:hAnsi="宋体" w:eastAsia="宋体" w:cs="宋体"/>
          <w:snapToGrid/>
          <w:color w:val="auto"/>
          <w:kern w:val="2"/>
          <w:sz w:val="22"/>
          <w:szCs w:val="22"/>
          <w:lang w:eastAsia="zh-CN"/>
        </w:rPr>
        <w:t>.2 施工进度计划</w:t>
      </w:r>
    </w:p>
    <w:p w14:paraId="7CC5098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7.2.2 施工进度计划的修订</w:t>
      </w:r>
    </w:p>
    <w:p w14:paraId="623225C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发包人和监理人在收到修订的施工进度计划后确认或提出修改意见的期限：</w:t>
      </w:r>
      <w:r>
        <w:rPr>
          <w:rFonts w:hint="eastAsia" w:ascii="宋体" w:hAnsi="宋体" w:eastAsia="宋体" w:cs="宋体"/>
          <w:snapToGrid/>
          <w:color w:val="auto"/>
          <w:kern w:val="2"/>
          <w:sz w:val="22"/>
          <w:szCs w:val="22"/>
          <w:u w:val="single"/>
          <w:lang w:eastAsia="zh-CN"/>
        </w:rPr>
        <w:t>收到后7天内予以批准或提出修改意见</w:t>
      </w:r>
      <w:r>
        <w:rPr>
          <w:rFonts w:hint="eastAsia" w:ascii="宋体" w:hAnsi="宋体" w:eastAsia="宋体" w:cs="宋体"/>
          <w:snapToGrid/>
          <w:color w:val="auto"/>
          <w:kern w:val="2"/>
          <w:sz w:val="22"/>
          <w:szCs w:val="22"/>
          <w:lang w:eastAsia="zh-CN"/>
        </w:rPr>
        <w:t>。</w:t>
      </w:r>
    </w:p>
    <w:p w14:paraId="2F3DCED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7.3 开工</w:t>
      </w:r>
    </w:p>
    <w:p w14:paraId="4EC5179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7.3.1开工准备</w:t>
      </w:r>
    </w:p>
    <w:p w14:paraId="1C2C876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关于承包人提交</w:t>
      </w:r>
      <w:r>
        <w:rPr>
          <w:rFonts w:hint="eastAsia" w:ascii="宋体" w:hAnsi="宋体" w:eastAsia="宋体" w:cs="宋体"/>
          <w:snapToGrid/>
          <w:color w:val="auto"/>
          <w:sz w:val="22"/>
          <w:szCs w:val="22"/>
          <w:lang w:eastAsia="zh-CN"/>
        </w:rPr>
        <w:t>工程开工报审表的期限：</w:t>
      </w:r>
      <w:r>
        <w:rPr>
          <w:rFonts w:hint="eastAsia" w:ascii="宋体" w:hAnsi="宋体" w:eastAsia="宋体" w:cs="宋体"/>
          <w:snapToGrid/>
          <w:color w:val="auto"/>
          <w:kern w:val="2"/>
          <w:sz w:val="22"/>
          <w:szCs w:val="22"/>
          <w:u w:val="single"/>
          <w:lang w:eastAsia="zh-CN"/>
        </w:rPr>
        <w:t>开工前7日</w:t>
      </w:r>
      <w:r>
        <w:rPr>
          <w:rFonts w:hint="eastAsia" w:ascii="宋体" w:hAnsi="宋体" w:eastAsia="宋体" w:cs="宋体"/>
          <w:snapToGrid/>
          <w:color w:val="auto"/>
          <w:kern w:val="2"/>
          <w:sz w:val="22"/>
          <w:szCs w:val="22"/>
          <w:lang w:eastAsia="zh-CN"/>
        </w:rPr>
        <w:t>。</w:t>
      </w:r>
    </w:p>
    <w:p w14:paraId="63AE2DA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关于发包人应完成的其他开工准备工作及期限：</w:t>
      </w:r>
      <w:r>
        <w:rPr>
          <w:rFonts w:hint="eastAsia" w:ascii="宋体" w:hAnsi="宋体" w:eastAsia="宋体" w:cs="宋体"/>
          <w:snapToGrid/>
          <w:color w:val="auto"/>
          <w:kern w:val="2"/>
          <w:sz w:val="22"/>
          <w:szCs w:val="22"/>
          <w:u w:val="single"/>
          <w:lang w:eastAsia="zh-CN"/>
        </w:rPr>
        <w:t>开工前7日</w:t>
      </w:r>
      <w:r>
        <w:rPr>
          <w:rFonts w:hint="eastAsia" w:ascii="宋体" w:hAnsi="宋体" w:eastAsia="宋体" w:cs="宋体"/>
          <w:snapToGrid/>
          <w:color w:val="auto"/>
          <w:kern w:val="2"/>
          <w:sz w:val="22"/>
          <w:szCs w:val="22"/>
          <w:lang w:eastAsia="zh-CN"/>
        </w:rPr>
        <w:t>。</w:t>
      </w:r>
    </w:p>
    <w:p w14:paraId="4A708BE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关于承包人应完成的其他开工准备工作及期限：</w:t>
      </w:r>
      <w:r>
        <w:rPr>
          <w:rFonts w:hint="eastAsia" w:ascii="宋体" w:hAnsi="宋体" w:eastAsia="宋体" w:cs="宋体"/>
          <w:snapToGrid/>
          <w:color w:val="auto"/>
          <w:kern w:val="2"/>
          <w:sz w:val="22"/>
          <w:szCs w:val="22"/>
          <w:u w:val="single"/>
          <w:lang w:eastAsia="zh-CN"/>
        </w:rPr>
        <w:t>开工前7日</w:t>
      </w:r>
      <w:r>
        <w:rPr>
          <w:rFonts w:hint="eastAsia" w:ascii="宋体" w:hAnsi="宋体" w:eastAsia="宋体" w:cs="宋体"/>
          <w:snapToGrid/>
          <w:color w:val="auto"/>
          <w:kern w:val="2"/>
          <w:sz w:val="22"/>
          <w:szCs w:val="22"/>
          <w:lang w:eastAsia="zh-CN"/>
        </w:rPr>
        <w:t>。</w:t>
      </w:r>
    </w:p>
    <w:p w14:paraId="4146F14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7.3.2开工通知</w:t>
      </w:r>
    </w:p>
    <w:p w14:paraId="27F4AF3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因发包人原因造成监理人未能在计划开工日期之日起</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天内发出开工通知的，承包人有权提出价格调整要求，或者解除合同。</w:t>
      </w:r>
    </w:p>
    <w:bookmarkEnd w:id="221"/>
    <w:bookmarkEnd w:id="222"/>
    <w:bookmarkEnd w:id="223"/>
    <w:bookmarkEnd w:id="224"/>
    <w:bookmarkEnd w:id="225"/>
    <w:bookmarkEnd w:id="226"/>
    <w:bookmarkEnd w:id="227"/>
    <w:p w14:paraId="4B7847E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7.4 测量放线</w:t>
      </w:r>
    </w:p>
    <w:p w14:paraId="60FA714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7.4.1发包人通过监理人向承包人提供测量基准点、基准线和水准点及其书面资料的期限：</w:t>
      </w:r>
      <w:r>
        <w:rPr>
          <w:rFonts w:hint="eastAsia" w:ascii="宋体" w:hAnsi="宋体" w:eastAsia="宋体" w:cs="宋体"/>
          <w:snapToGrid/>
          <w:color w:val="auto"/>
          <w:kern w:val="2"/>
          <w:sz w:val="22"/>
          <w:szCs w:val="22"/>
          <w:u w:val="single"/>
          <w:lang w:eastAsia="zh-CN"/>
        </w:rPr>
        <w:t>约定开工日期前3天</w:t>
      </w:r>
      <w:r>
        <w:rPr>
          <w:rFonts w:hint="eastAsia" w:ascii="宋体" w:hAnsi="宋体" w:eastAsia="宋体" w:cs="宋体"/>
          <w:snapToGrid/>
          <w:color w:val="auto"/>
          <w:kern w:val="2"/>
          <w:sz w:val="22"/>
          <w:szCs w:val="22"/>
          <w:lang w:eastAsia="zh-CN"/>
        </w:rPr>
        <w:t>。</w:t>
      </w:r>
    </w:p>
    <w:p w14:paraId="2EA23FB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w:t>
      </w:r>
      <w:bookmarkStart w:id="228" w:name="_Toc312678010"/>
      <w:bookmarkStart w:id="229" w:name="_Toc312677484"/>
      <w:bookmarkStart w:id="230" w:name="_Toc300934968"/>
      <w:bookmarkStart w:id="231" w:name="_Toc304295546"/>
      <w:bookmarkStart w:id="232" w:name="_Toc303539125"/>
      <w:bookmarkStart w:id="233" w:name="_Toc297216175"/>
      <w:bookmarkStart w:id="234" w:name="_Toc297123516"/>
      <w:r>
        <w:rPr>
          <w:rFonts w:hint="eastAsia" w:ascii="宋体" w:hAnsi="宋体" w:eastAsia="宋体" w:cs="宋体"/>
          <w:snapToGrid/>
          <w:color w:val="auto"/>
          <w:kern w:val="2"/>
          <w:sz w:val="22"/>
          <w:szCs w:val="22"/>
          <w:lang w:eastAsia="zh-CN"/>
        </w:rPr>
        <w:t>.5 工期延误</w:t>
      </w:r>
    </w:p>
    <w:bookmarkEnd w:id="228"/>
    <w:bookmarkEnd w:id="229"/>
    <w:bookmarkEnd w:id="230"/>
    <w:bookmarkEnd w:id="231"/>
    <w:bookmarkEnd w:id="232"/>
    <w:bookmarkEnd w:id="233"/>
    <w:bookmarkEnd w:id="234"/>
    <w:p w14:paraId="3F60BF9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7.5.1 因发包人原因导致工期延误</w:t>
      </w:r>
    </w:p>
    <w:p w14:paraId="7639DE2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（7）因发包人原因导致工期延误的其他情形：</w:t>
      </w:r>
      <w:r>
        <w:rPr>
          <w:rFonts w:hint="eastAsia" w:ascii="宋体" w:hAnsi="宋体" w:eastAsia="宋体" w:cs="宋体"/>
          <w:snapToGrid/>
          <w:color w:val="auto"/>
          <w:kern w:val="2"/>
          <w:sz w:val="22"/>
          <w:szCs w:val="22"/>
          <w:u w:val="single"/>
          <w:lang w:eastAsia="zh-CN"/>
        </w:rPr>
        <w:t>按发包人签证认可的联系单执行</w:t>
      </w:r>
      <w:r>
        <w:rPr>
          <w:rFonts w:hint="eastAsia" w:ascii="宋体" w:hAnsi="宋体" w:eastAsia="宋体" w:cs="宋体"/>
          <w:snapToGrid/>
          <w:color w:val="auto"/>
          <w:kern w:val="2"/>
          <w:sz w:val="22"/>
          <w:szCs w:val="22"/>
          <w:lang w:eastAsia="zh-CN"/>
        </w:rPr>
        <w:t>。</w:t>
      </w:r>
    </w:p>
    <w:p w14:paraId="28EF83A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w:t>
      </w:r>
      <w:bookmarkStart w:id="235" w:name="_Toc312677486"/>
      <w:bookmarkStart w:id="236" w:name="_Toc318581169"/>
      <w:bookmarkStart w:id="237" w:name="_Toc312678012"/>
      <w:bookmarkStart w:id="238" w:name="_Toc300934970"/>
      <w:bookmarkStart w:id="239" w:name="_Toc297216177"/>
      <w:bookmarkStart w:id="240" w:name="_Toc303539127"/>
      <w:bookmarkStart w:id="241" w:name="_Toc304295548"/>
      <w:bookmarkStart w:id="242" w:name="_Toc297123518"/>
      <w:r>
        <w:rPr>
          <w:rFonts w:hint="eastAsia" w:ascii="宋体" w:hAnsi="宋体" w:eastAsia="宋体" w:cs="宋体"/>
          <w:snapToGrid/>
          <w:color w:val="auto"/>
          <w:kern w:val="2"/>
          <w:sz w:val="22"/>
          <w:szCs w:val="22"/>
          <w:lang w:eastAsia="zh-CN"/>
        </w:rPr>
        <w:t>.5.2 因承包人原因导致工期延误</w:t>
      </w:r>
    </w:p>
    <w:bookmarkEnd w:id="235"/>
    <w:bookmarkEnd w:id="236"/>
    <w:bookmarkEnd w:id="237"/>
    <w:p w14:paraId="3387A23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因</w:t>
      </w:r>
      <w:bookmarkStart w:id="243" w:name="_Toc312678013"/>
      <w:bookmarkStart w:id="244" w:name="_Toc312677487"/>
      <w:bookmarkStart w:id="245" w:name="_Toc318581170"/>
      <w:r>
        <w:rPr>
          <w:rFonts w:hint="eastAsia" w:ascii="宋体" w:hAnsi="宋体" w:eastAsia="宋体" w:cs="宋体"/>
          <w:snapToGrid/>
          <w:color w:val="auto"/>
          <w:kern w:val="2"/>
          <w:sz w:val="22"/>
          <w:szCs w:val="22"/>
          <w:lang w:eastAsia="zh-CN"/>
        </w:rPr>
        <w:t>承包人原因造成工期延误，逾期竣工违约金的计算方法为：</w:t>
      </w:r>
    </w:p>
    <w:p w14:paraId="7195A8B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每月上报施工进度计划未完成，每延误一天违约金2000元，在工程款中扣除；中间关键节点工期每延误一天违约金5000元，在工程款中扣除；竣工验收工期每延误一天违约金10000元。实际进度滞后进度计划超过60天时，发包人有权要求更换项目施工管理团队或解除合同。工期延误给发包人带来的一切损失由承包人承担。</w:t>
      </w:r>
      <w:bookmarkEnd w:id="238"/>
      <w:bookmarkEnd w:id="239"/>
      <w:bookmarkEnd w:id="240"/>
      <w:bookmarkEnd w:id="241"/>
      <w:bookmarkEnd w:id="242"/>
      <w:bookmarkEnd w:id="243"/>
      <w:bookmarkEnd w:id="244"/>
    </w:p>
    <w:bookmarkEnd w:id="245"/>
    <w:p w14:paraId="697F6A4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因承包人原因造成工期延误，逾</w:t>
      </w:r>
      <w:bookmarkStart w:id="246" w:name="_Toc318581171"/>
      <w:bookmarkStart w:id="247" w:name="_Toc312678014"/>
      <w:r>
        <w:rPr>
          <w:rFonts w:hint="eastAsia" w:ascii="宋体" w:hAnsi="宋体" w:eastAsia="宋体" w:cs="宋体"/>
          <w:snapToGrid/>
          <w:color w:val="auto"/>
          <w:kern w:val="2"/>
          <w:sz w:val="22"/>
          <w:szCs w:val="22"/>
          <w:lang w:eastAsia="zh-CN"/>
        </w:rPr>
        <w:t>期竣工违约金的上限：违约金累计总额不超过合同总价的5%，若超过5%，发包人有权解除合同；因工期延误造成发包人损失金额超过工期违约金金额时，由承包人补足。</w:t>
      </w:r>
    </w:p>
    <w:bookmarkEnd w:id="246"/>
    <w:bookmarkEnd w:id="247"/>
    <w:p w14:paraId="67593F0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w:t>
      </w:r>
      <w:bookmarkStart w:id="248" w:name="_Toc297216178"/>
      <w:bookmarkStart w:id="249" w:name="_Toc297123519"/>
      <w:bookmarkStart w:id="250" w:name="_Toc303539128"/>
      <w:bookmarkStart w:id="251" w:name="_Toc304295549"/>
      <w:bookmarkStart w:id="252" w:name="_Toc300934971"/>
      <w:bookmarkStart w:id="253" w:name="_Toc312678015"/>
      <w:r>
        <w:rPr>
          <w:rFonts w:hint="eastAsia" w:ascii="宋体" w:hAnsi="宋体" w:eastAsia="宋体" w:cs="宋体"/>
          <w:snapToGrid/>
          <w:color w:val="auto"/>
          <w:kern w:val="2"/>
          <w:sz w:val="22"/>
          <w:szCs w:val="22"/>
          <w:lang w:eastAsia="zh-CN"/>
        </w:rPr>
        <w:t>.6 不</w:t>
      </w:r>
      <w:bookmarkEnd w:id="248"/>
      <w:bookmarkEnd w:id="249"/>
      <w:bookmarkEnd w:id="250"/>
      <w:bookmarkEnd w:id="251"/>
      <w:bookmarkEnd w:id="252"/>
      <w:bookmarkEnd w:id="253"/>
      <w:r>
        <w:rPr>
          <w:rFonts w:hint="eastAsia" w:ascii="宋体" w:hAnsi="宋体" w:eastAsia="宋体" w:cs="宋体"/>
          <w:snapToGrid/>
          <w:color w:val="auto"/>
          <w:kern w:val="2"/>
          <w:sz w:val="22"/>
          <w:szCs w:val="22"/>
          <w:lang w:eastAsia="zh-CN"/>
        </w:rPr>
        <w:t>利物质条件</w:t>
      </w:r>
    </w:p>
    <w:p w14:paraId="7BD7EE8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bookmarkStart w:id="254" w:name="_Toc304295550"/>
      <w:bookmarkStart w:id="255" w:name="_Toc312678016"/>
      <w:bookmarkStart w:id="256" w:name="_Toc318581172"/>
      <w:bookmarkStart w:id="257" w:name="_Toc303539129"/>
      <w:bookmarkStart w:id="258" w:name="_Toc300934972"/>
      <w:bookmarkStart w:id="259" w:name="_Toc297123520"/>
      <w:bookmarkStart w:id="260" w:name="_Toc297216179"/>
      <w:r>
        <w:rPr>
          <w:rFonts w:hint="eastAsia" w:ascii="宋体" w:hAnsi="宋体" w:eastAsia="宋体" w:cs="宋体"/>
          <w:snapToGrid/>
          <w:color w:val="auto"/>
          <w:kern w:val="2"/>
          <w:sz w:val="22"/>
          <w:szCs w:val="22"/>
          <w:lang w:eastAsia="zh-CN"/>
        </w:rPr>
        <w:t>不利物质条件的其他情形和有关约定：</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bookmarkEnd w:id="254"/>
    <w:bookmarkEnd w:id="255"/>
    <w:bookmarkEnd w:id="256"/>
    <w:bookmarkEnd w:id="257"/>
    <w:bookmarkEnd w:id="258"/>
    <w:bookmarkEnd w:id="259"/>
    <w:bookmarkEnd w:id="260"/>
    <w:p w14:paraId="382D0A6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w:t>
      </w:r>
      <w:bookmarkStart w:id="261" w:name="_Toc297123521"/>
      <w:bookmarkStart w:id="262" w:name="_Toc297216180"/>
      <w:bookmarkStart w:id="263" w:name="_Toc303539130"/>
      <w:bookmarkStart w:id="264" w:name="_Toc300934973"/>
      <w:bookmarkStart w:id="265" w:name="_Toc312678017"/>
      <w:bookmarkStart w:id="266" w:name="_Toc304295551"/>
      <w:r>
        <w:rPr>
          <w:rFonts w:hint="eastAsia" w:ascii="宋体" w:hAnsi="宋体" w:eastAsia="宋体" w:cs="宋体"/>
          <w:snapToGrid/>
          <w:color w:val="auto"/>
          <w:kern w:val="2"/>
          <w:sz w:val="22"/>
          <w:szCs w:val="22"/>
          <w:lang w:eastAsia="zh-CN"/>
        </w:rPr>
        <w:t>.7异常恶劣的气候条件</w:t>
      </w:r>
    </w:p>
    <w:bookmarkEnd w:id="261"/>
    <w:bookmarkEnd w:id="262"/>
    <w:bookmarkEnd w:id="263"/>
    <w:bookmarkEnd w:id="264"/>
    <w:bookmarkEnd w:id="265"/>
    <w:bookmarkEnd w:id="266"/>
    <w:p w14:paraId="02A7F0C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发包人和承包人同意以下情形视为异常恶劣的气候条件：</w:t>
      </w:r>
      <w:r>
        <w:rPr>
          <w:rFonts w:hint="eastAsia" w:ascii="宋体" w:hAnsi="宋体" w:eastAsia="宋体" w:cs="宋体"/>
          <w:snapToGrid/>
          <w:color w:val="auto"/>
          <w:kern w:val="2"/>
          <w:sz w:val="22"/>
          <w:szCs w:val="22"/>
          <w:u w:val="single"/>
          <w:lang w:eastAsia="zh-CN"/>
        </w:rPr>
        <w:t>双方另行协商确定</w:t>
      </w:r>
      <w:r>
        <w:rPr>
          <w:rFonts w:hint="eastAsia" w:ascii="宋体" w:hAnsi="宋体" w:eastAsia="宋体" w:cs="宋体"/>
          <w:snapToGrid/>
          <w:color w:val="auto"/>
          <w:kern w:val="2"/>
          <w:sz w:val="22"/>
          <w:szCs w:val="22"/>
          <w:lang w:eastAsia="zh-CN"/>
        </w:rPr>
        <w:t>；</w:t>
      </w:r>
    </w:p>
    <w:p w14:paraId="62A82B0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7.9 提前竣工的奖励</w:t>
      </w:r>
    </w:p>
    <w:p w14:paraId="514397C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7.9.2提前竣工的奖励：</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12784CF2">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267" w:name="_Toc351203640"/>
      <w:r>
        <w:rPr>
          <w:rFonts w:hint="eastAsia" w:ascii="宋体" w:hAnsi="宋体" w:eastAsia="宋体" w:cs="宋体"/>
          <w:color w:val="auto"/>
          <w:kern w:val="2"/>
          <w:sz w:val="22"/>
          <w:szCs w:val="22"/>
          <w:lang w:eastAsia="zh-CN"/>
        </w:rPr>
        <w:t>材料与设备</w:t>
      </w:r>
      <w:bookmarkEnd w:id="267"/>
    </w:p>
    <w:p w14:paraId="55ADA10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8.1承包人采购材料与工程设备</w:t>
      </w:r>
    </w:p>
    <w:p w14:paraId="517E1D0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8.1.1承包人采购材料与工程设备的约定：</w:t>
      </w:r>
    </w:p>
    <w:p w14:paraId="3CD439AB">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r>
        <w:rPr>
          <w:rFonts w:hint="eastAsia" w:ascii="宋体" w:hAnsi="宋体" w:eastAsia="宋体" w:cs="宋体"/>
          <w:color w:val="auto"/>
          <w:kern w:val="2"/>
          <w:sz w:val="22"/>
          <w:szCs w:val="22"/>
          <w:lang w:eastAsia="zh-CN"/>
        </w:rPr>
        <w:t>（1）保证本项目土源充足，完全满足本项目需求；否则发包人有权解除合同,给发包人带来的一切损失由承包人承担。</w:t>
      </w:r>
    </w:p>
    <w:p w14:paraId="21F8648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（2）需发包人签证价格的材料承包人在采购前应首先征得发包人对质量、价格签证认可；</w:t>
      </w:r>
    </w:p>
    <w:p w14:paraId="36710DA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（3）承包人需要使用代用材料时，应经发包人、监理人认可后才能使用，由此增减的合同价款双方以书面形式议定；</w:t>
      </w:r>
    </w:p>
    <w:p w14:paraId="0E8D4DE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（4）甲定乙供材料承包人如未按协议条款支付供货单位货款，发包人有权在承包人工程款中扣除；</w:t>
      </w:r>
    </w:p>
    <w:p w14:paraId="3B1795F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（5）直接影响工程品质和外观效果的材料、设备，必须经发包人和监理认可后才能大面积使用，如发包人认为需要甲定乙供的，承包人须无条件同意并积极配合；</w:t>
      </w:r>
    </w:p>
    <w:bookmarkEnd w:id="202"/>
    <w:bookmarkEnd w:id="203"/>
    <w:bookmarkEnd w:id="204"/>
    <w:bookmarkEnd w:id="205"/>
    <w:bookmarkEnd w:id="206"/>
    <w:bookmarkEnd w:id="207"/>
    <w:bookmarkEnd w:id="208"/>
    <w:bookmarkEnd w:id="209"/>
    <w:bookmarkEnd w:id="210"/>
    <w:bookmarkEnd w:id="211"/>
    <w:p w14:paraId="7ACACBC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w:t>
      </w:r>
      <w:bookmarkStart w:id="268" w:name="_Toc300934979"/>
      <w:bookmarkStart w:id="269" w:name="_Toc296890995"/>
      <w:bookmarkStart w:id="270" w:name="_Toc296346668"/>
      <w:bookmarkStart w:id="271" w:name="_Toc303539136"/>
      <w:bookmarkStart w:id="272" w:name="_Toc296503167"/>
      <w:bookmarkStart w:id="273" w:name="_Toc296347166"/>
      <w:bookmarkStart w:id="274" w:name="_Toc312677493"/>
      <w:bookmarkStart w:id="275" w:name="_Toc297120467"/>
      <w:bookmarkStart w:id="276" w:name="_Toc292559372"/>
      <w:bookmarkStart w:id="277" w:name="_Toc292559877"/>
      <w:bookmarkStart w:id="278" w:name="_Toc312678019"/>
      <w:bookmarkStart w:id="279" w:name="_Toc297048353"/>
      <w:bookmarkStart w:id="280" w:name="_Toc304295556"/>
      <w:bookmarkStart w:id="281" w:name="_Toc296891207"/>
      <w:bookmarkStart w:id="282" w:name="_Toc297216186"/>
      <w:bookmarkStart w:id="283" w:name="_Toc280868654"/>
      <w:bookmarkStart w:id="284" w:name="_Toc297123527"/>
      <w:bookmarkStart w:id="285" w:name="_Toc296944506"/>
      <w:bookmarkStart w:id="286" w:name="_Toc267251424"/>
      <w:bookmarkStart w:id="287" w:name="_Toc280868655"/>
      <w:bookmarkStart w:id="288" w:name="_Toc280868656"/>
      <w:r>
        <w:rPr>
          <w:rFonts w:hint="eastAsia" w:ascii="宋体" w:hAnsi="宋体" w:eastAsia="宋体" w:cs="宋体"/>
          <w:snapToGrid/>
          <w:color w:val="auto"/>
          <w:kern w:val="2"/>
          <w:sz w:val="22"/>
          <w:szCs w:val="22"/>
          <w:lang w:eastAsia="zh-CN"/>
        </w:rPr>
        <w:t>.4材料与工程设备的保管与使用</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14:paraId="1D23710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w:t>
      </w:r>
      <w:bookmarkStart w:id="289" w:name="_Toc292559878"/>
      <w:bookmarkStart w:id="290" w:name="_Toc292559373"/>
      <w:bookmarkStart w:id="291" w:name="_Toc297123528"/>
      <w:bookmarkStart w:id="292" w:name="_Toc312677494"/>
      <w:bookmarkStart w:id="293" w:name="_Toc297216187"/>
      <w:bookmarkStart w:id="294" w:name="_Toc318581173"/>
      <w:bookmarkStart w:id="295" w:name="_Toc297120468"/>
      <w:bookmarkStart w:id="296" w:name="_Toc296944507"/>
      <w:bookmarkStart w:id="297" w:name="_Toc296503168"/>
      <w:bookmarkStart w:id="298" w:name="_Toc296891208"/>
      <w:bookmarkStart w:id="299" w:name="_Toc297048354"/>
      <w:bookmarkStart w:id="300" w:name="_Toc296346669"/>
      <w:bookmarkStart w:id="301" w:name="_Toc304295557"/>
      <w:bookmarkStart w:id="302" w:name="_Toc312678020"/>
      <w:bookmarkStart w:id="303" w:name="_Toc300934980"/>
      <w:bookmarkStart w:id="304" w:name="_Toc296347167"/>
      <w:bookmarkStart w:id="305" w:name="_Toc303539137"/>
      <w:bookmarkStart w:id="306" w:name="_Toc296890996"/>
      <w:r>
        <w:rPr>
          <w:rFonts w:hint="eastAsia" w:ascii="宋体" w:hAnsi="宋体" w:eastAsia="宋体" w:cs="宋体"/>
          <w:snapToGrid/>
          <w:color w:val="auto"/>
          <w:kern w:val="2"/>
          <w:sz w:val="22"/>
          <w:szCs w:val="22"/>
          <w:lang w:eastAsia="zh-CN"/>
        </w:rPr>
        <w:t>.4.1发包人供应的材料设备的保管费用的承担：</w:t>
      </w:r>
      <w:r>
        <w:rPr>
          <w:rFonts w:hint="eastAsia" w:ascii="宋体" w:hAnsi="宋体" w:eastAsia="宋体" w:cs="宋体"/>
          <w:snapToGrid/>
          <w:color w:val="auto"/>
          <w:kern w:val="2"/>
          <w:sz w:val="22"/>
          <w:szCs w:val="22"/>
          <w:u w:val="single"/>
          <w:lang w:eastAsia="zh-CN"/>
        </w:rPr>
        <w:t>本工程无甲供材</w:t>
      </w:r>
      <w:r>
        <w:rPr>
          <w:rFonts w:hint="eastAsia" w:ascii="宋体" w:hAnsi="宋体" w:eastAsia="宋体" w:cs="宋体"/>
          <w:snapToGrid/>
          <w:color w:val="auto"/>
          <w:kern w:val="2"/>
          <w:sz w:val="22"/>
          <w:szCs w:val="22"/>
          <w:lang w:eastAsia="zh-CN"/>
        </w:rPr>
        <w:t>。</w:t>
      </w:r>
      <w:bookmarkEnd w:id="289"/>
      <w:bookmarkEnd w:id="290"/>
    </w:p>
    <w:p w14:paraId="10906DD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8.6 样品</w:t>
      </w:r>
    </w:p>
    <w:p w14:paraId="1E5D3122">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8.6.1</w:t>
      </w:r>
      <w:r>
        <w:rPr>
          <w:rFonts w:hint="eastAsia" w:ascii="宋体" w:hAnsi="宋体" w:eastAsia="宋体" w:cs="宋体"/>
          <w:snapToGrid/>
          <w:color w:val="auto"/>
          <w:sz w:val="22"/>
          <w:szCs w:val="22"/>
          <w:lang w:eastAsia="zh-CN"/>
        </w:rPr>
        <w:tab/>
      </w:r>
      <w:r>
        <w:rPr>
          <w:rFonts w:hint="eastAsia" w:ascii="宋体" w:hAnsi="宋体" w:eastAsia="宋体" w:cs="宋体"/>
          <w:snapToGrid/>
          <w:color w:val="auto"/>
          <w:sz w:val="22"/>
          <w:szCs w:val="22"/>
          <w:lang w:eastAsia="zh-CN"/>
        </w:rPr>
        <w:t>样品的报送与封存</w:t>
      </w:r>
    </w:p>
    <w:p w14:paraId="3EF8D85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需要承包人报送样品的材料或工程设备，样品的种类、名称、规格、数量要求：</w:t>
      </w:r>
      <w:r>
        <w:rPr>
          <w:rFonts w:hint="eastAsia" w:ascii="宋体" w:hAnsi="宋体" w:eastAsia="宋体" w:cs="宋体"/>
          <w:snapToGrid/>
          <w:color w:val="auto"/>
          <w:kern w:val="2"/>
          <w:sz w:val="22"/>
          <w:szCs w:val="22"/>
          <w:u w:val="single"/>
          <w:lang w:eastAsia="zh-CN"/>
        </w:rPr>
        <w:t>按发包人要求</w:t>
      </w:r>
      <w:r>
        <w:rPr>
          <w:rFonts w:hint="eastAsia" w:ascii="宋体" w:hAnsi="宋体" w:eastAsia="宋体" w:cs="宋体"/>
          <w:snapToGrid/>
          <w:color w:val="auto"/>
          <w:kern w:val="2"/>
          <w:sz w:val="22"/>
          <w:szCs w:val="22"/>
          <w:lang w:eastAsia="zh-CN"/>
        </w:rPr>
        <w:t>。</w:t>
      </w:r>
    </w:p>
    <w:p w14:paraId="1894305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8.8 施工设备和临时设施</w:t>
      </w:r>
    </w:p>
    <w:p w14:paraId="6C21C02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8.8.1 承包人提供的施工设备和临时设施</w:t>
      </w:r>
    </w:p>
    <w:p w14:paraId="15FF4A9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关于修建临时设施费用承担的约定：</w:t>
      </w:r>
      <w:r>
        <w:rPr>
          <w:rFonts w:hint="eastAsia" w:ascii="宋体" w:hAnsi="宋体" w:eastAsia="宋体" w:cs="宋体"/>
          <w:snapToGrid/>
          <w:color w:val="auto"/>
          <w:kern w:val="2"/>
          <w:sz w:val="22"/>
          <w:szCs w:val="22"/>
          <w:u w:val="single"/>
          <w:lang w:eastAsia="zh-CN"/>
        </w:rPr>
        <w:t>承包人自行承担修建临时设施的费用</w:t>
      </w:r>
      <w:r>
        <w:rPr>
          <w:rFonts w:hint="eastAsia" w:ascii="宋体" w:hAnsi="宋体" w:eastAsia="宋体" w:cs="宋体"/>
          <w:snapToGrid/>
          <w:color w:val="auto"/>
          <w:kern w:val="2"/>
          <w:sz w:val="22"/>
          <w:szCs w:val="22"/>
          <w:lang w:eastAsia="zh-CN"/>
        </w:rPr>
        <w:t>。</w:t>
      </w: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14:paraId="54FC4862">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307" w:name="_Toc351203641"/>
      <w:r>
        <w:rPr>
          <w:rFonts w:hint="eastAsia" w:ascii="宋体" w:hAnsi="宋体" w:eastAsia="宋体" w:cs="宋体"/>
          <w:color w:val="auto"/>
          <w:kern w:val="2"/>
          <w:sz w:val="22"/>
          <w:szCs w:val="22"/>
          <w:lang w:eastAsia="zh-CN"/>
        </w:rPr>
        <w:t>9</w:t>
      </w:r>
      <w:bookmarkEnd w:id="286"/>
      <w:bookmarkEnd w:id="287"/>
      <w:bookmarkEnd w:id="288"/>
      <w:bookmarkStart w:id="308" w:name="_Toc297123533"/>
      <w:bookmarkStart w:id="309" w:name="_Toc304295559"/>
      <w:bookmarkStart w:id="310" w:name="_Toc300934982"/>
      <w:bookmarkStart w:id="311" w:name="_Toc312677495"/>
      <w:bookmarkStart w:id="312" w:name="_Toc297216192"/>
      <w:bookmarkStart w:id="313" w:name="_Toc303539139"/>
      <w:bookmarkStart w:id="314" w:name="_Toc312678021"/>
      <w:bookmarkStart w:id="315" w:name="_Toc292559378"/>
      <w:bookmarkStart w:id="316" w:name="_Toc292559883"/>
      <w:bookmarkStart w:id="317" w:name="_Toc267251427"/>
      <w:bookmarkStart w:id="318" w:name="_Toc267251428"/>
      <w:bookmarkStart w:id="319" w:name="_Toc296503173"/>
      <w:bookmarkStart w:id="320" w:name="_Toc296346674"/>
      <w:bookmarkStart w:id="321" w:name="_Toc297120473"/>
      <w:bookmarkStart w:id="322" w:name="_Toc296891213"/>
      <w:bookmarkStart w:id="323" w:name="_Toc296347172"/>
      <w:bookmarkStart w:id="324" w:name="_Toc297048359"/>
      <w:bookmarkStart w:id="325" w:name="_Toc296891001"/>
      <w:bookmarkStart w:id="326" w:name="_Toc296944512"/>
      <w:r>
        <w:rPr>
          <w:rFonts w:hint="eastAsia" w:ascii="宋体" w:hAnsi="宋体" w:eastAsia="宋体" w:cs="宋体"/>
          <w:color w:val="auto"/>
          <w:kern w:val="2"/>
          <w:sz w:val="22"/>
          <w:szCs w:val="22"/>
          <w:lang w:eastAsia="zh-CN"/>
        </w:rPr>
        <w:t>. 试验与检验</w:t>
      </w:r>
      <w:bookmarkEnd w:id="307"/>
    </w:p>
    <w:bookmarkEnd w:id="308"/>
    <w:bookmarkEnd w:id="309"/>
    <w:bookmarkEnd w:id="310"/>
    <w:bookmarkEnd w:id="311"/>
    <w:bookmarkEnd w:id="312"/>
    <w:bookmarkEnd w:id="313"/>
    <w:bookmarkEnd w:id="314"/>
    <w:p w14:paraId="74D45AA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9</w:t>
      </w:r>
      <w:bookmarkStart w:id="327" w:name="_Toc303539140"/>
      <w:bookmarkStart w:id="328" w:name="_Toc312677496"/>
      <w:bookmarkStart w:id="329" w:name="_Toc300934983"/>
      <w:bookmarkStart w:id="330" w:name="_Toc304295560"/>
      <w:bookmarkStart w:id="331" w:name="_Toc297123534"/>
      <w:bookmarkStart w:id="332" w:name="_Toc297216193"/>
      <w:bookmarkStart w:id="333" w:name="_Toc312678022"/>
      <w:r>
        <w:rPr>
          <w:rFonts w:hint="eastAsia" w:ascii="宋体" w:hAnsi="宋体" w:eastAsia="宋体" w:cs="宋体"/>
          <w:snapToGrid/>
          <w:color w:val="auto"/>
          <w:kern w:val="2"/>
          <w:sz w:val="22"/>
          <w:szCs w:val="22"/>
          <w:lang w:eastAsia="zh-CN"/>
        </w:rPr>
        <w:t>.1试验设备与试验人员</w:t>
      </w:r>
    </w:p>
    <w:bookmarkEnd w:id="327"/>
    <w:bookmarkEnd w:id="328"/>
    <w:bookmarkEnd w:id="329"/>
    <w:bookmarkEnd w:id="330"/>
    <w:bookmarkEnd w:id="331"/>
    <w:bookmarkEnd w:id="332"/>
    <w:bookmarkEnd w:id="333"/>
    <w:p w14:paraId="5E0B3AE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9</w:t>
      </w:r>
      <w:bookmarkStart w:id="334" w:name="_Toc300934984"/>
      <w:bookmarkStart w:id="335" w:name="_Toc312678023"/>
      <w:bookmarkStart w:id="336" w:name="_Toc312677497"/>
      <w:bookmarkStart w:id="337" w:name="_Toc297216194"/>
      <w:bookmarkStart w:id="338" w:name="_Toc303539141"/>
      <w:bookmarkStart w:id="339" w:name="_Toc304295561"/>
      <w:bookmarkStart w:id="340" w:name="_Toc297123535"/>
      <w:bookmarkStart w:id="341" w:name="_Toc318581174"/>
      <w:r>
        <w:rPr>
          <w:rFonts w:hint="eastAsia" w:ascii="宋体" w:hAnsi="宋体" w:eastAsia="宋体" w:cs="宋体"/>
          <w:snapToGrid/>
          <w:color w:val="auto"/>
          <w:kern w:val="2"/>
          <w:sz w:val="22"/>
          <w:szCs w:val="22"/>
          <w:lang w:eastAsia="zh-CN"/>
        </w:rPr>
        <w:t>.1.2 试验设备</w:t>
      </w:r>
    </w:p>
    <w:p w14:paraId="501BECE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施工现场需要配置的试验场所：</w:t>
      </w:r>
      <w:bookmarkEnd w:id="334"/>
      <w:bookmarkEnd w:id="335"/>
      <w:bookmarkEnd w:id="336"/>
      <w:bookmarkEnd w:id="337"/>
      <w:bookmarkEnd w:id="338"/>
      <w:bookmarkEnd w:id="339"/>
      <w:bookmarkEnd w:id="340"/>
      <w:bookmarkStart w:id="342" w:name="_Toc297123536"/>
      <w:bookmarkStart w:id="343" w:name="_Toc304295562"/>
      <w:bookmarkStart w:id="344" w:name="_Toc312677498"/>
      <w:bookmarkStart w:id="345" w:name="_Toc312678024"/>
      <w:bookmarkStart w:id="346" w:name="_Toc297216195"/>
      <w:bookmarkStart w:id="347" w:name="_Toc303539142"/>
      <w:bookmarkStart w:id="348" w:name="_Toc300934985"/>
      <w:r>
        <w:rPr>
          <w:rFonts w:hint="eastAsia" w:ascii="宋体" w:hAnsi="宋体" w:eastAsia="宋体" w:cs="宋体"/>
          <w:snapToGrid/>
          <w:color w:val="auto"/>
          <w:kern w:val="2"/>
          <w:sz w:val="22"/>
          <w:szCs w:val="22"/>
          <w:u w:val="single"/>
          <w:lang w:eastAsia="zh-CN"/>
        </w:rPr>
        <w:t>按有关规定和监理人要求执行</w:t>
      </w:r>
      <w:r>
        <w:rPr>
          <w:rFonts w:hint="eastAsia" w:ascii="宋体" w:hAnsi="宋体" w:eastAsia="宋体" w:cs="宋体"/>
          <w:snapToGrid/>
          <w:color w:val="auto"/>
          <w:kern w:val="2"/>
          <w:sz w:val="22"/>
          <w:szCs w:val="22"/>
          <w:lang w:eastAsia="zh-CN"/>
        </w:rPr>
        <w:t>。</w:t>
      </w:r>
    </w:p>
    <w:p w14:paraId="1DF2799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施工现场需要配备的试验设备：</w:t>
      </w:r>
      <w:r>
        <w:rPr>
          <w:rFonts w:hint="eastAsia" w:ascii="宋体" w:hAnsi="宋体" w:eastAsia="宋体" w:cs="宋体"/>
          <w:snapToGrid/>
          <w:color w:val="auto"/>
          <w:kern w:val="2"/>
          <w:sz w:val="22"/>
          <w:szCs w:val="22"/>
          <w:u w:val="single"/>
          <w:lang w:eastAsia="zh-CN"/>
        </w:rPr>
        <w:t>按有关规定和监理人要求执行</w:t>
      </w:r>
      <w:r>
        <w:rPr>
          <w:rFonts w:hint="eastAsia" w:ascii="宋体" w:hAnsi="宋体" w:eastAsia="宋体" w:cs="宋体"/>
          <w:snapToGrid/>
          <w:color w:val="auto"/>
          <w:kern w:val="2"/>
          <w:sz w:val="22"/>
          <w:szCs w:val="22"/>
          <w:lang w:eastAsia="zh-CN"/>
        </w:rPr>
        <w:t>。</w:t>
      </w:r>
    </w:p>
    <w:p w14:paraId="238656B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施工现场需要具备的其他试验条件：</w:t>
      </w:r>
      <w:r>
        <w:rPr>
          <w:rFonts w:hint="eastAsia" w:ascii="宋体" w:hAnsi="宋体" w:eastAsia="宋体" w:cs="宋体"/>
          <w:snapToGrid/>
          <w:color w:val="auto"/>
          <w:kern w:val="2"/>
          <w:sz w:val="22"/>
          <w:szCs w:val="22"/>
          <w:u w:val="single"/>
          <w:lang w:eastAsia="zh-CN"/>
        </w:rPr>
        <w:t>按有关规定和监理人要求执行</w:t>
      </w:r>
      <w:r>
        <w:rPr>
          <w:rFonts w:hint="eastAsia" w:ascii="宋体" w:hAnsi="宋体" w:eastAsia="宋体" w:cs="宋体"/>
          <w:snapToGrid/>
          <w:color w:val="auto"/>
          <w:kern w:val="2"/>
          <w:sz w:val="22"/>
          <w:szCs w:val="22"/>
          <w:lang w:eastAsia="zh-CN"/>
        </w:rPr>
        <w:t>。</w:t>
      </w:r>
    </w:p>
    <w:p w14:paraId="0743F1C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9.4 现场工艺试验</w:t>
      </w:r>
    </w:p>
    <w:p w14:paraId="7100900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现场工艺试验的有关约定：</w:t>
      </w:r>
      <w:r>
        <w:rPr>
          <w:rFonts w:hint="eastAsia" w:ascii="宋体" w:hAnsi="宋体" w:eastAsia="宋体" w:cs="宋体"/>
          <w:snapToGrid/>
          <w:color w:val="auto"/>
          <w:kern w:val="2"/>
          <w:sz w:val="22"/>
          <w:szCs w:val="22"/>
          <w:u w:val="single"/>
          <w:lang w:eastAsia="zh-CN"/>
        </w:rPr>
        <w:t>必须具备国家规定的相应资质</w:t>
      </w:r>
      <w:r>
        <w:rPr>
          <w:rFonts w:hint="eastAsia" w:ascii="宋体" w:hAnsi="宋体" w:eastAsia="宋体" w:cs="宋体"/>
          <w:snapToGrid/>
          <w:color w:val="auto"/>
          <w:kern w:val="2"/>
          <w:sz w:val="22"/>
          <w:szCs w:val="22"/>
          <w:lang w:eastAsia="zh-CN"/>
        </w:rPr>
        <w:t>。</w:t>
      </w:r>
    </w:p>
    <w:bookmarkEnd w:id="341"/>
    <w:bookmarkEnd w:id="342"/>
    <w:bookmarkEnd w:id="343"/>
    <w:bookmarkEnd w:id="344"/>
    <w:bookmarkEnd w:id="345"/>
    <w:bookmarkEnd w:id="346"/>
    <w:bookmarkEnd w:id="347"/>
    <w:bookmarkEnd w:id="348"/>
    <w:p w14:paraId="6E60184E">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349" w:name="_Toc351203642"/>
      <w:r>
        <w:rPr>
          <w:rFonts w:hint="eastAsia" w:ascii="宋体" w:hAnsi="宋体" w:eastAsia="宋体" w:cs="宋体"/>
          <w:color w:val="auto"/>
          <w:kern w:val="2"/>
          <w:sz w:val="22"/>
          <w:szCs w:val="22"/>
          <w:lang w:eastAsia="zh-CN"/>
        </w:rPr>
        <w:t>1</w:t>
      </w:r>
      <w:bookmarkEnd w:id="315"/>
      <w:bookmarkEnd w:id="316"/>
      <w:bookmarkEnd w:id="317"/>
      <w:bookmarkEnd w:id="318"/>
      <w:bookmarkEnd w:id="319"/>
      <w:bookmarkEnd w:id="320"/>
      <w:bookmarkEnd w:id="321"/>
      <w:bookmarkEnd w:id="322"/>
      <w:bookmarkEnd w:id="323"/>
      <w:bookmarkEnd w:id="324"/>
      <w:bookmarkEnd w:id="325"/>
      <w:bookmarkEnd w:id="326"/>
      <w:bookmarkStart w:id="350" w:name="_Toc297120493"/>
      <w:bookmarkStart w:id="351" w:name="_Toc297123540"/>
      <w:bookmarkStart w:id="352" w:name="_Toc296503193"/>
      <w:bookmarkStart w:id="353" w:name="_Toc292559903"/>
      <w:bookmarkStart w:id="354" w:name="_Toc296891021"/>
      <w:bookmarkStart w:id="355" w:name="_Toc296944532"/>
      <w:bookmarkStart w:id="356" w:name="_Toc300934989"/>
      <w:bookmarkStart w:id="357" w:name="_Toc297048379"/>
      <w:bookmarkStart w:id="358" w:name="_Toc296346694"/>
      <w:bookmarkStart w:id="359" w:name="_Toc296891233"/>
      <w:bookmarkStart w:id="360" w:name="_Toc296347192"/>
      <w:bookmarkStart w:id="361" w:name="_Toc297216199"/>
      <w:bookmarkStart w:id="362" w:name="_Toc304295566"/>
      <w:bookmarkStart w:id="363" w:name="_Toc303539146"/>
      <w:bookmarkStart w:id="364" w:name="_Toc292559398"/>
      <w:bookmarkStart w:id="365" w:name="_Toc312677499"/>
      <w:bookmarkStart w:id="366" w:name="_Toc312678025"/>
      <w:bookmarkStart w:id="367" w:name="_Toc267251437"/>
      <w:bookmarkStart w:id="368" w:name="_Toc267251441"/>
      <w:bookmarkStart w:id="369" w:name="_Toc267251440"/>
      <w:bookmarkStart w:id="370" w:name="_Toc267251439"/>
      <w:bookmarkStart w:id="371" w:name="_Toc267251433"/>
      <w:bookmarkStart w:id="372" w:name="_Toc267251435"/>
      <w:bookmarkStart w:id="373" w:name="_Toc267251442"/>
      <w:r>
        <w:rPr>
          <w:rFonts w:hint="eastAsia" w:ascii="宋体" w:hAnsi="宋体" w:eastAsia="宋体" w:cs="宋体"/>
          <w:color w:val="auto"/>
          <w:kern w:val="2"/>
          <w:sz w:val="22"/>
          <w:szCs w:val="22"/>
          <w:lang w:eastAsia="zh-CN"/>
        </w:rPr>
        <w:t>0. 变更</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bookmarkEnd w:id="365"/>
    <w:bookmarkEnd w:id="366"/>
    <w:p w14:paraId="7322D44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w:t>
      </w:r>
      <w:bookmarkStart w:id="374" w:name="_Toc312677500"/>
      <w:bookmarkStart w:id="375" w:name="_Toc297048380"/>
      <w:bookmarkStart w:id="376" w:name="_Toc296944533"/>
      <w:bookmarkStart w:id="377" w:name="_Toc292559399"/>
      <w:bookmarkStart w:id="378" w:name="_Toc296347193"/>
      <w:bookmarkStart w:id="379" w:name="_Toc296503194"/>
      <w:bookmarkStart w:id="380" w:name="_Toc292559904"/>
      <w:bookmarkStart w:id="381" w:name="_Toc312678026"/>
      <w:bookmarkStart w:id="382" w:name="_Toc296891022"/>
      <w:bookmarkStart w:id="383" w:name="_Toc296891234"/>
      <w:bookmarkStart w:id="384" w:name="_Toc297123541"/>
      <w:bookmarkStart w:id="385" w:name="_Toc304295567"/>
      <w:bookmarkStart w:id="386" w:name="_Toc297216200"/>
      <w:bookmarkStart w:id="387" w:name="_Toc303539147"/>
      <w:bookmarkStart w:id="388" w:name="_Toc296346695"/>
      <w:bookmarkStart w:id="389" w:name="_Toc297120494"/>
      <w:bookmarkStart w:id="390" w:name="_Toc300934990"/>
      <w:r>
        <w:rPr>
          <w:rFonts w:hint="eastAsia" w:ascii="宋体" w:hAnsi="宋体" w:eastAsia="宋体" w:cs="宋体"/>
          <w:snapToGrid/>
          <w:color w:val="auto"/>
          <w:kern w:val="2"/>
          <w:sz w:val="22"/>
          <w:szCs w:val="22"/>
          <w:lang w:eastAsia="zh-CN"/>
        </w:rPr>
        <w:t>0.1变更的范围</w:t>
      </w:r>
    </w:p>
    <w:p w14:paraId="20A13CB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变更的范围的约定：承包人在施工过程中如发现图纸上的错误或不合理的情况，必须及时通知监理。并按照发包人（及方案设计单位）和设计单位认可（出具）经监理工程师签字的设计变更联系单进行施工，不得擅自修改设计图纸。</w:t>
      </w:r>
    </w:p>
    <w:p w14:paraId="3E4A28A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所有经发包人批准的设计变更按发包人工程指令实施，所有经发包人批准的现场签证按发包人工作联系单实施。所有涉及变更的审批和现场签证的审批，按发包人内部流程完成方生效；承包人未按上述要求审批的变更与签证，而自行施工的视为对发包方的让利；如发生设计变更、图纸范围外签证等工作，承包人需收到发包人书面通知（工程联系单）后方可施工；</w:t>
      </w:r>
    </w:p>
    <w:p w14:paraId="534EE23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施工过程中发生需现场测量工程量的签证，隐蔽工程必须在隐蔽之前，承包人组织发包人工程部和成本部、监理单位，现场共同测量、见证工程量，否则签证不予签发；</w:t>
      </w:r>
    </w:p>
    <w:p w14:paraId="375E753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所有设计变更、签证须按以上规定的流程程序，在规定时间内办理变更手续，并在变更、签证工作完成，并通过监理、发包人验收后14天内进行变更、签证申报（需附完整资料），其申报资料由发包人交造价咨询顾问进行审核。任何未按照发包人规定流程办理的变更、签证，以及未在变更、签证工作完成通过监理、发包人验收后14天内申报的变更、签证的费用，发包人在最终结算时均不予结算。</w:t>
      </w:r>
    </w:p>
    <w:p w14:paraId="5360AEC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未经发包人同意的设计变更，费用不作调整。本合同所定义的经发包人同意的设计变更是指有发包人的工程指令单为依据的变更，所有的设计变更必须经三方（设计、监理、发包人）的签字后，承包人才能施工。</w:t>
      </w:r>
    </w:p>
    <w:p w14:paraId="1EDDD9B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10.4变更估价</w:t>
      </w:r>
    </w:p>
    <w:p w14:paraId="480C79E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10.4.1 变更估价原则</w:t>
      </w:r>
    </w:p>
    <w:p w14:paraId="2579ADF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关于变更估价的约定: 设计变更按成本价的原则处理，合同范围内有报价的，在核实价格合理的前提下，综合单价按合同清单单价调整，如合同范围内无报价的项目，由发包人了解实际的市场价格，双方确认后，按照投标取费原则据实调整。设计变更费用调整应在工程竣工结算时进行。任何本工程需要的设计变更，承包人不得以任何理由拒绝执行，如果承包人拒绝执行，发包人有权委托其他单位施工，按所发生的费用双倍扣减承包人合同价款，作为对发包人的赔偿。具体如下：</w:t>
      </w:r>
    </w:p>
    <w:p w14:paraId="620280B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（1）投标书中有相同子目或相似子目的，单价按投标书中的该子目综合单价或相似子目的综合单价换算后执行；</w:t>
      </w:r>
    </w:p>
    <w:p w14:paraId="2ADF04B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（2）投标书中无相同子目的，由发包人了解实际的市场价格，双方确认后，按照投标取费原则据实调整（如无可参照定额，相应变更价格由甲乙双方协商处理）</w:t>
      </w:r>
    </w:p>
    <w:p w14:paraId="6CC1AED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Toc292559402"/>
      <w:bookmarkStart w:id="392" w:name="_Toc296346698"/>
      <w:bookmarkStart w:id="393" w:name="_Toc296347196"/>
      <w:bookmarkStart w:id="394" w:name="_Toc296944536"/>
      <w:bookmarkStart w:id="395" w:name="_Toc296891237"/>
      <w:bookmarkStart w:id="396" w:name="_Toc297120497"/>
      <w:bookmarkStart w:id="397" w:name="_Toc292559907"/>
      <w:bookmarkStart w:id="398" w:name="_Toc300934993"/>
      <w:bookmarkStart w:id="399" w:name="_Toc297123544"/>
      <w:bookmarkStart w:id="400" w:name="_Toc296891025"/>
      <w:bookmarkStart w:id="401" w:name="_Toc297216203"/>
      <w:bookmarkStart w:id="402" w:name="_Toc296503197"/>
      <w:bookmarkStart w:id="403" w:name="_Toc303539150"/>
      <w:bookmarkStart w:id="404" w:name="_Toc297048383"/>
      <w:bookmarkStart w:id="405" w:name="_Toc312678029"/>
      <w:bookmarkStart w:id="406" w:name="_Toc304295570"/>
      <w:bookmarkStart w:id="407" w:name="_Toc312677503"/>
      <w:r>
        <w:rPr>
          <w:rFonts w:hint="eastAsia" w:ascii="宋体" w:hAnsi="宋体" w:eastAsia="宋体" w:cs="宋体"/>
          <w:snapToGrid/>
          <w:color w:val="auto"/>
          <w:kern w:val="2"/>
          <w:sz w:val="22"/>
          <w:szCs w:val="22"/>
          <w:lang w:eastAsia="zh-CN"/>
        </w:rPr>
        <w:t>0.5承</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Start w:id="408" w:name="_Toc300934994"/>
      <w:bookmarkStart w:id="409" w:name="_Toc303539151"/>
      <w:bookmarkStart w:id="410" w:name="_Toc297216204"/>
      <w:bookmarkStart w:id="411" w:name="_Toc296503203"/>
      <w:bookmarkStart w:id="412" w:name="_Toc296347202"/>
      <w:bookmarkStart w:id="413" w:name="_Toc296891243"/>
      <w:bookmarkStart w:id="414" w:name="_Toc297123545"/>
      <w:bookmarkStart w:id="415" w:name="_Toc296891031"/>
      <w:bookmarkStart w:id="416" w:name="_Toc297120503"/>
      <w:bookmarkStart w:id="417" w:name="_Toc297048389"/>
      <w:bookmarkStart w:id="418" w:name="_Toc292559408"/>
      <w:bookmarkStart w:id="419" w:name="_Toc296944542"/>
      <w:bookmarkStart w:id="420" w:name="_Toc292559913"/>
      <w:bookmarkStart w:id="421" w:name="_Toc296346704"/>
      <w:r>
        <w:rPr>
          <w:rFonts w:hint="eastAsia" w:ascii="宋体" w:hAnsi="宋体" w:eastAsia="宋体" w:cs="宋体"/>
          <w:snapToGrid/>
          <w:color w:val="auto"/>
          <w:kern w:val="2"/>
          <w:sz w:val="22"/>
          <w:szCs w:val="22"/>
          <w:lang w:eastAsia="zh-CN"/>
        </w:rPr>
        <w:t>包人的合理化建议</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67731E2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监理人审查承包人合理化建议的期限：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58082A5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发包人审批承包人合理化建议的期限：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243BA7D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w:t>
      </w:r>
      <w:bookmarkStart w:id="422" w:name="_Toc300934995"/>
      <w:bookmarkStart w:id="423" w:name="_Toc304295571"/>
      <w:bookmarkStart w:id="424" w:name="_Toc296346705"/>
      <w:bookmarkStart w:id="425" w:name="_Toc312677504"/>
      <w:bookmarkStart w:id="426" w:name="_Toc303539152"/>
      <w:bookmarkStart w:id="427" w:name="_Toc292559914"/>
      <w:bookmarkStart w:id="428" w:name="_Toc297120504"/>
      <w:bookmarkStart w:id="429" w:name="_Toc297048390"/>
      <w:bookmarkStart w:id="430" w:name="_Toc297216205"/>
      <w:bookmarkStart w:id="431" w:name="_Toc292559409"/>
      <w:bookmarkStart w:id="432" w:name="_Toc296891032"/>
      <w:bookmarkStart w:id="433" w:name="_Toc296891244"/>
      <w:bookmarkStart w:id="434" w:name="_Toc318581175"/>
      <w:bookmarkStart w:id="435" w:name="_Toc296503204"/>
      <w:bookmarkStart w:id="436" w:name="_Toc296944543"/>
      <w:bookmarkStart w:id="437" w:name="_Toc312678030"/>
      <w:bookmarkStart w:id="438" w:name="_Toc297123546"/>
      <w:bookmarkStart w:id="439" w:name="_Toc296347203"/>
      <w:r>
        <w:rPr>
          <w:rFonts w:hint="eastAsia" w:ascii="宋体" w:hAnsi="宋体" w:eastAsia="宋体" w:cs="宋体"/>
          <w:snapToGrid/>
          <w:color w:val="auto"/>
          <w:kern w:val="2"/>
          <w:sz w:val="22"/>
          <w:szCs w:val="22"/>
          <w:lang w:eastAsia="zh-CN"/>
        </w:rPr>
        <w:t>包人提出的合理化建议降低了合同价格或者提高了工程经济效益的奖励的方法和金额为：</w:t>
      </w:r>
      <w:r>
        <w:rPr>
          <w:rFonts w:hint="eastAsia" w:ascii="宋体" w:hAnsi="宋体" w:eastAsia="宋体" w:cs="宋体"/>
          <w:snapToGrid/>
          <w:color w:val="auto"/>
          <w:kern w:val="2"/>
          <w:sz w:val="22"/>
          <w:szCs w:val="22"/>
          <w:u w:val="single"/>
          <w:lang w:eastAsia="zh-CN"/>
        </w:rPr>
        <w:t xml:space="preserve">/ </w:t>
      </w:r>
      <w:r>
        <w:rPr>
          <w:rFonts w:hint="eastAsia" w:ascii="宋体" w:hAnsi="宋体" w:eastAsia="宋体" w:cs="宋体"/>
          <w:snapToGrid/>
          <w:color w:val="auto"/>
          <w:kern w:val="2"/>
          <w:sz w:val="22"/>
          <w:szCs w:val="22"/>
          <w:lang w:eastAsia="zh-CN"/>
        </w:rPr>
        <w:t>。</w:t>
      </w:r>
    </w:p>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4EA8D92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w:t>
      </w:r>
      <w:bookmarkStart w:id="440" w:name="_Toc296891239"/>
      <w:bookmarkStart w:id="441" w:name="_Toc303539154"/>
      <w:bookmarkStart w:id="442" w:name="_Toc292559909"/>
      <w:bookmarkStart w:id="443" w:name="_Toc297216207"/>
      <w:bookmarkStart w:id="444" w:name="_Toc312677507"/>
      <w:bookmarkStart w:id="445" w:name="_Toc296346700"/>
      <w:bookmarkStart w:id="446" w:name="_Toc300934997"/>
      <w:bookmarkStart w:id="447" w:name="_Toc296503199"/>
      <w:bookmarkStart w:id="448" w:name="_Toc297123548"/>
      <w:bookmarkStart w:id="449" w:name="_Toc292559404"/>
      <w:bookmarkStart w:id="450" w:name="_Toc297048385"/>
      <w:bookmarkStart w:id="451" w:name="_Toc312678033"/>
      <w:bookmarkStart w:id="452" w:name="_Toc297120499"/>
      <w:bookmarkStart w:id="453" w:name="_Toc296891027"/>
      <w:bookmarkStart w:id="454" w:name="_Toc296944538"/>
      <w:bookmarkStart w:id="455" w:name="_Toc304295574"/>
      <w:bookmarkStart w:id="456" w:name="_Toc296347198"/>
      <w:r>
        <w:rPr>
          <w:rFonts w:hint="eastAsia" w:ascii="宋体" w:hAnsi="宋体" w:eastAsia="宋体" w:cs="宋体"/>
          <w:snapToGrid/>
          <w:color w:val="auto"/>
          <w:kern w:val="2"/>
          <w:sz w:val="22"/>
          <w:szCs w:val="22"/>
          <w:lang w:eastAsia="zh-CN"/>
        </w:rPr>
        <w:t>0.7 暂估价</w:t>
      </w: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14:paraId="1739C57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暂</w:t>
      </w:r>
      <w:bookmarkStart w:id="457" w:name="_Toc312677508"/>
      <w:bookmarkStart w:id="458" w:name="_Toc318581176"/>
      <w:bookmarkStart w:id="459" w:name="_Toc312678034"/>
      <w:r>
        <w:rPr>
          <w:rFonts w:hint="eastAsia" w:ascii="宋体" w:hAnsi="宋体" w:eastAsia="宋体" w:cs="宋体"/>
          <w:snapToGrid/>
          <w:color w:val="auto"/>
          <w:sz w:val="22"/>
          <w:szCs w:val="22"/>
          <w:lang w:eastAsia="zh-CN"/>
        </w:rPr>
        <w:t>估价材料和工程设备的明细详见附件11：《</w:t>
      </w:r>
      <w:r>
        <w:rPr>
          <w:rFonts w:hint="eastAsia" w:ascii="宋体" w:hAnsi="宋体" w:eastAsia="宋体" w:cs="宋体"/>
          <w:snapToGrid/>
          <w:color w:val="auto"/>
          <w:kern w:val="2"/>
          <w:sz w:val="22"/>
          <w:szCs w:val="22"/>
          <w:lang w:eastAsia="zh-CN"/>
        </w:rPr>
        <w:t>暂估价一览表》</w:t>
      </w:r>
      <w:r>
        <w:rPr>
          <w:rFonts w:hint="eastAsia" w:ascii="宋体" w:hAnsi="宋体" w:eastAsia="宋体" w:cs="宋体"/>
          <w:snapToGrid/>
          <w:color w:val="auto"/>
          <w:sz w:val="22"/>
          <w:szCs w:val="22"/>
          <w:lang w:eastAsia="zh-CN"/>
        </w:rPr>
        <w:t>。</w:t>
      </w:r>
    </w:p>
    <w:bookmarkEnd w:id="457"/>
    <w:bookmarkEnd w:id="458"/>
    <w:bookmarkEnd w:id="459"/>
    <w:p w14:paraId="1C26C7A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w:t>
      </w:r>
      <w:bookmarkStart w:id="460" w:name="_Toc312677509"/>
      <w:bookmarkStart w:id="461" w:name="_Toc318581177"/>
      <w:bookmarkStart w:id="462" w:name="_Toc312678035"/>
      <w:r>
        <w:rPr>
          <w:rFonts w:hint="eastAsia" w:ascii="宋体" w:hAnsi="宋体" w:eastAsia="宋体" w:cs="宋体"/>
          <w:snapToGrid/>
          <w:color w:val="auto"/>
          <w:kern w:val="2"/>
          <w:sz w:val="22"/>
          <w:szCs w:val="22"/>
          <w:lang w:eastAsia="zh-CN"/>
        </w:rPr>
        <w:t>0.7.1 依法必须招标的暂估价项目</w:t>
      </w:r>
    </w:p>
    <w:bookmarkEnd w:id="460"/>
    <w:bookmarkEnd w:id="461"/>
    <w:bookmarkEnd w:id="462"/>
    <w:p w14:paraId="0DF2DB1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对于依法必须招标的暂估价项目的确认和批准采取第</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种方式确定。</w:t>
      </w:r>
    </w:p>
    <w:p w14:paraId="58A8282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10.7.2 不属于依法必须招标的暂估价项目</w:t>
      </w:r>
    </w:p>
    <w:p w14:paraId="6ECFCC5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对于不属于依法必须招标的暂估价项目的确认和批准采取第</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种方式确定。</w:t>
      </w:r>
    </w:p>
    <w:p w14:paraId="387D2C0E">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第3种方式：</w:t>
      </w:r>
      <w:r>
        <w:rPr>
          <w:rFonts w:hint="eastAsia" w:ascii="宋体" w:hAnsi="宋体" w:eastAsia="宋体" w:cs="宋体"/>
          <w:snapToGrid/>
          <w:color w:val="auto"/>
          <w:sz w:val="22"/>
          <w:szCs w:val="22"/>
          <w:lang w:eastAsia="zh-CN"/>
        </w:rPr>
        <w:t>承包人直接实施的暂估价项目</w:t>
      </w:r>
    </w:p>
    <w:p w14:paraId="1CB0B6B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承包人直接实施的暂估价项目的约定：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7EC1B57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10.8 暂列金额</w:t>
      </w:r>
    </w:p>
    <w:p w14:paraId="173CAFF1">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highlight w:val="red"/>
          <w:lang w:eastAsia="zh-CN"/>
        </w:rPr>
        <w:t>合同当事人关于暂列金额使用的约定：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sz w:val="22"/>
          <w:szCs w:val="22"/>
          <w:lang w:eastAsia="zh-CN"/>
        </w:rPr>
        <w:t>。</w:t>
      </w:r>
    </w:p>
    <w:p w14:paraId="7F5F790C">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463" w:name="_Toc351203643"/>
      <w:r>
        <w:rPr>
          <w:rFonts w:hint="eastAsia" w:ascii="宋体" w:hAnsi="宋体" w:eastAsia="宋体" w:cs="宋体"/>
          <w:color w:val="auto"/>
          <w:kern w:val="2"/>
          <w:sz w:val="22"/>
          <w:szCs w:val="22"/>
          <w:lang w:eastAsia="zh-CN"/>
        </w:rPr>
        <w:t>11. 价格调整</w:t>
      </w:r>
      <w:bookmarkEnd w:id="463"/>
    </w:p>
    <w:p w14:paraId="76AAEF4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bookmarkStart w:id="464" w:name="_Toc297048387"/>
      <w:bookmarkStart w:id="465" w:name="_Toc296944540"/>
      <w:bookmarkStart w:id="466" w:name="_Toc296503201"/>
      <w:bookmarkStart w:id="467" w:name="_Toc312678039"/>
      <w:bookmarkStart w:id="468" w:name="_Toc296891241"/>
      <w:bookmarkStart w:id="469" w:name="_Toc292559406"/>
      <w:bookmarkStart w:id="470" w:name="_Toc297216209"/>
      <w:bookmarkStart w:id="471" w:name="_Toc297123550"/>
      <w:bookmarkStart w:id="472" w:name="_Toc296347200"/>
      <w:bookmarkStart w:id="473" w:name="_Toc296346702"/>
      <w:bookmarkStart w:id="474" w:name="_Toc296891029"/>
      <w:bookmarkStart w:id="475" w:name="_Toc304295577"/>
      <w:bookmarkStart w:id="476" w:name="_Toc297120501"/>
      <w:bookmarkStart w:id="477" w:name="_Toc300935000"/>
      <w:bookmarkStart w:id="478" w:name="_Toc303539157"/>
      <w:bookmarkStart w:id="479" w:name="_Toc292559911"/>
      <w:r>
        <w:rPr>
          <w:rFonts w:hint="eastAsia" w:ascii="宋体" w:hAnsi="宋体" w:eastAsia="宋体" w:cs="宋体"/>
          <w:snapToGrid/>
          <w:color w:val="auto"/>
          <w:kern w:val="2"/>
          <w:sz w:val="22"/>
          <w:szCs w:val="22"/>
          <w:lang w:eastAsia="zh-CN"/>
        </w:rPr>
        <w:t>11.1 市场价格波动引起的调整</w:t>
      </w: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4BF5BC5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市场价格波动是否调整合同价格的约定：</w:t>
      </w:r>
      <w:r>
        <w:rPr>
          <w:rFonts w:hint="eastAsia" w:ascii="宋体" w:hAnsi="宋体" w:eastAsia="宋体" w:cs="宋体"/>
          <w:snapToGrid/>
          <w:color w:val="auto"/>
          <w:kern w:val="2"/>
          <w:sz w:val="22"/>
          <w:szCs w:val="22"/>
          <w:u w:val="single"/>
          <w:lang w:eastAsia="zh-CN"/>
        </w:rPr>
        <w:t>单价不予调整</w:t>
      </w:r>
      <w:r>
        <w:rPr>
          <w:rFonts w:hint="eastAsia" w:ascii="宋体" w:hAnsi="宋体" w:eastAsia="宋体" w:cs="宋体"/>
          <w:snapToGrid/>
          <w:color w:val="auto"/>
          <w:kern w:val="2"/>
          <w:sz w:val="22"/>
          <w:szCs w:val="22"/>
          <w:lang w:eastAsia="zh-CN"/>
        </w:rPr>
        <w:t>。</w:t>
      </w:r>
    </w:p>
    <w:p w14:paraId="42914FF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因市场价格波动调整合同价格，采用以下第</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种方式对合同价格进行调整：</w:t>
      </w:r>
    </w:p>
    <w:p w14:paraId="2EBC051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第1种方式：采用价格指数进行价格调整。</w:t>
      </w:r>
    </w:p>
    <w:p w14:paraId="445AE12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关于各可调因子、定值和变值权重，以及基本价格指数及其来源的约定：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4640284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第2种方式：采用造价信息进行价格调整。</w:t>
      </w:r>
    </w:p>
    <w:p w14:paraId="60A50C2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（2）关于基准价格的约定：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680E14F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%时，或材料单价跌幅以已标价工程量清单或预算书中载明材料单价为基础超过</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%时，其超过部分据实调整。</w:t>
      </w:r>
    </w:p>
    <w:p w14:paraId="246066F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%时，材料单价涨幅以已标价工程量清单或预算书中载明材料单价为基础超过</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%时，其超过部分据实调整。</w:t>
      </w:r>
    </w:p>
    <w:p w14:paraId="62133E2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%时，其超过部分据实调整。</w:t>
      </w:r>
    </w:p>
    <w:p w14:paraId="3E062A7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第3种方式：其他价格调整方式：</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bookmarkEnd w:id="367"/>
    <w:bookmarkEnd w:id="368"/>
    <w:bookmarkEnd w:id="369"/>
    <w:bookmarkEnd w:id="370"/>
    <w:bookmarkEnd w:id="371"/>
    <w:bookmarkEnd w:id="372"/>
    <w:p w14:paraId="3F0B0554">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480" w:name="_Toc296347204"/>
      <w:bookmarkStart w:id="481" w:name="_Toc292559915"/>
      <w:bookmarkStart w:id="482" w:name="_Toc297048391"/>
      <w:bookmarkStart w:id="483" w:name="_Toc296346706"/>
      <w:bookmarkStart w:id="484" w:name="_Toc297120505"/>
      <w:bookmarkStart w:id="485" w:name="_Toc292559410"/>
      <w:bookmarkStart w:id="486" w:name="_Toc296503205"/>
      <w:bookmarkStart w:id="487" w:name="_Toc296891033"/>
      <w:bookmarkStart w:id="488" w:name="_Toc296891245"/>
      <w:bookmarkStart w:id="489" w:name="_Toc296944544"/>
      <w:bookmarkStart w:id="490" w:name="_Toc351203644"/>
      <w:bookmarkStart w:id="491" w:name="_Toc312678040"/>
      <w:bookmarkStart w:id="492" w:name="_Toc304295579"/>
      <w:bookmarkStart w:id="493" w:name="_Toc297216211"/>
      <w:bookmarkStart w:id="494" w:name="_Toc303539159"/>
      <w:bookmarkStart w:id="495" w:name="_Toc300935002"/>
      <w:bookmarkStart w:id="496" w:name="_Toc297123552"/>
      <w:r>
        <w:rPr>
          <w:rFonts w:hint="eastAsia" w:ascii="宋体" w:hAnsi="宋体" w:eastAsia="宋体" w:cs="宋体"/>
          <w:color w:val="auto"/>
          <w:kern w:val="2"/>
          <w:sz w:val="22"/>
          <w:szCs w:val="22"/>
          <w:lang w:eastAsia="zh-CN"/>
        </w:rPr>
        <w:t xml:space="preserve">12. </w:t>
      </w:r>
      <w:bookmarkEnd w:id="480"/>
      <w:bookmarkEnd w:id="481"/>
      <w:bookmarkEnd w:id="482"/>
      <w:bookmarkEnd w:id="483"/>
      <w:bookmarkEnd w:id="484"/>
      <w:bookmarkEnd w:id="485"/>
      <w:bookmarkEnd w:id="486"/>
      <w:bookmarkEnd w:id="487"/>
      <w:bookmarkEnd w:id="488"/>
      <w:bookmarkEnd w:id="489"/>
      <w:r>
        <w:rPr>
          <w:rFonts w:hint="eastAsia" w:ascii="宋体" w:hAnsi="宋体" w:eastAsia="宋体" w:cs="宋体"/>
          <w:color w:val="auto"/>
          <w:kern w:val="2"/>
          <w:sz w:val="22"/>
          <w:szCs w:val="22"/>
          <w:lang w:eastAsia="zh-CN"/>
        </w:rPr>
        <w:t>合同价格、计量与支付</w:t>
      </w:r>
      <w:bookmarkEnd w:id="490"/>
    </w:p>
    <w:bookmarkEnd w:id="491"/>
    <w:bookmarkEnd w:id="492"/>
    <w:bookmarkEnd w:id="493"/>
    <w:bookmarkEnd w:id="494"/>
    <w:bookmarkEnd w:id="495"/>
    <w:bookmarkEnd w:id="496"/>
    <w:p w14:paraId="05B031E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bookmarkStart w:id="497" w:name="_Toc292559916"/>
      <w:bookmarkStart w:id="498" w:name="_Toc292559411"/>
      <w:bookmarkStart w:id="499" w:name="_Toc267251461"/>
      <w:bookmarkStart w:id="500" w:name="_Toc296503206"/>
      <w:bookmarkStart w:id="501" w:name="_Toc296347205"/>
      <w:bookmarkStart w:id="502" w:name="_Toc296346707"/>
      <w:bookmarkStart w:id="503" w:name="_Toc296944545"/>
      <w:bookmarkStart w:id="504" w:name="_Toc296891246"/>
      <w:bookmarkStart w:id="505" w:name="_Toc297120506"/>
      <w:bookmarkStart w:id="506" w:name="_Toc296891034"/>
      <w:bookmarkStart w:id="507" w:name="_Toc297048392"/>
      <w:bookmarkStart w:id="508" w:name="_Toc297123553"/>
      <w:bookmarkStart w:id="509" w:name="_Toc304295580"/>
      <w:bookmarkStart w:id="510" w:name="_Toc300935003"/>
      <w:bookmarkStart w:id="511" w:name="_Toc303539160"/>
      <w:bookmarkStart w:id="512" w:name="_Toc297216212"/>
      <w:bookmarkStart w:id="513" w:name="_Toc312678041"/>
      <w:r>
        <w:rPr>
          <w:rFonts w:hint="eastAsia" w:ascii="宋体" w:hAnsi="宋体" w:eastAsia="宋体" w:cs="宋体"/>
          <w:snapToGrid/>
          <w:color w:val="auto"/>
          <w:kern w:val="2"/>
          <w:sz w:val="22"/>
          <w:szCs w:val="22"/>
          <w:lang w:eastAsia="zh-CN"/>
        </w:rPr>
        <w:t>12.1 合</w:t>
      </w:r>
      <w:bookmarkEnd w:id="497"/>
      <w:bookmarkEnd w:id="498"/>
      <w:bookmarkEnd w:id="499"/>
      <w:r>
        <w:rPr>
          <w:rFonts w:hint="eastAsia" w:ascii="宋体" w:hAnsi="宋体" w:eastAsia="宋体" w:cs="宋体"/>
          <w:snapToGrid/>
          <w:color w:val="auto"/>
          <w:kern w:val="2"/>
          <w:sz w:val="22"/>
          <w:szCs w:val="22"/>
          <w:lang w:eastAsia="zh-CN"/>
        </w:rPr>
        <w:t>同价</w:t>
      </w:r>
      <w:bookmarkEnd w:id="500"/>
      <w:bookmarkEnd w:id="501"/>
      <w:bookmarkEnd w:id="502"/>
      <w:bookmarkEnd w:id="503"/>
      <w:bookmarkEnd w:id="504"/>
      <w:bookmarkEnd w:id="505"/>
      <w:bookmarkEnd w:id="506"/>
      <w:bookmarkEnd w:id="507"/>
      <w:r>
        <w:rPr>
          <w:rFonts w:hint="eastAsia" w:ascii="宋体" w:hAnsi="宋体" w:eastAsia="宋体" w:cs="宋体"/>
          <w:snapToGrid/>
          <w:color w:val="auto"/>
          <w:kern w:val="2"/>
          <w:sz w:val="22"/>
          <w:szCs w:val="22"/>
          <w:lang w:eastAsia="zh-CN"/>
        </w:rPr>
        <w:t>格形式</w:t>
      </w:r>
    </w:p>
    <w:bookmarkEnd w:id="508"/>
    <w:bookmarkEnd w:id="509"/>
    <w:bookmarkEnd w:id="510"/>
    <w:bookmarkEnd w:id="511"/>
    <w:bookmarkEnd w:id="512"/>
    <w:bookmarkEnd w:id="513"/>
    <w:p w14:paraId="4B2CAC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（1）单价合同。</w:t>
      </w:r>
    </w:p>
    <w:p w14:paraId="4EB7A84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综合单价包含的风险范围：本合同为综合单价合同，即中标且合同签订后，在合同有效期内本工程承包综合单价固定不变。合同价中已包含按招标文件、询标纪要要求的所有费用。</w:t>
      </w:r>
    </w:p>
    <w:p w14:paraId="793784F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合同价格已包括承包人完成本标范围内全部内容而发生的所有费用，包括但不限于人工费、材料费、辅材费、施工费、临时设施费、检测费、运输费、现场水电费、管理费、利润、税金并考虑风险因素等全部费用。</w:t>
      </w:r>
      <w:r>
        <w:rPr>
          <w:rFonts w:hint="eastAsia" w:ascii="宋体" w:hAnsi="宋体" w:eastAsia="宋体" w:cs="宋体"/>
          <w:b/>
          <w:bCs/>
          <w:snapToGrid/>
          <w:color w:val="auto"/>
          <w:kern w:val="2"/>
          <w:sz w:val="22"/>
          <w:szCs w:val="22"/>
          <w:lang w:eastAsia="zh-CN"/>
        </w:rPr>
        <w:t>本合同执行期间，若国家颁布有关税率政策调整，应按照新税率据实调整执行，合同价格中税金在结算中相应调整，已完合同费用按原税率执行，未完合同费用按新税率执行</w:t>
      </w:r>
      <w:r>
        <w:rPr>
          <w:rFonts w:hint="eastAsia" w:ascii="宋体" w:hAnsi="宋体" w:eastAsia="宋体" w:cs="宋体"/>
          <w:snapToGrid/>
          <w:color w:val="auto"/>
          <w:kern w:val="2"/>
          <w:sz w:val="22"/>
          <w:szCs w:val="22"/>
          <w:lang w:eastAsia="zh-CN"/>
        </w:rPr>
        <w:t>。</w:t>
      </w:r>
    </w:p>
    <w:p w14:paraId="0BB38FC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风险费用的计算方法：</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2ADEA18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风险范围以外合同价格的调整方法：</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51E8A77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（2）总价合同。</w:t>
      </w:r>
    </w:p>
    <w:p w14:paraId="2D612F8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总价包含的风险范围：</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08BA720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风险费用的计算方法：</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17557BC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风险范围以外合同价格的调整方法：</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04F719F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（3）其他价格方式：</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527A315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bookmarkStart w:id="514" w:name="_Toc297123554"/>
      <w:bookmarkStart w:id="515" w:name="_Toc304295581"/>
      <w:bookmarkStart w:id="516" w:name="_Toc300935004"/>
      <w:bookmarkStart w:id="517" w:name="_Toc312678042"/>
      <w:bookmarkStart w:id="518" w:name="_Toc297216213"/>
      <w:bookmarkStart w:id="519" w:name="_Toc303539161"/>
      <w:bookmarkStart w:id="520" w:name="_Toc296944546"/>
      <w:bookmarkStart w:id="521" w:name="_Toc296891035"/>
      <w:bookmarkStart w:id="522" w:name="_Toc292559917"/>
      <w:bookmarkStart w:id="523" w:name="_Toc296346708"/>
      <w:bookmarkStart w:id="524" w:name="_Toc297120507"/>
      <w:bookmarkStart w:id="525" w:name="_Toc297048393"/>
      <w:bookmarkStart w:id="526" w:name="_Toc296503207"/>
      <w:bookmarkStart w:id="527" w:name="_Toc296347206"/>
      <w:bookmarkStart w:id="528" w:name="_Toc296891247"/>
      <w:bookmarkStart w:id="529" w:name="_Toc292559412"/>
      <w:r>
        <w:rPr>
          <w:rFonts w:hint="eastAsia" w:ascii="宋体" w:hAnsi="宋体" w:eastAsia="宋体" w:cs="宋体"/>
          <w:snapToGrid/>
          <w:color w:val="auto"/>
          <w:kern w:val="2"/>
          <w:sz w:val="22"/>
          <w:szCs w:val="22"/>
          <w:lang w:eastAsia="zh-CN"/>
        </w:rPr>
        <w:t>12.2 预付款</w:t>
      </w:r>
    </w:p>
    <w:bookmarkEnd w:id="514"/>
    <w:bookmarkEnd w:id="515"/>
    <w:bookmarkEnd w:id="516"/>
    <w:bookmarkEnd w:id="517"/>
    <w:bookmarkEnd w:id="518"/>
    <w:bookmarkEnd w:id="519"/>
    <w:p w14:paraId="54CC92E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12.2.1 预付款的支付</w:t>
      </w:r>
    </w:p>
    <w:p w14:paraId="1503021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预付款支付比例或金额：</w:t>
      </w:r>
      <w:r>
        <w:rPr>
          <w:rFonts w:hint="eastAsia" w:ascii="宋体" w:hAnsi="宋体" w:eastAsia="宋体" w:cs="宋体"/>
          <w:snapToGrid/>
          <w:color w:val="auto"/>
          <w:kern w:val="2"/>
          <w:sz w:val="22"/>
          <w:szCs w:val="22"/>
          <w:u w:val="single"/>
          <w:lang w:eastAsia="zh-CN"/>
        </w:rPr>
        <w:t>合同总价（扣除暂列金额）的 10%</w:t>
      </w:r>
      <w:r>
        <w:rPr>
          <w:rFonts w:hint="eastAsia" w:ascii="宋体" w:hAnsi="宋体" w:eastAsia="宋体" w:cs="宋体"/>
          <w:snapToGrid/>
          <w:color w:val="auto"/>
          <w:kern w:val="2"/>
          <w:sz w:val="22"/>
          <w:szCs w:val="22"/>
          <w:lang w:eastAsia="zh-CN"/>
        </w:rPr>
        <w:t>。</w:t>
      </w:r>
    </w:p>
    <w:p w14:paraId="6FA640F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预付款支付期限：</w:t>
      </w:r>
      <w:r>
        <w:rPr>
          <w:rFonts w:hint="eastAsia" w:ascii="宋体" w:hAnsi="宋体" w:eastAsia="宋体" w:cs="宋体"/>
          <w:snapToGrid/>
          <w:color w:val="auto"/>
          <w:kern w:val="2"/>
          <w:sz w:val="22"/>
          <w:szCs w:val="22"/>
          <w:u w:val="single"/>
          <w:lang w:eastAsia="zh-CN"/>
        </w:rPr>
        <w:t>在承包人签订了合同协议书且承包人进场，取得监理人下发的开工令后， 方可申请本工程开工预付款</w:t>
      </w:r>
      <w:r>
        <w:rPr>
          <w:rFonts w:hint="eastAsia" w:ascii="宋体" w:hAnsi="宋体" w:eastAsia="宋体" w:cs="宋体"/>
          <w:snapToGrid/>
          <w:color w:val="auto"/>
          <w:kern w:val="2"/>
          <w:sz w:val="22"/>
          <w:szCs w:val="22"/>
          <w:lang w:eastAsia="zh-CN"/>
        </w:rPr>
        <w:t>。</w:t>
      </w:r>
    </w:p>
    <w:p w14:paraId="58384AD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预付款扣回的方式：</w:t>
      </w:r>
      <w:r>
        <w:rPr>
          <w:rFonts w:hint="eastAsia" w:ascii="宋体" w:hAnsi="宋体" w:eastAsia="宋体" w:cs="宋体"/>
          <w:snapToGrid/>
          <w:color w:val="auto"/>
          <w:kern w:val="2"/>
          <w:sz w:val="22"/>
          <w:szCs w:val="22"/>
          <w:u w:val="single"/>
          <w:lang w:eastAsia="zh-CN"/>
        </w:rPr>
        <w:t>预付款全额支付至农民工工资专用账户，使用预付款资金，需经建 设单位签批“农民工工资监管账户款项拨付审批表”。预付款从第一期进度款开始扣回，分三期扣完</w:t>
      </w:r>
      <w:r>
        <w:rPr>
          <w:rFonts w:hint="eastAsia" w:ascii="宋体" w:hAnsi="宋体" w:eastAsia="宋体" w:cs="宋体"/>
          <w:snapToGrid/>
          <w:color w:val="auto"/>
          <w:kern w:val="2"/>
          <w:sz w:val="22"/>
          <w:szCs w:val="22"/>
          <w:lang w:eastAsia="zh-CN"/>
        </w:rPr>
        <w:t>。</w:t>
      </w:r>
    </w:p>
    <w:p w14:paraId="4F7678B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12.2.2 预付款担保</w:t>
      </w:r>
    </w:p>
    <w:p w14:paraId="1395C66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承包人提交预付款担保的期限：</w:t>
      </w:r>
      <w:r>
        <w:rPr>
          <w:rFonts w:hint="eastAsia" w:ascii="宋体" w:hAnsi="宋体" w:eastAsia="宋体" w:cs="宋体"/>
          <w:snapToGrid/>
          <w:color w:val="auto"/>
          <w:kern w:val="2"/>
          <w:sz w:val="22"/>
          <w:szCs w:val="22"/>
          <w:u w:val="single"/>
          <w:lang w:eastAsia="zh-CN"/>
        </w:rPr>
        <w:t>承包人应在发包人支付预付款 7 天前提供预付款担保（担保期限不得低于合同工期）。预付款在支付项目进度款时按合同约定进行逐期扣回（在保函有效期内），扣完预付款后退还保函</w:t>
      </w:r>
      <w:r>
        <w:rPr>
          <w:rFonts w:hint="eastAsia" w:ascii="宋体" w:hAnsi="宋体" w:eastAsia="宋体" w:cs="宋体"/>
          <w:snapToGrid/>
          <w:color w:val="auto"/>
          <w:kern w:val="2"/>
          <w:sz w:val="22"/>
          <w:szCs w:val="22"/>
          <w:lang w:eastAsia="zh-CN"/>
        </w:rPr>
        <w:t>。</w:t>
      </w:r>
    </w:p>
    <w:p w14:paraId="78A7501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预付款担保的形式为：</w:t>
      </w:r>
      <w:r>
        <w:rPr>
          <w:rFonts w:hint="eastAsia" w:ascii="宋体" w:hAnsi="宋体" w:eastAsia="宋体" w:cs="宋体"/>
          <w:snapToGrid/>
          <w:color w:val="auto"/>
          <w:kern w:val="2"/>
          <w:sz w:val="22"/>
          <w:szCs w:val="22"/>
          <w:u w:val="single"/>
          <w:lang w:eastAsia="zh-CN"/>
        </w:rPr>
        <w:t xml:space="preserve"> 预付款担保采用银行保函或担保公司担保或保险保函等形式。在预付 款完全扣回之前，承包人应保证预付款担保持续有效 </w:t>
      </w:r>
      <w:r>
        <w:rPr>
          <w:rFonts w:hint="eastAsia" w:ascii="宋体" w:hAnsi="宋体" w:eastAsia="宋体" w:cs="宋体"/>
          <w:snapToGrid/>
          <w:color w:val="auto"/>
          <w:kern w:val="2"/>
          <w:sz w:val="22"/>
          <w:szCs w:val="22"/>
          <w:lang w:eastAsia="zh-CN"/>
        </w:rPr>
        <w:t>。</w:t>
      </w:r>
    </w:p>
    <w:bookmarkEnd w:id="520"/>
    <w:bookmarkEnd w:id="521"/>
    <w:bookmarkEnd w:id="522"/>
    <w:bookmarkEnd w:id="523"/>
    <w:bookmarkEnd w:id="524"/>
    <w:bookmarkEnd w:id="525"/>
    <w:bookmarkEnd w:id="526"/>
    <w:bookmarkEnd w:id="527"/>
    <w:bookmarkEnd w:id="528"/>
    <w:bookmarkEnd w:id="529"/>
    <w:p w14:paraId="5B2EF36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12.3 计量</w:t>
      </w:r>
    </w:p>
    <w:p w14:paraId="27961E0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12.3.1 计量原则</w:t>
      </w:r>
    </w:p>
    <w:p w14:paraId="0811E71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工程量计算规则：。</w:t>
      </w:r>
    </w:p>
    <w:p w14:paraId="61E9437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12.3.2 计量周期</w:t>
      </w:r>
    </w:p>
    <w:p w14:paraId="690F72B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关于计量周期的约定：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28A535E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12.3.3 单价合同的计量</w:t>
      </w:r>
    </w:p>
    <w:p w14:paraId="601F4D3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关于单价合同计量的约定：按通用条款执行，其中土方工程量计量依据发包方委托的第三方测量成果，做为计量依据。。</w:t>
      </w:r>
    </w:p>
    <w:p w14:paraId="60485FD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12.3.4 总价合同的计量</w:t>
      </w:r>
    </w:p>
    <w:p w14:paraId="6CA714D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关于总价合同计量的约定：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104086A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12.3.5总价合同采用支付分解表计量支付的，是否适用第</w:t>
      </w:r>
      <w:r>
        <w:rPr>
          <w:rFonts w:hint="eastAsia" w:ascii="宋体" w:hAnsi="宋体" w:eastAsia="宋体" w:cs="宋体"/>
          <w:snapToGrid/>
          <w:color w:val="auto"/>
          <w:sz w:val="22"/>
          <w:szCs w:val="22"/>
          <w:lang w:eastAsia="zh-CN"/>
        </w:rPr>
        <w:t xml:space="preserve">12.3.4 </w:t>
      </w:r>
      <w:r>
        <w:rPr>
          <w:rFonts w:hint="eastAsia" w:ascii="宋体" w:hAnsi="宋体" w:eastAsia="宋体" w:cs="宋体"/>
          <w:snapToGrid/>
          <w:color w:val="auto"/>
          <w:kern w:val="2"/>
          <w:sz w:val="22"/>
          <w:szCs w:val="22"/>
          <w:lang w:eastAsia="zh-CN"/>
        </w:rPr>
        <w:t>项</w:t>
      </w:r>
      <w:r>
        <w:rPr>
          <w:rFonts w:hint="eastAsia" w:ascii="宋体" w:hAnsi="宋体" w:eastAsia="宋体" w:cs="宋体"/>
          <w:snapToGrid/>
          <w:color w:val="auto"/>
          <w:sz w:val="22"/>
          <w:szCs w:val="22"/>
          <w:lang w:eastAsia="zh-CN"/>
        </w:rPr>
        <w:t>〔总价合同的计量〕</w:t>
      </w:r>
      <w:r>
        <w:rPr>
          <w:rFonts w:hint="eastAsia" w:ascii="宋体" w:hAnsi="宋体" w:eastAsia="宋体" w:cs="宋体"/>
          <w:snapToGrid/>
          <w:color w:val="auto"/>
          <w:kern w:val="2"/>
          <w:sz w:val="22"/>
          <w:szCs w:val="22"/>
          <w:lang w:eastAsia="zh-CN"/>
        </w:rPr>
        <w:t>约定进行计量：</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0E9A693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12.3.6 其他价格形式合同的计量</w:t>
      </w:r>
    </w:p>
    <w:p w14:paraId="2294017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其他价格形式的计量方式和程序：</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3978E03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12.4 工程进度款支付</w:t>
      </w:r>
    </w:p>
    <w:p w14:paraId="4CDB228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bookmarkStart w:id="530" w:name="_Toc296346712"/>
      <w:bookmarkStart w:id="531" w:name="_Toc296503211"/>
      <w:bookmarkStart w:id="532" w:name="_Toc296944550"/>
      <w:bookmarkStart w:id="533" w:name="_Toc292559416"/>
      <w:bookmarkStart w:id="534" w:name="_Toc303539163"/>
      <w:bookmarkStart w:id="535" w:name="_Toc297048397"/>
      <w:bookmarkStart w:id="536" w:name="_Toc296891039"/>
      <w:bookmarkStart w:id="537" w:name="_Toc296891251"/>
      <w:bookmarkStart w:id="538" w:name="_Toc300935006"/>
      <w:bookmarkStart w:id="539" w:name="_Toc296347210"/>
      <w:bookmarkStart w:id="540" w:name="_Toc297216215"/>
      <w:bookmarkStart w:id="541" w:name="_Toc297120511"/>
      <w:bookmarkStart w:id="542" w:name="_Toc297123556"/>
      <w:bookmarkStart w:id="543" w:name="_Toc292559921"/>
      <w:r>
        <w:rPr>
          <w:rFonts w:hint="eastAsia" w:ascii="宋体" w:hAnsi="宋体" w:eastAsia="宋体" w:cs="宋体"/>
          <w:snapToGrid/>
          <w:color w:val="auto"/>
          <w:kern w:val="2"/>
          <w:sz w:val="22"/>
          <w:szCs w:val="22"/>
          <w:lang w:eastAsia="zh-CN"/>
        </w:rPr>
        <w:t>12.4.1 付款周期</w:t>
      </w:r>
    </w:p>
    <w:p w14:paraId="49634E2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highlight w:val="yellow"/>
          <w:lang w:eastAsia="zh-CN"/>
        </w:rPr>
      </w:pPr>
      <w:r>
        <w:rPr>
          <w:rFonts w:hint="eastAsia" w:ascii="宋体" w:hAnsi="宋体" w:eastAsia="宋体" w:cs="宋体"/>
          <w:snapToGrid/>
          <w:color w:val="auto"/>
          <w:kern w:val="2"/>
          <w:sz w:val="22"/>
          <w:szCs w:val="22"/>
          <w:highlight w:val="yellow"/>
          <w:lang w:eastAsia="zh-CN"/>
        </w:rPr>
        <w:t>关于付款周期的约定：本项目预付款为合同总价（扣除暂列金额）的10%，进度款按审定完成工程量价款的80％支付，工程竣工验收合格后，支付至结算价款的92％；留3%作为质量保证金，质保期满无质量问题90日内一次性无息付清；3%作为审计预留金在工程决算并经淮北矿业集团公司审计部门审计后支付；2%作为档案和资料保证金在工程资料移交后支付；档案保证金和审计预留金在工程竣工资料已移交且决算已审计结束时，扣除违约金后90日内支付完毕。质量保证金、档案保证金和审计预留金均不计利息。</w:t>
      </w:r>
    </w:p>
    <w:p w14:paraId="1620D16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12.4.2 进度付款申请单的编制</w:t>
      </w:r>
    </w:p>
    <w:p w14:paraId="20ED4E7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关于进度付款申请单编制的约定：</w:t>
      </w:r>
      <w:r>
        <w:rPr>
          <w:rFonts w:hint="eastAsia" w:ascii="宋体" w:hAnsi="宋体" w:eastAsia="宋体" w:cs="宋体"/>
          <w:snapToGrid/>
          <w:color w:val="auto"/>
          <w:kern w:val="2"/>
          <w:sz w:val="22"/>
          <w:szCs w:val="22"/>
          <w:u w:val="single"/>
          <w:lang w:eastAsia="zh-CN"/>
        </w:rPr>
        <w:t>双方另行约定</w:t>
      </w:r>
      <w:r>
        <w:rPr>
          <w:rFonts w:hint="eastAsia" w:ascii="宋体" w:hAnsi="宋体" w:eastAsia="宋体" w:cs="宋体"/>
          <w:snapToGrid/>
          <w:color w:val="auto"/>
          <w:kern w:val="2"/>
          <w:sz w:val="22"/>
          <w:szCs w:val="22"/>
          <w:lang w:eastAsia="zh-CN"/>
        </w:rPr>
        <w:t>。</w:t>
      </w:r>
    </w:p>
    <w:p w14:paraId="708D60C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ascii="宋体" w:hAnsi="宋体" w:eastAsia="宋体" w:cs="宋体"/>
          <w:snapToGrid/>
          <w:color w:val="auto"/>
          <w:kern w:val="2"/>
          <w:sz w:val="22"/>
          <w:szCs w:val="22"/>
          <w:lang w:eastAsia="zh-CN"/>
        </w:rPr>
        <w:t>2.4.3 进度付款申请单的提交</w:t>
      </w:r>
    </w:p>
    <w:p w14:paraId="5161056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（1）单价合同进度付款申请单提交的约定：每月20日前提交进度款申请资料及税务部门开具的等额、合法、有效的正规增值税专用发票。</w:t>
      </w:r>
    </w:p>
    <w:p w14:paraId="63194A8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（2）总价合同进度付款申请单提交的约定：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7FF92C7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（3）其他价格形式合同进度付款申请单提交的约定：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3B02217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12.4.4 进度款审核和支付</w:t>
      </w:r>
    </w:p>
    <w:p w14:paraId="611E8A7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（1）监理人审查并报送发包人的期限：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0BCBB2D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发包人完成审批并签发进度款支付证书的期限：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7EE7F82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（2）发包人支付进度款的期限：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24447CF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发包人逾期支付进度款的违约金的计算方式：</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261E358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12.4.6 支付分解表的编制</w:t>
      </w:r>
    </w:p>
    <w:p w14:paraId="24843EC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（2）</w:t>
      </w:r>
      <w:r>
        <w:rPr>
          <w:rFonts w:hint="eastAsia" w:ascii="宋体" w:hAnsi="宋体" w:eastAsia="宋体" w:cs="宋体"/>
          <w:snapToGrid/>
          <w:color w:val="auto"/>
          <w:kern w:val="2"/>
          <w:sz w:val="22"/>
          <w:szCs w:val="22"/>
          <w:lang w:eastAsia="zh-CN"/>
        </w:rPr>
        <w:t>总价合同支付分解表的编制与审批：</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p w14:paraId="1897F1F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（3）</w:t>
      </w:r>
      <w:r>
        <w:rPr>
          <w:rFonts w:hint="eastAsia" w:ascii="宋体" w:hAnsi="宋体" w:eastAsia="宋体" w:cs="宋体"/>
          <w:snapToGrid/>
          <w:color w:val="auto"/>
          <w:kern w:val="2"/>
          <w:sz w:val="22"/>
          <w:szCs w:val="22"/>
          <w:lang w:eastAsia="zh-CN"/>
        </w:rPr>
        <w:t>单价合同的总价项目支付分解表的编制与审批：</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bookmarkEnd w:id="373"/>
    <w:p w14:paraId="1D51479A">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544" w:name="_Toc351203645"/>
      <w:bookmarkStart w:id="545" w:name="_Toc303539172"/>
      <w:bookmarkStart w:id="546" w:name="_Toc297216223"/>
      <w:bookmarkStart w:id="547" w:name="_Toc312678053"/>
      <w:bookmarkStart w:id="548" w:name="_Toc296944558"/>
      <w:bookmarkStart w:id="549" w:name="_Toc297120519"/>
      <w:bookmarkStart w:id="550" w:name="_Toc296891259"/>
      <w:bookmarkStart w:id="551" w:name="_Toc296346720"/>
      <w:bookmarkStart w:id="552" w:name="_Toc297123564"/>
      <w:bookmarkStart w:id="553" w:name="_Toc296891047"/>
      <w:bookmarkStart w:id="554" w:name="_Toc300935015"/>
      <w:bookmarkStart w:id="555" w:name="_Toc292559424"/>
      <w:bookmarkStart w:id="556" w:name="_Toc304295593"/>
      <w:bookmarkStart w:id="557" w:name="_Toc296503219"/>
      <w:bookmarkStart w:id="558" w:name="_Toc297048405"/>
      <w:bookmarkStart w:id="559" w:name="_Toc292559929"/>
      <w:bookmarkStart w:id="560" w:name="_Toc296347218"/>
      <w:r>
        <w:rPr>
          <w:rFonts w:hint="eastAsia" w:ascii="宋体" w:hAnsi="宋体" w:eastAsia="宋体" w:cs="宋体"/>
          <w:color w:val="auto"/>
          <w:kern w:val="2"/>
          <w:sz w:val="22"/>
          <w:szCs w:val="22"/>
          <w:lang w:eastAsia="zh-CN"/>
        </w:rPr>
        <w:t>13. 验收和工程试车</w:t>
      </w:r>
      <w:bookmarkEnd w:id="544"/>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14:paraId="021E664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13.1 分部分项工程验收</w:t>
      </w:r>
    </w:p>
    <w:p w14:paraId="6BB760B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13.1.2监理人不能按时进行验收时，应提前</w:t>
      </w:r>
      <w:r>
        <w:rPr>
          <w:rFonts w:hint="eastAsia" w:ascii="宋体" w:hAnsi="宋体" w:eastAsia="宋体" w:cs="宋体"/>
          <w:snapToGrid/>
          <w:color w:val="auto"/>
          <w:kern w:val="2"/>
          <w:sz w:val="22"/>
          <w:szCs w:val="22"/>
          <w:u w:val="single"/>
          <w:lang w:eastAsia="zh-CN"/>
        </w:rPr>
        <w:t>24</w:t>
      </w:r>
      <w:r>
        <w:rPr>
          <w:rFonts w:hint="eastAsia" w:ascii="宋体" w:hAnsi="宋体" w:eastAsia="宋体" w:cs="宋体"/>
          <w:snapToGrid/>
          <w:color w:val="auto"/>
          <w:kern w:val="2"/>
          <w:sz w:val="22"/>
          <w:szCs w:val="22"/>
          <w:lang w:eastAsia="zh-CN"/>
        </w:rPr>
        <w:t>小时提交书面延期要求。</w:t>
      </w:r>
    </w:p>
    <w:p w14:paraId="58CA9D2B">
      <w:pPr>
        <w:widowControl w:val="0"/>
        <w:kinsoku/>
        <w:autoSpaceDE/>
        <w:autoSpaceDN/>
        <w:adjustRightInd/>
        <w:snapToGrid/>
        <w:spacing w:line="360" w:lineRule="auto"/>
        <w:ind w:firstLine="440" w:firstLineChars="200"/>
        <w:textAlignment w:val="auto"/>
        <w:rPr>
          <w:rFonts w:ascii="宋体" w:hAnsi="宋体" w:eastAsia="宋体" w:cs="宋体"/>
          <w:b/>
          <w:snapToGrid/>
          <w:color w:val="auto"/>
          <w:kern w:val="2"/>
          <w:sz w:val="22"/>
          <w:szCs w:val="22"/>
          <w:lang w:eastAsia="zh-CN"/>
        </w:rPr>
      </w:pPr>
      <w:r>
        <w:rPr>
          <w:rFonts w:hint="eastAsia" w:ascii="宋体" w:hAnsi="宋体" w:eastAsia="宋体" w:cs="宋体"/>
          <w:snapToGrid/>
          <w:color w:val="auto"/>
          <w:kern w:val="2"/>
          <w:sz w:val="22"/>
          <w:szCs w:val="22"/>
          <w:lang w:eastAsia="zh-CN"/>
        </w:rPr>
        <w:t>关于延期最长不得超过：</w:t>
      </w:r>
      <w:r>
        <w:rPr>
          <w:rFonts w:hint="eastAsia" w:ascii="宋体" w:hAnsi="宋体" w:eastAsia="宋体" w:cs="宋体"/>
          <w:snapToGrid/>
          <w:color w:val="auto"/>
          <w:kern w:val="2"/>
          <w:sz w:val="22"/>
          <w:szCs w:val="22"/>
          <w:u w:val="single"/>
          <w:lang w:eastAsia="zh-CN"/>
        </w:rPr>
        <w:t>48</w:t>
      </w:r>
      <w:r>
        <w:rPr>
          <w:rFonts w:hint="eastAsia" w:ascii="宋体" w:hAnsi="宋体" w:eastAsia="宋体" w:cs="宋体"/>
          <w:snapToGrid/>
          <w:color w:val="auto"/>
          <w:kern w:val="2"/>
          <w:sz w:val="22"/>
          <w:szCs w:val="22"/>
          <w:lang w:eastAsia="zh-CN"/>
        </w:rPr>
        <w:t>小时。</w:t>
      </w:r>
    </w:p>
    <w:p w14:paraId="58240F6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bookmarkStart w:id="561" w:name="_Toc297216224"/>
      <w:bookmarkStart w:id="562" w:name="_Toc296891263"/>
      <w:bookmarkStart w:id="563" w:name="_Toc296944562"/>
      <w:bookmarkStart w:id="564" w:name="_Toc292559428"/>
      <w:bookmarkStart w:id="565" w:name="_Toc303539173"/>
      <w:bookmarkStart w:id="566" w:name="_Toc292559933"/>
      <w:bookmarkStart w:id="567" w:name="_Toc300935016"/>
      <w:bookmarkStart w:id="568" w:name="_Toc296347222"/>
      <w:bookmarkStart w:id="569" w:name="_Toc296346724"/>
      <w:bookmarkStart w:id="570" w:name="_Toc297123565"/>
      <w:bookmarkStart w:id="571" w:name="_Toc297120523"/>
      <w:bookmarkStart w:id="572" w:name="_Toc296503223"/>
      <w:bookmarkStart w:id="573" w:name="_Toc297048409"/>
      <w:bookmarkStart w:id="574" w:name="_Toc304295596"/>
      <w:bookmarkStart w:id="575" w:name="_Toc296891051"/>
      <w:bookmarkStart w:id="576" w:name="_Toc312678056"/>
      <w:bookmarkStart w:id="577" w:name="_Toc267251473"/>
      <w:bookmarkStart w:id="578" w:name="_Toc267251470"/>
      <w:bookmarkStart w:id="579" w:name="_Toc267251472"/>
      <w:bookmarkStart w:id="580" w:name="_Toc267251475"/>
      <w:bookmarkStart w:id="581" w:name="_Toc267251474"/>
      <w:bookmarkStart w:id="582" w:name="_Toc267251471"/>
      <w:bookmarkStart w:id="583" w:name="_Toc267251476"/>
      <w:r>
        <w:rPr>
          <w:rFonts w:hint="eastAsia" w:ascii="宋体" w:hAnsi="宋体" w:eastAsia="宋体" w:cs="宋体"/>
          <w:snapToGrid/>
          <w:color w:val="auto"/>
          <w:kern w:val="2"/>
          <w:sz w:val="22"/>
          <w:szCs w:val="22"/>
          <w:lang w:eastAsia="zh-CN"/>
        </w:rPr>
        <w:t>13.2 竣工验收</w:t>
      </w:r>
    </w:p>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14:paraId="5EDDAB9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bookmarkStart w:id="584" w:name="_Toc280868704"/>
      <w:bookmarkStart w:id="585" w:name="_Toc280868705"/>
      <w:bookmarkStart w:id="586" w:name="_Toc280868706"/>
      <w:bookmarkStart w:id="587" w:name="_Toc280868707"/>
      <w:bookmarkStart w:id="588" w:name="_Toc280868708"/>
      <w:bookmarkStart w:id="589" w:name="_Toc280868709"/>
      <w:r>
        <w:rPr>
          <w:rFonts w:hint="eastAsia" w:ascii="宋体" w:hAnsi="宋体" w:eastAsia="宋体" w:cs="宋体"/>
          <w:snapToGrid/>
          <w:color w:val="auto"/>
          <w:kern w:val="2"/>
          <w:sz w:val="22"/>
          <w:szCs w:val="22"/>
          <w:lang w:eastAsia="zh-CN"/>
        </w:rPr>
        <w:t>13.2.2竣工验收程序</w:t>
      </w:r>
    </w:p>
    <w:bookmarkEnd w:id="584"/>
    <w:p w14:paraId="43FBB84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关于竣工验收程序的约定：</w:t>
      </w:r>
      <w:r>
        <w:rPr>
          <w:rFonts w:hint="eastAsia" w:ascii="宋体" w:hAnsi="宋体" w:eastAsia="宋体" w:cs="宋体"/>
          <w:snapToGrid/>
          <w:color w:val="auto"/>
          <w:kern w:val="2"/>
          <w:sz w:val="22"/>
          <w:szCs w:val="22"/>
          <w:lang w:eastAsia="zh-CN"/>
        </w:rPr>
        <w:t>（1）承包人必须严格按照施工图纸、设计说明和双方确认的施工组织设计及国家现行的规范、规程和建安工程质量检验评定统一标准等有关规定中的最高规定，精心组织施工，对施工过程中的全部数据必须如实记录，并及时整理递交监理单位，严格把好每道工序的质量关，一次验收通过；</w:t>
      </w:r>
    </w:p>
    <w:p w14:paraId="068D38D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（2）承包人初验合格后，若发包人验收不合格，对于后期发生的如测绘等费用，由承包人承担。</w:t>
      </w:r>
    </w:p>
    <w:p w14:paraId="31A17F9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（3）承包人在施工过程中如发现设计、材料、施工等质量问题应及时通知监理工程师（重大问题应同时向发包人报告）。其处理方法必须经监理工程师、发包人认可。</w:t>
      </w:r>
    </w:p>
    <w:p w14:paraId="25299D5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（4）发包人、监理工程师有权对工程所有部位以及任何工艺、设备和材料进行检验。承包人应为监理的工作提供一切方便并提供必要的数据。</w:t>
      </w:r>
    </w:p>
    <w:p w14:paraId="7B6066D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（5）发包人、监理工程师如发现施工质量不符合要求者，有权通知承包人进行整改、停止施工或返工，承包人必须接受并承担由此发生的费用和工期损失。</w:t>
      </w:r>
    </w:p>
    <w:p w14:paraId="61CCF44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6）工程质量达不到约定标准的部分，承包人应按发包人和监理的要求拆除和重新施工，直到符合约定标准。因承包人原因达不到约定标准，由承包人承担拆除和重新施工的费用，工期不予顺延。如果承包人不返工或迟迟无法修复，发包人有权委托第三方施工使其该部分工程质量合格，承包人承担发包人委托第三方施工费用，另加收20%违约金及质量违约金等。</w:t>
      </w:r>
    </w:p>
    <w:bookmarkEnd w:id="585"/>
    <w:p w14:paraId="2CE7F82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13.2.5移交、接收全部与部分工程</w:t>
      </w:r>
    </w:p>
    <w:bookmarkEnd w:id="586"/>
    <w:p w14:paraId="567A2FAC">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承包人向发包人移交工程的期限：</w:t>
      </w:r>
      <w:r>
        <w:rPr>
          <w:rFonts w:hint="eastAsia" w:ascii="宋体" w:hAnsi="宋体" w:eastAsia="宋体" w:cs="宋体"/>
          <w:snapToGrid/>
          <w:color w:val="auto"/>
          <w:kern w:val="2"/>
          <w:sz w:val="22"/>
          <w:szCs w:val="22"/>
          <w:lang w:eastAsia="zh-CN"/>
        </w:rPr>
        <w:t>本合同工程竣工验收合格，取得竣工验收合格报告之日起计算。</w:t>
      </w:r>
    </w:p>
    <w:p w14:paraId="64F52D7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sz w:val="22"/>
          <w:szCs w:val="22"/>
          <w:lang w:eastAsia="zh-CN"/>
        </w:rPr>
        <w:t>发包人未按本合同约定接收全部或部分工程的，违约金的计算方法为：</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bookmarkEnd w:id="587"/>
    <w:p w14:paraId="6994AB1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承包人未按时移交工程的，违约金的计算方法为：合同工期如遇下列情况，经双方在七天内协商签证（不能过后补签），可作相应顺延：</w:t>
      </w:r>
    </w:p>
    <w:p w14:paraId="640D2B9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（1.1）重大设计变更调整工程量20%以上而影响施工进度的；</w:t>
      </w:r>
    </w:p>
    <w:p w14:paraId="3FC8864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（1.2）非承包人原因（经发包人认可）而影响施工进度的；</w:t>
      </w:r>
    </w:p>
    <w:p w14:paraId="593D7EB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（1.3）不可抗力因素。</w:t>
      </w:r>
    </w:p>
    <w:p w14:paraId="688A7F0E">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13.3 工程试车</w:t>
      </w:r>
    </w:p>
    <w:bookmarkEnd w:id="588"/>
    <w:p w14:paraId="4FE736DE">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13.3.1 试车程序</w:t>
      </w:r>
    </w:p>
    <w:p w14:paraId="3B536B4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工程试车内容：</w:t>
      </w:r>
      <w:r>
        <w:rPr>
          <w:rFonts w:hint="eastAsia" w:ascii="宋体" w:hAnsi="宋体" w:eastAsia="宋体" w:cs="宋体"/>
          <w:snapToGrid/>
          <w:color w:val="auto"/>
          <w:kern w:val="2"/>
          <w:sz w:val="22"/>
          <w:szCs w:val="22"/>
          <w:lang w:eastAsia="zh-CN"/>
        </w:rPr>
        <w:t>试车内容应与承包人承包范围相一致，试车费用由承包人承担。</w:t>
      </w:r>
    </w:p>
    <w:p w14:paraId="31703610">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（1）单机无负荷试车费用由</w:t>
      </w:r>
      <w:r>
        <w:rPr>
          <w:rFonts w:hint="eastAsia" w:ascii="宋体" w:hAnsi="宋体" w:eastAsia="宋体" w:cs="宋体"/>
          <w:snapToGrid/>
          <w:color w:val="auto"/>
          <w:kern w:val="2"/>
          <w:sz w:val="22"/>
          <w:szCs w:val="22"/>
          <w:u w:val="single"/>
          <w:lang w:eastAsia="zh-CN"/>
        </w:rPr>
        <w:t>承包人</w:t>
      </w:r>
      <w:r>
        <w:rPr>
          <w:rFonts w:hint="eastAsia" w:ascii="宋体" w:hAnsi="宋体" w:eastAsia="宋体" w:cs="宋体"/>
          <w:snapToGrid/>
          <w:color w:val="auto"/>
          <w:sz w:val="22"/>
          <w:szCs w:val="22"/>
          <w:lang w:eastAsia="zh-CN"/>
        </w:rPr>
        <w:t>承担；</w:t>
      </w:r>
    </w:p>
    <w:p w14:paraId="286704E3">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（2）无负荷联动试车费用由</w:t>
      </w:r>
      <w:r>
        <w:rPr>
          <w:rFonts w:hint="eastAsia" w:ascii="宋体" w:hAnsi="宋体" w:eastAsia="宋体" w:cs="宋体"/>
          <w:snapToGrid/>
          <w:color w:val="auto"/>
          <w:kern w:val="2"/>
          <w:sz w:val="22"/>
          <w:szCs w:val="22"/>
          <w:u w:val="single"/>
          <w:lang w:eastAsia="zh-CN"/>
        </w:rPr>
        <w:t>承包人</w:t>
      </w:r>
      <w:r>
        <w:rPr>
          <w:rFonts w:hint="eastAsia" w:ascii="宋体" w:hAnsi="宋体" w:eastAsia="宋体" w:cs="宋体"/>
          <w:snapToGrid/>
          <w:color w:val="auto"/>
          <w:sz w:val="22"/>
          <w:szCs w:val="22"/>
          <w:lang w:eastAsia="zh-CN"/>
        </w:rPr>
        <w:t>承担。</w:t>
      </w:r>
    </w:p>
    <w:p w14:paraId="012129F7">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13.3.3 投料试车</w:t>
      </w:r>
    </w:p>
    <w:p w14:paraId="161BECA2">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关于投料试车相关事项的约定：</w:t>
      </w:r>
      <w:r>
        <w:rPr>
          <w:rFonts w:hint="eastAsia" w:ascii="宋体" w:hAnsi="宋体" w:eastAsia="宋体" w:cs="宋体"/>
          <w:snapToGrid/>
          <w:color w:val="auto"/>
          <w:kern w:val="2"/>
          <w:sz w:val="22"/>
          <w:szCs w:val="22"/>
          <w:u w:val="single"/>
          <w:lang w:eastAsia="zh-CN"/>
        </w:rPr>
        <w:t>无</w:t>
      </w:r>
      <w:r>
        <w:rPr>
          <w:rFonts w:hint="eastAsia" w:ascii="宋体" w:hAnsi="宋体" w:eastAsia="宋体" w:cs="宋体"/>
          <w:snapToGrid/>
          <w:color w:val="auto"/>
          <w:kern w:val="2"/>
          <w:sz w:val="22"/>
          <w:szCs w:val="22"/>
          <w:lang w:eastAsia="zh-CN"/>
        </w:rPr>
        <w:t>。</w:t>
      </w:r>
    </w:p>
    <w:p w14:paraId="1650474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13.6 竣工退场</w:t>
      </w:r>
    </w:p>
    <w:p w14:paraId="18BE5E43">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13.6.1 竣工退场</w:t>
      </w:r>
    </w:p>
    <w:p w14:paraId="34B9E763">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承包人完成竣工退场的期限：</w:t>
      </w:r>
      <w:r>
        <w:rPr>
          <w:rFonts w:hint="eastAsia" w:ascii="宋体" w:hAnsi="宋体" w:eastAsia="宋体" w:cs="宋体"/>
          <w:snapToGrid/>
          <w:color w:val="auto"/>
          <w:kern w:val="2"/>
          <w:sz w:val="22"/>
          <w:szCs w:val="22"/>
          <w:u w:val="single"/>
          <w:lang w:eastAsia="zh-CN"/>
        </w:rPr>
        <w:t>颁发工程接收证书后10天内</w:t>
      </w:r>
      <w:r>
        <w:rPr>
          <w:rFonts w:hint="eastAsia" w:ascii="宋体" w:hAnsi="宋体" w:eastAsia="宋体" w:cs="宋体"/>
          <w:snapToGrid/>
          <w:color w:val="auto"/>
          <w:sz w:val="22"/>
          <w:szCs w:val="22"/>
          <w:lang w:eastAsia="zh-CN"/>
        </w:rPr>
        <w:t>。</w:t>
      </w:r>
    </w:p>
    <w:p w14:paraId="04B239AC">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590" w:name="_Toc351203646"/>
      <w:r>
        <w:rPr>
          <w:rFonts w:hint="eastAsia" w:ascii="宋体" w:hAnsi="宋体" w:eastAsia="宋体" w:cs="宋体"/>
          <w:color w:val="auto"/>
          <w:kern w:val="2"/>
          <w:sz w:val="22"/>
          <w:szCs w:val="22"/>
          <w:lang w:eastAsia="zh-CN"/>
        </w:rPr>
        <w:t>14. 竣工结算</w:t>
      </w:r>
      <w:bookmarkEnd w:id="590"/>
    </w:p>
    <w:p w14:paraId="0928DA2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14.1 竣工结算申请</w:t>
      </w:r>
    </w:p>
    <w:p w14:paraId="304CEB7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承包人提交竣工结算申请单的期限：</w:t>
      </w:r>
      <w:r>
        <w:rPr>
          <w:rFonts w:hint="eastAsia" w:ascii="宋体" w:hAnsi="宋体" w:eastAsia="宋体" w:cs="宋体"/>
          <w:snapToGrid/>
          <w:color w:val="auto"/>
          <w:sz w:val="22"/>
          <w:szCs w:val="22"/>
          <w:u w:val="single"/>
          <w:lang w:eastAsia="zh-CN"/>
        </w:rPr>
        <w:t>执行通用条款</w:t>
      </w:r>
      <w:r>
        <w:rPr>
          <w:rFonts w:hint="eastAsia" w:ascii="宋体" w:hAnsi="宋体" w:eastAsia="宋体" w:cs="宋体"/>
          <w:snapToGrid/>
          <w:color w:val="auto"/>
          <w:kern w:val="2"/>
          <w:sz w:val="22"/>
          <w:szCs w:val="22"/>
          <w:lang w:eastAsia="zh-CN"/>
        </w:rPr>
        <w:t>。</w:t>
      </w:r>
    </w:p>
    <w:p w14:paraId="037BB16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竣工结算申请单应包括的内容：</w:t>
      </w:r>
      <w:r>
        <w:rPr>
          <w:rFonts w:hint="eastAsia" w:ascii="宋体" w:hAnsi="宋体" w:eastAsia="宋体" w:cs="宋体"/>
          <w:snapToGrid/>
          <w:color w:val="auto"/>
          <w:kern w:val="2"/>
          <w:sz w:val="22"/>
          <w:szCs w:val="22"/>
          <w:u w:val="single"/>
          <w:lang w:eastAsia="zh-CN"/>
        </w:rPr>
        <w:t>按发包人和监理人、跟踪审计的要求提供</w:t>
      </w:r>
      <w:r>
        <w:rPr>
          <w:rFonts w:hint="eastAsia" w:ascii="宋体" w:hAnsi="宋体" w:eastAsia="宋体" w:cs="宋体"/>
          <w:snapToGrid/>
          <w:color w:val="auto"/>
          <w:kern w:val="2"/>
          <w:sz w:val="22"/>
          <w:szCs w:val="22"/>
          <w:lang w:eastAsia="zh-CN"/>
        </w:rPr>
        <w:t>。</w:t>
      </w:r>
    </w:p>
    <w:p w14:paraId="5BFF817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14.2 竣工结算审核</w:t>
      </w:r>
    </w:p>
    <w:p w14:paraId="111D275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发包人审批竣工付款申请单的期限：</w:t>
      </w:r>
      <w:r>
        <w:rPr>
          <w:rFonts w:hint="eastAsia" w:ascii="宋体" w:hAnsi="宋体" w:eastAsia="宋体" w:cs="宋体"/>
          <w:snapToGrid/>
          <w:color w:val="auto"/>
          <w:sz w:val="22"/>
          <w:szCs w:val="22"/>
          <w:u w:val="single"/>
          <w:lang w:eastAsia="zh-CN"/>
        </w:rPr>
        <w:t>执行通用条款</w:t>
      </w:r>
      <w:r>
        <w:rPr>
          <w:rFonts w:hint="eastAsia" w:ascii="宋体" w:hAnsi="宋体" w:eastAsia="宋体" w:cs="宋体"/>
          <w:snapToGrid/>
          <w:color w:val="auto"/>
          <w:kern w:val="2"/>
          <w:sz w:val="22"/>
          <w:szCs w:val="22"/>
          <w:lang w:eastAsia="zh-CN"/>
        </w:rPr>
        <w:t>。</w:t>
      </w:r>
    </w:p>
    <w:p w14:paraId="2A4F641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发包人完成竣工付款的期限：</w:t>
      </w:r>
      <w:r>
        <w:rPr>
          <w:rFonts w:hint="eastAsia" w:ascii="宋体" w:hAnsi="宋体" w:eastAsia="宋体" w:cs="宋体"/>
          <w:snapToGrid/>
          <w:color w:val="auto"/>
          <w:sz w:val="22"/>
          <w:szCs w:val="22"/>
          <w:u w:val="single"/>
          <w:lang w:eastAsia="zh-CN"/>
        </w:rPr>
        <w:t>执行通用条款</w:t>
      </w:r>
      <w:r>
        <w:rPr>
          <w:rFonts w:hint="eastAsia" w:ascii="宋体" w:hAnsi="宋体" w:eastAsia="宋体" w:cs="宋体"/>
          <w:snapToGrid/>
          <w:color w:val="auto"/>
          <w:kern w:val="2"/>
          <w:sz w:val="22"/>
          <w:szCs w:val="22"/>
          <w:lang w:eastAsia="zh-CN"/>
        </w:rPr>
        <w:t>。</w:t>
      </w:r>
    </w:p>
    <w:p w14:paraId="0F9C162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关于竣工付款证书异议部分复核的方式和程序：</w:t>
      </w:r>
      <w:r>
        <w:rPr>
          <w:rFonts w:hint="eastAsia" w:ascii="宋体" w:hAnsi="宋体" w:eastAsia="宋体" w:cs="宋体"/>
          <w:snapToGrid/>
          <w:color w:val="auto"/>
          <w:sz w:val="22"/>
          <w:szCs w:val="22"/>
          <w:u w:val="single"/>
          <w:lang w:eastAsia="zh-CN"/>
        </w:rPr>
        <w:t>执行通用条款</w:t>
      </w:r>
      <w:r>
        <w:rPr>
          <w:rFonts w:hint="eastAsia" w:ascii="宋体" w:hAnsi="宋体" w:eastAsia="宋体" w:cs="宋体"/>
          <w:snapToGrid/>
          <w:color w:val="auto"/>
          <w:kern w:val="2"/>
          <w:sz w:val="22"/>
          <w:szCs w:val="22"/>
          <w:lang w:eastAsia="zh-CN"/>
        </w:rPr>
        <w:t>。</w:t>
      </w:r>
    </w:p>
    <w:p w14:paraId="72B01B3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14.4 最终结清</w:t>
      </w:r>
    </w:p>
    <w:p w14:paraId="6072FB3D">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14.4.1 最终结清申请单</w:t>
      </w:r>
    </w:p>
    <w:p w14:paraId="18B3B399">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承包人提交最终结清申请单的份数：</w:t>
      </w:r>
      <w:r>
        <w:rPr>
          <w:rFonts w:hint="eastAsia" w:ascii="宋体" w:hAnsi="宋体" w:eastAsia="宋体" w:cs="宋体"/>
          <w:snapToGrid/>
          <w:color w:val="auto"/>
          <w:kern w:val="2"/>
          <w:sz w:val="22"/>
          <w:szCs w:val="22"/>
          <w:u w:val="single"/>
          <w:lang w:eastAsia="zh-CN"/>
        </w:rPr>
        <w:t>按发包人要求提</w:t>
      </w:r>
      <w:r>
        <w:rPr>
          <w:rFonts w:hint="eastAsia" w:ascii="宋体" w:hAnsi="宋体" w:eastAsia="宋体" w:cs="宋体"/>
          <w:snapToGrid/>
          <w:color w:val="auto"/>
          <w:kern w:val="2"/>
          <w:sz w:val="22"/>
          <w:szCs w:val="22"/>
          <w:lang w:eastAsia="zh-CN"/>
        </w:rPr>
        <w:t>。</w:t>
      </w:r>
    </w:p>
    <w:p w14:paraId="4716718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承包人提交最终结算申请单的期限：</w:t>
      </w:r>
      <w:r>
        <w:rPr>
          <w:rFonts w:hint="eastAsia" w:ascii="宋体" w:hAnsi="宋体" w:eastAsia="宋体" w:cs="宋体"/>
          <w:snapToGrid/>
          <w:color w:val="auto"/>
          <w:kern w:val="2"/>
          <w:sz w:val="22"/>
          <w:szCs w:val="22"/>
          <w:u w:val="single"/>
          <w:lang w:eastAsia="zh-CN"/>
        </w:rPr>
        <w:t>按通用条款执行</w:t>
      </w:r>
      <w:r>
        <w:rPr>
          <w:rFonts w:hint="eastAsia" w:ascii="宋体" w:hAnsi="宋体" w:eastAsia="宋体" w:cs="宋体"/>
          <w:snapToGrid/>
          <w:color w:val="auto"/>
          <w:kern w:val="2"/>
          <w:sz w:val="22"/>
          <w:szCs w:val="22"/>
          <w:lang w:eastAsia="zh-CN"/>
        </w:rPr>
        <w:t>。</w:t>
      </w:r>
    </w:p>
    <w:p w14:paraId="4DECF33F">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14.4.2 最终结清证书和支付</w:t>
      </w:r>
    </w:p>
    <w:p w14:paraId="1A5391D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（1）发包人完成最终结清申请单的审批并颁发最终结清证书的期限：</w:t>
      </w:r>
      <w:r>
        <w:rPr>
          <w:rFonts w:hint="eastAsia" w:ascii="宋体" w:hAnsi="宋体" w:eastAsia="宋体" w:cs="宋体"/>
          <w:snapToGrid/>
          <w:color w:val="auto"/>
          <w:kern w:val="2"/>
          <w:sz w:val="22"/>
          <w:szCs w:val="22"/>
          <w:u w:val="single"/>
          <w:lang w:eastAsia="zh-CN"/>
        </w:rPr>
        <w:t>按通用条款执行</w:t>
      </w:r>
      <w:r>
        <w:rPr>
          <w:rFonts w:hint="eastAsia" w:ascii="宋体" w:hAnsi="宋体" w:eastAsia="宋体" w:cs="宋体"/>
          <w:snapToGrid/>
          <w:color w:val="auto"/>
          <w:kern w:val="2"/>
          <w:sz w:val="22"/>
          <w:szCs w:val="22"/>
          <w:lang w:eastAsia="zh-CN"/>
        </w:rPr>
        <w:t>。</w:t>
      </w:r>
    </w:p>
    <w:p w14:paraId="42D6B83C">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（2）发包人完成支付的期限：</w:t>
      </w:r>
      <w:r>
        <w:rPr>
          <w:rFonts w:hint="eastAsia" w:ascii="宋体" w:hAnsi="宋体" w:eastAsia="宋体" w:cs="宋体"/>
          <w:snapToGrid/>
          <w:color w:val="auto"/>
          <w:kern w:val="2"/>
          <w:sz w:val="22"/>
          <w:szCs w:val="22"/>
          <w:u w:val="single"/>
          <w:lang w:eastAsia="zh-CN"/>
        </w:rPr>
        <w:t>按通用条款执行</w:t>
      </w:r>
      <w:r>
        <w:rPr>
          <w:rFonts w:hint="eastAsia" w:ascii="宋体" w:hAnsi="宋体" w:eastAsia="宋体" w:cs="宋体"/>
          <w:snapToGrid/>
          <w:color w:val="auto"/>
          <w:kern w:val="2"/>
          <w:sz w:val="22"/>
          <w:szCs w:val="22"/>
          <w:lang w:eastAsia="zh-CN"/>
        </w:rPr>
        <w:t>。</w:t>
      </w:r>
    </w:p>
    <w:bookmarkEnd w:id="577"/>
    <w:bookmarkEnd w:id="578"/>
    <w:bookmarkEnd w:id="579"/>
    <w:bookmarkEnd w:id="580"/>
    <w:bookmarkEnd w:id="581"/>
    <w:bookmarkEnd w:id="582"/>
    <w:bookmarkEnd w:id="583"/>
    <w:bookmarkEnd w:id="589"/>
    <w:p w14:paraId="3E7298B7">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591" w:name="_Toc351203647"/>
      <w:bookmarkStart w:id="592" w:name="_Toc267251483"/>
      <w:bookmarkStart w:id="593" w:name="_Toc267251482"/>
      <w:bookmarkStart w:id="594" w:name="_Toc267251484"/>
      <w:bookmarkStart w:id="595" w:name="_Toc267251485"/>
      <w:bookmarkStart w:id="596" w:name="_Toc267251488"/>
      <w:bookmarkStart w:id="597" w:name="_Toc267251486"/>
      <w:bookmarkStart w:id="598" w:name="_Toc267251490"/>
      <w:bookmarkStart w:id="599" w:name="_Toc267251489"/>
      <w:bookmarkStart w:id="600" w:name="_Toc267251492"/>
      <w:bookmarkStart w:id="601" w:name="_Toc267251493"/>
      <w:bookmarkStart w:id="602" w:name="_Toc267251503"/>
      <w:bookmarkStart w:id="603" w:name="_Toc267251498"/>
      <w:bookmarkStart w:id="604" w:name="_Toc267251501"/>
      <w:bookmarkStart w:id="605" w:name="_Toc267251499"/>
      <w:bookmarkStart w:id="606" w:name="_Toc267251496"/>
      <w:bookmarkStart w:id="607" w:name="_Toc267251502"/>
      <w:bookmarkStart w:id="608" w:name="_Toc267251495"/>
      <w:bookmarkStart w:id="609" w:name="_Toc267251497"/>
      <w:bookmarkStart w:id="610" w:name="_Toc267251494"/>
      <w:bookmarkStart w:id="611" w:name="_Toc267251491"/>
      <w:bookmarkStart w:id="612" w:name="_Toc267251506"/>
      <w:bookmarkStart w:id="613" w:name="_Toc267251504"/>
      <w:bookmarkStart w:id="614" w:name="_Toc267251507"/>
      <w:bookmarkStart w:id="615" w:name="_Toc267251508"/>
      <w:bookmarkStart w:id="616" w:name="_Toc267251514"/>
      <w:bookmarkStart w:id="617" w:name="_Toc267251515"/>
      <w:bookmarkStart w:id="618" w:name="_Toc267251513"/>
      <w:bookmarkStart w:id="619" w:name="_Toc267251510"/>
      <w:bookmarkStart w:id="620" w:name="_Toc267251509"/>
      <w:bookmarkStart w:id="621" w:name="_Toc267251511"/>
      <w:r>
        <w:rPr>
          <w:rFonts w:hint="eastAsia" w:ascii="宋体" w:hAnsi="宋体" w:eastAsia="宋体" w:cs="宋体"/>
          <w:color w:val="auto"/>
          <w:kern w:val="2"/>
          <w:sz w:val="22"/>
          <w:szCs w:val="22"/>
          <w:lang w:eastAsia="zh-CN"/>
        </w:rPr>
        <w:t>15. 缺陷责任期与保修</w:t>
      </w:r>
      <w:bookmarkEnd w:id="591"/>
    </w:p>
    <w:p w14:paraId="1AB3FB4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15.2缺陷责任期</w:t>
      </w:r>
      <w:bookmarkEnd w:id="592"/>
    </w:p>
    <w:p w14:paraId="6D8EA33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缺陷责任期的具体期限：24个月。自本工程验收合格，取得验收合格报告之日起算。</w:t>
      </w:r>
    </w:p>
    <w:p w14:paraId="7B18F5A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15.3 质量保证金</w:t>
      </w:r>
    </w:p>
    <w:p w14:paraId="580B040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关于是否扣留质量保证金的约定：</w:t>
      </w:r>
      <w:r>
        <w:rPr>
          <w:rFonts w:hint="eastAsia" w:ascii="宋体" w:hAnsi="宋体" w:eastAsia="宋体" w:cs="宋体"/>
          <w:snapToGrid/>
          <w:color w:val="auto"/>
          <w:kern w:val="2"/>
          <w:sz w:val="22"/>
          <w:szCs w:val="22"/>
          <w:u w:val="single"/>
          <w:lang w:eastAsia="zh-CN"/>
        </w:rPr>
        <w:t>是，工程结算价款的3%</w:t>
      </w:r>
      <w:r>
        <w:rPr>
          <w:rFonts w:hint="eastAsia" w:ascii="宋体" w:hAnsi="宋体" w:eastAsia="宋体" w:cs="宋体"/>
          <w:snapToGrid/>
          <w:color w:val="auto"/>
          <w:kern w:val="2"/>
          <w:sz w:val="22"/>
          <w:szCs w:val="22"/>
          <w:lang w:eastAsia="zh-CN"/>
        </w:rPr>
        <w:t>。在工程项目竣工前，承包人按专用合同条款第3.7条提供履约担保的，发包人不得同时预留工程质量保证金。</w:t>
      </w:r>
    </w:p>
    <w:p w14:paraId="2DA40E9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15.3.1 承包人提供质量保证金的方式</w:t>
      </w:r>
    </w:p>
    <w:p w14:paraId="168A175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质量保证金采用以下第</w:t>
      </w:r>
      <w:r>
        <w:rPr>
          <w:rFonts w:hint="eastAsia" w:ascii="宋体" w:hAnsi="宋体" w:eastAsia="宋体" w:cs="宋体"/>
          <w:snapToGrid/>
          <w:color w:val="auto"/>
          <w:kern w:val="2"/>
          <w:sz w:val="22"/>
          <w:szCs w:val="22"/>
          <w:u w:val="single"/>
          <w:lang w:eastAsia="zh-CN"/>
        </w:rPr>
        <w:t>2</w:t>
      </w:r>
      <w:r>
        <w:rPr>
          <w:rFonts w:hint="eastAsia" w:ascii="宋体" w:hAnsi="宋体" w:eastAsia="宋体" w:cs="宋体"/>
          <w:snapToGrid/>
          <w:color w:val="auto"/>
          <w:kern w:val="2"/>
          <w:sz w:val="22"/>
          <w:szCs w:val="22"/>
          <w:lang w:eastAsia="zh-CN"/>
        </w:rPr>
        <w:t>种方式：</w:t>
      </w:r>
    </w:p>
    <w:p w14:paraId="48187483">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（1）质量保证金保函，保证金额为：</w:t>
      </w:r>
      <w:r>
        <w:rPr>
          <w:rFonts w:hint="eastAsia" w:ascii="宋体" w:hAnsi="宋体" w:eastAsia="宋体" w:cs="宋体"/>
          <w:color w:val="auto"/>
          <w:kern w:val="2"/>
          <w:sz w:val="22"/>
          <w:szCs w:val="22"/>
          <w:u w:val="single"/>
          <w:lang w:eastAsia="zh-CN"/>
        </w:rPr>
        <w:t>/</w:t>
      </w:r>
      <w:r>
        <w:rPr>
          <w:rFonts w:hint="eastAsia" w:ascii="宋体" w:hAnsi="宋体" w:eastAsia="宋体" w:cs="宋体"/>
          <w:snapToGrid/>
          <w:color w:val="auto"/>
          <w:sz w:val="22"/>
          <w:szCs w:val="22"/>
          <w:lang w:eastAsia="zh-CN"/>
        </w:rPr>
        <w:t>；</w:t>
      </w:r>
    </w:p>
    <w:p w14:paraId="1B4D4F1B">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w:t>
      </w:r>
      <w:r>
        <w:rPr>
          <w:rFonts w:hint="eastAsia" w:ascii="宋体" w:hAnsi="宋体" w:eastAsia="宋体" w:cs="宋体"/>
          <w:snapToGrid/>
          <w:color w:val="auto"/>
          <w:sz w:val="22"/>
          <w:szCs w:val="22"/>
          <w:u w:val="single"/>
          <w:lang w:eastAsia="zh-CN"/>
        </w:rPr>
        <w:t>3</w:t>
      </w:r>
      <w:r>
        <w:rPr>
          <w:rFonts w:hint="eastAsia" w:ascii="宋体" w:hAnsi="宋体" w:eastAsia="宋体" w:cs="宋体"/>
          <w:snapToGrid/>
          <w:color w:val="auto"/>
          <w:sz w:val="22"/>
          <w:szCs w:val="22"/>
          <w:lang w:eastAsia="zh-CN"/>
        </w:rPr>
        <w:t>%的工程款；</w:t>
      </w:r>
    </w:p>
    <w:p w14:paraId="294341DE">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（3）其他方式:</w:t>
      </w:r>
      <w:r>
        <w:rPr>
          <w:rFonts w:hint="eastAsia" w:ascii="宋体" w:hAnsi="宋体" w:eastAsia="宋体" w:cs="宋体"/>
          <w:color w:val="auto"/>
          <w:kern w:val="2"/>
          <w:sz w:val="22"/>
          <w:szCs w:val="22"/>
          <w:u w:val="single"/>
          <w:lang w:eastAsia="zh-CN"/>
        </w:rPr>
        <w:t>/</w:t>
      </w:r>
      <w:r>
        <w:rPr>
          <w:rFonts w:hint="eastAsia" w:ascii="宋体" w:hAnsi="宋体" w:eastAsia="宋体" w:cs="宋体"/>
          <w:snapToGrid/>
          <w:color w:val="auto"/>
          <w:sz w:val="22"/>
          <w:szCs w:val="22"/>
          <w:lang w:eastAsia="zh-CN"/>
        </w:rPr>
        <w:t>。</w:t>
      </w:r>
    </w:p>
    <w:p w14:paraId="144EF5B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15.3.2 质量保证金的扣留</w:t>
      </w:r>
    </w:p>
    <w:p w14:paraId="06299D0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质量保证金的扣留采取以下第</w:t>
      </w:r>
      <w:r>
        <w:rPr>
          <w:rFonts w:hint="eastAsia" w:ascii="宋体" w:hAnsi="宋体" w:eastAsia="宋体" w:cs="宋体"/>
          <w:snapToGrid/>
          <w:color w:val="auto"/>
          <w:kern w:val="2"/>
          <w:sz w:val="22"/>
          <w:szCs w:val="22"/>
          <w:u w:val="single"/>
          <w:lang w:eastAsia="zh-CN"/>
        </w:rPr>
        <w:t>2</w:t>
      </w:r>
      <w:r>
        <w:rPr>
          <w:rFonts w:hint="eastAsia" w:ascii="宋体" w:hAnsi="宋体" w:eastAsia="宋体" w:cs="宋体"/>
          <w:snapToGrid/>
          <w:color w:val="auto"/>
          <w:kern w:val="2"/>
          <w:sz w:val="22"/>
          <w:szCs w:val="22"/>
          <w:lang w:eastAsia="zh-CN"/>
        </w:rPr>
        <w:t>种方式：</w:t>
      </w:r>
    </w:p>
    <w:p w14:paraId="6329B7FE">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（1）在支付工程进度款时逐次扣留，在此情形下，质量保证金的计算基数不包括预付款的支付、扣回以及价格调整的金额；</w:t>
      </w:r>
    </w:p>
    <w:p w14:paraId="0329E967">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（2）工程竣工结算时一次性扣留质量保证金；</w:t>
      </w:r>
    </w:p>
    <w:p w14:paraId="3D9C0ED5">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（3）其他扣留方式:。</w:t>
      </w:r>
    </w:p>
    <w:p w14:paraId="3447686E">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关于质量保证金的补充约定：</w:t>
      </w:r>
      <w:r>
        <w:rPr>
          <w:rFonts w:hint="eastAsia" w:ascii="宋体" w:hAnsi="宋体" w:eastAsia="宋体" w:cs="宋体"/>
          <w:snapToGrid/>
          <w:color w:val="auto"/>
          <w:sz w:val="22"/>
          <w:szCs w:val="22"/>
          <w:lang w:eastAsia="zh-CN"/>
        </w:rPr>
        <w:t>（1）保修费用由造成质量缺陷的承包人承担，确定质量缺陷责任的费用也由承包人承担。承包人有配合确定质量缺陷的义务，承包人不得以质量缺陷原因不明而拒绝修复。如质量缺陷确属承包人原因，保修费用由承包人承担。（2）在规定的保修期内，如发现质量问题，承包人必须在接到发包人返修通知的4小时内做出回应，48小时内派专业维修人员到维修现场，一般返修工作必须在接到发包人返修通知后7日内修理完成。承包人如不及时返修，发包人可委派承包人以外的第三方修复缺陷，费用从保修金或工程结算尾款内扣除，外加20%的违约金。如因产品质量问题对发包人或第三方造成损失，承包人承担全部责任。</w:t>
      </w:r>
    </w:p>
    <w:bookmarkEnd w:id="593"/>
    <w:bookmarkEnd w:id="594"/>
    <w:p w14:paraId="64D7AB1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15.4保修</w:t>
      </w:r>
    </w:p>
    <w:bookmarkEnd w:id="595"/>
    <w:p w14:paraId="316AA96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15.4.1 保修责任</w:t>
      </w:r>
    </w:p>
    <w:p w14:paraId="7697C3E7">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工程保修期为：</w:t>
      </w:r>
      <w:r>
        <w:rPr>
          <w:rFonts w:hint="eastAsia" w:ascii="宋体" w:hAnsi="宋体" w:eastAsia="宋体" w:cs="宋体"/>
          <w:snapToGrid/>
          <w:color w:val="auto"/>
          <w:kern w:val="2"/>
          <w:sz w:val="22"/>
          <w:szCs w:val="22"/>
          <w:u w:val="single"/>
          <w:lang w:eastAsia="zh-CN"/>
        </w:rPr>
        <w:t>详见工程质量保修书</w:t>
      </w:r>
      <w:r>
        <w:rPr>
          <w:rFonts w:hint="eastAsia" w:ascii="宋体" w:hAnsi="宋体" w:eastAsia="宋体" w:cs="宋体"/>
          <w:snapToGrid/>
          <w:color w:val="auto"/>
          <w:sz w:val="22"/>
          <w:szCs w:val="22"/>
          <w:lang w:eastAsia="zh-CN"/>
        </w:rPr>
        <w:t>。</w:t>
      </w:r>
    </w:p>
    <w:p w14:paraId="3E17938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15.4.3 修复通知</w:t>
      </w:r>
    </w:p>
    <w:p w14:paraId="22F1FB0D">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承包人收到保修通知并到达工程现场的合理时间：</w:t>
      </w:r>
      <w:r>
        <w:rPr>
          <w:rFonts w:hint="eastAsia" w:ascii="宋体" w:hAnsi="宋体" w:eastAsia="宋体" w:cs="宋体"/>
          <w:snapToGrid/>
          <w:color w:val="auto"/>
          <w:sz w:val="22"/>
          <w:szCs w:val="22"/>
          <w:u w:val="single"/>
          <w:lang w:eastAsia="zh-CN"/>
        </w:rPr>
        <w:t>3日内</w:t>
      </w:r>
      <w:r>
        <w:rPr>
          <w:rFonts w:hint="eastAsia" w:ascii="宋体" w:hAnsi="宋体" w:eastAsia="宋体" w:cs="宋体"/>
          <w:snapToGrid/>
          <w:color w:val="auto"/>
          <w:sz w:val="22"/>
          <w:szCs w:val="22"/>
          <w:lang w:eastAsia="zh-CN"/>
        </w:rPr>
        <w:t>。</w:t>
      </w:r>
    </w:p>
    <w:bookmarkEnd w:id="596"/>
    <w:bookmarkEnd w:id="597"/>
    <w:bookmarkEnd w:id="598"/>
    <w:bookmarkEnd w:id="599"/>
    <w:p w14:paraId="37D8D7D6">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622" w:name="_Toc351203648"/>
      <w:bookmarkStart w:id="623" w:name="_Toc280868717"/>
      <w:bookmarkStart w:id="624" w:name="_Toc280868718"/>
      <w:r>
        <w:rPr>
          <w:rFonts w:hint="eastAsia" w:ascii="宋体" w:hAnsi="宋体" w:eastAsia="宋体" w:cs="宋体"/>
          <w:color w:val="auto"/>
          <w:kern w:val="2"/>
          <w:sz w:val="22"/>
          <w:szCs w:val="22"/>
          <w:lang w:eastAsia="zh-CN"/>
        </w:rPr>
        <w:t>16. 违约</w:t>
      </w:r>
      <w:bookmarkEnd w:id="622"/>
    </w:p>
    <w:p w14:paraId="6739126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16.1 发包人违约</w:t>
      </w:r>
    </w:p>
    <w:p w14:paraId="370C40B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16.1.1发包人违约的情形</w:t>
      </w:r>
    </w:p>
    <w:p w14:paraId="781975BC">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发包人违约的其他情形：因发包人原因，合同无法继续履行时，应通知承包人，办理和终止协议，并由发包人赔偿对方由此造成的经济损失。</w:t>
      </w:r>
    </w:p>
    <w:p w14:paraId="7654A67A">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 xml:space="preserve">    16.1.2 发包人违约的责任</w:t>
      </w:r>
    </w:p>
    <w:p w14:paraId="315134A8">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发包人违约责任的承担方式和计算方法：</w:t>
      </w:r>
    </w:p>
    <w:p w14:paraId="1A79F5F4">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u w:val="single"/>
          <w:lang w:eastAsia="zh-CN"/>
        </w:rPr>
      </w:pPr>
      <w:r>
        <w:rPr>
          <w:rFonts w:hint="eastAsia" w:ascii="宋体" w:hAnsi="宋体" w:eastAsia="宋体" w:cs="宋体"/>
          <w:snapToGrid/>
          <w:color w:val="auto"/>
          <w:sz w:val="22"/>
          <w:szCs w:val="22"/>
          <w:lang w:eastAsia="zh-CN"/>
        </w:rPr>
        <w:t>（1）因发包人原因未能在计划开工日期前7天内下达开工通知的违约责任：</w:t>
      </w:r>
      <w:r>
        <w:rPr>
          <w:rFonts w:hint="eastAsia" w:ascii="宋体" w:hAnsi="宋体" w:eastAsia="宋体" w:cs="宋体"/>
          <w:snapToGrid/>
          <w:color w:val="auto"/>
          <w:sz w:val="22"/>
          <w:szCs w:val="22"/>
          <w:u w:val="single"/>
          <w:lang w:eastAsia="zh-CN"/>
        </w:rPr>
        <w:t>无</w:t>
      </w:r>
      <w:r>
        <w:rPr>
          <w:rFonts w:hint="eastAsia" w:ascii="宋体" w:hAnsi="宋体" w:eastAsia="宋体" w:cs="宋体"/>
          <w:snapToGrid/>
          <w:color w:val="auto"/>
          <w:sz w:val="22"/>
          <w:szCs w:val="22"/>
          <w:lang w:eastAsia="zh-CN"/>
        </w:rPr>
        <w:t>。</w:t>
      </w:r>
    </w:p>
    <w:p w14:paraId="28F97096">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（2）因发包人原因未能按合同约定支付合同价款的违约责任：</w:t>
      </w:r>
      <w:r>
        <w:rPr>
          <w:rFonts w:hint="eastAsia" w:ascii="宋体" w:hAnsi="宋体" w:eastAsia="宋体" w:cs="宋体"/>
          <w:snapToGrid/>
          <w:color w:val="auto"/>
          <w:sz w:val="22"/>
          <w:szCs w:val="22"/>
          <w:u w:val="single"/>
          <w:lang w:eastAsia="zh-CN"/>
        </w:rPr>
        <w:t>无</w:t>
      </w:r>
      <w:r>
        <w:rPr>
          <w:rFonts w:hint="eastAsia" w:ascii="宋体" w:hAnsi="宋体" w:eastAsia="宋体" w:cs="宋体"/>
          <w:snapToGrid/>
          <w:color w:val="auto"/>
          <w:sz w:val="22"/>
          <w:szCs w:val="22"/>
          <w:lang w:eastAsia="zh-CN"/>
        </w:rPr>
        <w:t>。</w:t>
      </w:r>
    </w:p>
    <w:p w14:paraId="6BD5A468">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（3）发包人违反第10.1款〔变更的范围〕第（2）项约定，自行实施被取消的工作或转由他人实施的违约责任：</w:t>
      </w:r>
      <w:r>
        <w:rPr>
          <w:rFonts w:hint="eastAsia" w:ascii="宋体" w:hAnsi="宋体" w:eastAsia="宋体" w:cs="宋体"/>
          <w:snapToGrid/>
          <w:color w:val="auto"/>
          <w:sz w:val="22"/>
          <w:szCs w:val="22"/>
          <w:u w:val="single"/>
          <w:lang w:eastAsia="zh-CN"/>
        </w:rPr>
        <w:t>无</w:t>
      </w:r>
      <w:r>
        <w:rPr>
          <w:rFonts w:hint="eastAsia" w:ascii="宋体" w:hAnsi="宋体" w:eastAsia="宋体" w:cs="宋体"/>
          <w:snapToGrid/>
          <w:color w:val="auto"/>
          <w:sz w:val="22"/>
          <w:szCs w:val="22"/>
          <w:lang w:eastAsia="zh-CN"/>
        </w:rPr>
        <w:t>。</w:t>
      </w:r>
    </w:p>
    <w:p w14:paraId="6EC1F6EF">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snapToGrid/>
          <w:color w:val="auto"/>
          <w:sz w:val="22"/>
          <w:szCs w:val="22"/>
          <w:u w:val="single"/>
          <w:lang w:eastAsia="zh-CN"/>
        </w:rPr>
        <w:t>/</w:t>
      </w:r>
      <w:r>
        <w:rPr>
          <w:rFonts w:hint="eastAsia" w:ascii="宋体" w:hAnsi="宋体" w:eastAsia="宋体" w:cs="宋体"/>
          <w:snapToGrid/>
          <w:color w:val="auto"/>
          <w:sz w:val="22"/>
          <w:szCs w:val="22"/>
          <w:lang w:eastAsia="zh-CN"/>
        </w:rPr>
        <w:t>。</w:t>
      </w:r>
    </w:p>
    <w:p w14:paraId="2967BFE3">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（5）因发包人违反合同约定造成暂停施工的违约责任：</w:t>
      </w:r>
      <w:r>
        <w:rPr>
          <w:rFonts w:hint="eastAsia" w:ascii="宋体" w:hAnsi="宋体" w:eastAsia="宋体" w:cs="宋体"/>
          <w:snapToGrid/>
          <w:color w:val="auto"/>
          <w:sz w:val="22"/>
          <w:szCs w:val="22"/>
          <w:u w:val="single"/>
          <w:lang w:eastAsia="zh-CN"/>
        </w:rPr>
        <w:t>工期顺延，不给予任何经济补偿</w:t>
      </w:r>
      <w:r>
        <w:rPr>
          <w:rFonts w:hint="eastAsia" w:ascii="宋体" w:hAnsi="宋体" w:eastAsia="宋体" w:cs="宋体"/>
          <w:snapToGrid/>
          <w:color w:val="auto"/>
          <w:sz w:val="22"/>
          <w:szCs w:val="22"/>
          <w:lang w:eastAsia="zh-CN"/>
        </w:rPr>
        <w:t>。</w:t>
      </w:r>
    </w:p>
    <w:p w14:paraId="295AB676">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（6）发包人无正当理由没有在约定期限内发出复工指示，导致承包人无法复工的违约责任：</w:t>
      </w:r>
      <w:r>
        <w:rPr>
          <w:rFonts w:hint="eastAsia" w:ascii="宋体" w:hAnsi="宋体" w:eastAsia="宋体" w:cs="宋体"/>
          <w:snapToGrid/>
          <w:color w:val="auto"/>
          <w:sz w:val="22"/>
          <w:szCs w:val="22"/>
          <w:u w:val="single"/>
          <w:lang w:eastAsia="zh-CN"/>
        </w:rPr>
        <w:t>无</w:t>
      </w:r>
      <w:r>
        <w:rPr>
          <w:rFonts w:hint="eastAsia" w:ascii="宋体" w:hAnsi="宋体" w:eastAsia="宋体" w:cs="宋体"/>
          <w:snapToGrid/>
          <w:color w:val="auto"/>
          <w:sz w:val="22"/>
          <w:szCs w:val="22"/>
          <w:lang w:eastAsia="zh-CN"/>
        </w:rPr>
        <w:t>。</w:t>
      </w:r>
    </w:p>
    <w:p w14:paraId="221EBAD8">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（7）其他：</w:t>
      </w:r>
      <w:r>
        <w:rPr>
          <w:rFonts w:hint="eastAsia" w:ascii="宋体" w:hAnsi="宋体" w:eastAsia="宋体" w:cs="宋体"/>
          <w:snapToGrid/>
          <w:color w:val="auto"/>
          <w:sz w:val="22"/>
          <w:szCs w:val="22"/>
          <w:u w:val="single"/>
          <w:lang w:eastAsia="zh-CN"/>
        </w:rPr>
        <w:t>无</w:t>
      </w:r>
      <w:r>
        <w:rPr>
          <w:rFonts w:hint="eastAsia" w:ascii="宋体" w:hAnsi="宋体" w:eastAsia="宋体" w:cs="宋体"/>
          <w:snapToGrid/>
          <w:color w:val="auto"/>
          <w:sz w:val="22"/>
          <w:szCs w:val="22"/>
          <w:lang w:eastAsia="zh-CN"/>
        </w:rPr>
        <w:t>。</w:t>
      </w:r>
    </w:p>
    <w:p w14:paraId="509180C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16.1.3 因发包人违约解除合同</w:t>
      </w:r>
    </w:p>
    <w:p w14:paraId="6E59EC19">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承包人按16.1.1项〔发包人违约的情形〕约定暂停施工满</w:t>
      </w:r>
      <w:r>
        <w:rPr>
          <w:rFonts w:hint="eastAsia" w:ascii="宋体" w:hAnsi="宋体" w:eastAsia="宋体" w:cs="宋体"/>
          <w:snapToGrid/>
          <w:color w:val="auto"/>
          <w:sz w:val="22"/>
          <w:szCs w:val="22"/>
          <w:u w:val="single"/>
          <w:lang w:eastAsia="zh-CN"/>
        </w:rPr>
        <w:t>/</w:t>
      </w:r>
      <w:r>
        <w:rPr>
          <w:rFonts w:hint="eastAsia" w:ascii="宋体" w:hAnsi="宋体" w:eastAsia="宋体" w:cs="宋体"/>
          <w:snapToGrid/>
          <w:color w:val="auto"/>
          <w:sz w:val="22"/>
          <w:szCs w:val="22"/>
          <w:lang w:eastAsia="zh-CN"/>
        </w:rPr>
        <w:t>天后发包人仍不纠正其违约行为并致使合同目的不能实现的，承包人有权解除合同。</w:t>
      </w:r>
    </w:p>
    <w:p w14:paraId="22964142">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16.2 承包人违约</w:t>
      </w:r>
    </w:p>
    <w:p w14:paraId="0BADCCE1">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16.2.1 承包人违约的情形</w:t>
      </w:r>
    </w:p>
    <w:p w14:paraId="4CD6C635">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承包人违约的其他情形：（1）产生质量缺陷经整改仍影响验收和使用的，发包人可从履约保证金中酌情扣罚；发生重大质量事故或不能一次性通过合格验收，扣罚全部履约保证金并承担所有损失，扣罚金额不受履约保证金金额约束。</w:t>
      </w:r>
    </w:p>
    <w:p w14:paraId="148BD1FD">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发包人或监理工程师检查发现的质量问题，在书面整改通知或口头整改通知的时间内未整改，每延迟整改一天课以违约金500元/项；未执行监理报验程序而进行下道工序的罚款500元/次；在施工过程中发现偷工减料现象、使用不合格或以次充好的材料罚款2000元/次；经主管部门检查（包括发包方组织的检查）发现的明显质量问题，罚款 5000元/项。罚金在处罚通知单收到3日内必须缴纳。</w:t>
      </w:r>
    </w:p>
    <w:p w14:paraId="08BBCFE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3）如在施工过程中经主管部门检查（包括发包方组织的检查）文明、安全施工不合格，每出现一次不合格，发包人向承包人扣款5000元，如整改后仍达不到要求，发包人将视情况予以加倍处罚。承包人应无条件进行整改直至合格；</w:t>
      </w:r>
    </w:p>
    <w:p w14:paraId="0EFA8795">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16.2.2承包人违约的责任</w:t>
      </w:r>
    </w:p>
    <w:p w14:paraId="4EAFD8CD">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u w:val="single"/>
          <w:lang w:eastAsia="zh-CN"/>
        </w:rPr>
      </w:pPr>
      <w:r>
        <w:rPr>
          <w:rFonts w:hint="eastAsia" w:ascii="宋体" w:hAnsi="宋体" w:eastAsia="宋体" w:cs="宋体"/>
          <w:snapToGrid/>
          <w:color w:val="auto"/>
          <w:sz w:val="22"/>
          <w:szCs w:val="22"/>
          <w:lang w:eastAsia="zh-CN"/>
        </w:rPr>
        <w:t>承包人违约责任的承担方式和计算方法：</w:t>
      </w:r>
    </w:p>
    <w:p w14:paraId="3730E875">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（1）因承包人原因，合同无法继续履行时，应通知发包人，办理和终止协议，并由承包人赔偿对方由此造成的经济损失。</w:t>
      </w:r>
    </w:p>
    <w:p w14:paraId="376B5D6A">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在现场发生事故导致人员死亡或重伤的情况下，承包人除承担政府有关部门由于上述事故而规定的所有罚金或采取措施的费用以及有关补偿、赔偿费用以及因此引起的工期及经济损失的赔偿等外，毎发生1人次死亡事故，承包人应向发包人支付20万元/人的违约金；每发生1人次重伤事故，承包人应向发包人支付10万元/人的违约金；其他工伤事故的，承包人应向发包人支付6万元/人的违约金；若违约金无法弥补发包人损失的，还应再赔偿发包人的其他损失。</w:t>
      </w:r>
    </w:p>
    <w:p w14:paraId="66BF8A8E">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3）如在工程施工过程中如发生质量问题或质量事故的，承包人除承担全部返工费外，不免除因此造成的工期延误违约，并且还必须接受罚款，处罚的幅度由发包人根据质量问题性质的轻重酌情而定，质量问题罚款2000元-5000元/次，每次罚款由发包人从承包人当期工程款中扣除。</w:t>
      </w:r>
    </w:p>
    <w:p w14:paraId="281439FD">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3）质保期内如出现因质量问题造成质量事故的，承包人除承担全部返工费外，为此造成的发包人或第三方人员的所有损失，均由承包人承担。同时另向发包人支付5万元/次违约金。若违约金无法弥补发包人损失的，还应再赔偿发包人的其他损失。</w:t>
      </w:r>
    </w:p>
    <w:p w14:paraId="0F40ED28">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（4）发、承包人双方对事故责任有争议时，应按政府有关部门的认定处理。</w:t>
      </w:r>
    </w:p>
    <w:p w14:paraId="2D69CE5F">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（5）因承包人违约造成解除合同，则承包人履约保证金将作为违约金支付给发包人，并赔偿发包人由此造成的经济损失。</w:t>
      </w:r>
    </w:p>
    <w:p w14:paraId="17A4546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16.2.3 因承包人违约解除合同</w:t>
      </w:r>
    </w:p>
    <w:p w14:paraId="17DA072D">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关于承包人违约解除合同的特别约定：</w:t>
      </w:r>
    </w:p>
    <w:p w14:paraId="16D84C23">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(1）工程质量达不到合同中约定的标准，经两次整改仍不符合要求的；</w:t>
      </w:r>
    </w:p>
    <w:p w14:paraId="7CB18B8A">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（2）承包人不能在合同规定的总工期内竣工，承包人应承担违约责任，逾期超过7日的，发包人有权解除合同；</w:t>
      </w:r>
    </w:p>
    <w:p w14:paraId="53CB5C60">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（3）承包人明确表示或以其实际行为表示其不再履行合同义务的；</w:t>
      </w:r>
    </w:p>
    <w:p w14:paraId="539C072C">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（4）发生重大安全、质量事故；</w:t>
      </w:r>
    </w:p>
    <w:p w14:paraId="13FAB408">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（5）法律及本合同规定的其它发包人可解除合同的情形。</w:t>
      </w:r>
    </w:p>
    <w:p w14:paraId="13E82936">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发包人继续使用承包人在施工现场的材料、设备、临时工程、承包人文件和由承包人或以其名义编制的其他文件的费用承担方式：</w:t>
      </w:r>
      <w:r>
        <w:rPr>
          <w:rFonts w:hint="eastAsia" w:ascii="宋体" w:hAnsi="宋体" w:eastAsia="宋体" w:cs="宋体"/>
          <w:snapToGrid/>
          <w:color w:val="auto"/>
          <w:sz w:val="22"/>
          <w:szCs w:val="22"/>
          <w:u w:val="single"/>
          <w:lang w:eastAsia="zh-CN"/>
        </w:rPr>
        <w:t>发包人无偿使用</w:t>
      </w:r>
      <w:r>
        <w:rPr>
          <w:rFonts w:hint="eastAsia" w:ascii="宋体" w:hAnsi="宋体" w:eastAsia="宋体" w:cs="宋体"/>
          <w:snapToGrid/>
          <w:color w:val="auto"/>
          <w:sz w:val="22"/>
          <w:szCs w:val="22"/>
          <w:lang w:eastAsia="zh-CN"/>
        </w:rPr>
        <w:t>。</w:t>
      </w:r>
    </w:p>
    <w:p w14:paraId="2417F217">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625" w:name="_Toc351203649"/>
      <w:r>
        <w:rPr>
          <w:rFonts w:hint="eastAsia" w:ascii="宋体" w:hAnsi="宋体" w:eastAsia="宋体" w:cs="宋体"/>
          <w:color w:val="auto"/>
          <w:kern w:val="2"/>
          <w:sz w:val="22"/>
          <w:szCs w:val="22"/>
          <w:lang w:eastAsia="zh-CN"/>
        </w:rPr>
        <w:t>17. 不可抗力</w:t>
      </w:r>
      <w:bookmarkEnd w:id="623"/>
      <w:bookmarkEnd w:id="625"/>
    </w:p>
    <w:p w14:paraId="4414A887">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17.1 不可抗力的确认</w:t>
      </w:r>
    </w:p>
    <w:p w14:paraId="4817FAAC">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u w:val="single"/>
          <w:lang w:eastAsia="zh-CN"/>
        </w:rPr>
      </w:pPr>
      <w:r>
        <w:rPr>
          <w:rFonts w:hint="eastAsia" w:ascii="宋体" w:hAnsi="宋体" w:eastAsia="宋体" w:cs="宋体"/>
          <w:snapToGrid/>
          <w:color w:val="auto"/>
          <w:kern w:val="2"/>
          <w:sz w:val="22"/>
          <w:szCs w:val="22"/>
          <w:lang w:eastAsia="zh-CN"/>
        </w:rPr>
        <w:t>除通用合同条款约定的不可抗力事件之外，视为不可抗力的其他情形：</w:t>
      </w:r>
      <w:r>
        <w:rPr>
          <w:rFonts w:hint="eastAsia" w:ascii="宋体" w:hAnsi="宋体" w:eastAsia="宋体" w:cs="宋体"/>
          <w:snapToGrid/>
          <w:color w:val="auto"/>
          <w:kern w:val="2"/>
          <w:sz w:val="22"/>
          <w:szCs w:val="22"/>
          <w:u w:val="single"/>
          <w:lang w:eastAsia="zh-CN"/>
        </w:rPr>
        <w:t>政府禁令等</w:t>
      </w:r>
      <w:r>
        <w:rPr>
          <w:rFonts w:hint="eastAsia" w:ascii="宋体" w:hAnsi="宋体" w:eastAsia="宋体" w:cs="宋体"/>
          <w:snapToGrid/>
          <w:color w:val="auto"/>
          <w:sz w:val="22"/>
          <w:szCs w:val="22"/>
          <w:lang w:eastAsia="zh-CN"/>
        </w:rPr>
        <w:t>。</w:t>
      </w:r>
    </w:p>
    <w:p w14:paraId="3F81420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17.4 因不可抗力解除合同</w:t>
      </w:r>
    </w:p>
    <w:p w14:paraId="17678BF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合同解除后，发包人应在商定或确定发包人应支付款项后</w:t>
      </w:r>
      <w:r>
        <w:rPr>
          <w:rFonts w:hint="eastAsia" w:ascii="宋体" w:hAnsi="宋体" w:eastAsia="宋体" w:cs="宋体"/>
          <w:snapToGrid/>
          <w:color w:val="auto"/>
          <w:kern w:val="2"/>
          <w:sz w:val="22"/>
          <w:szCs w:val="22"/>
          <w:u w:val="single"/>
          <w:lang w:eastAsia="zh-CN"/>
        </w:rPr>
        <w:t>60</w:t>
      </w:r>
      <w:r>
        <w:rPr>
          <w:rFonts w:hint="eastAsia" w:ascii="宋体" w:hAnsi="宋体" w:eastAsia="宋体" w:cs="宋体"/>
          <w:snapToGrid/>
          <w:color w:val="auto"/>
          <w:kern w:val="2"/>
          <w:sz w:val="22"/>
          <w:szCs w:val="22"/>
          <w:lang w:eastAsia="zh-CN"/>
        </w:rPr>
        <w:t>天内完成款项的支付。</w:t>
      </w:r>
    </w:p>
    <w:p w14:paraId="7194141D">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626" w:name="_Toc351203650"/>
      <w:r>
        <w:rPr>
          <w:rFonts w:hint="eastAsia" w:ascii="宋体" w:hAnsi="宋体" w:eastAsia="宋体" w:cs="宋体"/>
          <w:color w:val="auto"/>
          <w:kern w:val="2"/>
          <w:sz w:val="22"/>
          <w:szCs w:val="22"/>
          <w:lang w:eastAsia="zh-CN"/>
        </w:rPr>
        <w:t>18. 保险</w:t>
      </w:r>
      <w:bookmarkEnd w:id="626"/>
    </w:p>
    <w:bookmarkEnd w:id="624"/>
    <w:p w14:paraId="5F818C43">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18.1 工程保险</w:t>
      </w:r>
    </w:p>
    <w:p w14:paraId="1525BB2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关于工程保险的特别约定：</w:t>
      </w:r>
      <w:r>
        <w:rPr>
          <w:rFonts w:hint="eastAsia" w:ascii="宋体" w:hAnsi="宋体" w:eastAsia="宋体" w:cs="宋体"/>
          <w:snapToGrid/>
          <w:color w:val="auto"/>
          <w:kern w:val="2"/>
          <w:sz w:val="22"/>
          <w:szCs w:val="22"/>
          <w:u w:val="single"/>
          <w:lang w:eastAsia="zh-CN"/>
        </w:rPr>
        <w:t>执行国家相关规定</w:t>
      </w:r>
      <w:r>
        <w:rPr>
          <w:rFonts w:hint="eastAsia" w:ascii="宋体" w:hAnsi="宋体" w:eastAsia="宋体" w:cs="宋体"/>
          <w:snapToGrid/>
          <w:color w:val="auto"/>
          <w:sz w:val="22"/>
          <w:szCs w:val="22"/>
          <w:lang w:eastAsia="zh-CN"/>
        </w:rPr>
        <w:t>。</w:t>
      </w:r>
    </w:p>
    <w:p w14:paraId="425CAC6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18.3 其他保险</w:t>
      </w:r>
    </w:p>
    <w:p w14:paraId="3996BA9F">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关于其他保险的约定：</w:t>
      </w:r>
      <w:r>
        <w:rPr>
          <w:rFonts w:hint="eastAsia" w:ascii="宋体" w:hAnsi="宋体" w:eastAsia="宋体" w:cs="宋体"/>
          <w:snapToGrid/>
          <w:color w:val="auto"/>
          <w:sz w:val="22"/>
          <w:szCs w:val="22"/>
          <w:u w:val="single"/>
          <w:lang w:eastAsia="zh-CN"/>
        </w:rPr>
        <w:t>承包人自行投保，费用自理</w:t>
      </w:r>
      <w:r>
        <w:rPr>
          <w:rFonts w:hint="eastAsia" w:ascii="宋体" w:hAnsi="宋体" w:eastAsia="宋体" w:cs="宋体"/>
          <w:snapToGrid/>
          <w:color w:val="auto"/>
          <w:sz w:val="22"/>
          <w:szCs w:val="22"/>
          <w:lang w:eastAsia="zh-CN"/>
        </w:rPr>
        <w:t>。</w:t>
      </w:r>
    </w:p>
    <w:p w14:paraId="28F6AC1C">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kern w:val="2"/>
          <w:sz w:val="22"/>
          <w:szCs w:val="22"/>
          <w:lang w:eastAsia="zh-CN"/>
        </w:rPr>
        <w:t>承包人是否应为其施工设备等办理财产保险：</w:t>
      </w:r>
      <w:r>
        <w:rPr>
          <w:rFonts w:hint="eastAsia" w:ascii="宋体" w:hAnsi="宋体" w:eastAsia="宋体" w:cs="宋体"/>
          <w:snapToGrid/>
          <w:color w:val="auto"/>
          <w:kern w:val="2"/>
          <w:sz w:val="22"/>
          <w:szCs w:val="22"/>
          <w:u w:val="single"/>
          <w:lang w:eastAsia="zh-CN"/>
        </w:rPr>
        <w:t>承包人自行投保，费用自理</w:t>
      </w:r>
      <w:r>
        <w:rPr>
          <w:rFonts w:hint="eastAsia" w:ascii="宋体" w:hAnsi="宋体" w:eastAsia="宋体" w:cs="宋体"/>
          <w:snapToGrid/>
          <w:color w:val="auto"/>
          <w:kern w:val="2"/>
          <w:sz w:val="22"/>
          <w:szCs w:val="22"/>
          <w:lang w:eastAsia="zh-CN"/>
        </w:rPr>
        <w:t>。</w:t>
      </w:r>
    </w:p>
    <w:p w14:paraId="5BBFCFC8">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18.7 通知义务</w:t>
      </w:r>
    </w:p>
    <w:p w14:paraId="1DC8174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sz w:val="22"/>
          <w:szCs w:val="22"/>
          <w:lang w:eastAsia="zh-CN"/>
        </w:rPr>
        <w:t>关于变更保险合同时的通知义务的约定：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bookmarkEnd w:id="600"/>
    <w:bookmarkEnd w:id="601"/>
    <w:bookmarkEnd w:id="602"/>
    <w:bookmarkEnd w:id="603"/>
    <w:bookmarkEnd w:id="604"/>
    <w:bookmarkEnd w:id="605"/>
    <w:bookmarkEnd w:id="606"/>
    <w:bookmarkEnd w:id="607"/>
    <w:bookmarkEnd w:id="608"/>
    <w:bookmarkEnd w:id="609"/>
    <w:bookmarkEnd w:id="610"/>
    <w:bookmarkEnd w:id="611"/>
    <w:p w14:paraId="173DEB67">
      <w:pPr>
        <w:widowControl w:val="0"/>
        <w:kinsoku/>
        <w:autoSpaceDE/>
        <w:autoSpaceDN/>
        <w:adjustRightInd/>
        <w:snapToGrid/>
        <w:spacing w:line="360" w:lineRule="auto"/>
        <w:ind w:firstLine="440" w:firstLineChars="200"/>
        <w:textAlignment w:val="auto"/>
        <w:rPr>
          <w:rFonts w:ascii="宋体" w:hAnsi="宋体" w:eastAsia="宋体" w:cs="宋体"/>
          <w:color w:val="auto"/>
          <w:kern w:val="2"/>
          <w:sz w:val="22"/>
          <w:szCs w:val="22"/>
          <w:lang w:eastAsia="zh-CN"/>
        </w:rPr>
      </w:pPr>
      <w:bookmarkStart w:id="627" w:name="_Toc351203651"/>
      <w:r>
        <w:rPr>
          <w:rFonts w:hint="eastAsia" w:ascii="宋体" w:hAnsi="宋体" w:eastAsia="宋体" w:cs="宋体"/>
          <w:color w:val="auto"/>
          <w:kern w:val="2"/>
          <w:sz w:val="22"/>
          <w:szCs w:val="22"/>
          <w:lang w:eastAsia="zh-CN"/>
        </w:rPr>
        <w:t>20. 争议解决</w:t>
      </w:r>
      <w:bookmarkEnd w:id="627"/>
    </w:p>
    <w:bookmarkEnd w:id="612"/>
    <w:bookmarkEnd w:id="613"/>
    <w:p w14:paraId="317C94A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20.3 争</w:t>
      </w:r>
      <w:bookmarkEnd w:id="614"/>
      <w:r>
        <w:rPr>
          <w:rFonts w:hint="eastAsia" w:ascii="宋体" w:hAnsi="宋体" w:eastAsia="宋体" w:cs="宋体"/>
          <w:snapToGrid/>
          <w:color w:val="auto"/>
          <w:kern w:val="2"/>
          <w:sz w:val="22"/>
          <w:szCs w:val="22"/>
          <w:lang w:eastAsia="zh-CN"/>
        </w:rPr>
        <w:t>议评审</w:t>
      </w:r>
    </w:p>
    <w:p w14:paraId="3CFB7569">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合同当事人是否同意将工程争议提交争议评审小组决定：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3B857A34">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20.3.1 争议评审小组的确定</w:t>
      </w:r>
    </w:p>
    <w:p w14:paraId="3A09368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u w:val="single"/>
          <w:lang w:eastAsia="zh-CN"/>
        </w:rPr>
      </w:pPr>
      <w:r>
        <w:rPr>
          <w:rFonts w:hint="eastAsia" w:ascii="宋体" w:hAnsi="宋体" w:eastAsia="宋体" w:cs="宋体"/>
          <w:snapToGrid/>
          <w:color w:val="auto"/>
          <w:kern w:val="2"/>
          <w:sz w:val="22"/>
          <w:szCs w:val="22"/>
          <w:lang w:eastAsia="zh-CN"/>
        </w:rPr>
        <w:t>争议评审小组成员的确定：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1E00CA31">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选定争议评审员的期限：</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087D7A30">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争议评审小组成员的报酬承担方式：</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7EB9D2FB">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其他事项的约定：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2191097B">
      <w:pPr>
        <w:widowControl w:val="0"/>
        <w:kinsoku/>
        <w:autoSpaceDE/>
        <w:autoSpaceDN/>
        <w:adjustRightInd/>
        <w:snapToGrid/>
        <w:spacing w:line="360" w:lineRule="auto"/>
        <w:ind w:firstLine="440" w:firstLineChars="200"/>
        <w:textAlignment w:val="auto"/>
        <w:rPr>
          <w:rFonts w:ascii="宋体" w:hAnsi="宋体" w:eastAsia="宋体" w:cs="宋体"/>
          <w:snapToGrid/>
          <w:color w:val="auto"/>
          <w:sz w:val="22"/>
          <w:szCs w:val="22"/>
          <w:lang w:eastAsia="zh-CN"/>
        </w:rPr>
      </w:pPr>
      <w:r>
        <w:rPr>
          <w:rFonts w:hint="eastAsia" w:ascii="宋体" w:hAnsi="宋体" w:eastAsia="宋体" w:cs="宋体"/>
          <w:snapToGrid/>
          <w:color w:val="auto"/>
          <w:sz w:val="22"/>
          <w:szCs w:val="22"/>
          <w:lang w:eastAsia="zh-CN"/>
        </w:rPr>
        <w:t>20.3.2 争议评审小组的决定</w:t>
      </w:r>
    </w:p>
    <w:p w14:paraId="2B533F3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合同当事人关于本项的约定：</w:t>
      </w:r>
      <w:r>
        <w:rPr>
          <w:rFonts w:hint="eastAsia" w:ascii="宋体" w:hAnsi="宋体" w:eastAsia="宋体" w:cs="宋体"/>
          <w:snapToGrid/>
          <w:color w:val="auto"/>
          <w:kern w:val="2"/>
          <w:sz w:val="22"/>
          <w:szCs w:val="22"/>
          <w:u w:val="single"/>
          <w:lang w:eastAsia="zh-CN"/>
        </w:rPr>
        <w:t>/</w:t>
      </w:r>
      <w:r>
        <w:rPr>
          <w:rFonts w:hint="eastAsia" w:ascii="宋体" w:hAnsi="宋体" w:eastAsia="宋体" w:cs="宋体"/>
          <w:snapToGrid/>
          <w:color w:val="auto"/>
          <w:kern w:val="2"/>
          <w:sz w:val="22"/>
          <w:szCs w:val="22"/>
          <w:lang w:eastAsia="zh-CN"/>
        </w:rPr>
        <w:t>。</w:t>
      </w:r>
    </w:p>
    <w:p w14:paraId="76F37EA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20.4仲裁或诉讼</w:t>
      </w:r>
      <w:bookmarkEnd w:id="615"/>
    </w:p>
    <w:p w14:paraId="512D5FA6">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因合同及合同有关事项发生的争议，按下列第</w:t>
      </w:r>
      <w:r>
        <w:rPr>
          <w:rFonts w:hint="eastAsia" w:ascii="宋体" w:hAnsi="宋体" w:eastAsia="宋体" w:cs="宋体"/>
          <w:snapToGrid/>
          <w:color w:val="auto"/>
          <w:kern w:val="2"/>
          <w:sz w:val="22"/>
          <w:szCs w:val="22"/>
          <w:u w:val="single"/>
          <w:lang w:eastAsia="zh-CN"/>
        </w:rPr>
        <w:t>2</w:t>
      </w:r>
      <w:r>
        <w:rPr>
          <w:rFonts w:hint="eastAsia" w:ascii="宋体" w:hAnsi="宋体" w:eastAsia="宋体" w:cs="宋体"/>
          <w:snapToGrid/>
          <w:color w:val="auto"/>
          <w:kern w:val="2"/>
          <w:sz w:val="22"/>
          <w:szCs w:val="22"/>
          <w:lang w:eastAsia="zh-CN"/>
        </w:rPr>
        <w:t>种方式解决：</w:t>
      </w:r>
    </w:p>
    <w:p w14:paraId="10549B95">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（1）向仲裁委员会申请仲裁；</w:t>
      </w:r>
    </w:p>
    <w:p w14:paraId="0E00DDFA">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color w:val="auto"/>
          <w:kern w:val="2"/>
          <w:sz w:val="22"/>
          <w:szCs w:val="22"/>
          <w:lang w:eastAsia="zh-CN"/>
        </w:rPr>
        <w:t>（2）向</w:t>
      </w:r>
      <w:r>
        <w:rPr>
          <w:rFonts w:hint="eastAsia" w:ascii="宋体" w:hAnsi="宋体" w:eastAsia="宋体" w:cs="宋体"/>
          <w:snapToGrid/>
          <w:color w:val="auto"/>
          <w:kern w:val="2"/>
          <w:sz w:val="22"/>
          <w:szCs w:val="22"/>
          <w:u w:val="single"/>
          <w:lang w:eastAsia="zh-CN"/>
        </w:rPr>
        <w:t xml:space="preserve"> 合同签订地    </w:t>
      </w:r>
      <w:r>
        <w:rPr>
          <w:rFonts w:hint="eastAsia" w:ascii="宋体" w:hAnsi="宋体" w:eastAsia="宋体" w:cs="宋体"/>
          <w:snapToGrid/>
          <w:color w:val="auto"/>
          <w:kern w:val="2"/>
          <w:sz w:val="22"/>
          <w:szCs w:val="22"/>
          <w:lang w:eastAsia="zh-CN"/>
        </w:rPr>
        <w:t>人民法院起诉。</w:t>
      </w:r>
      <w:bookmarkEnd w:id="616"/>
      <w:bookmarkEnd w:id="617"/>
      <w:bookmarkEnd w:id="618"/>
      <w:bookmarkEnd w:id="619"/>
      <w:bookmarkEnd w:id="620"/>
      <w:bookmarkEnd w:id="621"/>
    </w:p>
    <w:p w14:paraId="00545A8D">
      <w:pPr>
        <w:widowControl w:val="0"/>
        <w:kinsoku/>
        <w:autoSpaceDE/>
        <w:autoSpaceDN/>
        <w:adjustRightInd/>
        <w:snapToGrid/>
        <w:spacing w:line="360" w:lineRule="auto"/>
        <w:ind w:firstLine="440" w:firstLineChars="200"/>
        <w:textAlignment w:val="auto"/>
        <w:rPr>
          <w:rFonts w:ascii="宋体" w:hAnsi="宋体" w:eastAsia="宋体" w:cs="宋体"/>
          <w:snapToGrid/>
          <w:color w:val="auto"/>
          <w:kern w:val="2"/>
          <w:sz w:val="22"/>
          <w:szCs w:val="22"/>
          <w:lang w:eastAsia="zh-CN"/>
        </w:rPr>
      </w:pPr>
      <w:r>
        <w:rPr>
          <w:rFonts w:ascii="宋体" w:hAnsi="宋体" w:eastAsia="宋体" w:cs="宋体"/>
          <w:snapToGrid/>
          <w:color w:val="auto"/>
          <w:kern w:val="2"/>
          <w:sz w:val="22"/>
          <w:szCs w:val="22"/>
          <w:lang w:eastAsia="zh-CN"/>
        </w:rPr>
        <w:t xml:space="preserve">21. </w:t>
      </w:r>
      <w:r>
        <w:rPr>
          <w:rFonts w:hint="eastAsia" w:ascii="宋体" w:hAnsi="宋体" w:eastAsia="宋体" w:cs="宋体"/>
          <w:snapToGrid/>
          <w:color w:val="auto"/>
          <w:kern w:val="2"/>
          <w:sz w:val="22"/>
          <w:szCs w:val="22"/>
          <w:lang w:eastAsia="zh-CN"/>
        </w:rPr>
        <w:t>补充条款：双方另行签订《淮北矿业（集团）工程建设项目廉洁合同（</w:t>
      </w:r>
      <w:r>
        <w:rPr>
          <w:rFonts w:ascii="宋体" w:hAnsi="宋体" w:eastAsia="宋体" w:cs="宋体"/>
          <w:snapToGrid/>
          <w:color w:val="auto"/>
          <w:kern w:val="2"/>
          <w:sz w:val="22"/>
          <w:szCs w:val="22"/>
          <w:lang w:eastAsia="zh-CN"/>
        </w:rPr>
        <w:t>2022</w:t>
      </w:r>
      <w:r>
        <w:rPr>
          <w:rFonts w:hint="eastAsia" w:ascii="宋体" w:hAnsi="宋体" w:eastAsia="宋体" w:cs="宋体"/>
          <w:snapToGrid/>
          <w:color w:val="auto"/>
          <w:kern w:val="2"/>
          <w:sz w:val="22"/>
          <w:szCs w:val="22"/>
          <w:lang w:eastAsia="zh-CN"/>
        </w:rPr>
        <w:t>版）》，并需严格履行廉洁合同中各自的义务和责任。</w:t>
      </w:r>
    </w:p>
    <w:p w14:paraId="604505C4">
      <w:pPr>
        <w:pStyle w:val="2"/>
        <w:rPr>
          <w:lang w:eastAsia="zh-CN"/>
        </w:rPr>
      </w:pPr>
      <w:r>
        <w:rPr>
          <w:rFonts w:hint="eastAsia"/>
          <w:lang w:eastAsia="zh-CN"/>
        </w:rPr>
        <w:t xml:space="preserve"> </w:t>
      </w:r>
      <w:r>
        <w:rPr>
          <w:lang w:eastAsia="zh-CN"/>
        </w:rPr>
        <w:t xml:space="preserve"> </w:t>
      </w:r>
    </w:p>
    <w:p w14:paraId="75CC73A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br w:type="page"/>
      </w:r>
      <w:bookmarkStart w:id="628" w:name="_Toc351203652"/>
      <w:r>
        <w:rPr>
          <w:rFonts w:hint="eastAsia" w:ascii="宋体" w:hAnsi="宋体" w:eastAsia="宋体" w:cs="宋体"/>
          <w:snapToGrid/>
          <w:color w:val="auto"/>
          <w:kern w:val="2"/>
          <w:lang w:eastAsia="zh-CN"/>
        </w:rPr>
        <w:t>附件</w:t>
      </w:r>
      <w:bookmarkEnd w:id="628"/>
    </w:p>
    <w:p w14:paraId="685990C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协议书附件：</w:t>
      </w:r>
    </w:p>
    <w:p w14:paraId="45E7725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附件1：承包人承揽工程项目一览表</w:t>
      </w:r>
    </w:p>
    <w:p w14:paraId="0B835A3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专用合同条款附件：</w:t>
      </w:r>
    </w:p>
    <w:p w14:paraId="4129B0E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附件2：发包人供应材料设备一览表</w:t>
      </w:r>
    </w:p>
    <w:p w14:paraId="39E2793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附件3：工程质量保修书</w:t>
      </w:r>
    </w:p>
    <w:p w14:paraId="68D61F7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附件4：主要建设工程文件目录</w:t>
      </w:r>
    </w:p>
    <w:p w14:paraId="3CC11D6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附件5：承包人用于本工程施工的机械设备表</w:t>
      </w:r>
    </w:p>
    <w:p w14:paraId="549A16D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附件6：承包人主要施工管理人员表</w:t>
      </w:r>
    </w:p>
    <w:p w14:paraId="4B79832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附件7：分包人主要施工管理人员表</w:t>
      </w:r>
    </w:p>
    <w:p w14:paraId="49EE7E2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附件8：履约担保格式</w:t>
      </w:r>
    </w:p>
    <w:p w14:paraId="59FB14C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附件9：预付款担保格式</w:t>
      </w:r>
    </w:p>
    <w:p w14:paraId="0CDC0D1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附件10：支付担保格式</w:t>
      </w:r>
    </w:p>
    <w:p w14:paraId="08FE33C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附件11：暂估价一览表</w:t>
      </w:r>
    </w:p>
    <w:p w14:paraId="258313B0">
      <w:pPr>
        <w:rPr>
          <w:rFonts w:ascii="宋体" w:hAnsi="宋体" w:eastAsia="宋体" w:cs="宋体"/>
          <w:color w:val="auto"/>
          <w:lang w:eastAsia="zh-CN"/>
        </w:rPr>
        <w:sectPr>
          <w:pgSz w:w="11906" w:h="16838"/>
          <w:pgMar w:top="1418" w:right="1555" w:bottom="1418" w:left="1531" w:header="851" w:footer="992" w:gutter="0"/>
          <w:cols w:space="720" w:num="1"/>
          <w:titlePg/>
          <w:docGrid w:type="lines" w:linePitch="312" w:charSpace="0"/>
        </w:sectPr>
      </w:pPr>
    </w:p>
    <w:p w14:paraId="2773842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附件1：</w:t>
      </w:r>
    </w:p>
    <w:p w14:paraId="2050302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承包人承揽工程项目一览表</w:t>
      </w:r>
    </w:p>
    <w:tbl>
      <w:tblPr>
        <w:tblStyle w:val="10"/>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1276"/>
        <w:gridCol w:w="992"/>
        <w:gridCol w:w="1276"/>
        <w:gridCol w:w="1701"/>
        <w:gridCol w:w="1843"/>
        <w:gridCol w:w="1134"/>
        <w:gridCol w:w="1842"/>
      </w:tblGrid>
      <w:tr w14:paraId="27EF8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ign w:val="center"/>
          </w:tcPr>
          <w:p w14:paraId="1F5EDF2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单位工程名称</w:t>
            </w:r>
          </w:p>
        </w:tc>
        <w:tc>
          <w:tcPr>
            <w:tcW w:w="1843" w:type="dxa"/>
            <w:tcBorders>
              <w:top w:val="single" w:color="auto" w:sz="12" w:space="0"/>
              <w:bottom w:val="double" w:color="auto" w:sz="6" w:space="0"/>
            </w:tcBorders>
            <w:noWrap/>
            <w:vAlign w:val="center"/>
          </w:tcPr>
          <w:p w14:paraId="2EF3020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建设规模</w:t>
            </w:r>
          </w:p>
        </w:tc>
        <w:tc>
          <w:tcPr>
            <w:tcW w:w="1417" w:type="dxa"/>
            <w:tcBorders>
              <w:top w:val="single" w:color="auto" w:sz="12" w:space="0"/>
              <w:bottom w:val="double" w:color="auto" w:sz="6" w:space="0"/>
            </w:tcBorders>
            <w:noWrap/>
            <w:vAlign w:val="center"/>
          </w:tcPr>
          <w:p w14:paraId="2F7097B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建筑面积(平方米)</w:t>
            </w:r>
          </w:p>
        </w:tc>
        <w:tc>
          <w:tcPr>
            <w:tcW w:w="1276" w:type="dxa"/>
            <w:tcBorders>
              <w:top w:val="single" w:color="auto" w:sz="12" w:space="0"/>
              <w:bottom w:val="double" w:color="auto" w:sz="6" w:space="0"/>
            </w:tcBorders>
            <w:noWrap/>
            <w:vAlign w:val="center"/>
          </w:tcPr>
          <w:p w14:paraId="0809774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结构形式</w:t>
            </w:r>
          </w:p>
        </w:tc>
        <w:tc>
          <w:tcPr>
            <w:tcW w:w="992" w:type="dxa"/>
            <w:tcBorders>
              <w:top w:val="single" w:color="auto" w:sz="12" w:space="0"/>
              <w:bottom w:val="double" w:color="auto" w:sz="6" w:space="0"/>
            </w:tcBorders>
            <w:noWrap/>
            <w:vAlign w:val="center"/>
          </w:tcPr>
          <w:p w14:paraId="5A092CA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层数</w:t>
            </w:r>
          </w:p>
        </w:tc>
        <w:tc>
          <w:tcPr>
            <w:tcW w:w="1276" w:type="dxa"/>
            <w:tcBorders>
              <w:top w:val="single" w:color="auto" w:sz="12" w:space="0"/>
              <w:bottom w:val="double" w:color="auto" w:sz="6" w:space="0"/>
            </w:tcBorders>
            <w:noWrap/>
            <w:vAlign w:val="center"/>
          </w:tcPr>
          <w:p w14:paraId="69A06F1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生产能力</w:t>
            </w:r>
          </w:p>
        </w:tc>
        <w:tc>
          <w:tcPr>
            <w:tcW w:w="1701" w:type="dxa"/>
            <w:tcBorders>
              <w:top w:val="single" w:color="auto" w:sz="12" w:space="0"/>
              <w:bottom w:val="double" w:color="auto" w:sz="6" w:space="0"/>
            </w:tcBorders>
            <w:noWrap/>
            <w:vAlign w:val="center"/>
          </w:tcPr>
          <w:p w14:paraId="0514F65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设备安装内容</w:t>
            </w:r>
          </w:p>
        </w:tc>
        <w:tc>
          <w:tcPr>
            <w:tcW w:w="1843" w:type="dxa"/>
            <w:tcBorders>
              <w:top w:val="single" w:color="auto" w:sz="12" w:space="0"/>
              <w:bottom w:val="double" w:color="auto" w:sz="6" w:space="0"/>
            </w:tcBorders>
            <w:noWrap/>
            <w:vAlign w:val="center"/>
          </w:tcPr>
          <w:p w14:paraId="5416351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合同价格（元）</w:t>
            </w:r>
          </w:p>
        </w:tc>
        <w:tc>
          <w:tcPr>
            <w:tcW w:w="1134" w:type="dxa"/>
            <w:tcBorders>
              <w:top w:val="single" w:color="auto" w:sz="12" w:space="0"/>
              <w:bottom w:val="double" w:color="auto" w:sz="6" w:space="0"/>
            </w:tcBorders>
            <w:noWrap/>
            <w:vAlign w:val="center"/>
          </w:tcPr>
          <w:p w14:paraId="1C78072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开工日期</w:t>
            </w:r>
          </w:p>
        </w:tc>
        <w:tc>
          <w:tcPr>
            <w:tcW w:w="1842" w:type="dxa"/>
            <w:tcBorders>
              <w:top w:val="single" w:color="auto" w:sz="12" w:space="0"/>
              <w:bottom w:val="double" w:color="auto" w:sz="6" w:space="0"/>
            </w:tcBorders>
            <w:noWrap/>
            <w:vAlign w:val="center"/>
          </w:tcPr>
          <w:p w14:paraId="3E26AB1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竣工日期</w:t>
            </w:r>
          </w:p>
        </w:tc>
      </w:tr>
      <w:tr w14:paraId="421F1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ign w:val="center"/>
          </w:tcPr>
          <w:p w14:paraId="67F2429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double" w:color="auto" w:sz="6" w:space="0"/>
              <w:bottom w:val="single" w:color="auto" w:sz="6" w:space="0"/>
            </w:tcBorders>
            <w:noWrap/>
            <w:vAlign w:val="center"/>
          </w:tcPr>
          <w:p w14:paraId="698001A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tcBorders>
              <w:top w:val="double" w:color="auto" w:sz="6" w:space="0"/>
              <w:bottom w:val="single" w:color="auto" w:sz="6" w:space="0"/>
            </w:tcBorders>
            <w:noWrap/>
            <w:vAlign w:val="center"/>
          </w:tcPr>
          <w:p w14:paraId="17A67E7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double" w:color="auto" w:sz="6" w:space="0"/>
              <w:bottom w:val="single" w:color="auto" w:sz="6" w:space="0"/>
            </w:tcBorders>
            <w:noWrap/>
            <w:vAlign w:val="center"/>
          </w:tcPr>
          <w:p w14:paraId="09C435B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double" w:color="auto" w:sz="6" w:space="0"/>
              <w:bottom w:val="single" w:color="auto" w:sz="6" w:space="0"/>
            </w:tcBorders>
            <w:noWrap/>
            <w:vAlign w:val="center"/>
          </w:tcPr>
          <w:p w14:paraId="3B6981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double" w:color="auto" w:sz="6" w:space="0"/>
              <w:bottom w:val="single" w:color="auto" w:sz="6" w:space="0"/>
            </w:tcBorders>
            <w:noWrap/>
            <w:vAlign w:val="center"/>
          </w:tcPr>
          <w:p w14:paraId="2A65138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double" w:color="auto" w:sz="6" w:space="0"/>
              <w:bottom w:val="single" w:color="auto" w:sz="6" w:space="0"/>
            </w:tcBorders>
            <w:noWrap/>
            <w:vAlign w:val="center"/>
          </w:tcPr>
          <w:p w14:paraId="7793266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double" w:color="auto" w:sz="6" w:space="0"/>
              <w:bottom w:val="single" w:color="auto" w:sz="6" w:space="0"/>
            </w:tcBorders>
            <w:noWrap/>
            <w:vAlign w:val="center"/>
          </w:tcPr>
          <w:p w14:paraId="508A424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double" w:color="auto" w:sz="6" w:space="0"/>
              <w:bottom w:val="single" w:color="auto" w:sz="6" w:space="0"/>
            </w:tcBorders>
            <w:noWrap/>
            <w:vAlign w:val="center"/>
          </w:tcPr>
          <w:p w14:paraId="65CF504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tcBorders>
              <w:top w:val="double" w:color="auto" w:sz="6" w:space="0"/>
              <w:bottom w:val="single" w:color="auto" w:sz="6" w:space="0"/>
            </w:tcBorders>
            <w:noWrap/>
            <w:vAlign w:val="center"/>
          </w:tcPr>
          <w:p w14:paraId="0A9FAFF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C740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2D7210C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339460C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tcBorders>
              <w:top w:val="nil"/>
            </w:tcBorders>
            <w:noWrap/>
            <w:vAlign w:val="center"/>
          </w:tcPr>
          <w:p w14:paraId="5D2F467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5869FEF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77BB4EF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0ABF66B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vAlign w:val="center"/>
          </w:tcPr>
          <w:p w14:paraId="3B5B117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042B3AB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4909E87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tcBorders>
              <w:top w:val="nil"/>
            </w:tcBorders>
            <w:noWrap/>
            <w:vAlign w:val="center"/>
          </w:tcPr>
          <w:p w14:paraId="07E3EE4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79E8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1297B33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254E9CD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tcBorders>
              <w:top w:val="nil"/>
            </w:tcBorders>
            <w:noWrap/>
            <w:vAlign w:val="center"/>
          </w:tcPr>
          <w:p w14:paraId="4047794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3EE422C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20D962B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63380F6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vAlign w:val="center"/>
          </w:tcPr>
          <w:p w14:paraId="685C222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6CABF3C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34EBEBA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tcBorders>
              <w:top w:val="nil"/>
            </w:tcBorders>
            <w:noWrap/>
            <w:vAlign w:val="center"/>
          </w:tcPr>
          <w:p w14:paraId="5499347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247B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F60439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162CCE7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noWrap/>
            <w:vAlign w:val="center"/>
          </w:tcPr>
          <w:p w14:paraId="2ABFF9F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1EE05E0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75FA31E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7CE7511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vAlign w:val="center"/>
          </w:tcPr>
          <w:p w14:paraId="7E9BDEE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4BD767D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3996837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noWrap/>
            <w:vAlign w:val="center"/>
          </w:tcPr>
          <w:p w14:paraId="55CE298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6A89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822A29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22BA89A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tcBorders>
              <w:top w:val="nil"/>
            </w:tcBorders>
            <w:noWrap/>
            <w:vAlign w:val="center"/>
          </w:tcPr>
          <w:p w14:paraId="0BE66A1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5F16F04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72D2113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59B9ED9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vAlign w:val="center"/>
          </w:tcPr>
          <w:p w14:paraId="0C9B3BB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17953BB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1840E2F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tcBorders>
              <w:top w:val="nil"/>
            </w:tcBorders>
            <w:noWrap/>
            <w:vAlign w:val="center"/>
          </w:tcPr>
          <w:p w14:paraId="523EBE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73E3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0965899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18680CD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noWrap/>
            <w:vAlign w:val="center"/>
          </w:tcPr>
          <w:p w14:paraId="6F8B427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4B871F8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729A172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4B08BE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vAlign w:val="center"/>
          </w:tcPr>
          <w:p w14:paraId="6C96C11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049E3A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6A98D36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noWrap/>
            <w:vAlign w:val="center"/>
          </w:tcPr>
          <w:p w14:paraId="6CC562C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8265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5ABAEFC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1068F23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tcBorders>
              <w:top w:val="nil"/>
            </w:tcBorders>
            <w:noWrap/>
            <w:vAlign w:val="center"/>
          </w:tcPr>
          <w:p w14:paraId="1129CD3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38EA1AC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222645C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4698049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vAlign w:val="center"/>
          </w:tcPr>
          <w:p w14:paraId="15DA739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3B5B342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3CF6FFF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tcBorders>
              <w:top w:val="nil"/>
            </w:tcBorders>
            <w:noWrap/>
            <w:vAlign w:val="center"/>
          </w:tcPr>
          <w:p w14:paraId="5CAEF4C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1C6E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5090F64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0198B11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tcBorders>
              <w:top w:val="nil"/>
            </w:tcBorders>
            <w:noWrap/>
            <w:vAlign w:val="center"/>
          </w:tcPr>
          <w:p w14:paraId="04C7383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5D9CAD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5B1BE7B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571F51B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vAlign w:val="center"/>
          </w:tcPr>
          <w:p w14:paraId="03BF377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0980FBD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43EB62A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tcBorders>
              <w:top w:val="nil"/>
            </w:tcBorders>
            <w:noWrap/>
            <w:vAlign w:val="center"/>
          </w:tcPr>
          <w:p w14:paraId="3C71E9C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DDC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6745E38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4537218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noWrap/>
            <w:vAlign w:val="center"/>
          </w:tcPr>
          <w:p w14:paraId="216F3EB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0FEC35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02D0156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13D97F6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vAlign w:val="center"/>
          </w:tcPr>
          <w:p w14:paraId="4374331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11BD87B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1F42E80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noWrap/>
            <w:vAlign w:val="center"/>
          </w:tcPr>
          <w:p w14:paraId="14FBC9C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0279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4ACEBEA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7367565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tcBorders>
              <w:top w:val="nil"/>
            </w:tcBorders>
            <w:noWrap/>
            <w:vAlign w:val="center"/>
          </w:tcPr>
          <w:p w14:paraId="7A8137B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39D8FCB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0D2AA5C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311E795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vAlign w:val="center"/>
          </w:tcPr>
          <w:p w14:paraId="330DB5A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tcBorders>
              <w:top w:val="nil"/>
            </w:tcBorders>
            <w:noWrap/>
            <w:vAlign w:val="center"/>
          </w:tcPr>
          <w:p w14:paraId="76D351E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6FC910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tcBorders>
              <w:top w:val="nil"/>
            </w:tcBorders>
            <w:noWrap/>
            <w:vAlign w:val="center"/>
          </w:tcPr>
          <w:p w14:paraId="660B51B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CEC9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119ACFF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67E14E0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7" w:type="dxa"/>
            <w:noWrap/>
            <w:vAlign w:val="center"/>
          </w:tcPr>
          <w:p w14:paraId="130D334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5CBAF95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00F61B1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59DFC34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vAlign w:val="center"/>
          </w:tcPr>
          <w:p w14:paraId="0B627EE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3" w:type="dxa"/>
            <w:noWrap/>
            <w:vAlign w:val="center"/>
          </w:tcPr>
          <w:p w14:paraId="1ACF367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869AF9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842" w:type="dxa"/>
            <w:noWrap/>
            <w:vAlign w:val="center"/>
          </w:tcPr>
          <w:p w14:paraId="0414097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bl>
    <w:p w14:paraId="77344F9F">
      <w:pPr>
        <w:rPr>
          <w:rFonts w:ascii="宋体" w:hAnsi="宋体" w:eastAsia="宋体" w:cs="宋体"/>
          <w:color w:val="auto"/>
        </w:rPr>
        <w:sectPr>
          <w:pgSz w:w="16838" w:h="11906" w:orient="landscape"/>
          <w:pgMar w:top="1554" w:right="1418" w:bottom="1531" w:left="1418" w:header="851" w:footer="992" w:gutter="0"/>
          <w:cols w:space="720" w:num="1"/>
          <w:titlePg/>
          <w:docGrid w:type="linesAndChars" w:linePitch="312" w:charSpace="0"/>
        </w:sectPr>
      </w:pPr>
    </w:p>
    <w:p w14:paraId="465C600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w:t>
      </w:r>
      <w:bookmarkStart w:id="629" w:name="_Toc296891265"/>
      <w:bookmarkStart w:id="630" w:name="_Toc296503225"/>
      <w:bookmarkStart w:id="631" w:name="_Toc296891053"/>
      <w:bookmarkStart w:id="632" w:name="_Toc296944564"/>
      <w:bookmarkStart w:id="633" w:name="_Toc296346726"/>
      <w:bookmarkStart w:id="634" w:name="_Toc267261692"/>
      <w:bookmarkStart w:id="635" w:name="_Toc296347224"/>
      <w:r>
        <w:rPr>
          <w:rFonts w:hint="eastAsia" w:ascii="宋体" w:hAnsi="宋体" w:eastAsia="宋体" w:cs="宋体"/>
          <w:snapToGrid/>
          <w:color w:val="auto"/>
          <w:kern w:val="2"/>
          <w:lang w:eastAsia="zh-CN"/>
        </w:rPr>
        <w:t>件2：</w:t>
      </w:r>
    </w:p>
    <w:bookmarkEnd w:id="629"/>
    <w:bookmarkEnd w:id="630"/>
    <w:bookmarkEnd w:id="631"/>
    <w:bookmarkEnd w:id="632"/>
    <w:bookmarkEnd w:id="633"/>
    <w:bookmarkEnd w:id="634"/>
    <w:bookmarkEnd w:id="635"/>
    <w:p w14:paraId="2256389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发包人供应材料设备一览表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4048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ign w:val="center"/>
          </w:tcPr>
          <w:p w14:paraId="5156968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序号</w:t>
            </w:r>
          </w:p>
        </w:tc>
        <w:tc>
          <w:tcPr>
            <w:tcW w:w="1276" w:type="dxa"/>
            <w:tcBorders>
              <w:top w:val="single" w:color="auto" w:sz="12" w:space="0"/>
              <w:bottom w:val="double" w:color="auto" w:sz="6" w:space="0"/>
            </w:tcBorders>
            <w:noWrap/>
            <w:vAlign w:val="center"/>
          </w:tcPr>
          <w:p w14:paraId="7ADC534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材料、</w:t>
            </w:r>
          </w:p>
          <w:p w14:paraId="3D28E5E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设备品种</w:t>
            </w:r>
          </w:p>
        </w:tc>
        <w:tc>
          <w:tcPr>
            <w:tcW w:w="1418" w:type="dxa"/>
            <w:tcBorders>
              <w:top w:val="single" w:color="auto" w:sz="12" w:space="0"/>
              <w:bottom w:val="double" w:color="auto" w:sz="6" w:space="0"/>
            </w:tcBorders>
            <w:noWrap/>
            <w:vAlign w:val="center"/>
          </w:tcPr>
          <w:p w14:paraId="56286C9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规格型号</w:t>
            </w:r>
          </w:p>
        </w:tc>
        <w:tc>
          <w:tcPr>
            <w:tcW w:w="940" w:type="dxa"/>
            <w:tcBorders>
              <w:top w:val="single" w:color="auto" w:sz="12" w:space="0"/>
              <w:bottom w:val="double" w:color="auto" w:sz="6" w:space="0"/>
            </w:tcBorders>
            <w:noWrap/>
            <w:vAlign w:val="center"/>
          </w:tcPr>
          <w:p w14:paraId="493BA6C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单位</w:t>
            </w:r>
          </w:p>
        </w:tc>
        <w:tc>
          <w:tcPr>
            <w:tcW w:w="851" w:type="dxa"/>
            <w:tcBorders>
              <w:top w:val="single" w:color="auto" w:sz="12" w:space="0"/>
              <w:bottom w:val="double" w:color="auto" w:sz="6" w:space="0"/>
            </w:tcBorders>
            <w:noWrap/>
            <w:vAlign w:val="center"/>
          </w:tcPr>
          <w:p w14:paraId="2E42E03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数量</w:t>
            </w:r>
          </w:p>
        </w:tc>
        <w:tc>
          <w:tcPr>
            <w:tcW w:w="1044" w:type="dxa"/>
            <w:tcBorders>
              <w:top w:val="single" w:color="auto" w:sz="12" w:space="0"/>
              <w:bottom w:val="double" w:color="auto" w:sz="6" w:space="0"/>
            </w:tcBorders>
            <w:noWrap/>
            <w:vAlign w:val="center"/>
          </w:tcPr>
          <w:p w14:paraId="3B38E9D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单价（元）</w:t>
            </w:r>
          </w:p>
        </w:tc>
        <w:tc>
          <w:tcPr>
            <w:tcW w:w="992" w:type="dxa"/>
            <w:tcBorders>
              <w:top w:val="single" w:color="auto" w:sz="12" w:space="0"/>
              <w:bottom w:val="double" w:color="auto" w:sz="6" w:space="0"/>
            </w:tcBorders>
            <w:noWrap/>
            <w:vAlign w:val="center"/>
          </w:tcPr>
          <w:p w14:paraId="0F9999E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质量等级</w:t>
            </w:r>
          </w:p>
        </w:tc>
        <w:tc>
          <w:tcPr>
            <w:tcW w:w="851" w:type="dxa"/>
            <w:tcBorders>
              <w:top w:val="single" w:color="auto" w:sz="12" w:space="0"/>
              <w:bottom w:val="double" w:color="auto" w:sz="6" w:space="0"/>
            </w:tcBorders>
            <w:noWrap/>
            <w:vAlign w:val="center"/>
          </w:tcPr>
          <w:p w14:paraId="187E3AE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供应时间</w:t>
            </w:r>
          </w:p>
        </w:tc>
        <w:tc>
          <w:tcPr>
            <w:tcW w:w="1487" w:type="dxa"/>
            <w:tcBorders>
              <w:top w:val="single" w:color="auto" w:sz="12" w:space="0"/>
              <w:bottom w:val="double" w:color="auto" w:sz="6" w:space="0"/>
            </w:tcBorders>
            <w:noWrap/>
            <w:vAlign w:val="center"/>
          </w:tcPr>
          <w:p w14:paraId="06609A9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送达地点</w:t>
            </w:r>
          </w:p>
        </w:tc>
        <w:tc>
          <w:tcPr>
            <w:tcW w:w="992" w:type="dxa"/>
            <w:tcBorders>
              <w:top w:val="single" w:color="auto" w:sz="12" w:space="0"/>
              <w:bottom w:val="double" w:color="auto" w:sz="6" w:space="0"/>
            </w:tcBorders>
            <w:noWrap/>
            <w:vAlign w:val="center"/>
          </w:tcPr>
          <w:p w14:paraId="05AEED4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备注</w:t>
            </w:r>
          </w:p>
        </w:tc>
      </w:tr>
      <w:tr w14:paraId="010D3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ign w:val="center"/>
          </w:tcPr>
          <w:p w14:paraId="3F1A04A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double" w:color="auto" w:sz="6" w:space="0"/>
              <w:bottom w:val="single" w:color="auto" w:sz="6" w:space="0"/>
            </w:tcBorders>
            <w:noWrap/>
            <w:vAlign w:val="center"/>
          </w:tcPr>
          <w:p w14:paraId="04E4EDE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double" w:color="auto" w:sz="6" w:space="0"/>
              <w:bottom w:val="single" w:color="auto" w:sz="6" w:space="0"/>
            </w:tcBorders>
            <w:noWrap/>
            <w:vAlign w:val="center"/>
          </w:tcPr>
          <w:p w14:paraId="109CA08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tcBorders>
              <w:top w:val="double" w:color="auto" w:sz="6" w:space="0"/>
              <w:bottom w:val="single" w:color="auto" w:sz="6" w:space="0"/>
            </w:tcBorders>
            <w:noWrap/>
            <w:vAlign w:val="center"/>
          </w:tcPr>
          <w:p w14:paraId="7AC2130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double" w:color="auto" w:sz="6" w:space="0"/>
              <w:bottom w:val="single" w:color="auto" w:sz="6" w:space="0"/>
            </w:tcBorders>
            <w:noWrap/>
            <w:vAlign w:val="center"/>
          </w:tcPr>
          <w:p w14:paraId="51B6668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tcBorders>
              <w:top w:val="double" w:color="auto" w:sz="6" w:space="0"/>
              <w:bottom w:val="single" w:color="auto" w:sz="6" w:space="0"/>
            </w:tcBorders>
            <w:noWrap/>
            <w:vAlign w:val="center"/>
          </w:tcPr>
          <w:p w14:paraId="2B81C0B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double" w:color="auto" w:sz="6" w:space="0"/>
              <w:bottom w:val="single" w:color="auto" w:sz="6" w:space="0"/>
            </w:tcBorders>
            <w:noWrap/>
            <w:vAlign w:val="center"/>
          </w:tcPr>
          <w:p w14:paraId="3EC09C4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double" w:color="auto" w:sz="6" w:space="0"/>
              <w:bottom w:val="single" w:color="auto" w:sz="6" w:space="0"/>
            </w:tcBorders>
            <w:noWrap/>
            <w:vAlign w:val="center"/>
          </w:tcPr>
          <w:p w14:paraId="7B76986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tcBorders>
              <w:top w:val="double" w:color="auto" w:sz="6" w:space="0"/>
              <w:bottom w:val="single" w:color="auto" w:sz="6" w:space="0"/>
            </w:tcBorders>
            <w:noWrap/>
            <w:vAlign w:val="center"/>
          </w:tcPr>
          <w:p w14:paraId="251FB1D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double" w:color="auto" w:sz="6" w:space="0"/>
              <w:bottom w:val="single" w:color="auto" w:sz="6" w:space="0"/>
            </w:tcBorders>
            <w:noWrap/>
            <w:vAlign w:val="center"/>
          </w:tcPr>
          <w:p w14:paraId="2946D42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8766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ign w:val="center"/>
          </w:tcPr>
          <w:p w14:paraId="22A6853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3E100B3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nil"/>
            </w:tcBorders>
            <w:noWrap/>
            <w:vAlign w:val="center"/>
          </w:tcPr>
          <w:p w14:paraId="01C7679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tcBorders>
              <w:top w:val="nil"/>
            </w:tcBorders>
            <w:noWrap/>
            <w:vAlign w:val="center"/>
          </w:tcPr>
          <w:p w14:paraId="738BD38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nil"/>
            </w:tcBorders>
            <w:noWrap/>
            <w:vAlign w:val="center"/>
          </w:tcPr>
          <w:p w14:paraId="6F4B751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tcBorders>
              <w:top w:val="nil"/>
            </w:tcBorders>
            <w:noWrap/>
            <w:vAlign w:val="center"/>
          </w:tcPr>
          <w:p w14:paraId="0E24C93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44A67D2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nil"/>
            </w:tcBorders>
            <w:noWrap/>
            <w:vAlign w:val="center"/>
          </w:tcPr>
          <w:p w14:paraId="24B1519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tcBorders>
              <w:top w:val="nil"/>
            </w:tcBorders>
            <w:noWrap/>
            <w:vAlign w:val="center"/>
          </w:tcPr>
          <w:p w14:paraId="0B902E3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tcBorders>
              <w:top w:val="nil"/>
            </w:tcBorders>
            <w:noWrap/>
            <w:vAlign w:val="center"/>
          </w:tcPr>
          <w:p w14:paraId="67C6BEB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478D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4DA81F6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046A5A2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5DD1D65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noWrap/>
            <w:vAlign w:val="center"/>
          </w:tcPr>
          <w:p w14:paraId="440CD69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290AAED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noWrap/>
            <w:vAlign w:val="center"/>
          </w:tcPr>
          <w:p w14:paraId="747134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72C0963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2A41BE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noWrap/>
            <w:vAlign w:val="center"/>
          </w:tcPr>
          <w:p w14:paraId="48889B6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64D584C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4AED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2D42C63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6A60916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1C6D64D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noWrap/>
            <w:vAlign w:val="center"/>
          </w:tcPr>
          <w:p w14:paraId="6752087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4F29803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noWrap/>
            <w:vAlign w:val="center"/>
          </w:tcPr>
          <w:p w14:paraId="6EBF079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76F8923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1AB300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noWrap/>
            <w:vAlign w:val="center"/>
          </w:tcPr>
          <w:p w14:paraId="1BD38FD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285CE0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0F7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3C0DB8D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453F994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6EC556A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noWrap/>
            <w:vAlign w:val="center"/>
          </w:tcPr>
          <w:p w14:paraId="2240EF0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7B6650E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noWrap/>
            <w:vAlign w:val="center"/>
          </w:tcPr>
          <w:p w14:paraId="0E9242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7E59B64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5668BF0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noWrap/>
            <w:vAlign w:val="center"/>
          </w:tcPr>
          <w:p w14:paraId="4DA3E5B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1E43792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1B2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41D05D5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569E3DE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6E6A0EF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noWrap/>
            <w:vAlign w:val="center"/>
          </w:tcPr>
          <w:p w14:paraId="40DB5A2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75E98CB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noWrap/>
            <w:vAlign w:val="center"/>
          </w:tcPr>
          <w:p w14:paraId="5EC73B9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30B22D4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4D7C25A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noWrap/>
            <w:vAlign w:val="center"/>
          </w:tcPr>
          <w:p w14:paraId="5B506D2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2815FAC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1DA3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3FC0142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4054B36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7EC7B86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noWrap/>
            <w:vAlign w:val="center"/>
          </w:tcPr>
          <w:p w14:paraId="326596E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73CD511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noWrap/>
            <w:vAlign w:val="center"/>
          </w:tcPr>
          <w:p w14:paraId="2D14FE1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380AD04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262A1FA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noWrap/>
            <w:vAlign w:val="center"/>
          </w:tcPr>
          <w:p w14:paraId="6DD5889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3F18E2F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35C1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593BCE5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51D52BE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077FD46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noWrap/>
            <w:vAlign w:val="center"/>
          </w:tcPr>
          <w:p w14:paraId="36645B6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40646B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noWrap/>
            <w:vAlign w:val="center"/>
          </w:tcPr>
          <w:p w14:paraId="5C9AF6B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4A2E090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33EE882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noWrap/>
            <w:vAlign w:val="center"/>
          </w:tcPr>
          <w:p w14:paraId="41CDD5F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5E57A2A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E2CD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5312100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59D6921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02D25F7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28D29D7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72A863E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78D3D28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181A564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27D4179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7AF0CC9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7ACDFC9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0AF00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7D03940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47C29AC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1F330FF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40" w:type="dxa"/>
            <w:noWrap/>
            <w:vAlign w:val="center"/>
          </w:tcPr>
          <w:p w14:paraId="4A3947E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64CAFF6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44" w:type="dxa"/>
            <w:noWrap/>
            <w:vAlign w:val="center"/>
          </w:tcPr>
          <w:p w14:paraId="1B3CC45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00A9D08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vAlign w:val="center"/>
          </w:tcPr>
          <w:p w14:paraId="30DB35B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7" w:type="dxa"/>
            <w:noWrap/>
            <w:vAlign w:val="center"/>
          </w:tcPr>
          <w:p w14:paraId="436446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92" w:type="dxa"/>
            <w:noWrap/>
            <w:vAlign w:val="center"/>
          </w:tcPr>
          <w:p w14:paraId="415B6A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9055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24FF62A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0927C24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20E2407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3961DEE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574DE3B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17B3639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6FC7E3B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4A05AF5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60D84D6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0892DAC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40ADF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712BAEC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79F9EC4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0D2BB77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49FAE80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78E7DFE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54336DC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168F6D6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7FDB86E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1F03003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656DAFE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174D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4374EE2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635DD5D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3060486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388A52C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625A446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553DA5B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220611C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47702D8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2FF3B22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2A6198A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06292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5C3B74C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0A6F735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401929E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6BB254C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655FC74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770014F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3F99024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602624D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4D9C9BC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1420664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7BE1C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3B3F4B9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4790B0C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5B7079B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7F063FE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16BC062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56C5367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43EEA49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7E34AE1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2BD10E9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5E9CDBD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0903D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09E7CC7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523CE70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05C0030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758732A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5525C58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7FDB37F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062EF53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545F57A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2710534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4477183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14191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210285C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66C964F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65E8F39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2EC6105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553E11E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4705B3F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57F32D3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282B631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2B18EFD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5371408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40AE8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39B8A41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vAlign w:val="center"/>
          </w:tcPr>
          <w:p w14:paraId="5E44689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vAlign w:val="center"/>
          </w:tcPr>
          <w:p w14:paraId="3CBEAE1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40" w:type="dxa"/>
            <w:noWrap/>
            <w:vAlign w:val="center"/>
          </w:tcPr>
          <w:p w14:paraId="1C0ABF0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1E585B5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44" w:type="dxa"/>
            <w:noWrap/>
            <w:vAlign w:val="center"/>
          </w:tcPr>
          <w:p w14:paraId="7F3A6D8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2394575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1" w:type="dxa"/>
            <w:noWrap/>
            <w:vAlign w:val="center"/>
          </w:tcPr>
          <w:p w14:paraId="014BE0D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7" w:type="dxa"/>
            <w:noWrap/>
            <w:vAlign w:val="center"/>
          </w:tcPr>
          <w:p w14:paraId="0C1CFF5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92" w:type="dxa"/>
            <w:noWrap/>
            <w:vAlign w:val="center"/>
          </w:tcPr>
          <w:p w14:paraId="78013B9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bl>
    <w:p w14:paraId="69E2FC7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0FA9706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6D43A73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BFDE01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1B274BF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w:t>
      </w:r>
      <w:bookmarkStart w:id="636" w:name="_Toc296944565"/>
      <w:bookmarkStart w:id="637" w:name="_Toc267261693"/>
      <w:bookmarkStart w:id="638" w:name="_Toc296891054"/>
      <w:bookmarkStart w:id="639" w:name="_Toc296503226"/>
      <w:bookmarkStart w:id="640" w:name="_Toc296346727"/>
      <w:bookmarkStart w:id="641" w:name="_Toc296347225"/>
      <w:bookmarkStart w:id="642" w:name="_Toc296891266"/>
      <w:r>
        <w:rPr>
          <w:rFonts w:hint="eastAsia" w:ascii="宋体" w:hAnsi="宋体" w:eastAsia="宋体" w:cs="宋体"/>
          <w:snapToGrid/>
          <w:color w:val="auto"/>
          <w:kern w:val="2"/>
          <w:lang w:eastAsia="zh-CN"/>
        </w:rPr>
        <w:t>件3：</w:t>
      </w:r>
      <w:bookmarkEnd w:id="636"/>
      <w:bookmarkEnd w:id="637"/>
      <w:bookmarkEnd w:id="638"/>
      <w:bookmarkEnd w:id="639"/>
      <w:bookmarkEnd w:id="640"/>
      <w:bookmarkEnd w:id="641"/>
      <w:bookmarkEnd w:id="642"/>
    </w:p>
    <w:p w14:paraId="3B7AF4D0">
      <w:pPr>
        <w:widowControl w:val="0"/>
        <w:kinsoku/>
        <w:autoSpaceDE/>
        <w:autoSpaceDN/>
        <w:adjustRightInd/>
        <w:snapToGrid/>
        <w:spacing w:before="50" w:line="360" w:lineRule="auto"/>
        <w:ind w:left="103"/>
        <w:jc w:val="center"/>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工程质量保修书</w:t>
      </w:r>
    </w:p>
    <w:p w14:paraId="62BE912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发包人（全称）：淮北矿业（集团）有限责任公司物业分公司</w:t>
      </w:r>
    </w:p>
    <w:p w14:paraId="71DDCCA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承包人（全称）：</w:t>
      </w:r>
    </w:p>
    <w:p w14:paraId="3F34CD3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发包人和承包人根据《中华人民共和国建筑法》和《建设工程质量管理条例》，经协商一致就（工程全称）签订工程质量保修书。</w:t>
      </w:r>
    </w:p>
    <w:p w14:paraId="640A8E8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一、工程质量保修范围和内容</w:t>
      </w:r>
    </w:p>
    <w:p w14:paraId="4145BB1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承包人在质量保修期内，按照有关法律规定和合同约定，承担工程质量保修责任。</w:t>
      </w:r>
    </w:p>
    <w:p w14:paraId="2E9C2BF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9F79B7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二、质量保修期</w:t>
      </w:r>
    </w:p>
    <w:p w14:paraId="603FC77E">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根据《建设工程质量管理条例》及有关规定，工程的质量保修期如下：</w:t>
      </w:r>
    </w:p>
    <w:p w14:paraId="70FC7765">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1．地基基础工程和主体结构工程为设计文件规定的工程合理使用年限；</w:t>
      </w:r>
    </w:p>
    <w:p w14:paraId="385677BB">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2．屋面防水工程、有防水要求的卫生间、房间和外墙面的防渗为5年；</w:t>
      </w:r>
    </w:p>
    <w:p w14:paraId="53706CE6">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3．装修工程为2年；</w:t>
      </w:r>
    </w:p>
    <w:p w14:paraId="0E059395">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4．电气管线、给排水管道、设备安装工程为2年；</w:t>
      </w:r>
    </w:p>
    <w:p w14:paraId="0428637F">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5．供热与供冷系统为2个采暖期、供冷期；</w:t>
      </w:r>
    </w:p>
    <w:p w14:paraId="1A612947">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6．住宅小区内的给排水设施、道路等配套工程为2年；</w:t>
      </w:r>
    </w:p>
    <w:p w14:paraId="06D0BA48">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u w:val="single"/>
          <w:lang w:eastAsia="zh-CN"/>
        </w:rPr>
      </w:pPr>
      <w:r>
        <w:rPr>
          <w:rFonts w:hint="eastAsia" w:ascii="宋体" w:hAnsi="宋体" w:eastAsia="宋体" w:cs="宋体"/>
          <w:snapToGrid/>
          <w:color w:val="auto"/>
          <w:kern w:val="2"/>
          <w:lang w:eastAsia="zh-CN"/>
        </w:rPr>
        <w:t>7．其他项目保修期限：</w:t>
      </w:r>
      <w:r>
        <w:rPr>
          <w:rFonts w:hint="eastAsia" w:ascii="宋体" w:hAnsi="宋体" w:eastAsia="宋体" w:cs="宋体"/>
          <w:snapToGrid/>
          <w:color w:val="auto"/>
          <w:kern w:val="2"/>
          <w:u w:val="single"/>
          <w:lang w:eastAsia="zh-CN"/>
        </w:rPr>
        <w:t xml:space="preserve">    24个月</w:t>
      </w:r>
      <w:r>
        <w:rPr>
          <w:rFonts w:hint="eastAsia" w:ascii="宋体" w:hAnsi="宋体" w:eastAsia="宋体" w:cs="宋体"/>
          <w:snapToGrid/>
          <w:color w:val="auto"/>
          <w:kern w:val="2"/>
          <w:lang w:eastAsia="zh-CN"/>
        </w:rPr>
        <w:t>。</w:t>
      </w:r>
    </w:p>
    <w:p w14:paraId="5ECB048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质量保修期自工程竣工验收合格之日起计算。</w:t>
      </w:r>
    </w:p>
    <w:p w14:paraId="5114DF56">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三、缺陷责任期</w:t>
      </w:r>
    </w:p>
    <w:p w14:paraId="78CE4626">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工程缺陷责任期为</w:t>
      </w:r>
      <w:r>
        <w:rPr>
          <w:rFonts w:hint="eastAsia" w:ascii="宋体" w:hAnsi="宋体" w:eastAsia="宋体" w:cs="宋体"/>
          <w:snapToGrid/>
          <w:color w:val="auto"/>
          <w:kern w:val="2"/>
          <w:u w:val="single"/>
          <w:lang w:eastAsia="zh-CN"/>
        </w:rPr>
        <w:t>24</w:t>
      </w:r>
      <w:r>
        <w:rPr>
          <w:rFonts w:hint="eastAsia" w:ascii="宋体" w:hAnsi="宋体" w:eastAsia="宋体" w:cs="宋体"/>
          <w:snapToGrid/>
          <w:color w:val="auto"/>
          <w:kern w:val="2"/>
          <w:lang w:eastAsia="zh-CN"/>
        </w:rPr>
        <w:t>个月，缺陷责任期自工程通过竣工验收之日起计算。单位工程先于全部工程进行验收，单位工程缺陷责任期自单位工程验收合格之日起算。</w:t>
      </w:r>
    </w:p>
    <w:p w14:paraId="3E1F015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缺陷责任期终止后，发包人应退还剩余的质量保证金。</w:t>
      </w:r>
    </w:p>
    <w:p w14:paraId="1093DCC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四、质量保修责任</w:t>
      </w:r>
    </w:p>
    <w:p w14:paraId="0B07898C">
      <w:pPr>
        <w:widowControl w:val="0"/>
        <w:kinsoku/>
        <w:autoSpaceDE/>
        <w:autoSpaceDN/>
        <w:adjustRightInd/>
        <w:snapToGrid/>
        <w:spacing w:before="50" w:line="360" w:lineRule="auto"/>
        <w:ind w:left="103" w:leftChars="49" w:firstLine="525" w:firstLineChars="25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1．属于保修范围、内容的项目，承包人应当在接到保修通知之日起7天内派人保修。承包人不在约定期限内派人保修的，发包人可以委托他人修理。</w:t>
      </w:r>
    </w:p>
    <w:p w14:paraId="4C5B32F7">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2．发生紧急事故需抢修的，承包人在接到事故通知后，应当立即到达事故现场抢修。</w:t>
      </w:r>
    </w:p>
    <w:p w14:paraId="3D1AD46D">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A035C09">
      <w:pPr>
        <w:widowControl w:val="0"/>
        <w:kinsoku/>
        <w:autoSpaceDE/>
        <w:autoSpaceDN/>
        <w:adjustRightInd/>
        <w:snapToGrid/>
        <w:spacing w:before="50" w:line="360" w:lineRule="auto"/>
        <w:ind w:left="103" w:leftChars="49"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4．质量保修完成后，由发包人组织验收。</w:t>
      </w:r>
    </w:p>
    <w:p w14:paraId="0BE8AC3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w:t>
      </w:r>
      <w:r>
        <w:rPr>
          <w:rFonts w:hint="eastAsia" w:ascii="宋体" w:hAnsi="宋体" w:eastAsia="宋体" w:cs="宋体"/>
          <w:b/>
          <w:snapToGrid/>
          <w:color w:val="auto"/>
          <w:kern w:val="2"/>
          <w:lang w:eastAsia="zh-CN"/>
        </w:rPr>
        <w:t>五</w:t>
      </w:r>
      <w:r>
        <w:rPr>
          <w:rFonts w:hint="eastAsia" w:ascii="宋体" w:hAnsi="宋体" w:eastAsia="宋体" w:cs="宋体"/>
          <w:snapToGrid/>
          <w:color w:val="auto"/>
          <w:kern w:val="2"/>
          <w:lang w:eastAsia="zh-CN"/>
        </w:rPr>
        <w:t>、保修费用</w:t>
      </w:r>
    </w:p>
    <w:p w14:paraId="1A57160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　　保修费用由造成质量缺陷的责任方承担。</w:t>
      </w:r>
    </w:p>
    <w:p w14:paraId="3681B85D">
      <w:pPr>
        <w:widowControl w:val="0"/>
        <w:kinsoku/>
        <w:autoSpaceDE/>
        <w:autoSpaceDN/>
        <w:adjustRightInd/>
        <w:snapToGrid/>
        <w:spacing w:before="50" w:line="360" w:lineRule="auto"/>
        <w:ind w:left="103" w:leftChars="49" w:firstLine="413" w:firstLineChars="196"/>
        <w:textAlignment w:val="auto"/>
        <w:rPr>
          <w:rFonts w:ascii="宋体" w:hAnsi="宋体" w:eastAsia="宋体" w:cs="宋体"/>
          <w:snapToGrid/>
          <w:color w:val="auto"/>
          <w:kern w:val="2"/>
          <w:u w:val="single"/>
          <w:lang w:eastAsia="zh-CN"/>
        </w:rPr>
      </w:pPr>
      <w:r>
        <w:rPr>
          <w:rFonts w:hint="eastAsia" w:ascii="宋体" w:hAnsi="宋体" w:eastAsia="宋体" w:cs="宋体"/>
          <w:b/>
          <w:snapToGrid/>
          <w:color w:val="auto"/>
          <w:kern w:val="2"/>
          <w:lang w:eastAsia="zh-CN"/>
        </w:rPr>
        <w:t>六</w:t>
      </w:r>
      <w:r>
        <w:rPr>
          <w:rFonts w:hint="eastAsia" w:ascii="宋体" w:hAnsi="宋体" w:eastAsia="宋体" w:cs="宋体"/>
          <w:snapToGrid/>
          <w:color w:val="auto"/>
          <w:kern w:val="2"/>
          <w:lang w:eastAsia="zh-CN"/>
        </w:rPr>
        <w:t>、双方约定的其他工程质量保修事项：</w:t>
      </w:r>
    </w:p>
    <w:p w14:paraId="23DC327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工程质量保修书由发包人、承包人在工程竣工验收前共同签署，作为施工合同附件，其有效期限至保修期满。</w:t>
      </w:r>
    </w:p>
    <w:p w14:paraId="7176904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C2D3AB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发包人(公章)：                      承包人(公章)：</w:t>
      </w:r>
    </w:p>
    <w:p w14:paraId="491B820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地址：                      地址：</w:t>
      </w:r>
    </w:p>
    <w:p w14:paraId="7CD4DE2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法定代表人(签字)：</w:t>
      </w:r>
      <w:r>
        <w:rPr>
          <w:rFonts w:hint="eastAsia" w:ascii="宋体" w:hAnsi="宋体" w:eastAsia="宋体" w:cs="宋体"/>
          <w:snapToGrid/>
          <w:color w:val="auto"/>
          <w:kern w:val="2"/>
          <w:u w:val="single"/>
          <w:lang w:eastAsia="zh-CN"/>
        </w:rPr>
        <w:t xml:space="preserve">        </w:t>
      </w:r>
      <w:r>
        <w:rPr>
          <w:rFonts w:hint="eastAsia" w:ascii="宋体" w:hAnsi="宋体" w:eastAsia="宋体" w:cs="宋体"/>
          <w:snapToGrid/>
          <w:color w:val="auto"/>
          <w:kern w:val="2"/>
          <w:lang w:eastAsia="zh-CN"/>
        </w:rPr>
        <w:t xml:space="preserve">            法定代表人(签字)：</w:t>
      </w:r>
      <w:r>
        <w:rPr>
          <w:rFonts w:hint="eastAsia" w:ascii="宋体" w:hAnsi="宋体" w:eastAsia="宋体" w:cs="宋体"/>
          <w:snapToGrid/>
          <w:color w:val="auto"/>
          <w:kern w:val="2"/>
          <w:u w:val="single"/>
          <w:lang w:eastAsia="zh-CN"/>
        </w:rPr>
        <w:t>     </w:t>
      </w:r>
    </w:p>
    <w:p w14:paraId="0E12196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委托代理人(签字)：</w:t>
      </w:r>
      <w:r>
        <w:rPr>
          <w:rFonts w:hint="eastAsia" w:ascii="宋体" w:hAnsi="宋体" w:eastAsia="宋体" w:cs="宋体"/>
          <w:snapToGrid/>
          <w:color w:val="auto"/>
          <w:kern w:val="2"/>
          <w:u w:val="single"/>
          <w:lang w:eastAsia="zh-CN"/>
        </w:rPr>
        <w:t xml:space="preserve">        </w:t>
      </w:r>
      <w:r>
        <w:rPr>
          <w:rFonts w:hint="eastAsia" w:ascii="宋体" w:hAnsi="宋体" w:eastAsia="宋体" w:cs="宋体"/>
          <w:snapToGrid/>
          <w:color w:val="auto"/>
          <w:kern w:val="2"/>
          <w:lang w:eastAsia="zh-CN"/>
        </w:rPr>
        <w:t xml:space="preserve">             委托代理人(签字)：</w:t>
      </w:r>
      <w:r>
        <w:rPr>
          <w:rFonts w:hint="eastAsia" w:ascii="宋体" w:hAnsi="宋体" w:eastAsia="宋体" w:cs="宋体"/>
          <w:snapToGrid/>
          <w:color w:val="auto"/>
          <w:kern w:val="2"/>
          <w:u w:val="single"/>
          <w:lang w:eastAsia="zh-CN"/>
        </w:rPr>
        <w:t xml:space="preserve">       </w:t>
      </w:r>
    </w:p>
    <w:p w14:paraId="03C82E8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电话：                    电话：</w:t>
      </w:r>
    </w:p>
    <w:p w14:paraId="7668202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传真：                    传真：</w:t>
      </w:r>
    </w:p>
    <w:p w14:paraId="75A355A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开户银行：                  开户银行：</w:t>
      </w:r>
    </w:p>
    <w:p w14:paraId="470946B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账号：                        账号：</w:t>
      </w:r>
    </w:p>
    <w:p w14:paraId="606CB8F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邮政编码：                    邮政编码：</w:t>
      </w:r>
    </w:p>
    <w:p w14:paraId="721A3A5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b/>
          <w:snapToGrid/>
          <w:color w:val="auto"/>
          <w:kern w:val="2"/>
          <w:lang w:eastAsia="zh-CN"/>
        </w:rPr>
        <w:br w:type="page"/>
      </w:r>
      <w:r>
        <w:rPr>
          <w:rFonts w:hint="eastAsia" w:ascii="宋体" w:hAnsi="宋体" w:eastAsia="宋体" w:cs="宋体"/>
          <w:snapToGrid/>
          <w:color w:val="auto"/>
          <w:kern w:val="2"/>
          <w:lang w:eastAsia="zh-CN"/>
        </w:rPr>
        <w:t>附件4：</w:t>
      </w:r>
    </w:p>
    <w:p w14:paraId="05CCCC4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主要建设工程文件目录</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A86D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ign w:val="center"/>
          </w:tcPr>
          <w:p w14:paraId="6969329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文件名称</w:t>
            </w:r>
          </w:p>
        </w:tc>
        <w:tc>
          <w:tcPr>
            <w:tcW w:w="1276" w:type="dxa"/>
            <w:tcBorders>
              <w:top w:val="single" w:color="auto" w:sz="12" w:space="0"/>
              <w:bottom w:val="double" w:color="auto" w:sz="6" w:space="0"/>
            </w:tcBorders>
            <w:noWrap/>
            <w:vAlign w:val="center"/>
          </w:tcPr>
          <w:p w14:paraId="600A30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套数</w:t>
            </w:r>
          </w:p>
        </w:tc>
        <w:tc>
          <w:tcPr>
            <w:tcW w:w="1450" w:type="dxa"/>
            <w:tcBorders>
              <w:top w:val="single" w:color="auto" w:sz="12" w:space="0"/>
              <w:bottom w:val="double" w:color="auto" w:sz="6" w:space="0"/>
            </w:tcBorders>
            <w:noWrap/>
            <w:vAlign w:val="center"/>
          </w:tcPr>
          <w:p w14:paraId="78AE635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费用（元）</w:t>
            </w:r>
          </w:p>
        </w:tc>
        <w:tc>
          <w:tcPr>
            <w:tcW w:w="1243" w:type="dxa"/>
            <w:tcBorders>
              <w:top w:val="single" w:color="auto" w:sz="12" w:space="0"/>
              <w:bottom w:val="double" w:color="auto" w:sz="6" w:space="0"/>
            </w:tcBorders>
            <w:noWrap/>
            <w:vAlign w:val="center"/>
          </w:tcPr>
          <w:p w14:paraId="5990C66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质量</w:t>
            </w:r>
          </w:p>
        </w:tc>
        <w:tc>
          <w:tcPr>
            <w:tcW w:w="1450" w:type="dxa"/>
            <w:tcBorders>
              <w:top w:val="single" w:color="auto" w:sz="12" w:space="0"/>
              <w:bottom w:val="double" w:color="auto" w:sz="6" w:space="0"/>
            </w:tcBorders>
            <w:noWrap/>
          </w:tcPr>
          <w:p w14:paraId="0230D4C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移交时间</w:t>
            </w:r>
          </w:p>
        </w:tc>
        <w:tc>
          <w:tcPr>
            <w:tcW w:w="1667" w:type="dxa"/>
            <w:tcBorders>
              <w:top w:val="single" w:color="auto" w:sz="12" w:space="0"/>
              <w:bottom w:val="double" w:color="auto" w:sz="6" w:space="0"/>
            </w:tcBorders>
            <w:noWrap/>
          </w:tcPr>
          <w:p w14:paraId="43E4305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责任人</w:t>
            </w:r>
          </w:p>
        </w:tc>
      </w:tr>
      <w:tr w14:paraId="7AA47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ign w:val="center"/>
          </w:tcPr>
          <w:p w14:paraId="406C17B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double" w:color="auto" w:sz="6" w:space="0"/>
              <w:bottom w:val="single" w:color="auto" w:sz="6" w:space="0"/>
            </w:tcBorders>
            <w:noWrap/>
            <w:vAlign w:val="center"/>
          </w:tcPr>
          <w:p w14:paraId="0D41D43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tcBorders>
              <w:top w:val="double" w:color="auto" w:sz="6" w:space="0"/>
              <w:bottom w:val="single" w:color="auto" w:sz="6" w:space="0"/>
            </w:tcBorders>
            <w:noWrap/>
            <w:vAlign w:val="center"/>
          </w:tcPr>
          <w:p w14:paraId="7488353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tcBorders>
              <w:top w:val="double" w:color="auto" w:sz="6" w:space="0"/>
              <w:bottom w:val="single" w:color="auto" w:sz="6" w:space="0"/>
            </w:tcBorders>
            <w:noWrap/>
            <w:vAlign w:val="center"/>
          </w:tcPr>
          <w:p w14:paraId="5A73FEC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tcBorders>
              <w:top w:val="double" w:color="auto" w:sz="6" w:space="0"/>
              <w:bottom w:val="single" w:color="auto" w:sz="6" w:space="0"/>
            </w:tcBorders>
            <w:noWrap/>
            <w:vAlign w:val="center"/>
          </w:tcPr>
          <w:p w14:paraId="602B118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tcBorders>
              <w:top w:val="double" w:color="auto" w:sz="6" w:space="0"/>
              <w:bottom w:val="single" w:color="auto" w:sz="6" w:space="0"/>
            </w:tcBorders>
            <w:noWrap/>
            <w:vAlign w:val="center"/>
          </w:tcPr>
          <w:p w14:paraId="5F1E616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4C4D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ign w:val="center"/>
          </w:tcPr>
          <w:p w14:paraId="4067298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vAlign w:val="center"/>
          </w:tcPr>
          <w:p w14:paraId="20DC191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tcBorders>
              <w:top w:val="nil"/>
            </w:tcBorders>
            <w:noWrap/>
            <w:vAlign w:val="center"/>
          </w:tcPr>
          <w:p w14:paraId="577ADAA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tcBorders>
              <w:top w:val="nil"/>
            </w:tcBorders>
            <w:noWrap/>
            <w:vAlign w:val="center"/>
          </w:tcPr>
          <w:p w14:paraId="2109B44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tcBorders>
              <w:top w:val="nil"/>
            </w:tcBorders>
            <w:noWrap/>
            <w:vAlign w:val="center"/>
          </w:tcPr>
          <w:p w14:paraId="3A5B405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tcBorders>
              <w:top w:val="nil"/>
            </w:tcBorders>
            <w:noWrap/>
            <w:vAlign w:val="center"/>
          </w:tcPr>
          <w:p w14:paraId="0470FE4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584B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14:paraId="3ED4522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1F1970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40F67BA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noWrap/>
            <w:vAlign w:val="center"/>
          </w:tcPr>
          <w:p w14:paraId="3BFE68A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09D108D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noWrap/>
            <w:vAlign w:val="center"/>
          </w:tcPr>
          <w:p w14:paraId="1355392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0B03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14:paraId="6449BFC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068AFFF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5821BB6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noWrap/>
            <w:vAlign w:val="center"/>
          </w:tcPr>
          <w:p w14:paraId="55B6329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508060B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noWrap/>
            <w:vAlign w:val="center"/>
          </w:tcPr>
          <w:p w14:paraId="486B4B6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7614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14:paraId="73BCE83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5CD5DE6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69680CC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noWrap/>
            <w:vAlign w:val="center"/>
          </w:tcPr>
          <w:p w14:paraId="3C53427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638375F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noWrap/>
            <w:vAlign w:val="center"/>
          </w:tcPr>
          <w:p w14:paraId="35BCED5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2719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14:paraId="445DEDC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22DD604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77EEAC7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noWrap/>
            <w:vAlign w:val="center"/>
          </w:tcPr>
          <w:p w14:paraId="7F9C76E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186870B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noWrap/>
            <w:vAlign w:val="center"/>
          </w:tcPr>
          <w:p w14:paraId="351E3E2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B1FA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14:paraId="0B91942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7273DFE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1923F4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noWrap/>
            <w:vAlign w:val="center"/>
          </w:tcPr>
          <w:p w14:paraId="54D6699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7450779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noWrap/>
            <w:vAlign w:val="center"/>
          </w:tcPr>
          <w:p w14:paraId="4B0ADFD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B5CB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14:paraId="49698FC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2B0BCA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333F7A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noWrap/>
            <w:vAlign w:val="center"/>
          </w:tcPr>
          <w:p w14:paraId="02B0402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118CB26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noWrap/>
            <w:vAlign w:val="center"/>
          </w:tcPr>
          <w:p w14:paraId="0ED6F38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092C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5B24973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682AA26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5EB166E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28A2D95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339AA05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3919540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1FE69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14:paraId="684C273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vAlign w:val="center"/>
          </w:tcPr>
          <w:p w14:paraId="5AC0AD5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4BA83A6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43" w:type="dxa"/>
            <w:noWrap/>
            <w:vAlign w:val="center"/>
          </w:tcPr>
          <w:p w14:paraId="052483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50" w:type="dxa"/>
            <w:noWrap/>
            <w:vAlign w:val="center"/>
          </w:tcPr>
          <w:p w14:paraId="4DBB7B5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667" w:type="dxa"/>
            <w:noWrap/>
            <w:vAlign w:val="center"/>
          </w:tcPr>
          <w:p w14:paraId="5616ED9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97DD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0F9030E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0A005EE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66F7BB1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4904ABF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1F566A3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4B7D875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5EEE9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612537B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275DD07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4C21EE9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1A4AD9D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1BC7A90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61257BD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099D3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119B6D4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3470AB5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27D2D8A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2534363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71EBC01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72A4233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37926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784A673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4DD21B9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6555644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4F57491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660BF0E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3FC4E61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284C9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3DB47E0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2948893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61D8633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13FF852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36AFB11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5F672AD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2C6AC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525F7E4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5B0E4BA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3DDFB2D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20C20F8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1D97919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56227D4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1E949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7613877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36FDCF1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068BB63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6C93636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7BEAB43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636D364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24449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171643F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691A3F2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76F1113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757DB63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4FB7E60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753677B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62063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14:paraId="3D147EB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76" w:type="dxa"/>
            <w:noWrap/>
          </w:tcPr>
          <w:p w14:paraId="2EE47FF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74C3201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243" w:type="dxa"/>
            <w:noWrap/>
          </w:tcPr>
          <w:p w14:paraId="2FA0D84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50" w:type="dxa"/>
            <w:noWrap/>
          </w:tcPr>
          <w:p w14:paraId="5631934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667" w:type="dxa"/>
            <w:noWrap/>
          </w:tcPr>
          <w:p w14:paraId="2525432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bl>
    <w:p w14:paraId="3A47B36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317C719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br w:type="page"/>
      </w:r>
      <w:r>
        <w:rPr>
          <w:rFonts w:hint="eastAsia" w:ascii="宋体" w:hAnsi="宋体" w:eastAsia="宋体" w:cs="宋体"/>
          <w:snapToGrid/>
          <w:color w:val="auto"/>
          <w:kern w:val="2"/>
          <w:lang w:eastAsia="zh-CN"/>
        </w:rPr>
        <w:t>附</w:t>
      </w:r>
      <w:bookmarkStart w:id="643" w:name="_Toc296944566"/>
      <w:bookmarkStart w:id="644" w:name="_Toc296347226"/>
      <w:bookmarkStart w:id="645" w:name="_Toc296891267"/>
      <w:bookmarkStart w:id="646" w:name="_Toc296346728"/>
      <w:bookmarkStart w:id="647" w:name="_Toc296891055"/>
      <w:bookmarkStart w:id="648" w:name="_Toc267261698"/>
      <w:bookmarkStart w:id="649" w:name="_Toc296503227"/>
      <w:r>
        <w:rPr>
          <w:rFonts w:hint="eastAsia" w:ascii="宋体" w:hAnsi="宋体" w:eastAsia="宋体" w:cs="宋体"/>
          <w:snapToGrid/>
          <w:color w:val="auto"/>
          <w:kern w:val="2"/>
          <w:lang w:eastAsia="zh-CN"/>
        </w:rPr>
        <w:t>件5：</w:t>
      </w:r>
    </w:p>
    <w:bookmarkEnd w:id="643"/>
    <w:bookmarkEnd w:id="644"/>
    <w:bookmarkEnd w:id="645"/>
    <w:bookmarkEnd w:id="646"/>
    <w:bookmarkEnd w:id="647"/>
    <w:bookmarkEnd w:id="648"/>
    <w:bookmarkEnd w:id="649"/>
    <w:p w14:paraId="31C619B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承包人用于本工程施工的机械设备表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DF0B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noWrap/>
            <w:vAlign w:val="center"/>
          </w:tcPr>
          <w:p w14:paraId="3B45FCD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序号</w:t>
            </w:r>
          </w:p>
        </w:tc>
        <w:tc>
          <w:tcPr>
            <w:tcW w:w="1418" w:type="dxa"/>
            <w:tcBorders>
              <w:top w:val="single" w:color="auto" w:sz="12" w:space="0"/>
              <w:bottom w:val="double" w:color="auto" w:sz="6" w:space="0"/>
            </w:tcBorders>
            <w:noWrap/>
            <w:vAlign w:val="center"/>
          </w:tcPr>
          <w:p w14:paraId="407F7FC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机械或设备名称</w:t>
            </w:r>
          </w:p>
        </w:tc>
        <w:tc>
          <w:tcPr>
            <w:tcW w:w="850" w:type="dxa"/>
            <w:tcBorders>
              <w:top w:val="single" w:color="auto" w:sz="12" w:space="0"/>
              <w:bottom w:val="double" w:color="auto" w:sz="6" w:space="0"/>
            </w:tcBorders>
            <w:noWrap/>
            <w:vAlign w:val="center"/>
          </w:tcPr>
          <w:p w14:paraId="7264034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规格型号</w:t>
            </w:r>
          </w:p>
        </w:tc>
        <w:tc>
          <w:tcPr>
            <w:tcW w:w="1058" w:type="dxa"/>
            <w:tcBorders>
              <w:top w:val="single" w:color="auto" w:sz="12" w:space="0"/>
              <w:bottom w:val="double" w:color="auto" w:sz="6" w:space="0"/>
            </w:tcBorders>
            <w:noWrap/>
            <w:vAlign w:val="center"/>
          </w:tcPr>
          <w:p w14:paraId="094AE98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数量</w:t>
            </w:r>
          </w:p>
        </w:tc>
        <w:tc>
          <w:tcPr>
            <w:tcW w:w="880" w:type="dxa"/>
            <w:tcBorders>
              <w:top w:val="single" w:color="auto" w:sz="12" w:space="0"/>
              <w:bottom w:val="double" w:color="auto" w:sz="6" w:space="0"/>
            </w:tcBorders>
            <w:noWrap/>
            <w:vAlign w:val="center"/>
          </w:tcPr>
          <w:p w14:paraId="0E9FFA5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产地</w:t>
            </w:r>
          </w:p>
        </w:tc>
        <w:tc>
          <w:tcPr>
            <w:tcW w:w="1020" w:type="dxa"/>
            <w:tcBorders>
              <w:top w:val="single" w:color="auto" w:sz="12" w:space="0"/>
              <w:bottom w:val="double" w:color="auto" w:sz="6" w:space="0"/>
            </w:tcBorders>
            <w:noWrap/>
            <w:vAlign w:val="center"/>
          </w:tcPr>
          <w:p w14:paraId="598D363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制造年份</w:t>
            </w:r>
          </w:p>
        </w:tc>
        <w:tc>
          <w:tcPr>
            <w:tcW w:w="1480" w:type="dxa"/>
            <w:tcBorders>
              <w:top w:val="single" w:color="auto" w:sz="12" w:space="0"/>
              <w:bottom w:val="double" w:color="auto" w:sz="6" w:space="0"/>
            </w:tcBorders>
            <w:noWrap/>
            <w:vAlign w:val="center"/>
          </w:tcPr>
          <w:p w14:paraId="6A47AD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额定功率(kW)</w:t>
            </w:r>
          </w:p>
        </w:tc>
        <w:tc>
          <w:tcPr>
            <w:tcW w:w="1020" w:type="dxa"/>
            <w:tcBorders>
              <w:top w:val="single" w:color="auto" w:sz="12" w:space="0"/>
              <w:bottom w:val="double" w:color="auto" w:sz="6" w:space="0"/>
            </w:tcBorders>
            <w:noWrap/>
            <w:vAlign w:val="center"/>
          </w:tcPr>
          <w:p w14:paraId="54E32FE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生产能力</w:t>
            </w:r>
          </w:p>
        </w:tc>
        <w:tc>
          <w:tcPr>
            <w:tcW w:w="921" w:type="dxa"/>
            <w:tcBorders>
              <w:top w:val="single" w:color="auto" w:sz="12" w:space="0"/>
              <w:bottom w:val="double" w:color="auto" w:sz="6" w:space="0"/>
            </w:tcBorders>
            <w:noWrap/>
            <w:vAlign w:val="center"/>
          </w:tcPr>
          <w:p w14:paraId="56A0944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备注</w:t>
            </w:r>
          </w:p>
        </w:tc>
      </w:tr>
      <w:tr w14:paraId="1CC2F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ign w:val="center"/>
          </w:tcPr>
          <w:p w14:paraId="7228E17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double" w:color="auto" w:sz="6" w:space="0"/>
              <w:bottom w:val="single" w:color="auto" w:sz="6" w:space="0"/>
            </w:tcBorders>
            <w:noWrap/>
            <w:vAlign w:val="center"/>
          </w:tcPr>
          <w:p w14:paraId="45DAE8C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tcBorders>
              <w:top w:val="double" w:color="auto" w:sz="6" w:space="0"/>
              <w:bottom w:val="single" w:color="auto" w:sz="6" w:space="0"/>
            </w:tcBorders>
            <w:noWrap/>
            <w:vAlign w:val="center"/>
          </w:tcPr>
          <w:p w14:paraId="38AF761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tcBorders>
              <w:top w:val="double" w:color="auto" w:sz="6" w:space="0"/>
              <w:bottom w:val="single" w:color="auto" w:sz="6" w:space="0"/>
            </w:tcBorders>
            <w:noWrap/>
            <w:vAlign w:val="center"/>
          </w:tcPr>
          <w:p w14:paraId="5A07249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tcBorders>
              <w:top w:val="double" w:color="auto" w:sz="6" w:space="0"/>
              <w:bottom w:val="single" w:color="auto" w:sz="6" w:space="0"/>
            </w:tcBorders>
            <w:noWrap/>
            <w:vAlign w:val="center"/>
          </w:tcPr>
          <w:p w14:paraId="1D60643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tcBorders>
              <w:top w:val="double" w:color="auto" w:sz="6" w:space="0"/>
              <w:bottom w:val="single" w:color="auto" w:sz="6" w:space="0"/>
            </w:tcBorders>
            <w:noWrap/>
            <w:vAlign w:val="center"/>
          </w:tcPr>
          <w:p w14:paraId="7C36027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tcBorders>
              <w:top w:val="double" w:color="auto" w:sz="6" w:space="0"/>
              <w:bottom w:val="single" w:color="auto" w:sz="6" w:space="0"/>
            </w:tcBorders>
            <w:noWrap/>
            <w:vAlign w:val="center"/>
          </w:tcPr>
          <w:p w14:paraId="2D5ECA5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tcBorders>
              <w:top w:val="double" w:color="auto" w:sz="6" w:space="0"/>
              <w:bottom w:val="single" w:color="auto" w:sz="6" w:space="0"/>
            </w:tcBorders>
            <w:noWrap/>
            <w:vAlign w:val="center"/>
          </w:tcPr>
          <w:p w14:paraId="48528F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tcBorders>
              <w:top w:val="double" w:color="auto" w:sz="6" w:space="0"/>
              <w:bottom w:val="single" w:color="auto" w:sz="6" w:space="0"/>
            </w:tcBorders>
            <w:noWrap/>
            <w:vAlign w:val="center"/>
          </w:tcPr>
          <w:p w14:paraId="5E1707F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10A4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ign w:val="center"/>
          </w:tcPr>
          <w:p w14:paraId="665347C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nil"/>
            </w:tcBorders>
            <w:noWrap/>
            <w:vAlign w:val="center"/>
          </w:tcPr>
          <w:p w14:paraId="5DF5F0B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tcBorders>
              <w:top w:val="nil"/>
            </w:tcBorders>
            <w:noWrap/>
            <w:vAlign w:val="center"/>
          </w:tcPr>
          <w:p w14:paraId="233414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tcBorders>
              <w:top w:val="nil"/>
            </w:tcBorders>
            <w:noWrap/>
            <w:vAlign w:val="center"/>
          </w:tcPr>
          <w:p w14:paraId="67D522A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tcBorders>
              <w:top w:val="nil"/>
            </w:tcBorders>
            <w:noWrap/>
            <w:vAlign w:val="center"/>
          </w:tcPr>
          <w:p w14:paraId="1719369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tcBorders>
              <w:top w:val="nil"/>
            </w:tcBorders>
            <w:noWrap/>
            <w:vAlign w:val="center"/>
          </w:tcPr>
          <w:p w14:paraId="76FA3D7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tcBorders>
              <w:top w:val="nil"/>
            </w:tcBorders>
            <w:noWrap/>
            <w:vAlign w:val="center"/>
          </w:tcPr>
          <w:p w14:paraId="35DBF6A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tcBorders>
              <w:top w:val="nil"/>
            </w:tcBorders>
            <w:noWrap/>
            <w:vAlign w:val="center"/>
          </w:tcPr>
          <w:p w14:paraId="4BC9B5D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tcBorders>
              <w:top w:val="nil"/>
            </w:tcBorders>
            <w:noWrap/>
            <w:vAlign w:val="center"/>
          </w:tcPr>
          <w:p w14:paraId="1B64A44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F327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69F6E0B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5299792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noWrap/>
            <w:vAlign w:val="center"/>
          </w:tcPr>
          <w:p w14:paraId="2F9A5F4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noWrap/>
            <w:vAlign w:val="center"/>
          </w:tcPr>
          <w:p w14:paraId="79110EF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noWrap/>
            <w:vAlign w:val="center"/>
          </w:tcPr>
          <w:p w14:paraId="3DCF995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77705B6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noWrap/>
            <w:vAlign w:val="center"/>
          </w:tcPr>
          <w:p w14:paraId="2F3D61E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001FFA5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noWrap/>
            <w:vAlign w:val="center"/>
          </w:tcPr>
          <w:p w14:paraId="5460E4E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6BF9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0CBCA50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5CBEEDB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noWrap/>
            <w:vAlign w:val="center"/>
          </w:tcPr>
          <w:p w14:paraId="6BB4366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noWrap/>
            <w:vAlign w:val="center"/>
          </w:tcPr>
          <w:p w14:paraId="08100B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noWrap/>
            <w:vAlign w:val="center"/>
          </w:tcPr>
          <w:p w14:paraId="60F4BA1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5F95739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noWrap/>
            <w:vAlign w:val="center"/>
          </w:tcPr>
          <w:p w14:paraId="67648D4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211A4E3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noWrap/>
            <w:vAlign w:val="center"/>
          </w:tcPr>
          <w:p w14:paraId="5544871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7E34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4AD7B64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74CBEFF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noWrap/>
            <w:vAlign w:val="center"/>
          </w:tcPr>
          <w:p w14:paraId="1512539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noWrap/>
            <w:vAlign w:val="center"/>
          </w:tcPr>
          <w:p w14:paraId="707030A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noWrap/>
            <w:vAlign w:val="center"/>
          </w:tcPr>
          <w:p w14:paraId="0FEB94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6A4B113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noWrap/>
            <w:vAlign w:val="center"/>
          </w:tcPr>
          <w:p w14:paraId="6C375E5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4EBBA16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noWrap/>
            <w:vAlign w:val="center"/>
          </w:tcPr>
          <w:p w14:paraId="5DDAE53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38F2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55258B7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23CCE02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noWrap/>
            <w:vAlign w:val="center"/>
          </w:tcPr>
          <w:p w14:paraId="011CF17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noWrap/>
            <w:vAlign w:val="center"/>
          </w:tcPr>
          <w:p w14:paraId="04F0528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noWrap/>
            <w:vAlign w:val="center"/>
          </w:tcPr>
          <w:p w14:paraId="1B5BA78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3E017FD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noWrap/>
            <w:vAlign w:val="center"/>
          </w:tcPr>
          <w:p w14:paraId="324B14E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629790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noWrap/>
            <w:vAlign w:val="center"/>
          </w:tcPr>
          <w:p w14:paraId="0548B6A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3C76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6C873A5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4771115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noWrap/>
            <w:vAlign w:val="center"/>
          </w:tcPr>
          <w:p w14:paraId="0489F22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noWrap/>
            <w:vAlign w:val="center"/>
          </w:tcPr>
          <w:p w14:paraId="1A0F331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noWrap/>
            <w:vAlign w:val="center"/>
          </w:tcPr>
          <w:p w14:paraId="33F4808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423F417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noWrap/>
            <w:vAlign w:val="center"/>
          </w:tcPr>
          <w:p w14:paraId="7819DEB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1B9E558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noWrap/>
            <w:vAlign w:val="center"/>
          </w:tcPr>
          <w:p w14:paraId="225F32D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A200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71271B5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366A1A1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noWrap/>
            <w:vAlign w:val="center"/>
          </w:tcPr>
          <w:p w14:paraId="331000F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noWrap/>
            <w:vAlign w:val="center"/>
          </w:tcPr>
          <w:p w14:paraId="3089E8D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noWrap/>
            <w:vAlign w:val="center"/>
          </w:tcPr>
          <w:p w14:paraId="5F9FC29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32A7550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noWrap/>
            <w:vAlign w:val="center"/>
          </w:tcPr>
          <w:p w14:paraId="0B172E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0039551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noWrap/>
            <w:vAlign w:val="center"/>
          </w:tcPr>
          <w:p w14:paraId="0AAF106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AEED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3326B88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63D01E9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77F5D82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02F128E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65946B6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64548EC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7BA6D1E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3D453D5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6C220B3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1725D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544E8B8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062F3EC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0" w:type="dxa"/>
            <w:noWrap/>
            <w:vAlign w:val="center"/>
          </w:tcPr>
          <w:p w14:paraId="6E021E4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58" w:type="dxa"/>
            <w:noWrap/>
            <w:vAlign w:val="center"/>
          </w:tcPr>
          <w:p w14:paraId="780DA24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80" w:type="dxa"/>
            <w:noWrap/>
            <w:vAlign w:val="center"/>
          </w:tcPr>
          <w:p w14:paraId="79581F4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6D60F62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80" w:type="dxa"/>
            <w:noWrap/>
            <w:vAlign w:val="center"/>
          </w:tcPr>
          <w:p w14:paraId="198717B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020" w:type="dxa"/>
            <w:noWrap/>
            <w:vAlign w:val="center"/>
          </w:tcPr>
          <w:p w14:paraId="205C85E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921" w:type="dxa"/>
            <w:noWrap/>
            <w:vAlign w:val="center"/>
          </w:tcPr>
          <w:p w14:paraId="5B0B719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2C29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78106EF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476B58A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7E42AD5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2704727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060750E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43EB959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65F7202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1A0B6AB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1CAABD8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0EE57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218005A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627CFEE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2138B6E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3885E0C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1BE2997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2DAE0B4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0C19AA4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1C0723B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4650E99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5CAA3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0F4A366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6B07C62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1A96CF5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38DCEB5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33434F3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37BC2AC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27BD449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6B0AB37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38EBD65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55DCA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6EB9319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06FCF42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3F002C4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7370B63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3784858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1D4EA9C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1E8ED16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068CBE3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3137157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2A546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7FCB0D2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4638526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1E20302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5BBF85E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50B7C9D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1E8CCD6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11BF03E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2FB4B31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12D69F3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33BD9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1E7F5B9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6BD8955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7A8EB8D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68786DA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35F463A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13F893F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20CC099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39A7637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2C40827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32D95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39C2F6D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4AB2BAA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6A19286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56DA43D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308C53F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720A7C0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1A200B9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5489ED2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63CC75C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031A5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6FC07E4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12E6E4A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6DEEAB8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3E89AC1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3F3482D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2BB2460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02FF003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6592BE5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7319390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r w14:paraId="02DF8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14:paraId="40C75F3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18" w:type="dxa"/>
            <w:noWrap/>
          </w:tcPr>
          <w:p w14:paraId="10D08B5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50" w:type="dxa"/>
            <w:noWrap/>
          </w:tcPr>
          <w:p w14:paraId="734022A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58" w:type="dxa"/>
            <w:noWrap/>
          </w:tcPr>
          <w:p w14:paraId="11B9E67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880" w:type="dxa"/>
            <w:noWrap/>
          </w:tcPr>
          <w:p w14:paraId="1544903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5C2B8F2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480" w:type="dxa"/>
            <w:noWrap/>
          </w:tcPr>
          <w:p w14:paraId="7C0036C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1020" w:type="dxa"/>
            <w:noWrap/>
          </w:tcPr>
          <w:p w14:paraId="408AD77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c>
          <w:tcPr>
            <w:tcW w:w="921" w:type="dxa"/>
            <w:noWrap/>
          </w:tcPr>
          <w:p w14:paraId="0806A6B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tc>
      </w:tr>
    </w:tbl>
    <w:p w14:paraId="51F63E3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476BD79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1DF85E5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3072B76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w:t>
      </w:r>
      <w:bookmarkStart w:id="650" w:name="_Toc296944567"/>
      <w:bookmarkStart w:id="651" w:name="_Toc296891268"/>
      <w:bookmarkStart w:id="652" w:name="_Toc267261699"/>
      <w:bookmarkStart w:id="653" w:name="_Toc296347227"/>
      <w:bookmarkStart w:id="654" w:name="_Toc296503228"/>
      <w:bookmarkStart w:id="655" w:name="_Toc296346729"/>
      <w:bookmarkStart w:id="656" w:name="_Toc296891056"/>
      <w:r>
        <w:rPr>
          <w:rFonts w:hint="eastAsia" w:ascii="宋体" w:hAnsi="宋体" w:eastAsia="宋体" w:cs="宋体"/>
          <w:snapToGrid/>
          <w:color w:val="auto"/>
          <w:kern w:val="2"/>
          <w:lang w:eastAsia="zh-CN"/>
        </w:rPr>
        <w:t>件6：</w:t>
      </w:r>
    </w:p>
    <w:bookmarkEnd w:id="650"/>
    <w:bookmarkEnd w:id="651"/>
    <w:bookmarkEnd w:id="652"/>
    <w:bookmarkEnd w:id="653"/>
    <w:bookmarkEnd w:id="654"/>
    <w:bookmarkEnd w:id="655"/>
    <w:bookmarkEnd w:id="656"/>
    <w:p w14:paraId="2114B50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承包人主要施工管理人员表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4D2F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ign w:val="center"/>
          </w:tcPr>
          <w:p w14:paraId="6C739E1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名称</w:t>
            </w:r>
          </w:p>
        </w:tc>
        <w:tc>
          <w:tcPr>
            <w:tcW w:w="1418" w:type="dxa"/>
            <w:tcBorders>
              <w:top w:val="single" w:color="auto" w:sz="12" w:space="0"/>
              <w:bottom w:val="double" w:color="auto" w:sz="6" w:space="0"/>
            </w:tcBorders>
            <w:noWrap/>
            <w:vAlign w:val="center"/>
          </w:tcPr>
          <w:p w14:paraId="43E6411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姓名</w:t>
            </w:r>
          </w:p>
        </w:tc>
        <w:tc>
          <w:tcPr>
            <w:tcW w:w="1134" w:type="dxa"/>
            <w:tcBorders>
              <w:top w:val="single" w:color="auto" w:sz="12" w:space="0"/>
              <w:bottom w:val="double" w:color="auto" w:sz="6" w:space="0"/>
            </w:tcBorders>
            <w:noWrap/>
            <w:vAlign w:val="center"/>
          </w:tcPr>
          <w:p w14:paraId="433C668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职务</w:t>
            </w:r>
          </w:p>
        </w:tc>
        <w:tc>
          <w:tcPr>
            <w:tcW w:w="1134" w:type="dxa"/>
            <w:tcBorders>
              <w:top w:val="single" w:color="auto" w:sz="12" w:space="0"/>
              <w:bottom w:val="double" w:color="auto" w:sz="6" w:space="0"/>
            </w:tcBorders>
            <w:noWrap/>
            <w:vAlign w:val="center"/>
          </w:tcPr>
          <w:p w14:paraId="61FA20E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职称</w:t>
            </w:r>
          </w:p>
        </w:tc>
        <w:tc>
          <w:tcPr>
            <w:tcW w:w="4252" w:type="dxa"/>
            <w:tcBorders>
              <w:top w:val="single" w:color="auto" w:sz="12" w:space="0"/>
              <w:bottom w:val="double" w:color="auto" w:sz="6" w:space="0"/>
            </w:tcBorders>
            <w:noWrap/>
            <w:vAlign w:val="center"/>
          </w:tcPr>
          <w:p w14:paraId="77131B0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主要资历、经验及承担过的项目</w:t>
            </w:r>
          </w:p>
        </w:tc>
      </w:tr>
      <w:tr w14:paraId="1DFAA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14:paraId="5FF973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一、总部人员</w:t>
            </w:r>
          </w:p>
        </w:tc>
      </w:tr>
      <w:tr w14:paraId="499D5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2B6F316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项目主管</w:t>
            </w:r>
          </w:p>
        </w:tc>
        <w:tc>
          <w:tcPr>
            <w:tcW w:w="1418" w:type="dxa"/>
            <w:tcBorders>
              <w:top w:val="nil"/>
            </w:tcBorders>
            <w:noWrap/>
            <w:vAlign w:val="center"/>
          </w:tcPr>
          <w:p w14:paraId="3AD0566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1B95E7A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77D8AF1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tcBorders>
              <w:top w:val="nil"/>
            </w:tcBorders>
            <w:noWrap/>
            <w:vAlign w:val="center"/>
          </w:tcPr>
          <w:p w14:paraId="4403744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D314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ign w:val="center"/>
          </w:tcPr>
          <w:p w14:paraId="42E1612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51F7745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3BFA4D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C27446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4E0F1C2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D937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6019129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其他人员</w:t>
            </w:r>
          </w:p>
        </w:tc>
        <w:tc>
          <w:tcPr>
            <w:tcW w:w="1418" w:type="dxa"/>
            <w:noWrap/>
            <w:vAlign w:val="center"/>
          </w:tcPr>
          <w:p w14:paraId="794C52B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6D6FBD7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2E1F25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07FCFE7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4039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537A70C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1D027D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237E19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665C2A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5875E4C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8884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14:paraId="009CC3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二、现场人员</w:t>
            </w:r>
          </w:p>
        </w:tc>
      </w:tr>
      <w:tr w14:paraId="6D3FD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5B3A3F6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项目经理</w:t>
            </w:r>
          </w:p>
        </w:tc>
        <w:tc>
          <w:tcPr>
            <w:tcW w:w="1418" w:type="dxa"/>
            <w:noWrap/>
            <w:vAlign w:val="center"/>
          </w:tcPr>
          <w:p w14:paraId="2DE17AD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C29CFA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129A7D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233BE5B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747F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00DD8EF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项目副经理</w:t>
            </w:r>
          </w:p>
        </w:tc>
        <w:tc>
          <w:tcPr>
            <w:tcW w:w="1418" w:type="dxa"/>
            <w:noWrap/>
            <w:vAlign w:val="center"/>
          </w:tcPr>
          <w:p w14:paraId="1227A09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AFB7E2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3BBF3E1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0616D0D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840D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6F250D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技术负责人</w:t>
            </w:r>
          </w:p>
        </w:tc>
        <w:tc>
          <w:tcPr>
            <w:tcW w:w="1418" w:type="dxa"/>
            <w:noWrap/>
            <w:vAlign w:val="center"/>
          </w:tcPr>
          <w:p w14:paraId="02494E3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BE075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372C7F5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1ABCE6C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C861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20B80F6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造价管理</w:t>
            </w:r>
          </w:p>
        </w:tc>
        <w:tc>
          <w:tcPr>
            <w:tcW w:w="1418" w:type="dxa"/>
            <w:noWrap/>
            <w:vAlign w:val="center"/>
          </w:tcPr>
          <w:p w14:paraId="3AE68D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7826591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3A2F73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4AD3F91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EEB0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60FCF3E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质量管理</w:t>
            </w:r>
          </w:p>
        </w:tc>
        <w:tc>
          <w:tcPr>
            <w:tcW w:w="1418" w:type="dxa"/>
            <w:noWrap/>
            <w:vAlign w:val="center"/>
          </w:tcPr>
          <w:p w14:paraId="49C96B6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7F40418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2F4DB0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5EB4B44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3A50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54FDC6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资料管理</w:t>
            </w:r>
          </w:p>
        </w:tc>
        <w:tc>
          <w:tcPr>
            <w:tcW w:w="1418" w:type="dxa"/>
            <w:noWrap/>
            <w:vAlign w:val="center"/>
          </w:tcPr>
          <w:p w14:paraId="036EF47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17AED00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F02091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53CF9D4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6177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658E4B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安全管理</w:t>
            </w:r>
          </w:p>
        </w:tc>
        <w:tc>
          <w:tcPr>
            <w:tcW w:w="1418" w:type="dxa"/>
            <w:noWrap/>
            <w:vAlign w:val="center"/>
          </w:tcPr>
          <w:p w14:paraId="72773CC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BE13DD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1D4BAFF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2F93CC6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35F9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45EA43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施工员</w:t>
            </w:r>
          </w:p>
        </w:tc>
        <w:tc>
          <w:tcPr>
            <w:tcW w:w="1418" w:type="dxa"/>
            <w:noWrap/>
            <w:vAlign w:val="center"/>
          </w:tcPr>
          <w:p w14:paraId="1C3F752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28EF95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3F067AF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7187660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A73A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14:paraId="254C10F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其他人员</w:t>
            </w:r>
          </w:p>
        </w:tc>
        <w:tc>
          <w:tcPr>
            <w:tcW w:w="1418" w:type="dxa"/>
            <w:noWrap/>
            <w:vAlign w:val="center"/>
          </w:tcPr>
          <w:p w14:paraId="6BCE6C7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C7582D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D8B46F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00B3419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29A3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634AAD6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bottom w:val="nil"/>
            </w:tcBorders>
            <w:noWrap/>
            <w:vAlign w:val="center"/>
          </w:tcPr>
          <w:p w14:paraId="75A3A2F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nil"/>
            </w:tcBorders>
            <w:noWrap/>
            <w:vAlign w:val="center"/>
          </w:tcPr>
          <w:p w14:paraId="10141ED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nil"/>
            </w:tcBorders>
            <w:noWrap/>
            <w:vAlign w:val="center"/>
          </w:tcPr>
          <w:p w14:paraId="5D4751E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tcBorders>
              <w:bottom w:val="nil"/>
            </w:tcBorders>
            <w:noWrap/>
            <w:vAlign w:val="center"/>
          </w:tcPr>
          <w:p w14:paraId="2C221D5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939D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2E745A9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0515040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C3AA35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7EADB5C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123893E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308E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6505928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1E77DDE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1A7924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A24268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3A3695E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9240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61455CF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5921288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10745BF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DE945B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4DAF4BE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E115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ign w:val="center"/>
          </w:tcPr>
          <w:p w14:paraId="692475E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bottom w:val="single" w:color="auto" w:sz="12" w:space="0"/>
            </w:tcBorders>
            <w:noWrap/>
            <w:vAlign w:val="center"/>
          </w:tcPr>
          <w:p w14:paraId="3471798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single" w:color="auto" w:sz="12" w:space="0"/>
            </w:tcBorders>
            <w:noWrap/>
            <w:vAlign w:val="center"/>
          </w:tcPr>
          <w:p w14:paraId="1F60965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single" w:color="auto" w:sz="12" w:space="0"/>
            </w:tcBorders>
            <w:noWrap/>
            <w:vAlign w:val="center"/>
          </w:tcPr>
          <w:p w14:paraId="007990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tcBorders>
              <w:bottom w:val="single" w:color="auto" w:sz="12" w:space="0"/>
            </w:tcBorders>
            <w:noWrap/>
            <w:vAlign w:val="center"/>
          </w:tcPr>
          <w:p w14:paraId="33A83BD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bl>
    <w:p w14:paraId="08C0712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br w:type="page"/>
      </w:r>
      <w:r>
        <w:rPr>
          <w:rFonts w:hint="eastAsia" w:ascii="宋体" w:hAnsi="宋体" w:eastAsia="宋体" w:cs="宋体"/>
          <w:snapToGrid/>
          <w:color w:val="auto"/>
          <w:kern w:val="2"/>
          <w:lang w:eastAsia="zh-CN"/>
        </w:rPr>
        <w:t>附</w:t>
      </w:r>
      <w:bookmarkStart w:id="657" w:name="_Toc296944568"/>
      <w:bookmarkStart w:id="658" w:name="_Toc296346730"/>
      <w:bookmarkStart w:id="659" w:name="_Toc296347228"/>
      <w:bookmarkStart w:id="660" w:name="_Toc296891057"/>
      <w:bookmarkStart w:id="661" w:name="_Toc296891269"/>
      <w:bookmarkStart w:id="662" w:name="_Toc296503229"/>
      <w:r>
        <w:rPr>
          <w:rFonts w:hint="eastAsia" w:ascii="宋体" w:hAnsi="宋体" w:eastAsia="宋体" w:cs="宋体"/>
          <w:snapToGrid/>
          <w:color w:val="auto"/>
          <w:kern w:val="2"/>
          <w:lang w:eastAsia="zh-CN"/>
        </w:rPr>
        <w:t>件7：</w:t>
      </w:r>
    </w:p>
    <w:bookmarkEnd w:id="657"/>
    <w:bookmarkEnd w:id="658"/>
    <w:bookmarkEnd w:id="659"/>
    <w:bookmarkEnd w:id="660"/>
    <w:bookmarkEnd w:id="661"/>
    <w:bookmarkEnd w:id="662"/>
    <w:p w14:paraId="1D74EBC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分包人主要施工管理人员表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D5CF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ign w:val="center"/>
          </w:tcPr>
          <w:p w14:paraId="620105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名称</w:t>
            </w:r>
          </w:p>
        </w:tc>
        <w:tc>
          <w:tcPr>
            <w:tcW w:w="1418" w:type="dxa"/>
            <w:tcBorders>
              <w:top w:val="single" w:color="auto" w:sz="12" w:space="0"/>
              <w:bottom w:val="double" w:color="auto" w:sz="6" w:space="0"/>
            </w:tcBorders>
            <w:noWrap/>
            <w:vAlign w:val="center"/>
          </w:tcPr>
          <w:p w14:paraId="644D8A4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姓名</w:t>
            </w:r>
          </w:p>
        </w:tc>
        <w:tc>
          <w:tcPr>
            <w:tcW w:w="1134" w:type="dxa"/>
            <w:tcBorders>
              <w:top w:val="single" w:color="auto" w:sz="12" w:space="0"/>
              <w:bottom w:val="double" w:color="auto" w:sz="6" w:space="0"/>
            </w:tcBorders>
            <w:noWrap/>
            <w:vAlign w:val="center"/>
          </w:tcPr>
          <w:p w14:paraId="722F495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职务</w:t>
            </w:r>
          </w:p>
        </w:tc>
        <w:tc>
          <w:tcPr>
            <w:tcW w:w="1134" w:type="dxa"/>
            <w:tcBorders>
              <w:top w:val="single" w:color="auto" w:sz="12" w:space="0"/>
              <w:bottom w:val="double" w:color="auto" w:sz="6" w:space="0"/>
            </w:tcBorders>
            <w:noWrap/>
            <w:vAlign w:val="center"/>
          </w:tcPr>
          <w:p w14:paraId="2D07D1A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职称</w:t>
            </w:r>
          </w:p>
        </w:tc>
        <w:tc>
          <w:tcPr>
            <w:tcW w:w="4252" w:type="dxa"/>
            <w:tcBorders>
              <w:top w:val="single" w:color="auto" w:sz="12" w:space="0"/>
              <w:bottom w:val="double" w:color="auto" w:sz="6" w:space="0"/>
            </w:tcBorders>
            <w:noWrap/>
            <w:vAlign w:val="center"/>
          </w:tcPr>
          <w:p w14:paraId="0F72B0E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主要资历、经验及承担过的项目</w:t>
            </w:r>
          </w:p>
        </w:tc>
      </w:tr>
      <w:tr w14:paraId="57851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14:paraId="7BBD207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一、总部人员</w:t>
            </w:r>
          </w:p>
        </w:tc>
      </w:tr>
      <w:tr w14:paraId="05C67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72199AE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项目主管</w:t>
            </w:r>
          </w:p>
        </w:tc>
        <w:tc>
          <w:tcPr>
            <w:tcW w:w="1418" w:type="dxa"/>
            <w:tcBorders>
              <w:top w:val="nil"/>
            </w:tcBorders>
            <w:noWrap/>
            <w:vAlign w:val="center"/>
          </w:tcPr>
          <w:p w14:paraId="030315E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top w:val="nil"/>
            </w:tcBorders>
            <w:noWrap/>
            <w:vAlign w:val="center"/>
          </w:tcPr>
          <w:p w14:paraId="5D0A785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项目经理</w:t>
            </w:r>
          </w:p>
        </w:tc>
        <w:tc>
          <w:tcPr>
            <w:tcW w:w="1134" w:type="dxa"/>
            <w:tcBorders>
              <w:top w:val="nil"/>
            </w:tcBorders>
            <w:noWrap/>
            <w:vAlign w:val="center"/>
          </w:tcPr>
          <w:p w14:paraId="5EE0F20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tcBorders>
              <w:top w:val="nil"/>
            </w:tcBorders>
            <w:noWrap/>
            <w:vAlign w:val="center"/>
          </w:tcPr>
          <w:p w14:paraId="5D04DAB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0764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ign w:val="center"/>
          </w:tcPr>
          <w:p w14:paraId="3CCBB4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3245E72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5A05B5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608E77B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432E293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4F4D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53042B3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其他人员</w:t>
            </w:r>
          </w:p>
        </w:tc>
        <w:tc>
          <w:tcPr>
            <w:tcW w:w="1418" w:type="dxa"/>
            <w:noWrap/>
            <w:vAlign w:val="center"/>
          </w:tcPr>
          <w:p w14:paraId="2AFACAA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1867C63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B10397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78A7C68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3164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4F39C44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1258414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0AEEA5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9F9AD3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29E8A39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98D0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14:paraId="1CEE603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二、现场人员</w:t>
            </w:r>
          </w:p>
        </w:tc>
      </w:tr>
      <w:tr w14:paraId="411C4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5E9783D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项目经理</w:t>
            </w:r>
          </w:p>
        </w:tc>
        <w:tc>
          <w:tcPr>
            <w:tcW w:w="1418" w:type="dxa"/>
            <w:noWrap/>
            <w:vAlign w:val="center"/>
          </w:tcPr>
          <w:p w14:paraId="236C53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7E2009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779ADE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6C3AE5D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175E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1414455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项目副经理</w:t>
            </w:r>
          </w:p>
        </w:tc>
        <w:tc>
          <w:tcPr>
            <w:tcW w:w="1418" w:type="dxa"/>
            <w:noWrap/>
            <w:vAlign w:val="center"/>
          </w:tcPr>
          <w:p w14:paraId="4038553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688B073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9ACC48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5D1AD2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ACCA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5CBE580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技术负责人</w:t>
            </w:r>
          </w:p>
        </w:tc>
        <w:tc>
          <w:tcPr>
            <w:tcW w:w="1418" w:type="dxa"/>
            <w:noWrap/>
            <w:vAlign w:val="center"/>
          </w:tcPr>
          <w:p w14:paraId="6C8CDA1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28F5F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B65CCC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11DF126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314F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6958243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造价管理</w:t>
            </w:r>
          </w:p>
        </w:tc>
        <w:tc>
          <w:tcPr>
            <w:tcW w:w="1418" w:type="dxa"/>
            <w:noWrap/>
            <w:vAlign w:val="center"/>
          </w:tcPr>
          <w:p w14:paraId="6AB5248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A97030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D8FA5D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43F0A83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1408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1FA8271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质量管理</w:t>
            </w:r>
          </w:p>
        </w:tc>
        <w:tc>
          <w:tcPr>
            <w:tcW w:w="1418" w:type="dxa"/>
            <w:noWrap/>
            <w:vAlign w:val="center"/>
          </w:tcPr>
          <w:p w14:paraId="6AA3F7C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75B9288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2163B7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32800C5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1158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2CD686C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资料管理</w:t>
            </w:r>
          </w:p>
        </w:tc>
        <w:tc>
          <w:tcPr>
            <w:tcW w:w="1418" w:type="dxa"/>
            <w:noWrap/>
            <w:vAlign w:val="center"/>
          </w:tcPr>
          <w:p w14:paraId="7910E84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5425D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3083B2B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1800020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DAFD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43DAFD4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安全管理</w:t>
            </w:r>
          </w:p>
        </w:tc>
        <w:tc>
          <w:tcPr>
            <w:tcW w:w="1418" w:type="dxa"/>
            <w:noWrap/>
            <w:vAlign w:val="center"/>
          </w:tcPr>
          <w:p w14:paraId="23A5D14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7654B73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7DAC377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574E7DC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E51D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49B66D9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施工员</w:t>
            </w:r>
          </w:p>
        </w:tc>
        <w:tc>
          <w:tcPr>
            <w:tcW w:w="1418" w:type="dxa"/>
            <w:noWrap/>
            <w:vAlign w:val="center"/>
          </w:tcPr>
          <w:p w14:paraId="6E4E61D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7F886A3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0BC7ED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7B88DEB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04D9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14:paraId="1D11C1D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其他人员</w:t>
            </w:r>
          </w:p>
        </w:tc>
        <w:tc>
          <w:tcPr>
            <w:tcW w:w="1418" w:type="dxa"/>
            <w:noWrap/>
            <w:vAlign w:val="center"/>
          </w:tcPr>
          <w:p w14:paraId="6C0823E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6EB849D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632DFD4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5BF08B6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3ED1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782AED5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bottom w:val="nil"/>
            </w:tcBorders>
            <w:noWrap/>
            <w:vAlign w:val="center"/>
          </w:tcPr>
          <w:p w14:paraId="2D4D94B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nil"/>
            </w:tcBorders>
            <w:noWrap/>
            <w:vAlign w:val="center"/>
          </w:tcPr>
          <w:p w14:paraId="0743646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nil"/>
            </w:tcBorders>
            <w:noWrap/>
            <w:vAlign w:val="center"/>
          </w:tcPr>
          <w:p w14:paraId="1887BE2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tcBorders>
              <w:bottom w:val="nil"/>
            </w:tcBorders>
            <w:noWrap/>
            <w:vAlign w:val="center"/>
          </w:tcPr>
          <w:p w14:paraId="05A14E0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F246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3E04BAC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799F745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5D912C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3AAAEF8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271F0A4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3DD8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1B4CF11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08EC43C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447155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59D2223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176A7A9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21FA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18539B0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vAlign w:val="center"/>
          </w:tcPr>
          <w:p w14:paraId="1F248A3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24F178D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noWrap/>
            <w:vAlign w:val="center"/>
          </w:tcPr>
          <w:p w14:paraId="070D643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noWrap/>
            <w:vAlign w:val="center"/>
          </w:tcPr>
          <w:p w14:paraId="1C9360C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11C6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ign w:val="center"/>
          </w:tcPr>
          <w:p w14:paraId="27A36AC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bottom w:val="single" w:color="auto" w:sz="12" w:space="0"/>
            </w:tcBorders>
            <w:noWrap/>
            <w:vAlign w:val="center"/>
          </w:tcPr>
          <w:p w14:paraId="7218DC1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single" w:color="auto" w:sz="12" w:space="0"/>
            </w:tcBorders>
            <w:noWrap/>
            <w:vAlign w:val="center"/>
          </w:tcPr>
          <w:p w14:paraId="46AFF0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134" w:type="dxa"/>
            <w:tcBorders>
              <w:bottom w:val="single" w:color="auto" w:sz="12" w:space="0"/>
            </w:tcBorders>
            <w:noWrap/>
            <w:vAlign w:val="center"/>
          </w:tcPr>
          <w:p w14:paraId="7E39907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252" w:type="dxa"/>
            <w:tcBorders>
              <w:bottom w:val="single" w:color="auto" w:sz="12" w:space="0"/>
            </w:tcBorders>
            <w:noWrap/>
            <w:vAlign w:val="center"/>
          </w:tcPr>
          <w:p w14:paraId="0913B41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bl>
    <w:p w14:paraId="6C451DB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br w:type="page"/>
      </w:r>
      <w:bookmarkStart w:id="663" w:name="_Toc267261701"/>
      <w:r>
        <w:rPr>
          <w:rFonts w:hint="eastAsia" w:ascii="宋体" w:hAnsi="宋体" w:eastAsia="宋体" w:cs="宋体"/>
          <w:snapToGrid/>
          <w:color w:val="auto"/>
          <w:kern w:val="2"/>
          <w:lang w:eastAsia="zh-CN"/>
        </w:rPr>
        <w:t>附</w:t>
      </w:r>
      <w:bookmarkStart w:id="664" w:name="_Toc296891271"/>
      <w:bookmarkStart w:id="665" w:name="_Toc296944570"/>
      <w:bookmarkStart w:id="666" w:name="_Toc296503231"/>
      <w:bookmarkStart w:id="667" w:name="_Toc296347230"/>
      <w:bookmarkStart w:id="668" w:name="_Toc296346732"/>
      <w:bookmarkStart w:id="669" w:name="_Toc296891059"/>
      <w:r>
        <w:rPr>
          <w:rFonts w:hint="eastAsia" w:ascii="宋体" w:hAnsi="宋体" w:eastAsia="宋体" w:cs="宋体"/>
          <w:snapToGrid/>
          <w:color w:val="auto"/>
          <w:kern w:val="2"/>
          <w:lang w:eastAsia="zh-CN"/>
        </w:rPr>
        <w:t>件8：</w:t>
      </w:r>
    </w:p>
    <w:bookmarkEnd w:id="663"/>
    <w:bookmarkEnd w:id="664"/>
    <w:bookmarkEnd w:id="665"/>
    <w:bookmarkEnd w:id="666"/>
    <w:bookmarkEnd w:id="667"/>
    <w:bookmarkEnd w:id="668"/>
    <w:bookmarkEnd w:id="669"/>
    <w:p w14:paraId="75CB0B42">
      <w:pPr>
        <w:widowControl w:val="0"/>
        <w:kinsoku/>
        <w:autoSpaceDE/>
        <w:autoSpaceDN/>
        <w:adjustRightInd/>
        <w:snapToGrid/>
        <w:spacing w:before="50" w:line="360" w:lineRule="auto"/>
        <w:ind w:left="103"/>
        <w:jc w:val="center"/>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履约担保</w:t>
      </w:r>
    </w:p>
    <w:p w14:paraId="2F79C4CA">
      <w:pPr>
        <w:widowControl w:val="0"/>
        <w:kinsoku/>
        <w:autoSpaceDE/>
        <w:autoSpaceDN/>
        <w:adjustRightInd/>
        <w:snapToGrid/>
        <w:spacing w:before="50" w:line="360" w:lineRule="auto"/>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淮北矿业（集团）有限责任公司物业分公司（发包人名称）：</w:t>
      </w:r>
    </w:p>
    <w:p w14:paraId="45330166">
      <w:pPr>
        <w:widowControl w:val="0"/>
        <w:kinsoku/>
        <w:autoSpaceDE/>
        <w:autoSpaceDN/>
        <w:adjustRightInd/>
        <w:snapToGrid/>
        <w:spacing w:line="360" w:lineRule="auto"/>
        <w:ind w:left="210" w:leftChars="100" w:firstLine="210" w:firstLineChars="1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鉴于（发包人名称，以下简称“发包人”）与（承包人名称）（以下称“承包人”）于年月日就（工程名称）施工及有关事项协商一致共同签订《建设工程施工合同》。我方愿意无条件地、不可撤销地就承包人履行与你方签订的合同，向你方提供连带责任担保。</w:t>
      </w:r>
    </w:p>
    <w:p w14:paraId="2226427A">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 担保金额人民币（大写）元（¥）。</w:t>
      </w:r>
    </w:p>
    <w:p w14:paraId="3410FA8A">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 担保有效期自你方与承包人签订的合同生效之日起至你方签发或应签发工程接收证书之日止。</w:t>
      </w:r>
    </w:p>
    <w:p w14:paraId="1489684E">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 在本担保有效期内，因承包人违反合同约定的义务给你方造成经济损失时，我方在收到你方以书面形式提出的在担保金额内的赔偿要求后，在7天内无条件支付。</w:t>
      </w:r>
    </w:p>
    <w:p w14:paraId="12F382AE">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4. 你方和承包人按合同约定变更合同时，我方承担本担保规定的义务不变。</w:t>
      </w:r>
    </w:p>
    <w:p w14:paraId="666292D3">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5. 因本保函发生的纠纷，可由双方协商解决，协商不成的，向工程所在地人民法院起诉。</w:t>
      </w:r>
    </w:p>
    <w:p w14:paraId="4CE2FA08">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6. 本保函自我方法定代表人（或其授权代理人）签字并加盖公章之日起生效。</w:t>
      </w:r>
    </w:p>
    <w:p w14:paraId="176DD13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担保人：（盖单位章）</w:t>
      </w:r>
    </w:p>
    <w:p w14:paraId="2B57F81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法定代表人或其委托代理人：（签字）</w:t>
      </w:r>
    </w:p>
    <w:p w14:paraId="178A615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地址：</w:t>
      </w:r>
    </w:p>
    <w:p w14:paraId="0656882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邮政编码：</w:t>
      </w:r>
    </w:p>
    <w:p w14:paraId="7B9A258A">
      <w:pPr>
        <w:widowControl w:val="0"/>
        <w:kinsoku/>
        <w:autoSpaceDE/>
        <w:autoSpaceDN/>
        <w:adjustRightInd/>
        <w:snapToGrid/>
        <w:spacing w:before="50" w:line="360" w:lineRule="auto"/>
        <w:ind w:left="103"/>
        <w:textAlignment w:val="auto"/>
        <w:rPr>
          <w:rFonts w:ascii="宋体" w:hAnsi="宋体" w:eastAsia="宋体" w:cs="宋体"/>
          <w:snapToGrid/>
          <w:color w:val="auto"/>
          <w:kern w:val="2"/>
          <w:u w:val="single"/>
          <w:lang w:eastAsia="zh-CN"/>
        </w:rPr>
      </w:pPr>
      <w:r>
        <w:rPr>
          <w:rFonts w:hint="eastAsia" w:ascii="宋体" w:hAnsi="宋体" w:eastAsia="宋体" w:cs="宋体"/>
          <w:snapToGrid/>
          <w:color w:val="auto"/>
          <w:kern w:val="2"/>
          <w:lang w:eastAsia="zh-CN"/>
        </w:rPr>
        <w:t>电话：</w:t>
      </w:r>
    </w:p>
    <w:p w14:paraId="4C9E3CB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传真：</w:t>
      </w:r>
    </w:p>
    <w:p w14:paraId="02D6273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年 月 日</w:t>
      </w:r>
    </w:p>
    <w:p w14:paraId="4BFC147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57DA6A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10B70C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1DC5B89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48118D0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5A0FA31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0BBA6E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B5AD67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4B08ACE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0D63D2D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07B469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656DD59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w:t>
      </w:r>
      <w:bookmarkStart w:id="670" w:name="_Toc267261702"/>
      <w:bookmarkStart w:id="671" w:name="_Toc296891272"/>
      <w:bookmarkStart w:id="672" w:name="_Toc296891060"/>
      <w:bookmarkStart w:id="673" w:name="_Toc296346733"/>
      <w:bookmarkStart w:id="674" w:name="_Toc296347231"/>
      <w:bookmarkStart w:id="675" w:name="_Toc296944571"/>
      <w:bookmarkStart w:id="676" w:name="_Toc296503232"/>
      <w:r>
        <w:rPr>
          <w:rFonts w:hint="eastAsia" w:ascii="宋体" w:hAnsi="宋体" w:eastAsia="宋体" w:cs="宋体"/>
          <w:snapToGrid/>
          <w:color w:val="auto"/>
          <w:kern w:val="2"/>
          <w:lang w:eastAsia="zh-CN"/>
        </w:rPr>
        <w:t>件9 ：</w:t>
      </w:r>
    </w:p>
    <w:bookmarkEnd w:id="670"/>
    <w:bookmarkEnd w:id="671"/>
    <w:bookmarkEnd w:id="672"/>
    <w:bookmarkEnd w:id="673"/>
    <w:bookmarkEnd w:id="674"/>
    <w:bookmarkEnd w:id="675"/>
    <w:bookmarkEnd w:id="676"/>
    <w:p w14:paraId="55C794FE">
      <w:pPr>
        <w:widowControl w:val="0"/>
        <w:kinsoku/>
        <w:autoSpaceDE/>
        <w:autoSpaceDN/>
        <w:adjustRightInd/>
        <w:snapToGrid/>
        <w:spacing w:before="50" w:line="360" w:lineRule="auto"/>
        <w:ind w:left="103"/>
        <w:jc w:val="center"/>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预付款担保</w:t>
      </w:r>
    </w:p>
    <w:p w14:paraId="3F843DB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淮北矿业（集团）有限责任公司物业分公司（发包人名称）：</w:t>
      </w:r>
    </w:p>
    <w:p w14:paraId="1B210CA5">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根据（承包人名称）（以下称“承包人”）与（发包人名称）（以下简称“发包人”）</w:t>
      </w:r>
    </w:p>
    <w:p w14:paraId="16794578">
      <w:pPr>
        <w:widowControl w:val="0"/>
        <w:kinsoku/>
        <w:autoSpaceDE/>
        <w:autoSpaceDN/>
        <w:adjustRightInd/>
        <w:snapToGrid/>
        <w:spacing w:line="360" w:lineRule="auto"/>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4B3B9217">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 担保金额人民币（大写）元（¥）。</w:t>
      </w:r>
    </w:p>
    <w:p w14:paraId="4F0D3C76">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 担保有效期自预付款支付给承包人起生效，至你方签发的进度款支付证书说明已完全扣清止。</w:t>
      </w:r>
    </w:p>
    <w:p w14:paraId="10715DE2">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C898772">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4. 你方和承包人按合同约定变更合同时，我方承担本保函规定的义务不变。</w:t>
      </w:r>
    </w:p>
    <w:p w14:paraId="4EFB3779">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5. 因本保函发生的纠纷，可由双方协商解决，协商不成的，向工程所在地人民法院起诉。</w:t>
      </w:r>
    </w:p>
    <w:p w14:paraId="47604DBF">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6. 本保函自我方法定代表人（或其授权代理人）签字并加盖公章之日起生效。</w:t>
      </w:r>
    </w:p>
    <w:p w14:paraId="05402C0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担保人：（盖单位章）</w:t>
      </w:r>
    </w:p>
    <w:p w14:paraId="1D918E0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法定代表人或其委托代理人：（签字）</w:t>
      </w:r>
    </w:p>
    <w:p w14:paraId="24F4A94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地址：</w:t>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p>
    <w:p w14:paraId="5E7001C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邮政编码：</w:t>
      </w:r>
      <w:r>
        <w:rPr>
          <w:rFonts w:hint="eastAsia" w:ascii="宋体" w:hAnsi="宋体" w:eastAsia="宋体" w:cs="宋体"/>
          <w:snapToGrid/>
          <w:color w:val="auto"/>
          <w:kern w:val="2"/>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p>
    <w:p w14:paraId="6F3ACF7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电话：</w:t>
      </w:r>
      <w:r>
        <w:rPr>
          <w:rFonts w:hint="eastAsia" w:ascii="宋体" w:hAnsi="宋体" w:eastAsia="宋体" w:cs="宋体"/>
          <w:snapToGrid/>
          <w:color w:val="auto"/>
          <w:kern w:val="2"/>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p>
    <w:p w14:paraId="3C80D00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传真：</w:t>
      </w:r>
      <w:r>
        <w:rPr>
          <w:rFonts w:hint="eastAsia" w:ascii="宋体" w:hAnsi="宋体" w:eastAsia="宋体" w:cs="宋体"/>
          <w:snapToGrid/>
          <w:color w:val="auto"/>
          <w:kern w:val="2"/>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r>
        <w:rPr>
          <w:rFonts w:hint="eastAsia" w:ascii="宋体" w:hAnsi="宋体" w:eastAsia="宋体" w:cs="宋体"/>
          <w:snapToGrid/>
          <w:color w:val="auto"/>
          <w:kern w:val="2"/>
          <w:u w:val="single"/>
          <w:lang w:eastAsia="zh-CN"/>
        </w:rPr>
        <w:tab/>
      </w:r>
    </w:p>
    <w:p w14:paraId="42496923">
      <w:pPr>
        <w:widowControl w:val="0"/>
        <w:kinsoku/>
        <w:autoSpaceDE/>
        <w:autoSpaceDN/>
        <w:adjustRightInd/>
        <w:snapToGrid/>
        <w:spacing w:before="50" w:line="360" w:lineRule="auto"/>
        <w:ind w:left="103" w:leftChars="49" w:firstLine="105" w:firstLineChars="5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年月日</w:t>
      </w:r>
    </w:p>
    <w:p w14:paraId="54865E8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F87E8F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46AEE578">
      <w:pPr>
        <w:widowControl w:val="0"/>
        <w:kinsoku/>
        <w:autoSpaceDE/>
        <w:autoSpaceDN/>
        <w:adjustRightInd/>
        <w:snapToGrid/>
        <w:spacing w:before="50" w:line="360" w:lineRule="auto"/>
        <w:textAlignment w:val="auto"/>
        <w:rPr>
          <w:rFonts w:ascii="宋体" w:hAnsi="宋体" w:eastAsia="宋体" w:cs="宋体"/>
          <w:snapToGrid/>
          <w:color w:val="auto"/>
          <w:kern w:val="2"/>
          <w:lang w:eastAsia="zh-CN"/>
        </w:rPr>
      </w:pPr>
    </w:p>
    <w:p w14:paraId="2FDC5F6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B186FC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8D5EFC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01D2808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4292CE8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119F0C1">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067B153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5AE2C9F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w:t>
      </w:r>
      <w:bookmarkStart w:id="677" w:name="_Toc296891273"/>
      <w:bookmarkStart w:id="678" w:name="_Toc296346734"/>
      <w:bookmarkStart w:id="679" w:name="_Toc296347232"/>
      <w:bookmarkStart w:id="680" w:name="_Toc296944572"/>
      <w:bookmarkStart w:id="681" w:name="_Toc296891061"/>
      <w:bookmarkStart w:id="682" w:name="_Toc296503233"/>
      <w:r>
        <w:rPr>
          <w:rFonts w:hint="eastAsia" w:ascii="宋体" w:hAnsi="宋体" w:eastAsia="宋体" w:cs="宋体"/>
          <w:snapToGrid/>
          <w:color w:val="auto"/>
          <w:kern w:val="2"/>
          <w:lang w:eastAsia="zh-CN"/>
        </w:rPr>
        <w:t xml:space="preserve">件10:  </w:t>
      </w:r>
    </w:p>
    <w:bookmarkEnd w:id="677"/>
    <w:bookmarkEnd w:id="678"/>
    <w:bookmarkEnd w:id="679"/>
    <w:bookmarkEnd w:id="680"/>
    <w:bookmarkEnd w:id="681"/>
    <w:bookmarkEnd w:id="682"/>
    <w:p w14:paraId="50D6D704">
      <w:pPr>
        <w:widowControl w:val="0"/>
        <w:kinsoku/>
        <w:autoSpaceDE/>
        <w:autoSpaceDN/>
        <w:adjustRightInd/>
        <w:snapToGrid/>
        <w:spacing w:before="50" w:line="360" w:lineRule="auto"/>
        <w:ind w:left="103"/>
        <w:jc w:val="center"/>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支付担保</w:t>
      </w:r>
    </w:p>
    <w:p w14:paraId="58B719B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（承包人）：</w:t>
      </w:r>
    </w:p>
    <w:p w14:paraId="73437063">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3C71E370">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一、保证的范围及保证金额</w:t>
      </w:r>
    </w:p>
    <w:p w14:paraId="3F90C555">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 我方的保证范围是主合同约定的工程款。</w:t>
      </w:r>
    </w:p>
    <w:p w14:paraId="5431D6D6">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 本保函所称主合同约定的工程款是指主合同约定的除工程质量保证金以外的合同价款。</w:t>
      </w:r>
    </w:p>
    <w:p w14:paraId="5FBB3D66">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 我方保证的金额是主合同约定的工程款的%，数额最高不超过人民币元（大写：）。</w:t>
      </w:r>
    </w:p>
    <w:p w14:paraId="47096C7A">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二、保证的方式及保证期间</w:t>
      </w:r>
    </w:p>
    <w:p w14:paraId="6EF6CC79">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 我方保证的方式为：连带责任保证。</w:t>
      </w:r>
    </w:p>
    <w:p w14:paraId="451E3F46">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 我方保证的期间为：自本合同生效之日起至主合同约定的工程款支付完毕之日后日内。</w:t>
      </w:r>
    </w:p>
    <w:p w14:paraId="3729A007">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 你方与发包人协议变更工程款支付日期的，经我方书面同意后，保证期间按照变更后的支付日期做相应调整。</w:t>
      </w:r>
    </w:p>
    <w:p w14:paraId="59873E31">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三、承担保证责任的形式</w:t>
      </w:r>
    </w:p>
    <w:p w14:paraId="5FAAB38D">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我方承担保证责任的形式是代为支付。发包人未按主合同约定向你方支付工程款的，由我方在保证金额内代为支付。</w:t>
      </w:r>
    </w:p>
    <w:p w14:paraId="07A802F3">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四、代偿的安排</w:t>
      </w:r>
    </w:p>
    <w:p w14:paraId="1A378744">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 你方要求我方承担保证责任的，应向我方发出书面索赔通知及发包人未支付主合同约定工程款的证明材料。索赔通知应写明要求索赔的金额，支付款项应到达的账号。</w:t>
      </w:r>
    </w:p>
    <w:p w14:paraId="3E84AD55">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 在出现你方与发包人因工程质量发生争议，发包人拒绝向你方支付工程款的情形时，你方要求我方履行保证责任代为支付的，需提供符合相应条件要求的工程质量检测机构出具的质量说明材料。</w:t>
      </w:r>
    </w:p>
    <w:p w14:paraId="10E3E526">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 我方收到你方的书面索赔通知及相应的证明材料后７天内无条件支付。</w:t>
      </w:r>
    </w:p>
    <w:p w14:paraId="718D3C86">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五、保证责任的解除</w:t>
      </w:r>
    </w:p>
    <w:p w14:paraId="69C48ED9">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 在本保函承诺的保证期间内，你方未书面向我方主张保证责任的，自保证期间届满次日起，我方保证责任解除。</w:t>
      </w:r>
    </w:p>
    <w:p w14:paraId="0537E368">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 发包人按主合同约定履行了工程款的全部支付义务的，自本保函承诺的保证期间届满次日起，我方保证责任解除。</w:t>
      </w:r>
    </w:p>
    <w:p w14:paraId="3EFC3105">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 我方按照本保函向你方履行保证责任所支付金额达到本保函保证金额时，自我方向你方支付（支付款项从我方账户划出）之日起，保证责任即解除。</w:t>
      </w:r>
    </w:p>
    <w:p w14:paraId="0C684AFD">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4. 按照法律法规的规定或出现应解除我方保证责任的其他情形的，我方在本保函项下的保证责任亦解除。</w:t>
      </w:r>
    </w:p>
    <w:p w14:paraId="4E496B55">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5. 我方解除保证责任后，你方应自我方保证责任解除之日起个工作日内，将本保函原件返还我方。</w:t>
      </w:r>
    </w:p>
    <w:p w14:paraId="1544336B">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六、免责条款</w:t>
      </w:r>
    </w:p>
    <w:p w14:paraId="4984A70D">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 因你方违约致使发包人不能履行义务的，我方不承担保证责任。</w:t>
      </w:r>
    </w:p>
    <w:p w14:paraId="0F3CEFEA">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 依照法律法规的规定或你方与发包人的另行约定，免除发包人部分或全部义务的，我方亦免除其相应的保证责任。</w:t>
      </w:r>
    </w:p>
    <w:p w14:paraId="549463D5">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3. 你方与发包人协议变更主合同的，如加重发包人责任致使我方保证责任加重的，需征得我方书面同意，否则我方不再承担因此而加重部分的保证责任，但主合同第10条〔变更〕约定的变更不受本款限制。</w:t>
      </w:r>
    </w:p>
    <w:p w14:paraId="5F567CE7">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4. 因不可抗力造成发包人不能履行义务的，我方不承担保证责任。</w:t>
      </w:r>
    </w:p>
    <w:p w14:paraId="07281070">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七、争议解决</w:t>
      </w:r>
    </w:p>
    <w:p w14:paraId="17C35121">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因本保函或本保函相关事项发生的纠纷，可由双方协商解决，协商不成的，按下列第种方式解决：</w:t>
      </w:r>
    </w:p>
    <w:p w14:paraId="1E16C0BB">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（1）向仲裁委员会申请仲裁；</w:t>
      </w:r>
    </w:p>
    <w:p w14:paraId="6629605B">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（2）向人民法院起诉。</w:t>
      </w:r>
    </w:p>
    <w:p w14:paraId="2303DE99">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八、保函的生效</w:t>
      </w:r>
    </w:p>
    <w:p w14:paraId="580E94D5">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本保函自我方法定代表人（或其授权代理人）签字并加盖公章之日起生效。</w:t>
      </w:r>
    </w:p>
    <w:p w14:paraId="55BFA87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担保人：（盖章）</w:t>
      </w:r>
    </w:p>
    <w:p w14:paraId="2AFE788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法定代表人或委托代理人：（签字）</w:t>
      </w:r>
    </w:p>
    <w:p w14:paraId="436E320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地址：邮政编码：</w:t>
      </w:r>
    </w:p>
    <w:p w14:paraId="3CEBC0F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传真：年月日</w:t>
      </w:r>
    </w:p>
    <w:p w14:paraId="3162D4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p w14:paraId="4DD119E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36918F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31193C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63097F57">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4287C4A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0AE60E3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3A0D298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31FAEEAB">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DDDDC98">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4405FB5A">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360997D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5A26C38E">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05ECF234">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附件11：</w:t>
      </w:r>
    </w:p>
    <w:p w14:paraId="4BF98E16">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11-1：材料暂估价表</w:t>
      </w:r>
    </w:p>
    <w:tbl>
      <w:tblPr>
        <w:tblStyle w:val="10"/>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4C0E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tcPr>
          <w:p w14:paraId="327123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序号</w:t>
            </w:r>
          </w:p>
        </w:tc>
        <w:tc>
          <w:tcPr>
            <w:tcW w:w="1984" w:type="dxa"/>
            <w:tcBorders>
              <w:top w:val="single" w:color="auto" w:sz="12" w:space="0"/>
              <w:bottom w:val="double" w:color="auto" w:sz="6" w:space="0"/>
            </w:tcBorders>
            <w:noWrap/>
          </w:tcPr>
          <w:p w14:paraId="134CD80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名称</w:t>
            </w:r>
          </w:p>
        </w:tc>
        <w:tc>
          <w:tcPr>
            <w:tcW w:w="851" w:type="dxa"/>
            <w:tcBorders>
              <w:top w:val="single" w:color="auto" w:sz="12" w:space="0"/>
              <w:bottom w:val="double" w:color="auto" w:sz="6" w:space="0"/>
            </w:tcBorders>
            <w:noWrap/>
          </w:tcPr>
          <w:p w14:paraId="0FB1491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单位</w:t>
            </w:r>
          </w:p>
        </w:tc>
        <w:tc>
          <w:tcPr>
            <w:tcW w:w="774" w:type="dxa"/>
            <w:tcBorders>
              <w:top w:val="single" w:color="auto" w:sz="12" w:space="0"/>
              <w:bottom w:val="double" w:color="auto" w:sz="6" w:space="0"/>
            </w:tcBorders>
            <w:noWrap/>
          </w:tcPr>
          <w:p w14:paraId="70E59A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数量</w:t>
            </w:r>
          </w:p>
        </w:tc>
        <w:tc>
          <w:tcPr>
            <w:tcW w:w="1352" w:type="dxa"/>
            <w:tcBorders>
              <w:top w:val="single" w:color="auto" w:sz="12" w:space="0"/>
              <w:bottom w:val="double" w:color="auto" w:sz="6" w:space="0"/>
            </w:tcBorders>
            <w:noWrap/>
          </w:tcPr>
          <w:p w14:paraId="7A8901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单价（元）</w:t>
            </w:r>
          </w:p>
        </w:tc>
        <w:tc>
          <w:tcPr>
            <w:tcW w:w="1418" w:type="dxa"/>
            <w:tcBorders>
              <w:top w:val="single" w:color="auto" w:sz="12" w:space="0"/>
              <w:bottom w:val="double" w:color="auto" w:sz="6" w:space="0"/>
            </w:tcBorders>
            <w:noWrap/>
          </w:tcPr>
          <w:p w14:paraId="18383B2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合价（元）</w:t>
            </w:r>
          </w:p>
        </w:tc>
        <w:tc>
          <w:tcPr>
            <w:tcW w:w="1701" w:type="dxa"/>
            <w:tcBorders>
              <w:top w:val="single" w:color="auto" w:sz="12" w:space="0"/>
              <w:bottom w:val="double" w:color="auto" w:sz="6" w:space="0"/>
            </w:tcBorders>
            <w:noWrap/>
          </w:tcPr>
          <w:p w14:paraId="0A477BD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备注</w:t>
            </w:r>
          </w:p>
        </w:tc>
      </w:tr>
      <w:tr w14:paraId="18DA8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tcPr>
          <w:p w14:paraId="1083D4A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tcBorders>
              <w:top w:val="double" w:color="auto" w:sz="6" w:space="0"/>
              <w:bottom w:val="single" w:color="auto" w:sz="6" w:space="0"/>
            </w:tcBorders>
            <w:noWrap/>
          </w:tcPr>
          <w:p w14:paraId="09FB1F2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double" w:color="auto" w:sz="6" w:space="0"/>
              <w:bottom w:val="single" w:color="auto" w:sz="6" w:space="0"/>
            </w:tcBorders>
            <w:noWrap/>
          </w:tcPr>
          <w:p w14:paraId="364349D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tcBorders>
              <w:top w:val="double" w:color="auto" w:sz="6" w:space="0"/>
              <w:bottom w:val="single" w:color="auto" w:sz="6" w:space="0"/>
            </w:tcBorders>
            <w:noWrap/>
          </w:tcPr>
          <w:p w14:paraId="160E8A4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tcBorders>
              <w:top w:val="double" w:color="auto" w:sz="6" w:space="0"/>
              <w:bottom w:val="single" w:color="auto" w:sz="6" w:space="0"/>
            </w:tcBorders>
            <w:noWrap/>
          </w:tcPr>
          <w:p w14:paraId="774542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double" w:color="auto" w:sz="6" w:space="0"/>
              <w:bottom w:val="single" w:color="auto" w:sz="6" w:space="0"/>
            </w:tcBorders>
            <w:noWrap/>
          </w:tcPr>
          <w:p w14:paraId="77FC9A9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double" w:color="auto" w:sz="6" w:space="0"/>
              <w:bottom w:val="single" w:color="auto" w:sz="6" w:space="0"/>
            </w:tcBorders>
            <w:noWrap/>
          </w:tcPr>
          <w:p w14:paraId="5C352BC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7D50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tcPr>
          <w:p w14:paraId="762BAD2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tcBorders>
              <w:top w:val="nil"/>
            </w:tcBorders>
            <w:noWrap/>
          </w:tcPr>
          <w:p w14:paraId="20487FD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nil"/>
            </w:tcBorders>
            <w:noWrap/>
          </w:tcPr>
          <w:p w14:paraId="240DF32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tcBorders>
              <w:top w:val="nil"/>
            </w:tcBorders>
            <w:noWrap/>
          </w:tcPr>
          <w:p w14:paraId="694696D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tcBorders>
              <w:top w:val="nil"/>
            </w:tcBorders>
            <w:noWrap/>
          </w:tcPr>
          <w:p w14:paraId="0B0E6DF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nil"/>
            </w:tcBorders>
            <w:noWrap/>
          </w:tcPr>
          <w:p w14:paraId="7442F23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tcPr>
          <w:p w14:paraId="154211D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68FF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BD763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32168C9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82F591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3CAA29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2426844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2CE4905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689574F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769D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546409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4FD234D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0E7C59E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4527638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4E1B55D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0C62584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2C997C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7497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FB0E1F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274CFC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5DEF0F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1DA4A8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1C5DBA5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0486988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3088065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30E5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5023529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41508E3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74F1F1F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1156879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5C0807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2BD452F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05E9CD6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F026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5CDC97B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754749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61C1CA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0124A1D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043282A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1EA2BFF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0572E2D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C5F9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2998A6D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969A17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2016123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1D1D6E0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5A73383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4752A6B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34D69C5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D4D8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9031F3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8538E4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1ACA5E3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69631ED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0236E37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3B61D25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45D505C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C36B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DCFB92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FFF2AE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DC674D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4F5FDD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0DD1CCD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5413B82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547C381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B885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04A707F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339DD8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162EBE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65E8DE9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2C8C3AA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466638E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0C1DF79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61D5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CCD683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54B9EF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16D31E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1664ED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1335698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72CE9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19D2EAD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7E70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4B1078E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62E5CB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20C2673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007ADE8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38B9AF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014C2A7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E4145C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FBD2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0CBA8EF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DC1812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562BB66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2B417E2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4755629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0D771F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04A8F2D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722F3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0E687DB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9526BC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0A0FF39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6B42E60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494A16C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5F533F1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614C930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9300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4B577BA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8E6FA6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76DB190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292F557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6309D5D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6427404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325E18A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B1EB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14BE9C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502B2B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285225A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2CA1B8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6399720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5236A42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24BE01D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1802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7AC302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11219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0857A0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1218266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30506CC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2322A1F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EBA5C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6FE7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B04530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D84FFC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205F5B6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7B10B8E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5F33258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045CB55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49352DA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6C96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5E4EF0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726BAC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7B89B43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17A0E87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2E416C2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5DE9A61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2346DE5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5A0E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0BD8D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7414821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63B936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5F491D3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166D78F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3A82D0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5D104C4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98E7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4193718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447CD3E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1AC411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0C7B243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14C5C86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4CB4928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08B557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5DA2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59B50FF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8C88D9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56FDC2C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0C21E0D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76C64CA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6209D30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CE3583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bl>
    <w:p w14:paraId="023C057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5E0339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0402F802">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617B6D6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19ED9725">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11-2：工程设备暂估价表</w:t>
      </w:r>
    </w:p>
    <w:tbl>
      <w:tblPr>
        <w:tblStyle w:val="10"/>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7FF1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noWrap/>
          </w:tcPr>
          <w:p w14:paraId="5C811C9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序号</w:t>
            </w:r>
          </w:p>
        </w:tc>
        <w:tc>
          <w:tcPr>
            <w:tcW w:w="1984" w:type="dxa"/>
            <w:tcBorders>
              <w:top w:val="single" w:color="auto" w:sz="12" w:space="0"/>
              <w:bottom w:val="double" w:color="auto" w:sz="6" w:space="0"/>
            </w:tcBorders>
            <w:noWrap/>
          </w:tcPr>
          <w:p w14:paraId="71368F3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名称</w:t>
            </w:r>
          </w:p>
        </w:tc>
        <w:tc>
          <w:tcPr>
            <w:tcW w:w="851" w:type="dxa"/>
            <w:tcBorders>
              <w:top w:val="single" w:color="auto" w:sz="12" w:space="0"/>
              <w:bottom w:val="double" w:color="auto" w:sz="6" w:space="0"/>
            </w:tcBorders>
            <w:noWrap/>
          </w:tcPr>
          <w:p w14:paraId="1D3201D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单位</w:t>
            </w:r>
          </w:p>
        </w:tc>
        <w:tc>
          <w:tcPr>
            <w:tcW w:w="774" w:type="dxa"/>
            <w:tcBorders>
              <w:top w:val="single" w:color="auto" w:sz="12" w:space="0"/>
              <w:bottom w:val="double" w:color="auto" w:sz="6" w:space="0"/>
            </w:tcBorders>
            <w:noWrap/>
          </w:tcPr>
          <w:p w14:paraId="2C77E8D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数量</w:t>
            </w:r>
          </w:p>
        </w:tc>
        <w:tc>
          <w:tcPr>
            <w:tcW w:w="1352" w:type="dxa"/>
            <w:tcBorders>
              <w:top w:val="single" w:color="auto" w:sz="12" w:space="0"/>
              <w:bottom w:val="double" w:color="auto" w:sz="6" w:space="0"/>
            </w:tcBorders>
            <w:noWrap/>
          </w:tcPr>
          <w:p w14:paraId="452648A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单价（元）</w:t>
            </w:r>
          </w:p>
        </w:tc>
        <w:tc>
          <w:tcPr>
            <w:tcW w:w="1418" w:type="dxa"/>
            <w:tcBorders>
              <w:top w:val="single" w:color="auto" w:sz="12" w:space="0"/>
              <w:bottom w:val="double" w:color="auto" w:sz="6" w:space="0"/>
            </w:tcBorders>
            <w:noWrap/>
          </w:tcPr>
          <w:p w14:paraId="36FF45A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合价（元）</w:t>
            </w:r>
          </w:p>
        </w:tc>
        <w:tc>
          <w:tcPr>
            <w:tcW w:w="1701" w:type="dxa"/>
            <w:tcBorders>
              <w:top w:val="single" w:color="auto" w:sz="12" w:space="0"/>
              <w:bottom w:val="double" w:color="auto" w:sz="6" w:space="0"/>
            </w:tcBorders>
            <w:noWrap/>
          </w:tcPr>
          <w:p w14:paraId="5214FC1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备注</w:t>
            </w:r>
          </w:p>
        </w:tc>
      </w:tr>
      <w:tr w14:paraId="60E12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tcPr>
          <w:p w14:paraId="34EB112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tcBorders>
              <w:top w:val="double" w:color="auto" w:sz="6" w:space="0"/>
              <w:bottom w:val="single" w:color="auto" w:sz="6" w:space="0"/>
            </w:tcBorders>
            <w:noWrap/>
          </w:tcPr>
          <w:p w14:paraId="60C228D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double" w:color="auto" w:sz="6" w:space="0"/>
              <w:bottom w:val="single" w:color="auto" w:sz="6" w:space="0"/>
            </w:tcBorders>
            <w:noWrap/>
          </w:tcPr>
          <w:p w14:paraId="1AEF681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tcBorders>
              <w:top w:val="double" w:color="auto" w:sz="6" w:space="0"/>
              <w:bottom w:val="single" w:color="auto" w:sz="6" w:space="0"/>
            </w:tcBorders>
            <w:noWrap/>
          </w:tcPr>
          <w:p w14:paraId="3C5A5CF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tcBorders>
              <w:top w:val="double" w:color="auto" w:sz="6" w:space="0"/>
              <w:bottom w:val="single" w:color="auto" w:sz="6" w:space="0"/>
            </w:tcBorders>
            <w:noWrap/>
          </w:tcPr>
          <w:p w14:paraId="041B3B3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double" w:color="auto" w:sz="6" w:space="0"/>
              <w:bottom w:val="single" w:color="auto" w:sz="6" w:space="0"/>
            </w:tcBorders>
            <w:noWrap/>
          </w:tcPr>
          <w:p w14:paraId="4A2AD54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double" w:color="auto" w:sz="6" w:space="0"/>
              <w:bottom w:val="single" w:color="auto" w:sz="6" w:space="0"/>
            </w:tcBorders>
            <w:noWrap/>
          </w:tcPr>
          <w:p w14:paraId="66816A2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C507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tcPr>
          <w:p w14:paraId="63DF28D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tcBorders>
              <w:top w:val="nil"/>
            </w:tcBorders>
            <w:noWrap/>
          </w:tcPr>
          <w:p w14:paraId="7DA911D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tcBorders>
              <w:top w:val="nil"/>
            </w:tcBorders>
            <w:noWrap/>
          </w:tcPr>
          <w:p w14:paraId="639EB27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tcBorders>
              <w:top w:val="nil"/>
            </w:tcBorders>
            <w:noWrap/>
          </w:tcPr>
          <w:p w14:paraId="6AA1DD1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tcBorders>
              <w:top w:val="nil"/>
            </w:tcBorders>
            <w:noWrap/>
          </w:tcPr>
          <w:p w14:paraId="6754686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tcBorders>
              <w:top w:val="nil"/>
            </w:tcBorders>
            <w:noWrap/>
          </w:tcPr>
          <w:p w14:paraId="60AD928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tcBorders>
              <w:top w:val="nil"/>
            </w:tcBorders>
            <w:noWrap/>
          </w:tcPr>
          <w:p w14:paraId="4D405D4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B795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75F0EF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D90E0F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1B3D34E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688E931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5277E2E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489F3BC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9C5124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82AD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06157C0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9C67C0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701CBF7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794282D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03DE925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4D80324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21483BE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693E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16E620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850F35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756C28B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7DF9E6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0B00642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0127889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0304BCF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1F1C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105B8CF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68CC97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D4D5E2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721726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665C177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E36A0D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5F8A62C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D8D0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03C9A63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E3A78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0E05D3C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6FB5B4F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30479F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41F534B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2EE7345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47C6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81329D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493F1FB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884604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4801372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3C267E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55E99F0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518F955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FC02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3164A09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3DBA622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35169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731C7D4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70B5C34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799A4F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512074C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30C3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3B7C6A9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7188166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31FFA95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1108C35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3624F64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1F1E4EC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57F5499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953C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22E2EA1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F54463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5A01DF0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0C84E1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3153AD8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E2F1E5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3B78F25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DDBF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626CCB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70EDD6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AA4D9A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5D306BA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4ED7868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26296B4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94F75E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986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0EC3FC4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7E84C30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695B45A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5C11678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240A09F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3E5F654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88EAF5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F746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41A6901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B891B3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02B95BD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0C1FAB6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0015C98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0AA14BD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B37E1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9F8F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22ECF0F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D6E332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588C4A0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01716A0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59B190F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6AA9FA1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30A428F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2C95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F3204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453830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6EE4182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2DB5085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3425042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7EFDC5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30B3F49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B4D9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6E269B4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95C16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71A6C6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5D53244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1EC85B9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0BB9CB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44EAD1A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9808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568E3FA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7FD3653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6158758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2CF7480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1920E84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4AB9C33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2DC6E3A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8D58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2308B8B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DCB3B5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5A3B5C7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281871F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69A20CB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676D67B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11F5AAD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5E01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0575A02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C4EEF6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98FB29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28F8D0A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785CB8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7812878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1921ABF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6CAE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5167B1D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6F1135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078294E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6DA690B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6BDC0A8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5FC0E73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4850574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6FCC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4433FF1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D521B4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40A56B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6388EBB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07DF4BC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600CC7D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71D77CC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8D73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tcPr>
          <w:p w14:paraId="73AF966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5C3EA9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851" w:type="dxa"/>
            <w:noWrap/>
          </w:tcPr>
          <w:p w14:paraId="442375F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774" w:type="dxa"/>
            <w:noWrap/>
          </w:tcPr>
          <w:p w14:paraId="3B6B26D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352" w:type="dxa"/>
            <w:noWrap/>
          </w:tcPr>
          <w:p w14:paraId="2326C9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418" w:type="dxa"/>
            <w:noWrap/>
          </w:tcPr>
          <w:p w14:paraId="2A5B15D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701" w:type="dxa"/>
            <w:noWrap/>
          </w:tcPr>
          <w:p w14:paraId="1406699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bl>
    <w:p w14:paraId="1276EA23">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br w:type="page"/>
      </w:r>
    </w:p>
    <w:p w14:paraId="6E3DC23D">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r>
        <w:rPr>
          <w:rFonts w:hint="eastAsia" w:ascii="宋体" w:hAnsi="宋体" w:eastAsia="宋体" w:cs="宋体"/>
          <w:snapToGrid/>
          <w:color w:val="auto"/>
          <w:kern w:val="2"/>
          <w:lang w:eastAsia="zh-CN"/>
        </w:rPr>
        <w:t>11-3：专业工程暂估价表</w:t>
      </w:r>
    </w:p>
    <w:tbl>
      <w:tblPr>
        <w:tblStyle w:val="10"/>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5A9A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tcPr>
          <w:p w14:paraId="58A260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序号</w:t>
            </w:r>
          </w:p>
        </w:tc>
        <w:tc>
          <w:tcPr>
            <w:tcW w:w="1984" w:type="dxa"/>
            <w:tcBorders>
              <w:top w:val="single" w:color="auto" w:sz="12" w:space="0"/>
              <w:bottom w:val="double" w:color="auto" w:sz="6" w:space="0"/>
            </w:tcBorders>
            <w:noWrap/>
          </w:tcPr>
          <w:p w14:paraId="111FF2D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专业工程名称</w:t>
            </w:r>
          </w:p>
        </w:tc>
        <w:tc>
          <w:tcPr>
            <w:tcW w:w="4678" w:type="dxa"/>
            <w:tcBorders>
              <w:top w:val="single" w:color="auto" w:sz="12" w:space="0"/>
              <w:bottom w:val="double" w:color="auto" w:sz="6" w:space="0"/>
            </w:tcBorders>
            <w:noWrap/>
          </w:tcPr>
          <w:p w14:paraId="7C53BE2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工程内容</w:t>
            </w:r>
          </w:p>
        </w:tc>
        <w:tc>
          <w:tcPr>
            <w:tcW w:w="1276" w:type="dxa"/>
            <w:tcBorders>
              <w:top w:val="single" w:color="auto" w:sz="12" w:space="0"/>
              <w:bottom w:val="double" w:color="auto" w:sz="6" w:space="0"/>
            </w:tcBorders>
            <w:noWrap/>
          </w:tcPr>
          <w:p w14:paraId="1AE82EE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金额</w:t>
            </w:r>
          </w:p>
        </w:tc>
      </w:tr>
      <w:tr w14:paraId="754E8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tcPr>
          <w:p w14:paraId="04F7D1B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tcBorders>
              <w:top w:val="double" w:color="auto" w:sz="6" w:space="0"/>
              <w:bottom w:val="single" w:color="auto" w:sz="6" w:space="0"/>
            </w:tcBorders>
            <w:noWrap/>
          </w:tcPr>
          <w:p w14:paraId="647527A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tcBorders>
              <w:top w:val="double" w:color="auto" w:sz="6" w:space="0"/>
              <w:bottom w:val="single" w:color="auto" w:sz="6" w:space="0"/>
            </w:tcBorders>
            <w:noWrap/>
          </w:tcPr>
          <w:p w14:paraId="015AB7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double" w:color="auto" w:sz="6" w:space="0"/>
              <w:bottom w:val="single" w:color="auto" w:sz="6" w:space="0"/>
            </w:tcBorders>
            <w:noWrap/>
          </w:tcPr>
          <w:p w14:paraId="75F86B8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EE64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tcPr>
          <w:p w14:paraId="75A227A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tcBorders>
              <w:top w:val="nil"/>
            </w:tcBorders>
            <w:noWrap/>
          </w:tcPr>
          <w:p w14:paraId="09AC5FE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tcBorders>
              <w:top w:val="nil"/>
            </w:tcBorders>
            <w:noWrap/>
          </w:tcPr>
          <w:p w14:paraId="690C063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tcPr>
          <w:p w14:paraId="5069C3E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3FA8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tcPr>
          <w:p w14:paraId="308011F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tcBorders>
              <w:top w:val="nil"/>
            </w:tcBorders>
            <w:noWrap/>
          </w:tcPr>
          <w:p w14:paraId="31CB976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tcBorders>
              <w:top w:val="nil"/>
            </w:tcBorders>
            <w:noWrap/>
          </w:tcPr>
          <w:p w14:paraId="6CDD458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tcBorders>
              <w:top w:val="nil"/>
            </w:tcBorders>
            <w:noWrap/>
          </w:tcPr>
          <w:p w14:paraId="7D5754C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6F748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7A3295B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238162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13F6FC1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7C250B1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EDD9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53CDB08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3B73B1A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6861EE1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252D40E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2846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4CAB9F1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33B8DD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12FDC76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6BB273A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7DF9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256BBDE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061C49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7E0F056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78489C3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4584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186BB9B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4BB031A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07A2CCC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7C47D46D">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07BE3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2DD55C8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3A21662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6F05720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0A21C19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76B2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113AF7F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20A2FD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015AAA8C">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49E22B1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2CF8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5030798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04A282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0A5B4B4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6964A97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2A17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5C20DCBF">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3A881C8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471C65E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304596F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1135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4A9B071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B67C91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37A6C65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6AE5280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231A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639EC82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FA79E1A">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463367C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3C31D6D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30CE8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6A40E0E7">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FECB3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5B4FF13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524872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A133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2A1A3F6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76C77B9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29D2CB7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632BAAF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5A4C9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4F28D0F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C06207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7CE9652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7B19A5F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573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7D88542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6E2050A4">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0A45AA70">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7987E1F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F861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76DDF29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15D35E2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2C4FBE1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5B66602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A7A4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37B4CD81">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5899C943">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64CBD75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03DB7F4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41A12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3DB8BCB2">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0D0A07B5">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104BEE4E">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1BE325F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247DC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tcPr>
          <w:p w14:paraId="2145EDD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984" w:type="dxa"/>
            <w:noWrap/>
          </w:tcPr>
          <w:p w14:paraId="2D0A9418">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4678" w:type="dxa"/>
            <w:noWrap/>
          </w:tcPr>
          <w:p w14:paraId="631688D9">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c>
          <w:tcPr>
            <w:tcW w:w="1276" w:type="dxa"/>
            <w:noWrap/>
          </w:tcPr>
          <w:p w14:paraId="5C1733C6">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p>
        </w:tc>
      </w:tr>
      <w:tr w14:paraId="159D9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tcPr>
          <w:p w14:paraId="1A3685EB">
            <w:pPr>
              <w:widowControl w:val="0"/>
              <w:kinsoku/>
              <w:autoSpaceDE/>
              <w:autoSpaceDN/>
              <w:adjustRightInd/>
              <w:snapToGrid/>
              <w:spacing w:before="50" w:line="360" w:lineRule="auto"/>
              <w:ind w:left="103"/>
              <w:textAlignment w:val="auto"/>
              <w:rPr>
                <w:rFonts w:ascii="宋体" w:hAnsi="宋体" w:eastAsia="宋体" w:cs="宋体"/>
                <w:color w:val="auto"/>
                <w:kern w:val="2"/>
                <w:lang w:eastAsia="zh-CN"/>
              </w:rPr>
            </w:pPr>
            <w:r>
              <w:rPr>
                <w:rFonts w:hint="eastAsia" w:ascii="宋体" w:hAnsi="宋体" w:eastAsia="宋体" w:cs="宋体"/>
                <w:color w:val="auto"/>
                <w:kern w:val="2"/>
                <w:lang w:eastAsia="zh-CN"/>
              </w:rPr>
              <w:t>小计：</w:t>
            </w:r>
          </w:p>
        </w:tc>
      </w:tr>
    </w:tbl>
    <w:p w14:paraId="459EA928">
      <w:pPr>
        <w:widowControl w:val="0"/>
        <w:kinsoku/>
        <w:autoSpaceDE/>
        <w:autoSpaceDN/>
        <w:adjustRightInd/>
        <w:snapToGrid/>
        <w:spacing w:before="50" w:line="360" w:lineRule="auto"/>
        <w:textAlignment w:val="auto"/>
      </w:pPr>
    </w:p>
    <w:p w14:paraId="0D612EAC">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765EED69">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2BE91F90">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6871FE3F">
      <w:pPr>
        <w:widowControl w:val="0"/>
        <w:kinsoku/>
        <w:autoSpaceDE/>
        <w:autoSpaceDN/>
        <w:adjustRightInd/>
        <w:snapToGrid/>
        <w:spacing w:before="50" w:line="360" w:lineRule="auto"/>
        <w:ind w:left="103"/>
        <w:textAlignment w:val="auto"/>
        <w:rPr>
          <w:rFonts w:ascii="宋体" w:hAnsi="宋体" w:eastAsia="宋体" w:cs="宋体"/>
          <w:snapToGrid/>
          <w:color w:val="auto"/>
          <w:kern w:val="2"/>
          <w:lang w:eastAsia="zh-CN"/>
        </w:rPr>
      </w:pPr>
    </w:p>
    <w:p w14:paraId="6F4195C9">
      <w:pPr>
        <w:spacing w:line="360" w:lineRule="auto"/>
        <w:jc w:val="center"/>
        <w:outlineLvl w:val="0"/>
        <w:rPr>
          <w:rFonts w:ascii="宋体" w:hAnsi="宋体" w:eastAsia="宋体" w:cs="宋体"/>
          <w:b/>
          <w:bCs/>
          <w:sz w:val="31"/>
          <w:szCs w:val="31"/>
        </w:rPr>
      </w:pPr>
      <w:bookmarkStart w:id="683" w:name="_Toc25355"/>
      <w:r>
        <w:rPr>
          <w:rFonts w:hint="eastAsia" w:ascii="宋体" w:hAnsi="宋体" w:eastAsia="宋体" w:cs="宋体"/>
          <w:b/>
          <w:bCs/>
          <w:sz w:val="31"/>
          <w:szCs w:val="31"/>
        </w:rPr>
        <w:t>第五章  工程量清单</w:t>
      </w:r>
      <w:bookmarkEnd w:id="683"/>
    </w:p>
    <w:p w14:paraId="25A46559">
      <w:pPr>
        <w:spacing w:line="360" w:lineRule="auto"/>
        <w:outlineLvl w:val="1"/>
        <w:rPr>
          <w:rFonts w:ascii="宋体" w:hAnsi="宋体" w:eastAsia="宋体" w:cs="宋体"/>
          <w:sz w:val="28"/>
          <w:szCs w:val="28"/>
        </w:rPr>
      </w:pPr>
      <w:r>
        <w:rPr>
          <w:rFonts w:hint="eastAsia" w:ascii="宋体" w:hAnsi="宋体" w:eastAsia="宋体" w:cs="宋体"/>
          <w:b/>
          <w:bCs/>
          <w:spacing w:val="-3"/>
          <w:sz w:val="28"/>
          <w:szCs w:val="28"/>
        </w:rPr>
        <w:t>1.</w:t>
      </w:r>
      <w:r>
        <w:rPr>
          <w:rFonts w:hint="eastAsia" w:ascii="宋体" w:hAnsi="宋体" w:eastAsia="宋体" w:cs="宋体"/>
          <w:spacing w:val="25"/>
          <w:sz w:val="28"/>
          <w:szCs w:val="28"/>
        </w:rPr>
        <w:t xml:space="preserve"> </w:t>
      </w:r>
      <w:r>
        <w:rPr>
          <w:rFonts w:hint="eastAsia" w:ascii="宋体" w:hAnsi="宋体" w:eastAsia="宋体" w:cs="宋体"/>
          <w:b/>
          <w:bCs/>
          <w:spacing w:val="-3"/>
          <w:sz w:val="28"/>
          <w:szCs w:val="28"/>
        </w:rPr>
        <w:t>计价依据</w:t>
      </w:r>
    </w:p>
    <w:p w14:paraId="54025CC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1.1 计价依据的确定符合国家法律法规、现行有关标准与规范，工程</w:t>
      </w:r>
      <w:r>
        <w:rPr>
          <w:rFonts w:hint="eastAsia" w:ascii="宋体" w:hAnsi="宋体" w:eastAsia="宋体" w:cs="宋体"/>
          <w:spacing w:val="-1"/>
          <w:lang w:eastAsia="zh-CN"/>
        </w:rPr>
        <w:t>所在地的省、市工程</w:t>
      </w:r>
      <w:r>
        <w:rPr>
          <w:rFonts w:hint="eastAsia" w:ascii="宋体" w:hAnsi="宋体" w:eastAsia="宋体" w:cs="宋体"/>
          <w:lang w:eastAsia="zh-CN"/>
        </w:rPr>
        <w:t xml:space="preserve"> </w:t>
      </w:r>
      <w:r>
        <w:rPr>
          <w:rFonts w:hint="eastAsia" w:ascii="宋体" w:hAnsi="宋体" w:eastAsia="宋体" w:cs="宋体"/>
          <w:spacing w:val="-1"/>
          <w:lang w:eastAsia="zh-CN"/>
        </w:rPr>
        <w:t>定额和工程造价的规定以及工程造价信息要求。</w:t>
      </w:r>
    </w:p>
    <w:p w14:paraId="711C047B">
      <w:pPr>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1.2 安全文明施工费按下表执行：</w:t>
      </w:r>
    </w:p>
    <w:p w14:paraId="2E618ECA">
      <w:pPr>
        <w:spacing w:line="127" w:lineRule="exact"/>
        <w:rPr>
          <w:rFonts w:ascii="宋体" w:hAnsi="宋体" w:eastAsia="宋体" w:cs="宋体"/>
          <w:lang w:eastAsia="zh-CN"/>
        </w:rPr>
      </w:pPr>
    </w:p>
    <w:tbl>
      <w:tblPr>
        <w:tblStyle w:val="14"/>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9"/>
        <w:gridCol w:w="1642"/>
        <w:gridCol w:w="1635"/>
        <w:gridCol w:w="1560"/>
        <w:gridCol w:w="1778"/>
      </w:tblGrid>
      <w:tr w14:paraId="704D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889" w:type="dxa"/>
            <w:vMerge w:val="restart"/>
            <w:tcBorders>
              <w:bottom w:val="nil"/>
            </w:tcBorders>
            <w:vAlign w:val="center"/>
          </w:tcPr>
          <w:p w14:paraId="4867CAC7">
            <w:pPr>
              <w:spacing w:before="120" w:beforeLines="50" w:after="120" w:afterLines="50" w:line="360" w:lineRule="auto"/>
              <w:ind w:left="105" w:leftChars="50" w:right="105" w:rightChars="50"/>
              <w:jc w:val="center"/>
              <w:rPr>
                <w:rFonts w:ascii="宋体" w:hAnsi="宋体" w:eastAsia="宋体" w:cs="宋体"/>
                <w:highlight w:val="none"/>
                <w:lang w:eastAsia="zh-CN"/>
              </w:rPr>
            </w:pPr>
          </w:p>
          <w:p w14:paraId="5420E116">
            <w:pPr>
              <w:pStyle w:val="15"/>
              <w:spacing w:before="120" w:beforeLines="50" w:after="120" w:afterLines="50" w:line="360" w:lineRule="auto"/>
              <w:ind w:left="105" w:leftChars="50" w:right="105" w:rightChars="50"/>
              <w:jc w:val="center"/>
              <w:rPr>
                <w:highlight w:val="none"/>
              </w:rPr>
            </w:pPr>
            <w:r>
              <w:rPr>
                <w:rFonts w:hint="eastAsia"/>
                <w:spacing w:val="-3"/>
                <w:highlight w:val="none"/>
              </w:rPr>
              <w:t>项目名称</w:t>
            </w:r>
          </w:p>
        </w:tc>
        <w:tc>
          <w:tcPr>
            <w:tcW w:w="1642" w:type="dxa"/>
            <w:vMerge w:val="restart"/>
            <w:tcBorders>
              <w:bottom w:val="nil"/>
            </w:tcBorders>
            <w:vAlign w:val="center"/>
          </w:tcPr>
          <w:p w14:paraId="05772568">
            <w:pPr>
              <w:spacing w:before="120" w:beforeLines="50" w:after="120" w:afterLines="50" w:line="360" w:lineRule="auto"/>
              <w:ind w:left="105" w:leftChars="50" w:right="105" w:rightChars="50"/>
              <w:jc w:val="center"/>
              <w:rPr>
                <w:rFonts w:ascii="宋体" w:hAnsi="宋体" w:eastAsia="宋体" w:cs="宋体"/>
                <w:highlight w:val="none"/>
              </w:rPr>
            </w:pPr>
          </w:p>
          <w:p w14:paraId="65D6325A">
            <w:pPr>
              <w:pStyle w:val="15"/>
              <w:spacing w:before="120" w:beforeLines="50" w:after="120" w:afterLines="50" w:line="360" w:lineRule="auto"/>
              <w:ind w:left="105" w:leftChars="50" w:right="105" w:rightChars="50"/>
              <w:jc w:val="center"/>
              <w:rPr>
                <w:highlight w:val="none"/>
              </w:rPr>
            </w:pPr>
            <w:r>
              <w:rPr>
                <w:rFonts w:hint="eastAsia"/>
                <w:spacing w:val="-2"/>
                <w:highlight w:val="none"/>
              </w:rPr>
              <w:t>计费基础</w:t>
            </w:r>
          </w:p>
        </w:tc>
        <w:tc>
          <w:tcPr>
            <w:tcW w:w="4973" w:type="dxa"/>
            <w:gridSpan w:val="3"/>
            <w:vAlign w:val="center"/>
          </w:tcPr>
          <w:p w14:paraId="16621BA6">
            <w:pPr>
              <w:pStyle w:val="15"/>
              <w:spacing w:before="120" w:beforeLines="50" w:after="120" w:afterLines="50" w:line="360" w:lineRule="auto"/>
              <w:ind w:left="105" w:leftChars="50" w:right="105" w:rightChars="50"/>
              <w:jc w:val="center"/>
              <w:rPr>
                <w:spacing w:val="-4"/>
                <w:highlight w:val="none"/>
              </w:rPr>
            </w:pPr>
            <w:r>
              <w:rPr>
                <w:rFonts w:hint="eastAsia"/>
                <w:spacing w:val="-4"/>
                <w:highlight w:val="none"/>
              </w:rPr>
              <w:t>费率（%）</w:t>
            </w:r>
          </w:p>
        </w:tc>
      </w:tr>
      <w:tr w14:paraId="78D9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889" w:type="dxa"/>
            <w:vMerge w:val="continue"/>
            <w:tcBorders>
              <w:top w:val="nil"/>
            </w:tcBorders>
            <w:vAlign w:val="center"/>
          </w:tcPr>
          <w:p w14:paraId="2C17AB8F">
            <w:pPr>
              <w:spacing w:before="120" w:beforeLines="50" w:after="120" w:afterLines="50" w:line="360" w:lineRule="auto"/>
              <w:ind w:left="105" w:leftChars="50" w:right="105" w:rightChars="50"/>
              <w:jc w:val="center"/>
              <w:rPr>
                <w:rFonts w:ascii="宋体" w:hAnsi="宋体" w:eastAsia="宋体" w:cs="宋体"/>
                <w:highlight w:val="none"/>
              </w:rPr>
            </w:pPr>
          </w:p>
        </w:tc>
        <w:tc>
          <w:tcPr>
            <w:tcW w:w="1642" w:type="dxa"/>
            <w:vMerge w:val="continue"/>
            <w:tcBorders>
              <w:top w:val="nil"/>
            </w:tcBorders>
            <w:vAlign w:val="center"/>
          </w:tcPr>
          <w:p w14:paraId="612BF646">
            <w:pPr>
              <w:spacing w:before="120" w:beforeLines="50" w:after="120" w:afterLines="50" w:line="360" w:lineRule="auto"/>
              <w:ind w:left="105" w:leftChars="50" w:right="105" w:rightChars="50"/>
              <w:jc w:val="center"/>
              <w:rPr>
                <w:rFonts w:ascii="宋体" w:hAnsi="宋体" w:eastAsia="宋体" w:cs="宋体"/>
                <w:highlight w:val="none"/>
              </w:rPr>
            </w:pPr>
          </w:p>
        </w:tc>
        <w:tc>
          <w:tcPr>
            <w:tcW w:w="1635" w:type="dxa"/>
            <w:vAlign w:val="center"/>
          </w:tcPr>
          <w:p w14:paraId="3A21B563">
            <w:pPr>
              <w:pStyle w:val="15"/>
              <w:spacing w:before="120" w:beforeLines="50" w:after="120" w:afterLines="50" w:line="360" w:lineRule="auto"/>
              <w:ind w:left="105" w:leftChars="50" w:right="105" w:rightChars="50"/>
              <w:jc w:val="center"/>
              <w:rPr>
                <w:highlight w:val="none"/>
              </w:rPr>
            </w:pPr>
            <w:r>
              <w:rPr>
                <w:rFonts w:hint="eastAsia"/>
                <w:spacing w:val="-2"/>
                <w:highlight w:val="none"/>
              </w:rPr>
              <w:t>建筑工程</w:t>
            </w:r>
          </w:p>
        </w:tc>
        <w:tc>
          <w:tcPr>
            <w:tcW w:w="1560" w:type="dxa"/>
            <w:vAlign w:val="center"/>
          </w:tcPr>
          <w:p w14:paraId="10EE45D5">
            <w:pPr>
              <w:pStyle w:val="15"/>
              <w:spacing w:before="120" w:beforeLines="50" w:after="120" w:afterLines="50" w:line="360" w:lineRule="auto"/>
              <w:ind w:left="105" w:leftChars="50" w:right="105" w:rightChars="50"/>
              <w:jc w:val="center"/>
              <w:rPr>
                <w:highlight w:val="none"/>
                <w:lang w:eastAsia="zh-CN"/>
              </w:rPr>
            </w:pPr>
            <w:r>
              <w:rPr>
                <w:rFonts w:hint="eastAsia"/>
                <w:highlight w:val="none"/>
                <w:lang w:eastAsia="zh-CN"/>
              </w:rPr>
              <w:t>装饰装修工程</w:t>
            </w:r>
          </w:p>
        </w:tc>
        <w:tc>
          <w:tcPr>
            <w:tcW w:w="1778" w:type="dxa"/>
            <w:vAlign w:val="center"/>
          </w:tcPr>
          <w:p w14:paraId="5659BB0C">
            <w:pPr>
              <w:pStyle w:val="15"/>
              <w:spacing w:before="120" w:beforeLines="50" w:after="120" w:afterLines="50" w:line="360" w:lineRule="auto"/>
              <w:ind w:left="105" w:leftChars="50" w:right="105" w:rightChars="50"/>
              <w:jc w:val="center"/>
              <w:rPr>
                <w:spacing w:val="-3"/>
                <w:highlight w:val="none"/>
              </w:rPr>
            </w:pPr>
            <w:r>
              <w:rPr>
                <w:rFonts w:hint="eastAsia"/>
                <w:spacing w:val="-3"/>
                <w:highlight w:val="none"/>
              </w:rPr>
              <w:t>市政工程</w:t>
            </w:r>
          </w:p>
        </w:tc>
      </w:tr>
      <w:tr w14:paraId="1F1A3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889" w:type="dxa"/>
            <w:vAlign w:val="center"/>
          </w:tcPr>
          <w:p w14:paraId="38C14D8E">
            <w:pPr>
              <w:pStyle w:val="15"/>
              <w:spacing w:before="120" w:beforeLines="50" w:after="120" w:afterLines="50" w:line="360" w:lineRule="auto"/>
              <w:ind w:left="105" w:leftChars="50" w:right="105" w:rightChars="50"/>
              <w:jc w:val="center"/>
              <w:rPr>
                <w:highlight w:val="none"/>
              </w:rPr>
            </w:pPr>
            <w:r>
              <w:rPr>
                <w:rFonts w:hint="eastAsia"/>
                <w:spacing w:val="-1"/>
                <w:highlight w:val="none"/>
              </w:rPr>
              <w:t>环境保护费</w:t>
            </w:r>
          </w:p>
        </w:tc>
        <w:tc>
          <w:tcPr>
            <w:tcW w:w="1642" w:type="dxa"/>
            <w:vMerge w:val="restart"/>
            <w:tcBorders>
              <w:bottom w:val="nil"/>
            </w:tcBorders>
            <w:vAlign w:val="center"/>
          </w:tcPr>
          <w:p w14:paraId="42114B6B">
            <w:pPr>
              <w:spacing w:before="120" w:beforeLines="50" w:after="120" w:afterLines="50" w:line="360" w:lineRule="auto"/>
              <w:ind w:left="105" w:leftChars="50" w:right="105" w:rightChars="50"/>
              <w:jc w:val="center"/>
              <w:rPr>
                <w:rFonts w:ascii="宋体" w:hAnsi="宋体" w:eastAsia="宋体" w:cs="宋体"/>
                <w:highlight w:val="none"/>
                <w:lang w:eastAsia="zh-CN"/>
              </w:rPr>
            </w:pPr>
          </w:p>
          <w:p w14:paraId="6AEAD8E7">
            <w:pPr>
              <w:spacing w:before="120" w:beforeLines="50" w:after="120" w:afterLines="50" w:line="360" w:lineRule="auto"/>
              <w:ind w:left="105" w:leftChars="50" w:right="105" w:rightChars="50"/>
              <w:jc w:val="center"/>
              <w:rPr>
                <w:rFonts w:ascii="宋体" w:hAnsi="宋体" w:eastAsia="宋体" w:cs="宋体"/>
                <w:highlight w:val="none"/>
                <w:lang w:eastAsia="zh-CN"/>
              </w:rPr>
            </w:pPr>
          </w:p>
          <w:p w14:paraId="1C7DDA49">
            <w:pPr>
              <w:pStyle w:val="15"/>
              <w:spacing w:before="120" w:beforeLines="50" w:after="120" w:afterLines="50" w:line="360" w:lineRule="auto"/>
              <w:ind w:left="105" w:leftChars="50" w:right="105" w:rightChars="50"/>
              <w:jc w:val="center"/>
              <w:rPr>
                <w:highlight w:val="none"/>
                <w:lang w:eastAsia="zh-CN"/>
              </w:rPr>
            </w:pPr>
            <w:r>
              <w:rPr>
                <w:rFonts w:hint="eastAsia"/>
                <w:spacing w:val="-2"/>
                <w:highlight w:val="none"/>
                <w:lang w:eastAsia="zh-CN"/>
              </w:rPr>
              <w:t>定额人工费</w:t>
            </w:r>
          </w:p>
          <w:p w14:paraId="2E6C72B5">
            <w:pPr>
              <w:pStyle w:val="15"/>
              <w:spacing w:before="120" w:beforeLines="50" w:after="120" w:afterLines="50" w:line="360" w:lineRule="auto"/>
              <w:ind w:left="105" w:leftChars="50" w:right="105" w:rightChars="50"/>
              <w:jc w:val="center"/>
              <w:rPr>
                <w:highlight w:val="none"/>
                <w:lang w:eastAsia="zh-CN"/>
              </w:rPr>
            </w:pPr>
            <w:r>
              <w:rPr>
                <w:rFonts w:hint="eastAsia"/>
                <w:position w:val="1"/>
                <w:highlight w:val="none"/>
                <w:lang w:eastAsia="zh-CN"/>
              </w:rPr>
              <w:t>+</w:t>
            </w:r>
          </w:p>
          <w:p w14:paraId="55439636">
            <w:pPr>
              <w:pStyle w:val="15"/>
              <w:spacing w:before="120" w:beforeLines="50" w:after="120" w:afterLines="50" w:line="360" w:lineRule="auto"/>
              <w:ind w:left="105" w:leftChars="50" w:right="105" w:rightChars="50"/>
              <w:jc w:val="center"/>
              <w:rPr>
                <w:highlight w:val="none"/>
                <w:lang w:eastAsia="zh-CN"/>
              </w:rPr>
            </w:pPr>
            <w:r>
              <w:rPr>
                <w:rFonts w:hint="eastAsia"/>
                <w:spacing w:val="-2"/>
                <w:highlight w:val="none"/>
                <w:lang w:eastAsia="zh-CN"/>
              </w:rPr>
              <w:t>定额机械费</w:t>
            </w:r>
          </w:p>
        </w:tc>
        <w:tc>
          <w:tcPr>
            <w:tcW w:w="1635" w:type="dxa"/>
            <w:vAlign w:val="center"/>
          </w:tcPr>
          <w:p w14:paraId="61EA598F">
            <w:pPr>
              <w:pStyle w:val="15"/>
              <w:spacing w:before="120" w:beforeLines="50" w:after="120" w:afterLines="50" w:line="360" w:lineRule="auto"/>
              <w:ind w:left="105" w:leftChars="50" w:right="105" w:rightChars="50"/>
              <w:jc w:val="center"/>
              <w:rPr>
                <w:highlight w:val="none"/>
              </w:rPr>
            </w:pPr>
            <w:r>
              <w:rPr>
                <w:rFonts w:hint="eastAsia"/>
                <w:spacing w:val="-2"/>
                <w:highlight w:val="none"/>
              </w:rPr>
              <w:t>3.28</w:t>
            </w:r>
          </w:p>
        </w:tc>
        <w:tc>
          <w:tcPr>
            <w:tcW w:w="1560" w:type="dxa"/>
            <w:vAlign w:val="center"/>
          </w:tcPr>
          <w:p w14:paraId="1FA98BD9">
            <w:pPr>
              <w:pStyle w:val="15"/>
              <w:spacing w:before="120" w:beforeLines="50" w:after="120" w:afterLines="50" w:line="360" w:lineRule="auto"/>
              <w:ind w:left="105" w:leftChars="50" w:right="105" w:rightChars="50"/>
              <w:jc w:val="center"/>
              <w:rPr>
                <w:highlight w:val="none"/>
                <w:lang w:eastAsia="zh-CN"/>
              </w:rPr>
            </w:pPr>
            <w:r>
              <w:rPr>
                <w:rFonts w:hint="eastAsia"/>
                <w:highlight w:val="none"/>
                <w:lang w:eastAsia="zh-CN"/>
              </w:rPr>
              <w:t>2.60</w:t>
            </w:r>
          </w:p>
        </w:tc>
        <w:tc>
          <w:tcPr>
            <w:tcW w:w="1778" w:type="dxa"/>
            <w:vAlign w:val="center"/>
          </w:tcPr>
          <w:p w14:paraId="08D9AE94">
            <w:pPr>
              <w:pStyle w:val="15"/>
              <w:spacing w:before="120" w:beforeLines="50" w:after="120" w:afterLines="50" w:line="360" w:lineRule="auto"/>
              <w:ind w:left="105" w:leftChars="50" w:right="105" w:rightChars="50"/>
              <w:jc w:val="center"/>
              <w:rPr>
                <w:spacing w:val="-2"/>
                <w:highlight w:val="none"/>
              </w:rPr>
            </w:pPr>
            <w:r>
              <w:rPr>
                <w:rFonts w:hint="eastAsia"/>
                <w:spacing w:val="-2"/>
                <w:highlight w:val="none"/>
              </w:rPr>
              <w:t>3.57</w:t>
            </w:r>
          </w:p>
        </w:tc>
      </w:tr>
      <w:tr w14:paraId="52C2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889" w:type="dxa"/>
            <w:vAlign w:val="center"/>
          </w:tcPr>
          <w:p w14:paraId="6F5EEA25">
            <w:pPr>
              <w:pStyle w:val="15"/>
              <w:spacing w:before="120" w:beforeLines="50" w:after="120" w:afterLines="50" w:line="360" w:lineRule="auto"/>
              <w:ind w:left="105" w:leftChars="50" w:right="105" w:rightChars="50"/>
              <w:jc w:val="center"/>
              <w:rPr>
                <w:highlight w:val="none"/>
              </w:rPr>
            </w:pPr>
            <w:r>
              <w:rPr>
                <w:rFonts w:hint="eastAsia"/>
                <w:spacing w:val="-2"/>
                <w:highlight w:val="none"/>
              </w:rPr>
              <w:t>文明施工费</w:t>
            </w:r>
          </w:p>
        </w:tc>
        <w:tc>
          <w:tcPr>
            <w:tcW w:w="1642" w:type="dxa"/>
            <w:vMerge w:val="continue"/>
            <w:tcBorders>
              <w:top w:val="nil"/>
              <w:bottom w:val="nil"/>
            </w:tcBorders>
            <w:vAlign w:val="center"/>
          </w:tcPr>
          <w:p w14:paraId="2D31B3FB">
            <w:pPr>
              <w:spacing w:before="120" w:beforeLines="50" w:after="120" w:afterLines="50" w:line="360" w:lineRule="auto"/>
              <w:ind w:left="105" w:leftChars="50" w:right="105" w:rightChars="50"/>
              <w:jc w:val="center"/>
              <w:rPr>
                <w:rFonts w:ascii="宋体" w:hAnsi="宋体" w:eastAsia="宋体" w:cs="宋体"/>
                <w:highlight w:val="none"/>
              </w:rPr>
            </w:pPr>
          </w:p>
        </w:tc>
        <w:tc>
          <w:tcPr>
            <w:tcW w:w="1635" w:type="dxa"/>
            <w:vAlign w:val="center"/>
          </w:tcPr>
          <w:p w14:paraId="21AB7DD3">
            <w:pPr>
              <w:pStyle w:val="15"/>
              <w:spacing w:before="120" w:beforeLines="50" w:after="120" w:afterLines="50" w:line="360" w:lineRule="auto"/>
              <w:ind w:left="105" w:leftChars="50" w:right="105" w:rightChars="50"/>
              <w:jc w:val="center"/>
              <w:rPr>
                <w:highlight w:val="none"/>
              </w:rPr>
            </w:pPr>
            <w:r>
              <w:rPr>
                <w:rFonts w:hint="eastAsia"/>
                <w:spacing w:val="-2"/>
                <w:highlight w:val="none"/>
              </w:rPr>
              <w:t>5.12</w:t>
            </w:r>
          </w:p>
        </w:tc>
        <w:tc>
          <w:tcPr>
            <w:tcW w:w="1560" w:type="dxa"/>
            <w:vAlign w:val="center"/>
          </w:tcPr>
          <w:p w14:paraId="58364E5E">
            <w:pPr>
              <w:pStyle w:val="15"/>
              <w:spacing w:before="120" w:beforeLines="50" w:after="120" w:afterLines="50" w:line="360" w:lineRule="auto"/>
              <w:ind w:left="105" w:leftChars="50" w:right="105" w:rightChars="50"/>
              <w:jc w:val="center"/>
              <w:rPr>
                <w:highlight w:val="none"/>
                <w:lang w:eastAsia="zh-CN"/>
              </w:rPr>
            </w:pPr>
            <w:r>
              <w:rPr>
                <w:rFonts w:hint="eastAsia"/>
                <w:highlight w:val="none"/>
                <w:lang w:eastAsia="zh-CN"/>
              </w:rPr>
              <w:t>4.50</w:t>
            </w:r>
          </w:p>
        </w:tc>
        <w:tc>
          <w:tcPr>
            <w:tcW w:w="1778" w:type="dxa"/>
            <w:vAlign w:val="center"/>
          </w:tcPr>
          <w:p w14:paraId="007A5902">
            <w:pPr>
              <w:pStyle w:val="15"/>
              <w:spacing w:before="120" w:beforeLines="50" w:after="120" w:afterLines="50" w:line="360" w:lineRule="auto"/>
              <w:ind w:left="105" w:leftChars="50" w:right="105" w:rightChars="50"/>
              <w:jc w:val="center"/>
              <w:rPr>
                <w:spacing w:val="-3"/>
                <w:highlight w:val="none"/>
              </w:rPr>
            </w:pPr>
            <w:r>
              <w:rPr>
                <w:rFonts w:hint="eastAsia"/>
                <w:spacing w:val="-3"/>
                <w:highlight w:val="none"/>
              </w:rPr>
              <w:t>7.33</w:t>
            </w:r>
          </w:p>
        </w:tc>
      </w:tr>
      <w:tr w14:paraId="64EC6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89" w:type="dxa"/>
            <w:vAlign w:val="center"/>
          </w:tcPr>
          <w:p w14:paraId="3812890E">
            <w:pPr>
              <w:pStyle w:val="15"/>
              <w:spacing w:before="120" w:beforeLines="50" w:after="120" w:afterLines="50" w:line="360" w:lineRule="auto"/>
              <w:ind w:left="105" w:leftChars="50" w:right="105" w:rightChars="50"/>
              <w:jc w:val="center"/>
              <w:rPr>
                <w:highlight w:val="none"/>
              </w:rPr>
            </w:pPr>
            <w:r>
              <w:rPr>
                <w:rFonts w:hint="eastAsia"/>
                <w:spacing w:val="-2"/>
                <w:highlight w:val="none"/>
              </w:rPr>
              <w:t>安全施工费</w:t>
            </w:r>
          </w:p>
        </w:tc>
        <w:tc>
          <w:tcPr>
            <w:tcW w:w="1642" w:type="dxa"/>
            <w:vMerge w:val="continue"/>
            <w:tcBorders>
              <w:top w:val="nil"/>
              <w:bottom w:val="nil"/>
            </w:tcBorders>
            <w:vAlign w:val="center"/>
          </w:tcPr>
          <w:p w14:paraId="7D4F17AE">
            <w:pPr>
              <w:spacing w:before="120" w:beforeLines="50" w:after="120" w:afterLines="50" w:line="360" w:lineRule="auto"/>
              <w:ind w:left="105" w:leftChars="50" w:right="105" w:rightChars="50"/>
              <w:jc w:val="center"/>
              <w:rPr>
                <w:rFonts w:ascii="宋体" w:hAnsi="宋体" w:eastAsia="宋体" w:cs="宋体"/>
                <w:highlight w:val="none"/>
              </w:rPr>
            </w:pPr>
          </w:p>
        </w:tc>
        <w:tc>
          <w:tcPr>
            <w:tcW w:w="1635" w:type="dxa"/>
            <w:vAlign w:val="center"/>
          </w:tcPr>
          <w:p w14:paraId="39A70FB5">
            <w:pPr>
              <w:pStyle w:val="15"/>
              <w:spacing w:before="120" w:beforeLines="50" w:after="120" w:afterLines="50" w:line="360" w:lineRule="auto"/>
              <w:ind w:left="105" w:leftChars="50" w:right="105" w:rightChars="50"/>
              <w:jc w:val="center"/>
              <w:rPr>
                <w:highlight w:val="none"/>
              </w:rPr>
            </w:pPr>
            <w:r>
              <w:rPr>
                <w:rFonts w:hint="eastAsia"/>
                <w:spacing w:val="-1"/>
                <w:highlight w:val="none"/>
              </w:rPr>
              <w:t>4.13</w:t>
            </w:r>
          </w:p>
        </w:tc>
        <w:tc>
          <w:tcPr>
            <w:tcW w:w="1560" w:type="dxa"/>
            <w:vAlign w:val="center"/>
          </w:tcPr>
          <w:p w14:paraId="1FB1EDB7">
            <w:pPr>
              <w:pStyle w:val="15"/>
              <w:spacing w:before="120" w:beforeLines="50" w:after="120" w:afterLines="50" w:line="360" w:lineRule="auto"/>
              <w:ind w:left="105" w:leftChars="50" w:right="105" w:rightChars="50"/>
              <w:jc w:val="center"/>
              <w:rPr>
                <w:highlight w:val="none"/>
                <w:lang w:eastAsia="zh-CN"/>
              </w:rPr>
            </w:pPr>
            <w:r>
              <w:rPr>
                <w:rFonts w:hint="eastAsia"/>
                <w:highlight w:val="none"/>
                <w:lang w:eastAsia="zh-CN"/>
              </w:rPr>
              <w:t>3.10</w:t>
            </w:r>
          </w:p>
        </w:tc>
        <w:tc>
          <w:tcPr>
            <w:tcW w:w="1778" w:type="dxa"/>
            <w:vAlign w:val="center"/>
          </w:tcPr>
          <w:p w14:paraId="464E354E">
            <w:pPr>
              <w:pStyle w:val="15"/>
              <w:spacing w:before="120" w:beforeLines="50" w:after="120" w:afterLines="50" w:line="360" w:lineRule="auto"/>
              <w:ind w:left="105" w:leftChars="50" w:right="105" w:rightChars="50"/>
              <w:jc w:val="center"/>
              <w:rPr>
                <w:spacing w:val="-2"/>
                <w:highlight w:val="none"/>
              </w:rPr>
            </w:pPr>
            <w:r>
              <w:rPr>
                <w:rFonts w:hint="eastAsia"/>
                <w:spacing w:val="-2"/>
                <w:highlight w:val="none"/>
              </w:rPr>
              <w:t>5.28</w:t>
            </w:r>
          </w:p>
        </w:tc>
      </w:tr>
      <w:tr w14:paraId="36E3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889" w:type="dxa"/>
            <w:vAlign w:val="center"/>
          </w:tcPr>
          <w:p w14:paraId="7E1BD4A6">
            <w:pPr>
              <w:pStyle w:val="15"/>
              <w:spacing w:before="120" w:beforeLines="50" w:after="120" w:afterLines="50" w:line="360" w:lineRule="auto"/>
              <w:ind w:left="105" w:leftChars="50" w:right="105" w:rightChars="50"/>
              <w:jc w:val="center"/>
              <w:rPr>
                <w:highlight w:val="none"/>
              </w:rPr>
            </w:pPr>
            <w:r>
              <w:rPr>
                <w:rFonts w:hint="eastAsia"/>
                <w:spacing w:val="-4"/>
                <w:highlight w:val="none"/>
              </w:rPr>
              <w:t>临时设施费</w:t>
            </w:r>
          </w:p>
        </w:tc>
        <w:tc>
          <w:tcPr>
            <w:tcW w:w="1642" w:type="dxa"/>
            <w:vMerge w:val="continue"/>
            <w:tcBorders>
              <w:top w:val="nil"/>
            </w:tcBorders>
            <w:vAlign w:val="center"/>
          </w:tcPr>
          <w:p w14:paraId="24D05534">
            <w:pPr>
              <w:spacing w:before="120" w:beforeLines="50" w:after="120" w:afterLines="50" w:line="360" w:lineRule="auto"/>
              <w:ind w:left="105" w:leftChars="50" w:right="105" w:rightChars="50"/>
              <w:jc w:val="center"/>
              <w:rPr>
                <w:rFonts w:ascii="宋体" w:hAnsi="宋体" w:eastAsia="宋体" w:cs="宋体"/>
                <w:highlight w:val="none"/>
              </w:rPr>
            </w:pPr>
          </w:p>
        </w:tc>
        <w:tc>
          <w:tcPr>
            <w:tcW w:w="1635" w:type="dxa"/>
            <w:vAlign w:val="center"/>
          </w:tcPr>
          <w:p w14:paraId="73A6D4F0">
            <w:pPr>
              <w:pStyle w:val="15"/>
              <w:spacing w:before="120" w:beforeLines="50" w:after="120" w:afterLines="50" w:line="360" w:lineRule="auto"/>
              <w:ind w:left="105" w:leftChars="50" w:right="105" w:rightChars="50"/>
              <w:jc w:val="center"/>
              <w:rPr>
                <w:highlight w:val="none"/>
              </w:rPr>
            </w:pPr>
            <w:r>
              <w:rPr>
                <w:rFonts w:hint="eastAsia"/>
                <w:spacing w:val="-2"/>
                <w:highlight w:val="none"/>
              </w:rPr>
              <w:t>8.10</w:t>
            </w:r>
          </w:p>
        </w:tc>
        <w:tc>
          <w:tcPr>
            <w:tcW w:w="1560" w:type="dxa"/>
            <w:vAlign w:val="center"/>
          </w:tcPr>
          <w:p w14:paraId="7C79303F">
            <w:pPr>
              <w:pStyle w:val="15"/>
              <w:spacing w:before="120" w:beforeLines="50" w:after="120" w:afterLines="50" w:line="360" w:lineRule="auto"/>
              <w:ind w:left="105" w:leftChars="50" w:right="105" w:rightChars="50"/>
              <w:jc w:val="center"/>
              <w:rPr>
                <w:highlight w:val="none"/>
                <w:lang w:eastAsia="zh-CN"/>
              </w:rPr>
            </w:pPr>
            <w:r>
              <w:rPr>
                <w:rFonts w:hint="eastAsia"/>
                <w:highlight w:val="none"/>
                <w:lang w:eastAsia="zh-CN"/>
              </w:rPr>
              <w:t>5.80</w:t>
            </w:r>
          </w:p>
        </w:tc>
        <w:tc>
          <w:tcPr>
            <w:tcW w:w="1778" w:type="dxa"/>
            <w:vAlign w:val="center"/>
          </w:tcPr>
          <w:p w14:paraId="00D19527">
            <w:pPr>
              <w:pStyle w:val="15"/>
              <w:spacing w:before="120" w:beforeLines="50" w:after="120" w:afterLines="50" w:line="360" w:lineRule="auto"/>
              <w:ind w:left="105" w:leftChars="50" w:right="105" w:rightChars="50"/>
              <w:jc w:val="center"/>
              <w:rPr>
                <w:spacing w:val="-2"/>
                <w:highlight w:val="none"/>
              </w:rPr>
            </w:pPr>
            <w:r>
              <w:rPr>
                <w:rFonts w:hint="eastAsia"/>
                <w:spacing w:val="-2"/>
                <w:highlight w:val="none"/>
                <w:lang w:eastAsia="zh-CN"/>
              </w:rPr>
              <w:t>7</w:t>
            </w:r>
            <w:r>
              <w:rPr>
                <w:rFonts w:hint="eastAsia"/>
                <w:spacing w:val="-2"/>
                <w:highlight w:val="none"/>
              </w:rPr>
              <w:t>.99</w:t>
            </w:r>
          </w:p>
        </w:tc>
      </w:tr>
    </w:tbl>
    <w:p w14:paraId="4DC2A36B">
      <w:pPr>
        <w:spacing w:line="360" w:lineRule="auto"/>
        <w:outlineLvl w:val="1"/>
        <w:rPr>
          <w:rFonts w:ascii="宋体" w:hAnsi="宋体" w:eastAsia="宋体" w:cs="宋体"/>
          <w:b/>
          <w:bCs/>
          <w:spacing w:val="-3"/>
          <w:sz w:val="28"/>
          <w:szCs w:val="28"/>
        </w:rPr>
      </w:pPr>
      <w:r>
        <w:rPr>
          <w:rFonts w:hint="eastAsia" w:ascii="宋体" w:hAnsi="宋体" w:eastAsia="宋体" w:cs="宋体"/>
          <w:b/>
          <w:bCs/>
          <w:spacing w:val="-3"/>
          <w:sz w:val="28"/>
          <w:szCs w:val="28"/>
        </w:rPr>
        <w:t>2. 工程造价确定</w:t>
      </w:r>
    </w:p>
    <w:p w14:paraId="679441C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2.1 本项目采用工程量清单计价。</w:t>
      </w:r>
    </w:p>
    <w:p w14:paraId="42BDA48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2.2 除招标文件另有约定外，本项目计税采用增值税一般计税方法。</w:t>
      </w:r>
    </w:p>
    <w:p w14:paraId="116CC53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2.3 建设工程造价由分部分项工程费、措施项目费、不可竞争费、其他项目费和税金构成。</w:t>
      </w:r>
    </w:p>
    <w:p w14:paraId="6235AF9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2.4 分部分项工程项目清单采用综合单价计价。综合单价是指完成一个规定计量单位的分 部分项工程和措施清单项目所需的人工费、材料和工程设备费、施工机具使用费和综合费（企 业管理费和利润）以及一定范围内的风险费用。</w:t>
      </w:r>
    </w:p>
    <w:p w14:paraId="7AC78EC7">
      <w:pPr>
        <w:spacing w:line="360" w:lineRule="auto"/>
        <w:outlineLvl w:val="1"/>
        <w:rPr>
          <w:rFonts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3. 招标工程量清单编制要求</w:t>
      </w:r>
    </w:p>
    <w:p w14:paraId="7A3096E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3.1 招标工程量清单编制依据如下：</w:t>
      </w:r>
    </w:p>
    <w:p w14:paraId="5911F7C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（1）2018 版安徽省建设工程工程量清单计价办法；</w:t>
      </w:r>
    </w:p>
    <w:p w14:paraId="05A2DD4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（2）《安徽省建设工程计价依据动态调整（第 1 期）》 ；</w:t>
      </w:r>
    </w:p>
    <w:p w14:paraId="6234D30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（3）建设工程设计文件及相关资料；</w:t>
      </w:r>
    </w:p>
    <w:p w14:paraId="11B7AA6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（4）与建设项目有关的标准、规范、技术资料；</w:t>
      </w:r>
    </w:p>
    <w:p w14:paraId="4174DA7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（5）拟定的招标文件及其补充通知答疑纪要；</w:t>
      </w:r>
    </w:p>
    <w:p w14:paraId="0E9A6C4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（6）施工现场情况、地勘水文资料、工程特点及常规施工方案；</w:t>
      </w:r>
    </w:p>
    <w:p w14:paraId="4B87F2C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（7）招标人对项目其他相关要求文件。</w:t>
      </w:r>
    </w:p>
    <w:p w14:paraId="6946EDA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3.2 招标工程量清单作为招标文件的组成部分，是编制最高投标限价、投标报价、计算工程量、调整合同价款、办理工程竣工结算以及工程索赔等的依据。</w:t>
      </w:r>
    </w:p>
    <w:p w14:paraId="4B2310A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3.3 投标人在投标报价过程中有责任和义务对招标人提供的工程量清单进行分析和核对, 发现问题应按招标文件要求以书面形式告知招标人。</w:t>
      </w:r>
    </w:p>
    <w:p w14:paraId="4CCD065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3.4 工程量清单由分部分项工程量清单、措施项目清单、不可竞争项目清单、其他项目清 单、税金项目清单组成。采用统一格式和表格，具体构成内容见“工程量清单”。</w:t>
      </w:r>
    </w:p>
    <w:p w14:paraId="261651F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3.5 分部分项工程量清单项目特征是结合本工程项目的实际情况予以描述的，对清单项目 的技术和质量有要求的，见招标文件技术部分。措施项目清单中通用部分遵循计价规范编制， 专业工程措施项目按规定和工程实际情况确定。</w:t>
      </w:r>
    </w:p>
    <w:p w14:paraId="08AA800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3.6 招标工程量清单编制范围应与招标文件中明确的工程招标范围一致。工程量清单的组 成内容应当完整、项目特征描述应准确全面，与施工图纸保持一致。</w:t>
      </w:r>
    </w:p>
    <w:p w14:paraId="27938D2D">
      <w:pPr>
        <w:spacing w:line="360" w:lineRule="auto"/>
        <w:outlineLvl w:val="1"/>
        <w:rPr>
          <w:rFonts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4. 最高投标限价编制要求</w:t>
      </w:r>
    </w:p>
    <w:p w14:paraId="74BEB0E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4.1 最高投标限价编制依据如下：</w:t>
      </w:r>
    </w:p>
    <w:p w14:paraId="7DADBC3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（1）2018 版安徽省建设工程费用定额；</w:t>
      </w:r>
    </w:p>
    <w:p w14:paraId="41DE117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（2）2018 版安徽省建设工程施工机械台班费用编制规则；</w:t>
      </w:r>
    </w:p>
    <w:p w14:paraId="737C03D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（3）2018 版安徽省配套计价定额；</w:t>
      </w:r>
    </w:p>
    <w:p w14:paraId="5415FE0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（4）《安徽省建设工程计价依据动态调整（第 1 期）》 ；</w:t>
      </w:r>
    </w:p>
    <w:p w14:paraId="3FC3DC5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（5）建设工程设计文件及相关资料；</w:t>
      </w:r>
    </w:p>
    <w:p w14:paraId="3A0D530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（6）与建设项目有关的标准、规范、技术资料；</w:t>
      </w:r>
    </w:p>
    <w:p w14:paraId="310E3CA9">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（7）招标文件及招标工程量清单及其补充通知答疑纪要；</w:t>
      </w:r>
    </w:p>
    <w:p w14:paraId="4C931E4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（8）施工现场情况、工程特点及常规施工方案；</w:t>
      </w:r>
    </w:p>
    <w:p w14:paraId="70A6A15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（9）工程造价管理机构发布的工程造价信息；</w:t>
      </w:r>
    </w:p>
    <w:p w14:paraId="2D03362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（10）施工期间的风险因素；</w:t>
      </w:r>
    </w:p>
    <w:p w14:paraId="6091C8E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（11）其他相关材料。</w:t>
      </w:r>
    </w:p>
    <w:p w14:paraId="70127CE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4.2 最高投标限价为本次招标工程限定的最高投标限价，应当在工程所在地建设主管部门备案。最高投标限价不做上调或下浮。如最高投标限价超过批准的概算，招标人应将其报原概算审批部门审核。</w:t>
      </w:r>
    </w:p>
    <w:p w14:paraId="15A29BB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3BB7A24">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4.4 分部分项工程费按本招标文件的分部分项工程量清单的特征描述及有关要求，结合第4.1 款编制依据确定。</w:t>
      </w:r>
    </w:p>
    <w:p w14:paraId="5E73CDD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（1）综合单价中人工和施工机械台班单价按省级和工程所在地的市级工程造价管理机构公布的单价计算；</w:t>
      </w:r>
    </w:p>
    <w:p w14:paraId="5366FD9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（2）综合单价中材料、工程设备单价按省级和工程所在地的市级工程造价管理机构公布的单价以及本招标文件规定的暂估价、市场调查价格计算；</w:t>
      </w:r>
    </w:p>
    <w:p w14:paraId="748AF17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（3）本招标文件中列有材料、设备暂估价的，按暂估价计算；</w:t>
      </w:r>
    </w:p>
    <w:p w14:paraId="79A02CA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（4）综合单价中人工、材料和施工机械台班消耗量均按 2018 版安徽省定额消耗量计算；</w:t>
      </w:r>
    </w:p>
    <w:p w14:paraId="72F510F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（5）综合单价中综合费费率按 2018 版安徽省建设工程计价依据；</w:t>
      </w:r>
    </w:p>
    <w:p w14:paraId="6610471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（6）综合单价中应包括招标文件约定的应由投标人承担的风险范围及其费用，风险按本招标文件第 4.1 款约定计算。</w:t>
      </w:r>
    </w:p>
    <w:p w14:paraId="02828B3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4.5 措施项目费按本招标文件中的措施项目清单，根据拟定的招标文件和常规施工方案确 定。对于施工机械设备的选型根据工程特点和施工条件，本着经济实用、先进高效的原则确定。 措施项目费依据项目具体情况进行合理确定，复杂项目需按专家论证后的方案编制。</w:t>
      </w:r>
    </w:p>
    <w:p w14:paraId="3B8633F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4.6 不可竞争费（含安全文明施工费、工程排污费）按本招标文件中的不可竞争项目清单编制确定。</w:t>
      </w:r>
    </w:p>
    <w:p w14:paraId="0EA6EF38">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4.7 其他项目费用应按照下列规定计价:</w:t>
      </w:r>
    </w:p>
    <w:p w14:paraId="30F5B23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（1）暂列金额按招标工程量清单中列出的金额填写；</w:t>
      </w:r>
    </w:p>
    <w:p w14:paraId="595E042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（2）专业工程暂估价按招标工程量清单中列出的金额填写；</w:t>
      </w:r>
    </w:p>
    <w:p w14:paraId="780F4FE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（3）计日工按招标人列出项目和数量，结合第 4.1 款编制依据的要求确定综合单价并计算费用；</w:t>
      </w:r>
    </w:p>
    <w:p w14:paraId="0A6F255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（4）总承包服务费根据招标文件列出的内容和要求计算。</w:t>
      </w:r>
    </w:p>
    <w:p w14:paraId="3889DD94">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4.8 税金（增值税）按税金项目清单，结合第 4.1 款编制依据的要求编制，不得降低标准。</w:t>
      </w:r>
    </w:p>
    <w:p w14:paraId="49AB6A90">
      <w:pPr>
        <w:spacing w:line="360" w:lineRule="auto"/>
        <w:outlineLvl w:val="1"/>
        <w:rPr>
          <w:rFonts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5. 投标报价参考编制要求</w:t>
      </w:r>
    </w:p>
    <w:p w14:paraId="05E84898">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5.1 投标报价编制参考依据如下：</w:t>
      </w:r>
    </w:p>
    <w:p w14:paraId="57C970F7">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（1）2018 版安徽省建设工程费用定额；</w:t>
      </w:r>
    </w:p>
    <w:p w14:paraId="5FB8C395">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（2）2018 版安徽省建设工程施工机械台班费用编制规则；</w:t>
      </w:r>
    </w:p>
    <w:p w14:paraId="094A1976">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（3）2018 版安徽省配套计价定额、企业相关定额；</w:t>
      </w:r>
    </w:p>
    <w:p w14:paraId="6B88C9E3">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（4）建设工程设计文件及相关资料；</w:t>
      </w:r>
    </w:p>
    <w:p w14:paraId="615827D1">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（5）《安徽省建设工程计价依据动态调整（第 1 期）》 ；</w:t>
      </w:r>
    </w:p>
    <w:p w14:paraId="4F17C68A">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（6）与建设项目有关的标准、规范、技术资料；</w:t>
      </w:r>
    </w:p>
    <w:p w14:paraId="103BFBDC">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（7）招标文件及招标工程量清单及其补充通知答疑纪要；</w:t>
      </w:r>
    </w:p>
    <w:p w14:paraId="592FA8ED">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（8）施工现场情况、工程特点及拟定的投标施工组织设计；</w:t>
      </w:r>
    </w:p>
    <w:p w14:paraId="76623F9B">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9）市场价格信息或参照工程造价管理机构发布的工程造价信息（主要材料价格：采用2024年第9期宿州地区建设工程市场价格信息主刊价格；信息价没有的材料、设备按照市场询价（增值税模式）计入；人工费按照 158.27 元/工日进行计入；）</w:t>
      </w:r>
    </w:p>
    <w:p w14:paraId="28388840">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（10）合同执行期间由投标人承担的风险因素；</w:t>
      </w:r>
    </w:p>
    <w:p w14:paraId="46599BAE">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（11）其他相关材料。</w:t>
      </w:r>
    </w:p>
    <w:p w14:paraId="4362E378">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5.2 投标人应仔细阅读招标文件，了解拟投标合同段的全部工程内容。投标人的投标报价应是招标文件所确定的招标范围内全部工程内容的价格体现，但其投标报价不得低于投标人个别成本价。</w:t>
      </w:r>
    </w:p>
    <w:p w14:paraId="4F12DBE0">
      <w:pPr>
        <w:kinsoku/>
        <w:topLinePunct/>
        <w:spacing w:line="360" w:lineRule="auto"/>
        <w:ind w:firstLine="420" w:firstLineChars="200"/>
        <w:rPr>
          <w:rFonts w:ascii="宋体" w:hAnsi="宋体" w:eastAsia="宋体" w:cs="宋体"/>
          <w:color w:val="FF0000"/>
          <w:lang w:eastAsia="zh-CN"/>
        </w:rPr>
      </w:pPr>
      <w:r>
        <w:rPr>
          <w:rFonts w:hint="eastAsia" w:ascii="宋体" w:hAnsi="宋体" w:eastAsia="宋体" w:cs="宋体"/>
          <w:color w:val="FF0000"/>
          <w:lang w:eastAsia="zh-CN"/>
        </w:rPr>
        <w:t>5.3 投标人应按招标人提供的招标工程量清单填报综合单价和合价，未填报的综合单价和合价，视为此项费用已合在工程量清单的其他综合单价和合价中。</w:t>
      </w:r>
    </w:p>
    <w:p w14:paraId="2D0C2AEB">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55091BF7">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5.5 措施项目费根据招标文件中的工程量清单措施项目，结合第 5.1 款编制依据确定。投标人对招标人所列的措施项目可根据工程实际情况结合施工组织设计进行增补。</w:t>
      </w:r>
    </w:p>
    <w:p w14:paraId="57CE82A0">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5.6 不可竞争费（含安全文明施工费、工程排污费）根据工程量清单不可竞争项目，结合第 5.1款编制依据确定，安全文明施工费费率不得调整。</w:t>
      </w:r>
    </w:p>
    <w:p w14:paraId="65C21B23">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5.7 其他项目费用应按照下列规定计价:</w:t>
      </w:r>
    </w:p>
    <w:p w14:paraId="3E91D3A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（1）暂列金额按招标工程量清单中列出的金额填写，不得更改；</w:t>
      </w:r>
    </w:p>
    <w:p w14:paraId="438A47F1">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（2）专业工程暂估价按招标工程量清单中列出的金额填写，不得更改；</w:t>
      </w:r>
    </w:p>
    <w:p w14:paraId="4C2293BC">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（3）计日工按招标人列出项目和数量，结合第 5.1 款编制依据的要求确定综合单价并计算费用；</w:t>
      </w:r>
    </w:p>
    <w:p w14:paraId="57F27ABE">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（4）总承包服务费根据招标文件列出的内容和要求计算。</w:t>
      </w:r>
    </w:p>
    <w:p w14:paraId="7E9B37D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5.8 税金（增值税）按税金项目清单，结合第 5.1 款编制依据的要求编制，不得调整。</w:t>
      </w:r>
    </w:p>
    <w:p w14:paraId="2A544415">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5.9 投标报价编制注意事项</w:t>
      </w:r>
    </w:p>
    <w:p w14:paraId="5A6BEA1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1）除可调整价格的主要材料和甲供材及实行暂估价的材料及设备以外，其他由投标单位自行采购的材料确定投标报价时应充分考虑材料价格上涨等市场风险因素，中标后不作调整，综合单价中的材料费应包含材料运杂费、采保费等一切应有费用；</w:t>
      </w:r>
    </w:p>
    <w:p w14:paraId="31711F5A">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（2）结算时实行暂估价的材料和设备的价差仅计取税金，不再计取其他费用；</w:t>
      </w:r>
    </w:p>
    <w:p w14:paraId="5B3B3C66">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5ECEC614">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7D9AFB7D">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14:paraId="13D356F2">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（6）除合同另有约定外，中标人在工程量清单报价书中所报的综合单价在施工图纸和合同约定范围一律不予调整；</w:t>
      </w:r>
    </w:p>
    <w:p w14:paraId="5741F81F">
      <w:pPr>
        <w:kinsoku/>
        <w:topLinePunct/>
        <w:spacing w:line="360" w:lineRule="auto"/>
        <w:ind w:firstLine="420" w:firstLineChars="200"/>
        <w:rPr>
          <w:rFonts w:ascii="宋体" w:hAnsi="宋体" w:eastAsia="宋体" w:cs="宋体"/>
          <w:lang w:eastAsia="zh-CN"/>
        </w:rPr>
      </w:pPr>
      <w:r>
        <w:rPr>
          <w:rFonts w:hint="eastAsia" w:ascii="宋体" w:hAnsi="宋体" w:eastAsia="宋体" w:cs="宋体"/>
          <w:lang w:eastAsia="zh-CN"/>
        </w:rPr>
        <w:t>（7）本招标工程不接受恶意不平衡报价，不保证最低价中标。</w:t>
      </w:r>
    </w:p>
    <w:p w14:paraId="60DE7C48">
      <w:pPr>
        <w:kinsoku/>
        <w:topLinePunct/>
        <w:spacing w:line="360" w:lineRule="auto"/>
        <w:ind w:firstLine="420" w:firstLineChars="200"/>
        <w:rPr>
          <w:rFonts w:ascii="宋体" w:hAnsi="宋体" w:eastAsia="宋体" w:cs="宋体"/>
          <w:lang w:eastAsia="zh-CN"/>
        </w:rPr>
        <w:sectPr>
          <w:headerReference r:id="rId24" w:type="default"/>
          <w:footerReference r:id="rId25" w:type="default"/>
          <w:pgSz w:w="11907" w:h="16843"/>
          <w:pgMar w:top="1247" w:right="1417" w:bottom="1247" w:left="1417" w:header="0" w:footer="907" w:gutter="0"/>
          <w:cols w:space="0" w:num="1"/>
        </w:sectPr>
      </w:pPr>
      <w:r>
        <w:rPr>
          <w:rFonts w:hint="eastAsia" w:ascii="宋体" w:hAnsi="宋体" w:eastAsia="宋体" w:cs="宋体"/>
          <w:lang w:eastAsia="zh-CN"/>
        </w:rPr>
        <w:t>6. 工程量清单另册。</w:t>
      </w:r>
    </w:p>
    <w:p w14:paraId="3F4A57E9">
      <w:pPr>
        <w:pStyle w:val="5"/>
        <w:spacing w:line="246" w:lineRule="auto"/>
        <w:rPr>
          <w:rFonts w:ascii="宋体" w:hAnsi="宋体" w:eastAsia="宋体" w:cs="宋体"/>
          <w:lang w:eastAsia="zh-CN"/>
        </w:rPr>
      </w:pPr>
    </w:p>
    <w:p w14:paraId="2AE6343E">
      <w:pPr>
        <w:spacing w:line="360" w:lineRule="auto"/>
        <w:jc w:val="center"/>
        <w:outlineLvl w:val="0"/>
        <w:rPr>
          <w:rFonts w:ascii="宋体" w:hAnsi="宋体" w:eastAsia="宋体" w:cs="宋体"/>
          <w:b/>
          <w:bCs/>
          <w:sz w:val="31"/>
          <w:szCs w:val="31"/>
          <w:lang w:eastAsia="zh-CN"/>
        </w:rPr>
      </w:pPr>
      <w:bookmarkStart w:id="684" w:name="_Toc24485"/>
      <w:r>
        <w:rPr>
          <w:rFonts w:hint="eastAsia" w:ascii="宋体" w:hAnsi="宋体" w:eastAsia="宋体" w:cs="宋体"/>
          <w:b/>
          <w:bCs/>
          <w:sz w:val="31"/>
          <w:szCs w:val="31"/>
          <w:lang w:eastAsia="zh-CN"/>
        </w:rPr>
        <w:t>第六章 图 纸</w:t>
      </w:r>
      <w:bookmarkEnd w:id="684"/>
    </w:p>
    <w:p w14:paraId="20CEAA2D">
      <w:pPr>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图纸已经审查合格，设计深度符合施工要求。技术标准符合国家、行业以及地</w:t>
      </w:r>
      <w:r>
        <w:rPr>
          <w:rFonts w:hint="eastAsia" w:ascii="宋体" w:hAnsi="宋体" w:eastAsia="宋体" w:cs="宋体"/>
          <w:spacing w:val="-1"/>
          <w:sz w:val="24"/>
          <w:szCs w:val="24"/>
          <w:lang w:eastAsia="zh-CN"/>
        </w:rPr>
        <w:t>方标准、规范和规程，具体内容见下表。</w:t>
      </w:r>
    </w:p>
    <w:p w14:paraId="14865C7D">
      <w:pPr>
        <w:spacing w:line="360" w:lineRule="auto"/>
        <w:ind w:firstLine="474" w:firstLineChars="200"/>
        <w:rPr>
          <w:rFonts w:ascii="宋体" w:hAnsi="宋体" w:eastAsia="宋体" w:cs="宋体"/>
          <w:b/>
          <w:bCs/>
          <w:spacing w:val="-2"/>
          <w:sz w:val="24"/>
          <w:szCs w:val="24"/>
        </w:rPr>
      </w:pPr>
      <w:bookmarkStart w:id="685" w:name="bookmark130"/>
      <w:bookmarkEnd w:id="685"/>
      <w:bookmarkStart w:id="686" w:name="bookmark131"/>
      <w:bookmarkEnd w:id="686"/>
      <w:r>
        <w:rPr>
          <w:rFonts w:hint="eastAsia" w:ascii="宋体" w:hAnsi="宋体" w:eastAsia="宋体" w:cs="宋体"/>
          <w:b/>
          <w:bCs/>
          <w:spacing w:val="-2"/>
          <w:sz w:val="24"/>
          <w:szCs w:val="24"/>
        </w:rPr>
        <w:t>1.图纸目录（表 6-1）</w:t>
      </w:r>
    </w:p>
    <w:p w14:paraId="7AA4C245">
      <w:pPr>
        <w:spacing w:line="196" w:lineRule="exact"/>
        <w:rPr>
          <w:rFonts w:ascii="宋体" w:hAnsi="宋体" w:eastAsia="宋体" w:cs="宋体"/>
        </w:rPr>
      </w:pPr>
    </w:p>
    <w:tbl>
      <w:tblPr>
        <w:tblStyle w:val="14"/>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2159"/>
        <w:gridCol w:w="1343"/>
        <w:gridCol w:w="1588"/>
        <w:gridCol w:w="1589"/>
        <w:gridCol w:w="1593"/>
      </w:tblGrid>
      <w:tr w14:paraId="5BC9B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64" w:type="dxa"/>
          </w:tcPr>
          <w:p w14:paraId="5B03AC5B">
            <w:pPr>
              <w:pStyle w:val="15"/>
              <w:spacing w:before="231" w:line="221" w:lineRule="auto"/>
              <w:ind w:left="454"/>
              <w:rPr>
                <w:sz w:val="18"/>
                <w:szCs w:val="18"/>
              </w:rPr>
            </w:pPr>
            <w:r>
              <w:rPr>
                <w:rFonts w:hint="eastAsia"/>
                <w:spacing w:val="-2"/>
                <w:sz w:val="18"/>
                <w:szCs w:val="18"/>
              </w:rPr>
              <w:t>序号</w:t>
            </w:r>
          </w:p>
        </w:tc>
        <w:tc>
          <w:tcPr>
            <w:tcW w:w="2159" w:type="dxa"/>
          </w:tcPr>
          <w:p w14:paraId="69B537EB">
            <w:pPr>
              <w:pStyle w:val="15"/>
              <w:spacing w:before="231" w:line="221" w:lineRule="auto"/>
              <w:ind w:left="920"/>
              <w:rPr>
                <w:sz w:val="18"/>
                <w:szCs w:val="18"/>
              </w:rPr>
            </w:pPr>
            <w:r>
              <w:rPr>
                <w:rFonts w:hint="eastAsia"/>
                <w:spacing w:val="-7"/>
                <w:sz w:val="18"/>
                <w:szCs w:val="18"/>
              </w:rPr>
              <w:t>图名</w:t>
            </w:r>
          </w:p>
        </w:tc>
        <w:tc>
          <w:tcPr>
            <w:tcW w:w="1343" w:type="dxa"/>
          </w:tcPr>
          <w:p w14:paraId="58A67322">
            <w:pPr>
              <w:pStyle w:val="15"/>
              <w:spacing w:before="231" w:line="221" w:lineRule="auto"/>
              <w:ind w:left="513"/>
              <w:rPr>
                <w:sz w:val="18"/>
                <w:szCs w:val="18"/>
              </w:rPr>
            </w:pPr>
            <w:r>
              <w:rPr>
                <w:rFonts w:hint="eastAsia"/>
                <w:spacing w:val="-7"/>
                <w:sz w:val="18"/>
                <w:szCs w:val="18"/>
              </w:rPr>
              <w:t>图号</w:t>
            </w:r>
          </w:p>
        </w:tc>
        <w:tc>
          <w:tcPr>
            <w:tcW w:w="1588" w:type="dxa"/>
          </w:tcPr>
          <w:p w14:paraId="4C5F88A2">
            <w:pPr>
              <w:pStyle w:val="15"/>
              <w:spacing w:before="231" w:line="219" w:lineRule="auto"/>
              <w:ind w:left="620"/>
              <w:rPr>
                <w:sz w:val="18"/>
                <w:szCs w:val="18"/>
              </w:rPr>
            </w:pPr>
            <w:r>
              <w:rPr>
                <w:rFonts w:hint="eastAsia"/>
                <w:spacing w:val="-2"/>
                <w:sz w:val="18"/>
                <w:szCs w:val="18"/>
              </w:rPr>
              <w:t>版本</w:t>
            </w:r>
          </w:p>
        </w:tc>
        <w:tc>
          <w:tcPr>
            <w:tcW w:w="1589" w:type="dxa"/>
          </w:tcPr>
          <w:p w14:paraId="455ADB2A">
            <w:pPr>
              <w:pStyle w:val="15"/>
              <w:spacing w:before="231" w:line="220" w:lineRule="auto"/>
              <w:ind w:left="456"/>
              <w:rPr>
                <w:sz w:val="18"/>
                <w:szCs w:val="18"/>
              </w:rPr>
            </w:pPr>
            <w:r>
              <w:rPr>
                <w:rFonts w:hint="eastAsia"/>
                <w:spacing w:val="-5"/>
                <w:sz w:val="18"/>
                <w:szCs w:val="18"/>
              </w:rPr>
              <w:t>出图日期</w:t>
            </w:r>
          </w:p>
        </w:tc>
        <w:tc>
          <w:tcPr>
            <w:tcW w:w="1593" w:type="dxa"/>
          </w:tcPr>
          <w:p w14:paraId="29AB508C">
            <w:pPr>
              <w:pStyle w:val="15"/>
              <w:spacing w:before="231" w:line="221" w:lineRule="auto"/>
              <w:ind w:left="623"/>
              <w:rPr>
                <w:sz w:val="18"/>
                <w:szCs w:val="18"/>
              </w:rPr>
            </w:pPr>
            <w:r>
              <w:rPr>
                <w:rFonts w:hint="eastAsia"/>
                <w:spacing w:val="-3"/>
                <w:sz w:val="18"/>
                <w:szCs w:val="18"/>
              </w:rPr>
              <w:t>备注</w:t>
            </w:r>
          </w:p>
        </w:tc>
      </w:tr>
      <w:tr w14:paraId="7C72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264" w:type="dxa"/>
          </w:tcPr>
          <w:p w14:paraId="773FA150">
            <w:pPr>
              <w:rPr>
                <w:rFonts w:ascii="宋体" w:hAnsi="宋体" w:eastAsia="宋体" w:cs="宋体"/>
              </w:rPr>
            </w:pPr>
          </w:p>
        </w:tc>
        <w:tc>
          <w:tcPr>
            <w:tcW w:w="2159" w:type="dxa"/>
          </w:tcPr>
          <w:p w14:paraId="5936C49E">
            <w:pPr>
              <w:rPr>
                <w:rFonts w:ascii="宋体" w:hAnsi="宋体" w:eastAsia="宋体" w:cs="宋体"/>
              </w:rPr>
            </w:pPr>
          </w:p>
        </w:tc>
        <w:tc>
          <w:tcPr>
            <w:tcW w:w="1343" w:type="dxa"/>
          </w:tcPr>
          <w:p w14:paraId="010AA5C1">
            <w:pPr>
              <w:rPr>
                <w:rFonts w:ascii="宋体" w:hAnsi="宋体" w:eastAsia="宋体" w:cs="宋体"/>
              </w:rPr>
            </w:pPr>
          </w:p>
        </w:tc>
        <w:tc>
          <w:tcPr>
            <w:tcW w:w="1588" w:type="dxa"/>
          </w:tcPr>
          <w:p w14:paraId="14BFFD38">
            <w:pPr>
              <w:rPr>
                <w:rFonts w:ascii="宋体" w:hAnsi="宋体" w:eastAsia="宋体" w:cs="宋体"/>
              </w:rPr>
            </w:pPr>
          </w:p>
        </w:tc>
        <w:tc>
          <w:tcPr>
            <w:tcW w:w="1589" w:type="dxa"/>
          </w:tcPr>
          <w:p w14:paraId="529E77F0">
            <w:pPr>
              <w:rPr>
                <w:rFonts w:ascii="宋体" w:hAnsi="宋体" w:eastAsia="宋体" w:cs="宋体"/>
              </w:rPr>
            </w:pPr>
          </w:p>
        </w:tc>
        <w:tc>
          <w:tcPr>
            <w:tcW w:w="1593" w:type="dxa"/>
          </w:tcPr>
          <w:p w14:paraId="771523E9">
            <w:pPr>
              <w:rPr>
                <w:rFonts w:ascii="宋体" w:hAnsi="宋体" w:eastAsia="宋体" w:cs="宋体"/>
              </w:rPr>
            </w:pPr>
          </w:p>
        </w:tc>
      </w:tr>
      <w:tr w14:paraId="7D746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4" w:type="dxa"/>
          </w:tcPr>
          <w:p w14:paraId="49FBE205">
            <w:pPr>
              <w:rPr>
                <w:rFonts w:ascii="宋体" w:hAnsi="宋体" w:eastAsia="宋体" w:cs="宋体"/>
              </w:rPr>
            </w:pPr>
          </w:p>
        </w:tc>
        <w:tc>
          <w:tcPr>
            <w:tcW w:w="2159" w:type="dxa"/>
          </w:tcPr>
          <w:p w14:paraId="0C51A102">
            <w:pPr>
              <w:rPr>
                <w:rFonts w:ascii="宋体" w:hAnsi="宋体" w:eastAsia="宋体" w:cs="宋体"/>
              </w:rPr>
            </w:pPr>
          </w:p>
        </w:tc>
        <w:tc>
          <w:tcPr>
            <w:tcW w:w="1343" w:type="dxa"/>
          </w:tcPr>
          <w:p w14:paraId="582A1511">
            <w:pPr>
              <w:rPr>
                <w:rFonts w:ascii="宋体" w:hAnsi="宋体" w:eastAsia="宋体" w:cs="宋体"/>
              </w:rPr>
            </w:pPr>
          </w:p>
        </w:tc>
        <w:tc>
          <w:tcPr>
            <w:tcW w:w="1588" w:type="dxa"/>
          </w:tcPr>
          <w:p w14:paraId="18EB3BC1">
            <w:pPr>
              <w:rPr>
                <w:rFonts w:ascii="宋体" w:hAnsi="宋体" w:eastAsia="宋体" w:cs="宋体"/>
              </w:rPr>
            </w:pPr>
          </w:p>
        </w:tc>
        <w:tc>
          <w:tcPr>
            <w:tcW w:w="1589" w:type="dxa"/>
          </w:tcPr>
          <w:p w14:paraId="1E1A096C">
            <w:pPr>
              <w:rPr>
                <w:rFonts w:ascii="宋体" w:hAnsi="宋体" w:eastAsia="宋体" w:cs="宋体"/>
              </w:rPr>
            </w:pPr>
          </w:p>
        </w:tc>
        <w:tc>
          <w:tcPr>
            <w:tcW w:w="1593" w:type="dxa"/>
          </w:tcPr>
          <w:p w14:paraId="16510434">
            <w:pPr>
              <w:rPr>
                <w:rFonts w:ascii="宋体" w:hAnsi="宋体" w:eastAsia="宋体" w:cs="宋体"/>
              </w:rPr>
            </w:pPr>
          </w:p>
        </w:tc>
      </w:tr>
      <w:tr w14:paraId="1A43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264" w:type="dxa"/>
          </w:tcPr>
          <w:p w14:paraId="015C637B">
            <w:pPr>
              <w:rPr>
                <w:rFonts w:ascii="宋体" w:hAnsi="宋体" w:eastAsia="宋体" w:cs="宋体"/>
              </w:rPr>
            </w:pPr>
          </w:p>
        </w:tc>
        <w:tc>
          <w:tcPr>
            <w:tcW w:w="2159" w:type="dxa"/>
          </w:tcPr>
          <w:p w14:paraId="2A0CCD22">
            <w:pPr>
              <w:rPr>
                <w:rFonts w:ascii="宋体" w:hAnsi="宋体" w:eastAsia="宋体" w:cs="宋体"/>
              </w:rPr>
            </w:pPr>
          </w:p>
        </w:tc>
        <w:tc>
          <w:tcPr>
            <w:tcW w:w="1343" w:type="dxa"/>
          </w:tcPr>
          <w:p w14:paraId="156CEF48">
            <w:pPr>
              <w:rPr>
                <w:rFonts w:ascii="宋体" w:hAnsi="宋体" w:eastAsia="宋体" w:cs="宋体"/>
              </w:rPr>
            </w:pPr>
          </w:p>
        </w:tc>
        <w:tc>
          <w:tcPr>
            <w:tcW w:w="1588" w:type="dxa"/>
          </w:tcPr>
          <w:p w14:paraId="3524A2BB">
            <w:pPr>
              <w:rPr>
                <w:rFonts w:ascii="宋体" w:hAnsi="宋体" w:eastAsia="宋体" w:cs="宋体"/>
              </w:rPr>
            </w:pPr>
          </w:p>
        </w:tc>
        <w:tc>
          <w:tcPr>
            <w:tcW w:w="1589" w:type="dxa"/>
          </w:tcPr>
          <w:p w14:paraId="5F7DA558">
            <w:pPr>
              <w:rPr>
                <w:rFonts w:ascii="宋体" w:hAnsi="宋体" w:eastAsia="宋体" w:cs="宋体"/>
              </w:rPr>
            </w:pPr>
          </w:p>
        </w:tc>
        <w:tc>
          <w:tcPr>
            <w:tcW w:w="1593" w:type="dxa"/>
          </w:tcPr>
          <w:p w14:paraId="621195E1">
            <w:pPr>
              <w:rPr>
                <w:rFonts w:ascii="宋体" w:hAnsi="宋体" w:eastAsia="宋体" w:cs="宋体"/>
              </w:rPr>
            </w:pPr>
          </w:p>
        </w:tc>
      </w:tr>
      <w:tr w14:paraId="6E3E8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4" w:type="dxa"/>
          </w:tcPr>
          <w:p w14:paraId="1E4B949A">
            <w:pPr>
              <w:rPr>
                <w:rFonts w:ascii="宋体" w:hAnsi="宋体" w:eastAsia="宋体" w:cs="宋体"/>
              </w:rPr>
            </w:pPr>
          </w:p>
        </w:tc>
        <w:tc>
          <w:tcPr>
            <w:tcW w:w="2159" w:type="dxa"/>
          </w:tcPr>
          <w:p w14:paraId="7C551E23">
            <w:pPr>
              <w:rPr>
                <w:rFonts w:ascii="宋体" w:hAnsi="宋体" w:eastAsia="宋体" w:cs="宋体"/>
              </w:rPr>
            </w:pPr>
          </w:p>
        </w:tc>
        <w:tc>
          <w:tcPr>
            <w:tcW w:w="1343" w:type="dxa"/>
          </w:tcPr>
          <w:p w14:paraId="1A8249AF">
            <w:pPr>
              <w:rPr>
                <w:rFonts w:ascii="宋体" w:hAnsi="宋体" w:eastAsia="宋体" w:cs="宋体"/>
              </w:rPr>
            </w:pPr>
          </w:p>
        </w:tc>
        <w:tc>
          <w:tcPr>
            <w:tcW w:w="1588" w:type="dxa"/>
          </w:tcPr>
          <w:p w14:paraId="6176E078">
            <w:pPr>
              <w:rPr>
                <w:rFonts w:ascii="宋体" w:hAnsi="宋体" w:eastAsia="宋体" w:cs="宋体"/>
              </w:rPr>
            </w:pPr>
          </w:p>
        </w:tc>
        <w:tc>
          <w:tcPr>
            <w:tcW w:w="1589" w:type="dxa"/>
          </w:tcPr>
          <w:p w14:paraId="7A1C34ED">
            <w:pPr>
              <w:rPr>
                <w:rFonts w:ascii="宋体" w:hAnsi="宋体" w:eastAsia="宋体" w:cs="宋体"/>
              </w:rPr>
            </w:pPr>
          </w:p>
        </w:tc>
        <w:tc>
          <w:tcPr>
            <w:tcW w:w="1593" w:type="dxa"/>
          </w:tcPr>
          <w:p w14:paraId="0CEFD405">
            <w:pPr>
              <w:rPr>
                <w:rFonts w:ascii="宋体" w:hAnsi="宋体" w:eastAsia="宋体" w:cs="宋体"/>
              </w:rPr>
            </w:pPr>
          </w:p>
        </w:tc>
      </w:tr>
      <w:tr w14:paraId="6D3E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264" w:type="dxa"/>
          </w:tcPr>
          <w:p w14:paraId="026F6E7E">
            <w:pPr>
              <w:rPr>
                <w:rFonts w:ascii="宋体" w:hAnsi="宋体" w:eastAsia="宋体" w:cs="宋体"/>
              </w:rPr>
            </w:pPr>
          </w:p>
        </w:tc>
        <w:tc>
          <w:tcPr>
            <w:tcW w:w="2159" w:type="dxa"/>
          </w:tcPr>
          <w:p w14:paraId="39F68F3C">
            <w:pPr>
              <w:rPr>
                <w:rFonts w:ascii="宋体" w:hAnsi="宋体" w:eastAsia="宋体" w:cs="宋体"/>
              </w:rPr>
            </w:pPr>
          </w:p>
        </w:tc>
        <w:tc>
          <w:tcPr>
            <w:tcW w:w="1343" w:type="dxa"/>
          </w:tcPr>
          <w:p w14:paraId="5CC01005">
            <w:pPr>
              <w:rPr>
                <w:rFonts w:ascii="宋体" w:hAnsi="宋体" w:eastAsia="宋体" w:cs="宋体"/>
              </w:rPr>
            </w:pPr>
          </w:p>
        </w:tc>
        <w:tc>
          <w:tcPr>
            <w:tcW w:w="1588" w:type="dxa"/>
          </w:tcPr>
          <w:p w14:paraId="5CC8F4AE">
            <w:pPr>
              <w:rPr>
                <w:rFonts w:ascii="宋体" w:hAnsi="宋体" w:eastAsia="宋体" w:cs="宋体"/>
              </w:rPr>
            </w:pPr>
          </w:p>
        </w:tc>
        <w:tc>
          <w:tcPr>
            <w:tcW w:w="1589" w:type="dxa"/>
          </w:tcPr>
          <w:p w14:paraId="013AAC94">
            <w:pPr>
              <w:rPr>
                <w:rFonts w:ascii="宋体" w:hAnsi="宋体" w:eastAsia="宋体" w:cs="宋体"/>
              </w:rPr>
            </w:pPr>
          </w:p>
        </w:tc>
        <w:tc>
          <w:tcPr>
            <w:tcW w:w="1593" w:type="dxa"/>
          </w:tcPr>
          <w:p w14:paraId="2468DCFF">
            <w:pPr>
              <w:rPr>
                <w:rFonts w:ascii="宋体" w:hAnsi="宋体" w:eastAsia="宋体" w:cs="宋体"/>
              </w:rPr>
            </w:pPr>
          </w:p>
        </w:tc>
      </w:tr>
      <w:tr w14:paraId="24B5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64" w:type="dxa"/>
          </w:tcPr>
          <w:p w14:paraId="72785B78">
            <w:pPr>
              <w:rPr>
                <w:rFonts w:ascii="宋体" w:hAnsi="宋体" w:eastAsia="宋体" w:cs="宋体"/>
              </w:rPr>
            </w:pPr>
          </w:p>
        </w:tc>
        <w:tc>
          <w:tcPr>
            <w:tcW w:w="2159" w:type="dxa"/>
          </w:tcPr>
          <w:p w14:paraId="01A6B5D4">
            <w:pPr>
              <w:rPr>
                <w:rFonts w:ascii="宋体" w:hAnsi="宋体" w:eastAsia="宋体" w:cs="宋体"/>
              </w:rPr>
            </w:pPr>
          </w:p>
        </w:tc>
        <w:tc>
          <w:tcPr>
            <w:tcW w:w="1343" w:type="dxa"/>
          </w:tcPr>
          <w:p w14:paraId="6E7D3F95">
            <w:pPr>
              <w:rPr>
                <w:rFonts w:ascii="宋体" w:hAnsi="宋体" w:eastAsia="宋体" w:cs="宋体"/>
              </w:rPr>
            </w:pPr>
          </w:p>
        </w:tc>
        <w:tc>
          <w:tcPr>
            <w:tcW w:w="1588" w:type="dxa"/>
          </w:tcPr>
          <w:p w14:paraId="5CEC96C1">
            <w:pPr>
              <w:rPr>
                <w:rFonts w:ascii="宋体" w:hAnsi="宋体" w:eastAsia="宋体" w:cs="宋体"/>
              </w:rPr>
            </w:pPr>
          </w:p>
        </w:tc>
        <w:tc>
          <w:tcPr>
            <w:tcW w:w="1589" w:type="dxa"/>
          </w:tcPr>
          <w:p w14:paraId="66C861EC">
            <w:pPr>
              <w:rPr>
                <w:rFonts w:ascii="宋体" w:hAnsi="宋体" w:eastAsia="宋体" w:cs="宋体"/>
              </w:rPr>
            </w:pPr>
          </w:p>
        </w:tc>
        <w:tc>
          <w:tcPr>
            <w:tcW w:w="1593" w:type="dxa"/>
          </w:tcPr>
          <w:p w14:paraId="4E0D2E62">
            <w:pPr>
              <w:rPr>
                <w:rFonts w:ascii="宋体" w:hAnsi="宋体" w:eastAsia="宋体" w:cs="宋体"/>
              </w:rPr>
            </w:pPr>
          </w:p>
        </w:tc>
      </w:tr>
      <w:tr w14:paraId="188AC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4" w:type="dxa"/>
          </w:tcPr>
          <w:p w14:paraId="61EC193F">
            <w:pPr>
              <w:rPr>
                <w:rFonts w:ascii="宋体" w:hAnsi="宋体" w:eastAsia="宋体" w:cs="宋体"/>
              </w:rPr>
            </w:pPr>
          </w:p>
        </w:tc>
        <w:tc>
          <w:tcPr>
            <w:tcW w:w="2159" w:type="dxa"/>
          </w:tcPr>
          <w:p w14:paraId="51383B7F">
            <w:pPr>
              <w:rPr>
                <w:rFonts w:ascii="宋体" w:hAnsi="宋体" w:eastAsia="宋体" w:cs="宋体"/>
              </w:rPr>
            </w:pPr>
          </w:p>
        </w:tc>
        <w:tc>
          <w:tcPr>
            <w:tcW w:w="1343" w:type="dxa"/>
          </w:tcPr>
          <w:p w14:paraId="207F42E1">
            <w:pPr>
              <w:rPr>
                <w:rFonts w:ascii="宋体" w:hAnsi="宋体" w:eastAsia="宋体" w:cs="宋体"/>
              </w:rPr>
            </w:pPr>
          </w:p>
        </w:tc>
        <w:tc>
          <w:tcPr>
            <w:tcW w:w="1588" w:type="dxa"/>
          </w:tcPr>
          <w:p w14:paraId="1241DB1B">
            <w:pPr>
              <w:rPr>
                <w:rFonts w:ascii="宋体" w:hAnsi="宋体" w:eastAsia="宋体" w:cs="宋体"/>
              </w:rPr>
            </w:pPr>
          </w:p>
        </w:tc>
        <w:tc>
          <w:tcPr>
            <w:tcW w:w="1589" w:type="dxa"/>
          </w:tcPr>
          <w:p w14:paraId="0614824B">
            <w:pPr>
              <w:rPr>
                <w:rFonts w:ascii="宋体" w:hAnsi="宋体" w:eastAsia="宋体" w:cs="宋体"/>
              </w:rPr>
            </w:pPr>
          </w:p>
        </w:tc>
        <w:tc>
          <w:tcPr>
            <w:tcW w:w="1593" w:type="dxa"/>
          </w:tcPr>
          <w:p w14:paraId="284E1D01">
            <w:pPr>
              <w:rPr>
                <w:rFonts w:ascii="宋体" w:hAnsi="宋体" w:eastAsia="宋体" w:cs="宋体"/>
              </w:rPr>
            </w:pPr>
          </w:p>
        </w:tc>
      </w:tr>
      <w:tr w14:paraId="36B09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4" w:type="dxa"/>
          </w:tcPr>
          <w:p w14:paraId="2184558B">
            <w:pPr>
              <w:rPr>
                <w:rFonts w:ascii="宋体" w:hAnsi="宋体" w:eastAsia="宋体" w:cs="宋体"/>
              </w:rPr>
            </w:pPr>
          </w:p>
        </w:tc>
        <w:tc>
          <w:tcPr>
            <w:tcW w:w="2159" w:type="dxa"/>
          </w:tcPr>
          <w:p w14:paraId="217E1706">
            <w:pPr>
              <w:rPr>
                <w:rFonts w:ascii="宋体" w:hAnsi="宋体" w:eastAsia="宋体" w:cs="宋体"/>
              </w:rPr>
            </w:pPr>
          </w:p>
        </w:tc>
        <w:tc>
          <w:tcPr>
            <w:tcW w:w="1343" w:type="dxa"/>
          </w:tcPr>
          <w:p w14:paraId="64D36ECA">
            <w:pPr>
              <w:rPr>
                <w:rFonts w:ascii="宋体" w:hAnsi="宋体" w:eastAsia="宋体" w:cs="宋体"/>
              </w:rPr>
            </w:pPr>
          </w:p>
        </w:tc>
        <w:tc>
          <w:tcPr>
            <w:tcW w:w="1588" w:type="dxa"/>
          </w:tcPr>
          <w:p w14:paraId="1B3DFF5E">
            <w:pPr>
              <w:rPr>
                <w:rFonts w:ascii="宋体" w:hAnsi="宋体" w:eastAsia="宋体" w:cs="宋体"/>
              </w:rPr>
            </w:pPr>
          </w:p>
        </w:tc>
        <w:tc>
          <w:tcPr>
            <w:tcW w:w="1589" w:type="dxa"/>
          </w:tcPr>
          <w:p w14:paraId="421B896A">
            <w:pPr>
              <w:rPr>
                <w:rFonts w:ascii="宋体" w:hAnsi="宋体" w:eastAsia="宋体" w:cs="宋体"/>
              </w:rPr>
            </w:pPr>
          </w:p>
        </w:tc>
        <w:tc>
          <w:tcPr>
            <w:tcW w:w="1593" w:type="dxa"/>
          </w:tcPr>
          <w:p w14:paraId="44E74C33">
            <w:pPr>
              <w:rPr>
                <w:rFonts w:ascii="宋体" w:hAnsi="宋体" w:eastAsia="宋体" w:cs="宋体"/>
              </w:rPr>
            </w:pPr>
          </w:p>
        </w:tc>
      </w:tr>
      <w:tr w14:paraId="02A3A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64" w:type="dxa"/>
          </w:tcPr>
          <w:p w14:paraId="50264531">
            <w:pPr>
              <w:rPr>
                <w:rFonts w:ascii="宋体" w:hAnsi="宋体" w:eastAsia="宋体" w:cs="宋体"/>
              </w:rPr>
            </w:pPr>
          </w:p>
        </w:tc>
        <w:tc>
          <w:tcPr>
            <w:tcW w:w="2159" w:type="dxa"/>
          </w:tcPr>
          <w:p w14:paraId="12FA21E8">
            <w:pPr>
              <w:rPr>
                <w:rFonts w:ascii="宋体" w:hAnsi="宋体" w:eastAsia="宋体" w:cs="宋体"/>
              </w:rPr>
            </w:pPr>
          </w:p>
        </w:tc>
        <w:tc>
          <w:tcPr>
            <w:tcW w:w="1343" w:type="dxa"/>
          </w:tcPr>
          <w:p w14:paraId="0CAF4F5C">
            <w:pPr>
              <w:rPr>
                <w:rFonts w:ascii="宋体" w:hAnsi="宋体" w:eastAsia="宋体" w:cs="宋体"/>
              </w:rPr>
            </w:pPr>
          </w:p>
        </w:tc>
        <w:tc>
          <w:tcPr>
            <w:tcW w:w="1588" w:type="dxa"/>
          </w:tcPr>
          <w:p w14:paraId="4BB830D7">
            <w:pPr>
              <w:rPr>
                <w:rFonts w:ascii="宋体" w:hAnsi="宋体" w:eastAsia="宋体" w:cs="宋体"/>
              </w:rPr>
            </w:pPr>
          </w:p>
        </w:tc>
        <w:tc>
          <w:tcPr>
            <w:tcW w:w="1589" w:type="dxa"/>
          </w:tcPr>
          <w:p w14:paraId="7F0ED08C">
            <w:pPr>
              <w:rPr>
                <w:rFonts w:ascii="宋体" w:hAnsi="宋体" w:eastAsia="宋体" w:cs="宋体"/>
              </w:rPr>
            </w:pPr>
          </w:p>
        </w:tc>
        <w:tc>
          <w:tcPr>
            <w:tcW w:w="1593" w:type="dxa"/>
          </w:tcPr>
          <w:p w14:paraId="6AFCDD87">
            <w:pPr>
              <w:rPr>
                <w:rFonts w:ascii="宋体" w:hAnsi="宋体" w:eastAsia="宋体" w:cs="宋体"/>
              </w:rPr>
            </w:pPr>
          </w:p>
        </w:tc>
      </w:tr>
      <w:tr w14:paraId="79B0B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64" w:type="dxa"/>
          </w:tcPr>
          <w:p w14:paraId="6A98B31E">
            <w:pPr>
              <w:rPr>
                <w:rFonts w:ascii="宋体" w:hAnsi="宋体" w:eastAsia="宋体" w:cs="宋体"/>
              </w:rPr>
            </w:pPr>
          </w:p>
        </w:tc>
        <w:tc>
          <w:tcPr>
            <w:tcW w:w="2159" w:type="dxa"/>
          </w:tcPr>
          <w:p w14:paraId="1E6500F0">
            <w:pPr>
              <w:rPr>
                <w:rFonts w:ascii="宋体" w:hAnsi="宋体" w:eastAsia="宋体" w:cs="宋体"/>
              </w:rPr>
            </w:pPr>
          </w:p>
        </w:tc>
        <w:tc>
          <w:tcPr>
            <w:tcW w:w="1343" w:type="dxa"/>
          </w:tcPr>
          <w:p w14:paraId="61BFFA8E">
            <w:pPr>
              <w:rPr>
                <w:rFonts w:ascii="宋体" w:hAnsi="宋体" w:eastAsia="宋体" w:cs="宋体"/>
              </w:rPr>
            </w:pPr>
          </w:p>
        </w:tc>
        <w:tc>
          <w:tcPr>
            <w:tcW w:w="1588" w:type="dxa"/>
          </w:tcPr>
          <w:p w14:paraId="0D0C19F0">
            <w:pPr>
              <w:rPr>
                <w:rFonts w:ascii="宋体" w:hAnsi="宋体" w:eastAsia="宋体" w:cs="宋体"/>
              </w:rPr>
            </w:pPr>
          </w:p>
        </w:tc>
        <w:tc>
          <w:tcPr>
            <w:tcW w:w="1589" w:type="dxa"/>
          </w:tcPr>
          <w:p w14:paraId="03F74FF0">
            <w:pPr>
              <w:rPr>
                <w:rFonts w:ascii="宋体" w:hAnsi="宋体" w:eastAsia="宋体" w:cs="宋体"/>
              </w:rPr>
            </w:pPr>
          </w:p>
        </w:tc>
        <w:tc>
          <w:tcPr>
            <w:tcW w:w="1593" w:type="dxa"/>
          </w:tcPr>
          <w:p w14:paraId="6A6475F8">
            <w:pPr>
              <w:rPr>
                <w:rFonts w:ascii="宋体" w:hAnsi="宋体" w:eastAsia="宋体" w:cs="宋体"/>
              </w:rPr>
            </w:pPr>
          </w:p>
        </w:tc>
      </w:tr>
    </w:tbl>
    <w:p w14:paraId="712BC9F3">
      <w:pPr>
        <w:spacing w:line="360" w:lineRule="auto"/>
        <w:ind w:firstLine="474" w:firstLineChars="200"/>
        <w:rPr>
          <w:rFonts w:ascii="宋体" w:hAnsi="宋体" w:eastAsia="宋体" w:cs="宋体"/>
          <w:b/>
          <w:bCs/>
          <w:spacing w:val="-2"/>
          <w:sz w:val="24"/>
          <w:szCs w:val="24"/>
        </w:rPr>
      </w:pPr>
      <w:bookmarkStart w:id="687" w:name="bookmark133"/>
      <w:bookmarkEnd w:id="687"/>
      <w:bookmarkStart w:id="688" w:name="bookmark132"/>
      <w:bookmarkEnd w:id="688"/>
      <w:r>
        <w:rPr>
          <w:rFonts w:hint="eastAsia" w:ascii="宋体" w:hAnsi="宋体" w:eastAsia="宋体" w:cs="宋体"/>
          <w:b/>
          <w:bCs/>
          <w:spacing w:val="-2"/>
          <w:sz w:val="24"/>
          <w:szCs w:val="24"/>
        </w:rPr>
        <w:t>2.图纸（另册）</w:t>
      </w:r>
    </w:p>
    <w:p w14:paraId="0A5FBF74">
      <w:pPr>
        <w:spacing w:line="360" w:lineRule="auto"/>
        <w:ind w:firstLine="474" w:firstLineChars="200"/>
        <w:rPr>
          <w:rFonts w:ascii="宋体" w:hAnsi="宋体" w:eastAsia="宋体" w:cs="宋体"/>
          <w:b/>
          <w:bCs/>
          <w:spacing w:val="-2"/>
          <w:sz w:val="24"/>
          <w:szCs w:val="24"/>
        </w:rPr>
        <w:sectPr>
          <w:footerReference r:id="rId26" w:type="default"/>
          <w:pgSz w:w="11907" w:h="16843"/>
          <w:pgMar w:top="1247" w:right="1417" w:bottom="1247" w:left="1417" w:header="0" w:footer="907" w:gutter="0"/>
          <w:cols w:space="0" w:num="1"/>
        </w:sectPr>
      </w:pPr>
    </w:p>
    <w:p w14:paraId="269D2553">
      <w:pPr>
        <w:pStyle w:val="5"/>
        <w:spacing w:line="246" w:lineRule="auto"/>
        <w:rPr>
          <w:rFonts w:ascii="宋体" w:hAnsi="宋体" w:eastAsia="宋体" w:cs="宋体"/>
        </w:rPr>
      </w:pPr>
    </w:p>
    <w:p w14:paraId="682128D2">
      <w:pPr>
        <w:spacing w:line="360" w:lineRule="auto"/>
        <w:jc w:val="center"/>
        <w:outlineLvl w:val="0"/>
        <w:rPr>
          <w:rFonts w:ascii="宋体" w:hAnsi="宋体" w:eastAsia="宋体" w:cs="宋体"/>
          <w:b/>
          <w:bCs/>
          <w:sz w:val="31"/>
          <w:szCs w:val="31"/>
        </w:rPr>
      </w:pPr>
      <w:bookmarkStart w:id="689" w:name="bookmark141"/>
      <w:bookmarkEnd w:id="689"/>
      <w:bookmarkStart w:id="690" w:name="bookmark137"/>
      <w:bookmarkEnd w:id="690"/>
      <w:bookmarkStart w:id="691" w:name="bookmark139"/>
      <w:bookmarkEnd w:id="691"/>
      <w:bookmarkStart w:id="692" w:name="bookmark134"/>
      <w:bookmarkEnd w:id="692"/>
      <w:bookmarkStart w:id="693" w:name="bookmark135"/>
      <w:bookmarkEnd w:id="693"/>
      <w:bookmarkStart w:id="694" w:name="_Toc6666"/>
      <w:r>
        <w:rPr>
          <w:rFonts w:hint="eastAsia" w:ascii="宋体" w:hAnsi="宋体" w:eastAsia="宋体" w:cs="宋体"/>
          <w:b/>
          <w:bCs/>
          <w:sz w:val="31"/>
          <w:szCs w:val="31"/>
        </w:rPr>
        <w:t>第七章  技术标准和要求</w:t>
      </w:r>
      <w:bookmarkEnd w:id="694"/>
    </w:p>
    <w:p w14:paraId="31589A17">
      <w:pPr>
        <w:spacing w:line="360" w:lineRule="auto"/>
        <w:ind w:firstLine="472" w:firstLineChars="200"/>
        <w:rPr>
          <w:rFonts w:ascii="宋体" w:hAnsi="宋体" w:eastAsia="宋体" w:cs="宋体"/>
          <w:spacing w:val="-2"/>
          <w:sz w:val="24"/>
          <w:szCs w:val="24"/>
        </w:rPr>
      </w:pPr>
      <w:bookmarkStart w:id="695" w:name="bookmark136"/>
      <w:bookmarkEnd w:id="695"/>
      <w:r>
        <w:rPr>
          <w:rFonts w:hint="eastAsia" w:ascii="宋体" w:hAnsi="宋体" w:eastAsia="宋体" w:cs="宋体"/>
          <w:spacing w:val="-2"/>
          <w:sz w:val="24"/>
          <w:szCs w:val="24"/>
        </w:rPr>
        <w:t>1. 一般要求</w:t>
      </w:r>
    </w:p>
    <w:p w14:paraId="7A4F7698">
      <w:pPr>
        <w:spacing w:line="360" w:lineRule="auto"/>
        <w:rPr>
          <w:rFonts w:ascii="宋体" w:hAnsi="宋体" w:eastAsia="宋体" w:cs="宋体"/>
          <w:spacing w:val="-2"/>
          <w:sz w:val="24"/>
          <w:szCs w:val="24"/>
        </w:rPr>
      </w:pPr>
    </w:p>
    <w:p w14:paraId="507D6515">
      <w:pPr>
        <w:spacing w:line="360" w:lineRule="auto"/>
        <w:ind w:firstLine="472" w:firstLineChars="200"/>
        <w:rPr>
          <w:rFonts w:ascii="宋体" w:hAnsi="宋体" w:eastAsia="宋体" w:cs="宋体"/>
          <w:spacing w:val="-2"/>
          <w:sz w:val="24"/>
          <w:szCs w:val="24"/>
        </w:rPr>
      </w:pPr>
      <w:bookmarkStart w:id="696" w:name="bookmark138"/>
      <w:bookmarkEnd w:id="696"/>
      <w:r>
        <w:rPr>
          <w:rFonts w:hint="eastAsia" w:ascii="宋体" w:hAnsi="宋体" w:eastAsia="宋体" w:cs="宋体"/>
          <w:spacing w:val="-2"/>
          <w:sz w:val="24"/>
          <w:szCs w:val="24"/>
        </w:rPr>
        <w:t>2. 特殊技术标准和要求</w:t>
      </w:r>
    </w:p>
    <w:p w14:paraId="0CAE15CA">
      <w:pPr>
        <w:spacing w:line="360" w:lineRule="auto"/>
        <w:rPr>
          <w:rFonts w:ascii="宋体" w:hAnsi="宋体" w:eastAsia="宋体" w:cs="宋体"/>
          <w:spacing w:val="-2"/>
          <w:sz w:val="24"/>
          <w:szCs w:val="24"/>
        </w:rPr>
      </w:pPr>
    </w:p>
    <w:p w14:paraId="464377F1">
      <w:pPr>
        <w:spacing w:line="360" w:lineRule="auto"/>
        <w:ind w:firstLine="472" w:firstLineChars="200"/>
        <w:rPr>
          <w:rFonts w:ascii="宋体" w:hAnsi="宋体" w:eastAsia="宋体" w:cs="宋体"/>
          <w:spacing w:val="-2"/>
          <w:sz w:val="24"/>
          <w:szCs w:val="24"/>
          <w:lang w:eastAsia="zh-CN"/>
        </w:rPr>
      </w:pPr>
      <w:bookmarkStart w:id="697" w:name="bookmark140"/>
      <w:bookmarkEnd w:id="697"/>
      <w:r>
        <w:rPr>
          <w:rFonts w:hint="eastAsia" w:ascii="宋体" w:hAnsi="宋体" w:eastAsia="宋体" w:cs="宋体"/>
          <w:spacing w:val="-2"/>
          <w:sz w:val="24"/>
          <w:szCs w:val="24"/>
          <w:lang w:eastAsia="zh-CN"/>
        </w:rPr>
        <w:t>3. 适用的国家、行业以及地方标准、规范和规程</w:t>
      </w:r>
    </w:p>
    <w:p w14:paraId="55AD4050">
      <w:pPr>
        <w:spacing w:line="360" w:lineRule="auto"/>
        <w:rPr>
          <w:rFonts w:ascii="宋体" w:hAnsi="宋体" w:eastAsia="宋体" w:cs="宋体"/>
          <w:spacing w:val="-2"/>
          <w:sz w:val="24"/>
          <w:szCs w:val="24"/>
          <w:lang w:eastAsia="zh-CN"/>
        </w:rPr>
      </w:pPr>
    </w:p>
    <w:p w14:paraId="0B21F7A9">
      <w:pPr>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4. 招标人推荐的参考品牌</w:t>
      </w:r>
    </w:p>
    <w:p w14:paraId="130F200C">
      <w:pPr>
        <w:spacing w:line="360" w:lineRule="auto"/>
        <w:ind w:firstLine="472" w:firstLineChars="200"/>
        <w:rPr>
          <w:rFonts w:ascii="宋体" w:hAnsi="宋体" w:eastAsia="宋体" w:cs="宋体"/>
          <w:spacing w:val="-2"/>
          <w:sz w:val="24"/>
          <w:szCs w:val="24"/>
          <w:lang w:eastAsia="zh-CN"/>
        </w:rPr>
      </w:pPr>
      <w:bookmarkStart w:id="698" w:name="bookmark143"/>
      <w:bookmarkEnd w:id="698"/>
    </w:p>
    <w:p w14:paraId="1D919947">
      <w:pPr>
        <w:spacing w:line="360" w:lineRule="auto"/>
        <w:ind w:firstLine="472" w:firstLineChars="200"/>
        <w:rPr>
          <w:rFonts w:ascii="宋体" w:hAnsi="宋体" w:eastAsia="宋体" w:cs="宋体"/>
          <w:spacing w:val="-2"/>
          <w:sz w:val="24"/>
          <w:szCs w:val="24"/>
          <w:lang w:eastAsia="zh-CN"/>
        </w:rPr>
      </w:pPr>
    </w:p>
    <w:p w14:paraId="13A48432">
      <w:pPr>
        <w:pStyle w:val="5"/>
        <w:spacing w:line="246" w:lineRule="auto"/>
        <w:rPr>
          <w:rFonts w:ascii="宋体" w:hAnsi="宋体" w:eastAsia="宋体" w:cs="宋体"/>
          <w:lang w:eastAsia="zh-CN"/>
        </w:rPr>
      </w:pPr>
    </w:p>
    <w:p w14:paraId="7DB4093F">
      <w:pPr>
        <w:pStyle w:val="5"/>
        <w:spacing w:line="246" w:lineRule="auto"/>
        <w:rPr>
          <w:rFonts w:ascii="宋体" w:hAnsi="宋体" w:eastAsia="宋体" w:cs="宋体"/>
          <w:lang w:eastAsia="zh-CN"/>
        </w:rPr>
      </w:pPr>
    </w:p>
    <w:p w14:paraId="567B5A2E">
      <w:pPr>
        <w:pStyle w:val="5"/>
        <w:spacing w:line="247" w:lineRule="auto"/>
        <w:rPr>
          <w:rFonts w:ascii="宋体" w:hAnsi="宋体" w:eastAsia="宋体" w:cs="宋体"/>
          <w:lang w:eastAsia="zh-CN"/>
        </w:rPr>
      </w:pPr>
    </w:p>
    <w:p w14:paraId="487F696E">
      <w:pPr>
        <w:pStyle w:val="5"/>
        <w:spacing w:line="247" w:lineRule="auto"/>
        <w:rPr>
          <w:rFonts w:ascii="宋体" w:hAnsi="宋体" w:eastAsia="宋体" w:cs="宋体"/>
          <w:lang w:eastAsia="zh-CN"/>
        </w:rPr>
      </w:pPr>
    </w:p>
    <w:p w14:paraId="23CE8B65">
      <w:pPr>
        <w:rPr>
          <w:rFonts w:ascii="宋体" w:hAnsi="宋体" w:eastAsia="宋体" w:cs="宋体"/>
          <w:b/>
          <w:bCs/>
          <w:spacing w:val="-4"/>
          <w:sz w:val="36"/>
          <w:szCs w:val="36"/>
          <w:lang w:eastAsia="zh-CN"/>
        </w:rPr>
      </w:pPr>
      <w:r>
        <w:rPr>
          <w:rFonts w:hint="eastAsia" w:ascii="宋体" w:hAnsi="宋体" w:eastAsia="宋体" w:cs="宋体"/>
          <w:b/>
          <w:bCs/>
          <w:spacing w:val="-4"/>
          <w:sz w:val="36"/>
          <w:szCs w:val="36"/>
          <w:lang w:eastAsia="zh-CN"/>
        </w:rPr>
        <w:br w:type="page"/>
      </w:r>
    </w:p>
    <w:p w14:paraId="57D282B0">
      <w:pPr>
        <w:spacing w:line="360" w:lineRule="auto"/>
        <w:jc w:val="center"/>
        <w:outlineLvl w:val="0"/>
        <w:rPr>
          <w:rFonts w:ascii="宋体" w:hAnsi="宋体" w:eastAsia="宋体" w:cs="宋体"/>
          <w:b/>
          <w:bCs/>
          <w:sz w:val="31"/>
          <w:szCs w:val="31"/>
          <w:lang w:eastAsia="zh-CN"/>
        </w:rPr>
      </w:pPr>
      <w:bookmarkStart w:id="699" w:name="_Toc29550"/>
      <w:r>
        <w:rPr>
          <w:rFonts w:hint="eastAsia" w:ascii="宋体" w:hAnsi="宋体" w:eastAsia="宋体" w:cs="宋体"/>
          <w:b/>
          <w:bCs/>
          <w:sz w:val="31"/>
          <w:szCs w:val="31"/>
          <w:lang w:eastAsia="zh-CN"/>
        </w:rPr>
        <w:t>第八章  投标文件格式</w:t>
      </w:r>
      <w:bookmarkEnd w:id="699"/>
    </w:p>
    <w:p w14:paraId="7E857952">
      <w:pPr>
        <w:pStyle w:val="5"/>
        <w:spacing w:line="291" w:lineRule="auto"/>
        <w:rPr>
          <w:rFonts w:ascii="宋体" w:hAnsi="宋体" w:eastAsia="宋体" w:cs="宋体"/>
          <w:lang w:eastAsia="zh-CN"/>
        </w:rPr>
      </w:pPr>
    </w:p>
    <w:p w14:paraId="0E9D65D2">
      <w:pPr>
        <w:pStyle w:val="5"/>
        <w:spacing w:line="292" w:lineRule="auto"/>
        <w:rPr>
          <w:rFonts w:ascii="宋体" w:hAnsi="宋体" w:eastAsia="宋体" w:cs="宋体"/>
          <w:lang w:eastAsia="zh-CN"/>
        </w:rPr>
      </w:pPr>
    </w:p>
    <w:p w14:paraId="3D1E704F">
      <w:pPr>
        <w:tabs>
          <w:tab w:val="left" w:pos="2986"/>
        </w:tabs>
        <w:spacing w:before="91" w:line="221" w:lineRule="auto"/>
        <w:ind w:left="904"/>
        <w:rPr>
          <w:rFonts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1"/>
          <w:sz w:val="28"/>
          <w:szCs w:val="28"/>
          <w:lang w:eastAsia="zh-CN"/>
        </w:rPr>
        <w:t>（招标项目名称）</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19"/>
          <w:sz w:val="28"/>
          <w:szCs w:val="28"/>
          <w:lang w:eastAsia="zh-CN"/>
        </w:rPr>
        <w:t xml:space="preserve"> </w:t>
      </w:r>
      <w:r>
        <w:rPr>
          <w:rFonts w:hint="eastAsia" w:ascii="宋体" w:hAnsi="宋体" w:eastAsia="宋体" w:cs="宋体"/>
          <w:spacing w:val="-1"/>
          <w:sz w:val="28"/>
          <w:szCs w:val="28"/>
          <w:lang w:eastAsia="zh-CN"/>
        </w:rPr>
        <w:t>标段施工招标</w:t>
      </w:r>
    </w:p>
    <w:p w14:paraId="549BC6FC">
      <w:pPr>
        <w:pStyle w:val="5"/>
        <w:spacing w:line="278" w:lineRule="auto"/>
        <w:rPr>
          <w:rFonts w:ascii="宋体" w:hAnsi="宋体" w:eastAsia="宋体" w:cs="宋体"/>
          <w:lang w:eastAsia="zh-CN"/>
        </w:rPr>
      </w:pPr>
    </w:p>
    <w:p w14:paraId="5CD1F390">
      <w:pPr>
        <w:pStyle w:val="5"/>
        <w:spacing w:line="278" w:lineRule="auto"/>
        <w:rPr>
          <w:rFonts w:ascii="宋体" w:hAnsi="宋体" w:eastAsia="宋体" w:cs="宋体"/>
          <w:lang w:eastAsia="zh-CN"/>
        </w:rPr>
      </w:pPr>
    </w:p>
    <w:p w14:paraId="3373A129">
      <w:pPr>
        <w:pStyle w:val="5"/>
        <w:spacing w:line="278" w:lineRule="auto"/>
        <w:rPr>
          <w:rFonts w:ascii="宋体" w:hAnsi="宋体" w:eastAsia="宋体" w:cs="宋体"/>
          <w:lang w:eastAsia="zh-CN"/>
        </w:rPr>
      </w:pPr>
    </w:p>
    <w:p w14:paraId="4274FD67">
      <w:pPr>
        <w:pStyle w:val="5"/>
        <w:spacing w:line="278" w:lineRule="auto"/>
        <w:rPr>
          <w:rFonts w:ascii="宋体" w:hAnsi="宋体" w:eastAsia="宋体" w:cs="宋体"/>
          <w:lang w:eastAsia="zh-CN"/>
        </w:rPr>
      </w:pPr>
    </w:p>
    <w:p w14:paraId="54EB9B05">
      <w:pPr>
        <w:pStyle w:val="5"/>
        <w:spacing w:line="279" w:lineRule="auto"/>
        <w:rPr>
          <w:rFonts w:ascii="宋体" w:hAnsi="宋体" w:eastAsia="宋体" w:cs="宋体"/>
          <w:lang w:eastAsia="zh-CN"/>
        </w:rPr>
      </w:pPr>
    </w:p>
    <w:p w14:paraId="0D9AF627">
      <w:pPr>
        <w:spacing w:before="140" w:line="223" w:lineRule="auto"/>
        <w:ind w:left="3467"/>
        <w:rPr>
          <w:rFonts w:ascii="宋体" w:hAnsi="宋体" w:eastAsia="宋体" w:cs="宋体"/>
          <w:sz w:val="43"/>
          <w:szCs w:val="43"/>
          <w:lang w:eastAsia="zh-CN"/>
        </w:rPr>
      </w:pPr>
      <w:bookmarkStart w:id="700" w:name="bookmark145"/>
      <w:bookmarkEnd w:id="700"/>
      <w:r>
        <w:rPr>
          <w:rFonts w:hint="eastAsia" w:ascii="宋体" w:hAnsi="宋体" w:eastAsia="宋体" w:cs="宋体"/>
          <w:spacing w:val="3"/>
          <w:sz w:val="43"/>
          <w:szCs w:val="43"/>
          <w:lang w:eastAsia="zh-CN"/>
        </w:rPr>
        <w:t>投标文件</w:t>
      </w:r>
    </w:p>
    <w:p w14:paraId="5C6B468B">
      <w:pPr>
        <w:spacing w:before="309" w:line="220" w:lineRule="auto"/>
        <w:ind w:left="3499"/>
        <w:outlineLvl w:val="1"/>
        <w:rPr>
          <w:rFonts w:ascii="宋体" w:hAnsi="宋体" w:eastAsia="宋体" w:cs="宋体"/>
          <w:sz w:val="28"/>
          <w:szCs w:val="28"/>
          <w:lang w:eastAsia="zh-CN"/>
        </w:rPr>
      </w:pPr>
      <w:bookmarkStart w:id="701" w:name="bookmark144"/>
      <w:bookmarkEnd w:id="701"/>
      <w:r>
        <w:rPr>
          <w:rFonts w:hint="eastAsia" w:ascii="宋体" w:hAnsi="宋体" w:eastAsia="宋体" w:cs="宋体"/>
          <w:b/>
          <w:bCs/>
          <w:spacing w:val="-9"/>
          <w:sz w:val="28"/>
          <w:szCs w:val="28"/>
          <w:lang w:eastAsia="zh-CN"/>
        </w:rPr>
        <w:t>（商务文件）</w:t>
      </w:r>
    </w:p>
    <w:p w14:paraId="70473CE4">
      <w:pPr>
        <w:pStyle w:val="5"/>
        <w:spacing w:line="249" w:lineRule="auto"/>
        <w:rPr>
          <w:rFonts w:ascii="宋体" w:hAnsi="宋体" w:eastAsia="宋体" w:cs="宋体"/>
          <w:lang w:eastAsia="zh-CN"/>
        </w:rPr>
      </w:pPr>
    </w:p>
    <w:p w14:paraId="2E0CA192">
      <w:pPr>
        <w:pStyle w:val="5"/>
        <w:spacing w:line="249" w:lineRule="auto"/>
        <w:rPr>
          <w:rFonts w:ascii="宋体" w:hAnsi="宋体" w:eastAsia="宋体" w:cs="宋体"/>
          <w:lang w:eastAsia="zh-CN"/>
        </w:rPr>
      </w:pPr>
    </w:p>
    <w:p w14:paraId="56597040">
      <w:pPr>
        <w:pStyle w:val="5"/>
        <w:spacing w:line="249" w:lineRule="auto"/>
        <w:rPr>
          <w:rFonts w:ascii="宋体" w:hAnsi="宋体" w:eastAsia="宋体" w:cs="宋体"/>
          <w:lang w:eastAsia="zh-CN"/>
        </w:rPr>
      </w:pPr>
    </w:p>
    <w:p w14:paraId="61D7E522">
      <w:pPr>
        <w:pStyle w:val="5"/>
        <w:spacing w:line="249" w:lineRule="auto"/>
        <w:rPr>
          <w:rFonts w:ascii="宋体" w:hAnsi="宋体" w:eastAsia="宋体" w:cs="宋体"/>
          <w:lang w:eastAsia="zh-CN"/>
        </w:rPr>
      </w:pPr>
    </w:p>
    <w:p w14:paraId="1BAD15A0">
      <w:pPr>
        <w:pStyle w:val="5"/>
        <w:spacing w:line="249" w:lineRule="auto"/>
        <w:rPr>
          <w:rFonts w:ascii="宋体" w:hAnsi="宋体" w:eastAsia="宋体" w:cs="宋体"/>
          <w:lang w:eastAsia="zh-CN"/>
        </w:rPr>
      </w:pPr>
    </w:p>
    <w:p w14:paraId="4DCE67E4">
      <w:pPr>
        <w:pStyle w:val="5"/>
        <w:spacing w:line="249" w:lineRule="auto"/>
        <w:rPr>
          <w:rFonts w:ascii="宋体" w:hAnsi="宋体" w:eastAsia="宋体" w:cs="宋体"/>
          <w:lang w:eastAsia="zh-CN"/>
        </w:rPr>
      </w:pPr>
    </w:p>
    <w:p w14:paraId="374EA954">
      <w:pPr>
        <w:pStyle w:val="5"/>
        <w:spacing w:line="249" w:lineRule="auto"/>
        <w:rPr>
          <w:rFonts w:ascii="宋体" w:hAnsi="宋体" w:eastAsia="宋体" w:cs="宋体"/>
          <w:lang w:eastAsia="zh-CN"/>
        </w:rPr>
      </w:pPr>
    </w:p>
    <w:p w14:paraId="1961813A">
      <w:pPr>
        <w:pStyle w:val="5"/>
        <w:spacing w:line="249" w:lineRule="auto"/>
        <w:rPr>
          <w:rFonts w:ascii="宋体" w:hAnsi="宋体" w:eastAsia="宋体" w:cs="宋体"/>
          <w:lang w:eastAsia="zh-CN"/>
        </w:rPr>
      </w:pPr>
    </w:p>
    <w:p w14:paraId="72835822">
      <w:pPr>
        <w:pStyle w:val="5"/>
        <w:spacing w:line="249" w:lineRule="auto"/>
        <w:rPr>
          <w:rFonts w:ascii="宋体" w:hAnsi="宋体" w:eastAsia="宋体" w:cs="宋体"/>
          <w:lang w:eastAsia="zh-CN"/>
        </w:rPr>
      </w:pPr>
    </w:p>
    <w:p w14:paraId="2855DFED">
      <w:pPr>
        <w:pStyle w:val="5"/>
        <w:spacing w:line="249" w:lineRule="auto"/>
        <w:rPr>
          <w:rFonts w:ascii="宋体" w:hAnsi="宋体" w:eastAsia="宋体" w:cs="宋体"/>
          <w:lang w:eastAsia="zh-CN"/>
        </w:rPr>
      </w:pPr>
    </w:p>
    <w:p w14:paraId="42EB6A6F">
      <w:pPr>
        <w:pStyle w:val="5"/>
        <w:spacing w:line="249" w:lineRule="auto"/>
        <w:rPr>
          <w:rFonts w:ascii="宋体" w:hAnsi="宋体" w:eastAsia="宋体" w:cs="宋体"/>
          <w:lang w:eastAsia="zh-CN"/>
        </w:rPr>
      </w:pPr>
    </w:p>
    <w:p w14:paraId="2FDD7F79">
      <w:pPr>
        <w:pStyle w:val="5"/>
        <w:spacing w:line="249" w:lineRule="auto"/>
        <w:rPr>
          <w:rFonts w:ascii="宋体" w:hAnsi="宋体" w:eastAsia="宋体" w:cs="宋体"/>
          <w:lang w:eastAsia="zh-CN"/>
        </w:rPr>
      </w:pPr>
    </w:p>
    <w:p w14:paraId="4A688D60">
      <w:pPr>
        <w:pStyle w:val="5"/>
        <w:spacing w:line="249" w:lineRule="auto"/>
        <w:rPr>
          <w:rFonts w:ascii="宋体" w:hAnsi="宋体" w:eastAsia="宋体" w:cs="宋体"/>
          <w:lang w:eastAsia="zh-CN"/>
        </w:rPr>
      </w:pPr>
    </w:p>
    <w:p w14:paraId="6CEFD510">
      <w:pPr>
        <w:pStyle w:val="5"/>
        <w:spacing w:line="249" w:lineRule="auto"/>
        <w:rPr>
          <w:rFonts w:ascii="宋体" w:hAnsi="宋体" w:eastAsia="宋体" w:cs="宋体"/>
          <w:lang w:eastAsia="zh-CN"/>
        </w:rPr>
      </w:pPr>
    </w:p>
    <w:p w14:paraId="5E8981CC">
      <w:pPr>
        <w:pStyle w:val="5"/>
        <w:spacing w:line="249" w:lineRule="auto"/>
        <w:rPr>
          <w:rFonts w:ascii="宋体" w:hAnsi="宋体" w:eastAsia="宋体" w:cs="宋体"/>
          <w:lang w:eastAsia="zh-CN"/>
        </w:rPr>
      </w:pPr>
    </w:p>
    <w:p w14:paraId="25CFC88A">
      <w:pPr>
        <w:pStyle w:val="5"/>
        <w:spacing w:line="249" w:lineRule="auto"/>
        <w:rPr>
          <w:rFonts w:ascii="宋体" w:hAnsi="宋体" w:eastAsia="宋体" w:cs="宋体"/>
          <w:lang w:eastAsia="zh-CN"/>
        </w:rPr>
      </w:pPr>
    </w:p>
    <w:p w14:paraId="0B42CA2F">
      <w:pPr>
        <w:pStyle w:val="5"/>
        <w:spacing w:line="249" w:lineRule="auto"/>
        <w:rPr>
          <w:rFonts w:ascii="宋体" w:hAnsi="宋体" w:eastAsia="宋体" w:cs="宋体"/>
          <w:lang w:eastAsia="zh-CN"/>
        </w:rPr>
      </w:pPr>
    </w:p>
    <w:p w14:paraId="72A68073">
      <w:pPr>
        <w:pStyle w:val="5"/>
        <w:spacing w:line="249" w:lineRule="auto"/>
        <w:rPr>
          <w:rFonts w:ascii="宋体" w:hAnsi="宋体" w:eastAsia="宋体" w:cs="宋体"/>
          <w:lang w:eastAsia="zh-CN"/>
        </w:rPr>
      </w:pPr>
    </w:p>
    <w:p w14:paraId="7635A1BB">
      <w:pPr>
        <w:pStyle w:val="5"/>
        <w:spacing w:line="249" w:lineRule="auto"/>
        <w:rPr>
          <w:rFonts w:ascii="宋体" w:hAnsi="宋体" w:eastAsia="宋体" w:cs="宋体"/>
          <w:lang w:eastAsia="zh-CN"/>
        </w:rPr>
      </w:pPr>
    </w:p>
    <w:p w14:paraId="3B045EE5">
      <w:pPr>
        <w:pStyle w:val="5"/>
        <w:spacing w:line="249" w:lineRule="auto"/>
        <w:rPr>
          <w:rFonts w:ascii="宋体" w:hAnsi="宋体" w:eastAsia="宋体" w:cs="宋体"/>
          <w:lang w:eastAsia="zh-CN"/>
        </w:rPr>
      </w:pPr>
    </w:p>
    <w:p w14:paraId="119BFF61">
      <w:pPr>
        <w:pStyle w:val="5"/>
        <w:spacing w:line="250" w:lineRule="auto"/>
        <w:rPr>
          <w:rFonts w:ascii="宋体" w:hAnsi="宋体" w:eastAsia="宋体" w:cs="宋体"/>
          <w:lang w:eastAsia="zh-CN"/>
        </w:rPr>
      </w:pPr>
    </w:p>
    <w:p w14:paraId="1373F296">
      <w:pPr>
        <w:pStyle w:val="5"/>
        <w:spacing w:line="250" w:lineRule="auto"/>
        <w:rPr>
          <w:rFonts w:ascii="宋体" w:hAnsi="宋体" w:eastAsia="宋体" w:cs="宋体"/>
          <w:lang w:eastAsia="zh-CN"/>
        </w:rPr>
      </w:pPr>
    </w:p>
    <w:p w14:paraId="4D8AFA8B">
      <w:pPr>
        <w:spacing w:before="91" w:line="219" w:lineRule="auto"/>
        <w:ind w:left="767"/>
        <w:rPr>
          <w:rFonts w:ascii="宋体" w:hAnsi="宋体" w:eastAsia="宋体" w:cs="宋体"/>
          <w:sz w:val="28"/>
          <w:szCs w:val="28"/>
          <w:lang w:eastAsia="zh-CN"/>
        </w:rPr>
      </w:pPr>
      <w:r>
        <w:rPr>
          <w:rFonts w:hint="eastAsia" w:ascii="宋体" w:hAnsi="宋体" w:eastAsia="宋体" w:cs="宋体"/>
          <w:spacing w:val="-3"/>
          <w:sz w:val="28"/>
          <w:szCs w:val="28"/>
          <w:lang w:eastAsia="zh-CN"/>
        </w:rPr>
        <w:t>投标人：</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lang w:eastAsia="zh-CN"/>
        </w:rPr>
        <w:t>（盖单位章）</w:t>
      </w:r>
    </w:p>
    <w:p w14:paraId="1809ACFE">
      <w:pPr>
        <w:pStyle w:val="5"/>
        <w:spacing w:line="332" w:lineRule="auto"/>
        <w:rPr>
          <w:rFonts w:ascii="宋体" w:hAnsi="宋体" w:eastAsia="宋体" w:cs="宋体"/>
          <w:lang w:eastAsia="zh-CN"/>
        </w:rPr>
      </w:pPr>
    </w:p>
    <w:p w14:paraId="052ACC56">
      <w:pPr>
        <w:pStyle w:val="5"/>
        <w:spacing w:line="332" w:lineRule="auto"/>
        <w:rPr>
          <w:rFonts w:ascii="宋体" w:hAnsi="宋体" w:eastAsia="宋体" w:cs="宋体"/>
          <w:lang w:eastAsia="zh-CN"/>
        </w:rPr>
      </w:pPr>
    </w:p>
    <w:p w14:paraId="2DBD73AF">
      <w:pPr>
        <w:tabs>
          <w:tab w:val="left" w:pos="3276"/>
        </w:tabs>
        <w:spacing w:before="91" w:line="220" w:lineRule="auto"/>
        <w:ind w:left="2014"/>
        <w:rPr>
          <w:rFonts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127"/>
          <w:sz w:val="28"/>
          <w:szCs w:val="28"/>
          <w:lang w:eastAsia="zh-CN"/>
        </w:rPr>
        <w:t xml:space="preserve"> </w:t>
      </w:r>
      <w:r>
        <w:rPr>
          <w:rFonts w:hint="eastAsia" w:ascii="宋体" w:hAnsi="宋体" w:eastAsia="宋体" w:cs="宋体"/>
          <w:spacing w:val="-10"/>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pacing w:val="-122"/>
          <w:sz w:val="28"/>
          <w:szCs w:val="28"/>
          <w:lang w:eastAsia="zh-CN"/>
        </w:rPr>
        <w:t xml:space="preserve"> </w:t>
      </w:r>
      <w:r>
        <w:rPr>
          <w:rFonts w:hint="eastAsia" w:ascii="宋体" w:hAnsi="宋体" w:eastAsia="宋体" w:cs="宋体"/>
          <w:spacing w:val="-10"/>
          <w:sz w:val="28"/>
          <w:szCs w:val="28"/>
          <w:lang w:eastAsia="zh-CN"/>
        </w:rPr>
        <w:t>月</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79"/>
          <w:sz w:val="28"/>
          <w:szCs w:val="28"/>
          <w:lang w:eastAsia="zh-CN"/>
        </w:rPr>
        <w:t xml:space="preserve"> </w:t>
      </w:r>
      <w:r>
        <w:rPr>
          <w:rFonts w:hint="eastAsia" w:ascii="宋体" w:hAnsi="宋体" w:eastAsia="宋体" w:cs="宋体"/>
          <w:spacing w:val="-10"/>
          <w:sz w:val="28"/>
          <w:szCs w:val="28"/>
          <w:lang w:eastAsia="zh-CN"/>
        </w:rPr>
        <w:t>日</w:t>
      </w:r>
    </w:p>
    <w:p w14:paraId="404D3519">
      <w:pPr>
        <w:spacing w:line="220" w:lineRule="auto"/>
        <w:rPr>
          <w:rFonts w:ascii="宋体" w:hAnsi="宋体" w:eastAsia="宋体" w:cs="宋体"/>
          <w:sz w:val="28"/>
          <w:szCs w:val="28"/>
          <w:lang w:eastAsia="zh-CN"/>
        </w:rPr>
        <w:sectPr>
          <w:footerReference r:id="rId27" w:type="default"/>
          <w:pgSz w:w="11907" w:h="16843"/>
          <w:pgMar w:top="1247" w:right="1417" w:bottom="1247" w:left="1417" w:header="0" w:footer="907" w:gutter="0"/>
          <w:cols w:space="0" w:num="1"/>
        </w:sectPr>
      </w:pPr>
    </w:p>
    <w:p w14:paraId="10784FAA">
      <w:pPr>
        <w:spacing w:before="91" w:line="222" w:lineRule="auto"/>
        <w:ind w:left="3970"/>
        <w:rPr>
          <w:rFonts w:ascii="宋体" w:hAnsi="宋体" w:eastAsia="宋体" w:cs="宋体"/>
          <w:sz w:val="28"/>
          <w:szCs w:val="28"/>
          <w:lang w:eastAsia="zh-CN"/>
        </w:rPr>
      </w:pPr>
      <w:r>
        <w:rPr>
          <w:rFonts w:hint="eastAsia" w:ascii="宋体" w:hAnsi="宋体" w:eastAsia="宋体" w:cs="宋体"/>
          <w:spacing w:val="-32"/>
          <w:sz w:val="28"/>
          <w:szCs w:val="28"/>
          <w:lang w:eastAsia="zh-CN"/>
        </w:rPr>
        <w:t>目</w:t>
      </w:r>
      <w:r>
        <w:rPr>
          <w:rFonts w:hint="eastAsia" w:ascii="宋体" w:hAnsi="宋体" w:eastAsia="宋体" w:cs="宋体"/>
          <w:spacing w:val="6"/>
          <w:sz w:val="28"/>
          <w:szCs w:val="28"/>
          <w:lang w:eastAsia="zh-CN"/>
        </w:rPr>
        <w:t xml:space="preserve">  </w:t>
      </w:r>
      <w:r>
        <w:rPr>
          <w:rFonts w:hint="eastAsia" w:ascii="宋体" w:hAnsi="宋体" w:eastAsia="宋体" w:cs="宋体"/>
          <w:spacing w:val="-32"/>
          <w:sz w:val="28"/>
          <w:szCs w:val="28"/>
          <w:lang w:eastAsia="zh-CN"/>
        </w:rPr>
        <w:t>录</w:t>
      </w:r>
    </w:p>
    <w:p w14:paraId="48C0543F">
      <w:pPr>
        <w:pStyle w:val="5"/>
        <w:spacing w:line="453" w:lineRule="auto"/>
        <w:rPr>
          <w:rFonts w:ascii="宋体" w:hAnsi="宋体" w:eastAsia="宋体" w:cs="宋体"/>
          <w:lang w:eastAsia="zh-CN"/>
        </w:rPr>
      </w:pPr>
    </w:p>
    <w:p w14:paraId="0728250F">
      <w:pPr>
        <w:spacing w:before="68" w:line="219" w:lineRule="auto"/>
        <w:ind w:left="26"/>
        <w:rPr>
          <w:rFonts w:ascii="宋体" w:hAnsi="宋体" w:eastAsia="宋体" w:cs="宋体"/>
          <w:lang w:eastAsia="zh-CN"/>
        </w:rPr>
      </w:pPr>
      <w:r>
        <w:rPr>
          <w:rFonts w:hint="eastAsia" w:ascii="宋体" w:hAnsi="宋体" w:eastAsia="宋体" w:cs="宋体"/>
          <w:spacing w:val="-2"/>
          <w:lang w:eastAsia="zh-CN"/>
        </w:rPr>
        <w:t>一、投标函（不含报价）</w:t>
      </w:r>
    </w:p>
    <w:p w14:paraId="4723E187">
      <w:pPr>
        <w:pStyle w:val="5"/>
        <w:spacing w:line="280" w:lineRule="auto"/>
        <w:rPr>
          <w:rFonts w:ascii="宋体" w:hAnsi="宋体" w:eastAsia="宋体" w:cs="宋体"/>
          <w:lang w:eastAsia="zh-CN"/>
        </w:rPr>
      </w:pPr>
    </w:p>
    <w:p w14:paraId="1B21B17F">
      <w:pPr>
        <w:spacing w:before="68" w:line="220" w:lineRule="auto"/>
        <w:ind w:left="26"/>
        <w:rPr>
          <w:rFonts w:ascii="宋体" w:hAnsi="宋体" w:eastAsia="宋体" w:cs="宋体"/>
          <w:lang w:eastAsia="zh-CN"/>
        </w:rPr>
      </w:pPr>
      <w:r>
        <w:rPr>
          <w:rFonts w:hint="eastAsia" w:ascii="宋体" w:hAnsi="宋体" w:eastAsia="宋体" w:cs="宋体"/>
          <w:spacing w:val="-1"/>
          <w:lang w:eastAsia="zh-CN"/>
        </w:rPr>
        <w:t>二、法定代表人身份证明或授权委托书</w:t>
      </w:r>
    </w:p>
    <w:p w14:paraId="2B82C922">
      <w:pPr>
        <w:pStyle w:val="5"/>
        <w:spacing w:line="279" w:lineRule="auto"/>
        <w:rPr>
          <w:rFonts w:ascii="宋体" w:hAnsi="宋体" w:eastAsia="宋体" w:cs="宋体"/>
          <w:lang w:eastAsia="zh-CN"/>
        </w:rPr>
      </w:pPr>
    </w:p>
    <w:p w14:paraId="4D330B90">
      <w:pPr>
        <w:spacing w:before="69" w:line="220" w:lineRule="auto"/>
        <w:ind w:left="22"/>
        <w:rPr>
          <w:rFonts w:ascii="宋体" w:hAnsi="宋体" w:eastAsia="宋体" w:cs="宋体"/>
          <w:lang w:eastAsia="zh-CN"/>
        </w:rPr>
      </w:pPr>
      <w:r>
        <w:rPr>
          <w:rFonts w:hint="eastAsia" w:ascii="宋体" w:hAnsi="宋体" w:eastAsia="宋体" w:cs="宋体"/>
          <w:spacing w:val="-1"/>
          <w:lang w:eastAsia="zh-CN"/>
        </w:rPr>
        <w:t>三、联合体协议书</w:t>
      </w:r>
    </w:p>
    <w:p w14:paraId="628D2D8E">
      <w:pPr>
        <w:pStyle w:val="5"/>
        <w:spacing w:line="280" w:lineRule="auto"/>
        <w:rPr>
          <w:rFonts w:ascii="宋体" w:hAnsi="宋体" w:eastAsia="宋体" w:cs="宋体"/>
          <w:lang w:eastAsia="zh-CN"/>
        </w:rPr>
      </w:pPr>
    </w:p>
    <w:p w14:paraId="4A386ADA">
      <w:pPr>
        <w:spacing w:before="68" w:line="221" w:lineRule="auto"/>
        <w:ind w:left="42"/>
        <w:rPr>
          <w:rFonts w:ascii="宋体" w:hAnsi="宋体" w:eastAsia="宋体" w:cs="宋体"/>
          <w:lang w:eastAsia="zh-CN"/>
        </w:rPr>
      </w:pPr>
      <w:r>
        <w:rPr>
          <w:rFonts w:hint="eastAsia" w:ascii="宋体" w:hAnsi="宋体" w:eastAsia="宋体" w:cs="宋体"/>
          <w:spacing w:val="-4"/>
          <w:lang w:eastAsia="zh-CN"/>
        </w:rPr>
        <w:t>四、投标保证金</w:t>
      </w:r>
    </w:p>
    <w:p w14:paraId="02AB448F">
      <w:pPr>
        <w:pStyle w:val="5"/>
        <w:spacing w:line="278" w:lineRule="auto"/>
        <w:rPr>
          <w:rFonts w:ascii="宋体" w:hAnsi="宋体" w:eastAsia="宋体" w:cs="宋体"/>
          <w:lang w:eastAsia="zh-CN"/>
        </w:rPr>
      </w:pPr>
    </w:p>
    <w:p w14:paraId="54BA44CD">
      <w:pPr>
        <w:spacing w:before="68" w:line="220" w:lineRule="auto"/>
        <w:ind w:left="26"/>
        <w:rPr>
          <w:rFonts w:ascii="宋体" w:hAnsi="宋体" w:eastAsia="宋体" w:cs="宋体"/>
          <w:lang w:eastAsia="zh-CN"/>
        </w:rPr>
      </w:pPr>
      <w:r>
        <w:rPr>
          <w:rFonts w:hint="eastAsia" w:ascii="宋体" w:hAnsi="宋体" w:eastAsia="宋体" w:cs="宋体"/>
          <w:spacing w:val="-1"/>
          <w:lang w:eastAsia="zh-CN"/>
        </w:rPr>
        <w:t>五、项目管理机构</w:t>
      </w:r>
    </w:p>
    <w:p w14:paraId="141F8086">
      <w:pPr>
        <w:pStyle w:val="5"/>
        <w:spacing w:line="280" w:lineRule="auto"/>
        <w:rPr>
          <w:rFonts w:ascii="宋体" w:hAnsi="宋体" w:eastAsia="宋体" w:cs="宋体"/>
          <w:lang w:eastAsia="zh-CN"/>
        </w:rPr>
      </w:pPr>
    </w:p>
    <w:p w14:paraId="392EC841">
      <w:pPr>
        <w:spacing w:before="69" w:line="220" w:lineRule="auto"/>
        <w:ind w:left="24"/>
        <w:rPr>
          <w:rFonts w:ascii="宋体" w:hAnsi="宋体" w:eastAsia="宋体" w:cs="宋体"/>
          <w:lang w:eastAsia="zh-CN"/>
        </w:rPr>
      </w:pPr>
      <w:r>
        <w:rPr>
          <w:rFonts w:hint="eastAsia" w:ascii="宋体" w:hAnsi="宋体" w:eastAsia="宋体" w:cs="宋体"/>
          <w:spacing w:val="-1"/>
          <w:lang w:eastAsia="zh-CN"/>
        </w:rPr>
        <w:t>六、拟分包项目情况表</w:t>
      </w:r>
    </w:p>
    <w:p w14:paraId="7F293505">
      <w:pPr>
        <w:pStyle w:val="5"/>
        <w:spacing w:line="279" w:lineRule="auto"/>
        <w:rPr>
          <w:rFonts w:ascii="宋体" w:hAnsi="宋体" w:eastAsia="宋体" w:cs="宋体"/>
          <w:lang w:eastAsia="zh-CN"/>
        </w:rPr>
      </w:pPr>
    </w:p>
    <w:p w14:paraId="41B5CCAF">
      <w:pPr>
        <w:spacing w:before="69" w:line="221" w:lineRule="auto"/>
        <w:ind w:left="21"/>
        <w:rPr>
          <w:rFonts w:ascii="宋体" w:hAnsi="宋体" w:eastAsia="宋体" w:cs="宋体"/>
          <w:lang w:eastAsia="zh-CN"/>
        </w:rPr>
      </w:pPr>
      <w:r>
        <w:rPr>
          <w:rFonts w:hint="eastAsia" w:ascii="宋体" w:hAnsi="宋体" w:eastAsia="宋体" w:cs="宋体"/>
          <w:spacing w:val="-1"/>
          <w:lang w:eastAsia="zh-CN"/>
        </w:rPr>
        <w:t>七、资格审查资料</w:t>
      </w:r>
    </w:p>
    <w:p w14:paraId="7169E5D2">
      <w:pPr>
        <w:pStyle w:val="5"/>
        <w:spacing w:line="278" w:lineRule="auto"/>
        <w:rPr>
          <w:rFonts w:ascii="宋体" w:hAnsi="宋体" w:eastAsia="宋体" w:cs="宋体"/>
          <w:lang w:eastAsia="zh-CN"/>
        </w:rPr>
      </w:pPr>
    </w:p>
    <w:p w14:paraId="50E2AFAC">
      <w:pPr>
        <w:spacing w:before="69" w:line="220" w:lineRule="auto"/>
        <w:ind w:left="29"/>
        <w:rPr>
          <w:rFonts w:ascii="宋体" w:hAnsi="宋体" w:eastAsia="宋体" w:cs="宋体"/>
          <w:lang w:eastAsia="zh-CN"/>
        </w:rPr>
      </w:pPr>
      <w:r>
        <w:rPr>
          <w:rFonts w:hint="eastAsia" w:ascii="宋体" w:hAnsi="宋体" w:eastAsia="宋体" w:cs="宋体"/>
          <w:spacing w:val="-2"/>
          <w:lang w:eastAsia="zh-CN"/>
        </w:rPr>
        <w:t>（一）投标人基本情况表</w:t>
      </w:r>
    </w:p>
    <w:p w14:paraId="5FA456EA">
      <w:pPr>
        <w:pStyle w:val="5"/>
        <w:spacing w:line="279" w:lineRule="auto"/>
        <w:rPr>
          <w:rFonts w:ascii="宋体" w:hAnsi="宋体" w:eastAsia="宋体" w:cs="宋体"/>
          <w:lang w:eastAsia="zh-CN"/>
        </w:rPr>
      </w:pPr>
    </w:p>
    <w:p w14:paraId="146A4459">
      <w:pPr>
        <w:spacing w:before="69" w:line="221" w:lineRule="auto"/>
        <w:ind w:left="29"/>
        <w:rPr>
          <w:rFonts w:ascii="宋体" w:hAnsi="宋体" w:eastAsia="宋体" w:cs="宋体"/>
          <w:lang w:eastAsia="zh-CN"/>
        </w:rPr>
      </w:pPr>
      <w:r>
        <w:rPr>
          <w:rFonts w:hint="eastAsia" w:ascii="宋体" w:hAnsi="宋体" w:eastAsia="宋体" w:cs="宋体"/>
          <w:spacing w:val="-2"/>
          <w:lang w:eastAsia="zh-CN"/>
        </w:rPr>
        <w:t>（二）近年财务状况</w:t>
      </w:r>
    </w:p>
    <w:p w14:paraId="72258D90">
      <w:pPr>
        <w:pStyle w:val="5"/>
        <w:spacing w:line="278" w:lineRule="auto"/>
        <w:rPr>
          <w:rFonts w:ascii="宋体" w:hAnsi="宋体" w:eastAsia="宋体" w:cs="宋体"/>
          <w:lang w:eastAsia="zh-CN"/>
        </w:rPr>
      </w:pPr>
    </w:p>
    <w:p w14:paraId="362F7219">
      <w:pPr>
        <w:spacing w:before="68" w:line="221" w:lineRule="auto"/>
        <w:ind w:left="29"/>
        <w:rPr>
          <w:rFonts w:ascii="宋体" w:hAnsi="宋体" w:eastAsia="宋体" w:cs="宋体"/>
          <w:lang w:eastAsia="zh-CN"/>
        </w:rPr>
      </w:pPr>
      <w:r>
        <w:rPr>
          <w:rFonts w:hint="eastAsia" w:ascii="宋体" w:hAnsi="宋体" w:eastAsia="宋体" w:cs="宋体"/>
          <w:spacing w:val="-1"/>
          <w:lang w:eastAsia="zh-CN"/>
        </w:rPr>
        <w:t>（三）投标人近年完成的类似项目情况表</w:t>
      </w:r>
    </w:p>
    <w:p w14:paraId="1C6FF6C0">
      <w:pPr>
        <w:pStyle w:val="5"/>
        <w:spacing w:line="279" w:lineRule="auto"/>
        <w:rPr>
          <w:rFonts w:ascii="宋体" w:hAnsi="宋体" w:eastAsia="宋体" w:cs="宋体"/>
          <w:lang w:eastAsia="zh-CN"/>
        </w:rPr>
      </w:pPr>
    </w:p>
    <w:p w14:paraId="3F1BA7A9">
      <w:pPr>
        <w:spacing w:before="69" w:line="221" w:lineRule="auto"/>
        <w:ind w:left="29"/>
        <w:rPr>
          <w:rFonts w:ascii="宋体" w:hAnsi="宋体" w:eastAsia="宋体" w:cs="宋体"/>
          <w:lang w:eastAsia="zh-CN"/>
        </w:rPr>
      </w:pPr>
      <w:r>
        <w:rPr>
          <w:rFonts w:hint="eastAsia" w:ascii="宋体" w:hAnsi="宋体" w:eastAsia="宋体" w:cs="宋体"/>
          <w:spacing w:val="-1"/>
          <w:lang w:eastAsia="zh-CN"/>
        </w:rPr>
        <w:t>（四）项目经理近年完成的类似项目情况表</w:t>
      </w:r>
    </w:p>
    <w:p w14:paraId="0DD19572">
      <w:pPr>
        <w:pStyle w:val="5"/>
        <w:spacing w:line="278" w:lineRule="auto"/>
        <w:rPr>
          <w:rFonts w:ascii="宋体" w:hAnsi="宋体" w:eastAsia="宋体" w:cs="宋体"/>
          <w:lang w:eastAsia="zh-CN"/>
        </w:rPr>
      </w:pPr>
    </w:p>
    <w:p w14:paraId="118860D2">
      <w:pPr>
        <w:spacing w:before="69" w:line="220" w:lineRule="auto"/>
        <w:ind w:left="29"/>
        <w:rPr>
          <w:rFonts w:ascii="宋体" w:hAnsi="宋体" w:eastAsia="宋体" w:cs="宋体"/>
          <w:lang w:eastAsia="zh-CN"/>
        </w:rPr>
      </w:pPr>
      <w:r>
        <w:rPr>
          <w:rFonts w:hint="eastAsia" w:ascii="宋体" w:hAnsi="宋体" w:eastAsia="宋体" w:cs="宋体"/>
          <w:spacing w:val="-2"/>
          <w:lang w:eastAsia="zh-CN"/>
        </w:rPr>
        <w:t>（五）投标人信誉情况</w:t>
      </w:r>
    </w:p>
    <w:p w14:paraId="7B8FE422">
      <w:pPr>
        <w:pStyle w:val="5"/>
        <w:spacing w:line="279" w:lineRule="auto"/>
        <w:rPr>
          <w:rFonts w:ascii="宋体" w:hAnsi="宋体" w:eastAsia="宋体" w:cs="宋体"/>
          <w:lang w:eastAsia="zh-CN"/>
        </w:rPr>
      </w:pPr>
    </w:p>
    <w:p w14:paraId="1DA2038F">
      <w:pPr>
        <w:spacing w:before="69" w:line="220" w:lineRule="auto"/>
        <w:ind w:left="29"/>
        <w:rPr>
          <w:rFonts w:ascii="宋体" w:hAnsi="宋体" w:eastAsia="宋体" w:cs="宋体"/>
          <w:lang w:eastAsia="zh-CN"/>
        </w:rPr>
      </w:pPr>
      <w:r>
        <w:rPr>
          <w:rFonts w:hint="eastAsia" w:ascii="宋体" w:hAnsi="宋体" w:eastAsia="宋体" w:cs="宋体"/>
          <w:spacing w:val="-1"/>
          <w:lang w:eastAsia="zh-CN"/>
        </w:rPr>
        <w:t>（六）拟委任的项目经理（项目技术负责人）简历</w:t>
      </w:r>
    </w:p>
    <w:p w14:paraId="097FCE14">
      <w:pPr>
        <w:pStyle w:val="5"/>
        <w:spacing w:line="279" w:lineRule="auto"/>
        <w:rPr>
          <w:rFonts w:ascii="宋体" w:hAnsi="宋体" w:eastAsia="宋体" w:cs="宋体"/>
          <w:lang w:eastAsia="zh-CN"/>
        </w:rPr>
      </w:pPr>
    </w:p>
    <w:p w14:paraId="302F8A9A">
      <w:pPr>
        <w:spacing w:before="69" w:line="221" w:lineRule="auto"/>
        <w:ind w:left="29"/>
        <w:rPr>
          <w:rFonts w:ascii="宋体" w:hAnsi="宋体" w:eastAsia="宋体" w:cs="宋体"/>
          <w:lang w:eastAsia="zh-CN"/>
        </w:rPr>
      </w:pPr>
      <w:r>
        <w:rPr>
          <w:rFonts w:hint="eastAsia" w:ascii="宋体" w:hAnsi="宋体" w:eastAsia="宋体" w:cs="宋体"/>
          <w:spacing w:val="-2"/>
          <w:lang w:eastAsia="zh-CN"/>
        </w:rPr>
        <w:t>（七）项目经理承诺</w:t>
      </w:r>
    </w:p>
    <w:p w14:paraId="3F9038FB">
      <w:pPr>
        <w:pStyle w:val="5"/>
        <w:spacing w:line="279" w:lineRule="auto"/>
        <w:rPr>
          <w:rFonts w:ascii="宋体" w:hAnsi="宋体" w:eastAsia="宋体" w:cs="宋体"/>
          <w:lang w:eastAsia="zh-CN"/>
        </w:rPr>
      </w:pPr>
    </w:p>
    <w:p w14:paraId="174437FB">
      <w:pPr>
        <w:spacing w:before="68" w:line="221" w:lineRule="auto"/>
        <w:ind w:left="26"/>
        <w:rPr>
          <w:rFonts w:ascii="宋体" w:hAnsi="宋体" w:eastAsia="宋体" w:cs="宋体"/>
          <w:lang w:eastAsia="zh-CN"/>
        </w:rPr>
      </w:pPr>
      <w:r>
        <w:rPr>
          <w:rFonts w:hint="eastAsia" w:ascii="宋体" w:hAnsi="宋体" w:eastAsia="宋体" w:cs="宋体"/>
          <w:spacing w:val="-2"/>
          <w:lang w:eastAsia="zh-CN"/>
        </w:rPr>
        <w:t>八、其他资料</w:t>
      </w:r>
    </w:p>
    <w:p w14:paraId="7AEF94DF">
      <w:pPr>
        <w:spacing w:line="221" w:lineRule="auto"/>
        <w:rPr>
          <w:rFonts w:ascii="宋体" w:hAnsi="宋体" w:eastAsia="宋体" w:cs="宋体"/>
          <w:lang w:eastAsia="zh-CN"/>
        </w:rPr>
        <w:sectPr>
          <w:footerReference r:id="rId28" w:type="default"/>
          <w:pgSz w:w="11907" w:h="16843"/>
          <w:pgMar w:top="1247" w:right="1417" w:bottom="1247" w:left="1417" w:header="0" w:footer="907" w:gutter="0"/>
          <w:cols w:space="0" w:num="1"/>
        </w:sectPr>
      </w:pPr>
    </w:p>
    <w:p w14:paraId="4F1D1356">
      <w:pPr>
        <w:spacing w:before="78" w:line="220" w:lineRule="auto"/>
        <w:ind w:left="3736"/>
        <w:outlineLvl w:val="1"/>
        <w:rPr>
          <w:rFonts w:ascii="宋体" w:hAnsi="宋体" w:eastAsia="宋体" w:cs="宋体"/>
          <w:sz w:val="24"/>
          <w:szCs w:val="24"/>
          <w:lang w:eastAsia="zh-CN"/>
        </w:rPr>
      </w:pPr>
      <w:bookmarkStart w:id="702" w:name="bookmark147"/>
      <w:bookmarkEnd w:id="702"/>
      <w:bookmarkStart w:id="703" w:name="bookmark146"/>
      <w:bookmarkEnd w:id="703"/>
      <w:r>
        <w:rPr>
          <w:rFonts w:hint="eastAsia" w:ascii="宋体" w:hAnsi="宋体" w:eastAsia="宋体" w:cs="宋体"/>
          <w:b/>
          <w:bCs/>
          <w:spacing w:val="-9"/>
          <w:sz w:val="24"/>
          <w:szCs w:val="24"/>
          <w:lang w:eastAsia="zh-CN"/>
        </w:rPr>
        <w:t>一、投标函</w:t>
      </w:r>
    </w:p>
    <w:p w14:paraId="49364594">
      <w:pPr>
        <w:tabs>
          <w:tab w:val="left" w:pos="750"/>
        </w:tabs>
        <w:spacing w:before="178" w:line="221" w:lineRule="auto"/>
        <w:ind w:left="14"/>
        <w:rPr>
          <w:rFonts w:ascii="宋体" w:hAnsi="宋体" w:eastAsia="宋体" w:cs="宋体"/>
          <w:lang w:eastAsia="zh-CN"/>
        </w:rPr>
      </w:pPr>
      <w:r>
        <w:rPr>
          <w:rFonts w:hint="eastAsia" w:ascii="宋体" w:hAnsi="宋体" w:eastAsia="宋体" w:cs="宋体"/>
          <w:u w:val="single"/>
          <w:lang w:eastAsia="zh-CN"/>
        </w:rPr>
        <w:tab/>
      </w:r>
      <w:r>
        <w:rPr>
          <w:rFonts w:hint="eastAsia" w:ascii="宋体" w:hAnsi="宋体" w:eastAsia="宋体" w:cs="宋体"/>
          <w:lang w:eastAsia="zh-CN"/>
        </w:rPr>
        <w:t>（招标人名称）：</w:t>
      </w:r>
    </w:p>
    <w:p w14:paraId="3859077D">
      <w:pPr>
        <w:spacing w:before="231" w:line="285" w:lineRule="auto"/>
        <w:ind w:left="21" w:right="182" w:firstLine="436"/>
        <w:rPr>
          <w:rFonts w:ascii="宋体" w:hAnsi="宋体" w:eastAsia="宋体" w:cs="宋体"/>
          <w:lang w:eastAsia="zh-CN"/>
        </w:rPr>
      </w:pPr>
      <w:r>
        <w:rPr>
          <w:rFonts w:hint="eastAsia" w:ascii="宋体" w:hAnsi="宋体" w:eastAsia="宋体" w:cs="宋体"/>
          <w:spacing w:val="-3"/>
          <w:lang w:eastAsia="zh-CN"/>
        </w:rPr>
        <w:t>1. 我方已仔细研究</w:t>
      </w:r>
      <w:r>
        <w:rPr>
          <w:rFonts w:hint="eastAsia" w:ascii="宋体" w:hAnsi="宋体" w:eastAsia="宋体" w:cs="宋体"/>
          <w:spacing w:val="-94"/>
          <w:lang w:eastAsia="zh-CN"/>
        </w:rPr>
        <w:t xml:space="preserve"> </w:t>
      </w:r>
      <w:r>
        <w:rPr>
          <w:rFonts w:hint="eastAsia" w:ascii="宋体" w:hAnsi="宋体" w:eastAsia="宋体" w:cs="宋体"/>
          <w:spacing w:val="-3"/>
          <w:u w:val="single"/>
          <w:lang w:eastAsia="zh-CN"/>
        </w:rPr>
        <w:t xml:space="preserve">       </w:t>
      </w:r>
      <w:r>
        <w:rPr>
          <w:rFonts w:hint="eastAsia" w:ascii="宋体" w:hAnsi="宋体" w:eastAsia="宋体" w:cs="宋体"/>
          <w:spacing w:val="-3"/>
          <w:lang w:eastAsia="zh-CN"/>
        </w:rPr>
        <w:t>（招标项目名称）</w:t>
      </w:r>
      <w:r>
        <w:rPr>
          <w:rFonts w:hint="eastAsia" w:ascii="宋体" w:hAnsi="宋体" w:eastAsia="宋体" w:cs="宋体"/>
          <w:spacing w:val="-3"/>
          <w:u w:val="single"/>
          <w:lang w:eastAsia="zh-CN"/>
        </w:rPr>
        <w:t xml:space="preserve">   </w:t>
      </w:r>
      <w:r>
        <w:rPr>
          <w:rFonts w:hint="eastAsia" w:ascii="宋体" w:hAnsi="宋体" w:eastAsia="宋体" w:cs="宋体"/>
          <w:spacing w:val="-96"/>
          <w:lang w:eastAsia="zh-CN"/>
        </w:rPr>
        <w:t xml:space="preserve"> </w:t>
      </w:r>
      <w:r>
        <w:rPr>
          <w:rFonts w:hint="eastAsia" w:ascii="宋体" w:hAnsi="宋体" w:eastAsia="宋体" w:cs="宋体"/>
          <w:spacing w:val="-3"/>
          <w:lang w:eastAsia="zh-CN"/>
        </w:rPr>
        <w:t>标段招标文件的全部内容，在考察工程现</w:t>
      </w:r>
      <w:r>
        <w:rPr>
          <w:rFonts w:hint="eastAsia" w:ascii="宋体" w:hAnsi="宋体" w:eastAsia="宋体" w:cs="宋体"/>
          <w:lang w:eastAsia="zh-CN"/>
        </w:rPr>
        <w:t xml:space="preserve"> 场后，愿以</w:t>
      </w:r>
      <w:r>
        <w:rPr>
          <w:rFonts w:hint="eastAsia" w:ascii="宋体" w:hAnsi="宋体" w:eastAsia="宋体" w:cs="宋体"/>
          <w:u w:val="single"/>
          <w:lang w:eastAsia="zh-CN"/>
        </w:rPr>
        <w:t>报价文件投标函中的</w:t>
      </w:r>
      <w:r>
        <w:rPr>
          <w:rFonts w:hint="eastAsia" w:ascii="宋体" w:hAnsi="宋体" w:eastAsia="宋体" w:cs="宋体"/>
          <w:lang w:eastAsia="zh-CN"/>
        </w:rPr>
        <w:t xml:space="preserve">投标总报价，按合同约定实施和完成承包工程，修补工程中的 </w:t>
      </w:r>
      <w:r>
        <w:rPr>
          <w:rFonts w:hint="eastAsia" w:ascii="宋体" w:hAnsi="宋体" w:eastAsia="宋体" w:cs="宋体"/>
          <w:spacing w:val="-4"/>
          <w:lang w:eastAsia="zh-CN"/>
        </w:rPr>
        <w:t>任何缺陷。</w:t>
      </w:r>
    </w:p>
    <w:p w14:paraId="75E2BB21">
      <w:pPr>
        <w:spacing w:before="108" w:line="221" w:lineRule="auto"/>
        <w:ind w:left="445"/>
        <w:rPr>
          <w:rFonts w:ascii="宋体" w:hAnsi="宋体" w:eastAsia="宋体" w:cs="宋体"/>
          <w:lang w:eastAsia="zh-CN"/>
        </w:rPr>
      </w:pPr>
      <w:r>
        <w:rPr>
          <w:rFonts w:hint="eastAsia" w:ascii="宋体" w:hAnsi="宋体" w:eastAsia="宋体" w:cs="宋体"/>
          <w:spacing w:val="-1"/>
          <w:lang w:eastAsia="zh-CN"/>
        </w:rPr>
        <w:t>2. 我方承诺在招标文件规定的投标有效期内不撤销投标文件。</w:t>
      </w:r>
    </w:p>
    <w:p w14:paraId="6BDB2A6A">
      <w:pPr>
        <w:spacing w:before="109" w:line="221" w:lineRule="auto"/>
        <w:ind w:left="446"/>
        <w:rPr>
          <w:rFonts w:ascii="宋体" w:hAnsi="宋体" w:eastAsia="宋体" w:cs="宋体"/>
          <w:lang w:eastAsia="zh-CN"/>
        </w:rPr>
      </w:pPr>
      <w:r>
        <w:rPr>
          <w:rFonts w:hint="eastAsia" w:ascii="宋体" w:hAnsi="宋体" w:eastAsia="宋体" w:cs="宋体"/>
          <w:spacing w:val="-6"/>
          <w:lang w:eastAsia="zh-CN"/>
        </w:rPr>
        <w:t>3. 工程质量：</w:t>
      </w:r>
      <w:r>
        <w:rPr>
          <w:rFonts w:hint="eastAsia" w:ascii="宋体" w:hAnsi="宋体" w:eastAsia="宋体" w:cs="宋体"/>
          <w:spacing w:val="14"/>
          <w:u w:val="single"/>
          <w:lang w:eastAsia="zh-CN"/>
        </w:rPr>
        <w:t xml:space="preserve">       </w:t>
      </w:r>
      <w:r>
        <w:rPr>
          <w:rFonts w:hint="eastAsia" w:ascii="宋体" w:hAnsi="宋体" w:eastAsia="宋体" w:cs="宋体"/>
          <w:spacing w:val="-72"/>
          <w:lang w:eastAsia="zh-CN"/>
        </w:rPr>
        <w:t xml:space="preserve"> </w:t>
      </w:r>
      <w:r>
        <w:rPr>
          <w:rFonts w:hint="eastAsia" w:ascii="宋体" w:hAnsi="宋体" w:eastAsia="宋体" w:cs="宋体"/>
          <w:spacing w:val="-6"/>
          <w:lang w:eastAsia="zh-CN"/>
        </w:rPr>
        <w:t>；工期：</w:t>
      </w:r>
      <w:r>
        <w:rPr>
          <w:rFonts w:hint="eastAsia" w:ascii="宋体" w:hAnsi="宋体" w:eastAsia="宋体" w:cs="宋体"/>
          <w:u w:val="single"/>
          <w:lang w:eastAsia="zh-CN"/>
        </w:rPr>
        <w:t xml:space="preserve">        </w:t>
      </w:r>
      <w:r>
        <w:rPr>
          <w:rFonts w:hint="eastAsia" w:ascii="宋体" w:hAnsi="宋体" w:eastAsia="宋体" w:cs="宋体"/>
          <w:spacing w:val="-61"/>
          <w:lang w:eastAsia="zh-CN"/>
        </w:rPr>
        <w:t xml:space="preserve"> </w:t>
      </w:r>
      <w:r>
        <w:rPr>
          <w:rFonts w:hint="eastAsia" w:ascii="宋体" w:hAnsi="宋体" w:eastAsia="宋体" w:cs="宋体"/>
          <w:spacing w:val="-6"/>
          <w:lang w:eastAsia="zh-CN"/>
        </w:rPr>
        <w:t>日历天。</w:t>
      </w:r>
    </w:p>
    <w:p w14:paraId="7741B011">
      <w:pPr>
        <w:spacing w:before="108" w:line="220" w:lineRule="auto"/>
        <w:ind w:left="441"/>
        <w:rPr>
          <w:rFonts w:ascii="宋体" w:hAnsi="宋体" w:eastAsia="宋体" w:cs="宋体"/>
          <w:lang w:eastAsia="zh-CN"/>
        </w:rPr>
      </w:pPr>
      <w:r>
        <w:rPr>
          <w:rFonts w:hint="eastAsia" w:ascii="宋体" w:hAnsi="宋体" w:eastAsia="宋体" w:cs="宋体"/>
          <w:spacing w:val="-1"/>
          <w:lang w:eastAsia="zh-CN"/>
        </w:rPr>
        <w:t>4. 我方将与本投标函一起提交投标保证金，且承诺投标保证金转出账户真实有效。</w:t>
      </w:r>
    </w:p>
    <w:p w14:paraId="47189E2E">
      <w:pPr>
        <w:spacing w:before="109" w:line="221" w:lineRule="auto"/>
        <w:ind w:left="446"/>
        <w:rPr>
          <w:rFonts w:ascii="宋体" w:hAnsi="宋体" w:eastAsia="宋体" w:cs="宋体"/>
          <w:lang w:eastAsia="zh-CN"/>
        </w:rPr>
      </w:pPr>
      <w:r>
        <w:rPr>
          <w:rFonts w:hint="eastAsia" w:ascii="宋体" w:hAnsi="宋体" w:eastAsia="宋体" w:cs="宋体"/>
          <w:spacing w:val="-1"/>
          <w:lang w:eastAsia="zh-CN"/>
        </w:rPr>
        <w:t>5. 如我方中标，我方承诺：</w:t>
      </w:r>
    </w:p>
    <w:p w14:paraId="276DE127">
      <w:pPr>
        <w:spacing w:before="109" w:line="220" w:lineRule="auto"/>
        <w:ind w:left="396"/>
        <w:rPr>
          <w:rFonts w:ascii="宋体" w:hAnsi="宋体" w:eastAsia="宋体" w:cs="宋体"/>
          <w:lang w:eastAsia="zh-CN"/>
        </w:rPr>
      </w:pPr>
      <w:r>
        <w:rPr>
          <w:rFonts w:hint="eastAsia" w:ascii="宋体" w:hAnsi="宋体" w:eastAsia="宋体" w:cs="宋体"/>
          <w:lang w:eastAsia="zh-CN"/>
        </w:rPr>
        <w:t>（1）在收到中标通知书后，在中标通知书规定的</w:t>
      </w:r>
      <w:r>
        <w:rPr>
          <w:rFonts w:hint="eastAsia" w:ascii="宋体" w:hAnsi="宋体" w:eastAsia="宋体" w:cs="宋体"/>
          <w:spacing w:val="-1"/>
          <w:lang w:eastAsia="zh-CN"/>
        </w:rPr>
        <w:t>期限内与你方签订合同；</w:t>
      </w:r>
    </w:p>
    <w:p w14:paraId="4BBEAE32">
      <w:pPr>
        <w:spacing w:before="110" w:line="220" w:lineRule="auto"/>
        <w:ind w:left="396"/>
        <w:rPr>
          <w:rFonts w:ascii="宋体" w:hAnsi="宋体" w:eastAsia="宋体" w:cs="宋体"/>
          <w:lang w:eastAsia="zh-CN"/>
        </w:rPr>
      </w:pPr>
      <w:r>
        <w:rPr>
          <w:rFonts w:hint="eastAsia" w:ascii="宋体" w:hAnsi="宋体" w:eastAsia="宋体" w:cs="宋体"/>
          <w:spacing w:val="-1"/>
          <w:lang w:eastAsia="zh-CN"/>
        </w:rPr>
        <w:t>（2）在签订合同时不向你方提出附加条件；</w:t>
      </w:r>
    </w:p>
    <w:p w14:paraId="07F790E2">
      <w:pPr>
        <w:spacing w:before="110" w:line="221" w:lineRule="auto"/>
        <w:ind w:left="396"/>
        <w:rPr>
          <w:rFonts w:ascii="宋体" w:hAnsi="宋体" w:eastAsia="宋体" w:cs="宋体"/>
          <w:lang w:eastAsia="zh-CN"/>
        </w:rPr>
      </w:pPr>
      <w:r>
        <w:rPr>
          <w:rFonts w:hint="eastAsia" w:ascii="宋体" w:hAnsi="宋体" w:eastAsia="宋体" w:cs="宋体"/>
          <w:spacing w:val="-2"/>
          <w:lang w:eastAsia="zh-CN"/>
        </w:rPr>
        <w:t>（3）按照招标文件要求提交履约保证金；</w:t>
      </w:r>
    </w:p>
    <w:p w14:paraId="35E111E5">
      <w:pPr>
        <w:spacing w:before="108" w:line="221" w:lineRule="auto"/>
        <w:ind w:left="396"/>
        <w:rPr>
          <w:rFonts w:ascii="宋体" w:hAnsi="宋体" w:eastAsia="宋体" w:cs="宋体"/>
          <w:lang w:eastAsia="zh-CN"/>
        </w:rPr>
      </w:pPr>
      <w:r>
        <w:rPr>
          <w:rFonts w:hint="eastAsia" w:ascii="宋体" w:hAnsi="宋体" w:eastAsia="宋体" w:cs="宋体"/>
          <w:spacing w:val="-1"/>
          <w:lang w:eastAsia="zh-CN"/>
        </w:rPr>
        <w:t>（4）在合同约定的期限内完成合同规定的全部义务；</w:t>
      </w:r>
    </w:p>
    <w:p w14:paraId="305071E9">
      <w:pPr>
        <w:spacing w:before="113" w:line="300" w:lineRule="auto"/>
        <w:ind w:left="23" w:right="177" w:firstLine="372"/>
        <w:rPr>
          <w:rFonts w:ascii="宋体" w:hAnsi="宋体" w:eastAsia="宋体" w:cs="宋体"/>
          <w:lang w:eastAsia="zh-CN"/>
        </w:rPr>
      </w:pPr>
      <w:r>
        <w:rPr>
          <w:rFonts w:hint="eastAsia" w:ascii="宋体" w:hAnsi="宋体" w:eastAsia="宋体" w:cs="宋体"/>
          <w:spacing w:val="-1"/>
          <w:lang w:eastAsia="zh-CN"/>
        </w:rPr>
        <w:t>（5）在你方和我方进行合同谈判之前，我方将按照投标文</w:t>
      </w:r>
      <w:r>
        <w:rPr>
          <w:rFonts w:hint="eastAsia" w:ascii="宋体" w:hAnsi="宋体" w:eastAsia="宋体" w:cs="宋体"/>
          <w:spacing w:val="-2"/>
          <w:lang w:eastAsia="zh-CN"/>
        </w:rPr>
        <w:t>件中填报人员及招标文件提出的</w:t>
      </w:r>
      <w:r>
        <w:rPr>
          <w:rFonts w:hint="eastAsia" w:ascii="宋体" w:hAnsi="宋体" w:eastAsia="宋体" w:cs="宋体"/>
          <w:lang w:eastAsia="zh-CN"/>
        </w:rPr>
        <w:t xml:space="preserve"> 最低要求填报派驻本标段的其他管理和技术人员及主要机械设备，经你方审批后作为派驻本标</w:t>
      </w:r>
      <w:r>
        <w:rPr>
          <w:rFonts w:hint="eastAsia" w:ascii="宋体" w:hAnsi="宋体" w:eastAsia="宋体" w:cs="宋体"/>
          <w:spacing w:val="6"/>
          <w:lang w:eastAsia="zh-CN"/>
        </w:rPr>
        <w:t xml:space="preserve"> </w:t>
      </w:r>
      <w:r>
        <w:rPr>
          <w:rFonts w:hint="eastAsia" w:ascii="宋体" w:hAnsi="宋体" w:eastAsia="宋体" w:cs="宋体"/>
          <w:lang w:eastAsia="zh-CN"/>
        </w:rPr>
        <w:t>段的项目管理机构主要人员和主要设备且不进行更换。我方承诺除非招标文件另有约定，我方</w:t>
      </w:r>
      <w:r>
        <w:rPr>
          <w:rFonts w:hint="eastAsia" w:ascii="宋体" w:hAnsi="宋体" w:eastAsia="宋体" w:cs="宋体"/>
          <w:spacing w:val="6"/>
          <w:lang w:eastAsia="zh-CN"/>
        </w:rPr>
        <w:t xml:space="preserve"> </w:t>
      </w:r>
      <w:r>
        <w:rPr>
          <w:rFonts w:hint="eastAsia" w:ascii="宋体" w:hAnsi="宋体" w:eastAsia="宋体" w:cs="宋体"/>
          <w:lang w:eastAsia="zh-CN"/>
        </w:rPr>
        <w:t>派驻本标段的项目经理及项目管理机构主要人员均为我单位在职人员（不含外聘人员、返聘人</w:t>
      </w:r>
      <w:r>
        <w:rPr>
          <w:rFonts w:hint="eastAsia" w:ascii="宋体" w:hAnsi="宋体" w:eastAsia="宋体" w:cs="宋体"/>
          <w:spacing w:val="6"/>
          <w:lang w:eastAsia="zh-CN"/>
        </w:rPr>
        <w:t xml:space="preserve"> </w:t>
      </w:r>
      <w:r>
        <w:rPr>
          <w:rFonts w:hint="eastAsia" w:ascii="宋体" w:hAnsi="宋体" w:eastAsia="宋体" w:cs="宋体"/>
          <w:lang w:eastAsia="zh-CN"/>
        </w:rPr>
        <w:t>员、临时聘用人员）。如我方拟派驻的人员和设备不满足合同附件要求，你方有权取消我方中</w:t>
      </w:r>
      <w:r>
        <w:rPr>
          <w:rFonts w:hint="eastAsia" w:ascii="宋体" w:hAnsi="宋体" w:eastAsia="宋体" w:cs="宋体"/>
          <w:spacing w:val="6"/>
          <w:lang w:eastAsia="zh-CN"/>
        </w:rPr>
        <w:t xml:space="preserve"> </w:t>
      </w:r>
      <w:r>
        <w:rPr>
          <w:rFonts w:hint="eastAsia" w:ascii="宋体" w:hAnsi="宋体" w:eastAsia="宋体" w:cs="宋体"/>
          <w:spacing w:val="-2"/>
          <w:lang w:eastAsia="zh-CN"/>
        </w:rPr>
        <w:t>标资格；</w:t>
      </w:r>
    </w:p>
    <w:p w14:paraId="75863018">
      <w:pPr>
        <w:spacing w:before="108" w:line="269" w:lineRule="auto"/>
        <w:ind w:left="24" w:firstLine="371"/>
        <w:rPr>
          <w:rFonts w:ascii="宋体" w:hAnsi="宋体" w:eastAsia="宋体" w:cs="宋体"/>
          <w:lang w:eastAsia="zh-CN"/>
        </w:rPr>
      </w:pPr>
      <w:r>
        <w:rPr>
          <w:rFonts w:hint="eastAsia" w:ascii="宋体" w:hAnsi="宋体" w:eastAsia="宋体" w:cs="宋体"/>
          <w:spacing w:val="-2"/>
          <w:lang w:eastAsia="zh-CN"/>
        </w:rPr>
        <w:t>（6）投标报价中已包含招标文件公布的施工扬尘污染防治费用和建筑工人实名制管理费</w:t>
      </w:r>
      <w:r>
        <w:rPr>
          <w:rFonts w:hint="eastAsia" w:ascii="宋体" w:hAnsi="宋体" w:eastAsia="宋体" w:cs="宋体"/>
          <w:spacing w:val="-3"/>
          <w:lang w:eastAsia="zh-CN"/>
        </w:rPr>
        <w:t>用。</w:t>
      </w:r>
      <w:r>
        <w:rPr>
          <w:rFonts w:hint="eastAsia" w:ascii="宋体" w:hAnsi="宋体" w:eastAsia="宋体" w:cs="宋体"/>
          <w:lang w:eastAsia="zh-CN"/>
        </w:rPr>
        <w:t xml:space="preserve"> 我方将按照招标文件要求对农民工工资、扬尘污染防治进行办理专户设立、工资支付等</w:t>
      </w:r>
      <w:r>
        <w:rPr>
          <w:rFonts w:hint="eastAsia" w:ascii="宋体" w:hAnsi="宋体" w:eastAsia="宋体" w:cs="宋体"/>
          <w:spacing w:val="-1"/>
          <w:lang w:eastAsia="zh-CN"/>
        </w:rPr>
        <w:t>事宜；</w:t>
      </w:r>
    </w:p>
    <w:p w14:paraId="274BAA09">
      <w:pPr>
        <w:spacing w:before="108" w:line="285" w:lineRule="auto"/>
        <w:ind w:left="21" w:right="177" w:firstLine="369"/>
        <w:rPr>
          <w:rFonts w:ascii="宋体" w:hAnsi="宋体" w:eastAsia="宋体" w:cs="宋体"/>
          <w:lang w:eastAsia="zh-CN"/>
        </w:rPr>
      </w:pPr>
      <w:r>
        <w:rPr>
          <w:rFonts w:hint="eastAsia" w:ascii="宋体" w:hAnsi="宋体" w:eastAsia="宋体" w:cs="宋体"/>
          <w:spacing w:val="-1"/>
          <w:lang w:eastAsia="zh-CN"/>
        </w:rPr>
        <w:t>6. 我方在此声明，所递交的投标文件及有关资料内容完整、真实和准确</w:t>
      </w:r>
      <w:r>
        <w:rPr>
          <w:rFonts w:hint="eastAsia" w:ascii="宋体" w:hAnsi="宋体" w:eastAsia="宋体" w:cs="宋体"/>
          <w:spacing w:val="-2"/>
          <w:lang w:eastAsia="zh-CN"/>
        </w:rPr>
        <w:t>，符合资格审查条</w:t>
      </w:r>
      <w:r>
        <w:rPr>
          <w:rFonts w:hint="eastAsia" w:ascii="宋体" w:hAnsi="宋体" w:eastAsia="宋体" w:cs="宋体"/>
          <w:lang w:eastAsia="zh-CN"/>
        </w:rPr>
        <w:t xml:space="preserve"> </w:t>
      </w:r>
      <w:r>
        <w:rPr>
          <w:rFonts w:hint="eastAsia" w:ascii="宋体" w:hAnsi="宋体" w:eastAsia="宋体" w:cs="宋体"/>
          <w:spacing w:val="-2"/>
          <w:lang w:eastAsia="zh-CN"/>
        </w:rPr>
        <w:t>件（信誉最低要求</w:t>
      </w:r>
      <w:r>
        <w:rPr>
          <w:rFonts w:hint="eastAsia" w:ascii="宋体" w:hAnsi="宋体" w:eastAsia="宋体" w:cs="宋体"/>
          <w:spacing w:val="-3"/>
          <w:lang w:eastAsia="zh-CN"/>
        </w:rPr>
        <w:t>），</w:t>
      </w:r>
      <w:r>
        <w:rPr>
          <w:rFonts w:hint="eastAsia" w:ascii="宋体" w:hAnsi="宋体" w:eastAsia="宋体" w:cs="宋体"/>
          <w:spacing w:val="-2"/>
          <w:lang w:eastAsia="zh-CN"/>
        </w:rPr>
        <w:t>且不存在第二章“投标人须知”第</w:t>
      </w:r>
      <w:r>
        <w:rPr>
          <w:rFonts w:hint="eastAsia" w:ascii="宋体" w:hAnsi="宋体" w:eastAsia="宋体" w:cs="宋体"/>
          <w:spacing w:val="-25"/>
          <w:lang w:eastAsia="zh-CN"/>
        </w:rPr>
        <w:t xml:space="preserve"> </w:t>
      </w:r>
      <w:r>
        <w:rPr>
          <w:rFonts w:hint="eastAsia" w:ascii="宋体" w:hAnsi="宋体" w:eastAsia="宋体" w:cs="宋体"/>
          <w:spacing w:val="-2"/>
          <w:lang w:eastAsia="zh-CN"/>
        </w:rPr>
        <w:t>1.4.3</w:t>
      </w:r>
      <w:r>
        <w:rPr>
          <w:rFonts w:hint="eastAsia" w:ascii="宋体" w:hAnsi="宋体" w:eastAsia="宋体" w:cs="宋体"/>
          <w:spacing w:val="-38"/>
          <w:lang w:eastAsia="zh-CN"/>
        </w:rPr>
        <w:t xml:space="preserve"> </w:t>
      </w:r>
      <w:r>
        <w:rPr>
          <w:rFonts w:hint="eastAsia" w:ascii="宋体" w:hAnsi="宋体" w:eastAsia="宋体" w:cs="宋体"/>
          <w:spacing w:val="-2"/>
          <w:lang w:eastAsia="zh-CN"/>
        </w:rPr>
        <w:t>项、第 1.4.4</w:t>
      </w:r>
      <w:r>
        <w:rPr>
          <w:rFonts w:hint="eastAsia" w:ascii="宋体" w:hAnsi="宋体" w:eastAsia="宋体" w:cs="宋体"/>
          <w:spacing w:val="-38"/>
          <w:lang w:eastAsia="zh-CN"/>
        </w:rPr>
        <w:t xml:space="preserve"> </w:t>
      </w:r>
      <w:r>
        <w:rPr>
          <w:rFonts w:hint="eastAsia" w:ascii="宋体" w:hAnsi="宋体" w:eastAsia="宋体" w:cs="宋体"/>
          <w:spacing w:val="-3"/>
          <w:lang w:eastAsia="zh-CN"/>
        </w:rPr>
        <w:t>项规定的任何一</w:t>
      </w:r>
      <w:r>
        <w:rPr>
          <w:rFonts w:hint="eastAsia" w:ascii="宋体" w:hAnsi="宋体" w:eastAsia="宋体" w:cs="宋体"/>
          <w:lang w:eastAsia="zh-CN"/>
        </w:rPr>
        <w:t xml:space="preserve"> </w:t>
      </w:r>
      <w:r>
        <w:rPr>
          <w:rFonts w:hint="eastAsia" w:ascii="宋体" w:hAnsi="宋体" w:eastAsia="宋体" w:cs="宋体"/>
          <w:spacing w:val="-1"/>
          <w:lang w:eastAsia="zh-CN"/>
        </w:rPr>
        <w:t>种情形。</w:t>
      </w:r>
    </w:p>
    <w:p w14:paraId="37750624">
      <w:pPr>
        <w:spacing w:before="108" w:line="269" w:lineRule="auto"/>
        <w:ind w:left="22" w:right="179" w:firstLine="372"/>
        <w:rPr>
          <w:rFonts w:ascii="宋体" w:hAnsi="宋体" w:eastAsia="宋体" w:cs="宋体"/>
          <w:lang w:eastAsia="zh-CN"/>
        </w:rPr>
      </w:pPr>
      <w:r>
        <w:rPr>
          <w:rFonts w:hint="eastAsia" w:ascii="宋体" w:hAnsi="宋体" w:eastAsia="宋体" w:cs="宋体"/>
          <w:spacing w:val="-1"/>
          <w:lang w:eastAsia="zh-CN"/>
        </w:rPr>
        <w:t>7. 除非另外达成协议并生效，你方的中标通知书和本投标文件以</w:t>
      </w:r>
      <w:r>
        <w:rPr>
          <w:rFonts w:hint="eastAsia" w:ascii="宋体" w:hAnsi="宋体" w:eastAsia="宋体" w:cs="宋体"/>
          <w:spacing w:val="-2"/>
          <w:lang w:eastAsia="zh-CN"/>
        </w:rPr>
        <w:t>及招标文件、招标文件澄</w:t>
      </w:r>
      <w:r>
        <w:rPr>
          <w:rFonts w:hint="eastAsia" w:ascii="宋体" w:hAnsi="宋体" w:eastAsia="宋体" w:cs="宋体"/>
          <w:lang w:eastAsia="zh-CN"/>
        </w:rPr>
        <w:t xml:space="preserve"> </w:t>
      </w:r>
      <w:r>
        <w:rPr>
          <w:rFonts w:hint="eastAsia" w:ascii="宋体" w:hAnsi="宋体" w:eastAsia="宋体" w:cs="宋体"/>
          <w:spacing w:val="-1"/>
          <w:lang w:eastAsia="zh-CN"/>
        </w:rPr>
        <w:t>清、修改、补充文件将成为约束双方的合同文件的组成部分。</w:t>
      </w:r>
    </w:p>
    <w:p w14:paraId="52FFBF04">
      <w:pPr>
        <w:spacing w:before="109" w:line="303" w:lineRule="auto"/>
        <w:ind w:left="25" w:right="177" w:firstLine="418"/>
        <w:rPr>
          <w:rFonts w:ascii="宋体" w:hAnsi="宋体" w:eastAsia="宋体" w:cs="宋体"/>
          <w:lang w:eastAsia="zh-CN"/>
        </w:rPr>
      </w:pPr>
      <w:r>
        <w:rPr>
          <w:rFonts w:hint="eastAsia" w:ascii="宋体" w:hAnsi="宋体" w:eastAsia="宋体" w:cs="宋体"/>
          <w:lang w:eastAsia="zh-CN"/>
        </w:rPr>
        <w:t>8.本项目投标过程中不存在与其他投标人文件制作机器码相同情形，否则自愿放弃本项目</w:t>
      </w:r>
      <w:r>
        <w:rPr>
          <w:rFonts w:hint="eastAsia" w:ascii="宋体" w:hAnsi="宋体" w:eastAsia="宋体" w:cs="宋体"/>
          <w:spacing w:val="6"/>
          <w:lang w:eastAsia="zh-CN"/>
        </w:rPr>
        <w:t xml:space="preserve"> </w:t>
      </w:r>
      <w:r>
        <w:rPr>
          <w:rFonts w:hint="eastAsia" w:ascii="宋体" w:hAnsi="宋体" w:eastAsia="宋体" w:cs="宋体"/>
          <w:spacing w:val="-5"/>
          <w:lang w:eastAsia="zh-CN"/>
        </w:rPr>
        <w:t>投标资格。</w:t>
      </w:r>
    </w:p>
    <w:p w14:paraId="01D9ECC1">
      <w:pPr>
        <w:spacing w:before="31" w:line="221" w:lineRule="auto"/>
        <w:ind w:left="390"/>
        <w:rPr>
          <w:rFonts w:ascii="宋体" w:hAnsi="宋体" w:eastAsia="宋体" w:cs="宋体"/>
        </w:rPr>
      </w:pPr>
      <w:r>
        <w:rPr>
          <w:rFonts w:hint="eastAsia" w:ascii="宋体" w:hAnsi="宋体" w:eastAsia="宋体" w:cs="宋体"/>
        </w:rPr>
        <w:t xml:space="preserve">9. </w:t>
      </w:r>
      <w:r>
        <w:rPr>
          <w:rFonts w:hint="eastAsia" w:ascii="宋体" w:hAnsi="宋体" w:eastAsia="宋体" w:cs="宋体"/>
          <w:u w:val="single"/>
        </w:rPr>
        <w:t xml:space="preserve">                          </w:t>
      </w:r>
      <w:r>
        <w:rPr>
          <w:rFonts w:hint="eastAsia" w:ascii="宋体" w:hAnsi="宋体" w:eastAsia="宋体" w:cs="宋体"/>
        </w:rPr>
        <w:t>（其</w:t>
      </w:r>
      <w:r>
        <w:rPr>
          <w:rFonts w:hint="eastAsia" w:ascii="宋体" w:hAnsi="宋体" w:eastAsia="宋体" w:cs="宋体"/>
          <w:spacing w:val="-1"/>
        </w:rPr>
        <w:t>他补充说明）。</w:t>
      </w:r>
    </w:p>
    <w:p w14:paraId="75E20451">
      <w:pPr>
        <w:pStyle w:val="5"/>
        <w:spacing w:line="398" w:lineRule="auto"/>
        <w:rPr>
          <w:rFonts w:ascii="宋体" w:hAnsi="宋体" w:eastAsia="宋体" w:cs="宋体"/>
        </w:rPr>
      </w:pPr>
    </w:p>
    <w:p w14:paraId="6DAB8E9C">
      <w:pPr>
        <w:spacing w:before="68" w:line="220" w:lineRule="auto"/>
        <w:ind w:left="392"/>
        <w:rPr>
          <w:rFonts w:ascii="宋体" w:hAnsi="宋体" w:eastAsia="宋体" w:cs="宋体"/>
          <w:lang w:eastAsia="zh-CN"/>
        </w:rPr>
      </w:pPr>
      <w:r>
        <w:rPr>
          <w:rFonts w:hint="eastAsia" w:ascii="宋体" w:hAnsi="宋体" w:eastAsia="宋体" w:cs="宋体"/>
          <w:spacing w:val="-2"/>
          <w:lang w:eastAsia="zh-CN"/>
        </w:rPr>
        <w:t>投 标</w:t>
      </w:r>
      <w:r>
        <w:rPr>
          <w:rFonts w:hint="eastAsia" w:ascii="宋体" w:hAnsi="宋体" w:eastAsia="宋体" w:cs="宋体"/>
          <w:spacing w:val="8"/>
          <w:lang w:eastAsia="zh-CN"/>
        </w:rPr>
        <w:t xml:space="preserve"> </w:t>
      </w:r>
      <w:r>
        <w:rPr>
          <w:rFonts w:hint="eastAsia" w:ascii="宋体" w:hAnsi="宋体" w:eastAsia="宋体" w:cs="宋体"/>
          <w:spacing w:val="-2"/>
          <w:lang w:eastAsia="zh-CN"/>
        </w:rPr>
        <w:t>人</w:t>
      </w:r>
      <w:r>
        <w:rPr>
          <w:rFonts w:hint="eastAsia" w:ascii="宋体" w:hAnsi="宋体" w:eastAsia="宋体" w:cs="宋体"/>
          <w:spacing w:val="-3"/>
          <w:lang w:eastAsia="zh-CN"/>
        </w:rPr>
        <w:t>：</w:t>
      </w:r>
      <w:r>
        <w:rPr>
          <w:rFonts w:hint="eastAsia" w:ascii="宋体" w:hAnsi="宋体" w:eastAsia="宋体" w:cs="宋体"/>
          <w:spacing w:val="2"/>
          <w:u w:val="single"/>
          <w:lang w:eastAsia="zh-CN"/>
        </w:rPr>
        <w:t xml:space="preserve">                                            </w:t>
      </w:r>
      <w:r>
        <w:rPr>
          <w:rFonts w:hint="eastAsia" w:ascii="宋体" w:hAnsi="宋体" w:eastAsia="宋体" w:cs="宋体"/>
          <w:spacing w:val="-3"/>
          <w:lang w:eastAsia="zh-CN"/>
        </w:rPr>
        <w:t>（</w:t>
      </w:r>
      <w:r>
        <w:rPr>
          <w:rFonts w:hint="eastAsia" w:ascii="宋体" w:hAnsi="宋体" w:eastAsia="宋体" w:cs="宋体"/>
          <w:spacing w:val="-2"/>
          <w:lang w:eastAsia="zh-CN"/>
        </w:rPr>
        <w:t>盖单位章）</w:t>
      </w:r>
    </w:p>
    <w:p w14:paraId="41602AB5">
      <w:pPr>
        <w:spacing w:before="111" w:line="303" w:lineRule="auto"/>
        <w:ind w:left="390" w:right="1204"/>
        <w:rPr>
          <w:rFonts w:ascii="宋体" w:hAnsi="宋体" w:eastAsia="宋体" w:cs="宋体"/>
          <w:lang w:eastAsia="zh-CN"/>
        </w:rPr>
      </w:pPr>
      <w:r>
        <w:rPr>
          <w:rFonts w:hint="eastAsia" w:ascii="宋体" w:hAnsi="宋体" w:eastAsia="宋体" w:cs="宋体"/>
          <w:spacing w:val="-2"/>
          <w:lang w:eastAsia="zh-CN"/>
        </w:rPr>
        <w:t>法定代表人</w:t>
      </w:r>
      <w:r>
        <w:rPr>
          <w:rFonts w:hint="eastAsia" w:ascii="宋体" w:hAnsi="宋体" w:eastAsia="宋体" w:cs="宋体"/>
          <w:lang w:eastAsia="zh-CN"/>
        </w:rPr>
        <w:t>：</w:t>
      </w:r>
      <w:r>
        <w:rPr>
          <w:rFonts w:hint="eastAsia" w:ascii="宋体" w:hAnsi="宋体" w:eastAsia="宋体" w:cs="宋体"/>
          <w:spacing w:val="3"/>
          <w:u w:val="single"/>
          <w:lang w:eastAsia="zh-CN"/>
        </w:rPr>
        <w:t xml:space="preserve">                   </w:t>
      </w:r>
      <w:r>
        <w:rPr>
          <w:rFonts w:hint="eastAsia" w:ascii="宋体" w:hAnsi="宋体" w:eastAsia="宋体" w:cs="宋体"/>
          <w:spacing w:val="2"/>
          <w:u w:val="single"/>
          <w:lang w:eastAsia="zh-CN"/>
        </w:rPr>
        <w:t xml:space="preserve">                       </w:t>
      </w:r>
      <w:r>
        <w:rPr>
          <w:rFonts w:hint="eastAsia" w:ascii="宋体" w:hAnsi="宋体" w:eastAsia="宋体" w:cs="宋体"/>
          <w:lang w:eastAsia="zh-CN"/>
        </w:rPr>
        <w:t>（</w:t>
      </w:r>
      <w:r>
        <w:rPr>
          <w:rFonts w:hint="eastAsia" w:ascii="宋体" w:hAnsi="宋体" w:eastAsia="宋体" w:cs="宋体"/>
          <w:spacing w:val="-2"/>
          <w:lang w:eastAsia="zh-CN"/>
        </w:rPr>
        <w:t>签字或盖章）</w:t>
      </w:r>
      <w:r>
        <w:rPr>
          <w:rFonts w:hint="eastAsia" w:ascii="宋体" w:hAnsi="宋体" w:eastAsia="宋体" w:cs="宋体"/>
          <w:spacing w:val="1"/>
          <w:lang w:eastAsia="zh-CN"/>
        </w:rPr>
        <w:t xml:space="preserve"> </w:t>
      </w:r>
      <w:r>
        <w:rPr>
          <w:rFonts w:hint="eastAsia" w:ascii="宋体" w:hAnsi="宋体" w:eastAsia="宋体" w:cs="宋体"/>
          <w:spacing w:val="-7"/>
          <w:lang w:eastAsia="zh-CN"/>
        </w:rPr>
        <w:t>单位地址：</w:t>
      </w:r>
    </w:p>
    <w:p w14:paraId="40CE192D">
      <w:pPr>
        <w:spacing w:before="30" w:line="303" w:lineRule="auto"/>
        <w:ind w:left="425" w:right="3757" w:hanging="20"/>
        <w:rPr>
          <w:rFonts w:ascii="宋体" w:hAnsi="宋体" w:eastAsia="宋体" w:cs="宋体"/>
          <w:lang w:eastAsia="zh-CN"/>
        </w:rPr>
      </w:pPr>
      <w:r>
        <w:rPr>
          <w:rFonts w:hint="eastAsia" w:ascii="宋体" w:hAnsi="宋体" w:eastAsia="宋体" w:cs="宋体"/>
          <w:spacing w:val="-9"/>
          <w:lang w:eastAsia="zh-CN"/>
        </w:rPr>
        <w:t>邮政编码：</w:t>
      </w:r>
      <w:r>
        <w:rPr>
          <w:rFonts w:hint="eastAsia" w:ascii="宋体" w:hAnsi="宋体" w:eastAsia="宋体" w:cs="宋体"/>
          <w:spacing w:val="11"/>
          <w:u w:val="single"/>
          <w:lang w:eastAsia="zh-CN"/>
        </w:rPr>
        <w:t xml:space="preserve">          </w:t>
      </w:r>
      <w:r>
        <w:rPr>
          <w:rFonts w:hint="eastAsia" w:ascii="宋体" w:hAnsi="宋体" w:eastAsia="宋体" w:cs="宋体"/>
          <w:spacing w:val="-72"/>
          <w:lang w:eastAsia="zh-CN"/>
        </w:rPr>
        <w:t xml:space="preserve"> </w:t>
      </w:r>
      <w:r>
        <w:rPr>
          <w:rFonts w:hint="eastAsia" w:ascii="宋体" w:hAnsi="宋体" w:eastAsia="宋体" w:cs="宋体"/>
          <w:spacing w:val="-9"/>
          <w:lang w:eastAsia="zh-CN"/>
        </w:rPr>
        <w:t>电话：</w:t>
      </w:r>
      <w:r>
        <w:rPr>
          <w:rFonts w:hint="eastAsia" w:ascii="宋体" w:hAnsi="宋体" w:eastAsia="宋体" w:cs="宋体"/>
          <w:spacing w:val="10"/>
          <w:u w:val="single"/>
          <w:lang w:eastAsia="zh-CN"/>
        </w:rPr>
        <w:t xml:space="preserve">          </w:t>
      </w:r>
      <w:r>
        <w:rPr>
          <w:rFonts w:hint="eastAsia" w:ascii="宋体" w:hAnsi="宋体" w:eastAsia="宋体" w:cs="宋体"/>
          <w:spacing w:val="-9"/>
          <w:lang w:eastAsia="zh-CN"/>
        </w:rPr>
        <w:t xml:space="preserve"> 传真：</w:t>
      </w:r>
      <w:r>
        <w:rPr>
          <w:rFonts w:hint="eastAsia" w:ascii="宋体" w:hAnsi="宋体" w:eastAsia="宋体" w:cs="宋体"/>
          <w:spacing w:val="4"/>
          <w:lang w:eastAsia="zh-CN"/>
        </w:rPr>
        <w:t xml:space="preserve"> </w:t>
      </w:r>
      <w:r>
        <w:rPr>
          <w:rFonts w:hint="eastAsia" w:ascii="宋体" w:hAnsi="宋体" w:eastAsia="宋体" w:cs="宋体"/>
          <w:spacing w:val="-11"/>
          <w:lang w:eastAsia="zh-CN"/>
        </w:rPr>
        <w:t>日期：</w:t>
      </w:r>
      <w:r>
        <w:rPr>
          <w:rFonts w:hint="eastAsia" w:ascii="宋体" w:hAnsi="宋体" w:eastAsia="宋体" w:cs="宋体"/>
          <w:spacing w:val="2"/>
          <w:lang w:eastAsia="zh-CN"/>
        </w:rPr>
        <w:t xml:space="preserve">    </w:t>
      </w:r>
      <w:r>
        <w:rPr>
          <w:rFonts w:hint="eastAsia" w:ascii="宋体" w:hAnsi="宋体" w:eastAsia="宋体" w:cs="宋体"/>
          <w:spacing w:val="-11"/>
          <w:lang w:eastAsia="zh-CN"/>
        </w:rPr>
        <w:t>年</w:t>
      </w:r>
      <w:r>
        <w:rPr>
          <w:rFonts w:hint="eastAsia" w:ascii="宋体" w:hAnsi="宋体" w:eastAsia="宋体" w:cs="宋体"/>
          <w:spacing w:val="-103"/>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pacing w:val="-91"/>
          <w:lang w:eastAsia="zh-CN"/>
        </w:rPr>
        <w:t xml:space="preserve"> </w:t>
      </w:r>
      <w:r>
        <w:rPr>
          <w:rFonts w:hint="eastAsia" w:ascii="宋体" w:hAnsi="宋体" w:eastAsia="宋体" w:cs="宋体"/>
          <w:spacing w:val="-11"/>
          <w:lang w:eastAsia="zh-CN"/>
        </w:rPr>
        <w:t>月</w:t>
      </w:r>
      <w:r>
        <w:rPr>
          <w:rFonts w:hint="eastAsia" w:ascii="宋体" w:hAnsi="宋体" w:eastAsia="宋体" w:cs="宋体"/>
          <w:spacing w:val="34"/>
          <w:u w:val="single"/>
          <w:lang w:eastAsia="zh-CN"/>
        </w:rPr>
        <w:t xml:space="preserve">   </w:t>
      </w:r>
      <w:r>
        <w:rPr>
          <w:rFonts w:hint="eastAsia" w:ascii="宋体" w:hAnsi="宋体" w:eastAsia="宋体" w:cs="宋体"/>
          <w:spacing w:val="-60"/>
          <w:lang w:eastAsia="zh-CN"/>
        </w:rPr>
        <w:t xml:space="preserve"> </w:t>
      </w:r>
      <w:r>
        <w:rPr>
          <w:rFonts w:hint="eastAsia" w:ascii="宋体" w:hAnsi="宋体" w:eastAsia="宋体" w:cs="宋体"/>
          <w:spacing w:val="-11"/>
          <w:lang w:eastAsia="zh-CN"/>
        </w:rPr>
        <w:t>日</w:t>
      </w:r>
    </w:p>
    <w:p w14:paraId="2A456C40">
      <w:pPr>
        <w:spacing w:line="303" w:lineRule="auto"/>
        <w:rPr>
          <w:rFonts w:ascii="宋体" w:hAnsi="宋体" w:eastAsia="宋体" w:cs="宋体"/>
          <w:lang w:eastAsia="zh-CN"/>
        </w:rPr>
        <w:sectPr>
          <w:footerReference r:id="rId29" w:type="default"/>
          <w:pgSz w:w="11907" w:h="16843"/>
          <w:pgMar w:top="1247" w:right="1417" w:bottom="1247" w:left="1417" w:header="0" w:footer="907" w:gutter="0"/>
          <w:cols w:space="0" w:num="1"/>
        </w:sectPr>
      </w:pPr>
    </w:p>
    <w:p w14:paraId="71EBCACD">
      <w:pPr>
        <w:pStyle w:val="5"/>
        <w:spacing w:line="247" w:lineRule="auto"/>
        <w:rPr>
          <w:rFonts w:ascii="宋体" w:hAnsi="宋体" w:eastAsia="宋体" w:cs="宋体"/>
          <w:lang w:eastAsia="zh-CN"/>
        </w:rPr>
      </w:pPr>
    </w:p>
    <w:p w14:paraId="230B6593">
      <w:pPr>
        <w:pStyle w:val="5"/>
        <w:spacing w:line="247" w:lineRule="auto"/>
        <w:rPr>
          <w:rFonts w:ascii="宋体" w:hAnsi="宋体" w:eastAsia="宋体" w:cs="宋体"/>
          <w:lang w:eastAsia="zh-CN"/>
        </w:rPr>
      </w:pPr>
    </w:p>
    <w:p w14:paraId="2BA5F898">
      <w:pPr>
        <w:spacing w:before="78" w:line="219" w:lineRule="auto"/>
        <w:ind w:left="2133"/>
        <w:outlineLvl w:val="1"/>
        <w:rPr>
          <w:rFonts w:ascii="宋体" w:hAnsi="宋体" w:eastAsia="宋体" w:cs="宋体"/>
          <w:sz w:val="24"/>
          <w:szCs w:val="24"/>
          <w:lang w:eastAsia="zh-CN"/>
        </w:rPr>
      </w:pPr>
      <w:bookmarkStart w:id="704" w:name="bookmark149"/>
      <w:bookmarkEnd w:id="704"/>
      <w:bookmarkStart w:id="705" w:name="bookmark148"/>
      <w:bookmarkEnd w:id="705"/>
      <w:r>
        <w:rPr>
          <w:rFonts w:hint="eastAsia" w:ascii="宋体" w:hAnsi="宋体" w:eastAsia="宋体" w:cs="宋体"/>
          <w:b/>
          <w:bCs/>
          <w:spacing w:val="-3"/>
          <w:sz w:val="24"/>
          <w:szCs w:val="24"/>
          <w:lang w:eastAsia="zh-CN"/>
        </w:rPr>
        <w:t>二、法定代表人身份证明或授权委托书</w:t>
      </w:r>
    </w:p>
    <w:p w14:paraId="2A413FFC">
      <w:pPr>
        <w:pStyle w:val="5"/>
        <w:spacing w:line="321" w:lineRule="auto"/>
        <w:rPr>
          <w:rFonts w:ascii="宋体" w:hAnsi="宋体" w:eastAsia="宋体" w:cs="宋体"/>
          <w:lang w:eastAsia="zh-CN"/>
        </w:rPr>
      </w:pPr>
    </w:p>
    <w:p w14:paraId="2EC6E974">
      <w:pPr>
        <w:pStyle w:val="5"/>
        <w:spacing w:line="322" w:lineRule="auto"/>
        <w:rPr>
          <w:rFonts w:ascii="宋体" w:hAnsi="宋体" w:eastAsia="宋体" w:cs="宋体"/>
          <w:lang w:eastAsia="zh-CN"/>
        </w:rPr>
      </w:pPr>
    </w:p>
    <w:p w14:paraId="0BE41685">
      <w:pPr>
        <w:spacing w:before="78" w:line="220" w:lineRule="auto"/>
        <w:ind w:left="3097"/>
        <w:rPr>
          <w:rFonts w:ascii="宋体" w:hAnsi="宋体" w:eastAsia="宋体" w:cs="宋体"/>
          <w:sz w:val="24"/>
          <w:szCs w:val="24"/>
          <w:lang w:eastAsia="zh-CN"/>
        </w:rPr>
      </w:pPr>
      <w:r>
        <w:rPr>
          <w:rFonts w:hint="eastAsia" w:ascii="宋体" w:hAnsi="宋体" w:eastAsia="宋体" w:cs="宋体"/>
          <w:spacing w:val="-2"/>
          <w:sz w:val="24"/>
          <w:szCs w:val="24"/>
          <w:lang w:eastAsia="zh-CN"/>
        </w:rPr>
        <w:t>法定代表人身份证明</w:t>
      </w:r>
    </w:p>
    <w:p w14:paraId="3F05960A">
      <w:pPr>
        <w:pStyle w:val="5"/>
        <w:spacing w:line="414" w:lineRule="auto"/>
        <w:rPr>
          <w:rFonts w:ascii="宋体" w:hAnsi="宋体" w:eastAsia="宋体" w:cs="宋体"/>
          <w:lang w:eastAsia="zh-CN"/>
        </w:rPr>
      </w:pPr>
    </w:p>
    <w:p w14:paraId="4D756AFC">
      <w:pPr>
        <w:spacing w:before="69" w:line="433" w:lineRule="auto"/>
        <w:ind w:left="22" w:right="7315" w:firstLine="2"/>
        <w:jc w:val="both"/>
        <w:rPr>
          <w:rFonts w:ascii="宋体" w:hAnsi="宋体" w:eastAsia="宋体" w:cs="宋体"/>
          <w:lang w:eastAsia="zh-CN"/>
        </w:rPr>
      </w:pPr>
      <w:r>
        <w:rPr>
          <w:rFonts w:hint="eastAsia" w:ascii="宋体" w:hAnsi="宋体" w:eastAsia="宋体" w:cs="宋体"/>
          <w:spacing w:val="-19"/>
          <w:lang w:eastAsia="zh-CN"/>
        </w:rPr>
        <w:t>投</w:t>
      </w:r>
      <w:r>
        <w:rPr>
          <w:rFonts w:hint="eastAsia" w:ascii="宋体" w:hAnsi="宋体" w:eastAsia="宋体" w:cs="宋体"/>
          <w:spacing w:val="10"/>
          <w:lang w:eastAsia="zh-CN"/>
        </w:rPr>
        <w:t xml:space="preserve"> </w:t>
      </w:r>
      <w:r>
        <w:rPr>
          <w:rFonts w:hint="eastAsia" w:ascii="宋体" w:hAnsi="宋体" w:eastAsia="宋体" w:cs="宋体"/>
          <w:spacing w:val="-19"/>
          <w:lang w:eastAsia="zh-CN"/>
        </w:rPr>
        <w:t>标</w:t>
      </w:r>
      <w:r>
        <w:rPr>
          <w:rFonts w:hint="eastAsia" w:ascii="宋体" w:hAnsi="宋体" w:eastAsia="宋体" w:cs="宋体"/>
          <w:spacing w:val="8"/>
          <w:lang w:eastAsia="zh-CN"/>
        </w:rPr>
        <w:t xml:space="preserve"> </w:t>
      </w:r>
      <w:r>
        <w:rPr>
          <w:rFonts w:hint="eastAsia" w:ascii="宋体" w:hAnsi="宋体" w:eastAsia="宋体" w:cs="宋体"/>
          <w:spacing w:val="-19"/>
          <w:lang w:eastAsia="zh-CN"/>
        </w:rPr>
        <w:t>人：</w:t>
      </w:r>
      <w:r>
        <w:rPr>
          <w:rFonts w:hint="eastAsia" w:ascii="宋体" w:hAnsi="宋体" w:eastAsia="宋体" w:cs="宋体"/>
          <w:lang w:eastAsia="zh-CN"/>
        </w:rPr>
        <w:t xml:space="preserve"> </w:t>
      </w:r>
      <w:r>
        <w:rPr>
          <w:rFonts w:hint="eastAsia" w:ascii="宋体" w:hAnsi="宋体" w:eastAsia="宋体" w:cs="宋体"/>
          <w:spacing w:val="-11"/>
          <w:lang w:eastAsia="zh-CN"/>
        </w:rPr>
        <w:t>单位性质：</w:t>
      </w:r>
      <w:r>
        <w:rPr>
          <w:rFonts w:hint="eastAsia" w:ascii="宋体" w:hAnsi="宋体" w:eastAsia="宋体" w:cs="宋体"/>
          <w:lang w:eastAsia="zh-CN"/>
        </w:rPr>
        <w:t xml:space="preserve"> </w:t>
      </w:r>
      <w:r>
        <w:rPr>
          <w:rFonts w:hint="eastAsia" w:ascii="宋体" w:hAnsi="宋体" w:eastAsia="宋体" w:cs="宋体"/>
          <w:spacing w:val="-21"/>
          <w:lang w:eastAsia="zh-CN"/>
        </w:rPr>
        <w:t>地</w:t>
      </w:r>
      <w:r>
        <w:rPr>
          <w:rFonts w:hint="eastAsia" w:ascii="宋体" w:hAnsi="宋体" w:eastAsia="宋体" w:cs="宋体"/>
          <w:spacing w:val="2"/>
          <w:lang w:eastAsia="zh-CN"/>
        </w:rPr>
        <w:t xml:space="preserve">    </w:t>
      </w:r>
      <w:r>
        <w:rPr>
          <w:rFonts w:hint="eastAsia" w:ascii="宋体" w:hAnsi="宋体" w:eastAsia="宋体" w:cs="宋体"/>
          <w:spacing w:val="-21"/>
          <w:lang w:eastAsia="zh-CN"/>
        </w:rPr>
        <w:t>址：</w:t>
      </w:r>
    </w:p>
    <w:p w14:paraId="6B272BF4">
      <w:pPr>
        <w:spacing w:before="23" w:line="426" w:lineRule="auto"/>
        <w:ind w:left="24" w:right="1913"/>
        <w:rPr>
          <w:rFonts w:ascii="宋体" w:hAnsi="宋体" w:eastAsia="宋体" w:cs="宋体"/>
          <w:lang w:eastAsia="zh-CN"/>
        </w:rPr>
      </w:pPr>
      <w:r>
        <w:rPr>
          <w:rFonts w:hint="eastAsia" w:ascii="宋体" w:hAnsi="宋体" w:eastAsia="宋体" w:cs="宋体"/>
          <w:spacing w:val="-10"/>
          <w:lang w:eastAsia="zh-CN"/>
        </w:rPr>
        <w:t>成立时间：</w:t>
      </w:r>
      <w:r>
        <w:rPr>
          <w:rFonts w:hint="eastAsia" w:ascii="宋体" w:hAnsi="宋体" w:eastAsia="宋体" w:cs="宋体"/>
          <w:u w:val="single"/>
          <w:lang w:eastAsia="zh-CN"/>
        </w:rPr>
        <w:t xml:space="preserve">                 </w:t>
      </w:r>
      <w:r>
        <w:rPr>
          <w:rFonts w:hint="eastAsia" w:ascii="宋体" w:hAnsi="宋体" w:eastAsia="宋体" w:cs="宋体"/>
          <w:spacing w:val="-88"/>
          <w:lang w:eastAsia="zh-CN"/>
        </w:rPr>
        <w:t xml:space="preserve"> </w:t>
      </w:r>
      <w:r>
        <w:rPr>
          <w:rFonts w:hint="eastAsia" w:ascii="宋体" w:hAnsi="宋体" w:eastAsia="宋体" w:cs="宋体"/>
          <w:spacing w:val="-10"/>
          <w:lang w:eastAsia="zh-CN"/>
        </w:rPr>
        <w:t>年</w:t>
      </w:r>
      <w:r>
        <w:rPr>
          <w:rFonts w:hint="eastAsia" w:ascii="宋体" w:hAnsi="宋体" w:eastAsia="宋体" w:cs="宋体"/>
          <w:spacing w:val="8"/>
          <w:u w:val="single"/>
          <w:lang w:eastAsia="zh-CN"/>
        </w:rPr>
        <w:t xml:space="preserve">             </w:t>
      </w:r>
      <w:r>
        <w:rPr>
          <w:rFonts w:hint="eastAsia" w:ascii="宋体" w:hAnsi="宋体" w:eastAsia="宋体" w:cs="宋体"/>
          <w:spacing w:val="-92"/>
          <w:lang w:eastAsia="zh-CN"/>
        </w:rPr>
        <w:t xml:space="preserve"> </w:t>
      </w:r>
      <w:r>
        <w:rPr>
          <w:rFonts w:hint="eastAsia" w:ascii="宋体" w:hAnsi="宋体" w:eastAsia="宋体" w:cs="宋体"/>
          <w:spacing w:val="-10"/>
          <w:lang w:eastAsia="zh-CN"/>
        </w:rPr>
        <w:t>月</w:t>
      </w:r>
      <w:r>
        <w:rPr>
          <w:rFonts w:hint="eastAsia" w:ascii="宋体" w:hAnsi="宋体" w:eastAsia="宋体" w:cs="宋体"/>
          <w:spacing w:val="7"/>
          <w:u w:val="single"/>
          <w:lang w:eastAsia="zh-CN"/>
        </w:rPr>
        <w:t xml:space="preserve">             </w:t>
      </w:r>
      <w:r>
        <w:rPr>
          <w:rFonts w:hint="eastAsia" w:ascii="宋体" w:hAnsi="宋体" w:eastAsia="宋体" w:cs="宋体"/>
          <w:spacing w:val="-50"/>
          <w:lang w:eastAsia="zh-CN"/>
        </w:rPr>
        <w:t xml:space="preserve"> </w:t>
      </w:r>
      <w:r>
        <w:rPr>
          <w:rFonts w:hint="eastAsia" w:ascii="宋体" w:hAnsi="宋体" w:eastAsia="宋体" w:cs="宋体"/>
          <w:spacing w:val="-10"/>
          <w:lang w:eastAsia="zh-CN"/>
        </w:rPr>
        <w:t>日</w:t>
      </w:r>
      <w:r>
        <w:rPr>
          <w:rFonts w:hint="eastAsia" w:ascii="宋体" w:hAnsi="宋体" w:eastAsia="宋体" w:cs="宋体"/>
          <w:lang w:eastAsia="zh-CN"/>
        </w:rPr>
        <w:t xml:space="preserve"> </w:t>
      </w:r>
      <w:r>
        <w:rPr>
          <w:rFonts w:hint="eastAsia" w:ascii="宋体" w:hAnsi="宋体" w:eastAsia="宋体" w:cs="宋体"/>
          <w:spacing w:val="-7"/>
          <w:lang w:eastAsia="zh-CN"/>
        </w:rPr>
        <w:t>经营期限：</w:t>
      </w:r>
    </w:p>
    <w:p w14:paraId="20C1F56E">
      <w:pPr>
        <w:spacing w:before="28" w:line="221" w:lineRule="auto"/>
        <w:ind w:left="22"/>
        <w:rPr>
          <w:rFonts w:ascii="宋体" w:hAnsi="宋体" w:eastAsia="宋体" w:cs="宋体"/>
          <w:lang w:eastAsia="zh-CN"/>
        </w:rPr>
      </w:pPr>
      <w:r>
        <w:rPr>
          <w:rFonts w:hint="eastAsia" w:ascii="宋体" w:hAnsi="宋体" w:eastAsia="宋体" w:cs="宋体"/>
          <w:spacing w:val="-5"/>
          <w:lang w:eastAsia="zh-CN"/>
        </w:rPr>
        <w:t>姓</w:t>
      </w:r>
      <w:r>
        <w:rPr>
          <w:rFonts w:hint="eastAsia" w:ascii="宋体" w:hAnsi="宋体" w:eastAsia="宋体" w:cs="宋体"/>
          <w:spacing w:val="3"/>
          <w:lang w:eastAsia="zh-CN"/>
        </w:rPr>
        <w:t xml:space="preserve">    </w:t>
      </w:r>
      <w:r>
        <w:rPr>
          <w:rFonts w:hint="eastAsia" w:ascii="宋体" w:hAnsi="宋体" w:eastAsia="宋体" w:cs="宋体"/>
          <w:spacing w:val="-5"/>
          <w:lang w:eastAsia="zh-CN"/>
        </w:rPr>
        <w:t>名：</w:t>
      </w:r>
      <w:r>
        <w:rPr>
          <w:rFonts w:hint="eastAsia" w:ascii="宋体" w:hAnsi="宋体" w:eastAsia="宋体" w:cs="宋体"/>
          <w:spacing w:val="-5"/>
          <w:u w:val="single"/>
          <w:lang w:eastAsia="zh-CN"/>
        </w:rPr>
        <w:t xml:space="preserve">                           </w:t>
      </w:r>
      <w:r>
        <w:rPr>
          <w:rFonts w:hint="eastAsia" w:ascii="宋体" w:hAnsi="宋体" w:eastAsia="宋体" w:cs="宋体"/>
          <w:spacing w:val="-94"/>
          <w:lang w:eastAsia="zh-CN"/>
        </w:rPr>
        <w:t xml:space="preserve"> </w:t>
      </w:r>
      <w:r>
        <w:rPr>
          <w:rFonts w:hint="eastAsia" w:ascii="宋体" w:hAnsi="宋体" w:eastAsia="宋体" w:cs="宋体"/>
          <w:spacing w:val="-5"/>
          <w:lang w:eastAsia="zh-CN"/>
        </w:rPr>
        <w:t>性</w:t>
      </w:r>
      <w:r>
        <w:rPr>
          <w:rFonts w:hint="eastAsia" w:ascii="宋体" w:hAnsi="宋体" w:eastAsia="宋体" w:cs="宋体"/>
          <w:spacing w:val="1"/>
          <w:lang w:eastAsia="zh-CN"/>
        </w:rPr>
        <w:t xml:space="preserve">        </w:t>
      </w:r>
      <w:r>
        <w:rPr>
          <w:rFonts w:hint="eastAsia" w:ascii="宋体" w:hAnsi="宋体" w:eastAsia="宋体" w:cs="宋体"/>
          <w:spacing w:val="-5"/>
          <w:lang w:eastAsia="zh-CN"/>
        </w:rPr>
        <w:t>别：</w:t>
      </w:r>
    </w:p>
    <w:p w14:paraId="5F1B24B3">
      <w:pPr>
        <w:spacing w:before="250" w:line="221" w:lineRule="auto"/>
        <w:ind w:left="23"/>
        <w:rPr>
          <w:rFonts w:ascii="宋体" w:hAnsi="宋体" w:eastAsia="宋体" w:cs="宋体"/>
          <w:lang w:eastAsia="zh-CN"/>
        </w:rPr>
      </w:pPr>
      <w:r>
        <w:rPr>
          <w:rFonts w:hint="eastAsia" w:ascii="宋体" w:hAnsi="宋体" w:eastAsia="宋体" w:cs="宋体"/>
          <w:spacing w:val="-5"/>
          <w:lang w:eastAsia="zh-CN"/>
        </w:rPr>
        <w:t>年</w:t>
      </w:r>
      <w:r>
        <w:rPr>
          <w:rFonts w:hint="eastAsia" w:ascii="宋体" w:hAnsi="宋体" w:eastAsia="宋体" w:cs="宋体"/>
          <w:spacing w:val="3"/>
          <w:lang w:eastAsia="zh-CN"/>
        </w:rPr>
        <w:t xml:space="preserve">    </w:t>
      </w:r>
      <w:r>
        <w:rPr>
          <w:rFonts w:hint="eastAsia" w:ascii="宋体" w:hAnsi="宋体" w:eastAsia="宋体" w:cs="宋体"/>
          <w:spacing w:val="-5"/>
          <w:lang w:eastAsia="zh-CN"/>
        </w:rPr>
        <w:t>龄：</w:t>
      </w:r>
      <w:r>
        <w:rPr>
          <w:rFonts w:hint="eastAsia" w:ascii="宋体" w:hAnsi="宋体" w:eastAsia="宋体" w:cs="宋体"/>
          <w:spacing w:val="-5"/>
          <w:u w:val="single"/>
          <w:lang w:eastAsia="zh-CN"/>
        </w:rPr>
        <w:t xml:space="preserve">                           </w:t>
      </w:r>
      <w:r>
        <w:rPr>
          <w:rFonts w:hint="eastAsia" w:ascii="宋体" w:hAnsi="宋体" w:eastAsia="宋体" w:cs="宋体"/>
          <w:spacing w:val="-94"/>
          <w:lang w:eastAsia="zh-CN"/>
        </w:rPr>
        <w:t xml:space="preserve"> </w:t>
      </w:r>
      <w:r>
        <w:rPr>
          <w:rFonts w:hint="eastAsia" w:ascii="宋体" w:hAnsi="宋体" w:eastAsia="宋体" w:cs="宋体"/>
          <w:spacing w:val="-5"/>
          <w:lang w:eastAsia="zh-CN"/>
        </w:rPr>
        <w:t>职</w:t>
      </w:r>
      <w:r>
        <w:rPr>
          <w:rFonts w:hint="eastAsia" w:ascii="宋体" w:hAnsi="宋体" w:eastAsia="宋体" w:cs="宋体"/>
          <w:spacing w:val="1"/>
          <w:lang w:eastAsia="zh-CN"/>
        </w:rPr>
        <w:t xml:space="preserve">        </w:t>
      </w:r>
      <w:r>
        <w:rPr>
          <w:rFonts w:hint="eastAsia" w:ascii="宋体" w:hAnsi="宋体" w:eastAsia="宋体" w:cs="宋体"/>
          <w:spacing w:val="-5"/>
          <w:lang w:eastAsia="zh-CN"/>
        </w:rPr>
        <w:t>务：</w:t>
      </w:r>
    </w:p>
    <w:p w14:paraId="0755ECD6">
      <w:pPr>
        <w:spacing w:before="249" w:line="425" w:lineRule="auto"/>
        <w:ind w:left="22" w:right="53" w:firstLine="4"/>
        <w:rPr>
          <w:rFonts w:ascii="宋体" w:hAnsi="宋体" w:eastAsia="宋体" w:cs="宋体"/>
          <w:lang w:eastAsia="zh-CN"/>
        </w:rPr>
      </w:pPr>
      <w:r>
        <w:rPr>
          <w:rFonts w:hint="eastAsia" w:ascii="宋体" w:hAnsi="宋体" w:eastAsia="宋体" w:cs="宋体"/>
          <w:lang w:eastAsia="zh-CN"/>
        </w:rPr>
        <w:t>系</w:t>
      </w:r>
      <w:r>
        <w:rPr>
          <w:rFonts w:hint="eastAsia" w:ascii="宋体" w:hAnsi="宋体" w:eastAsia="宋体" w:cs="宋体"/>
          <w:u w:val="single"/>
          <w:lang w:eastAsia="zh-CN"/>
        </w:rPr>
        <w:t xml:space="preserve">                     </w:t>
      </w:r>
      <w:r>
        <w:rPr>
          <w:rFonts w:hint="eastAsia" w:ascii="宋体" w:hAnsi="宋体" w:eastAsia="宋体" w:cs="宋体"/>
          <w:spacing w:val="-1"/>
          <w:u w:val="single"/>
          <w:lang w:eastAsia="zh-CN"/>
        </w:rPr>
        <w:t xml:space="preserve">                            </w:t>
      </w:r>
      <w:r>
        <w:rPr>
          <w:rFonts w:hint="eastAsia" w:ascii="宋体" w:hAnsi="宋体" w:eastAsia="宋体" w:cs="宋体"/>
          <w:spacing w:val="-1"/>
          <w:lang w:eastAsia="zh-CN"/>
        </w:rPr>
        <w:t>（投标人名称）的法定代表人。</w:t>
      </w:r>
      <w:r>
        <w:rPr>
          <w:rFonts w:hint="eastAsia" w:ascii="宋体" w:hAnsi="宋体" w:eastAsia="宋体" w:cs="宋体"/>
          <w:lang w:eastAsia="zh-CN"/>
        </w:rPr>
        <w:t xml:space="preserve"> </w:t>
      </w:r>
      <w:r>
        <w:rPr>
          <w:rFonts w:hint="eastAsia" w:ascii="宋体" w:hAnsi="宋体" w:eastAsia="宋体" w:cs="宋体"/>
          <w:spacing w:val="-5"/>
          <w:lang w:eastAsia="zh-CN"/>
        </w:rPr>
        <w:t>特此证明。</w:t>
      </w:r>
    </w:p>
    <w:p w14:paraId="090AF066">
      <w:pPr>
        <w:pStyle w:val="5"/>
        <w:spacing w:line="319" w:lineRule="auto"/>
        <w:rPr>
          <w:rFonts w:ascii="宋体" w:hAnsi="宋体" w:eastAsia="宋体" w:cs="宋体"/>
          <w:lang w:eastAsia="zh-CN"/>
        </w:rPr>
      </w:pPr>
    </w:p>
    <w:p w14:paraId="61752198">
      <w:pPr>
        <w:pStyle w:val="5"/>
        <w:spacing w:line="319" w:lineRule="auto"/>
        <w:rPr>
          <w:rFonts w:ascii="宋体" w:hAnsi="宋体" w:eastAsia="宋体" w:cs="宋体"/>
          <w:lang w:eastAsia="zh-CN"/>
        </w:rPr>
      </w:pPr>
    </w:p>
    <w:p w14:paraId="4EA2E6FD">
      <w:pPr>
        <w:pStyle w:val="5"/>
        <w:spacing w:line="319" w:lineRule="auto"/>
        <w:rPr>
          <w:rFonts w:ascii="宋体" w:hAnsi="宋体" w:eastAsia="宋体" w:cs="宋体"/>
          <w:lang w:eastAsia="zh-CN"/>
        </w:rPr>
      </w:pPr>
    </w:p>
    <w:p w14:paraId="233FBE24">
      <w:pPr>
        <w:tabs>
          <w:tab w:val="left" w:pos="6012"/>
        </w:tabs>
        <w:spacing w:before="69" w:line="495" w:lineRule="auto"/>
        <w:ind w:left="5067" w:right="9" w:hanging="1564"/>
        <w:rPr>
          <w:rFonts w:ascii="宋体" w:hAnsi="宋体" w:eastAsia="宋体" w:cs="宋体"/>
          <w:lang w:eastAsia="zh-CN"/>
        </w:rPr>
      </w:pPr>
      <w:r>
        <w:rPr>
          <w:rFonts w:hint="eastAsia" w:ascii="宋体" w:hAnsi="宋体" w:eastAsia="宋体" w:cs="宋体"/>
          <w:lang w:eastAsia="zh-CN"/>
        </w:rPr>
        <w:t>投标人</w:t>
      </w:r>
      <w:r>
        <w:rPr>
          <w:rFonts w:hint="eastAsia" w:ascii="宋体" w:hAnsi="宋体" w:eastAsia="宋体" w:cs="宋体"/>
          <w:spacing w:val="-12"/>
          <w:lang w:eastAsia="zh-CN"/>
        </w:rPr>
        <w:t>：</w:t>
      </w:r>
      <w:r>
        <w:rPr>
          <w:rFonts w:hint="eastAsia" w:ascii="宋体" w:hAnsi="宋体" w:eastAsia="宋体" w:cs="宋体"/>
          <w:spacing w:val="4"/>
          <w:u w:val="single"/>
          <w:lang w:eastAsia="zh-CN"/>
        </w:rPr>
        <w:t xml:space="preserve">                         </w:t>
      </w:r>
      <w:r>
        <w:rPr>
          <w:rFonts w:hint="eastAsia" w:ascii="宋体" w:hAnsi="宋体" w:eastAsia="宋体" w:cs="宋体"/>
          <w:spacing w:val="-12"/>
          <w:lang w:eastAsia="zh-CN"/>
        </w:rPr>
        <w:t>（</w:t>
      </w:r>
      <w:r>
        <w:rPr>
          <w:rFonts w:hint="eastAsia" w:ascii="宋体" w:hAnsi="宋体" w:eastAsia="宋体" w:cs="宋体"/>
          <w:lang w:eastAsia="zh-CN"/>
        </w:rPr>
        <w:t>盖单位章）</w:t>
      </w:r>
      <w:r>
        <w:rPr>
          <w:rFonts w:hint="eastAsia" w:ascii="宋体" w:hAnsi="宋体" w:eastAsia="宋体" w:cs="宋体"/>
          <w:spacing w:val="5"/>
          <w:lang w:eastAsia="zh-CN"/>
        </w:rPr>
        <w:t xml:space="preserve"> </w:t>
      </w:r>
      <w:r>
        <w:rPr>
          <w:rFonts w:hint="eastAsia" w:ascii="宋体" w:hAnsi="宋体" w:eastAsia="宋体" w:cs="宋体"/>
          <w:u w:val="single"/>
          <w:lang w:eastAsia="zh-CN"/>
        </w:rPr>
        <w:tab/>
      </w:r>
      <w:r>
        <w:rPr>
          <w:rFonts w:hint="eastAsia" w:ascii="宋体" w:hAnsi="宋体" w:eastAsia="宋体" w:cs="宋体"/>
          <w:spacing w:val="-95"/>
          <w:lang w:eastAsia="zh-CN"/>
        </w:rPr>
        <w:t xml:space="preserve"> </w:t>
      </w:r>
      <w:r>
        <w:rPr>
          <w:rFonts w:hint="eastAsia" w:ascii="宋体" w:hAnsi="宋体" w:eastAsia="宋体" w:cs="宋体"/>
          <w:spacing w:val="-22"/>
          <w:lang w:eastAsia="zh-CN"/>
        </w:rPr>
        <w:t>年</w:t>
      </w:r>
      <w:r>
        <w:rPr>
          <w:rFonts w:hint="eastAsia" w:ascii="宋体" w:hAnsi="宋体" w:eastAsia="宋体" w:cs="宋体"/>
          <w:spacing w:val="-105"/>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pacing w:val="-91"/>
          <w:lang w:eastAsia="zh-CN"/>
        </w:rPr>
        <w:t xml:space="preserve"> </w:t>
      </w:r>
      <w:r>
        <w:rPr>
          <w:rFonts w:hint="eastAsia" w:ascii="宋体" w:hAnsi="宋体" w:eastAsia="宋体" w:cs="宋体"/>
          <w:spacing w:val="-22"/>
          <w:lang w:eastAsia="zh-CN"/>
        </w:rPr>
        <w:t>月</w:t>
      </w:r>
      <w:r>
        <w:rPr>
          <w:rFonts w:hint="eastAsia" w:ascii="宋体" w:hAnsi="宋体" w:eastAsia="宋体" w:cs="宋体"/>
          <w:spacing w:val="14"/>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22"/>
          <w:lang w:eastAsia="zh-CN"/>
        </w:rPr>
        <w:t>日</w:t>
      </w:r>
    </w:p>
    <w:p w14:paraId="42BBD91E">
      <w:pPr>
        <w:pStyle w:val="5"/>
        <w:spacing w:line="306" w:lineRule="auto"/>
        <w:rPr>
          <w:rFonts w:ascii="宋体" w:hAnsi="宋体" w:eastAsia="宋体" w:cs="宋体"/>
          <w:lang w:eastAsia="zh-CN"/>
        </w:rPr>
      </w:pPr>
    </w:p>
    <w:p w14:paraId="46350E23">
      <w:pPr>
        <w:pStyle w:val="5"/>
        <w:spacing w:line="306" w:lineRule="auto"/>
        <w:rPr>
          <w:rFonts w:ascii="宋体" w:hAnsi="宋体" w:eastAsia="宋体" w:cs="宋体"/>
          <w:lang w:eastAsia="zh-CN"/>
        </w:rPr>
      </w:pPr>
    </w:p>
    <w:p w14:paraId="4E7F9258">
      <w:pPr>
        <w:pStyle w:val="5"/>
        <w:spacing w:line="306" w:lineRule="auto"/>
        <w:rPr>
          <w:rFonts w:ascii="宋体" w:hAnsi="宋体" w:eastAsia="宋体" w:cs="宋体"/>
          <w:lang w:eastAsia="zh-CN"/>
        </w:rPr>
      </w:pPr>
    </w:p>
    <w:p w14:paraId="2F91A991">
      <w:pPr>
        <w:spacing w:before="78" w:line="219" w:lineRule="auto"/>
        <w:ind w:left="524"/>
        <w:rPr>
          <w:rFonts w:ascii="宋体" w:hAnsi="宋体" w:eastAsia="宋体" w:cs="宋体"/>
          <w:sz w:val="24"/>
          <w:szCs w:val="24"/>
          <w:lang w:eastAsia="zh-CN"/>
        </w:rPr>
      </w:pPr>
      <w:r>
        <w:rPr>
          <w:rFonts w:hint="eastAsia" w:ascii="宋体" w:hAnsi="宋体" w:eastAsia="宋体" w:cs="宋体"/>
          <w:b/>
          <w:bCs/>
          <w:spacing w:val="-4"/>
          <w:sz w:val="24"/>
          <w:szCs w:val="24"/>
          <w:lang w:eastAsia="zh-CN"/>
        </w:rPr>
        <w:t>附：法定代表人身份证扫描件</w:t>
      </w:r>
    </w:p>
    <w:p w14:paraId="1DEE275E">
      <w:pPr>
        <w:spacing w:line="219" w:lineRule="auto"/>
        <w:rPr>
          <w:rFonts w:ascii="宋体" w:hAnsi="宋体" w:eastAsia="宋体" w:cs="宋体"/>
          <w:sz w:val="24"/>
          <w:szCs w:val="24"/>
          <w:lang w:eastAsia="zh-CN"/>
        </w:rPr>
        <w:sectPr>
          <w:footerReference r:id="rId30" w:type="default"/>
          <w:pgSz w:w="11907" w:h="16843"/>
          <w:pgMar w:top="1247" w:right="1417" w:bottom="1247" w:left="1417" w:header="0" w:footer="907" w:gutter="0"/>
          <w:cols w:space="0" w:num="1"/>
        </w:sectPr>
      </w:pPr>
    </w:p>
    <w:p w14:paraId="43EE5046">
      <w:pPr>
        <w:spacing w:before="78" w:line="219" w:lineRule="auto"/>
        <w:ind w:left="3575"/>
        <w:rPr>
          <w:rFonts w:ascii="宋体" w:hAnsi="宋体" w:eastAsia="宋体" w:cs="宋体"/>
          <w:sz w:val="24"/>
          <w:szCs w:val="24"/>
          <w:lang w:eastAsia="zh-CN"/>
        </w:rPr>
      </w:pPr>
      <w:r>
        <w:rPr>
          <w:rFonts w:hint="eastAsia" w:ascii="宋体" w:hAnsi="宋体" w:eastAsia="宋体" w:cs="宋体"/>
          <w:spacing w:val="-2"/>
          <w:sz w:val="24"/>
          <w:szCs w:val="24"/>
          <w:lang w:eastAsia="zh-CN"/>
        </w:rPr>
        <w:t>授权委托书</w:t>
      </w:r>
    </w:p>
    <w:p w14:paraId="0589730A">
      <w:pPr>
        <w:pStyle w:val="5"/>
        <w:spacing w:line="336" w:lineRule="auto"/>
        <w:rPr>
          <w:rFonts w:ascii="宋体" w:hAnsi="宋体" w:eastAsia="宋体" w:cs="宋体"/>
          <w:lang w:eastAsia="zh-CN"/>
        </w:rPr>
      </w:pPr>
    </w:p>
    <w:p w14:paraId="4BB3263A">
      <w:pPr>
        <w:pStyle w:val="5"/>
        <w:spacing w:line="336" w:lineRule="auto"/>
        <w:rPr>
          <w:rFonts w:ascii="宋体" w:hAnsi="宋体" w:eastAsia="宋体" w:cs="宋体"/>
          <w:lang w:eastAsia="zh-CN"/>
        </w:rPr>
      </w:pPr>
    </w:p>
    <w:p w14:paraId="6BE45899">
      <w:pPr>
        <w:spacing w:before="68" w:line="417" w:lineRule="auto"/>
        <w:ind w:left="22" w:right="19" w:firstLine="420"/>
        <w:jc w:val="both"/>
        <w:rPr>
          <w:rFonts w:ascii="宋体" w:hAnsi="宋体" w:eastAsia="宋体" w:cs="宋体"/>
          <w:lang w:eastAsia="zh-CN"/>
        </w:rPr>
      </w:pPr>
      <w:r>
        <w:rPr>
          <w:rFonts w:hint="eastAsia" w:ascii="宋体" w:hAnsi="宋体" w:eastAsia="宋体" w:cs="宋体"/>
          <w:spacing w:val="-2"/>
          <w:lang w:eastAsia="zh-CN"/>
        </w:rPr>
        <w:t>本人</w:t>
      </w:r>
      <w:r>
        <w:rPr>
          <w:rFonts w:hint="eastAsia" w:ascii="宋体" w:hAnsi="宋体" w:eastAsia="宋体" w:cs="宋体"/>
          <w:spacing w:val="-2"/>
          <w:u w:val="single"/>
          <w:lang w:eastAsia="zh-CN"/>
        </w:rPr>
        <w:t xml:space="preserve">         </w:t>
      </w:r>
      <w:r>
        <w:rPr>
          <w:rFonts w:hint="eastAsia" w:ascii="宋体" w:hAnsi="宋体" w:eastAsia="宋体" w:cs="宋体"/>
          <w:spacing w:val="-2"/>
          <w:lang w:eastAsia="zh-CN"/>
        </w:rPr>
        <w:t>（姓名）系</w:t>
      </w:r>
      <w:r>
        <w:rPr>
          <w:rFonts w:hint="eastAsia" w:ascii="宋体" w:hAnsi="宋体" w:eastAsia="宋体" w:cs="宋体"/>
          <w:spacing w:val="-2"/>
          <w:u w:val="single"/>
          <w:lang w:eastAsia="zh-CN"/>
        </w:rPr>
        <w:t xml:space="preserve">         </w:t>
      </w:r>
      <w:r>
        <w:rPr>
          <w:rFonts w:hint="eastAsia" w:ascii="宋体" w:hAnsi="宋体" w:eastAsia="宋体" w:cs="宋体"/>
          <w:spacing w:val="-2"/>
          <w:lang w:eastAsia="zh-CN"/>
        </w:rPr>
        <w:t>（投标人名称）的法定代表人，现委托</w:t>
      </w:r>
      <w:r>
        <w:rPr>
          <w:rFonts w:hint="eastAsia" w:ascii="宋体" w:hAnsi="宋体" w:eastAsia="宋体" w:cs="宋体"/>
          <w:spacing w:val="-3"/>
          <w:u w:val="single"/>
          <w:lang w:eastAsia="zh-CN"/>
        </w:rPr>
        <w:t xml:space="preserve">      </w:t>
      </w:r>
      <w:r>
        <w:rPr>
          <w:rFonts w:hint="eastAsia" w:ascii="宋体" w:hAnsi="宋体" w:eastAsia="宋体" w:cs="宋体"/>
          <w:spacing w:val="-3"/>
          <w:lang w:eastAsia="zh-CN"/>
        </w:rPr>
        <w:t>（姓</w:t>
      </w:r>
      <w:r>
        <w:rPr>
          <w:rFonts w:hint="eastAsia" w:ascii="宋体" w:hAnsi="宋体" w:eastAsia="宋体" w:cs="宋体"/>
          <w:lang w:eastAsia="zh-CN"/>
        </w:rPr>
        <w:t xml:space="preserve"> </w:t>
      </w:r>
      <w:r>
        <w:rPr>
          <w:rFonts w:hint="eastAsia" w:ascii="宋体" w:hAnsi="宋体" w:eastAsia="宋体" w:cs="宋体"/>
          <w:spacing w:val="-1"/>
          <w:lang w:eastAsia="zh-CN"/>
        </w:rPr>
        <w:t>名）为我方代理人。代理人根据授权，以我方名义签署、澄清、说明、补正、递交、撤回、</w:t>
      </w:r>
      <w:r>
        <w:rPr>
          <w:rFonts w:hint="eastAsia" w:ascii="宋体" w:hAnsi="宋体" w:eastAsia="宋体" w:cs="宋体"/>
          <w:spacing w:val="12"/>
          <w:lang w:eastAsia="zh-CN"/>
        </w:rPr>
        <w:t xml:space="preserve"> </w:t>
      </w:r>
      <w:r>
        <w:rPr>
          <w:rFonts w:hint="eastAsia" w:ascii="宋体" w:hAnsi="宋体" w:eastAsia="宋体" w:cs="宋体"/>
          <w:lang w:eastAsia="zh-CN"/>
        </w:rPr>
        <w:t>修改</w:t>
      </w:r>
      <w:r>
        <w:rPr>
          <w:rFonts w:hint="eastAsia" w:ascii="宋体" w:hAnsi="宋体" w:eastAsia="宋体" w:cs="宋体"/>
          <w:u w:val="single"/>
          <w:lang w:eastAsia="zh-CN"/>
        </w:rPr>
        <w:t xml:space="preserve">        </w:t>
      </w:r>
      <w:r>
        <w:rPr>
          <w:rFonts w:hint="eastAsia" w:ascii="宋体" w:hAnsi="宋体" w:eastAsia="宋体" w:cs="宋体"/>
          <w:lang w:eastAsia="zh-CN"/>
        </w:rPr>
        <w:t>（招标项目名称）</w:t>
      </w:r>
      <w:r>
        <w:rPr>
          <w:rFonts w:hint="eastAsia" w:ascii="宋体" w:hAnsi="宋体" w:eastAsia="宋体" w:cs="宋体"/>
          <w:u w:val="single"/>
          <w:lang w:eastAsia="zh-CN"/>
        </w:rPr>
        <w:t xml:space="preserve">       </w:t>
      </w:r>
      <w:r>
        <w:rPr>
          <w:rFonts w:hint="eastAsia" w:ascii="宋体" w:hAnsi="宋体" w:eastAsia="宋体" w:cs="宋体"/>
          <w:spacing w:val="-96"/>
          <w:lang w:eastAsia="zh-CN"/>
        </w:rPr>
        <w:t xml:space="preserve"> </w:t>
      </w:r>
      <w:r>
        <w:rPr>
          <w:rFonts w:hint="eastAsia" w:ascii="宋体" w:hAnsi="宋体" w:eastAsia="宋体" w:cs="宋体"/>
          <w:lang w:eastAsia="zh-CN"/>
        </w:rPr>
        <w:t>标段施工投标文件、</w:t>
      </w:r>
      <w:r>
        <w:rPr>
          <w:rFonts w:hint="eastAsia" w:ascii="宋体" w:hAnsi="宋体" w:eastAsia="宋体" w:cs="宋体"/>
          <w:spacing w:val="-1"/>
          <w:lang w:eastAsia="zh-CN"/>
        </w:rPr>
        <w:t>签订合同和处理有关事宜，其</w:t>
      </w:r>
      <w:r>
        <w:rPr>
          <w:rFonts w:hint="eastAsia" w:ascii="宋体" w:hAnsi="宋体" w:eastAsia="宋体" w:cs="宋体"/>
          <w:lang w:eastAsia="zh-CN"/>
        </w:rPr>
        <w:t xml:space="preserve"> </w:t>
      </w:r>
      <w:r>
        <w:rPr>
          <w:rFonts w:hint="eastAsia" w:ascii="宋体" w:hAnsi="宋体" w:eastAsia="宋体" w:cs="宋体"/>
          <w:spacing w:val="-1"/>
          <w:lang w:eastAsia="zh-CN"/>
        </w:rPr>
        <w:t>法律后果由我方承担。</w:t>
      </w:r>
    </w:p>
    <w:p w14:paraId="19C5E16B">
      <w:pPr>
        <w:spacing w:before="31" w:line="411" w:lineRule="auto"/>
        <w:ind w:left="441" w:right="5698"/>
        <w:rPr>
          <w:rFonts w:ascii="宋体" w:hAnsi="宋体" w:eastAsia="宋体" w:cs="宋体"/>
          <w:lang w:eastAsia="zh-CN"/>
        </w:rPr>
      </w:pPr>
      <w:r>
        <w:rPr>
          <w:rFonts w:hint="eastAsia" w:ascii="宋体" w:hAnsi="宋体" w:eastAsia="宋体" w:cs="宋体"/>
          <w:spacing w:val="-7"/>
          <w:lang w:eastAsia="zh-CN"/>
        </w:rPr>
        <w:t>委托期限：</w:t>
      </w:r>
      <w:r>
        <w:rPr>
          <w:rFonts w:hint="eastAsia" w:ascii="宋体" w:hAnsi="宋体" w:eastAsia="宋体" w:cs="宋体"/>
          <w:u w:val="single"/>
          <w:lang w:eastAsia="zh-CN"/>
        </w:rPr>
        <w:t xml:space="preserve">          </w:t>
      </w:r>
      <w:r>
        <w:rPr>
          <w:rFonts w:hint="eastAsia" w:ascii="宋体" w:hAnsi="宋体" w:eastAsia="宋体" w:cs="宋体"/>
          <w:spacing w:val="-7"/>
          <w:lang w:eastAsia="zh-CN"/>
        </w:rPr>
        <w:t>。</w:t>
      </w:r>
      <w:r>
        <w:rPr>
          <w:rFonts w:hint="eastAsia" w:ascii="宋体" w:hAnsi="宋体" w:eastAsia="宋体" w:cs="宋体"/>
          <w:spacing w:val="6"/>
          <w:lang w:eastAsia="zh-CN"/>
        </w:rPr>
        <w:t xml:space="preserve"> </w:t>
      </w:r>
      <w:r>
        <w:rPr>
          <w:rFonts w:hint="eastAsia" w:ascii="宋体" w:hAnsi="宋体" w:eastAsia="宋体" w:cs="宋体"/>
          <w:spacing w:val="-3"/>
          <w:lang w:eastAsia="zh-CN"/>
        </w:rPr>
        <w:t>代理人无转委托权。</w:t>
      </w:r>
    </w:p>
    <w:p w14:paraId="5C4CAAE3">
      <w:pPr>
        <w:spacing w:before="33" w:line="220" w:lineRule="auto"/>
        <w:ind w:left="459"/>
        <w:rPr>
          <w:rFonts w:ascii="宋体" w:hAnsi="宋体" w:eastAsia="宋体" w:cs="宋体"/>
          <w:sz w:val="24"/>
          <w:szCs w:val="24"/>
          <w:lang w:eastAsia="zh-CN"/>
        </w:rPr>
      </w:pPr>
      <w:r>
        <w:rPr>
          <w:rFonts w:hint="eastAsia" w:ascii="宋体" w:hAnsi="宋体" w:eastAsia="宋体" w:cs="宋体"/>
          <w:spacing w:val="-2"/>
          <w:lang w:eastAsia="zh-CN"/>
        </w:rPr>
        <w:t>附：法定代表人身份证明和</w:t>
      </w:r>
      <w:r>
        <w:rPr>
          <w:rFonts w:hint="eastAsia" w:ascii="宋体" w:hAnsi="宋体" w:eastAsia="宋体" w:cs="宋体"/>
          <w:b/>
          <w:bCs/>
          <w:spacing w:val="-2"/>
          <w:sz w:val="24"/>
          <w:szCs w:val="24"/>
          <w:lang w:eastAsia="zh-CN"/>
        </w:rPr>
        <w:t>代理人身份证扫描件</w:t>
      </w:r>
    </w:p>
    <w:p w14:paraId="4D7BD3F5">
      <w:pPr>
        <w:pStyle w:val="5"/>
        <w:spacing w:line="336" w:lineRule="auto"/>
        <w:rPr>
          <w:rFonts w:ascii="宋体" w:hAnsi="宋体" w:eastAsia="宋体" w:cs="宋体"/>
          <w:lang w:eastAsia="zh-CN"/>
        </w:rPr>
      </w:pPr>
    </w:p>
    <w:p w14:paraId="7EFEB080">
      <w:pPr>
        <w:pStyle w:val="5"/>
        <w:spacing w:line="336" w:lineRule="auto"/>
        <w:rPr>
          <w:rFonts w:ascii="宋体" w:hAnsi="宋体" w:eastAsia="宋体" w:cs="宋体"/>
          <w:lang w:eastAsia="zh-CN"/>
        </w:rPr>
      </w:pPr>
    </w:p>
    <w:p w14:paraId="2C541B56">
      <w:pPr>
        <w:spacing w:before="69" w:line="415" w:lineRule="auto"/>
        <w:ind w:left="3593" w:firstLine="3"/>
        <w:jc w:val="both"/>
        <w:rPr>
          <w:rFonts w:ascii="宋体" w:hAnsi="宋体" w:eastAsia="宋体" w:cs="宋体"/>
          <w:lang w:eastAsia="zh-CN"/>
        </w:rPr>
      </w:pPr>
      <w:r>
        <w:rPr>
          <w:rFonts w:hint="eastAsia" w:ascii="宋体" w:hAnsi="宋体" w:eastAsia="宋体" w:cs="宋体"/>
          <w:spacing w:val="-17"/>
          <w:lang w:eastAsia="zh-CN"/>
        </w:rPr>
        <w:t>投</w:t>
      </w:r>
      <w:r>
        <w:rPr>
          <w:rFonts w:hint="eastAsia" w:ascii="宋体" w:hAnsi="宋体" w:eastAsia="宋体" w:cs="宋体"/>
          <w:spacing w:val="5"/>
          <w:lang w:eastAsia="zh-CN"/>
        </w:rPr>
        <w:t xml:space="preserve">  </w:t>
      </w:r>
      <w:r>
        <w:rPr>
          <w:rFonts w:hint="eastAsia" w:ascii="宋体" w:hAnsi="宋体" w:eastAsia="宋体" w:cs="宋体"/>
          <w:spacing w:val="-17"/>
          <w:lang w:eastAsia="zh-CN"/>
        </w:rPr>
        <w:t>标</w:t>
      </w:r>
      <w:r>
        <w:rPr>
          <w:rFonts w:hint="eastAsia" w:ascii="宋体" w:hAnsi="宋体" w:eastAsia="宋体" w:cs="宋体"/>
          <w:spacing w:val="5"/>
          <w:lang w:eastAsia="zh-CN"/>
        </w:rPr>
        <w:t xml:space="preserve">  </w:t>
      </w:r>
      <w:r>
        <w:rPr>
          <w:rFonts w:hint="eastAsia" w:ascii="宋体" w:hAnsi="宋体" w:eastAsia="宋体" w:cs="宋体"/>
          <w:spacing w:val="-17"/>
          <w:lang w:eastAsia="zh-CN"/>
        </w:rPr>
        <w:t>人</w:t>
      </w:r>
      <w:r>
        <w:rPr>
          <w:rFonts w:hint="eastAsia" w:ascii="宋体" w:hAnsi="宋体" w:eastAsia="宋体" w:cs="宋体"/>
          <w:spacing w:val="-52"/>
          <w:lang w:eastAsia="zh-CN"/>
        </w:rPr>
        <w:t>：</w:t>
      </w:r>
      <w:r>
        <w:rPr>
          <w:rFonts w:hint="eastAsia" w:ascii="宋体" w:hAnsi="宋体" w:eastAsia="宋体" w:cs="宋体"/>
          <w:spacing w:val="4"/>
          <w:u w:val="single"/>
          <w:lang w:eastAsia="zh-CN"/>
        </w:rPr>
        <w:t xml:space="preserve">                       </w:t>
      </w:r>
      <w:r>
        <w:rPr>
          <w:rFonts w:hint="eastAsia" w:ascii="宋体" w:hAnsi="宋体" w:eastAsia="宋体" w:cs="宋体"/>
          <w:spacing w:val="-52"/>
          <w:lang w:eastAsia="zh-CN"/>
        </w:rPr>
        <w:t>（</w:t>
      </w:r>
      <w:r>
        <w:rPr>
          <w:rFonts w:hint="eastAsia" w:ascii="宋体" w:hAnsi="宋体" w:eastAsia="宋体" w:cs="宋体"/>
          <w:spacing w:val="-17"/>
          <w:lang w:eastAsia="zh-CN"/>
        </w:rPr>
        <w:t>盖单位章）</w:t>
      </w:r>
      <w:r>
        <w:rPr>
          <w:rFonts w:hint="eastAsia" w:ascii="宋体" w:hAnsi="宋体" w:eastAsia="宋体" w:cs="宋体"/>
          <w:spacing w:val="11"/>
          <w:lang w:eastAsia="zh-CN"/>
        </w:rPr>
        <w:t xml:space="preserve"> </w:t>
      </w:r>
      <w:r>
        <w:rPr>
          <w:rFonts w:hint="eastAsia" w:ascii="宋体" w:hAnsi="宋体" w:eastAsia="宋体" w:cs="宋体"/>
          <w:lang w:eastAsia="zh-CN"/>
        </w:rPr>
        <w:t>法定代表人</w:t>
      </w:r>
      <w:r>
        <w:rPr>
          <w:rFonts w:hint="eastAsia" w:ascii="宋体" w:hAnsi="宋体" w:eastAsia="宋体" w:cs="宋体"/>
          <w:spacing w:val="-36"/>
          <w:w w:val="65"/>
          <w:lang w:eastAsia="zh-CN"/>
        </w:rPr>
        <w:t>：</w:t>
      </w:r>
      <w:r>
        <w:rPr>
          <w:rFonts w:hint="eastAsia" w:ascii="宋体" w:hAnsi="宋体" w:eastAsia="宋体" w:cs="宋体"/>
          <w:spacing w:val="5"/>
          <w:u w:val="single"/>
          <w:lang w:eastAsia="zh-CN"/>
        </w:rPr>
        <w:t xml:space="preserve">                   </w:t>
      </w:r>
      <w:r>
        <w:rPr>
          <w:rFonts w:hint="eastAsia" w:ascii="宋体" w:hAnsi="宋体" w:eastAsia="宋体" w:cs="宋体"/>
          <w:spacing w:val="4"/>
          <w:u w:val="single"/>
          <w:lang w:eastAsia="zh-CN"/>
        </w:rPr>
        <w:t xml:space="preserve">  </w:t>
      </w:r>
      <w:r>
        <w:rPr>
          <w:rFonts w:hint="eastAsia" w:ascii="宋体" w:hAnsi="宋体" w:eastAsia="宋体" w:cs="宋体"/>
          <w:spacing w:val="-36"/>
          <w:w w:val="65"/>
          <w:lang w:eastAsia="zh-CN"/>
        </w:rPr>
        <w:t>（</w:t>
      </w:r>
      <w:r>
        <w:rPr>
          <w:rFonts w:hint="eastAsia" w:ascii="宋体" w:hAnsi="宋体" w:eastAsia="宋体" w:cs="宋体"/>
          <w:lang w:eastAsia="zh-CN"/>
        </w:rPr>
        <w:t>签字或盖章）</w:t>
      </w:r>
      <w:r>
        <w:rPr>
          <w:rFonts w:hint="eastAsia" w:ascii="宋体" w:hAnsi="宋体" w:eastAsia="宋体" w:cs="宋体"/>
          <w:spacing w:val="1"/>
          <w:lang w:eastAsia="zh-CN"/>
        </w:rPr>
        <w:t xml:space="preserve"> </w:t>
      </w:r>
      <w:r>
        <w:rPr>
          <w:rFonts w:hint="eastAsia" w:ascii="宋体" w:hAnsi="宋体" w:eastAsia="宋体" w:cs="宋体"/>
          <w:spacing w:val="-4"/>
          <w:lang w:eastAsia="zh-CN"/>
        </w:rPr>
        <w:t>代理人身份证号码：</w:t>
      </w:r>
    </w:p>
    <w:p w14:paraId="6DDD5718">
      <w:pPr>
        <w:tabs>
          <w:tab w:val="left" w:pos="5689"/>
        </w:tabs>
        <w:spacing w:before="30" w:line="221" w:lineRule="auto"/>
        <w:ind w:left="4846"/>
        <w:rPr>
          <w:rFonts w:ascii="宋体" w:hAnsi="宋体" w:eastAsia="宋体" w:cs="宋体"/>
          <w:lang w:eastAsia="zh-CN"/>
        </w:rPr>
      </w:pPr>
      <w:r>
        <w:rPr>
          <w:rFonts w:hint="eastAsia" w:ascii="宋体" w:hAnsi="宋体" w:eastAsia="宋体" w:cs="宋体"/>
          <w:u w:val="single"/>
          <w:lang w:eastAsia="zh-CN"/>
        </w:rPr>
        <w:tab/>
      </w:r>
      <w:r>
        <w:rPr>
          <w:rFonts w:hint="eastAsia" w:ascii="宋体" w:hAnsi="宋体" w:eastAsia="宋体" w:cs="宋体"/>
          <w:spacing w:val="-96"/>
          <w:lang w:eastAsia="zh-CN"/>
        </w:rPr>
        <w:t xml:space="preserve"> </w:t>
      </w:r>
      <w:r>
        <w:rPr>
          <w:rFonts w:hint="eastAsia" w:ascii="宋体" w:hAnsi="宋体" w:eastAsia="宋体" w:cs="宋体"/>
          <w:spacing w:val="-7"/>
          <w:lang w:eastAsia="zh-CN"/>
        </w:rPr>
        <w:t>年</w:t>
      </w:r>
      <w:r>
        <w:rPr>
          <w:rFonts w:hint="eastAsia" w:ascii="宋体" w:hAnsi="宋体" w:eastAsia="宋体" w:cs="宋体"/>
          <w:spacing w:val="14"/>
          <w:u w:val="single"/>
          <w:lang w:eastAsia="zh-CN"/>
        </w:rPr>
        <w:t xml:space="preserve">       </w:t>
      </w:r>
      <w:r>
        <w:rPr>
          <w:rFonts w:hint="eastAsia" w:ascii="宋体" w:hAnsi="宋体" w:eastAsia="宋体" w:cs="宋体"/>
          <w:spacing w:val="-87"/>
          <w:lang w:eastAsia="zh-CN"/>
        </w:rPr>
        <w:t xml:space="preserve"> </w:t>
      </w:r>
      <w:r>
        <w:rPr>
          <w:rFonts w:hint="eastAsia" w:ascii="宋体" w:hAnsi="宋体" w:eastAsia="宋体" w:cs="宋体"/>
          <w:spacing w:val="-7"/>
          <w:lang w:eastAsia="zh-CN"/>
        </w:rPr>
        <w:t>月</w:t>
      </w:r>
      <w:r>
        <w:rPr>
          <w:rFonts w:hint="eastAsia" w:ascii="宋体" w:hAnsi="宋体" w:eastAsia="宋体" w:cs="宋体"/>
          <w:spacing w:val="14"/>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7"/>
          <w:lang w:eastAsia="zh-CN"/>
        </w:rPr>
        <w:t>日</w:t>
      </w:r>
    </w:p>
    <w:p w14:paraId="769B567A">
      <w:pPr>
        <w:pStyle w:val="5"/>
        <w:spacing w:line="259" w:lineRule="auto"/>
        <w:rPr>
          <w:rFonts w:ascii="宋体" w:hAnsi="宋体" w:eastAsia="宋体" w:cs="宋体"/>
          <w:lang w:eastAsia="zh-CN"/>
        </w:rPr>
      </w:pPr>
    </w:p>
    <w:p w14:paraId="6425F630">
      <w:pPr>
        <w:pStyle w:val="5"/>
        <w:spacing w:line="259" w:lineRule="auto"/>
        <w:rPr>
          <w:rFonts w:ascii="宋体" w:hAnsi="宋体" w:eastAsia="宋体" w:cs="宋体"/>
          <w:lang w:eastAsia="zh-CN"/>
        </w:rPr>
      </w:pPr>
    </w:p>
    <w:p w14:paraId="51DEEF53">
      <w:pPr>
        <w:pStyle w:val="5"/>
        <w:spacing w:line="259" w:lineRule="auto"/>
        <w:rPr>
          <w:rFonts w:ascii="宋体" w:hAnsi="宋体" w:eastAsia="宋体" w:cs="宋体"/>
          <w:lang w:eastAsia="zh-CN"/>
        </w:rPr>
      </w:pPr>
    </w:p>
    <w:p w14:paraId="2F511CD8">
      <w:pPr>
        <w:pStyle w:val="5"/>
        <w:spacing w:line="259" w:lineRule="auto"/>
        <w:rPr>
          <w:rFonts w:ascii="宋体" w:hAnsi="宋体" w:eastAsia="宋体" w:cs="宋体"/>
          <w:lang w:eastAsia="zh-CN"/>
        </w:rPr>
      </w:pPr>
    </w:p>
    <w:p w14:paraId="656D5534">
      <w:pPr>
        <w:pStyle w:val="5"/>
        <w:spacing w:line="260" w:lineRule="auto"/>
        <w:rPr>
          <w:rFonts w:ascii="宋体" w:hAnsi="宋体" w:eastAsia="宋体" w:cs="宋体"/>
          <w:lang w:eastAsia="zh-CN"/>
        </w:rPr>
      </w:pPr>
    </w:p>
    <w:p w14:paraId="0E14A3E7">
      <w:pPr>
        <w:pStyle w:val="5"/>
        <w:spacing w:line="260" w:lineRule="auto"/>
        <w:rPr>
          <w:rFonts w:ascii="宋体" w:hAnsi="宋体" w:eastAsia="宋体" w:cs="宋体"/>
          <w:lang w:eastAsia="zh-CN"/>
        </w:rPr>
      </w:pPr>
    </w:p>
    <w:p w14:paraId="6EE738A2">
      <w:pPr>
        <w:pStyle w:val="5"/>
        <w:spacing w:line="260" w:lineRule="auto"/>
        <w:rPr>
          <w:rFonts w:ascii="宋体" w:hAnsi="宋体" w:eastAsia="宋体" w:cs="宋体"/>
          <w:lang w:eastAsia="zh-CN"/>
        </w:rPr>
      </w:pPr>
    </w:p>
    <w:p w14:paraId="1AA789DD">
      <w:pPr>
        <w:pStyle w:val="5"/>
        <w:spacing w:line="260" w:lineRule="auto"/>
        <w:rPr>
          <w:rFonts w:ascii="宋体" w:hAnsi="宋体" w:eastAsia="宋体" w:cs="宋体"/>
          <w:lang w:eastAsia="zh-CN"/>
        </w:rPr>
      </w:pPr>
    </w:p>
    <w:p w14:paraId="603500D4">
      <w:pPr>
        <w:spacing w:before="69" w:line="416" w:lineRule="auto"/>
        <w:ind w:left="21" w:right="98"/>
        <w:jc w:val="both"/>
        <w:rPr>
          <w:rFonts w:ascii="宋体" w:hAnsi="宋体" w:eastAsia="宋体" w:cs="宋体"/>
          <w:sz w:val="24"/>
          <w:szCs w:val="24"/>
          <w:lang w:eastAsia="zh-CN"/>
        </w:rPr>
      </w:pPr>
      <w:r>
        <w:rPr>
          <w:rFonts w:hint="eastAsia" w:ascii="宋体" w:hAnsi="宋体" w:eastAsia="宋体" w:cs="宋体"/>
          <w:spacing w:val="-3"/>
          <w:lang w:eastAsia="zh-CN"/>
        </w:rPr>
        <w:t>注：法定代表人参加投标活动并签署文件的不需要授权委托书，只需提供法定代表人身份证</w:t>
      </w:r>
      <w:r>
        <w:rPr>
          <w:rFonts w:hint="eastAsia" w:ascii="宋体" w:hAnsi="宋体" w:eastAsia="宋体" w:cs="宋体"/>
          <w:spacing w:val="13"/>
          <w:lang w:eastAsia="zh-CN"/>
        </w:rPr>
        <w:t xml:space="preserve"> </w:t>
      </w:r>
      <w:r>
        <w:rPr>
          <w:rFonts w:hint="eastAsia" w:ascii="宋体" w:hAnsi="宋体" w:eastAsia="宋体" w:cs="宋体"/>
          <w:spacing w:val="-1"/>
          <w:lang w:eastAsia="zh-CN"/>
        </w:rPr>
        <w:t>明和</w:t>
      </w:r>
      <w:r>
        <w:rPr>
          <w:rFonts w:hint="eastAsia" w:ascii="宋体" w:hAnsi="宋体" w:eastAsia="宋体" w:cs="宋体"/>
          <w:b/>
          <w:bCs/>
          <w:spacing w:val="-1"/>
          <w:sz w:val="24"/>
          <w:szCs w:val="24"/>
          <w:lang w:eastAsia="zh-CN"/>
        </w:rPr>
        <w:t>法定代表人身份证扫描件</w:t>
      </w:r>
      <w:r>
        <w:rPr>
          <w:rFonts w:hint="eastAsia" w:ascii="宋体" w:hAnsi="宋体" w:eastAsia="宋体" w:cs="宋体"/>
          <w:spacing w:val="-1"/>
          <w:lang w:eastAsia="zh-CN"/>
        </w:rPr>
        <w:t>；非法定代表人参加投标活动及签署文</w:t>
      </w:r>
      <w:r>
        <w:rPr>
          <w:rFonts w:hint="eastAsia" w:ascii="宋体" w:hAnsi="宋体" w:eastAsia="宋体" w:cs="宋体"/>
          <w:spacing w:val="-2"/>
          <w:lang w:eastAsia="zh-CN"/>
        </w:rPr>
        <w:t>件的还须提供授权</w:t>
      </w:r>
      <w:r>
        <w:rPr>
          <w:rFonts w:hint="eastAsia" w:ascii="宋体" w:hAnsi="宋体" w:eastAsia="宋体" w:cs="宋体"/>
          <w:lang w:eastAsia="zh-CN"/>
        </w:rPr>
        <w:t xml:space="preserve"> </w:t>
      </w:r>
      <w:r>
        <w:rPr>
          <w:rFonts w:hint="eastAsia" w:ascii="宋体" w:hAnsi="宋体" w:eastAsia="宋体" w:cs="宋体"/>
          <w:spacing w:val="-2"/>
          <w:lang w:eastAsia="zh-CN"/>
        </w:rPr>
        <w:t>委托书</w:t>
      </w:r>
      <w:r>
        <w:rPr>
          <w:rFonts w:hint="eastAsia" w:ascii="宋体" w:hAnsi="宋体" w:eastAsia="宋体" w:cs="宋体"/>
          <w:b/>
          <w:bCs/>
          <w:spacing w:val="-2"/>
          <w:sz w:val="24"/>
          <w:szCs w:val="24"/>
          <w:lang w:eastAsia="zh-CN"/>
        </w:rPr>
        <w:t>和代理人身份证扫描件。</w:t>
      </w:r>
    </w:p>
    <w:p w14:paraId="0CA22206">
      <w:pPr>
        <w:spacing w:line="416" w:lineRule="auto"/>
        <w:rPr>
          <w:rFonts w:ascii="宋体" w:hAnsi="宋体" w:eastAsia="宋体" w:cs="宋体"/>
          <w:sz w:val="24"/>
          <w:szCs w:val="24"/>
          <w:lang w:eastAsia="zh-CN"/>
        </w:rPr>
        <w:sectPr>
          <w:footerReference r:id="rId31" w:type="default"/>
          <w:pgSz w:w="11907" w:h="16843"/>
          <w:pgMar w:top="1247" w:right="1417" w:bottom="1247" w:left="1417" w:header="0" w:footer="907" w:gutter="0"/>
          <w:cols w:space="0" w:num="1"/>
        </w:sectPr>
      </w:pPr>
    </w:p>
    <w:p w14:paraId="4116BFF0">
      <w:pPr>
        <w:pStyle w:val="5"/>
        <w:spacing w:line="247" w:lineRule="auto"/>
        <w:rPr>
          <w:rFonts w:ascii="宋体" w:hAnsi="宋体" w:eastAsia="宋体" w:cs="宋体"/>
          <w:lang w:eastAsia="zh-CN"/>
        </w:rPr>
      </w:pPr>
    </w:p>
    <w:p w14:paraId="5346BBF2">
      <w:pPr>
        <w:spacing w:before="78" w:line="219" w:lineRule="auto"/>
        <w:ind w:left="3213"/>
        <w:outlineLvl w:val="1"/>
        <w:rPr>
          <w:rFonts w:ascii="宋体" w:hAnsi="宋体" w:eastAsia="宋体" w:cs="宋体"/>
          <w:sz w:val="24"/>
          <w:szCs w:val="24"/>
          <w:lang w:eastAsia="zh-CN"/>
        </w:rPr>
      </w:pPr>
      <w:bookmarkStart w:id="706" w:name="bookmark150"/>
      <w:bookmarkEnd w:id="706"/>
      <w:bookmarkStart w:id="707" w:name="bookmark151"/>
      <w:bookmarkEnd w:id="707"/>
      <w:r>
        <w:rPr>
          <w:rFonts w:hint="eastAsia" w:ascii="宋体" w:hAnsi="宋体" w:eastAsia="宋体" w:cs="宋体"/>
          <w:b/>
          <w:bCs/>
          <w:spacing w:val="-3"/>
          <w:sz w:val="24"/>
          <w:szCs w:val="24"/>
          <w:lang w:eastAsia="zh-CN"/>
        </w:rPr>
        <w:t>三、联合体协议书</w:t>
      </w:r>
    </w:p>
    <w:p w14:paraId="67E60085">
      <w:pPr>
        <w:spacing w:before="256" w:line="303" w:lineRule="auto"/>
        <w:ind w:left="23" w:right="6116"/>
        <w:rPr>
          <w:rFonts w:ascii="宋体" w:hAnsi="宋体" w:eastAsia="宋体" w:cs="宋体"/>
          <w:lang w:eastAsia="zh-CN"/>
        </w:rPr>
      </w:pPr>
      <w:r>
        <w:rPr>
          <w:rFonts w:hint="eastAsia" w:ascii="宋体" w:hAnsi="宋体" w:eastAsia="宋体" w:cs="宋体"/>
          <w:spacing w:val="-6"/>
          <w:lang w:eastAsia="zh-CN"/>
        </w:rPr>
        <w:t>牵头人（成员一）名称：</w:t>
      </w:r>
      <w:r>
        <w:rPr>
          <w:rFonts w:hint="eastAsia" w:ascii="宋体" w:hAnsi="宋体" w:eastAsia="宋体" w:cs="宋体"/>
          <w:spacing w:val="9"/>
          <w:lang w:eastAsia="zh-CN"/>
        </w:rPr>
        <w:t xml:space="preserve"> </w:t>
      </w:r>
      <w:r>
        <w:rPr>
          <w:rFonts w:hint="eastAsia" w:ascii="宋体" w:hAnsi="宋体" w:eastAsia="宋体" w:cs="宋体"/>
          <w:spacing w:val="-1"/>
          <w:lang w:eastAsia="zh-CN"/>
        </w:rPr>
        <w:t>法定代表人：</w:t>
      </w:r>
    </w:p>
    <w:p w14:paraId="3D8AEFD1">
      <w:pPr>
        <w:spacing w:before="31" w:line="221" w:lineRule="auto"/>
        <w:ind w:left="23"/>
        <w:rPr>
          <w:rFonts w:ascii="宋体" w:hAnsi="宋体" w:eastAsia="宋体" w:cs="宋体"/>
          <w:lang w:eastAsia="zh-CN"/>
        </w:rPr>
      </w:pPr>
      <w:r>
        <w:rPr>
          <w:rFonts w:hint="eastAsia" w:ascii="宋体" w:hAnsi="宋体" w:eastAsia="宋体" w:cs="宋体"/>
          <w:spacing w:val="-7"/>
          <w:lang w:eastAsia="zh-CN"/>
        </w:rPr>
        <w:t>法定住所：</w:t>
      </w:r>
    </w:p>
    <w:p w14:paraId="216EF825">
      <w:pPr>
        <w:spacing w:before="107" w:line="308" w:lineRule="auto"/>
        <w:ind w:left="23" w:right="7168"/>
        <w:rPr>
          <w:rFonts w:ascii="宋体" w:hAnsi="宋体" w:eastAsia="宋体" w:cs="宋体"/>
          <w:lang w:eastAsia="zh-CN"/>
        </w:rPr>
      </w:pPr>
      <w:r>
        <w:rPr>
          <w:rFonts w:hint="eastAsia" w:ascii="宋体" w:hAnsi="宋体" w:eastAsia="宋体" w:cs="宋体"/>
          <w:spacing w:val="-10"/>
          <w:lang w:eastAsia="zh-CN"/>
        </w:rPr>
        <w:t>成员二名称：</w:t>
      </w:r>
      <w:r>
        <w:rPr>
          <w:rFonts w:hint="eastAsia" w:ascii="宋体" w:hAnsi="宋体" w:eastAsia="宋体" w:cs="宋体"/>
          <w:spacing w:val="2"/>
          <w:lang w:eastAsia="zh-CN"/>
        </w:rPr>
        <w:t xml:space="preserve"> </w:t>
      </w:r>
      <w:r>
        <w:rPr>
          <w:rFonts w:hint="eastAsia" w:ascii="宋体" w:hAnsi="宋体" w:eastAsia="宋体" w:cs="宋体"/>
          <w:spacing w:val="-10"/>
          <w:lang w:eastAsia="zh-CN"/>
        </w:rPr>
        <w:t>法定代表人：</w:t>
      </w:r>
      <w:r>
        <w:rPr>
          <w:rFonts w:hint="eastAsia" w:ascii="宋体" w:hAnsi="宋体" w:eastAsia="宋体" w:cs="宋体"/>
          <w:spacing w:val="3"/>
          <w:lang w:eastAsia="zh-CN"/>
        </w:rPr>
        <w:t xml:space="preserve"> </w:t>
      </w:r>
      <w:r>
        <w:rPr>
          <w:rFonts w:hint="eastAsia" w:ascii="宋体" w:hAnsi="宋体" w:eastAsia="宋体" w:cs="宋体"/>
          <w:spacing w:val="-7"/>
          <w:lang w:eastAsia="zh-CN"/>
        </w:rPr>
        <w:t>法定住所：</w:t>
      </w:r>
    </w:p>
    <w:p w14:paraId="1A01D39C">
      <w:pPr>
        <w:spacing w:before="29" w:line="225" w:lineRule="auto"/>
        <w:ind w:left="561"/>
        <w:rPr>
          <w:rFonts w:ascii="宋体" w:hAnsi="宋体" w:eastAsia="宋体" w:cs="宋体"/>
          <w:lang w:eastAsia="zh-CN"/>
        </w:rPr>
      </w:pPr>
      <w:r>
        <w:rPr>
          <w:rFonts w:hint="eastAsia" w:ascii="宋体" w:hAnsi="宋体" w:eastAsia="宋体" w:cs="宋体"/>
          <w:spacing w:val="39"/>
          <w:w w:val="153"/>
          <w:lang w:eastAsia="zh-CN"/>
        </w:rPr>
        <w:t>„„</w:t>
      </w:r>
    </w:p>
    <w:p w14:paraId="2F810949">
      <w:pPr>
        <w:spacing w:before="105" w:line="305" w:lineRule="auto"/>
        <w:ind w:left="22" w:right="81" w:firstLine="422"/>
        <w:rPr>
          <w:rFonts w:ascii="宋体" w:hAnsi="宋体" w:eastAsia="宋体" w:cs="宋体"/>
          <w:lang w:eastAsia="zh-CN"/>
        </w:rPr>
      </w:pPr>
      <w:r>
        <w:rPr>
          <w:rFonts w:hint="eastAsia" w:ascii="宋体" w:hAnsi="宋体" w:eastAsia="宋体" w:cs="宋体"/>
          <w:lang w:eastAsia="zh-CN"/>
        </w:rPr>
        <w:t>鉴于上述各成员单位经过友好协商，自愿组成</w:t>
      </w:r>
      <w:r>
        <w:rPr>
          <w:rFonts w:hint="eastAsia" w:ascii="宋体" w:hAnsi="宋体" w:eastAsia="宋体" w:cs="宋体"/>
          <w:spacing w:val="-104"/>
          <w:lang w:eastAsia="zh-CN"/>
        </w:rPr>
        <w:t xml:space="preserve"> </w:t>
      </w:r>
      <w:r>
        <w:rPr>
          <w:rFonts w:hint="eastAsia" w:ascii="宋体" w:hAnsi="宋体" w:eastAsia="宋体" w:cs="宋体"/>
          <w:spacing w:val="17"/>
          <w:u w:val="single"/>
          <w:lang w:eastAsia="zh-CN"/>
        </w:rPr>
        <w:t xml:space="preserve">      </w:t>
      </w:r>
      <w:r>
        <w:rPr>
          <w:rFonts w:hint="eastAsia" w:ascii="宋体" w:hAnsi="宋体" w:eastAsia="宋体" w:cs="宋体"/>
          <w:lang w:eastAsia="zh-CN"/>
        </w:rPr>
        <w:t>（联合体名称）</w:t>
      </w:r>
      <w:r>
        <w:rPr>
          <w:rFonts w:hint="eastAsia" w:ascii="宋体" w:hAnsi="宋体" w:eastAsia="宋体" w:cs="宋体"/>
          <w:spacing w:val="-1"/>
          <w:lang w:eastAsia="zh-CN"/>
        </w:rPr>
        <w:t>联合体，共同参</w:t>
      </w:r>
      <w:r>
        <w:rPr>
          <w:rFonts w:hint="eastAsia" w:ascii="宋体" w:hAnsi="宋体" w:eastAsia="宋体" w:cs="宋体"/>
          <w:spacing w:val="2"/>
          <w:lang w:eastAsia="zh-CN"/>
        </w:rPr>
        <w:t xml:space="preserve"> </w:t>
      </w:r>
      <w:r>
        <w:rPr>
          <w:rFonts w:hint="eastAsia" w:ascii="宋体" w:hAnsi="宋体" w:eastAsia="宋体" w:cs="宋体"/>
          <w:lang w:eastAsia="zh-CN"/>
        </w:rPr>
        <w:t>加</w:t>
      </w:r>
    </w:p>
    <w:p w14:paraId="31DFEB39">
      <w:pPr>
        <w:tabs>
          <w:tab w:val="left" w:pos="1905"/>
        </w:tabs>
        <w:spacing w:before="25" w:line="308" w:lineRule="auto"/>
        <w:ind w:left="23" w:right="68" w:hanging="9"/>
        <w:jc w:val="both"/>
        <w:rPr>
          <w:rFonts w:ascii="宋体" w:hAnsi="宋体" w:eastAsia="宋体" w:cs="宋体"/>
          <w:lang w:eastAsia="zh-CN"/>
        </w:rPr>
      </w:pP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spacing w:val="-3"/>
          <w:lang w:eastAsia="zh-CN"/>
        </w:rPr>
        <w:t>（招标人名称</w:t>
      </w:r>
      <w:r>
        <w:rPr>
          <w:rFonts w:hint="eastAsia" w:ascii="宋体" w:hAnsi="宋体" w:eastAsia="宋体" w:cs="宋体"/>
          <w:spacing w:val="-55"/>
          <w:lang w:eastAsia="zh-CN"/>
        </w:rPr>
        <w:t>）（</w:t>
      </w:r>
      <w:r>
        <w:rPr>
          <w:rFonts w:hint="eastAsia" w:ascii="宋体" w:hAnsi="宋体" w:eastAsia="宋体" w:cs="宋体"/>
          <w:spacing w:val="-3"/>
          <w:lang w:eastAsia="zh-CN"/>
        </w:rPr>
        <w:t>以下简称招标人</w:t>
      </w:r>
      <w:r>
        <w:rPr>
          <w:rFonts w:hint="eastAsia" w:ascii="宋体" w:hAnsi="宋体" w:eastAsia="宋体" w:cs="宋体"/>
          <w:spacing w:val="-55"/>
          <w:lang w:eastAsia="zh-CN"/>
        </w:rPr>
        <w:t>）</w:t>
      </w:r>
      <w:r>
        <w:rPr>
          <w:rFonts w:hint="eastAsia" w:ascii="宋体" w:hAnsi="宋体" w:eastAsia="宋体" w:cs="宋体"/>
          <w:spacing w:val="15"/>
          <w:u w:val="single"/>
          <w:lang w:eastAsia="zh-CN"/>
        </w:rPr>
        <w:t xml:space="preserve">       </w:t>
      </w:r>
      <w:r>
        <w:rPr>
          <w:rFonts w:hint="eastAsia" w:ascii="宋体" w:hAnsi="宋体" w:eastAsia="宋体" w:cs="宋体"/>
          <w:spacing w:val="-55"/>
          <w:lang w:eastAsia="zh-CN"/>
        </w:rPr>
        <w:t>（</w:t>
      </w:r>
      <w:r>
        <w:rPr>
          <w:rFonts w:hint="eastAsia" w:ascii="宋体" w:hAnsi="宋体" w:eastAsia="宋体" w:cs="宋体"/>
          <w:spacing w:val="-3"/>
          <w:lang w:eastAsia="zh-CN"/>
        </w:rPr>
        <w:t>招标项目名称）</w:t>
      </w:r>
      <w:r>
        <w:rPr>
          <w:rFonts w:hint="eastAsia" w:ascii="宋体" w:hAnsi="宋体" w:eastAsia="宋体" w:cs="宋体"/>
          <w:spacing w:val="-4"/>
          <w:u w:val="single"/>
          <w:lang w:eastAsia="zh-CN"/>
        </w:rPr>
        <w:t xml:space="preserve">      </w:t>
      </w:r>
      <w:r>
        <w:rPr>
          <w:rFonts w:hint="eastAsia" w:ascii="宋体" w:hAnsi="宋体" w:eastAsia="宋体" w:cs="宋体"/>
          <w:spacing w:val="-96"/>
          <w:lang w:eastAsia="zh-CN"/>
        </w:rPr>
        <w:t xml:space="preserve"> </w:t>
      </w:r>
      <w:r>
        <w:rPr>
          <w:rFonts w:hint="eastAsia" w:ascii="宋体" w:hAnsi="宋体" w:eastAsia="宋体" w:cs="宋体"/>
          <w:spacing w:val="-4"/>
          <w:lang w:eastAsia="zh-CN"/>
        </w:rPr>
        <w:t>标</w:t>
      </w:r>
      <w:r>
        <w:rPr>
          <w:rFonts w:hint="eastAsia" w:ascii="宋体" w:hAnsi="宋体" w:eastAsia="宋体" w:cs="宋体"/>
          <w:lang w:eastAsia="zh-CN"/>
        </w:rPr>
        <w:t xml:space="preserve"> </w:t>
      </w:r>
      <w:r>
        <w:rPr>
          <w:rFonts w:hint="eastAsia" w:ascii="宋体" w:hAnsi="宋体" w:eastAsia="宋体" w:cs="宋体"/>
          <w:spacing w:val="-2"/>
          <w:lang w:eastAsia="zh-CN"/>
        </w:rPr>
        <w:t>段（以下简称本工程）的施工投标并争取赢得本工</w:t>
      </w:r>
      <w:r>
        <w:rPr>
          <w:rFonts w:hint="eastAsia" w:ascii="宋体" w:hAnsi="宋体" w:eastAsia="宋体" w:cs="宋体"/>
          <w:spacing w:val="-3"/>
          <w:lang w:eastAsia="zh-CN"/>
        </w:rPr>
        <w:t>程施工承包合同（以下简称合同）。现就</w:t>
      </w:r>
      <w:r>
        <w:rPr>
          <w:rFonts w:hint="eastAsia" w:ascii="宋体" w:hAnsi="宋体" w:eastAsia="宋体" w:cs="宋体"/>
          <w:lang w:eastAsia="zh-CN"/>
        </w:rPr>
        <w:t xml:space="preserve"> </w:t>
      </w:r>
      <w:r>
        <w:rPr>
          <w:rFonts w:hint="eastAsia" w:ascii="宋体" w:hAnsi="宋体" w:eastAsia="宋体" w:cs="宋体"/>
          <w:spacing w:val="-3"/>
          <w:lang w:eastAsia="zh-CN"/>
        </w:rPr>
        <w:t>联合体投标事宜订立如下协议：</w:t>
      </w:r>
    </w:p>
    <w:p w14:paraId="0D8A0270">
      <w:pPr>
        <w:spacing w:before="29" w:line="220" w:lineRule="auto"/>
        <w:ind w:left="458"/>
        <w:rPr>
          <w:rFonts w:ascii="宋体" w:hAnsi="宋体" w:eastAsia="宋体" w:cs="宋体"/>
          <w:lang w:eastAsia="zh-CN"/>
        </w:rPr>
      </w:pPr>
      <w:r>
        <w:rPr>
          <w:rFonts w:hint="eastAsia" w:ascii="宋体" w:hAnsi="宋体" w:eastAsia="宋体" w:cs="宋体"/>
          <w:spacing w:val="1"/>
          <w:lang w:eastAsia="zh-CN"/>
        </w:rPr>
        <w:t>1</w:t>
      </w:r>
      <w:r>
        <w:rPr>
          <w:rFonts w:hint="eastAsia" w:ascii="宋体" w:hAnsi="宋体" w:eastAsia="宋体" w:cs="宋体"/>
          <w:spacing w:val="-26"/>
          <w:lang w:eastAsia="zh-CN"/>
        </w:rPr>
        <w:t>．</w:t>
      </w:r>
      <w:r>
        <w:rPr>
          <w:rFonts w:hint="eastAsia" w:ascii="宋体" w:hAnsi="宋体" w:eastAsia="宋体" w:cs="宋体"/>
          <w:spacing w:val="3"/>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pacing w:val="-26"/>
          <w:lang w:eastAsia="zh-CN"/>
        </w:rPr>
        <w:t>（</w:t>
      </w:r>
      <w:r>
        <w:rPr>
          <w:rFonts w:hint="eastAsia" w:ascii="宋体" w:hAnsi="宋体" w:eastAsia="宋体" w:cs="宋体"/>
          <w:spacing w:val="1"/>
          <w:lang w:eastAsia="zh-CN"/>
        </w:rPr>
        <w:t>某成员单位名称）为</w:t>
      </w:r>
      <w:r>
        <w:rPr>
          <w:rFonts w:hint="eastAsia" w:ascii="宋体" w:hAnsi="宋体" w:eastAsia="宋体" w:cs="宋体"/>
          <w:spacing w:val="-97"/>
          <w:lang w:eastAsia="zh-CN"/>
        </w:rPr>
        <w:t xml:space="preserve"> </w:t>
      </w:r>
      <w:r>
        <w:rPr>
          <w:rFonts w:hint="eastAsia" w:ascii="宋体" w:hAnsi="宋体" w:eastAsia="宋体" w:cs="宋体"/>
          <w:spacing w:val="8"/>
          <w:u w:val="single"/>
          <w:lang w:eastAsia="zh-CN"/>
        </w:rPr>
        <w:t xml:space="preserve">             </w:t>
      </w:r>
      <w:r>
        <w:rPr>
          <w:rFonts w:hint="eastAsia" w:ascii="宋体" w:hAnsi="宋体" w:eastAsia="宋体" w:cs="宋体"/>
          <w:spacing w:val="1"/>
          <w:lang w:eastAsia="zh-CN"/>
        </w:rPr>
        <w:t>（联合体名称）牵头人。</w:t>
      </w:r>
    </w:p>
    <w:p w14:paraId="002F3081">
      <w:pPr>
        <w:spacing w:before="111" w:line="284" w:lineRule="auto"/>
        <w:ind w:left="24" w:firstLine="420"/>
        <w:rPr>
          <w:rFonts w:ascii="宋体" w:hAnsi="宋体" w:eastAsia="宋体" w:cs="宋体"/>
          <w:lang w:eastAsia="zh-CN"/>
        </w:rPr>
      </w:pPr>
      <w:r>
        <w:rPr>
          <w:rFonts w:hint="eastAsia" w:ascii="宋体" w:hAnsi="宋体" w:eastAsia="宋体" w:cs="宋体"/>
          <w:spacing w:val="-2"/>
          <w:lang w:eastAsia="zh-CN"/>
        </w:rPr>
        <w:t>2．</w:t>
      </w:r>
      <w:r>
        <w:rPr>
          <w:rFonts w:hint="eastAsia" w:ascii="宋体" w:hAnsi="宋体" w:eastAsia="宋体" w:cs="宋体"/>
          <w:spacing w:val="-24"/>
          <w:lang w:eastAsia="zh-CN"/>
        </w:rPr>
        <w:t xml:space="preserve"> </w:t>
      </w:r>
      <w:r>
        <w:rPr>
          <w:rFonts w:hint="eastAsia" w:ascii="宋体" w:hAnsi="宋体" w:eastAsia="宋体" w:cs="宋体"/>
          <w:spacing w:val="-2"/>
          <w:lang w:eastAsia="zh-CN"/>
        </w:rPr>
        <w:t>在本工程投标阶段，联合体牵头人合法代表联合体各成员负责本工程投标文件编制</w:t>
      </w:r>
      <w:r>
        <w:rPr>
          <w:rFonts w:hint="eastAsia" w:ascii="宋体" w:hAnsi="宋体" w:eastAsia="宋体" w:cs="宋体"/>
          <w:lang w:eastAsia="zh-CN"/>
        </w:rPr>
        <w:t xml:space="preserve"> </w:t>
      </w:r>
      <w:r>
        <w:rPr>
          <w:rFonts w:hint="eastAsia" w:ascii="宋体" w:hAnsi="宋体" w:eastAsia="宋体" w:cs="宋体"/>
          <w:spacing w:val="-2"/>
          <w:lang w:eastAsia="zh-CN"/>
        </w:rPr>
        <w:t>活动，代表联合体提交和接收相关的资料、信息</w:t>
      </w:r>
      <w:r>
        <w:rPr>
          <w:rFonts w:hint="eastAsia" w:ascii="宋体" w:hAnsi="宋体" w:eastAsia="宋体" w:cs="宋体"/>
          <w:spacing w:val="-3"/>
          <w:lang w:eastAsia="zh-CN"/>
        </w:rPr>
        <w:t>及指示，并处理与投标和中标有关的一切事</w:t>
      </w:r>
      <w:r>
        <w:rPr>
          <w:rFonts w:hint="eastAsia" w:ascii="宋体" w:hAnsi="宋体" w:eastAsia="宋体" w:cs="宋体"/>
          <w:lang w:eastAsia="zh-CN"/>
        </w:rPr>
        <w:t xml:space="preserve"> </w:t>
      </w:r>
      <w:r>
        <w:rPr>
          <w:rFonts w:hint="eastAsia" w:ascii="宋体" w:hAnsi="宋体" w:eastAsia="宋体" w:cs="宋体"/>
          <w:spacing w:val="-1"/>
          <w:lang w:eastAsia="zh-CN"/>
        </w:rPr>
        <w:t>务；联合体中标后，联合体牵头人负责合同订立和合同实施阶段的主办、组织和协调工作。</w:t>
      </w:r>
    </w:p>
    <w:p w14:paraId="6D43A5AB">
      <w:pPr>
        <w:spacing w:before="109" w:line="285" w:lineRule="auto"/>
        <w:ind w:left="23" w:right="69" w:firstLine="423"/>
        <w:rPr>
          <w:rFonts w:ascii="宋体" w:hAnsi="宋体" w:eastAsia="宋体" w:cs="宋体"/>
          <w:lang w:eastAsia="zh-CN"/>
        </w:rPr>
      </w:pPr>
      <w:r>
        <w:rPr>
          <w:rFonts w:hint="eastAsia" w:ascii="宋体" w:hAnsi="宋体" w:eastAsia="宋体" w:cs="宋体"/>
          <w:spacing w:val="-2"/>
          <w:lang w:eastAsia="zh-CN"/>
        </w:rPr>
        <w:t>3．</w:t>
      </w:r>
      <w:r>
        <w:rPr>
          <w:rFonts w:hint="eastAsia" w:ascii="宋体" w:hAnsi="宋体" w:eastAsia="宋体" w:cs="宋体"/>
          <w:spacing w:val="-21"/>
          <w:lang w:eastAsia="zh-CN"/>
        </w:rPr>
        <w:t xml:space="preserve"> </w:t>
      </w:r>
      <w:r>
        <w:rPr>
          <w:rFonts w:hint="eastAsia" w:ascii="宋体" w:hAnsi="宋体" w:eastAsia="宋体" w:cs="宋体"/>
          <w:spacing w:val="-2"/>
          <w:lang w:eastAsia="zh-CN"/>
        </w:rPr>
        <w:t>联合体将严格按照招标文件的各项要求，递交投标文件，履行投标义务</w:t>
      </w:r>
      <w:r>
        <w:rPr>
          <w:rFonts w:hint="eastAsia" w:ascii="宋体" w:hAnsi="宋体" w:eastAsia="宋体" w:cs="宋体"/>
          <w:spacing w:val="-3"/>
          <w:lang w:eastAsia="zh-CN"/>
        </w:rPr>
        <w:t>和中标后的</w:t>
      </w:r>
      <w:r>
        <w:rPr>
          <w:rFonts w:hint="eastAsia" w:ascii="宋体" w:hAnsi="宋体" w:eastAsia="宋体" w:cs="宋体"/>
          <w:lang w:eastAsia="zh-CN"/>
        </w:rPr>
        <w:t xml:space="preserve"> </w:t>
      </w:r>
      <w:r>
        <w:rPr>
          <w:rFonts w:hint="eastAsia" w:ascii="宋体" w:hAnsi="宋体" w:eastAsia="宋体" w:cs="宋体"/>
          <w:spacing w:val="-2"/>
          <w:lang w:eastAsia="zh-CN"/>
        </w:rPr>
        <w:t>合同，共同承担合同规定的一切义务和责任，联合</w:t>
      </w:r>
      <w:r>
        <w:rPr>
          <w:rFonts w:hint="eastAsia" w:ascii="宋体" w:hAnsi="宋体" w:eastAsia="宋体" w:cs="宋体"/>
          <w:spacing w:val="-3"/>
          <w:lang w:eastAsia="zh-CN"/>
        </w:rPr>
        <w:t>体各成员单位按照内部职责的部分，承担</w:t>
      </w:r>
      <w:r>
        <w:rPr>
          <w:rFonts w:hint="eastAsia" w:ascii="宋体" w:hAnsi="宋体" w:eastAsia="宋体" w:cs="宋体"/>
          <w:lang w:eastAsia="zh-CN"/>
        </w:rPr>
        <w:t xml:space="preserve"> </w:t>
      </w:r>
      <w:r>
        <w:rPr>
          <w:rFonts w:hint="eastAsia" w:ascii="宋体" w:hAnsi="宋体" w:eastAsia="宋体" w:cs="宋体"/>
          <w:spacing w:val="-1"/>
          <w:lang w:eastAsia="zh-CN"/>
        </w:rPr>
        <w:t>各自所负的责任和风险，并向招标人承担连带责任。</w:t>
      </w:r>
    </w:p>
    <w:p w14:paraId="67784A79">
      <w:pPr>
        <w:spacing w:before="109" w:line="221" w:lineRule="auto"/>
        <w:ind w:left="441"/>
        <w:rPr>
          <w:rFonts w:ascii="宋体" w:hAnsi="宋体" w:eastAsia="宋体" w:cs="宋体"/>
          <w:lang w:eastAsia="zh-CN"/>
        </w:rPr>
      </w:pPr>
      <w:r>
        <w:rPr>
          <w:rFonts w:hint="eastAsia" w:ascii="宋体" w:hAnsi="宋体" w:eastAsia="宋体" w:cs="宋体"/>
          <w:spacing w:val="-2"/>
          <w:lang w:eastAsia="zh-CN"/>
        </w:rPr>
        <w:t>4． 联合体各成员单位内部的职责分工如下：</w:t>
      </w:r>
    </w:p>
    <w:p w14:paraId="5BEEDC80">
      <w:pPr>
        <w:spacing w:before="108" w:line="309" w:lineRule="auto"/>
        <w:ind w:left="444" w:right="555"/>
        <w:jc w:val="both"/>
        <w:rPr>
          <w:rFonts w:ascii="宋体" w:hAnsi="宋体" w:eastAsia="宋体" w:cs="宋体"/>
          <w:lang w:eastAsia="zh-CN"/>
        </w:rPr>
      </w:pPr>
      <w:r>
        <w:rPr>
          <w:rFonts w:hint="eastAsia" w:ascii="宋体" w:hAnsi="宋体" w:eastAsia="宋体" w:cs="宋体"/>
          <w:spacing w:val="-2"/>
          <w:lang w:eastAsia="zh-CN"/>
        </w:rPr>
        <w:t>牵头人（成员一）名称</w:t>
      </w:r>
      <w:r>
        <w:rPr>
          <w:rFonts w:hint="eastAsia" w:ascii="宋体" w:hAnsi="宋体" w:eastAsia="宋体" w:cs="宋体"/>
          <w:spacing w:val="-8"/>
          <w:lang w:eastAsia="zh-CN"/>
        </w:rPr>
        <w:t>：</w:t>
      </w:r>
      <w:r>
        <w:rPr>
          <w:rFonts w:hint="eastAsia" w:ascii="宋体" w:hAnsi="宋体" w:eastAsia="宋体" w:cs="宋体"/>
          <w:u w:val="single"/>
          <w:lang w:eastAsia="zh-CN"/>
        </w:rPr>
        <w:t xml:space="preserve">         </w:t>
      </w:r>
      <w:r>
        <w:rPr>
          <w:rFonts w:hint="eastAsia" w:ascii="宋体" w:hAnsi="宋体" w:eastAsia="宋体" w:cs="宋体"/>
          <w:spacing w:val="-79"/>
          <w:lang w:eastAsia="zh-CN"/>
        </w:rPr>
        <w:t xml:space="preserve"> </w:t>
      </w:r>
      <w:r>
        <w:rPr>
          <w:rFonts w:hint="eastAsia" w:ascii="宋体" w:hAnsi="宋体" w:eastAsia="宋体" w:cs="宋体"/>
          <w:spacing w:val="-8"/>
          <w:lang w:eastAsia="zh-CN"/>
        </w:rPr>
        <w:t>，</w:t>
      </w:r>
      <w:r>
        <w:rPr>
          <w:rFonts w:hint="eastAsia" w:ascii="宋体" w:hAnsi="宋体" w:eastAsia="宋体" w:cs="宋体"/>
          <w:spacing w:val="-2"/>
          <w:lang w:eastAsia="zh-CN"/>
        </w:rPr>
        <w:t>具有</w:t>
      </w:r>
      <w:r>
        <w:rPr>
          <w:rFonts w:hint="eastAsia" w:ascii="宋体" w:hAnsi="宋体" w:eastAsia="宋体" w:cs="宋体"/>
          <w:spacing w:val="-2"/>
          <w:u w:val="single"/>
          <w:lang w:eastAsia="zh-CN"/>
        </w:rPr>
        <w:t xml:space="preserve">            </w:t>
      </w:r>
      <w:r>
        <w:rPr>
          <w:rFonts w:hint="eastAsia" w:ascii="宋体" w:hAnsi="宋体" w:eastAsia="宋体" w:cs="宋体"/>
          <w:spacing w:val="-87"/>
          <w:lang w:eastAsia="zh-CN"/>
        </w:rPr>
        <w:t xml:space="preserve"> </w:t>
      </w:r>
      <w:r>
        <w:rPr>
          <w:rFonts w:hint="eastAsia" w:ascii="宋体" w:hAnsi="宋体" w:eastAsia="宋体" w:cs="宋体"/>
          <w:spacing w:val="-2"/>
          <w:lang w:eastAsia="zh-CN"/>
        </w:rPr>
        <w:t>资格，承担</w:t>
      </w:r>
      <w:r>
        <w:rPr>
          <w:rFonts w:hint="eastAsia" w:ascii="宋体" w:hAnsi="宋体" w:eastAsia="宋体" w:cs="宋体"/>
          <w:spacing w:val="-2"/>
          <w:u w:val="single"/>
          <w:lang w:eastAsia="zh-CN"/>
        </w:rPr>
        <w:t xml:space="preserve">   </w:t>
      </w:r>
      <w:r>
        <w:rPr>
          <w:rFonts w:hint="eastAsia" w:ascii="宋体" w:hAnsi="宋体" w:eastAsia="宋体" w:cs="宋体"/>
          <w:spacing w:val="-3"/>
          <w:u w:val="single"/>
          <w:lang w:eastAsia="zh-CN"/>
        </w:rPr>
        <w:t xml:space="preserve">       </w:t>
      </w:r>
      <w:r>
        <w:rPr>
          <w:rFonts w:hint="eastAsia" w:ascii="宋体" w:hAnsi="宋体" w:eastAsia="宋体" w:cs="宋体"/>
          <w:spacing w:val="-3"/>
          <w:lang w:eastAsia="zh-CN"/>
        </w:rPr>
        <w:t>；</w:t>
      </w:r>
      <w:r>
        <w:rPr>
          <w:rFonts w:hint="eastAsia" w:ascii="宋体" w:hAnsi="宋体" w:eastAsia="宋体" w:cs="宋体"/>
          <w:lang w:eastAsia="zh-CN"/>
        </w:rPr>
        <w:t xml:space="preserve"> </w:t>
      </w:r>
      <w:r>
        <w:rPr>
          <w:rFonts w:hint="eastAsia" w:ascii="宋体" w:hAnsi="宋体" w:eastAsia="宋体" w:cs="宋体"/>
          <w:spacing w:val="-4"/>
          <w:lang w:eastAsia="zh-CN"/>
        </w:rPr>
        <w:t>成员二名称</w:t>
      </w:r>
      <w:r>
        <w:rPr>
          <w:rFonts w:hint="eastAsia" w:ascii="宋体" w:hAnsi="宋体" w:eastAsia="宋体" w:cs="宋体"/>
          <w:lang w:eastAsia="zh-CN"/>
        </w:rPr>
        <w:t>：</w:t>
      </w:r>
      <w:r>
        <w:rPr>
          <w:rFonts w:hint="eastAsia" w:ascii="宋体" w:hAnsi="宋体" w:eastAsia="宋体" w:cs="宋体"/>
          <w:spacing w:val="6"/>
          <w:u w:val="single"/>
          <w:lang w:eastAsia="zh-CN"/>
        </w:rPr>
        <w:t xml:space="preserve">                 </w:t>
      </w:r>
      <w:r>
        <w:rPr>
          <w:rFonts w:hint="eastAsia" w:ascii="宋体" w:hAnsi="宋体" w:eastAsia="宋体" w:cs="宋体"/>
          <w:spacing w:val="29"/>
          <w:lang w:eastAsia="zh-CN"/>
        </w:rPr>
        <w:t xml:space="preserve"> </w:t>
      </w:r>
      <w:r>
        <w:rPr>
          <w:rFonts w:hint="eastAsia" w:ascii="宋体" w:hAnsi="宋体" w:eastAsia="宋体" w:cs="宋体"/>
          <w:lang w:eastAsia="zh-CN"/>
        </w:rPr>
        <w:t>，</w:t>
      </w:r>
      <w:r>
        <w:rPr>
          <w:rFonts w:hint="eastAsia" w:ascii="宋体" w:hAnsi="宋体" w:eastAsia="宋体" w:cs="宋体"/>
          <w:spacing w:val="-4"/>
          <w:lang w:eastAsia="zh-CN"/>
        </w:rPr>
        <w:t>具有</w:t>
      </w:r>
      <w:r>
        <w:rPr>
          <w:rFonts w:hint="eastAsia" w:ascii="宋体" w:hAnsi="宋体" w:eastAsia="宋体" w:cs="宋体"/>
          <w:spacing w:val="-4"/>
          <w:u w:val="single"/>
          <w:lang w:eastAsia="zh-CN"/>
        </w:rPr>
        <w:t xml:space="preserve">            </w:t>
      </w:r>
      <w:r>
        <w:rPr>
          <w:rFonts w:hint="eastAsia" w:ascii="宋体" w:hAnsi="宋体" w:eastAsia="宋体" w:cs="宋体"/>
          <w:spacing w:val="-88"/>
          <w:lang w:eastAsia="zh-CN"/>
        </w:rPr>
        <w:t xml:space="preserve"> </w:t>
      </w:r>
      <w:r>
        <w:rPr>
          <w:rFonts w:hint="eastAsia" w:ascii="宋体" w:hAnsi="宋体" w:eastAsia="宋体" w:cs="宋体"/>
          <w:spacing w:val="-4"/>
          <w:lang w:eastAsia="zh-CN"/>
        </w:rPr>
        <w:t>资格，承担</w:t>
      </w:r>
      <w:r>
        <w:rPr>
          <w:rFonts w:hint="eastAsia" w:ascii="宋体" w:hAnsi="宋体" w:eastAsia="宋体" w:cs="宋体"/>
          <w:spacing w:val="11"/>
          <w:u w:val="single"/>
          <w:lang w:eastAsia="zh-CN"/>
        </w:rPr>
        <w:t xml:space="preserve">         </w:t>
      </w:r>
      <w:r>
        <w:rPr>
          <w:rFonts w:hint="eastAsia" w:ascii="宋体" w:hAnsi="宋体" w:eastAsia="宋体" w:cs="宋体"/>
          <w:spacing w:val="-4"/>
          <w:lang w:eastAsia="zh-CN"/>
        </w:rPr>
        <w:t>；</w:t>
      </w:r>
      <w:r>
        <w:rPr>
          <w:rFonts w:hint="eastAsia" w:ascii="宋体" w:hAnsi="宋体" w:eastAsia="宋体" w:cs="宋体"/>
          <w:spacing w:val="3"/>
          <w:lang w:eastAsia="zh-CN"/>
        </w:rPr>
        <w:t xml:space="preserve"> </w:t>
      </w:r>
      <w:r>
        <w:rPr>
          <w:rFonts w:hint="eastAsia" w:ascii="宋体" w:hAnsi="宋体" w:eastAsia="宋体" w:cs="宋体"/>
          <w:spacing w:val="28"/>
          <w:w w:val="121"/>
          <w:lang w:eastAsia="zh-CN"/>
        </w:rPr>
        <w:t>„„。</w:t>
      </w:r>
    </w:p>
    <w:p w14:paraId="4B034C0E">
      <w:pPr>
        <w:spacing w:before="26" w:line="221" w:lineRule="auto"/>
        <w:jc w:val="right"/>
        <w:rPr>
          <w:rFonts w:ascii="宋体" w:hAnsi="宋体" w:eastAsia="宋体" w:cs="宋体"/>
          <w:lang w:eastAsia="zh-CN"/>
        </w:rPr>
      </w:pPr>
      <w:r>
        <w:rPr>
          <w:rFonts w:hint="eastAsia" w:ascii="宋体" w:hAnsi="宋体" w:eastAsia="宋体" w:cs="宋体"/>
          <w:spacing w:val="-1"/>
          <w:lang w:eastAsia="zh-CN"/>
        </w:rPr>
        <w:t>5． 投标工作和联合体在中标后工程实施过程中的有关费用按各自承担的工作量分摊。</w:t>
      </w:r>
    </w:p>
    <w:p w14:paraId="1D4DC4FD">
      <w:pPr>
        <w:spacing w:before="109" w:line="220" w:lineRule="auto"/>
        <w:jc w:val="right"/>
        <w:rPr>
          <w:rFonts w:ascii="宋体" w:hAnsi="宋体" w:eastAsia="宋体" w:cs="宋体"/>
          <w:lang w:eastAsia="zh-CN"/>
        </w:rPr>
      </w:pPr>
      <w:r>
        <w:rPr>
          <w:rFonts w:hint="eastAsia" w:ascii="宋体" w:hAnsi="宋体" w:eastAsia="宋体" w:cs="宋体"/>
          <w:spacing w:val="-1"/>
          <w:lang w:eastAsia="zh-CN"/>
        </w:rPr>
        <w:t>6． 联合体中标后，本联合体协议是合同的附件，对联合体各成员单位有合同约束力。</w:t>
      </w:r>
    </w:p>
    <w:p w14:paraId="221460E9">
      <w:pPr>
        <w:spacing w:before="109" w:line="220" w:lineRule="auto"/>
        <w:ind w:left="447"/>
        <w:rPr>
          <w:rFonts w:ascii="宋体" w:hAnsi="宋体" w:eastAsia="宋体" w:cs="宋体"/>
          <w:lang w:eastAsia="zh-CN"/>
        </w:rPr>
      </w:pPr>
      <w:r>
        <w:rPr>
          <w:rFonts w:hint="eastAsia" w:ascii="宋体" w:hAnsi="宋体" w:eastAsia="宋体" w:cs="宋体"/>
          <w:spacing w:val="-1"/>
          <w:lang w:eastAsia="zh-CN"/>
        </w:rPr>
        <w:t>7． 本协议书自签署之日起生效，联合体未中标或者合同履行完毕后自动失效。</w:t>
      </w:r>
    </w:p>
    <w:p w14:paraId="177AC337">
      <w:pPr>
        <w:spacing w:before="110" w:line="220" w:lineRule="auto"/>
        <w:ind w:left="443"/>
        <w:rPr>
          <w:rFonts w:ascii="宋体" w:hAnsi="宋体" w:eastAsia="宋体" w:cs="宋体"/>
          <w:lang w:eastAsia="zh-CN"/>
        </w:rPr>
      </w:pPr>
      <w:r>
        <w:rPr>
          <w:rFonts w:hint="eastAsia" w:ascii="宋体" w:hAnsi="宋体" w:eastAsia="宋体" w:cs="宋体"/>
          <w:spacing w:val="-1"/>
          <w:lang w:eastAsia="zh-CN"/>
        </w:rPr>
        <w:t>8． 本协议书一式</w:t>
      </w:r>
      <w:r>
        <w:rPr>
          <w:rFonts w:hint="eastAsia" w:ascii="宋体" w:hAnsi="宋体" w:eastAsia="宋体" w:cs="宋体"/>
          <w:spacing w:val="-105"/>
          <w:lang w:eastAsia="zh-CN"/>
        </w:rPr>
        <w:t xml:space="preserve"> </w:t>
      </w:r>
      <w:r>
        <w:rPr>
          <w:rFonts w:hint="eastAsia" w:ascii="宋体" w:hAnsi="宋体" w:eastAsia="宋体" w:cs="宋体"/>
          <w:spacing w:val="9"/>
          <w:u w:val="single"/>
          <w:lang w:eastAsia="zh-CN"/>
        </w:rPr>
        <w:t xml:space="preserve">           </w:t>
      </w:r>
      <w:r>
        <w:rPr>
          <w:rFonts w:hint="eastAsia" w:ascii="宋体" w:hAnsi="宋体" w:eastAsia="宋体" w:cs="宋体"/>
          <w:spacing w:val="-93"/>
          <w:lang w:eastAsia="zh-CN"/>
        </w:rPr>
        <w:t xml:space="preserve"> </w:t>
      </w:r>
      <w:r>
        <w:rPr>
          <w:rFonts w:hint="eastAsia" w:ascii="宋体" w:hAnsi="宋体" w:eastAsia="宋体" w:cs="宋体"/>
          <w:spacing w:val="-1"/>
          <w:lang w:eastAsia="zh-CN"/>
        </w:rPr>
        <w:t>份，联合体成员和招标人各</w:t>
      </w:r>
      <w:r>
        <w:rPr>
          <w:rFonts w:hint="eastAsia" w:ascii="宋体" w:hAnsi="宋体" w:eastAsia="宋体" w:cs="宋体"/>
          <w:spacing w:val="-2"/>
          <w:lang w:eastAsia="zh-CN"/>
        </w:rPr>
        <w:t>执一份。</w:t>
      </w:r>
    </w:p>
    <w:p w14:paraId="349BE65D">
      <w:pPr>
        <w:spacing w:before="109" w:line="310" w:lineRule="auto"/>
        <w:ind w:left="1809" w:right="307"/>
        <w:jc w:val="both"/>
        <w:rPr>
          <w:rFonts w:ascii="宋体" w:hAnsi="宋体" w:eastAsia="宋体" w:cs="宋体"/>
          <w:lang w:eastAsia="zh-CN"/>
        </w:rPr>
      </w:pPr>
      <w:r>
        <w:rPr>
          <w:rFonts w:hint="eastAsia" w:ascii="宋体" w:hAnsi="宋体" w:eastAsia="宋体" w:cs="宋体"/>
          <w:spacing w:val="-3"/>
          <w:lang w:eastAsia="zh-CN"/>
        </w:rPr>
        <w:t>牵头人（成员一）名称</w:t>
      </w:r>
      <w:r>
        <w:rPr>
          <w:rFonts w:hint="eastAsia" w:ascii="宋体" w:hAnsi="宋体" w:eastAsia="宋体" w:cs="宋体"/>
          <w:spacing w:val="-1"/>
          <w:lang w:eastAsia="zh-CN"/>
        </w:rPr>
        <w:t>：</w:t>
      </w:r>
      <w:r>
        <w:rPr>
          <w:rFonts w:hint="eastAsia" w:ascii="宋体" w:hAnsi="宋体" w:eastAsia="宋体" w:cs="宋体"/>
          <w:spacing w:val="-80"/>
          <w:lang w:eastAsia="zh-CN"/>
        </w:rPr>
        <w:t xml:space="preserve"> </w:t>
      </w:r>
      <w:r>
        <w:rPr>
          <w:rFonts w:hint="eastAsia" w:ascii="宋体" w:hAnsi="宋体" w:eastAsia="宋体" w:cs="宋体"/>
          <w:spacing w:val="4"/>
          <w:u w:val="single"/>
          <w:lang w:eastAsia="zh-CN"/>
        </w:rPr>
        <w:t xml:space="preserve">                        </w:t>
      </w:r>
      <w:r>
        <w:rPr>
          <w:rFonts w:hint="eastAsia" w:ascii="宋体" w:hAnsi="宋体" w:eastAsia="宋体" w:cs="宋体"/>
          <w:spacing w:val="-1"/>
          <w:lang w:eastAsia="zh-CN"/>
        </w:rPr>
        <w:t>（</w:t>
      </w:r>
      <w:r>
        <w:rPr>
          <w:rFonts w:hint="eastAsia" w:ascii="宋体" w:hAnsi="宋体" w:eastAsia="宋体" w:cs="宋体"/>
          <w:spacing w:val="-3"/>
          <w:lang w:eastAsia="zh-CN"/>
        </w:rPr>
        <w:t>盖单位章）</w:t>
      </w:r>
      <w:r>
        <w:rPr>
          <w:rFonts w:hint="eastAsia" w:ascii="宋体" w:hAnsi="宋体" w:eastAsia="宋体" w:cs="宋体"/>
          <w:spacing w:val="4"/>
          <w:lang w:eastAsia="zh-CN"/>
        </w:rPr>
        <w:t xml:space="preserve">  </w:t>
      </w:r>
      <w:r>
        <w:rPr>
          <w:rFonts w:hint="eastAsia" w:ascii="宋体" w:hAnsi="宋体" w:eastAsia="宋体" w:cs="宋体"/>
          <w:spacing w:val="-2"/>
          <w:lang w:eastAsia="zh-CN"/>
        </w:rPr>
        <w:t>法定代表人</w:t>
      </w:r>
      <w:r>
        <w:rPr>
          <w:rFonts w:hint="eastAsia" w:ascii="宋体" w:hAnsi="宋体" w:eastAsia="宋体" w:cs="宋体"/>
          <w:spacing w:val="2"/>
          <w:lang w:eastAsia="zh-CN"/>
        </w:rPr>
        <w:t>：</w:t>
      </w:r>
      <w:r>
        <w:rPr>
          <w:rFonts w:hint="eastAsia" w:ascii="宋体" w:hAnsi="宋体" w:eastAsia="宋体" w:cs="宋体"/>
          <w:spacing w:val="3"/>
          <w:u w:val="single"/>
          <w:lang w:eastAsia="zh-CN"/>
        </w:rPr>
        <w:t xml:space="preserve">                                 </w:t>
      </w:r>
      <w:r>
        <w:rPr>
          <w:rFonts w:hint="eastAsia" w:ascii="宋体" w:hAnsi="宋体" w:eastAsia="宋体" w:cs="宋体"/>
          <w:spacing w:val="2"/>
          <w:lang w:eastAsia="zh-CN"/>
        </w:rPr>
        <w:t>（</w:t>
      </w:r>
      <w:r>
        <w:rPr>
          <w:rFonts w:hint="eastAsia" w:ascii="宋体" w:hAnsi="宋体" w:eastAsia="宋体" w:cs="宋体"/>
          <w:spacing w:val="-2"/>
          <w:lang w:eastAsia="zh-CN"/>
        </w:rPr>
        <w:t>签字或盖章）</w:t>
      </w:r>
      <w:r>
        <w:rPr>
          <w:rFonts w:hint="eastAsia" w:ascii="宋体" w:hAnsi="宋体" w:eastAsia="宋体" w:cs="宋体"/>
          <w:spacing w:val="2"/>
          <w:lang w:eastAsia="zh-CN"/>
        </w:rPr>
        <w:t xml:space="preserve"> </w:t>
      </w:r>
      <w:r>
        <w:rPr>
          <w:rFonts w:hint="eastAsia" w:ascii="宋体" w:hAnsi="宋体" w:eastAsia="宋体" w:cs="宋体"/>
          <w:spacing w:val="-2"/>
          <w:lang w:eastAsia="zh-CN"/>
        </w:rPr>
        <w:t>成员二名称</w:t>
      </w:r>
      <w:r>
        <w:rPr>
          <w:rFonts w:hint="eastAsia" w:ascii="宋体" w:hAnsi="宋体" w:eastAsia="宋体" w:cs="宋体"/>
          <w:lang w:eastAsia="zh-CN"/>
        </w:rPr>
        <w:t>：</w:t>
      </w:r>
      <w:r>
        <w:rPr>
          <w:rFonts w:hint="eastAsia" w:ascii="宋体" w:hAnsi="宋体" w:eastAsia="宋体" w:cs="宋体"/>
          <w:spacing w:val="3"/>
          <w:u w:val="single"/>
          <w:lang w:eastAsia="zh-CN"/>
        </w:rPr>
        <w:t xml:space="preserve">                                </w:t>
      </w:r>
      <w:r>
        <w:rPr>
          <w:rFonts w:hint="eastAsia" w:ascii="宋体" w:hAnsi="宋体" w:eastAsia="宋体" w:cs="宋体"/>
          <w:spacing w:val="2"/>
          <w:u w:val="single"/>
          <w:lang w:eastAsia="zh-CN"/>
        </w:rPr>
        <w:t xml:space="preserve">   </w:t>
      </w:r>
      <w:r>
        <w:rPr>
          <w:rFonts w:hint="eastAsia" w:ascii="宋体" w:hAnsi="宋体" w:eastAsia="宋体" w:cs="宋体"/>
          <w:lang w:eastAsia="zh-CN"/>
        </w:rPr>
        <w:t>（</w:t>
      </w:r>
      <w:r>
        <w:rPr>
          <w:rFonts w:hint="eastAsia" w:ascii="宋体" w:hAnsi="宋体" w:eastAsia="宋体" w:cs="宋体"/>
          <w:spacing w:val="-2"/>
          <w:lang w:eastAsia="zh-CN"/>
        </w:rPr>
        <w:t>盖单位章）</w:t>
      </w:r>
      <w:r>
        <w:rPr>
          <w:rFonts w:hint="eastAsia" w:ascii="宋体" w:hAnsi="宋体" w:eastAsia="宋体" w:cs="宋体"/>
          <w:spacing w:val="1"/>
          <w:lang w:eastAsia="zh-CN"/>
        </w:rPr>
        <w:t xml:space="preserve"> </w:t>
      </w:r>
      <w:r>
        <w:rPr>
          <w:rFonts w:hint="eastAsia" w:ascii="宋体" w:hAnsi="宋体" w:eastAsia="宋体" w:cs="宋体"/>
          <w:spacing w:val="-2"/>
          <w:lang w:eastAsia="zh-CN"/>
        </w:rPr>
        <w:t>法定代表人</w:t>
      </w:r>
      <w:r>
        <w:rPr>
          <w:rFonts w:hint="eastAsia" w:ascii="宋体" w:hAnsi="宋体" w:eastAsia="宋体" w:cs="宋体"/>
          <w:spacing w:val="2"/>
          <w:lang w:eastAsia="zh-CN"/>
        </w:rPr>
        <w:t>：</w:t>
      </w:r>
      <w:r>
        <w:rPr>
          <w:rFonts w:hint="eastAsia" w:ascii="宋体" w:hAnsi="宋体" w:eastAsia="宋体" w:cs="宋体"/>
          <w:spacing w:val="3"/>
          <w:u w:val="single"/>
          <w:lang w:eastAsia="zh-CN"/>
        </w:rPr>
        <w:t xml:space="preserve">                                 </w:t>
      </w:r>
      <w:r>
        <w:rPr>
          <w:rFonts w:hint="eastAsia" w:ascii="宋体" w:hAnsi="宋体" w:eastAsia="宋体" w:cs="宋体"/>
          <w:spacing w:val="2"/>
          <w:lang w:eastAsia="zh-CN"/>
        </w:rPr>
        <w:t>（</w:t>
      </w:r>
      <w:r>
        <w:rPr>
          <w:rFonts w:hint="eastAsia" w:ascii="宋体" w:hAnsi="宋体" w:eastAsia="宋体" w:cs="宋体"/>
          <w:spacing w:val="-2"/>
          <w:lang w:eastAsia="zh-CN"/>
        </w:rPr>
        <w:t>签字或盖章）</w:t>
      </w:r>
    </w:p>
    <w:p w14:paraId="0EA79CA2">
      <w:pPr>
        <w:spacing w:before="31" w:line="225" w:lineRule="auto"/>
        <w:ind w:left="2136"/>
        <w:rPr>
          <w:rFonts w:ascii="宋体" w:hAnsi="宋体" w:eastAsia="宋体" w:cs="宋体"/>
          <w:lang w:eastAsia="zh-CN"/>
        </w:rPr>
      </w:pPr>
      <w:r>
        <w:rPr>
          <w:rFonts w:hint="eastAsia" w:ascii="宋体" w:hAnsi="宋体" w:eastAsia="宋体" w:cs="宋体"/>
          <w:spacing w:val="39"/>
          <w:w w:val="153"/>
          <w:lang w:eastAsia="zh-CN"/>
        </w:rPr>
        <w:t>„„</w:t>
      </w:r>
    </w:p>
    <w:p w14:paraId="468571CD">
      <w:pPr>
        <w:tabs>
          <w:tab w:val="left" w:pos="6012"/>
        </w:tabs>
        <w:spacing w:before="104" w:line="221" w:lineRule="auto"/>
        <w:ind w:left="5170"/>
        <w:rPr>
          <w:rFonts w:ascii="宋体" w:hAnsi="宋体" w:eastAsia="宋体" w:cs="宋体"/>
          <w:lang w:eastAsia="zh-CN"/>
        </w:rPr>
      </w:pPr>
      <w:r>
        <w:rPr>
          <w:rFonts w:hint="eastAsia" w:ascii="宋体" w:hAnsi="宋体" w:eastAsia="宋体" w:cs="宋体"/>
          <w:u w:val="single"/>
          <w:lang w:eastAsia="zh-CN"/>
        </w:rPr>
        <w:tab/>
      </w:r>
      <w:r>
        <w:rPr>
          <w:rFonts w:hint="eastAsia" w:ascii="宋体" w:hAnsi="宋体" w:eastAsia="宋体" w:cs="宋体"/>
          <w:spacing w:val="-96"/>
          <w:lang w:eastAsia="zh-CN"/>
        </w:rPr>
        <w:t xml:space="preserve"> </w:t>
      </w:r>
      <w:r>
        <w:rPr>
          <w:rFonts w:hint="eastAsia" w:ascii="宋体" w:hAnsi="宋体" w:eastAsia="宋体" w:cs="宋体"/>
          <w:spacing w:val="-7"/>
          <w:lang w:eastAsia="zh-CN"/>
        </w:rPr>
        <w:t>年</w:t>
      </w:r>
      <w:r>
        <w:rPr>
          <w:rFonts w:hint="eastAsia" w:ascii="宋体" w:hAnsi="宋体" w:eastAsia="宋体" w:cs="宋体"/>
          <w:spacing w:val="14"/>
          <w:u w:val="single"/>
          <w:lang w:eastAsia="zh-CN"/>
        </w:rPr>
        <w:t xml:space="preserve">       </w:t>
      </w:r>
      <w:r>
        <w:rPr>
          <w:rFonts w:hint="eastAsia" w:ascii="宋体" w:hAnsi="宋体" w:eastAsia="宋体" w:cs="宋体"/>
          <w:spacing w:val="-87"/>
          <w:lang w:eastAsia="zh-CN"/>
        </w:rPr>
        <w:t xml:space="preserve"> </w:t>
      </w:r>
      <w:r>
        <w:rPr>
          <w:rFonts w:hint="eastAsia" w:ascii="宋体" w:hAnsi="宋体" w:eastAsia="宋体" w:cs="宋体"/>
          <w:spacing w:val="-7"/>
          <w:lang w:eastAsia="zh-CN"/>
        </w:rPr>
        <w:t>月</w:t>
      </w:r>
      <w:r>
        <w:rPr>
          <w:rFonts w:hint="eastAsia" w:ascii="宋体" w:hAnsi="宋体" w:eastAsia="宋体" w:cs="宋体"/>
          <w:spacing w:val="14"/>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7"/>
          <w:lang w:eastAsia="zh-CN"/>
        </w:rPr>
        <w:t>日</w:t>
      </w:r>
    </w:p>
    <w:p w14:paraId="03769E29">
      <w:pPr>
        <w:spacing w:line="221" w:lineRule="auto"/>
        <w:rPr>
          <w:rFonts w:ascii="宋体" w:hAnsi="宋体" w:eastAsia="宋体" w:cs="宋体"/>
          <w:lang w:eastAsia="zh-CN"/>
        </w:rPr>
        <w:sectPr>
          <w:footerReference r:id="rId32" w:type="default"/>
          <w:pgSz w:w="11907" w:h="16843"/>
          <w:pgMar w:top="1247" w:right="1417" w:bottom="1247" w:left="1417" w:header="0" w:footer="907" w:gutter="0"/>
          <w:cols w:space="0" w:num="1"/>
        </w:sectPr>
      </w:pPr>
    </w:p>
    <w:p w14:paraId="2E6DE1A8">
      <w:pPr>
        <w:spacing w:before="78" w:line="220" w:lineRule="auto"/>
        <w:ind w:left="3356"/>
        <w:outlineLvl w:val="1"/>
        <w:rPr>
          <w:rFonts w:ascii="宋体" w:hAnsi="宋体" w:eastAsia="宋体" w:cs="宋体"/>
          <w:sz w:val="24"/>
          <w:szCs w:val="24"/>
          <w:lang w:eastAsia="zh-CN"/>
        </w:rPr>
      </w:pPr>
      <w:bookmarkStart w:id="708" w:name="bookmark152"/>
      <w:bookmarkEnd w:id="708"/>
      <w:bookmarkStart w:id="709" w:name="bookmark153"/>
      <w:bookmarkEnd w:id="709"/>
      <w:r>
        <w:rPr>
          <w:rFonts w:hint="eastAsia" w:ascii="宋体" w:hAnsi="宋体" w:eastAsia="宋体" w:cs="宋体"/>
          <w:b/>
          <w:bCs/>
          <w:spacing w:val="-7"/>
          <w:sz w:val="24"/>
          <w:szCs w:val="24"/>
          <w:lang w:eastAsia="zh-CN"/>
        </w:rPr>
        <w:t>四、投标保证金</w:t>
      </w:r>
    </w:p>
    <w:p w14:paraId="6C529B8B">
      <w:pPr>
        <w:pStyle w:val="5"/>
        <w:spacing w:line="282" w:lineRule="auto"/>
        <w:rPr>
          <w:rFonts w:ascii="宋体" w:hAnsi="宋体" w:eastAsia="宋体" w:cs="宋体"/>
          <w:lang w:eastAsia="zh-CN"/>
        </w:rPr>
      </w:pPr>
    </w:p>
    <w:p w14:paraId="47B01008">
      <w:pPr>
        <w:pStyle w:val="5"/>
        <w:spacing w:line="283" w:lineRule="auto"/>
        <w:rPr>
          <w:rFonts w:ascii="宋体" w:hAnsi="宋体" w:eastAsia="宋体" w:cs="宋体"/>
          <w:lang w:eastAsia="zh-CN"/>
        </w:rPr>
      </w:pPr>
    </w:p>
    <w:p w14:paraId="5BC4C99A">
      <w:pPr>
        <w:spacing w:before="78" w:line="218" w:lineRule="auto"/>
        <w:ind w:left="25"/>
        <w:rPr>
          <w:rFonts w:ascii="宋体" w:hAnsi="宋体" w:eastAsia="宋体" w:cs="宋体"/>
          <w:sz w:val="24"/>
          <w:szCs w:val="24"/>
          <w:lang w:eastAsia="zh-CN"/>
        </w:rPr>
      </w:pPr>
      <w:r>
        <w:rPr>
          <w:rFonts w:hint="eastAsia" w:ascii="宋体" w:hAnsi="宋体" w:eastAsia="宋体" w:cs="宋体"/>
          <w:b/>
          <w:bCs/>
          <w:spacing w:val="-5"/>
          <w:sz w:val="24"/>
          <w:szCs w:val="24"/>
          <w:lang w:eastAsia="zh-CN"/>
        </w:rPr>
        <w:t>按招标公告内容提供。</w:t>
      </w:r>
    </w:p>
    <w:p w14:paraId="46DF20E9">
      <w:pPr>
        <w:pStyle w:val="5"/>
        <w:spacing w:line="284" w:lineRule="auto"/>
        <w:rPr>
          <w:rFonts w:ascii="宋体" w:hAnsi="宋体" w:eastAsia="宋体" w:cs="宋体"/>
          <w:lang w:eastAsia="zh-CN"/>
        </w:rPr>
      </w:pPr>
    </w:p>
    <w:p w14:paraId="4A037588">
      <w:pPr>
        <w:pStyle w:val="5"/>
        <w:spacing w:line="284" w:lineRule="auto"/>
        <w:rPr>
          <w:rFonts w:ascii="宋体" w:hAnsi="宋体" w:eastAsia="宋体" w:cs="宋体"/>
          <w:lang w:eastAsia="zh-CN"/>
        </w:rPr>
      </w:pPr>
    </w:p>
    <w:p w14:paraId="3C6B1B86">
      <w:pPr>
        <w:spacing w:before="78" w:line="219" w:lineRule="auto"/>
        <w:ind w:left="23"/>
        <w:rPr>
          <w:rFonts w:ascii="宋体" w:hAnsi="宋体" w:eastAsia="宋体" w:cs="宋体"/>
          <w:sz w:val="24"/>
          <w:szCs w:val="24"/>
          <w:lang w:eastAsia="zh-CN"/>
        </w:rPr>
      </w:pPr>
      <w:r>
        <w:rPr>
          <w:rFonts w:hint="eastAsia" w:ascii="宋体" w:hAnsi="宋体" w:eastAsia="宋体" w:cs="宋体"/>
          <w:b/>
          <w:bCs/>
          <w:spacing w:val="-2"/>
          <w:sz w:val="24"/>
          <w:szCs w:val="24"/>
          <w:lang w:eastAsia="zh-CN"/>
        </w:rPr>
        <w:t>基本账户开户许可证（或基本账户开户银行的基本存款账户信息）复印件(或影</w:t>
      </w:r>
    </w:p>
    <w:p w14:paraId="1AEBD38B">
      <w:pPr>
        <w:spacing w:before="27" w:line="220" w:lineRule="auto"/>
        <w:ind w:left="3895"/>
        <w:rPr>
          <w:rFonts w:ascii="宋体" w:hAnsi="宋体" w:eastAsia="宋体" w:cs="宋体"/>
          <w:sz w:val="24"/>
          <w:szCs w:val="24"/>
          <w:lang w:eastAsia="zh-CN"/>
        </w:rPr>
      </w:pPr>
      <w:r>
        <w:rPr>
          <w:rFonts w:hint="eastAsia" w:ascii="宋体" w:hAnsi="宋体" w:eastAsia="宋体" w:cs="宋体"/>
          <w:b/>
          <w:bCs/>
          <w:spacing w:val="-12"/>
          <w:sz w:val="24"/>
          <w:szCs w:val="24"/>
          <w:lang w:eastAsia="zh-CN"/>
        </w:rPr>
        <w:t>印件)</w:t>
      </w:r>
    </w:p>
    <w:p w14:paraId="72761A5F">
      <w:pPr>
        <w:spacing w:before="26" w:line="220" w:lineRule="auto"/>
        <w:ind w:left="3816"/>
        <w:rPr>
          <w:rFonts w:ascii="宋体" w:hAnsi="宋体" w:eastAsia="宋体" w:cs="宋体"/>
          <w:sz w:val="24"/>
          <w:szCs w:val="24"/>
          <w:lang w:eastAsia="zh-CN"/>
        </w:rPr>
      </w:pPr>
      <w:r>
        <w:rPr>
          <w:rFonts w:hint="eastAsia" w:ascii="宋体" w:hAnsi="宋体" w:eastAsia="宋体" w:cs="宋体"/>
          <w:b/>
          <w:bCs/>
          <w:spacing w:val="-5"/>
          <w:sz w:val="24"/>
          <w:szCs w:val="24"/>
          <w:lang w:eastAsia="zh-CN"/>
        </w:rPr>
        <w:t>承诺函</w:t>
      </w:r>
    </w:p>
    <w:p w14:paraId="1A59E0CF">
      <w:pPr>
        <w:spacing w:before="24" w:line="233" w:lineRule="auto"/>
        <w:ind w:left="23" w:right="29" w:firstLine="481"/>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我单位承诺，以下所附我单位基本账户开户许可证（或基本账户开户银行的</w:t>
      </w:r>
      <w:r>
        <w:rPr>
          <w:rFonts w:hint="eastAsia" w:ascii="宋体" w:hAnsi="宋体" w:eastAsia="宋体" w:cs="宋体"/>
          <w:spacing w:val="9"/>
          <w:sz w:val="24"/>
          <w:szCs w:val="24"/>
          <w:lang w:eastAsia="zh-CN"/>
        </w:rPr>
        <w:t xml:space="preserve"> </w:t>
      </w:r>
      <w:r>
        <w:rPr>
          <w:rFonts w:hint="eastAsia" w:ascii="宋体" w:hAnsi="宋体" w:eastAsia="宋体" w:cs="宋体"/>
          <w:sz w:val="24"/>
          <w:szCs w:val="24"/>
          <w:lang w:eastAsia="zh-CN"/>
        </w:rPr>
        <w:t>基本 存款账户信息）复印件(或影印件)真实有效。如与</w:t>
      </w:r>
      <w:r>
        <w:rPr>
          <w:rFonts w:hint="eastAsia" w:ascii="宋体" w:hAnsi="宋体" w:eastAsia="宋体" w:cs="宋体"/>
          <w:spacing w:val="-1"/>
          <w:sz w:val="24"/>
          <w:szCs w:val="24"/>
          <w:lang w:eastAsia="zh-CN"/>
        </w:rPr>
        <w:t>我单位《投标人基本情</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况表》中基 本账户信息不一致的，以此为准。</w:t>
      </w:r>
    </w:p>
    <w:p w14:paraId="632E6B11">
      <w:pPr>
        <w:spacing w:before="25" w:line="219" w:lineRule="auto"/>
        <w:ind w:left="42"/>
        <w:rPr>
          <w:rFonts w:ascii="宋体" w:hAnsi="宋体" w:eastAsia="宋体" w:cs="宋体"/>
          <w:sz w:val="24"/>
          <w:szCs w:val="24"/>
          <w:lang w:eastAsia="zh-CN"/>
        </w:rPr>
      </w:pPr>
      <w:r>
        <w:rPr>
          <w:rFonts w:hint="eastAsia" w:ascii="宋体" w:hAnsi="宋体" w:eastAsia="宋体" w:cs="宋体"/>
          <w:spacing w:val="-2"/>
          <w:sz w:val="24"/>
          <w:szCs w:val="24"/>
          <w:lang w:eastAsia="zh-CN"/>
        </w:rPr>
        <w:t>附：账户开户许可证（或基本账户开户银行的基本存款账户信息）</w:t>
      </w:r>
    </w:p>
    <w:p w14:paraId="29AE135B">
      <w:pPr>
        <w:pStyle w:val="5"/>
        <w:spacing w:line="292" w:lineRule="auto"/>
        <w:rPr>
          <w:rFonts w:ascii="宋体" w:hAnsi="宋体" w:eastAsia="宋体" w:cs="宋体"/>
          <w:lang w:eastAsia="zh-CN"/>
        </w:rPr>
      </w:pPr>
    </w:p>
    <w:p w14:paraId="515F89C3">
      <w:pPr>
        <w:pStyle w:val="5"/>
        <w:spacing w:line="292" w:lineRule="auto"/>
        <w:rPr>
          <w:rFonts w:ascii="宋体" w:hAnsi="宋体" w:eastAsia="宋体" w:cs="宋体"/>
          <w:lang w:eastAsia="zh-CN"/>
        </w:rPr>
      </w:pPr>
    </w:p>
    <w:p w14:paraId="7986DDBA">
      <w:pPr>
        <w:pStyle w:val="5"/>
        <w:spacing w:line="293" w:lineRule="auto"/>
        <w:rPr>
          <w:rFonts w:ascii="宋体" w:hAnsi="宋体" w:eastAsia="宋体" w:cs="宋体"/>
          <w:lang w:eastAsia="zh-CN"/>
        </w:rPr>
      </w:pPr>
    </w:p>
    <w:p w14:paraId="3FEDE763">
      <w:pPr>
        <w:spacing w:before="79" w:line="219" w:lineRule="auto"/>
        <w:ind w:right="26"/>
        <w:jc w:val="right"/>
        <w:rPr>
          <w:rFonts w:ascii="宋体" w:hAnsi="宋体" w:eastAsia="宋体" w:cs="宋体"/>
          <w:sz w:val="24"/>
          <w:szCs w:val="24"/>
          <w:lang w:eastAsia="zh-CN"/>
        </w:rPr>
      </w:pPr>
      <w:r>
        <w:rPr>
          <w:rFonts w:hint="eastAsia" w:ascii="宋体" w:hAnsi="宋体" w:eastAsia="宋体" w:cs="宋体"/>
          <w:spacing w:val="-3"/>
          <w:sz w:val="24"/>
          <w:szCs w:val="24"/>
          <w:lang w:eastAsia="zh-CN"/>
        </w:rPr>
        <w:t>投标人</w:t>
      </w:r>
      <w:r>
        <w:rPr>
          <w:rFonts w:hint="eastAsia" w:ascii="宋体" w:hAnsi="宋体" w:eastAsia="宋体" w:cs="宋体"/>
          <w:sz w:val="24"/>
          <w:szCs w:val="24"/>
          <w:lang w:eastAsia="zh-CN"/>
        </w:rPr>
        <w:t>： （</w:t>
      </w:r>
      <w:r>
        <w:rPr>
          <w:rFonts w:hint="eastAsia" w:ascii="宋体" w:hAnsi="宋体" w:eastAsia="宋体" w:cs="宋体"/>
          <w:spacing w:val="-3"/>
          <w:sz w:val="24"/>
          <w:szCs w:val="24"/>
          <w:lang w:eastAsia="zh-CN"/>
        </w:rPr>
        <w:t>盖单位公章）</w:t>
      </w:r>
    </w:p>
    <w:p w14:paraId="69E9AAD9">
      <w:pPr>
        <w:spacing w:before="27" w:line="220" w:lineRule="auto"/>
        <w:jc w:val="right"/>
        <w:rPr>
          <w:rFonts w:ascii="宋体" w:hAnsi="宋体" w:eastAsia="宋体" w:cs="宋体"/>
          <w:sz w:val="24"/>
          <w:szCs w:val="24"/>
          <w:lang w:eastAsia="zh-CN"/>
        </w:rPr>
      </w:pPr>
      <w:r>
        <w:rPr>
          <w:rFonts w:hint="eastAsia" w:ascii="宋体" w:hAnsi="宋体" w:eastAsia="宋体" w:cs="宋体"/>
          <w:spacing w:val="-26"/>
          <w:sz w:val="24"/>
          <w:szCs w:val="24"/>
          <w:lang w:eastAsia="zh-CN"/>
        </w:rPr>
        <w:t>年</w:t>
      </w:r>
      <w:r>
        <w:rPr>
          <w:rFonts w:hint="eastAsia" w:ascii="宋体" w:hAnsi="宋体" w:eastAsia="宋体" w:cs="宋体"/>
          <w:spacing w:val="16"/>
          <w:sz w:val="24"/>
          <w:szCs w:val="24"/>
          <w:lang w:eastAsia="zh-CN"/>
        </w:rPr>
        <w:t xml:space="preserve"> </w:t>
      </w:r>
      <w:r>
        <w:rPr>
          <w:rFonts w:hint="eastAsia" w:ascii="宋体" w:hAnsi="宋体" w:eastAsia="宋体" w:cs="宋体"/>
          <w:spacing w:val="-26"/>
          <w:sz w:val="24"/>
          <w:szCs w:val="24"/>
          <w:lang w:eastAsia="zh-CN"/>
        </w:rPr>
        <w:t>月</w:t>
      </w:r>
      <w:r>
        <w:rPr>
          <w:rFonts w:hint="eastAsia" w:ascii="宋体" w:hAnsi="宋体" w:eastAsia="宋体" w:cs="宋体"/>
          <w:spacing w:val="50"/>
          <w:sz w:val="24"/>
          <w:szCs w:val="24"/>
          <w:lang w:eastAsia="zh-CN"/>
        </w:rPr>
        <w:t xml:space="preserve"> </w:t>
      </w:r>
      <w:r>
        <w:rPr>
          <w:rFonts w:hint="eastAsia" w:ascii="宋体" w:hAnsi="宋体" w:eastAsia="宋体" w:cs="宋体"/>
          <w:spacing w:val="-26"/>
          <w:sz w:val="24"/>
          <w:szCs w:val="24"/>
          <w:lang w:eastAsia="zh-CN"/>
        </w:rPr>
        <w:t>日</w:t>
      </w:r>
    </w:p>
    <w:p w14:paraId="70D1E3A3">
      <w:pPr>
        <w:spacing w:line="220" w:lineRule="auto"/>
        <w:rPr>
          <w:rFonts w:ascii="宋体" w:hAnsi="宋体" w:eastAsia="宋体" w:cs="宋体"/>
          <w:sz w:val="24"/>
          <w:szCs w:val="24"/>
          <w:lang w:eastAsia="zh-CN"/>
        </w:rPr>
        <w:sectPr>
          <w:footerReference r:id="rId33" w:type="default"/>
          <w:pgSz w:w="11907" w:h="16843"/>
          <w:pgMar w:top="1247" w:right="1417" w:bottom="1247" w:left="1417" w:header="0" w:footer="907" w:gutter="0"/>
          <w:cols w:space="0" w:num="1"/>
        </w:sectPr>
      </w:pPr>
    </w:p>
    <w:p w14:paraId="729A4E6D">
      <w:pPr>
        <w:pStyle w:val="5"/>
        <w:spacing w:line="245" w:lineRule="auto"/>
        <w:rPr>
          <w:rFonts w:ascii="宋体" w:hAnsi="宋体" w:eastAsia="宋体" w:cs="宋体"/>
          <w:lang w:eastAsia="zh-CN"/>
        </w:rPr>
      </w:pPr>
    </w:p>
    <w:p w14:paraId="29C5716B">
      <w:pPr>
        <w:spacing w:before="97" w:line="225" w:lineRule="auto"/>
        <w:ind w:left="2937"/>
        <w:rPr>
          <w:rFonts w:ascii="宋体" w:hAnsi="宋体" w:eastAsia="宋体" w:cs="宋体"/>
          <w:sz w:val="30"/>
          <w:szCs w:val="30"/>
          <w:lang w:eastAsia="zh-CN"/>
        </w:rPr>
      </w:pPr>
      <w:r>
        <w:rPr>
          <w:rFonts w:hint="eastAsia" w:ascii="宋体" w:hAnsi="宋体" w:eastAsia="宋体" w:cs="宋体"/>
          <w:b/>
          <w:bCs/>
          <w:spacing w:val="5"/>
          <w:sz w:val="30"/>
          <w:szCs w:val="30"/>
          <w:lang w:eastAsia="zh-CN"/>
        </w:rPr>
        <w:t>投标保函示范文本</w:t>
      </w:r>
    </w:p>
    <w:p w14:paraId="7965CC0F">
      <w:pPr>
        <w:spacing w:before="25" w:line="220" w:lineRule="auto"/>
        <w:ind w:left="5497"/>
        <w:rPr>
          <w:rFonts w:ascii="宋体" w:hAnsi="宋体" w:eastAsia="宋体" w:cs="宋体"/>
          <w:sz w:val="24"/>
          <w:szCs w:val="24"/>
          <w:lang w:eastAsia="zh-CN"/>
        </w:rPr>
      </w:pPr>
      <w:r>
        <w:rPr>
          <w:rFonts w:hint="eastAsia" w:ascii="宋体" w:hAnsi="宋体" w:eastAsia="宋体" w:cs="宋体"/>
          <w:spacing w:val="-11"/>
          <w:sz w:val="24"/>
          <w:szCs w:val="24"/>
          <w:lang w:eastAsia="zh-CN"/>
        </w:rPr>
        <w:t>保函编号：</w:t>
      </w:r>
    </w:p>
    <w:p w14:paraId="5C7D93F6">
      <w:pPr>
        <w:spacing w:line="360" w:lineRule="auto"/>
        <w:ind w:firstLine="35"/>
        <w:jc w:val="both"/>
        <w:rPr>
          <w:rFonts w:ascii="宋体" w:hAnsi="宋体" w:eastAsia="宋体" w:cs="宋体"/>
          <w:sz w:val="24"/>
          <w:szCs w:val="24"/>
          <w:lang w:eastAsia="zh-CN"/>
        </w:rPr>
      </w:pPr>
      <w:r>
        <w:rPr>
          <w:rFonts w:hint="eastAsia" w:ascii="宋体" w:hAnsi="宋体" w:eastAsia="宋体" w:cs="宋体"/>
          <w:spacing w:val="-28"/>
          <w:sz w:val="24"/>
          <w:szCs w:val="24"/>
          <w:lang w:eastAsia="zh-CN"/>
        </w:rPr>
        <w:t>申请人：</w:t>
      </w:r>
      <w:r>
        <w:rPr>
          <w:rFonts w:hint="eastAsia" w:ascii="宋体" w:hAnsi="宋体" w:eastAsia="宋体" w:cs="宋体"/>
          <w:spacing w:val="2"/>
          <w:sz w:val="24"/>
          <w:szCs w:val="24"/>
          <w:lang w:eastAsia="zh-CN"/>
        </w:rPr>
        <w:t xml:space="preserve"> </w:t>
      </w:r>
      <w:r>
        <w:rPr>
          <w:rFonts w:hint="eastAsia" w:ascii="宋体" w:hAnsi="宋体" w:eastAsia="宋体" w:cs="宋体"/>
          <w:spacing w:val="-19"/>
          <w:sz w:val="24"/>
          <w:szCs w:val="24"/>
          <w:lang w:eastAsia="zh-CN"/>
        </w:rPr>
        <w:t>受益人：</w:t>
      </w:r>
      <w:r>
        <w:rPr>
          <w:rFonts w:hint="eastAsia" w:ascii="宋体" w:hAnsi="宋体" w:eastAsia="宋体" w:cs="宋体"/>
          <w:spacing w:val="1"/>
          <w:sz w:val="24"/>
          <w:szCs w:val="24"/>
          <w:lang w:eastAsia="zh-CN"/>
        </w:rPr>
        <w:t xml:space="preserve"> </w:t>
      </w:r>
      <w:r>
        <w:rPr>
          <w:rFonts w:hint="eastAsia" w:ascii="宋体" w:hAnsi="宋体" w:eastAsia="宋体" w:cs="宋体"/>
          <w:spacing w:val="-19"/>
          <w:sz w:val="24"/>
          <w:szCs w:val="24"/>
          <w:lang w:eastAsia="zh-CN"/>
        </w:rPr>
        <w:t>开立人：</w:t>
      </w:r>
    </w:p>
    <w:p w14:paraId="623076D8">
      <w:pPr>
        <w:spacing w:line="360" w:lineRule="auto"/>
        <w:rPr>
          <w:rFonts w:ascii="宋体" w:hAnsi="宋体" w:eastAsia="宋体" w:cs="宋体"/>
          <w:sz w:val="24"/>
          <w:szCs w:val="24"/>
          <w:lang w:eastAsia="zh-CN"/>
        </w:rPr>
      </w:pPr>
      <w:r>
        <w:rPr>
          <w:rFonts w:hint="eastAsia" w:ascii="宋体" w:hAnsi="宋体" w:eastAsia="宋体" w:cs="宋体"/>
          <w:spacing w:val="3"/>
          <w:sz w:val="24"/>
          <w:szCs w:val="24"/>
          <w:lang w:eastAsia="zh-CN"/>
        </w:rPr>
        <w:t>致</w:t>
      </w:r>
      <w:r>
        <w:rPr>
          <w:rFonts w:hint="eastAsia" w:ascii="宋体" w:hAnsi="宋体" w:eastAsia="宋体" w:cs="宋体"/>
          <w:spacing w:val="-22"/>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22"/>
          <w:sz w:val="24"/>
          <w:szCs w:val="24"/>
          <w:lang w:eastAsia="zh-CN"/>
        </w:rPr>
        <w:t>（</w:t>
      </w:r>
      <w:r>
        <w:rPr>
          <w:rFonts w:hint="eastAsia" w:ascii="宋体" w:hAnsi="宋体" w:eastAsia="宋体" w:cs="宋体"/>
          <w:spacing w:val="3"/>
          <w:sz w:val="24"/>
          <w:szCs w:val="24"/>
          <w:lang w:eastAsia="zh-CN"/>
        </w:rPr>
        <w:t>受益人名称）</w:t>
      </w:r>
    </w:p>
    <w:p w14:paraId="70C02B32">
      <w:pPr>
        <w:spacing w:line="360" w:lineRule="auto"/>
        <w:ind w:firstLine="557"/>
        <w:jc w:val="both"/>
        <w:rPr>
          <w:rFonts w:ascii="宋体" w:hAnsi="宋体" w:eastAsia="宋体" w:cs="宋体"/>
          <w:sz w:val="24"/>
          <w:szCs w:val="24"/>
          <w:lang w:eastAsia="zh-CN"/>
        </w:rPr>
      </w:pPr>
      <w:r>
        <w:rPr>
          <w:rFonts w:hint="eastAsia" w:ascii="宋体" w:hAnsi="宋体" w:eastAsia="宋体" w:cs="宋体"/>
          <w:spacing w:val="-23"/>
          <w:sz w:val="24"/>
          <w:szCs w:val="24"/>
          <w:lang w:eastAsia="zh-CN"/>
        </w:rPr>
        <w:t>我方（即“开立人”）已获得通知，本保函申请人（即“投标人”）</w:t>
      </w:r>
      <w:r>
        <w:rPr>
          <w:rFonts w:hint="eastAsia" w:ascii="宋体" w:hAnsi="宋体" w:eastAsia="宋体" w:cs="宋体"/>
          <w:spacing w:val="5"/>
          <w:sz w:val="24"/>
          <w:szCs w:val="24"/>
          <w:lang w:eastAsia="zh-CN"/>
        </w:rPr>
        <w:t xml:space="preserve"> </w:t>
      </w:r>
      <w:r>
        <w:rPr>
          <w:rFonts w:hint="eastAsia" w:ascii="宋体" w:hAnsi="宋体" w:eastAsia="宋体" w:cs="宋体"/>
          <w:spacing w:val="-3"/>
          <w:sz w:val="24"/>
          <w:szCs w:val="24"/>
          <w:lang w:eastAsia="zh-CN"/>
        </w:rPr>
        <w:t>已响应贵方于</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22"/>
          <w:sz w:val="24"/>
          <w:szCs w:val="24"/>
          <w:lang w:eastAsia="zh-CN"/>
        </w:rPr>
        <w:t xml:space="preserve"> </w:t>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22"/>
          <w:sz w:val="24"/>
          <w:szCs w:val="24"/>
          <w:lang w:eastAsia="zh-CN"/>
        </w:rPr>
        <w:t xml:space="preserve"> </w:t>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81"/>
          <w:sz w:val="24"/>
          <w:szCs w:val="24"/>
          <w:lang w:eastAsia="zh-CN"/>
        </w:rPr>
        <w:t xml:space="preserve"> </w:t>
      </w:r>
      <w:r>
        <w:rPr>
          <w:rFonts w:hint="eastAsia" w:ascii="宋体" w:hAnsi="宋体" w:eastAsia="宋体" w:cs="宋体"/>
          <w:spacing w:val="-3"/>
          <w:sz w:val="24"/>
          <w:szCs w:val="24"/>
          <w:lang w:eastAsia="zh-CN"/>
        </w:rPr>
        <w:t>日就</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25"/>
          <w:sz w:val="24"/>
          <w:szCs w:val="24"/>
          <w:lang w:eastAsia="zh-CN"/>
        </w:rPr>
        <w:t xml:space="preserve"> </w:t>
      </w:r>
      <w:r>
        <w:rPr>
          <w:rFonts w:hint="eastAsia" w:ascii="宋体" w:hAnsi="宋体" w:eastAsia="宋体" w:cs="宋体"/>
          <w:spacing w:val="-3"/>
          <w:sz w:val="24"/>
          <w:szCs w:val="24"/>
          <w:lang w:eastAsia="zh-CN"/>
        </w:rPr>
        <w:t>项目（以下简称“本</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项目”） 发出的招标文件，并已向招标人（即“受益人”）提交了</w:t>
      </w:r>
      <w:r>
        <w:rPr>
          <w:rFonts w:hint="eastAsia" w:ascii="宋体" w:hAnsi="宋体" w:eastAsia="宋体" w:cs="宋体"/>
          <w:spacing w:val="14"/>
          <w:sz w:val="24"/>
          <w:szCs w:val="24"/>
          <w:lang w:eastAsia="zh-CN"/>
        </w:rPr>
        <w:t xml:space="preserve"> </w:t>
      </w:r>
      <w:r>
        <w:rPr>
          <w:rFonts w:hint="eastAsia" w:ascii="宋体" w:hAnsi="宋体" w:eastAsia="宋体" w:cs="宋体"/>
          <w:spacing w:val="-3"/>
          <w:sz w:val="24"/>
          <w:szCs w:val="24"/>
          <w:lang w:eastAsia="zh-CN"/>
        </w:rPr>
        <w:t>投标文件（即“基础交易”）。</w:t>
      </w:r>
    </w:p>
    <w:p w14:paraId="34DD4AFB">
      <w:pPr>
        <w:spacing w:line="360" w:lineRule="auto"/>
        <w:ind w:firstLine="562"/>
        <w:rPr>
          <w:rFonts w:ascii="宋体" w:hAnsi="宋体" w:eastAsia="宋体" w:cs="宋体"/>
          <w:sz w:val="24"/>
          <w:szCs w:val="24"/>
          <w:lang w:eastAsia="zh-CN"/>
        </w:rPr>
      </w:pPr>
      <w:r>
        <w:rPr>
          <w:rFonts w:hint="eastAsia" w:ascii="宋体" w:hAnsi="宋体" w:eastAsia="宋体" w:cs="宋体"/>
          <w:spacing w:val="-5"/>
          <w:sz w:val="24"/>
          <w:szCs w:val="24"/>
          <w:lang w:eastAsia="zh-CN"/>
        </w:rPr>
        <w:t>一、我方理解根据招标条件，投标人必须提交一份投标保函（以</w:t>
      </w:r>
      <w:r>
        <w:rPr>
          <w:rFonts w:hint="eastAsia" w:ascii="宋体" w:hAnsi="宋体" w:eastAsia="宋体" w:cs="宋体"/>
          <w:spacing w:val="1"/>
          <w:sz w:val="24"/>
          <w:szCs w:val="24"/>
          <w:lang w:eastAsia="zh-CN"/>
        </w:rPr>
        <w:t xml:space="preserve">   </w:t>
      </w:r>
      <w:r>
        <w:rPr>
          <w:rFonts w:hint="eastAsia" w:ascii="宋体" w:hAnsi="宋体" w:eastAsia="宋体" w:cs="宋体"/>
          <w:spacing w:val="-3"/>
          <w:sz w:val="24"/>
          <w:szCs w:val="24"/>
          <w:lang w:eastAsia="zh-CN"/>
        </w:rPr>
        <w:t>下简称“本保函”</w:t>
      </w:r>
      <w:r>
        <w:rPr>
          <w:rFonts w:hint="eastAsia" w:ascii="宋体" w:hAnsi="宋体" w:eastAsia="宋体" w:cs="宋体"/>
          <w:spacing w:val="-11"/>
          <w:sz w:val="24"/>
          <w:szCs w:val="24"/>
          <w:lang w:eastAsia="zh-CN"/>
        </w:rPr>
        <w:t>），</w:t>
      </w:r>
      <w:r>
        <w:rPr>
          <w:rFonts w:hint="eastAsia" w:ascii="宋体" w:hAnsi="宋体" w:eastAsia="宋体" w:cs="宋体"/>
          <w:spacing w:val="-3"/>
          <w:sz w:val="24"/>
          <w:szCs w:val="24"/>
          <w:lang w:eastAsia="zh-CN"/>
        </w:rPr>
        <w:t>以担保投标人诚信履行其在上述基础交易中承</w:t>
      </w:r>
      <w:r>
        <w:rPr>
          <w:rFonts w:hint="eastAsia" w:ascii="宋体" w:hAnsi="宋体" w:eastAsia="宋体" w:cs="宋体"/>
          <w:sz w:val="24"/>
          <w:szCs w:val="24"/>
          <w:lang w:eastAsia="zh-CN"/>
        </w:rPr>
        <w:t xml:space="preserve">  </w:t>
      </w:r>
      <w:r>
        <w:rPr>
          <w:rFonts w:hint="eastAsia" w:ascii="宋体" w:hAnsi="宋体" w:eastAsia="宋体" w:cs="宋体"/>
          <w:spacing w:val="-8"/>
          <w:sz w:val="24"/>
          <w:szCs w:val="24"/>
          <w:lang w:eastAsia="zh-CN"/>
        </w:rPr>
        <w:t>担的投标人义务。鉴此， 应申请人要求，我方在此同意向贵方出具此</w:t>
      </w:r>
      <w:r>
        <w:rPr>
          <w:rFonts w:hint="eastAsia" w:ascii="宋体" w:hAnsi="宋体" w:eastAsia="宋体" w:cs="宋体"/>
          <w:sz w:val="24"/>
          <w:szCs w:val="24"/>
          <w:lang w:eastAsia="zh-CN"/>
        </w:rPr>
        <w:t xml:space="preserve">  </w:t>
      </w:r>
      <w:r>
        <w:rPr>
          <w:rFonts w:hint="eastAsia" w:ascii="宋体" w:hAnsi="宋体" w:eastAsia="宋体" w:cs="宋体"/>
          <w:spacing w:val="-9"/>
          <w:sz w:val="24"/>
          <w:szCs w:val="24"/>
          <w:lang w:eastAsia="zh-CN"/>
        </w:rPr>
        <w:t>投标保函，本保函担保金额最高不超过人民币（大写</w:t>
      </w:r>
      <w:r>
        <w:rPr>
          <w:rFonts w:hint="eastAsia" w:ascii="宋体" w:hAnsi="宋体" w:eastAsia="宋体" w:cs="宋体"/>
          <w:spacing w:val="-10"/>
          <w:sz w:val="24"/>
          <w:szCs w:val="24"/>
          <w:lang w:eastAsia="zh-CN"/>
        </w:rPr>
        <w:t>）元(</w:t>
      </w:r>
      <w:r>
        <w:rPr>
          <w:rFonts w:hint="eastAsia" w:ascii="宋体" w:hAnsi="宋体" w:eastAsia="宋体" w:cs="宋体"/>
          <w:spacing w:val="-100"/>
          <w:sz w:val="24"/>
          <w:szCs w:val="24"/>
          <w:lang w:eastAsia="zh-CN"/>
        </w:rPr>
        <w:t xml:space="preserve"> </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29"/>
          <w:sz w:val="24"/>
          <w:szCs w:val="24"/>
          <w:lang w:eastAsia="zh-CN"/>
        </w:rPr>
        <w:t xml:space="preserve"> </w:t>
      </w:r>
      <w:r>
        <w:rPr>
          <w:rFonts w:hint="eastAsia" w:ascii="宋体" w:hAnsi="宋体" w:eastAsia="宋体" w:cs="宋体"/>
          <w:spacing w:val="-10"/>
          <w:sz w:val="24"/>
          <w:szCs w:val="24"/>
          <w:lang w:eastAsia="zh-CN"/>
        </w:rPr>
        <w:t>)。</w:t>
      </w:r>
    </w:p>
    <w:p w14:paraId="088FBE78">
      <w:pPr>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二、我方在投标人发生以下情形时承担保证担保责任：</w:t>
      </w:r>
    </w:p>
    <w:p w14:paraId="3BF725EF">
      <w:pPr>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（1）投标人在开标后和投标有效期满之前撤销投标的；</w:t>
      </w:r>
    </w:p>
    <w:p w14:paraId="3511BB96">
      <w:pPr>
        <w:spacing w:line="360" w:lineRule="auto"/>
        <w:ind w:firstLine="544"/>
        <w:rPr>
          <w:rFonts w:ascii="宋体" w:hAnsi="宋体" w:eastAsia="宋体" w:cs="宋体"/>
          <w:sz w:val="24"/>
          <w:szCs w:val="24"/>
          <w:lang w:eastAsia="zh-CN"/>
        </w:rPr>
      </w:pPr>
      <w:r>
        <w:rPr>
          <w:rFonts w:hint="eastAsia" w:ascii="宋体" w:hAnsi="宋体" w:eastAsia="宋体" w:cs="宋体"/>
          <w:spacing w:val="-2"/>
          <w:sz w:val="24"/>
          <w:szCs w:val="24"/>
          <w:lang w:eastAsia="zh-CN"/>
        </w:rPr>
        <w:t>（2）投标人在收到中标通知后，不能或拒绝在中标通知书规定</w:t>
      </w:r>
      <w:r>
        <w:rPr>
          <w:rFonts w:hint="eastAsia" w:ascii="宋体" w:hAnsi="宋体" w:eastAsia="宋体" w:cs="宋体"/>
          <w:spacing w:val="17"/>
          <w:sz w:val="24"/>
          <w:szCs w:val="24"/>
          <w:lang w:eastAsia="zh-CN"/>
        </w:rPr>
        <w:t xml:space="preserve"> </w:t>
      </w:r>
      <w:r>
        <w:rPr>
          <w:rFonts w:hint="eastAsia" w:ascii="宋体" w:hAnsi="宋体" w:eastAsia="宋体" w:cs="宋体"/>
          <w:spacing w:val="-7"/>
          <w:sz w:val="24"/>
          <w:szCs w:val="24"/>
          <w:lang w:eastAsia="zh-CN"/>
        </w:rPr>
        <w:t>的时间内与贵方签订合同；</w:t>
      </w:r>
    </w:p>
    <w:p w14:paraId="45B9991F">
      <w:pPr>
        <w:spacing w:line="360" w:lineRule="auto"/>
        <w:ind w:firstLine="565"/>
        <w:rPr>
          <w:rFonts w:ascii="宋体" w:hAnsi="宋体" w:eastAsia="宋体" w:cs="宋体"/>
          <w:sz w:val="24"/>
          <w:szCs w:val="24"/>
          <w:lang w:eastAsia="zh-CN"/>
        </w:rPr>
      </w:pPr>
      <w:r>
        <w:rPr>
          <w:rFonts w:hint="eastAsia" w:ascii="宋体" w:hAnsi="宋体" w:eastAsia="宋体" w:cs="宋体"/>
          <w:spacing w:val="-1"/>
          <w:sz w:val="24"/>
          <w:szCs w:val="24"/>
          <w:lang w:eastAsia="zh-CN"/>
        </w:rPr>
        <w:t>（3）投标人在与贵方签订合同后，未在规定的时间内提交符合</w:t>
      </w:r>
      <w:r>
        <w:rPr>
          <w:rFonts w:hint="eastAsia" w:ascii="宋体" w:hAnsi="宋体" w:eastAsia="宋体" w:cs="宋体"/>
          <w:spacing w:val="10"/>
          <w:sz w:val="24"/>
          <w:szCs w:val="24"/>
          <w:lang w:eastAsia="zh-CN"/>
        </w:rPr>
        <w:t xml:space="preserve"> </w:t>
      </w:r>
      <w:r>
        <w:rPr>
          <w:rFonts w:hint="eastAsia" w:ascii="宋体" w:hAnsi="宋体" w:eastAsia="宋体" w:cs="宋体"/>
          <w:spacing w:val="-5"/>
          <w:sz w:val="24"/>
          <w:szCs w:val="24"/>
          <w:lang w:eastAsia="zh-CN"/>
        </w:rPr>
        <w:t>招标文件要求的履约担保；</w:t>
      </w:r>
    </w:p>
    <w:p w14:paraId="157F5089">
      <w:pPr>
        <w:spacing w:line="360" w:lineRule="auto"/>
        <w:rPr>
          <w:rFonts w:ascii="宋体" w:hAnsi="宋体" w:eastAsia="宋体" w:cs="宋体"/>
          <w:sz w:val="24"/>
          <w:szCs w:val="24"/>
          <w:lang w:eastAsia="zh-CN"/>
        </w:rPr>
      </w:pPr>
      <w:r>
        <w:rPr>
          <w:rFonts w:hint="eastAsia" w:ascii="宋体" w:hAnsi="宋体" w:eastAsia="宋体" w:cs="宋体"/>
          <w:spacing w:val="-3"/>
          <w:sz w:val="24"/>
          <w:szCs w:val="24"/>
          <w:lang w:eastAsia="zh-CN"/>
        </w:rPr>
        <w:t>（4）投标人违反招标文件规定的其他情形。</w:t>
      </w:r>
    </w:p>
    <w:p w14:paraId="5E3237E3">
      <w:pPr>
        <w:spacing w:line="360" w:lineRule="auto"/>
        <w:ind w:firstLine="557"/>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三、本保函为不可撤销、不可转让的见索即付独立保函。本保函</w:t>
      </w:r>
      <w:r>
        <w:rPr>
          <w:rFonts w:hint="eastAsia" w:ascii="宋体" w:hAnsi="宋体" w:eastAsia="宋体" w:cs="宋体"/>
          <w:spacing w:val="6"/>
          <w:sz w:val="24"/>
          <w:szCs w:val="24"/>
          <w:lang w:eastAsia="zh-CN"/>
        </w:rPr>
        <w:t xml:space="preserve"> </w:t>
      </w:r>
      <w:r>
        <w:rPr>
          <w:rFonts w:hint="eastAsia" w:ascii="宋体" w:hAnsi="宋体" w:eastAsia="宋体" w:cs="宋体"/>
          <w:spacing w:val="-8"/>
          <w:sz w:val="24"/>
          <w:szCs w:val="24"/>
          <w:lang w:eastAsia="zh-CN"/>
        </w:rPr>
        <w:t>有效期自开立之</w:t>
      </w:r>
      <w:r>
        <w:rPr>
          <w:rFonts w:hint="eastAsia" w:ascii="宋体" w:hAnsi="宋体" w:eastAsia="宋体" w:cs="宋体"/>
          <w:spacing w:val="76"/>
          <w:sz w:val="24"/>
          <w:szCs w:val="24"/>
          <w:lang w:eastAsia="zh-CN"/>
        </w:rPr>
        <w:t xml:space="preserve"> </w:t>
      </w:r>
      <w:r>
        <w:rPr>
          <w:rFonts w:hint="eastAsia" w:ascii="宋体" w:hAnsi="宋体" w:eastAsia="宋体" w:cs="宋体"/>
          <w:spacing w:val="-8"/>
          <w:sz w:val="24"/>
          <w:szCs w:val="24"/>
          <w:lang w:eastAsia="zh-CN"/>
        </w:rPr>
        <w:t>日起至投标有效期届满之日后的</w:t>
      </w:r>
      <w:r>
        <w:rPr>
          <w:rFonts w:hint="eastAsia" w:ascii="宋体" w:hAnsi="宋体" w:eastAsia="宋体" w:cs="宋体"/>
          <w:spacing w:val="-8"/>
          <w:sz w:val="24"/>
          <w:szCs w:val="24"/>
          <w:u w:val="single"/>
          <w:lang w:eastAsia="zh-CN"/>
        </w:rPr>
        <w:t xml:space="preserve"> 7</w:t>
      </w:r>
      <w:r>
        <w:rPr>
          <w:rFonts w:hint="eastAsia" w:ascii="宋体" w:hAnsi="宋体" w:eastAsia="宋体" w:cs="宋体"/>
          <w:spacing w:val="60"/>
          <w:sz w:val="24"/>
          <w:szCs w:val="24"/>
          <w:u w:val="single"/>
          <w:lang w:eastAsia="zh-CN"/>
        </w:rPr>
        <w:t xml:space="preserve"> </w:t>
      </w:r>
      <w:r>
        <w:rPr>
          <w:rFonts w:hint="eastAsia" w:ascii="宋体" w:hAnsi="宋体" w:eastAsia="宋体" w:cs="宋体"/>
          <w:spacing w:val="-8"/>
          <w:sz w:val="24"/>
          <w:szCs w:val="24"/>
          <w:lang w:eastAsia="zh-CN"/>
        </w:rPr>
        <w:t>日。投标有效期</w:t>
      </w:r>
      <w:r>
        <w:rPr>
          <w:rFonts w:hint="eastAsia" w:ascii="宋体" w:hAnsi="宋体" w:eastAsia="宋体" w:cs="宋体"/>
          <w:sz w:val="24"/>
          <w:szCs w:val="24"/>
          <w:lang w:eastAsia="zh-CN"/>
        </w:rPr>
        <w:t xml:space="preserve"> </w:t>
      </w:r>
      <w:r>
        <w:rPr>
          <w:rFonts w:hint="eastAsia" w:ascii="宋体" w:hAnsi="宋体" w:eastAsia="宋体" w:cs="宋体"/>
          <w:spacing w:val="-13"/>
          <w:sz w:val="24"/>
          <w:szCs w:val="24"/>
          <w:lang w:eastAsia="zh-CN"/>
        </w:rPr>
        <w:t>延长的，本保函有效期相应顺延，最迟不超</w:t>
      </w:r>
      <w:r>
        <w:rPr>
          <w:rFonts w:hint="eastAsia" w:ascii="宋体" w:hAnsi="宋体" w:eastAsia="宋体" w:cs="宋体"/>
          <w:spacing w:val="-14"/>
          <w:sz w:val="24"/>
          <w:szCs w:val="24"/>
          <w:lang w:eastAsia="zh-CN"/>
        </w:rPr>
        <w:t>过</w:t>
      </w:r>
      <w:r>
        <w:rPr>
          <w:rFonts w:hint="eastAsia" w:ascii="宋体" w:hAnsi="宋体" w:eastAsia="宋体" w:cs="宋体"/>
          <w:spacing w:val="-139"/>
          <w:sz w:val="24"/>
          <w:szCs w:val="24"/>
          <w:lang w:eastAsia="zh-CN"/>
        </w:rPr>
        <w:t xml:space="preserve"> </w:t>
      </w:r>
      <w:r>
        <w:rPr>
          <w:rFonts w:hint="eastAsia" w:ascii="宋体" w:hAnsi="宋体" w:eastAsia="宋体" w:cs="宋体"/>
          <w:spacing w:val="46"/>
          <w:sz w:val="24"/>
          <w:szCs w:val="24"/>
          <w:u w:val="single"/>
          <w:lang w:eastAsia="zh-CN"/>
        </w:rPr>
        <w:t xml:space="preserve">   </w:t>
      </w:r>
      <w:r>
        <w:rPr>
          <w:rFonts w:hint="eastAsia" w:ascii="宋体" w:hAnsi="宋体" w:eastAsia="宋体" w:cs="宋体"/>
          <w:spacing w:val="-126"/>
          <w:sz w:val="24"/>
          <w:szCs w:val="24"/>
          <w:lang w:eastAsia="zh-CN"/>
        </w:rPr>
        <w:t xml:space="preserve"> </w:t>
      </w:r>
      <w:r>
        <w:rPr>
          <w:rFonts w:hint="eastAsia" w:ascii="宋体" w:hAnsi="宋体" w:eastAsia="宋体" w:cs="宋体"/>
          <w:spacing w:val="-14"/>
          <w:sz w:val="24"/>
          <w:szCs w:val="24"/>
          <w:lang w:eastAsia="zh-CN"/>
        </w:rPr>
        <w:t>年</w:t>
      </w:r>
      <w:r>
        <w:rPr>
          <w:rFonts w:hint="eastAsia" w:ascii="宋体" w:hAnsi="宋体" w:eastAsia="宋体" w:cs="宋体"/>
          <w:spacing w:val="-14"/>
          <w:sz w:val="24"/>
          <w:szCs w:val="24"/>
          <w:u w:val="single"/>
          <w:lang w:eastAsia="zh-CN"/>
        </w:rPr>
        <w:t xml:space="preserve">    </w:t>
      </w:r>
      <w:r>
        <w:rPr>
          <w:rFonts w:hint="eastAsia" w:ascii="宋体" w:hAnsi="宋体" w:eastAsia="宋体" w:cs="宋体"/>
          <w:spacing w:val="-123"/>
          <w:sz w:val="24"/>
          <w:szCs w:val="24"/>
          <w:lang w:eastAsia="zh-CN"/>
        </w:rPr>
        <w:t xml:space="preserve"> </w:t>
      </w:r>
      <w:r>
        <w:rPr>
          <w:rFonts w:hint="eastAsia" w:ascii="宋体" w:hAnsi="宋体" w:eastAsia="宋体" w:cs="宋体"/>
          <w:spacing w:val="-14"/>
          <w:sz w:val="24"/>
          <w:szCs w:val="24"/>
          <w:lang w:eastAsia="zh-CN"/>
        </w:rPr>
        <w:t>月</w:t>
      </w:r>
      <w:r>
        <w:rPr>
          <w:rFonts w:hint="eastAsia" w:ascii="宋体" w:hAnsi="宋体" w:eastAsia="宋体" w:cs="宋体"/>
          <w:spacing w:val="-139"/>
          <w:sz w:val="24"/>
          <w:szCs w:val="24"/>
          <w:lang w:eastAsia="zh-CN"/>
        </w:rPr>
        <w:t xml:space="preserve"> </w:t>
      </w:r>
      <w:r>
        <w:rPr>
          <w:rFonts w:hint="eastAsia" w:ascii="宋体" w:hAnsi="宋体" w:eastAsia="宋体" w:cs="宋体"/>
          <w:spacing w:val="34"/>
          <w:sz w:val="24"/>
          <w:szCs w:val="24"/>
          <w:u w:val="single"/>
          <w:lang w:eastAsia="zh-CN"/>
        </w:rPr>
        <w:t xml:space="preserve">    </w:t>
      </w:r>
      <w:r>
        <w:rPr>
          <w:rFonts w:hint="eastAsia" w:ascii="宋体" w:hAnsi="宋体" w:eastAsia="宋体" w:cs="宋体"/>
          <w:spacing w:val="-78"/>
          <w:sz w:val="24"/>
          <w:szCs w:val="24"/>
          <w:lang w:eastAsia="zh-CN"/>
        </w:rPr>
        <w:t xml:space="preserve"> </w:t>
      </w:r>
      <w:r>
        <w:rPr>
          <w:rFonts w:hint="eastAsia" w:ascii="宋体" w:hAnsi="宋体" w:eastAsia="宋体" w:cs="宋体"/>
          <w:spacing w:val="-14"/>
          <w:sz w:val="24"/>
          <w:szCs w:val="24"/>
          <w:lang w:eastAsia="zh-CN"/>
        </w:rPr>
        <w:t>日。</w:t>
      </w:r>
    </w:p>
    <w:p w14:paraId="1291EF00">
      <w:pPr>
        <w:spacing w:line="360" w:lineRule="auto"/>
        <w:ind w:firstLine="584"/>
        <w:rPr>
          <w:rFonts w:ascii="宋体" w:hAnsi="宋体" w:eastAsia="宋体" w:cs="宋体"/>
          <w:sz w:val="24"/>
          <w:szCs w:val="24"/>
          <w:lang w:eastAsia="zh-CN"/>
        </w:rPr>
      </w:pPr>
      <w:r>
        <w:rPr>
          <w:rFonts w:hint="eastAsia" w:ascii="宋体" w:hAnsi="宋体" w:eastAsia="宋体" w:cs="宋体"/>
          <w:spacing w:val="-4"/>
          <w:sz w:val="24"/>
          <w:szCs w:val="24"/>
          <w:lang w:eastAsia="zh-CN"/>
        </w:rPr>
        <w:t>四、我方承诺，在收到受益人发来的书面付款通知后的</w:t>
      </w:r>
      <w:r>
        <w:rPr>
          <w:rFonts w:hint="eastAsia" w:ascii="宋体" w:hAnsi="宋体" w:eastAsia="宋体" w:cs="宋体"/>
          <w:spacing w:val="-4"/>
          <w:sz w:val="24"/>
          <w:szCs w:val="24"/>
          <w:u w:val="single"/>
          <w:lang w:eastAsia="zh-CN"/>
        </w:rPr>
        <w:t xml:space="preserve"> 7</w:t>
      </w:r>
      <w:r>
        <w:rPr>
          <w:rFonts w:hint="eastAsia" w:ascii="宋体" w:hAnsi="宋体" w:eastAsia="宋体" w:cs="宋体"/>
          <w:spacing w:val="76"/>
          <w:sz w:val="24"/>
          <w:szCs w:val="24"/>
          <w:u w:val="single"/>
          <w:lang w:eastAsia="zh-CN"/>
        </w:rPr>
        <w:t xml:space="preserve"> </w:t>
      </w:r>
      <w:r>
        <w:rPr>
          <w:rFonts w:hint="eastAsia" w:ascii="宋体" w:hAnsi="宋体" w:eastAsia="宋体" w:cs="宋体"/>
          <w:spacing w:val="-4"/>
          <w:sz w:val="24"/>
          <w:szCs w:val="24"/>
          <w:lang w:eastAsia="zh-CN"/>
        </w:rPr>
        <w:t>日内</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无条件支付，前述书面付款通知即为付款要求之单据，且应满足以下</w:t>
      </w:r>
      <w:r>
        <w:rPr>
          <w:rFonts w:hint="eastAsia" w:ascii="宋体" w:hAnsi="宋体" w:eastAsia="宋体" w:cs="宋体"/>
          <w:spacing w:val="14"/>
          <w:sz w:val="24"/>
          <w:szCs w:val="24"/>
          <w:lang w:eastAsia="zh-CN"/>
        </w:rPr>
        <w:t xml:space="preserve"> </w:t>
      </w:r>
      <w:r>
        <w:rPr>
          <w:rFonts w:hint="eastAsia" w:ascii="宋体" w:hAnsi="宋体" w:eastAsia="宋体" w:cs="宋体"/>
          <w:spacing w:val="-17"/>
          <w:sz w:val="24"/>
          <w:szCs w:val="24"/>
          <w:lang w:eastAsia="zh-CN"/>
        </w:rPr>
        <w:t>要求：</w:t>
      </w:r>
    </w:p>
    <w:p w14:paraId="1A806143">
      <w:pPr>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（1）付款通知到达的日期在本保函的有效期内；</w:t>
      </w:r>
    </w:p>
    <w:p w14:paraId="5CAA72C2">
      <w:pPr>
        <w:spacing w:line="360" w:lineRule="auto"/>
        <w:rPr>
          <w:rFonts w:ascii="宋体" w:hAnsi="宋体" w:eastAsia="宋体" w:cs="宋体"/>
          <w:sz w:val="24"/>
          <w:szCs w:val="24"/>
          <w:lang w:eastAsia="zh-CN"/>
        </w:rPr>
      </w:pPr>
      <w:r>
        <w:rPr>
          <w:rFonts w:hint="eastAsia" w:ascii="宋体" w:hAnsi="宋体" w:eastAsia="宋体" w:cs="宋体"/>
          <w:spacing w:val="-6"/>
          <w:sz w:val="24"/>
          <w:szCs w:val="24"/>
          <w:lang w:eastAsia="zh-CN"/>
        </w:rPr>
        <w:t>（2）载明要求支付的金额；</w:t>
      </w:r>
    </w:p>
    <w:p w14:paraId="5F6662FC">
      <w:pPr>
        <w:spacing w:line="360" w:lineRule="auto"/>
        <w:rPr>
          <w:rFonts w:ascii="宋体" w:hAnsi="宋体" w:eastAsia="宋体" w:cs="宋体"/>
          <w:sz w:val="24"/>
          <w:szCs w:val="24"/>
          <w:lang w:eastAsia="zh-CN"/>
        </w:rPr>
      </w:pPr>
      <w:r>
        <w:rPr>
          <w:rFonts w:hint="eastAsia" w:ascii="宋体" w:hAnsi="宋体" w:eastAsia="宋体" w:cs="宋体"/>
          <w:spacing w:val="-2"/>
          <w:sz w:val="24"/>
          <w:szCs w:val="24"/>
          <w:lang w:eastAsia="zh-CN"/>
        </w:rPr>
        <w:t>（3）载明申请人违反招投标文件规定的义务内容</w:t>
      </w:r>
      <w:r>
        <w:rPr>
          <w:rFonts w:hint="eastAsia" w:ascii="宋体" w:hAnsi="宋体" w:eastAsia="宋体" w:cs="宋体"/>
          <w:spacing w:val="-3"/>
          <w:sz w:val="24"/>
          <w:szCs w:val="24"/>
          <w:lang w:eastAsia="zh-CN"/>
        </w:rPr>
        <w:t>和具体条款；</w:t>
      </w:r>
    </w:p>
    <w:p w14:paraId="34741701">
      <w:pPr>
        <w:spacing w:line="360" w:lineRule="auto"/>
        <w:ind w:firstLine="565"/>
        <w:rPr>
          <w:rFonts w:ascii="宋体" w:hAnsi="宋体" w:eastAsia="宋体" w:cs="宋体"/>
          <w:sz w:val="24"/>
          <w:szCs w:val="24"/>
          <w:lang w:eastAsia="zh-CN"/>
        </w:rPr>
      </w:pPr>
      <w:r>
        <w:rPr>
          <w:rFonts w:hint="eastAsia" w:ascii="宋体" w:hAnsi="宋体" w:eastAsia="宋体" w:cs="宋体"/>
          <w:spacing w:val="-1"/>
          <w:sz w:val="24"/>
          <w:szCs w:val="24"/>
          <w:lang w:eastAsia="zh-CN"/>
        </w:rPr>
        <w:t>（4）声明不存在招标文件规定或我国法律规定免除申请</w:t>
      </w:r>
      <w:r>
        <w:rPr>
          <w:rFonts w:hint="eastAsia" w:ascii="宋体" w:hAnsi="宋体" w:eastAsia="宋体" w:cs="宋体"/>
          <w:spacing w:val="-2"/>
          <w:sz w:val="24"/>
          <w:szCs w:val="24"/>
          <w:lang w:eastAsia="zh-CN"/>
        </w:rPr>
        <w:t>人或我</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方支付责任的情形；</w:t>
      </w:r>
    </w:p>
    <w:p w14:paraId="1C2950DB">
      <w:pPr>
        <w:spacing w:line="360" w:lineRule="auto"/>
        <w:ind w:firstLine="2"/>
        <w:rPr>
          <w:rFonts w:ascii="宋体" w:hAnsi="宋体" w:eastAsia="宋体" w:cs="宋体"/>
          <w:sz w:val="24"/>
          <w:szCs w:val="24"/>
          <w:lang w:eastAsia="zh-CN"/>
        </w:rPr>
      </w:pPr>
      <w:r>
        <w:rPr>
          <w:rFonts w:hint="eastAsia" w:ascii="宋体" w:hAnsi="宋体" w:eastAsia="宋体" w:cs="宋体"/>
          <w:spacing w:val="-9"/>
          <w:sz w:val="24"/>
          <w:szCs w:val="24"/>
          <w:lang w:eastAsia="zh-CN"/>
        </w:rPr>
        <w:t>（5）书面付款通知应在本保函有效期内到达的地址是：</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6"/>
          <w:sz w:val="24"/>
          <w:szCs w:val="24"/>
          <w:lang w:eastAsia="zh-CN"/>
        </w:rPr>
        <w:t xml:space="preserve"> </w:t>
      </w:r>
      <w:r>
        <w:rPr>
          <w:rFonts w:hint="eastAsia" w:ascii="宋体" w:hAnsi="宋体" w:eastAsia="宋体" w:cs="宋体"/>
          <w:spacing w:val="-3"/>
          <w:sz w:val="24"/>
          <w:szCs w:val="24"/>
          <w:lang w:eastAsia="zh-CN"/>
        </w:rPr>
        <w:t>受益人发出的书面付款通知应由其为鉴明受益人法定代表人（负</w:t>
      </w:r>
    </w:p>
    <w:p w14:paraId="757C999B">
      <w:pPr>
        <w:spacing w:line="360" w:lineRule="auto"/>
        <w:rPr>
          <w:rFonts w:ascii="宋体" w:hAnsi="宋体" w:eastAsia="宋体" w:cs="宋体"/>
          <w:sz w:val="24"/>
          <w:szCs w:val="24"/>
          <w:lang w:eastAsia="zh-CN"/>
        </w:rPr>
      </w:pPr>
      <w:r>
        <w:rPr>
          <w:rFonts w:hint="eastAsia" w:ascii="宋体" w:hAnsi="宋体" w:eastAsia="宋体" w:cs="宋体"/>
          <w:spacing w:val="-2"/>
          <w:sz w:val="24"/>
          <w:szCs w:val="24"/>
          <w:lang w:eastAsia="zh-CN"/>
        </w:rPr>
        <w:t>责人）或授权代理人签字并加盖公章。</w:t>
      </w:r>
    </w:p>
    <w:p w14:paraId="490D8126">
      <w:pPr>
        <w:pStyle w:val="5"/>
        <w:spacing w:line="360" w:lineRule="auto"/>
        <w:rPr>
          <w:rFonts w:ascii="宋体" w:hAnsi="宋体" w:eastAsia="宋体" w:cs="宋体"/>
          <w:sz w:val="24"/>
          <w:szCs w:val="24"/>
          <w:lang w:eastAsia="zh-CN"/>
        </w:rPr>
      </w:pPr>
      <w:r>
        <w:rPr>
          <w:rFonts w:hint="eastAsia" w:ascii="宋体" w:hAnsi="宋体" w:eastAsia="宋体" w:cs="宋体"/>
          <w:spacing w:val="-4"/>
          <w:sz w:val="24"/>
          <w:szCs w:val="24"/>
          <w:lang w:eastAsia="zh-CN"/>
        </w:rPr>
        <w:t>五、本保函项下的权利不得转让，不得设定担保。贵方未经我方</w:t>
      </w: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rPr>
        <w:t>书面同意转让本保函或其项下任何权利，对我方不发生法律效力。</w:t>
      </w:r>
    </w:p>
    <w:p w14:paraId="5A8EB0DC">
      <w:pPr>
        <w:pStyle w:val="5"/>
        <w:spacing w:line="360" w:lineRule="auto"/>
        <w:rPr>
          <w:rFonts w:ascii="宋体" w:hAnsi="宋体" w:eastAsia="宋体" w:cs="宋体"/>
          <w:sz w:val="24"/>
          <w:szCs w:val="24"/>
          <w:lang w:eastAsia="zh-CN"/>
        </w:rPr>
      </w:pPr>
    </w:p>
    <w:p w14:paraId="05D6089B">
      <w:pPr>
        <w:spacing w:line="360" w:lineRule="auto"/>
        <w:ind w:firstLine="562"/>
        <w:rPr>
          <w:rFonts w:ascii="宋体" w:hAnsi="宋体" w:eastAsia="宋体" w:cs="宋体"/>
          <w:sz w:val="24"/>
          <w:szCs w:val="24"/>
          <w:lang w:eastAsia="zh-CN"/>
        </w:rPr>
      </w:pPr>
      <w:r>
        <w:rPr>
          <w:rFonts w:hint="eastAsia" w:ascii="宋体" w:hAnsi="宋体" w:eastAsia="宋体" w:cs="宋体"/>
          <w:spacing w:val="-4"/>
          <w:sz w:val="24"/>
          <w:szCs w:val="24"/>
          <w:lang w:eastAsia="zh-CN"/>
        </w:rPr>
        <w:t>六、本保函项下的基础交易不成立、不生效、无效、被撤销、被</w:t>
      </w:r>
      <w:r>
        <w:rPr>
          <w:rFonts w:hint="eastAsia" w:ascii="宋体" w:hAnsi="宋体" w:eastAsia="宋体" w:cs="宋体"/>
          <w:spacing w:val="9"/>
          <w:sz w:val="24"/>
          <w:szCs w:val="24"/>
          <w:lang w:eastAsia="zh-CN"/>
        </w:rPr>
        <w:t xml:space="preserve"> </w:t>
      </w:r>
      <w:r>
        <w:rPr>
          <w:rFonts w:hint="eastAsia" w:ascii="宋体" w:hAnsi="宋体" w:eastAsia="宋体" w:cs="宋体"/>
          <w:spacing w:val="-3"/>
          <w:sz w:val="24"/>
          <w:szCs w:val="24"/>
          <w:lang w:eastAsia="zh-CN"/>
        </w:rPr>
        <w:t>解除，不影响本保函的独立有效。</w:t>
      </w:r>
    </w:p>
    <w:p w14:paraId="14D86F55">
      <w:pPr>
        <w:spacing w:line="360" w:lineRule="auto"/>
        <w:ind w:firstLine="556"/>
        <w:rPr>
          <w:rFonts w:ascii="宋体" w:hAnsi="宋体" w:eastAsia="宋体" w:cs="宋体"/>
          <w:sz w:val="24"/>
          <w:szCs w:val="24"/>
          <w:lang w:eastAsia="zh-CN"/>
        </w:rPr>
      </w:pPr>
      <w:r>
        <w:rPr>
          <w:rFonts w:hint="eastAsia" w:ascii="宋体" w:hAnsi="宋体" w:eastAsia="宋体" w:cs="宋体"/>
          <w:spacing w:val="-4"/>
          <w:sz w:val="24"/>
          <w:szCs w:val="24"/>
          <w:lang w:eastAsia="zh-CN"/>
        </w:rPr>
        <w:t>七、受益人应在本保函到期后的七日内将本保函正本退回我方注</w:t>
      </w:r>
      <w:r>
        <w:rPr>
          <w:rFonts w:hint="eastAsia" w:ascii="宋体" w:hAnsi="宋体" w:eastAsia="宋体" w:cs="宋体"/>
          <w:spacing w:val="7"/>
          <w:sz w:val="24"/>
          <w:szCs w:val="24"/>
          <w:lang w:eastAsia="zh-CN"/>
        </w:rPr>
        <w:t xml:space="preserve"> </w:t>
      </w:r>
      <w:r>
        <w:rPr>
          <w:rFonts w:hint="eastAsia" w:ascii="宋体" w:hAnsi="宋体" w:eastAsia="宋体" w:cs="宋体"/>
          <w:spacing w:val="-4"/>
          <w:sz w:val="24"/>
          <w:szCs w:val="24"/>
          <w:lang w:eastAsia="zh-CN"/>
        </w:rPr>
        <w:t>销，但是不论受益人是否按此要求将本保函正本退回我方，我方在本</w:t>
      </w:r>
      <w:r>
        <w:rPr>
          <w:rFonts w:hint="eastAsia" w:ascii="宋体" w:hAnsi="宋体" w:eastAsia="宋体" w:cs="宋体"/>
          <w:spacing w:val="14"/>
          <w:sz w:val="24"/>
          <w:szCs w:val="24"/>
          <w:lang w:eastAsia="zh-CN"/>
        </w:rPr>
        <w:t xml:space="preserve"> </w:t>
      </w:r>
      <w:r>
        <w:rPr>
          <w:rFonts w:hint="eastAsia" w:ascii="宋体" w:hAnsi="宋体" w:eastAsia="宋体" w:cs="宋体"/>
          <w:spacing w:val="-1"/>
          <w:sz w:val="24"/>
          <w:szCs w:val="24"/>
          <w:lang w:eastAsia="zh-CN"/>
        </w:rPr>
        <w:t>保函项下的义务和责任均在保函有效期到期后自动消灭。</w:t>
      </w:r>
    </w:p>
    <w:p w14:paraId="7CCD1E71">
      <w:pPr>
        <w:spacing w:line="360" w:lineRule="auto"/>
        <w:ind w:firstLine="562"/>
        <w:rPr>
          <w:rFonts w:ascii="宋体" w:hAnsi="宋体" w:eastAsia="宋体" w:cs="宋体"/>
          <w:sz w:val="24"/>
          <w:szCs w:val="24"/>
          <w:lang w:eastAsia="zh-CN"/>
        </w:rPr>
      </w:pPr>
      <w:r>
        <w:rPr>
          <w:rFonts w:hint="eastAsia" w:ascii="宋体" w:hAnsi="宋体" w:eastAsia="宋体" w:cs="宋体"/>
          <w:spacing w:val="-4"/>
          <w:sz w:val="24"/>
          <w:szCs w:val="24"/>
          <w:lang w:eastAsia="zh-CN"/>
        </w:rPr>
        <w:t>八、本保函适用的法律为中华人民共和国法律，诉讼管辖地为中</w:t>
      </w:r>
      <w:r>
        <w:rPr>
          <w:rFonts w:hint="eastAsia" w:ascii="宋体" w:hAnsi="宋体" w:eastAsia="宋体" w:cs="宋体"/>
          <w:spacing w:val="4"/>
          <w:sz w:val="24"/>
          <w:szCs w:val="24"/>
          <w:lang w:eastAsia="zh-CN"/>
        </w:rPr>
        <w:t xml:space="preserve"> </w:t>
      </w:r>
      <w:r>
        <w:rPr>
          <w:rFonts w:hint="eastAsia" w:ascii="宋体" w:hAnsi="宋体" w:eastAsia="宋体" w:cs="宋体"/>
          <w:spacing w:val="-1"/>
          <w:sz w:val="24"/>
          <w:szCs w:val="24"/>
          <w:lang w:eastAsia="zh-CN"/>
        </w:rPr>
        <w:t>华人民共和国</w:t>
      </w:r>
      <w:r>
        <w:rPr>
          <w:rFonts w:hint="eastAsia" w:ascii="宋体" w:hAnsi="宋体" w:eastAsia="宋体" w:cs="宋体"/>
          <w:spacing w:val="-1"/>
          <w:sz w:val="24"/>
          <w:szCs w:val="24"/>
          <w:u w:val="single"/>
          <w:lang w:eastAsia="zh-CN"/>
        </w:rPr>
        <w:t xml:space="preserve"> 受益人所在地人民法院 </w:t>
      </w:r>
      <w:r>
        <w:rPr>
          <w:rFonts w:hint="eastAsia" w:ascii="宋体" w:hAnsi="宋体" w:eastAsia="宋体" w:cs="宋体"/>
          <w:spacing w:val="-1"/>
          <w:sz w:val="24"/>
          <w:szCs w:val="24"/>
          <w:lang w:eastAsia="zh-CN"/>
        </w:rPr>
        <w:t>。</w:t>
      </w:r>
    </w:p>
    <w:p w14:paraId="48DDE5AD">
      <w:pPr>
        <w:spacing w:line="360" w:lineRule="auto"/>
        <w:ind w:firstLine="563"/>
        <w:rPr>
          <w:rFonts w:ascii="宋体" w:hAnsi="宋体" w:eastAsia="宋体" w:cs="宋体"/>
          <w:sz w:val="24"/>
          <w:szCs w:val="24"/>
          <w:lang w:eastAsia="zh-CN"/>
        </w:rPr>
      </w:pPr>
      <w:r>
        <w:rPr>
          <w:rFonts w:hint="eastAsia" w:ascii="宋体" w:hAnsi="宋体" w:eastAsia="宋体" w:cs="宋体"/>
          <w:spacing w:val="-4"/>
          <w:sz w:val="24"/>
          <w:szCs w:val="24"/>
          <w:lang w:eastAsia="zh-CN"/>
        </w:rPr>
        <w:t>九、本保函自我方法定代表人或授权代表签字并加盖公章之日起</w:t>
      </w:r>
      <w:r>
        <w:rPr>
          <w:rFonts w:hint="eastAsia" w:ascii="宋体" w:hAnsi="宋体" w:eastAsia="宋体" w:cs="宋体"/>
          <w:sz w:val="24"/>
          <w:szCs w:val="24"/>
          <w:lang w:eastAsia="zh-CN"/>
        </w:rPr>
        <w:t xml:space="preserve"> </w:t>
      </w:r>
      <w:r>
        <w:rPr>
          <w:rFonts w:hint="eastAsia" w:ascii="宋体" w:hAnsi="宋体" w:eastAsia="宋体" w:cs="宋体"/>
          <w:spacing w:val="-12"/>
          <w:sz w:val="24"/>
          <w:szCs w:val="24"/>
          <w:lang w:eastAsia="zh-CN"/>
        </w:rPr>
        <w:t>生效。</w:t>
      </w:r>
    </w:p>
    <w:p w14:paraId="14D54536">
      <w:pPr>
        <w:pStyle w:val="5"/>
        <w:spacing w:line="360" w:lineRule="auto"/>
        <w:rPr>
          <w:rFonts w:ascii="宋体" w:hAnsi="宋体" w:eastAsia="宋体" w:cs="宋体"/>
          <w:sz w:val="24"/>
          <w:szCs w:val="24"/>
          <w:lang w:eastAsia="zh-CN"/>
        </w:rPr>
      </w:pPr>
    </w:p>
    <w:p w14:paraId="78366F21">
      <w:pPr>
        <w:spacing w:line="360" w:lineRule="auto"/>
        <w:rPr>
          <w:rFonts w:ascii="宋体" w:hAnsi="宋体" w:eastAsia="宋体" w:cs="宋体"/>
          <w:sz w:val="24"/>
          <w:szCs w:val="24"/>
          <w:lang w:eastAsia="zh-CN"/>
        </w:rPr>
      </w:pPr>
      <w:r>
        <w:rPr>
          <w:rFonts w:hint="eastAsia" w:ascii="宋体" w:hAnsi="宋体" w:eastAsia="宋体" w:cs="宋体"/>
          <w:spacing w:val="-5"/>
          <w:sz w:val="24"/>
          <w:szCs w:val="24"/>
          <w:lang w:eastAsia="zh-CN"/>
        </w:rPr>
        <w:t>开 立</w:t>
      </w:r>
      <w:r>
        <w:rPr>
          <w:rFonts w:hint="eastAsia" w:ascii="宋体" w:hAnsi="宋体" w:eastAsia="宋体" w:cs="宋体"/>
          <w:spacing w:val="14"/>
          <w:sz w:val="24"/>
          <w:szCs w:val="24"/>
          <w:lang w:eastAsia="zh-CN"/>
        </w:rPr>
        <w:t xml:space="preserve"> </w:t>
      </w:r>
      <w:r>
        <w:rPr>
          <w:rFonts w:hint="eastAsia" w:ascii="宋体" w:hAnsi="宋体" w:eastAsia="宋体" w:cs="宋体"/>
          <w:spacing w:val="-5"/>
          <w:sz w:val="24"/>
          <w:szCs w:val="24"/>
          <w:lang w:eastAsia="zh-CN"/>
        </w:rPr>
        <w:t>人：</w:t>
      </w:r>
      <w:r>
        <w:rPr>
          <w:rFonts w:hint="eastAsia" w:ascii="宋体" w:hAnsi="宋体" w:eastAsia="宋体" w:cs="宋体"/>
          <w:sz w:val="24"/>
          <w:szCs w:val="24"/>
          <w:lang w:eastAsia="zh-CN"/>
        </w:rPr>
        <w:t xml:space="preserve">                             </w:t>
      </w:r>
      <w:r>
        <w:rPr>
          <w:rFonts w:hint="eastAsia" w:ascii="宋体" w:hAnsi="宋体" w:eastAsia="宋体" w:cs="宋体"/>
          <w:spacing w:val="-5"/>
          <w:sz w:val="24"/>
          <w:szCs w:val="24"/>
          <w:lang w:eastAsia="zh-CN"/>
        </w:rPr>
        <w:t>（公章）</w:t>
      </w:r>
    </w:p>
    <w:p w14:paraId="15C2093A">
      <w:pPr>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法定代表人（或授权代表</w:t>
      </w:r>
      <w:r>
        <w:rPr>
          <w:rFonts w:hint="eastAsia" w:ascii="宋体" w:hAnsi="宋体" w:eastAsia="宋体" w:cs="宋体"/>
          <w:spacing w:val="-25"/>
          <w:sz w:val="24"/>
          <w:szCs w:val="24"/>
          <w:lang w:eastAsia="zh-CN"/>
        </w:rPr>
        <w:t>）</w:t>
      </w:r>
      <w:r>
        <w:rPr>
          <w:rFonts w:hint="eastAsia" w:ascii="宋体" w:hAnsi="宋体" w:eastAsia="宋体" w:cs="宋体"/>
          <w:spacing w:val="36"/>
          <w:sz w:val="24"/>
          <w:szCs w:val="24"/>
          <w:lang w:eastAsia="zh-CN"/>
        </w:rPr>
        <w:t xml:space="preserve"> </w:t>
      </w:r>
      <w:r>
        <w:rPr>
          <w:rFonts w:hint="eastAsia" w:ascii="宋体" w:hAnsi="宋体" w:eastAsia="宋体" w:cs="宋体"/>
          <w:spacing w:val="-25"/>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spacing w:val="-25"/>
          <w:sz w:val="24"/>
          <w:szCs w:val="24"/>
          <w:lang w:eastAsia="zh-CN"/>
        </w:rPr>
        <w:t>（</w:t>
      </w:r>
      <w:r>
        <w:rPr>
          <w:rFonts w:hint="eastAsia" w:ascii="宋体" w:hAnsi="宋体" w:eastAsia="宋体" w:cs="宋体"/>
          <w:spacing w:val="1"/>
          <w:sz w:val="24"/>
          <w:szCs w:val="24"/>
          <w:lang w:eastAsia="zh-CN"/>
        </w:rPr>
        <w:t>签字或签章）</w:t>
      </w:r>
    </w:p>
    <w:p w14:paraId="6CA672FC">
      <w:pPr>
        <w:spacing w:line="360" w:lineRule="auto"/>
        <w:rPr>
          <w:rFonts w:ascii="宋体" w:hAnsi="宋体" w:eastAsia="宋体" w:cs="宋体"/>
          <w:sz w:val="24"/>
          <w:szCs w:val="24"/>
          <w:lang w:eastAsia="zh-CN"/>
        </w:rPr>
      </w:pPr>
      <w:r>
        <w:rPr>
          <w:rFonts w:hint="eastAsia" w:ascii="宋体" w:hAnsi="宋体" w:eastAsia="宋体" w:cs="宋体"/>
          <w:spacing w:val="-17"/>
          <w:sz w:val="24"/>
          <w:szCs w:val="24"/>
          <w:lang w:eastAsia="zh-CN"/>
        </w:rPr>
        <w:t>地</w:t>
      </w:r>
      <w:r>
        <w:rPr>
          <w:rFonts w:hint="eastAsia" w:ascii="宋体" w:hAnsi="宋体" w:eastAsia="宋体" w:cs="宋体"/>
          <w:spacing w:val="14"/>
          <w:sz w:val="24"/>
          <w:szCs w:val="24"/>
          <w:lang w:eastAsia="zh-CN"/>
        </w:rPr>
        <w:t xml:space="preserve"> </w:t>
      </w:r>
      <w:r>
        <w:rPr>
          <w:rFonts w:hint="eastAsia" w:ascii="宋体" w:hAnsi="宋体" w:eastAsia="宋体" w:cs="宋体"/>
          <w:spacing w:val="-17"/>
          <w:sz w:val="24"/>
          <w:szCs w:val="24"/>
          <w:lang w:eastAsia="zh-CN"/>
        </w:rPr>
        <w:t>址：</w:t>
      </w:r>
    </w:p>
    <w:p w14:paraId="40EC1608">
      <w:pPr>
        <w:spacing w:line="360" w:lineRule="auto"/>
        <w:ind w:hanging="12"/>
        <w:rPr>
          <w:rFonts w:ascii="宋体" w:hAnsi="宋体" w:eastAsia="宋体" w:cs="宋体"/>
          <w:sz w:val="24"/>
          <w:szCs w:val="24"/>
          <w:lang w:eastAsia="zh-CN"/>
        </w:rPr>
      </w:pPr>
      <w:r>
        <w:rPr>
          <w:rFonts w:hint="eastAsia" w:ascii="宋体" w:hAnsi="宋体" w:eastAsia="宋体" w:cs="宋体"/>
          <w:spacing w:val="-20"/>
          <w:sz w:val="24"/>
          <w:szCs w:val="24"/>
          <w:lang w:eastAsia="zh-CN"/>
        </w:rPr>
        <w:t>邮政编码：</w:t>
      </w:r>
      <w:r>
        <w:rPr>
          <w:rFonts w:hint="eastAsia" w:ascii="宋体" w:hAnsi="宋体" w:eastAsia="宋体" w:cs="宋体"/>
          <w:spacing w:val="3"/>
          <w:sz w:val="24"/>
          <w:szCs w:val="24"/>
          <w:lang w:eastAsia="zh-CN"/>
        </w:rPr>
        <w:t xml:space="preserve"> </w:t>
      </w:r>
      <w:r>
        <w:rPr>
          <w:rFonts w:hint="eastAsia" w:ascii="宋体" w:hAnsi="宋体" w:eastAsia="宋体" w:cs="宋体"/>
          <w:spacing w:val="-28"/>
          <w:sz w:val="24"/>
          <w:szCs w:val="24"/>
          <w:lang w:eastAsia="zh-CN"/>
        </w:rPr>
        <w:t>电</w:t>
      </w:r>
      <w:r>
        <w:rPr>
          <w:rFonts w:hint="eastAsia" w:ascii="宋体" w:hAnsi="宋体" w:eastAsia="宋体" w:cs="宋体"/>
          <w:spacing w:val="14"/>
          <w:sz w:val="24"/>
          <w:szCs w:val="24"/>
          <w:lang w:eastAsia="zh-CN"/>
        </w:rPr>
        <w:t xml:space="preserve"> </w:t>
      </w:r>
      <w:r>
        <w:rPr>
          <w:rFonts w:hint="eastAsia" w:ascii="宋体" w:hAnsi="宋体" w:eastAsia="宋体" w:cs="宋体"/>
          <w:spacing w:val="-28"/>
          <w:sz w:val="24"/>
          <w:szCs w:val="24"/>
          <w:lang w:eastAsia="zh-CN"/>
        </w:rPr>
        <w:t>话：</w:t>
      </w:r>
    </w:p>
    <w:p w14:paraId="431A5BE6">
      <w:pPr>
        <w:spacing w:line="360" w:lineRule="auto"/>
        <w:rPr>
          <w:rFonts w:ascii="宋体" w:hAnsi="宋体" w:eastAsia="宋体" w:cs="宋体"/>
          <w:sz w:val="24"/>
          <w:szCs w:val="24"/>
          <w:lang w:eastAsia="zh-CN"/>
        </w:rPr>
      </w:pPr>
      <w:bookmarkStart w:id="710" w:name="bookmark157"/>
      <w:bookmarkEnd w:id="710"/>
      <w:r>
        <w:rPr>
          <w:rFonts w:hint="eastAsia" w:ascii="宋体" w:hAnsi="宋体" w:eastAsia="宋体" w:cs="宋体"/>
          <w:spacing w:val="-16"/>
          <w:sz w:val="24"/>
          <w:szCs w:val="24"/>
          <w:lang w:eastAsia="zh-CN"/>
        </w:rPr>
        <w:t>传</w:t>
      </w:r>
      <w:r>
        <w:rPr>
          <w:rFonts w:hint="eastAsia" w:ascii="宋体" w:hAnsi="宋体" w:eastAsia="宋体" w:cs="宋体"/>
          <w:spacing w:val="15"/>
          <w:sz w:val="24"/>
          <w:szCs w:val="24"/>
          <w:lang w:eastAsia="zh-CN"/>
        </w:rPr>
        <w:t xml:space="preserve"> </w:t>
      </w:r>
      <w:r>
        <w:rPr>
          <w:rFonts w:hint="eastAsia" w:ascii="宋体" w:hAnsi="宋体" w:eastAsia="宋体" w:cs="宋体"/>
          <w:spacing w:val="-16"/>
          <w:sz w:val="24"/>
          <w:szCs w:val="24"/>
          <w:lang w:eastAsia="zh-CN"/>
        </w:rPr>
        <w:t>真：</w:t>
      </w:r>
    </w:p>
    <w:p w14:paraId="7E391373">
      <w:pPr>
        <w:spacing w:line="360" w:lineRule="auto"/>
        <w:jc w:val="right"/>
        <w:rPr>
          <w:rFonts w:ascii="宋体" w:hAnsi="宋体" w:eastAsia="宋体" w:cs="宋体"/>
          <w:sz w:val="28"/>
          <w:szCs w:val="28"/>
          <w:lang w:eastAsia="zh-CN"/>
        </w:rPr>
        <w:sectPr>
          <w:footerReference r:id="rId34" w:type="default"/>
          <w:pgSz w:w="11907" w:h="16843"/>
          <w:pgMar w:top="1247" w:right="1417" w:bottom="1247" w:left="1417" w:header="0" w:footer="907" w:gutter="0"/>
          <w:cols w:space="0" w:num="1"/>
        </w:sectPr>
      </w:pPr>
      <w:r>
        <w:rPr>
          <w:rFonts w:hint="eastAsia" w:ascii="宋体" w:hAnsi="宋体" w:eastAsia="宋体" w:cs="宋体"/>
          <w:spacing w:val="-10"/>
          <w:sz w:val="24"/>
          <w:szCs w:val="24"/>
          <w:lang w:eastAsia="zh-CN"/>
        </w:rPr>
        <w:t>开立时间： 年</w:t>
      </w:r>
      <w:r>
        <w:rPr>
          <w:rFonts w:hint="eastAsia" w:ascii="宋体" w:hAnsi="宋体" w:eastAsia="宋体" w:cs="宋体"/>
          <w:spacing w:val="20"/>
          <w:sz w:val="24"/>
          <w:szCs w:val="24"/>
          <w:lang w:eastAsia="zh-CN"/>
        </w:rPr>
        <w:t xml:space="preserve"> </w:t>
      </w:r>
      <w:r>
        <w:rPr>
          <w:rFonts w:hint="eastAsia" w:ascii="宋体" w:hAnsi="宋体" w:eastAsia="宋体" w:cs="宋体"/>
          <w:spacing w:val="-10"/>
          <w:sz w:val="24"/>
          <w:szCs w:val="24"/>
          <w:lang w:eastAsia="zh-CN"/>
        </w:rPr>
        <w:t>月</w:t>
      </w:r>
      <w:r>
        <w:rPr>
          <w:rFonts w:hint="eastAsia" w:ascii="宋体" w:hAnsi="宋体" w:eastAsia="宋体" w:cs="宋体"/>
          <w:spacing w:val="59"/>
          <w:sz w:val="24"/>
          <w:szCs w:val="24"/>
          <w:lang w:eastAsia="zh-CN"/>
        </w:rPr>
        <w:t xml:space="preserve"> </w:t>
      </w:r>
      <w:r>
        <w:rPr>
          <w:rFonts w:hint="eastAsia" w:ascii="宋体" w:hAnsi="宋体" w:eastAsia="宋体" w:cs="宋体"/>
          <w:spacing w:val="-10"/>
          <w:sz w:val="24"/>
          <w:szCs w:val="24"/>
          <w:lang w:eastAsia="zh-CN"/>
        </w:rPr>
        <w:t>日</w:t>
      </w:r>
    </w:p>
    <w:p w14:paraId="599CBD49">
      <w:pPr>
        <w:pStyle w:val="5"/>
        <w:spacing w:line="243" w:lineRule="auto"/>
        <w:rPr>
          <w:rFonts w:ascii="宋体" w:hAnsi="宋体" w:eastAsia="宋体" w:cs="宋体"/>
          <w:lang w:eastAsia="zh-CN"/>
        </w:rPr>
      </w:pPr>
    </w:p>
    <w:p w14:paraId="507025AB">
      <w:pPr>
        <w:spacing w:before="78" w:line="219" w:lineRule="auto"/>
        <w:ind w:left="3220"/>
        <w:outlineLvl w:val="1"/>
        <w:rPr>
          <w:rFonts w:ascii="宋体" w:hAnsi="宋体" w:eastAsia="宋体" w:cs="宋体"/>
          <w:sz w:val="24"/>
          <w:szCs w:val="24"/>
          <w:lang w:eastAsia="zh-CN"/>
        </w:rPr>
      </w:pPr>
      <w:bookmarkStart w:id="711" w:name="bookmark156"/>
      <w:bookmarkEnd w:id="711"/>
      <w:r>
        <w:rPr>
          <w:rFonts w:hint="eastAsia" w:ascii="宋体" w:hAnsi="宋体" w:eastAsia="宋体" w:cs="宋体"/>
          <w:b/>
          <w:bCs/>
          <w:spacing w:val="-4"/>
          <w:sz w:val="24"/>
          <w:szCs w:val="24"/>
          <w:lang w:eastAsia="zh-CN"/>
        </w:rPr>
        <w:t>五、项目管理机构</w:t>
      </w:r>
    </w:p>
    <w:p w14:paraId="4D0B71D7">
      <w:pPr>
        <w:spacing w:before="180" w:line="219" w:lineRule="auto"/>
        <w:ind w:left="2505"/>
        <w:rPr>
          <w:rFonts w:ascii="宋体" w:hAnsi="宋体" w:eastAsia="宋体" w:cs="宋体"/>
          <w:sz w:val="24"/>
          <w:szCs w:val="24"/>
          <w:lang w:eastAsia="zh-CN"/>
        </w:rPr>
      </w:pPr>
      <w:r>
        <w:rPr>
          <w:rFonts w:hint="eastAsia" w:ascii="宋体" w:hAnsi="宋体" w:eastAsia="宋体" w:cs="宋体"/>
          <w:spacing w:val="-3"/>
          <w:sz w:val="24"/>
          <w:szCs w:val="24"/>
          <w:lang w:eastAsia="zh-CN"/>
        </w:rPr>
        <w:t>（一）项目管理机构组织机构图</w:t>
      </w:r>
    </w:p>
    <w:p w14:paraId="0D01E2A4">
      <w:pPr>
        <w:spacing w:line="149" w:lineRule="exact"/>
        <w:rPr>
          <w:rFonts w:ascii="宋体" w:hAnsi="宋体" w:eastAsia="宋体" w:cs="宋体"/>
          <w:lang w:eastAsia="zh-CN"/>
        </w:rPr>
      </w:pPr>
    </w:p>
    <w:tbl>
      <w:tblPr>
        <w:tblStyle w:val="14"/>
        <w:tblW w:w="83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6"/>
      </w:tblGrid>
      <w:tr w14:paraId="7596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trPr>
        <w:tc>
          <w:tcPr>
            <w:tcW w:w="8336" w:type="dxa"/>
          </w:tcPr>
          <w:p w14:paraId="33B2DD85">
            <w:pPr>
              <w:spacing w:line="295" w:lineRule="auto"/>
              <w:rPr>
                <w:rFonts w:ascii="宋体" w:hAnsi="宋体" w:eastAsia="宋体" w:cs="宋体"/>
                <w:lang w:eastAsia="zh-CN"/>
              </w:rPr>
            </w:pPr>
          </w:p>
          <w:p w14:paraId="2BBC5BD1">
            <w:pPr>
              <w:spacing w:line="295" w:lineRule="auto"/>
              <w:rPr>
                <w:rFonts w:ascii="宋体" w:hAnsi="宋体" w:eastAsia="宋体" w:cs="宋体"/>
                <w:lang w:eastAsia="zh-CN"/>
              </w:rPr>
            </w:pPr>
          </w:p>
          <w:p w14:paraId="2D102E2B">
            <w:pPr>
              <w:spacing w:line="296" w:lineRule="auto"/>
              <w:rPr>
                <w:rFonts w:ascii="宋体" w:hAnsi="宋体" w:eastAsia="宋体" w:cs="宋体"/>
                <w:lang w:eastAsia="zh-CN"/>
              </w:rPr>
            </w:pPr>
          </w:p>
          <w:p w14:paraId="730FEFDA">
            <w:pPr>
              <w:spacing w:line="296" w:lineRule="auto"/>
              <w:rPr>
                <w:rFonts w:ascii="宋体" w:hAnsi="宋体" w:eastAsia="宋体" w:cs="宋体"/>
                <w:lang w:eastAsia="zh-CN"/>
              </w:rPr>
            </w:pPr>
          </w:p>
          <w:p w14:paraId="03E51196">
            <w:pPr>
              <w:pStyle w:val="15"/>
              <w:spacing w:before="68" w:line="220" w:lineRule="auto"/>
              <w:ind w:left="639"/>
              <w:rPr>
                <w:lang w:eastAsia="zh-CN"/>
              </w:rPr>
            </w:pPr>
            <w:r>
              <w:rPr>
                <w:rFonts w:hint="eastAsia"/>
                <w:spacing w:val="-5"/>
                <w:lang w:eastAsia="zh-CN"/>
              </w:rPr>
              <w:t>拟为承包本标段工程设立的组织机构以框图方式表示。</w:t>
            </w:r>
          </w:p>
        </w:tc>
      </w:tr>
      <w:tr w14:paraId="299B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trPr>
        <w:tc>
          <w:tcPr>
            <w:tcW w:w="8336" w:type="dxa"/>
          </w:tcPr>
          <w:p w14:paraId="7A1AB0D7">
            <w:pPr>
              <w:pStyle w:val="15"/>
              <w:spacing w:before="31" w:line="221" w:lineRule="auto"/>
              <w:ind w:left="641"/>
            </w:pPr>
            <w:r>
              <w:rPr>
                <w:rFonts w:hint="eastAsia"/>
                <w:spacing w:val="-4"/>
              </w:rPr>
              <w:t>说明</w:t>
            </w:r>
          </w:p>
        </w:tc>
      </w:tr>
    </w:tbl>
    <w:p w14:paraId="61202B67">
      <w:pPr>
        <w:pStyle w:val="5"/>
        <w:spacing w:line="420" w:lineRule="auto"/>
        <w:rPr>
          <w:rFonts w:ascii="宋体" w:hAnsi="宋体" w:eastAsia="宋体" w:cs="宋体"/>
        </w:rPr>
      </w:pPr>
    </w:p>
    <w:p w14:paraId="35AEFBD8">
      <w:pPr>
        <w:spacing w:before="78" w:line="219" w:lineRule="auto"/>
        <w:ind w:left="2505"/>
        <w:rPr>
          <w:rFonts w:ascii="宋体" w:hAnsi="宋体" w:eastAsia="宋体" w:cs="宋体"/>
          <w:sz w:val="24"/>
          <w:szCs w:val="24"/>
          <w:lang w:eastAsia="zh-CN"/>
        </w:rPr>
      </w:pPr>
      <w:r>
        <w:rPr>
          <w:rFonts w:hint="eastAsia" w:ascii="宋体" w:hAnsi="宋体" w:eastAsia="宋体" w:cs="宋体"/>
          <w:spacing w:val="-2"/>
          <w:sz w:val="24"/>
          <w:szCs w:val="24"/>
          <w:lang w:eastAsia="zh-CN"/>
        </w:rPr>
        <w:t>（二）项目管理机构人员组成表</w:t>
      </w:r>
    </w:p>
    <w:p w14:paraId="719B8D39">
      <w:pPr>
        <w:spacing w:line="147" w:lineRule="exact"/>
        <w:rPr>
          <w:rFonts w:ascii="宋体" w:hAnsi="宋体" w:eastAsia="宋体" w:cs="宋体"/>
          <w:lang w:eastAsia="zh-CN"/>
        </w:rPr>
      </w:pPr>
    </w:p>
    <w:tbl>
      <w:tblPr>
        <w:tblStyle w:val="14"/>
        <w:tblW w:w="8238"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0"/>
        <w:gridCol w:w="720"/>
        <w:gridCol w:w="1079"/>
        <w:gridCol w:w="720"/>
        <w:gridCol w:w="720"/>
        <w:gridCol w:w="720"/>
        <w:gridCol w:w="1912"/>
        <w:gridCol w:w="995"/>
      </w:tblGrid>
      <w:tr w14:paraId="4F66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52" w:type="dxa"/>
            <w:vMerge w:val="restart"/>
            <w:tcBorders>
              <w:bottom w:val="nil"/>
            </w:tcBorders>
          </w:tcPr>
          <w:p w14:paraId="1D8E5502">
            <w:pPr>
              <w:spacing w:line="304" w:lineRule="auto"/>
              <w:rPr>
                <w:rFonts w:ascii="宋体" w:hAnsi="宋体" w:eastAsia="宋体" w:cs="宋体"/>
                <w:lang w:eastAsia="zh-CN"/>
              </w:rPr>
            </w:pPr>
          </w:p>
          <w:p w14:paraId="15FF5E17">
            <w:pPr>
              <w:pStyle w:val="15"/>
              <w:spacing w:before="68" w:line="221" w:lineRule="auto"/>
              <w:ind w:left="124"/>
            </w:pPr>
            <w:r>
              <w:rPr>
                <w:rFonts w:hint="eastAsia"/>
                <w:spacing w:val="-2"/>
              </w:rPr>
              <w:t>职务</w:t>
            </w:r>
          </w:p>
        </w:tc>
        <w:tc>
          <w:tcPr>
            <w:tcW w:w="720" w:type="dxa"/>
            <w:vMerge w:val="restart"/>
            <w:tcBorders>
              <w:bottom w:val="nil"/>
            </w:tcBorders>
          </w:tcPr>
          <w:p w14:paraId="741EA97D">
            <w:pPr>
              <w:spacing w:line="304" w:lineRule="auto"/>
              <w:rPr>
                <w:rFonts w:ascii="宋体" w:hAnsi="宋体" w:eastAsia="宋体" w:cs="宋体"/>
              </w:rPr>
            </w:pPr>
          </w:p>
          <w:p w14:paraId="2352C1C4">
            <w:pPr>
              <w:pStyle w:val="15"/>
              <w:spacing w:before="68" w:line="221" w:lineRule="auto"/>
              <w:ind w:left="152"/>
            </w:pPr>
            <w:r>
              <w:rPr>
                <w:rFonts w:hint="eastAsia"/>
                <w:spacing w:val="-2"/>
              </w:rPr>
              <w:t>姓名</w:t>
            </w:r>
          </w:p>
        </w:tc>
        <w:tc>
          <w:tcPr>
            <w:tcW w:w="720" w:type="dxa"/>
            <w:vMerge w:val="restart"/>
            <w:tcBorders>
              <w:bottom w:val="nil"/>
            </w:tcBorders>
          </w:tcPr>
          <w:p w14:paraId="4F234679">
            <w:pPr>
              <w:spacing w:line="304" w:lineRule="auto"/>
              <w:rPr>
                <w:rFonts w:ascii="宋体" w:hAnsi="宋体" w:eastAsia="宋体" w:cs="宋体"/>
              </w:rPr>
            </w:pPr>
          </w:p>
          <w:p w14:paraId="6D8642D9">
            <w:pPr>
              <w:pStyle w:val="15"/>
              <w:spacing w:before="69" w:line="223" w:lineRule="auto"/>
              <w:ind w:left="156"/>
            </w:pPr>
            <w:r>
              <w:rPr>
                <w:rFonts w:hint="eastAsia"/>
                <w:spacing w:val="-2"/>
              </w:rPr>
              <w:t>职称</w:t>
            </w:r>
          </w:p>
        </w:tc>
        <w:tc>
          <w:tcPr>
            <w:tcW w:w="5151" w:type="dxa"/>
            <w:gridSpan w:val="5"/>
          </w:tcPr>
          <w:p w14:paraId="14C02BD3">
            <w:pPr>
              <w:pStyle w:val="15"/>
              <w:spacing w:before="50" w:line="221" w:lineRule="auto"/>
              <w:ind w:left="1634"/>
            </w:pPr>
            <w:r>
              <w:rPr>
                <w:rFonts w:hint="eastAsia"/>
                <w:spacing w:val="-1"/>
              </w:rPr>
              <w:t>执业或职业资格证明</w:t>
            </w:r>
          </w:p>
        </w:tc>
        <w:tc>
          <w:tcPr>
            <w:tcW w:w="995" w:type="dxa"/>
          </w:tcPr>
          <w:p w14:paraId="595F33FB">
            <w:pPr>
              <w:pStyle w:val="15"/>
              <w:spacing w:before="51" w:line="222" w:lineRule="auto"/>
              <w:ind w:left="295"/>
            </w:pPr>
            <w:r>
              <w:rPr>
                <w:rFonts w:hint="eastAsia"/>
                <w:spacing w:val="-3"/>
              </w:rPr>
              <w:t>备注</w:t>
            </w:r>
          </w:p>
        </w:tc>
      </w:tr>
      <w:tr w14:paraId="4DCE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52" w:type="dxa"/>
            <w:vMerge w:val="continue"/>
            <w:tcBorders>
              <w:top w:val="nil"/>
            </w:tcBorders>
          </w:tcPr>
          <w:p w14:paraId="59DDFE02">
            <w:pPr>
              <w:rPr>
                <w:rFonts w:ascii="宋体" w:hAnsi="宋体" w:eastAsia="宋体" w:cs="宋体"/>
              </w:rPr>
            </w:pPr>
          </w:p>
        </w:tc>
        <w:tc>
          <w:tcPr>
            <w:tcW w:w="720" w:type="dxa"/>
            <w:vMerge w:val="continue"/>
            <w:tcBorders>
              <w:top w:val="nil"/>
            </w:tcBorders>
          </w:tcPr>
          <w:p w14:paraId="2EE1DB70">
            <w:pPr>
              <w:rPr>
                <w:rFonts w:ascii="宋体" w:hAnsi="宋体" w:eastAsia="宋体" w:cs="宋体"/>
              </w:rPr>
            </w:pPr>
          </w:p>
        </w:tc>
        <w:tc>
          <w:tcPr>
            <w:tcW w:w="720" w:type="dxa"/>
            <w:vMerge w:val="continue"/>
            <w:tcBorders>
              <w:top w:val="nil"/>
            </w:tcBorders>
          </w:tcPr>
          <w:p w14:paraId="3BDF5F9C">
            <w:pPr>
              <w:rPr>
                <w:rFonts w:ascii="宋体" w:hAnsi="宋体" w:eastAsia="宋体" w:cs="宋体"/>
              </w:rPr>
            </w:pPr>
          </w:p>
        </w:tc>
        <w:tc>
          <w:tcPr>
            <w:tcW w:w="1079" w:type="dxa"/>
          </w:tcPr>
          <w:p w14:paraId="6B9465B8">
            <w:pPr>
              <w:pStyle w:val="15"/>
              <w:spacing w:before="146" w:line="220" w:lineRule="auto"/>
              <w:ind w:left="124"/>
            </w:pPr>
            <w:r>
              <w:rPr>
                <w:rFonts w:hint="eastAsia"/>
                <w:spacing w:val="-2"/>
              </w:rPr>
              <w:t>证书名称</w:t>
            </w:r>
          </w:p>
        </w:tc>
        <w:tc>
          <w:tcPr>
            <w:tcW w:w="720" w:type="dxa"/>
          </w:tcPr>
          <w:p w14:paraId="2FE02764">
            <w:pPr>
              <w:pStyle w:val="15"/>
              <w:spacing w:before="146" w:line="221" w:lineRule="auto"/>
              <w:ind w:left="160"/>
            </w:pPr>
            <w:r>
              <w:rPr>
                <w:rFonts w:hint="eastAsia"/>
                <w:spacing w:val="-3"/>
              </w:rPr>
              <w:t>级别</w:t>
            </w:r>
          </w:p>
        </w:tc>
        <w:tc>
          <w:tcPr>
            <w:tcW w:w="720" w:type="dxa"/>
          </w:tcPr>
          <w:p w14:paraId="3EB003CC">
            <w:pPr>
              <w:pStyle w:val="15"/>
              <w:spacing w:before="146" w:line="222" w:lineRule="auto"/>
              <w:ind w:left="154"/>
            </w:pPr>
            <w:r>
              <w:rPr>
                <w:rFonts w:hint="eastAsia"/>
                <w:spacing w:val="-2"/>
              </w:rPr>
              <w:t>证号</w:t>
            </w:r>
          </w:p>
        </w:tc>
        <w:tc>
          <w:tcPr>
            <w:tcW w:w="720" w:type="dxa"/>
          </w:tcPr>
          <w:p w14:paraId="2198D5D0">
            <w:pPr>
              <w:pStyle w:val="15"/>
              <w:spacing w:before="146" w:line="221" w:lineRule="auto"/>
              <w:ind w:left="158"/>
            </w:pPr>
            <w:r>
              <w:rPr>
                <w:rFonts w:hint="eastAsia"/>
                <w:spacing w:val="-2"/>
              </w:rPr>
              <w:t>专业</w:t>
            </w:r>
          </w:p>
        </w:tc>
        <w:tc>
          <w:tcPr>
            <w:tcW w:w="1912" w:type="dxa"/>
          </w:tcPr>
          <w:p w14:paraId="4BDEC7DC">
            <w:pPr>
              <w:pStyle w:val="15"/>
              <w:spacing w:before="145" w:line="221" w:lineRule="auto"/>
              <w:ind w:left="542"/>
            </w:pPr>
            <w:r>
              <w:rPr>
                <w:rFonts w:hint="eastAsia"/>
                <w:spacing w:val="-2"/>
              </w:rPr>
              <w:t>养老保险</w:t>
            </w:r>
          </w:p>
        </w:tc>
        <w:tc>
          <w:tcPr>
            <w:tcW w:w="995" w:type="dxa"/>
          </w:tcPr>
          <w:p w14:paraId="24669C09">
            <w:pPr>
              <w:rPr>
                <w:rFonts w:ascii="宋体" w:hAnsi="宋体" w:eastAsia="宋体" w:cs="宋体"/>
              </w:rPr>
            </w:pPr>
          </w:p>
        </w:tc>
      </w:tr>
      <w:tr w14:paraId="0CF0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52" w:type="dxa"/>
          </w:tcPr>
          <w:p w14:paraId="295E802C">
            <w:pPr>
              <w:rPr>
                <w:rFonts w:ascii="宋体" w:hAnsi="宋体" w:eastAsia="宋体" w:cs="宋体"/>
              </w:rPr>
            </w:pPr>
          </w:p>
        </w:tc>
        <w:tc>
          <w:tcPr>
            <w:tcW w:w="720" w:type="dxa"/>
          </w:tcPr>
          <w:p w14:paraId="04FECFF2">
            <w:pPr>
              <w:rPr>
                <w:rFonts w:ascii="宋体" w:hAnsi="宋体" w:eastAsia="宋体" w:cs="宋体"/>
              </w:rPr>
            </w:pPr>
          </w:p>
        </w:tc>
        <w:tc>
          <w:tcPr>
            <w:tcW w:w="720" w:type="dxa"/>
          </w:tcPr>
          <w:p w14:paraId="47EA6EBC">
            <w:pPr>
              <w:rPr>
                <w:rFonts w:ascii="宋体" w:hAnsi="宋体" w:eastAsia="宋体" w:cs="宋体"/>
              </w:rPr>
            </w:pPr>
          </w:p>
        </w:tc>
        <w:tc>
          <w:tcPr>
            <w:tcW w:w="1079" w:type="dxa"/>
          </w:tcPr>
          <w:p w14:paraId="2A2D4472">
            <w:pPr>
              <w:rPr>
                <w:rFonts w:ascii="宋体" w:hAnsi="宋体" w:eastAsia="宋体" w:cs="宋体"/>
              </w:rPr>
            </w:pPr>
          </w:p>
        </w:tc>
        <w:tc>
          <w:tcPr>
            <w:tcW w:w="720" w:type="dxa"/>
          </w:tcPr>
          <w:p w14:paraId="18686F2C">
            <w:pPr>
              <w:rPr>
                <w:rFonts w:ascii="宋体" w:hAnsi="宋体" w:eastAsia="宋体" w:cs="宋体"/>
              </w:rPr>
            </w:pPr>
          </w:p>
        </w:tc>
        <w:tc>
          <w:tcPr>
            <w:tcW w:w="720" w:type="dxa"/>
          </w:tcPr>
          <w:p w14:paraId="2C4D8BE9">
            <w:pPr>
              <w:rPr>
                <w:rFonts w:ascii="宋体" w:hAnsi="宋体" w:eastAsia="宋体" w:cs="宋体"/>
              </w:rPr>
            </w:pPr>
          </w:p>
        </w:tc>
        <w:tc>
          <w:tcPr>
            <w:tcW w:w="720" w:type="dxa"/>
          </w:tcPr>
          <w:p w14:paraId="1FA1F87B">
            <w:pPr>
              <w:rPr>
                <w:rFonts w:ascii="宋体" w:hAnsi="宋体" w:eastAsia="宋体" w:cs="宋体"/>
              </w:rPr>
            </w:pPr>
          </w:p>
        </w:tc>
        <w:tc>
          <w:tcPr>
            <w:tcW w:w="1912" w:type="dxa"/>
          </w:tcPr>
          <w:p w14:paraId="71292B81">
            <w:pPr>
              <w:rPr>
                <w:rFonts w:ascii="宋体" w:hAnsi="宋体" w:eastAsia="宋体" w:cs="宋体"/>
              </w:rPr>
            </w:pPr>
          </w:p>
        </w:tc>
        <w:tc>
          <w:tcPr>
            <w:tcW w:w="995" w:type="dxa"/>
          </w:tcPr>
          <w:p w14:paraId="03B4DA81">
            <w:pPr>
              <w:rPr>
                <w:rFonts w:ascii="宋体" w:hAnsi="宋体" w:eastAsia="宋体" w:cs="宋体"/>
              </w:rPr>
            </w:pPr>
          </w:p>
        </w:tc>
      </w:tr>
      <w:tr w14:paraId="7B03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52" w:type="dxa"/>
          </w:tcPr>
          <w:p w14:paraId="2A3DA45F">
            <w:pPr>
              <w:rPr>
                <w:rFonts w:ascii="宋体" w:hAnsi="宋体" w:eastAsia="宋体" w:cs="宋体"/>
              </w:rPr>
            </w:pPr>
          </w:p>
        </w:tc>
        <w:tc>
          <w:tcPr>
            <w:tcW w:w="720" w:type="dxa"/>
          </w:tcPr>
          <w:p w14:paraId="1A84CBB4">
            <w:pPr>
              <w:rPr>
                <w:rFonts w:ascii="宋体" w:hAnsi="宋体" w:eastAsia="宋体" w:cs="宋体"/>
              </w:rPr>
            </w:pPr>
          </w:p>
        </w:tc>
        <w:tc>
          <w:tcPr>
            <w:tcW w:w="720" w:type="dxa"/>
          </w:tcPr>
          <w:p w14:paraId="3B2D2428">
            <w:pPr>
              <w:rPr>
                <w:rFonts w:ascii="宋体" w:hAnsi="宋体" w:eastAsia="宋体" w:cs="宋体"/>
              </w:rPr>
            </w:pPr>
          </w:p>
        </w:tc>
        <w:tc>
          <w:tcPr>
            <w:tcW w:w="1079" w:type="dxa"/>
          </w:tcPr>
          <w:p w14:paraId="39957C40">
            <w:pPr>
              <w:rPr>
                <w:rFonts w:ascii="宋体" w:hAnsi="宋体" w:eastAsia="宋体" w:cs="宋体"/>
              </w:rPr>
            </w:pPr>
          </w:p>
        </w:tc>
        <w:tc>
          <w:tcPr>
            <w:tcW w:w="720" w:type="dxa"/>
          </w:tcPr>
          <w:p w14:paraId="789F6E5D">
            <w:pPr>
              <w:rPr>
                <w:rFonts w:ascii="宋体" w:hAnsi="宋体" w:eastAsia="宋体" w:cs="宋体"/>
              </w:rPr>
            </w:pPr>
          </w:p>
        </w:tc>
        <w:tc>
          <w:tcPr>
            <w:tcW w:w="720" w:type="dxa"/>
          </w:tcPr>
          <w:p w14:paraId="4AD7814A">
            <w:pPr>
              <w:rPr>
                <w:rFonts w:ascii="宋体" w:hAnsi="宋体" w:eastAsia="宋体" w:cs="宋体"/>
              </w:rPr>
            </w:pPr>
          </w:p>
        </w:tc>
        <w:tc>
          <w:tcPr>
            <w:tcW w:w="720" w:type="dxa"/>
          </w:tcPr>
          <w:p w14:paraId="693C321F">
            <w:pPr>
              <w:rPr>
                <w:rFonts w:ascii="宋体" w:hAnsi="宋体" w:eastAsia="宋体" w:cs="宋体"/>
              </w:rPr>
            </w:pPr>
          </w:p>
        </w:tc>
        <w:tc>
          <w:tcPr>
            <w:tcW w:w="1912" w:type="dxa"/>
          </w:tcPr>
          <w:p w14:paraId="65D328C1">
            <w:pPr>
              <w:rPr>
                <w:rFonts w:ascii="宋体" w:hAnsi="宋体" w:eastAsia="宋体" w:cs="宋体"/>
              </w:rPr>
            </w:pPr>
          </w:p>
        </w:tc>
        <w:tc>
          <w:tcPr>
            <w:tcW w:w="995" w:type="dxa"/>
          </w:tcPr>
          <w:p w14:paraId="01B942EA">
            <w:pPr>
              <w:rPr>
                <w:rFonts w:ascii="宋体" w:hAnsi="宋体" w:eastAsia="宋体" w:cs="宋体"/>
              </w:rPr>
            </w:pPr>
          </w:p>
        </w:tc>
      </w:tr>
      <w:tr w14:paraId="1F61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52" w:type="dxa"/>
          </w:tcPr>
          <w:p w14:paraId="717CBDB4">
            <w:pPr>
              <w:rPr>
                <w:rFonts w:ascii="宋体" w:hAnsi="宋体" w:eastAsia="宋体" w:cs="宋体"/>
              </w:rPr>
            </w:pPr>
          </w:p>
        </w:tc>
        <w:tc>
          <w:tcPr>
            <w:tcW w:w="720" w:type="dxa"/>
          </w:tcPr>
          <w:p w14:paraId="2C8E2C8A">
            <w:pPr>
              <w:rPr>
                <w:rFonts w:ascii="宋体" w:hAnsi="宋体" w:eastAsia="宋体" w:cs="宋体"/>
              </w:rPr>
            </w:pPr>
          </w:p>
        </w:tc>
        <w:tc>
          <w:tcPr>
            <w:tcW w:w="720" w:type="dxa"/>
          </w:tcPr>
          <w:p w14:paraId="63C5DBC7">
            <w:pPr>
              <w:rPr>
                <w:rFonts w:ascii="宋体" w:hAnsi="宋体" w:eastAsia="宋体" w:cs="宋体"/>
              </w:rPr>
            </w:pPr>
          </w:p>
        </w:tc>
        <w:tc>
          <w:tcPr>
            <w:tcW w:w="1079" w:type="dxa"/>
          </w:tcPr>
          <w:p w14:paraId="0D75EF63">
            <w:pPr>
              <w:rPr>
                <w:rFonts w:ascii="宋体" w:hAnsi="宋体" w:eastAsia="宋体" w:cs="宋体"/>
              </w:rPr>
            </w:pPr>
          </w:p>
        </w:tc>
        <w:tc>
          <w:tcPr>
            <w:tcW w:w="720" w:type="dxa"/>
          </w:tcPr>
          <w:p w14:paraId="6D84C768">
            <w:pPr>
              <w:rPr>
                <w:rFonts w:ascii="宋体" w:hAnsi="宋体" w:eastAsia="宋体" w:cs="宋体"/>
              </w:rPr>
            </w:pPr>
          </w:p>
        </w:tc>
        <w:tc>
          <w:tcPr>
            <w:tcW w:w="720" w:type="dxa"/>
          </w:tcPr>
          <w:p w14:paraId="263A87AE">
            <w:pPr>
              <w:rPr>
                <w:rFonts w:ascii="宋体" w:hAnsi="宋体" w:eastAsia="宋体" w:cs="宋体"/>
              </w:rPr>
            </w:pPr>
          </w:p>
        </w:tc>
        <w:tc>
          <w:tcPr>
            <w:tcW w:w="720" w:type="dxa"/>
          </w:tcPr>
          <w:p w14:paraId="114AF44B">
            <w:pPr>
              <w:rPr>
                <w:rFonts w:ascii="宋体" w:hAnsi="宋体" w:eastAsia="宋体" w:cs="宋体"/>
              </w:rPr>
            </w:pPr>
          </w:p>
        </w:tc>
        <w:tc>
          <w:tcPr>
            <w:tcW w:w="1912" w:type="dxa"/>
          </w:tcPr>
          <w:p w14:paraId="050CBB16">
            <w:pPr>
              <w:rPr>
                <w:rFonts w:ascii="宋体" w:hAnsi="宋体" w:eastAsia="宋体" w:cs="宋体"/>
              </w:rPr>
            </w:pPr>
          </w:p>
        </w:tc>
        <w:tc>
          <w:tcPr>
            <w:tcW w:w="995" w:type="dxa"/>
          </w:tcPr>
          <w:p w14:paraId="7DD861C4">
            <w:pPr>
              <w:rPr>
                <w:rFonts w:ascii="宋体" w:hAnsi="宋体" w:eastAsia="宋体" w:cs="宋体"/>
              </w:rPr>
            </w:pPr>
          </w:p>
        </w:tc>
      </w:tr>
      <w:tr w14:paraId="69350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52" w:type="dxa"/>
          </w:tcPr>
          <w:p w14:paraId="4ED00A45">
            <w:pPr>
              <w:rPr>
                <w:rFonts w:ascii="宋体" w:hAnsi="宋体" w:eastAsia="宋体" w:cs="宋体"/>
              </w:rPr>
            </w:pPr>
          </w:p>
        </w:tc>
        <w:tc>
          <w:tcPr>
            <w:tcW w:w="720" w:type="dxa"/>
          </w:tcPr>
          <w:p w14:paraId="3221BC1C">
            <w:pPr>
              <w:rPr>
                <w:rFonts w:ascii="宋体" w:hAnsi="宋体" w:eastAsia="宋体" w:cs="宋体"/>
              </w:rPr>
            </w:pPr>
          </w:p>
        </w:tc>
        <w:tc>
          <w:tcPr>
            <w:tcW w:w="720" w:type="dxa"/>
          </w:tcPr>
          <w:p w14:paraId="54D412A2">
            <w:pPr>
              <w:rPr>
                <w:rFonts w:ascii="宋体" w:hAnsi="宋体" w:eastAsia="宋体" w:cs="宋体"/>
              </w:rPr>
            </w:pPr>
          </w:p>
        </w:tc>
        <w:tc>
          <w:tcPr>
            <w:tcW w:w="1079" w:type="dxa"/>
          </w:tcPr>
          <w:p w14:paraId="19EC1EB4">
            <w:pPr>
              <w:rPr>
                <w:rFonts w:ascii="宋体" w:hAnsi="宋体" w:eastAsia="宋体" w:cs="宋体"/>
              </w:rPr>
            </w:pPr>
          </w:p>
        </w:tc>
        <w:tc>
          <w:tcPr>
            <w:tcW w:w="720" w:type="dxa"/>
          </w:tcPr>
          <w:p w14:paraId="285BCCFA">
            <w:pPr>
              <w:rPr>
                <w:rFonts w:ascii="宋体" w:hAnsi="宋体" w:eastAsia="宋体" w:cs="宋体"/>
              </w:rPr>
            </w:pPr>
          </w:p>
        </w:tc>
        <w:tc>
          <w:tcPr>
            <w:tcW w:w="720" w:type="dxa"/>
          </w:tcPr>
          <w:p w14:paraId="215B6572">
            <w:pPr>
              <w:rPr>
                <w:rFonts w:ascii="宋体" w:hAnsi="宋体" w:eastAsia="宋体" w:cs="宋体"/>
              </w:rPr>
            </w:pPr>
          </w:p>
        </w:tc>
        <w:tc>
          <w:tcPr>
            <w:tcW w:w="720" w:type="dxa"/>
          </w:tcPr>
          <w:p w14:paraId="6D148A86">
            <w:pPr>
              <w:rPr>
                <w:rFonts w:ascii="宋体" w:hAnsi="宋体" w:eastAsia="宋体" w:cs="宋体"/>
              </w:rPr>
            </w:pPr>
          </w:p>
        </w:tc>
        <w:tc>
          <w:tcPr>
            <w:tcW w:w="1912" w:type="dxa"/>
          </w:tcPr>
          <w:p w14:paraId="18ED0866">
            <w:pPr>
              <w:rPr>
                <w:rFonts w:ascii="宋体" w:hAnsi="宋体" w:eastAsia="宋体" w:cs="宋体"/>
              </w:rPr>
            </w:pPr>
          </w:p>
        </w:tc>
        <w:tc>
          <w:tcPr>
            <w:tcW w:w="995" w:type="dxa"/>
          </w:tcPr>
          <w:p w14:paraId="04C1769D">
            <w:pPr>
              <w:rPr>
                <w:rFonts w:ascii="宋体" w:hAnsi="宋体" w:eastAsia="宋体" w:cs="宋体"/>
              </w:rPr>
            </w:pPr>
          </w:p>
        </w:tc>
      </w:tr>
    </w:tbl>
    <w:p w14:paraId="6B0B2FC1">
      <w:pPr>
        <w:rPr>
          <w:rFonts w:ascii="宋体" w:hAnsi="宋体" w:eastAsia="宋体" w:cs="宋体"/>
        </w:rPr>
        <w:sectPr>
          <w:footerReference r:id="rId35" w:type="default"/>
          <w:pgSz w:w="11907" w:h="16843"/>
          <w:pgMar w:top="1247" w:right="1417" w:bottom="1247" w:left="1417" w:header="0" w:footer="907" w:gutter="0"/>
          <w:cols w:space="0" w:num="1"/>
        </w:sectPr>
      </w:pPr>
    </w:p>
    <w:p w14:paraId="2C1685A4">
      <w:pPr>
        <w:pStyle w:val="5"/>
        <w:spacing w:line="248" w:lineRule="auto"/>
        <w:rPr>
          <w:rFonts w:ascii="宋体" w:hAnsi="宋体" w:eastAsia="宋体" w:cs="宋体"/>
        </w:rPr>
      </w:pPr>
    </w:p>
    <w:p w14:paraId="32D5BA1A">
      <w:pPr>
        <w:spacing w:before="78" w:line="219" w:lineRule="auto"/>
        <w:ind w:left="3074"/>
        <w:outlineLvl w:val="1"/>
        <w:rPr>
          <w:rFonts w:ascii="宋体" w:hAnsi="宋体" w:eastAsia="宋体" w:cs="宋体"/>
          <w:sz w:val="24"/>
          <w:szCs w:val="24"/>
        </w:rPr>
      </w:pPr>
      <w:bookmarkStart w:id="712" w:name="bookmark158"/>
      <w:bookmarkEnd w:id="712"/>
      <w:bookmarkStart w:id="713" w:name="bookmark159"/>
      <w:bookmarkEnd w:id="713"/>
      <w:r>
        <w:rPr>
          <w:rFonts w:hint="eastAsia" w:ascii="宋体" w:hAnsi="宋体" w:eastAsia="宋体" w:cs="宋体"/>
          <w:b/>
          <w:bCs/>
          <w:spacing w:val="-3"/>
          <w:sz w:val="24"/>
          <w:szCs w:val="24"/>
        </w:rPr>
        <w:t>六、拟分包项目情况表</w:t>
      </w:r>
    </w:p>
    <w:p w14:paraId="6EC88773">
      <w:pPr>
        <w:spacing w:line="150" w:lineRule="exact"/>
        <w:rPr>
          <w:rFonts w:ascii="宋体" w:hAnsi="宋体" w:eastAsia="宋体" w:cs="宋体"/>
        </w:rPr>
      </w:pPr>
    </w:p>
    <w:tbl>
      <w:tblPr>
        <w:tblStyle w:val="14"/>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1"/>
        <w:gridCol w:w="2263"/>
        <w:gridCol w:w="1983"/>
        <w:gridCol w:w="2143"/>
      </w:tblGrid>
      <w:tr w14:paraId="6D7D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41" w:type="dxa"/>
          </w:tcPr>
          <w:p w14:paraId="464BA832">
            <w:pPr>
              <w:pStyle w:val="15"/>
              <w:spacing w:before="173" w:line="220" w:lineRule="auto"/>
              <w:ind w:left="233"/>
            </w:pPr>
            <w:r>
              <w:rPr>
                <w:rFonts w:hint="eastAsia"/>
                <w:spacing w:val="-1"/>
              </w:rPr>
              <w:t>拟分包的工程项目</w:t>
            </w:r>
          </w:p>
        </w:tc>
        <w:tc>
          <w:tcPr>
            <w:tcW w:w="2263" w:type="dxa"/>
          </w:tcPr>
          <w:p w14:paraId="7D15D159">
            <w:pPr>
              <w:pStyle w:val="15"/>
              <w:spacing w:before="172" w:line="221" w:lineRule="auto"/>
              <w:ind w:left="504"/>
            </w:pPr>
            <w:r>
              <w:rPr>
                <w:rFonts w:hint="eastAsia"/>
                <w:spacing w:val="-2"/>
              </w:rPr>
              <w:t>主要工程内容</w:t>
            </w:r>
          </w:p>
        </w:tc>
        <w:tc>
          <w:tcPr>
            <w:tcW w:w="1983" w:type="dxa"/>
          </w:tcPr>
          <w:p w14:paraId="3E7B3C40">
            <w:pPr>
              <w:pStyle w:val="15"/>
              <w:spacing w:before="173" w:line="219" w:lineRule="auto"/>
              <w:ind w:left="156"/>
            </w:pPr>
            <w:r>
              <w:rPr>
                <w:rFonts w:hint="eastAsia"/>
                <w:spacing w:val="-1"/>
              </w:rPr>
              <w:t>预计造价（万元）</w:t>
            </w:r>
          </w:p>
        </w:tc>
        <w:tc>
          <w:tcPr>
            <w:tcW w:w="2143" w:type="dxa"/>
          </w:tcPr>
          <w:p w14:paraId="52722F23">
            <w:pPr>
              <w:pStyle w:val="15"/>
              <w:spacing w:before="173" w:line="222" w:lineRule="auto"/>
              <w:ind w:left="868"/>
            </w:pPr>
            <w:r>
              <w:rPr>
                <w:rFonts w:hint="eastAsia"/>
                <w:spacing w:val="-3"/>
              </w:rPr>
              <w:t>备注</w:t>
            </w:r>
          </w:p>
        </w:tc>
      </w:tr>
      <w:tr w14:paraId="7EF3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141" w:type="dxa"/>
          </w:tcPr>
          <w:p w14:paraId="5A92D538">
            <w:pPr>
              <w:rPr>
                <w:rFonts w:ascii="宋体" w:hAnsi="宋体" w:eastAsia="宋体" w:cs="宋体"/>
              </w:rPr>
            </w:pPr>
          </w:p>
        </w:tc>
        <w:tc>
          <w:tcPr>
            <w:tcW w:w="2263" w:type="dxa"/>
          </w:tcPr>
          <w:p w14:paraId="43B3D80B">
            <w:pPr>
              <w:rPr>
                <w:rFonts w:ascii="宋体" w:hAnsi="宋体" w:eastAsia="宋体" w:cs="宋体"/>
              </w:rPr>
            </w:pPr>
          </w:p>
        </w:tc>
        <w:tc>
          <w:tcPr>
            <w:tcW w:w="1983" w:type="dxa"/>
          </w:tcPr>
          <w:p w14:paraId="7AF2BB6F">
            <w:pPr>
              <w:rPr>
                <w:rFonts w:ascii="宋体" w:hAnsi="宋体" w:eastAsia="宋体" w:cs="宋体"/>
              </w:rPr>
            </w:pPr>
          </w:p>
        </w:tc>
        <w:tc>
          <w:tcPr>
            <w:tcW w:w="2143" w:type="dxa"/>
            <w:vMerge w:val="restart"/>
            <w:tcBorders>
              <w:bottom w:val="nil"/>
            </w:tcBorders>
          </w:tcPr>
          <w:p w14:paraId="541E862A">
            <w:pPr>
              <w:spacing w:line="247" w:lineRule="auto"/>
              <w:rPr>
                <w:rFonts w:ascii="宋体" w:hAnsi="宋体" w:eastAsia="宋体" w:cs="宋体"/>
                <w:lang w:eastAsia="zh-CN"/>
              </w:rPr>
            </w:pPr>
          </w:p>
          <w:p w14:paraId="468B1071">
            <w:pPr>
              <w:spacing w:line="247" w:lineRule="auto"/>
              <w:rPr>
                <w:rFonts w:ascii="宋体" w:hAnsi="宋体" w:eastAsia="宋体" w:cs="宋体"/>
                <w:lang w:eastAsia="zh-CN"/>
              </w:rPr>
            </w:pPr>
          </w:p>
          <w:p w14:paraId="5D2B67CC">
            <w:pPr>
              <w:spacing w:line="247" w:lineRule="auto"/>
              <w:rPr>
                <w:rFonts w:ascii="宋体" w:hAnsi="宋体" w:eastAsia="宋体" w:cs="宋体"/>
                <w:lang w:eastAsia="zh-CN"/>
              </w:rPr>
            </w:pPr>
          </w:p>
          <w:p w14:paraId="30142A7C">
            <w:pPr>
              <w:spacing w:line="247" w:lineRule="auto"/>
              <w:rPr>
                <w:rFonts w:ascii="宋体" w:hAnsi="宋体" w:eastAsia="宋体" w:cs="宋体"/>
                <w:lang w:eastAsia="zh-CN"/>
              </w:rPr>
            </w:pPr>
          </w:p>
          <w:p w14:paraId="0F99E125">
            <w:pPr>
              <w:spacing w:line="247" w:lineRule="auto"/>
              <w:rPr>
                <w:rFonts w:ascii="宋体" w:hAnsi="宋体" w:eastAsia="宋体" w:cs="宋体"/>
                <w:lang w:eastAsia="zh-CN"/>
              </w:rPr>
            </w:pPr>
          </w:p>
          <w:p w14:paraId="0C608321">
            <w:pPr>
              <w:spacing w:line="247" w:lineRule="auto"/>
              <w:rPr>
                <w:rFonts w:ascii="宋体" w:hAnsi="宋体" w:eastAsia="宋体" w:cs="宋体"/>
                <w:lang w:eastAsia="zh-CN"/>
              </w:rPr>
            </w:pPr>
          </w:p>
          <w:p w14:paraId="15F49636">
            <w:pPr>
              <w:spacing w:line="247" w:lineRule="auto"/>
              <w:rPr>
                <w:rFonts w:ascii="宋体" w:hAnsi="宋体" w:eastAsia="宋体" w:cs="宋体"/>
                <w:lang w:eastAsia="zh-CN"/>
              </w:rPr>
            </w:pPr>
          </w:p>
          <w:p w14:paraId="62D36A58">
            <w:pPr>
              <w:spacing w:line="248" w:lineRule="auto"/>
              <w:rPr>
                <w:rFonts w:ascii="宋体" w:hAnsi="宋体" w:eastAsia="宋体" w:cs="宋体"/>
                <w:lang w:eastAsia="zh-CN"/>
              </w:rPr>
            </w:pPr>
          </w:p>
          <w:p w14:paraId="69E6E196">
            <w:pPr>
              <w:spacing w:line="248" w:lineRule="auto"/>
              <w:rPr>
                <w:rFonts w:ascii="宋体" w:hAnsi="宋体" w:eastAsia="宋体" w:cs="宋体"/>
                <w:lang w:eastAsia="zh-CN"/>
              </w:rPr>
            </w:pPr>
          </w:p>
          <w:p w14:paraId="5EB9B7C6">
            <w:pPr>
              <w:spacing w:line="248" w:lineRule="auto"/>
              <w:rPr>
                <w:rFonts w:ascii="宋体" w:hAnsi="宋体" w:eastAsia="宋体" w:cs="宋体"/>
                <w:lang w:eastAsia="zh-CN"/>
              </w:rPr>
            </w:pPr>
          </w:p>
          <w:p w14:paraId="51D939DB">
            <w:pPr>
              <w:spacing w:line="248" w:lineRule="auto"/>
              <w:rPr>
                <w:rFonts w:ascii="宋体" w:hAnsi="宋体" w:eastAsia="宋体" w:cs="宋体"/>
                <w:lang w:eastAsia="zh-CN"/>
              </w:rPr>
            </w:pPr>
          </w:p>
          <w:p w14:paraId="3E38BC74">
            <w:pPr>
              <w:spacing w:line="248" w:lineRule="auto"/>
              <w:rPr>
                <w:rFonts w:ascii="宋体" w:hAnsi="宋体" w:eastAsia="宋体" w:cs="宋体"/>
                <w:lang w:eastAsia="zh-CN"/>
              </w:rPr>
            </w:pPr>
          </w:p>
          <w:p w14:paraId="3FDC0691">
            <w:pPr>
              <w:spacing w:line="248" w:lineRule="auto"/>
              <w:rPr>
                <w:rFonts w:ascii="宋体" w:hAnsi="宋体" w:eastAsia="宋体" w:cs="宋体"/>
                <w:lang w:eastAsia="zh-CN"/>
              </w:rPr>
            </w:pPr>
          </w:p>
          <w:p w14:paraId="25262393">
            <w:pPr>
              <w:spacing w:line="248" w:lineRule="auto"/>
              <w:rPr>
                <w:rFonts w:ascii="宋体" w:hAnsi="宋体" w:eastAsia="宋体" w:cs="宋体"/>
                <w:lang w:eastAsia="zh-CN"/>
              </w:rPr>
            </w:pPr>
          </w:p>
          <w:p w14:paraId="3B896391">
            <w:pPr>
              <w:spacing w:line="248" w:lineRule="auto"/>
              <w:rPr>
                <w:rFonts w:ascii="宋体" w:hAnsi="宋体" w:eastAsia="宋体" w:cs="宋体"/>
                <w:lang w:eastAsia="zh-CN"/>
              </w:rPr>
            </w:pPr>
          </w:p>
          <w:p w14:paraId="0AE864CD">
            <w:pPr>
              <w:spacing w:line="248" w:lineRule="auto"/>
              <w:rPr>
                <w:rFonts w:ascii="宋体" w:hAnsi="宋体" w:eastAsia="宋体" w:cs="宋体"/>
                <w:lang w:eastAsia="zh-CN"/>
              </w:rPr>
            </w:pPr>
          </w:p>
          <w:p w14:paraId="1F19315D">
            <w:pPr>
              <w:spacing w:line="248" w:lineRule="auto"/>
              <w:rPr>
                <w:rFonts w:ascii="宋体" w:hAnsi="宋体" w:eastAsia="宋体" w:cs="宋体"/>
                <w:lang w:eastAsia="zh-CN"/>
              </w:rPr>
            </w:pPr>
          </w:p>
          <w:p w14:paraId="5CF6F871">
            <w:pPr>
              <w:spacing w:line="248" w:lineRule="auto"/>
              <w:rPr>
                <w:rFonts w:ascii="宋体" w:hAnsi="宋体" w:eastAsia="宋体" w:cs="宋体"/>
                <w:lang w:eastAsia="zh-CN"/>
              </w:rPr>
            </w:pPr>
          </w:p>
          <w:p w14:paraId="2BE6B3BB">
            <w:pPr>
              <w:pStyle w:val="15"/>
              <w:spacing w:before="69" w:line="233" w:lineRule="auto"/>
              <w:ind w:left="117" w:right="133" w:hanging="11"/>
              <w:rPr>
                <w:lang w:eastAsia="zh-CN"/>
              </w:rPr>
            </w:pPr>
            <w:r>
              <w:rPr>
                <w:rFonts w:hint="eastAsia"/>
                <w:spacing w:val="-1"/>
                <w:lang w:eastAsia="zh-CN"/>
              </w:rPr>
              <w:t>注：若无分包计划，</w:t>
            </w:r>
            <w:r>
              <w:rPr>
                <w:rFonts w:hint="eastAsia"/>
                <w:spacing w:val="3"/>
                <w:lang w:eastAsia="zh-CN"/>
              </w:rPr>
              <w:t xml:space="preserve"> </w:t>
            </w:r>
            <w:r>
              <w:rPr>
                <w:rFonts w:hint="eastAsia"/>
                <w:spacing w:val="-1"/>
                <w:lang w:eastAsia="zh-CN"/>
              </w:rPr>
              <w:t>则投标人应在本表填</w:t>
            </w:r>
            <w:r>
              <w:rPr>
                <w:rFonts w:hint="eastAsia"/>
                <w:lang w:eastAsia="zh-CN"/>
              </w:rPr>
              <w:t xml:space="preserve"> </w:t>
            </w:r>
            <w:r>
              <w:rPr>
                <w:rFonts w:hint="eastAsia"/>
                <w:spacing w:val="11"/>
                <w:lang w:eastAsia="zh-CN"/>
              </w:rPr>
              <w:t>写“无”或“/”</w:t>
            </w:r>
          </w:p>
        </w:tc>
      </w:tr>
      <w:tr w14:paraId="33DE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141" w:type="dxa"/>
          </w:tcPr>
          <w:p w14:paraId="64C04AB1">
            <w:pPr>
              <w:rPr>
                <w:rFonts w:ascii="宋体" w:hAnsi="宋体" w:eastAsia="宋体" w:cs="宋体"/>
                <w:lang w:eastAsia="zh-CN"/>
              </w:rPr>
            </w:pPr>
          </w:p>
        </w:tc>
        <w:tc>
          <w:tcPr>
            <w:tcW w:w="2263" w:type="dxa"/>
          </w:tcPr>
          <w:p w14:paraId="126B036C">
            <w:pPr>
              <w:rPr>
                <w:rFonts w:ascii="宋体" w:hAnsi="宋体" w:eastAsia="宋体" w:cs="宋体"/>
                <w:lang w:eastAsia="zh-CN"/>
              </w:rPr>
            </w:pPr>
          </w:p>
        </w:tc>
        <w:tc>
          <w:tcPr>
            <w:tcW w:w="1983" w:type="dxa"/>
          </w:tcPr>
          <w:p w14:paraId="09D62DAA">
            <w:pPr>
              <w:rPr>
                <w:rFonts w:ascii="宋体" w:hAnsi="宋体" w:eastAsia="宋体" w:cs="宋体"/>
                <w:lang w:eastAsia="zh-CN"/>
              </w:rPr>
            </w:pPr>
          </w:p>
        </w:tc>
        <w:tc>
          <w:tcPr>
            <w:tcW w:w="2143" w:type="dxa"/>
            <w:vMerge w:val="continue"/>
            <w:tcBorders>
              <w:top w:val="nil"/>
              <w:bottom w:val="nil"/>
            </w:tcBorders>
          </w:tcPr>
          <w:p w14:paraId="13CB9267">
            <w:pPr>
              <w:rPr>
                <w:rFonts w:ascii="宋体" w:hAnsi="宋体" w:eastAsia="宋体" w:cs="宋体"/>
                <w:lang w:eastAsia="zh-CN"/>
              </w:rPr>
            </w:pPr>
          </w:p>
        </w:tc>
      </w:tr>
      <w:tr w14:paraId="44B7B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1" w:type="dxa"/>
          </w:tcPr>
          <w:p w14:paraId="1932D819">
            <w:pPr>
              <w:rPr>
                <w:rFonts w:ascii="宋体" w:hAnsi="宋体" w:eastAsia="宋体" w:cs="宋体"/>
                <w:lang w:eastAsia="zh-CN"/>
              </w:rPr>
            </w:pPr>
          </w:p>
        </w:tc>
        <w:tc>
          <w:tcPr>
            <w:tcW w:w="2263" w:type="dxa"/>
          </w:tcPr>
          <w:p w14:paraId="25673A84">
            <w:pPr>
              <w:rPr>
                <w:rFonts w:ascii="宋体" w:hAnsi="宋体" w:eastAsia="宋体" w:cs="宋体"/>
                <w:lang w:eastAsia="zh-CN"/>
              </w:rPr>
            </w:pPr>
          </w:p>
        </w:tc>
        <w:tc>
          <w:tcPr>
            <w:tcW w:w="1983" w:type="dxa"/>
          </w:tcPr>
          <w:p w14:paraId="51EED6B8">
            <w:pPr>
              <w:rPr>
                <w:rFonts w:ascii="宋体" w:hAnsi="宋体" w:eastAsia="宋体" w:cs="宋体"/>
                <w:lang w:eastAsia="zh-CN"/>
              </w:rPr>
            </w:pPr>
          </w:p>
        </w:tc>
        <w:tc>
          <w:tcPr>
            <w:tcW w:w="2143" w:type="dxa"/>
            <w:vMerge w:val="continue"/>
            <w:tcBorders>
              <w:top w:val="nil"/>
              <w:bottom w:val="nil"/>
            </w:tcBorders>
          </w:tcPr>
          <w:p w14:paraId="7BAF27D1">
            <w:pPr>
              <w:rPr>
                <w:rFonts w:ascii="宋体" w:hAnsi="宋体" w:eastAsia="宋体" w:cs="宋体"/>
                <w:lang w:eastAsia="zh-CN"/>
              </w:rPr>
            </w:pPr>
          </w:p>
        </w:tc>
      </w:tr>
      <w:tr w14:paraId="0808B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141" w:type="dxa"/>
          </w:tcPr>
          <w:p w14:paraId="77018C96">
            <w:pPr>
              <w:rPr>
                <w:rFonts w:ascii="宋体" w:hAnsi="宋体" w:eastAsia="宋体" w:cs="宋体"/>
                <w:lang w:eastAsia="zh-CN"/>
              </w:rPr>
            </w:pPr>
          </w:p>
        </w:tc>
        <w:tc>
          <w:tcPr>
            <w:tcW w:w="2263" w:type="dxa"/>
          </w:tcPr>
          <w:p w14:paraId="39A93DC7">
            <w:pPr>
              <w:rPr>
                <w:rFonts w:ascii="宋体" w:hAnsi="宋体" w:eastAsia="宋体" w:cs="宋体"/>
                <w:lang w:eastAsia="zh-CN"/>
              </w:rPr>
            </w:pPr>
          </w:p>
        </w:tc>
        <w:tc>
          <w:tcPr>
            <w:tcW w:w="1983" w:type="dxa"/>
          </w:tcPr>
          <w:p w14:paraId="601932E4">
            <w:pPr>
              <w:rPr>
                <w:rFonts w:ascii="宋体" w:hAnsi="宋体" w:eastAsia="宋体" w:cs="宋体"/>
                <w:lang w:eastAsia="zh-CN"/>
              </w:rPr>
            </w:pPr>
          </w:p>
        </w:tc>
        <w:tc>
          <w:tcPr>
            <w:tcW w:w="2143" w:type="dxa"/>
            <w:vMerge w:val="continue"/>
            <w:tcBorders>
              <w:top w:val="nil"/>
              <w:bottom w:val="nil"/>
            </w:tcBorders>
          </w:tcPr>
          <w:p w14:paraId="52F10484">
            <w:pPr>
              <w:rPr>
                <w:rFonts w:ascii="宋体" w:hAnsi="宋体" w:eastAsia="宋体" w:cs="宋体"/>
                <w:lang w:eastAsia="zh-CN"/>
              </w:rPr>
            </w:pPr>
          </w:p>
        </w:tc>
      </w:tr>
      <w:tr w14:paraId="7A4D8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141" w:type="dxa"/>
          </w:tcPr>
          <w:p w14:paraId="192818C3">
            <w:pPr>
              <w:rPr>
                <w:rFonts w:ascii="宋体" w:hAnsi="宋体" w:eastAsia="宋体" w:cs="宋体"/>
                <w:lang w:eastAsia="zh-CN"/>
              </w:rPr>
            </w:pPr>
          </w:p>
        </w:tc>
        <w:tc>
          <w:tcPr>
            <w:tcW w:w="2263" w:type="dxa"/>
          </w:tcPr>
          <w:p w14:paraId="394D85AA">
            <w:pPr>
              <w:rPr>
                <w:rFonts w:ascii="宋体" w:hAnsi="宋体" w:eastAsia="宋体" w:cs="宋体"/>
                <w:lang w:eastAsia="zh-CN"/>
              </w:rPr>
            </w:pPr>
          </w:p>
        </w:tc>
        <w:tc>
          <w:tcPr>
            <w:tcW w:w="1983" w:type="dxa"/>
          </w:tcPr>
          <w:p w14:paraId="4200F79F">
            <w:pPr>
              <w:rPr>
                <w:rFonts w:ascii="宋体" w:hAnsi="宋体" w:eastAsia="宋体" w:cs="宋体"/>
                <w:lang w:eastAsia="zh-CN"/>
              </w:rPr>
            </w:pPr>
          </w:p>
        </w:tc>
        <w:tc>
          <w:tcPr>
            <w:tcW w:w="2143" w:type="dxa"/>
            <w:vMerge w:val="continue"/>
            <w:tcBorders>
              <w:top w:val="nil"/>
              <w:bottom w:val="nil"/>
            </w:tcBorders>
          </w:tcPr>
          <w:p w14:paraId="564B07BA">
            <w:pPr>
              <w:rPr>
                <w:rFonts w:ascii="宋体" w:hAnsi="宋体" w:eastAsia="宋体" w:cs="宋体"/>
                <w:lang w:eastAsia="zh-CN"/>
              </w:rPr>
            </w:pPr>
          </w:p>
        </w:tc>
      </w:tr>
      <w:tr w14:paraId="6FFFD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1" w:type="dxa"/>
          </w:tcPr>
          <w:p w14:paraId="5712BEF9">
            <w:pPr>
              <w:rPr>
                <w:rFonts w:ascii="宋体" w:hAnsi="宋体" w:eastAsia="宋体" w:cs="宋体"/>
                <w:lang w:eastAsia="zh-CN"/>
              </w:rPr>
            </w:pPr>
          </w:p>
        </w:tc>
        <w:tc>
          <w:tcPr>
            <w:tcW w:w="2263" w:type="dxa"/>
          </w:tcPr>
          <w:p w14:paraId="1CF94811">
            <w:pPr>
              <w:rPr>
                <w:rFonts w:ascii="宋体" w:hAnsi="宋体" w:eastAsia="宋体" w:cs="宋体"/>
                <w:lang w:eastAsia="zh-CN"/>
              </w:rPr>
            </w:pPr>
          </w:p>
        </w:tc>
        <w:tc>
          <w:tcPr>
            <w:tcW w:w="1983" w:type="dxa"/>
          </w:tcPr>
          <w:p w14:paraId="77BC3746">
            <w:pPr>
              <w:rPr>
                <w:rFonts w:ascii="宋体" w:hAnsi="宋体" w:eastAsia="宋体" w:cs="宋体"/>
                <w:lang w:eastAsia="zh-CN"/>
              </w:rPr>
            </w:pPr>
          </w:p>
        </w:tc>
        <w:tc>
          <w:tcPr>
            <w:tcW w:w="2143" w:type="dxa"/>
            <w:vMerge w:val="continue"/>
            <w:tcBorders>
              <w:top w:val="nil"/>
              <w:bottom w:val="nil"/>
            </w:tcBorders>
          </w:tcPr>
          <w:p w14:paraId="497B681C">
            <w:pPr>
              <w:rPr>
                <w:rFonts w:ascii="宋体" w:hAnsi="宋体" w:eastAsia="宋体" w:cs="宋体"/>
                <w:lang w:eastAsia="zh-CN"/>
              </w:rPr>
            </w:pPr>
          </w:p>
        </w:tc>
      </w:tr>
      <w:tr w14:paraId="68E5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1" w:type="dxa"/>
          </w:tcPr>
          <w:p w14:paraId="65A9D99E">
            <w:pPr>
              <w:rPr>
                <w:rFonts w:ascii="宋体" w:hAnsi="宋体" w:eastAsia="宋体" w:cs="宋体"/>
                <w:lang w:eastAsia="zh-CN"/>
              </w:rPr>
            </w:pPr>
          </w:p>
        </w:tc>
        <w:tc>
          <w:tcPr>
            <w:tcW w:w="2263" w:type="dxa"/>
          </w:tcPr>
          <w:p w14:paraId="2CC13E83">
            <w:pPr>
              <w:rPr>
                <w:rFonts w:ascii="宋体" w:hAnsi="宋体" w:eastAsia="宋体" w:cs="宋体"/>
                <w:lang w:eastAsia="zh-CN"/>
              </w:rPr>
            </w:pPr>
          </w:p>
        </w:tc>
        <w:tc>
          <w:tcPr>
            <w:tcW w:w="1983" w:type="dxa"/>
          </w:tcPr>
          <w:p w14:paraId="2F8F83E7">
            <w:pPr>
              <w:rPr>
                <w:rFonts w:ascii="宋体" w:hAnsi="宋体" w:eastAsia="宋体" w:cs="宋体"/>
                <w:lang w:eastAsia="zh-CN"/>
              </w:rPr>
            </w:pPr>
          </w:p>
        </w:tc>
        <w:tc>
          <w:tcPr>
            <w:tcW w:w="2143" w:type="dxa"/>
            <w:vMerge w:val="continue"/>
            <w:tcBorders>
              <w:top w:val="nil"/>
              <w:bottom w:val="nil"/>
            </w:tcBorders>
          </w:tcPr>
          <w:p w14:paraId="3F007001">
            <w:pPr>
              <w:rPr>
                <w:rFonts w:ascii="宋体" w:hAnsi="宋体" w:eastAsia="宋体" w:cs="宋体"/>
                <w:lang w:eastAsia="zh-CN"/>
              </w:rPr>
            </w:pPr>
          </w:p>
        </w:tc>
      </w:tr>
      <w:tr w14:paraId="22720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1" w:type="dxa"/>
          </w:tcPr>
          <w:p w14:paraId="51F9448B">
            <w:pPr>
              <w:rPr>
                <w:rFonts w:ascii="宋体" w:hAnsi="宋体" w:eastAsia="宋体" w:cs="宋体"/>
                <w:lang w:eastAsia="zh-CN"/>
              </w:rPr>
            </w:pPr>
          </w:p>
        </w:tc>
        <w:tc>
          <w:tcPr>
            <w:tcW w:w="2263" w:type="dxa"/>
          </w:tcPr>
          <w:p w14:paraId="45107E54">
            <w:pPr>
              <w:rPr>
                <w:rFonts w:ascii="宋体" w:hAnsi="宋体" w:eastAsia="宋体" w:cs="宋体"/>
                <w:lang w:eastAsia="zh-CN"/>
              </w:rPr>
            </w:pPr>
          </w:p>
        </w:tc>
        <w:tc>
          <w:tcPr>
            <w:tcW w:w="1983" w:type="dxa"/>
          </w:tcPr>
          <w:p w14:paraId="2F5C861F">
            <w:pPr>
              <w:rPr>
                <w:rFonts w:ascii="宋体" w:hAnsi="宋体" w:eastAsia="宋体" w:cs="宋体"/>
                <w:lang w:eastAsia="zh-CN"/>
              </w:rPr>
            </w:pPr>
          </w:p>
        </w:tc>
        <w:tc>
          <w:tcPr>
            <w:tcW w:w="2143" w:type="dxa"/>
            <w:vMerge w:val="continue"/>
            <w:tcBorders>
              <w:top w:val="nil"/>
              <w:bottom w:val="nil"/>
            </w:tcBorders>
          </w:tcPr>
          <w:p w14:paraId="1445F137">
            <w:pPr>
              <w:rPr>
                <w:rFonts w:ascii="宋体" w:hAnsi="宋体" w:eastAsia="宋体" w:cs="宋体"/>
                <w:lang w:eastAsia="zh-CN"/>
              </w:rPr>
            </w:pPr>
          </w:p>
        </w:tc>
      </w:tr>
      <w:tr w14:paraId="0EAC3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1" w:type="dxa"/>
          </w:tcPr>
          <w:p w14:paraId="552E6B8E">
            <w:pPr>
              <w:rPr>
                <w:rFonts w:ascii="宋体" w:hAnsi="宋体" w:eastAsia="宋体" w:cs="宋体"/>
                <w:lang w:eastAsia="zh-CN"/>
              </w:rPr>
            </w:pPr>
          </w:p>
        </w:tc>
        <w:tc>
          <w:tcPr>
            <w:tcW w:w="2263" w:type="dxa"/>
          </w:tcPr>
          <w:p w14:paraId="2DFE5FFD">
            <w:pPr>
              <w:rPr>
                <w:rFonts w:ascii="宋体" w:hAnsi="宋体" w:eastAsia="宋体" w:cs="宋体"/>
                <w:lang w:eastAsia="zh-CN"/>
              </w:rPr>
            </w:pPr>
          </w:p>
        </w:tc>
        <w:tc>
          <w:tcPr>
            <w:tcW w:w="1983" w:type="dxa"/>
          </w:tcPr>
          <w:p w14:paraId="3184D468">
            <w:pPr>
              <w:rPr>
                <w:rFonts w:ascii="宋体" w:hAnsi="宋体" w:eastAsia="宋体" w:cs="宋体"/>
                <w:lang w:eastAsia="zh-CN"/>
              </w:rPr>
            </w:pPr>
          </w:p>
        </w:tc>
        <w:tc>
          <w:tcPr>
            <w:tcW w:w="2143" w:type="dxa"/>
            <w:vMerge w:val="continue"/>
            <w:tcBorders>
              <w:top w:val="nil"/>
              <w:bottom w:val="nil"/>
            </w:tcBorders>
          </w:tcPr>
          <w:p w14:paraId="6779F388">
            <w:pPr>
              <w:rPr>
                <w:rFonts w:ascii="宋体" w:hAnsi="宋体" w:eastAsia="宋体" w:cs="宋体"/>
                <w:lang w:eastAsia="zh-CN"/>
              </w:rPr>
            </w:pPr>
          </w:p>
        </w:tc>
      </w:tr>
      <w:tr w14:paraId="24BD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41" w:type="dxa"/>
          </w:tcPr>
          <w:p w14:paraId="3D817ACC">
            <w:pPr>
              <w:rPr>
                <w:rFonts w:ascii="宋体" w:hAnsi="宋体" w:eastAsia="宋体" w:cs="宋体"/>
                <w:lang w:eastAsia="zh-CN"/>
              </w:rPr>
            </w:pPr>
          </w:p>
        </w:tc>
        <w:tc>
          <w:tcPr>
            <w:tcW w:w="2263" w:type="dxa"/>
          </w:tcPr>
          <w:p w14:paraId="2D5CFED1">
            <w:pPr>
              <w:rPr>
                <w:rFonts w:ascii="宋体" w:hAnsi="宋体" w:eastAsia="宋体" w:cs="宋体"/>
                <w:lang w:eastAsia="zh-CN"/>
              </w:rPr>
            </w:pPr>
          </w:p>
        </w:tc>
        <w:tc>
          <w:tcPr>
            <w:tcW w:w="1983" w:type="dxa"/>
          </w:tcPr>
          <w:p w14:paraId="441C843F">
            <w:pPr>
              <w:rPr>
                <w:rFonts w:ascii="宋体" w:hAnsi="宋体" w:eastAsia="宋体" w:cs="宋体"/>
                <w:lang w:eastAsia="zh-CN"/>
              </w:rPr>
            </w:pPr>
          </w:p>
        </w:tc>
        <w:tc>
          <w:tcPr>
            <w:tcW w:w="2143" w:type="dxa"/>
            <w:vMerge w:val="continue"/>
            <w:tcBorders>
              <w:top w:val="nil"/>
              <w:bottom w:val="nil"/>
            </w:tcBorders>
          </w:tcPr>
          <w:p w14:paraId="544B5167">
            <w:pPr>
              <w:rPr>
                <w:rFonts w:ascii="宋体" w:hAnsi="宋体" w:eastAsia="宋体" w:cs="宋体"/>
                <w:lang w:eastAsia="zh-CN"/>
              </w:rPr>
            </w:pPr>
          </w:p>
        </w:tc>
      </w:tr>
      <w:tr w14:paraId="589F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1" w:type="dxa"/>
          </w:tcPr>
          <w:p w14:paraId="78D6444D">
            <w:pPr>
              <w:rPr>
                <w:rFonts w:ascii="宋体" w:hAnsi="宋体" w:eastAsia="宋体" w:cs="宋体"/>
                <w:lang w:eastAsia="zh-CN"/>
              </w:rPr>
            </w:pPr>
          </w:p>
        </w:tc>
        <w:tc>
          <w:tcPr>
            <w:tcW w:w="2263" w:type="dxa"/>
          </w:tcPr>
          <w:p w14:paraId="4027DD2C">
            <w:pPr>
              <w:rPr>
                <w:rFonts w:ascii="宋体" w:hAnsi="宋体" w:eastAsia="宋体" w:cs="宋体"/>
                <w:lang w:eastAsia="zh-CN"/>
              </w:rPr>
            </w:pPr>
          </w:p>
        </w:tc>
        <w:tc>
          <w:tcPr>
            <w:tcW w:w="1983" w:type="dxa"/>
          </w:tcPr>
          <w:p w14:paraId="33B8EAC1">
            <w:pPr>
              <w:rPr>
                <w:rFonts w:ascii="宋体" w:hAnsi="宋体" w:eastAsia="宋体" w:cs="宋体"/>
                <w:lang w:eastAsia="zh-CN"/>
              </w:rPr>
            </w:pPr>
          </w:p>
        </w:tc>
        <w:tc>
          <w:tcPr>
            <w:tcW w:w="2143" w:type="dxa"/>
            <w:vMerge w:val="continue"/>
            <w:tcBorders>
              <w:top w:val="nil"/>
              <w:bottom w:val="nil"/>
            </w:tcBorders>
          </w:tcPr>
          <w:p w14:paraId="5DA58C16">
            <w:pPr>
              <w:rPr>
                <w:rFonts w:ascii="宋体" w:hAnsi="宋体" w:eastAsia="宋体" w:cs="宋体"/>
                <w:lang w:eastAsia="zh-CN"/>
              </w:rPr>
            </w:pPr>
          </w:p>
        </w:tc>
      </w:tr>
      <w:tr w14:paraId="00438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1" w:type="dxa"/>
          </w:tcPr>
          <w:p w14:paraId="647CCF31">
            <w:pPr>
              <w:rPr>
                <w:rFonts w:ascii="宋体" w:hAnsi="宋体" w:eastAsia="宋体" w:cs="宋体"/>
                <w:lang w:eastAsia="zh-CN"/>
              </w:rPr>
            </w:pPr>
          </w:p>
        </w:tc>
        <w:tc>
          <w:tcPr>
            <w:tcW w:w="2263" w:type="dxa"/>
          </w:tcPr>
          <w:p w14:paraId="2AC71FD6">
            <w:pPr>
              <w:rPr>
                <w:rFonts w:ascii="宋体" w:hAnsi="宋体" w:eastAsia="宋体" w:cs="宋体"/>
                <w:lang w:eastAsia="zh-CN"/>
              </w:rPr>
            </w:pPr>
          </w:p>
        </w:tc>
        <w:tc>
          <w:tcPr>
            <w:tcW w:w="1983" w:type="dxa"/>
          </w:tcPr>
          <w:p w14:paraId="2F9D64B9">
            <w:pPr>
              <w:rPr>
                <w:rFonts w:ascii="宋体" w:hAnsi="宋体" w:eastAsia="宋体" w:cs="宋体"/>
                <w:lang w:eastAsia="zh-CN"/>
              </w:rPr>
            </w:pPr>
          </w:p>
        </w:tc>
        <w:tc>
          <w:tcPr>
            <w:tcW w:w="2143" w:type="dxa"/>
            <w:vMerge w:val="continue"/>
            <w:tcBorders>
              <w:top w:val="nil"/>
              <w:bottom w:val="nil"/>
            </w:tcBorders>
          </w:tcPr>
          <w:p w14:paraId="704CEAB4">
            <w:pPr>
              <w:rPr>
                <w:rFonts w:ascii="宋体" w:hAnsi="宋体" w:eastAsia="宋体" w:cs="宋体"/>
                <w:lang w:eastAsia="zh-CN"/>
              </w:rPr>
            </w:pPr>
          </w:p>
        </w:tc>
      </w:tr>
      <w:tr w14:paraId="3E00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1" w:type="dxa"/>
          </w:tcPr>
          <w:p w14:paraId="12B12444">
            <w:pPr>
              <w:rPr>
                <w:rFonts w:ascii="宋体" w:hAnsi="宋体" w:eastAsia="宋体" w:cs="宋体"/>
                <w:lang w:eastAsia="zh-CN"/>
              </w:rPr>
            </w:pPr>
          </w:p>
        </w:tc>
        <w:tc>
          <w:tcPr>
            <w:tcW w:w="2263" w:type="dxa"/>
          </w:tcPr>
          <w:p w14:paraId="5CFB959E">
            <w:pPr>
              <w:rPr>
                <w:rFonts w:ascii="宋体" w:hAnsi="宋体" w:eastAsia="宋体" w:cs="宋体"/>
                <w:lang w:eastAsia="zh-CN"/>
              </w:rPr>
            </w:pPr>
          </w:p>
        </w:tc>
        <w:tc>
          <w:tcPr>
            <w:tcW w:w="1983" w:type="dxa"/>
          </w:tcPr>
          <w:p w14:paraId="78635AA5">
            <w:pPr>
              <w:rPr>
                <w:rFonts w:ascii="宋体" w:hAnsi="宋体" w:eastAsia="宋体" w:cs="宋体"/>
                <w:lang w:eastAsia="zh-CN"/>
              </w:rPr>
            </w:pPr>
          </w:p>
        </w:tc>
        <w:tc>
          <w:tcPr>
            <w:tcW w:w="2143" w:type="dxa"/>
            <w:vMerge w:val="continue"/>
            <w:tcBorders>
              <w:top w:val="nil"/>
              <w:bottom w:val="nil"/>
            </w:tcBorders>
          </w:tcPr>
          <w:p w14:paraId="3259A75E">
            <w:pPr>
              <w:rPr>
                <w:rFonts w:ascii="宋体" w:hAnsi="宋体" w:eastAsia="宋体" w:cs="宋体"/>
                <w:lang w:eastAsia="zh-CN"/>
              </w:rPr>
            </w:pPr>
          </w:p>
        </w:tc>
      </w:tr>
      <w:tr w14:paraId="15D7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141" w:type="dxa"/>
          </w:tcPr>
          <w:p w14:paraId="325FD7ED">
            <w:pPr>
              <w:rPr>
                <w:rFonts w:ascii="宋体" w:hAnsi="宋体" w:eastAsia="宋体" w:cs="宋体"/>
                <w:lang w:eastAsia="zh-CN"/>
              </w:rPr>
            </w:pPr>
          </w:p>
        </w:tc>
        <w:tc>
          <w:tcPr>
            <w:tcW w:w="2263" w:type="dxa"/>
          </w:tcPr>
          <w:p w14:paraId="4045801A">
            <w:pPr>
              <w:rPr>
                <w:rFonts w:ascii="宋体" w:hAnsi="宋体" w:eastAsia="宋体" w:cs="宋体"/>
                <w:lang w:eastAsia="zh-CN"/>
              </w:rPr>
            </w:pPr>
          </w:p>
        </w:tc>
        <w:tc>
          <w:tcPr>
            <w:tcW w:w="1983" w:type="dxa"/>
          </w:tcPr>
          <w:p w14:paraId="1BF66975">
            <w:pPr>
              <w:rPr>
                <w:rFonts w:ascii="宋体" w:hAnsi="宋体" w:eastAsia="宋体" w:cs="宋体"/>
                <w:lang w:eastAsia="zh-CN"/>
              </w:rPr>
            </w:pPr>
          </w:p>
        </w:tc>
        <w:tc>
          <w:tcPr>
            <w:tcW w:w="2143" w:type="dxa"/>
            <w:vMerge w:val="continue"/>
            <w:tcBorders>
              <w:top w:val="nil"/>
              <w:bottom w:val="nil"/>
            </w:tcBorders>
          </w:tcPr>
          <w:p w14:paraId="30DCA5B6">
            <w:pPr>
              <w:rPr>
                <w:rFonts w:ascii="宋体" w:hAnsi="宋体" w:eastAsia="宋体" w:cs="宋体"/>
                <w:lang w:eastAsia="zh-CN"/>
              </w:rPr>
            </w:pPr>
          </w:p>
        </w:tc>
      </w:tr>
      <w:tr w14:paraId="0325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1" w:type="dxa"/>
          </w:tcPr>
          <w:p w14:paraId="409ABAEE">
            <w:pPr>
              <w:rPr>
                <w:rFonts w:ascii="宋体" w:hAnsi="宋体" w:eastAsia="宋体" w:cs="宋体"/>
                <w:lang w:eastAsia="zh-CN"/>
              </w:rPr>
            </w:pPr>
          </w:p>
        </w:tc>
        <w:tc>
          <w:tcPr>
            <w:tcW w:w="2263" w:type="dxa"/>
          </w:tcPr>
          <w:p w14:paraId="13C0C13F">
            <w:pPr>
              <w:rPr>
                <w:rFonts w:ascii="宋体" w:hAnsi="宋体" w:eastAsia="宋体" w:cs="宋体"/>
                <w:lang w:eastAsia="zh-CN"/>
              </w:rPr>
            </w:pPr>
          </w:p>
        </w:tc>
        <w:tc>
          <w:tcPr>
            <w:tcW w:w="1983" w:type="dxa"/>
          </w:tcPr>
          <w:p w14:paraId="49432192">
            <w:pPr>
              <w:rPr>
                <w:rFonts w:ascii="宋体" w:hAnsi="宋体" w:eastAsia="宋体" w:cs="宋体"/>
                <w:lang w:eastAsia="zh-CN"/>
              </w:rPr>
            </w:pPr>
          </w:p>
        </w:tc>
        <w:tc>
          <w:tcPr>
            <w:tcW w:w="2143" w:type="dxa"/>
            <w:vMerge w:val="continue"/>
            <w:tcBorders>
              <w:top w:val="nil"/>
              <w:bottom w:val="nil"/>
            </w:tcBorders>
          </w:tcPr>
          <w:p w14:paraId="7566D550">
            <w:pPr>
              <w:rPr>
                <w:rFonts w:ascii="宋体" w:hAnsi="宋体" w:eastAsia="宋体" w:cs="宋体"/>
                <w:lang w:eastAsia="zh-CN"/>
              </w:rPr>
            </w:pPr>
          </w:p>
        </w:tc>
      </w:tr>
      <w:tr w14:paraId="2239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41" w:type="dxa"/>
          </w:tcPr>
          <w:p w14:paraId="5FA13E23">
            <w:pPr>
              <w:rPr>
                <w:rFonts w:ascii="宋体" w:hAnsi="宋体" w:eastAsia="宋体" w:cs="宋体"/>
                <w:lang w:eastAsia="zh-CN"/>
              </w:rPr>
            </w:pPr>
          </w:p>
        </w:tc>
        <w:tc>
          <w:tcPr>
            <w:tcW w:w="2263" w:type="dxa"/>
          </w:tcPr>
          <w:p w14:paraId="19F24D78">
            <w:pPr>
              <w:rPr>
                <w:rFonts w:ascii="宋体" w:hAnsi="宋体" w:eastAsia="宋体" w:cs="宋体"/>
                <w:lang w:eastAsia="zh-CN"/>
              </w:rPr>
            </w:pPr>
          </w:p>
        </w:tc>
        <w:tc>
          <w:tcPr>
            <w:tcW w:w="1983" w:type="dxa"/>
          </w:tcPr>
          <w:p w14:paraId="55E1AF80">
            <w:pPr>
              <w:rPr>
                <w:rFonts w:ascii="宋体" w:hAnsi="宋体" w:eastAsia="宋体" w:cs="宋体"/>
                <w:lang w:eastAsia="zh-CN"/>
              </w:rPr>
            </w:pPr>
          </w:p>
        </w:tc>
        <w:tc>
          <w:tcPr>
            <w:tcW w:w="2143" w:type="dxa"/>
            <w:vMerge w:val="continue"/>
            <w:tcBorders>
              <w:top w:val="nil"/>
              <w:bottom w:val="nil"/>
            </w:tcBorders>
          </w:tcPr>
          <w:p w14:paraId="7D4197B8">
            <w:pPr>
              <w:rPr>
                <w:rFonts w:ascii="宋体" w:hAnsi="宋体" w:eastAsia="宋体" w:cs="宋体"/>
                <w:lang w:eastAsia="zh-CN"/>
              </w:rPr>
            </w:pPr>
          </w:p>
        </w:tc>
      </w:tr>
      <w:tr w14:paraId="42789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4404" w:type="dxa"/>
            <w:gridSpan w:val="2"/>
          </w:tcPr>
          <w:p w14:paraId="2D02466F">
            <w:pPr>
              <w:pStyle w:val="15"/>
              <w:spacing w:before="250" w:line="219" w:lineRule="auto"/>
              <w:ind w:left="840"/>
              <w:rPr>
                <w:lang w:eastAsia="zh-CN"/>
              </w:rPr>
            </w:pPr>
            <w:r>
              <w:rPr>
                <w:rFonts w:hint="eastAsia"/>
                <w:spacing w:val="-2"/>
                <w:lang w:eastAsia="zh-CN"/>
              </w:rPr>
              <w:t>拟分包工程造价合计（万元）</w:t>
            </w:r>
          </w:p>
        </w:tc>
        <w:tc>
          <w:tcPr>
            <w:tcW w:w="1983" w:type="dxa"/>
          </w:tcPr>
          <w:p w14:paraId="153BE3CA">
            <w:pPr>
              <w:rPr>
                <w:rFonts w:ascii="宋体" w:hAnsi="宋体" w:eastAsia="宋体" w:cs="宋体"/>
                <w:lang w:eastAsia="zh-CN"/>
              </w:rPr>
            </w:pPr>
          </w:p>
        </w:tc>
        <w:tc>
          <w:tcPr>
            <w:tcW w:w="2143" w:type="dxa"/>
            <w:vMerge w:val="continue"/>
            <w:tcBorders>
              <w:top w:val="nil"/>
            </w:tcBorders>
          </w:tcPr>
          <w:p w14:paraId="55F7CB1D">
            <w:pPr>
              <w:rPr>
                <w:rFonts w:ascii="宋体" w:hAnsi="宋体" w:eastAsia="宋体" w:cs="宋体"/>
                <w:lang w:eastAsia="zh-CN"/>
              </w:rPr>
            </w:pPr>
          </w:p>
        </w:tc>
      </w:tr>
    </w:tbl>
    <w:p w14:paraId="29867E13">
      <w:pPr>
        <w:rPr>
          <w:rFonts w:ascii="宋体" w:hAnsi="宋体" w:eastAsia="宋体" w:cs="宋体"/>
          <w:lang w:eastAsia="zh-CN"/>
        </w:rPr>
        <w:sectPr>
          <w:footerReference r:id="rId36" w:type="default"/>
          <w:pgSz w:w="11907" w:h="16843"/>
          <w:pgMar w:top="1247" w:right="1417" w:bottom="1247" w:left="1417" w:header="0" w:footer="907" w:gutter="0"/>
          <w:cols w:space="0" w:num="1"/>
        </w:sectPr>
      </w:pPr>
    </w:p>
    <w:p w14:paraId="638A1074">
      <w:pPr>
        <w:spacing w:before="78" w:line="220" w:lineRule="auto"/>
        <w:ind w:left="3213"/>
        <w:outlineLvl w:val="1"/>
        <w:rPr>
          <w:rFonts w:ascii="宋体" w:hAnsi="宋体" w:eastAsia="宋体" w:cs="宋体"/>
          <w:sz w:val="24"/>
          <w:szCs w:val="24"/>
          <w:lang w:eastAsia="zh-CN"/>
        </w:rPr>
      </w:pPr>
      <w:bookmarkStart w:id="714" w:name="bookmark161"/>
      <w:bookmarkEnd w:id="714"/>
      <w:bookmarkStart w:id="715" w:name="bookmark160"/>
      <w:bookmarkEnd w:id="715"/>
      <w:r>
        <w:rPr>
          <w:rFonts w:hint="eastAsia" w:ascii="宋体" w:hAnsi="宋体" w:eastAsia="宋体" w:cs="宋体"/>
          <w:b/>
          <w:bCs/>
          <w:spacing w:val="-3"/>
          <w:sz w:val="24"/>
          <w:szCs w:val="24"/>
          <w:lang w:eastAsia="zh-CN"/>
        </w:rPr>
        <w:t>七、资格审查资料</w:t>
      </w:r>
    </w:p>
    <w:p w14:paraId="7455A697">
      <w:pPr>
        <w:spacing w:before="182" w:line="219" w:lineRule="auto"/>
        <w:ind w:left="2862"/>
        <w:outlineLvl w:val="2"/>
        <w:rPr>
          <w:rFonts w:ascii="宋体" w:hAnsi="宋体" w:eastAsia="宋体" w:cs="宋体"/>
          <w:sz w:val="24"/>
          <w:szCs w:val="24"/>
          <w:lang w:eastAsia="zh-CN"/>
        </w:rPr>
      </w:pPr>
      <w:r>
        <w:rPr>
          <w:rFonts w:hint="eastAsia" w:ascii="宋体" w:hAnsi="宋体" w:eastAsia="宋体" w:cs="宋体"/>
          <w:spacing w:val="-3"/>
          <w:sz w:val="24"/>
          <w:szCs w:val="24"/>
          <w:lang w:eastAsia="zh-CN"/>
        </w:rPr>
        <w:t>（一）投标人基本情况表</w:t>
      </w:r>
    </w:p>
    <w:p w14:paraId="71FDEAC2">
      <w:pPr>
        <w:spacing w:line="147" w:lineRule="exact"/>
        <w:rPr>
          <w:rFonts w:ascii="宋体" w:hAnsi="宋体" w:eastAsia="宋体" w:cs="宋体"/>
          <w:lang w:eastAsia="zh-CN"/>
        </w:rPr>
      </w:pPr>
    </w:p>
    <w:tbl>
      <w:tblPr>
        <w:tblStyle w:val="14"/>
        <w:tblW w:w="85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8"/>
        <w:gridCol w:w="950"/>
        <w:gridCol w:w="839"/>
        <w:gridCol w:w="420"/>
        <w:gridCol w:w="96"/>
        <w:gridCol w:w="1293"/>
        <w:gridCol w:w="492"/>
        <w:gridCol w:w="859"/>
        <w:gridCol w:w="995"/>
      </w:tblGrid>
      <w:tr w14:paraId="139B9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32" w:type="dxa"/>
          </w:tcPr>
          <w:p w14:paraId="00B53BAF">
            <w:pPr>
              <w:pStyle w:val="15"/>
              <w:spacing w:before="183" w:line="221" w:lineRule="auto"/>
              <w:ind w:left="348"/>
            </w:pPr>
            <w:r>
              <w:rPr>
                <w:rFonts w:hint="eastAsia"/>
                <w:spacing w:val="-2"/>
              </w:rPr>
              <w:t>投标人名称</w:t>
            </w:r>
          </w:p>
        </w:tc>
        <w:tc>
          <w:tcPr>
            <w:tcW w:w="6842" w:type="dxa"/>
            <w:gridSpan w:val="9"/>
          </w:tcPr>
          <w:p w14:paraId="5829B794">
            <w:pPr>
              <w:rPr>
                <w:rFonts w:ascii="宋体" w:hAnsi="宋体" w:eastAsia="宋体" w:cs="宋体"/>
              </w:rPr>
            </w:pPr>
          </w:p>
        </w:tc>
      </w:tr>
      <w:tr w14:paraId="237FA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tcPr>
          <w:p w14:paraId="6BC12A4A">
            <w:pPr>
              <w:pStyle w:val="15"/>
              <w:spacing w:before="179" w:line="222" w:lineRule="auto"/>
              <w:ind w:left="451"/>
            </w:pPr>
            <w:r>
              <w:rPr>
                <w:rFonts w:hint="eastAsia"/>
                <w:spacing w:val="-2"/>
              </w:rPr>
              <w:t>注册地址</w:t>
            </w:r>
          </w:p>
        </w:tc>
        <w:tc>
          <w:tcPr>
            <w:tcW w:w="3203" w:type="dxa"/>
            <w:gridSpan w:val="5"/>
          </w:tcPr>
          <w:p w14:paraId="64DB6569">
            <w:pPr>
              <w:rPr>
                <w:rFonts w:ascii="宋体" w:hAnsi="宋体" w:eastAsia="宋体" w:cs="宋体"/>
              </w:rPr>
            </w:pPr>
          </w:p>
        </w:tc>
        <w:tc>
          <w:tcPr>
            <w:tcW w:w="1293" w:type="dxa"/>
          </w:tcPr>
          <w:p w14:paraId="0A623B7E">
            <w:pPr>
              <w:pStyle w:val="15"/>
              <w:spacing w:before="178" w:line="221" w:lineRule="auto"/>
              <w:ind w:left="247"/>
            </w:pPr>
            <w:r>
              <w:rPr>
                <w:rFonts w:hint="eastAsia"/>
                <w:spacing w:val="-6"/>
              </w:rPr>
              <w:t>邮政编码</w:t>
            </w:r>
          </w:p>
        </w:tc>
        <w:tc>
          <w:tcPr>
            <w:tcW w:w="2346" w:type="dxa"/>
            <w:gridSpan w:val="3"/>
          </w:tcPr>
          <w:p w14:paraId="0CD34BC6">
            <w:pPr>
              <w:rPr>
                <w:rFonts w:ascii="宋体" w:hAnsi="宋体" w:eastAsia="宋体" w:cs="宋体"/>
              </w:rPr>
            </w:pPr>
          </w:p>
        </w:tc>
      </w:tr>
      <w:tr w14:paraId="1485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Merge w:val="restart"/>
            <w:tcBorders>
              <w:bottom w:val="nil"/>
            </w:tcBorders>
          </w:tcPr>
          <w:p w14:paraId="24223F28">
            <w:pPr>
              <w:spacing w:line="396" w:lineRule="auto"/>
              <w:rPr>
                <w:rFonts w:ascii="宋体" w:hAnsi="宋体" w:eastAsia="宋体" w:cs="宋体"/>
              </w:rPr>
            </w:pPr>
          </w:p>
          <w:p w14:paraId="29B9914A">
            <w:pPr>
              <w:pStyle w:val="15"/>
              <w:spacing w:before="69" w:line="222" w:lineRule="auto"/>
              <w:ind w:left="452"/>
            </w:pPr>
            <w:r>
              <w:rPr>
                <w:rFonts w:hint="eastAsia"/>
                <w:spacing w:val="-2"/>
              </w:rPr>
              <w:t>联系方式</w:t>
            </w:r>
          </w:p>
        </w:tc>
        <w:tc>
          <w:tcPr>
            <w:tcW w:w="898" w:type="dxa"/>
          </w:tcPr>
          <w:p w14:paraId="120C4CDE">
            <w:pPr>
              <w:pStyle w:val="15"/>
              <w:spacing w:before="176" w:line="223" w:lineRule="auto"/>
              <w:ind w:left="136"/>
            </w:pPr>
            <w:r>
              <w:rPr>
                <w:rFonts w:hint="eastAsia"/>
                <w:spacing w:val="-2"/>
              </w:rPr>
              <w:t>联系人</w:t>
            </w:r>
          </w:p>
        </w:tc>
        <w:tc>
          <w:tcPr>
            <w:tcW w:w="2305" w:type="dxa"/>
            <w:gridSpan w:val="4"/>
          </w:tcPr>
          <w:p w14:paraId="7C2B496C">
            <w:pPr>
              <w:rPr>
                <w:rFonts w:ascii="宋体" w:hAnsi="宋体" w:eastAsia="宋体" w:cs="宋体"/>
              </w:rPr>
            </w:pPr>
          </w:p>
        </w:tc>
        <w:tc>
          <w:tcPr>
            <w:tcW w:w="1293" w:type="dxa"/>
          </w:tcPr>
          <w:p w14:paraId="0CC4129C">
            <w:pPr>
              <w:pStyle w:val="15"/>
              <w:spacing w:before="176" w:line="223" w:lineRule="auto"/>
              <w:ind w:left="361"/>
            </w:pPr>
            <w:r>
              <w:rPr>
                <w:rFonts w:hint="eastAsia"/>
                <w:spacing w:val="-16"/>
              </w:rPr>
              <w:t>电</w:t>
            </w:r>
            <w:r>
              <w:rPr>
                <w:rFonts w:hint="eastAsia"/>
                <w:spacing w:val="4"/>
              </w:rPr>
              <w:t xml:space="preserve">  </w:t>
            </w:r>
            <w:r>
              <w:rPr>
                <w:rFonts w:hint="eastAsia"/>
                <w:spacing w:val="-16"/>
              </w:rPr>
              <w:t>话</w:t>
            </w:r>
          </w:p>
        </w:tc>
        <w:tc>
          <w:tcPr>
            <w:tcW w:w="2346" w:type="dxa"/>
            <w:gridSpan w:val="3"/>
          </w:tcPr>
          <w:p w14:paraId="109B804B">
            <w:pPr>
              <w:rPr>
                <w:rFonts w:ascii="宋体" w:hAnsi="宋体" w:eastAsia="宋体" w:cs="宋体"/>
              </w:rPr>
            </w:pPr>
          </w:p>
        </w:tc>
      </w:tr>
      <w:tr w14:paraId="20617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vMerge w:val="continue"/>
            <w:tcBorders>
              <w:top w:val="nil"/>
            </w:tcBorders>
          </w:tcPr>
          <w:p w14:paraId="538E6131">
            <w:pPr>
              <w:rPr>
                <w:rFonts w:ascii="宋体" w:hAnsi="宋体" w:eastAsia="宋体" w:cs="宋体"/>
              </w:rPr>
            </w:pPr>
          </w:p>
        </w:tc>
        <w:tc>
          <w:tcPr>
            <w:tcW w:w="898" w:type="dxa"/>
          </w:tcPr>
          <w:p w14:paraId="67CBBCD4">
            <w:pPr>
              <w:pStyle w:val="15"/>
              <w:spacing w:before="179" w:line="220" w:lineRule="auto"/>
              <w:ind w:left="134"/>
            </w:pPr>
            <w:r>
              <w:rPr>
                <w:rFonts w:hint="eastAsia"/>
                <w:spacing w:val="-3"/>
              </w:rPr>
              <w:t>传</w:t>
            </w:r>
            <w:r>
              <w:rPr>
                <w:rFonts w:hint="eastAsia"/>
                <w:spacing w:val="6"/>
              </w:rPr>
              <w:t xml:space="preserve">  </w:t>
            </w:r>
            <w:r>
              <w:rPr>
                <w:rFonts w:hint="eastAsia"/>
                <w:spacing w:val="-3"/>
              </w:rPr>
              <w:t>真</w:t>
            </w:r>
          </w:p>
        </w:tc>
        <w:tc>
          <w:tcPr>
            <w:tcW w:w="2305" w:type="dxa"/>
            <w:gridSpan w:val="4"/>
          </w:tcPr>
          <w:p w14:paraId="524633CA">
            <w:pPr>
              <w:rPr>
                <w:rFonts w:ascii="宋体" w:hAnsi="宋体" w:eastAsia="宋体" w:cs="宋体"/>
              </w:rPr>
            </w:pPr>
          </w:p>
        </w:tc>
        <w:tc>
          <w:tcPr>
            <w:tcW w:w="1293" w:type="dxa"/>
          </w:tcPr>
          <w:p w14:paraId="3D21C6D7">
            <w:pPr>
              <w:pStyle w:val="15"/>
              <w:spacing w:before="179" w:line="221" w:lineRule="auto"/>
              <w:ind w:left="256"/>
            </w:pPr>
            <w:r>
              <w:rPr>
                <w:rFonts w:hint="eastAsia"/>
                <w:spacing w:val="-8"/>
              </w:rPr>
              <w:t>电子邮件</w:t>
            </w:r>
          </w:p>
        </w:tc>
        <w:tc>
          <w:tcPr>
            <w:tcW w:w="2346" w:type="dxa"/>
            <w:gridSpan w:val="3"/>
          </w:tcPr>
          <w:p w14:paraId="31E36ECE">
            <w:pPr>
              <w:rPr>
                <w:rFonts w:ascii="宋体" w:hAnsi="宋体" w:eastAsia="宋体" w:cs="宋体"/>
              </w:rPr>
            </w:pPr>
          </w:p>
        </w:tc>
      </w:tr>
      <w:tr w14:paraId="6C791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tcPr>
          <w:p w14:paraId="5D2C5A88">
            <w:pPr>
              <w:pStyle w:val="15"/>
              <w:spacing w:before="177" w:line="221" w:lineRule="auto"/>
              <w:ind w:left="347"/>
            </w:pPr>
            <w:r>
              <w:rPr>
                <w:rFonts w:hint="eastAsia"/>
                <w:spacing w:val="-2"/>
              </w:rPr>
              <w:t>法定代表人</w:t>
            </w:r>
          </w:p>
        </w:tc>
        <w:tc>
          <w:tcPr>
            <w:tcW w:w="898" w:type="dxa"/>
          </w:tcPr>
          <w:p w14:paraId="0A3AC03C">
            <w:pPr>
              <w:pStyle w:val="15"/>
              <w:spacing w:before="177" w:line="221" w:lineRule="auto"/>
              <w:ind w:left="241"/>
            </w:pPr>
            <w:r>
              <w:rPr>
                <w:rFonts w:hint="eastAsia"/>
                <w:spacing w:val="-2"/>
              </w:rPr>
              <w:t>姓名</w:t>
            </w:r>
          </w:p>
        </w:tc>
        <w:tc>
          <w:tcPr>
            <w:tcW w:w="950" w:type="dxa"/>
          </w:tcPr>
          <w:p w14:paraId="0740338E">
            <w:pPr>
              <w:rPr>
                <w:rFonts w:ascii="宋体" w:hAnsi="宋体" w:eastAsia="宋体" w:cs="宋体"/>
              </w:rPr>
            </w:pPr>
          </w:p>
        </w:tc>
        <w:tc>
          <w:tcPr>
            <w:tcW w:w="1259" w:type="dxa"/>
            <w:gridSpan w:val="2"/>
          </w:tcPr>
          <w:p w14:paraId="026734A3">
            <w:pPr>
              <w:pStyle w:val="15"/>
              <w:spacing w:before="177" w:line="221" w:lineRule="auto"/>
              <w:ind w:left="214"/>
            </w:pPr>
            <w:r>
              <w:rPr>
                <w:rFonts w:hint="eastAsia"/>
                <w:spacing w:val="-2"/>
              </w:rPr>
              <w:t>技术职称</w:t>
            </w:r>
          </w:p>
        </w:tc>
        <w:tc>
          <w:tcPr>
            <w:tcW w:w="1881" w:type="dxa"/>
            <w:gridSpan w:val="3"/>
          </w:tcPr>
          <w:p w14:paraId="57D40343">
            <w:pPr>
              <w:rPr>
                <w:rFonts w:ascii="宋体" w:hAnsi="宋体" w:eastAsia="宋体" w:cs="宋体"/>
              </w:rPr>
            </w:pPr>
          </w:p>
        </w:tc>
        <w:tc>
          <w:tcPr>
            <w:tcW w:w="859" w:type="dxa"/>
          </w:tcPr>
          <w:p w14:paraId="04BF84DC">
            <w:pPr>
              <w:pStyle w:val="15"/>
              <w:spacing w:before="177" w:line="223" w:lineRule="auto"/>
              <w:ind w:left="249"/>
            </w:pPr>
            <w:r>
              <w:rPr>
                <w:rFonts w:hint="eastAsia"/>
                <w:spacing w:val="-8"/>
              </w:rPr>
              <w:t>电话</w:t>
            </w:r>
          </w:p>
        </w:tc>
        <w:tc>
          <w:tcPr>
            <w:tcW w:w="995" w:type="dxa"/>
          </w:tcPr>
          <w:p w14:paraId="167FCBB5">
            <w:pPr>
              <w:rPr>
                <w:rFonts w:ascii="宋体" w:hAnsi="宋体" w:eastAsia="宋体" w:cs="宋体"/>
              </w:rPr>
            </w:pPr>
          </w:p>
        </w:tc>
      </w:tr>
      <w:tr w14:paraId="3B861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tcPr>
          <w:p w14:paraId="6921FB39">
            <w:pPr>
              <w:pStyle w:val="15"/>
              <w:spacing w:before="180" w:line="221" w:lineRule="auto"/>
              <w:ind w:left="347"/>
            </w:pPr>
            <w:r>
              <w:rPr>
                <w:rFonts w:hint="eastAsia"/>
                <w:spacing w:val="-2"/>
              </w:rPr>
              <w:t>技术负责人</w:t>
            </w:r>
          </w:p>
        </w:tc>
        <w:tc>
          <w:tcPr>
            <w:tcW w:w="898" w:type="dxa"/>
          </w:tcPr>
          <w:p w14:paraId="46754B70">
            <w:pPr>
              <w:pStyle w:val="15"/>
              <w:spacing w:before="180" w:line="221" w:lineRule="auto"/>
              <w:ind w:left="241"/>
            </w:pPr>
            <w:r>
              <w:rPr>
                <w:rFonts w:hint="eastAsia"/>
                <w:spacing w:val="-2"/>
              </w:rPr>
              <w:t>姓名</w:t>
            </w:r>
          </w:p>
        </w:tc>
        <w:tc>
          <w:tcPr>
            <w:tcW w:w="950" w:type="dxa"/>
          </w:tcPr>
          <w:p w14:paraId="64EA9C21">
            <w:pPr>
              <w:rPr>
                <w:rFonts w:ascii="宋体" w:hAnsi="宋体" w:eastAsia="宋体" w:cs="宋体"/>
              </w:rPr>
            </w:pPr>
          </w:p>
        </w:tc>
        <w:tc>
          <w:tcPr>
            <w:tcW w:w="1259" w:type="dxa"/>
            <w:gridSpan w:val="2"/>
          </w:tcPr>
          <w:p w14:paraId="4BED7C0B">
            <w:pPr>
              <w:pStyle w:val="15"/>
              <w:spacing w:before="180" w:line="221" w:lineRule="auto"/>
              <w:ind w:left="214"/>
            </w:pPr>
            <w:r>
              <w:rPr>
                <w:rFonts w:hint="eastAsia"/>
                <w:spacing w:val="-2"/>
              </w:rPr>
              <w:t>技术职称</w:t>
            </w:r>
          </w:p>
        </w:tc>
        <w:tc>
          <w:tcPr>
            <w:tcW w:w="1881" w:type="dxa"/>
            <w:gridSpan w:val="3"/>
          </w:tcPr>
          <w:p w14:paraId="193918AF">
            <w:pPr>
              <w:rPr>
                <w:rFonts w:ascii="宋体" w:hAnsi="宋体" w:eastAsia="宋体" w:cs="宋体"/>
              </w:rPr>
            </w:pPr>
          </w:p>
        </w:tc>
        <w:tc>
          <w:tcPr>
            <w:tcW w:w="859" w:type="dxa"/>
          </w:tcPr>
          <w:p w14:paraId="6B746625">
            <w:pPr>
              <w:pStyle w:val="15"/>
              <w:spacing w:before="180" w:line="223" w:lineRule="auto"/>
              <w:ind w:left="249"/>
            </w:pPr>
            <w:r>
              <w:rPr>
                <w:rFonts w:hint="eastAsia"/>
                <w:spacing w:val="-8"/>
              </w:rPr>
              <w:t>电话</w:t>
            </w:r>
          </w:p>
        </w:tc>
        <w:tc>
          <w:tcPr>
            <w:tcW w:w="995" w:type="dxa"/>
          </w:tcPr>
          <w:p w14:paraId="2F5ACD85">
            <w:pPr>
              <w:rPr>
                <w:rFonts w:ascii="宋体" w:hAnsi="宋体" w:eastAsia="宋体" w:cs="宋体"/>
              </w:rPr>
            </w:pPr>
          </w:p>
        </w:tc>
      </w:tr>
      <w:tr w14:paraId="4B88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tcPr>
          <w:p w14:paraId="297C097A">
            <w:pPr>
              <w:pStyle w:val="15"/>
              <w:spacing w:before="178" w:line="222" w:lineRule="auto"/>
              <w:ind w:left="453"/>
            </w:pPr>
            <w:r>
              <w:rPr>
                <w:rFonts w:hint="eastAsia"/>
                <w:spacing w:val="-2"/>
              </w:rPr>
              <w:t>成立时间</w:t>
            </w:r>
          </w:p>
        </w:tc>
        <w:tc>
          <w:tcPr>
            <w:tcW w:w="1848" w:type="dxa"/>
            <w:gridSpan w:val="2"/>
          </w:tcPr>
          <w:p w14:paraId="3617F93D">
            <w:pPr>
              <w:rPr>
                <w:rFonts w:ascii="宋体" w:hAnsi="宋体" w:eastAsia="宋体" w:cs="宋体"/>
              </w:rPr>
            </w:pPr>
          </w:p>
        </w:tc>
        <w:tc>
          <w:tcPr>
            <w:tcW w:w="4994" w:type="dxa"/>
            <w:gridSpan w:val="7"/>
          </w:tcPr>
          <w:p w14:paraId="715ED31E">
            <w:pPr>
              <w:pStyle w:val="15"/>
              <w:spacing w:before="178" w:line="221" w:lineRule="auto"/>
              <w:ind w:left="1877"/>
            </w:pPr>
            <w:r>
              <w:rPr>
                <w:rFonts w:hint="eastAsia"/>
                <w:spacing w:val="-3"/>
              </w:rPr>
              <w:t>员工总人数：</w:t>
            </w:r>
          </w:p>
        </w:tc>
      </w:tr>
      <w:tr w14:paraId="1C5D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tcPr>
          <w:p w14:paraId="1074041B">
            <w:pPr>
              <w:pStyle w:val="15"/>
              <w:spacing w:before="180" w:line="221" w:lineRule="auto"/>
              <w:ind w:left="244"/>
            </w:pPr>
            <w:r>
              <w:rPr>
                <w:rFonts w:hint="eastAsia"/>
                <w:spacing w:val="-2"/>
              </w:rPr>
              <w:t>企业资质等级</w:t>
            </w:r>
          </w:p>
        </w:tc>
        <w:tc>
          <w:tcPr>
            <w:tcW w:w="1848" w:type="dxa"/>
            <w:gridSpan w:val="2"/>
          </w:tcPr>
          <w:p w14:paraId="63D800AC">
            <w:pPr>
              <w:rPr>
                <w:rFonts w:ascii="宋体" w:hAnsi="宋体" w:eastAsia="宋体" w:cs="宋体"/>
              </w:rPr>
            </w:pPr>
          </w:p>
        </w:tc>
        <w:tc>
          <w:tcPr>
            <w:tcW w:w="839" w:type="dxa"/>
            <w:vMerge w:val="restart"/>
            <w:tcBorders>
              <w:bottom w:val="nil"/>
            </w:tcBorders>
          </w:tcPr>
          <w:p w14:paraId="1171E7BC">
            <w:pPr>
              <w:spacing w:line="251" w:lineRule="auto"/>
              <w:rPr>
                <w:rFonts w:ascii="宋体" w:hAnsi="宋体" w:eastAsia="宋体" w:cs="宋体"/>
              </w:rPr>
            </w:pPr>
          </w:p>
          <w:p w14:paraId="4F02430A">
            <w:pPr>
              <w:spacing w:line="251" w:lineRule="auto"/>
              <w:rPr>
                <w:rFonts w:ascii="宋体" w:hAnsi="宋体" w:eastAsia="宋体" w:cs="宋体"/>
              </w:rPr>
            </w:pPr>
          </w:p>
          <w:p w14:paraId="7430C9B4">
            <w:pPr>
              <w:spacing w:line="251" w:lineRule="auto"/>
              <w:rPr>
                <w:rFonts w:ascii="宋体" w:hAnsi="宋体" w:eastAsia="宋体" w:cs="宋体"/>
              </w:rPr>
            </w:pPr>
          </w:p>
          <w:p w14:paraId="05F6F020">
            <w:pPr>
              <w:spacing w:line="252" w:lineRule="auto"/>
              <w:rPr>
                <w:rFonts w:ascii="宋体" w:hAnsi="宋体" w:eastAsia="宋体" w:cs="宋体"/>
              </w:rPr>
            </w:pPr>
          </w:p>
          <w:p w14:paraId="718546B7">
            <w:pPr>
              <w:spacing w:line="252" w:lineRule="auto"/>
              <w:rPr>
                <w:rFonts w:ascii="宋体" w:hAnsi="宋体" w:eastAsia="宋体" w:cs="宋体"/>
              </w:rPr>
            </w:pPr>
          </w:p>
          <w:p w14:paraId="1DB4EC09">
            <w:pPr>
              <w:pStyle w:val="15"/>
              <w:spacing w:before="68" w:line="221" w:lineRule="auto"/>
              <w:ind w:left="214"/>
            </w:pPr>
            <w:r>
              <w:rPr>
                <w:rFonts w:hint="eastAsia"/>
                <w:spacing w:val="-2"/>
              </w:rPr>
              <w:t>其中</w:t>
            </w:r>
          </w:p>
        </w:tc>
        <w:tc>
          <w:tcPr>
            <w:tcW w:w="2301" w:type="dxa"/>
            <w:gridSpan w:val="4"/>
          </w:tcPr>
          <w:p w14:paraId="45DFF9BD">
            <w:pPr>
              <w:pStyle w:val="15"/>
              <w:spacing w:before="44" w:line="221" w:lineRule="auto"/>
              <w:ind w:left="738"/>
              <w:rPr>
                <w:lang w:eastAsia="zh-CN"/>
              </w:rPr>
            </w:pPr>
            <w:r>
              <w:rPr>
                <w:rFonts w:hint="eastAsia"/>
                <w:spacing w:val="-3"/>
                <w:lang w:eastAsia="zh-CN"/>
              </w:rPr>
              <w:t>项目经理</w:t>
            </w:r>
          </w:p>
          <w:p w14:paraId="1C2F1F4F">
            <w:pPr>
              <w:pStyle w:val="15"/>
              <w:spacing w:before="19" w:line="216" w:lineRule="auto"/>
              <w:ind w:left="321"/>
              <w:rPr>
                <w:lang w:eastAsia="zh-CN"/>
              </w:rPr>
            </w:pPr>
            <w:r>
              <w:rPr>
                <w:rFonts w:hint="eastAsia"/>
                <w:spacing w:val="-2"/>
                <w:lang w:eastAsia="zh-CN"/>
              </w:rPr>
              <w:t>（或注册建造师）</w:t>
            </w:r>
          </w:p>
        </w:tc>
        <w:tc>
          <w:tcPr>
            <w:tcW w:w="1854" w:type="dxa"/>
            <w:gridSpan w:val="2"/>
          </w:tcPr>
          <w:p w14:paraId="2CE44588">
            <w:pPr>
              <w:rPr>
                <w:rFonts w:ascii="宋体" w:hAnsi="宋体" w:eastAsia="宋体" w:cs="宋体"/>
                <w:lang w:eastAsia="zh-CN"/>
              </w:rPr>
            </w:pPr>
          </w:p>
        </w:tc>
      </w:tr>
      <w:tr w14:paraId="084E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tcPr>
          <w:p w14:paraId="1141741C">
            <w:pPr>
              <w:pStyle w:val="15"/>
              <w:spacing w:before="180" w:line="220" w:lineRule="auto"/>
              <w:ind w:left="37"/>
            </w:pPr>
            <w:r>
              <w:rPr>
                <w:rFonts w:hint="eastAsia"/>
                <w:spacing w:val="-2"/>
              </w:rPr>
              <w:t>统一社会信用代码</w:t>
            </w:r>
          </w:p>
        </w:tc>
        <w:tc>
          <w:tcPr>
            <w:tcW w:w="1848" w:type="dxa"/>
            <w:gridSpan w:val="2"/>
          </w:tcPr>
          <w:p w14:paraId="48D95498">
            <w:pPr>
              <w:rPr>
                <w:rFonts w:ascii="宋体" w:hAnsi="宋体" w:eastAsia="宋体" w:cs="宋体"/>
              </w:rPr>
            </w:pPr>
          </w:p>
        </w:tc>
        <w:tc>
          <w:tcPr>
            <w:tcW w:w="839" w:type="dxa"/>
            <w:vMerge w:val="continue"/>
            <w:tcBorders>
              <w:top w:val="nil"/>
              <w:bottom w:val="nil"/>
            </w:tcBorders>
          </w:tcPr>
          <w:p w14:paraId="23B8CB3D">
            <w:pPr>
              <w:rPr>
                <w:rFonts w:ascii="宋体" w:hAnsi="宋体" w:eastAsia="宋体" w:cs="宋体"/>
              </w:rPr>
            </w:pPr>
          </w:p>
        </w:tc>
        <w:tc>
          <w:tcPr>
            <w:tcW w:w="2301" w:type="dxa"/>
            <w:gridSpan w:val="4"/>
          </w:tcPr>
          <w:p w14:paraId="5B0323BD">
            <w:pPr>
              <w:pStyle w:val="15"/>
              <w:spacing w:before="180" w:line="221" w:lineRule="auto"/>
              <w:ind w:left="530"/>
            </w:pPr>
            <w:r>
              <w:rPr>
                <w:rFonts w:hint="eastAsia"/>
                <w:spacing w:val="-2"/>
              </w:rPr>
              <w:t>高级职称人员</w:t>
            </w:r>
          </w:p>
        </w:tc>
        <w:tc>
          <w:tcPr>
            <w:tcW w:w="1854" w:type="dxa"/>
            <w:gridSpan w:val="2"/>
          </w:tcPr>
          <w:p w14:paraId="3240AAF2">
            <w:pPr>
              <w:rPr>
                <w:rFonts w:ascii="宋体" w:hAnsi="宋体" w:eastAsia="宋体" w:cs="宋体"/>
              </w:rPr>
            </w:pPr>
          </w:p>
        </w:tc>
      </w:tr>
      <w:tr w14:paraId="5DE33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tcPr>
          <w:p w14:paraId="3369E830">
            <w:pPr>
              <w:pStyle w:val="15"/>
              <w:spacing w:before="178" w:line="220" w:lineRule="auto"/>
              <w:ind w:left="451"/>
            </w:pPr>
            <w:r>
              <w:rPr>
                <w:rFonts w:hint="eastAsia"/>
                <w:spacing w:val="-2"/>
              </w:rPr>
              <w:t>注册资本</w:t>
            </w:r>
          </w:p>
        </w:tc>
        <w:tc>
          <w:tcPr>
            <w:tcW w:w="1848" w:type="dxa"/>
            <w:gridSpan w:val="2"/>
          </w:tcPr>
          <w:p w14:paraId="403354FC">
            <w:pPr>
              <w:rPr>
                <w:rFonts w:ascii="宋体" w:hAnsi="宋体" w:eastAsia="宋体" w:cs="宋体"/>
              </w:rPr>
            </w:pPr>
          </w:p>
        </w:tc>
        <w:tc>
          <w:tcPr>
            <w:tcW w:w="839" w:type="dxa"/>
            <w:vMerge w:val="continue"/>
            <w:tcBorders>
              <w:top w:val="nil"/>
              <w:bottom w:val="nil"/>
            </w:tcBorders>
          </w:tcPr>
          <w:p w14:paraId="21ECB20A">
            <w:pPr>
              <w:rPr>
                <w:rFonts w:ascii="宋体" w:hAnsi="宋体" w:eastAsia="宋体" w:cs="宋体"/>
              </w:rPr>
            </w:pPr>
          </w:p>
        </w:tc>
        <w:tc>
          <w:tcPr>
            <w:tcW w:w="2301" w:type="dxa"/>
            <w:gridSpan w:val="4"/>
          </w:tcPr>
          <w:p w14:paraId="0AB94CB5">
            <w:pPr>
              <w:pStyle w:val="15"/>
              <w:spacing w:before="179" w:line="221" w:lineRule="auto"/>
              <w:ind w:left="544"/>
            </w:pPr>
            <w:r>
              <w:rPr>
                <w:rFonts w:hint="eastAsia"/>
                <w:spacing w:val="-5"/>
              </w:rPr>
              <w:t>中级职称人员</w:t>
            </w:r>
          </w:p>
        </w:tc>
        <w:tc>
          <w:tcPr>
            <w:tcW w:w="1854" w:type="dxa"/>
            <w:gridSpan w:val="2"/>
          </w:tcPr>
          <w:p w14:paraId="3E24E988">
            <w:pPr>
              <w:rPr>
                <w:rFonts w:ascii="宋体" w:hAnsi="宋体" w:eastAsia="宋体" w:cs="宋体"/>
              </w:rPr>
            </w:pPr>
          </w:p>
        </w:tc>
      </w:tr>
      <w:tr w14:paraId="428E0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tcPr>
          <w:p w14:paraId="1618B687">
            <w:pPr>
              <w:pStyle w:val="15"/>
              <w:spacing w:before="181" w:line="220" w:lineRule="auto"/>
              <w:ind w:left="32"/>
            </w:pPr>
            <w:r>
              <w:rPr>
                <w:rFonts w:hint="eastAsia"/>
                <w:spacing w:val="-1"/>
              </w:rPr>
              <w:t>基本账户开户银行</w:t>
            </w:r>
          </w:p>
        </w:tc>
        <w:tc>
          <w:tcPr>
            <w:tcW w:w="1848" w:type="dxa"/>
            <w:gridSpan w:val="2"/>
          </w:tcPr>
          <w:p w14:paraId="36F828C6">
            <w:pPr>
              <w:rPr>
                <w:rFonts w:ascii="宋体" w:hAnsi="宋体" w:eastAsia="宋体" w:cs="宋体"/>
              </w:rPr>
            </w:pPr>
          </w:p>
        </w:tc>
        <w:tc>
          <w:tcPr>
            <w:tcW w:w="839" w:type="dxa"/>
            <w:vMerge w:val="continue"/>
            <w:tcBorders>
              <w:top w:val="nil"/>
              <w:bottom w:val="nil"/>
            </w:tcBorders>
          </w:tcPr>
          <w:p w14:paraId="672B3E5C">
            <w:pPr>
              <w:rPr>
                <w:rFonts w:ascii="宋体" w:hAnsi="宋体" w:eastAsia="宋体" w:cs="宋体"/>
              </w:rPr>
            </w:pPr>
          </w:p>
        </w:tc>
        <w:tc>
          <w:tcPr>
            <w:tcW w:w="2301" w:type="dxa"/>
            <w:gridSpan w:val="4"/>
          </w:tcPr>
          <w:p w14:paraId="10D9690A">
            <w:pPr>
              <w:pStyle w:val="15"/>
              <w:spacing w:before="181" w:line="222" w:lineRule="auto"/>
              <w:ind w:left="523"/>
            </w:pPr>
            <w:r>
              <w:rPr>
                <w:rFonts w:hint="eastAsia"/>
                <w:spacing w:val="-1"/>
              </w:rPr>
              <w:t>初级职称人员</w:t>
            </w:r>
          </w:p>
        </w:tc>
        <w:tc>
          <w:tcPr>
            <w:tcW w:w="1854" w:type="dxa"/>
            <w:gridSpan w:val="2"/>
          </w:tcPr>
          <w:p w14:paraId="0B2DAA7E">
            <w:pPr>
              <w:rPr>
                <w:rFonts w:ascii="宋体" w:hAnsi="宋体" w:eastAsia="宋体" w:cs="宋体"/>
              </w:rPr>
            </w:pPr>
          </w:p>
        </w:tc>
      </w:tr>
      <w:tr w14:paraId="1D6F3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tcPr>
          <w:p w14:paraId="7322723A">
            <w:pPr>
              <w:pStyle w:val="15"/>
              <w:spacing w:before="179" w:line="220" w:lineRule="auto"/>
              <w:ind w:left="32"/>
            </w:pPr>
            <w:r>
              <w:rPr>
                <w:rFonts w:hint="eastAsia"/>
                <w:spacing w:val="-1"/>
              </w:rPr>
              <w:t>基本账户银行账号</w:t>
            </w:r>
          </w:p>
        </w:tc>
        <w:tc>
          <w:tcPr>
            <w:tcW w:w="1848" w:type="dxa"/>
            <w:gridSpan w:val="2"/>
          </w:tcPr>
          <w:p w14:paraId="22283886">
            <w:pPr>
              <w:rPr>
                <w:rFonts w:ascii="宋体" w:hAnsi="宋体" w:eastAsia="宋体" w:cs="宋体"/>
              </w:rPr>
            </w:pPr>
          </w:p>
        </w:tc>
        <w:tc>
          <w:tcPr>
            <w:tcW w:w="839" w:type="dxa"/>
            <w:vMerge w:val="continue"/>
            <w:tcBorders>
              <w:top w:val="nil"/>
            </w:tcBorders>
          </w:tcPr>
          <w:p w14:paraId="44B78C88">
            <w:pPr>
              <w:rPr>
                <w:rFonts w:ascii="宋体" w:hAnsi="宋体" w:eastAsia="宋体" w:cs="宋体"/>
              </w:rPr>
            </w:pPr>
          </w:p>
        </w:tc>
        <w:tc>
          <w:tcPr>
            <w:tcW w:w="2301" w:type="dxa"/>
            <w:gridSpan w:val="4"/>
          </w:tcPr>
          <w:p w14:paraId="1898C472">
            <w:pPr>
              <w:pStyle w:val="15"/>
              <w:spacing w:before="179" w:line="222" w:lineRule="auto"/>
              <w:ind w:left="525"/>
            </w:pPr>
            <w:r>
              <w:rPr>
                <w:rFonts w:hint="eastAsia"/>
                <w:spacing w:val="-4"/>
              </w:rPr>
              <w:t>技</w:t>
            </w:r>
            <w:r>
              <w:rPr>
                <w:rFonts w:hint="eastAsia"/>
                <w:spacing w:val="1"/>
              </w:rPr>
              <w:t xml:space="preserve">        </w:t>
            </w:r>
            <w:r>
              <w:rPr>
                <w:rFonts w:hint="eastAsia"/>
                <w:spacing w:val="-4"/>
              </w:rPr>
              <w:t>工</w:t>
            </w:r>
          </w:p>
        </w:tc>
        <w:tc>
          <w:tcPr>
            <w:tcW w:w="1854" w:type="dxa"/>
            <w:gridSpan w:val="2"/>
          </w:tcPr>
          <w:p w14:paraId="3942B4FC">
            <w:pPr>
              <w:rPr>
                <w:rFonts w:ascii="宋体" w:hAnsi="宋体" w:eastAsia="宋体" w:cs="宋体"/>
              </w:rPr>
            </w:pPr>
          </w:p>
        </w:tc>
      </w:tr>
      <w:tr w14:paraId="05703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1732" w:type="dxa"/>
          </w:tcPr>
          <w:p w14:paraId="7651FA4F">
            <w:pPr>
              <w:spacing w:line="466" w:lineRule="auto"/>
              <w:rPr>
                <w:rFonts w:ascii="宋体" w:hAnsi="宋体" w:eastAsia="宋体" w:cs="宋体"/>
              </w:rPr>
            </w:pPr>
          </w:p>
          <w:p w14:paraId="59219A2B">
            <w:pPr>
              <w:pStyle w:val="15"/>
              <w:spacing w:before="68" w:line="221" w:lineRule="auto"/>
              <w:ind w:left="453"/>
            </w:pPr>
            <w:r>
              <w:rPr>
                <w:rFonts w:hint="eastAsia"/>
                <w:spacing w:val="-2"/>
              </w:rPr>
              <w:t>经营范围</w:t>
            </w:r>
          </w:p>
        </w:tc>
        <w:tc>
          <w:tcPr>
            <w:tcW w:w="6842" w:type="dxa"/>
            <w:gridSpan w:val="9"/>
          </w:tcPr>
          <w:p w14:paraId="61CCD5C8">
            <w:pPr>
              <w:rPr>
                <w:rFonts w:ascii="宋体" w:hAnsi="宋体" w:eastAsia="宋体" w:cs="宋体"/>
              </w:rPr>
            </w:pPr>
          </w:p>
        </w:tc>
      </w:tr>
      <w:tr w14:paraId="11A86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1732" w:type="dxa"/>
          </w:tcPr>
          <w:p w14:paraId="7E1CCA3E">
            <w:pPr>
              <w:spacing w:line="250" w:lineRule="auto"/>
              <w:rPr>
                <w:rFonts w:ascii="宋体" w:hAnsi="宋体" w:eastAsia="宋体" w:cs="宋体"/>
              </w:rPr>
            </w:pPr>
          </w:p>
          <w:p w14:paraId="0ACAD50C">
            <w:pPr>
              <w:spacing w:line="250" w:lineRule="auto"/>
              <w:rPr>
                <w:rFonts w:ascii="宋体" w:hAnsi="宋体" w:eastAsia="宋体" w:cs="宋体"/>
              </w:rPr>
            </w:pPr>
          </w:p>
          <w:p w14:paraId="4471803E">
            <w:pPr>
              <w:spacing w:line="250" w:lineRule="auto"/>
              <w:rPr>
                <w:rFonts w:ascii="宋体" w:hAnsi="宋体" w:eastAsia="宋体" w:cs="宋体"/>
              </w:rPr>
            </w:pPr>
          </w:p>
          <w:p w14:paraId="28D8D74D">
            <w:pPr>
              <w:pStyle w:val="15"/>
              <w:spacing w:before="69" w:line="230" w:lineRule="auto"/>
              <w:ind w:left="454" w:right="335" w:hanging="106"/>
            </w:pPr>
            <w:r>
              <w:rPr>
                <w:rFonts w:hint="eastAsia"/>
                <w:spacing w:val="-2"/>
              </w:rPr>
              <w:t>投标人关联</w:t>
            </w:r>
            <w:r>
              <w:rPr>
                <w:rFonts w:hint="eastAsia"/>
                <w:spacing w:val="1"/>
              </w:rPr>
              <w:t xml:space="preserve"> </w:t>
            </w:r>
            <w:r>
              <w:rPr>
                <w:rFonts w:hint="eastAsia"/>
                <w:spacing w:val="-3"/>
              </w:rPr>
              <w:t>企业情况</w:t>
            </w:r>
          </w:p>
        </w:tc>
        <w:tc>
          <w:tcPr>
            <w:tcW w:w="6842" w:type="dxa"/>
            <w:gridSpan w:val="9"/>
          </w:tcPr>
          <w:p w14:paraId="160A21F0">
            <w:pPr>
              <w:pStyle w:val="15"/>
              <w:spacing w:before="141" w:line="220" w:lineRule="auto"/>
              <w:ind w:left="11"/>
              <w:rPr>
                <w:lang w:eastAsia="zh-CN"/>
              </w:rPr>
            </w:pPr>
            <w:r>
              <w:rPr>
                <w:rFonts w:hint="eastAsia"/>
                <w:spacing w:val="-2"/>
                <w:lang w:eastAsia="zh-CN"/>
              </w:rPr>
              <w:t>投标人应提供关联企业情况，包括：</w:t>
            </w:r>
          </w:p>
          <w:p w14:paraId="159BCA7E">
            <w:pPr>
              <w:pStyle w:val="15"/>
              <w:spacing w:before="24" w:line="233" w:lineRule="auto"/>
              <w:ind w:left="8" w:right="7" w:firstLine="321"/>
              <w:rPr>
                <w:lang w:eastAsia="zh-CN"/>
              </w:rPr>
            </w:pPr>
            <w:r>
              <w:rPr>
                <w:rFonts w:hint="eastAsia"/>
                <w:spacing w:val="-4"/>
                <w:lang w:eastAsia="zh-CN"/>
              </w:rPr>
              <w:t>（1）投标人的所有股东名称及相应股权（出资额）比例；如投标人为上</w:t>
            </w:r>
            <w:r>
              <w:rPr>
                <w:rFonts w:hint="eastAsia"/>
                <w:spacing w:val="11"/>
                <w:lang w:eastAsia="zh-CN"/>
              </w:rPr>
              <w:t xml:space="preserve"> </w:t>
            </w:r>
            <w:r>
              <w:rPr>
                <w:rFonts w:hint="eastAsia"/>
                <w:lang w:eastAsia="zh-CN"/>
              </w:rPr>
              <w:t>市公司，投标人应提供股权占公司股份总数__%以上的所有股东</w:t>
            </w:r>
            <w:r>
              <w:rPr>
                <w:rFonts w:hint="eastAsia"/>
                <w:spacing w:val="-1"/>
                <w:lang w:eastAsia="zh-CN"/>
              </w:rPr>
              <w:t>名称及相应</w:t>
            </w:r>
            <w:r>
              <w:rPr>
                <w:rFonts w:hint="eastAsia"/>
                <w:lang w:eastAsia="zh-CN"/>
              </w:rPr>
              <w:t xml:space="preserve"> </w:t>
            </w:r>
            <w:r>
              <w:rPr>
                <w:rFonts w:hint="eastAsia"/>
                <w:spacing w:val="-6"/>
                <w:lang w:eastAsia="zh-CN"/>
              </w:rPr>
              <w:t>股权比例；</w:t>
            </w:r>
          </w:p>
          <w:p w14:paraId="67B75AF4">
            <w:pPr>
              <w:pStyle w:val="15"/>
              <w:spacing w:before="21" w:line="231" w:lineRule="auto"/>
              <w:ind w:left="31" w:firstLine="294"/>
              <w:rPr>
                <w:lang w:eastAsia="zh-CN"/>
              </w:rPr>
            </w:pPr>
            <w:r>
              <w:rPr>
                <w:rFonts w:hint="eastAsia"/>
                <w:spacing w:val="-3"/>
                <w:lang w:eastAsia="zh-CN"/>
              </w:rPr>
              <w:t>（2）投标人投资（控股）或管理的下属企业名称</w:t>
            </w:r>
            <w:r>
              <w:rPr>
                <w:rFonts w:hint="eastAsia"/>
                <w:spacing w:val="-4"/>
                <w:lang w:eastAsia="zh-CN"/>
              </w:rPr>
              <w:t>、持有股权（出资额）</w:t>
            </w:r>
            <w:r>
              <w:rPr>
                <w:rFonts w:hint="eastAsia"/>
                <w:lang w:eastAsia="zh-CN"/>
              </w:rPr>
              <w:t xml:space="preserve"> </w:t>
            </w:r>
            <w:r>
              <w:rPr>
                <w:rFonts w:hint="eastAsia"/>
                <w:spacing w:val="-19"/>
                <w:lang w:eastAsia="zh-CN"/>
              </w:rPr>
              <w:t>比例；</w:t>
            </w:r>
          </w:p>
          <w:p w14:paraId="0B861028">
            <w:pPr>
              <w:pStyle w:val="15"/>
              <w:spacing w:before="18" w:line="221" w:lineRule="auto"/>
              <w:jc w:val="right"/>
              <w:rPr>
                <w:lang w:eastAsia="zh-CN"/>
              </w:rPr>
            </w:pPr>
            <w:r>
              <w:rPr>
                <w:rFonts w:hint="eastAsia"/>
                <w:spacing w:val="-4"/>
                <w:lang w:eastAsia="zh-CN"/>
              </w:rPr>
              <w:t>（3）与投标人单位负责人（即法定代表人）为同一人的其他单位名称。</w:t>
            </w:r>
          </w:p>
        </w:tc>
      </w:tr>
      <w:tr w14:paraId="5100A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732" w:type="dxa"/>
          </w:tcPr>
          <w:p w14:paraId="755BE7BD">
            <w:pPr>
              <w:pStyle w:val="15"/>
              <w:spacing w:before="245" w:line="222" w:lineRule="auto"/>
              <w:ind w:left="663"/>
            </w:pPr>
            <w:r>
              <w:rPr>
                <w:rFonts w:hint="eastAsia"/>
                <w:spacing w:val="-3"/>
              </w:rPr>
              <w:t>备注</w:t>
            </w:r>
          </w:p>
        </w:tc>
        <w:tc>
          <w:tcPr>
            <w:tcW w:w="6842" w:type="dxa"/>
            <w:gridSpan w:val="9"/>
          </w:tcPr>
          <w:p w14:paraId="5E9A12EE">
            <w:pPr>
              <w:rPr>
                <w:rFonts w:ascii="宋体" w:hAnsi="宋体" w:eastAsia="宋体" w:cs="宋体"/>
              </w:rPr>
            </w:pPr>
          </w:p>
        </w:tc>
      </w:tr>
    </w:tbl>
    <w:p w14:paraId="7F405D7B">
      <w:pPr>
        <w:spacing w:before="58" w:line="250" w:lineRule="auto"/>
        <w:ind w:left="26" w:right="268" w:hanging="4"/>
        <w:rPr>
          <w:rFonts w:ascii="宋体" w:hAnsi="宋体" w:eastAsia="宋体" w:cs="宋体"/>
          <w:lang w:eastAsia="zh-CN"/>
        </w:rPr>
      </w:pPr>
      <w:r>
        <w:rPr>
          <w:rFonts w:hint="eastAsia" w:ascii="宋体" w:hAnsi="宋体" w:eastAsia="宋体" w:cs="宋体"/>
          <w:lang w:eastAsia="zh-CN"/>
        </w:rPr>
        <w:t>注：投标人应根据招标文件第二章“投标人须知”前附表附录1的要求在本表后附</w:t>
      </w:r>
      <w:r>
        <w:rPr>
          <w:rFonts w:hint="eastAsia" w:ascii="宋体" w:hAnsi="宋体" w:eastAsia="宋体" w:cs="宋体"/>
          <w:spacing w:val="-1"/>
          <w:lang w:eastAsia="zh-CN"/>
        </w:rPr>
        <w:t>资质证书</w:t>
      </w:r>
      <w:r>
        <w:rPr>
          <w:rFonts w:hint="eastAsia" w:ascii="宋体" w:hAnsi="宋体" w:eastAsia="宋体" w:cs="宋体"/>
          <w:lang w:eastAsia="zh-CN"/>
        </w:rPr>
        <w:t xml:space="preserve"> </w:t>
      </w:r>
      <w:r>
        <w:rPr>
          <w:rFonts w:hint="eastAsia" w:ascii="宋体" w:hAnsi="宋体" w:eastAsia="宋体" w:cs="宋体"/>
          <w:spacing w:val="-1"/>
          <w:lang w:eastAsia="zh-CN"/>
        </w:rPr>
        <w:t>副本、安全生产许可证、营业执照副本等材料。接受联合体的，联合体成员分别填写。</w:t>
      </w:r>
    </w:p>
    <w:p w14:paraId="6ABB6322">
      <w:pPr>
        <w:spacing w:line="250" w:lineRule="auto"/>
        <w:rPr>
          <w:rFonts w:ascii="宋体" w:hAnsi="宋体" w:eastAsia="宋体" w:cs="宋体"/>
          <w:lang w:eastAsia="zh-CN"/>
        </w:rPr>
        <w:sectPr>
          <w:footerReference r:id="rId37" w:type="default"/>
          <w:pgSz w:w="11907" w:h="16843"/>
          <w:pgMar w:top="1247" w:right="1417" w:bottom="1247" w:left="1417" w:header="0" w:footer="907" w:gutter="0"/>
          <w:cols w:space="0" w:num="1"/>
        </w:sectPr>
      </w:pPr>
    </w:p>
    <w:p w14:paraId="5CDB0ED3">
      <w:pPr>
        <w:pStyle w:val="5"/>
        <w:spacing w:line="277" w:lineRule="auto"/>
        <w:rPr>
          <w:rFonts w:ascii="宋体" w:hAnsi="宋体" w:eastAsia="宋体" w:cs="宋体"/>
          <w:lang w:eastAsia="zh-CN"/>
        </w:rPr>
      </w:pPr>
    </w:p>
    <w:p w14:paraId="36E46C71">
      <w:pPr>
        <w:spacing w:before="78" w:line="220" w:lineRule="auto"/>
        <w:ind w:left="3131"/>
        <w:outlineLvl w:val="2"/>
        <w:rPr>
          <w:rFonts w:ascii="宋体" w:hAnsi="宋体" w:eastAsia="宋体" w:cs="宋体"/>
          <w:sz w:val="24"/>
          <w:szCs w:val="24"/>
          <w:lang w:eastAsia="zh-CN"/>
        </w:rPr>
      </w:pPr>
      <w:r>
        <w:rPr>
          <w:rFonts w:hint="eastAsia" w:ascii="宋体" w:hAnsi="宋体" w:eastAsia="宋体" w:cs="宋体"/>
          <w:spacing w:val="-2"/>
          <w:sz w:val="24"/>
          <w:szCs w:val="24"/>
          <w:lang w:eastAsia="zh-CN"/>
        </w:rPr>
        <w:t>（二）近年财务状况</w:t>
      </w:r>
    </w:p>
    <w:p w14:paraId="21529153">
      <w:pPr>
        <w:spacing w:before="302" w:line="219" w:lineRule="auto"/>
        <w:ind w:left="3491"/>
        <w:rPr>
          <w:rFonts w:ascii="宋体" w:hAnsi="宋体" w:eastAsia="宋体" w:cs="宋体"/>
          <w:sz w:val="24"/>
          <w:szCs w:val="24"/>
          <w:lang w:eastAsia="zh-CN"/>
        </w:rPr>
      </w:pPr>
      <w:r>
        <w:rPr>
          <w:rFonts w:hint="eastAsia" w:ascii="宋体" w:hAnsi="宋体" w:eastAsia="宋体" w:cs="宋体"/>
          <w:spacing w:val="-5"/>
          <w:sz w:val="24"/>
          <w:szCs w:val="24"/>
          <w:lang w:eastAsia="zh-CN"/>
        </w:rPr>
        <w:t>（格式自拟）</w:t>
      </w:r>
    </w:p>
    <w:p w14:paraId="63622BD0">
      <w:pPr>
        <w:pStyle w:val="5"/>
        <w:spacing w:line="338" w:lineRule="auto"/>
        <w:rPr>
          <w:rFonts w:ascii="宋体" w:hAnsi="宋体" w:eastAsia="宋体" w:cs="宋体"/>
          <w:lang w:eastAsia="zh-CN"/>
        </w:rPr>
      </w:pPr>
    </w:p>
    <w:p w14:paraId="06DA0B7F">
      <w:pPr>
        <w:spacing w:before="78" w:line="220" w:lineRule="auto"/>
        <w:ind w:left="2051"/>
        <w:outlineLvl w:val="2"/>
        <w:rPr>
          <w:rFonts w:ascii="宋体" w:hAnsi="宋体" w:eastAsia="宋体" w:cs="宋体"/>
          <w:sz w:val="24"/>
          <w:szCs w:val="24"/>
          <w:lang w:eastAsia="zh-CN"/>
        </w:rPr>
      </w:pPr>
      <w:r>
        <w:rPr>
          <w:rFonts w:hint="eastAsia" w:ascii="宋体" w:hAnsi="宋体" w:eastAsia="宋体" w:cs="宋体"/>
          <w:spacing w:val="-2"/>
          <w:sz w:val="24"/>
          <w:szCs w:val="24"/>
          <w:lang w:eastAsia="zh-CN"/>
        </w:rPr>
        <w:t>（三）投标人近年完成的类似项目情况表</w:t>
      </w:r>
    </w:p>
    <w:p w14:paraId="577D940A">
      <w:pPr>
        <w:spacing w:before="24"/>
        <w:rPr>
          <w:rFonts w:ascii="宋体" w:hAnsi="宋体" w:eastAsia="宋体" w:cs="宋体"/>
          <w:lang w:eastAsia="zh-CN"/>
        </w:rPr>
      </w:pPr>
    </w:p>
    <w:tbl>
      <w:tblPr>
        <w:tblStyle w:val="14"/>
        <w:tblW w:w="8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3"/>
      </w:tblGrid>
      <w:tr w14:paraId="5C5E2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8" w:type="dxa"/>
          </w:tcPr>
          <w:p w14:paraId="77CAD5C5">
            <w:pPr>
              <w:pStyle w:val="15"/>
              <w:spacing w:before="103" w:line="221" w:lineRule="auto"/>
              <w:ind w:left="647"/>
            </w:pPr>
            <w:r>
              <w:rPr>
                <w:rFonts w:hint="eastAsia"/>
                <w:spacing w:val="-1"/>
              </w:rPr>
              <w:t>业绩编号</w:t>
            </w:r>
          </w:p>
        </w:tc>
        <w:tc>
          <w:tcPr>
            <w:tcW w:w="6263" w:type="dxa"/>
          </w:tcPr>
          <w:p w14:paraId="5DEC2151">
            <w:pPr>
              <w:rPr>
                <w:rFonts w:ascii="宋体" w:hAnsi="宋体" w:eastAsia="宋体" w:cs="宋体"/>
              </w:rPr>
            </w:pPr>
          </w:p>
        </w:tc>
      </w:tr>
      <w:tr w14:paraId="5890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128" w:type="dxa"/>
          </w:tcPr>
          <w:p w14:paraId="2BCFB8D8">
            <w:pPr>
              <w:pStyle w:val="15"/>
              <w:spacing w:before="121" w:line="221" w:lineRule="auto"/>
              <w:ind w:left="652"/>
            </w:pPr>
            <w:r>
              <w:rPr>
                <w:rFonts w:hint="eastAsia"/>
                <w:spacing w:val="-3"/>
              </w:rPr>
              <w:t>项目名称</w:t>
            </w:r>
          </w:p>
        </w:tc>
        <w:tc>
          <w:tcPr>
            <w:tcW w:w="6263" w:type="dxa"/>
          </w:tcPr>
          <w:p w14:paraId="23F89F85">
            <w:pPr>
              <w:rPr>
                <w:rFonts w:ascii="宋体" w:hAnsi="宋体" w:eastAsia="宋体" w:cs="宋体"/>
              </w:rPr>
            </w:pPr>
          </w:p>
        </w:tc>
      </w:tr>
      <w:tr w14:paraId="15EBC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6215FD38">
            <w:pPr>
              <w:pStyle w:val="15"/>
              <w:spacing w:before="193" w:line="221" w:lineRule="auto"/>
              <w:ind w:left="546"/>
            </w:pPr>
            <w:r>
              <w:rPr>
                <w:rFonts w:hint="eastAsia"/>
                <w:spacing w:val="-2"/>
              </w:rPr>
              <w:t>项目所在地</w:t>
            </w:r>
          </w:p>
        </w:tc>
        <w:tc>
          <w:tcPr>
            <w:tcW w:w="6263" w:type="dxa"/>
          </w:tcPr>
          <w:p w14:paraId="7FC2C0CE">
            <w:pPr>
              <w:rPr>
                <w:rFonts w:ascii="宋体" w:hAnsi="宋体" w:eastAsia="宋体" w:cs="宋体"/>
              </w:rPr>
            </w:pPr>
          </w:p>
        </w:tc>
      </w:tr>
      <w:tr w14:paraId="5DE8A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023ABEAD">
            <w:pPr>
              <w:pStyle w:val="15"/>
              <w:spacing w:before="194" w:line="221" w:lineRule="auto"/>
              <w:ind w:left="546"/>
            </w:pPr>
            <w:r>
              <w:rPr>
                <w:rFonts w:hint="eastAsia"/>
                <w:spacing w:val="-2"/>
              </w:rPr>
              <w:t>发包人名称</w:t>
            </w:r>
          </w:p>
        </w:tc>
        <w:tc>
          <w:tcPr>
            <w:tcW w:w="6263" w:type="dxa"/>
          </w:tcPr>
          <w:p w14:paraId="59E80138">
            <w:pPr>
              <w:rPr>
                <w:rFonts w:ascii="宋体" w:hAnsi="宋体" w:eastAsia="宋体" w:cs="宋体"/>
              </w:rPr>
            </w:pPr>
          </w:p>
        </w:tc>
      </w:tr>
      <w:tr w14:paraId="792AA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1A21B470">
            <w:pPr>
              <w:pStyle w:val="15"/>
              <w:spacing w:before="192" w:line="221" w:lineRule="auto"/>
              <w:ind w:left="546"/>
            </w:pPr>
            <w:r>
              <w:rPr>
                <w:rFonts w:hint="eastAsia"/>
                <w:spacing w:val="-2"/>
              </w:rPr>
              <w:t>发包人地址</w:t>
            </w:r>
          </w:p>
        </w:tc>
        <w:tc>
          <w:tcPr>
            <w:tcW w:w="6263" w:type="dxa"/>
          </w:tcPr>
          <w:p w14:paraId="28621A80">
            <w:pPr>
              <w:rPr>
                <w:rFonts w:ascii="宋体" w:hAnsi="宋体" w:eastAsia="宋体" w:cs="宋体"/>
              </w:rPr>
            </w:pPr>
          </w:p>
        </w:tc>
      </w:tr>
      <w:tr w14:paraId="11FAD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01A8D2C2">
            <w:pPr>
              <w:pStyle w:val="15"/>
              <w:spacing w:before="194" w:line="221" w:lineRule="auto"/>
              <w:ind w:left="546"/>
            </w:pPr>
            <w:r>
              <w:rPr>
                <w:rFonts w:hint="eastAsia"/>
                <w:spacing w:val="-2"/>
              </w:rPr>
              <w:t>发包人电话</w:t>
            </w:r>
          </w:p>
        </w:tc>
        <w:tc>
          <w:tcPr>
            <w:tcW w:w="6263" w:type="dxa"/>
          </w:tcPr>
          <w:p w14:paraId="21229F2A">
            <w:pPr>
              <w:rPr>
                <w:rFonts w:ascii="宋体" w:hAnsi="宋体" w:eastAsia="宋体" w:cs="宋体"/>
              </w:rPr>
            </w:pPr>
          </w:p>
        </w:tc>
      </w:tr>
      <w:tr w14:paraId="2E0A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11210F37">
            <w:pPr>
              <w:pStyle w:val="15"/>
              <w:spacing w:before="194" w:line="219" w:lineRule="auto"/>
              <w:ind w:left="649"/>
            </w:pPr>
            <w:r>
              <w:rPr>
                <w:rFonts w:hint="eastAsia"/>
                <w:spacing w:val="-2"/>
              </w:rPr>
              <w:t>合同价格</w:t>
            </w:r>
          </w:p>
        </w:tc>
        <w:tc>
          <w:tcPr>
            <w:tcW w:w="6263" w:type="dxa"/>
          </w:tcPr>
          <w:p w14:paraId="5F84FE7D">
            <w:pPr>
              <w:rPr>
                <w:rFonts w:ascii="宋体" w:hAnsi="宋体" w:eastAsia="宋体" w:cs="宋体"/>
              </w:rPr>
            </w:pPr>
          </w:p>
        </w:tc>
      </w:tr>
      <w:tr w14:paraId="628C9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318EF129">
            <w:pPr>
              <w:pStyle w:val="15"/>
              <w:spacing w:before="195" w:line="221" w:lineRule="auto"/>
              <w:ind w:left="649"/>
            </w:pPr>
            <w:r>
              <w:rPr>
                <w:rFonts w:hint="eastAsia"/>
                <w:spacing w:val="-2"/>
              </w:rPr>
              <w:t>开工日期</w:t>
            </w:r>
          </w:p>
        </w:tc>
        <w:tc>
          <w:tcPr>
            <w:tcW w:w="6263" w:type="dxa"/>
          </w:tcPr>
          <w:p w14:paraId="3DD62575">
            <w:pPr>
              <w:rPr>
                <w:rFonts w:ascii="宋体" w:hAnsi="宋体" w:eastAsia="宋体" w:cs="宋体"/>
              </w:rPr>
            </w:pPr>
          </w:p>
        </w:tc>
      </w:tr>
      <w:tr w14:paraId="29390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0EB5C5C4">
            <w:pPr>
              <w:pStyle w:val="15"/>
              <w:spacing w:before="194" w:line="221" w:lineRule="auto"/>
              <w:ind w:left="649"/>
            </w:pPr>
            <w:r>
              <w:rPr>
                <w:rFonts w:hint="eastAsia"/>
                <w:spacing w:val="-2"/>
              </w:rPr>
              <w:t>竣工日期</w:t>
            </w:r>
          </w:p>
        </w:tc>
        <w:tc>
          <w:tcPr>
            <w:tcW w:w="6263" w:type="dxa"/>
          </w:tcPr>
          <w:p w14:paraId="3FF22FA6">
            <w:pPr>
              <w:rPr>
                <w:rFonts w:ascii="宋体" w:hAnsi="宋体" w:eastAsia="宋体" w:cs="宋体"/>
              </w:rPr>
            </w:pPr>
          </w:p>
        </w:tc>
      </w:tr>
      <w:tr w14:paraId="2700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65FEFACE">
            <w:pPr>
              <w:pStyle w:val="15"/>
              <w:spacing w:before="195" w:line="221" w:lineRule="auto"/>
              <w:ind w:left="543"/>
            </w:pPr>
            <w:r>
              <w:rPr>
                <w:rFonts w:hint="eastAsia"/>
                <w:spacing w:val="-1"/>
              </w:rPr>
              <w:t>承担的工作</w:t>
            </w:r>
          </w:p>
        </w:tc>
        <w:tc>
          <w:tcPr>
            <w:tcW w:w="6263" w:type="dxa"/>
          </w:tcPr>
          <w:p w14:paraId="5C31D99D">
            <w:pPr>
              <w:rPr>
                <w:rFonts w:ascii="宋体" w:hAnsi="宋体" w:eastAsia="宋体" w:cs="宋体"/>
              </w:rPr>
            </w:pPr>
          </w:p>
        </w:tc>
      </w:tr>
      <w:tr w14:paraId="53F4A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2A400AD8">
            <w:pPr>
              <w:pStyle w:val="15"/>
              <w:spacing w:before="196" w:line="221" w:lineRule="auto"/>
              <w:ind w:left="651"/>
            </w:pPr>
            <w:r>
              <w:rPr>
                <w:rFonts w:hint="eastAsia"/>
                <w:spacing w:val="-2"/>
              </w:rPr>
              <w:t>工程质量</w:t>
            </w:r>
          </w:p>
        </w:tc>
        <w:tc>
          <w:tcPr>
            <w:tcW w:w="6263" w:type="dxa"/>
          </w:tcPr>
          <w:p w14:paraId="555F580A">
            <w:pPr>
              <w:rPr>
                <w:rFonts w:ascii="宋体" w:hAnsi="宋体" w:eastAsia="宋体" w:cs="宋体"/>
              </w:rPr>
            </w:pPr>
          </w:p>
        </w:tc>
      </w:tr>
      <w:tr w14:paraId="0AAF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tcPr>
          <w:p w14:paraId="7AABF579">
            <w:pPr>
              <w:pStyle w:val="15"/>
              <w:spacing w:before="62" w:line="221" w:lineRule="auto"/>
              <w:ind w:left="652"/>
              <w:rPr>
                <w:lang w:eastAsia="zh-CN"/>
              </w:rPr>
            </w:pPr>
            <w:r>
              <w:rPr>
                <w:rFonts w:hint="eastAsia"/>
                <w:spacing w:val="-3"/>
                <w:lang w:eastAsia="zh-CN"/>
              </w:rPr>
              <w:t>项目经理</w:t>
            </w:r>
          </w:p>
          <w:p w14:paraId="2142EA7C">
            <w:pPr>
              <w:pStyle w:val="15"/>
              <w:spacing w:before="48" w:line="204" w:lineRule="auto"/>
              <w:ind w:left="235"/>
              <w:rPr>
                <w:lang w:eastAsia="zh-CN"/>
              </w:rPr>
            </w:pPr>
            <w:r>
              <w:rPr>
                <w:rFonts w:hint="eastAsia"/>
                <w:spacing w:val="-2"/>
                <w:lang w:eastAsia="zh-CN"/>
              </w:rPr>
              <w:t>（或注册建造师）</w:t>
            </w:r>
          </w:p>
        </w:tc>
        <w:tc>
          <w:tcPr>
            <w:tcW w:w="6263" w:type="dxa"/>
          </w:tcPr>
          <w:p w14:paraId="1558FB16">
            <w:pPr>
              <w:rPr>
                <w:rFonts w:ascii="宋体" w:hAnsi="宋体" w:eastAsia="宋体" w:cs="宋体"/>
                <w:lang w:eastAsia="zh-CN"/>
              </w:rPr>
            </w:pPr>
          </w:p>
        </w:tc>
      </w:tr>
      <w:tr w14:paraId="00E7B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214268AD">
            <w:pPr>
              <w:pStyle w:val="15"/>
              <w:spacing w:before="196" w:line="221" w:lineRule="auto"/>
              <w:ind w:left="544"/>
            </w:pPr>
            <w:r>
              <w:rPr>
                <w:rFonts w:hint="eastAsia"/>
                <w:spacing w:val="-2"/>
              </w:rPr>
              <w:t>技术负责人</w:t>
            </w:r>
          </w:p>
        </w:tc>
        <w:tc>
          <w:tcPr>
            <w:tcW w:w="6263" w:type="dxa"/>
          </w:tcPr>
          <w:p w14:paraId="4AF8BC01">
            <w:pPr>
              <w:rPr>
                <w:rFonts w:ascii="宋体" w:hAnsi="宋体" w:eastAsia="宋体" w:cs="宋体"/>
              </w:rPr>
            </w:pPr>
          </w:p>
        </w:tc>
      </w:tr>
      <w:tr w14:paraId="7081E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70B9A300">
            <w:pPr>
              <w:pStyle w:val="15"/>
              <w:spacing w:before="197" w:line="221" w:lineRule="auto"/>
              <w:ind w:left="124"/>
            </w:pPr>
            <w:r>
              <w:rPr>
                <w:rFonts w:hint="eastAsia"/>
                <w:spacing w:val="-1"/>
              </w:rPr>
              <w:t>监理单位及联系电话</w:t>
            </w:r>
          </w:p>
        </w:tc>
        <w:tc>
          <w:tcPr>
            <w:tcW w:w="6263" w:type="dxa"/>
          </w:tcPr>
          <w:p w14:paraId="76EE6792">
            <w:pPr>
              <w:rPr>
                <w:rFonts w:ascii="宋体" w:hAnsi="宋体" w:eastAsia="宋体" w:cs="宋体"/>
              </w:rPr>
            </w:pPr>
          </w:p>
        </w:tc>
      </w:tr>
      <w:tr w14:paraId="2B835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0BC05062">
            <w:pPr>
              <w:pStyle w:val="15"/>
              <w:spacing w:before="194" w:line="221" w:lineRule="auto"/>
              <w:ind w:left="128"/>
            </w:pPr>
            <w:r>
              <w:rPr>
                <w:rFonts w:hint="eastAsia"/>
                <w:spacing w:val="-2"/>
              </w:rPr>
              <w:t>总监理工程师及电话</w:t>
            </w:r>
          </w:p>
        </w:tc>
        <w:tc>
          <w:tcPr>
            <w:tcW w:w="6263" w:type="dxa"/>
          </w:tcPr>
          <w:p w14:paraId="2C3B8D8B">
            <w:pPr>
              <w:rPr>
                <w:rFonts w:ascii="宋体" w:hAnsi="宋体" w:eastAsia="宋体" w:cs="宋体"/>
              </w:rPr>
            </w:pPr>
          </w:p>
        </w:tc>
      </w:tr>
      <w:tr w14:paraId="724B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620BFBC4">
            <w:pPr>
              <w:pStyle w:val="15"/>
              <w:spacing w:before="198" w:line="221" w:lineRule="auto"/>
              <w:ind w:left="652"/>
            </w:pPr>
            <w:r>
              <w:rPr>
                <w:rFonts w:hint="eastAsia"/>
                <w:spacing w:val="-3"/>
              </w:rPr>
              <w:t>项目描述</w:t>
            </w:r>
          </w:p>
        </w:tc>
        <w:tc>
          <w:tcPr>
            <w:tcW w:w="6263" w:type="dxa"/>
          </w:tcPr>
          <w:p w14:paraId="6F7CDC04">
            <w:pPr>
              <w:rPr>
                <w:rFonts w:ascii="宋体" w:hAnsi="宋体" w:eastAsia="宋体" w:cs="宋体"/>
              </w:rPr>
            </w:pPr>
          </w:p>
        </w:tc>
      </w:tr>
      <w:tr w14:paraId="4E089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28" w:type="dxa"/>
          </w:tcPr>
          <w:p w14:paraId="71248B2F">
            <w:pPr>
              <w:pStyle w:val="15"/>
              <w:spacing w:before="130" w:line="222" w:lineRule="auto"/>
              <w:ind w:left="862"/>
            </w:pPr>
            <w:r>
              <w:rPr>
                <w:rFonts w:hint="eastAsia"/>
                <w:spacing w:val="-3"/>
              </w:rPr>
              <w:t>备注</w:t>
            </w:r>
          </w:p>
        </w:tc>
        <w:tc>
          <w:tcPr>
            <w:tcW w:w="6263" w:type="dxa"/>
          </w:tcPr>
          <w:p w14:paraId="66373C84">
            <w:pPr>
              <w:pStyle w:val="15"/>
              <w:spacing w:before="130" w:line="221" w:lineRule="auto"/>
              <w:ind w:left="2586"/>
            </w:pPr>
            <w:r>
              <w:rPr>
                <w:rFonts w:hint="eastAsia"/>
                <w:spacing w:val="-2"/>
              </w:rPr>
              <w:t>资格审查用业绩</w:t>
            </w:r>
          </w:p>
        </w:tc>
      </w:tr>
    </w:tbl>
    <w:p w14:paraId="56418679">
      <w:pPr>
        <w:spacing w:before="58" w:line="250" w:lineRule="auto"/>
        <w:ind w:left="51" w:right="52"/>
        <w:rPr>
          <w:rFonts w:ascii="宋体" w:hAnsi="宋体" w:eastAsia="宋体" w:cs="宋体"/>
          <w:lang w:eastAsia="zh-CN"/>
        </w:rPr>
        <w:sectPr>
          <w:footerReference r:id="rId38" w:type="default"/>
          <w:pgSz w:w="11907" w:h="16843"/>
          <w:pgMar w:top="1247" w:right="1417" w:bottom="1247" w:left="1417" w:header="0" w:footer="907" w:gutter="0"/>
          <w:cols w:space="0" w:num="1"/>
        </w:sectPr>
      </w:pPr>
      <w:r>
        <w:rPr>
          <w:rFonts w:hint="eastAsia" w:ascii="宋体" w:hAnsi="宋体" w:eastAsia="宋体" w:cs="宋体"/>
          <w:lang w:eastAsia="zh-CN"/>
        </w:rPr>
        <w:t>注：投标人应根据招标文件第二章“投标人须知”前附表附录3的要求在本表后附</w:t>
      </w:r>
      <w:r>
        <w:rPr>
          <w:rFonts w:hint="eastAsia" w:ascii="宋体" w:hAnsi="宋体" w:eastAsia="宋体" w:cs="宋体"/>
          <w:spacing w:val="-1"/>
          <w:lang w:eastAsia="zh-CN"/>
        </w:rPr>
        <w:t>相关证明</w:t>
      </w:r>
      <w:r>
        <w:rPr>
          <w:rFonts w:hint="eastAsia" w:ascii="宋体" w:hAnsi="宋体" w:eastAsia="宋体" w:cs="宋体"/>
          <w:lang w:eastAsia="zh-CN"/>
        </w:rPr>
        <w:t xml:space="preserve"> </w:t>
      </w:r>
      <w:r>
        <w:rPr>
          <w:rFonts w:hint="eastAsia" w:ascii="宋体" w:hAnsi="宋体" w:eastAsia="宋体" w:cs="宋体"/>
          <w:spacing w:val="-8"/>
          <w:lang w:eastAsia="zh-CN"/>
        </w:rPr>
        <w:t>材料。</w:t>
      </w:r>
    </w:p>
    <w:p w14:paraId="2FA5BCA3">
      <w:pPr>
        <w:pStyle w:val="5"/>
        <w:spacing w:line="277" w:lineRule="auto"/>
        <w:rPr>
          <w:rFonts w:ascii="宋体" w:hAnsi="宋体" w:eastAsia="宋体" w:cs="宋体"/>
          <w:lang w:eastAsia="zh-CN"/>
        </w:rPr>
      </w:pPr>
    </w:p>
    <w:p w14:paraId="591E767B">
      <w:pPr>
        <w:spacing w:before="78" w:line="220" w:lineRule="auto"/>
        <w:ind w:left="1330"/>
        <w:outlineLvl w:val="2"/>
        <w:rPr>
          <w:rFonts w:ascii="宋体" w:hAnsi="宋体" w:eastAsia="宋体" w:cs="宋体"/>
          <w:sz w:val="24"/>
          <w:szCs w:val="24"/>
          <w:lang w:eastAsia="zh-CN"/>
        </w:rPr>
      </w:pPr>
      <w:r>
        <w:rPr>
          <w:rFonts w:hint="eastAsia" w:ascii="宋体" w:hAnsi="宋体" w:eastAsia="宋体" w:cs="宋体"/>
          <w:spacing w:val="-1"/>
          <w:sz w:val="24"/>
          <w:szCs w:val="24"/>
          <w:lang w:eastAsia="zh-CN"/>
        </w:rPr>
        <w:t>（四）项目经理类似业绩和近年完成的类似项目</w:t>
      </w:r>
      <w:r>
        <w:rPr>
          <w:rFonts w:hint="eastAsia" w:ascii="宋体" w:hAnsi="宋体" w:eastAsia="宋体" w:cs="宋体"/>
          <w:spacing w:val="-2"/>
          <w:sz w:val="24"/>
          <w:szCs w:val="24"/>
          <w:lang w:eastAsia="zh-CN"/>
        </w:rPr>
        <w:t>情况表</w:t>
      </w:r>
    </w:p>
    <w:p w14:paraId="40BF0738">
      <w:pPr>
        <w:spacing w:before="27"/>
        <w:rPr>
          <w:rFonts w:ascii="宋体" w:hAnsi="宋体" w:eastAsia="宋体" w:cs="宋体"/>
          <w:lang w:eastAsia="zh-CN"/>
        </w:rPr>
      </w:pPr>
    </w:p>
    <w:tbl>
      <w:tblPr>
        <w:tblStyle w:val="14"/>
        <w:tblW w:w="8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3"/>
      </w:tblGrid>
      <w:tr w14:paraId="6F42F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tcPr>
          <w:p w14:paraId="20A4F3DE">
            <w:pPr>
              <w:pStyle w:val="15"/>
              <w:spacing w:before="194" w:line="221" w:lineRule="auto"/>
              <w:ind w:left="647"/>
            </w:pPr>
            <w:r>
              <w:rPr>
                <w:rFonts w:hint="eastAsia"/>
                <w:spacing w:val="-1"/>
              </w:rPr>
              <w:t>业绩编号</w:t>
            </w:r>
          </w:p>
        </w:tc>
        <w:tc>
          <w:tcPr>
            <w:tcW w:w="6263" w:type="dxa"/>
          </w:tcPr>
          <w:p w14:paraId="23300A43">
            <w:pPr>
              <w:rPr>
                <w:rFonts w:ascii="宋体" w:hAnsi="宋体" w:eastAsia="宋体" w:cs="宋体"/>
              </w:rPr>
            </w:pPr>
          </w:p>
        </w:tc>
      </w:tr>
      <w:tr w14:paraId="3EC2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2A5401C5">
            <w:pPr>
              <w:pStyle w:val="15"/>
              <w:spacing w:before="193" w:line="221" w:lineRule="auto"/>
              <w:ind w:left="652"/>
            </w:pPr>
            <w:r>
              <w:rPr>
                <w:rFonts w:hint="eastAsia"/>
                <w:spacing w:val="-3"/>
              </w:rPr>
              <w:t>项目名称</w:t>
            </w:r>
          </w:p>
        </w:tc>
        <w:tc>
          <w:tcPr>
            <w:tcW w:w="6263" w:type="dxa"/>
          </w:tcPr>
          <w:p w14:paraId="5C7C3DBB">
            <w:pPr>
              <w:rPr>
                <w:rFonts w:ascii="宋体" w:hAnsi="宋体" w:eastAsia="宋体" w:cs="宋体"/>
              </w:rPr>
            </w:pPr>
          </w:p>
        </w:tc>
      </w:tr>
      <w:tr w14:paraId="6AEAF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1DAA4E06">
            <w:pPr>
              <w:pStyle w:val="15"/>
              <w:spacing w:before="193" w:line="221" w:lineRule="auto"/>
              <w:ind w:left="546"/>
            </w:pPr>
            <w:r>
              <w:rPr>
                <w:rFonts w:hint="eastAsia"/>
                <w:spacing w:val="-2"/>
              </w:rPr>
              <w:t>项目所在地</w:t>
            </w:r>
          </w:p>
        </w:tc>
        <w:tc>
          <w:tcPr>
            <w:tcW w:w="6263" w:type="dxa"/>
          </w:tcPr>
          <w:p w14:paraId="77183E10">
            <w:pPr>
              <w:rPr>
                <w:rFonts w:ascii="宋体" w:hAnsi="宋体" w:eastAsia="宋体" w:cs="宋体"/>
              </w:rPr>
            </w:pPr>
          </w:p>
        </w:tc>
      </w:tr>
      <w:tr w14:paraId="3A494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779D6ACF">
            <w:pPr>
              <w:pStyle w:val="15"/>
              <w:spacing w:before="194" w:line="221" w:lineRule="auto"/>
              <w:ind w:left="546"/>
            </w:pPr>
            <w:r>
              <w:rPr>
                <w:rFonts w:hint="eastAsia"/>
                <w:spacing w:val="-2"/>
              </w:rPr>
              <w:t>发包人名称</w:t>
            </w:r>
          </w:p>
        </w:tc>
        <w:tc>
          <w:tcPr>
            <w:tcW w:w="6263" w:type="dxa"/>
          </w:tcPr>
          <w:p w14:paraId="50AA454D">
            <w:pPr>
              <w:rPr>
                <w:rFonts w:ascii="宋体" w:hAnsi="宋体" w:eastAsia="宋体" w:cs="宋体"/>
              </w:rPr>
            </w:pPr>
          </w:p>
        </w:tc>
      </w:tr>
      <w:tr w14:paraId="5646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4C2D9077">
            <w:pPr>
              <w:pStyle w:val="15"/>
              <w:spacing w:before="194" w:line="221" w:lineRule="auto"/>
              <w:ind w:left="546"/>
            </w:pPr>
            <w:r>
              <w:rPr>
                <w:rFonts w:hint="eastAsia"/>
                <w:spacing w:val="-2"/>
              </w:rPr>
              <w:t>发包人地址</w:t>
            </w:r>
          </w:p>
        </w:tc>
        <w:tc>
          <w:tcPr>
            <w:tcW w:w="6263" w:type="dxa"/>
          </w:tcPr>
          <w:p w14:paraId="4334AA1C">
            <w:pPr>
              <w:rPr>
                <w:rFonts w:ascii="宋体" w:hAnsi="宋体" w:eastAsia="宋体" w:cs="宋体"/>
              </w:rPr>
            </w:pPr>
          </w:p>
        </w:tc>
      </w:tr>
      <w:tr w14:paraId="11710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42B44014">
            <w:pPr>
              <w:pStyle w:val="15"/>
              <w:spacing w:before="192" w:line="221" w:lineRule="auto"/>
              <w:ind w:left="546"/>
            </w:pPr>
            <w:r>
              <w:rPr>
                <w:rFonts w:hint="eastAsia"/>
                <w:spacing w:val="-2"/>
              </w:rPr>
              <w:t>发包人电话</w:t>
            </w:r>
          </w:p>
        </w:tc>
        <w:tc>
          <w:tcPr>
            <w:tcW w:w="6263" w:type="dxa"/>
          </w:tcPr>
          <w:p w14:paraId="3349F757">
            <w:pPr>
              <w:rPr>
                <w:rFonts w:ascii="宋体" w:hAnsi="宋体" w:eastAsia="宋体" w:cs="宋体"/>
              </w:rPr>
            </w:pPr>
          </w:p>
        </w:tc>
      </w:tr>
      <w:tr w14:paraId="605E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0633BE3F">
            <w:pPr>
              <w:pStyle w:val="15"/>
              <w:spacing w:before="195" w:line="219" w:lineRule="auto"/>
              <w:ind w:left="649"/>
            </w:pPr>
            <w:r>
              <w:rPr>
                <w:rFonts w:hint="eastAsia"/>
                <w:spacing w:val="-2"/>
              </w:rPr>
              <w:t>合同价格</w:t>
            </w:r>
          </w:p>
        </w:tc>
        <w:tc>
          <w:tcPr>
            <w:tcW w:w="6263" w:type="dxa"/>
          </w:tcPr>
          <w:p w14:paraId="1B4E6F6B">
            <w:pPr>
              <w:rPr>
                <w:rFonts w:ascii="宋体" w:hAnsi="宋体" w:eastAsia="宋体" w:cs="宋体"/>
              </w:rPr>
            </w:pPr>
          </w:p>
        </w:tc>
      </w:tr>
      <w:tr w14:paraId="180D5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5C6B5941">
            <w:pPr>
              <w:pStyle w:val="15"/>
              <w:spacing w:before="195" w:line="221" w:lineRule="auto"/>
              <w:ind w:left="649"/>
            </w:pPr>
            <w:r>
              <w:rPr>
                <w:rFonts w:hint="eastAsia"/>
                <w:spacing w:val="-2"/>
              </w:rPr>
              <w:t>开工日期</w:t>
            </w:r>
          </w:p>
        </w:tc>
        <w:tc>
          <w:tcPr>
            <w:tcW w:w="6263" w:type="dxa"/>
          </w:tcPr>
          <w:p w14:paraId="61DD1882">
            <w:pPr>
              <w:rPr>
                <w:rFonts w:ascii="宋体" w:hAnsi="宋体" w:eastAsia="宋体" w:cs="宋体"/>
              </w:rPr>
            </w:pPr>
          </w:p>
        </w:tc>
      </w:tr>
      <w:tr w14:paraId="75C82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7C92F5C5">
            <w:pPr>
              <w:pStyle w:val="15"/>
              <w:spacing w:before="194" w:line="221" w:lineRule="auto"/>
              <w:ind w:left="649"/>
            </w:pPr>
            <w:r>
              <w:rPr>
                <w:rFonts w:hint="eastAsia"/>
                <w:spacing w:val="-2"/>
              </w:rPr>
              <w:t>竣工日期</w:t>
            </w:r>
          </w:p>
        </w:tc>
        <w:tc>
          <w:tcPr>
            <w:tcW w:w="6263" w:type="dxa"/>
          </w:tcPr>
          <w:p w14:paraId="2839E0CB">
            <w:pPr>
              <w:rPr>
                <w:rFonts w:ascii="宋体" w:hAnsi="宋体" w:eastAsia="宋体" w:cs="宋体"/>
              </w:rPr>
            </w:pPr>
          </w:p>
        </w:tc>
      </w:tr>
      <w:tr w14:paraId="1AB4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20CC2C76">
            <w:pPr>
              <w:pStyle w:val="15"/>
              <w:spacing w:before="194" w:line="221" w:lineRule="auto"/>
              <w:ind w:left="543"/>
            </w:pPr>
            <w:r>
              <w:rPr>
                <w:rFonts w:hint="eastAsia"/>
                <w:spacing w:val="-1"/>
              </w:rPr>
              <w:t>承担的工作</w:t>
            </w:r>
          </w:p>
        </w:tc>
        <w:tc>
          <w:tcPr>
            <w:tcW w:w="6263" w:type="dxa"/>
          </w:tcPr>
          <w:p w14:paraId="61BCE697">
            <w:pPr>
              <w:rPr>
                <w:rFonts w:ascii="宋体" w:hAnsi="宋体" w:eastAsia="宋体" w:cs="宋体"/>
              </w:rPr>
            </w:pPr>
          </w:p>
        </w:tc>
      </w:tr>
      <w:tr w14:paraId="390D6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7A23A410">
            <w:pPr>
              <w:pStyle w:val="15"/>
              <w:spacing w:before="193" w:line="221" w:lineRule="auto"/>
              <w:ind w:left="651"/>
            </w:pPr>
            <w:r>
              <w:rPr>
                <w:rFonts w:hint="eastAsia"/>
                <w:spacing w:val="-2"/>
              </w:rPr>
              <w:t>工程质量</w:t>
            </w:r>
          </w:p>
        </w:tc>
        <w:tc>
          <w:tcPr>
            <w:tcW w:w="6263" w:type="dxa"/>
          </w:tcPr>
          <w:p w14:paraId="177D786F">
            <w:pPr>
              <w:rPr>
                <w:rFonts w:ascii="宋体" w:hAnsi="宋体" w:eastAsia="宋体" w:cs="宋体"/>
              </w:rPr>
            </w:pPr>
          </w:p>
        </w:tc>
      </w:tr>
      <w:tr w14:paraId="307A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tcPr>
          <w:p w14:paraId="4961324E">
            <w:pPr>
              <w:pStyle w:val="15"/>
              <w:spacing w:before="62" w:line="221" w:lineRule="auto"/>
              <w:ind w:left="652"/>
              <w:rPr>
                <w:lang w:eastAsia="zh-CN"/>
              </w:rPr>
            </w:pPr>
            <w:r>
              <w:rPr>
                <w:rFonts w:hint="eastAsia"/>
                <w:spacing w:val="-3"/>
                <w:lang w:eastAsia="zh-CN"/>
              </w:rPr>
              <w:t>项目经理</w:t>
            </w:r>
          </w:p>
          <w:p w14:paraId="443032F5">
            <w:pPr>
              <w:pStyle w:val="15"/>
              <w:spacing w:before="48" w:line="204" w:lineRule="auto"/>
              <w:ind w:left="235"/>
              <w:rPr>
                <w:lang w:eastAsia="zh-CN"/>
              </w:rPr>
            </w:pPr>
            <w:r>
              <w:rPr>
                <w:rFonts w:hint="eastAsia"/>
                <w:spacing w:val="-2"/>
                <w:lang w:eastAsia="zh-CN"/>
              </w:rPr>
              <w:t>（或注册建造师）</w:t>
            </w:r>
          </w:p>
        </w:tc>
        <w:tc>
          <w:tcPr>
            <w:tcW w:w="6263" w:type="dxa"/>
          </w:tcPr>
          <w:p w14:paraId="2360499C">
            <w:pPr>
              <w:rPr>
                <w:rFonts w:ascii="宋体" w:hAnsi="宋体" w:eastAsia="宋体" w:cs="宋体"/>
                <w:lang w:eastAsia="zh-CN"/>
              </w:rPr>
            </w:pPr>
          </w:p>
        </w:tc>
      </w:tr>
      <w:tr w14:paraId="72713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7D4D00D8">
            <w:pPr>
              <w:pStyle w:val="15"/>
              <w:spacing w:before="196" w:line="221" w:lineRule="auto"/>
              <w:ind w:left="544"/>
            </w:pPr>
            <w:r>
              <w:rPr>
                <w:rFonts w:hint="eastAsia"/>
                <w:spacing w:val="-2"/>
              </w:rPr>
              <w:t>技术负责人</w:t>
            </w:r>
          </w:p>
        </w:tc>
        <w:tc>
          <w:tcPr>
            <w:tcW w:w="6263" w:type="dxa"/>
          </w:tcPr>
          <w:p w14:paraId="23B8DBB2">
            <w:pPr>
              <w:rPr>
                <w:rFonts w:ascii="宋体" w:hAnsi="宋体" w:eastAsia="宋体" w:cs="宋体"/>
              </w:rPr>
            </w:pPr>
          </w:p>
        </w:tc>
      </w:tr>
      <w:tr w14:paraId="4E33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5AF3E3EE">
            <w:pPr>
              <w:pStyle w:val="15"/>
              <w:spacing w:before="195" w:line="221" w:lineRule="auto"/>
              <w:ind w:left="124"/>
            </w:pPr>
            <w:r>
              <w:rPr>
                <w:rFonts w:hint="eastAsia"/>
                <w:spacing w:val="-1"/>
              </w:rPr>
              <w:t>监理单位及联系电话</w:t>
            </w:r>
          </w:p>
        </w:tc>
        <w:tc>
          <w:tcPr>
            <w:tcW w:w="6263" w:type="dxa"/>
          </w:tcPr>
          <w:p w14:paraId="407EF3E4">
            <w:pPr>
              <w:rPr>
                <w:rFonts w:ascii="宋体" w:hAnsi="宋体" w:eastAsia="宋体" w:cs="宋体"/>
              </w:rPr>
            </w:pPr>
          </w:p>
        </w:tc>
      </w:tr>
      <w:tr w14:paraId="65CE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026B7789">
            <w:pPr>
              <w:pStyle w:val="15"/>
              <w:spacing w:before="196" w:line="221" w:lineRule="auto"/>
              <w:ind w:left="128"/>
            </w:pPr>
            <w:r>
              <w:rPr>
                <w:rFonts w:hint="eastAsia"/>
                <w:spacing w:val="-2"/>
              </w:rPr>
              <w:t>总监理工程师及电话</w:t>
            </w:r>
          </w:p>
        </w:tc>
        <w:tc>
          <w:tcPr>
            <w:tcW w:w="6263" w:type="dxa"/>
          </w:tcPr>
          <w:p w14:paraId="2F6A9BDC">
            <w:pPr>
              <w:rPr>
                <w:rFonts w:ascii="宋体" w:hAnsi="宋体" w:eastAsia="宋体" w:cs="宋体"/>
              </w:rPr>
            </w:pPr>
          </w:p>
        </w:tc>
      </w:tr>
      <w:tr w14:paraId="30DB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06745F2E">
            <w:pPr>
              <w:pStyle w:val="15"/>
              <w:spacing w:before="195" w:line="221" w:lineRule="auto"/>
              <w:ind w:left="652"/>
            </w:pPr>
            <w:r>
              <w:rPr>
                <w:rFonts w:hint="eastAsia"/>
                <w:spacing w:val="-3"/>
              </w:rPr>
              <w:t>项目描述</w:t>
            </w:r>
          </w:p>
        </w:tc>
        <w:tc>
          <w:tcPr>
            <w:tcW w:w="6263" w:type="dxa"/>
          </w:tcPr>
          <w:p w14:paraId="7C5E6049">
            <w:pPr>
              <w:rPr>
                <w:rFonts w:ascii="宋体" w:hAnsi="宋体" w:eastAsia="宋体" w:cs="宋体"/>
              </w:rPr>
            </w:pPr>
          </w:p>
        </w:tc>
      </w:tr>
      <w:tr w14:paraId="7F1AA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tcPr>
          <w:p w14:paraId="1F0D9A2E">
            <w:pPr>
              <w:pStyle w:val="15"/>
              <w:spacing w:before="198" w:line="222" w:lineRule="auto"/>
              <w:ind w:left="862"/>
            </w:pPr>
            <w:r>
              <w:rPr>
                <w:rFonts w:hint="eastAsia"/>
                <w:spacing w:val="-3"/>
              </w:rPr>
              <w:t>备注</w:t>
            </w:r>
          </w:p>
        </w:tc>
        <w:tc>
          <w:tcPr>
            <w:tcW w:w="6263" w:type="dxa"/>
          </w:tcPr>
          <w:p w14:paraId="186729A9">
            <w:pPr>
              <w:pStyle w:val="15"/>
              <w:spacing w:before="197" w:line="221" w:lineRule="auto"/>
              <w:ind w:left="2586"/>
            </w:pPr>
            <w:r>
              <w:rPr>
                <w:rFonts w:hint="eastAsia"/>
                <w:spacing w:val="-2"/>
              </w:rPr>
              <w:t>资格审查用业绩</w:t>
            </w:r>
          </w:p>
        </w:tc>
      </w:tr>
    </w:tbl>
    <w:p w14:paraId="1EF9FBC1">
      <w:pPr>
        <w:spacing w:before="58" w:line="250" w:lineRule="auto"/>
        <w:ind w:left="51" w:right="52"/>
        <w:rPr>
          <w:rFonts w:ascii="宋体" w:hAnsi="宋体" w:eastAsia="宋体" w:cs="宋体"/>
          <w:lang w:eastAsia="zh-CN"/>
        </w:rPr>
      </w:pPr>
      <w:r>
        <w:rPr>
          <w:rFonts w:hint="eastAsia" w:ascii="宋体" w:hAnsi="宋体" w:eastAsia="宋体" w:cs="宋体"/>
          <w:lang w:eastAsia="zh-CN"/>
        </w:rPr>
        <w:t>注：投标人应根据招标文件第二章“投标人须知”前附表附录5的要求在本表后附</w:t>
      </w:r>
      <w:r>
        <w:rPr>
          <w:rFonts w:hint="eastAsia" w:ascii="宋体" w:hAnsi="宋体" w:eastAsia="宋体" w:cs="宋体"/>
          <w:spacing w:val="-1"/>
          <w:lang w:eastAsia="zh-CN"/>
        </w:rPr>
        <w:t>相关证明</w:t>
      </w:r>
      <w:r>
        <w:rPr>
          <w:rFonts w:hint="eastAsia" w:ascii="宋体" w:hAnsi="宋体" w:eastAsia="宋体" w:cs="宋体"/>
          <w:lang w:eastAsia="zh-CN"/>
        </w:rPr>
        <w:t xml:space="preserve"> </w:t>
      </w:r>
      <w:r>
        <w:rPr>
          <w:rFonts w:hint="eastAsia" w:ascii="宋体" w:hAnsi="宋体" w:eastAsia="宋体" w:cs="宋体"/>
          <w:spacing w:val="-8"/>
          <w:lang w:eastAsia="zh-CN"/>
        </w:rPr>
        <w:t>材料。</w:t>
      </w:r>
    </w:p>
    <w:p w14:paraId="7808ED95">
      <w:pPr>
        <w:spacing w:line="250" w:lineRule="auto"/>
        <w:rPr>
          <w:rFonts w:ascii="宋体" w:hAnsi="宋体" w:eastAsia="宋体" w:cs="宋体"/>
          <w:lang w:eastAsia="zh-CN"/>
        </w:rPr>
        <w:sectPr>
          <w:footerReference r:id="rId39" w:type="default"/>
          <w:pgSz w:w="11907" w:h="16843"/>
          <w:pgMar w:top="1247" w:right="1417" w:bottom="1247" w:left="1417" w:header="0" w:footer="907" w:gutter="0"/>
          <w:cols w:space="0" w:num="1"/>
        </w:sectPr>
      </w:pPr>
    </w:p>
    <w:p w14:paraId="295B72D9">
      <w:pPr>
        <w:pStyle w:val="5"/>
        <w:spacing w:line="247" w:lineRule="auto"/>
        <w:rPr>
          <w:rFonts w:ascii="宋体" w:hAnsi="宋体" w:eastAsia="宋体" w:cs="宋体"/>
          <w:lang w:eastAsia="zh-CN"/>
        </w:rPr>
      </w:pPr>
    </w:p>
    <w:p w14:paraId="1A02AD25">
      <w:pPr>
        <w:spacing w:before="78" w:line="219" w:lineRule="auto"/>
        <w:ind w:left="2982"/>
        <w:outlineLvl w:val="2"/>
        <w:rPr>
          <w:rFonts w:ascii="宋体" w:hAnsi="宋体" w:eastAsia="宋体" w:cs="宋体"/>
          <w:sz w:val="24"/>
          <w:szCs w:val="24"/>
          <w:lang w:eastAsia="zh-CN"/>
        </w:rPr>
      </w:pPr>
      <w:r>
        <w:rPr>
          <w:rFonts w:hint="eastAsia" w:ascii="宋体" w:hAnsi="宋体" w:eastAsia="宋体" w:cs="宋体"/>
          <w:spacing w:val="-3"/>
          <w:sz w:val="24"/>
          <w:szCs w:val="24"/>
          <w:lang w:eastAsia="zh-CN"/>
        </w:rPr>
        <w:t>（五）投标人信誉情况</w:t>
      </w:r>
    </w:p>
    <w:p w14:paraId="58DF08C4">
      <w:pPr>
        <w:spacing w:before="300" w:line="229" w:lineRule="auto"/>
        <w:ind w:left="23" w:right="7" w:firstLine="1"/>
        <w:rPr>
          <w:rFonts w:ascii="宋体" w:hAnsi="宋体" w:eastAsia="宋体" w:cs="宋体"/>
          <w:lang w:eastAsia="zh-CN"/>
        </w:rPr>
      </w:pPr>
      <w:r>
        <w:rPr>
          <w:rFonts w:hint="eastAsia" w:ascii="宋体" w:hAnsi="宋体" w:eastAsia="宋体" w:cs="宋体"/>
          <w:spacing w:val="-2"/>
          <w:lang w:eastAsia="zh-CN"/>
        </w:rPr>
        <w:t>投标人无需提供相应资料，在投标函中提供承</w:t>
      </w:r>
      <w:r>
        <w:rPr>
          <w:rFonts w:hint="eastAsia" w:ascii="宋体" w:hAnsi="宋体" w:eastAsia="宋体" w:cs="宋体"/>
          <w:spacing w:val="-3"/>
          <w:lang w:eastAsia="zh-CN"/>
        </w:rPr>
        <w:t>诺即可。如承诺与实际不符，则视为投标人弄</w:t>
      </w:r>
      <w:r>
        <w:rPr>
          <w:rFonts w:hint="eastAsia" w:ascii="宋体" w:hAnsi="宋体" w:eastAsia="宋体" w:cs="宋体"/>
          <w:lang w:eastAsia="zh-CN"/>
        </w:rPr>
        <w:t xml:space="preserve"> </w:t>
      </w:r>
      <w:r>
        <w:rPr>
          <w:rFonts w:hint="eastAsia" w:ascii="宋体" w:hAnsi="宋体" w:eastAsia="宋体" w:cs="宋体"/>
          <w:spacing w:val="-1"/>
          <w:lang w:eastAsia="zh-CN"/>
        </w:rPr>
        <w:t>虚作假骗取中标，其投标保证金按规定予以处理。</w:t>
      </w:r>
    </w:p>
    <w:p w14:paraId="780FFF1A">
      <w:pPr>
        <w:spacing w:line="229" w:lineRule="auto"/>
        <w:rPr>
          <w:rFonts w:ascii="宋体" w:hAnsi="宋体" w:eastAsia="宋体" w:cs="宋体"/>
          <w:lang w:eastAsia="zh-CN"/>
        </w:rPr>
        <w:sectPr>
          <w:footerReference r:id="rId40" w:type="default"/>
          <w:pgSz w:w="11907" w:h="16843"/>
          <w:pgMar w:top="1247" w:right="1417" w:bottom="1247" w:left="1417" w:header="0" w:footer="907" w:gutter="0"/>
          <w:cols w:space="0" w:num="1"/>
        </w:sectPr>
      </w:pPr>
    </w:p>
    <w:p w14:paraId="4A4EA208">
      <w:pPr>
        <w:pStyle w:val="5"/>
        <w:spacing w:line="278" w:lineRule="auto"/>
        <w:rPr>
          <w:rFonts w:ascii="宋体" w:hAnsi="宋体" w:eastAsia="宋体" w:cs="宋体"/>
          <w:lang w:eastAsia="zh-CN"/>
        </w:rPr>
      </w:pPr>
    </w:p>
    <w:p w14:paraId="0D39E991">
      <w:pPr>
        <w:spacing w:before="78" w:line="219" w:lineRule="auto"/>
        <w:ind w:left="1966"/>
        <w:outlineLvl w:val="2"/>
        <w:rPr>
          <w:rFonts w:ascii="宋体" w:hAnsi="宋体" w:eastAsia="宋体" w:cs="宋体"/>
          <w:sz w:val="24"/>
          <w:szCs w:val="24"/>
          <w:lang w:eastAsia="zh-CN"/>
        </w:rPr>
      </w:pPr>
      <w:r>
        <w:rPr>
          <w:rFonts w:hint="eastAsia" w:ascii="宋体" w:hAnsi="宋体" w:eastAsia="宋体" w:cs="宋体"/>
          <w:spacing w:val="-2"/>
          <w:sz w:val="24"/>
          <w:szCs w:val="24"/>
          <w:lang w:eastAsia="zh-CN"/>
        </w:rPr>
        <w:t>（六）拟委任的项目经理（项目技术负责人）简历</w:t>
      </w:r>
    </w:p>
    <w:p w14:paraId="195FEA9D">
      <w:pPr>
        <w:spacing w:before="28"/>
        <w:rPr>
          <w:rFonts w:ascii="宋体" w:hAnsi="宋体" w:eastAsia="宋体" w:cs="宋体"/>
          <w:lang w:eastAsia="zh-CN"/>
        </w:rPr>
      </w:pPr>
    </w:p>
    <w:tbl>
      <w:tblPr>
        <w:tblStyle w:val="14"/>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7"/>
        <w:gridCol w:w="1452"/>
        <w:gridCol w:w="631"/>
        <w:gridCol w:w="432"/>
        <w:gridCol w:w="228"/>
        <w:gridCol w:w="1458"/>
        <w:gridCol w:w="1266"/>
        <w:gridCol w:w="391"/>
        <w:gridCol w:w="2016"/>
      </w:tblGrid>
      <w:tr w14:paraId="2946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07" w:type="dxa"/>
          </w:tcPr>
          <w:p w14:paraId="5F30BF41">
            <w:pPr>
              <w:pStyle w:val="15"/>
              <w:spacing w:before="180" w:line="221" w:lineRule="auto"/>
              <w:ind w:left="336"/>
            </w:pPr>
            <w:r>
              <w:rPr>
                <w:rFonts w:hint="eastAsia"/>
                <w:spacing w:val="-4"/>
              </w:rPr>
              <w:t>姓</w:t>
            </w:r>
            <w:r>
              <w:rPr>
                <w:rFonts w:hint="eastAsia"/>
                <w:spacing w:val="5"/>
              </w:rPr>
              <w:t xml:space="preserve">  </w:t>
            </w:r>
            <w:r>
              <w:rPr>
                <w:rFonts w:hint="eastAsia"/>
                <w:spacing w:val="-4"/>
              </w:rPr>
              <w:t>名</w:t>
            </w:r>
          </w:p>
        </w:tc>
        <w:tc>
          <w:tcPr>
            <w:tcW w:w="1452" w:type="dxa"/>
          </w:tcPr>
          <w:p w14:paraId="2CCBC6D9">
            <w:pPr>
              <w:rPr>
                <w:rFonts w:ascii="宋体" w:hAnsi="宋体" w:eastAsia="宋体" w:cs="宋体"/>
              </w:rPr>
            </w:pPr>
          </w:p>
        </w:tc>
        <w:tc>
          <w:tcPr>
            <w:tcW w:w="1291" w:type="dxa"/>
            <w:gridSpan w:val="3"/>
          </w:tcPr>
          <w:p w14:paraId="413B484C">
            <w:pPr>
              <w:pStyle w:val="15"/>
              <w:spacing w:before="180" w:line="221" w:lineRule="auto"/>
              <w:ind w:left="372"/>
            </w:pPr>
            <w:r>
              <w:rPr>
                <w:rFonts w:hint="eastAsia"/>
                <w:spacing w:val="-4"/>
              </w:rPr>
              <w:t>年</w:t>
            </w:r>
            <w:r>
              <w:rPr>
                <w:rFonts w:hint="eastAsia"/>
                <w:spacing w:val="7"/>
              </w:rPr>
              <w:t xml:space="preserve"> </w:t>
            </w:r>
            <w:r>
              <w:rPr>
                <w:rFonts w:hint="eastAsia"/>
                <w:spacing w:val="-4"/>
              </w:rPr>
              <w:t>龄</w:t>
            </w:r>
          </w:p>
        </w:tc>
        <w:tc>
          <w:tcPr>
            <w:tcW w:w="1458" w:type="dxa"/>
          </w:tcPr>
          <w:p w14:paraId="49EBFCB0">
            <w:pPr>
              <w:rPr>
                <w:rFonts w:ascii="宋体" w:hAnsi="宋体" w:eastAsia="宋体" w:cs="宋体"/>
              </w:rPr>
            </w:pPr>
          </w:p>
        </w:tc>
        <w:tc>
          <w:tcPr>
            <w:tcW w:w="1657" w:type="dxa"/>
            <w:gridSpan w:val="2"/>
          </w:tcPr>
          <w:p w14:paraId="2E69FAE1">
            <w:pPr>
              <w:pStyle w:val="15"/>
              <w:spacing w:before="180" w:line="222" w:lineRule="auto"/>
              <w:ind w:left="577"/>
            </w:pPr>
            <w:r>
              <w:rPr>
                <w:rFonts w:hint="eastAsia"/>
                <w:spacing w:val="-6"/>
              </w:rPr>
              <w:t>学</w:t>
            </w:r>
            <w:r>
              <w:rPr>
                <w:rFonts w:hint="eastAsia"/>
                <w:spacing w:val="11"/>
              </w:rPr>
              <w:t xml:space="preserve"> </w:t>
            </w:r>
            <w:r>
              <w:rPr>
                <w:rFonts w:hint="eastAsia"/>
                <w:spacing w:val="-6"/>
              </w:rPr>
              <w:t>历</w:t>
            </w:r>
          </w:p>
        </w:tc>
        <w:tc>
          <w:tcPr>
            <w:tcW w:w="2016" w:type="dxa"/>
          </w:tcPr>
          <w:p w14:paraId="005AADDC">
            <w:pPr>
              <w:rPr>
                <w:rFonts w:ascii="宋体" w:hAnsi="宋体" w:eastAsia="宋体" w:cs="宋体"/>
              </w:rPr>
            </w:pPr>
          </w:p>
        </w:tc>
      </w:tr>
      <w:tr w14:paraId="6F75B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07" w:type="dxa"/>
          </w:tcPr>
          <w:p w14:paraId="1E6DF464">
            <w:pPr>
              <w:pStyle w:val="15"/>
              <w:spacing w:before="178" w:line="223" w:lineRule="auto"/>
              <w:ind w:left="337"/>
            </w:pPr>
            <w:r>
              <w:rPr>
                <w:rFonts w:hint="eastAsia"/>
                <w:spacing w:val="-4"/>
              </w:rPr>
              <w:t>职</w:t>
            </w:r>
            <w:r>
              <w:rPr>
                <w:rFonts w:hint="eastAsia"/>
                <w:spacing w:val="4"/>
              </w:rPr>
              <w:t xml:space="preserve">  </w:t>
            </w:r>
            <w:r>
              <w:rPr>
                <w:rFonts w:hint="eastAsia"/>
                <w:spacing w:val="-4"/>
              </w:rPr>
              <w:t>称</w:t>
            </w:r>
          </w:p>
        </w:tc>
        <w:tc>
          <w:tcPr>
            <w:tcW w:w="1452" w:type="dxa"/>
          </w:tcPr>
          <w:p w14:paraId="1CA63E0C">
            <w:pPr>
              <w:rPr>
                <w:rFonts w:ascii="宋体" w:hAnsi="宋体" w:eastAsia="宋体" w:cs="宋体"/>
              </w:rPr>
            </w:pPr>
          </w:p>
        </w:tc>
        <w:tc>
          <w:tcPr>
            <w:tcW w:w="1291" w:type="dxa"/>
            <w:gridSpan w:val="3"/>
          </w:tcPr>
          <w:p w14:paraId="68857212">
            <w:pPr>
              <w:pStyle w:val="15"/>
              <w:spacing w:before="41" w:line="228" w:lineRule="auto"/>
              <w:ind w:left="425" w:right="447"/>
            </w:pPr>
            <w:r>
              <w:rPr>
                <w:rFonts w:hint="eastAsia"/>
                <w:spacing w:val="-4"/>
              </w:rPr>
              <w:t>单位</w:t>
            </w:r>
            <w:r>
              <w:rPr>
                <w:rFonts w:hint="eastAsia"/>
              </w:rPr>
              <w:t xml:space="preserve"> </w:t>
            </w:r>
            <w:r>
              <w:rPr>
                <w:rFonts w:hint="eastAsia"/>
                <w:spacing w:val="-4"/>
              </w:rPr>
              <w:t>职务</w:t>
            </w:r>
          </w:p>
        </w:tc>
        <w:tc>
          <w:tcPr>
            <w:tcW w:w="1458" w:type="dxa"/>
          </w:tcPr>
          <w:p w14:paraId="00A96BBC">
            <w:pPr>
              <w:rPr>
                <w:rFonts w:ascii="宋体" w:hAnsi="宋体" w:eastAsia="宋体" w:cs="宋体"/>
              </w:rPr>
            </w:pPr>
          </w:p>
        </w:tc>
        <w:tc>
          <w:tcPr>
            <w:tcW w:w="1657" w:type="dxa"/>
            <w:gridSpan w:val="2"/>
          </w:tcPr>
          <w:p w14:paraId="342622AC">
            <w:pPr>
              <w:pStyle w:val="15"/>
              <w:spacing w:before="41" w:line="228" w:lineRule="auto"/>
              <w:ind w:left="208" w:right="191" w:firstLine="100"/>
              <w:rPr>
                <w:lang w:eastAsia="zh-CN"/>
              </w:rPr>
            </w:pPr>
            <w:r>
              <w:rPr>
                <w:rFonts w:hint="eastAsia"/>
                <w:spacing w:val="-1"/>
                <w:lang w:eastAsia="zh-CN"/>
              </w:rPr>
              <w:t>拟在本标段</w:t>
            </w:r>
            <w:r>
              <w:rPr>
                <w:rFonts w:hint="eastAsia"/>
                <w:lang w:eastAsia="zh-CN"/>
              </w:rPr>
              <w:t xml:space="preserve">  </w:t>
            </w:r>
            <w:r>
              <w:rPr>
                <w:rFonts w:hint="eastAsia"/>
                <w:spacing w:val="-2"/>
                <w:lang w:eastAsia="zh-CN"/>
              </w:rPr>
              <w:t>工程担任职务</w:t>
            </w:r>
          </w:p>
        </w:tc>
        <w:tc>
          <w:tcPr>
            <w:tcW w:w="2016" w:type="dxa"/>
          </w:tcPr>
          <w:p w14:paraId="2D54EFA8">
            <w:pPr>
              <w:rPr>
                <w:rFonts w:ascii="宋体" w:hAnsi="宋体" w:eastAsia="宋体" w:cs="宋体"/>
                <w:lang w:eastAsia="zh-CN"/>
              </w:rPr>
            </w:pPr>
          </w:p>
        </w:tc>
      </w:tr>
      <w:tr w14:paraId="44A1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tcPr>
          <w:p w14:paraId="6F4CA954">
            <w:pPr>
              <w:pStyle w:val="15"/>
              <w:spacing w:before="179" w:line="221" w:lineRule="auto"/>
              <w:ind w:left="235"/>
            </w:pPr>
            <w:r>
              <w:rPr>
                <w:rFonts w:hint="eastAsia"/>
                <w:spacing w:val="-3"/>
              </w:rPr>
              <w:t>毕业学校</w:t>
            </w:r>
          </w:p>
        </w:tc>
        <w:tc>
          <w:tcPr>
            <w:tcW w:w="7874" w:type="dxa"/>
            <w:gridSpan w:val="8"/>
          </w:tcPr>
          <w:p w14:paraId="62685E20">
            <w:pPr>
              <w:pStyle w:val="15"/>
              <w:tabs>
                <w:tab w:val="left" w:pos="510"/>
              </w:tabs>
              <w:spacing w:before="179" w:line="221" w:lineRule="auto"/>
              <w:ind w:left="89"/>
              <w:rPr>
                <w:lang w:eastAsia="zh-CN"/>
              </w:rPr>
            </w:pPr>
            <w:r>
              <w:rPr>
                <w:rFonts w:hint="eastAsia"/>
                <w:u w:val="single"/>
                <w:lang w:eastAsia="zh-CN"/>
              </w:rPr>
              <w:tab/>
            </w:r>
            <w:r>
              <w:rPr>
                <w:rFonts w:hint="eastAsia"/>
                <w:spacing w:val="-87"/>
                <w:lang w:eastAsia="zh-CN"/>
              </w:rPr>
              <w:t xml:space="preserve"> </w:t>
            </w:r>
            <w:r>
              <w:rPr>
                <w:rFonts w:hint="eastAsia"/>
                <w:spacing w:val="-2"/>
                <w:lang w:eastAsia="zh-CN"/>
              </w:rPr>
              <w:t>年</w:t>
            </w:r>
            <w:r>
              <w:rPr>
                <w:rFonts w:hint="eastAsia"/>
                <w:spacing w:val="-2"/>
                <w:u w:val="single"/>
                <w:lang w:eastAsia="zh-CN"/>
              </w:rPr>
              <w:t xml:space="preserve">  </w:t>
            </w:r>
            <w:r>
              <w:rPr>
                <w:rFonts w:hint="eastAsia"/>
                <w:spacing w:val="-92"/>
                <w:lang w:eastAsia="zh-CN"/>
              </w:rPr>
              <w:t xml:space="preserve"> </w:t>
            </w:r>
            <w:r>
              <w:rPr>
                <w:rFonts w:hint="eastAsia"/>
                <w:spacing w:val="-2"/>
                <w:lang w:eastAsia="zh-CN"/>
              </w:rPr>
              <w:t>月毕业于</w:t>
            </w:r>
            <w:r>
              <w:rPr>
                <w:rFonts w:hint="eastAsia"/>
                <w:spacing w:val="-104"/>
                <w:lang w:eastAsia="zh-CN"/>
              </w:rPr>
              <w:t xml:space="preserve"> </w:t>
            </w:r>
            <w:r>
              <w:rPr>
                <w:rFonts w:hint="eastAsia"/>
                <w:spacing w:val="9"/>
                <w:u w:val="single"/>
                <w:lang w:eastAsia="zh-CN"/>
              </w:rPr>
              <w:t xml:space="preserve">           </w:t>
            </w:r>
            <w:r>
              <w:rPr>
                <w:rFonts w:hint="eastAsia"/>
                <w:spacing w:val="-89"/>
                <w:lang w:eastAsia="zh-CN"/>
              </w:rPr>
              <w:t xml:space="preserve"> </w:t>
            </w:r>
            <w:r>
              <w:rPr>
                <w:rFonts w:hint="eastAsia"/>
                <w:spacing w:val="-2"/>
                <w:lang w:eastAsia="zh-CN"/>
              </w:rPr>
              <w:t>学校</w:t>
            </w:r>
            <w:r>
              <w:rPr>
                <w:rFonts w:hint="eastAsia"/>
                <w:spacing w:val="-2"/>
                <w:u w:val="single"/>
                <w:lang w:eastAsia="zh-CN"/>
              </w:rPr>
              <w:t xml:space="preserve">        </w:t>
            </w:r>
            <w:r>
              <w:rPr>
                <w:rFonts w:hint="eastAsia"/>
                <w:spacing w:val="-96"/>
                <w:lang w:eastAsia="zh-CN"/>
              </w:rPr>
              <w:t xml:space="preserve"> </w:t>
            </w:r>
            <w:r>
              <w:rPr>
                <w:rFonts w:hint="eastAsia"/>
                <w:spacing w:val="-2"/>
                <w:lang w:eastAsia="zh-CN"/>
              </w:rPr>
              <w:t>专业，学制</w:t>
            </w:r>
            <w:r>
              <w:rPr>
                <w:rFonts w:hint="eastAsia"/>
                <w:spacing w:val="-2"/>
                <w:u w:val="single"/>
                <w:lang w:eastAsia="zh-CN"/>
              </w:rPr>
              <w:t xml:space="preserve">   </w:t>
            </w:r>
            <w:r>
              <w:rPr>
                <w:rFonts w:hint="eastAsia"/>
                <w:spacing w:val="-96"/>
                <w:lang w:eastAsia="zh-CN"/>
              </w:rPr>
              <w:t xml:space="preserve"> </w:t>
            </w:r>
            <w:r>
              <w:rPr>
                <w:rFonts w:hint="eastAsia"/>
                <w:spacing w:val="-2"/>
                <w:lang w:eastAsia="zh-CN"/>
              </w:rPr>
              <w:t>年</w:t>
            </w:r>
          </w:p>
        </w:tc>
      </w:tr>
      <w:tr w14:paraId="0BF29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81" w:type="dxa"/>
            <w:gridSpan w:val="9"/>
          </w:tcPr>
          <w:p w14:paraId="05D96594">
            <w:pPr>
              <w:pStyle w:val="15"/>
              <w:spacing w:before="178" w:line="223" w:lineRule="auto"/>
              <w:ind w:left="4176"/>
            </w:pPr>
            <w:r>
              <w:rPr>
                <w:rFonts w:hint="eastAsia"/>
                <w:spacing w:val="-5"/>
              </w:rPr>
              <w:t>经</w:t>
            </w:r>
            <w:r>
              <w:rPr>
                <w:rFonts w:hint="eastAsia"/>
                <w:spacing w:val="2"/>
              </w:rPr>
              <w:t xml:space="preserve">    </w:t>
            </w:r>
            <w:r>
              <w:rPr>
                <w:rFonts w:hint="eastAsia"/>
                <w:spacing w:val="-5"/>
              </w:rPr>
              <w:t>历</w:t>
            </w:r>
          </w:p>
        </w:tc>
      </w:tr>
      <w:tr w14:paraId="565D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tcPr>
          <w:p w14:paraId="08689154">
            <w:pPr>
              <w:pStyle w:val="15"/>
              <w:spacing w:before="180" w:line="223" w:lineRule="auto"/>
              <w:ind w:left="461"/>
            </w:pPr>
            <w:r>
              <w:rPr>
                <w:rFonts w:hint="eastAsia"/>
                <w:spacing w:val="-4"/>
              </w:rPr>
              <w:t>时间</w:t>
            </w:r>
          </w:p>
        </w:tc>
        <w:tc>
          <w:tcPr>
            <w:tcW w:w="2515" w:type="dxa"/>
            <w:gridSpan w:val="3"/>
          </w:tcPr>
          <w:p w14:paraId="5C61D697">
            <w:pPr>
              <w:pStyle w:val="15"/>
              <w:spacing w:before="180" w:line="221" w:lineRule="auto"/>
              <w:ind w:left="217"/>
              <w:rPr>
                <w:lang w:eastAsia="zh-CN"/>
              </w:rPr>
            </w:pPr>
            <w:r>
              <w:rPr>
                <w:rFonts w:hint="eastAsia"/>
                <w:spacing w:val="-1"/>
                <w:lang w:eastAsia="zh-CN"/>
              </w:rPr>
              <w:t>参加过的工程项目名称</w:t>
            </w:r>
          </w:p>
        </w:tc>
        <w:tc>
          <w:tcPr>
            <w:tcW w:w="1686" w:type="dxa"/>
            <w:gridSpan w:val="2"/>
          </w:tcPr>
          <w:p w14:paraId="5D894E99">
            <w:pPr>
              <w:pStyle w:val="15"/>
              <w:spacing w:before="44" w:line="228" w:lineRule="auto"/>
              <w:ind w:left="323" w:right="205" w:hanging="103"/>
              <w:rPr>
                <w:lang w:eastAsia="zh-CN"/>
              </w:rPr>
            </w:pPr>
            <w:r>
              <w:rPr>
                <w:rFonts w:hint="eastAsia"/>
                <w:spacing w:val="-1"/>
                <w:lang w:eastAsia="zh-CN"/>
              </w:rPr>
              <w:t>签约合同价金</w:t>
            </w:r>
            <w:r>
              <w:rPr>
                <w:rFonts w:hint="eastAsia"/>
                <w:lang w:eastAsia="zh-CN"/>
              </w:rPr>
              <w:t xml:space="preserve"> </w:t>
            </w:r>
            <w:r>
              <w:rPr>
                <w:rFonts w:hint="eastAsia"/>
                <w:spacing w:val="-3"/>
                <w:lang w:eastAsia="zh-CN"/>
              </w:rPr>
              <w:t>额（万元）</w:t>
            </w:r>
          </w:p>
        </w:tc>
        <w:tc>
          <w:tcPr>
            <w:tcW w:w="1266" w:type="dxa"/>
          </w:tcPr>
          <w:p w14:paraId="66CB7096">
            <w:pPr>
              <w:pStyle w:val="15"/>
              <w:spacing w:before="180" w:line="221" w:lineRule="auto"/>
              <w:ind w:left="221"/>
            </w:pPr>
            <w:r>
              <w:rPr>
                <w:rFonts w:hint="eastAsia"/>
                <w:spacing w:val="-2"/>
              </w:rPr>
              <w:t>担任职务</w:t>
            </w:r>
          </w:p>
        </w:tc>
        <w:tc>
          <w:tcPr>
            <w:tcW w:w="2407" w:type="dxa"/>
            <w:gridSpan w:val="2"/>
          </w:tcPr>
          <w:p w14:paraId="29420F04">
            <w:pPr>
              <w:pStyle w:val="15"/>
              <w:spacing w:before="180" w:line="221" w:lineRule="auto"/>
              <w:ind w:left="119"/>
            </w:pPr>
            <w:r>
              <w:rPr>
                <w:rFonts w:hint="eastAsia"/>
                <w:spacing w:val="-1"/>
              </w:rPr>
              <w:t>发包人及联系电话</w:t>
            </w:r>
          </w:p>
        </w:tc>
      </w:tr>
      <w:tr w14:paraId="71EE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tcPr>
          <w:p w14:paraId="08F3B8F8">
            <w:pPr>
              <w:rPr>
                <w:rFonts w:ascii="宋体" w:hAnsi="宋体" w:eastAsia="宋体" w:cs="宋体"/>
              </w:rPr>
            </w:pPr>
          </w:p>
        </w:tc>
        <w:tc>
          <w:tcPr>
            <w:tcW w:w="2515" w:type="dxa"/>
            <w:gridSpan w:val="3"/>
          </w:tcPr>
          <w:p w14:paraId="733DB1B7">
            <w:pPr>
              <w:rPr>
                <w:rFonts w:ascii="宋体" w:hAnsi="宋体" w:eastAsia="宋体" w:cs="宋体"/>
              </w:rPr>
            </w:pPr>
          </w:p>
        </w:tc>
        <w:tc>
          <w:tcPr>
            <w:tcW w:w="1686" w:type="dxa"/>
            <w:gridSpan w:val="2"/>
          </w:tcPr>
          <w:p w14:paraId="308806A3">
            <w:pPr>
              <w:rPr>
                <w:rFonts w:ascii="宋体" w:hAnsi="宋体" w:eastAsia="宋体" w:cs="宋体"/>
              </w:rPr>
            </w:pPr>
          </w:p>
        </w:tc>
        <w:tc>
          <w:tcPr>
            <w:tcW w:w="1266" w:type="dxa"/>
          </w:tcPr>
          <w:p w14:paraId="4E46FC80">
            <w:pPr>
              <w:rPr>
                <w:rFonts w:ascii="宋体" w:hAnsi="宋体" w:eastAsia="宋体" w:cs="宋体"/>
              </w:rPr>
            </w:pPr>
          </w:p>
        </w:tc>
        <w:tc>
          <w:tcPr>
            <w:tcW w:w="2407" w:type="dxa"/>
            <w:gridSpan w:val="2"/>
          </w:tcPr>
          <w:p w14:paraId="4B489E39">
            <w:pPr>
              <w:rPr>
                <w:rFonts w:ascii="宋体" w:hAnsi="宋体" w:eastAsia="宋体" w:cs="宋体"/>
              </w:rPr>
            </w:pPr>
          </w:p>
        </w:tc>
      </w:tr>
      <w:tr w14:paraId="7E783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tcPr>
          <w:p w14:paraId="06D942EA">
            <w:pPr>
              <w:rPr>
                <w:rFonts w:ascii="宋体" w:hAnsi="宋体" w:eastAsia="宋体" w:cs="宋体"/>
              </w:rPr>
            </w:pPr>
          </w:p>
        </w:tc>
        <w:tc>
          <w:tcPr>
            <w:tcW w:w="2515" w:type="dxa"/>
            <w:gridSpan w:val="3"/>
          </w:tcPr>
          <w:p w14:paraId="63116240">
            <w:pPr>
              <w:rPr>
                <w:rFonts w:ascii="宋体" w:hAnsi="宋体" w:eastAsia="宋体" w:cs="宋体"/>
              </w:rPr>
            </w:pPr>
          </w:p>
        </w:tc>
        <w:tc>
          <w:tcPr>
            <w:tcW w:w="1686" w:type="dxa"/>
            <w:gridSpan w:val="2"/>
          </w:tcPr>
          <w:p w14:paraId="23D73B06">
            <w:pPr>
              <w:rPr>
                <w:rFonts w:ascii="宋体" w:hAnsi="宋体" w:eastAsia="宋体" w:cs="宋体"/>
              </w:rPr>
            </w:pPr>
          </w:p>
        </w:tc>
        <w:tc>
          <w:tcPr>
            <w:tcW w:w="1266" w:type="dxa"/>
          </w:tcPr>
          <w:p w14:paraId="471B4938">
            <w:pPr>
              <w:rPr>
                <w:rFonts w:ascii="宋体" w:hAnsi="宋体" w:eastAsia="宋体" w:cs="宋体"/>
              </w:rPr>
            </w:pPr>
          </w:p>
        </w:tc>
        <w:tc>
          <w:tcPr>
            <w:tcW w:w="2407" w:type="dxa"/>
            <w:gridSpan w:val="2"/>
          </w:tcPr>
          <w:p w14:paraId="3ABB1B71">
            <w:pPr>
              <w:rPr>
                <w:rFonts w:ascii="宋体" w:hAnsi="宋体" w:eastAsia="宋体" w:cs="宋体"/>
              </w:rPr>
            </w:pPr>
          </w:p>
        </w:tc>
      </w:tr>
      <w:tr w14:paraId="23EE1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tcPr>
          <w:p w14:paraId="27E33B5C">
            <w:pPr>
              <w:rPr>
                <w:rFonts w:ascii="宋体" w:hAnsi="宋体" w:eastAsia="宋体" w:cs="宋体"/>
              </w:rPr>
            </w:pPr>
          </w:p>
        </w:tc>
        <w:tc>
          <w:tcPr>
            <w:tcW w:w="2515" w:type="dxa"/>
            <w:gridSpan w:val="3"/>
          </w:tcPr>
          <w:p w14:paraId="1C301A8F">
            <w:pPr>
              <w:rPr>
                <w:rFonts w:ascii="宋体" w:hAnsi="宋体" w:eastAsia="宋体" w:cs="宋体"/>
              </w:rPr>
            </w:pPr>
          </w:p>
        </w:tc>
        <w:tc>
          <w:tcPr>
            <w:tcW w:w="1686" w:type="dxa"/>
            <w:gridSpan w:val="2"/>
          </w:tcPr>
          <w:p w14:paraId="22C5DAF6">
            <w:pPr>
              <w:rPr>
                <w:rFonts w:ascii="宋体" w:hAnsi="宋体" w:eastAsia="宋体" w:cs="宋体"/>
              </w:rPr>
            </w:pPr>
          </w:p>
        </w:tc>
        <w:tc>
          <w:tcPr>
            <w:tcW w:w="1266" w:type="dxa"/>
          </w:tcPr>
          <w:p w14:paraId="23AB3BC5">
            <w:pPr>
              <w:rPr>
                <w:rFonts w:ascii="宋体" w:hAnsi="宋体" w:eastAsia="宋体" w:cs="宋体"/>
              </w:rPr>
            </w:pPr>
          </w:p>
        </w:tc>
        <w:tc>
          <w:tcPr>
            <w:tcW w:w="2407" w:type="dxa"/>
            <w:gridSpan w:val="2"/>
          </w:tcPr>
          <w:p w14:paraId="6A20AE52">
            <w:pPr>
              <w:rPr>
                <w:rFonts w:ascii="宋体" w:hAnsi="宋体" w:eastAsia="宋体" w:cs="宋体"/>
              </w:rPr>
            </w:pPr>
          </w:p>
        </w:tc>
      </w:tr>
      <w:tr w14:paraId="1B1D3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tcPr>
          <w:p w14:paraId="60EF1990">
            <w:pPr>
              <w:rPr>
                <w:rFonts w:ascii="宋体" w:hAnsi="宋体" w:eastAsia="宋体" w:cs="宋体"/>
              </w:rPr>
            </w:pPr>
          </w:p>
        </w:tc>
        <w:tc>
          <w:tcPr>
            <w:tcW w:w="2515" w:type="dxa"/>
            <w:gridSpan w:val="3"/>
          </w:tcPr>
          <w:p w14:paraId="62CF8696">
            <w:pPr>
              <w:rPr>
                <w:rFonts w:ascii="宋体" w:hAnsi="宋体" w:eastAsia="宋体" w:cs="宋体"/>
              </w:rPr>
            </w:pPr>
          </w:p>
        </w:tc>
        <w:tc>
          <w:tcPr>
            <w:tcW w:w="1686" w:type="dxa"/>
            <w:gridSpan w:val="2"/>
          </w:tcPr>
          <w:p w14:paraId="3A765964">
            <w:pPr>
              <w:rPr>
                <w:rFonts w:ascii="宋体" w:hAnsi="宋体" w:eastAsia="宋体" w:cs="宋体"/>
              </w:rPr>
            </w:pPr>
          </w:p>
        </w:tc>
        <w:tc>
          <w:tcPr>
            <w:tcW w:w="1266" w:type="dxa"/>
          </w:tcPr>
          <w:p w14:paraId="73E83F7D">
            <w:pPr>
              <w:rPr>
                <w:rFonts w:ascii="宋体" w:hAnsi="宋体" w:eastAsia="宋体" w:cs="宋体"/>
              </w:rPr>
            </w:pPr>
          </w:p>
        </w:tc>
        <w:tc>
          <w:tcPr>
            <w:tcW w:w="2407" w:type="dxa"/>
            <w:gridSpan w:val="2"/>
          </w:tcPr>
          <w:p w14:paraId="4E219025">
            <w:pPr>
              <w:rPr>
                <w:rFonts w:ascii="宋体" w:hAnsi="宋体" w:eastAsia="宋体" w:cs="宋体"/>
              </w:rPr>
            </w:pPr>
          </w:p>
        </w:tc>
      </w:tr>
      <w:tr w14:paraId="323D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tcPr>
          <w:p w14:paraId="04CD7AC5">
            <w:pPr>
              <w:rPr>
                <w:rFonts w:ascii="宋体" w:hAnsi="宋体" w:eastAsia="宋体" w:cs="宋体"/>
              </w:rPr>
            </w:pPr>
          </w:p>
        </w:tc>
        <w:tc>
          <w:tcPr>
            <w:tcW w:w="2515" w:type="dxa"/>
            <w:gridSpan w:val="3"/>
          </w:tcPr>
          <w:p w14:paraId="56588772">
            <w:pPr>
              <w:rPr>
                <w:rFonts w:ascii="宋体" w:hAnsi="宋体" w:eastAsia="宋体" w:cs="宋体"/>
              </w:rPr>
            </w:pPr>
          </w:p>
        </w:tc>
        <w:tc>
          <w:tcPr>
            <w:tcW w:w="1686" w:type="dxa"/>
            <w:gridSpan w:val="2"/>
          </w:tcPr>
          <w:p w14:paraId="2FF13448">
            <w:pPr>
              <w:rPr>
                <w:rFonts w:ascii="宋体" w:hAnsi="宋体" w:eastAsia="宋体" w:cs="宋体"/>
              </w:rPr>
            </w:pPr>
          </w:p>
        </w:tc>
        <w:tc>
          <w:tcPr>
            <w:tcW w:w="1266" w:type="dxa"/>
          </w:tcPr>
          <w:p w14:paraId="75BFDD8E">
            <w:pPr>
              <w:rPr>
                <w:rFonts w:ascii="宋体" w:hAnsi="宋体" w:eastAsia="宋体" w:cs="宋体"/>
              </w:rPr>
            </w:pPr>
          </w:p>
        </w:tc>
        <w:tc>
          <w:tcPr>
            <w:tcW w:w="2407" w:type="dxa"/>
            <w:gridSpan w:val="2"/>
          </w:tcPr>
          <w:p w14:paraId="767D1817">
            <w:pPr>
              <w:rPr>
                <w:rFonts w:ascii="宋体" w:hAnsi="宋体" w:eastAsia="宋体" w:cs="宋体"/>
              </w:rPr>
            </w:pPr>
          </w:p>
        </w:tc>
      </w:tr>
      <w:tr w14:paraId="7AAC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tcPr>
          <w:p w14:paraId="52D4061E">
            <w:pPr>
              <w:rPr>
                <w:rFonts w:ascii="宋体" w:hAnsi="宋体" w:eastAsia="宋体" w:cs="宋体"/>
              </w:rPr>
            </w:pPr>
          </w:p>
        </w:tc>
        <w:tc>
          <w:tcPr>
            <w:tcW w:w="2515" w:type="dxa"/>
            <w:gridSpan w:val="3"/>
          </w:tcPr>
          <w:p w14:paraId="41597278">
            <w:pPr>
              <w:rPr>
                <w:rFonts w:ascii="宋体" w:hAnsi="宋体" w:eastAsia="宋体" w:cs="宋体"/>
              </w:rPr>
            </w:pPr>
          </w:p>
        </w:tc>
        <w:tc>
          <w:tcPr>
            <w:tcW w:w="1686" w:type="dxa"/>
            <w:gridSpan w:val="2"/>
          </w:tcPr>
          <w:p w14:paraId="32101C94">
            <w:pPr>
              <w:rPr>
                <w:rFonts w:ascii="宋体" w:hAnsi="宋体" w:eastAsia="宋体" w:cs="宋体"/>
              </w:rPr>
            </w:pPr>
          </w:p>
        </w:tc>
        <w:tc>
          <w:tcPr>
            <w:tcW w:w="1266" w:type="dxa"/>
          </w:tcPr>
          <w:p w14:paraId="3D8013B7">
            <w:pPr>
              <w:rPr>
                <w:rFonts w:ascii="宋体" w:hAnsi="宋体" w:eastAsia="宋体" w:cs="宋体"/>
              </w:rPr>
            </w:pPr>
          </w:p>
        </w:tc>
        <w:tc>
          <w:tcPr>
            <w:tcW w:w="2407" w:type="dxa"/>
            <w:gridSpan w:val="2"/>
          </w:tcPr>
          <w:p w14:paraId="389B2AA6">
            <w:pPr>
              <w:rPr>
                <w:rFonts w:ascii="宋体" w:hAnsi="宋体" w:eastAsia="宋体" w:cs="宋体"/>
              </w:rPr>
            </w:pPr>
          </w:p>
        </w:tc>
      </w:tr>
      <w:tr w14:paraId="089BE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tcPr>
          <w:p w14:paraId="3B1F17C7">
            <w:pPr>
              <w:rPr>
                <w:rFonts w:ascii="宋体" w:hAnsi="宋体" w:eastAsia="宋体" w:cs="宋体"/>
              </w:rPr>
            </w:pPr>
          </w:p>
        </w:tc>
        <w:tc>
          <w:tcPr>
            <w:tcW w:w="2515" w:type="dxa"/>
            <w:gridSpan w:val="3"/>
          </w:tcPr>
          <w:p w14:paraId="4BF8B908">
            <w:pPr>
              <w:rPr>
                <w:rFonts w:ascii="宋体" w:hAnsi="宋体" w:eastAsia="宋体" w:cs="宋体"/>
              </w:rPr>
            </w:pPr>
          </w:p>
        </w:tc>
        <w:tc>
          <w:tcPr>
            <w:tcW w:w="1686" w:type="dxa"/>
            <w:gridSpan w:val="2"/>
            <w:tcBorders>
              <w:right w:val="single" w:color="000000" w:sz="6" w:space="0"/>
            </w:tcBorders>
          </w:tcPr>
          <w:p w14:paraId="23145950">
            <w:pPr>
              <w:rPr>
                <w:rFonts w:ascii="宋体" w:hAnsi="宋体" w:eastAsia="宋体" w:cs="宋体"/>
              </w:rPr>
            </w:pPr>
          </w:p>
        </w:tc>
        <w:tc>
          <w:tcPr>
            <w:tcW w:w="1266" w:type="dxa"/>
            <w:tcBorders>
              <w:left w:val="single" w:color="000000" w:sz="6" w:space="0"/>
            </w:tcBorders>
          </w:tcPr>
          <w:p w14:paraId="5E986EFF">
            <w:pPr>
              <w:rPr>
                <w:rFonts w:ascii="宋体" w:hAnsi="宋体" w:eastAsia="宋体" w:cs="宋体"/>
              </w:rPr>
            </w:pPr>
          </w:p>
        </w:tc>
        <w:tc>
          <w:tcPr>
            <w:tcW w:w="2407" w:type="dxa"/>
            <w:gridSpan w:val="2"/>
          </w:tcPr>
          <w:p w14:paraId="72B7E841">
            <w:pPr>
              <w:rPr>
                <w:rFonts w:ascii="宋体" w:hAnsi="宋体" w:eastAsia="宋体" w:cs="宋体"/>
              </w:rPr>
            </w:pPr>
          </w:p>
        </w:tc>
      </w:tr>
      <w:tr w14:paraId="3388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tcPr>
          <w:p w14:paraId="43FFC089">
            <w:pPr>
              <w:pStyle w:val="15"/>
              <w:spacing w:before="180" w:line="221" w:lineRule="auto"/>
              <w:ind w:left="119"/>
            </w:pPr>
            <w:r>
              <w:rPr>
                <w:rFonts w:hint="eastAsia"/>
                <w:spacing w:val="-3"/>
              </w:rPr>
              <w:t>获奖情况</w:t>
            </w:r>
          </w:p>
        </w:tc>
        <w:tc>
          <w:tcPr>
            <w:tcW w:w="7874" w:type="dxa"/>
            <w:gridSpan w:val="8"/>
          </w:tcPr>
          <w:p w14:paraId="045CD45E">
            <w:pPr>
              <w:rPr>
                <w:rFonts w:ascii="宋体" w:hAnsi="宋体" w:eastAsia="宋体" w:cs="宋体"/>
              </w:rPr>
            </w:pPr>
          </w:p>
        </w:tc>
      </w:tr>
      <w:tr w14:paraId="3555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3390" w:type="dxa"/>
            <w:gridSpan w:val="3"/>
          </w:tcPr>
          <w:p w14:paraId="659DA9E9">
            <w:pPr>
              <w:spacing w:line="333" w:lineRule="auto"/>
              <w:rPr>
                <w:rFonts w:ascii="宋体" w:hAnsi="宋体" w:eastAsia="宋体" w:cs="宋体"/>
              </w:rPr>
            </w:pPr>
          </w:p>
          <w:p w14:paraId="09695367">
            <w:pPr>
              <w:pStyle w:val="15"/>
              <w:spacing w:before="68" w:line="221" w:lineRule="auto"/>
              <w:ind w:left="118"/>
            </w:pPr>
            <w:r>
              <w:rPr>
                <w:rFonts w:hint="eastAsia"/>
                <w:spacing w:val="-2"/>
              </w:rPr>
              <w:t>说明在岗情况</w:t>
            </w:r>
          </w:p>
        </w:tc>
        <w:tc>
          <w:tcPr>
            <w:tcW w:w="5791" w:type="dxa"/>
            <w:gridSpan w:val="6"/>
          </w:tcPr>
          <w:p w14:paraId="06326AD9">
            <w:pPr>
              <w:pStyle w:val="15"/>
              <w:spacing w:before="132" w:line="214" w:lineRule="auto"/>
              <w:ind w:left="134"/>
              <w:rPr>
                <w:lang w:eastAsia="zh-CN"/>
              </w:rPr>
            </w:pPr>
            <w:r>
              <w:rPr>
                <w:rFonts w:hint="eastAsia"/>
                <w:spacing w:val="-1"/>
                <w:lang w:eastAsia="zh-CN"/>
              </w:rPr>
              <w:t>□目前未在其他项目上任职，现从事工作为：______</w:t>
            </w:r>
          </w:p>
          <w:p w14:paraId="569BF010">
            <w:pPr>
              <w:pStyle w:val="15"/>
              <w:spacing w:before="28" w:line="227" w:lineRule="auto"/>
              <w:ind w:left="112" w:right="102" w:firstLine="22"/>
              <w:rPr>
                <w:lang w:eastAsia="zh-CN"/>
              </w:rPr>
            </w:pPr>
            <w:r>
              <w:rPr>
                <w:rFonts w:hint="eastAsia"/>
                <w:spacing w:val="-5"/>
                <w:lang w:eastAsia="zh-CN"/>
              </w:rPr>
              <w:t>□目前虽在其他项目上任职，但本项目中标后能够撤离，目前</w:t>
            </w:r>
            <w:r>
              <w:rPr>
                <w:rFonts w:hint="eastAsia"/>
                <w:spacing w:val="12"/>
                <w:lang w:eastAsia="zh-CN"/>
              </w:rPr>
              <w:t xml:space="preserve"> </w:t>
            </w:r>
            <w:r>
              <w:rPr>
                <w:rFonts w:hint="eastAsia"/>
                <w:spacing w:val="-1"/>
                <w:lang w:eastAsia="zh-CN"/>
              </w:rPr>
              <w:t>任职项目：______，担任职位：_____。</w:t>
            </w:r>
          </w:p>
        </w:tc>
      </w:tr>
    </w:tbl>
    <w:p w14:paraId="7AA252DA">
      <w:pPr>
        <w:spacing w:before="137" w:line="220" w:lineRule="auto"/>
        <w:ind w:left="463"/>
        <w:rPr>
          <w:rFonts w:ascii="宋体" w:hAnsi="宋体" w:eastAsia="宋体" w:cs="宋体"/>
          <w:lang w:eastAsia="zh-CN"/>
        </w:rPr>
      </w:pPr>
      <w:r>
        <w:rPr>
          <w:rFonts w:hint="eastAsia" w:ascii="宋体" w:hAnsi="宋体" w:eastAsia="宋体" w:cs="宋体"/>
          <w:spacing w:val="-12"/>
          <w:lang w:eastAsia="zh-CN"/>
        </w:rPr>
        <w:t>1. 本表应填写项目经理和项目技术负责人相关情况。</w:t>
      </w:r>
    </w:p>
    <w:p w14:paraId="07B97988">
      <w:pPr>
        <w:spacing w:before="151" w:line="286" w:lineRule="auto"/>
        <w:ind w:left="466" w:right="523" w:hanging="17"/>
        <w:rPr>
          <w:rFonts w:ascii="宋体" w:hAnsi="宋体" w:eastAsia="宋体" w:cs="宋体"/>
          <w:lang w:eastAsia="zh-CN"/>
        </w:rPr>
      </w:pPr>
      <w:r>
        <w:rPr>
          <w:rFonts w:hint="eastAsia" w:ascii="宋体" w:hAnsi="宋体" w:eastAsia="宋体" w:cs="宋体"/>
          <w:spacing w:val="-11"/>
          <w:lang w:eastAsia="zh-CN"/>
        </w:rPr>
        <w:t>2. 投标人应根据招标文件第二章“投标人须知”前</w:t>
      </w:r>
      <w:r>
        <w:rPr>
          <w:rFonts w:hint="eastAsia" w:ascii="宋体" w:hAnsi="宋体" w:eastAsia="宋体" w:cs="宋体"/>
          <w:spacing w:val="-12"/>
          <w:lang w:eastAsia="zh-CN"/>
        </w:rPr>
        <w:t>附表附录5、附录6的要求在本表后附相关证</w:t>
      </w:r>
      <w:r>
        <w:rPr>
          <w:rFonts w:hint="eastAsia" w:ascii="宋体" w:hAnsi="宋体" w:eastAsia="宋体" w:cs="宋体"/>
          <w:lang w:eastAsia="zh-CN"/>
        </w:rPr>
        <w:t xml:space="preserve"> </w:t>
      </w:r>
      <w:r>
        <w:rPr>
          <w:rFonts w:hint="eastAsia" w:ascii="宋体" w:hAnsi="宋体" w:eastAsia="宋体" w:cs="宋体"/>
          <w:spacing w:val="-12"/>
          <w:lang w:eastAsia="zh-CN"/>
        </w:rPr>
        <w:t>明材料，对于前附表附录5中的相关证明材料如投标文件已经提交 ，可不重复提交。</w:t>
      </w:r>
    </w:p>
    <w:p w14:paraId="1CE5C181">
      <w:pPr>
        <w:spacing w:line="286" w:lineRule="auto"/>
        <w:rPr>
          <w:rFonts w:ascii="宋体" w:hAnsi="宋体" w:eastAsia="宋体" w:cs="宋体"/>
          <w:lang w:eastAsia="zh-CN"/>
        </w:rPr>
        <w:sectPr>
          <w:footerReference r:id="rId41" w:type="default"/>
          <w:pgSz w:w="11907" w:h="16843"/>
          <w:pgMar w:top="1247" w:right="1417" w:bottom="1247" w:left="1417" w:header="0" w:footer="907" w:gutter="0"/>
          <w:cols w:space="0" w:num="1"/>
        </w:sectPr>
      </w:pPr>
    </w:p>
    <w:p w14:paraId="0210C922">
      <w:pPr>
        <w:pStyle w:val="5"/>
        <w:spacing w:line="277" w:lineRule="auto"/>
        <w:rPr>
          <w:rFonts w:ascii="宋体" w:hAnsi="宋体" w:eastAsia="宋体" w:cs="宋体"/>
          <w:lang w:eastAsia="zh-CN"/>
        </w:rPr>
      </w:pPr>
    </w:p>
    <w:p w14:paraId="30C382FB">
      <w:pPr>
        <w:spacing w:before="78" w:line="220" w:lineRule="auto"/>
        <w:ind w:left="3102"/>
        <w:outlineLvl w:val="2"/>
        <w:rPr>
          <w:rFonts w:ascii="宋体" w:hAnsi="宋体" w:eastAsia="宋体" w:cs="宋体"/>
          <w:sz w:val="24"/>
          <w:szCs w:val="24"/>
          <w:lang w:eastAsia="zh-CN"/>
        </w:rPr>
      </w:pPr>
      <w:r>
        <w:rPr>
          <w:rFonts w:hint="eastAsia" w:ascii="宋体" w:hAnsi="宋体" w:eastAsia="宋体" w:cs="宋体"/>
          <w:spacing w:val="-3"/>
          <w:sz w:val="24"/>
          <w:szCs w:val="24"/>
          <w:lang w:eastAsia="zh-CN"/>
        </w:rPr>
        <w:t>（七）项目经理承诺</w:t>
      </w:r>
    </w:p>
    <w:p w14:paraId="0F79237C">
      <w:pPr>
        <w:spacing w:before="302" w:line="220" w:lineRule="auto"/>
        <w:ind w:left="23"/>
        <w:rPr>
          <w:rFonts w:ascii="宋体" w:hAnsi="宋体" w:eastAsia="宋体" w:cs="宋体"/>
          <w:sz w:val="24"/>
          <w:szCs w:val="24"/>
          <w:lang w:eastAsia="zh-CN"/>
        </w:rPr>
      </w:pPr>
      <w:r>
        <w:rPr>
          <w:rFonts w:hint="eastAsia" w:ascii="宋体" w:hAnsi="宋体" w:eastAsia="宋体" w:cs="宋体"/>
          <w:spacing w:val="-7"/>
          <w:sz w:val="24"/>
          <w:szCs w:val="24"/>
          <w:lang w:eastAsia="zh-CN"/>
        </w:rPr>
        <w:t>致：</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4"/>
          <w:sz w:val="24"/>
          <w:szCs w:val="24"/>
          <w:lang w:eastAsia="zh-CN"/>
        </w:rPr>
        <w:t xml:space="preserve"> </w:t>
      </w:r>
      <w:r>
        <w:rPr>
          <w:rFonts w:hint="eastAsia" w:ascii="宋体" w:hAnsi="宋体" w:eastAsia="宋体" w:cs="宋体"/>
          <w:spacing w:val="-7"/>
          <w:sz w:val="24"/>
          <w:szCs w:val="24"/>
          <w:lang w:eastAsia="zh-CN"/>
        </w:rPr>
        <w:t>(招标人名称)</w:t>
      </w:r>
    </w:p>
    <w:p w14:paraId="1846271B">
      <w:pPr>
        <w:spacing w:before="179" w:line="219" w:lineRule="auto"/>
        <w:ind w:left="504"/>
        <w:rPr>
          <w:rFonts w:ascii="宋体" w:hAnsi="宋体" w:eastAsia="宋体" w:cs="宋体"/>
          <w:sz w:val="24"/>
          <w:szCs w:val="24"/>
          <w:lang w:eastAsia="zh-CN"/>
        </w:rPr>
      </w:pPr>
      <w:r>
        <w:rPr>
          <w:rFonts w:hint="eastAsia" w:ascii="宋体" w:hAnsi="宋体" w:eastAsia="宋体" w:cs="宋体"/>
          <w:spacing w:val="-3"/>
          <w:sz w:val="24"/>
          <w:szCs w:val="24"/>
          <w:lang w:eastAsia="zh-CN"/>
        </w:rPr>
        <w:t>本人作为拟委任的项目经理，现郑重承诺如下：</w:t>
      </w:r>
    </w:p>
    <w:p w14:paraId="1A2A7690">
      <w:pPr>
        <w:spacing w:before="185" w:line="352" w:lineRule="auto"/>
        <w:ind w:left="22" w:right="13" w:firstLine="484"/>
        <w:rPr>
          <w:rFonts w:ascii="宋体" w:hAnsi="宋体" w:eastAsia="宋体" w:cs="宋体"/>
          <w:sz w:val="24"/>
          <w:szCs w:val="24"/>
          <w:lang w:eastAsia="zh-CN"/>
        </w:rPr>
      </w:pPr>
      <w:r>
        <w:rPr>
          <w:rFonts w:hint="eastAsia" w:ascii="宋体" w:hAnsi="宋体" w:eastAsia="宋体" w:cs="宋体"/>
          <w:spacing w:val="-6"/>
          <w:sz w:val="24"/>
          <w:szCs w:val="24"/>
          <w:lang w:eastAsia="zh-CN"/>
        </w:rPr>
        <w:t>一、投标文件中提供的项目经理业绩已经本人核实，</w:t>
      </w:r>
      <w:r>
        <w:rPr>
          <w:rFonts w:hint="eastAsia" w:ascii="宋体" w:hAnsi="宋体" w:eastAsia="宋体" w:cs="宋体"/>
          <w:spacing w:val="-30"/>
          <w:sz w:val="24"/>
          <w:szCs w:val="24"/>
          <w:lang w:eastAsia="zh-CN"/>
        </w:rPr>
        <w:t xml:space="preserve"> </w:t>
      </w:r>
      <w:r>
        <w:rPr>
          <w:rFonts w:hint="eastAsia" w:ascii="宋体" w:hAnsi="宋体" w:eastAsia="宋体" w:cs="宋体"/>
          <w:spacing w:val="-6"/>
          <w:sz w:val="24"/>
          <w:szCs w:val="24"/>
          <w:lang w:eastAsia="zh-CN"/>
        </w:rPr>
        <w:t>工程实施过程中项目经</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理确为本人，合同（或竣工相关资料证明）履约过程中涉及的本人签字均为该工</w:t>
      </w:r>
      <w:r>
        <w:rPr>
          <w:rFonts w:hint="eastAsia" w:ascii="宋体" w:hAnsi="宋体" w:eastAsia="宋体" w:cs="宋体"/>
          <w:spacing w:val="1"/>
          <w:sz w:val="24"/>
          <w:szCs w:val="24"/>
          <w:lang w:eastAsia="zh-CN"/>
        </w:rPr>
        <w:t xml:space="preserve"> </w:t>
      </w:r>
      <w:r>
        <w:rPr>
          <w:rFonts w:hint="eastAsia" w:ascii="宋体" w:hAnsi="宋体" w:eastAsia="宋体" w:cs="宋体"/>
          <w:spacing w:val="-3"/>
          <w:sz w:val="24"/>
          <w:szCs w:val="24"/>
          <w:lang w:eastAsia="zh-CN"/>
        </w:rPr>
        <w:t>程实施时段所签，真实无误，不存在虚假和挂靠现象，也不存在为投标而造假的</w:t>
      </w:r>
      <w:r>
        <w:rPr>
          <w:rFonts w:hint="eastAsia" w:ascii="宋体" w:hAnsi="宋体" w:eastAsia="宋体" w:cs="宋体"/>
          <w:spacing w:val="2"/>
          <w:sz w:val="24"/>
          <w:szCs w:val="24"/>
          <w:lang w:eastAsia="zh-CN"/>
        </w:rPr>
        <w:t xml:space="preserve"> </w:t>
      </w:r>
      <w:r>
        <w:rPr>
          <w:rFonts w:hint="eastAsia" w:ascii="宋体" w:hAnsi="宋体" w:eastAsia="宋体" w:cs="宋体"/>
          <w:spacing w:val="-10"/>
          <w:sz w:val="24"/>
          <w:szCs w:val="24"/>
          <w:lang w:eastAsia="zh-CN"/>
        </w:rPr>
        <w:t>行为。</w:t>
      </w:r>
    </w:p>
    <w:p w14:paraId="6FE44376">
      <w:pPr>
        <w:spacing w:before="37" w:line="228" w:lineRule="auto"/>
        <w:ind w:left="46" w:right="11" w:firstLine="461"/>
        <w:rPr>
          <w:rFonts w:ascii="宋体" w:hAnsi="宋体" w:eastAsia="宋体" w:cs="宋体"/>
          <w:sz w:val="24"/>
          <w:szCs w:val="24"/>
          <w:lang w:eastAsia="zh-CN"/>
        </w:rPr>
      </w:pPr>
      <w:r>
        <w:rPr>
          <w:rFonts w:hint="eastAsia" w:ascii="宋体" w:hAnsi="宋体" w:eastAsia="宋体" w:cs="宋体"/>
          <w:spacing w:val="-5"/>
          <w:sz w:val="24"/>
          <w:szCs w:val="24"/>
          <w:lang w:eastAsia="zh-CN"/>
        </w:rPr>
        <w:t>二、目前无在岗项目或虽在其他项目上担任项目</w:t>
      </w:r>
      <w:r>
        <w:rPr>
          <w:rFonts w:hint="eastAsia" w:ascii="宋体" w:hAnsi="宋体" w:eastAsia="宋体" w:cs="宋体"/>
          <w:spacing w:val="-6"/>
          <w:sz w:val="24"/>
          <w:szCs w:val="24"/>
          <w:lang w:eastAsia="zh-CN"/>
        </w:rPr>
        <w:t>经理岗位，</w:t>
      </w:r>
      <w:r>
        <w:rPr>
          <w:rFonts w:hint="eastAsia" w:ascii="宋体" w:hAnsi="宋体" w:eastAsia="宋体" w:cs="宋体"/>
          <w:spacing w:val="-49"/>
          <w:sz w:val="24"/>
          <w:szCs w:val="24"/>
          <w:lang w:eastAsia="zh-CN"/>
        </w:rPr>
        <w:t xml:space="preserve"> </w:t>
      </w:r>
      <w:r>
        <w:rPr>
          <w:rFonts w:hint="eastAsia" w:ascii="宋体" w:hAnsi="宋体" w:eastAsia="宋体" w:cs="宋体"/>
          <w:spacing w:val="-6"/>
          <w:sz w:val="24"/>
          <w:szCs w:val="24"/>
          <w:lang w:eastAsia="zh-CN"/>
        </w:rPr>
        <w:t>但承诺在本项目</w:t>
      </w:r>
      <w:r>
        <w:rPr>
          <w:rFonts w:hint="eastAsia" w:ascii="宋体" w:hAnsi="宋体" w:eastAsia="宋体" w:cs="宋体"/>
          <w:spacing w:val="-3"/>
          <w:sz w:val="24"/>
          <w:szCs w:val="24"/>
          <w:lang w:eastAsia="zh-CN"/>
        </w:rPr>
        <w:t>中标后合同签订前能够从其他项目变更至本项目并全面履约。</w:t>
      </w:r>
    </w:p>
    <w:p w14:paraId="296E91A3">
      <w:pPr>
        <w:pStyle w:val="5"/>
        <w:spacing w:line="414" w:lineRule="auto"/>
        <w:rPr>
          <w:rFonts w:ascii="宋体" w:hAnsi="宋体" w:eastAsia="宋体" w:cs="宋体"/>
          <w:lang w:eastAsia="zh-CN"/>
        </w:rPr>
      </w:pPr>
    </w:p>
    <w:p w14:paraId="4920A2FA">
      <w:pPr>
        <w:spacing w:before="78" w:line="289" w:lineRule="auto"/>
        <w:ind w:left="22" w:right="13" w:firstLine="480"/>
        <w:rPr>
          <w:rFonts w:ascii="宋体" w:hAnsi="宋体" w:eastAsia="宋体" w:cs="宋体"/>
          <w:sz w:val="24"/>
          <w:szCs w:val="24"/>
          <w:lang w:eastAsia="zh-CN"/>
        </w:rPr>
      </w:pPr>
      <w:r>
        <w:rPr>
          <w:rFonts w:hint="eastAsia" w:ascii="宋体" w:hAnsi="宋体" w:eastAsia="宋体" w:cs="宋体"/>
          <w:spacing w:val="-7"/>
          <w:sz w:val="24"/>
          <w:szCs w:val="24"/>
          <w:lang w:eastAsia="zh-CN"/>
        </w:rPr>
        <w:t>三、以上承诺如果发现虚假现象， 本人愿意承担相应法律责任，并随时无条</w:t>
      </w:r>
      <w:r>
        <w:rPr>
          <w:rFonts w:hint="eastAsia" w:ascii="宋体" w:hAnsi="宋体" w:eastAsia="宋体" w:cs="宋体"/>
          <w:spacing w:val="14"/>
          <w:sz w:val="24"/>
          <w:szCs w:val="24"/>
          <w:lang w:eastAsia="zh-CN"/>
        </w:rPr>
        <w:t xml:space="preserve"> </w:t>
      </w:r>
      <w:r>
        <w:rPr>
          <w:rFonts w:hint="eastAsia" w:ascii="宋体" w:hAnsi="宋体" w:eastAsia="宋体" w:cs="宋体"/>
          <w:spacing w:val="-4"/>
          <w:sz w:val="24"/>
          <w:szCs w:val="24"/>
          <w:lang w:eastAsia="zh-CN"/>
        </w:rPr>
        <w:t>件配合贵方调查取证。</w:t>
      </w:r>
    </w:p>
    <w:p w14:paraId="77EFD1E3">
      <w:pPr>
        <w:pStyle w:val="5"/>
        <w:spacing w:line="249" w:lineRule="auto"/>
        <w:rPr>
          <w:rFonts w:ascii="宋体" w:hAnsi="宋体" w:eastAsia="宋体" w:cs="宋体"/>
          <w:lang w:eastAsia="zh-CN"/>
        </w:rPr>
      </w:pPr>
    </w:p>
    <w:p w14:paraId="17294020">
      <w:pPr>
        <w:pStyle w:val="5"/>
        <w:spacing w:line="249" w:lineRule="auto"/>
        <w:rPr>
          <w:rFonts w:ascii="宋体" w:hAnsi="宋体" w:eastAsia="宋体" w:cs="宋体"/>
          <w:lang w:eastAsia="zh-CN"/>
        </w:rPr>
      </w:pPr>
    </w:p>
    <w:p w14:paraId="11409C3B">
      <w:pPr>
        <w:pStyle w:val="5"/>
        <w:spacing w:line="249" w:lineRule="auto"/>
        <w:rPr>
          <w:rFonts w:ascii="宋体" w:hAnsi="宋体" w:eastAsia="宋体" w:cs="宋体"/>
          <w:lang w:eastAsia="zh-CN"/>
        </w:rPr>
      </w:pPr>
    </w:p>
    <w:p w14:paraId="470CF496">
      <w:pPr>
        <w:pStyle w:val="5"/>
        <w:spacing w:line="249" w:lineRule="auto"/>
        <w:rPr>
          <w:rFonts w:ascii="宋体" w:hAnsi="宋体" w:eastAsia="宋体" w:cs="宋体"/>
          <w:lang w:eastAsia="zh-CN"/>
        </w:rPr>
      </w:pPr>
    </w:p>
    <w:p w14:paraId="4DA1274B">
      <w:pPr>
        <w:pStyle w:val="5"/>
        <w:spacing w:line="249" w:lineRule="auto"/>
        <w:rPr>
          <w:rFonts w:ascii="宋体" w:hAnsi="宋体" w:eastAsia="宋体" w:cs="宋体"/>
          <w:lang w:eastAsia="zh-CN"/>
        </w:rPr>
      </w:pPr>
    </w:p>
    <w:p w14:paraId="6CA46068">
      <w:pPr>
        <w:pStyle w:val="5"/>
        <w:spacing w:line="249" w:lineRule="auto"/>
        <w:rPr>
          <w:rFonts w:ascii="宋体" w:hAnsi="宋体" w:eastAsia="宋体" w:cs="宋体"/>
          <w:lang w:eastAsia="zh-CN"/>
        </w:rPr>
      </w:pPr>
    </w:p>
    <w:p w14:paraId="2C1B6758">
      <w:pPr>
        <w:spacing w:before="78" w:line="347" w:lineRule="auto"/>
        <w:ind w:left="1109" w:right="2814" w:hanging="2"/>
        <w:rPr>
          <w:rFonts w:ascii="宋体" w:hAnsi="宋体" w:eastAsia="宋体" w:cs="宋体"/>
          <w:sz w:val="24"/>
          <w:szCs w:val="24"/>
          <w:lang w:eastAsia="zh-CN"/>
        </w:rPr>
      </w:pPr>
      <w:r>
        <w:rPr>
          <w:rFonts w:hint="eastAsia" w:ascii="宋体" w:hAnsi="宋体" w:eastAsia="宋体" w:cs="宋体"/>
          <w:spacing w:val="-4"/>
          <w:sz w:val="24"/>
          <w:szCs w:val="24"/>
          <w:lang w:eastAsia="zh-CN"/>
        </w:rPr>
        <w:t>项目经理</w:t>
      </w:r>
      <w:r>
        <w:rPr>
          <w:rFonts w:hint="eastAsia"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4"/>
          <w:sz w:val="24"/>
          <w:szCs w:val="24"/>
          <w:lang w:eastAsia="zh-CN"/>
        </w:rPr>
        <w:t>签字）</w:t>
      </w:r>
      <w:r>
        <w:rPr>
          <w:rFonts w:hint="eastAsia" w:ascii="宋体" w:hAnsi="宋体" w:eastAsia="宋体" w:cs="宋体"/>
          <w:sz w:val="24"/>
          <w:szCs w:val="24"/>
          <w:lang w:eastAsia="zh-CN"/>
        </w:rPr>
        <w:t xml:space="preserve"> </w:t>
      </w:r>
      <w:r>
        <w:rPr>
          <w:rFonts w:hint="eastAsia" w:ascii="宋体" w:hAnsi="宋体" w:eastAsia="宋体" w:cs="宋体"/>
          <w:spacing w:val="-12"/>
          <w:sz w:val="24"/>
          <w:szCs w:val="24"/>
          <w:lang w:eastAsia="zh-CN"/>
        </w:rPr>
        <w:t>身份证号：</w:t>
      </w:r>
    </w:p>
    <w:p w14:paraId="3457B7C1">
      <w:pPr>
        <w:spacing w:before="32" w:line="220" w:lineRule="auto"/>
        <w:ind w:left="1145"/>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pacing w:val="-105"/>
          <w:sz w:val="24"/>
          <w:szCs w:val="24"/>
          <w:lang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pacing w:val="-69"/>
          <w:sz w:val="24"/>
          <w:szCs w:val="24"/>
          <w:lang w:eastAsia="zh-CN"/>
        </w:rPr>
        <w:t xml:space="preserve"> </w:t>
      </w:r>
      <w:r>
        <w:rPr>
          <w:rFonts w:hint="eastAsia" w:ascii="宋体" w:hAnsi="宋体" w:eastAsia="宋体" w:cs="宋体"/>
          <w:spacing w:val="-13"/>
          <w:sz w:val="24"/>
          <w:szCs w:val="24"/>
          <w:lang w:eastAsia="zh-CN"/>
        </w:rPr>
        <w:t>日</w:t>
      </w:r>
    </w:p>
    <w:p w14:paraId="724A0552">
      <w:pPr>
        <w:pStyle w:val="5"/>
        <w:spacing w:line="306" w:lineRule="auto"/>
        <w:rPr>
          <w:rFonts w:ascii="宋体" w:hAnsi="宋体" w:eastAsia="宋体" w:cs="宋体"/>
          <w:lang w:eastAsia="zh-CN"/>
        </w:rPr>
      </w:pPr>
    </w:p>
    <w:p w14:paraId="568EEE13">
      <w:pPr>
        <w:pStyle w:val="5"/>
        <w:spacing w:line="306" w:lineRule="auto"/>
        <w:rPr>
          <w:rFonts w:ascii="宋体" w:hAnsi="宋体" w:eastAsia="宋体" w:cs="宋体"/>
          <w:lang w:eastAsia="zh-CN"/>
        </w:rPr>
      </w:pPr>
    </w:p>
    <w:p w14:paraId="6A93518F">
      <w:pPr>
        <w:pStyle w:val="5"/>
        <w:spacing w:line="307" w:lineRule="auto"/>
        <w:rPr>
          <w:rFonts w:ascii="宋体" w:hAnsi="宋体" w:eastAsia="宋体" w:cs="宋体"/>
          <w:lang w:eastAsia="zh-CN"/>
        </w:rPr>
      </w:pPr>
    </w:p>
    <w:p w14:paraId="7196DCA2">
      <w:pPr>
        <w:spacing w:before="72" w:line="219" w:lineRule="auto"/>
        <w:ind w:left="2410"/>
        <w:rPr>
          <w:rFonts w:ascii="宋体" w:hAnsi="宋体" w:eastAsia="宋体" w:cs="宋体"/>
          <w:sz w:val="22"/>
          <w:szCs w:val="22"/>
          <w:lang w:eastAsia="zh-CN"/>
        </w:rPr>
      </w:pPr>
      <w:r>
        <w:rPr>
          <w:rFonts w:hint="eastAsia" w:ascii="宋体" w:hAnsi="宋体" w:eastAsia="宋体" w:cs="宋体"/>
          <w:b/>
          <w:bCs/>
          <w:spacing w:val="-3"/>
          <w:sz w:val="22"/>
          <w:szCs w:val="22"/>
          <w:lang w:eastAsia="zh-CN"/>
        </w:rPr>
        <w:t>本页后附项目经理身份证复印件或扫描件</w:t>
      </w:r>
    </w:p>
    <w:p w14:paraId="536DCC1D">
      <w:pPr>
        <w:spacing w:line="219" w:lineRule="auto"/>
        <w:rPr>
          <w:rFonts w:ascii="宋体" w:hAnsi="宋体" w:eastAsia="宋体" w:cs="宋体"/>
          <w:sz w:val="22"/>
          <w:szCs w:val="22"/>
          <w:lang w:eastAsia="zh-CN"/>
        </w:rPr>
        <w:sectPr>
          <w:footerReference r:id="rId42" w:type="default"/>
          <w:pgSz w:w="11907" w:h="16843"/>
          <w:pgMar w:top="1247" w:right="1417" w:bottom="1247" w:left="1417" w:header="0" w:footer="907" w:gutter="0"/>
          <w:cols w:space="0" w:num="1"/>
        </w:sectPr>
      </w:pPr>
    </w:p>
    <w:p w14:paraId="4A35D0AB">
      <w:pPr>
        <w:pStyle w:val="5"/>
        <w:spacing w:line="248" w:lineRule="auto"/>
        <w:rPr>
          <w:rFonts w:ascii="宋体" w:hAnsi="宋体" w:eastAsia="宋体" w:cs="宋体"/>
          <w:lang w:eastAsia="zh-CN"/>
        </w:rPr>
      </w:pPr>
    </w:p>
    <w:p w14:paraId="5AA827A2">
      <w:pPr>
        <w:spacing w:before="78" w:line="220" w:lineRule="auto"/>
        <w:ind w:left="2764"/>
        <w:outlineLvl w:val="1"/>
        <w:rPr>
          <w:rFonts w:ascii="宋体" w:hAnsi="宋体" w:eastAsia="宋体" w:cs="宋体"/>
          <w:sz w:val="24"/>
          <w:szCs w:val="24"/>
          <w:lang w:eastAsia="zh-CN"/>
        </w:rPr>
      </w:pPr>
      <w:bookmarkStart w:id="716" w:name="bookmark162"/>
      <w:bookmarkEnd w:id="716"/>
      <w:bookmarkStart w:id="717" w:name="bookmark163"/>
      <w:bookmarkEnd w:id="717"/>
      <w:r>
        <w:rPr>
          <w:rFonts w:hint="eastAsia" w:ascii="宋体" w:hAnsi="宋体" w:eastAsia="宋体" w:cs="宋体"/>
          <w:b/>
          <w:bCs/>
          <w:spacing w:val="-3"/>
          <w:sz w:val="24"/>
          <w:szCs w:val="24"/>
          <w:lang w:eastAsia="zh-CN"/>
        </w:rPr>
        <w:t>八、商务文件详细评审资料</w:t>
      </w:r>
    </w:p>
    <w:p w14:paraId="73DC9574">
      <w:pPr>
        <w:spacing w:before="302" w:line="220" w:lineRule="auto"/>
        <w:ind w:left="2051"/>
        <w:outlineLvl w:val="2"/>
        <w:rPr>
          <w:rFonts w:ascii="宋体" w:hAnsi="宋体" w:eastAsia="宋体" w:cs="宋体"/>
          <w:sz w:val="24"/>
          <w:szCs w:val="24"/>
          <w:lang w:eastAsia="zh-CN"/>
        </w:rPr>
      </w:pPr>
      <w:r>
        <w:rPr>
          <w:rFonts w:hint="eastAsia" w:ascii="宋体" w:hAnsi="宋体" w:eastAsia="宋体" w:cs="宋体"/>
          <w:spacing w:val="-2"/>
          <w:sz w:val="24"/>
          <w:szCs w:val="24"/>
          <w:lang w:eastAsia="zh-CN"/>
        </w:rPr>
        <w:t>（一）投标人近年完成的类似项目情况表</w:t>
      </w:r>
    </w:p>
    <w:p w14:paraId="26823E61">
      <w:pPr>
        <w:spacing w:before="24"/>
        <w:rPr>
          <w:rFonts w:ascii="宋体" w:hAnsi="宋体" w:eastAsia="宋体" w:cs="宋体"/>
          <w:lang w:eastAsia="zh-CN"/>
        </w:rPr>
      </w:pPr>
    </w:p>
    <w:tbl>
      <w:tblPr>
        <w:tblStyle w:val="14"/>
        <w:tblW w:w="8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3"/>
      </w:tblGrid>
      <w:tr w14:paraId="4B2B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tcPr>
          <w:p w14:paraId="31AA8D82">
            <w:pPr>
              <w:pStyle w:val="15"/>
              <w:spacing w:before="197" w:line="221" w:lineRule="auto"/>
              <w:ind w:left="647"/>
            </w:pPr>
            <w:r>
              <w:rPr>
                <w:rFonts w:hint="eastAsia"/>
                <w:spacing w:val="-1"/>
              </w:rPr>
              <w:t>业绩编号</w:t>
            </w:r>
          </w:p>
        </w:tc>
        <w:tc>
          <w:tcPr>
            <w:tcW w:w="6263" w:type="dxa"/>
          </w:tcPr>
          <w:p w14:paraId="6529A180">
            <w:pPr>
              <w:rPr>
                <w:rFonts w:ascii="宋体" w:hAnsi="宋体" w:eastAsia="宋体" w:cs="宋体"/>
              </w:rPr>
            </w:pPr>
          </w:p>
        </w:tc>
      </w:tr>
      <w:tr w14:paraId="22B9F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1D561253">
            <w:pPr>
              <w:pStyle w:val="15"/>
              <w:spacing w:before="193" w:line="221" w:lineRule="auto"/>
              <w:ind w:left="652"/>
            </w:pPr>
            <w:r>
              <w:rPr>
                <w:rFonts w:hint="eastAsia"/>
                <w:spacing w:val="-3"/>
              </w:rPr>
              <w:t>项目名称</w:t>
            </w:r>
          </w:p>
        </w:tc>
        <w:tc>
          <w:tcPr>
            <w:tcW w:w="6263" w:type="dxa"/>
          </w:tcPr>
          <w:p w14:paraId="680A4A19">
            <w:pPr>
              <w:rPr>
                <w:rFonts w:ascii="宋体" w:hAnsi="宋体" w:eastAsia="宋体" w:cs="宋体"/>
              </w:rPr>
            </w:pPr>
          </w:p>
        </w:tc>
      </w:tr>
      <w:tr w14:paraId="06232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481BE90F">
            <w:pPr>
              <w:pStyle w:val="15"/>
              <w:spacing w:before="194" w:line="221" w:lineRule="auto"/>
              <w:ind w:left="546"/>
            </w:pPr>
            <w:r>
              <w:rPr>
                <w:rFonts w:hint="eastAsia"/>
                <w:spacing w:val="-2"/>
              </w:rPr>
              <w:t>项目所在地</w:t>
            </w:r>
          </w:p>
        </w:tc>
        <w:tc>
          <w:tcPr>
            <w:tcW w:w="6263" w:type="dxa"/>
          </w:tcPr>
          <w:p w14:paraId="619960AF">
            <w:pPr>
              <w:rPr>
                <w:rFonts w:ascii="宋体" w:hAnsi="宋体" w:eastAsia="宋体" w:cs="宋体"/>
              </w:rPr>
            </w:pPr>
          </w:p>
        </w:tc>
      </w:tr>
      <w:tr w14:paraId="5D0B7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526065CC">
            <w:pPr>
              <w:pStyle w:val="15"/>
              <w:spacing w:before="194" w:line="221" w:lineRule="auto"/>
              <w:ind w:left="546"/>
            </w:pPr>
            <w:r>
              <w:rPr>
                <w:rFonts w:hint="eastAsia"/>
                <w:spacing w:val="-2"/>
              </w:rPr>
              <w:t>发包人名称</w:t>
            </w:r>
          </w:p>
        </w:tc>
        <w:tc>
          <w:tcPr>
            <w:tcW w:w="6263" w:type="dxa"/>
          </w:tcPr>
          <w:p w14:paraId="3C651437">
            <w:pPr>
              <w:rPr>
                <w:rFonts w:ascii="宋体" w:hAnsi="宋体" w:eastAsia="宋体" w:cs="宋体"/>
              </w:rPr>
            </w:pPr>
          </w:p>
        </w:tc>
      </w:tr>
      <w:tr w14:paraId="4F755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75D4296B">
            <w:pPr>
              <w:pStyle w:val="15"/>
              <w:spacing w:before="195" w:line="221" w:lineRule="auto"/>
              <w:ind w:left="546"/>
            </w:pPr>
            <w:r>
              <w:rPr>
                <w:rFonts w:hint="eastAsia"/>
                <w:spacing w:val="-2"/>
              </w:rPr>
              <w:t>发包人地址</w:t>
            </w:r>
          </w:p>
        </w:tc>
        <w:tc>
          <w:tcPr>
            <w:tcW w:w="6263" w:type="dxa"/>
          </w:tcPr>
          <w:p w14:paraId="5B4075CE">
            <w:pPr>
              <w:rPr>
                <w:rFonts w:ascii="宋体" w:hAnsi="宋体" w:eastAsia="宋体" w:cs="宋体"/>
              </w:rPr>
            </w:pPr>
          </w:p>
        </w:tc>
      </w:tr>
      <w:tr w14:paraId="4940C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3EABD80D">
            <w:pPr>
              <w:pStyle w:val="15"/>
              <w:spacing w:before="195" w:line="221" w:lineRule="auto"/>
              <w:ind w:left="546"/>
            </w:pPr>
            <w:r>
              <w:rPr>
                <w:rFonts w:hint="eastAsia"/>
                <w:spacing w:val="-2"/>
              </w:rPr>
              <w:t>发包人电话</w:t>
            </w:r>
          </w:p>
        </w:tc>
        <w:tc>
          <w:tcPr>
            <w:tcW w:w="6263" w:type="dxa"/>
          </w:tcPr>
          <w:p w14:paraId="1880FF34">
            <w:pPr>
              <w:rPr>
                <w:rFonts w:ascii="宋体" w:hAnsi="宋体" w:eastAsia="宋体" w:cs="宋体"/>
              </w:rPr>
            </w:pPr>
          </w:p>
        </w:tc>
      </w:tr>
      <w:tr w14:paraId="5BCA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33479446">
            <w:pPr>
              <w:pStyle w:val="15"/>
              <w:spacing w:before="193" w:line="219" w:lineRule="auto"/>
              <w:ind w:left="649"/>
            </w:pPr>
            <w:r>
              <w:rPr>
                <w:rFonts w:hint="eastAsia"/>
                <w:spacing w:val="-2"/>
              </w:rPr>
              <w:t>合同价格</w:t>
            </w:r>
          </w:p>
        </w:tc>
        <w:tc>
          <w:tcPr>
            <w:tcW w:w="6263" w:type="dxa"/>
          </w:tcPr>
          <w:p w14:paraId="1447502D">
            <w:pPr>
              <w:rPr>
                <w:rFonts w:ascii="宋体" w:hAnsi="宋体" w:eastAsia="宋体" w:cs="宋体"/>
              </w:rPr>
            </w:pPr>
          </w:p>
        </w:tc>
      </w:tr>
      <w:tr w14:paraId="3E0A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66246B02">
            <w:pPr>
              <w:pStyle w:val="15"/>
              <w:spacing w:before="195" w:line="221" w:lineRule="auto"/>
              <w:ind w:left="649"/>
            </w:pPr>
            <w:r>
              <w:rPr>
                <w:rFonts w:hint="eastAsia"/>
                <w:spacing w:val="-2"/>
              </w:rPr>
              <w:t>开工日期</w:t>
            </w:r>
          </w:p>
        </w:tc>
        <w:tc>
          <w:tcPr>
            <w:tcW w:w="6263" w:type="dxa"/>
          </w:tcPr>
          <w:p w14:paraId="0BE5F2AC">
            <w:pPr>
              <w:rPr>
                <w:rFonts w:ascii="宋体" w:hAnsi="宋体" w:eastAsia="宋体" w:cs="宋体"/>
              </w:rPr>
            </w:pPr>
          </w:p>
        </w:tc>
      </w:tr>
      <w:tr w14:paraId="6249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7D492E49">
            <w:pPr>
              <w:pStyle w:val="15"/>
              <w:spacing w:before="194" w:line="221" w:lineRule="auto"/>
              <w:ind w:left="649"/>
            </w:pPr>
            <w:r>
              <w:rPr>
                <w:rFonts w:hint="eastAsia"/>
                <w:spacing w:val="-2"/>
              </w:rPr>
              <w:t>竣工日期</w:t>
            </w:r>
          </w:p>
        </w:tc>
        <w:tc>
          <w:tcPr>
            <w:tcW w:w="6263" w:type="dxa"/>
          </w:tcPr>
          <w:p w14:paraId="7F4C4A25">
            <w:pPr>
              <w:rPr>
                <w:rFonts w:ascii="宋体" w:hAnsi="宋体" w:eastAsia="宋体" w:cs="宋体"/>
              </w:rPr>
            </w:pPr>
          </w:p>
        </w:tc>
      </w:tr>
      <w:tr w14:paraId="4163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1420828E">
            <w:pPr>
              <w:pStyle w:val="15"/>
              <w:spacing w:before="195" w:line="221" w:lineRule="auto"/>
              <w:ind w:left="543"/>
            </w:pPr>
            <w:r>
              <w:rPr>
                <w:rFonts w:hint="eastAsia"/>
                <w:spacing w:val="-1"/>
              </w:rPr>
              <w:t>承担的工作</w:t>
            </w:r>
          </w:p>
        </w:tc>
        <w:tc>
          <w:tcPr>
            <w:tcW w:w="6263" w:type="dxa"/>
          </w:tcPr>
          <w:p w14:paraId="33CA8729">
            <w:pPr>
              <w:rPr>
                <w:rFonts w:ascii="宋体" w:hAnsi="宋体" w:eastAsia="宋体" w:cs="宋体"/>
              </w:rPr>
            </w:pPr>
          </w:p>
        </w:tc>
      </w:tr>
      <w:tr w14:paraId="3241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60FA156E">
            <w:pPr>
              <w:pStyle w:val="15"/>
              <w:spacing w:before="196" w:line="221" w:lineRule="auto"/>
              <w:ind w:left="651"/>
            </w:pPr>
            <w:r>
              <w:rPr>
                <w:rFonts w:hint="eastAsia"/>
                <w:spacing w:val="-2"/>
              </w:rPr>
              <w:t>工程质量</w:t>
            </w:r>
          </w:p>
        </w:tc>
        <w:tc>
          <w:tcPr>
            <w:tcW w:w="6263" w:type="dxa"/>
          </w:tcPr>
          <w:p w14:paraId="20B69866">
            <w:pPr>
              <w:rPr>
                <w:rFonts w:ascii="宋体" w:hAnsi="宋体" w:eastAsia="宋体" w:cs="宋体"/>
              </w:rPr>
            </w:pPr>
          </w:p>
        </w:tc>
      </w:tr>
      <w:tr w14:paraId="5F4AA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tcPr>
          <w:p w14:paraId="736CA7E1">
            <w:pPr>
              <w:pStyle w:val="15"/>
              <w:spacing w:before="62" w:line="221" w:lineRule="auto"/>
              <w:ind w:left="652"/>
              <w:rPr>
                <w:lang w:eastAsia="zh-CN"/>
              </w:rPr>
            </w:pPr>
            <w:r>
              <w:rPr>
                <w:rFonts w:hint="eastAsia"/>
                <w:spacing w:val="-3"/>
                <w:lang w:eastAsia="zh-CN"/>
              </w:rPr>
              <w:t>项目经理</w:t>
            </w:r>
          </w:p>
          <w:p w14:paraId="4E52DA18">
            <w:pPr>
              <w:pStyle w:val="15"/>
              <w:spacing w:before="48" w:line="204" w:lineRule="auto"/>
              <w:ind w:left="235"/>
              <w:rPr>
                <w:lang w:eastAsia="zh-CN"/>
              </w:rPr>
            </w:pPr>
            <w:r>
              <w:rPr>
                <w:rFonts w:hint="eastAsia"/>
                <w:spacing w:val="-2"/>
                <w:lang w:eastAsia="zh-CN"/>
              </w:rPr>
              <w:t>（或注册建造师）</w:t>
            </w:r>
          </w:p>
        </w:tc>
        <w:tc>
          <w:tcPr>
            <w:tcW w:w="6263" w:type="dxa"/>
          </w:tcPr>
          <w:p w14:paraId="73FCC8A8">
            <w:pPr>
              <w:rPr>
                <w:rFonts w:ascii="宋体" w:hAnsi="宋体" w:eastAsia="宋体" w:cs="宋体"/>
                <w:lang w:eastAsia="zh-CN"/>
              </w:rPr>
            </w:pPr>
          </w:p>
        </w:tc>
      </w:tr>
      <w:tr w14:paraId="422C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7131BC8E">
            <w:pPr>
              <w:pStyle w:val="15"/>
              <w:spacing w:before="196" w:line="221" w:lineRule="auto"/>
              <w:ind w:left="544"/>
            </w:pPr>
            <w:r>
              <w:rPr>
                <w:rFonts w:hint="eastAsia"/>
                <w:spacing w:val="-2"/>
              </w:rPr>
              <w:t>技术负责人</w:t>
            </w:r>
          </w:p>
        </w:tc>
        <w:tc>
          <w:tcPr>
            <w:tcW w:w="6263" w:type="dxa"/>
          </w:tcPr>
          <w:p w14:paraId="13203F87">
            <w:pPr>
              <w:rPr>
                <w:rFonts w:ascii="宋体" w:hAnsi="宋体" w:eastAsia="宋体" w:cs="宋体"/>
              </w:rPr>
            </w:pPr>
          </w:p>
        </w:tc>
      </w:tr>
      <w:tr w14:paraId="0DBF5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4521D76C">
            <w:pPr>
              <w:pStyle w:val="15"/>
              <w:spacing w:before="197" w:line="221" w:lineRule="auto"/>
              <w:ind w:left="124"/>
            </w:pPr>
            <w:r>
              <w:rPr>
                <w:rFonts w:hint="eastAsia"/>
                <w:spacing w:val="-1"/>
              </w:rPr>
              <w:t>监理单位及联系电话</w:t>
            </w:r>
          </w:p>
        </w:tc>
        <w:tc>
          <w:tcPr>
            <w:tcW w:w="6263" w:type="dxa"/>
          </w:tcPr>
          <w:p w14:paraId="56F618AD">
            <w:pPr>
              <w:rPr>
                <w:rFonts w:ascii="宋体" w:hAnsi="宋体" w:eastAsia="宋体" w:cs="宋体"/>
              </w:rPr>
            </w:pPr>
          </w:p>
        </w:tc>
      </w:tr>
      <w:tr w14:paraId="2A2A1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518C4C99">
            <w:pPr>
              <w:pStyle w:val="15"/>
              <w:spacing w:before="194" w:line="221" w:lineRule="auto"/>
              <w:ind w:left="128"/>
            </w:pPr>
            <w:r>
              <w:rPr>
                <w:rFonts w:hint="eastAsia"/>
                <w:spacing w:val="-2"/>
              </w:rPr>
              <w:t>总监理工程师及电话</w:t>
            </w:r>
          </w:p>
        </w:tc>
        <w:tc>
          <w:tcPr>
            <w:tcW w:w="6263" w:type="dxa"/>
          </w:tcPr>
          <w:p w14:paraId="7B513700">
            <w:pPr>
              <w:rPr>
                <w:rFonts w:ascii="宋体" w:hAnsi="宋体" w:eastAsia="宋体" w:cs="宋体"/>
              </w:rPr>
            </w:pPr>
          </w:p>
        </w:tc>
      </w:tr>
      <w:tr w14:paraId="642AC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2745AE00">
            <w:pPr>
              <w:pStyle w:val="15"/>
              <w:spacing w:before="197" w:line="221" w:lineRule="auto"/>
              <w:ind w:left="652"/>
            </w:pPr>
            <w:r>
              <w:rPr>
                <w:rFonts w:hint="eastAsia"/>
                <w:spacing w:val="-3"/>
              </w:rPr>
              <w:t>项目描述</w:t>
            </w:r>
          </w:p>
        </w:tc>
        <w:tc>
          <w:tcPr>
            <w:tcW w:w="6263" w:type="dxa"/>
          </w:tcPr>
          <w:p w14:paraId="57E01D65">
            <w:pPr>
              <w:rPr>
                <w:rFonts w:ascii="宋体" w:hAnsi="宋体" w:eastAsia="宋体" w:cs="宋体"/>
              </w:rPr>
            </w:pPr>
          </w:p>
        </w:tc>
      </w:tr>
      <w:tr w14:paraId="1B8F5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tcPr>
          <w:p w14:paraId="02F1B5E9">
            <w:pPr>
              <w:pStyle w:val="15"/>
              <w:spacing w:before="198" w:line="222" w:lineRule="auto"/>
              <w:ind w:left="862"/>
            </w:pPr>
            <w:r>
              <w:rPr>
                <w:rFonts w:hint="eastAsia"/>
                <w:spacing w:val="-3"/>
              </w:rPr>
              <w:t>备注</w:t>
            </w:r>
          </w:p>
        </w:tc>
        <w:tc>
          <w:tcPr>
            <w:tcW w:w="6263" w:type="dxa"/>
          </w:tcPr>
          <w:p w14:paraId="3125B956">
            <w:pPr>
              <w:pStyle w:val="15"/>
              <w:spacing w:before="197" w:line="221" w:lineRule="auto"/>
              <w:ind w:left="2192"/>
            </w:pPr>
            <w:r>
              <w:rPr>
                <w:rFonts w:hint="eastAsia"/>
                <w:spacing w:val="-1"/>
              </w:rPr>
              <w:t>商务文件评分用业绩</w:t>
            </w:r>
          </w:p>
        </w:tc>
      </w:tr>
    </w:tbl>
    <w:p w14:paraId="72EE9A2B">
      <w:pPr>
        <w:spacing w:before="58" w:line="250" w:lineRule="auto"/>
        <w:ind w:left="51" w:right="52"/>
        <w:rPr>
          <w:rFonts w:ascii="宋体" w:hAnsi="宋体" w:eastAsia="宋体" w:cs="宋体"/>
          <w:lang w:eastAsia="zh-CN"/>
        </w:rPr>
      </w:pPr>
      <w:r>
        <w:rPr>
          <w:rFonts w:hint="eastAsia" w:ascii="宋体" w:hAnsi="宋体" w:eastAsia="宋体" w:cs="宋体"/>
          <w:lang w:eastAsia="zh-CN"/>
        </w:rPr>
        <w:t>注：投标人应根据招标文件第二章“投标人须知”前附表附录3的要求在本表后附</w:t>
      </w:r>
      <w:r>
        <w:rPr>
          <w:rFonts w:hint="eastAsia" w:ascii="宋体" w:hAnsi="宋体" w:eastAsia="宋体" w:cs="宋体"/>
          <w:spacing w:val="-1"/>
          <w:lang w:eastAsia="zh-CN"/>
        </w:rPr>
        <w:t>相关证明</w:t>
      </w:r>
      <w:r>
        <w:rPr>
          <w:rFonts w:hint="eastAsia" w:ascii="宋体" w:hAnsi="宋体" w:eastAsia="宋体" w:cs="宋体"/>
          <w:lang w:eastAsia="zh-CN"/>
        </w:rPr>
        <w:t xml:space="preserve"> </w:t>
      </w:r>
      <w:r>
        <w:rPr>
          <w:rFonts w:hint="eastAsia" w:ascii="宋体" w:hAnsi="宋体" w:eastAsia="宋体" w:cs="宋体"/>
          <w:spacing w:val="-8"/>
          <w:lang w:eastAsia="zh-CN"/>
        </w:rPr>
        <w:t>材料。</w:t>
      </w:r>
    </w:p>
    <w:p w14:paraId="32D789A3">
      <w:pPr>
        <w:spacing w:line="250" w:lineRule="auto"/>
        <w:rPr>
          <w:rFonts w:ascii="宋体" w:hAnsi="宋体" w:eastAsia="宋体" w:cs="宋体"/>
          <w:lang w:eastAsia="zh-CN"/>
        </w:rPr>
        <w:sectPr>
          <w:footerReference r:id="rId43" w:type="default"/>
          <w:pgSz w:w="11907" w:h="16843"/>
          <w:pgMar w:top="1247" w:right="1417" w:bottom="1247" w:left="1417" w:header="0" w:footer="907" w:gutter="0"/>
          <w:cols w:space="0" w:num="1"/>
        </w:sectPr>
      </w:pPr>
    </w:p>
    <w:p w14:paraId="48A483A7">
      <w:pPr>
        <w:pStyle w:val="5"/>
        <w:spacing w:line="248" w:lineRule="auto"/>
        <w:rPr>
          <w:rFonts w:ascii="宋体" w:hAnsi="宋体" w:eastAsia="宋体" w:cs="宋体"/>
          <w:lang w:eastAsia="zh-CN"/>
        </w:rPr>
      </w:pPr>
    </w:p>
    <w:p w14:paraId="45CE6208">
      <w:pPr>
        <w:spacing w:before="78" w:line="220" w:lineRule="auto"/>
        <w:ind w:left="1330"/>
        <w:outlineLvl w:val="2"/>
        <w:rPr>
          <w:rFonts w:ascii="宋体" w:hAnsi="宋体" w:eastAsia="宋体" w:cs="宋体"/>
          <w:sz w:val="24"/>
          <w:szCs w:val="24"/>
          <w:lang w:eastAsia="zh-CN"/>
        </w:rPr>
      </w:pPr>
      <w:r>
        <w:rPr>
          <w:rFonts w:hint="eastAsia" w:ascii="宋体" w:hAnsi="宋体" w:eastAsia="宋体" w:cs="宋体"/>
          <w:spacing w:val="-1"/>
          <w:sz w:val="24"/>
          <w:szCs w:val="24"/>
          <w:lang w:eastAsia="zh-CN"/>
        </w:rPr>
        <w:t>（二）项目经理类似业绩和近年完成的类似项目</w:t>
      </w:r>
      <w:r>
        <w:rPr>
          <w:rFonts w:hint="eastAsia" w:ascii="宋体" w:hAnsi="宋体" w:eastAsia="宋体" w:cs="宋体"/>
          <w:spacing w:val="-2"/>
          <w:sz w:val="24"/>
          <w:szCs w:val="24"/>
          <w:lang w:eastAsia="zh-CN"/>
        </w:rPr>
        <w:t>情况表</w:t>
      </w:r>
    </w:p>
    <w:p w14:paraId="7C29A194">
      <w:pPr>
        <w:spacing w:before="27"/>
        <w:rPr>
          <w:rFonts w:ascii="宋体" w:hAnsi="宋体" w:eastAsia="宋体" w:cs="宋体"/>
          <w:lang w:eastAsia="zh-CN"/>
        </w:rPr>
      </w:pPr>
    </w:p>
    <w:tbl>
      <w:tblPr>
        <w:tblStyle w:val="14"/>
        <w:tblW w:w="8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3"/>
      </w:tblGrid>
      <w:tr w14:paraId="4BB8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tcPr>
          <w:p w14:paraId="0F6F7C9F">
            <w:pPr>
              <w:pStyle w:val="15"/>
              <w:spacing w:before="194" w:line="221" w:lineRule="auto"/>
              <w:ind w:left="647"/>
            </w:pPr>
            <w:r>
              <w:rPr>
                <w:rFonts w:hint="eastAsia"/>
                <w:spacing w:val="-1"/>
              </w:rPr>
              <w:t>业绩编号</w:t>
            </w:r>
          </w:p>
        </w:tc>
        <w:tc>
          <w:tcPr>
            <w:tcW w:w="6263" w:type="dxa"/>
          </w:tcPr>
          <w:p w14:paraId="65B05776">
            <w:pPr>
              <w:rPr>
                <w:rFonts w:ascii="宋体" w:hAnsi="宋体" w:eastAsia="宋体" w:cs="宋体"/>
              </w:rPr>
            </w:pPr>
          </w:p>
        </w:tc>
      </w:tr>
      <w:tr w14:paraId="02C5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5B36C543">
            <w:pPr>
              <w:pStyle w:val="15"/>
              <w:spacing w:before="193" w:line="221" w:lineRule="auto"/>
              <w:ind w:left="652"/>
            </w:pPr>
            <w:r>
              <w:rPr>
                <w:rFonts w:hint="eastAsia"/>
                <w:spacing w:val="-3"/>
              </w:rPr>
              <w:t>项目名称</w:t>
            </w:r>
          </w:p>
        </w:tc>
        <w:tc>
          <w:tcPr>
            <w:tcW w:w="6263" w:type="dxa"/>
          </w:tcPr>
          <w:p w14:paraId="4223FB01">
            <w:pPr>
              <w:rPr>
                <w:rFonts w:ascii="宋体" w:hAnsi="宋体" w:eastAsia="宋体" w:cs="宋体"/>
              </w:rPr>
            </w:pPr>
          </w:p>
        </w:tc>
      </w:tr>
      <w:tr w14:paraId="7465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5AD30DCE">
            <w:pPr>
              <w:pStyle w:val="15"/>
              <w:spacing w:before="193" w:line="221" w:lineRule="auto"/>
              <w:ind w:left="546"/>
            </w:pPr>
            <w:r>
              <w:rPr>
                <w:rFonts w:hint="eastAsia"/>
                <w:spacing w:val="-2"/>
              </w:rPr>
              <w:t>项目所在地</w:t>
            </w:r>
          </w:p>
        </w:tc>
        <w:tc>
          <w:tcPr>
            <w:tcW w:w="6263" w:type="dxa"/>
          </w:tcPr>
          <w:p w14:paraId="7BE797F7">
            <w:pPr>
              <w:rPr>
                <w:rFonts w:ascii="宋体" w:hAnsi="宋体" w:eastAsia="宋体" w:cs="宋体"/>
              </w:rPr>
            </w:pPr>
          </w:p>
        </w:tc>
      </w:tr>
      <w:tr w14:paraId="2194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1D811A67">
            <w:pPr>
              <w:pStyle w:val="15"/>
              <w:spacing w:before="194" w:line="221" w:lineRule="auto"/>
              <w:ind w:left="546"/>
            </w:pPr>
            <w:r>
              <w:rPr>
                <w:rFonts w:hint="eastAsia"/>
                <w:spacing w:val="-2"/>
              </w:rPr>
              <w:t>发包人名称</w:t>
            </w:r>
          </w:p>
        </w:tc>
        <w:tc>
          <w:tcPr>
            <w:tcW w:w="6263" w:type="dxa"/>
          </w:tcPr>
          <w:p w14:paraId="53E9BBC0">
            <w:pPr>
              <w:rPr>
                <w:rFonts w:ascii="宋体" w:hAnsi="宋体" w:eastAsia="宋体" w:cs="宋体"/>
              </w:rPr>
            </w:pPr>
          </w:p>
        </w:tc>
      </w:tr>
      <w:tr w14:paraId="191D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2A4AFA3A">
            <w:pPr>
              <w:pStyle w:val="15"/>
              <w:spacing w:before="194" w:line="221" w:lineRule="auto"/>
              <w:ind w:left="546"/>
            </w:pPr>
            <w:r>
              <w:rPr>
                <w:rFonts w:hint="eastAsia"/>
                <w:spacing w:val="-2"/>
              </w:rPr>
              <w:t>发包人地址</w:t>
            </w:r>
          </w:p>
        </w:tc>
        <w:tc>
          <w:tcPr>
            <w:tcW w:w="6263" w:type="dxa"/>
          </w:tcPr>
          <w:p w14:paraId="14B9F31E">
            <w:pPr>
              <w:rPr>
                <w:rFonts w:ascii="宋体" w:hAnsi="宋体" w:eastAsia="宋体" w:cs="宋体"/>
              </w:rPr>
            </w:pPr>
          </w:p>
        </w:tc>
      </w:tr>
      <w:tr w14:paraId="4A94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6601F1BD">
            <w:pPr>
              <w:pStyle w:val="15"/>
              <w:spacing w:before="192" w:line="221" w:lineRule="auto"/>
              <w:ind w:left="546"/>
            </w:pPr>
            <w:r>
              <w:rPr>
                <w:rFonts w:hint="eastAsia"/>
                <w:spacing w:val="-2"/>
              </w:rPr>
              <w:t>发包人电话</w:t>
            </w:r>
          </w:p>
        </w:tc>
        <w:tc>
          <w:tcPr>
            <w:tcW w:w="6263" w:type="dxa"/>
          </w:tcPr>
          <w:p w14:paraId="75AAC41E">
            <w:pPr>
              <w:rPr>
                <w:rFonts w:ascii="宋体" w:hAnsi="宋体" w:eastAsia="宋体" w:cs="宋体"/>
              </w:rPr>
            </w:pPr>
          </w:p>
        </w:tc>
      </w:tr>
      <w:tr w14:paraId="742DF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28EF77A5">
            <w:pPr>
              <w:pStyle w:val="15"/>
              <w:spacing w:before="195" w:line="219" w:lineRule="auto"/>
              <w:ind w:left="649"/>
            </w:pPr>
            <w:r>
              <w:rPr>
                <w:rFonts w:hint="eastAsia"/>
                <w:spacing w:val="-2"/>
              </w:rPr>
              <w:t>合同价格</w:t>
            </w:r>
          </w:p>
        </w:tc>
        <w:tc>
          <w:tcPr>
            <w:tcW w:w="6263" w:type="dxa"/>
          </w:tcPr>
          <w:p w14:paraId="05AEAF03">
            <w:pPr>
              <w:rPr>
                <w:rFonts w:ascii="宋体" w:hAnsi="宋体" w:eastAsia="宋体" w:cs="宋体"/>
              </w:rPr>
            </w:pPr>
          </w:p>
        </w:tc>
      </w:tr>
      <w:tr w14:paraId="13EF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33B654EA">
            <w:pPr>
              <w:pStyle w:val="15"/>
              <w:spacing w:before="195" w:line="221" w:lineRule="auto"/>
              <w:ind w:left="649"/>
            </w:pPr>
            <w:r>
              <w:rPr>
                <w:rFonts w:hint="eastAsia"/>
                <w:spacing w:val="-2"/>
              </w:rPr>
              <w:t>开工日期</w:t>
            </w:r>
          </w:p>
        </w:tc>
        <w:tc>
          <w:tcPr>
            <w:tcW w:w="6263" w:type="dxa"/>
          </w:tcPr>
          <w:p w14:paraId="1FF5748B">
            <w:pPr>
              <w:rPr>
                <w:rFonts w:ascii="宋体" w:hAnsi="宋体" w:eastAsia="宋体" w:cs="宋体"/>
              </w:rPr>
            </w:pPr>
          </w:p>
        </w:tc>
      </w:tr>
      <w:tr w14:paraId="7CEBA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6752B1BE">
            <w:pPr>
              <w:pStyle w:val="15"/>
              <w:spacing w:before="194" w:line="221" w:lineRule="auto"/>
              <w:ind w:left="649"/>
            </w:pPr>
            <w:r>
              <w:rPr>
                <w:rFonts w:hint="eastAsia"/>
                <w:spacing w:val="-2"/>
              </w:rPr>
              <w:t>竣工日期</w:t>
            </w:r>
          </w:p>
        </w:tc>
        <w:tc>
          <w:tcPr>
            <w:tcW w:w="6263" w:type="dxa"/>
          </w:tcPr>
          <w:p w14:paraId="0E4FA979">
            <w:pPr>
              <w:rPr>
                <w:rFonts w:ascii="宋体" w:hAnsi="宋体" w:eastAsia="宋体" w:cs="宋体"/>
              </w:rPr>
            </w:pPr>
          </w:p>
        </w:tc>
      </w:tr>
      <w:tr w14:paraId="4224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2AC93EEB">
            <w:pPr>
              <w:pStyle w:val="15"/>
              <w:spacing w:before="194" w:line="221" w:lineRule="auto"/>
              <w:ind w:left="543"/>
            </w:pPr>
            <w:r>
              <w:rPr>
                <w:rFonts w:hint="eastAsia"/>
                <w:spacing w:val="-1"/>
              </w:rPr>
              <w:t>承担的工作</w:t>
            </w:r>
          </w:p>
        </w:tc>
        <w:tc>
          <w:tcPr>
            <w:tcW w:w="6263" w:type="dxa"/>
          </w:tcPr>
          <w:p w14:paraId="1500F9FC">
            <w:pPr>
              <w:rPr>
                <w:rFonts w:ascii="宋体" w:hAnsi="宋体" w:eastAsia="宋体" w:cs="宋体"/>
              </w:rPr>
            </w:pPr>
          </w:p>
        </w:tc>
      </w:tr>
      <w:tr w14:paraId="3A19F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70ADE918">
            <w:pPr>
              <w:pStyle w:val="15"/>
              <w:spacing w:before="193" w:line="221" w:lineRule="auto"/>
              <w:ind w:left="651"/>
            </w:pPr>
            <w:r>
              <w:rPr>
                <w:rFonts w:hint="eastAsia"/>
                <w:spacing w:val="-2"/>
              </w:rPr>
              <w:t>工程质量</w:t>
            </w:r>
          </w:p>
        </w:tc>
        <w:tc>
          <w:tcPr>
            <w:tcW w:w="6263" w:type="dxa"/>
          </w:tcPr>
          <w:p w14:paraId="78CC456F">
            <w:pPr>
              <w:rPr>
                <w:rFonts w:ascii="宋体" w:hAnsi="宋体" w:eastAsia="宋体" w:cs="宋体"/>
              </w:rPr>
            </w:pPr>
          </w:p>
        </w:tc>
      </w:tr>
      <w:tr w14:paraId="12956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tcPr>
          <w:p w14:paraId="2DC3E1AD">
            <w:pPr>
              <w:pStyle w:val="15"/>
              <w:spacing w:before="62" w:line="221" w:lineRule="auto"/>
              <w:ind w:left="652"/>
              <w:rPr>
                <w:lang w:eastAsia="zh-CN"/>
              </w:rPr>
            </w:pPr>
            <w:r>
              <w:rPr>
                <w:rFonts w:hint="eastAsia"/>
                <w:spacing w:val="-3"/>
                <w:lang w:eastAsia="zh-CN"/>
              </w:rPr>
              <w:t>项目经理</w:t>
            </w:r>
          </w:p>
          <w:p w14:paraId="2D8913B3">
            <w:pPr>
              <w:pStyle w:val="15"/>
              <w:spacing w:before="48" w:line="204" w:lineRule="auto"/>
              <w:ind w:left="235"/>
              <w:rPr>
                <w:lang w:eastAsia="zh-CN"/>
              </w:rPr>
            </w:pPr>
            <w:r>
              <w:rPr>
                <w:rFonts w:hint="eastAsia"/>
                <w:spacing w:val="-2"/>
                <w:lang w:eastAsia="zh-CN"/>
              </w:rPr>
              <w:t>（或注册建造师）</w:t>
            </w:r>
          </w:p>
        </w:tc>
        <w:tc>
          <w:tcPr>
            <w:tcW w:w="6263" w:type="dxa"/>
          </w:tcPr>
          <w:p w14:paraId="7715125C">
            <w:pPr>
              <w:rPr>
                <w:rFonts w:ascii="宋体" w:hAnsi="宋体" w:eastAsia="宋体" w:cs="宋体"/>
                <w:lang w:eastAsia="zh-CN"/>
              </w:rPr>
            </w:pPr>
          </w:p>
        </w:tc>
      </w:tr>
      <w:tr w14:paraId="1476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4B2009EA">
            <w:pPr>
              <w:pStyle w:val="15"/>
              <w:spacing w:before="196" w:line="221" w:lineRule="auto"/>
              <w:ind w:left="544"/>
            </w:pPr>
            <w:r>
              <w:rPr>
                <w:rFonts w:hint="eastAsia"/>
                <w:spacing w:val="-2"/>
              </w:rPr>
              <w:t>技术负责人</w:t>
            </w:r>
          </w:p>
        </w:tc>
        <w:tc>
          <w:tcPr>
            <w:tcW w:w="6263" w:type="dxa"/>
          </w:tcPr>
          <w:p w14:paraId="4A0B1886">
            <w:pPr>
              <w:rPr>
                <w:rFonts w:ascii="宋体" w:hAnsi="宋体" w:eastAsia="宋体" w:cs="宋体"/>
              </w:rPr>
            </w:pPr>
          </w:p>
        </w:tc>
      </w:tr>
      <w:tr w14:paraId="70E1A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4B9FBE32">
            <w:pPr>
              <w:pStyle w:val="15"/>
              <w:spacing w:before="195" w:line="221" w:lineRule="auto"/>
              <w:ind w:left="124"/>
            </w:pPr>
            <w:r>
              <w:rPr>
                <w:rFonts w:hint="eastAsia"/>
                <w:spacing w:val="-1"/>
              </w:rPr>
              <w:t>监理单位及联系电话</w:t>
            </w:r>
          </w:p>
        </w:tc>
        <w:tc>
          <w:tcPr>
            <w:tcW w:w="6263" w:type="dxa"/>
          </w:tcPr>
          <w:p w14:paraId="782190EF">
            <w:pPr>
              <w:rPr>
                <w:rFonts w:ascii="宋体" w:hAnsi="宋体" w:eastAsia="宋体" w:cs="宋体"/>
              </w:rPr>
            </w:pPr>
          </w:p>
        </w:tc>
      </w:tr>
      <w:tr w14:paraId="42444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Pr>
          <w:p w14:paraId="2BE96F97">
            <w:pPr>
              <w:pStyle w:val="15"/>
              <w:spacing w:before="196" w:line="221" w:lineRule="auto"/>
              <w:ind w:left="128"/>
            </w:pPr>
            <w:r>
              <w:rPr>
                <w:rFonts w:hint="eastAsia"/>
                <w:spacing w:val="-2"/>
              </w:rPr>
              <w:t>总监理工程师及电话</w:t>
            </w:r>
          </w:p>
        </w:tc>
        <w:tc>
          <w:tcPr>
            <w:tcW w:w="6263" w:type="dxa"/>
          </w:tcPr>
          <w:p w14:paraId="6BA85BCC">
            <w:pPr>
              <w:rPr>
                <w:rFonts w:ascii="宋体" w:hAnsi="宋体" w:eastAsia="宋体" w:cs="宋体"/>
              </w:rPr>
            </w:pPr>
          </w:p>
        </w:tc>
      </w:tr>
      <w:tr w14:paraId="659E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tcPr>
          <w:p w14:paraId="7F165AB7">
            <w:pPr>
              <w:pStyle w:val="15"/>
              <w:spacing w:before="195" w:line="221" w:lineRule="auto"/>
              <w:ind w:left="652"/>
            </w:pPr>
            <w:r>
              <w:rPr>
                <w:rFonts w:hint="eastAsia"/>
                <w:spacing w:val="-3"/>
              </w:rPr>
              <w:t>项目描述</w:t>
            </w:r>
          </w:p>
        </w:tc>
        <w:tc>
          <w:tcPr>
            <w:tcW w:w="6263" w:type="dxa"/>
          </w:tcPr>
          <w:p w14:paraId="36BEB4AA">
            <w:pPr>
              <w:rPr>
                <w:rFonts w:ascii="宋体" w:hAnsi="宋体" w:eastAsia="宋体" w:cs="宋体"/>
              </w:rPr>
            </w:pPr>
          </w:p>
        </w:tc>
      </w:tr>
      <w:tr w14:paraId="7D5E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tcPr>
          <w:p w14:paraId="1F5A39C2">
            <w:pPr>
              <w:pStyle w:val="15"/>
              <w:spacing w:before="197" w:line="222" w:lineRule="auto"/>
              <w:ind w:left="862"/>
            </w:pPr>
            <w:r>
              <w:rPr>
                <w:rFonts w:hint="eastAsia"/>
                <w:spacing w:val="-3"/>
              </w:rPr>
              <w:t>备注</w:t>
            </w:r>
          </w:p>
        </w:tc>
        <w:tc>
          <w:tcPr>
            <w:tcW w:w="6263" w:type="dxa"/>
          </w:tcPr>
          <w:p w14:paraId="241BF3B1">
            <w:pPr>
              <w:pStyle w:val="15"/>
              <w:spacing w:before="197" w:line="221" w:lineRule="auto"/>
              <w:ind w:left="2192"/>
            </w:pPr>
            <w:r>
              <w:rPr>
                <w:rFonts w:hint="eastAsia"/>
                <w:spacing w:val="-1"/>
              </w:rPr>
              <w:t>商务文件评分用业绩</w:t>
            </w:r>
          </w:p>
        </w:tc>
      </w:tr>
    </w:tbl>
    <w:p w14:paraId="43B27102">
      <w:pPr>
        <w:spacing w:before="149" w:line="345" w:lineRule="auto"/>
        <w:ind w:left="51" w:right="40"/>
        <w:rPr>
          <w:rFonts w:ascii="宋体" w:hAnsi="宋体" w:eastAsia="宋体" w:cs="宋体"/>
          <w:lang w:eastAsia="zh-CN"/>
        </w:rPr>
      </w:pPr>
      <w:r>
        <w:rPr>
          <w:rFonts w:hint="eastAsia" w:ascii="宋体" w:hAnsi="宋体" w:eastAsia="宋体" w:cs="宋体"/>
          <w:spacing w:val="-3"/>
          <w:lang w:eastAsia="zh-CN"/>
        </w:rPr>
        <w:t>注：投标人应根据招标文件第二章“投标人须知”前附</w:t>
      </w:r>
      <w:r>
        <w:rPr>
          <w:rFonts w:hint="eastAsia" w:ascii="宋体" w:hAnsi="宋体" w:eastAsia="宋体" w:cs="宋体"/>
          <w:spacing w:val="-4"/>
          <w:lang w:eastAsia="zh-CN"/>
        </w:rPr>
        <w:t>表附录</w:t>
      </w:r>
      <w:r>
        <w:rPr>
          <w:rFonts w:hint="eastAsia" w:ascii="宋体" w:hAnsi="宋体" w:eastAsia="宋体" w:cs="宋体"/>
          <w:spacing w:val="-40"/>
          <w:lang w:eastAsia="zh-CN"/>
        </w:rPr>
        <w:t xml:space="preserve"> </w:t>
      </w:r>
      <w:r>
        <w:rPr>
          <w:rFonts w:hint="eastAsia" w:ascii="宋体" w:hAnsi="宋体" w:eastAsia="宋体" w:cs="宋体"/>
          <w:spacing w:val="-4"/>
          <w:lang w:eastAsia="zh-CN"/>
        </w:rPr>
        <w:t>5</w:t>
      </w:r>
      <w:r>
        <w:rPr>
          <w:rFonts w:hint="eastAsia" w:ascii="宋体" w:hAnsi="宋体" w:eastAsia="宋体" w:cs="宋体"/>
          <w:spacing w:val="-26"/>
          <w:lang w:eastAsia="zh-CN"/>
        </w:rPr>
        <w:t xml:space="preserve"> </w:t>
      </w:r>
      <w:r>
        <w:rPr>
          <w:rFonts w:hint="eastAsia" w:ascii="宋体" w:hAnsi="宋体" w:eastAsia="宋体" w:cs="宋体"/>
          <w:spacing w:val="-4"/>
          <w:lang w:eastAsia="zh-CN"/>
        </w:rPr>
        <w:t>的要求在本表后附相关证明</w:t>
      </w:r>
      <w:r>
        <w:rPr>
          <w:rFonts w:hint="eastAsia" w:ascii="宋体" w:hAnsi="宋体" w:eastAsia="宋体" w:cs="宋体"/>
          <w:lang w:eastAsia="zh-CN"/>
        </w:rPr>
        <w:t xml:space="preserve"> </w:t>
      </w:r>
      <w:r>
        <w:rPr>
          <w:rFonts w:hint="eastAsia" w:ascii="宋体" w:hAnsi="宋体" w:eastAsia="宋体" w:cs="宋体"/>
          <w:spacing w:val="-8"/>
          <w:lang w:eastAsia="zh-CN"/>
        </w:rPr>
        <w:t>材料。</w:t>
      </w:r>
    </w:p>
    <w:p w14:paraId="5C6ED8BB">
      <w:pPr>
        <w:spacing w:line="345" w:lineRule="auto"/>
        <w:rPr>
          <w:rFonts w:ascii="宋体" w:hAnsi="宋体" w:eastAsia="宋体" w:cs="宋体"/>
          <w:lang w:eastAsia="zh-CN"/>
        </w:rPr>
        <w:sectPr>
          <w:footerReference r:id="rId44" w:type="default"/>
          <w:pgSz w:w="11907" w:h="16843"/>
          <w:pgMar w:top="1247" w:right="1417" w:bottom="1247" w:left="1417" w:header="0" w:footer="907" w:gutter="0"/>
          <w:cols w:space="0" w:num="1"/>
        </w:sectPr>
      </w:pPr>
    </w:p>
    <w:p w14:paraId="1A72A13A">
      <w:pPr>
        <w:pStyle w:val="5"/>
        <w:spacing w:line="248" w:lineRule="auto"/>
        <w:rPr>
          <w:rFonts w:ascii="宋体" w:hAnsi="宋体" w:eastAsia="宋体" w:cs="宋体"/>
          <w:lang w:eastAsia="zh-CN"/>
        </w:rPr>
      </w:pPr>
    </w:p>
    <w:p w14:paraId="53FD6980">
      <w:pPr>
        <w:pStyle w:val="5"/>
        <w:spacing w:line="248" w:lineRule="auto"/>
        <w:rPr>
          <w:rFonts w:ascii="宋体" w:hAnsi="宋体" w:eastAsia="宋体" w:cs="宋体"/>
          <w:lang w:eastAsia="zh-CN"/>
        </w:rPr>
      </w:pPr>
    </w:p>
    <w:p w14:paraId="572B2D3B">
      <w:pPr>
        <w:spacing w:before="78" w:line="220" w:lineRule="auto"/>
        <w:ind w:left="3459"/>
        <w:outlineLvl w:val="1"/>
        <w:rPr>
          <w:rFonts w:ascii="宋体" w:hAnsi="宋体" w:eastAsia="宋体" w:cs="宋体"/>
          <w:sz w:val="24"/>
          <w:szCs w:val="24"/>
          <w:lang w:eastAsia="zh-CN"/>
        </w:rPr>
      </w:pPr>
      <w:bookmarkStart w:id="718" w:name="bookmark165"/>
      <w:bookmarkEnd w:id="718"/>
      <w:bookmarkStart w:id="719" w:name="bookmark164"/>
      <w:bookmarkEnd w:id="719"/>
      <w:r>
        <w:rPr>
          <w:rFonts w:hint="eastAsia" w:ascii="宋体" w:hAnsi="宋体" w:eastAsia="宋体" w:cs="宋体"/>
          <w:b/>
          <w:bCs/>
          <w:spacing w:val="-5"/>
          <w:sz w:val="24"/>
          <w:szCs w:val="24"/>
          <w:lang w:eastAsia="zh-CN"/>
        </w:rPr>
        <w:t>九、其他资料</w:t>
      </w:r>
    </w:p>
    <w:p w14:paraId="777AFE51">
      <w:pPr>
        <w:pStyle w:val="5"/>
        <w:spacing w:line="261" w:lineRule="auto"/>
        <w:rPr>
          <w:rFonts w:ascii="宋体" w:hAnsi="宋体" w:eastAsia="宋体" w:cs="宋体"/>
          <w:lang w:eastAsia="zh-CN"/>
        </w:rPr>
      </w:pPr>
    </w:p>
    <w:p w14:paraId="0E4D8461">
      <w:pPr>
        <w:pStyle w:val="5"/>
        <w:spacing w:line="262" w:lineRule="auto"/>
        <w:rPr>
          <w:rFonts w:ascii="宋体" w:hAnsi="宋体" w:eastAsia="宋体" w:cs="宋体"/>
          <w:lang w:eastAsia="zh-CN"/>
        </w:rPr>
      </w:pPr>
    </w:p>
    <w:p w14:paraId="01BCF472">
      <w:pPr>
        <w:spacing w:before="69" w:line="220" w:lineRule="auto"/>
        <w:ind w:left="445"/>
        <w:rPr>
          <w:rFonts w:ascii="宋体" w:hAnsi="宋体" w:eastAsia="宋体" w:cs="宋体"/>
          <w:lang w:eastAsia="zh-CN"/>
        </w:rPr>
      </w:pPr>
      <w:r>
        <w:rPr>
          <w:rFonts w:hint="eastAsia" w:ascii="宋体" w:hAnsi="宋体" w:eastAsia="宋体" w:cs="宋体"/>
          <w:spacing w:val="-1"/>
          <w:lang w:eastAsia="zh-CN"/>
        </w:rPr>
        <w:t>投标人对照评标办法要求，自行提供其他相关资料（如有）</w:t>
      </w:r>
    </w:p>
    <w:p w14:paraId="6D11C4DA">
      <w:pPr>
        <w:pStyle w:val="5"/>
        <w:spacing w:line="246" w:lineRule="auto"/>
        <w:rPr>
          <w:rFonts w:ascii="宋体" w:hAnsi="宋体" w:eastAsia="宋体" w:cs="宋体"/>
          <w:lang w:eastAsia="zh-CN"/>
        </w:rPr>
      </w:pPr>
    </w:p>
    <w:p w14:paraId="1FD8DC93">
      <w:pPr>
        <w:pStyle w:val="5"/>
        <w:spacing w:line="246" w:lineRule="auto"/>
        <w:rPr>
          <w:rFonts w:ascii="宋体" w:hAnsi="宋体" w:eastAsia="宋体" w:cs="宋体"/>
          <w:lang w:eastAsia="zh-CN"/>
        </w:rPr>
      </w:pPr>
    </w:p>
    <w:p w14:paraId="25A51F55">
      <w:pPr>
        <w:pStyle w:val="5"/>
        <w:spacing w:line="246" w:lineRule="auto"/>
        <w:rPr>
          <w:rFonts w:ascii="宋体" w:hAnsi="宋体" w:eastAsia="宋体" w:cs="宋体"/>
          <w:lang w:eastAsia="zh-CN"/>
        </w:rPr>
      </w:pPr>
    </w:p>
    <w:p w14:paraId="3885FD48">
      <w:pPr>
        <w:pStyle w:val="5"/>
        <w:spacing w:line="247" w:lineRule="auto"/>
        <w:rPr>
          <w:rFonts w:ascii="宋体" w:hAnsi="宋体" w:eastAsia="宋体" w:cs="宋体"/>
          <w:lang w:eastAsia="zh-CN"/>
        </w:rPr>
      </w:pPr>
    </w:p>
    <w:p w14:paraId="534BAA3F">
      <w:pPr>
        <w:pStyle w:val="5"/>
        <w:spacing w:line="247" w:lineRule="auto"/>
        <w:rPr>
          <w:rFonts w:ascii="宋体" w:hAnsi="宋体" w:eastAsia="宋体" w:cs="宋体"/>
          <w:lang w:eastAsia="zh-CN"/>
        </w:rPr>
      </w:pPr>
    </w:p>
    <w:p w14:paraId="6C318856">
      <w:pPr>
        <w:pStyle w:val="5"/>
        <w:spacing w:line="247" w:lineRule="auto"/>
        <w:rPr>
          <w:rFonts w:ascii="宋体" w:hAnsi="宋体" w:eastAsia="宋体" w:cs="宋体"/>
          <w:lang w:eastAsia="zh-CN"/>
        </w:rPr>
      </w:pPr>
    </w:p>
    <w:p w14:paraId="4C83AF99">
      <w:pPr>
        <w:pStyle w:val="5"/>
        <w:spacing w:line="247" w:lineRule="auto"/>
        <w:rPr>
          <w:rFonts w:ascii="宋体" w:hAnsi="宋体" w:eastAsia="宋体" w:cs="宋体"/>
          <w:lang w:eastAsia="zh-CN"/>
        </w:rPr>
      </w:pPr>
    </w:p>
    <w:p w14:paraId="149B927C">
      <w:pPr>
        <w:pStyle w:val="5"/>
        <w:spacing w:line="247" w:lineRule="auto"/>
        <w:rPr>
          <w:rFonts w:ascii="宋体" w:hAnsi="宋体" w:eastAsia="宋体" w:cs="宋体"/>
          <w:lang w:eastAsia="zh-CN"/>
        </w:rPr>
      </w:pPr>
    </w:p>
    <w:p w14:paraId="1E107119">
      <w:pPr>
        <w:pStyle w:val="5"/>
        <w:spacing w:line="247" w:lineRule="auto"/>
        <w:rPr>
          <w:rFonts w:ascii="宋体" w:hAnsi="宋体" w:eastAsia="宋体" w:cs="宋体"/>
          <w:lang w:eastAsia="zh-CN"/>
        </w:rPr>
      </w:pPr>
    </w:p>
    <w:p w14:paraId="765E7161">
      <w:pPr>
        <w:pStyle w:val="5"/>
        <w:spacing w:line="247" w:lineRule="auto"/>
        <w:rPr>
          <w:rFonts w:ascii="宋体" w:hAnsi="宋体" w:eastAsia="宋体" w:cs="宋体"/>
          <w:lang w:eastAsia="zh-CN"/>
        </w:rPr>
      </w:pPr>
    </w:p>
    <w:p w14:paraId="31EC030F">
      <w:pPr>
        <w:pStyle w:val="5"/>
        <w:spacing w:line="247" w:lineRule="auto"/>
        <w:rPr>
          <w:rFonts w:ascii="宋体" w:hAnsi="宋体" w:eastAsia="宋体" w:cs="宋体"/>
          <w:lang w:eastAsia="zh-CN"/>
        </w:rPr>
      </w:pPr>
    </w:p>
    <w:p w14:paraId="00E8AD84">
      <w:pPr>
        <w:pStyle w:val="5"/>
        <w:spacing w:line="247" w:lineRule="auto"/>
        <w:rPr>
          <w:rFonts w:ascii="宋体" w:hAnsi="宋体" w:eastAsia="宋体" w:cs="宋体"/>
          <w:lang w:eastAsia="zh-CN"/>
        </w:rPr>
      </w:pPr>
    </w:p>
    <w:p w14:paraId="5530AE78">
      <w:pPr>
        <w:pStyle w:val="5"/>
        <w:spacing w:line="247" w:lineRule="auto"/>
        <w:rPr>
          <w:rFonts w:ascii="宋体" w:hAnsi="宋体" w:eastAsia="宋体" w:cs="宋体"/>
          <w:lang w:eastAsia="zh-CN"/>
        </w:rPr>
      </w:pPr>
    </w:p>
    <w:p w14:paraId="05F248F8">
      <w:pPr>
        <w:pStyle w:val="5"/>
        <w:spacing w:line="247" w:lineRule="auto"/>
        <w:rPr>
          <w:rFonts w:ascii="宋体" w:hAnsi="宋体" w:eastAsia="宋体" w:cs="宋体"/>
          <w:lang w:eastAsia="zh-CN"/>
        </w:rPr>
      </w:pPr>
    </w:p>
    <w:p w14:paraId="24B16270">
      <w:pPr>
        <w:pStyle w:val="5"/>
        <w:spacing w:line="247" w:lineRule="auto"/>
        <w:rPr>
          <w:rFonts w:ascii="宋体" w:hAnsi="宋体" w:eastAsia="宋体" w:cs="宋体"/>
          <w:lang w:eastAsia="zh-CN"/>
        </w:rPr>
      </w:pPr>
    </w:p>
    <w:p w14:paraId="02990F76">
      <w:pPr>
        <w:pStyle w:val="5"/>
        <w:spacing w:line="247" w:lineRule="auto"/>
        <w:rPr>
          <w:rFonts w:ascii="宋体" w:hAnsi="宋体" w:eastAsia="宋体" w:cs="宋体"/>
          <w:lang w:eastAsia="zh-CN"/>
        </w:rPr>
      </w:pPr>
    </w:p>
    <w:p w14:paraId="60DC1DC8">
      <w:pPr>
        <w:pStyle w:val="5"/>
        <w:spacing w:line="247" w:lineRule="auto"/>
        <w:rPr>
          <w:rFonts w:ascii="宋体" w:hAnsi="宋体" w:eastAsia="宋体" w:cs="宋体"/>
          <w:lang w:eastAsia="zh-CN"/>
        </w:rPr>
      </w:pPr>
    </w:p>
    <w:p w14:paraId="07C8579C">
      <w:pPr>
        <w:pStyle w:val="5"/>
        <w:spacing w:line="247" w:lineRule="auto"/>
        <w:rPr>
          <w:rFonts w:ascii="宋体" w:hAnsi="宋体" w:eastAsia="宋体" w:cs="宋体"/>
          <w:lang w:eastAsia="zh-CN"/>
        </w:rPr>
      </w:pPr>
    </w:p>
    <w:p w14:paraId="3284EDB3">
      <w:pPr>
        <w:pStyle w:val="5"/>
        <w:spacing w:line="247" w:lineRule="auto"/>
        <w:rPr>
          <w:rFonts w:ascii="宋体" w:hAnsi="宋体" w:eastAsia="宋体" w:cs="宋体"/>
          <w:lang w:eastAsia="zh-CN"/>
        </w:rPr>
      </w:pPr>
    </w:p>
    <w:p w14:paraId="19FED4E9">
      <w:pPr>
        <w:pStyle w:val="5"/>
        <w:spacing w:line="247" w:lineRule="auto"/>
        <w:rPr>
          <w:rFonts w:ascii="宋体" w:hAnsi="宋体" w:eastAsia="宋体" w:cs="宋体"/>
          <w:lang w:eastAsia="zh-CN"/>
        </w:rPr>
      </w:pPr>
    </w:p>
    <w:p w14:paraId="3B54055E">
      <w:pPr>
        <w:pStyle w:val="5"/>
        <w:spacing w:line="247" w:lineRule="auto"/>
        <w:rPr>
          <w:rFonts w:ascii="宋体" w:hAnsi="宋体" w:eastAsia="宋体" w:cs="宋体"/>
          <w:lang w:eastAsia="zh-CN"/>
        </w:rPr>
      </w:pPr>
    </w:p>
    <w:p w14:paraId="4AC112BD">
      <w:pPr>
        <w:pStyle w:val="5"/>
        <w:spacing w:line="247" w:lineRule="auto"/>
        <w:rPr>
          <w:rFonts w:ascii="宋体" w:hAnsi="宋体" w:eastAsia="宋体" w:cs="宋体"/>
          <w:lang w:eastAsia="zh-CN"/>
        </w:rPr>
      </w:pPr>
    </w:p>
    <w:p w14:paraId="58487F7A">
      <w:pPr>
        <w:pStyle w:val="5"/>
        <w:spacing w:line="247" w:lineRule="auto"/>
        <w:rPr>
          <w:rFonts w:ascii="宋体" w:hAnsi="宋体" w:eastAsia="宋体" w:cs="宋体"/>
          <w:lang w:eastAsia="zh-CN"/>
        </w:rPr>
      </w:pPr>
    </w:p>
    <w:p w14:paraId="22A9CC1A">
      <w:pPr>
        <w:pStyle w:val="5"/>
        <w:spacing w:line="247" w:lineRule="auto"/>
        <w:rPr>
          <w:rFonts w:ascii="宋体" w:hAnsi="宋体" w:eastAsia="宋体" w:cs="宋体"/>
          <w:lang w:eastAsia="zh-CN"/>
        </w:rPr>
      </w:pPr>
    </w:p>
    <w:p w14:paraId="02A62D8D">
      <w:pPr>
        <w:pStyle w:val="5"/>
        <w:spacing w:line="247" w:lineRule="auto"/>
        <w:rPr>
          <w:rFonts w:ascii="宋体" w:hAnsi="宋体" w:eastAsia="宋体" w:cs="宋体"/>
          <w:lang w:eastAsia="zh-CN"/>
        </w:rPr>
      </w:pPr>
    </w:p>
    <w:p w14:paraId="44EC1A66">
      <w:pPr>
        <w:pStyle w:val="5"/>
        <w:spacing w:line="247" w:lineRule="auto"/>
        <w:rPr>
          <w:rFonts w:ascii="宋体" w:hAnsi="宋体" w:eastAsia="宋体" w:cs="宋体"/>
          <w:lang w:eastAsia="zh-CN"/>
        </w:rPr>
      </w:pPr>
    </w:p>
    <w:p w14:paraId="63DE6535">
      <w:pPr>
        <w:pStyle w:val="5"/>
        <w:spacing w:line="247" w:lineRule="auto"/>
        <w:rPr>
          <w:rFonts w:ascii="宋体" w:hAnsi="宋体" w:eastAsia="宋体" w:cs="宋体"/>
          <w:lang w:eastAsia="zh-CN"/>
        </w:rPr>
      </w:pPr>
    </w:p>
    <w:p w14:paraId="36E6839F">
      <w:pPr>
        <w:pStyle w:val="5"/>
        <w:spacing w:line="247" w:lineRule="auto"/>
        <w:rPr>
          <w:rFonts w:ascii="宋体" w:hAnsi="宋体" w:eastAsia="宋体" w:cs="宋体"/>
          <w:lang w:eastAsia="zh-CN"/>
        </w:rPr>
      </w:pPr>
    </w:p>
    <w:p w14:paraId="652CE778">
      <w:pPr>
        <w:pStyle w:val="5"/>
        <w:spacing w:line="247" w:lineRule="auto"/>
        <w:rPr>
          <w:rFonts w:ascii="宋体" w:hAnsi="宋体" w:eastAsia="宋体" w:cs="宋体"/>
          <w:lang w:eastAsia="zh-CN"/>
        </w:rPr>
      </w:pPr>
    </w:p>
    <w:p w14:paraId="1C8F1DEC">
      <w:pPr>
        <w:pStyle w:val="5"/>
        <w:spacing w:line="247" w:lineRule="auto"/>
        <w:rPr>
          <w:rFonts w:ascii="宋体" w:hAnsi="宋体" w:eastAsia="宋体" w:cs="宋体"/>
          <w:lang w:eastAsia="zh-CN"/>
        </w:rPr>
      </w:pPr>
    </w:p>
    <w:p w14:paraId="66B71A37">
      <w:pPr>
        <w:pStyle w:val="5"/>
        <w:spacing w:line="247" w:lineRule="auto"/>
        <w:rPr>
          <w:rFonts w:ascii="宋体" w:hAnsi="宋体" w:eastAsia="宋体" w:cs="宋体"/>
          <w:lang w:eastAsia="zh-CN"/>
        </w:rPr>
      </w:pPr>
    </w:p>
    <w:p w14:paraId="3E180DA0">
      <w:pPr>
        <w:pStyle w:val="5"/>
        <w:spacing w:line="247" w:lineRule="auto"/>
        <w:rPr>
          <w:rFonts w:ascii="宋体" w:hAnsi="宋体" w:eastAsia="宋体" w:cs="宋体"/>
          <w:lang w:eastAsia="zh-CN"/>
        </w:rPr>
      </w:pPr>
    </w:p>
    <w:p w14:paraId="1B9DEC3C">
      <w:pPr>
        <w:spacing w:before="68" w:line="434" w:lineRule="auto"/>
        <w:ind w:left="23" w:right="7" w:hanging="1"/>
        <w:rPr>
          <w:rFonts w:ascii="宋体" w:hAnsi="宋体" w:eastAsia="宋体" w:cs="宋体"/>
          <w:lang w:eastAsia="zh-CN"/>
        </w:rPr>
      </w:pPr>
      <w:r>
        <w:rPr>
          <w:rFonts w:hint="eastAsia" w:ascii="宋体" w:hAnsi="宋体" w:eastAsia="宋体" w:cs="宋体"/>
          <w:spacing w:val="-2"/>
          <w:lang w:eastAsia="zh-CN"/>
        </w:rPr>
        <w:t>注：对照评标办法要求，由投标人自行提供相关证明</w:t>
      </w:r>
      <w:r>
        <w:rPr>
          <w:rFonts w:hint="eastAsia" w:ascii="宋体" w:hAnsi="宋体" w:eastAsia="宋体" w:cs="宋体"/>
          <w:spacing w:val="-3"/>
          <w:lang w:eastAsia="zh-CN"/>
        </w:rPr>
        <w:t>或资料。如证明或声明或资料与实际不</w:t>
      </w:r>
      <w:r>
        <w:rPr>
          <w:rFonts w:hint="eastAsia" w:ascii="宋体" w:hAnsi="宋体" w:eastAsia="宋体" w:cs="宋体"/>
          <w:lang w:eastAsia="zh-CN"/>
        </w:rPr>
        <w:t xml:space="preserve"> 符，将被取消投标或中标资格，其投标保证金按规定</w:t>
      </w:r>
      <w:r>
        <w:rPr>
          <w:rFonts w:hint="eastAsia" w:ascii="宋体" w:hAnsi="宋体" w:eastAsia="宋体" w:cs="宋体"/>
          <w:spacing w:val="-1"/>
          <w:lang w:eastAsia="zh-CN"/>
        </w:rPr>
        <w:t>予以处理。</w:t>
      </w:r>
    </w:p>
    <w:p w14:paraId="1AA9341A">
      <w:pPr>
        <w:spacing w:line="434" w:lineRule="auto"/>
        <w:rPr>
          <w:rFonts w:ascii="宋体" w:hAnsi="宋体" w:eastAsia="宋体" w:cs="宋体"/>
          <w:lang w:eastAsia="zh-CN"/>
        </w:rPr>
        <w:sectPr>
          <w:footerReference r:id="rId45" w:type="default"/>
          <w:pgSz w:w="11907" w:h="16843"/>
          <w:pgMar w:top="1247" w:right="1417" w:bottom="1247" w:left="1417" w:header="0" w:footer="907" w:gutter="0"/>
          <w:cols w:space="0" w:num="1"/>
        </w:sectPr>
      </w:pPr>
    </w:p>
    <w:p w14:paraId="246539EE">
      <w:pPr>
        <w:pStyle w:val="5"/>
        <w:spacing w:line="253" w:lineRule="auto"/>
        <w:rPr>
          <w:rFonts w:ascii="宋体" w:hAnsi="宋体" w:eastAsia="宋体" w:cs="宋体"/>
          <w:lang w:eastAsia="zh-CN"/>
        </w:rPr>
      </w:pPr>
    </w:p>
    <w:p w14:paraId="326CBB78">
      <w:pPr>
        <w:pStyle w:val="5"/>
        <w:spacing w:line="254" w:lineRule="auto"/>
        <w:rPr>
          <w:rFonts w:ascii="宋体" w:hAnsi="宋体" w:eastAsia="宋体" w:cs="宋体"/>
          <w:lang w:eastAsia="zh-CN"/>
        </w:rPr>
      </w:pPr>
    </w:p>
    <w:p w14:paraId="203DC25B">
      <w:pPr>
        <w:tabs>
          <w:tab w:val="left" w:pos="3055"/>
        </w:tabs>
        <w:spacing w:before="91" w:line="221" w:lineRule="auto"/>
        <w:ind w:left="974"/>
        <w:rPr>
          <w:rFonts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1"/>
          <w:sz w:val="28"/>
          <w:szCs w:val="28"/>
          <w:lang w:eastAsia="zh-CN"/>
        </w:rPr>
        <w:t>（招标项目名称）</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18"/>
          <w:sz w:val="28"/>
          <w:szCs w:val="28"/>
          <w:lang w:eastAsia="zh-CN"/>
        </w:rPr>
        <w:t xml:space="preserve"> </w:t>
      </w:r>
      <w:r>
        <w:rPr>
          <w:rFonts w:hint="eastAsia" w:ascii="宋体" w:hAnsi="宋体" w:eastAsia="宋体" w:cs="宋体"/>
          <w:spacing w:val="-1"/>
          <w:sz w:val="28"/>
          <w:szCs w:val="28"/>
          <w:lang w:eastAsia="zh-CN"/>
        </w:rPr>
        <w:t>标段施工招标</w:t>
      </w:r>
    </w:p>
    <w:p w14:paraId="333C0207">
      <w:pPr>
        <w:pStyle w:val="5"/>
        <w:spacing w:line="256" w:lineRule="auto"/>
        <w:rPr>
          <w:rFonts w:ascii="宋体" w:hAnsi="宋体" w:eastAsia="宋体" w:cs="宋体"/>
          <w:lang w:eastAsia="zh-CN"/>
        </w:rPr>
      </w:pPr>
    </w:p>
    <w:p w14:paraId="7C4F678B">
      <w:pPr>
        <w:pStyle w:val="5"/>
        <w:spacing w:line="257" w:lineRule="auto"/>
        <w:rPr>
          <w:rFonts w:ascii="宋体" w:hAnsi="宋体" w:eastAsia="宋体" w:cs="宋体"/>
          <w:lang w:eastAsia="zh-CN"/>
        </w:rPr>
      </w:pPr>
    </w:p>
    <w:p w14:paraId="538CF232">
      <w:pPr>
        <w:pStyle w:val="5"/>
        <w:spacing w:line="257" w:lineRule="auto"/>
        <w:rPr>
          <w:rFonts w:ascii="宋体" w:hAnsi="宋体" w:eastAsia="宋体" w:cs="宋体"/>
          <w:lang w:eastAsia="zh-CN"/>
        </w:rPr>
      </w:pPr>
    </w:p>
    <w:p w14:paraId="48F725BA">
      <w:pPr>
        <w:pStyle w:val="5"/>
        <w:spacing w:line="257" w:lineRule="auto"/>
        <w:rPr>
          <w:rFonts w:ascii="宋体" w:hAnsi="宋体" w:eastAsia="宋体" w:cs="宋体"/>
          <w:lang w:eastAsia="zh-CN"/>
        </w:rPr>
      </w:pPr>
    </w:p>
    <w:p w14:paraId="623E05E1">
      <w:pPr>
        <w:pStyle w:val="5"/>
        <w:spacing w:line="257" w:lineRule="auto"/>
        <w:rPr>
          <w:rFonts w:ascii="宋体" w:hAnsi="宋体" w:eastAsia="宋体" w:cs="宋体"/>
          <w:lang w:eastAsia="zh-CN"/>
        </w:rPr>
      </w:pPr>
    </w:p>
    <w:p w14:paraId="7646E617">
      <w:pPr>
        <w:pStyle w:val="5"/>
        <w:spacing w:line="257" w:lineRule="auto"/>
        <w:rPr>
          <w:rFonts w:ascii="宋体" w:hAnsi="宋体" w:eastAsia="宋体" w:cs="宋体"/>
          <w:lang w:eastAsia="zh-CN"/>
        </w:rPr>
      </w:pPr>
    </w:p>
    <w:p w14:paraId="2F0E40BA">
      <w:pPr>
        <w:pStyle w:val="5"/>
        <w:spacing w:line="257" w:lineRule="auto"/>
        <w:rPr>
          <w:rFonts w:ascii="宋体" w:hAnsi="宋体" w:eastAsia="宋体" w:cs="宋体"/>
          <w:lang w:eastAsia="zh-CN"/>
        </w:rPr>
      </w:pPr>
    </w:p>
    <w:p w14:paraId="01FA5F57">
      <w:pPr>
        <w:spacing w:before="140" w:line="223" w:lineRule="auto"/>
        <w:ind w:left="3311"/>
        <w:rPr>
          <w:rFonts w:ascii="宋体" w:hAnsi="宋体" w:eastAsia="宋体" w:cs="宋体"/>
          <w:sz w:val="43"/>
          <w:szCs w:val="43"/>
          <w:lang w:eastAsia="zh-CN"/>
        </w:rPr>
      </w:pPr>
      <w:bookmarkStart w:id="720" w:name="bookmark167"/>
      <w:bookmarkEnd w:id="720"/>
      <w:r>
        <w:rPr>
          <w:rFonts w:hint="eastAsia" w:ascii="宋体" w:hAnsi="宋体" w:eastAsia="宋体" w:cs="宋体"/>
          <w:spacing w:val="3"/>
          <w:sz w:val="43"/>
          <w:szCs w:val="43"/>
          <w:lang w:eastAsia="zh-CN"/>
        </w:rPr>
        <w:t>投标文件</w:t>
      </w:r>
    </w:p>
    <w:p w14:paraId="051D6B38">
      <w:pPr>
        <w:pStyle w:val="5"/>
        <w:spacing w:line="258" w:lineRule="auto"/>
        <w:rPr>
          <w:rFonts w:ascii="宋体" w:hAnsi="宋体" w:eastAsia="宋体" w:cs="宋体"/>
          <w:lang w:eastAsia="zh-CN"/>
        </w:rPr>
      </w:pPr>
    </w:p>
    <w:p w14:paraId="4A8DFEFF">
      <w:pPr>
        <w:pStyle w:val="5"/>
        <w:spacing w:line="259" w:lineRule="auto"/>
        <w:rPr>
          <w:rFonts w:ascii="宋体" w:hAnsi="宋体" w:eastAsia="宋体" w:cs="宋体"/>
          <w:lang w:eastAsia="zh-CN"/>
        </w:rPr>
      </w:pPr>
    </w:p>
    <w:p w14:paraId="68067FA9">
      <w:pPr>
        <w:pStyle w:val="5"/>
        <w:spacing w:line="259" w:lineRule="auto"/>
        <w:rPr>
          <w:rFonts w:ascii="宋体" w:hAnsi="宋体" w:eastAsia="宋体" w:cs="宋体"/>
          <w:lang w:eastAsia="zh-CN"/>
        </w:rPr>
      </w:pPr>
    </w:p>
    <w:p w14:paraId="6698850A">
      <w:pPr>
        <w:pStyle w:val="5"/>
        <w:spacing w:line="259" w:lineRule="auto"/>
        <w:rPr>
          <w:rFonts w:ascii="宋体" w:hAnsi="宋体" w:eastAsia="宋体" w:cs="宋体"/>
          <w:lang w:eastAsia="zh-CN"/>
        </w:rPr>
      </w:pPr>
    </w:p>
    <w:p w14:paraId="7FEF96BA">
      <w:pPr>
        <w:pStyle w:val="5"/>
        <w:spacing w:line="259" w:lineRule="auto"/>
        <w:rPr>
          <w:rFonts w:ascii="宋体" w:hAnsi="宋体" w:eastAsia="宋体" w:cs="宋体"/>
          <w:lang w:eastAsia="zh-CN"/>
        </w:rPr>
      </w:pPr>
    </w:p>
    <w:p w14:paraId="281A990F">
      <w:pPr>
        <w:spacing w:before="91" w:line="219" w:lineRule="auto"/>
        <w:ind w:left="3343"/>
        <w:outlineLvl w:val="1"/>
        <w:rPr>
          <w:rFonts w:ascii="宋体" w:hAnsi="宋体" w:eastAsia="宋体" w:cs="宋体"/>
          <w:sz w:val="28"/>
          <w:szCs w:val="28"/>
          <w:lang w:eastAsia="zh-CN"/>
        </w:rPr>
      </w:pPr>
      <w:bookmarkStart w:id="721" w:name="bookmark166"/>
      <w:bookmarkEnd w:id="721"/>
      <w:r>
        <w:rPr>
          <w:rFonts w:hint="eastAsia" w:ascii="宋体" w:hAnsi="宋体" w:eastAsia="宋体" w:cs="宋体"/>
          <w:b/>
          <w:bCs/>
          <w:spacing w:val="-8"/>
          <w:sz w:val="28"/>
          <w:szCs w:val="28"/>
          <w:lang w:eastAsia="zh-CN"/>
        </w:rPr>
        <w:t>（报价文件）</w:t>
      </w:r>
    </w:p>
    <w:p w14:paraId="58D77ECF">
      <w:pPr>
        <w:pStyle w:val="5"/>
        <w:spacing w:line="245" w:lineRule="auto"/>
        <w:rPr>
          <w:rFonts w:ascii="宋体" w:hAnsi="宋体" w:eastAsia="宋体" w:cs="宋体"/>
          <w:lang w:eastAsia="zh-CN"/>
        </w:rPr>
      </w:pPr>
    </w:p>
    <w:p w14:paraId="3167C7AF">
      <w:pPr>
        <w:pStyle w:val="5"/>
        <w:spacing w:line="245" w:lineRule="auto"/>
        <w:rPr>
          <w:rFonts w:ascii="宋体" w:hAnsi="宋体" w:eastAsia="宋体" w:cs="宋体"/>
          <w:lang w:eastAsia="zh-CN"/>
        </w:rPr>
      </w:pPr>
    </w:p>
    <w:p w14:paraId="35B16802">
      <w:pPr>
        <w:pStyle w:val="5"/>
        <w:spacing w:line="245" w:lineRule="auto"/>
        <w:rPr>
          <w:rFonts w:ascii="宋体" w:hAnsi="宋体" w:eastAsia="宋体" w:cs="宋体"/>
          <w:lang w:eastAsia="zh-CN"/>
        </w:rPr>
      </w:pPr>
    </w:p>
    <w:p w14:paraId="29681732">
      <w:pPr>
        <w:pStyle w:val="5"/>
        <w:spacing w:line="245" w:lineRule="auto"/>
        <w:rPr>
          <w:rFonts w:ascii="宋体" w:hAnsi="宋体" w:eastAsia="宋体" w:cs="宋体"/>
          <w:lang w:eastAsia="zh-CN"/>
        </w:rPr>
      </w:pPr>
    </w:p>
    <w:p w14:paraId="257BDD2D">
      <w:pPr>
        <w:pStyle w:val="5"/>
        <w:spacing w:line="245" w:lineRule="auto"/>
        <w:rPr>
          <w:rFonts w:ascii="宋体" w:hAnsi="宋体" w:eastAsia="宋体" w:cs="宋体"/>
          <w:lang w:eastAsia="zh-CN"/>
        </w:rPr>
      </w:pPr>
    </w:p>
    <w:p w14:paraId="77B250A3">
      <w:pPr>
        <w:pStyle w:val="5"/>
        <w:spacing w:line="245" w:lineRule="auto"/>
        <w:rPr>
          <w:rFonts w:ascii="宋体" w:hAnsi="宋体" w:eastAsia="宋体" w:cs="宋体"/>
          <w:lang w:eastAsia="zh-CN"/>
        </w:rPr>
      </w:pPr>
    </w:p>
    <w:p w14:paraId="5BF09F01">
      <w:pPr>
        <w:pStyle w:val="5"/>
        <w:spacing w:line="245" w:lineRule="auto"/>
        <w:rPr>
          <w:rFonts w:ascii="宋体" w:hAnsi="宋体" w:eastAsia="宋体" w:cs="宋体"/>
          <w:lang w:eastAsia="zh-CN"/>
        </w:rPr>
      </w:pPr>
    </w:p>
    <w:p w14:paraId="45D6149F">
      <w:pPr>
        <w:pStyle w:val="5"/>
        <w:spacing w:line="245" w:lineRule="auto"/>
        <w:rPr>
          <w:rFonts w:ascii="宋体" w:hAnsi="宋体" w:eastAsia="宋体" w:cs="宋体"/>
          <w:lang w:eastAsia="zh-CN"/>
        </w:rPr>
      </w:pPr>
    </w:p>
    <w:p w14:paraId="72BDB1EB">
      <w:pPr>
        <w:pStyle w:val="5"/>
        <w:spacing w:line="245" w:lineRule="auto"/>
        <w:rPr>
          <w:rFonts w:ascii="宋体" w:hAnsi="宋体" w:eastAsia="宋体" w:cs="宋体"/>
          <w:lang w:eastAsia="zh-CN"/>
        </w:rPr>
      </w:pPr>
    </w:p>
    <w:p w14:paraId="55CE2714">
      <w:pPr>
        <w:pStyle w:val="5"/>
        <w:spacing w:line="245" w:lineRule="auto"/>
        <w:rPr>
          <w:rFonts w:ascii="宋体" w:hAnsi="宋体" w:eastAsia="宋体" w:cs="宋体"/>
          <w:lang w:eastAsia="zh-CN"/>
        </w:rPr>
      </w:pPr>
    </w:p>
    <w:p w14:paraId="090C8B2D">
      <w:pPr>
        <w:pStyle w:val="5"/>
        <w:spacing w:line="245" w:lineRule="auto"/>
        <w:rPr>
          <w:rFonts w:ascii="宋体" w:hAnsi="宋体" w:eastAsia="宋体" w:cs="宋体"/>
          <w:lang w:eastAsia="zh-CN"/>
        </w:rPr>
      </w:pPr>
    </w:p>
    <w:p w14:paraId="7ACD939F">
      <w:pPr>
        <w:pStyle w:val="5"/>
        <w:spacing w:line="245" w:lineRule="auto"/>
        <w:rPr>
          <w:rFonts w:ascii="宋体" w:hAnsi="宋体" w:eastAsia="宋体" w:cs="宋体"/>
          <w:lang w:eastAsia="zh-CN"/>
        </w:rPr>
      </w:pPr>
    </w:p>
    <w:p w14:paraId="5701E512">
      <w:pPr>
        <w:pStyle w:val="5"/>
        <w:spacing w:line="245" w:lineRule="auto"/>
        <w:rPr>
          <w:rFonts w:ascii="宋体" w:hAnsi="宋体" w:eastAsia="宋体" w:cs="宋体"/>
          <w:lang w:eastAsia="zh-CN"/>
        </w:rPr>
      </w:pPr>
    </w:p>
    <w:p w14:paraId="24113E34">
      <w:pPr>
        <w:pStyle w:val="5"/>
        <w:spacing w:line="245" w:lineRule="auto"/>
        <w:rPr>
          <w:rFonts w:ascii="宋体" w:hAnsi="宋体" w:eastAsia="宋体" w:cs="宋体"/>
          <w:lang w:eastAsia="zh-CN"/>
        </w:rPr>
      </w:pPr>
    </w:p>
    <w:p w14:paraId="52C15C10">
      <w:pPr>
        <w:pStyle w:val="5"/>
        <w:spacing w:line="245" w:lineRule="auto"/>
        <w:rPr>
          <w:rFonts w:ascii="宋体" w:hAnsi="宋体" w:eastAsia="宋体" w:cs="宋体"/>
          <w:lang w:eastAsia="zh-CN"/>
        </w:rPr>
      </w:pPr>
    </w:p>
    <w:p w14:paraId="6C5A569A">
      <w:pPr>
        <w:pStyle w:val="5"/>
        <w:spacing w:line="245" w:lineRule="auto"/>
        <w:rPr>
          <w:rFonts w:ascii="宋体" w:hAnsi="宋体" w:eastAsia="宋体" w:cs="宋体"/>
          <w:lang w:eastAsia="zh-CN"/>
        </w:rPr>
      </w:pPr>
    </w:p>
    <w:p w14:paraId="5329BEAF">
      <w:pPr>
        <w:pStyle w:val="5"/>
        <w:spacing w:line="245" w:lineRule="auto"/>
        <w:rPr>
          <w:rFonts w:ascii="宋体" w:hAnsi="宋体" w:eastAsia="宋体" w:cs="宋体"/>
          <w:lang w:eastAsia="zh-CN"/>
        </w:rPr>
      </w:pPr>
    </w:p>
    <w:p w14:paraId="0CFAB436">
      <w:pPr>
        <w:pStyle w:val="5"/>
        <w:spacing w:line="245" w:lineRule="auto"/>
        <w:rPr>
          <w:rFonts w:ascii="宋体" w:hAnsi="宋体" w:eastAsia="宋体" w:cs="宋体"/>
          <w:lang w:eastAsia="zh-CN"/>
        </w:rPr>
      </w:pPr>
    </w:p>
    <w:p w14:paraId="07121EAD">
      <w:pPr>
        <w:pStyle w:val="5"/>
        <w:spacing w:line="245" w:lineRule="auto"/>
        <w:rPr>
          <w:rFonts w:ascii="宋体" w:hAnsi="宋体" w:eastAsia="宋体" w:cs="宋体"/>
          <w:lang w:eastAsia="zh-CN"/>
        </w:rPr>
      </w:pPr>
    </w:p>
    <w:p w14:paraId="1FE0D76A">
      <w:pPr>
        <w:pStyle w:val="5"/>
        <w:spacing w:line="246" w:lineRule="auto"/>
        <w:rPr>
          <w:rFonts w:ascii="宋体" w:hAnsi="宋体" w:eastAsia="宋体" w:cs="宋体"/>
          <w:lang w:eastAsia="zh-CN"/>
        </w:rPr>
      </w:pPr>
    </w:p>
    <w:p w14:paraId="063E7186">
      <w:pPr>
        <w:pStyle w:val="5"/>
        <w:spacing w:line="246" w:lineRule="auto"/>
        <w:rPr>
          <w:rFonts w:ascii="宋体" w:hAnsi="宋体" w:eastAsia="宋体" w:cs="宋体"/>
          <w:lang w:eastAsia="zh-CN"/>
        </w:rPr>
      </w:pPr>
    </w:p>
    <w:p w14:paraId="10D358E0">
      <w:pPr>
        <w:tabs>
          <w:tab w:val="left" w:pos="3120"/>
        </w:tabs>
        <w:spacing w:before="91" w:line="585" w:lineRule="auto"/>
        <w:ind w:left="1857" w:right="612" w:hanging="1248"/>
        <w:rPr>
          <w:rFonts w:ascii="宋体" w:hAnsi="宋体" w:eastAsia="宋体" w:cs="宋体"/>
          <w:sz w:val="28"/>
          <w:szCs w:val="28"/>
          <w:lang w:eastAsia="zh-CN"/>
        </w:rPr>
      </w:pPr>
      <w:r>
        <w:rPr>
          <w:rFonts w:hint="eastAsia" w:ascii="宋体" w:hAnsi="宋体" w:eastAsia="宋体" w:cs="宋体"/>
          <w:spacing w:val="-3"/>
          <w:sz w:val="28"/>
          <w:szCs w:val="28"/>
          <w:lang w:eastAsia="zh-CN"/>
        </w:rPr>
        <w:t>投标人</w:t>
      </w:r>
      <w:r>
        <w:rPr>
          <w:rFonts w:hint="eastAsia" w:ascii="宋体" w:hAnsi="宋体" w:eastAsia="宋体" w:cs="宋体"/>
          <w:spacing w:val="-4"/>
          <w:sz w:val="28"/>
          <w:szCs w:val="28"/>
          <w:lang w:eastAsia="zh-CN"/>
        </w:rPr>
        <w:t>：</w:t>
      </w:r>
      <w:r>
        <w:rPr>
          <w:rFonts w:hint="eastAsia" w:ascii="宋体" w:hAnsi="宋体" w:eastAsia="宋体" w:cs="宋体"/>
          <w:sz w:val="28"/>
          <w:szCs w:val="28"/>
          <w:u w:val="single"/>
          <w:lang w:eastAsia="zh-CN"/>
        </w:rPr>
        <w:t xml:space="preserve">                               </w:t>
      </w:r>
      <w:r>
        <w:rPr>
          <w:rFonts w:hint="eastAsia" w:ascii="宋体" w:hAnsi="宋体" w:eastAsia="宋体" w:cs="宋体"/>
          <w:spacing w:val="-4"/>
          <w:sz w:val="28"/>
          <w:szCs w:val="28"/>
          <w:lang w:eastAsia="zh-CN"/>
        </w:rPr>
        <w:t>（</w:t>
      </w:r>
      <w:r>
        <w:rPr>
          <w:rFonts w:hint="eastAsia" w:ascii="宋体" w:hAnsi="宋体" w:eastAsia="宋体" w:cs="宋体"/>
          <w:spacing w:val="-3"/>
          <w:sz w:val="28"/>
          <w:szCs w:val="28"/>
          <w:lang w:eastAsia="zh-CN"/>
        </w:rPr>
        <w:t>盖单位章）</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pacing w:val="-127"/>
          <w:sz w:val="28"/>
          <w:szCs w:val="28"/>
          <w:lang w:eastAsia="zh-CN"/>
        </w:rPr>
        <w:t xml:space="preserve"> </w:t>
      </w:r>
      <w:r>
        <w:rPr>
          <w:rFonts w:hint="eastAsia" w:ascii="宋体" w:hAnsi="宋体" w:eastAsia="宋体" w:cs="宋体"/>
          <w:spacing w:val="-10"/>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pacing w:val="-122"/>
          <w:sz w:val="28"/>
          <w:szCs w:val="28"/>
          <w:lang w:eastAsia="zh-CN"/>
        </w:rPr>
        <w:t xml:space="preserve"> </w:t>
      </w:r>
      <w:r>
        <w:rPr>
          <w:rFonts w:hint="eastAsia" w:ascii="宋体" w:hAnsi="宋体" w:eastAsia="宋体" w:cs="宋体"/>
          <w:spacing w:val="-10"/>
          <w:sz w:val="28"/>
          <w:szCs w:val="28"/>
          <w:lang w:eastAsia="zh-CN"/>
        </w:rPr>
        <w:t>月</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79"/>
          <w:sz w:val="28"/>
          <w:szCs w:val="28"/>
          <w:lang w:eastAsia="zh-CN"/>
        </w:rPr>
        <w:t xml:space="preserve"> </w:t>
      </w:r>
      <w:r>
        <w:rPr>
          <w:rFonts w:hint="eastAsia" w:ascii="宋体" w:hAnsi="宋体" w:eastAsia="宋体" w:cs="宋体"/>
          <w:spacing w:val="-10"/>
          <w:sz w:val="28"/>
          <w:szCs w:val="28"/>
          <w:lang w:eastAsia="zh-CN"/>
        </w:rPr>
        <w:t>日</w:t>
      </w:r>
    </w:p>
    <w:p w14:paraId="5EA0858F">
      <w:pPr>
        <w:spacing w:line="585" w:lineRule="auto"/>
        <w:rPr>
          <w:rFonts w:ascii="宋体" w:hAnsi="宋体" w:eastAsia="宋体" w:cs="宋体"/>
          <w:sz w:val="28"/>
          <w:szCs w:val="28"/>
          <w:lang w:eastAsia="zh-CN"/>
        </w:rPr>
        <w:sectPr>
          <w:footerReference r:id="rId46" w:type="default"/>
          <w:pgSz w:w="11907" w:h="16843"/>
          <w:pgMar w:top="1247" w:right="1417" w:bottom="1247" w:left="1417" w:header="0" w:footer="907" w:gutter="0"/>
          <w:cols w:space="0" w:num="1"/>
        </w:sectPr>
      </w:pPr>
    </w:p>
    <w:p w14:paraId="08CD9C8D">
      <w:pPr>
        <w:pStyle w:val="5"/>
        <w:spacing w:line="245" w:lineRule="auto"/>
        <w:rPr>
          <w:rFonts w:ascii="宋体" w:hAnsi="宋体" w:eastAsia="宋体" w:cs="宋体"/>
          <w:lang w:eastAsia="zh-CN"/>
        </w:rPr>
      </w:pPr>
    </w:p>
    <w:p w14:paraId="660DA28A">
      <w:pPr>
        <w:pStyle w:val="5"/>
        <w:spacing w:line="245" w:lineRule="auto"/>
        <w:rPr>
          <w:rFonts w:ascii="宋体" w:hAnsi="宋体" w:eastAsia="宋体" w:cs="宋体"/>
          <w:lang w:eastAsia="zh-CN"/>
        </w:rPr>
      </w:pPr>
    </w:p>
    <w:p w14:paraId="1ED9CCEA">
      <w:pPr>
        <w:pStyle w:val="5"/>
        <w:spacing w:line="245" w:lineRule="auto"/>
        <w:rPr>
          <w:rFonts w:ascii="宋体" w:hAnsi="宋体" w:eastAsia="宋体" w:cs="宋体"/>
          <w:lang w:eastAsia="zh-CN"/>
        </w:rPr>
      </w:pPr>
    </w:p>
    <w:p w14:paraId="52650167">
      <w:pPr>
        <w:pStyle w:val="5"/>
        <w:spacing w:line="246" w:lineRule="auto"/>
        <w:rPr>
          <w:rFonts w:ascii="宋体" w:hAnsi="宋体" w:eastAsia="宋体" w:cs="宋体"/>
          <w:lang w:eastAsia="zh-CN"/>
        </w:rPr>
      </w:pPr>
    </w:p>
    <w:p w14:paraId="6D994DBB">
      <w:pPr>
        <w:spacing w:before="101" w:line="227" w:lineRule="auto"/>
        <w:ind w:left="3758"/>
        <w:rPr>
          <w:rFonts w:ascii="宋体" w:hAnsi="宋体" w:eastAsia="宋体" w:cs="宋体"/>
          <w:sz w:val="31"/>
          <w:szCs w:val="31"/>
          <w:lang w:eastAsia="zh-CN"/>
        </w:rPr>
      </w:pPr>
      <w:r>
        <w:rPr>
          <w:rFonts w:hint="eastAsia" w:ascii="宋体" w:hAnsi="宋体" w:eastAsia="宋体" w:cs="宋体"/>
          <w:b/>
          <w:bCs/>
          <w:spacing w:val="-36"/>
          <w:sz w:val="31"/>
          <w:szCs w:val="31"/>
          <w:lang w:eastAsia="zh-CN"/>
        </w:rPr>
        <w:t>目</w:t>
      </w:r>
      <w:r>
        <w:rPr>
          <w:rFonts w:hint="eastAsia" w:ascii="宋体" w:hAnsi="宋体" w:eastAsia="宋体" w:cs="宋体"/>
          <w:spacing w:val="15"/>
          <w:sz w:val="31"/>
          <w:szCs w:val="31"/>
          <w:lang w:eastAsia="zh-CN"/>
        </w:rPr>
        <w:t xml:space="preserve">  </w:t>
      </w:r>
      <w:r>
        <w:rPr>
          <w:rFonts w:hint="eastAsia" w:ascii="宋体" w:hAnsi="宋体" w:eastAsia="宋体" w:cs="宋体"/>
          <w:b/>
          <w:bCs/>
          <w:spacing w:val="-36"/>
          <w:sz w:val="31"/>
          <w:szCs w:val="31"/>
          <w:lang w:eastAsia="zh-CN"/>
        </w:rPr>
        <w:t>录</w:t>
      </w:r>
    </w:p>
    <w:p w14:paraId="656A784B">
      <w:pPr>
        <w:pStyle w:val="5"/>
        <w:spacing w:line="280" w:lineRule="auto"/>
        <w:rPr>
          <w:rFonts w:ascii="宋体" w:hAnsi="宋体" w:eastAsia="宋体" w:cs="宋体"/>
          <w:lang w:eastAsia="zh-CN"/>
        </w:rPr>
      </w:pPr>
    </w:p>
    <w:p w14:paraId="6A2C7682">
      <w:pPr>
        <w:pStyle w:val="5"/>
        <w:spacing w:line="281" w:lineRule="auto"/>
        <w:rPr>
          <w:rFonts w:ascii="宋体" w:hAnsi="宋体" w:eastAsia="宋体" w:cs="宋体"/>
          <w:lang w:eastAsia="zh-CN"/>
        </w:rPr>
      </w:pPr>
    </w:p>
    <w:p w14:paraId="10EEED80">
      <w:pPr>
        <w:spacing w:before="68" w:line="221" w:lineRule="auto"/>
        <w:ind w:left="414"/>
        <w:rPr>
          <w:rFonts w:ascii="宋体" w:hAnsi="宋体" w:eastAsia="宋体" w:cs="宋体"/>
          <w:lang w:eastAsia="zh-CN"/>
        </w:rPr>
      </w:pPr>
      <w:r>
        <w:rPr>
          <w:rFonts w:hint="eastAsia" w:ascii="宋体" w:hAnsi="宋体" w:eastAsia="宋体" w:cs="宋体"/>
          <w:spacing w:val="-10"/>
          <w:lang w:eastAsia="zh-CN"/>
        </w:rPr>
        <w:t>一、投标函</w:t>
      </w:r>
    </w:p>
    <w:p w14:paraId="0D87DF06">
      <w:pPr>
        <w:spacing w:before="156" w:line="219" w:lineRule="auto"/>
        <w:ind w:left="414"/>
        <w:rPr>
          <w:rFonts w:ascii="宋体" w:hAnsi="宋体" w:eastAsia="宋体" w:cs="宋体"/>
          <w:lang w:eastAsia="zh-CN"/>
        </w:rPr>
      </w:pPr>
      <w:r>
        <w:rPr>
          <w:rFonts w:hint="eastAsia" w:ascii="宋体" w:hAnsi="宋体" w:eastAsia="宋体" w:cs="宋体"/>
          <w:spacing w:val="-11"/>
          <w:lang w:eastAsia="zh-CN"/>
        </w:rPr>
        <w:t>二、工程量清单报价书</w:t>
      </w:r>
    </w:p>
    <w:p w14:paraId="3B5ACF6F">
      <w:pPr>
        <w:spacing w:before="159" w:line="221" w:lineRule="auto"/>
        <w:ind w:left="418"/>
        <w:rPr>
          <w:rFonts w:ascii="宋体" w:hAnsi="宋体" w:eastAsia="宋体" w:cs="宋体"/>
          <w:lang w:eastAsia="zh-CN"/>
        </w:rPr>
      </w:pPr>
      <w:r>
        <w:rPr>
          <w:rFonts w:hint="eastAsia" w:ascii="宋体" w:hAnsi="宋体" w:eastAsia="宋体" w:cs="宋体"/>
          <w:spacing w:val="-10"/>
          <w:lang w:eastAsia="zh-CN"/>
        </w:rPr>
        <w:t>三、其他资料</w:t>
      </w:r>
    </w:p>
    <w:p w14:paraId="2CFE78D8">
      <w:pPr>
        <w:spacing w:line="221" w:lineRule="auto"/>
        <w:rPr>
          <w:rFonts w:ascii="宋体" w:hAnsi="宋体" w:eastAsia="宋体" w:cs="宋体"/>
          <w:lang w:eastAsia="zh-CN"/>
        </w:rPr>
        <w:sectPr>
          <w:footerReference r:id="rId47" w:type="default"/>
          <w:pgSz w:w="11907" w:h="16843"/>
          <w:pgMar w:top="1247" w:right="1417" w:bottom="1247" w:left="1417" w:header="0" w:footer="907" w:gutter="0"/>
          <w:cols w:space="0" w:num="1"/>
        </w:sectPr>
      </w:pPr>
    </w:p>
    <w:p w14:paraId="5A068964">
      <w:pPr>
        <w:pStyle w:val="5"/>
        <w:spacing w:line="248" w:lineRule="auto"/>
        <w:rPr>
          <w:rFonts w:ascii="宋体" w:hAnsi="宋体" w:eastAsia="宋体" w:cs="宋体"/>
          <w:lang w:eastAsia="zh-CN"/>
        </w:rPr>
      </w:pPr>
    </w:p>
    <w:p w14:paraId="5D2E2D0D">
      <w:pPr>
        <w:spacing w:before="78" w:line="220" w:lineRule="auto"/>
        <w:ind w:left="3577"/>
        <w:outlineLvl w:val="1"/>
        <w:rPr>
          <w:rFonts w:ascii="宋体" w:hAnsi="宋体" w:eastAsia="宋体" w:cs="宋体"/>
          <w:sz w:val="24"/>
          <w:szCs w:val="24"/>
          <w:lang w:eastAsia="zh-CN"/>
        </w:rPr>
      </w:pPr>
      <w:bookmarkStart w:id="722" w:name="bookmark168"/>
      <w:bookmarkEnd w:id="722"/>
      <w:bookmarkStart w:id="723" w:name="bookmark169"/>
      <w:bookmarkEnd w:id="723"/>
      <w:r>
        <w:rPr>
          <w:rFonts w:hint="eastAsia" w:ascii="宋体" w:hAnsi="宋体" w:eastAsia="宋体" w:cs="宋体"/>
          <w:b/>
          <w:bCs/>
          <w:spacing w:val="-9"/>
          <w:sz w:val="24"/>
          <w:szCs w:val="24"/>
          <w:lang w:eastAsia="zh-CN"/>
        </w:rPr>
        <w:t>一、投标函</w:t>
      </w:r>
    </w:p>
    <w:p w14:paraId="5270E6AD">
      <w:pPr>
        <w:tabs>
          <w:tab w:val="left" w:pos="1275"/>
        </w:tabs>
        <w:spacing w:before="178" w:line="221" w:lineRule="auto"/>
        <w:ind w:left="14"/>
        <w:rPr>
          <w:rFonts w:ascii="宋体" w:hAnsi="宋体" w:eastAsia="宋体" w:cs="宋体"/>
          <w:lang w:eastAsia="zh-CN"/>
        </w:rPr>
      </w:pPr>
      <w:r>
        <w:rPr>
          <w:rFonts w:hint="eastAsia" w:ascii="宋体" w:hAnsi="宋体" w:eastAsia="宋体" w:cs="宋体"/>
          <w:u w:val="single"/>
          <w:lang w:eastAsia="zh-CN"/>
        </w:rPr>
        <w:tab/>
      </w:r>
      <w:r>
        <w:rPr>
          <w:rFonts w:hint="eastAsia" w:ascii="宋体" w:hAnsi="宋体" w:eastAsia="宋体" w:cs="宋体"/>
          <w:spacing w:val="-3"/>
          <w:lang w:eastAsia="zh-CN"/>
        </w:rPr>
        <w:t>（招标人名称</w:t>
      </w:r>
      <w:r>
        <w:rPr>
          <w:rFonts w:hint="eastAsia" w:ascii="宋体" w:hAnsi="宋体" w:eastAsia="宋体" w:cs="宋体"/>
          <w:spacing w:val="-7"/>
          <w:lang w:eastAsia="zh-CN"/>
        </w:rPr>
        <w:t>）：</w:t>
      </w:r>
    </w:p>
    <w:p w14:paraId="6DF3D51E">
      <w:pPr>
        <w:spacing w:before="290" w:line="470" w:lineRule="auto"/>
        <w:ind w:left="25" w:right="9" w:firstLine="433"/>
        <w:jc w:val="both"/>
        <w:rPr>
          <w:rFonts w:ascii="宋体" w:hAnsi="宋体" w:eastAsia="宋体" w:cs="宋体"/>
          <w:lang w:eastAsia="zh-CN"/>
        </w:rPr>
      </w:pPr>
      <w:r>
        <w:rPr>
          <w:rFonts w:hint="eastAsia" w:ascii="宋体" w:hAnsi="宋体" w:eastAsia="宋体" w:cs="宋体"/>
          <w:spacing w:val="-2"/>
          <w:lang w:eastAsia="zh-CN"/>
        </w:rPr>
        <w:t>1. 我方已仔细研究</w:t>
      </w:r>
      <w:r>
        <w:rPr>
          <w:rFonts w:hint="eastAsia" w:ascii="宋体" w:hAnsi="宋体" w:eastAsia="宋体" w:cs="宋体"/>
          <w:spacing w:val="-104"/>
          <w:lang w:eastAsia="zh-CN"/>
        </w:rPr>
        <w:t xml:space="preserve"> </w:t>
      </w:r>
      <w:r>
        <w:rPr>
          <w:rFonts w:hint="eastAsia" w:ascii="宋体" w:hAnsi="宋体" w:eastAsia="宋体" w:cs="宋体"/>
          <w:spacing w:val="-2"/>
          <w:u w:val="single"/>
          <w:lang w:eastAsia="zh-CN"/>
        </w:rPr>
        <w:t xml:space="preserve">         </w:t>
      </w:r>
      <w:r>
        <w:rPr>
          <w:rFonts w:hint="eastAsia" w:ascii="宋体" w:hAnsi="宋体" w:eastAsia="宋体" w:cs="宋体"/>
          <w:spacing w:val="-2"/>
          <w:lang w:eastAsia="zh-CN"/>
        </w:rPr>
        <w:t>（招标</w:t>
      </w:r>
      <w:r>
        <w:rPr>
          <w:rFonts w:hint="eastAsia" w:ascii="宋体" w:hAnsi="宋体" w:eastAsia="宋体" w:cs="宋体"/>
          <w:spacing w:val="-3"/>
          <w:lang w:eastAsia="zh-CN"/>
        </w:rPr>
        <w:t>项目名称）</w:t>
      </w:r>
      <w:r>
        <w:rPr>
          <w:rFonts w:hint="eastAsia" w:ascii="宋体" w:hAnsi="宋体" w:eastAsia="宋体" w:cs="宋体"/>
          <w:spacing w:val="-3"/>
          <w:u w:val="single"/>
          <w:lang w:eastAsia="zh-CN"/>
        </w:rPr>
        <w:t xml:space="preserve">  / </w:t>
      </w:r>
      <w:r>
        <w:rPr>
          <w:rFonts w:hint="eastAsia" w:ascii="宋体" w:hAnsi="宋体" w:eastAsia="宋体" w:cs="宋体"/>
          <w:spacing w:val="-3"/>
          <w:lang w:eastAsia="zh-CN"/>
        </w:rPr>
        <w:t>标段招标文件的全部内容，在考察</w:t>
      </w:r>
      <w:r>
        <w:rPr>
          <w:rFonts w:hint="eastAsia" w:ascii="宋体" w:hAnsi="宋体" w:eastAsia="宋体" w:cs="宋体"/>
          <w:lang w:eastAsia="zh-CN"/>
        </w:rPr>
        <w:t xml:space="preserve"> </w:t>
      </w:r>
      <w:r>
        <w:rPr>
          <w:rFonts w:hint="eastAsia" w:ascii="宋体" w:hAnsi="宋体" w:eastAsia="宋体" w:cs="宋体"/>
          <w:spacing w:val="-1"/>
          <w:lang w:eastAsia="zh-CN"/>
        </w:rPr>
        <w:t>工程现场后，</w:t>
      </w:r>
      <w:r>
        <w:rPr>
          <w:rFonts w:hint="eastAsia" w:ascii="宋体" w:hAnsi="宋体" w:eastAsia="宋体" w:cs="宋体"/>
          <w:b/>
          <w:bCs/>
          <w:spacing w:val="-1"/>
          <w:lang w:eastAsia="zh-CN"/>
        </w:rPr>
        <w:t>愿意以人民币（大写）</w:t>
      </w:r>
      <w:r>
        <w:rPr>
          <w:rFonts w:hint="eastAsia" w:ascii="宋体" w:hAnsi="宋体" w:eastAsia="宋体" w:cs="宋体"/>
          <w:spacing w:val="-1"/>
          <w:u w:val="single"/>
          <w:lang w:eastAsia="zh-CN"/>
        </w:rPr>
        <w:t xml:space="preserve">         </w:t>
      </w:r>
      <w:r>
        <w:rPr>
          <w:rFonts w:hint="eastAsia" w:ascii="宋体" w:hAnsi="宋体" w:eastAsia="宋体" w:cs="宋体"/>
          <w:spacing w:val="-1"/>
          <w:lang w:eastAsia="zh-CN"/>
        </w:rPr>
        <w:t xml:space="preserve"> </w:t>
      </w:r>
      <w:r>
        <w:rPr>
          <w:rFonts w:hint="eastAsia" w:ascii="宋体" w:hAnsi="宋体" w:eastAsia="宋体" w:cs="宋体"/>
          <w:b/>
          <w:bCs/>
          <w:spacing w:val="-1"/>
          <w:lang w:eastAsia="zh-CN"/>
        </w:rPr>
        <w:t>(¥</w:t>
      </w:r>
      <w:r>
        <w:rPr>
          <w:rFonts w:hint="eastAsia" w:ascii="宋体" w:hAnsi="宋体" w:eastAsia="宋体" w:cs="宋体"/>
          <w:spacing w:val="-1"/>
          <w:u w:val="single"/>
          <w:lang w:eastAsia="zh-CN"/>
        </w:rPr>
        <w:t xml:space="preserve">         </w:t>
      </w:r>
      <w:r>
        <w:rPr>
          <w:rFonts w:hint="eastAsia" w:ascii="宋体" w:hAnsi="宋体" w:eastAsia="宋体" w:cs="宋体"/>
          <w:spacing w:val="-96"/>
          <w:lang w:eastAsia="zh-CN"/>
        </w:rPr>
        <w:t xml:space="preserve"> </w:t>
      </w:r>
      <w:r>
        <w:rPr>
          <w:rFonts w:hint="eastAsia" w:ascii="宋体" w:hAnsi="宋体" w:eastAsia="宋体" w:cs="宋体"/>
          <w:b/>
          <w:bCs/>
          <w:spacing w:val="-1"/>
          <w:lang w:eastAsia="zh-CN"/>
        </w:rPr>
        <w:t>元）的投标总报价</w:t>
      </w:r>
      <w:r>
        <w:rPr>
          <w:rFonts w:hint="eastAsia" w:ascii="宋体" w:hAnsi="宋体" w:eastAsia="宋体" w:cs="宋体"/>
          <w:spacing w:val="-1"/>
          <w:lang w:eastAsia="zh-CN"/>
        </w:rPr>
        <w:t>，按合同约</w:t>
      </w:r>
      <w:r>
        <w:rPr>
          <w:rFonts w:hint="eastAsia" w:ascii="宋体" w:hAnsi="宋体" w:eastAsia="宋体" w:cs="宋体"/>
          <w:lang w:eastAsia="zh-CN"/>
        </w:rPr>
        <w:t xml:space="preserve"> </w:t>
      </w:r>
      <w:r>
        <w:rPr>
          <w:rFonts w:hint="eastAsia" w:ascii="宋体" w:hAnsi="宋体" w:eastAsia="宋体" w:cs="宋体"/>
          <w:spacing w:val="-1"/>
          <w:lang w:eastAsia="zh-CN"/>
        </w:rPr>
        <w:t>定实施和完成承包工程，修补工程中的任何缺陷。</w:t>
      </w:r>
    </w:p>
    <w:p w14:paraId="100B3BA7">
      <w:pPr>
        <w:spacing w:before="30" w:line="470" w:lineRule="auto"/>
        <w:ind w:left="22" w:right="7" w:firstLine="369"/>
        <w:jc w:val="both"/>
        <w:rPr>
          <w:rFonts w:ascii="宋体" w:hAnsi="宋体" w:eastAsia="宋体" w:cs="宋体"/>
          <w:lang w:eastAsia="zh-CN"/>
        </w:rPr>
      </w:pPr>
      <w:r>
        <w:rPr>
          <w:rFonts w:hint="eastAsia" w:ascii="宋体" w:hAnsi="宋体" w:eastAsia="宋体" w:cs="宋体"/>
          <w:spacing w:val="1"/>
          <w:lang w:eastAsia="zh-CN"/>
        </w:rPr>
        <w:t>2. 我方已按招标文件要求详细审核并确认全部招标文件及有关附件，充分理解投标价</w:t>
      </w:r>
      <w:r>
        <w:rPr>
          <w:rFonts w:hint="eastAsia" w:ascii="宋体" w:hAnsi="宋体" w:eastAsia="宋体" w:cs="宋体"/>
          <w:spacing w:val="13"/>
          <w:lang w:eastAsia="zh-CN"/>
        </w:rPr>
        <w:t xml:space="preserve"> </w:t>
      </w:r>
      <w:r>
        <w:rPr>
          <w:rFonts w:hint="eastAsia" w:ascii="宋体" w:hAnsi="宋体" w:eastAsia="宋体" w:cs="宋体"/>
          <w:spacing w:val="-2"/>
          <w:lang w:eastAsia="zh-CN"/>
        </w:rPr>
        <w:t>格不得低于企业个别成本有关规定。我方经成本核算</w:t>
      </w:r>
      <w:r>
        <w:rPr>
          <w:rFonts w:hint="eastAsia" w:ascii="宋体" w:hAnsi="宋体" w:eastAsia="宋体" w:cs="宋体"/>
          <w:spacing w:val="-3"/>
          <w:lang w:eastAsia="zh-CN"/>
        </w:rPr>
        <w:t>，所填报的投标报价不低于企业个别成</w:t>
      </w:r>
      <w:r>
        <w:rPr>
          <w:rFonts w:hint="eastAsia" w:ascii="宋体" w:hAnsi="宋体" w:eastAsia="宋体" w:cs="宋体"/>
          <w:lang w:eastAsia="zh-CN"/>
        </w:rPr>
        <w:t xml:space="preserve"> </w:t>
      </w:r>
      <w:r>
        <w:rPr>
          <w:rFonts w:hint="eastAsia" w:ascii="宋体" w:hAnsi="宋体" w:eastAsia="宋体" w:cs="宋体"/>
          <w:spacing w:val="-10"/>
          <w:lang w:eastAsia="zh-CN"/>
        </w:rPr>
        <w:t>本。</w:t>
      </w:r>
    </w:p>
    <w:p w14:paraId="696195E5">
      <w:pPr>
        <w:spacing w:before="30" w:line="221" w:lineRule="auto"/>
        <w:ind w:left="394"/>
        <w:rPr>
          <w:rFonts w:ascii="宋体" w:hAnsi="宋体" w:eastAsia="宋体" w:cs="宋体"/>
        </w:rPr>
      </w:pPr>
      <w:r>
        <w:rPr>
          <w:rFonts w:hint="eastAsia" w:ascii="宋体" w:hAnsi="宋体" w:eastAsia="宋体" w:cs="宋体"/>
        </w:rPr>
        <w:t xml:space="preserve">3. </w:t>
      </w:r>
      <w:r>
        <w:rPr>
          <w:rFonts w:hint="eastAsia" w:ascii="宋体" w:hAnsi="宋体" w:eastAsia="宋体" w:cs="宋体"/>
          <w:u w:val="single"/>
        </w:rPr>
        <w:t xml:space="preserve">                        </w:t>
      </w:r>
      <w:r>
        <w:rPr>
          <w:rFonts w:hint="eastAsia" w:ascii="宋体" w:hAnsi="宋体" w:eastAsia="宋体" w:cs="宋体"/>
          <w:spacing w:val="-1"/>
          <w:u w:val="single"/>
        </w:rPr>
        <w:t xml:space="preserve">  </w:t>
      </w:r>
      <w:r>
        <w:rPr>
          <w:rFonts w:hint="eastAsia" w:ascii="宋体" w:hAnsi="宋体" w:eastAsia="宋体" w:cs="宋体"/>
          <w:spacing w:val="-1"/>
        </w:rPr>
        <w:t>（其他补充说明）。</w:t>
      </w:r>
    </w:p>
    <w:p w14:paraId="15E4EB1F">
      <w:pPr>
        <w:pStyle w:val="5"/>
        <w:spacing w:line="261" w:lineRule="auto"/>
        <w:rPr>
          <w:rFonts w:ascii="宋体" w:hAnsi="宋体" w:eastAsia="宋体" w:cs="宋体"/>
        </w:rPr>
      </w:pPr>
    </w:p>
    <w:p w14:paraId="54DF5091">
      <w:pPr>
        <w:pStyle w:val="5"/>
        <w:spacing w:line="261" w:lineRule="auto"/>
        <w:rPr>
          <w:rFonts w:ascii="宋体" w:hAnsi="宋体" w:eastAsia="宋体" w:cs="宋体"/>
        </w:rPr>
      </w:pPr>
    </w:p>
    <w:p w14:paraId="504460AD">
      <w:pPr>
        <w:pStyle w:val="5"/>
        <w:spacing w:line="261" w:lineRule="auto"/>
        <w:rPr>
          <w:rFonts w:ascii="宋体" w:hAnsi="宋体" w:eastAsia="宋体" w:cs="宋体"/>
        </w:rPr>
      </w:pPr>
    </w:p>
    <w:p w14:paraId="3B805A32">
      <w:pPr>
        <w:pStyle w:val="5"/>
        <w:spacing w:line="262" w:lineRule="auto"/>
        <w:rPr>
          <w:rFonts w:ascii="宋体" w:hAnsi="宋体" w:eastAsia="宋体" w:cs="宋体"/>
        </w:rPr>
      </w:pPr>
    </w:p>
    <w:p w14:paraId="2292B1FF">
      <w:pPr>
        <w:pStyle w:val="5"/>
        <w:spacing w:line="262" w:lineRule="auto"/>
        <w:rPr>
          <w:rFonts w:ascii="宋体" w:hAnsi="宋体" w:eastAsia="宋体" w:cs="宋体"/>
        </w:rPr>
      </w:pPr>
    </w:p>
    <w:p w14:paraId="081AADCA">
      <w:pPr>
        <w:spacing w:before="68" w:line="220" w:lineRule="auto"/>
        <w:ind w:left="445"/>
        <w:rPr>
          <w:rFonts w:ascii="宋体" w:hAnsi="宋体" w:eastAsia="宋体" w:cs="宋体"/>
          <w:lang w:eastAsia="zh-CN"/>
        </w:rPr>
      </w:pPr>
      <w:r>
        <w:rPr>
          <w:rFonts w:hint="eastAsia" w:ascii="宋体" w:hAnsi="宋体" w:eastAsia="宋体" w:cs="宋体"/>
          <w:spacing w:val="-2"/>
          <w:lang w:eastAsia="zh-CN"/>
        </w:rPr>
        <w:t>投 标</w:t>
      </w:r>
      <w:r>
        <w:rPr>
          <w:rFonts w:hint="eastAsia" w:ascii="宋体" w:hAnsi="宋体" w:eastAsia="宋体" w:cs="宋体"/>
          <w:spacing w:val="8"/>
          <w:lang w:eastAsia="zh-CN"/>
        </w:rPr>
        <w:t xml:space="preserve"> </w:t>
      </w:r>
      <w:r>
        <w:rPr>
          <w:rFonts w:hint="eastAsia" w:ascii="宋体" w:hAnsi="宋体" w:eastAsia="宋体" w:cs="宋体"/>
          <w:spacing w:val="-2"/>
          <w:lang w:eastAsia="zh-CN"/>
        </w:rPr>
        <w:t>人</w:t>
      </w:r>
      <w:r>
        <w:rPr>
          <w:rFonts w:hint="eastAsia" w:ascii="宋体" w:hAnsi="宋体" w:eastAsia="宋体" w:cs="宋体"/>
          <w:spacing w:val="-3"/>
          <w:lang w:eastAsia="zh-CN"/>
        </w:rPr>
        <w:t>：</w:t>
      </w:r>
      <w:r>
        <w:rPr>
          <w:rFonts w:hint="eastAsia" w:ascii="宋体" w:hAnsi="宋体" w:eastAsia="宋体" w:cs="宋体"/>
          <w:spacing w:val="2"/>
          <w:u w:val="single"/>
          <w:lang w:eastAsia="zh-CN"/>
        </w:rPr>
        <w:t xml:space="preserve">                                            </w:t>
      </w:r>
      <w:r>
        <w:rPr>
          <w:rFonts w:hint="eastAsia" w:ascii="宋体" w:hAnsi="宋体" w:eastAsia="宋体" w:cs="宋体"/>
          <w:spacing w:val="-3"/>
          <w:lang w:eastAsia="zh-CN"/>
        </w:rPr>
        <w:t>（</w:t>
      </w:r>
      <w:r>
        <w:rPr>
          <w:rFonts w:hint="eastAsia" w:ascii="宋体" w:hAnsi="宋体" w:eastAsia="宋体" w:cs="宋体"/>
          <w:spacing w:val="-2"/>
          <w:lang w:eastAsia="zh-CN"/>
        </w:rPr>
        <w:t>盖单位章）</w:t>
      </w:r>
    </w:p>
    <w:p w14:paraId="45037DA8">
      <w:pPr>
        <w:spacing w:before="295" w:line="466" w:lineRule="auto"/>
        <w:ind w:left="448" w:right="667" w:hanging="5"/>
        <w:rPr>
          <w:rFonts w:ascii="宋体" w:hAnsi="宋体" w:eastAsia="宋体" w:cs="宋体"/>
          <w:lang w:eastAsia="zh-CN"/>
        </w:rPr>
      </w:pPr>
      <w:r>
        <w:rPr>
          <w:rFonts w:hint="eastAsia" w:ascii="宋体" w:hAnsi="宋体" w:eastAsia="宋体" w:cs="宋体"/>
          <w:spacing w:val="-2"/>
          <w:lang w:eastAsia="zh-CN"/>
        </w:rPr>
        <w:t>法定代表人</w:t>
      </w:r>
      <w:r>
        <w:rPr>
          <w:rFonts w:hint="eastAsia" w:ascii="宋体" w:hAnsi="宋体" w:eastAsia="宋体" w:cs="宋体"/>
          <w:lang w:eastAsia="zh-CN"/>
        </w:rPr>
        <w:t>：</w:t>
      </w:r>
      <w:r>
        <w:rPr>
          <w:rFonts w:hint="eastAsia" w:ascii="宋体" w:hAnsi="宋体" w:eastAsia="宋体" w:cs="宋体"/>
          <w:spacing w:val="3"/>
          <w:u w:val="single"/>
          <w:lang w:eastAsia="zh-CN"/>
        </w:rPr>
        <w:t xml:space="preserve">                   </w:t>
      </w:r>
      <w:r>
        <w:rPr>
          <w:rFonts w:hint="eastAsia" w:ascii="宋体" w:hAnsi="宋体" w:eastAsia="宋体" w:cs="宋体"/>
          <w:spacing w:val="2"/>
          <w:u w:val="single"/>
          <w:lang w:eastAsia="zh-CN"/>
        </w:rPr>
        <w:t xml:space="preserve">                       </w:t>
      </w:r>
      <w:r>
        <w:rPr>
          <w:rFonts w:hint="eastAsia" w:ascii="宋体" w:hAnsi="宋体" w:eastAsia="宋体" w:cs="宋体"/>
          <w:lang w:eastAsia="zh-CN"/>
        </w:rPr>
        <w:t>（</w:t>
      </w:r>
      <w:r>
        <w:rPr>
          <w:rFonts w:hint="eastAsia" w:ascii="宋体" w:hAnsi="宋体" w:eastAsia="宋体" w:cs="宋体"/>
          <w:spacing w:val="-2"/>
          <w:lang w:eastAsia="zh-CN"/>
        </w:rPr>
        <w:t>签字或盖章）</w:t>
      </w:r>
      <w:r>
        <w:rPr>
          <w:rFonts w:hint="eastAsia" w:ascii="宋体" w:hAnsi="宋体" w:eastAsia="宋体" w:cs="宋体"/>
          <w:spacing w:val="1"/>
          <w:lang w:eastAsia="zh-CN"/>
        </w:rPr>
        <w:t xml:space="preserve"> </w:t>
      </w:r>
      <w:r>
        <w:rPr>
          <w:rFonts w:hint="eastAsia" w:ascii="宋体" w:hAnsi="宋体" w:eastAsia="宋体" w:cs="宋体"/>
          <w:spacing w:val="-7"/>
          <w:lang w:eastAsia="zh-CN"/>
        </w:rPr>
        <w:t>单位地址：</w:t>
      </w:r>
    </w:p>
    <w:p w14:paraId="658BC9A5">
      <w:pPr>
        <w:spacing w:before="31" w:line="465" w:lineRule="auto"/>
        <w:ind w:left="478" w:right="3220" w:hanging="20"/>
        <w:rPr>
          <w:rFonts w:ascii="宋体" w:hAnsi="宋体" w:eastAsia="宋体" w:cs="宋体"/>
          <w:lang w:eastAsia="zh-CN"/>
        </w:rPr>
      </w:pPr>
      <w:r>
        <w:rPr>
          <w:rFonts w:hint="eastAsia" w:ascii="宋体" w:hAnsi="宋体" w:eastAsia="宋体" w:cs="宋体"/>
          <w:spacing w:val="-9"/>
          <w:lang w:eastAsia="zh-CN"/>
        </w:rPr>
        <w:t>邮政编码：</w:t>
      </w:r>
      <w:r>
        <w:rPr>
          <w:rFonts w:hint="eastAsia" w:ascii="宋体" w:hAnsi="宋体" w:eastAsia="宋体" w:cs="宋体"/>
          <w:spacing w:val="11"/>
          <w:u w:val="single"/>
          <w:lang w:eastAsia="zh-CN"/>
        </w:rPr>
        <w:t xml:space="preserve">          </w:t>
      </w:r>
      <w:r>
        <w:rPr>
          <w:rFonts w:hint="eastAsia" w:ascii="宋体" w:hAnsi="宋体" w:eastAsia="宋体" w:cs="宋体"/>
          <w:spacing w:val="-72"/>
          <w:lang w:eastAsia="zh-CN"/>
        </w:rPr>
        <w:t xml:space="preserve"> </w:t>
      </w:r>
      <w:r>
        <w:rPr>
          <w:rFonts w:hint="eastAsia" w:ascii="宋体" w:hAnsi="宋体" w:eastAsia="宋体" w:cs="宋体"/>
          <w:spacing w:val="-9"/>
          <w:lang w:eastAsia="zh-CN"/>
        </w:rPr>
        <w:t>电话：</w:t>
      </w:r>
      <w:r>
        <w:rPr>
          <w:rFonts w:hint="eastAsia" w:ascii="宋体" w:hAnsi="宋体" w:eastAsia="宋体" w:cs="宋体"/>
          <w:spacing w:val="10"/>
          <w:u w:val="single"/>
          <w:lang w:eastAsia="zh-CN"/>
        </w:rPr>
        <w:t xml:space="preserve">          </w:t>
      </w:r>
      <w:r>
        <w:rPr>
          <w:rFonts w:hint="eastAsia" w:ascii="宋体" w:hAnsi="宋体" w:eastAsia="宋体" w:cs="宋体"/>
          <w:spacing w:val="-9"/>
          <w:lang w:eastAsia="zh-CN"/>
        </w:rPr>
        <w:t xml:space="preserve"> 传真：</w:t>
      </w:r>
      <w:r>
        <w:rPr>
          <w:rFonts w:hint="eastAsia" w:ascii="宋体" w:hAnsi="宋体" w:eastAsia="宋体" w:cs="宋体"/>
          <w:spacing w:val="5"/>
          <w:lang w:eastAsia="zh-CN"/>
        </w:rPr>
        <w:t xml:space="preserve"> </w:t>
      </w:r>
      <w:r>
        <w:rPr>
          <w:rFonts w:hint="eastAsia" w:ascii="宋体" w:hAnsi="宋体" w:eastAsia="宋体" w:cs="宋体"/>
          <w:spacing w:val="-11"/>
          <w:lang w:eastAsia="zh-CN"/>
        </w:rPr>
        <w:t>日期：</w:t>
      </w:r>
      <w:r>
        <w:rPr>
          <w:rFonts w:hint="eastAsia" w:ascii="宋体" w:hAnsi="宋体" w:eastAsia="宋体" w:cs="宋体"/>
          <w:u w:val="single"/>
          <w:lang w:eastAsia="zh-CN"/>
        </w:rPr>
        <w:t xml:space="preserve">          </w:t>
      </w:r>
      <w:r>
        <w:rPr>
          <w:rFonts w:hint="eastAsia" w:ascii="宋体" w:hAnsi="宋体" w:eastAsia="宋体" w:cs="宋体"/>
          <w:spacing w:val="-93"/>
          <w:lang w:eastAsia="zh-CN"/>
        </w:rPr>
        <w:t xml:space="preserve"> </w:t>
      </w:r>
      <w:r>
        <w:rPr>
          <w:rFonts w:hint="eastAsia" w:ascii="宋体" w:hAnsi="宋体" w:eastAsia="宋体" w:cs="宋体"/>
          <w:spacing w:val="-11"/>
          <w:lang w:eastAsia="zh-CN"/>
        </w:rPr>
        <w:t>年</w:t>
      </w:r>
      <w:r>
        <w:rPr>
          <w:rFonts w:hint="eastAsia" w:ascii="宋体" w:hAnsi="宋体" w:eastAsia="宋体" w:cs="宋体"/>
          <w:spacing w:val="14"/>
          <w:u w:val="single"/>
          <w:lang w:eastAsia="zh-CN"/>
        </w:rPr>
        <w:t xml:space="preserve">       </w:t>
      </w:r>
      <w:r>
        <w:rPr>
          <w:rFonts w:hint="eastAsia" w:ascii="宋体" w:hAnsi="宋体" w:eastAsia="宋体" w:cs="宋体"/>
          <w:spacing w:val="-87"/>
          <w:lang w:eastAsia="zh-CN"/>
        </w:rPr>
        <w:t xml:space="preserve"> </w:t>
      </w:r>
      <w:r>
        <w:rPr>
          <w:rFonts w:hint="eastAsia" w:ascii="宋体" w:hAnsi="宋体" w:eastAsia="宋体" w:cs="宋体"/>
          <w:spacing w:val="-11"/>
          <w:lang w:eastAsia="zh-CN"/>
        </w:rPr>
        <w:t>月</w:t>
      </w:r>
      <w:r>
        <w:rPr>
          <w:rFonts w:hint="eastAsia" w:ascii="宋体" w:hAnsi="宋体" w:eastAsia="宋体" w:cs="宋体"/>
          <w:spacing w:val="11"/>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11"/>
          <w:lang w:eastAsia="zh-CN"/>
        </w:rPr>
        <w:t>日</w:t>
      </w:r>
    </w:p>
    <w:p w14:paraId="03E3CE2D">
      <w:pPr>
        <w:spacing w:line="465" w:lineRule="auto"/>
        <w:rPr>
          <w:rFonts w:ascii="宋体" w:hAnsi="宋体" w:eastAsia="宋体" w:cs="宋体"/>
          <w:lang w:eastAsia="zh-CN"/>
        </w:rPr>
        <w:sectPr>
          <w:footerReference r:id="rId48" w:type="default"/>
          <w:pgSz w:w="11907" w:h="16843"/>
          <w:pgMar w:top="1247" w:right="1417" w:bottom="1247" w:left="1417" w:header="0" w:footer="907" w:gutter="0"/>
          <w:cols w:space="0" w:num="1"/>
        </w:sectPr>
      </w:pPr>
    </w:p>
    <w:p w14:paraId="053E2C8D">
      <w:pPr>
        <w:pStyle w:val="5"/>
        <w:spacing w:line="247" w:lineRule="auto"/>
        <w:rPr>
          <w:rFonts w:ascii="宋体" w:hAnsi="宋体" w:eastAsia="宋体" w:cs="宋体"/>
          <w:lang w:eastAsia="zh-CN"/>
        </w:rPr>
      </w:pPr>
    </w:p>
    <w:p w14:paraId="5BC11069">
      <w:pPr>
        <w:pStyle w:val="5"/>
        <w:spacing w:line="248" w:lineRule="auto"/>
        <w:rPr>
          <w:rFonts w:ascii="宋体" w:hAnsi="宋体" w:eastAsia="宋体" w:cs="宋体"/>
          <w:lang w:eastAsia="zh-CN"/>
        </w:rPr>
      </w:pPr>
    </w:p>
    <w:p w14:paraId="035CB096">
      <w:pPr>
        <w:spacing w:before="78" w:line="218" w:lineRule="auto"/>
        <w:ind w:left="2975"/>
        <w:outlineLvl w:val="1"/>
        <w:rPr>
          <w:rFonts w:ascii="宋体" w:hAnsi="宋体" w:eastAsia="宋体" w:cs="宋体"/>
          <w:sz w:val="24"/>
          <w:szCs w:val="24"/>
          <w:lang w:eastAsia="zh-CN"/>
        </w:rPr>
      </w:pPr>
      <w:bookmarkStart w:id="724" w:name="bookmark170"/>
      <w:bookmarkEnd w:id="724"/>
      <w:r>
        <w:rPr>
          <w:rFonts w:hint="eastAsia" w:ascii="宋体" w:hAnsi="宋体" w:eastAsia="宋体" w:cs="宋体"/>
          <w:b/>
          <w:bCs/>
          <w:spacing w:val="-3"/>
          <w:sz w:val="24"/>
          <w:szCs w:val="24"/>
          <w:lang w:eastAsia="zh-CN"/>
        </w:rPr>
        <w:t>二、工程量清单报价书</w:t>
      </w:r>
    </w:p>
    <w:p w14:paraId="678D5D28">
      <w:pPr>
        <w:pStyle w:val="5"/>
        <w:spacing w:line="261" w:lineRule="auto"/>
        <w:rPr>
          <w:rFonts w:ascii="宋体" w:hAnsi="宋体" w:eastAsia="宋体" w:cs="宋体"/>
          <w:lang w:eastAsia="zh-CN"/>
        </w:rPr>
      </w:pPr>
    </w:p>
    <w:p w14:paraId="1C57DAF8">
      <w:pPr>
        <w:pStyle w:val="5"/>
        <w:spacing w:line="262" w:lineRule="auto"/>
        <w:rPr>
          <w:rFonts w:ascii="宋体" w:hAnsi="宋体" w:eastAsia="宋体" w:cs="宋体"/>
          <w:lang w:eastAsia="zh-CN"/>
        </w:rPr>
      </w:pPr>
    </w:p>
    <w:p w14:paraId="63A1940A">
      <w:pPr>
        <w:pStyle w:val="5"/>
        <w:spacing w:line="262" w:lineRule="auto"/>
        <w:rPr>
          <w:rFonts w:ascii="宋体" w:hAnsi="宋体" w:eastAsia="宋体" w:cs="宋体"/>
          <w:lang w:eastAsia="zh-CN"/>
        </w:rPr>
      </w:pPr>
    </w:p>
    <w:p w14:paraId="192C7F98">
      <w:pPr>
        <w:spacing w:before="117" w:line="218" w:lineRule="auto"/>
        <w:ind w:left="3462"/>
        <w:rPr>
          <w:rFonts w:ascii="宋体" w:hAnsi="宋体" w:eastAsia="宋体" w:cs="宋体"/>
          <w:sz w:val="36"/>
          <w:szCs w:val="36"/>
          <w:lang w:eastAsia="zh-CN"/>
        </w:rPr>
      </w:pPr>
      <w:bookmarkStart w:id="725" w:name="bookmark171"/>
      <w:bookmarkEnd w:id="725"/>
      <w:r>
        <w:rPr>
          <w:rFonts w:hint="eastAsia" w:ascii="宋体" w:hAnsi="宋体" w:eastAsia="宋体" w:cs="宋体"/>
          <w:b/>
          <w:bCs/>
          <w:spacing w:val="-8"/>
          <w:sz w:val="36"/>
          <w:szCs w:val="36"/>
          <w:lang w:eastAsia="zh-CN"/>
        </w:rPr>
        <w:t>投标总价</w:t>
      </w:r>
    </w:p>
    <w:p w14:paraId="4CEDBD3D">
      <w:pPr>
        <w:pStyle w:val="5"/>
        <w:spacing w:line="350" w:lineRule="auto"/>
        <w:rPr>
          <w:rFonts w:ascii="宋体" w:hAnsi="宋体" w:eastAsia="宋体" w:cs="宋体"/>
          <w:lang w:eastAsia="zh-CN"/>
        </w:rPr>
      </w:pPr>
    </w:p>
    <w:p w14:paraId="1E42EE10">
      <w:pPr>
        <w:pStyle w:val="5"/>
        <w:spacing w:line="350" w:lineRule="auto"/>
        <w:rPr>
          <w:rFonts w:ascii="宋体" w:hAnsi="宋体" w:eastAsia="宋体" w:cs="宋体"/>
          <w:lang w:eastAsia="zh-CN"/>
        </w:rPr>
      </w:pPr>
    </w:p>
    <w:p w14:paraId="4D8F1B66">
      <w:pPr>
        <w:spacing w:before="97" w:line="349" w:lineRule="auto"/>
        <w:ind w:left="890" w:right="6027" w:hanging="2"/>
        <w:rPr>
          <w:rFonts w:ascii="宋体" w:hAnsi="宋体" w:eastAsia="宋体" w:cs="宋体"/>
          <w:sz w:val="30"/>
          <w:szCs w:val="30"/>
          <w:lang w:eastAsia="zh-CN"/>
        </w:rPr>
      </w:pPr>
      <w:r>
        <w:rPr>
          <w:rFonts w:hint="eastAsia" w:ascii="宋体" w:hAnsi="宋体" w:eastAsia="宋体" w:cs="宋体"/>
          <w:spacing w:val="-4"/>
          <w:sz w:val="30"/>
          <w:szCs w:val="30"/>
          <w:lang w:eastAsia="zh-CN"/>
        </w:rPr>
        <w:t>招标人:</w:t>
      </w:r>
      <w:r>
        <w:rPr>
          <w:rFonts w:hint="eastAsia" w:ascii="宋体" w:hAnsi="宋体" w:eastAsia="宋体" w:cs="宋体"/>
          <w:sz w:val="30"/>
          <w:szCs w:val="30"/>
          <w:lang w:eastAsia="zh-CN"/>
        </w:rPr>
        <w:t xml:space="preserve">   </w:t>
      </w:r>
      <w:r>
        <w:rPr>
          <w:rFonts w:hint="eastAsia" w:ascii="宋体" w:hAnsi="宋体" w:eastAsia="宋体" w:cs="宋体"/>
          <w:spacing w:val="-17"/>
          <w:sz w:val="30"/>
          <w:szCs w:val="30"/>
          <w:lang w:eastAsia="zh-CN"/>
        </w:rPr>
        <w:t>工程名称：</w:t>
      </w:r>
    </w:p>
    <w:p w14:paraId="1A6238CB">
      <w:pPr>
        <w:spacing w:before="42" w:line="349" w:lineRule="auto"/>
        <w:ind w:left="891" w:right="4762"/>
        <w:jc w:val="right"/>
        <w:rPr>
          <w:rFonts w:ascii="宋体" w:hAnsi="宋体" w:eastAsia="宋体" w:cs="宋体"/>
          <w:sz w:val="30"/>
          <w:szCs w:val="30"/>
          <w:lang w:eastAsia="zh-CN"/>
        </w:rPr>
      </w:pPr>
      <w:r>
        <w:rPr>
          <w:rFonts w:hint="eastAsia" w:ascii="宋体" w:hAnsi="宋体" w:eastAsia="宋体" w:cs="宋体"/>
          <w:spacing w:val="-3"/>
          <w:sz w:val="30"/>
          <w:szCs w:val="30"/>
          <w:lang w:eastAsia="zh-CN"/>
        </w:rPr>
        <w:t>投标总价（小写</w:t>
      </w:r>
      <w:r>
        <w:rPr>
          <w:rFonts w:hint="eastAsia" w:ascii="宋体" w:hAnsi="宋体" w:eastAsia="宋体" w:cs="宋体"/>
          <w:sz w:val="30"/>
          <w:szCs w:val="30"/>
          <w:lang w:eastAsia="zh-CN"/>
        </w:rPr>
        <w:t>）：</w:t>
      </w:r>
      <w:r>
        <w:rPr>
          <w:rFonts w:hint="eastAsia" w:ascii="宋体" w:hAnsi="宋体" w:eastAsia="宋体" w:cs="宋体"/>
          <w:spacing w:val="1"/>
          <w:sz w:val="30"/>
          <w:szCs w:val="30"/>
          <w:lang w:eastAsia="zh-CN"/>
        </w:rPr>
        <w:t xml:space="preserve"> </w:t>
      </w:r>
      <w:r>
        <w:rPr>
          <w:rFonts w:hint="eastAsia" w:ascii="宋体" w:hAnsi="宋体" w:eastAsia="宋体" w:cs="宋体"/>
          <w:spacing w:val="-18"/>
          <w:sz w:val="30"/>
          <w:szCs w:val="30"/>
          <w:lang w:eastAsia="zh-CN"/>
        </w:rPr>
        <w:t>（大写</w:t>
      </w:r>
      <w:r>
        <w:rPr>
          <w:rFonts w:hint="eastAsia" w:ascii="宋体" w:hAnsi="宋体" w:eastAsia="宋体" w:cs="宋体"/>
          <w:spacing w:val="-9"/>
          <w:sz w:val="30"/>
          <w:szCs w:val="30"/>
          <w:lang w:eastAsia="zh-CN"/>
        </w:rPr>
        <w:t>）：</w:t>
      </w:r>
    </w:p>
    <w:p w14:paraId="787BB909">
      <w:pPr>
        <w:pStyle w:val="5"/>
        <w:spacing w:line="313" w:lineRule="auto"/>
        <w:rPr>
          <w:rFonts w:ascii="宋体" w:hAnsi="宋体" w:eastAsia="宋体" w:cs="宋体"/>
          <w:lang w:eastAsia="zh-CN"/>
        </w:rPr>
      </w:pPr>
    </w:p>
    <w:p w14:paraId="1673487B">
      <w:pPr>
        <w:pStyle w:val="5"/>
        <w:spacing w:line="314" w:lineRule="auto"/>
        <w:rPr>
          <w:rFonts w:ascii="宋体" w:hAnsi="宋体" w:eastAsia="宋体" w:cs="宋体"/>
          <w:lang w:eastAsia="zh-CN"/>
        </w:rPr>
      </w:pPr>
    </w:p>
    <w:p w14:paraId="6CC1FA49">
      <w:pPr>
        <w:pStyle w:val="5"/>
        <w:spacing w:line="314" w:lineRule="auto"/>
        <w:rPr>
          <w:rFonts w:ascii="宋体" w:hAnsi="宋体" w:eastAsia="宋体" w:cs="宋体"/>
          <w:lang w:eastAsia="zh-CN"/>
        </w:rPr>
      </w:pPr>
    </w:p>
    <w:p w14:paraId="62AE2D16">
      <w:pPr>
        <w:spacing w:before="98" w:line="219" w:lineRule="auto"/>
        <w:ind w:left="629"/>
        <w:rPr>
          <w:rFonts w:ascii="宋体" w:hAnsi="宋体" w:eastAsia="宋体" w:cs="宋体"/>
          <w:sz w:val="30"/>
          <w:szCs w:val="30"/>
          <w:lang w:eastAsia="zh-CN"/>
        </w:rPr>
      </w:pPr>
      <w:r>
        <w:rPr>
          <w:rFonts w:hint="eastAsia" w:ascii="宋体" w:hAnsi="宋体" w:eastAsia="宋体" w:cs="宋体"/>
          <w:spacing w:val="-6"/>
          <w:sz w:val="30"/>
          <w:szCs w:val="30"/>
          <w:lang w:eastAsia="zh-CN"/>
        </w:rPr>
        <w:t>投 标</w:t>
      </w:r>
      <w:r>
        <w:rPr>
          <w:rFonts w:hint="eastAsia" w:ascii="宋体" w:hAnsi="宋体" w:eastAsia="宋体" w:cs="宋体"/>
          <w:spacing w:val="15"/>
          <w:sz w:val="30"/>
          <w:szCs w:val="30"/>
          <w:lang w:eastAsia="zh-CN"/>
        </w:rPr>
        <w:t xml:space="preserve"> </w:t>
      </w:r>
      <w:r>
        <w:rPr>
          <w:rFonts w:hint="eastAsia" w:ascii="宋体" w:hAnsi="宋体" w:eastAsia="宋体" w:cs="宋体"/>
          <w:spacing w:val="-6"/>
          <w:sz w:val="30"/>
          <w:szCs w:val="30"/>
          <w:lang w:eastAsia="zh-CN"/>
        </w:rPr>
        <w:t>人：</w:t>
      </w:r>
      <w:r>
        <w:rPr>
          <w:rFonts w:hint="eastAsia" w:ascii="宋体" w:hAnsi="宋体" w:eastAsia="宋体" w:cs="宋体"/>
          <w:spacing w:val="-6"/>
          <w:sz w:val="30"/>
          <w:szCs w:val="30"/>
          <w:u w:val="single"/>
          <w:lang w:eastAsia="zh-CN"/>
        </w:rPr>
        <w:t xml:space="preserve">                   </w:t>
      </w:r>
      <w:r>
        <w:rPr>
          <w:rFonts w:hint="eastAsia" w:ascii="宋体" w:hAnsi="宋体" w:eastAsia="宋体" w:cs="宋体"/>
          <w:spacing w:val="-7"/>
          <w:sz w:val="30"/>
          <w:szCs w:val="30"/>
          <w:u w:val="single"/>
          <w:lang w:eastAsia="zh-CN"/>
        </w:rPr>
        <w:t xml:space="preserve">        </w:t>
      </w:r>
      <w:r>
        <w:rPr>
          <w:rFonts w:hint="eastAsia" w:ascii="宋体" w:hAnsi="宋体" w:eastAsia="宋体" w:cs="宋体"/>
          <w:spacing w:val="-85"/>
          <w:sz w:val="30"/>
          <w:szCs w:val="30"/>
          <w:lang w:eastAsia="zh-CN"/>
        </w:rPr>
        <w:t xml:space="preserve"> </w:t>
      </w:r>
      <w:r>
        <w:rPr>
          <w:rFonts w:hint="eastAsia" w:ascii="宋体" w:hAnsi="宋体" w:eastAsia="宋体" w:cs="宋体"/>
          <w:spacing w:val="-7"/>
          <w:sz w:val="30"/>
          <w:szCs w:val="30"/>
          <w:lang w:eastAsia="zh-CN"/>
        </w:rPr>
        <w:t>(单位盖章)</w:t>
      </w:r>
    </w:p>
    <w:p w14:paraId="2455E353">
      <w:pPr>
        <w:pStyle w:val="5"/>
        <w:spacing w:line="291" w:lineRule="auto"/>
        <w:rPr>
          <w:rFonts w:ascii="宋体" w:hAnsi="宋体" w:eastAsia="宋体" w:cs="宋体"/>
          <w:lang w:eastAsia="zh-CN"/>
        </w:rPr>
      </w:pPr>
    </w:p>
    <w:p w14:paraId="4627FD87">
      <w:pPr>
        <w:spacing w:before="98" w:line="219" w:lineRule="auto"/>
        <w:ind w:left="627"/>
        <w:rPr>
          <w:rFonts w:ascii="宋体" w:hAnsi="宋体" w:eastAsia="宋体" w:cs="宋体"/>
          <w:sz w:val="30"/>
          <w:szCs w:val="30"/>
          <w:lang w:eastAsia="zh-CN"/>
        </w:rPr>
      </w:pPr>
      <w:r>
        <w:rPr>
          <w:rFonts w:hint="eastAsia" w:ascii="宋体" w:hAnsi="宋体" w:eastAsia="宋体" w:cs="宋体"/>
          <w:spacing w:val="-6"/>
          <w:sz w:val="30"/>
          <w:szCs w:val="30"/>
          <w:lang w:eastAsia="zh-CN"/>
        </w:rPr>
        <w:t>法定代表人：</w:t>
      </w:r>
      <w:r>
        <w:rPr>
          <w:rFonts w:hint="eastAsia" w:ascii="宋体" w:hAnsi="宋体" w:eastAsia="宋体" w:cs="宋体"/>
          <w:sz w:val="30"/>
          <w:szCs w:val="30"/>
          <w:u w:val="single"/>
          <w:lang w:eastAsia="zh-CN"/>
        </w:rPr>
        <w:t xml:space="preserve">                       </w:t>
      </w:r>
      <w:r>
        <w:rPr>
          <w:rFonts w:hint="eastAsia" w:ascii="宋体" w:hAnsi="宋体" w:eastAsia="宋体" w:cs="宋体"/>
          <w:spacing w:val="68"/>
          <w:sz w:val="30"/>
          <w:szCs w:val="30"/>
          <w:lang w:eastAsia="zh-CN"/>
        </w:rPr>
        <w:t xml:space="preserve"> </w:t>
      </w:r>
      <w:r>
        <w:rPr>
          <w:rFonts w:hint="eastAsia" w:ascii="宋体" w:hAnsi="宋体" w:eastAsia="宋体" w:cs="宋体"/>
          <w:spacing w:val="-6"/>
          <w:sz w:val="30"/>
          <w:szCs w:val="30"/>
          <w:lang w:eastAsia="zh-CN"/>
        </w:rPr>
        <w:t>(签字或盖章)</w:t>
      </w:r>
    </w:p>
    <w:p w14:paraId="086CE688">
      <w:pPr>
        <w:pStyle w:val="5"/>
        <w:spacing w:line="294" w:lineRule="auto"/>
        <w:rPr>
          <w:rFonts w:ascii="宋体" w:hAnsi="宋体" w:eastAsia="宋体" w:cs="宋体"/>
          <w:lang w:eastAsia="zh-CN"/>
        </w:rPr>
      </w:pPr>
    </w:p>
    <w:p w14:paraId="49C295D4">
      <w:pPr>
        <w:pStyle w:val="5"/>
        <w:spacing w:line="294" w:lineRule="auto"/>
        <w:rPr>
          <w:rFonts w:ascii="宋体" w:hAnsi="宋体" w:eastAsia="宋体" w:cs="宋体"/>
          <w:lang w:eastAsia="zh-CN"/>
        </w:rPr>
      </w:pPr>
    </w:p>
    <w:p w14:paraId="4A8AD4C0">
      <w:pPr>
        <w:spacing w:before="98" w:line="208" w:lineRule="auto"/>
        <w:ind w:left="4223" w:right="14" w:hanging="3600"/>
        <w:rPr>
          <w:rFonts w:ascii="宋体" w:hAnsi="宋体" w:eastAsia="宋体" w:cs="宋体"/>
          <w:sz w:val="30"/>
          <w:szCs w:val="30"/>
          <w:lang w:eastAsia="zh-CN"/>
        </w:rPr>
      </w:pPr>
      <w:r>
        <w:rPr>
          <w:rFonts w:hint="eastAsia" w:ascii="宋体" w:hAnsi="宋体" w:eastAsia="宋体" w:cs="宋体"/>
          <w:spacing w:val="-1"/>
          <w:sz w:val="30"/>
          <w:szCs w:val="30"/>
          <w:lang w:eastAsia="zh-CN"/>
        </w:rPr>
        <w:t>编制人：</w:t>
      </w:r>
      <w:r>
        <w:rPr>
          <w:rFonts w:hint="eastAsia" w:ascii="宋体" w:hAnsi="宋体" w:eastAsia="宋体" w:cs="宋体"/>
          <w:spacing w:val="-1"/>
          <w:sz w:val="30"/>
          <w:szCs w:val="30"/>
          <w:u w:val="single"/>
          <w:lang w:eastAsia="zh-CN"/>
        </w:rPr>
        <w:t xml:space="preserve">              </w:t>
      </w:r>
      <w:r>
        <w:rPr>
          <w:rFonts w:hint="eastAsia" w:ascii="宋体" w:hAnsi="宋体" w:eastAsia="宋体" w:cs="宋体"/>
          <w:spacing w:val="-73"/>
          <w:sz w:val="30"/>
          <w:szCs w:val="30"/>
          <w:lang w:eastAsia="zh-CN"/>
        </w:rPr>
        <w:t xml:space="preserve"> </w:t>
      </w:r>
      <w:r>
        <w:rPr>
          <w:rFonts w:hint="eastAsia" w:ascii="宋体" w:hAnsi="宋体" w:eastAsia="宋体" w:cs="宋体"/>
          <w:spacing w:val="-1"/>
          <w:sz w:val="30"/>
          <w:szCs w:val="30"/>
          <w:lang w:eastAsia="zh-CN"/>
        </w:rPr>
        <w:t>(签字并加盖造价专业人员执业专</w:t>
      </w:r>
      <w:r>
        <w:rPr>
          <w:rFonts w:hint="eastAsia" w:ascii="宋体" w:hAnsi="宋体" w:eastAsia="宋体" w:cs="宋体"/>
          <w:sz w:val="30"/>
          <w:szCs w:val="30"/>
          <w:lang w:eastAsia="zh-CN"/>
        </w:rPr>
        <w:t xml:space="preserve"> </w:t>
      </w:r>
      <w:r>
        <w:rPr>
          <w:rFonts w:hint="eastAsia" w:ascii="宋体" w:hAnsi="宋体" w:eastAsia="宋体" w:cs="宋体"/>
          <w:spacing w:val="-2"/>
          <w:sz w:val="30"/>
          <w:szCs w:val="30"/>
          <w:lang w:eastAsia="zh-CN"/>
        </w:rPr>
        <w:t>用章或电子执业章)</w:t>
      </w:r>
    </w:p>
    <w:p w14:paraId="0D38F283">
      <w:pPr>
        <w:pStyle w:val="5"/>
        <w:spacing w:line="335" w:lineRule="auto"/>
        <w:rPr>
          <w:rFonts w:ascii="宋体" w:hAnsi="宋体" w:eastAsia="宋体" w:cs="宋体"/>
          <w:lang w:eastAsia="zh-CN"/>
        </w:rPr>
      </w:pPr>
    </w:p>
    <w:p w14:paraId="0A86AFF7">
      <w:pPr>
        <w:pStyle w:val="5"/>
        <w:spacing w:line="335" w:lineRule="auto"/>
        <w:rPr>
          <w:rFonts w:ascii="宋体" w:hAnsi="宋体" w:eastAsia="宋体" w:cs="宋体"/>
          <w:lang w:eastAsia="zh-CN"/>
        </w:rPr>
      </w:pPr>
    </w:p>
    <w:p w14:paraId="7BBF4A44">
      <w:pPr>
        <w:spacing w:before="98" w:line="220" w:lineRule="auto"/>
        <w:ind w:left="628"/>
        <w:rPr>
          <w:rFonts w:ascii="宋体" w:hAnsi="宋体" w:eastAsia="宋体" w:cs="宋体"/>
          <w:sz w:val="30"/>
          <w:szCs w:val="30"/>
          <w:lang w:eastAsia="zh-CN"/>
        </w:rPr>
        <w:sectPr>
          <w:footerReference r:id="rId49" w:type="default"/>
          <w:pgSz w:w="11907" w:h="16843"/>
          <w:pgMar w:top="1247" w:right="1417" w:bottom="1247" w:left="1417" w:header="0" w:footer="907" w:gutter="0"/>
          <w:cols w:space="0" w:num="1"/>
        </w:sectPr>
      </w:pPr>
      <w:r>
        <w:rPr>
          <w:rFonts w:hint="eastAsia" w:ascii="宋体" w:hAnsi="宋体" w:eastAsia="宋体" w:cs="宋体"/>
          <w:spacing w:val="-3"/>
          <w:sz w:val="30"/>
          <w:szCs w:val="30"/>
          <w:lang w:eastAsia="zh-CN"/>
        </w:rPr>
        <w:t>编制时间：</w:t>
      </w:r>
      <w:r>
        <w:rPr>
          <w:rFonts w:hint="eastAsia" w:ascii="宋体" w:hAnsi="宋体" w:eastAsia="宋体" w:cs="宋体"/>
          <w:spacing w:val="-3"/>
          <w:sz w:val="30"/>
          <w:szCs w:val="30"/>
          <w:u w:val="single"/>
          <w:lang w:eastAsia="zh-CN"/>
        </w:rPr>
        <w:t xml:space="preserve">           </w:t>
      </w:r>
      <w:r>
        <w:rPr>
          <w:rFonts w:hint="eastAsia" w:ascii="宋体" w:hAnsi="宋体" w:eastAsia="宋体" w:cs="宋体"/>
          <w:spacing w:val="25"/>
          <w:sz w:val="30"/>
          <w:szCs w:val="30"/>
          <w:lang w:eastAsia="zh-CN"/>
        </w:rPr>
        <w:t xml:space="preserve"> </w:t>
      </w:r>
      <w:r>
        <w:rPr>
          <w:rFonts w:hint="eastAsia" w:ascii="宋体" w:hAnsi="宋体" w:eastAsia="宋体" w:cs="宋体"/>
          <w:spacing w:val="-3"/>
          <w:sz w:val="30"/>
          <w:szCs w:val="30"/>
          <w:lang w:eastAsia="zh-CN"/>
        </w:rPr>
        <w:t>年</w:t>
      </w:r>
      <w:r>
        <w:rPr>
          <w:rFonts w:hint="eastAsia" w:ascii="宋体" w:hAnsi="宋体" w:eastAsia="宋体" w:cs="宋体"/>
          <w:sz w:val="30"/>
          <w:szCs w:val="30"/>
          <w:u w:val="single"/>
          <w:lang w:eastAsia="zh-CN"/>
        </w:rPr>
        <w:t xml:space="preserve">      </w:t>
      </w:r>
      <w:r>
        <w:rPr>
          <w:rFonts w:hint="eastAsia" w:ascii="宋体" w:hAnsi="宋体" w:eastAsia="宋体" w:cs="宋体"/>
          <w:spacing w:val="-130"/>
          <w:sz w:val="30"/>
          <w:szCs w:val="30"/>
          <w:lang w:eastAsia="zh-CN"/>
        </w:rPr>
        <w:t xml:space="preserve"> </w:t>
      </w:r>
      <w:r>
        <w:rPr>
          <w:rFonts w:hint="eastAsia" w:ascii="宋体" w:hAnsi="宋体" w:eastAsia="宋体" w:cs="宋体"/>
          <w:spacing w:val="-3"/>
          <w:sz w:val="30"/>
          <w:szCs w:val="30"/>
          <w:lang w:eastAsia="zh-CN"/>
        </w:rPr>
        <w:t>月</w:t>
      </w:r>
      <w:r>
        <w:rPr>
          <w:rFonts w:hint="eastAsia" w:ascii="宋体" w:hAnsi="宋体" w:eastAsia="宋体" w:cs="宋体"/>
          <w:sz w:val="30"/>
          <w:szCs w:val="30"/>
          <w:u w:val="single"/>
          <w:lang w:eastAsia="zh-CN"/>
        </w:rPr>
        <w:t xml:space="preserve">      </w:t>
      </w:r>
      <w:r>
        <w:rPr>
          <w:rFonts w:hint="eastAsia" w:ascii="宋体" w:hAnsi="宋体" w:eastAsia="宋体" w:cs="宋体"/>
          <w:spacing w:val="-87"/>
          <w:sz w:val="30"/>
          <w:szCs w:val="30"/>
          <w:lang w:eastAsia="zh-CN"/>
        </w:rPr>
        <w:t xml:space="preserve"> </w:t>
      </w:r>
      <w:r>
        <w:rPr>
          <w:rFonts w:hint="eastAsia" w:ascii="宋体" w:hAnsi="宋体" w:eastAsia="宋体" w:cs="宋体"/>
          <w:spacing w:val="-3"/>
          <w:sz w:val="30"/>
          <w:szCs w:val="30"/>
          <w:lang w:eastAsia="zh-CN"/>
        </w:rPr>
        <w:t>日</w:t>
      </w:r>
    </w:p>
    <w:p w14:paraId="20017089">
      <w:pPr>
        <w:pStyle w:val="5"/>
        <w:spacing w:line="246" w:lineRule="auto"/>
        <w:rPr>
          <w:rFonts w:ascii="宋体" w:hAnsi="宋体" w:eastAsia="宋体" w:cs="宋体"/>
          <w:lang w:eastAsia="zh-CN"/>
        </w:rPr>
      </w:pPr>
    </w:p>
    <w:p w14:paraId="77AE12AD">
      <w:pPr>
        <w:pStyle w:val="5"/>
        <w:spacing w:line="246" w:lineRule="auto"/>
        <w:rPr>
          <w:rFonts w:ascii="宋体" w:hAnsi="宋体" w:eastAsia="宋体" w:cs="宋体"/>
          <w:lang w:eastAsia="zh-CN"/>
        </w:rPr>
      </w:pPr>
    </w:p>
    <w:p w14:paraId="31241396">
      <w:pPr>
        <w:spacing w:before="91" w:line="219" w:lineRule="auto"/>
        <w:ind w:left="2925"/>
        <w:outlineLvl w:val="0"/>
        <w:rPr>
          <w:rFonts w:ascii="宋体" w:hAnsi="宋体" w:eastAsia="宋体" w:cs="宋体"/>
          <w:sz w:val="28"/>
          <w:szCs w:val="28"/>
          <w:lang w:eastAsia="zh-CN"/>
        </w:rPr>
      </w:pPr>
      <w:bookmarkStart w:id="726" w:name="bookmark172"/>
      <w:bookmarkEnd w:id="726"/>
      <w:bookmarkStart w:id="727" w:name="bookmark173"/>
      <w:bookmarkEnd w:id="727"/>
      <w:bookmarkStart w:id="728" w:name="_Toc16892"/>
      <w:r>
        <w:rPr>
          <w:rFonts w:hint="eastAsia" w:ascii="宋体" w:hAnsi="宋体" w:eastAsia="宋体" w:cs="宋体"/>
          <w:spacing w:val="-2"/>
          <w:sz w:val="28"/>
          <w:szCs w:val="28"/>
          <w:lang w:eastAsia="zh-CN"/>
        </w:rPr>
        <w:t>（一）投标报价说明</w:t>
      </w:r>
      <w:bookmarkEnd w:id="728"/>
    </w:p>
    <w:p w14:paraId="4F5D5011">
      <w:pPr>
        <w:spacing w:before="114" w:line="221" w:lineRule="auto"/>
        <w:ind w:left="656"/>
        <w:rPr>
          <w:rFonts w:ascii="宋体" w:hAnsi="宋体" w:eastAsia="宋体" w:cs="宋体"/>
        </w:rPr>
      </w:pPr>
      <w:r>
        <w:rPr>
          <w:rFonts w:hint="eastAsia" w:ascii="宋体" w:hAnsi="宋体" w:eastAsia="宋体" w:cs="宋体"/>
          <w:spacing w:val="-2"/>
        </w:rPr>
        <w:t>工程名称：</w:t>
      </w:r>
      <w:r>
        <w:rPr>
          <w:rFonts w:hint="eastAsia" w:ascii="宋体" w:hAnsi="宋体" w:eastAsia="宋体" w:cs="宋体"/>
        </w:rPr>
        <w:t xml:space="preserve">                                               </w:t>
      </w:r>
      <w:r>
        <w:rPr>
          <w:rFonts w:hint="eastAsia" w:ascii="宋体" w:hAnsi="宋体" w:eastAsia="宋体" w:cs="宋体"/>
          <w:spacing w:val="-2"/>
        </w:rPr>
        <w:t>第  页</w:t>
      </w:r>
      <w:r>
        <w:rPr>
          <w:rFonts w:hint="eastAsia" w:ascii="宋体" w:hAnsi="宋体" w:eastAsia="宋体" w:cs="宋体"/>
          <w:spacing w:val="13"/>
        </w:rPr>
        <w:t xml:space="preserve"> </w:t>
      </w:r>
      <w:r>
        <w:rPr>
          <w:rFonts w:hint="eastAsia" w:ascii="宋体" w:hAnsi="宋体" w:eastAsia="宋体" w:cs="宋体"/>
          <w:spacing w:val="-2"/>
        </w:rPr>
        <w:t>共</w:t>
      </w:r>
      <w:r>
        <w:rPr>
          <w:rFonts w:hint="eastAsia" w:ascii="宋体" w:hAnsi="宋体" w:eastAsia="宋体" w:cs="宋体"/>
          <w:spacing w:val="6"/>
        </w:rPr>
        <w:t xml:space="preserve">  </w:t>
      </w:r>
      <w:r>
        <w:rPr>
          <w:rFonts w:hint="eastAsia" w:ascii="宋体" w:hAnsi="宋体" w:eastAsia="宋体" w:cs="宋体"/>
          <w:spacing w:val="-2"/>
        </w:rPr>
        <w:t>页</w:t>
      </w:r>
    </w:p>
    <w:p w14:paraId="7698243B">
      <w:pPr>
        <w:spacing w:line="127" w:lineRule="exact"/>
        <w:rPr>
          <w:rFonts w:ascii="宋体" w:hAnsi="宋体" w:eastAsia="宋体" w:cs="宋体"/>
        </w:rPr>
      </w:pPr>
    </w:p>
    <w:tbl>
      <w:tblPr>
        <w:tblStyle w:val="14"/>
        <w:tblW w:w="8300" w:type="dxa"/>
        <w:tblInd w:w="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210FB42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458" w:hRule="atLeast"/>
        </w:trPr>
        <w:tc>
          <w:tcPr>
            <w:tcW w:w="8300" w:type="dxa"/>
          </w:tcPr>
          <w:p w14:paraId="212F9748">
            <w:pPr>
              <w:spacing w:line="254" w:lineRule="auto"/>
              <w:rPr>
                <w:rFonts w:ascii="宋体" w:hAnsi="宋体" w:eastAsia="宋体" w:cs="宋体"/>
                <w:lang w:eastAsia="zh-CN"/>
              </w:rPr>
            </w:pPr>
          </w:p>
          <w:p w14:paraId="302B19B8">
            <w:pPr>
              <w:spacing w:line="254" w:lineRule="auto"/>
              <w:rPr>
                <w:rFonts w:ascii="宋体" w:hAnsi="宋体" w:eastAsia="宋体" w:cs="宋体"/>
                <w:lang w:eastAsia="zh-CN"/>
              </w:rPr>
            </w:pPr>
          </w:p>
          <w:p w14:paraId="35CF72C8">
            <w:pPr>
              <w:pStyle w:val="15"/>
              <w:spacing w:before="69" w:line="465" w:lineRule="auto"/>
              <w:ind w:left="115" w:right="107" w:firstLine="13"/>
              <w:rPr>
                <w:lang w:eastAsia="zh-CN"/>
              </w:rPr>
            </w:pPr>
            <w:r>
              <w:rPr>
                <w:rFonts w:hint="eastAsia"/>
                <w:spacing w:val="-1"/>
                <w:lang w:eastAsia="zh-CN"/>
              </w:rPr>
              <w:t>1. 本报价依据本工程招标文件中投标须知、合同文件、计价依据及工程造价确定等有关</w:t>
            </w:r>
            <w:r>
              <w:rPr>
                <w:rFonts w:hint="eastAsia"/>
                <w:spacing w:val="12"/>
                <w:lang w:eastAsia="zh-CN"/>
              </w:rPr>
              <w:t xml:space="preserve"> </w:t>
            </w:r>
            <w:r>
              <w:rPr>
                <w:rFonts w:hint="eastAsia"/>
                <w:spacing w:val="-4"/>
                <w:lang w:eastAsia="zh-CN"/>
              </w:rPr>
              <w:t>条款进行编制。</w:t>
            </w:r>
          </w:p>
          <w:p w14:paraId="1C94DB6E">
            <w:pPr>
              <w:pStyle w:val="15"/>
              <w:spacing w:before="31" w:line="465" w:lineRule="auto"/>
              <w:ind w:left="114" w:right="107" w:firstLine="1"/>
              <w:rPr>
                <w:lang w:eastAsia="zh-CN"/>
              </w:rPr>
            </w:pPr>
            <w:r>
              <w:rPr>
                <w:rFonts w:hint="eastAsia"/>
                <w:lang w:eastAsia="zh-CN"/>
              </w:rPr>
              <w:t>2. 工程量清单报价表中所填入的综合单价和合价，</w:t>
            </w:r>
            <w:r>
              <w:rPr>
                <w:rFonts w:hint="eastAsia"/>
                <w:spacing w:val="-1"/>
                <w:lang w:eastAsia="zh-CN"/>
              </w:rPr>
              <w:t>均包括人工费、材料费、机械费、综</w:t>
            </w:r>
            <w:r>
              <w:rPr>
                <w:rFonts w:hint="eastAsia"/>
                <w:lang w:eastAsia="zh-CN"/>
              </w:rPr>
              <w:t xml:space="preserve"> </w:t>
            </w:r>
            <w:r>
              <w:rPr>
                <w:rFonts w:hint="eastAsia"/>
                <w:spacing w:val="-1"/>
                <w:lang w:eastAsia="zh-CN"/>
              </w:rPr>
              <w:t>合费、施工期内的风险金等全部费用。</w:t>
            </w:r>
          </w:p>
          <w:p w14:paraId="096F919F">
            <w:pPr>
              <w:pStyle w:val="15"/>
              <w:spacing w:before="31" w:line="219" w:lineRule="auto"/>
              <w:ind w:left="117"/>
              <w:rPr>
                <w:lang w:eastAsia="zh-CN"/>
              </w:rPr>
            </w:pPr>
            <w:r>
              <w:rPr>
                <w:rFonts w:hint="eastAsia"/>
                <w:spacing w:val="-1"/>
                <w:lang w:eastAsia="zh-CN"/>
              </w:rPr>
              <w:t>3. 措施项目报价表中所填入的措施项目报价，包括采用的各种措施的费用。</w:t>
            </w:r>
          </w:p>
          <w:p w14:paraId="73ECFD2A">
            <w:pPr>
              <w:pStyle w:val="15"/>
              <w:spacing w:before="295" w:line="463" w:lineRule="auto"/>
              <w:ind w:left="136" w:right="105" w:hanging="24"/>
              <w:rPr>
                <w:lang w:eastAsia="zh-CN"/>
              </w:rPr>
            </w:pPr>
            <w:r>
              <w:rPr>
                <w:rFonts w:hint="eastAsia"/>
                <w:lang w:eastAsia="zh-CN"/>
              </w:rPr>
              <w:t>4. 其他项目报价表中所填入的其他项目报价，包括工程量清单报价</w:t>
            </w:r>
            <w:r>
              <w:rPr>
                <w:rFonts w:hint="eastAsia"/>
                <w:spacing w:val="-1"/>
                <w:lang w:eastAsia="zh-CN"/>
              </w:rPr>
              <w:t>表和措施项目报价表</w:t>
            </w:r>
            <w:r>
              <w:rPr>
                <w:rFonts w:hint="eastAsia"/>
                <w:lang w:eastAsia="zh-CN"/>
              </w:rPr>
              <w:t xml:space="preserve"> </w:t>
            </w:r>
            <w:r>
              <w:rPr>
                <w:rFonts w:hint="eastAsia"/>
                <w:spacing w:val="-1"/>
                <w:lang w:eastAsia="zh-CN"/>
              </w:rPr>
              <w:t>以外的，为完成本工程项目的施工所必须发生的其他费用。</w:t>
            </w:r>
          </w:p>
          <w:p w14:paraId="260E7C8C">
            <w:pPr>
              <w:pStyle w:val="15"/>
              <w:spacing w:before="33" w:line="465" w:lineRule="auto"/>
              <w:ind w:left="153" w:right="105" w:hanging="36"/>
              <w:rPr>
                <w:lang w:eastAsia="zh-CN"/>
              </w:rPr>
            </w:pPr>
            <w:r>
              <w:rPr>
                <w:rFonts w:hint="eastAsia"/>
                <w:lang w:eastAsia="zh-CN"/>
              </w:rPr>
              <w:t>5. 本工程量清单报价表中的每一单项均应填写单价和</w:t>
            </w:r>
            <w:r>
              <w:rPr>
                <w:rFonts w:hint="eastAsia"/>
                <w:spacing w:val="-1"/>
                <w:lang w:eastAsia="zh-CN"/>
              </w:rPr>
              <w:t>合价，对没有填写单价和合价的项</w:t>
            </w:r>
            <w:r>
              <w:rPr>
                <w:rFonts w:hint="eastAsia"/>
                <w:lang w:eastAsia="zh-CN"/>
              </w:rPr>
              <w:t xml:space="preserve"> </w:t>
            </w:r>
            <w:r>
              <w:rPr>
                <w:rFonts w:hint="eastAsia"/>
                <w:spacing w:val="-2"/>
                <w:lang w:eastAsia="zh-CN"/>
              </w:rPr>
              <w:t>目费用，视为已包括在工程量清单的其他单价或合价之中。</w:t>
            </w:r>
          </w:p>
          <w:p w14:paraId="51CE027B">
            <w:pPr>
              <w:pStyle w:val="15"/>
              <w:spacing w:before="32" w:line="219" w:lineRule="auto"/>
              <w:ind w:left="115"/>
              <w:rPr>
                <w:lang w:eastAsia="zh-CN"/>
              </w:rPr>
            </w:pPr>
            <w:r>
              <w:rPr>
                <w:rFonts w:hint="eastAsia"/>
                <w:spacing w:val="-1"/>
                <w:lang w:eastAsia="zh-CN"/>
              </w:rPr>
              <w:t>6. 本报价的币种为</w:t>
            </w:r>
            <w:r>
              <w:rPr>
                <w:rFonts w:hint="eastAsia"/>
                <w:spacing w:val="-1"/>
                <w:u w:val="single"/>
                <w:lang w:eastAsia="zh-CN"/>
              </w:rPr>
              <w:t xml:space="preserve"> 人民币 </w:t>
            </w:r>
            <w:r>
              <w:rPr>
                <w:rFonts w:hint="eastAsia"/>
                <w:spacing w:val="-1"/>
                <w:lang w:eastAsia="zh-CN"/>
              </w:rPr>
              <w:t>。</w:t>
            </w:r>
          </w:p>
          <w:p w14:paraId="3BB4786C">
            <w:pPr>
              <w:pStyle w:val="15"/>
              <w:spacing w:before="296" w:line="219" w:lineRule="auto"/>
              <w:ind w:left="118"/>
              <w:rPr>
                <w:lang w:eastAsia="zh-CN"/>
              </w:rPr>
            </w:pPr>
            <w:r>
              <w:rPr>
                <w:rFonts w:hint="eastAsia"/>
                <w:lang w:eastAsia="zh-CN"/>
              </w:rPr>
              <w:t>7. 投标人应将投标报价需要说明的事项，用文字书写与</w:t>
            </w:r>
            <w:r>
              <w:rPr>
                <w:rFonts w:hint="eastAsia"/>
                <w:spacing w:val="-1"/>
                <w:lang w:eastAsia="zh-CN"/>
              </w:rPr>
              <w:t>投标报价表一并报送。</w:t>
            </w:r>
          </w:p>
        </w:tc>
      </w:tr>
    </w:tbl>
    <w:p w14:paraId="468830C6">
      <w:pPr>
        <w:rPr>
          <w:rFonts w:ascii="宋体" w:hAnsi="宋体" w:eastAsia="宋体" w:cs="宋体"/>
          <w:lang w:eastAsia="zh-CN"/>
        </w:rPr>
        <w:sectPr>
          <w:footerReference r:id="rId50" w:type="default"/>
          <w:pgSz w:w="11907" w:h="16843"/>
          <w:pgMar w:top="1247" w:right="1417" w:bottom="1247" w:left="1417" w:header="0" w:footer="907" w:gutter="0"/>
          <w:cols w:space="0" w:num="1"/>
        </w:sectPr>
      </w:pPr>
    </w:p>
    <w:p w14:paraId="54A5AD95">
      <w:pPr>
        <w:pStyle w:val="5"/>
        <w:spacing w:line="246" w:lineRule="auto"/>
        <w:rPr>
          <w:rFonts w:ascii="宋体" w:hAnsi="宋体" w:eastAsia="宋体" w:cs="宋体"/>
          <w:lang w:eastAsia="zh-CN"/>
        </w:rPr>
      </w:pPr>
    </w:p>
    <w:p w14:paraId="2DBA5A6D">
      <w:pPr>
        <w:pStyle w:val="5"/>
        <w:spacing w:line="246" w:lineRule="auto"/>
        <w:rPr>
          <w:rFonts w:ascii="宋体" w:hAnsi="宋体" w:eastAsia="宋体" w:cs="宋体"/>
          <w:lang w:eastAsia="zh-CN"/>
        </w:rPr>
      </w:pPr>
    </w:p>
    <w:p w14:paraId="7F076557">
      <w:pPr>
        <w:spacing w:before="91" w:line="219" w:lineRule="auto"/>
        <w:ind w:left="2330"/>
        <w:outlineLvl w:val="0"/>
        <w:rPr>
          <w:rFonts w:ascii="宋体" w:hAnsi="宋体" w:eastAsia="宋体" w:cs="宋体"/>
          <w:sz w:val="28"/>
          <w:szCs w:val="28"/>
          <w:lang w:eastAsia="zh-CN"/>
        </w:rPr>
      </w:pPr>
      <w:bookmarkStart w:id="729" w:name="bookmark174"/>
      <w:bookmarkEnd w:id="729"/>
      <w:bookmarkStart w:id="730" w:name="bookmark175"/>
      <w:bookmarkEnd w:id="730"/>
      <w:bookmarkStart w:id="731" w:name="_Toc10455"/>
      <w:r>
        <w:rPr>
          <w:rFonts w:hint="eastAsia" w:ascii="宋体" w:hAnsi="宋体" w:eastAsia="宋体" w:cs="宋体"/>
          <w:spacing w:val="-2"/>
          <w:sz w:val="28"/>
          <w:szCs w:val="28"/>
          <w:lang w:eastAsia="zh-CN"/>
        </w:rPr>
        <w:t>（二）建设项目投标报价汇总表</w:t>
      </w:r>
      <w:bookmarkEnd w:id="731"/>
    </w:p>
    <w:p w14:paraId="52CE38D7">
      <w:pPr>
        <w:spacing w:before="286" w:line="221" w:lineRule="auto"/>
        <w:ind w:left="128"/>
        <w:rPr>
          <w:rFonts w:ascii="宋体" w:hAnsi="宋体" w:eastAsia="宋体" w:cs="宋体"/>
        </w:rPr>
      </w:pPr>
      <w:r>
        <w:rPr>
          <w:rFonts w:hint="eastAsia" w:ascii="宋体" w:hAnsi="宋体" w:eastAsia="宋体" w:cs="宋体"/>
          <w:spacing w:val="-2"/>
        </w:rPr>
        <w:t>工程名称：</w:t>
      </w:r>
      <w:r>
        <w:rPr>
          <w:rFonts w:hint="eastAsia" w:ascii="宋体" w:hAnsi="宋体" w:eastAsia="宋体" w:cs="宋体"/>
          <w:spacing w:val="1"/>
        </w:rPr>
        <w:t xml:space="preserve">                         </w:t>
      </w:r>
      <w:r>
        <w:rPr>
          <w:rFonts w:hint="eastAsia" w:ascii="宋体" w:hAnsi="宋体" w:eastAsia="宋体" w:cs="宋体"/>
        </w:rPr>
        <w:t xml:space="preserve">                              </w:t>
      </w:r>
      <w:r>
        <w:rPr>
          <w:rFonts w:hint="eastAsia" w:ascii="宋体" w:hAnsi="宋体" w:eastAsia="宋体" w:cs="宋体"/>
          <w:spacing w:val="-2"/>
        </w:rPr>
        <w:t>第   页共</w:t>
      </w:r>
      <w:r>
        <w:rPr>
          <w:rFonts w:hint="eastAsia" w:ascii="宋体" w:hAnsi="宋体" w:eastAsia="宋体" w:cs="宋体"/>
          <w:spacing w:val="4"/>
        </w:rPr>
        <w:t xml:space="preserve">   </w:t>
      </w:r>
      <w:r>
        <w:rPr>
          <w:rFonts w:hint="eastAsia" w:ascii="宋体" w:hAnsi="宋体" w:eastAsia="宋体" w:cs="宋体"/>
          <w:spacing w:val="-2"/>
        </w:rPr>
        <w:t>页</w:t>
      </w:r>
    </w:p>
    <w:p w14:paraId="09CA69A8">
      <w:pPr>
        <w:spacing w:line="88" w:lineRule="exact"/>
        <w:rPr>
          <w:rFonts w:ascii="宋体" w:hAnsi="宋体" w:eastAsia="宋体" w:cs="宋体"/>
        </w:rPr>
      </w:pPr>
    </w:p>
    <w:tbl>
      <w:tblPr>
        <w:tblStyle w:val="14"/>
        <w:tblW w:w="91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3098"/>
        <w:gridCol w:w="1594"/>
        <w:gridCol w:w="1327"/>
        <w:gridCol w:w="2313"/>
      </w:tblGrid>
      <w:tr w14:paraId="0AA6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8" w:type="dxa"/>
            <w:vMerge w:val="restart"/>
            <w:tcBorders>
              <w:top w:val="single" w:color="000000" w:sz="6" w:space="0"/>
              <w:left w:val="single" w:color="000000" w:sz="6" w:space="0"/>
              <w:bottom w:val="nil"/>
            </w:tcBorders>
          </w:tcPr>
          <w:p w14:paraId="64C46B8D">
            <w:pPr>
              <w:pStyle w:val="15"/>
              <w:spacing w:before="254" w:line="222" w:lineRule="auto"/>
              <w:ind w:left="210"/>
            </w:pPr>
            <w:r>
              <w:rPr>
                <w:rFonts w:hint="eastAsia"/>
                <w:spacing w:val="-2"/>
              </w:rPr>
              <w:t>序号</w:t>
            </w:r>
          </w:p>
        </w:tc>
        <w:tc>
          <w:tcPr>
            <w:tcW w:w="3098" w:type="dxa"/>
            <w:vMerge w:val="restart"/>
            <w:tcBorders>
              <w:top w:val="single" w:color="000000" w:sz="6" w:space="0"/>
              <w:bottom w:val="nil"/>
            </w:tcBorders>
          </w:tcPr>
          <w:p w14:paraId="40EBAD10">
            <w:pPr>
              <w:pStyle w:val="15"/>
              <w:spacing w:before="255" w:line="221" w:lineRule="auto"/>
              <w:ind w:left="920"/>
            </w:pPr>
            <w:r>
              <w:rPr>
                <w:rFonts w:hint="eastAsia"/>
                <w:spacing w:val="-2"/>
              </w:rPr>
              <w:t>单项工程名称</w:t>
            </w:r>
          </w:p>
        </w:tc>
        <w:tc>
          <w:tcPr>
            <w:tcW w:w="1594" w:type="dxa"/>
            <w:vMerge w:val="restart"/>
            <w:tcBorders>
              <w:top w:val="single" w:color="000000" w:sz="6" w:space="0"/>
              <w:bottom w:val="nil"/>
            </w:tcBorders>
          </w:tcPr>
          <w:p w14:paraId="3506AC9D">
            <w:pPr>
              <w:pStyle w:val="15"/>
              <w:spacing w:before="254" w:line="221" w:lineRule="auto"/>
              <w:ind w:left="381"/>
            </w:pPr>
            <w:r>
              <w:rPr>
                <w:rFonts w:hint="eastAsia"/>
                <w:spacing w:val="-2"/>
              </w:rPr>
              <w:t>金额(元)</w:t>
            </w:r>
          </w:p>
        </w:tc>
        <w:tc>
          <w:tcPr>
            <w:tcW w:w="3640" w:type="dxa"/>
            <w:gridSpan w:val="2"/>
            <w:tcBorders>
              <w:top w:val="single" w:color="000000" w:sz="6" w:space="0"/>
              <w:right w:val="single" w:color="000000" w:sz="6" w:space="0"/>
            </w:tcBorders>
          </w:tcPr>
          <w:p w14:paraId="6942A12C">
            <w:pPr>
              <w:pStyle w:val="15"/>
              <w:spacing w:before="67" w:line="220" w:lineRule="auto"/>
              <w:ind w:left="1194"/>
            </w:pPr>
            <w:r>
              <w:rPr>
                <w:rFonts w:hint="eastAsia"/>
                <w:spacing w:val="-3"/>
              </w:rPr>
              <w:t>其中</w:t>
            </w:r>
            <w:r>
              <w:rPr>
                <w:rFonts w:hint="eastAsia"/>
                <w:spacing w:val="-2"/>
              </w:rPr>
              <w:t>：（</w:t>
            </w:r>
            <w:r>
              <w:rPr>
                <w:rFonts w:hint="eastAsia"/>
                <w:spacing w:val="-3"/>
              </w:rPr>
              <w:t>元）</w:t>
            </w:r>
          </w:p>
        </w:tc>
      </w:tr>
      <w:tr w14:paraId="139C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48" w:type="dxa"/>
            <w:vMerge w:val="continue"/>
            <w:tcBorders>
              <w:top w:val="nil"/>
              <w:left w:val="single" w:color="000000" w:sz="6" w:space="0"/>
            </w:tcBorders>
          </w:tcPr>
          <w:p w14:paraId="0D2588CC">
            <w:pPr>
              <w:rPr>
                <w:rFonts w:ascii="宋体" w:hAnsi="宋体" w:eastAsia="宋体" w:cs="宋体"/>
              </w:rPr>
            </w:pPr>
          </w:p>
        </w:tc>
        <w:tc>
          <w:tcPr>
            <w:tcW w:w="3098" w:type="dxa"/>
            <w:vMerge w:val="continue"/>
            <w:tcBorders>
              <w:top w:val="nil"/>
            </w:tcBorders>
          </w:tcPr>
          <w:p w14:paraId="4B4CE53E">
            <w:pPr>
              <w:rPr>
                <w:rFonts w:ascii="宋体" w:hAnsi="宋体" w:eastAsia="宋体" w:cs="宋体"/>
              </w:rPr>
            </w:pPr>
          </w:p>
        </w:tc>
        <w:tc>
          <w:tcPr>
            <w:tcW w:w="1594" w:type="dxa"/>
            <w:vMerge w:val="continue"/>
            <w:tcBorders>
              <w:top w:val="nil"/>
            </w:tcBorders>
          </w:tcPr>
          <w:p w14:paraId="502135E2">
            <w:pPr>
              <w:rPr>
                <w:rFonts w:ascii="宋体" w:hAnsi="宋体" w:eastAsia="宋体" w:cs="宋体"/>
              </w:rPr>
            </w:pPr>
          </w:p>
        </w:tc>
        <w:tc>
          <w:tcPr>
            <w:tcW w:w="1327" w:type="dxa"/>
          </w:tcPr>
          <w:p w14:paraId="73E6CDBA">
            <w:pPr>
              <w:spacing w:before="31" w:line="40" w:lineRule="exact"/>
              <w:rPr>
                <w:rFonts w:ascii="宋体" w:hAnsi="宋体" w:eastAsia="宋体" w:cs="宋体"/>
              </w:rPr>
            </w:pPr>
            <w:r>
              <w:rPr>
                <w:rFonts w:ascii="宋体" w:hAnsi="宋体" w:eastAsia="宋体" w:cs="宋体"/>
              </w:rPr>
              <w:pict>
                <v:shape id="_x0000_s1043" o:spid="_x0000_s1043" style="height:2.05pt;width:66.25pt;" stroked="f" coordsize="1325,40" path="m0,40l1324,40,1324,0,0,0,0,40xe">
                  <v:path/>
                  <v:fill focussize="0,0"/>
                  <v:stroke on="f"/>
                  <v:imagedata o:title=""/>
                  <o:lock v:ext="edit"/>
                  <w10:wrap type="none"/>
                  <w10:anchorlock/>
                </v:shape>
              </w:pict>
            </w:r>
          </w:p>
          <w:p w14:paraId="4B32E5A8">
            <w:pPr>
              <w:pStyle w:val="15"/>
              <w:spacing w:before="30" w:line="212" w:lineRule="auto"/>
              <w:ind w:left="360"/>
            </w:pPr>
            <w:r>
              <w:rPr>
                <w:rFonts w:hint="eastAsia"/>
                <w:spacing w:val="-3"/>
              </w:rPr>
              <w:t>暂估价</w:t>
            </w:r>
          </w:p>
          <w:p w14:paraId="4B83FAAF">
            <w:pPr>
              <w:spacing w:line="25" w:lineRule="exact"/>
              <w:rPr>
                <w:rFonts w:ascii="宋体" w:hAnsi="宋体" w:eastAsia="宋体" w:cs="宋体"/>
              </w:rPr>
            </w:pPr>
            <w:r>
              <w:rPr>
                <w:rFonts w:ascii="宋体" w:hAnsi="宋体" w:eastAsia="宋体" w:cs="宋体"/>
                <w:position w:val="-2"/>
              </w:rPr>
              <w:pict>
                <v:shape id="_x0000_s1042" o:spid="_x0000_s1042" style="height:2.05pt;width:66.25pt;" stroked="f" coordsize="1325,40" path="m0,40l1324,40,1324,0,0,0,0,40xe">
                  <v:path/>
                  <v:fill focussize="0,0"/>
                  <v:stroke on="f"/>
                  <v:imagedata o:title=""/>
                  <o:lock v:ext="edit"/>
                  <w10:wrap type="none"/>
                  <w10:anchorlock/>
                </v:shape>
              </w:pict>
            </w:r>
          </w:p>
        </w:tc>
        <w:tc>
          <w:tcPr>
            <w:tcW w:w="2313" w:type="dxa"/>
            <w:tcBorders>
              <w:right w:val="single" w:color="000000" w:sz="6" w:space="0"/>
            </w:tcBorders>
          </w:tcPr>
          <w:p w14:paraId="54E31136">
            <w:pPr>
              <w:spacing w:before="31" w:line="40" w:lineRule="exact"/>
              <w:ind w:firstLine="2"/>
              <w:rPr>
                <w:rFonts w:ascii="宋体" w:hAnsi="宋体" w:eastAsia="宋体" w:cs="宋体"/>
              </w:rPr>
            </w:pPr>
            <w:r>
              <w:rPr>
                <w:rFonts w:ascii="宋体" w:hAnsi="宋体" w:eastAsia="宋体" w:cs="宋体"/>
              </w:rPr>
              <w:pict>
                <v:shape id="_x0000_s1041" o:spid="_x0000_s1041" style="height:2.05pt;width:114.9pt;" stroked="f" coordsize="2298,40" path="m0,40l2297,40,2297,0,0,0,0,40xe">
                  <v:path/>
                  <v:fill focussize="0,0"/>
                  <v:stroke on="f"/>
                  <v:imagedata o:title=""/>
                  <o:lock v:ext="edit"/>
                  <w10:wrap type="none"/>
                  <w10:anchorlock/>
                </v:shape>
              </w:pict>
            </w:r>
          </w:p>
          <w:p w14:paraId="7369EA45">
            <w:pPr>
              <w:pStyle w:val="15"/>
              <w:spacing w:before="30" w:line="212" w:lineRule="auto"/>
              <w:ind w:left="640"/>
            </w:pPr>
            <w:r>
              <w:rPr>
                <w:rFonts w:hint="eastAsia"/>
                <w:spacing w:val="-2"/>
              </w:rPr>
              <w:t>不可竞争费</w:t>
            </w:r>
          </w:p>
          <w:p w14:paraId="11ECBF1C">
            <w:pPr>
              <w:spacing w:line="25" w:lineRule="exact"/>
              <w:ind w:firstLine="2"/>
              <w:rPr>
                <w:rFonts w:ascii="宋体" w:hAnsi="宋体" w:eastAsia="宋体" w:cs="宋体"/>
              </w:rPr>
            </w:pPr>
            <w:r>
              <w:rPr>
                <w:rFonts w:ascii="宋体" w:hAnsi="宋体" w:eastAsia="宋体" w:cs="宋体"/>
                <w:position w:val="-2"/>
              </w:rPr>
              <w:pict>
                <v:shape id="_x0000_s1040" o:spid="_x0000_s1040" style="height:2.05pt;width:114.9pt;" stroked="f" coordsize="2298,40" path="m0,40l2297,40,2297,0,0,0,0,40xe">
                  <v:path/>
                  <v:fill focussize="0,0"/>
                  <v:stroke on="f"/>
                  <v:imagedata o:title=""/>
                  <o:lock v:ext="edit"/>
                  <w10:wrap type="none"/>
                  <w10:anchorlock/>
                </v:shape>
              </w:pict>
            </w:r>
          </w:p>
        </w:tc>
      </w:tr>
      <w:tr w14:paraId="75263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8" w:type="dxa"/>
            <w:tcBorders>
              <w:left w:val="single" w:color="000000" w:sz="6" w:space="0"/>
            </w:tcBorders>
          </w:tcPr>
          <w:p w14:paraId="0BD81BCB">
            <w:pPr>
              <w:rPr>
                <w:rFonts w:ascii="宋体" w:hAnsi="宋体" w:eastAsia="宋体" w:cs="宋体"/>
              </w:rPr>
            </w:pPr>
          </w:p>
        </w:tc>
        <w:tc>
          <w:tcPr>
            <w:tcW w:w="3098" w:type="dxa"/>
          </w:tcPr>
          <w:p w14:paraId="4D01C791">
            <w:pPr>
              <w:rPr>
                <w:rFonts w:ascii="宋体" w:hAnsi="宋体" w:eastAsia="宋体" w:cs="宋体"/>
              </w:rPr>
            </w:pPr>
          </w:p>
        </w:tc>
        <w:tc>
          <w:tcPr>
            <w:tcW w:w="1594" w:type="dxa"/>
          </w:tcPr>
          <w:p w14:paraId="786772CF">
            <w:pPr>
              <w:rPr>
                <w:rFonts w:ascii="宋体" w:hAnsi="宋体" w:eastAsia="宋体" w:cs="宋体"/>
              </w:rPr>
            </w:pPr>
          </w:p>
        </w:tc>
        <w:tc>
          <w:tcPr>
            <w:tcW w:w="1327" w:type="dxa"/>
          </w:tcPr>
          <w:p w14:paraId="5F67B105">
            <w:pPr>
              <w:rPr>
                <w:rFonts w:ascii="宋体" w:hAnsi="宋体" w:eastAsia="宋体" w:cs="宋体"/>
              </w:rPr>
            </w:pPr>
          </w:p>
        </w:tc>
        <w:tc>
          <w:tcPr>
            <w:tcW w:w="2313" w:type="dxa"/>
            <w:tcBorders>
              <w:right w:val="single" w:color="000000" w:sz="6" w:space="0"/>
            </w:tcBorders>
          </w:tcPr>
          <w:p w14:paraId="6840296E">
            <w:pPr>
              <w:rPr>
                <w:rFonts w:ascii="宋体" w:hAnsi="宋体" w:eastAsia="宋体" w:cs="宋体"/>
              </w:rPr>
            </w:pPr>
          </w:p>
        </w:tc>
      </w:tr>
      <w:tr w14:paraId="207C4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48" w:type="dxa"/>
            <w:tcBorders>
              <w:left w:val="single" w:color="000000" w:sz="6" w:space="0"/>
            </w:tcBorders>
          </w:tcPr>
          <w:p w14:paraId="09BD69EA">
            <w:pPr>
              <w:rPr>
                <w:rFonts w:ascii="宋体" w:hAnsi="宋体" w:eastAsia="宋体" w:cs="宋体"/>
              </w:rPr>
            </w:pPr>
          </w:p>
        </w:tc>
        <w:tc>
          <w:tcPr>
            <w:tcW w:w="3098" w:type="dxa"/>
          </w:tcPr>
          <w:p w14:paraId="69EEE925">
            <w:pPr>
              <w:rPr>
                <w:rFonts w:ascii="宋体" w:hAnsi="宋体" w:eastAsia="宋体" w:cs="宋体"/>
              </w:rPr>
            </w:pPr>
          </w:p>
        </w:tc>
        <w:tc>
          <w:tcPr>
            <w:tcW w:w="1594" w:type="dxa"/>
          </w:tcPr>
          <w:p w14:paraId="07B09EFC">
            <w:pPr>
              <w:rPr>
                <w:rFonts w:ascii="宋体" w:hAnsi="宋体" w:eastAsia="宋体" w:cs="宋体"/>
              </w:rPr>
            </w:pPr>
          </w:p>
        </w:tc>
        <w:tc>
          <w:tcPr>
            <w:tcW w:w="1327" w:type="dxa"/>
          </w:tcPr>
          <w:p w14:paraId="14B3308D">
            <w:pPr>
              <w:rPr>
                <w:rFonts w:ascii="宋体" w:hAnsi="宋体" w:eastAsia="宋体" w:cs="宋体"/>
              </w:rPr>
            </w:pPr>
          </w:p>
        </w:tc>
        <w:tc>
          <w:tcPr>
            <w:tcW w:w="2313" w:type="dxa"/>
            <w:tcBorders>
              <w:right w:val="single" w:color="000000" w:sz="6" w:space="0"/>
            </w:tcBorders>
          </w:tcPr>
          <w:p w14:paraId="46DA62DF">
            <w:pPr>
              <w:rPr>
                <w:rFonts w:ascii="宋体" w:hAnsi="宋体" w:eastAsia="宋体" w:cs="宋体"/>
              </w:rPr>
            </w:pPr>
          </w:p>
        </w:tc>
      </w:tr>
      <w:tr w14:paraId="5E0C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48" w:type="dxa"/>
            <w:tcBorders>
              <w:left w:val="single" w:color="000000" w:sz="6" w:space="0"/>
            </w:tcBorders>
          </w:tcPr>
          <w:p w14:paraId="221F7696">
            <w:pPr>
              <w:rPr>
                <w:rFonts w:ascii="宋体" w:hAnsi="宋体" w:eastAsia="宋体" w:cs="宋体"/>
              </w:rPr>
            </w:pPr>
          </w:p>
        </w:tc>
        <w:tc>
          <w:tcPr>
            <w:tcW w:w="3098" w:type="dxa"/>
          </w:tcPr>
          <w:p w14:paraId="6346DD63">
            <w:pPr>
              <w:rPr>
                <w:rFonts w:ascii="宋体" w:hAnsi="宋体" w:eastAsia="宋体" w:cs="宋体"/>
              </w:rPr>
            </w:pPr>
          </w:p>
        </w:tc>
        <w:tc>
          <w:tcPr>
            <w:tcW w:w="1594" w:type="dxa"/>
          </w:tcPr>
          <w:p w14:paraId="477A71B0">
            <w:pPr>
              <w:rPr>
                <w:rFonts w:ascii="宋体" w:hAnsi="宋体" w:eastAsia="宋体" w:cs="宋体"/>
              </w:rPr>
            </w:pPr>
          </w:p>
        </w:tc>
        <w:tc>
          <w:tcPr>
            <w:tcW w:w="1327" w:type="dxa"/>
          </w:tcPr>
          <w:p w14:paraId="53636AC5">
            <w:pPr>
              <w:rPr>
                <w:rFonts w:ascii="宋体" w:hAnsi="宋体" w:eastAsia="宋体" w:cs="宋体"/>
              </w:rPr>
            </w:pPr>
          </w:p>
        </w:tc>
        <w:tc>
          <w:tcPr>
            <w:tcW w:w="2313" w:type="dxa"/>
            <w:tcBorders>
              <w:right w:val="single" w:color="000000" w:sz="6" w:space="0"/>
            </w:tcBorders>
          </w:tcPr>
          <w:p w14:paraId="31C9034E">
            <w:pPr>
              <w:rPr>
                <w:rFonts w:ascii="宋体" w:hAnsi="宋体" w:eastAsia="宋体" w:cs="宋体"/>
              </w:rPr>
            </w:pPr>
          </w:p>
        </w:tc>
      </w:tr>
      <w:tr w14:paraId="35AC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3946" w:type="dxa"/>
            <w:gridSpan w:val="2"/>
            <w:tcBorders>
              <w:left w:val="single" w:color="000000" w:sz="6" w:space="0"/>
            </w:tcBorders>
          </w:tcPr>
          <w:p w14:paraId="28E33342">
            <w:pPr>
              <w:pStyle w:val="15"/>
              <w:spacing w:before="239" w:line="222" w:lineRule="auto"/>
              <w:ind w:left="1765"/>
            </w:pPr>
            <w:r>
              <w:rPr>
                <w:rFonts w:hint="eastAsia"/>
                <w:spacing w:val="-2"/>
              </w:rPr>
              <w:t>合计</w:t>
            </w:r>
          </w:p>
        </w:tc>
        <w:tc>
          <w:tcPr>
            <w:tcW w:w="1594" w:type="dxa"/>
          </w:tcPr>
          <w:p w14:paraId="748386C7">
            <w:pPr>
              <w:rPr>
                <w:rFonts w:ascii="宋体" w:hAnsi="宋体" w:eastAsia="宋体" w:cs="宋体"/>
              </w:rPr>
            </w:pPr>
          </w:p>
        </w:tc>
        <w:tc>
          <w:tcPr>
            <w:tcW w:w="1327" w:type="dxa"/>
          </w:tcPr>
          <w:p w14:paraId="2686B0A2">
            <w:pPr>
              <w:rPr>
                <w:rFonts w:ascii="宋体" w:hAnsi="宋体" w:eastAsia="宋体" w:cs="宋体"/>
              </w:rPr>
            </w:pPr>
          </w:p>
        </w:tc>
        <w:tc>
          <w:tcPr>
            <w:tcW w:w="2313" w:type="dxa"/>
            <w:tcBorders>
              <w:right w:val="single" w:color="000000" w:sz="6" w:space="0"/>
            </w:tcBorders>
          </w:tcPr>
          <w:p w14:paraId="6033C194">
            <w:pPr>
              <w:rPr>
                <w:rFonts w:ascii="宋体" w:hAnsi="宋体" w:eastAsia="宋体" w:cs="宋体"/>
              </w:rPr>
            </w:pPr>
          </w:p>
        </w:tc>
      </w:tr>
    </w:tbl>
    <w:p w14:paraId="66124AF4">
      <w:pPr>
        <w:pStyle w:val="5"/>
        <w:spacing w:line="290" w:lineRule="auto"/>
        <w:rPr>
          <w:rFonts w:ascii="宋体" w:hAnsi="宋体" w:eastAsia="宋体" w:cs="宋体"/>
        </w:rPr>
      </w:pPr>
    </w:p>
    <w:p w14:paraId="4917B4B6">
      <w:pPr>
        <w:pStyle w:val="5"/>
        <w:spacing w:line="290" w:lineRule="auto"/>
        <w:rPr>
          <w:rFonts w:ascii="宋体" w:hAnsi="宋体" w:eastAsia="宋体" w:cs="宋体"/>
        </w:rPr>
      </w:pPr>
    </w:p>
    <w:p w14:paraId="3566B480">
      <w:pPr>
        <w:spacing w:before="91" w:line="219" w:lineRule="auto"/>
        <w:ind w:left="2330"/>
        <w:outlineLvl w:val="0"/>
        <w:rPr>
          <w:rFonts w:ascii="宋体" w:hAnsi="宋体" w:eastAsia="宋体" w:cs="宋体"/>
          <w:sz w:val="28"/>
          <w:szCs w:val="28"/>
          <w:lang w:eastAsia="zh-CN"/>
        </w:rPr>
      </w:pPr>
      <w:bookmarkStart w:id="732" w:name="bookmark176"/>
      <w:bookmarkEnd w:id="732"/>
      <w:bookmarkStart w:id="733" w:name="bookmark177"/>
      <w:bookmarkEnd w:id="733"/>
      <w:bookmarkStart w:id="734" w:name="_Toc5286"/>
      <w:r>
        <w:rPr>
          <w:rFonts w:hint="eastAsia" w:ascii="宋体" w:hAnsi="宋体" w:eastAsia="宋体" w:cs="宋体"/>
          <w:spacing w:val="-2"/>
          <w:sz w:val="28"/>
          <w:szCs w:val="28"/>
          <w:lang w:eastAsia="zh-CN"/>
        </w:rPr>
        <w:t>（三）单项工程投标报价汇总表</w:t>
      </w:r>
      <w:bookmarkEnd w:id="734"/>
    </w:p>
    <w:p w14:paraId="1EB977E7">
      <w:pPr>
        <w:spacing w:before="287" w:line="221" w:lineRule="auto"/>
        <w:ind w:left="128"/>
        <w:rPr>
          <w:rFonts w:ascii="宋体" w:hAnsi="宋体" w:eastAsia="宋体" w:cs="宋体"/>
        </w:rPr>
      </w:pPr>
      <w:r>
        <w:rPr>
          <w:rFonts w:hint="eastAsia" w:ascii="宋体" w:hAnsi="宋体" w:eastAsia="宋体" w:cs="宋体"/>
          <w:spacing w:val="-2"/>
        </w:rPr>
        <w:t>工程名称：</w:t>
      </w:r>
      <w:r>
        <w:rPr>
          <w:rFonts w:hint="eastAsia" w:ascii="宋体" w:hAnsi="宋体" w:eastAsia="宋体" w:cs="宋体"/>
          <w:spacing w:val="1"/>
        </w:rPr>
        <w:t xml:space="preserve">                         </w:t>
      </w:r>
      <w:r>
        <w:rPr>
          <w:rFonts w:hint="eastAsia" w:ascii="宋体" w:hAnsi="宋体" w:eastAsia="宋体" w:cs="宋体"/>
        </w:rPr>
        <w:t xml:space="preserve">                              </w:t>
      </w:r>
      <w:r>
        <w:rPr>
          <w:rFonts w:hint="eastAsia" w:ascii="宋体" w:hAnsi="宋体" w:eastAsia="宋体" w:cs="宋体"/>
          <w:spacing w:val="-2"/>
        </w:rPr>
        <w:t>第   页共</w:t>
      </w:r>
      <w:r>
        <w:rPr>
          <w:rFonts w:hint="eastAsia" w:ascii="宋体" w:hAnsi="宋体" w:eastAsia="宋体" w:cs="宋体"/>
          <w:spacing w:val="4"/>
        </w:rPr>
        <w:t xml:space="preserve">   </w:t>
      </w:r>
      <w:r>
        <w:rPr>
          <w:rFonts w:hint="eastAsia" w:ascii="宋体" w:hAnsi="宋体" w:eastAsia="宋体" w:cs="宋体"/>
          <w:spacing w:val="-2"/>
        </w:rPr>
        <w:t>页</w:t>
      </w:r>
    </w:p>
    <w:p w14:paraId="252FE83E">
      <w:pPr>
        <w:spacing w:line="89" w:lineRule="exact"/>
        <w:rPr>
          <w:rFonts w:ascii="宋体" w:hAnsi="宋体" w:eastAsia="宋体" w:cs="宋体"/>
        </w:rPr>
      </w:pPr>
    </w:p>
    <w:tbl>
      <w:tblPr>
        <w:tblStyle w:val="14"/>
        <w:tblW w:w="8950"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020"/>
        <w:gridCol w:w="1555"/>
        <w:gridCol w:w="1296"/>
        <w:gridCol w:w="2253"/>
      </w:tblGrid>
      <w:tr w14:paraId="5C95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26" w:type="dxa"/>
            <w:vMerge w:val="restart"/>
            <w:tcBorders>
              <w:top w:val="single" w:color="000000" w:sz="6" w:space="0"/>
              <w:left w:val="single" w:color="000000" w:sz="6" w:space="0"/>
              <w:bottom w:val="nil"/>
            </w:tcBorders>
          </w:tcPr>
          <w:p w14:paraId="6CB80D43">
            <w:pPr>
              <w:pStyle w:val="15"/>
              <w:spacing w:before="254" w:line="222" w:lineRule="auto"/>
              <w:ind w:left="201"/>
            </w:pPr>
            <w:r>
              <w:rPr>
                <w:rFonts w:hint="eastAsia"/>
                <w:spacing w:val="-2"/>
              </w:rPr>
              <w:t>序号</w:t>
            </w:r>
          </w:p>
        </w:tc>
        <w:tc>
          <w:tcPr>
            <w:tcW w:w="3020" w:type="dxa"/>
            <w:vMerge w:val="restart"/>
            <w:tcBorders>
              <w:top w:val="single" w:color="000000" w:sz="6" w:space="0"/>
              <w:bottom w:val="nil"/>
            </w:tcBorders>
          </w:tcPr>
          <w:p w14:paraId="5924587F">
            <w:pPr>
              <w:pStyle w:val="15"/>
              <w:spacing w:before="255" w:line="221" w:lineRule="auto"/>
              <w:ind w:left="882"/>
            </w:pPr>
            <w:r>
              <w:rPr>
                <w:rFonts w:hint="eastAsia"/>
                <w:spacing w:val="-2"/>
              </w:rPr>
              <w:t>单位工程名称</w:t>
            </w:r>
          </w:p>
        </w:tc>
        <w:tc>
          <w:tcPr>
            <w:tcW w:w="1555" w:type="dxa"/>
            <w:vMerge w:val="restart"/>
            <w:tcBorders>
              <w:top w:val="single" w:color="000000" w:sz="6" w:space="0"/>
              <w:bottom w:val="nil"/>
            </w:tcBorders>
          </w:tcPr>
          <w:p w14:paraId="67E37085">
            <w:pPr>
              <w:pStyle w:val="15"/>
              <w:spacing w:before="254" w:line="221" w:lineRule="auto"/>
              <w:ind w:left="364"/>
            </w:pPr>
            <w:r>
              <w:rPr>
                <w:rFonts w:hint="eastAsia"/>
                <w:spacing w:val="-2"/>
              </w:rPr>
              <w:t>金额(元)</w:t>
            </w:r>
          </w:p>
        </w:tc>
        <w:tc>
          <w:tcPr>
            <w:tcW w:w="3549" w:type="dxa"/>
            <w:gridSpan w:val="2"/>
            <w:tcBorders>
              <w:top w:val="single" w:color="000000" w:sz="6" w:space="0"/>
              <w:right w:val="single" w:color="000000" w:sz="6" w:space="0"/>
            </w:tcBorders>
          </w:tcPr>
          <w:p w14:paraId="51D3E113">
            <w:pPr>
              <w:pStyle w:val="15"/>
              <w:spacing w:before="67" w:line="221" w:lineRule="auto"/>
              <w:ind w:left="1151"/>
            </w:pPr>
            <w:r>
              <w:rPr>
                <w:rFonts w:hint="eastAsia"/>
                <w:spacing w:val="-3"/>
              </w:rPr>
              <w:t>其中</w:t>
            </w:r>
            <w:r>
              <w:rPr>
                <w:rFonts w:hint="eastAsia"/>
                <w:spacing w:val="-2"/>
              </w:rPr>
              <w:t>：（</w:t>
            </w:r>
            <w:r>
              <w:rPr>
                <w:rFonts w:hint="eastAsia"/>
                <w:spacing w:val="-3"/>
              </w:rPr>
              <w:t>元）</w:t>
            </w:r>
          </w:p>
        </w:tc>
      </w:tr>
      <w:tr w14:paraId="38A1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26" w:type="dxa"/>
            <w:vMerge w:val="continue"/>
            <w:tcBorders>
              <w:top w:val="nil"/>
              <w:left w:val="single" w:color="000000" w:sz="6" w:space="0"/>
            </w:tcBorders>
          </w:tcPr>
          <w:p w14:paraId="3F72E303">
            <w:pPr>
              <w:rPr>
                <w:rFonts w:ascii="宋体" w:hAnsi="宋体" w:eastAsia="宋体" w:cs="宋体"/>
              </w:rPr>
            </w:pPr>
          </w:p>
        </w:tc>
        <w:tc>
          <w:tcPr>
            <w:tcW w:w="3020" w:type="dxa"/>
            <w:vMerge w:val="continue"/>
            <w:tcBorders>
              <w:top w:val="nil"/>
            </w:tcBorders>
          </w:tcPr>
          <w:p w14:paraId="68D78A2C">
            <w:pPr>
              <w:rPr>
                <w:rFonts w:ascii="宋体" w:hAnsi="宋体" w:eastAsia="宋体" w:cs="宋体"/>
              </w:rPr>
            </w:pPr>
          </w:p>
        </w:tc>
        <w:tc>
          <w:tcPr>
            <w:tcW w:w="1555" w:type="dxa"/>
            <w:vMerge w:val="continue"/>
            <w:tcBorders>
              <w:top w:val="nil"/>
            </w:tcBorders>
          </w:tcPr>
          <w:p w14:paraId="69C23A4D">
            <w:pPr>
              <w:rPr>
                <w:rFonts w:ascii="宋体" w:hAnsi="宋体" w:eastAsia="宋体" w:cs="宋体"/>
              </w:rPr>
            </w:pPr>
          </w:p>
        </w:tc>
        <w:tc>
          <w:tcPr>
            <w:tcW w:w="1296" w:type="dxa"/>
          </w:tcPr>
          <w:p w14:paraId="4BABA34E">
            <w:pPr>
              <w:spacing w:before="30" w:line="40" w:lineRule="exact"/>
              <w:rPr>
                <w:rFonts w:ascii="宋体" w:hAnsi="宋体" w:eastAsia="宋体" w:cs="宋体"/>
              </w:rPr>
            </w:pPr>
            <w:r>
              <w:rPr>
                <w:rFonts w:ascii="宋体" w:hAnsi="宋体" w:eastAsia="宋体" w:cs="宋体"/>
              </w:rPr>
              <w:pict>
                <v:shape id="_x0000_s1039" o:spid="_x0000_s1039" style="height:2.05pt;width:64.6pt;" stroked="f" coordsize="1291,40" path="m0,40l1291,40,1291,0,0,0,0,40xe">
                  <v:path/>
                  <v:fill focussize="0,0"/>
                  <v:stroke on="f"/>
                  <v:imagedata o:title=""/>
                  <o:lock v:ext="edit"/>
                  <w10:wrap type="none"/>
                  <w10:anchorlock/>
                </v:shape>
              </w:pict>
            </w:r>
          </w:p>
          <w:p w14:paraId="3355C6D2">
            <w:pPr>
              <w:pStyle w:val="15"/>
              <w:spacing w:before="30" w:line="212" w:lineRule="auto"/>
              <w:ind w:left="347"/>
            </w:pPr>
            <w:r>
              <w:rPr>
                <w:rFonts w:hint="eastAsia"/>
                <w:spacing w:val="-3"/>
              </w:rPr>
              <w:t>暂估价</w:t>
            </w:r>
          </w:p>
          <w:p w14:paraId="38FC2EF2">
            <w:pPr>
              <w:spacing w:line="25" w:lineRule="exact"/>
              <w:rPr>
                <w:rFonts w:ascii="宋体" w:hAnsi="宋体" w:eastAsia="宋体" w:cs="宋体"/>
              </w:rPr>
            </w:pPr>
            <w:r>
              <w:rPr>
                <w:rFonts w:ascii="宋体" w:hAnsi="宋体" w:eastAsia="宋体" w:cs="宋体"/>
                <w:position w:val="-2"/>
              </w:rPr>
              <w:pict>
                <v:shape id="_x0000_s1038" o:spid="_x0000_s1038" style="height:2.05pt;width:64.6pt;" stroked="f" coordsize="1291,40" path="m0,40l1291,40,1291,0,0,0,0,40xe">
                  <v:path/>
                  <v:fill focussize="0,0"/>
                  <v:stroke on="f"/>
                  <v:imagedata o:title=""/>
                  <o:lock v:ext="edit"/>
                  <w10:wrap type="none"/>
                  <w10:anchorlock/>
                </v:shape>
              </w:pict>
            </w:r>
          </w:p>
        </w:tc>
        <w:tc>
          <w:tcPr>
            <w:tcW w:w="2253" w:type="dxa"/>
            <w:tcBorders>
              <w:right w:val="single" w:color="000000" w:sz="6" w:space="0"/>
            </w:tcBorders>
          </w:tcPr>
          <w:p w14:paraId="553D79F0">
            <w:pPr>
              <w:spacing w:before="30" w:line="40" w:lineRule="exact"/>
              <w:ind w:firstLine="1"/>
              <w:rPr>
                <w:rFonts w:ascii="宋体" w:hAnsi="宋体" w:eastAsia="宋体" w:cs="宋体"/>
              </w:rPr>
            </w:pPr>
            <w:r>
              <w:rPr>
                <w:rFonts w:ascii="宋体" w:hAnsi="宋体" w:eastAsia="宋体" w:cs="宋体"/>
              </w:rPr>
              <w:pict>
                <v:shape id="_x0000_s1037" o:spid="_x0000_s1037" style="height:2.05pt;width:111.9pt;" stroked="f" coordsize="2238,40" path="m0,40l2237,40,2237,0,0,0,0,40xe">
                  <v:path/>
                  <v:fill focussize="0,0"/>
                  <v:stroke on="f"/>
                  <v:imagedata o:title=""/>
                  <o:lock v:ext="edit"/>
                  <w10:wrap type="none"/>
                  <w10:anchorlock/>
                </v:shape>
              </w:pict>
            </w:r>
          </w:p>
          <w:p w14:paraId="438997AE">
            <w:pPr>
              <w:pStyle w:val="15"/>
              <w:spacing w:before="30" w:line="212" w:lineRule="auto"/>
              <w:ind w:left="611"/>
            </w:pPr>
            <w:r>
              <w:rPr>
                <w:rFonts w:hint="eastAsia"/>
                <w:spacing w:val="-2"/>
              </w:rPr>
              <w:t>不可竞争费</w:t>
            </w:r>
          </w:p>
          <w:p w14:paraId="1917B2E4">
            <w:pPr>
              <w:spacing w:line="25" w:lineRule="exact"/>
              <w:ind w:firstLine="1"/>
              <w:rPr>
                <w:rFonts w:ascii="宋体" w:hAnsi="宋体" w:eastAsia="宋体" w:cs="宋体"/>
              </w:rPr>
            </w:pPr>
            <w:r>
              <w:rPr>
                <w:rFonts w:ascii="宋体" w:hAnsi="宋体" w:eastAsia="宋体" w:cs="宋体"/>
                <w:position w:val="-2"/>
              </w:rPr>
              <w:pict>
                <v:shape id="_x0000_s1036" o:spid="_x0000_s1036" style="height:2.05pt;width:111.9pt;" stroked="f" coordsize="2238,40" path="m0,40l2237,40,2237,0,0,0,0,40xe">
                  <v:path/>
                  <v:fill focussize="0,0"/>
                  <v:stroke on="f"/>
                  <v:imagedata o:title=""/>
                  <o:lock v:ext="edit"/>
                  <w10:wrap type="none"/>
                  <w10:anchorlock/>
                </v:shape>
              </w:pict>
            </w:r>
          </w:p>
        </w:tc>
      </w:tr>
      <w:tr w14:paraId="37961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6" w:type="dxa"/>
            <w:tcBorders>
              <w:left w:val="single" w:color="000000" w:sz="6" w:space="0"/>
            </w:tcBorders>
          </w:tcPr>
          <w:p w14:paraId="7A383FC7">
            <w:pPr>
              <w:rPr>
                <w:rFonts w:ascii="宋体" w:hAnsi="宋体" w:eastAsia="宋体" w:cs="宋体"/>
              </w:rPr>
            </w:pPr>
          </w:p>
        </w:tc>
        <w:tc>
          <w:tcPr>
            <w:tcW w:w="3020" w:type="dxa"/>
          </w:tcPr>
          <w:p w14:paraId="3B0417ED">
            <w:pPr>
              <w:rPr>
                <w:rFonts w:ascii="宋体" w:hAnsi="宋体" w:eastAsia="宋体" w:cs="宋体"/>
              </w:rPr>
            </w:pPr>
          </w:p>
        </w:tc>
        <w:tc>
          <w:tcPr>
            <w:tcW w:w="1555" w:type="dxa"/>
          </w:tcPr>
          <w:p w14:paraId="084873CD">
            <w:pPr>
              <w:rPr>
                <w:rFonts w:ascii="宋体" w:hAnsi="宋体" w:eastAsia="宋体" w:cs="宋体"/>
              </w:rPr>
            </w:pPr>
          </w:p>
        </w:tc>
        <w:tc>
          <w:tcPr>
            <w:tcW w:w="1296" w:type="dxa"/>
          </w:tcPr>
          <w:p w14:paraId="6C17771F">
            <w:pPr>
              <w:rPr>
                <w:rFonts w:ascii="宋体" w:hAnsi="宋体" w:eastAsia="宋体" w:cs="宋体"/>
              </w:rPr>
            </w:pPr>
          </w:p>
        </w:tc>
        <w:tc>
          <w:tcPr>
            <w:tcW w:w="2253" w:type="dxa"/>
            <w:tcBorders>
              <w:right w:val="single" w:color="000000" w:sz="6" w:space="0"/>
            </w:tcBorders>
          </w:tcPr>
          <w:p w14:paraId="62855FF0">
            <w:pPr>
              <w:rPr>
                <w:rFonts w:ascii="宋体" w:hAnsi="宋体" w:eastAsia="宋体" w:cs="宋体"/>
              </w:rPr>
            </w:pPr>
          </w:p>
        </w:tc>
      </w:tr>
      <w:tr w14:paraId="33A8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6" w:type="dxa"/>
            <w:tcBorders>
              <w:left w:val="single" w:color="000000" w:sz="6" w:space="0"/>
            </w:tcBorders>
          </w:tcPr>
          <w:p w14:paraId="2A58DE0E">
            <w:pPr>
              <w:rPr>
                <w:rFonts w:ascii="宋体" w:hAnsi="宋体" w:eastAsia="宋体" w:cs="宋体"/>
              </w:rPr>
            </w:pPr>
          </w:p>
        </w:tc>
        <w:tc>
          <w:tcPr>
            <w:tcW w:w="3020" w:type="dxa"/>
          </w:tcPr>
          <w:p w14:paraId="4CB2DC58">
            <w:pPr>
              <w:rPr>
                <w:rFonts w:ascii="宋体" w:hAnsi="宋体" w:eastAsia="宋体" w:cs="宋体"/>
              </w:rPr>
            </w:pPr>
          </w:p>
        </w:tc>
        <w:tc>
          <w:tcPr>
            <w:tcW w:w="1555" w:type="dxa"/>
          </w:tcPr>
          <w:p w14:paraId="71056359">
            <w:pPr>
              <w:rPr>
                <w:rFonts w:ascii="宋体" w:hAnsi="宋体" w:eastAsia="宋体" w:cs="宋体"/>
              </w:rPr>
            </w:pPr>
          </w:p>
        </w:tc>
        <w:tc>
          <w:tcPr>
            <w:tcW w:w="1296" w:type="dxa"/>
          </w:tcPr>
          <w:p w14:paraId="0915BBC7">
            <w:pPr>
              <w:rPr>
                <w:rFonts w:ascii="宋体" w:hAnsi="宋体" w:eastAsia="宋体" w:cs="宋体"/>
              </w:rPr>
            </w:pPr>
          </w:p>
        </w:tc>
        <w:tc>
          <w:tcPr>
            <w:tcW w:w="2253" w:type="dxa"/>
            <w:tcBorders>
              <w:right w:val="single" w:color="000000" w:sz="6" w:space="0"/>
            </w:tcBorders>
          </w:tcPr>
          <w:p w14:paraId="17F7F7F6">
            <w:pPr>
              <w:rPr>
                <w:rFonts w:ascii="宋体" w:hAnsi="宋体" w:eastAsia="宋体" w:cs="宋体"/>
              </w:rPr>
            </w:pPr>
          </w:p>
        </w:tc>
      </w:tr>
      <w:tr w14:paraId="63AA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6" w:type="dxa"/>
            <w:tcBorders>
              <w:left w:val="single" w:color="000000" w:sz="6" w:space="0"/>
            </w:tcBorders>
          </w:tcPr>
          <w:p w14:paraId="4F86C57B">
            <w:pPr>
              <w:rPr>
                <w:rFonts w:ascii="宋体" w:hAnsi="宋体" w:eastAsia="宋体" w:cs="宋体"/>
              </w:rPr>
            </w:pPr>
          </w:p>
        </w:tc>
        <w:tc>
          <w:tcPr>
            <w:tcW w:w="3020" w:type="dxa"/>
          </w:tcPr>
          <w:p w14:paraId="01050575">
            <w:pPr>
              <w:rPr>
                <w:rFonts w:ascii="宋体" w:hAnsi="宋体" w:eastAsia="宋体" w:cs="宋体"/>
              </w:rPr>
            </w:pPr>
          </w:p>
        </w:tc>
        <w:tc>
          <w:tcPr>
            <w:tcW w:w="1555" w:type="dxa"/>
          </w:tcPr>
          <w:p w14:paraId="276CBACD">
            <w:pPr>
              <w:rPr>
                <w:rFonts w:ascii="宋体" w:hAnsi="宋体" w:eastAsia="宋体" w:cs="宋体"/>
              </w:rPr>
            </w:pPr>
          </w:p>
        </w:tc>
        <w:tc>
          <w:tcPr>
            <w:tcW w:w="1296" w:type="dxa"/>
          </w:tcPr>
          <w:p w14:paraId="189B1EFC">
            <w:pPr>
              <w:rPr>
                <w:rFonts w:ascii="宋体" w:hAnsi="宋体" w:eastAsia="宋体" w:cs="宋体"/>
              </w:rPr>
            </w:pPr>
          </w:p>
        </w:tc>
        <w:tc>
          <w:tcPr>
            <w:tcW w:w="2253" w:type="dxa"/>
            <w:tcBorders>
              <w:right w:val="single" w:color="000000" w:sz="6" w:space="0"/>
            </w:tcBorders>
          </w:tcPr>
          <w:p w14:paraId="0C201970">
            <w:pPr>
              <w:rPr>
                <w:rFonts w:ascii="宋体" w:hAnsi="宋体" w:eastAsia="宋体" w:cs="宋体"/>
              </w:rPr>
            </w:pPr>
          </w:p>
        </w:tc>
      </w:tr>
      <w:tr w14:paraId="33174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3846" w:type="dxa"/>
            <w:gridSpan w:val="2"/>
            <w:tcBorders>
              <w:left w:val="single" w:color="000000" w:sz="6" w:space="0"/>
            </w:tcBorders>
          </w:tcPr>
          <w:p w14:paraId="5D76116A">
            <w:pPr>
              <w:pStyle w:val="15"/>
              <w:spacing w:before="242" w:line="222" w:lineRule="auto"/>
              <w:ind w:left="1714"/>
            </w:pPr>
            <w:r>
              <w:rPr>
                <w:rFonts w:hint="eastAsia"/>
                <w:spacing w:val="-2"/>
              </w:rPr>
              <w:t>合计</w:t>
            </w:r>
          </w:p>
        </w:tc>
        <w:tc>
          <w:tcPr>
            <w:tcW w:w="1555" w:type="dxa"/>
          </w:tcPr>
          <w:p w14:paraId="3F757F1B">
            <w:pPr>
              <w:rPr>
                <w:rFonts w:ascii="宋体" w:hAnsi="宋体" w:eastAsia="宋体" w:cs="宋体"/>
              </w:rPr>
            </w:pPr>
          </w:p>
        </w:tc>
        <w:tc>
          <w:tcPr>
            <w:tcW w:w="1296" w:type="dxa"/>
          </w:tcPr>
          <w:p w14:paraId="1CE2DF43">
            <w:pPr>
              <w:rPr>
                <w:rFonts w:ascii="宋体" w:hAnsi="宋体" w:eastAsia="宋体" w:cs="宋体"/>
              </w:rPr>
            </w:pPr>
          </w:p>
        </w:tc>
        <w:tc>
          <w:tcPr>
            <w:tcW w:w="2253" w:type="dxa"/>
            <w:tcBorders>
              <w:right w:val="single" w:color="000000" w:sz="6" w:space="0"/>
            </w:tcBorders>
          </w:tcPr>
          <w:p w14:paraId="1E1E0350">
            <w:pPr>
              <w:rPr>
                <w:rFonts w:ascii="宋体" w:hAnsi="宋体" w:eastAsia="宋体" w:cs="宋体"/>
              </w:rPr>
            </w:pPr>
          </w:p>
        </w:tc>
      </w:tr>
    </w:tbl>
    <w:p w14:paraId="30573CE8">
      <w:pPr>
        <w:pStyle w:val="5"/>
        <w:rPr>
          <w:rFonts w:ascii="宋体" w:hAnsi="宋体" w:eastAsia="宋体" w:cs="宋体"/>
        </w:rPr>
      </w:pPr>
    </w:p>
    <w:p w14:paraId="58D9EC6F">
      <w:pPr>
        <w:rPr>
          <w:rFonts w:ascii="宋体" w:hAnsi="宋体" w:eastAsia="宋体" w:cs="宋体"/>
        </w:rPr>
        <w:sectPr>
          <w:footerReference r:id="rId51" w:type="default"/>
          <w:pgSz w:w="11907" w:h="16843"/>
          <w:pgMar w:top="1247" w:right="1417" w:bottom="1247" w:left="1417" w:header="0" w:footer="907" w:gutter="0"/>
          <w:cols w:space="0" w:num="1"/>
        </w:sectPr>
      </w:pPr>
    </w:p>
    <w:p w14:paraId="7D87658A">
      <w:pPr>
        <w:pStyle w:val="5"/>
        <w:spacing w:line="246" w:lineRule="auto"/>
        <w:rPr>
          <w:rFonts w:ascii="宋体" w:hAnsi="宋体" w:eastAsia="宋体" w:cs="宋体"/>
        </w:rPr>
      </w:pPr>
    </w:p>
    <w:p w14:paraId="28F87501">
      <w:pPr>
        <w:spacing w:before="91" w:line="219" w:lineRule="auto"/>
        <w:ind w:left="2237"/>
        <w:outlineLvl w:val="0"/>
        <w:rPr>
          <w:rFonts w:ascii="宋体" w:hAnsi="宋体" w:eastAsia="宋体" w:cs="宋体"/>
          <w:sz w:val="28"/>
          <w:szCs w:val="28"/>
          <w:lang w:eastAsia="zh-CN"/>
        </w:rPr>
      </w:pPr>
      <w:bookmarkStart w:id="735" w:name="bookmark179"/>
      <w:bookmarkEnd w:id="735"/>
      <w:bookmarkStart w:id="736" w:name="bookmark178"/>
      <w:bookmarkEnd w:id="736"/>
      <w:bookmarkStart w:id="737" w:name="_Toc26696"/>
      <w:r>
        <w:rPr>
          <w:rFonts w:hint="eastAsia" w:ascii="宋体" w:hAnsi="宋体" w:eastAsia="宋体" w:cs="宋体"/>
          <w:spacing w:val="-2"/>
          <w:sz w:val="28"/>
          <w:szCs w:val="28"/>
          <w:lang w:eastAsia="zh-CN"/>
        </w:rPr>
        <w:t>（四）单位工程投标报价汇总表</w:t>
      </w:r>
      <w:bookmarkEnd w:id="737"/>
    </w:p>
    <w:p w14:paraId="181C723C">
      <w:pPr>
        <w:spacing w:before="286" w:line="221" w:lineRule="auto"/>
        <w:ind w:left="34"/>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spacing w:val="1"/>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7"/>
          <w:lang w:eastAsia="zh-CN"/>
        </w:rPr>
        <w:t xml:space="preserve">   </w:t>
      </w:r>
      <w:r>
        <w:rPr>
          <w:rFonts w:hint="eastAsia" w:ascii="宋体" w:hAnsi="宋体" w:eastAsia="宋体" w:cs="宋体"/>
          <w:spacing w:val="-2"/>
          <w:lang w:eastAsia="zh-CN"/>
        </w:rPr>
        <w:t>页</w:t>
      </w:r>
    </w:p>
    <w:p w14:paraId="661EB5F7">
      <w:pPr>
        <w:spacing w:line="88" w:lineRule="exact"/>
        <w:rPr>
          <w:rFonts w:ascii="宋体" w:hAnsi="宋体" w:eastAsia="宋体" w:cs="宋体"/>
          <w:lang w:eastAsia="zh-CN"/>
        </w:rPr>
      </w:pPr>
    </w:p>
    <w:tbl>
      <w:tblPr>
        <w:tblStyle w:val="14"/>
        <w:tblW w:w="895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444"/>
        <w:gridCol w:w="1699"/>
        <w:gridCol w:w="2981"/>
      </w:tblGrid>
      <w:tr w14:paraId="6D85B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26" w:type="dxa"/>
            <w:tcBorders>
              <w:top w:val="single" w:color="000000" w:sz="6" w:space="0"/>
              <w:left w:val="single" w:color="000000" w:sz="6" w:space="0"/>
            </w:tcBorders>
          </w:tcPr>
          <w:p w14:paraId="041E3872">
            <w:pPr>
              <w:pStyle w:val="15"/>
              <w:spacing w:before="245" w:line="222" w:lineRule="auto"/>
              <w:ind w:left="201"/>
            </w:pPr>
            <w:r>
              <w:rPr>
                <w:rFonts w:hint="eastAsia"/>
                <w:spacing w:val="-2"/>
              </w:rPr>
              <w:t>序号</w:t>
            </w:r>
          </w:p>
        </w:tc>
        <w:tc>
          <w:tcPr>
            <w:tcW w:w="3444" w:type="dxa"/>
            <w:tcBorders>
              <w:top w:val="single" w:color="000000" w:sz="6" w:space="0"/>
            </w:tcBorders>
          </w:tcPr>
          <w:p w14:paraId="4CFADBA8">
            <w:pPr>
              <w:pStyle w:val="15"/>
              <w:spacing w:before="244" w:line="221" w:lineRule="auto"/>
              <w:ind w:left="1303"/>
            </w:pPr>
            <w:r>
              <w:rPr>
                <w:rFonts w:hint="eastAsia"/>
                <w:spacing w:val="-2"/>
              </w:rPr>
              <w:t>汇总内容</w:t>
            </w:r>
          </w:p>
        </w:tc>
        <w:tc>
          <w:tcPr>
            <w:tcW w:w="1699" w:type="dxa"/>
            <w:tcBorders>
              <w:top w:val="single" w:color="000000" w:sz="6" w:space="0"/>
            </w:tcBorders>
          </w:tcPr>
          <w:p w14:paraId="16451E72">
            <w:pPr>
              <w:pStyle w:val="15"/>
              <w:spacing w:before="244" w:line="221" w:lineRule="auto"/>
              <w:ind w:left="437"/>
            </w:pPr>
            <w:r>
              <w:rPr>
                <w:rFonts w:hint="eastAsia"/>
                <w:spacing w:val="-2"/>
              </w:rPr>
              <w:t>金额(元)</w:t>
            </w:r>
          </w:p>
        </w:tc>
        <w:tc>
          <w:tcPr>
            <w:tcW w:w="2981" w:type="dxa"/>
            <w:tcBorders>
              <w:top w:val="single" w:color="000000" w:sz="6" w:space="0"/>
              <w:right w:val="single" w:color="000000" w:sz="6" w:space="0"/>
            </w:tcBorders>
          </w:tcPr>
          <w:p w14:paraId="74F6CC19">
            <w:pPr>
              <w:pStyle w:val="15"/>
              <w:spacing w:before="245" w:line="219" w:lineRule="auto"/>
              <w:ind w:right="8"/>
              <w:jc w:val="right"/>
              <w:rPr>
                <w:lang w:eastAsia="zh-CN"/>
              </w:rPr>
            </w:pPr>
            <w:r>
              <w:rPr>
                <w:rFonts w:hint="eastAsia"/>
                <w:spacing w:val="-7"/>
                <w:lang w:eastAsia="zh-CN"/>
              </w:rPr>
              <w:t>其中：材料、设备暂估价（元）</w:t>
            </w:r>
          </w:p>
        </w:tc>
      </w:tr>
      <w:tr w14:paraId="7AAAF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6" w:type="dxa"/>
            <w:tcBorders>
              <w:left w:val="single" w:color="000000" w:sz="6" w:space="0"/>
            </w:tcBorders>
          </w:tcPr>
          <w:p w14:paraId="552D119D">
            <w:pPr>
              <w:pStyle w:val="15"/>
              <w:spacing w:before="268" w:line="183" w:lineRule="auto"/>
              <w:ind w:left="375"/>
            </w:pPr>
            <w:r>
              <w:rPr>
                <w:rFonts w:hint="eastAsia"/>
              </w:rPr>
              <w:t>1</w:t>
            </w:r>
          </w:p>
        </w:tc>
        <w:tc>
          <w:tcPr>
            <w:tcW w:w="3444" w:type="dxa"/>
          </w:tcPr>
          <w:p w14:paraId="5F8BDBA3">
            <w:pPr>
              <w:pStyle w:val="15"/>
              <w:spacing w:before="234" w:line="221" w:lineRule="auto"/>
              <w:ind w:left="110"/>
            </w:pPr>
            <w:r>
              <w:rPr>
                <w:rFonts w:hint="eastAsia"/>
                <w:spacing w:val="-2"/>
              </w:rPr>
              <w:t>分部分项工程费</w:t>
            </w:r>
          </w:p>
        </w:tc>
        <w:tc>
          <w:tcPr>
            <w:tcW w:w="1699" w:type="dxa"/>
          </w:tcPr>
          <w:p w14:paraId="3C896E07">
            <w:pPr>
              <w:rPr>
                <w:rFonts w:ascii="宋体" w:hAnsi="宋体" w:eastAsia="宋体" w:cs="宋体"/>
              </w:rPr>
            </w:pPr>
          </w:p>
        </w:tc>
        <w:tc>
          <w:tcPr>
            <w:tcW w:w="2981" w:type="dxa"/>
            <w:tcBorders>
              <w:right w:val="single" w:color="000000" w:sz="6" w:space="0"/>
            </w:tcBorders>
          </w:tcPr>
          <w:p w14:paraId="6DA44DD1">
            <w:pPr>
              <w:rPr>
                <w:rFonts w:ascii="宋体" w:hAnsi="宋体" w:eastAsia="宋体" w:cs="宋体"/>
              </w:rPr>
            </w:pPr>
          </w:p>
        </w:tc>
      </w:tr>
      <w:tr w14:paraId="0B45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26" w:type="dxa"/>
            <w:tcBorders>
              <w:left w:val="single" w:color="000000" w:sz="6" w:space="0"/>
            </w:tcBorders>
          </w:tcPr>
          <w:p w14:paraId="064ACE3D">
            <w:pPr>
              <w:pStyle w:val="15"/>
              <w:spacing w:before="271" w:line="182" w:lineRule="auto"/>
              <w:ind w:left="362"/>
            </w:pPr>
            <w:r>
              <w:rPr>
                <w:rFonts w:hint="eastAsia"/>
              </w:rPr>
              <w:t>2</w:t>
            </w:r>
          </w:p>
        </w:tc>
        <w:tc>
          <w:tcPr>
            <w:tcW w:w="3444" w:type="dxa"/>
          </w:tcPr>
          <w:p w14:paraId="59985FA1">
            <w:pPr>
              <w:pStyle w:val="15"/>
              <w:spacing w:before="236" w:line="221" w:lineRule="auto"/>
              <w:ind w:left="108"/>
            </w:pPr>
            <w:r>
              <w:rPr>
                <w:rFonts w:hint="eastAsia"/>
                <w:spacing w:val="-1"/>
              </w:rPr>
              <w:t>措施项目费</w:t>
            </w:r>
          </w:p>
        </w:tc>
        <w:tc>
          <w:tcPr>
            <w:tcW w:w="1699" w:type="dxa"/>
          </w:tcPr>
          <w:p w14:paraId="407A7CAE">
            <w:pPr>
              <w:rPr>
                <w:rFonts w:ascii="宋体" w:hAnsi="宋体" w:eastAsia="宋体" w:cs="宋体"/>
              </w:rPr>
            </w:pPr>
          </w:p>
        </w:tc>
        <w:tc>
          <w:tcPr>
            <w:tcW w:w="2981" w:type="dxa"/>
            <w:tcBorders>
              <w:right w:val="single" w:color="000000" w:sz="6" w:space="0"/>
            </w:tcBorders>
          </w:tcPr>
          <w:p w14:paraId="653EDC67">
            <w:pPr>
              <w:rPr>
                <w:rFonts w:ascii="宋体" w:hAnsi="宋体" w:eastAsia="宋体" w:cs="宋体"/>
              </w:rPr>
            </w:pPr>
          </w:p>
        </w:tc>
      </w:tr>
      <w:tr w14:paraId="1306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6" w:type="dxa"/>
            <w:tcBorders>
              <w:left w:val="single" w:color="000000" w:sz="6" w:space="0"/>
            </w:tcBorders>
          </w:tcPr>
          <w:p w14:paraId="48CA3379">
            <w:pPr>
              <w:rPr>
                <w:rFonts w:ascii="宋体" w:hAnsi="宋体" w:eastAsia="宋体" w:cs="宋体"/>
              </w:rPr>
            </w:pPr>
          </w:p>
        </w:tc>
        <w:tc>
          <w:tcPr>
            <w:tcW w:w="3444" w:type="dxa"/>
          </w:tcPr>
          <w:p w14:paraId="6C65587B">
            <w:pPr>
              <w:rPr>
                <w:rFonts w:ascii="宋体" w:hAnsi="宋体" w:eastAsia="宋体" w:cs="宋体"/>
              </w:rPr>
            </w:pPr>
          </w:p>
        </w:tc>
        <w:tc>
          <w:tcPr>
            <w:tcW w:w="1699" w:type="dxa"/>
          </w:tcPr>
          <w:p w14:paraId="22B3A327">
            <w:pPr>
              <w:rPr>
                <w:rFonts w:ascii="宋体" w:hAnsi="宋体" w:eastAsia="宋体" w:cs="宋体"/>
              </w:rPr>
            </w:pPr>
          </w:p>
        </w:tc>
        <w:tc>
          <w:tcPr>
            <w:tcW w:w="2981" w:type="dxa"/>
            <w:tcBorders>
              <w:right w:val="single" w:color="000000" w:sz="6" w:space="0"/>
            </w:tcBorders>
          </w:tcPr>
          <w:p w14:paraId="5AF5D7ED">
            <w:pPr>
              <w:rPr>
                <w:rFonts w:ascii="宋体" w:hAnsi="宋体" w:eastAsia="宋体" w:cs="宋体"/>
              </w:rPr>
            </w:pPr>
          </w:p>
        </w:tc>
      </w:tr>
      <w:tr w14:paraId="24FF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26" w:type="dxa"/>
            <w:tcBorders>
              <w:left w:val="single" w:color="000000" w:sz="6" w:space="0"/>
            </w:tcBorders>
          </w:tcPr>
          <w:p w14:paraId="45EE309C">
            <w:pPr>
              <w:rPr>
                <w:rFonts w:ascii="宋体" w:hAnsi="宋体" w:eastAsia="宋体" w:cs="宋体"/>
              </w:rPr>
            </w:pPr>
          </w:p>
        </w:tc>
        <w:tc>
          <w:tcPr>
            <w:tcW w:w="3444" w:type="dxa"/>
          </w:tcPr>
          <w:p w14:paraId="5A9966D3">
            <w:pPr>
              <w:rPr>
                <w:rFonts w:ascii="宋体" w:hAnsi="宋体" w:eastAsia="宋体" w:cs="宋体"/>
              </w:rPr>
            </w:pPr>
          </w:p>
        </w:tc>
        <w:tc>
          <w:tcPr>
            <w:tcW w:w="1699" w:type="dxa"/>
          </w:tcPr>
          <w:p w14:paraId="1B84679F">
            <w:pPr>
              <w:rPr>
                <w:rFonts w:ascii="宋体" w:hAnsi="宋体" w:eastAsia="宋体" w:cs="宋体"/>
              </w:rPr>
            </w:pPr>
          </w:p>
        </w:tc>
        <w:tc>
          <w:tcPr>
            <w:tcW w:w="2981" w:type="dxa"/>
            <w:tcBorders>
              <w:right w:val="single" w:color="000000" w:sz="6" w:space="0"/>
            </w:tcBorders>
          </w:tcPr>
          <w:p w14:paraId="3F8A4A22">
            <w:pPr>
              <w:rPr>
                <w:rFonts w:ascii="宋体" w:hAnsi="宋体" w:eastAsia="宋体" w:cs="宋体"/>
              </w:rPr>
            </w:pPr>
          </w:p>
        </w:tc>
      </w:tr>
      <w:tr w14:paraId="501FC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26" w:type="dxa"/>
            <w:tcBorders>
              <w:left w:val="single" w:color="000000" w:sz="6" w:space="0"/>
            </w:tcBorders>
          </w:tcPr>
          <w:p w14:paraId="40F5D64F">
            <w:pPr>
              <w:rPr>
                <w:rFonts w:ascii="宋体" w:hAnsi="宋体" w:eastAsia="宋体" w:cs="宋体"/>
              </w:rPr>
            </w:pPr>
          </w:p>
        </w:tc>
        <w:tc>
          <w:tcPr>
            <w:tcW w:w="3444" w:type="dxa"/>
          </w:tcPr>
          <w:p w14:paraId="39A43DFF">
            <w:pPr>
              <w:rPr>
                <w:rFonts w:ascii="宋体" w:hAnsi="宋体" w:eastAsia="宋体" w:cs="宋体"/>
              </w:rPr>
            </w:pPr>
          </w:p>
        </w:tc>
        <w:tc>
          <w:tcPr>
            <w:tcW w:w="1699" w:type="dxa"/>
          </w:tcPr>
          <w:p w14:paraId="5C186B00">
            <w:pPr>
              <w:rPr>
                <w:rFonts w:ascii="宋体" w:hAnsi="宋体" w:eastAsia="宋体" w:cs="宋体"/>
              </w:rPr>
            </w:pPr>
          </w:p>
        </w:tc>
        <w:tc>
          <w:tcPr>
            <w:tcW w:w="2981" w:type="dxa"/>
            <w:tcBorders>
              <w:right w:val="single" w:color="000000" w:sz="6" w:space="0"/>
            </w:tcBorders>
          </w:tcPr>
          <w:p w14:paraId="4409B1A3">
            <w:pPr>
              <w:rPr>
                <w:rFonts w:ascii="宋体" w:hAnsi="宋体" w:eastAsia="宋体" w:cs="宋体"/>
              </w:rPr>
            </w:pPr>
          </w:p>
        </w:tc>
      </w:tr>
      <w:tr w14:paraId="21DA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26" w:type="dxa"/>
            <w:tcBorders>
              <w:left w:val="single" w:color="000000" w:sz="6" w:space="0"/>
            </w:tcBorders>
          </w:tcPr>
          <w:p w14:paraId="116CBD33">
            <w:pPr>
              <w:pStyle w:val="15"/>
              <w:spacing w:before="274" w:line="182" w:lineRule="auto"/>
              <w:ind w:left="364"/>
            </w:pPr>
            <w:r>
              <w:rPr>
                <w:rFonts w:hint="eastAsia"/>
              </w:rPr>
              <w:t>3</w:t>
            </w:r>
          </w:p>
        </w:tc>
        <w:tc>
          <w:tcPr>
            <w:tcW w:w="3444" w:type="dxa"/>
          </w:tcPr>
          <w:p w14:paraId="2F8B5D0D">
            <w:pPr>
              <w:pStyle w:val="15"/>
              <w:spacing w:before="239" w:line="221" w:lineRule="auto"/>
              <w:ind w:left="111"/>
            </w:pPr>
            <w:r>
              <w:rPr>
                <w:rFonts w:hint="eastAsia"/>
                <w:spacing w:val="-2"/>
              </w:rPr>
              <w:t>不可竞争费</w:t>
            </w:r>
          </w:p>
        </w:tc>
        <w:tc>
          <w:tcPr>
            <w:tcW w:w="1699" w:type="dxa"/>
          </w:tcPr>
          <w:p w14:paraId="4307B064">
            <w:pPr>
              <w:rPr>
                <w:rFonts w:ascii="宋体" w:hAnsi="宋体" w:eastAsia="宋体" w:cs="宋体"/>
              </w:rPr>
            </w:pPr>
          </w:p>
        </w:tc>
        <w:tc>
          <w:tcPr>
            <w:tcW w:w="2981" w:type="dxa"/>
            <w:tcBorders>
              <w:right w:val="single" w:color="000000" w:sz="6" w:space="0"/>
            </w:tcBorders>
          </w:tcPr>
          <w:p w14:paraId="6770DD7D">
            <w:pPr>
              <w:rPr>
                <w:rFonts w:ascii="宋体" w:hAnsi="宋体" w:eastAsia="宋体" w:cs="宋体"/>
              </w:rPr>
            </w:pPr>
          </w:p>
        </w:tc>
      </w:tr>
      <w:tr w14:paraId="36387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6" w:type="dxa"/>
            <w:tcBorders>
              <w:left w:val="single" w:color="000000" w:sz="6" w:space="0"/>
            </w:tcBorders>
          </w:tcPr>
          <w:p w14:paraId="260FC50C">
            <w:pPr>
              <w:pStyle w:val="15"/>
              <w:spacing w:before="274" w:line="183" w:lineRule="auto"/>
              <w:ind w:left="258"/>
            </w:pPr>
            <w:r>
              <w:rPr>
                <w:rFonts w:hint="eastAsia"/>
                <w:spacing w:val="-3"/>
              </w:rPr>
              <w:t>3.1</w:t>
            </w:r>
          </w:p>
        </w:tc>
        <w:tc>
          <w:tcPr>
            <w:tcW w:w="3444" w:type="dxa"/>
          </w:tcPr>
          <w:p w14:paraId="245FAA9C">
            <w:pPr>
              <w:pStyle w:val="15"/>
              <w:spacing w:before="239" w:line="221" w:lineRule="auto"/>
              <w:ind w:left="323"/>
            </w:pPr>
            <w:r>
              <w:rPr>
                <w:rFonts w:hint="eastAsia"/>
                <w:spacing w:val="-2"/>
              </w:rPr>
              <w:t>安全文明施工费</w:t>
            </w:r>
          </w:p>
        </w:tc>
        <w:tc>
          <w:tcPr>
            <w:tcW w:w="1699" w:type="dxa"/>
          </w:tcPr>
          <w:p w14:paraId="64320BC2">
            <w:pPr>
              <w:rPr>
                <w:rFonts w:ascii="宋体" w:hAnsi="宋体" w:eastAsia="宋体" w:cs="宋体"/>
              </w:rPr>
            </w:pPr>
          </w:p>
        </w:tc>
        <w:tc>
          <w:tcPr>
            <w:tcW w:w="2981" w:type="dxa"/>
            <w:tcBorders>
              <w:right w:val="single" w:color="000000" w:sz="6" w:space="0"/>
            </w:tcBorders>
          </w:tcPr>
          <w:p w14:paraId="79946958">
            <w:pPr>
              <w:rPr>
                <w:rFonts w:ascii="宋体" w:hAnsi="宋体" w:eastAsia="宋体" w:cs="宋体"/>
              </w:rPr>
            </w:pPr>
          </w:p>
        </w:tc>
      </w:tr>
      <w:tr w14:paraId="5EF02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26" w:type="dxa"/>
            <w:tcBorders>
              <w:left w:val="single" w:color="000000" w:sz="6" w:space="0"/>
            </w:tcBorders>
          </w:tcPr>
          <w:p w14:paraId="28CE368E">
            <w:pPr>
              <w:pStyle w:val="15"/>
              <w:spacing w:before="276" w:line="182" w:lineRule="auto"/>
              <w:ind w:left="258"/>
            </w:pPr>
            <w:r>
              <w:rPr>
                <w:rFonts w:hint="eastAsia"/>
                <w:spacing w:val="-3"/>
              </w:rPr>
              <w:t>3.2</w:t>
            </w:r>
          </w:p>
        </w:tc>
        <w:tc>
          <w:tcPr>
            <w:tcW w:w="3444" w:type="dxa"/>
          </w:tcPr>
          <w:p w14:paraId="7BE955A9">
            <w:pPr>
              <w:pStyle w:val="15"/>
              <w:spacing w:before="241" w:line="221" w:lineRule="auto"/>
              <w:ind w:left="321"/>
            </w:pPr>
            <w:r>
              <w:rPr>
                <w:rFonts w:hint="eastAsia"/>
                <w:spacing w:val="-2"/>
              </w:rPr>
              <w:t>工程排污费</w:t>
            </w:r>
          </w:p>
        </w:tc>
        <w:tc>
          <w:tcPr>
            <w:tcW w:w="1699" w:type="dxa"/>
          </w:tcPr>
          <w:p w14:paraId="030891E8">
            <w:pPr>
              <w:rPr>
                <w:rFonts w:ascii="宋体" w:hAnsi="宋体" w:eastAsia="宋体" w:cs="宋体"/>
              </w:rPr>
            </w:pPr>
          </w:p>
        </w:tc>
        <w:tc>
          <w:tcPr>
            <w:tcW w:w="2981" w:type="dxa"/>
            <w:tcBorders>
              <w:right w:val="single" w:color="000000" w:sz="6" w:space="0"/>
            </w:tcBorders>
          </w:tcPr>
          <w:p w14:paraId="58FD8DF8">
            <w:pPr>
              <w:rPr>
                <w:rFonts w:ascii="宋体" w:hAnsi="宋体" w:eastAsia="宋体" w:cs="宋体"/>
              </w:rPr>
            </w:pPr>
          </w:p>
        </w:tc>
      </w:tr>
      <w:tr w14:paraId="2E6E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26" w:type="dxa"/>
            <w:tcBorders>
              <w:left w:val="single" w:color="000000" w:sz="6" w:space="0"/>
            </w:tcBorders>
          </w:tcPr>
          <w:p w14:paraId="7C302C9F">
            <w:pPr>
              <w:rPr>
                <w:rFonts w:ascii="宋体" w:hAnsi="宋体" w:eastAsia="宋体" w:cs="宋体"/>
              </w:rPr>
            </w:pPr>
          </w:p>
        </w:tc>
        <w:tc>
          <w:tcPr>
            <w:tcW w:w="3444" w:type="dxa"/>
          </w:tcPr>
          <w:p w14:paraId="3E38286D">
            <w:pPr>
              <w:rPr>
                <w:rFonts w:ascii="宋体" w:hAnsi="宋体" w:eastAsia="宋体" w:cs="宋体"/>
              </w:rPr>
            </w:pPr>
          </w:p>
        </w:tc>
        <w:tc>
          <w:tcPr>
            <w:tcW w:w="1699" w:type="dxa"/>
          </w:tcPr>
          <w:p w14:paraId="38CCC841">
            <w:pPr>
              <w:rPr>
                <w:rFonts w:ascii="宋体" w:hAnsi="宋体" w:eastAsia="宋体" w:cs="宋体"/>
              </w:rPr>
            </w:pPr>
          </w:p>
        </w:tc>
        <w:tc>
          <w:tcPr>
            <w:tcW w:w="2981" w:type="dxa"/>
            <w:tcBorders>
              <w:right w:val="single" w:color="000000" w:sz="6" w:space="0"/>
            </w:tcBorders>
          </w:tcPr>
          <w:p w14:paraId="7B7DDD98">
            <w:pPr>
              <w:rPr>
                <w:rFonts w:ascii="宋体" w:hAnsi="宋体" w:eastAsia="宋体" w:cs="宋体"/>
              </w:rPr>
            </w:pPr>
          </w:p>
        </w:tc>
      </w:tr>
      <w:tr w14:paraId="09D8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26" w:type="dxa"/>
            <w:tcBorders>
              <w:left w:val="single" w:color="000000" w:sz="6" w:space="0"/>
            </w:tcBorders>
          </w:tcPr>
          <w:p w14:paraId="568FF4CB">
            <w:pPr>
              <w:pStyle w:val="15"/>
              <w:spacing w:before="278" w:line="182" w:lineRule="auto"/>
              <w:ind w:left="359"/>
            </w:pPr>
            <w:r>
              <w:rPr>
                <w:rFonts w:hint="eastAsia"/>
              </w:rPr>
              <w:t>4</w:t>
            </w:r>
          </w:p>
        </w:tc>
        <w:tc>
          <w:tcPr>
            <w:tcW w:w="3444" w:type="dxa"/>
          </w:tcPr>
          <w:p w14:paraId="53946C8E">
            <w:pPr>
              <w:pStyle w:val="15"/>
              <w:spacing w:before="243" w:line="221" w:lineRule="auto"/>
              <w:ind w:left="109"/>
            </w:pPr>
            <w:r>
              <w:rPr>
                <w:rFonts w:hint="eastAsia"/>
                <w:spacing w:val="-2"/>
              </w:rPr>
              <w:t>其他项目</w:t>
            </w:r>
          </w:p>
        </w:tc>
        <w:tc>
          <w:tcPr>
            <w:tcW w:w="1699" w:type="dxa"/>
          </w:tcPr>
          <w:p w14:paraId="36E5E9A5">
            <w:pPr>
              <w:rPr>
                <w:rFonts w:ascii="宋体" w:hAnsi="宋体" w:eastAsia="宋体" w:cs="宋体"/>
              </w:rPr>
            </w:pPr>
          </w:p>
        </w:tc>
        <w:tc>
          <w:tcPr>
            <w:tcW w:w="2981" w:type="dxa"/>
            <w:tcBorders>
              <w:right w:val="single" w:color="000000" w:sz="6" w:space="0"/>
            </w:tcBorders>
          </w:tcPr>
          <w:p w14:paraId="32358D3F">
            <w:pPr>
              <w:rPr>
                <w:rFonts w:ascii="宋体" w:hAnsi="宋体" w:eastAsia="宋体" w:cs="宋体"/>
              </w:rPr>
            </w:pPr>
          </w:p>
        </w:tc>
      </w:tr>
      <w:tr w14:paraId="59110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6" w:type="dxa"/>
            <w:tcBorders>
              <w:left w:val="single" w:color="000000" w:sz="6" w:space="0"/>
            </w:tcBorders>
          </w:tcPr>
          <w:p w14:paraId="475AF242">
            <w:pPr>
              <w:pStyle w:val="15"/>
              <w:spacing w:before="278" w:line="183" w:lineRule="auto"/>
              <w:ind w:left="253"/>
            </w:pPr>
            <w:r>
              <w:rPr>
                <w:rFonts w:hint="eastAsia"/>
                <w:spacing w:val="-2"/>
              </w:rPr>
              <w:t>4.1</w:t>
            </w:r>
          </w:p>
        </w:tc>
        <w:tc>
          <w:tcPr>
            <w:tcW w:w="3444" w:type="dxa"/>
          </w:tcPr>
          <w:p w14:paraId="02FB8137">
            <w:pPr>
              <w:pStyle w:val="15"/>
              <w:spacing w:before="243" w:line="221" w:lineRule="auto"/>
              <w:ind w:left="325"/>
            </w:pPr>
            <w:r>
              <w:rPr>
                <w:rFonts w:hint="eastAsia"/>
                <w:spacing w:val="-4"/>
              </w:rPr>
              <w:t>暂列金额</w:t>
            </w:r>
          </w:p>
        </w:tc>
        <w:tc>
          <w:tcPr>
            <w:tcW w:w="1699" w:type="dxa"/>
          </w:tcPr>
          <w:p w14:paraId="141FFFCE">
            <w:pPr>
              <w:rPr>
                <w:rFonts w:ascii="宋体" w:hAnsi="宋体" w:eastAsia="宋体" w:cs="宋体"/>
              </w:rPr>
            </w:pPr>
          </w:p>
        </w:tc>
        <w:tc>
          <w:tcPr>
            <w:tcW w:w="2981" w:type="dxa"/>
            <w:tcBorders>
              <w:right w:val="single" w:color="000000" w:sz="6" w:space="0"/>
            </w:tcBorders>
          </w:tcPr>
          <w:p w14:paraId="06BA098F">
            <w:pPr>
              <w:rPr>
                <w:rFonts w:ascii="宋体" w:hAnsi="宋体" w:eastAsia="宋体" w:cs="宋体"/>
              </w:rPr>
            </w:pPr>
          </w:p>
        </w:tc>
      </w:tr>
      <w:tr w14:paraId="52AD4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26" w:type="dxa"/>
            <w:tcBorders>
              <w:left w:val="single" w:color="000000" w:sz="6" w:space="0"/>
            </w:tcBorders>
          </w:tcPr>
          <w:p w14:paraId="1EFEC855">
            <w:pPr>
              <w:pStyle w:val="15"/>
              <w:spacing w:before="280" w:line="182" w:lineRule="auto"/>
              <w:ind w:left="253"/>
            </w:pPr>
            <w:r>
              <w:rPr>
                <w:rFonts w:hint="eastAsia"/>
                <w:spacing w:val="-2"/>
              </w:rPr>
              <w:t>4.2</w:t>
            </w:r>
          </w:p>
        </w:tc>
        <w:tc>
          <w:tcPr>
            <w:tcW w:w="3444" w:type="dxa"/>
          </w:tcPr>
          <w:p w14:paraId="67AB303C">
            <w:pPr>
              <w:pStyle w:val="15"/>
              <w:spacing w:before="245" w:line="219" w:lineRule="auto"/>
              <w:ind w:left="320"/>
            </w:pPr>
            <w:r>
              <w:rPr>
                <w:rFonts w:hint="eastAsia"/>
                <w:spacing w:val="-1"/>
              </w:rPr>
              <w:t>专业工程暂估价</w:t>
            </w:r>
          </w:p>
        </w:tc>
        <w:tc>
          <w:tcPr>
            <w:tcW w:w="1699" w:type="dxa"/>
          </w:tcPr>
          <w:p w14:paraId="2C4CDD95">
            <w:pPr>
              <w:rPr>
                <w:rFonts w:ascii="宋体" w:hAnsi="宋体" w:eastAsia="宋体" w:cs="宋体"/>
              </w:rPr>
            </w:pPr>
          </w:p>
        </w:tc>
        <w:tc>
          <w:tcPr>
            <w:tcW w:w="2981" w:type="dxa"/>
            <w:tcBorders>
              <w:right w:val="single" w:color="000000" w:sz="6" w:space="0"/>
            </w:tcBorders>
          </w:tcPr>
          <w:p w14:paraId="27496CEE">
            <w:pPr>
              <w:rPr>
                <w:rFonts w:ascii="宋体" w:hAnsi="宋体" w:eastAsia="宋体" w:cs="宋体"/>
              </w:rPr>
            </w:pPr>
          </w:p>
        </w:tc>
      </w:tr>
      <w:tr w14:paraId="70309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6" w:type="dxa"/>
            <w:tcBorders>
              <w:left w:val="single" w:color="000000" w:sz="6" w:space="0"/>
            </w:tcBorders>
          </w:tcPr>
          <w:p w14:paraId="516FFDA4">
            <w:pPr>
              <w:pStyle w:val="15"/>
              <w:spacing w:before="281" w:line="182" w:lineRule="auto"/>
              <w:ind w:left="253"/>
            </w:pPr>
            <w:r>
              <w:rPr>
                <w:rFonts w:hint="eastAsia"/>
                <w:spacing w:val="-2"/>
              </w:rPr>
              <w:t>4.3</w:t>
            </w:r>
          </w:p>
        </w:tc>
        <w:tc>
          <w:tcPr>
            <w:tcW w:w="3444" w:type="dxa"/>
          </w:tcPr>
          <w:p w14:paraId="0917C4BD">
            <w:pPr>
              <w:pStyle w:val="15"/>
              <w:spacing w:before="246" w:line="222" w:lineRule="auto"/>
              <w:ind w:left="319"/>
            </w:pPr>
            <w:r>
              <w:rPr>
                <w:rFonts w:hint="eastAsia"/>
                <w:spacing w:val="-2"/>
              </w:rPr>
              <w:t>计日工</w:t>
            </w:r>
          </w:p>
        </w:tc>
        <w:tc>
          <w:tcPr>
            <w:tcW w:w="1699" w:type="dxa"/>
          </w:tcPr>
          <w:p w14:paraId="55400E63">
            <w:pPr>
              <w:rPr>
                <w:rFonts w:ascii="宋体" w:hAnsi="宋体" w:eastAsia="宋体" w:cs="宋体"/>
              </w:rPr>
            </w:pPr>
          </w:p>
        </w:tc>
        <w:tc>
          <w:tcPr>
            <w:tcW w:w="2981" w:type="dxa"/>
            <w:tcBorders>
              <w:right w:val="single" w:color="000000" w:sz="6" w:space="0"/>
            </w:tcBorders>
          </w:tcPr>
          <w:p w14:paraId="57783603">
            <w:pPr>
              <w:rPr>
                <w:rFonts w:ascii="宋体" w:hAnsi="宋体" w:eastAsia="宋体" w:cs="宋体"/>
              </w:rPr>
            </w:pPr>
          </w:p>
        </w:tc>
      </w:tr>
      <w:tr w14:paraId="612B6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26" w:type="dxa"/>
            <w:tcBorders>
              <w:left w:val="single" w:color="000000" w:sz="6" w:space="0"/>
            </w:tcBorders>
          </w:tcPr>
          <w:p w14:paraId="22DE0CB3">
            <w:pPr>
              <w:pStyle w:val="15"/>
              <w:spacing w:before="282" w:line="182" w:lineRule="auto"/>
              <w:ind w:left="253"/>
            </w:pPr>
            <w:r>
              <w:rPr>
                <w:rFonts w:hint="eastAsia"/>
                <w:spacing w:val="-2"/>
              </w:rPr>
              <w:t>4.4</w:t>
            </w:r>
          </w:p>
        </w:tc>
        <w:tc>
          <w:tcPr>
            <w:tcW w:w="3444" w:type="dxa"/>
          </w:tcPr>
          <w:p w14:paraId="508BEE65">
            <w:pPr>
              <w:pStyle w:val="15"/>
              <w:spacing w:before="246" w:line="221" w:lineRule="auto"/>
              <w:ind w:left="325"/>
            </w:pPr>
            <w:r>
              <w:rPr>
                <w:rFonts w:hint="eastAsia"/>
                <w:spacing w:val="-2"/>
              </w:rPr>
              <w:t>总承包服务费</w:t>
            </w:r>
          </w:p>
        </w:tc>
        <w:tc>
          <w:tcPr>
            <w:tcW w:w="1699" w:type="dxa"/>
          </w:tcPr>
          <w:p w14:paraId="7E01D8AA">
            <w:pPr>
              <w:rPr>
                <w:rFonts w:ascii="宋体" w:hAnsi="宋体" w:eastAsia="宋体" w:cs="宋体"/>
              </w:rPr>
            </w:pPr>
          </w:p>
        </w:tc>
        <w:tc>
          <w:tcPr>
            <w:tcW w:w="2981" w:type="dxa"/>
            <w:tcBorders>
              <w:right w:val="single" w:color="000000" w:sz="6" w:space="0"/>
            </w:tcBorders>
          </w:tcPr>
          <w:p w14:paraId="2EDEEBCB">
            <w:pPr>
              <w:rPr>
                <w:rFonts w:ascii="宋体" w:hAnsi="宋体" w:eastAsia="宋体" w:cs="宋体"/>
              </w:rPr>
            </w:pPr>
          </w:p>
        </w:tc>
      </w:tr>
      <w:tr w14:paraId="04D74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6" w:type="dxa"/>
            <w:tcBorders>
              <w:left w:val="single" w:color="000000" w:sz="6" w:space="0"/>
            </w:tcBorders>
          </w:tcPr>
          <w:p w14:paraId="1EE3C905">
            <w:pPr>
              <w:pStyle w:val="15"/>
              <w:spacing w:before="285" w:line="181" w:lineRule="auto"/>
              <w:ind w:left="364"/>
            </w:pPr>
            <w:r>
              <w:rPr>
                <w:rFonts w:hint="eastAsia"/>
              </w:rPr>
              <w:t>5</w:t>
            </w:r>
          </w:p>
        </w:tc>
        <w:tc>
          <w:tcPr>
            <w:tcW w:w="3444" w:type="dxa"/>
          </w:tcPr>
          <w:p w14:paraId="19A88633">
            <w:pPr>
              <w:pStyle w:val="15"/>
              <w:spacing w:before="249" w:line="221" w:lineRule="auto"/>
              <w:ind w:left="107"/>
            </w:pPr>
            <w:r>
              <w:rPr>
                <w:rFonts w:hint="eastAsia"/>
                <w:spacing w:val="-2"/>
              </w:rPr>
              <w:t>税金</w:t>
            </w:r>
          </w:p>
        </w:tc>
        <w:tc>
          <w:tcPr>
            <w:tcW w:w="1699" w:type="dxa"/>
          </w:tcPr>
          <w:p w14:paraId="6DA50E5E">
            <w:pPr>
              <w:rPr>
                <w:rFonts w:ascii="宋体" w:hAnsi="宋体" w:eastAsia="宋体" w:cs="宋体"/>
              </w:rPr>
            </w:pPr>
          </w:p>
        </w:tc>
        <w:tc>
          <w:tcPr>
            <w:tcW w:w="2981" w:type="dxa"/>
            <w:tcBorders>
              <w:right w:val="single" w:color="000000" w:sz="6" w:space="0"/>
            </w:tcBorders>
          </w:tcPr>
          <w:p w14:paraId="52AC3B6C">
            <w:pPr>
              <w:rPr>
                <w:rFonts w:ascii="宋体" w:hAnsi="宋体" w:eastAsia="宋体" w:cs="宋体"/>
              </w:rPr>
            </w:pPr>
          </w:p>
        </w:tc>
      </w:tr>
      <w:tr w14:paraId="2D9CF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270" w:type="dxa"/>
            <w:gridSpan w:val="2"/>
            <w:tcBorders>
              <w:left w:val="single" w:color="000000" w:sz="6" w:space="0"/>
              <w:bottom w:val="single" w:color="000000" w:sz="6" w:space="0"/>
            </w:tcBorders>
          </w:tcPr>
          <w:p w14:paraId="28F9E4A7">
            <w:pPr>
              <w:pStyle w:val="15"/>
              <w:spacing w:before="249" w:line="219" w:lineRule="auto"/>
              <w:ind w:left="1193"/>
            </w:pPr>
            <w:r>
              <w:rPr>
                <w:rFonts w:hint="eastAsia"/>
                <w:spacing w:val="-1"/>
              </w:rPr>
              <w:t>工程造价=1+2+3+4+5</w:t>
            </w:r>
          </w:p>
        </w:tc>
        <w:tc>
          <w:tcPr>
            <w:tcW w:w="1699" w:type="dxa"/>
            <w:tcBorders>
              <w:bottom w:val="single" w:color="000000" w:sz="6" w:space="0"/>
            </w:tcBorders>
          </w:tcPr>
          <w:p w14:paraId="415B3C02">
            <w:pPr>
              <w:rPr>
                <w:rFonts w:ascii="宋体" w:hAnsi="宋体" w:eastAsia="宋体" w:cs="宋体"/>
              </w:rPr>
            </w:pPr>
          </w:p>
        </w:tc>
        <w:tc>
          <w:tcPr>
            <w:tcW w:w="2981" w:type="dxa"/>
            <w:tcBorders>
              <w:bottom w:val="single" w:color="000000" w:sz="6" w:space="0"/>
              <w:right w:val="single" w:color="000000" w:sz="6" w:space="0"/>
            </w:tcBorders>
          </w:tcPr>
          <w:p w14:paraId="3718222C">
            <w:pPr>
              <w:rPr>
                <w:rFonts w:ascii="宋体" w:hAnsi="宋体" w:eastAsia="宋体" w:cs="宋体"/>
              </w:rPr>
            </w:pPr>
          </w:p>
        </w:tc>
      </w:tr>
    </w:tbl>
    <w:p w14:paraId="1132B8CA">
      <w:pPr>
        <w:pStyle w:val="5"/>
        <w:rPr>
          <w:rFonts w:ascii="宋体" w:hAnsi="宋体" w:eastAsia="宋体" w:cs="宋体"/>
        </w:rPr>
      </w:pPr>
    </w:p>
    <w:p w14:paraId="3E5B64C9">
      <w:pPr>
        <w:rPr>
          <w:rFonts w:ascii="宋体" w:hAnsi="宋体" w:eastAsia="宋体" w:cs="宋体"/>
        </w:rPr>
        <w:sectPr>
          <w:footerReference r:id="rId52" w:type="default"/>
          <w:pgSz w:w="11907" w:h="16843"/>
          <w:pgMar w:top="1247" w:right="1417" w:bottom="1247" w:left="1417" w:header="0" w:footer="907" w:gutter="0"/>
          <w:cols w:space="0" w:num="1"/>
        </w:sectPr>
      </w:pPr>
    </w:p>
    <w:p w14:paraId="2F814C6A">
      <w:pPr>
        <w:pStyle w:val="5"/>
        <w:spacing w:line="246" w:lineRule="auto"/>
        <w:rPr>
          <w:rFonts w:ascii="宋体" w:hAnsi="宋体" w:eastAsia="宋体" w:cs="宋体"/>
        </w:rPr>
      </w:pPr>
    </w:p>
    <w:p w14:paraId="5FF68C84">
      <w:pPr>
        <w:spacing w:before="91" w:line="219" w:lineRule="auto"/>
        <w:ind w:left="2189"/>
        <w:outlineLvl w:val="0"/>
        <w:rPr>
          <w:rFonts w:ascii="宋体" w:hAnsi="宋体" w:eastAsia="宋体" w:cs="宋体"/>
          <w:sz w:val="28"/>
          <w:szCs w:val="28"/>
          <w:lang w:eastAsia="zh-CN"/>
        </w:rPr>
      </w:pPr>
      <w:bookmarkStart w:id="738" w:name="bookmark181"/>
      <w:bookmarkEnd w:id="738"/>
      <w:bookmarkStart w:id="739" w:name="bookmark180"/>
      <w:bookmarkEnd w:id="739"/>
      <w:bookmarkStart w:id="740" w:name="_Toc32675"/>
      <w:r>
        <w:rPr>
          <w:rFonts w:hint="eastAsia" w:ascii="宋体" w:hAnsi="宋体" w:eastAsia="宋体" w:cs="宋体"/>
          <w:spacing w:val="-2"/>
          <w:sz w:val="28"/>
          <w:szCs w:val="28"/>
          <w:lang w:eastAsia="zh-CN"/>
        </w:rPr>
        <w:t>（五）分部分项工程量清单计价表</w:t>
      </w:r>
      <w:bookmarkEnd w:id="740"/>
    </w:p>
    <w:p w14:paraId="7058879B">
      <w:pPr>
        <w:spacing w:before="286"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spacing w:val="1"/>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7"/>
          <w:lang w:eastAsia="zh-CN"/>
        </w:rPr>
        <w:t xml:space="preserve">   </w:t>
      </w:r>
      <w:r>
        <w:rPr>
          <w:rFonts w:hint="eastAsia" w:ascii="宋体" w:hAnsi="宋体" w:eastAsia="宋体" w:cs="宋体"/>
          <w:spacing w:val="-2"/>
          <w:lang w:eastAsia="zh-CN"/>
        </w:rPr>
        <w:t>页</w:t>
      </w:r>
    </w:p>
    <w:p w14:paraId="1D1F7AFA">
      <w:pPr>
        <w:spacing w:line="88" w:lineRule="exact"/>
        <w:rPr>
          <w:rFonts w:ascii="宋体" w:hAnsi="宋体" w:eastAsia="宋体" w:cs="宋体"/>
          <w:lang w:eastAsia="zh-CN"/>
        </w:rPr>
      </w:pPr>
    </w:p>
    <w:tbl>
      <w:tblPr>
        <w:tblStyle w:val="14"/>
        <w:tblW w:w="915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
        <w:gridCol w:w="1059"/>
        <w:gridCol w:w="1058"/>
        <w:gridCol w:w="923"/>
        <w:gridCol w:w="748"/>
        <w:gridCol w:w="791"/>
        <w:gridCol w:w="724"/>
        <w:gridCol w:w="872"/>
        <w:gridCol w:w="911"/>
        <w:gridCol w:w="846"/>
        <w:gridCol w:w="786"/>
      </w:tblGrid>
      <w:tr w14:paraId="0AF5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6" w:type="dxa"/>
            <w:vMerge w:val="restart"/>
            <w:tcBorders>
              <w:top w:val="single" w:color="000000" w:sz="6" w:space="0"/>
              <w:left w:val="single" w:color="000000" w:sz="6" w:space="0"/>
              <w:bottom w:val="nil"/>
            </w:tcBorders>
            <w:textDirection w:val="tbRlV"/>
          </w:tcPr>
          <w:p w14:paraId="6F98C381">
            <w:pPr>
              <w:pStyle w:val="15"/>
              <w:spacing w:before="112" w:line="211" w:lineRule="auto"/>
              <w:ind w:left="326"/>
            </w:pPr>
            <w:r>
              <w:rPr>
                <w:rFonts w:hint="eastAsia"/>
                <w:spacing w:val="1"/>
              </w:rPr>
              <w:t>序</w:t>
            </w:r>
            <w:r>
              <w:rPr>
                <w:rFonts w:hint="eastAsia"/>
                <w:spacing w:val="-43"/>
              </w:rPr>
              <w:t xml:space="preserve"> </w:t>
            </w:r>
            <w:r>
              <w:rPr>
                <w:rFonts w:hint="eastAsia"/>
                <w:spacing w:val="1"/>
              </w:rPr>
              <w:t>号</w:t>
            </w:r>
          </w:p>
        </w:tc>
        <w:tc>
          <w:tcPr>
            <w:tcW w:w="1059" w:type="dxa"/>
            <w:vMerge w:val="restart"/>
            <w:tcBorders>
              <w:top w:val="single" w:color="000000" w:sz="6" w:space="0"/>
              <w:bottom w:val="nil"/>
            </w:tcBorders>
          </w:tcPr>
          <w:p w14:paraId="47154ED9">
            <w:pPr>
              <w:spacing w:line="392" w:lineRule="auto"/>
              <w:rPr>
                <w:rFonts w:ascii="宋体" w:hAnsi="宋体" w:eastAsia="宋体" w:cs="宋体"/>
              </w:rPr>
            </w:pPr>
          </w:p>
          <w:p w14:paraId="36CAED04">
            <w:pPr>
              <w:pStyle w:val="15"/>
              <w:spacing w:before="68" w:line="221" w:lineRule="auto"/>
              <w:ind w:left="112"/>
            </w:pPr>
            <w:r>
              <w:rPr>
                <w:rFonts w:hint="eastAsia"/>
                <w:spacing w:val="-3"/>
              </w:rPr>
              <w:t>项目编码</w:t>
            </w:r>
          </w:p>
        </w:tc>
        <w:tc>
          <w:tcPr>
            <w:tcW w:w="1058" w:type="dxa"/>
            <w:vMerge w:val="restart"/>
            <w:tcBorders>
              <w:top w:val="single" w:color="000000" w:sz="6" w:space="0"/>
              <w:bottom w:val="nil"/>
            </w:tcBorders>
          </w:tcPr>
          <w:p w14:paraId="20EF2F39">
            <w:pPr>
              <w:spacing w:line="393" w:lineRule="auto"/>
              <w:rPr>
                <w:rFonts w:ascii="宋体" w:hAnsi="宋体" w:eastAsia="宋体" w:cs="宋体"/>
              </w:rPr>
            </w:pPr>
          </w:p>
          <w:p w14:paraId="6C209833">
            <w:pPr>
              <w:pStyle w:val="15"/>
              <w:spacing w:before="68" w:line="221" w:lineRule="auto"/>
              <w:ind w:left="112"/>
            </w:pPr>
            <w:r>
              <w:rPr>
                <w:rFonts w:hint="eastAsia"/>
                <w:spacing w:val="-3"/>
              </w:rPr>
              <w:t>项目名称</w:t>
            </w:r>
          </w:p>
        </w:tc>
        <w:tc>
          <w:tcPr>
            <w:tcW w:w="923" w:type="dxa"/>
            <w:vMerge w:val="restart"/>
            <w:tcBorders>
              <w:top w:val="single" w:color="000000" w:sz="6" w:space="0"/>
              <w:bottom w:val="nil"/>
            </w:tcBorders>
          </w:tcPr>
          <w:p w14:paraId="02A5ED10">
            <w:pPr>
              <w:spacing w:line="255" w:lineRule="auto"/>
              <w:rPr>
                <w:rFonts w:ascii="宋体" w:hAnsi="宋体" w:eastAsia="宋体" w:cs="宋体"/>
              </w:rPr>
            </w:pPr>
          </w:p>
          <w:p w14:paraId="345911AB">
            <w:pPr>
              <w:pStyle w:val="15"/>
              <w:spacing w:before="69" w:line="231" w:lineRule="auto"/>
              <w:ind w:left="150" w:right="144"/>
            </w:pPr>
            <w:r>
              <w:rPr>
                <w:rFonts w:hint="eastAsia"/>
                <w:spacing w:val="-3"/>
              </w:rPr>
              <w:t>项目特</w:t>
            </w:r>
            <w:r>
              <w:rPr>
                <w:rFonts w:hint="eastAsia"/>
              </w:rPr>
              <w:t xml:space="preserve"> </w:t>
            </w:r>
            <w:r>
              <w:rPr>
                <w:rFonts w:hint="eastAsia"/>
                <w:spacing w:val="-3"/>
              </w:rPr>
              <w:t>征描述</w:t>
            </w:r>
          </w:p>
        </w:tc>
        <w:tc>
          <w:tcPr>
            <w:tcW w:w="748" w:type="dxa"/>
            <w:vMerge w:val="restart"/>
            <w:tcBorders>
              <w:top w:val="single" w:color="000000" w:sz="6" w:space="0"/>
              <w:bottom w:val="nil"/>
            </w:tcBorders>
          </w:tcPr>
          <w:p w14:paraId="6580A683">
            <w:pPr>
              <w:spacing w:line="256" w:lineRule="auto"/>
              <w:rPr>
                <w:rFonts w:ascii="宋体" w:hAnsi="宋体" w:eastAsia="宋体" w:cs="宋体"/>
              </w:rPr>
            </w:pPr>
          </w:p>
          <w:p w14:paraId="10A80CFE">
            <w:pPr>
              <w:pStyle w:val="15"/>
              <w:spacing w:before="68" w:line="231" w:lineRule="auto"/>
              <w:ind w:left="166" w:right="162" w:hanging="1"/>
            </w:pPr>
            <w:r>
              <w:rPr>
                <w:rFonts w:hint="eastAsia"/>
                <w:spacing w:val="-3"/>
              </w:rPr>
              <w:t>计量</w:t>
            </w:r>
            <w:r>
              <w:rPr>
                <w:rFonts w:hint="eastAsia"/>
              </w:rPr>
              <w:t xml:space="preserve"> </w:t>
            </w:r>
            <w:r>
              <w:rPr>
                <w:rFonts w:hint="eastAsia"/>
                <w:spacing w:val="-4"/>
              </w:rPr>
              <w:t>单位</w:t>
            </w:r>
          </w:p>
        </w:tc>
        <w:tc>
          <w:tcPr>
            <w:tcW w:w="791" w:type="dxa"/>
            <w:vMerge w:val="restart"/>
            <w:tcBorders>
              <w:top w:val="single" w:color="000000" w:sz="6" w:space="0"/>
              <w:bottom w:val="nil"/>
            </w:tcBorders>
          </w:tcPr>
          <w:p w14:paraId="741FB4A6">
            <w:pPr>
              <w:spacing w:line="257" w:lineRule="auto"/>
              <w:rPr>
                <w:rFonts w:ascii="宋体" w:hAnsi="宋体" w:eastAsia="宋体" w:cs="宋体"/>
              </w:rPr>
            </w:pPr>
          </w:p>
          <w:p w14:paraId="07352EEC">
            <w:pPr>
              <w:pStyle w:val="15"/>
              <w:spacing w:before="69" w:line="233" w:lineRule="auto"/>
              <w:ind w:left="293" w:right="183" w:hanging="103"/>
            </w:pPr>
            <w:r>
              <w:rPr>
                <w:rFonts w:hint="eastAsia"/>
                <w:spacing w:val="-5"/>
              </w:rPr>
              <w:t>工程</w:t>
            </w:r>
            <w:r>
              <w:rPr>
                <w:rFonts w:hint="eastAsia"/>
              </w:rPr>
              <w:t xml:space="preserve"> 量</w:t>
            </w:r>
          </w:p>
        </w:tc>
        <w:tc>
          <w:tcPr>
            <w:tcW w:w="4139" w:type="dxa"/>
            <w:gridSpan w:val="5"/>
            <w:tcBorders>
              <w:top w:val="single" w:color="000000" w:sz="6" w:space="0"/>
              <w:right w:val="single" w:color="000000" w:sz="6" w:space="0"/>
            </w:tcBorders>
          </w:tcPr>
          <w:p w14:paraId="729BDA6E">
            <w:pPr>
              <w:pStyle w:val="15"/>
              <w:spacing w:before="36" w:line="208" w:lineRule="auto"/>
              <w:ind w:left="1549"/>
            </w:pPr>
            <w:r>
              <w:rPr>
                <w:rFonts w:hint="eastAsia"/>
                <w:spacing w:val="-5"/>
              </w:rPr>
              <w:t>金额（元）</w:t>
            </w:r>
          </w:p>
        </w:tc>
      </w:tr>
      <w:tr w14:paraId="6C6D3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6" w:type="dxa"/>
            <w:vMerge w:val="continue"/>
            <w:tcBorders>
              <w:top w:val="nil"/>
              <w:left w:val="single" w:color="000000" w:sz="6" w:space="0"/>
              <w:bottom w:val="nil"/>
            </w:tcBorders>
            <w:textDirection w:val="tbRlV"/>
          </w:tcPr>
          <w:p w14:paraId="47A6557F">
            <w:pPr>
              <w:rPr>
                <w:rFonts w:ascii="宋体" w:hAnsi="宋体" w:eastAsia="宋体" w:cs="宋体"/>
              </w:rPr>
            </w:pPr>
          </w:p>
        </w:tc>
        <w:tc>
          <w:tcPr>
            <w:tcW w:w="1059" w:type="dxa"/>
            <w:vMerge w:val="continue"/>
            <w:tcBorders>
              <w:top w:val="nil"/>
              <w:bottom w:val="nil"/>
            </w:tcBorders>
          </w:tcPr>
          <w:p w14:paraId="301749DF">
            <w:pPr>
              <w:rPr>
                <w:rFonts w:ascii="宋体" w:hAnsi="宋体" w:eastAsia="宋体" w:cs="宋体"/>
              </w:rPr>
            </w:pPr>
          </w:p>
        </w:tc>
        <w:tc>
          <w:tcPr>
            <w:tcW w:w="1058" w:type="dxa"/>
            <w:vMerge w:val="continue"/>
            <w:tcBorders>
              <w:top w:val="nil"/>
              <w:bottom w:val="nil"/>
            </w:tcBorders>
          </w:tcPr>
          <w:p w14:paraId="0FD88BD2">
            <w:pPr>
              <w:rPr>
                <w:rFonts w:ascii="宋体" w:hAnsi="宋体" w:eastAsia="宋体" w:cs="宋体"/>
              </w:rPr>
            </w:pPr>
          </w:p>
        </w:tc>
        <w:tc>
          <w:tcPr>
            <w:tcW w:w="923" w:type="dxa"/>
            <w:vMerge w:val="continue"/>
            <w:tcBorders>
              <w:top w:val="nil"/>
              <w:bottom w:val="nil"/>
            </w:tcBorders>
          </w:tcPr>
          <w:p w14:paraId="305E0619">
            <w:pPr>
              <w:rPr>
                <w:rFonts w:ascii="宋体" w:hAnsi="宋体" w:eastAsia="宋体" w:cs="宋体"/>
              </w:rPr>
            </w:pPr>
          </w:p>
        </w:tc>
        <w:tc>
          <w:tcPr>
            <w:tcW w:w="748" w:type="dxa"/>
            <w:vMerge w:val="continue"/>
            <w:tcBorders>
              <w:top w:val="nil"/>
              <w:bottom w:val="nil"/>
            </w:tcBorders>
          </w:tcPr>
          <w:p w14:paraId="0E93409B">
            <w:pPr>
              <w:rPr>
                <w:rFonts w:ascii="宋体" w:hAnsi="宋体" w:eastAsia="宋体" w:cs="宋体"/>
              </w:rPr>
            </w:pPr>
          </w:p>
        </w:tc>
        <w:tc>
          <w:tcPr>
            <w:tcW w:w="791" w:type="dxa"/>
            <w:vMerge w:val="continue"/>
            <w:tcBorders>
              <w:top w:val="nil"/>
              <w:bottom w:val="nil"/>
            </w:tcBorders>
          </w:tcPr>
          <w:p w14:paraId="49B79043">
            <w:pPr>
              <w:rPr>
                <w:rFonts w:ascii="宋体" w:hAnsi="宋体" w:eastAsia="宋体" w:cs="宋体"/>
              </w:rPr>
            </w:pPr>
          </w:p>
        </w:tc>
        <w:tc>
          <w:tcPr>
            <w:tcW w:w="724" w:type="dxa"/>
            <w:vMerge w:val="restart"/>
            <w:tcBorders>
              <w:bottom w:val="nil"/>
            </w:tcBorders>
          </w:tcPr>
          <w:p w14:paraId="7FE69101">
            <w:pPr>
              <w:pStyle w:val="15"/>
              <w:spacing w:before="184" w:line="230" w:lineRule="auto"/>
              <w:ind w:left="160" w:right="146"/>
            </w:pPr>
            <w:r>
              <w:rPr>
                <w:rFonts w:hint="eastAsia"/>
                <w:spacing w:val="-5"/>
              </w:rPr>
              <w:t>综合</w:t>
            </w:r>
            <w:r>
              <w:rPr>
                <w:rFonts w:hint="eastAsia"/>
              </w:rPr>
              <w:t xml:space="preserve"> </w:t>
            </w:r>
            <w:r>
              <w:rPr>
                <w:rFonts w:hint="eastAsia"/>
                <w:spacing w:val="-4"/>
              </w:rPr>
              <w:t>单价</w:t>
            </w:r>
          </w:p>
        </w:tc>
        <w:tc>
          <w:tcPr>
            <w:tcW w:w="872" w:type="dxa"/>
            <w:vMerge w:val="restart"/>
            <w:tcBorders>
              <w:bottom w:val="nil"/>
            </w:tcBorders>
          </w:tcPr>
          <w:p w14:paraId="151A25BE">
            <w:pPr>
              <w:spacing w:line="252" w:lineRule="auto"/>
              <w:rPr>
                <w:rFonts w:ascii="宋体" w:hAnsi="宋体" w:eastAsia="宋体" w:cs="宋体"/>
              </w:rPr>
            </w:pPr>
          </w:p>
          <w:p w14:paraId="203848FB">
            <w:pPr>
              <w:pStyle w:val="15"/>
              <w:spacing w:before="68" w:line="219" w:lineRule="auto"/>
              <w:ind w:left="234"/>
            </w:pPr>
            <w:r>
              <w:rPr>
                <w:rFonts w:hint="eastAsia"/>
                <w:spacing w:val="-2"/>
              </w:rPr>
              <w:t>合价</w:t>
            </w:r>
          </w:p>
        </w:tc>
        <w:tc>
          <w:tcPr>
            <w:tcW w:w="2543" w:type="dxa"/>
            <w:gridSpan w:val="3"/>
            <w:tcBorders>
              <w:right w:val="single" w:color="000000" w:sz="6" w:space="0"/>
            </w:tcBorders>
          </w:tcPr>
          <w:p w14:paraId="2196ACD4">
            <w:pPr>
              <w:pStyle w:val="15"/>
              <w:spacing w:before="38" w:line="206" w:lineRule="auto"/>
              <w:ind w:left="1069"/>
            </w:pPr>
            <w:r>
              <w:rPr>
                <w:rFonts w:hint="eastAsia"/>
                <w:spacing w:val="-2"/>
              </w:rPr>
              <w:t>其中</w:t>
            </w:r>
          </w:p>
        </w:tc>
      </w:tr>
      <w:tr w14:paraId="768C4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36" w:type="dxa"/>
            <w:vMerge w:val="continue"/>
            <w:tcBorders>
              <w:top w:val="nil"/>
              <w:left w:val="single" w:color="000000" w:sz="6" w:space="0"/>
            </w:tcBorders>
            <w:textDirection w:val="tbRlV"/>
          </w:tcPr>
          <w:p w14:paraId="324F62FC">
            <w:pPr>
              <w:rPr>
                <w:rFonts w:ascii="宋体" w:hAnsi="宋体" w:eastAsia="宋体" w:cs="宋体"/>
              </w:rPr>
            </w:pPr>
          </w:p>
        </w:tc>
        <w:tc>
          <w:tcPr>
            <w:tcW w:w="1059" w:type="dxa"/>
            <w:vMerge w:val="continue"/>
            <w:tcBorders>
              <w:top w:val="nil"/>
            </w:tcBorders>
          </w:tcPr>
          <w:p w14:paraId="7FA1D9D3">
            <w:pPr>
              <w:rPr>
                <w:rFonts w:ascii="宋体" w:hAnsi="宋体" w:eastAsia="宋体" w:cs="宋体"/>
              </w:rPr>
            </w:pPr>
          </w:p>
        </w:tc>
        <w:tc>
          <w:tcPr>
            <w:tcW w:w="1058" w:type="dxa"/>
            <w:vMerge w:val="continue"/>
            <w:tcBorders>
              <w:top w:val="nil"/>
            </w:tcBorders>
          </w:tcPr>
          <w:p w14:paraId="077F1951">
            <w:pPr>
              <w:rPr>
                <w:rFonts w:ascii="宋体" w:hAnsi="宋体" w:eastAsia="宋体" w:cs="宋体"/>
              </w:rPr>
            </w:pPr>
          </w:p>
        </w:tc>
        <w:tc>
          <w:tcPr>
            <w:tcW w:w="923" w:type="dxa"/>
            <w:vMerge w:val="continue"/>
            <w:tcBorders>
              <w:top w:val="nil"/>
            </w:tcBorders>
          </w:tcPr>
          <w:p w14:paraId="7A369E14">
            <w:pPr>
              <w:rPr>
                <w:rFonts w:ascii="宋体" w:hAnsi="宋体" w:eastAsia="宋体" w:cs="宋体"/>
              </w:rPr>
            </w:pPr>
          </w:p>
        </w:tc>
        <w:tc>
          <w:tcPr>
            <w:tcW w:w="748" w:type="dxa"/>
            <w:vMerge w:val="continue"/>
            <w:tcBorders>
              <w:top w:val="nil"/>
            </w:tcBorders>
          </w:tcPr>
          <w:p w14:paraId="21721FC1">
            <w:pPr>
              <w:rPr>
                <w:rFonts w:ascii="宋体" w:hAnsi="宋体" w:eastAsia="宋体" w:cs="宋体"/>
              </w:rPr>
            </w:pPr>
          </w:p>
        </w:tc>
        <w:tc>
          <w:tcPr>
            <w:tcW w:w="791" w:type="dxa"/>
            <w:vMerge w:val="continue"/>
            <w:tcBorders>
              <w:top w:val="nil"/>
            </w:tcBorders>
          </w:tcPr>
          <w:p w14:paraId="05E3250A">
            <w:pPr>
              <w:rPr>
                <w:rFonts w:ascii="宋体" w:hAnsi="宋体" w:eastAsia="宋体" w:cs="宋体"/>
              </w:rPr>
            </w:pPr>
          </w:p>
        </w:tc>
        <w:tc>
          <w:tcPr>
            <w:tcW w:w="724" w:type="dxa"/>
            <w:vMerge w:val="continue"/>
            <w:tcBorders>
              <w:top w:val="nil"/>
            </w:tcBorders>
          </w:tcPr>
          <w:p w14:paraId="0C096679">
            <w:pPr>
              <w:rPr>
                <w:rFonts w:ascii="宋体" w:hAnsi="宋体" w:eastAsia="宋体" w:cs="宋体"/>
              </w:rPr>
            </w:pPr>
          </w:p>
        </w:tc>
        <w:tc>
          <w:tcPr>
            <w:tcW w:w="872" w:type="dxa"/>
            <w:vMerge w:val="continue"/>
            <w:tcBorders>
              <w:top w:val="nil"/>
            </w:tcBorders>
          </w:tcPr>
          <w:p w14:paraId="55DEBB5D">
            <w:pPr>
              <w:rPr>
                <w:rFonts w:ascii="宋体" w:hAnsi="宋体" w:eastAsia="宋体" w:cs="宋体"/>
              </w:rPr>
            </w:pPr>
          </w:p>
        </w:tc>
        <w:tc>
          <w:tcPr>
            <w:tcW w:w="911" w:type="dxa"/>
          </w:tcPr>
          <w:p w14:paraId="3EA6D4AA">
            <w:pPr>
              <w:pStyle w:val="15"/>
              <w:spacing w:before="42" w:line="222" w:lineRule="auto"/>
              <w:ind w:left="257" w:right="131" w:hanging="103"/>
            </w:pPr>
            <w:r>
              <w:rPr>
                <w:rFonts w:hint="eastAsia"/>
                <w:spacing w:val="-4"/>
              </w:rPr>
              <w:t>定额人</w:t>
            </w:r>
            <w:r>
              <w:rPr>
                <w:rFonts w:hint="eastAsia"/>
                <w:spacing w:val="1"/>
              </w:rPr>
              <w:t xml:space="preserve"> </w:t>
            </w:r>
            <w:r>
              <w:rPr>
                <w:rFonts w:hint="eastAsia"/>
                <w:spacing w:val="-3"/>
              </w:rPr>
              <w:t>工费</w:t>
            </w:r>
          </w:p>
        </w:tc>
        <w:tc>
          <w:tcPr>
            <w:tcW w:w="846" w:type="dxa"/>
          </w:tcPr>
          <w:p w14:paraId="3058E5EE">
            <w:pPr>
              <w:pStyle w:val="15"/>
              <w:spacing w:before="42" w:line="222" w:lineRule="auto"/>
              <w:ind w:left="223" w:right="96" w:hanging="99"/>
            </w:pPr>
            <w:r>
              <w:rPr>
                <w:rFonts w:hint="eastAsia"/>
                <w:spacing w:val="-4"/>
              </w:rPr>
              <w:t>定额机</w:t>
            </w:r>
            <w:r>
              <w:rPr>
                <w:rFonts w:hint="eastAsia"/>
                <w:spacing w:val="1"/>
              </w:rPr>
              <w:t xml:space="preserve"> </w:t>
            </w:r>
            <w:r>
              <w:rPr>
                <w:rFonts w:hint="eastAsia"/>
                <w:spacing w:val="-2"/>
              </w:rPr>
              <w:t>械费</w:t>
            </w:r>
          </w:p>
        </w:tc>
        <w:tc>
          <w:tcPr>
            <w:tcW w:w="786" w:type="dxa"/>
            <w:tcBorders>
              <w:right w:val="single" w:color="000000" w:sz="6" w:space="0"/>
            </w:tcBorders>
          </w:tcPr>
          <w:p w14:paraId="2765E1C6">
            <w:pPr>
              <w:pStyle w:val="15"/>
              <w:spacing w:before="42" w:line="222" w:lineRule="auto"/>
              <w:ind w:left="295" w:right="171" w:hanging="99"/>
            </w:pPr>
            <w:r>
              <w:rPr>
                <w:rFonts w:hint="eastAsia"/>
                <w:spacing w:val="-7"/>
              </w:rPr>
              <w:t>暂估</w:t>
            </w:r>
            <w:r>
              <w:rPr>
                <w:rFonts w:hint="eastAsia"/>
              </w:rPr>
              <w:t xml:space="preserve"> 价</w:t>
            </w:r>
          </w:p>
        </w:tc>
      </w:tr>
      <w:tr w14:paraId="64E8E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36" w:type="dxa"/>
            <w:tcBorders>
              <w:left w:val="single" w:color="000000" w:sz="6" w:space="0"/>
            </w:tcBorders>
          </w:tcPr>
          <w:p w14:paraId="417E7FDB">
            <w:pPr>
              <w:rPr>
                <w:rFonts w:ascii="宋体" w:hAnsi="宋体" w:eastAsia="宋体" w:cs="宋体"/>
              </w:rPr>
            </w:pPr>
          </w:p>
        </w:tc>
        <w:tc>
          <w:tcPr>
            <w:tcW w:w="1059" w:type="dxa"/>
          </w:tcPr>
          <w:p w14:paraId="59F3D255">
            <w:pPr>
              <w:rPr>
                <w:rFonts w:ascii="宋体" w:hAnsi="宋体" w:eastAsia="宋体" w:cs="宋体"/>
              </w:rPr>
            </w:pPr>
          </w:p>
        </w:tc>
        <w:tc>
          <w:tcPr>
            <w:tcW w:w="1058" w:type="dxa"/>
          </w:tcPr>
          <w:p w14:paraId="70671A76">
            <w:pPr>
              <w:rPr>
                <w:rFonts w:ascii="宋体" w:hAnsi="宋体" w:eastAsia="宋体" w:cs="宋体"/>
              </w:rPr>
            </w:pPr>
          </w:p>
        </w:tc>
        <w:tc>
          <w:tcPr>
            <w:tcW w:w="923" w:type="dxa"/>
          </w:tcPr>
          <w:p w14:paraId="13E9ED17">
            <w:pPr>
              <w:rPr>
                <w:rFonts w:ascii="宋体" w:hAnsi="宋体" w:eastAsia="宋体" w:cs="宋体"/>
              </w:rPr>
            </w:pPr>
          </w:p>
        </w:tc>
        <w:tc>
          <w:tcPr>
            <w:tcW w:w="748" w:type="dxa"/>
          </w:tcPr>
          <w:p w14:paraId="59A34EFD">
            <w:pPr>
              <w:rPr>
                <w:rFonts w:ascii="宋体" w:hAnsi="宋体" w:eastAsia="宋体" w:cs="宋体"/>
              </w:rPr>
            </w:pPr>
          </w:p>
        </w:tc>
        <w:tc>
          <w:tcPr>
            <w:tcW w:w="791" w:type="dxa"/>
          </w:tcPr>
          <w:p w14:paraId="052F31C2">
            <w:pPr>
              <w:rPr>
                <w:rFonts w:ascii="宋体" w:hAnsi="宋体" w:eastAsia="宋体" w:cs="宋体"/>
              </w:rPr>
            </w:pPr>
          </w:p>
        </w:tc>
        <w:tc>
          <w:tcPr>
            <w:tcW w:w="724" w:type="dxa"/>
          </w:tcPr>
          <w:p w14:paraId="57A90524">
            <w:pPr>
              <w:rPr>
                <w:rFonts w:ascii="宋体" w:hAnsi="宋体" w:eastAsia="宋体" w:cs="宋体"/>
              </w:rPr>
            </w:pPr>
          </w:p>
        </w:tc>
        <w:tc>
          <w:tcPr>
            <w:tcW w:w="872" w:type="dxa"/>
          </w:tcPr>
          <w:p w14:paraId="31F7F7F9">
            <w:pPr>
              <w:rPr>
                <w:rFonts w:ascii="宋体" w:hAnsi="宋体" w:eastAsia="宋体" w:cs="宋体"/>
              </w:rPr>
            </w:pPr>
          </w:p>
        </w:tc>
        <w:tc>
          <w:tcPr>
            <w:tcW w:w="911" w:type="dxa"/>
          </w:tcPr>
          <w:p w14:paraId="188DB849">
            <w:pPr>
              <w:rPr>
                <w:rFonts w:ascii="宋体" w:hAnsi="宋体" w:eastAsia="宋体" w:cs="宋体"/>
              </w:rPr>
            </w:pPr>
          </w:p>
        </w:tc>
        <w:tc>
          <w:tcPr>
            <w:tcW w:w="846" w:type="dxa"/>
          </w:tcPr>
          <w:p w14:paraId="12A70644">
            <w:pPr>
              <w:rPr>
                <w:rFonts w:ascii="宋体" w:hAnsi="宋体" w:eastAsia="宋体" w:cs="宋体"/>
              </w:rPr>
            </w:pPr>
          </w:p>
        </w:tc>
        <w:tc>
          <w:tcPr>
            <w:tcW w:w="786" w:type="dxa"/>
            <w:tcBorders>
              <w:right w:val="single" w:color="000000" w:sz="6" w:space="0"/>
            </w:tcBorders>
          </w:tcPr>
          <w:p w14:paraId="00AD2421">
            <w:pPr>
              <w:rPr>
                <w:rFonts w:ascii="宋体" w:hAnsi="宋体" w:eastAsia="宋体" w:cs="宋体"/>
              </w:rPr>
            </w:pPr>
          </w:p>
        </w:tc>
      </w:tr>
      <w:tr w14:paraId="51BD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36" w:type="dxa"/>
            <w:tcBorders>
              <w:left w:val="single" w:color="000000" w:sz="6" w:space="0"/>
            </w:tcBorders>
          </w:tcPr>
          <w:p w14:paraId="2EDBF033">
            <w:pPr>
              <w:rPr>
                <w:rFonts w:ascii="宋体" w:hAnsi="宋体" w:eastAsia="宋体" w:cs="宋体"/>
              </w:rPr>
            </w:pPr>
          </w:p>
        </w:tc>
        <w:tc>
          <w:tcPr>
            <w:tcW w:w="1059" w:type="dxa"/>
          </w:tcPr>
          <w:p w14:paraId="7DD31880">
            <w:pPr>
              <w:rPr>
                <w:rFonts w:ascii="宋体" w:hAnsi="宋体" w:eastAsia="宋体" w:cs="宋体"/>
              </w:rPr>
            </w:pPr>
          </w:p>
        </w:tc>
        <w:tc>
          <w:tcPr>
            <w:tcW w:w="1058" w:type="dxa"/>
          </w:tcPr>
          <w:p w14:paraId="50C28773">
            <w:pPr>
              <w:rPr>
                <w:rFonts w:ascii="宋体" w:hAnsi="宋体" w:eastAsia="宋体" w:cs="宋体"/>
              </w:rPr>
            </w:pPr>
          </w:p>
        </w:tc>
        <w:tc>
          <w:tcPr>
            <w:tcW w:w="923" w:type="dxa"/>
          </w:tcPr>
          <w:p w14:paraId="6EB5EE30">
            <w:pPr>
              <w:rPr>
                <w:rFonts w:ascii="宋体" w:hAnsi="宋体" w:eastAsia="宋体" w:cs="宋体"/>
              </w:rPr>
            </w:pPr>
          </w:p>
        </w:tc>
        <w:tc>
          <w:tcPr>
            <w:tcW w:w="748" w:type="dxa"/>
          </w:tcPr>
          <w:p w14:paraId="062A7A68">
            <w:pPr>
              <w:rPr>
                <w:rFonts w:ascii="宋体" w:hAnsi="宋体" w:eastAsia="宋体" w:cs="宋体"/>
              </w:rPr>
            </w:pPr>
          </w:p>
        </w:tc>
        <w:tc>
          <w:tcPr>
            <w:tcW w:w="791" w:type="dxa"/>
          </w:tcPr>
          <w:p w14:paraId="77144C3B">
            <w:pPr>
              <w:rPr>
                <w:rFonts w:ascii="宋体" w:hAnsi="宋体" w:eastAsia="宋体" w:cs="宋体"/>
              </w:rPr>
            </w:pPr>
          </w:p>
        </w:tc>
        <w:tc>
          <w:tcPr>
            <w:tcW w:w="724" w:type="dxa"/>
          </w:tcPr>
          <w:p w14:paraId="4CFCD9EE">
            <w:pPr>
              <w:rPr>
                <w:rFonts w:ascii="宋体" w:hAnsi="宋体" w:eastAsia="宋体" w:cs="宋体"/>
              </w:rPr>
            </w:pPr>
          </w:p>
        </w:tc>
        <w:tc>
          <w:tcPr>
            <w:tcW w:w="872" w:type="dxa"/>
          </w:tcPr>
          <w:p w14:paraId="2A56EA40">
            <w:pPr>
              <w:rPr>
                <w:rFonts w:ascii="宋体" w:hAnsi="宋体" w:eastAsia="宋体" w:cs="宋体"/>
              </w:rPr>
            </w:pPr>
          </w:p>
        </w:tc>
        <w:tc>
          <w:tcPr>
            <w:tcW w:w="911" w:type="dxa"/>
          </w:tcPr>
          <w:p w14:paraId="42FC1D32">
            <w:pPr>
              <w:rPr>
                <w:rFonts w:ascii="宋体" w:hAnsi="宋体" w:eastAsia="宋体" w:cs="宋体"/>
              </w:rPr>
            </w:pPr>
          </w:p>
        </w:tc>
        <w:tc>
          <w:tcPr>
            <w:tcW w:w="846" w:type="dxa"/>
          </w:tcPr>
          <w:p w14:paraId="6BA1E086">
            <w:pPr>
              <w:rPr>
                <w:rFonts w:ascii="宋体" w:hAnsi="宋体" w:eastAsia="宋体" w:cs="宋体"/>
              </w:rPr>
            </w:pPr>
          </w:p>
        </w:tc>
        <w:tc>
          <w:tcPr>
            <w:tcW w:w="786" w:type="dxa"/>
            <w:tcBorders>
              <w:right w:val="single" w:color="000000" w:sz="6" w:space="0"/>
            </w:tcBorders>
          </w:tcPr>
          <w:p w14:paraId="42579D3D">
            <w:pPr>
              <w:rPr>
                <w:rFonts w:ascii="宋体" w:hAnsi="宋体" w:eastAsia="宋体" w:cs="宋体"/>
              </w:rPr>
            </w:pPr>
          </w:p>
        </w:tc>
      </w:tr>
      <w:tr w14:paraId="5F38E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36" w:type="dxa"/>
            <w:tcBorders>
              <w:left w:val="single" w:color="000000" w:sz="6" w:space="0"/>
            </w:tcBorders>
          </w:tcPr>
          <w:p w14:paraId="7A233CE6">
            <w:pPr>
              <w:rPr>
                <w:rFonts w:ascii="宋体" w:hAnsi="宋体" w:eastAsia="宋体" w:cs="宋体"/>
              </w:rPr>
            </w:pPr>
          </w:p>
        </w:tc>
        <w:tc>
          <w:tcPr>
            <w:tcW w:w="1059" w:type="dxa"/>
          </w:tcPr>
          <w:p w14:paraId="7C55B8F1">
            <w:pPr>
              <w:rPr>
                <w:rFonts w:ascii="宋体" w:hAnsi="宋体" w:eastAsia="宋体" w:cs="宋体"/>
              </w:rPr>
            </w:pPr>
          </w:p>
        </w:tc>
        <w:tc>
          <w:tcPr>
            <w:tcW w:w="1058" w:type="dxa"/>
          </w:tcPr>
          <w:p w14:paraId="3BDACAB5">
            <w:pPr>
              <w:rPr>
                <w:rFonts w:ascii="宋体" w:hAnsi="宋体" w:eastAsia="宋体" w:cs="宋体"/>
              </w:rPr>
            </w:pPr>
          </w:p>
        </w:tc>
        <w:tc>
          <w:tcPr>
            <w:tcW w:w="923" w:type="dxa"/>
          </w:tcPr>
          <w:p w14:paraId="27D5E73A">
            <w:pPr>
              <w:rPr>
                <w:rFonts w:ascii="宋体" w:hAnsi="宋体" w:eastAsia="宋体" w:cs="宋体"/>
              </w:rPr>
            </w:pPr>
          </w:p>
        </w:tc>
        <w:tc>
          <w:tcPr>
            <w:tcW w:w="748" w:type="dxa"/>
          </w:tcPr>
          <w:p w14:paraId="2E35F9CC">
            <w:pPr>
              <w:rPr>
                <w:rFonts w:ascii="宋体" w:hAnsi="宋体" w:eastAsia="宋体" w:cs="宋体"/>
              </w:rPr>
            </w:pPr>
          </w:p>
        </w:tc>
        <w:tc>
          <w:tcPr>
            <w:tcW w:w="791" w:type="dxa"/>
          </w:tcPr>
          <w:p w14:paraId="11D5202E">
            <w:pPr>
              <w:rPr>
                <w:rFonts w:ascii="宋体" w:hAnsi="宋体" w:eastAsia="宋体" w:cs="宋体"/>
              </w:rPr>
            </w:pPr>
          </w:p>
        </w:tc>
        <w:tc>
          <w:tcPr>
            <w:tcW w:w="724" w:type="dxa"/>
          </w:tcPr>
          <w:p w14:paraId="5F0B887A">
            <w:pPr>
              <w:rPr>
                <w:rFonts w:ascii="宋体" w:hAnsi="宋体" w:eastAsia="宋体" w:cs="宋体"/>
              </w:rPr>
            </w:pPr>
          </w:p>
        </w:tc>
        <w:tc>
          <w:tcPr>
            <w:tcW w:w="872" w:type="dxa"/>
          </w:tcPr>
          <w:p w14:paraId="67E97260">
            <w:pPr>
              <w:rPr>
                <w:rFonts w:ascii="宋体" w:hAnsi="宋体" w:eastAsia="宋体" w:cs="宋体"/>
              </w:rPr>
            </w:pPr>
          </w:p>
        </w:tc>
        <w:tc>
          <w:tcPr>
            <w:tcW w:w="911" w:type="dxa"/>
          </w:tcPr>
          <w:p w14:paraId="1C0F6725">
            <w:pPr>
              <w:rPr>
                <w:rFonts w:ascii="宋体" w:hAnsi="宋体" w:eastAsia="宋体" w:cs="宋体"/>
              </w:rPr>
            </w:pPr>
          </w:p>
        </w:tc>
        <w:tc>
          <w:tcPr>
            <w:tcW w:w="846" w:type="dxa"/>
          </w:tcPr>
          <w:p w14:paraId="510D99D9">
            <w:pPr>
              <w:rPr>
                <w:rFonts w:ascii="宋体" w:hAnsi="宋体" w:eastAsia="宋体" w:cs="宋体"/>
              </w:rPr>
            </w:pPr>
          </w:p>
        </w:tc>
        <w:tc>
          <w:tcPr>
            <w:tcW w:w="786" w:type="dxa"/>
            <w:tcBorders>
              <w:right w:val="single" w:color="000000" w:sz="6" w:space="0"/>
            </w:tcBorders>
          </w:tcPr>
          <w:p w14:paraId="7190C9AD">
            <w:pPr>
              <w:rPr>
                <w:rFonts w:ascii="宋体" w:hAnsi="宋体" w:eastAsia="宋体" w:cs="宋体"/>
              </w:rPr>
            </w:pPr>
          </w:p>
        </w:tc>
      </w:tr>
    </w:tbl>
    <w:p w14:paraId="3CA2DC54">
      <w:pPr>
        <w:pStyle w:val="5"/>
        <w:spacing w:line="308" w:lineRule="auto"/>
        <w:rPr>
          <w:rFonts w:ascii="宋体" w:hAnsi="宋体" w:eastAsia="宋体" w:cs="宋体"/>
        </w:rPr>
      </w:pPr>
    </w:p>
    <w:p w14:paraId="192BFAA0">
      <w:pPr>
        <w:spacing w:before="91" w:line="219" w:lineRule="auto"/>
        <w:ind w:left="1629"/>
        <w:outlineLvl w:val="0"/>
        <w:rPr>
          <w:rFonts w:ascii="宋体" w:hAnsi="宋体" w:eastAsia="宋体" w:cs="宋体"/>
          <w:sz w:val="28"/>
          <w:szCs w:val="28"/>
          <w:lang w:eastAsia="zh-CN"/>
        </w:rPr>
      </w:pPr>
      <w:bookmarkStart w:id="741" w:name="bookmark183"/>
      <w:bookmarkEnd w:id="741"/>
      <w:bookmarkStart w:id="742" w:name="bookmark182"/>
      <w:bookmarkEnd w:id="742"/>
      <w:bookmarkStart w:id="743" w:name="_Toc15482"/>
      <w:r>
        <w:rPr>
          <w:rFonts w:hint="eastAsia" w:ascii="宋体" w:hAnsi="宋体" w:eastAsia="宋体" w:cs="宋体"/>
          <w:spacing w:val="-2"/>
          <w:sz w:val="28"/>
          <w:szCs w:val="28"/>
          <w:lang w:eastAsia="zh-CN"/>
        </w:rPr>
        <w:t>（六）分部分项工程量清单综合单价分析表</w:t>
      </w:r>
      <w:bookmarkEnd w:id="743"/>
    </w:p>
    <w:p w14:paraId="6E390AEF">
      <w:pPr>
        <w:spacing w:before="287"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spacing w:val="1"/>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7"/>
          <w:lang w:eastAsia="zh-CN"/>
        </w:rPr>
        <w:t xml:space="preserve">   </w:t>
      </w:r>
      <w:r>
        <w:rPr>
          <w:rFonts w:hint="eastAsia" w:ascii="宋体" w:hAnsi="宋体" w:eastAsia="宋体" w:cs="宋体"/>
          <w:spacing w:val="-2"/>
          <w:lang w:eastAsia="zh-CN"/>
        </w:rPr>
        <w:t>页</w:t>
      </w:r>
    </w:p>
    <w:p w14:paraId="53666F20">
      <w:pPr>
        <w:spacing w:line="89" w:lineRule="exact"/>
        <w:rPr>
          <w:rFonts w:ascii="宋体" w:hAnsi="宋体" w:eastAsia="宋体" w:cs="宋体"/>
          <w:lang w:eastAsia="zh-CN"/>
        </w:rPr>
      </w:pPr>
    </w:p>
    <w:tbl>
      <w:tblPr>
        <w:tblStyle w:val="14"/>
        <w:tblW w:w="91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
        <w:gridCol w:w="311"/>
        <w:gridCol w:w="1071"/>
        <w:gridCol w:w="405"/>
        <w:gridCol w:w="599"/>
        <w:gridCol w:w="788"/>
        <w:gridCol w:w="582"/>
        <w:gridCol w:w="225"/>
        <w:gridCol w:w="602"/>
        <w:gridCol w:w="216"/>
        <w:gridCol w:w="779"/>
        <w:gridCol w:w="791"/>
        <w:gridCol w:w="220"/>
        <w:gridCol w:w="588"/>
        <w:gridCol w:w="788"/>
        <w:gridCol w:w="798"/>
      </w:tblGrid>
      <w:tr w14:paraId="5FB92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28" w:type="dxa"/>
            <w:gridSpan w:val="2"/>
            <w:tcBorders>
              <w:top w:val="single" w:color="000000" w:sz="6" w:space="0"/>
              <w:left w:val="single" w:color="000000" w:sz="6" w:space="0"/>
            </w:tcBorders>
          </w:tcPr>
          <w:p w14:paraId="2BA350D3">
            <w:pPr>
              <w:pStyle w:val="15"/>
              <w:spacing w:before="36" w:line="224" w:lineRule="auto"/>
              <w:ind w:left="153" w:right="152" w:firstLine="1"/>
            </w:pPr>
            <w:r>
              <w:rPr>
                <w:rFonts w:hint="eastAsia"/>
                <w:spacing w:val="-5"/>
              </w:rPr>
              <w:t>项目</w:t>
            </w:r>
            <w:r>
              <w:rPr>
                <w:rFonts w:hint="eastAsia"/>
              </w:rPr>
              <w:t xml:space="preserve"> </w:t>
            </w:r>
            <w:r>
              <w:rPr>
                <w:rFonts w:hint="eastAsia"/>
                <w:spacing w:val="-4"/>
              </w:rPr>
              <w:t>编码</w:t>
            </w:r>
          </w:p>
        </w:tc>
        <w:tc>
          <w:tcPr>
            <w:tcW w:w="1071" w:type="dxa"/>
            <w:tcBorders>
              <w:top w:val="single" w:color="000000" w:sz="6" w:space="0"/>
            </w:tcBorders>
          </w:tcPr>
          <w:p w14:paraId="2307D55C">
            <w:pPr>
              <w:rPr>
                <w:rFonts w:ascii="宋体" w:hAnsi="宋体" w:eastAsia="宋体" w:cs="宋体"/>
              </w:rPr>
            </w:pPr>
          </w:p>
        </w:tc>
        <w:tc>
          <w:tcPr>
            <w:tcW w:w="1004" w:type="dxa"/>
            <w:gridSpan w:val="2"/>
            <w:tcBorders>
              <w:top w:val="single" w:color="000000" w:sz="6" w:space="0"/>
            </w:tcBorders>
          </w:tcPr>
          <w:p w14:paraId="38A9D73D">
            <w:pPr>
              <w:pStyle w:val="15"/>
              <w:spacing w:before="36" w:line="224" w:lineRule="auto"/>
              <w:ind w:left="397" w:right="184" w:hanging="205"/>
            </w:pPr>
            <w:r>
              <w:rPr>
                <w:rFonts w:hint="eastAsia"/>
                <w:spacing w:val="-3"/>
              </w:rPr>
              <w:t>项目名</w:t>
            </w:r>
            <w:r>
              <w:rPr>
                <w:rFonts w:hint="eastAsia"/>
              </w:rPr>
              <w:t xml:space="preserve"> 称</w:t>
            </w:r>
          </w:p>
        </w:tc>
        <w:tc>
          <w:tcPr>
            <w:tcW w:w="3192" w:type="dxa"/>
            <w:gridSpan w:val="6"/>
            <w:tcBorders>
              <w:top w:val="single" w:color="000000" w:sz="6" w:space="0"/>
            </w:tcBorders>
          </w:tcPr>
          <w:p w14:paraId="7F280668">
            <w:pPr>
              <w:rPr>
                <w:rFonts w:ascii="宋体" w:hAnsi="宋体" w:eastAsia="宋体" w:cs="宋体"/>
              </w:rPr>
            </w:pPr>
          </w:p>
        </w:tc>
        <w:tc>
          <w:tcPr>
            <w:tcW w:w="1011" w:type="dxa"/>
            <w:gridSpan w:val="2"/>
            <w:tcBorders>
              <w:top w:val="single" w:color="000000" w:sz="6" w:space="0"/>
            </w:tcBorders>
          </w:tcPr>
          <w:p w14:paraId="6F26BD8E">
            <w:pPr>
              <w:pStyle w:val="15"/>
              <w:spacing w:before="36" w:line="224" w:lineRule="auto"/>
              <w:ind w:left="409" w:right="182" w:hanging="211"/>
            </w:pPr>
            <w:r>
              <w:rPr>
                <w:rFonts w:hint="eastAsia"/>
                <w:spacing w:val="-2"/>
              </w:rPr>
              <w:t>计量单</w:t>
            </w:r>
            <w:r>
              <w:rPr>
                <w:rFonts w:hint="eastAsia"/>
              </w:rPr>
              <w:t xml:space="preserve"> 位</w:t>
            </w:r>
          </w:p>
        </w:tc>
        <w:tc>
          <w:tcPr>
            <w:tcW w:w="588" w:type="dxa"/>
            <w:tcBorders>
              <w:top w:val="single" w:color="000000" w:sz="6" w:space="0"/>
            </w:tcBorders>
          </w:tcPr>
          <w:p w14:paraId="1A9D9461">
            <w:pPr>
              <w:rPr>
                <w:rFonts w:ascii="宋体" w:hAnsi="宋体" w:eastAsia="宋体" w:cs="宋体"/>
              </w:rPr>
            </w:pPr>
          </w:p>
        </w:tc>
        <w:tc>
          <w:tcPr>
            <w:tcW w:w="788" w:type="dxa"/>
            <w:tcBorders>
              <w:top w:val="single" w:color="000000" w:sz="6" w:space="0"/>
            </w:tcBorders>
          </w:tcPr>
          <w:p w14:paraId="69B8ECA4">
            <w:pPr>
              <w:pStyle w:val="15"/>
              <w:spacing w:before="36" w:line="224" w:lineRule="auto"/>
              <w:ind w:left="298" w:right="172" w:hanging="100"/>
            </w:pPr>
            <w:r>
              <w:rPr>
                <w:rFonts w:hint="eastAsia"/>
                <w:spacing w:val="-5"/>
              </w:rPr>
              <w:t>工程</w:t>
            </w:r>
            <w:r>
              <w:rPr>
                <w:rFonts w:hint="eastAsia"/>
              </w:rPr>
              <w:t xml:space="preserve"> 量</w:t>
            </w:r>
          </w:p>
        </w:tc>
        <w:tc>
          <w:tcPr>
            <w:tcW w:w="798" w:type="dxa"/>
            <w:tcBorders>
              <w:top w:val="single" w:color="000000" w:sz="6" w:space="0"/>
              <w:right w:val="single" w:color="000000" w:sz="6" w:space="0"/>
            </w:tcBorders>
          </w:tcPr>
          <w:p w14:paraId="4FCE4D30">
            <w:pPr>
              <w:rPr>
                <w:rFonts w:ascii="宋体" w:hAnsi="宋体" w:eastAsia="宋体" w:cs="宋体"/>
              </w:rPr>
            </w:pPr>
          </w:p>
        </w:tc>
      </w:tr>
      <w:tr w14:paraId="6A5D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80" w:type="dxa"/>
            <w:gridSpan w:val="16"/>
            <w:tcBorders>
              <w:left w:val="single" w:color="000000" w:sz="6" w:space="0"/>
              <w:right w:val="single" w:color="000000" w:sz="6" w:space="0"/>
            </w:tcBorders>
          </w:tcPr>
          <w:p w14:paraId="5A092EAE">
            <w:pPr>
              <w:pStyle w:val="15"/>
              <w:spacing w:before="176" w:line="219" w:lineRule="auto"/>
              <w:ind w:left="3540"/>
              <w:rPr>
                <w:lang w:eastAsia="zh-CN"/>
              </w:rPr>
            </w:pPr>
            <w:r>
              <w:rPr>
                <w:rFonts w:hint="eastAsia"/>
                <w:spacing w:val="-1"/>
                <w:lang w:eastAsia="zh-CN"/>
              </w:rPr>
              <w:t>清单综合单价组成明细</w:t>
            </w:r>
          </w:p>
        </w:tc>
      </w:tr>
      <w:tr w14:paraId="4CCB1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17" w:type="dxa"/>
            <w:vMerge w:val="restart"/>
            <w:tcBorders>
              <w:left w:val="single" w:color="000000" w:sz="6" w:space="0"/>
              <w:bottom w:val="nil"/>
            </w:tcBorders>
            <w:textDirection w:val="tbRlV"/>
          </w:tcPr>
          <w:p w14:paraId="144FFFD4">
            <w:pPr>
              <w:pStyle w:val="15"/>
              <w:spacing w:before="92" w:line="210" w:lineRule="auto"/>
              <w:ind w:left="29"/>
            </w:pPr>
            <w:r>
              <w:rPr>
                <w:rFonts w:hint="eastAsia"/>
                <w:spacing w:val="1"/>
              </w:rPr>
              <w:t>定</w:t>
            </w:r>
            <w:r>
              <w:rPr>
                <w:rFonts w:hint="eastAsia"/>
                <w:spacing w:val="-43"/>
              </w:rPr>
              <w:t xml:space="preserve"> </w:t>
            </w:r>
            <w:r>
              <w:rPr>
                <w:rFonts w:hint="eastAsia"/>
                <w:spacing w:val="1"/>
              </w:rPr>
              <w:t>额</w:t>
            </w:r>
            <w:r>
              <w:rPr>
                <w:rFonts w:hint="eastAsia"/>
                <w:spacing w:val="-45"/>
              </w:rPr>
              <w:t xml:space="preserve"> </w:t>
            </w:r>
            <w:r>
              <w:rPr>
                <w:rFonts w:hint="eastAsia"/>
                <w:spacing w:val="1"/>
              </w:rPr>
              <w:t>编</w:t>
            </w:r>
            <w:r>
              <w:rPr>
                <w:rFonts w:hint="eastAsia"/>
                <w:spacing w:val="-42"/>
              </w:rPr>
              <w:t xml:space="preserve"> </w:t>
            </w:r>
            <w:r>
              <w:rPr>
                <w:rFonts w:hint="eastAsia"/>
                <w:spacing w:val="1"/>
              </w:rPr>
              <w:t>码</w:t>
            </w:r>
          </w:p>
        </w:tc>
        <w:tc>
          <w:tcPr>
            <w:tcW w:w="1382" w:type="dxa"/>
            <w:gridSpan w:val="2"/>
            <w:vMerge w:val="restart"/>
            <w:tcBorders>
              <w:bottom w:val="nil"/>
            </w:tcBorders>
          </w:tcPr>
          <w:p w14:paraId="35971B21">
            <w:pPr>
              <w:pStyle w:val="15"/>
              <w:spacing w:before="302" w:line="231" w:lineRule="auto"/>
              <w:ind w:left="583" w:right="167" w:hanging="414"/>
            </w:pPr>
            <w:r>
              <w:rPr>
                <w:rFonts w:hint="eastAsia"/>
                <w:spacing w:val="-2"/>
              </w:rPr>
              <w:t>定额项目名</w:t>
            </w:r>
            <w:r>
              <w:rPr>
                <w:rFonts w:hint="eastAsia"/>
              </w:rPr>
              <w:t xml:space="preserve"> 称</w:t>
            </w:r>
          </w:p>
        </w:tc>
        <w:tc>
          <w:tcPr>
            <w:tcW w:w="405" w:type="dxa"/>
            <w:vMerge w:val="restart"/>
            <w:tcBorders>
              <w:bottom w:val="nil"/>
            </w:tcBorders>
            <w:textDirection w:val="tbRlV"/>
          </w:tcPr>
          <w:p w14:paraId="3D6A085B">
            <w:pPr>
              <w:pStyle w:val="15"/>
              <w:spacing w:before="87" w:line="209" w:lineRule="auto"/>
              <w:ind w:left="29"/>
            </w:pPr>
            <w:r>
              <w:rPr>
                <w:rFonts w:hint="eastAsia"/>
                <w:spacing w:val="1"/>
              </w:rPr>
              <w:t>定</w:t>
            </w:r>
            <w:r>
              <w:rPr>
                <w:rFonts w:hint="eastAsia"/>
                <w:spacing w:val="-43"/>
              </w:rPr>
              <w:t xml:space="preserve"> </w:t>
            </w:r>
            <w:r>
              <w:rPr>
                <w:rFonts w:hint="eastAsia"/>
                <w:spacing w:val="1"/>
              </w:rPr>
              <w:t>额</w:t>
            </w:r>
            <w:r>
              <w:rPr>
                <w:rFonts w:hint="eastAsia"/>
                <w:spacing w:val="-45"/>
              </w:rPr>
              <w:t xml:space="preserve"> </w:t>
            </w:r>
            <w:r>
              <w:rPr>
                <w:rFonts w:hint="eastAsia"/>
                <w:spacing w:val="1"/>
              </w:rPr>
              <w:t>单</w:t>
            </w:r>
            <w:r>
              <w:rPr>
                <w:rFonts w:hint="eastAsia"/>
                <w:spacing w:val="-42"/>
              </w:rPr>
              <w:t xml:space="preserve"> </w:t>
            </w:r>
            <w:r>
              <w:rPr>
                <w:rFonts w:hint="eastAsia"/>
                <w:spacing w:val="1"/>
              </w:rPr>
              <w:t>位</w:t>
            </w:r>
          </w:p>
        </w:tc>
        <w:tc>
          <w:tcPr>
            <w:tcW w:w="599" w:type="dxa"/>
            <w:vMerge w:val="restart"/>
            <w:tcBorders>
              <w:bottom w:val="nil"/>
            </w:tcBorders>
            <w:textDirection w:val="tbRlV"/>
          </w:tcPr>
          <w:p w14:paraId="157E40A9">
            <w:pPr>
              <w:pStyle w:val="15"/>
              <w:spacing w:before="193" w:line="209" w:lineRule="auto"/>
              <w:ind w:left="303"/>
            </w:pPr>
            <w:r>
              <w:rPr>
                <w:rFonts w:hint="eastAsia"/>
                <w:spacing w:val="31"/>
              </w:rPr>
              <w:t>数量</w:t>
            </w:r>
          </w:p>
        </w:tc>
        <w:tc>
          <w:tcPr>
            <w:tcW w:w="3192" w:type="dxa"/>
            <w:gridSpan w:val="6"/>
          </w:tcPr>
          <w:p w14:paraId="5678C667">
            <w:pPr>
              <w:pStyle w:val="15"/>
              <w:spacing w:before="65" w:line="219" w:lineRule="auto"/>
              <w:ind w:left="1395"/>
            </w:pPr>
            <w:r>
              <w:rPr>
                <w:rFonts w:hint="eastAsia"/>
                <w:spacing w:val="-2"/>
              </w:rPr>
              <w:t>单价</w:t>
            </w:r>
          </w:p>
        </w:tc>
        <w:tc>
          <w:tcPr>
            <w:tcW w:w="3185" w:type="dxa"/>
            <w:gridSpan w:val="5"/>
            <w:tcBorders>
              <w:right w:val="single" w:color="000000" w:sz="6" w:space="0"/>
            </w:tcBorders>
          </w:tcPr>
          <w:p w14:paraId="78E40474">
            <w:pPr>
              <w:pStyle w:val="15"/>
              <w:spacing w:before="65" w:line="219" w:lineRule="auto"/>
              <w:ind w:left="1390"/>
            </w:pPr>
            <w:r>
              <w:rPr>
                <w:rFonts w:hint="eastAsia"/>
                <w:spacing w:val="-2"/>
              </w:rPr>
              <w:t>合价</w:t>
            </w:r>
          </w:p>
        </w:tc>
      </w:tr>
      <w:tr w14:paraId="1814D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17" w:type="dxa"/>
            <w:vMerge w:val="continue"/>
            <w:tcBorders>
              <w:top w:val="nil"/>
              <w:left w:val="single" w:color="000000" w:sz="6" w:space="0"/>
            </w:tcBorders>
            <w:textDirection w:val="tbRlV"/>
          </w:tcPr>
          <w:p w14:paraId="7AF9F48D">
            <w:pPr>
              <w:rPr>
                <w:rFonts w:ascii="宋体" w:hAnsi="宋体" w:eastAsia="宋体" w:cs="宋体"/>
              </w:rPr>
            </w:pPr>
          </w:p>
        </w:tc>
        <w:tc>
          <w:tcPr>
            <w:tcW w:w="1382" w:type="dxa"/>
            <w:gridSpan w:val="2"/>
            <w:vMerge w:val="continue"/>
            <w:tcBorders>
              <w:top w:val="nil"/>
            </w:tcBorders>
          </w:tcPr>
          <w:p w14:paraId="408A8821">
            <w:pPr>
              <w:rPr>
                <w:rFonts w:ascii="宋体" w:hAnsi="宋体" w:eastAsia="宋体" w:cs="宋体"/>
              </w:rPr>
            </w:pPr>
          </w:p>
        </w:tc>
        <w:tc>
          <w:tcPr>
            <w:tcW w:w="405" w:type="dxa"/>
            <w:vMerge w:val="continue"/>
            <w:tcBorders>
              <w:top w:val="nil"/>
            </w:tcBorders>
            <w:textDirection w:val="tbRlV"/>
          </w:tcPr>
          <w:p w14:paraId="4E3FFBD1">
            <w:pPr>
              <w:rPr>
                <w:rFonts w:ascii="宋体" w:hAnsi="宋体" w:eastAsia="宋体" w:cs="宋体"/>
              </w:rPr>
            </w:pPr>
          </w:p>
        </w:tc>
        <w:tc>
          <w:tcPr>
            <w:tcW w:w="599" w:type="dxa"/>
            <w:vMerge w:val="continue"/>
            <w:tcBorders>
              <w:top w:val="nil"/>
            </w:tcBorders>
            <w:textDirection w:val="tbRlV"/>
          </w:tcPr>
          <w:p w14:paraId="64CD78E7">
            <w:pPr>
              <w:rPr>
                <w:rFonts w:ascii="宋体" w:hAnsi="宋体" w:eastAsia="宋体" w:cs="宋体"/>
              </w:rPr>
            </w:pPr>
          </w:p>
        </w:tc>
        <w:tc>
          <w:tcPr>
            <w:tcW w:w="788" w:type="dxa"/>
          </w:tcPr>
          <w:p w14:paraId="2749D6C1">
            <w:pPr>
              <w:pStyle w:val="15"/>
              <w:spacing w:before="125" w:line="231" w:lineRule="auto"/>
              <w:ind w:left="303" w:right="180" w:hanging="113"/>
            </w:pPr>
            <w:r>
              <w:rPr>
                <w:rFonts w:hint="eastAsia"/>
                <w:spacing w:val="-4"/>
              </w:rPr>
              <w:t>人工</w:t>
            </w:r>
            <w:r>
              <w:rPr>
                <w:rFonts w:hint="eastAsia"/>
              </w:rPr>
              <w:t xml:space="preserve"> 费</w:t>
            </w:r>
          </w:p>
        </w:tc>
        <w:tc>
          <w:tcPr>
            <w:tcW w:w="807" w:type="dxa"/>
            <w:gridSpan w:val="2"/>
          </w:tcPr>
          <w:p w14:paraId="4457C196">
            <w:pPr>
              <w:pStyle w:val="15"/>
              <w:spacing w:before="125" w:line="231" w:lineRule="auto"/>
              <w:ind w:left="313" w:right="188" w:hanging="114"/>
            </w:pPr>
            <w:r>
              <w:rPr>
                <w:rFonts w:hint="eastAsia"/>
                <w:spacing w:val="-3"/>
              </w:rPr>
              <w:t>材料</w:t>
            </w:r>
            <w:r>
              <w:rPr>
                <w:rFonts w:hint="eastAsia"/>
              </w:rPr>
              <w:t xml:space="preserve"> 费</w:t>
            </w:r>
          </w:p>
        </w:tc>
        <w:tc>
          <w:tcPr>
            <w:tcW w:w="818" w:type="dxa"/>
            <w:gridSpan w:val="2"/>
          </w:tcPr>
          <w:p w14:paraId="6FEE1AAD">
            <w:pPr>
              <w:pStyle w:val="15"/>
              <w:spacing w:before="125" w:line="231" w:lineRule="auto"/>
              <w:ind w:left="321" w:right="192" w:hanging="116"/>
            </w:pPr>
            <w:r>
              <w:rPr>
                <w:rFonts w:hint="eastAsia"/>
                <w:spacing w:val="-3"/>
              </w:rPr>
              <w:t>机械</w:t>
            </w:r>
            <w:r>
              <w:rPr>
                <w:rFonts w:hint="eastAsia"/>
              </w:rPr>
              <w:t xml:space="preserve"> 费</w:t>
            </w:r>
          </w:p>
        </w:tc>
        <w:tc>
          <w:tcPr>
            <w:tcW w:w="779" w:type="dxa"/>
          </w:tcPr>
          <w:p w14:paraId="5188F157">
            <w:pPr>
              <w:pStyle w:val="15"/>
              <w:spacing w:before="125" w:line="231" w:lineRule="auto"/>
              <w:ind w:left="302" w:right="171" w:hanging="112"/>
            </w:pPr>
            <w:r>
              <w:rPr>
                <w:rFonts w:hint="eastAsia"/>
                <w:spacing w:val="-5"/>
              </w:rPr>
              <w:t>综合</w:t>
            </w:r>
            <w:r>
              <w:rPr>
                <w:rFonts w:hint="eastAsia"/>
              </w:rPr>
              <w:t xml:space="preserve"> 费</w:t>
            </w:r>
          </w:p>
        </w:tc>
        <w:tc>
          <w:tcPr>
            <w:tcW w:w="791" w:type="dxa"/>
          </w:tcPr>
          <w:p w14:paraId="0E65F037">
            <w:pPr>
              <w:pStyle w:val="15"/>
              <w:spacing w:before="125" w:line="231" w:lineRule="auto"/>
              <w:ind w:left="308" w:right="178" w:hanging="113"/>
            </w:pPr>
            <w:r>
              <w:rPr>
                <w:rFonts w:hint="eastAsia"/>
                <w:spacing w:val="-4"/>
              </w:rPr>
              <w:t>人工</w:t>
            </w:r>
            <w:r>
              <w:rPr>
                <w:rFonts w:hint="eastAsia"/>
              </w:rPr>
              <w:t xml:space="preserve"> 费</w:t>
            </w:r>
          </w:p>
        </w:tc>
        <w:tc>
          <w:tcPr>
            <w:tcW w:w="808" w:type="dxa"/>
            <w:gridSpan w:val="2"/>
          </w:tcPr>
          <w:p w14:paraId="1623F772">
            <w:pPr>
              <w:pStyle w:val="15"/>
              <w:spacing w:before="125" w:line="231" w:lineRule="auto"/>
              <w:ind w:left="315" w:right="186" w:hanging="114"/>
            </w:pPr>
            <w:r>
              <w:rPr>
                <w:rFonts w:hint="eastAsia"/>
                <w:spacing w:val="-3"/>
              </w:rPr>
              <w:t>材料</w:t>
            </w:r>
            <w:r>
              <w:rPr>
                <w:rFonts w:hint="eastAsia"/>
              </w:rPr>
              <w:t xml:space="preserve"> 费</w:t>
            </w:r>
          </w:p>
        </w:tc>
        <w:tc>
          <w:tcPr>
            <w:tcW w:w="788" w:type="dxa"/>
          </w:tcPr>
          <w:p w14:paraId="3C327016">
            <w:pPr>
              <w:pStyle w:val="15"/>
              <w:spacing w:before="125" w:line="231" w:lineRule="auto"/>
              <w:ind w:left="310" w:right="172" w:hanging="115"/>
            </w:pPr>
            <w:r>
              <w:rPr>
                <w:rFonts w:hint="eastAsia"/>
                <w:spacing w:val="-3"/>
              </w:rPr>
              <w:t>机械</w:t>
            </w:r>
            <w:r>
              <w:rPr>
                <w:rFonts w:hint="eastAsia"/>
              </w:rPr>
              <w:t xml:space="preserve"> 费</w:t>
            </w:r>
          </w:p>
        </w:tc>
        <w:tc>
          <w:tcPr>
            <w:tcW w:w="798" w:type="dxa"/>
            <w:tcBorders>
              <w:right w:val="single" w:color="000000" w:sz="6" w:space="0"/>
            </w:tcBorders>
          </w:tcPr>
          <w:p w14:paraId="1F49136F">
            <w:pPr>
              <w:pStyle w:val="15"/>
              <w:spacing w:before="125" w:line="231" w:lineRule="auto"/>
              <w:ind w:left="312" w:right="176" w:hanging="112"/>
            </w:pPr>
            <w:r>
              <w:rPr>
                <w:rFonts w:hint="eastAsia"/>
                <w:spacing w:val="-5"/>
              </w:rPr>
              <w:t>综合</w:t>
            </w:r>
            <w:r>
              <w:rPr>
                <w:rFonts w:hint="eastAsia"/>
              </w:rPr>
              <w:t xml:space="preserve"> 费</w:t>
            </w:r>
          </w:p>
        </w:tc>
      </w:tr>
      <w:tr w14:paraId="7E44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17" w:type="dxa"/>
            <w:tcBorders>
              <w:left w:val="single" w:color="000000" w:sz="6" w:space="0"/>
            </w:tcBorders>
          </w:tcPr>
          <w:p w14:paraId="7AEB3A87">
            <w:pPr>
              <w:rPr>
                <w:rFonts w:ascii="宋体" w:hAnsi="宋体" w:eastAsia="宋体" w:cs="宋体"/>
              </w:rPr>
            </w:pPr>
          </w:p>
        </w:tc>
        <w:tc>
          <w:tcPr>
            <w:tcW w:w="1382" w:type="dxa"/>
            <w:gridSpan w:val="2"/>
          </w:tcPr>
          <w:p w14:paraId="4FCDF9B6">
            <w:pPr>
              <w:rPr>
                <w:rFonts w:ascii="宋体" w:hAnsi="宋体" w:eastAsia="宋体" w:cs="宋体"/>
              </w:rPr>
            </w:pPr>
          </w:p>
        </w:tc>
        <w:tc>
          <w:tcPr>
            <w:tcW w:w="405" w:type="dxa"/>
          </w:tcPr>
          <w:p w14:paraId="384A6F64">
            <w:pPr>
              <w:rPr>
                <w:rFonts w:ascii="宋体" w:hAnsi="宋体" w:eastAsia="宋体" w:cs="宋体"/>
              </w:rPr>
            </w:pPr>
          </w:p>
        </w:tc>
        <w:tc>
          <w:tcPr>
            <w:tcW w:w="599" w:type="dxa"/>
          </w:tcPr>
          <w:p w14:paraId="00EC66D5">
            <w:pPr>
              <w:rPr>
                <w:rFonts w:ascii="宋体" w:hAnsi="宋体" w:eastAsia="宋体" w:cs="宋体"/>
              </w:rPr>
            </w:pPr>
          </w:p>
        </w:tc>
        <w:tc>
          <w:tcPr>
            <w:tcW w:w="788" w:type="dxa"/>
          </w:tcPr>
          <w:p w14:paraId="3AB3011F">
            <w:pPr>
              <w:rPr>
                <w:rFonts w:ascii="宋体" w:hAnsi="宋体" w:eastAsia="宋体" w:cs="宋体"/>
              </w:rPr>
            </w:pPr>
          </w:p>
        </w:tc>
        <w:tc>
          <w:tcPr>
            <w:tcW w:w="807" w:type="dxa"/>
            <w:gridSpan w:val="2"/>
          </w:tcPr>
          <w:p w14:paraId="25046C11">
            <w:pPr>
              <w:rPr>
                <w:rFonts w:ascii="宋体" w:hAnsi="宋体" w:eastAsia="宋体" w:cs="宋体"/>
              </w:rPr>
            </w:pPr>
          </w:p>
        </w:tc>
        <w:tc>
          <w:tcPr>
            <w:tcW w:w="818" w:type="dxa"/>
            <w:gridSpan w:val="2"/>
          </w:tcPr>
          <w:p w14:paraId="5FFDFCCF">
            <w:pPr>
              <w:rPr>
                <w:rFonts w:ascii="宋体" w:hAnsi="宋体" w:eastAsia="宋体" w:cs="宋体"/>
              </w:rPr>
            </w:pPr>
          </w:p>
        </w:tc>
        <w:tc>
          <w:tcPr>
            <w:tcW w:w="779" w:type="dxa"/>
          </w:tcPr>
          <w:p w14:paraId="1A09D27B">
            <w:pPr>
              <w:rPr>
                <w:rFonts w:ascii="宋体" w:hAnsi="宋体" w:eastAsia="宋体" w:cs="宋体"/>
              </w:rPr>
            </w:pPr>
          </w:p>
        </w:tc>
        <w:tc>
          <w:tcPr>
            <w:tcW w:w="791" w:type="dxa"/>
          </w:tcPr>
          <w:p w14:paraId="028C1690">
            <w:pPr>
              <w:rPr>
                <w:rFonts w:ascii="宋体" w:hAnsi="宋体" w:eastAsia="宋体" w:cs="宋体"/>
              </w:rPr>
            </w:pPr>
          </w:p>
        </w:tc>
        <w:tc>
          <w:tcPr>
            <w:tcW w:w="808" w:type="dxa"/>
            <w:gridSpan w:val="2"/>
          </w:tcPr>
          <w:p w14:paraId="204D9654">
            <w:pPr>
              <w:rPr>
                <w:rFonts w:ascii="宋体" w:hAnsi="宋体" w:eastAsia="宋体" w:cs="宋体"/>
              </w:rPr>
            </w:pPr>
          </w:p>
        </w:tc>
        <w:tc>
          <w:tcPr>
            <w:tcW w:w="788" w:type="dxa"/>
          </w:tcPr>
          <w:p w14:paraId="005D8974">
            <w:pPr>
              <w:rPr>
                <w:rFonts w:ascii="宋体" w:hAnsi="宋体" w:eastAsia="宋体" w:cs="宋体"/>
              </w:rPr>
            </w:pPr>
          </w:p>
        </w:tc>
        <w:tc>
          <w:tcPr>
            <w:tcW w:w="798" w:type="dxa"/>
            <w:tcBorders>
              <w:right w:val="single" w:color="000000" w:sz="6" w:space="0"/>
            </w:tcBorders>
          </w:tcPr>
          <w:p w14:paraId="6CE759CB">
            <w:pPr>
              <w:rPr>
                <w:rFonts w:ascii="宋体" w:hAnsi="宋体" w:eastAsia="宋体" w:cs="宋体"/>
              </w:rPr>
            </w:pPr>
          </w:p>
        </w:tc>
      </w:tr>
      <w:tr w14:paraId="5842F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99" w:type="dxa"/>
            <w:gridSpan w:val="3"/>
            <w:tcBorders>
              <w:left w:val="single" w:color="000000" w:sz="6" w:space="0"/>
            </w:tcBorders>
          </w:tcPr>
          <w:p w14:paraId="45A37C2E">
            <w:pPr>
              <w:pStyle w:val="15"/>
              <w:spacing w:before="178" w:line="219" w:lineRule="auto"/>
              <w:ind w:left="479"/>
            </w:pPr>
            <w:r>
              <w:rPr>
                <w:rFonts w:hint="eastAsia"/>
                <w:spacing w:val="-2"/>
              </w:rPr>
              <w:t>人工单价</w:t>
            </w:r>
          </w:p>
        </w:tc>
        <w:tc>
          <w:tcPr>
            <w:tcW w:w="4196" w:type="dxa"/>
            <w:gridSpan w:val="8"/>
          </w:tcPr>
          <w:p w14:paraId="69691312">
            <w:pPr>
              <w:pStyle w:val="15"/>
              <w:spacing w:before="178" w:line="222" w:lineRule="auto"/>
              <w:ind w:left="1899"/>
            </w:pPr>
            <w:r>
              <w:rPr>
                <w:rFonts w:hint="eastAsia"/>
                <w:spacing w:val="-3"/>
              </w:rPr>
              <w:t>小计</w:t>
            </w:r>
          </w:p>
        </w:tc>
        <w:tc>
          <w:tcPr>
            <w:tcW w:w="791" w:type="dxa"/>
          </w:tcPr>
          <w:p w14:paraId="07E168C0">
            <w:pPr>
              <w:rPr>
                <w:rFonts w:ascii="宋体" w:hAnsi="宋体" w:eastAsia="宋体" w:cs="宋体"/>
              </w:rPr>
            </w:pPr>
          </w:p>
        </w:tc>
        <w:tc>
          <w:tcPr>
            <w:tcW w:w="808" w:type="dxa"/>
            <w:gridSpan w:val="2"/>
          </w:tcPr>
          <w:p w14:paraId="46811009">
            <w:pPr>
              <w:rPr>
                <w:rFonts w:ascii="宋体" w:hAnsi="宋体" w:eastAsia="宋体" w:cs="宋体"/>
              </w:rPr>
            </w:pPr>
          </w:p>
        </w:tc>
        <w:tc>
          <w:tcPr>
            <w:tcW w:w="788" w:type="dxa"/>
          </w:tcPr>
          <w:p w14:paraId="1EF6B89B">
            <w:pPr>
              <w:rPr>
                <w:rFonts w:ascii="宋体" w:hAnsi="宋体" w:eastAsia="宋体" w:cs="宋体"/>
              </w:rPr>
            </w:pPr>
          </w:p>
        </w:tc>
        <w:tc>
          <w:tcPr>
            <w:tcW w:w="798" w:type="dxa"/>
            <w:tcBorders>
              <w:right w:val="single" w:color="000000" w:sz="6" w:space="0"/>
            </w:tcBorders>
          </w:tcPr>
          <w:p w14:paraId="22E4608E">
            <w:pPr>
              <w:rPr>
                <w:rFonts w:ascii="宋体" w:hAnsi="宋体" w:eastAsia="宋体" w:cs="宋体"/>
              </w:rPr>
            </w:pPr>
          </w:p>
        </w:tc>
      </w:tr>
      <w:tr w14:paraId="7ED8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99" w:type="dxa"/>
            <w:gridSpan w:val="3"/>
            <w:tcBorders>
              <w:left w:val="single" w:color="000000" w:sz="6" w:space="0"/>
            </w:tcBorders>
          </w:tcPr>
          <w:p w14:paraId="065F5236">
            <w:pPr>
              <w:pStyle w:val="15"/>
              <w:spacing w:before="175" w:line="221" w:lineRule="auto"/>
              <w:ind w:left="222"/>
            </w:pPr>
            <w:r>
              <w:rPr>
                <w:rFonts w:hint="eastAsia"/>
                <w:spacing w:val="5"/>
              </w:rPr>
              <w:t>(</w:t>
            </w:r>
            <w:r>
              <w:rPr>
                <w:rFonts w:hint="eastAsia"/>
                <w:spacing w:val="15"/>
              </w:rPr>
              <w:t xml:space="preserve">    </w:t>
            </w:r>
            <w:r>
              <w:rPr>
                <w:rFonts w:hint="eastAsia"/>
                <w:spacing w:val="5"/>
              </w:rPr>
              <w:t>)元/工日</w:t>
            </w:r>
          </w:p>
        </w:tc>
        <w:tc>
          <w:tcPr>
            <w:tcW w:w="4196" w:type="dxa"/>
            <w:gridSpan w:val="8"/>
          </w:tcPr>
          <w:p w14:paraId="01EAA427">
            <w:pPr>
              <w:pStyle w:val="15"/>
              <w:spacing w:before="175" w:line="219" w:lineRule="auto"/>
              <w:ind w:left="1476"/>
            </w:pPr>
            <w:r>
              <w:rPr>
                <w:rFonts w:hint="eastAsia"/>
                <w:spacing w:val="-2"/>
              </w:rPr>
              <w:t>未计价材料费</w:t>
            </w:r>
          </w:p>
        </w:tc>
        <w:tc>
          <w:tcPr>
            <w:tcW w:w="3185" w:type="dxa"/>
            <w:gridSpan w:val="5"/>
            <w:tcBorders>
              <w:right w:val="single" w:color="000000" w:sz="6" w:space="0"/>
            </w:tcBorders>
          </w:tcPr>
          <w:p w14:paraId="58FFF8B8">
            <w:pPr>
              <w:rPr>
                <w:rFonts w:ascii="宋体" w:hAnsi="宋体" w:eastAsia="宋体" w:cs="宋体"/>
              </w:rPr>
            </w:pPr>
          </w:p>
        </w:tc>
      </w:tr>
      <w:tr w14:paraId="6ADA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995" w:type="dxa"/>
            <w:gridSpan w:val="11"/>
            <w:tcBorders>
              <w:left w:val="single" w:color="000000" w:sz="6" w:space="0"/>
            </w:tcBorders>
          </w:tcPr>
          <w:p w14:paraId="58F2063C">
            <w:pPr>
              <w:pStyle w:val="15"/>
              <w:spacing w:before="177" w:line="219" w:lineRule="auto"/>
              <w:ind w:left="2160"/>
            </w:pPr>
            <w:r>
              <w:rPr>
                <w:rFonts w:hint="eastAsia"/>
                <w:spacing w:val="-1"/>
              </w:rPr>
              <w:t>清单项目综合单价</w:t>
            </w:r>
          </w:p>
        </w:tc>
        <w:tc>
          <w:tcPr>
            <w:tcW w:w="3185" w:type="dxa"/>
            <w:gridSpan w:val="5"/>
            <w:tcBorders>
              <w:right w:val="single" w:color="000000" w:sz="6" w:space="0"/>
            </w:tcBorders>
          </w:tcPr>
          <w:p w14:paraId="7F297343">
            <w:pPr>
              <w:rPr>
                <w:rFonts w:ascii="宋体" w:hAnsi="宋体" w:eastAsia="宋体" w:cs="宋体"/>
              </w:rPr>
            </w:pPr>
          </w:p>
        </w:tc>
      </w:tr>
      <w:tr w14:paraId="6BDC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417" w:type="dxa"/>
            <w:vMerge w:val="restart"/>
            <w:tcBorders>
              <w:left w:val="single" w:color="000000" w:sz="6" w:space="0"/>
              <w:bottom w:val="nil"/>
            </w:tcBorders>
            <w:textDirection w:val="tbRlV"/>
          </w:tcPr>
          <w:p w14:paraId="47EBA211">
            <w:pPr>
              <w:pStyle w:val="15"/>
              <w:spacing w:before="93" w:line="208" w:lineRule="auto"/>
              <w:ind w:left="931"/>
            </w:pPr>
            <w:r>
              <w:rPr>
                <w:rFonts w:hint="eastAsia"/>
                <w:spacing w:val="49"/>
              </w:rPr>
              <w:t>材料费明细</w:t>
            </w:r>
          </w:p>
        </w:tc>
        <w:tc>
          <w:tcPr>
            <w:tcW w:w="3756" w:type="dxa"/>
            <w:gridSpan w:val="6"/>
          </w:tcPr>
          <w:p w14:paraId="2D9397F7">
            <w:pPr>
              <w:pStyle w:val="15"/>
              <w:spacing w:before="299" w:line="220" w:lineRule="auto"/>
              <w:ind w:left="619"/>
              <w:rPr>
                <w:lang w:eastAsia="zh-CN"/>
              </w:rPr>
            </w:pPr>
            <w:r>
              <w:rPr>
                <w:rFonts w:hint="eastAsia"/>
                <w:spacing w:val="-1"/>
                <w:lang w:eastAsia="zh-CN"/>
              </w:rPr>
              <w:t>主要材料名称、规格、型号</w:t>
            </w:r>
          </w:p>
        </w:tc>
        <w:tc>
          <w:tcPr>
            <w:tcW w:w="827" w:type="dxa"/>
            <w:gridSpan w:val="2"/>
          </w:tcPr>
          <w:p w14:paraId="2C3A0E40">
            <w:pPr>
              <w:pStyle w:val="15"/>
              <w:spacing w:before="299" w:line="221" w:lineRule="auto"/>
              <w:ind w:left="212"/>
            </w:pPr>
            <w:r>
              <w:rPr>
                <w:rFonts w:hint="eastAsia"/>
                <w:spacing w:val="-2"/>
              </w:rPr>
              <w:t>单位</w:t>
            </w:r>
          </w:p>
        </w:tc>
        <w:tc>
          <w:tcPr>
            <w:tcW w:w="995" w:type="dxa"/>
            <w:gridSpan w:val="2"/>
          </w:tcPr>
          <w:p w14:paraId="0AA5B1D7">
            <w:pPr>
              <w:pStyle w:val="15"/>
              <w:spacing w:before="298" w:line="221" w:lineRule="auto"/>
              <w:ind w:left="297"/>
            </w:pPr>
            <w:r>
              <w:rPr>
                <w:rFonts w:hint="eastAsia"/>
                <w:spacing w:val="-2"/>
              </w:rPr>
              <w:t>数量</w:t>
            </w:r>
          </w:p>
        </w:tc>
        <w:tc>
          <w:tcPr>
            <w:tcW w:w="791" w:type="dxa"/>
          </w:tcPr>
          <w:p w14:paraId="306ACE14">
            <w:pPr>
              <w:pStyle w:val="15"/>
              <w:spacing w:before="165" w:line="230" w:lineRule="auto"/>
              <w:ind w:left="123" w:right="60" w:firstLine="72"/>
            </w:pPr>
            <w:r>
              <w:rPr>
                <w:rFonts w:hint="eastAsia"/>
                <w:spacing w:val="-4"/>
              </w:rPr>
              <w:t>单价</w:t>
            </w:r>
            <w:r>
              <w:rPr>
                <w:rFonts w:hint="eastAsia"/>
              </w:rPr>
              <w:t xml:space="preserve">  </w:t>
            </w:r>
            <w:r>
              <w:rPr>
                <w:rFonts w:hint="eastAsia"/>
                <w:spacing w:val="-10"/>
              </w:rPr>
              <w:t>（元）</w:t>
            </w:r>
          </w:p>
        </w:tc>
        <w:tc>
          <w:tcPr>
            <w:tcW w:w="808" w:type="dxa"/>
            <w:gridSpan w:val="2"/>
          </w:tcPr>
          <w:p w14:paraId="5C241E16">
            <w:pPr>
              <w:pStyle w:val="15"/>
              <w:spacing w:before="165" w:line="230" w:lineRule="auto"/>
              <w:ind w:left="121" w:right="78" w:firstLine="80"/>
            </w:pPr>
            <w:r>
              <w:rPr>
                <w:rFonts w:hint="eastAsia"/>
                <w:spacing w:val="-4"/>
              </w:rPr>
              <w:t>合价</w:t>
            </w:r>
            <w:r>
              <w:rPr>
                <w:rFonts w:hint="eastAsia"/>
              </w:rPr>
              <w:t xml:space="preserve">  </w:t>
            </w:r>
            <w:r>
              <w:rPr>
                <w:rFonts w:hint="eastAsia"/>
                <w:spacing w:val="-10"/>
              </w:rPr>
              <w:t>（元）</w:t>
            </w:r>
          </w:p>
        </w:tc>
        <w:tc>
          <w:tcPr>
            <w:tcW w:w="788" w:type="dxa"/>
          </w:tcPr>
          <w:p w14:paraId="162AEE06">
            <w:pPr>
              <w:pStyle w:val="15"/>
              <w:spacing w:before="27" w:line="230" w:lineRule="auto"/>
              <w:ind w:left="125" w:right="55" w:firstLine="77"/>
              <w:jc w:val="both"/>
            </w:pPr>
            <w:r>
              <w:rPr>
                <w:rFonts w:hint="eastAsia"/>
                <w:spacing w:val="-7"/>
              </w:rPr>
              <w:t>暂估</w:t>
            </w:r>
            <w:r>
              <w:rPr>
                <w:rFonts w:hint="eastAsia"/>
              </w:rPr>
              <w:t xml:space="preserve">  </w:t>
            </w:r>
            <w:r>
              <w:rPr>
                <w:rFonts w:hint="eastAsia"/>
                <w:spacing w:val="32"/>
              </w:rPr>
              <w:t>单价</w:t>
            </w:r>
            <w:r>
              <w:rPr>
                <w:rFonts w:hint="eastAsia"/>
              </w:rPr>
              <w:t xml:space="preserve">  </w:t>
            </w:r>
            <w:r>
              <w:rPr>
                <w:rFonts w:hint="eastAsia"/>
                <w:spacing w:val="-10"/>
              </w:rPr>
              <w:t>（元）</w:t>
            </w:r>
          </w:p>
        </w:tc>
        <w:tc>
          <w:tcPr>
            <w:tcW w:w="798" w:type="dxa"/>
            <w:tcBorders>
              <w:right w:val="single" w:color="000000" w:sz="6" w:space="0"/>
            </w:tcBorders>
          </w:tcPr>
          <w:p w14:paraId="4B57F281">
            <w:pPr>
              <w:pStyle w:val="15"/>
              <w:spacing w:before="27" w:line="230" w:lineRule="auto"/>
              <w:ind w:left="127" w:right="58" w:firstLine="77"/>
              <w:jc w:val="both"/>
            </w:pPr>
            <w:r>
              <w:rPr>
                <w:rFonts w:hint="eastAsia"/>
                <w:spacing w:val="-7"/>
              </w:rPr>
              <w:t>暂估</w:t>
            </w:r>
            <w:r>
              <w:rPr>
                <w:rFonts w:hint="eastAsia"/>
              </w:rPr>
              <w:t xml:space="preserve">  </w:t>
            </w:r>
            <w:r>
              <w:rPr>
                <w:rFonts w:hint="eastAsia"/>
                <w:spacing w:val="32"/>
              </w:rPr>
              <w:t>合价</w:t>
            </w:r>
            <w:r>
              <w:rPr>
                <w:rFonts w:hint="eastAsia"/>
              </w:rPr>
              <w:t xml:space="preserve">  </w:t>
            </w:r>
            <w:r>
              <w:rPr>
                <w:rFonts w:hint="eastAsia"/>
                <w:spacing w:val="-10"/>
              </w:rPr>
              <w:t>（元）</w:t>
            </w:r>
          </w:p>
        </w:tc>
      </w:tr>
      <w:tr w14:paraId="32E7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17" w:type="dxa"/>
            <w:vMerge w:val="continue"/>
            <w:tcBorders>
              <w:top w:val="nil"/>
              <w:left w:val="single" w:color="000000" w:sz="6" w:space="0"/>
              <w:bottom w:val="nil"/>
            </w:tcBorders>
            <w:textDirection w:val="tbRlV"/>
          </w:tcPr>
          <w:p w14:paraId="0A93D3FD">
            <w:pPr>
              <w:rPr>
                <w:rFonts w:ascii="宋体" w:hAnsi="宋体" w:eastAsia="宋体" w:cs="宋体"/>
              </w:rPr>
            </w:pPr>
          </w:p>
        </w:tc>
        <w:tc>
          <w:tcPr>
            <w:tcW w:w="3756" w:type="dxa"/>
            <w:gridSpan w:val="6"/>
          </w:tcPr>
          <w:p w14:paraId="1092AF9D">
            <w:pPr>
              <w:rPr>
                <w:rFonts w:ascii="宋体" w:hAnsi="宋体" w:eastAsia="宋体" w:cs="宋体"/>
              </w:rPr>
            </w:pPr>
          </w:p>
        </w:tc>
        <w:tc>
          <w:tcPr>
            <w:tcW w:w="827" w:type="dxa"/>
            <w:gridSpan w:val="2"/>
          </w:tcPr>
          <w:p w14:paraId="4E649179">
            <w:pPr>
              <w:rPr>
                <w:rFonts w:ascii="宋体" w:hAnsi="宋体" w:eastAsia="宋体" w:cs="宋体"/>
              </w:rPr>
            </w:pPr>
          </w:p>
        </w:tc>
        <w:tc>
          <w:tcPr>
            <w:tcW w:w="995" w:type="dxa"/>
            <w:gridSpan w:val="2"/>
          </w:tcPr>
          <w:p w14:paraId="2926CAC1">
            <w:pPr>
              <w:rPr>
                <w:rFonts w:ascii="宋体" w:hAnsi="宋体" w:eastAsia="宋体" w:cs="宋体"/>
              </w:rPr>
            </w:pPr>
          </w:p>
        </w:tc>
        <w:tc>
          <w:tcPr>
            <w:tcW w:w="791" w:type="dxa"/>
          </w:tcPr>
          <w:p w14:paraId="7A7E9103">
            <w:pPr>
              <w:rPr>
                <w:rFonts w:ascii="宋体" w:hAnsi="宋体" w:eastAsia="宋体" w:cs="宋体"/>
              </w:rPr>
            </w:pPr>
          </w:p>
        </w:tc>
        <w:tc>
          <w:tcPr>
            <w:tcW w:w="808" w:type="dxa"/>
            <w:gridSpan w:val="2"/>
          </w:tcPr>
          <w:p w14:paraId="3C26152F">
            <w:pPr>
              <w:rPr>
                <w:rFonts w:ascii="宋体" w:hAnsi="宋体" w:eastAsia="宋体" w:cs="宋体"/>
              </w:rPr>
            </w:pPr>
          </w:p>
        </w:tc>
        <w:tc>
          <w:tcPr>
            <w:tcW w:w="788" w:type="dxa"/>
          </w:tcPr>
          <w:p w14:paraId="61570DEA">
            <w:pPr>
              <w:rPr>
                <w:rFonts w:ascii="宋体" w:hAnsi="宋体" w:eastAsia="宋体" w:cs="宋体"/>
              </w:rPr>
            </w:pPr>
          </w:p>
        </w:tc>
        <w:tc>
          <w:tcPr>
            <w:tcW w:w="798" w:type="dxa"/>
            <w:tcBorders>
              <w:right w:val="single" w:color="000000" w:sz="6" w:space="0"/>
            </w:tcBorders>
          </w:tcPr>
          <w:p w14:paraId="6D784765">
            <w:pPr>
              <w:rPr>
                <w:rFonts w:ascii="宋体" w:hAnsi="宋体" w:eastAsia="宋体" w:cs="宋体"/>
              </w:rPr>
            </w:pPr>
          </w:p>
        </w:tc>
      </w:tr>
      <w:tr w14:paraId="08264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17" w:type="dxa"/>
            <w:vMerge w:val="continue"/>
            <w:tcBorders>
              <w:top w:val="nil"/>
              <w:left w:val="single" w:color="000000" w:sz="6" w:space="0"/>
              <w:bottom w:val="nil"/>
            </w:tcBorders>
            <w:textDirection w:val="tbRlV"/>
          </w:tcPr>
          <w:p w14:paraId="6E61815E">
            <w:pPr>
              <w:rPr>
                <w:rFonts w:ascii="宋体" w:hAnsi="宋体" w:eastAsia="宋体" w:cs="宋体"/>
              </w:rPr>
            </w:pPr>
          </w:p>
        </w:tc>
        <w:tc>
          <w:tcPr>
            <w:tcW w:w="3756" w:type="dxa"/>
            <w:gridSpan w:val="6"/>
          </w:tcPr>
          <w:p w14:paraId="3332E783">
            <w:pPr>
              <w:rPr>
                <w:rFonts w:ascii="宋体" w:hAnsi="宋体" w:eastAsia="宋体" w:cs="宋体"/>
              </w:rPr>
            </w:pPr>
          </w:p>
        </w:tc>
        <w:tc>
          <w:tcPr>
            <w:tcW w:w="827" w:type="dxa"/>
            <w:gridSpan w:val="2"/>
          </w:tcPr>
          <w:p w14:paraId="60197274">
            <w:pPr>
              <w:rPr>
                <w:rFonts w:ascii="宋体" w:hAnsi="宋体" w:eastAsia="宋体" w:cs="宋体"/>
              </w:rPr>
            </w:pPr>
          </w:p>
        </w:tc>
        <w:tc>
          <w:tcPr>
            <w:tcW w:w="995" w:type="dxa"/>
            <w:gridSpan w:val="2"/>
          </w:tcPr>
          <w:p w14:paraId="5EBF1CBB">
            <w:pPr>
              <w:rPr>
                <w:rFonts w:ascii="宋体" w:hAnsi="宋体" w:eastAsia="宋体" w:cs="宋体"/>
              </w:rPr>
            </w:pPr>
          </w:p>
        </w:tc>
        <w:tc>
          <w:tcPr>
            <w:tcW w:w="791" w:type="dxa"/>
          </w:tcPr>
          <w:p w14:paraId="71F9F3E1">
            <w:pPr>
              <w:rPr>
                <w:rFonts w:ascii="宋体" w:hAnsi="宋体" w:eastAsia="宋体" w:cs="宋体"/>
              </w:rPr>
            </w:pPr>
          </w:p>
        </w:tc>
        <w:tc>
          <w:tcPr>
            <w:tcW w:w="808" w:type="dxa"/>
            <w:gridSpan w:val="2"/>
          </w:tcPr>
          <w:p w14:paraId="66CB5F8A">
            <w:pPr>
              <w:rPr>
                <w:rFonts w:ascii="宋体" w:hAnsi="宋体" w:eastAsia="宋体" w:cs="宋体"/>
              </w:rPr>
            </w:pPr>
          </w:p>
        </w:tc>
        <w:tc>
          <w:tcPr>
            <w:tcW w:w="788" w:type="dxa"/>
          </w:tcPr>
          <w:p w14:paraId="0186F249">
            <w:pPr>
              <w:rPr>
                <w:rFonts w:ascii="宋体" w:hAnsi="宋体" w:eastAsia="宋体" w:cs="宋体"/>
              </w:rPr>
            </w:pPr>
          </w:p>
        </w:tc>
        <w:tc>
          <w:tcPr>
            <w:tcW w:w="798" w:type="dxa"/>
            <w:tcBorders>
              <w:right w:val="single" w:color="000000" w:sz="6" w:space="0"/>
            </w:tcBorders>
          </w:tcPr>
          <w:p w14:paraId="1BF1BA52">
            <w:pPr>
              <w:rPr>
                <w:rFonts w:ascii="宋体" w:hAnsi="宋体" w:eastAsia="宋体" w:cs="宋体"/>
              </w:rPr>
            </w:pPr>
          </w:p>
        </w:tc>
      </w:tr>
      <w:tr w14:paraId="3EEB1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17" w:type="dxa"/>
            <w:vMerge w:val="continue"/>
            <w:tcBorders>
              <w:top w:val="nil"/>
              <w:left w:val="single" w:color="000000" w:sz="6" w:space="0"/>
              <w:bottom w:val="nil"/>
            </w:tcBorders>
            <w:textDirection w:val="tbRlV"/>
          </w:tcPr>
          <w:p w14:paraId="6A04880D">
            <w:pPr>
              <w:rPr>
                <w:rFonts w:ascii="宋体" w:hAnsi="宋体" w:eastAsia="宋体" w:cs="宋体"/>
              </w:rPr>
            </w:pPr>
          </w:p>
        </w:tc>
        <w:tc>
          <w:tcPr>
            <w:tcW w:w="5578" w:type="dxa"/>
            <w:gridSpan w:val="10"/>
          </w:tcPr>
          <w:p w14:paraId="4D395F44">
            <w:pPr>
              <w:pStyle w:val="15"/>
              <w:spacing w:before="195" w:line="220" w:lineRule="auto"/>
              <w:ind w:left="2268"/>
            </w:pPr>
            <w:r>
              <w:rPr>
                <w:rFonts w:hint="eastAsia"/>
                <w:spacing w:val="-2"/>
              </w:rPr>
              <w:t>其他材料费</w:t>
            </w:r>
          </w:p>
        </w:tc>
        <w:tc>
          <w:tcPr>
            <w:tcW w:w="791" w:type="dxa"/>
          </w:tcPr>
          <w:p w14:paraId="37FE1138">
            <w:pPr>
              <w:rPr>
                <w:rFonts w:ascii="宋体" w:hAnsi="宋体" w:eastAsia="宋体" w:cs="宋体"/>
              </w:rPr>
            </w:pPr>
          </w:p>
        </w:tc>
        <w:tc>
          <w:tcPr>
            <w:tcW w:w="808" w:type="dxa"/>
            <w:gridSpan w:val="2"/>
          </w:tcPr>
          <w:p w14:paraId="20011B1D">
            <w:pPr>
              <w:rPr>
                <w:rFonts w:ascii="宋体" w:hAnsi="宋体" w:eastAsia="宋体" w:cs="宋体"/>
              </w:rPr>
            </w:pPr>
          </w:p>
        </w:tc>
        <w:tc>
          <w:tcPr>
            <w:tcW w:w="788" w:type="dxa"/>
          </w:tcPr>
          <w:p w14:paraId="6409E68E">
            <w:pPr>
              <w:rPr>
                <w:rFonts w:ascii="宋体" w:hAnsi="宋体" w:eastAsia="宋体" w:cs="宋体"/>
              </w:rPr>
            </w:pPr>
          </w:p>
        </w:tc>
        <w:tc>
          <w:tcPr>
            <w:tcW w:w="798" w:type="dxa"/>
            <w:tcBorders>
              <w:right w:val="single" w:color="000000" w:sz="6" w:space="0"/>
            </w:tcBorders>
          </w:tcPr>
          <w:p w14:paraId="541BE160">
            <w:pPr>
              <w:rPr>
                <w:rFonts w:ascii="宋体" w:hAnsi="宋体" w:eastAsia="宋体" w:cs="宋体"/>
              </w:rPr>
            </w:pPr>
          </w:p>
        </w:tc>
      </w:tr>
      <w:tr w14:paraId="07E5D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17" w:type="dxa"/>
            <w:vMerge w:val="continue"/>
            <w:tcBorders>
              <w:top w:val="nil"/>
              <w:left w:val="single" w:color="000000" w:sz="6" w:space="0"/>
              <w:bottom w:val="single" w:color="000000" w:sz="6" w:space="0"/>
            </w:tcBorders>
            <w:textDirection w:val="tbRlV"/>
          </w:tcPr>
          <w:p w14:paraId="4F3A11FF">
            <w:pPr>
              <w:rPr>
                <w:rFonts w:ascii="宋体" w:hAnsi="宋体" w:eastAsia="宋体" w:cs="宋体"/>
              </w:rPr>
            </w:pPr>
          </w:p>
        </w:tc>
        <w:tc>
          <w:tcPr>
            <w:tcW w:w="5578" w:type="dxa"/>
            <w:gridSpan w:val="10"/>
            <w:tcBorders>
              <w:bottom w:val="single" w:color="000000" w:sz="6" w:space="0"/>
            </w:tcBorders>
          </w:tcPr>
          <w:p w14:paraId="6CD66049">
            <w:pPr>
              <w:pStyle w:val="15"/>
              <w:spacing w:before="200" w:line="220" w:lineRule="auto"/>
              <w:ind w:left="2267"/>
            </w:pPr>
            <w:r>
              <w:rPr>
                <w:rFonts w:hint="eastAsia"/>
                <w:spacing w:val="-1"/>
              </w:rPr>
              <w:t>材料费小计</w:t>
            </w:r>
          </w:p>
        </w:tc>
        <w:tc>
          <w:tcPr>
            <w:tcW w:w="791" w:type="dxa"/>
            <w:tcBorders>
              <w:bottom w:val="single" w:color="000000" w:sz="6" w:space="0"/>
            </w:tcBorders>
          </w:tcPr>
          <w:p w14:paraId="64EEFBE8">
            <w:pPr>
              <w:rPr>
                <w:rFonts w:ascii="宋体" w:hAnsi="宋体" w:eastAsia="宋体" w:cs="宋体"/>
              </w:rPr>
            </w:pPr>
          </w:p>
        </w:tc>
        <w:tc>
          <w:tcPr>
            <w:tcW w:w="808" w:type="dxa"/>
            <w:gridSpan w:val="2"/>
            <w:tcBorders>
              <w:bottom w:val="single" w:color="000000" w:sz="6" w:space="0"/>
            </w:tcBorders>
          </w:tcPr>
          <w:p w14:paraId="22334268">
            <w:pPr>
              <w:rPr>
                <w:rFonts w:ascii="宋体" w:hAnsi="宋体" w:eastAsia="宋体" w:cs="宋体"/>
              </w:rPr>
            </w:pPr>
          </w:p>
        </w:tc>
        <w:tc>
          <w:tcPr>
            <w:tcW w:w="788" w:type="dxa"/>
            <w:tcBorders>
              <w:bottom w:val="single" w:color="000000" w:sz="6" w:space="0"/>
            </w:tcBorders>
          </w:tcPr>
          <w:p w14:paraId="6AA73C0E">
            <w:pPr>
              <w:rPr>
                <w:rFonts w:ascii="宋体" w:hAnsi="宋体" w:eastAsia="宋体" w:cs="宋体"/>
              </w:rPr>
            </w:pPr>
          </w:p>
        </w:tc>
        <w:tc>
          <w:tcPr>
            <w:tcW w:w="798" w:type="dxa"/>
            <w:tcBorders>
              <w:bottom w:val="single" w:color="000000" w:sz="6" w:space="0"/>
              <w:right w:val="single" w:color="000000" w:sz="6" w:space="0"/>
            </w:tcBorders>
          </w:tcPr>
          <w:p w14:paraId="2170774A">
            <w:pPr>
              <w:rPr>
                <w:rFonts w:ascii="宋体" w:hAnsi="宋体" w:eastAsia="宋体" w:cs="宋体"/>
              </w:rPr>
            </w:pPr>
          </w:p>
        </w:tc>
      </w:tr>
    </w:tbl>
    <w:p w14:paraId="7BF18D6E">
      <w:pPr>
        <w:pStyle w:val="5"/>
        <w:rPr>
          <w:rFonts w:ascii="宋体" w:hAnsi="宋体" w:eastAsia="宋体" w:cs="宋体"/>
        </w:rPr>
      </w:pPr>
    </w:p>
    <w:p w14:paraId="2046F6C5">
      <w:pPr>
        <w:rPr>
          <w:rFonts w:ascii="宋体" w:hAnsi="宋体" w:eastAsia="宋体" w:cs="宋体"/>
        </w:rPr>
        <w:sectPr>
          <w:footerReference r:id="rId53" w:type="default"/>
          <w:pgSz w:w="11907" w:h="16843"/>
          <w:pgMar w:top="1247" w:right="1417" w:bottom="1247" w:left="1417" w:header="0" w:footer="907" w:gutter="0"/>
          <w:cols w:space="0" w:num="1"/>
        </w:sectPr>
      </w:pPr>
    </w:p>
    <w:p w14:paraId="18B36204">
      <w:pPr>
        <w:pStyle w:val="5"/>
        <w:spacing w:line="294" w:lineRule="auto"/>
        <w:rPr>
          <w:rFonts w:ascii="宋体" w:hAnsi="宋体" w:eastAsia="宋体" w:cs="宋体"/>
        </w:rPr>
      </w:pPr>
    </w:p>
    <w:p w14:paraId="0C6E949D">
      <w:pPr>
        <w:pStyle w:val="5"/>
        <w:spacing w:line="295" w:lineRule="auto"/>
        <w:rPr>
          <w:rFonts w:ascii="宋体" w:hAnsi="宋体" w:eastAsia="宋体" w:cs="宋体"/>
        </w:rPr>
      </w:pPr>
    </w:p>
    <w:p w14:paraId="7FF55113">
      <w:pPr>
        <w:spacing w:before="91" w:line="219" w:lineRule="auto"/>
        <w:ind w:left="2460"/>
        <w:outlineLvl w:val="0"/>
        <w:rPr>
          <w:rFonts w:ascii="宋体" w:hAnsi="宋体" w:eastAsia="宋体" w:cs="宋体"/>
          <w:sz w:val="28"/>
          <w:szCs w:val="28"/>
          <w:lang w:eastAsia="zh-CN"/>
        </w:rPr>
      </w:pPr>
      <w:bookmarkStart w:id="744" w:name="bookmark185"/>
      <w:bookmarkEnd w:id="744"/>
      <w:bookmarkStart w:id="745" w:name="bookmark184"/>
      <w:bookmarkEnd w:id="745"/>
      <w:bookmarkStart w:id="746" w:name="_Toc4143"/>
      <w:r>
        <w:rPr>
          <w:rFonts w:hint="eastAsia" w:ascii="宋体" w:hAnsi="宋体" w:eastAsia="宋体" w:cs="宋体"/>
          <w:spacing w:val="-2"/>
          <w:sz w:val="28"/>
          <w:szCs w:val="28"/>
          <w:lang w:eastAsia="zh-CN"/>
        </w:rPr>
        <w:t>（七）措施项目清单与计价表</w:t>
      </w:r>
      <w:bookmarkEnd w:id="746"/>
    </w:p>
    <w:p w14:paraId="08D451C0">
      <w:pPr>
        <w:pStyle w:val="5"/>
        <w:spacing w:line="245" w:lineRule="auto"/>
        <w:rPr>
          <w:rFonts w:ascii="宋体" w:hAnsi="宋体" w:eastAsia="宋体" w:cs="宋体"/>
          <w:lang w:eastAsia="zh-CN"/>
        </w:rPr>
      </w:pPr>
    </w:p>
    <w:p w14:paraId="4C9F6043">
      <w:pPr>
        <w:spacing w:before="69"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spacing w:val="1"/>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7"/>
          <w:lang w:eastAsia="zh-CN"/>
        </w:rPr>
        <w:t xml:space="preserve">   </w:t>
      </w:r>
      <w:r>
        <w:rPr>
          <w:rFonts w:hint="eastAsia" w:ascii="宋体" w:hAnsi="宋体" w:eastAsia="宋体" w:cs="宋体"/>
          <w:spacing w:val="-2"/>
          <w:lang w:eastAsia="zh-CN"/>
        </w:rPr>
        <w:t>页</w:t>
      </w:r>
    </w:p>
    <w:p w14:paraId="47C064AC">
      <w:pPr>
        <w:spacing w:line="88" w:lineRule="exact"/>
        <w:rPr>
          <w:rFonts w:ascii="宋体" w:hAnsi="宋体" w:eastAsia="宋体" w:cs="宋体"/>
          <w:lang w:eastAsia="zh-CN"/>
        </w:rPr>
      </w:pPr>
    </w:p>
    <w:tbl>
      <w:tblPr>
        <w:tblStyle w:val="14"/>
        <w:tblW w:w="91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1766"/>
        <w:gridCol w:w="2303"/>
        <w:gridCol w:w="1543"/>
        <w:gridCol w:w="1247"/>
        <w:gridCol w:w="1550"/>
      </w:tblGrid>
      <w:tr w14:paraId="7E83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71" w:type="dxa"/>
            <w:tcBorders>
              <w:top w:val="single" w:color="000000" w:sz="6" w:space="0"/>
              <w:left w:val="single" w:color="000000" w:sz="6" w:space="0"/>
            </w:tcBorders>
          </w:tcPr>
          <w:p w14:paraId="398F3234">
            <w:pPr>
              <w:pStyle w:val="15"/>
              <w:spacing w:before="242" w:line="222" w:lineRule="auto"/>
              <w:ind w:left="172"/>
            </w:pPr>
            <w:r>
              <w:rPr>
                <w:rFonts w:hint="eastAsia"/>
                <w:spacing w:val="-2"/>
              </w:rPr>
              <w:t>序号</w:t>
            </w:r>
          </w:p>
        </w:tc>
        <w:tc>
          <w:tcPr>
            <w:tcW w:w="1766" w:type="dxa"/>
            <w:tcBorders>
              <w:top w:val="single" w:color="000000" w:sz="6" w:space="0"/>
            </w:tcBorders>
          </w:tcPr>
          <w:p w14:paraId="527C6DAA">
            <w:pPr>
              <w:pStyle w:val="15"/>
              <w:spacing w:before="242" w:line="221" w:lineRule="auto"/>
              <w:ind w:left="466"/>
            </w:pPr>
            <w:r>
              <w:rPr>
                <w:rFonts w:hint="eastAsia"/>
                <w:spacing w:val="-3"/>
              </w:rPr>
              <w:t>项目编码</w:t>
            </w:r>
          </w:p>
        </w:tc>
        <w:tc>
          <w:tcPr>
            <w:tcW w:w="2303" w:type="dxa"/>
            <w:tcBorders>
              <w:top w:val="single" w:color="000000" w:sz="6" w:space="0"/>
            </w:tcBorders>
          </w:tcPr>
          <w:p w14:paraId="31F54CDC">
            <w:pPr>
              <w:pStyle w:val="15"/>
              <w:spacing w:before="243" w:line="221" w:lineRule="auto"/>
              <w:ind w:left="741"/>
            </w:pPr>
            <w:r>
              <w:rPr>
                <w:rFonts w:hint="eastAsia"/>
                <w:spacing w:val="-3"/>
              </w:rPr>
              <w:t>项目名称</w:t>
            </w:r>
          </w:p>
        </w:tc>
        <w:tc>
          <w:tcPr>
            <w:tcW w:w="1543" w:type="dxa"/>
            <w:tcBorders>
              <w:top w:val="single" w:color="000000" w:sz="6" w:space="0"/>
            </w:tcBorders>
          </w:tcPr>
          <w:p w14:paraId="6D71CFA8">
            <w:pPr>
              <w:pStyle w:val="15"/>
              <w:spacing w:before="242" w:line="221" w:lineRule="auto"/>
              <w:ind w:left="359"/>
            </w:pPr>
            <w:r>
              <w:rPr>
                <w:rFonts w:hint="eastAsia"/>
                <w:spacing w:val="-2"/>
              </w:rPr>
              <w:t>计算基础</w:t>
            </w:r>
          </w:p>
        </w:tc>
        <w:tc>
          <w:tcPr>
            <w:tcW w:w="1247" w:type="dxa"/>
            <w:tcBorders>
              <w:top w:val="single" w:color="000000" w:sz="6" w:space="0"/>
            </w:tcBorders>
          </w:tcPr>
          <w:p w14:paraId="6E9440B4">
            <w:pPr>
              <w:pStyle w:val="15"/>
              <w:spacing w:before="242" w:line="221" w:lineRule="auto"/>
              <w:ind w:left="172"/>
            </w:pPr>
            <w:r>
              <w:rPr>
                <w:rFonts w:hint="eastAsia"/>
                <w:spacing w:val="-4"/>
              </w:rPr>
              <w:t>费率（%）</w:t>
            </w:r>
          </w:p>
        </w:tc>
        <w:tc>
          <w:tcPr>
            <w:tcW w:w="1550" w:type="dxa"/>
            <w:tcBorders>
              <w:top w:val="single" w:color="000000" w:sz="6" w:space="0"/>
              <w:right w:val="single" w:color="000000" w:sz="6" w:space="0"/>
            </w:tcBorders>
          </w:tcPr>
          <w:p w14:paraId="62853A51">
            <w:pPr>
              <w:pStyle w:val="15"/>
              <w:spacing w:before="242" w:line="221" w:lineRule="auto"/>
              <w:ind w:left="257"/>
            </w:pPr>
            <w:r>
              <w:rPr>
                <w:rFonts w:hint="eastAsia"/>
                <w:spacing w:val="-5"/>
              </w:rPr>
              <w:t>金额（元）</w:t>
            </w:r>
          </w:p>
        </w:tc>
      </w:tr>
      <w:tr w14:paraId="18D6E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71" w:type="dxa"/>
            <w:tcBorders>
              <w:left w:val="single" w:color="000000" w:sz="6" w:space="0"/>
            </w:tcBorders>
          </w:tcPr>
          <w:p w14:paraId="22E159C5">
            <w:pPr>
              <w:rPr>
                <w:rFonts w:ascii="宋体" w:hAnsi="宋体" w:eastAsia="宋体" w:cs="宋体"/>
              </w:rPr>
            </w:pPr>
          </w:p>
        </w:tc>
        <w:tc>
          <w:tcPr>
            <w:tcW w:w="1766" w:type="dxa"/>
          </w:tcPr>
          <w:p w14:paraId="2E460CD0">
            <w:pPr>
              <w:rPr>
                <w:rFonts w:ascii="宋体" w:hAnsi="宋体" w:eastAsia="宋体" w:cs="宋体"/>
              </w:rPr>
            </w:pPr>
          </w:p>
        </w:tc>
        <w:tc>
          <w:tcPr>
            <w:tcW w:w="2303" w:type="dxa"/>
          </w:tcPr>
          <w:p w14:paraId="676D9BBD">
            <w:pPr>
              <w:rPr>
                <w:rFonts w:ascii="宋体" w:hAnsi="宋体" w:eastAsia="宋体" w:cs="宋体"/>
              </w:rPr>
            </w:pPr>
          </w:p>
        </w:tc>
        <w:tc>
          <w:tcPr>
            <w:tcW w:w="1543" w:type="dxa"/>
          </w:tcPr>
          <w:p w14:paraId="3C03B2E5">
            <w:pPr>
              <w:rPr>
                <w:rFonts w:ascii="宋体" w:hAnsi="宋体" w:eastAsia="宋体" w:cs="宋体"/>
              </w:rPr>
            </w:pPr>
          </w:p>
        </w:tc>
        <w:tc>
          <w:tcPr>
            <w:tcW w:w="1247" w:type="dxa"/>
          </w:tcPr>
          <w:p w14:paraId="136AEFCA">
            <w:pPr>
              <w:rPr>
                <w:rFonts w:ascii="宋体" w:hAnsi="宋体" w:eastAsia="宋体" w:cs="宋体"/>
              </w:rPr>
            </w:pPr>
          </w:p>
        </w:tc>
        <w:tc>
          <w:tcPr>
            <w:tcW w:w="1550" w:type="dxa"/>
            <w:tcBorders>
              <w:right w:val="single" w:color="000000" w:sz="6" w:space="0"/>
            </w:tcBorders>
          </w:tcPr>
          <w:p w14:paraId="22D3410E">
            <w:pPr>
              <w:rPr>
                <w:rFonts w:ascii="宋体" w:hAnsi="宋体" w:eastAsia="宋体" w:cs="宋体"/>
              </w:rPr>
            </w:pPr>
          </w:p>
        </w:tc>
      </w:tr>
      <w:tr w14:paraId="4AF3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71" w:type="dxa"/>
            <w:tcBorders>
              <w:left w:val="single" w:color="000000" w:sz="6" w:space="0"/>
            </w:tcBorders>
          </w:tcPr>
          <w:p w14:paraId="513E2E20">
            <w:pPr>
              <w:rPr>
                <w:rFonts w:ascii="宋体" w:hAnsi="宋体" w:eastAsia="宋体" w:cs="宋体"/>
              </w:rPr>
            </w:pPr>
          </w:p>
        </w:tc>
        <w:tc>
          <w:tcPr>
            <w:tcW w:w="1766" w:type="dxa"/>
          </w:tcPr>
          <w:p w14:paraId="4A6BC188">
            <w:pPr>
              <w:rPr>
                <w:rFonts w:ascii="宋体" w:hAnsi="宋体" w:eastAsia="宋体" w:cs="宋体"/>
              </w:rPr>
            </w:pPr>
          </w:p>
        </w:tc>
        <w:tc>
          <w:tcPr>
            <w:tcW w:w="2303" w:type="dxa"/>
          </w:tcPr>
          <w:p w14:paraId="4A62E079">
            <w:pPr>
              <w:rPr>
                <w:rFonts w:ascii="宋体" w:hAnsi="宋体" w:eastAsia="宋体" w:cs="宋体"/>
              </w:rPr>
            </w:pPr>
          </w:p>
        </w:tc>
        <w:tc>
          <w:tcPr>
            <w:tcW w:w="1543" w:type="dxa"/>
          </w:tcPr>
          <w:p w14:paraId="4D48C465">
            <w:pPr>
              <w:rPr>
                <w:rFonts w:ascii="宋体" w:hAnsi="宋体" w:eastAsia="宋体" w:cs="宋体"/>
              </w:rPr>
            </w:pPr>
          </w:p>
        </w:tc>
        <w:tc>
          <w:tcPr>
            <w:tcW w:w="1247" w:type="dxa"/>
          </w:tcPr>
          <w:p w14:paraId="12C3C2C6">
            <w:pPr>
              <w:rPr>
                <w:rFonts w:ascii="宋体" w:hAnsi="宋体" w:eastAsia="宋体" w:cs="宋体"/>
              </w:rPr>
            </w:pPr>
          </w:p>
        </w:tc>
        <w:tc>
          <w:tcPr>
            <w:tcW w:w="1550" w:type="dxa"/>
            <w:tcBorders>
              <w:right w:val="single" w:color="000000" w:sz="6" w:space="0"/>
            </w:tcBorders>
          </w:tcPr>
          <w:p w14:paraId="3E420049">
            <w:pPr>
              <w:rPr>
                <w:rFonts w:ascii="宋体" w:hAnsi="宋体" w:eastAsia="宋体" w:cs="宋体"/>
              </w:rPr>
            </w:pPr>
          </w:p>
        </w:tc>
      </w:tr>
      <w:tr w14:paraId="099B2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71" w:type="dxa"/>
            <w:tcBorders>
              <w:left w:val="single" w:color="000000" w:sz="6" w:space="0"/>
            </w:tcBorders>
          </w:tcPr>
          <w:p w14:paraId="64B6FEA9">
            <w:pPr>
              <w:rPr>
                <w:rFonts w:ascii="宋体" w:hAnsi="宋体" w:eastAsia="宋体" w:cs="宋体"/>
              </w:rPr>
            </w:pPr>
          </w:p>
        </w:tc>
        <w:tc>
          <w:tcPr>
            <w:tcW w:w="1766" w:type="dxa"/>
          </w:tcPr>
          <w:p w14:paraId="2012D9B8">
            <w:pPr>
              <w:rPr>
                <w:rFonts w:ascii="宋体" w:hAnsi="宋体" w:eastAsia="宋体" w:cs="宋体"/>
              </w:rPr>
            </w:pPr>
          </w:p>
        </w:tc>
        <w:tc>
          <w:tcPr>
            <w:tcW w:w="2303" w:type="dxa"/>
          </w:tcPr>
          <w:p w14:paraId="12B43D62">
            <w:pPr>
              <w:rPr>
                <w:rFonts w:ascii="宋体" w:hAnsi="宋体" w:eastAsia="宋体" w:cs="宋体"/>
              </w:rPr>
            </w:pPr>
          </w:p>
        </w:tc>
        <w:tc>
          <w:tcPr>
            <w:tcW w:w="1543" w:type="dxa"/>
          </w:tcPr>
          <w:p w14:paraId="6433254A">
            <w:pPr>
              <w:rPr>
                <w:rFonts w:ascii="宋体" w:hAnsi="宋体" w:eastAsia="宋体" w:cs="宋体"/>
              </w:rPr>
            </w:pPr>
          </w:p>
        </w:tc>
        <w:tc>
          <w:tcPr>
            <w:tcW w:w="1247" w:type="dxa"/>
          </w:tcPr>
          <w:p w14:paraId="309C0176">
            <w:pPr>
              <w:rPr>
                <w:rFonts w:ascii="宋体" w:hAnsi="宋体" w:eastAsia="宋体" w:cs="宋体"/>
              </w:rPr>
            </w:pPr>
          </w:p>
        </w:tc>
        <w:tc>
          <w:tcPr>
            <w:tcW w:w="1550" w:type="dxa"/>
            <w:tcBorders>
              <w:right w:val="single" w:color="000000" w:sz="6" w:space="0"/>
            </w:tcBorders>
          </w:tcPr>
          <w:p w14:paraId="6B18E827">
            <w:pPr>
              <w:rPr>
                <w:rFonts w:ascii="宋体" w:hAnsi="宋体" w:eastAsia="宋体" w:cs="宋体"/>
              </w:rPr>
            </w:pPr>
          </w:p>
        </w:tc>
      </w:tr>
      <w:tr w14:paraId="1F85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630" w:type="dxa"/>
            <w:gridSpan w:val="5"/>
            <w:tcBorders>
              <w:left w:val="single" w:color="000000" w:sz="6" w:space="0"/>
              <w:bottom w:val="single" w:color="000000" w:sz="6" w:space="0"/>
            </w:tcBorders>
          </w:tcPr>
          <w:p w14:paraId="036794D0">
            <w:pPr>
              <w:pStyle w:val="15"/>
              <w:spacing w:before="246" w:line="222" w:lineRule="auto"/>
              <w:ind w:left="3453"/>
            </w:pPr>
            <w:r>
              <w:rPr>
                <w:rFonts w:hint="eastAsia"/>
                <w:spacing w:val="-4"/>
              </w:rPr>
              <w:t>合</w:t>
            </w:r>
            <w:r>
              <w:rPr>
                <w:rFonts w:hint="eastAsia"/>
                <w:spacing w:val="2"/>
              </w:rPr>
              <w:t xml:space="preserve">   </w:t>
            </w:r>
            <w:r>
              <w:rPr>
                <w:rFonts w:hint="eastAsia"/>
                <w:spacing w:val="-4"/>
              </w:rPr>
              <w:t>计</w:t>
            </w:r>
          </w:p>
        </w:tc>
        <w:tc>
          <w:tcPr>
            <w:tcW w:w="1550" w:type="dxa"/>
            <w:tcBorders>
              <w:bottom w:val="single" w:color="000000" w:sz="6" w:space="0"/>
              <w:right w:val="single" w:color="000000" w:sz="6" w:space="0"/>
            </w:tcBorders>
          </w:tcPr>
          <w:p w14:paraId="222245CE">
            <w:pPr>
              <w:rPr>
                <w:rFonts w:ascii="宋体" w:hAnsi="宋体" w:eastAsia="宋体" w:cs="宋体"/>
              </w:rPr>
            </w:pPr>
          </w:p>
        </w:tc>
      </w:tr>
    </w:tbl>
    <w:p w14:paraId="60ED2342">
      <w:pPr>
        <w:pStyle w:val="5"/>
        <w:spacing w:line="360" w:lineRule="auto"/>
        <w:rPr>
          <w:rFonts w:ascii="宋体" w:hAnsi="宋体" w:eastAsia="宋体" w:cs="宋体"/>
        </w:rPr>
      </w:pPr>
    </w:p>
    <w:p w14:paraId="6D45BEB8">
      <w:pPr>
        <w:spacing w:before="92" w:line="219" w:lineRule="auto"/>
        <w:ind w:left="2189"/>
        <w:outlineLvl w:val="0"/>
        <w:rPr>
          <w:rFonts w:ascii="宋体" w:hAnsi="宋体" w:eastAsia="宋体" w:cs="宋体"/>
          <w:sz w:val="28"/>
          <w:szCs w:val="28"/>
          <w:lang w:eastAsia="zh-CN"/>
        </w:rPr>
      </w:pPr>
      <w:bookmarkStart w:id="747" w:name="bookmark187"/>
      <w:bookmarkEnd w:id="747"/>
      <w:bookmarkStart w:id="748" w:name="bookmark186"/>
      <w:bookmarkEnd w:id="748"/>
      <w:bookmarkStart w:id="749" w:name="_Toc32151"/>
      <w:r>
        <w:rPr>
          <w:rFonts w:hint="eastAsia" w:ascii="宋体" w:hAnsi="宋体" w:eastAsia="宋体" w:cs="宋体"/>
          <w:spacing w:val="-2"/>
          <w:sz w:val="28"/>
          <w:szCs w:val="28"/>
          <w:lang w:eastAsia="zh-CN"/>
        </w:rPr>
        <w:t>（八）不可竞争项目清单与计价表</w:t>
      </w:r>
      <w:bookmarkEnd w:id="749"/>
    </w:p>
    <w:p w14:paraId="76B90519">
      <w:pPr>
        <w:spacing w:before="287"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spacing w:val="1"/>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7"/>
          <w:lang w:eastAsia="zh-CN"/>
        </w:rPr>
        <w:t xml:space="preserve">   </w:t>
      </w:r>
      <w:r>
        <w:rPr>
          <w:rFonts w:hint="eastAsia" w:ascii="宋体" w:hAnsi="宋体" w:eastAsia="宋体" w:cs="宋体"/>
          <w:spacing w:val="-2"/>
          <w:lang w:eastAsia="zh-CN"/>
        </w:rPr>
        <w:t>页</w:t>
      </w:r>
    </w:p>
    <w:p w14:paraId="6C2C286F">
      <w:pPr>
        <w:spacing w:line="88" w:lineRule="exact"/>
        <w:rPr>
          <w:rFonts w:ascii="宋体" w:hAnsi="宋体" w:eastAsia="宋体" w:cs="宋体"/>
          <w:lang w:eastAsia="zh-CN"/>
        </w:rPr>
      </w:pPr>
    </w:p>
    <w:tbl>
      <w:tblPr>
        <w:tblStyle w:val="14"/>
        <w:tblW w:w="91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582"/>
        <w:gridCol w:w="2358"/>
        <w:gridCol w:w="1579"/>
        <w:gridCol w:w="1246"/>
        <w:gridCol w:w="1608"/>
      </w:tblGrid>
      <w:tr w14:paraId="59E7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07" w:type="dxa"/>
            <w:tcBorders>
              <w:top w:val="single" w:color="000000" w:sz="6" w:space="0"/>
              <w:left w:val="single" w:color="000000" w:sz="6" w:space="0"/>
            </w:tcBorders>
          </w:tcPr>
          <w:p w14:paraId="07CA6444">
            <w:pPr>
              <w:pStyle w:val="15"/>
              <w:spacing w:before="245" w:line="222" w:lineRule="auto"/>
              <w:ind w:left="191"/>
            </w:pPr>
            <w:r>
              <w:rPr>
                <w:rFonts w:hint="eastAsia"/>
                <w:spacing w:val="-2"/>
              </w:rPr>
              <w:t>序号</w:t>
            </w:r>
          </w:p>
        </w:tc>
        <w:tc>
          <w:tcPr>
            <w:tcW w:w="1582" w:type="dxa"/>
            <w:tcBorders>
              <w:top w:val="single" w:color="000000" w:sz="6" w:space="0"/>
            </w:tcBorders>
          </w:tcPr>
          <w:p w14:paraId="70237773">
            <w:pPr>
              <w:pStyle w:val="15"/>
              <w:spacing w:before="244" w:line="221" w:lineRule="auto"/>
              <w:ind w:left="372"/>
            </w:pPr>
            <w:r>
              <w:rPr>
                <w:rFonts w:hint="eastAsia"/>
                <w:spacing w:val="-3"/>
              </w:rPr>
              <w:t>项目编码</w:t>
            </w:r>
          </w:p>
        </w:tc>
        <w:tc>
          <w:tcPr>
            <w:tcW w:w="2358" w:type="dxa"/>
            <w:tcBorders>
              <w:top w:val="single" w:color="000000" w:sz="6" w:space="0"/>
            </w:tcBorders>
          </w:tcPr>
          <w:p w14:paraId="00181E2F">
            <w:pPr>
              <w:pStyle w:val="15"/>
              <w:spacing w:before="245" w:line="221" w:lineRule="auto"/>
              <w:ind w:left="764"/>
            </w:pPr>
            <w:r>
              <w:rPr>
                <w:rFonts w:hint="eastAsia"/>
                <w:spacing w:val="-3"/>
              </w:rPr>
              <w:t>项目名称</w:t>
            </w:r>
          </w:p>
        </w:tc>
        <w:tc>
          <w:tcPr>
            <w:tcW w:w="1579" w:type="dxa"/>
            <w:tcBorders>
              <w:top w:val="single" w:color="000000" w:sz="6" w:space="0"/>
            </w:tcBorders>
          </w:tcPr>
          <w:p w14:paraId="0F39ED09">
            <w:pPr>
              <w:pStyle w:val="15"/>
              <w:spacing w:before="244" w:line="221" w:lineRule="auto"/>
              <w:ind w:left="376"/>
            </w:pPr>
            <w:r>
              <w:rPr>
                <w:rFonts w:hint="eastAsia"/>
                <w:spacing w:val="-2"/>
              </w:rPr>
              <w:t>计算基础</w:t>
            </w:r>
          </w:p>
        </w:tc>
        <w:tc>
          <w:tcPr>
            <w:tcW w:w="1246" w:type="dxa"/>
            <w:tcBorders>
              <w:top w:val="single" w:color="000000" w:sz="6" w:space="0"/>
            </w:tcBorders>
          </w:tcPr>
          <w:p w14:paraId="41DBB431">
            <w:pPr>
              <w:pStyle w:val="15"/>
              <w:spacing w:before="244" w:line="221" w:lineRule="auto"/>
              <w:ind w:left="171"/>
            </w:pPr>
            <w:r>
              <w:rPr>
                <w:rFonts w:hint="eastAsia"/>
                <w:spacing w:val="-4"/>
              </w:rPr>
              <w:t>费率（%）</w:t>
            </w:r>
          </w:p>
        </w:tc>
        <w:tc>
          <w:tcPr>
            <w:tcW w:w="1608" w:type="dxa"/>
            <w:tcBorders>
              <w:top w:val="single" w:color="000000" w:sz="6" w:space="0"/>
              <w:right w:val="single" w:color="000000" w:sz="6" w:space="0"/>
            </w:tcBorders>
          </w:tcPr>
          <w:p w14:paraId="0D42D153">
            <w:pPr>
              <w:pStyle w:val="15"/>
              <w:spacing w:before="244" w:line="221" w:lineRule="auto"/>
              <w:ind w:left="287"/>
            </w:pPr>
            <w:r>
              <w:rPr>
                <w:rFonts w:hint="eastAsia"/>
                <w:spacing w:val="-5"/>
              </w:rPr>
              <w:t>金额（元）</w:t>
            </w:r>
          </w:p>
        </w:tc>
      </w:tr>
      <w:tr w14:paraId="4C63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7" w:type="dxa"/>
            <w:tcBorders>
              <w:left w:val="single" w:color="000000" w:sz="6" w:space="0"/>
            </w:tcBorders>
          </w:tcPr>
          <w:p w14:paraId="1FEEFFA0">
            <w:pPr>
              <w:rPr>
                <w:rFonts w:ascii="宋体" w:hAnsi="宋体" w:eastAsia="宋体" w:cs="宋体"/>
              </w:rPr>
            </w:pPr>
          </w:p>
        </w:tc>
        <w:tc>
          <w:tcPr>
            <w:tcW w:w="1582" w:type="dxa"/>
          </w:tcPr>
          <w:p w14:paraId="31B90AC5">
            <w:pPr>
              <w:rPr>
                <w:rFonts w:ascii="宋体" w:hAnsi="宋体" w:eastAsia="宋体" w:cs="宋体"/>
              </w:rPr>
            </w:pPr>
          </w:p>
        </w:tc>
        <w:tc>
          <w:tcPr>
            <w:tcW w:w="2358" w:type="dxa"/>
          </w:tcPr>
          <w:p w14:paraId="52B7F2B4">
            <w:pPr>
              <w:rPr>
                <w:rFonts w:ascii="宋体" w:hAnsi="宋体" w:eastAsia="宋体" w:cs="宋体"/>
              </w:rPr>
            </w:pPr>
          </w:p>
        </w:tc>
        <w:tc>
          <w:tcPr>
            <w:tcW w:w="1579" w:type="dxa"/>
          </w:tcPr>
          <w:p w14:paraId="5EF7B996">
            <w:pPr>
              <w:rPr>
                <w:rFonts w:ascii="宋体" w:hAnsi="宋体" w:eastAsia="宋体" w:cs="宋体"/>
              </w:rPr>
            </w:pPr>
          </w:p>
        </w:tc>
        <w:tc>
          <w:tcPr>
            <w:tcW w:w="1246" w:type="dxa"/>
          </w:tcPr>
          <w:p w14:paraId="2AA3A3ED">
            <w:pPr>
              <w:rPr>
                <w:rFonts w:ascii="宋体" w:hAnsi="宋体" w:eastAsia="宋体" w:cs="宋体"/>
              </w:rPr>
            </w:pPr>
          </w:p>
        </w:tc>
        <w:tc>
          <w:tcPr>
            <w:tcW w:w="1608" w:type="dxa"/>
            <w:tcBorders>
              <w:right w:val="single" w:color="000000" w:sz="6" w:space="0"/>
            </w:tcBorders>
          </w:tcPr>
          <w:p w14:paraId="76B5C13F">
            <w:pPr>
              <w:rPr>
                <w:rFonts w:ascii="宋体" w:hAnsi="宋体" w:eastAsia="宋体" w:cs="宋体"/>
              </w:rPr>
            </w:pPr>
          </w:p>
        </w:tc>
      </w:tr>
      <w:tr w14:paraId="03608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07" w:type="dxa"/>
            <w:tcBorders>
              <w:left w:val="single" w:color="000000" w:sz="6" w:space="0"/>
            </w:tcBorders>
          </w:tcPr>
          <w:p w14:paraId="3EEF1686">
            <w:pPr>
              <w:rPr>
                <w:rFonts w:ascii="宋体" w:hAnsi="宋体" w:eastAsia="宋体" w:cs="宋体"/>
              </w:rPr>
            </w:pPr>
          </w:p>
        </w:tc>
        <w:tc>
          <w:tcPr>
            <w:tcW w:w="1582" w:type="dxa"/>
          </w:tcPr>
          <w:p w14:paraId="35C53620">
            <w:pPr>
              <w:rPr>
                <w:rFonts w:ascii="宋体" w:hAnsi="宋体" w:eastAsia="宋体" w:cs="宋体"/>
              </w:rPr>
            </w:pPr>
          </w:p>
        </w:tc>
        <w:tc>
          <w:tcPr>
            <w:tcW w:w="2358" w:type="dxa"/>
          </w:tcPr>
          <w:p w14:paraId="6AE28C32">
            <w:pPr>
              <w:rPr>
                <w:rFonts w:ascii="宋体" w:hAnsi="宋体" w:eastAsia="宋体" w:cs="宋体"/>
              </w:rPr>
            </w:pPr>
          </w:p>
        </w:tc>
        <w:tc>
          <w:tcPr>
            <w:tcW w:w="1579" w:type="dxa"/>
          </w:tcPr>
          <w:p w14:paraId="5C552B39">
            <w:pPr>
              <w:rPr>
                <w:rFonts w:ascii="宋体" w:hAnsi="宋体" w:eastAsia="宋体" w:cs="宋体"/>
              </w:rPr>
            </w:pPr>
          </w:p>
        </w:tc>
        <w:tc>
          <w:tcPr>
            <w:tcW w:w="1246" w:type="dxa"/>
          </w:tcPr>
          <w:p w14:paraId="63773F96">
            <w:pPr>
              <w:rPr>
                <w:rFonts w:ascii="宋体" w:hAnsi="宋体" w:eastAsia="宋体" w:cs="宋体"/>
              </w:rPr>
            </w:pPr>
          </w:p>
        </w:tc>
        <w:tc>
          <w:tcPr>
            <w:tcW w:w="1608" w:type="dxa"/>
            <w:tcBorders>
              <w:right w:val="single" w:color="000000" w:sz="6" w:space="0"/>
            </w:tcBorders>
          </w:tcPr>
          <w:p w14:paraId="099CAE73">
            <w:pPr>
              <w:rPr>
                <w:rFonts w:ascii="宋体" w:hAnsi="宋体" w:eastAsia="宋体" w:cs="宋体"/>
              </w:rPr>
            </w:pPr>
          </w:p>
        </w:tc>
      </w:tr>
      <w:tr w14:paraId="2797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7" w:type="dxa"/>
            <w:tcBorders>
              <w:left w:val="single" w:color="000000" w:sz="6" w:space="0"/>
            </w:tcBorders>
          </w:tcPr>
          <w:p w14:paraId="0C2634B0">
            <w:pPr>
              <w:rPr>
                <w:rFonts w:ascii="宋体" w:hAnsi="宋体" w:eastAsia="宋体" w:cs="宋体"/>
              </w:rPr>
            </w:pPr>
          </w:p>
        </w:tc>
        <w:tc>
          <w:tcPr>
            <w:tcW w:w="1582" w:type="dxa"/>
          </w:tcPr>
          <w:p w14:paraId="560FDD78">
            <w:pPr>
              <w:rPr>
                <w:rFonts w:ascii="宋体" w:hAnsi="宋体" w:eastAsia="宋体" w:cs="宋体"/>
              </w:rPr>
            </w:pPr>
          </w:p>
        </w:tc>
        <w:tc>
          <w:tcPr>
            <w:tcW w:w="2358" w:type="dxa"/>
          </w:tcPr>
          <w:p w14:paraId="4148A723">
            <w:pPr>
              <w:rPr>
                <w:rFonts w:ascii="宋体" w:hAnsi="宋体" w:eastAsia="宋体" w:cs="宋体"/>
              </w:rPr>
            </w:pPr>
          </w:p>
        </w:tc>
        <w:tc>
          <w:tcPr>
            <w:tcW w:w="1579" w:type="dxa"/>
          </w:tcPr>
          <w:p w14:paraId="1928D552">
            <w:pPr>
              <w:rPr>
                <w:rFonts w:ascii="宋体" w:hAnsi="宋体" w:eastAsia="宋体" w:cs="宋体"/>
              </w:rPr>
            </w:pPr>
          </w:p>
        </w:tc>
        <w:tc>
          <w:tcPr>
            <w:tcW w:w="1246" w:type="dxa"/>
          </w:tcPr>
          <w:p w14:paraId="12E6BA3A">
            <w:pPr>
              <w:rPr>
                <w:rFonts w:ascii="宋体" w:hAnsi="宋体" w:eastAsia="宋体" w:cs="宋体"/>
              </w:rPr>
            </w:pPr>
          </w:p>
        </w:tc>
        <w:tc>
          <w:tcPr>
            <w:tcW w:w="1608" w:type="dxa"/>
            <w:tcBorders>
              <w:right w:val="single" w:color="000000" w:sz="6" w:space="0"/>
            </w:tcBorders>
          </w:tcPr>
          <w:p w14:paraId="5D71A306">
            <w:pPr>
              <w:rPr>
                <w:rFonts w:ascii="宋体" w:hAnsi="宋体" w:eastAsia="宋体" w:cs="宋体"/>
              </w:rPr>
            </w:pPr>
          </w:p>
        </w:tc>
      </w:tr>
      <w:tr w14:paraId="06BF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07" w:type="dxa"/>
            <w:tcBorders>
              <w:left w:val="single" w:color="000000" w:sz="6" w:space="0"/>
            </w:tcBorders>
          </w:tcPr>
          <w:p w14:paraId="606E2DDF">
            <w:pPr>
              <w:rPr>
                <w:rFonts w:ascii="宋体" w:hAnsi="宋体" w:eastAsia="宋体" w:cs="宋体"/>
              </w:rPr>
            </w:pPr>
          </w:p>
        </w:tc>
        <w:tc>
          <w:tcPr>
            <w:tcW w:w="1582" w:type="dxa"/>
          </w:tcPr>
          <w:p w14:paraId="66A53B24">
            <w:pPr>
              <w:rPr>
                <w:rFonts w:ascii="宋体" w:hAnsi="宋体" w:eastAsia="宋体" w:cs="宋体"/>
              </w:rPr>
            </w:pPr>
          </w:p>
        </w:tc>
        <w:tc>
          <w:tcPr>
            <w:tcW w:w="2358" w:type="dxa"/>
          </w:tcPr>
          <w:p w14:paraId="1F1191EB">
            <w:pPr>
              <w:rPr>
                <w:rFonts w:ascii="宋体" w:hAnsi="宋体" w:eastAsia="宋体" w:cs="宋体"/>
              </w:rPr>
            </w:pPr>
          </w:p>
        </w:tc>
        <w:tc>
          <w:tcPr>
            <w:tcW w:w="1579" w:type="dxa"/>
          </w:tcPr>
          <w:p w14:paraId="29047F4F">
            <w:pPr>
              <w:rPr>
                <w:rFonts w:ascii="宋体" w:hAnsi="宋体" w:eastAsia="宋体" w:cs="宋体"/>
              </w:rPr>
            </w:pPr>
          </w:p>
        </w:tc>
        <w:tc>
          <w:tcPr>
            <w:tcW w:w="1246" w:type="dxa"/>
          </w:tcPr>
          <w:p w14:paraId="6FEC8532">
            <w:pPr>
              <w:rPr>
                <w:rFonts w:ascii="宋体" w:hAnsi="宋体" w:eastAsia="宋体" w:cs="宋体"/>
              </w:rPr>
            </w:pPr>
          </w:p>
        </w:tc>
        <w:tc>
          <w:tcPr>
            <w:tcW w:w="1608" w:type="dxa"/>
            <w:tcBorders>
              <w:right w:val="single" w:color="000000" w:sz="6" w:space="0"/>
            </w:tcBorders>
          </w:tcPr>
          <w:p w14:paraId="0CFE769B">
            <w:pPr>
              <w:rPr>
                <w:rFonts w:ascii="宋体" w:hAnsi="宋体" w:eastAsia="宋体" w:cs="宋体"/>
              </w:rPr>
            </w:pPr>
          </w:p>
        </w:tc>
      </w:tr>
      <w:tr w14:paraId="33C79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72" w:type="dxa"/>
            <w:gridSpan w:val="5"/>
            <w:tcBorders>
              <w:left w:val="single" w:color="000000" w:sz="6" w:space="0"/>
              <w:bottom w:val="single" w:color="000000" w:sz="6" w:space="0"/>
            </w:tcBorders>
          </w:tcPr>
          <w:p w14:paraId="660A193B">
            <w:pPr>
              <w:pStyle w:val="15"/>
              <w:spacing w:before="246" w:line="222" w:lineRule="auto"/>
              <w:ind w:left="3424"/>
            </w:pPr>
            <w:r>
              <w:rPr>
                <w:rFonts w:hint="eastAsia"/>
                <w:spacing w:val="-4"/>
              </w:rPr>
              <w:t>合</w:t>
            </w:r>
            <w:r>
              <w:rPr>
                <w:rFonts w:hint="eastAsia"/>
                <w:spacing w:val="2"/>
              </w:rPr>
              <w:t xml:space="preserve">   </w:t>
            </w:r>
            <w:r>
              <w:rPr>
                <w:rFonts w:hint="eastAsia"/>
                <w:spacing w:val="-4"/>
              </w:rPr>
              <w:t>计</w:t>
            </w:r>
          </w:p>
        </w:tc>
        <w:tc>
          <w:tcPr>
            <w:tcW w:w="1608" w:type="dxa"/>
            <w:tcBorders>
              <w:bottom w:val="single" w:color="000000" w:sz="6" w:space="0"/>
              <w:right w:val="single" w:color="000000" w:sz="6" w:space="0"/>
            </w:tcBorders>
          </w:tcPr>
          <w:p w14:paraId="46D8EDCF">
            <w:pPr>
              <w:rPr>
                <w:rFonts w:ascii="宋体" w:hAnsi="宋体" w:eastAsia="宋体" w:cs="宋体"/>
              </w:rPr>
            </w:pPr>
          </w:p>
        </w:tc>
      </w:tr>
    </w:tbl>
    <w:p w14:paraId="1AFEAF33">
      <w:pPr>
        <w:rPr>
          <w:rFonts w:ascii="宋体" w:hAnsi="宋体" w:eastAsia="宋体" w:cs="宋体"/>
        </w:rPr>
        <w:sectPr>
          <w:footerReference r:id="rId54" w:type="default"/>
          <w:pgSz w:w="11907" w:h="16843"/>
          <w:pgMar w:top="1247" w:right="1417" w:bottom="1247" w:left="1417" w:header="0" w:footer="907" w:gutter="0"/>
          <w:cols w:space="0" w:num="1"/>
        </w:sectPr>
      </w:pPr>
    </w:p>
    <w:p w14:paraId="17BA2588">
      <w:pPr>
        <w:pStyle w:val="5"/>
        <w:spacing w:line="246" w:lineRule="auto"/>
        <w:rPr>
          <w:rFonts w:ascii="宋体" w:hAnsi="宋体" w:eastAsia="宋体" w:cs="宋体"/>
        </w:rPr>
      </w:pPr>
    </w:p>
    <w:p w14:paraId="29AF1C8D">
      <w:pPr>
        <w:spacing w:before="91" w:line="219" w:lineRule="auto"/>
        <w:ind w:left="2189"/>
        <w:outlineLvl w:val="0"/>
        <w:rPr>
          <w:rFonts w:ascii="宋体" w:hAnsi="宋体" w:eastAsia="宋体" w:cs="宋体"/>
          <w:sz w:val="28"/>
          <w:szCs w:val="28"/>
          <w:lang w:eastAsia="zh-CN"/>
        </w:rPr>
      </w:pPr>
      <w:bookmarkStart w:id="750" w:name="bookmark189"/>
      <w:bookmarkEnd w:id="750"/>
      <w:bookmarkStart w:id="751" w:name="bookmark188"/>
      <w:bookmarkEnd w:id="751"/>
      <w:bookmarkStart w:id="752" w:name="_Toc9784"/>
      <w:r>
        <w:rPr>
          <w:rFonts w:hint="eastAsia" w:ascii="宋体" w:hAnsi="宋体" w:eastAsia="宋体" w:cs="宋体"/>
          <w:spacing w:val="-2"/>
          <w:sz w:val="28"/>
          <w:szCs w:val="28"/>
          <w:lang w:eastAsia="zh-CN"/>
        </w:rPr>
        <w:t>（九）其他项目清单与计价汇总表</w:t>
      </w:r>
      <w:bookmarkEnd w:id="752"/>
    </w:p>
    <w:p w14:paraId="4E333C26">
      <w:pPr>
        <w:spacing w:before="286"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spacing w:val="1"/>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7"/>
          <w:lang w:eastAsia="zh-CN"/>
        </w:rPr>
        <w:t xml:space="preserve">   </w:t>
      </w:r>
      <w:r>
        <w:rPr>
          <w:rFonts w:hint="eastAsia" w:ascii="宋体" w:hAnsi="宋体" w:eastAsia="宋体" w:cs="宋体"/>
          <w:spacing w:val="-2"/>
          <w:lang w:eastAsia="zh-CN"/>
        </w:rPr>
        <w:t>页</w:t>
      </w:r>
    </w:p>
    <w:p w14:paraId="1E3D2EDA">
      <w:pPr>
        <w:spacing w:line="88" w:lineRule="exact"/>
        <w:rPr>
          <w:rFonts w:ascii="宋体" w:hAnsi="宋体" w:eastAsia="宋体" w:cs="宋体"/>
          <w:lang w:eastAsia="zh-CN"/>
        </w:rPr>
      </w:pPr>
    </w:p>
    <w:tbl>
      <w:tblPr>
        <w:tblStyle w:val="14"/>
        <w:tblW w:w="91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4160"/>
        <w:gridCol w:w="3350"/>
      </w:tblGrid>
      <w:tr w14:paraId="62E7E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670" w:type="dxa"/>
            <w:tcBorders>
              <w:top w:val="single" w:color="000000" w:sz="6" w:space="0"/>
              <w:left w:val="single" w:color="000000" w:sz="6" w:space="0"/>
            </w:tcBorders>
          </w:tcPr>
          <w:p w14:paraId="36E22E27">
            <w:pPr>
              <w:pStyle w:val="15"/>
              <w:spacing w:before="245" w:line="222" w:lineRule="auto"/>
              <w:ind w:left="623"/>
            </w:pPr>
            <w:r>
              <w:rPr>
                <w:rFonts w:hint="eastAsia"/>
                <w:spacing w:val="-2"/>
              </w:rPr>
              <w:t>序号</w:t>
            </w:r>
          </w:p>
        </w:tc>
        <w:tc>
          <w:tcPr>
            <w:tcW w:w="4160" w:type="dxa"/>
            <w:tcBorders>
              <w:top w:val="single" w:color="000000" w:sz="6" w:space="0"/>
            </w:tcBorders>
          </w:tcPr>
          <w:p w14:paraId="04F1E342">
            <w:pPr>
              <w:pStyle w:val="15"/>
              <w:spacing w:before="245" w:line="221" w:lineRule="auto"/>
              <w:ind w:left="1668"/>
            </w:pPr>
            <w:r>
              <w:rPr>
                <w:rFonts w:hint="eastAsia"/>
                <w:spacing w:val="-3"/>
              </w:rPr>
              <w:t>项目名称</w:t>
            </w:r>
          </w:p>
        </w:tc>
        <w:tc>
          <w:tcPr>
            <w:tcW w:w="3350" w:type="dxa"/>
            <w:tcBorders>
              <w:top w:val="single" w:color="000000" w:sz="6" w:space="0"/>
              <w:right w:val="single" w:color="000000" w:sz="6" w:space="0"/>
            </w:tcBorders>
          </w:tcPr>
          <w:p w14:paraId="375DD011">
            <w:pPr>
              <w:pStyle w:val="15"/>
              <w:spacing w:before="244" w:line="221" w:lineRule="auto"/>
              <w:ind w:left="1262"/>
            </w:pPr>
            <w:r>
              <w:rPr>
                <w:rFonts w:hint="eastAsia"/>
                <w:spacing w:val="-2"/>
              </w:rPr>
              <w:t>金额(元)</w:t>
            </w:r>
          </w:p>
        </w:tc>
      </w:tr>
      <w:tr w14:paraId="06A3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670" w:type="dxa"/>
            <w:tcBorders>
              <w:left w:val="single" w:color="000000" w:sz="6" w:space="0"/>
            </w:tcBorders>
          </w:tcPr>
          <w:p w14:paraId="243DBB64">
            <w:pPr>
              <w:rPr>
                <w:rFonts w:ascii="宋体" w:hAnsi="宋体" w:eastAsia="宋体" w:cs="宋体"/>
              </w:rPr>
            </w:pPr>
          </w:p>
        </w:tc>
        <w:tc>
          <w:tcPr>
            <w:tcW w:w="4160" w:type="dxa"/>
          </w:tcPr>
          <w:p w14:paraId="29AE3263">
            <w:pPr>
              <w:rPr>
                <w:rFonts w:ascii="宋体" w:hAnsi="宋体" w:eastAsia="宋体" w:cs="宋体"/>
              </w:rPr>
            </w:pPr>
          </w:p>
        </w:tc>
        <w:tc>
          <w:tcPr>
            <w:tcW w:w="3350" w:type="dxa"/>
            <w:tcBorders>
              <w:right w:val="single" w:color="000000" w:sz="6" w:space="0"/>
            </w:tcBorders>
          </w:tcPr>
          <w:p w14:paraId="57815C1C">
            <w:pPr>
              <w:rPr>
                <w:rFonts w:ascii="宋体" w:hAnsi="宋体" w:eastAsia="宋体" w:cs="宋体"/>
              </w:rPr>
            </w:pPr>
          </w:p>
        </w:tc>
      </w:tr>
      <w:tr w14:paraId="33E40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670" w:type="dxa"/>
            <w:tcBorders>
              <w:left w:val="single" w:color="000000" w:sz="6" w:space="0"/>
            </w:tcBorders>
          </w:tcPr>
          <w:p w14:paraId="57F2D390">
            <w:pPr>
              <w:rPr>
                <w:rFonts w:ascii="宋体" w:hAnsi="宋体" w:eastAsia="宋体" w:cs="宋体"/>
              </w:rPr>
            </w:pPr>
          </w:p>
        </w:tc>
        <w:tc>
          <w:tcPr>
            <w:tcW w:w="4160" w:type="dxa"/>
          </w:tcPr>
          <w:p w14:paraId="2DDC2DB1">
            <w:pPr>
              <w:rPr>
                <w:rFonts w:ascii="宋体" w:hAnsi="宋体" w:eastAsia="宋体" w:cs="宋体"/>
              </w:rPr>
            </w:pPr>
          </w:p>
        </w:tc>
        <w:tc>
          <w:tcPr>
            <w:tcW w:w="3350" w:type="dxa"/>
            <w:tcBorders>
              <w:right w:val="single" w:color="000000" w:sz="6" w:space="0"/>
            </w:tcBorders>
          </w:tcPr>
          <w:p w14:paraId="49CE8259">
            <w:pPr>
              <w:rPr>
                <w:rFonts w:ascii="宋体" w:hAnsi="宋体" w:eastAsia="宋体" w:cs="宋体"/>
              </w:rPr>
            </w:pPr>
          </w:p>
        </w:tc>
      </w:tr>
      <w:tr w14:paraId="446D7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670" w:type="dxa"/>
            <w:tcBorders>
              <w:left w:val="single" w:color="000000" w:sz="6" w:space="0"/>
            </w:tcBorders>
          </w:tcPr>
          <w:p w14:paraId="02B4DCF3">
            <w:pPr>
              <w:rPr>
                <w:rFonts w:ascii="宋体" w:hAnsi="宋体" w:eastAsia="宋体" w:cs="宋体"/>
              </w:rPr>
            </w:pPr>
          </w:p>
        </w:tc>
        <w:tc>
          <w:tcPr>
            <w:tcW w:w="4160" w:type="dxa"/>
          </w:tcPr>
          <w:p w14:paraId="27DEF70C">
            <w:pPr>
              <w:rPr>
                <w:rFonts w:ascii="宋体" w:hAnsi="宋体" w:eastAsia="宋体" w:cs="宋体"/>
              </w:rPr>
            </w:pPr>
          </w:p>
        </w:tc>
        <w:tc>
          <w:tcPr>
            <w:tcW w:w="3350" w:type="dxa"/>
            <w:tcBorders>
              <w:right w:val="single" w:color="000000" w:sz="6" w:space="0"/>
            </w:tcBorders>
          </w:tcPr>
          <w:p w14:paraId="4E8B39E6">
            <w:pPr>
              <w:rPr>
                <w:rFonts w:ascii="宋体" w:hAnsi="宋体" w:eastAsia="宋体" w:cs="宋体"/>
              </w:rPr>
            </w:pPr>
          </w:p>
        </w:tc>
      </w:tr>
      <w:tr w14:paraId="2CFB7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830" w:type="dxa"/>
            <w:gridSpan w:val="2"/>
            <w:tcBorders>
              <w:left w:val="single" w:color="000000" w:sz="6" w:space="0"/>
              <w:bottom w:val="single" w:color="000000" w:sz="6" w:space="0"/>
            </w:tcBorders>
          </w:tcPr>
          <w:p w14:paraId="4B5CB7CF">
            <w:pPr>
              <w:pStyle w:val="15"/>
              <w:spacing w:before="245" w:line="222" w:lineRule="auto"/>
              <w:ind w:left="2603"/>
            </w:pPr>
            <w:r>
              <w:rPr>
                <w:rFonts w:hint="eastAsia"/>
                <w:spacing w:val="-4"/>
              </w:rPr>
              <w:t>合</w:t>
            </w:r>
            <w:r>
              <w:rPr>
                <w:rFonts w:hint="eastAsia"/>
                <w:spacing w:val="4"/>
              </w:rPr>
              <w:t xml:space="preserve">  </w:t>
            </w:r>
            <w:r>
              <w:rPr>
                <w:rFonts w:hint="eastAsia"/>
                <w:spacing w:val="-4"/>
              </w:rPr>
              <w:t>计</w:t>
            </w:r>
          </w:p>
        </w:tc>
        <w:tc>
          <w:tcPr>
            <w:tcW w:w="3350" w:type="dxa"/>
            <w:tcBorders>
              <w:bottom w:val="single" w:color="000000" w:sz="6" w:space="0"/>
              <w:right w:val="single" w:color="000000" w:sz="6" w:space="0"/>
            </w:tcBorders>
          </w:tcPr>
          <w:p w14:paraId="506A52F9">
            <w:pPr>
              <w:rPr>
                <w:rFonts w:ascii="宋体" w:hAnsi="宋体" w:eastAsia="宋体" w:cs="宋体"/>
              </w:rPr>
            </w:pPr>
          </w:p>
        </w:tc>
      </w:tr>
    </w:tbl>
    <w:p w14:paraId="6C771232">
      <w:pPr>
        <w:pStyle w:val="5"/>
        <w:spacing w:line="335" w:lineRule="auto"/>
        <w:rPr>
          <w:rFonts w:ascii="宋体" w:hAnsi="宋体" w:eastAsia="宋体" w:cs="宋体"/>
        </w:rPr>
      </w:pPr>
    </w:p>
    <w:p w14:paraId="1D4C6F64">
      <w:pPr>
        <w:pStyle w:val="5"/>
        <w:spacing w:line="336" w:lineRule="auto"/>
        <w:rPr>
          <w:rFonts w:ascii="宋体" w:hAnsi="宋体" w:eastAsia="宋体" w:cs="宋体"/>
        </w:rPr>
      </w:pPr>
    </w:p>
    <w:p w14:paraId="55DBC5DB">
      <w:pPr>
        <w:spacing w:before="91" w:line="220" w:lineRule="auto"/>
        <w:ind w:left="2889"/>
        <w:outlineLvl w:val="0"/>
        <w:rPr>
          <w:rFonts w:ascii="宋体" w:hAnsi="宋体" w:eastAsia="宋体" w:cs="宋体"/>
          <w:sz w:val="28"/>
          <w:szCs w:val="28"/>
        </w:rPr>
      </w:pPr>
      <w:bookmarkStart w:id="753" w:name="bookmark190"/>
      <w:bookmarkEnd w:id="753"/>
      <w:bookmarkStart w:id="754" w:name="bookmark191"/>
      <w:bookmarkEnd w:id="754"/>
      <w:bookmarkStart w:id="755" w:name="_Toc6778"/>
      <w:r>
        <w:rPr>
          <w:rFonts w:hint="eastAsia" w:ascii="宋体" w:hAnsi="宋体" w:eastAsia="宋体" w:cs="宋体"/>
          <w:spacing w:val="-3"/>
          <w:sz w:val="28"/>
          <w:szCs w:val="28"/>
        </w:rPr>
        <w:t>（十）暂列金额明细表</w:t>
      </w:r>
      <w:bookmarkEnd w:id="755"/>
    </w:p>
    <w:p w14:paraId="4AC72802">
      <w:pPr>
        <w:spacing w:before="285" w:line="221" w:lineRule="auto"/>
        <w:ind w:left="128"/>
        <w:rPr>
          <w:rFonts w:ascii="宋体" w:hAnsi="宋体" w:eastAsia="宋体" w:cs="宋体"/>
          <w:lang w:eastAsia="zh-CN"/>
        </w:rPr>
      </w:pPr>
      <w:r>
        <w:rPr>
          <w:rFonts w:hint="eastAsia" w:ascii="宋体" w:hAnsi="宋体" w:eastAsia="宋体" w:cs="宋体"/>
          <w:spacing w:val="-1"/>
          <w:lang w:eastAsia="zh-CN"/>
        </w:rPr>
        <w:t xml:space="preserve">工程名称：                           标段：           </w:t>
      </w:r>
      <w:r>
        <w:rPr>
          <w:rFonts w:hint="eastAsia" w:ascii="宋体" w:hAnsi="宋体" w:eastAsia="宋体" w:cs="宋体"/>
          <w:spacing w:val="-2"/>
          <w:lang w:eastAsia="zh-CN"/>
        </w:rPr>
        <w:t xml:space="preserve">            第   页共   页</w:t>
      </w:r>
    </w:p>
    <w:p w14:paraId="757602B8">
      <w:pPr>
        <w:spacing w:line="89" w:lineRule="exact"/>
        <w:rPr>
          <w:rFonts w:ascii="宋体" w:hAnsi="宋体" w:eastAsia="宋体" w:cs="宋体"/>
          <w:lang w:eastAsia="zh-CN"/>
        </w:rPr>
      </w:pPr>
    </w:p>
    <w:tbl>
      <w:tblPr>
        <w:tblStyle w:val="14"/>
        <w:tblW w:w="91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3235"/>
        <w:gridCol w:w="1385"/>
        <w:gridCol w:w="1872"/>
        <w:gridCol w:w="1744"/>
      </w:tblGrid>
      <w:tr w14:paraId="169A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44" w:type="dxa"/>
            <w:tcBorders>
              <w:top w:val="single" w:color="000000" w:sz="6" w:space="0"/>
              <w:left w:val="single" w:color="000000" w:sz="6" w:space="0"/>
            </w:tcBorders>
          </w:tcPr>
          <w:p w14:paraId="70724639">
            <w:pPr>
              <w:pStyle w:val="15"/>
              <w:spacing w:before="245" w:line="222" w:lineRule="auto"/>
              <w:ind w:left="258"/>
            </w:pPr>
            <w:r>
              <w:rPr>
                <w:rFonts w:hint="eastAsia"/>
                <w:spacing w:val="-2"/>
              </w:rPr>
              <w:t>序号</w:t>
            </w:r>
          </w:p>
        </w:tc>
        <w:tc>
          <w:tcPr>
            <w:tcW w:w="3235" w:type="dxa"/>
            <w:tcBorders>
              <w:top w:val="single" w:color="000000" w:sz="6" w:space="0"/>
            </w:tcBorders>
          </w:tcPr>
          <w:p w14:paraId="5D3A811F">
            <w:pPr>
              <w:pStyle w:val="15"/>
              <w:spacing w:before="245" w:line="221" w:lineRule="auto"/>
              <w:ind w:left="1203"/>
            </w:pPr>
            <w:r>
              <w:rPr>
                <w:rFonts w:hint="eastAsia"/>
                <w:spacing w:val="-3"/>
              </w:rPr>
              <w:t>项目名称</w:t>
            </w:r>
          </w:p>
        </w:tc>
        <w:tc>
          <w:tcPr>
            <w:tcW w:w="1385" w:type="dxa"/>
            <w:tcBorders>
              <w:top w:val="single" w:color="000000" w:sz="6" w:space="0"/>
            </w:tcBorders>
          </w:tcPr>
          <w:p w14:paraId="495DA4EE">
            <w:pPr>
              <w:pStyle w:val="15"/>
              <w:spacing w:before="245" w:line="221" w:lineRule="auto"/>
              <w:ind w:left="278"/>
            </w:pPr>
            <w:r>
              <w:rPr>
                <w:rFonts w:hint="eastAsia"/>
                <w:spacing w:val="-2"/>
              </w:rPr>
              <w:t>计量单位</w:t>
            </w:r>
          </w:p>
        </w:tc>
        <w:tc>
          <w:tcPr>
            <w:tcW w:w="1872" w:type="dxa"/>
            <w:tcBorders>
              <w:top w:val="single" w:color="000000" w:sz="6" w:space="0"/>
            </w:tcBorders>
          </w:tcPr>
          <w:p w14:paraId="40EFC387">
            <w:pPr>
              <w:pStyle w:val="15"/>
              <w:spacing w:before="244" w:line="221" w:lineRule="auto"/>
              <w:ind w:left="321"/>
            </w:pPr>
            <w:r>
              <w:rPr>
                <w:rFonts w:hint="eastAsia"/>
                <w:spacing w:val="-2"/>
              </w:rPr>
              <w:t>暂定金额(元)</w:t>
            </w:r>
          </w:p>
        </w:tc>
        <w:tc>
          <w:tcPr>
            <w:tcW w:w="1744" w:type="dxa"/>
            <w:tcBorders>
              <w:top w:val="single" w:color="000000" w:sz="6" w:space="0"/>
              <w:right w:val="single" w:color="000000" w:sz="6" w:space="0"/>
            </w:tcBorders>
          </w:tcPr>
          <w:p w14:paraId="3EE3B25F">
            <w:pPr>
              <w:pStyle w:val="15"/>
              <w:spacing w:before="245" w:line="222" w:lineRule="auto"/>
              <w:ind w:left="671"/>
            </w:pPr>
            <w:r>
              <w:rPr>
                <w:rFonts w:hint="eastAsia"/>
                <w:spacing w:val="-3"/>
              </w:rPr>
              <w:t>备注</w:t>
            </w:r>
          </w:p>
        </w:tc>
      </w:tr>
      <w:tr w14:paraId="1580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44" w:type="dxa"/>
            <w:tcBorders>
              <w:left w:val="single" w:color="000000" w:sz="6" w:space="0"/>
            </w:tcBorders>
          </w:tcPr>
          <w:p w14:paraId="0918DD7F">
            <w:pPr>
              <w:rPr>
                <w:rFonts w:ascii="宋体" w:hAnsi="宋体" w:eastAsia="宋体" w:cs="宋体"/>
              </w:rPr>
            </w:pPr>
          </w:p>
        </w:tc>
        <w:tc>
          <w:tcPr>
            <w:tcW w:w="3235" w:type="dxa"/>
          </w:tcPr>
          <w:p w14:paraId="6B250252">
            <w:pPr>
              <w:rPr>
                <w:rFonts w:ascii="宋体" w:hAnsi="宋体" w:eastAsia="宋体" w:cs="宋体"/>
              </w:rPr>
            </w:pPr>
          </w:p>
        </w:tc>
        <w:tc>
          <w:tcPr>
            <w:tcW w:w="1385" w:type="dxa"/>
          </w:tcPr>
          <w:p w14:paraId="17F4BC65">
            <w:pPr>
              <w:rPr>
                <w:rFonts w:ascii="宋体" w:hAnsi="宋体" w:eastAsia="宋体" w:cs="宋体"/>
              </w:rPr>
            </w:pPr>
          </w:p>
        </w:tc>
        <w:tc>
          <w:tcPr>
            <w:tcW w:w="1872" w:type="dxa"/>
          </w:tcPr>
          <w:p w14:paraId="490E7997">
            <w:pPr>
              <w:rPr>
                <w:rFonts w:ascii="宋体" w:hAnsi="宋体" w:eastAsia="宋体" w:cs="宋体"/>
              </w:rPr>
            </w:pPr>
          </w:p>
        </w:tc>
        <w:tc>
          <w:tcPr>
            <w:tcW w:w="1744" w:type="dxa"/>
            <w:tcBorders>
              <w:right w:val="single" w:color="000000" w:sz="6" w:space="0"/>
            </w:tcBorders>
          </w:tcPr>
          <w:p w14:paraId="475D01EB">
            <w:pPr>
              <w:rPr>
                <w:rFonts w:ascii="宋体" w:hAnsi="宋体" w:eastAsia="宋体" w:cs="宋体"/>
              </w:rPr>
            </w:pPr>
          </w:p>
        </w:tc>
      </w:tr>
      <w:tr w14:paraId="481E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44" w:type="dxa"/>
            <w:tcBorders>
              <w:left w:val="single" w:color="000000" w:sz="6" w:space="0"/>
            </w:tcBorders>
          </w:tcPr>
          <w:p w14:paraId="547812BC">
            <w:pPr>
              <w:rPr>
                <w:rFonts w:ascii="宋体" w:hAnsi="宋体" w:eastAsia="宋体" w:cs="宋体"/>
              </w:rPr>
            </w:pPr>
          </w:p>
        </w:tc>
        <w:tc>
          <w:tcPr>
            <w:tcW w:w="3235" w:type="dxa"/>
          </w:tcPr>
          <w:p w14:paraId="50488791">
            <w:pPr>
              <w:rPr>
                <w:rFonts w:ascii="宋体" w:hAnsi="宋体" w:eastAsia="宋体" w:cs="宋体"/>
              </w:rPr>
            </w:pPr>
          </w:p>
        </w:tc>
        <w:tc>
          <w:tcPr>
            <w:tcW w:w="1385" w:type="dxa"/>
          </w:tcPr>
          <w:p w14:paraId="1D5EF005">
            <w:pPr>
              <w:rPr>
                <w:rFonts w:ascii="宋体" w:hAnsi="宋体" w:eastAsia="宋体" w:cs="宋体"/>
              </w:rPr>
            </w:pPr>
          </w:p>
        </w:tc>
        <w:tc>
          <w:tcPr>
            <w:tcW w:w="1872" w:type="dxa"/>
          </w:tcPr>
          <w:p w14:paraId="4D9C1887">
            <w:pPr>
              <w:rPr>
                <w:rFonts w:ascii="宋体" w:hAnsi="宋体" w:eastAsia="宋体" w:cs="宋体"/>
              </w:rPr>
            </w:pPr>
          </w:p>
        </w:tc>
        <w:tc>
          <w:tcPr>
            <w:tcW w:w="1744" w:type="dxa"/>
            <w:tcBorders>
              <w:right w:val="single" w:color="000000" w:sz="6" w:space="0"/>
            </w:tcBorders>
          </w:tcPr>
          <w:p w14:paraId="0CC4C9F8">
            <w:pPr>
              <w:rPr>
                <w:rFonts w:ascii="宋体" w:hAnsi="宋体" w:eastAsia="宋体" w:cs="宋体"/>
              </w:rPr>
            </w:pPr>
          </w:p>
        </w:tc>
      </w:tr>
      <w:tr w14:paraId="60FEF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44" w:type="dxa"/>
            <w:tcBorders>
              <w:left w:val="single" w:color="000000" w:sz="6" w:space="0"/>
            </w:tcBorders>
          </w:tcPr>
          <w:p w14:paraId="711BEB60">
            <w:pPr>
              <w:rPr>
                <w:rFonts w:ascii="宋体" w:hAnsi="宋体" w:eastAsia="宋体" w:cs="宋体"/>
              </w:rPr>
            </w:pPr>
          </w:p>
        </w:tc>
        <w:tc>
          <w:tcPr>
            <w:tcW w:w="3235" w:type="dxa"/>
          </w:tcPr>
          <w:p w14:paraId="6FF8BB1B">
            <w:pPr>
              <w:rPr>
                <w:rFonts w:ascii="宋体" w:hAnsi="宋体" w:eastAsia="宋体" w:cs="宋体"/>
              </w:rPr>
            </w:pPr>
          </w:p>
        </w:tc>
        <w:tc>
          <w:tcPr>
            <w:tcW w:w="1385" w:type="dxa"/>
          </w:tcPr>
          <w:p w14:paraId="49A77720">
            <w:pPr>
              <w:rPr>
                <w:rFonts w:ascii="宋体" w:hAnsi="宋体" w:eastAsia="宋体" w:cs="宋体"/>
              </w:rPr>
            </w:pPr>
          </w:p>
        </w:tc>
        <w:tc>
          <w:tcPr>
            <w:tcW w:w="1872" w:type="dxa"/>
          </w:tcPr>
          <w:p w14:paraId="041FE61F">
            <w:pPr>
              <w:rPr>
                <w:rFonts w:ascii="宋体" w:hAnsi="宋体" w:eastAsia="宋体" w:cs="宋体"/>
              </w:rPr>
            </w:pPr>
          </w:p>
        </w:tc>
        <w:tc>
          <w:tcPr>
            <w:tcW w:w="1744" w:type="dxa"/>
            <w:tcBorders>
              <w:right w:val="single" w:color="000000" w:sz="6" w:space="0"/>
            </w:tcBorders>
          </w:tcPr>
          <w:p w14:paraId="4BAEBB69">
            <w:pPr>
              <w:rPr>
                <w:rFonts w:ascii="宋体" w:hAnsi="宋体" w:eastAsia="宋体" w:cs="宋体"/>
              </w:rPr>
            </w:pPr>
          </w:p>
        </w:tc>
      </w:tr>
      <w:tr w14:paraId="34FCE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5564" w:type="dxa"/>
            <w:gridSpan w:val="3"/>
            <w:tcBorders>
              <w:left w:val="single" w:color="000000" w:sz="6" w:space="0"/>
            </w:tcBorders>
          </w:tcPr>
          <w:p w14:paraId="2E2B5251">
            <w:pPr>
              <w:pStyle w:val="15"/>
              <w:spacing w:before="237" w:line="222" w:lineRule="auto"/>
              <w:ind w:left="2469"/>
            </w:pPr>
            <w:r>
              <w:rPr>
                <w:rFonts w:hint="eastAsia"/>
                <w:spacing w:val="-4"/>
              </w:rPr>
              <w:t>合</w:t>
            </w:r>
            <w:r>
              <w:rPr>
                <w:rFonts w:hint="eastAsia"/>
                <w:spacing w:val="4"/>
              </w:rPr>
              <w:t xml:space="preserve">  </w:t>
            </w:r>
            <w:r>
              <w:rPr>
                <w:rFonts w:hint="eastAsia"/>
                <w:spacing w:val="-4"/>
              </w:rPr>
              <w:t>计</w:t>
            </w:r>
          </w:p>
        </w:tc>
        <w:tc>
          <w:tcPr>
            <w:tcW w:w="1872" w:type="dxa"/>
          </w:tcPr>
          <w:p w14:paraId="299B924D">
            <w:pPr>
              <w:rPr>
                <w:rFonts w:ascii="宋体" w:hAnsi="宋体" w:eastAsia="宋体" w:cs="宋体"/>
              </w:rPr>
            </w:pPr>
          </w:p>
        </w:tc>
        <w:tc>
          <w:tcPr>
            <w:tcW w:w="1744" w:type="dxa"/>
            <w:tcBorders>
              <w:right w:val="single" w:color="000000" w:sz="6" w:space="0"/>
            </w:tcBorders>
          </w:tcPr>
          <w:p w14:paraId="3207AF74">
            <w:pPr>
              <w:rPr>
                <w:rFonts w:ascii="宋体" w:hAnsi="宋体" w:eastAsia="宋体" w:cs="宋体"/>
              </w:rPr>
            </w:pPr>
          </w:p>
        </w:tc>
      </w:tr>
    </w:tbl>
    <w:p w14:paraId="6983369B">
      <w:pPr>
        <w:rPr>
          <w:rFonts w:ascii="宋体" w:hAnsi="宋体" w:eastAsia="宋体" w:cs="宋体"/>
        </w:rPr>
        <w:sectPr>
          <w:footerReference r:id="rId55" w:type="default"/>
          <w:pgSz w:w="11907" w:h="16843"/>
          <w:pgMar w:top="1247" w:right="1417" w:bottom="1247" w:left="1417" w:header="0" w:footer="907" w:gutter="0"/>
          <w:cols w:space="0" w:num="1"/>
        </w:sectPr>
      </w:pPr>
    </w:p>
    <w:p w14:paraId="6119544C">
      <w:pPr>
        <w:pStyle w:val="5"/>
        <w:rPr>
          <w:rFonts w:ascii="宋体" w:hAnsi="宋体" w:eastAsia="宋体" w:cs="宋体"/>
        </w:rPr>
      </w:pPr>
    </w:p>
    <w:p w14:paraId="2C0D1F97">
      <w:pPr>
        <w:pStyle w:val="5"/>
        <w:rPr>
          <w:rFonts w:ascii="宋体" w:hAnsi="宋体" w:eastAsia="宋体" w:cs="宋体"/>
        </w:rPr>
      </w:pPr>
    </w:p>
    <w:p w14:paraId="28ABC6A9">
      <w:pPr>
        <w:spacing w:before="91" w:line="219" w:lineRule="auto"/>
        <w:ind w:left="2853"/>
        <w:outlineLvl w:val="0"/>
        <w:rPr>
          <w:rFonts w:ascii="宋体" w:hAnsi="宋体" w:eastAsia="宋体" w:cs="宋体"/>
          <w:sz w:val="28"/>
          <w:szCs w:val="28"/>
          <w:lang w:eastAsia="zh-CN"/>
        </w:rPr>
      </w:pPr>
      <w:bookmarkStart w:id="756" w:name="bookmark192"/>
      <w:bookmarkEnd w:id="756"/>
      <w:bookmarkStart w:id="757" w:name="bookmark193"/>
      <w:bookmarkEnd w:id="757"/>
      <w:bookmarkStart w:id="758" w:name="_Toc28976"/>
      <w:r>
        <w:rPr>
          <w:rFonts w:hint="eastAsia" w:ascii="宋体" w:hAnsi="宋体" w:eastAsia="宋体" w:cs="宋体"/>
          <w:spacing w:val="-2"/>
          <w:sz w:val="28"/>
          <w:szCs w:val="28"/>
          <w:lang w:eastAsia="zh-CN"/>
        </w:rPr>
        <w:t>（十一）专业工程暂估价计价表</w:t>
      </w:r>
      <w:bookmarkEnd w:id="758"/>
    </w:p>
    <w:p w14:paraId="382950A9">
      <w:pPr>
        <w:spacing w:before="286"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10"/>
          <w:lang w:eastAsia="zh-CN"/>
        </w:rPr>
        <w:t xml:space="preserve">   </w:t>
      </w:r>
      <w:r>
        <w:rPr>
          <w:rFonts w:hint="eastAsia" w:ascii="宋体" w:hAnsi="宋体" w:eastAsia="宋体" w:cs="宋体"/>
          <w:spacing w:val="-2"/>
          <w:lang w:eastAsia="zh-CN"/>
        </w:rPr>
        <w:t>页</w:t>
      </w:r>
    </w:p>
    <w:p w14:paraId="7C449279">
      <w:pPr>
        <w:spacing w:line="88" w:lineRule="exact"/>
        <w:rPr>
          <w:rFonts w:ascii="宋体" w:hAnsi="宋体" w:eastAsia="宋体" w:cs="宋体"/>
          <w:lang w:eastAsia="zh-CN"/>
        </w:rPr>
      </w:pPr>
    </w:p>
    <w:tbl>
      <w:tblPr>
        <w:tblStyle w:val="14"/>
        <w:tblW w:w="95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2862"/>
        <w:gridCol w:w="2380"/>
        <w:gridCol w:w="1915"/>
        <w:gridCol w:w="1442"/>
      </w:tblGrid>
      <w:tr w14:paraId="0472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77" w:type="dxa"/>
            <w:tcBorders>
              <w:top w:val="single" w:color="000000" w:sz="6" w:space="0"/>
              <w:left w:val="single" w:color="000000" w:sz="6" w:space="0"/>
            </w:tcBorders>
          </w:tcPr>
          <w:p w14:paraId="548FC68E">
            <w:pPr>
              <w:pStyle w:val="15"/>
              <w:spacing w:before="242" w:line="222" w:lineRule="auto"/>
              <w:ind w:left="275"/>
            </w:pPr>
            <w:r>
              <w:rPr>
                <w:rFonts w:hint="eastAsia"/>
                <w:spacing w:val="-2"/>
              </w:rPr>
              <w:t>序号</w:t>
            </w:r>
          </w:p>
        </w:tc>
        <w:tc>
          <w:tcPr>
            <w:tcW w:w="2862" w:type="dxa"/>
            <w:tcBorders>
              <w:top w:val="single" w:color="000000" w:sz="6" w:space="0"/>
            </w:tcBorders>
          </w:tcPr>
          <w:p w14:paraId="19A1AF6B">
            <w:pPr>
              <w:pStyle w:val="15"/>
              <w:spacing w:before="243" w:line="221" w:lineRule="auto"/>
              <w:ind w:left="1015"/>
            </w:pPr>
            <w:r>
              <w:rPr>
                <w:rFonts w:hint="eastAsia"/>
                <w:spacing w:val="-2"/>
              </w:rPr>
              <w:t>工程名称</w:t>
            </w:r>
          </w:p>
        </w:tc>
        <w:tc>
          <w:tcPr>
            <w:tcW w:w="2380" w:type="dxa"/>
            <w:tcBorders>
              <w:top w:val="single" w:color="000000" w:sz="6" w:space="0"/>
            </w:tcBorders>
          </w:tcPr>
          <w:p w14:paraId="6FAC376A">
            <w:pPr>
              <w:pStyle w:val="15"/>
              <w:spacing w:before="242" w:line="221" w:lineRule="auto"/>
              <w:ind w:left="777"/>
            </w:pPr>
            <w:r>
              <w:rPr>
                <w:rFonts w:hint="eastAsia"/>
                <w:spacing w:val="-2"/>
              </w:rPr>
              <w:t>工程内容</w:t>
            </w:r>
          </w:p>
        </w:tc>
        <w:tc>
          <w:tcPr>
            <w:tcW w:w="1915" w:type="dxa"/>
            <w:tcBorders>
              <w:top w:val="single" w:color="000000" w:sz="6" w:space="0"/>
            </w:tcBorders>
          </w:tcPr>
          <w:p w14:paraId="5E40B206">
            <w:pPr>
              <w:pStyle w:val="15"/>
              <w:spacing w:before="242" w:line="221" w:lineRule="auto"/>
              <w:ind w:left="547"/>
            </w:pPr>
            <w:r>
              <w:rPr>
                <w:rFonts w:hint="eastAsia"/>
                <w:spacing w:val="-2"/>
              </w:rPr>
              <w:t>金额(元)</w:t>
            </w:r>
          </w:p>
        </w:tc>
        <w:tc>
          <w:tcPr>
            <w:tcW w:w="1442" w:type="dxa"/>
            <w:tcBorders>
              <w:top w:val="single" w:color="000000" w:sz="6" w:space="0"/>
              <w:right w:val="single" w:color="000000" w:sz="6" w:space="0"/>
            </w:tcBorders>
          </w:tcPr>
          <w:p w14:paraId="49A85F39">
            <w:pPr>
              <w:pStyle w:val="15"/>
              <w:spacing w:before="242" w:line="222" w:lineRule="auto"/>
              <w:ind w:left="520"/>
            </w:pPr>
            <w:r>
              <w:rPr>
                <w:rFonts w:hint="eastAsia"/>
                <w:spacing w:val="-3"/>
              </w:rPr>
              <w:t>备注</w:t>
            </w:r>
          </w:p>
        </w:tc>
      </w:tr>
      <w:tr w14:paraId="5B46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77" w:type="dxa"/>
            <w:tcBorders>
              <w:left w:val="single" w:color="000000" w:sz="6" w:space="0"/>
            </w:tcBorders>
          </w:tcPr>
          <w:p w14:paraId="2FC3DC24">
            <w:pPr>
              <w:rPr>
                <w:rFonts w:ascii="宋体" w:hAnsi="宋体" w:eastAsia="宋体" w:cs="宋体"/>
              </w:rPr>
            </w:pPr>
          </w:p>
        </w:tc>
        <w:tc>
          <w:tcPr>
            <w:tcW w:w="2862" w:type="dxa"/>
          </w:tcPr>
          <w:p w14:paraId="5B1524BD">
            <w:pPr>
              <w:rPr>
                <w:rFonts w:ascii="宋体" w:hAnsi="宋体" w:eastAsia="宋体" w:cs="宋体"/>
              </w:rPr>
            </w:pPr>
          </w:p>
        </w:tc>
        <w:tc>
          <w:tcPr>
            <w:tcW w:w="2380" w:type="dxa"/>
          </w:tcPr>
          <w:p w14:paraId="3469F22B">
            <w:pPr>
              <w:rPr>
                <w:rFonts w:ascii="宋体" w:hAnsi="宋体" w:eastAsia="宋体" w:cs="宋体"/>
              </w:rPr>
            </w:pPr>
          </w:p>
        </w:tc>
        <w:tc>
          <w:tcPr>
            <w:tcW w:w="1915" w:type="dxa"/>
          </w:tcPr>
          <w:p w14:paraId="6EDA0E3E">
            <w:pPr>
              <w:rPr>
                <w:rFonts w:ascii="宋体" w:hAnsi="宋体" w:eastAsia="宋体" w:cs="宋体"/>
              </w:rPr>
            </w:pPr>
          </w:p>
        </w:tc>
        <w:tc>
          <w:tcPr>
            <w:tcW w:w="1442" w:type="dxa"/>
            <w:tcBorders>
              <w:right w:val="single" w:color="000000" w:sz="6" w:space="0"/>
            </w:tcBorders>
          </w:tcPr>
          <w:p w14:paraId="32270D10">
            <w:pPr>
              <w:rPr>
                <w:rFonts w:ascii="宋体" w:hAnsi="宋体" w:eastAsia="宋体" w:cs="宋体"/>
              </w:rPr>
            </w:pPr>
          </w:p>
        </w:tc>
      </w:tr>
      <w:tr w14:paraId="4FA1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7" w:type="dxa"/>
            <w:tcBorders>
              <w:left w:val="single" w:color="000000" w:sz="6" w:space="0"/>
            </w:tcBorders>
          </w:tcPr>
          <w:p w14:paraId="5A31008A">
            <w:pPr>
              <w:rPr>
                <w:rFonts w:ascii="宋体" w:hAnsi="宋体" w:eastAsia="宋体" w:cs="宋体"/>
              </w:rPr>
            </w:pPr>
          </w:p>
        </w:tc>
        <w:tc>
          <w:tcPr>
            <w:tcW w:w="2862" w:type="dxa"/>
          </w:tcPr>
          <w:p w14:paraId="49113A89">
            <w:pPr>
              <w:rPr>
                <w:rFonts w:ascii="宋体" w:hAnsi="宋体" w:eastAsia="宋体" w:cs="宋体"/>
              </w:rPr>
            </w:pPr>
          </w:p>
        </w:tc>
        <w:tc>
          <w:tcPr>
            <w:tcW w:w="2380" w:type="dxa"/>
          </w:tcPr>
          <w:p w14:paraId="7F75C4F9">
            <w:pPr>
              <w:rPr>
                <w:rFonts w:ascii="宋体" w:hAnsi="宋体" w:eastAsia="宋体" w:cs="宋体"/>
              </w:rPr>
            </w:pPr>
          </w:p>
        </w:tc>
        <w:tc>
          <w:tcPr>
            <w:tcW w:w="1915" w:type="dxa"/>
          </w:tcPr>
          <w:p w14:paraId="11574BA5">
            <w:pPr>
              <w:rPr>
                <w:rFonts w:ascii="宋体" w:hAnsi="宋体" w:eastAsia="宋体" w:cs="宋体"/>
              </w:rPr>
            </w:pPr>
          </w:p>
        </w:tc>
        <w:tc>
          <w:tcPr>
            <w:tcW w:w="1442" w:type="dxa"/>
            <w:tcBorders>
              <w:right w:val="single" w:color="000000" w:sz="6" w:space="0"/>
            </w:tcBorders>
          </w:tcPr>
          <w:p w14:paraId="689944EF">
            <w:pPr>
              <w:rPr>
                <w:rFonts w:ascii="宋体" w:hAnsi="宋体" w:eastAsia="宋体" w:cs="宋体"/>
              </w:rPr>
            </w:pPr>
          </w:p>
        </w:tc>
      </w:tr>
      <w:tr w14:paraId="4E34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77" w:type="dxa"/>
            <w:tcBorders>
              <w:left w:val="single" w:color="000000" w:sz="6" w:space="0"/>
            </w:tcBorders>
          </w:tcPr>
          <w:p w14:paraId="5EBD4480">
            <w:pPr>
              <w:rPr>
                <w:rFonts w:ascii="宋体" w:hAnsi="宋体" w:eastAsia="宋体" w:cs="宋体"/>
              </w:rPr>
            </w:pPr>
          </w:p>
        </w:tc>
        <w:tc>
          <w:tcPr>
            <w:tcW w:w="2862" w:type="dxa"/>
          </w:tcPr>
          <w:p w14:paraId="32E49DC7">
            <w:pPr>
              <w:rPr>
                <w:rFonts w:ascii="宋体" w:hAnsi="宋体" w:eastAsia="宋体" w:cs="宋体"/>
              </w:rPr>
            </w:pPr>
          </w:p>
        </w:tc>
        <w:tc>
          <w:tcPr>
            <w:tcW w:w="2380" w:type="dxa"/>
          </w:tcPr>
          <w:p w14:paraId="7CDE08F7">
            <w:pPr>
              <w:rPr>
                <w:rFonts w:ascii="宋体" w:hAnsi="宋体" w:eastAsia="宋体" w:cs="宋体"/>
              </w:rPr>
            </w:pPr>
          </w:p>
        </w:tc>
        <w:tc>
          <w:tcPr>
            <w:tcW w:w="1915" w:type="dxa"/>
          </w:tcPr>
          <w:p w14:paraId="5A6FBDED">
            <w:pPr>
              <w:rPr>
                <w:rFonts w:ascii="宋体" w:hAnsi="宋体" w:eastAsia="宋体" w:cs="宋体"/>
              </w:rPr>
            </w:pPr>
          </w:p>
        </w:tc>
        <w:tc>
          <w:tcPr>
            <w:tcW w:w="1442" w:type="dxa"/>
            <w:tcBorders>
              <w:right w:val="single" w:color="000000" w:sz="6" w:space="0"/>
            </w:tcBorders>
          </w:tcPr>
          <w:p w14:paraId="44E14B01">
            <w:pPr>
              <w:rPr>
                <w:rFonts w:ascii="宋体" w:hAnsi="宋体" w:eastAsia="宋体" w:cs="宋体"/>
              </w:rPr>
            </w:pPr>
          </w:p>
        </w:tc>
      </w:tr>
      <w:tr w14:paraId="5E36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219" w:type="dxa"/>
            <w:gridSpan w:val="3"/>
            <w:tcBorders>
              <w:left w:val="single" w:color="000000" w:sz="6" w:space="0"/>
            </w:tcBorders>
          </w:tcPr>
          <w:p w14:paraId="4C426D38">
            <w:pPr>
              <w:pStyle w:val="15"/>
              <w:spacing w:before="240" w:line="222" w:lineRule="auto"/>
              <w:ind w:left="2797"/>
            </w:pPr>
            <w:r>
              <w:rPr>
                <w:rFonts w:hint="eastAsia"/>
                <w:spacing w:val="-4"/>
              </w:rPr>
              <w:t>合</w:t>
            </w:r>
            <w:r>
              <w:rPr>
                <w:rFonts w:hint="eastAsia"/>
                <w:spacing w:val="4"/>
              </w:rPr>
              <w:t xml:space="preserve">  </w:t>
            </w:r>
            <w:r>
              <w:rPr>
                <w:rFonts w:hint="eastAsia"/>
                <w:spacing w:val="-4"/>
              </w:rPr>
              <w:t>计</w:t>
            </w:r>
          </w:p>
        </w:tc>
        <w:tc>
          <w:tcPr>
            <w:tcW w:w="1915" w:type="dxa"/>
          </w:tcPr>
          <w:p w14:paraId="35FFB957">
            <w:pPr>
              <w:rPr>
                <w:rFonts w:ascii="宋体" w:hAnsi="宋体" w:eastAsia="宋体" w:cs="宋体"/>
              </w:rPr>
            </w:pPr>
          </w:p>
        </w:tc>
        <w:tc>
          <w:tcPr>
            <w:tcW w:w="1442" w:type="dxa"/>
            <w:tcBorders>
              <w:right w:val="single" w:color="000000" w:sz="6" w:space="0"/>
            </w:tcBorders>
          </w:tcPr>
          <w:p w14:paraId="15E776B3">
            <w:pPr>
              <w:rPr>
                <w:rFonts w:ascii="宋体" w:hAnsi="宋体" w:eastAsia="宋体" w:cs="宋体"/>
              </w:rPr>
            </w:pPr>
          </w:p>
        </w:tc>
      </w:tr>
    </w:tbl>
    <w:p w14:paraId="625438E1">
      <w:pPr>
        <w:spacing w:before="41" w:line="221" w:lineRule="auto"/>
        <w:ind w:left="3693"/>
        <w:outlineLvl w:val="0"/>
        <w:rPr>
          <w:rFonts w:ascii="宋体" w:hAnsi="宋体" w:eastAsia="宋体" w:cs="宋体"/>
          <w:sz w:val="28"/>
          <w:szCs w:val="28"/>
        </w:rPr>
      </w:pPr>
      <w:bookmarkStart w:id="759" w:name="bookmark194"/>
      <w:bookmarkEnd w:id="759"/>
      <w:bookmarkStart w:id="760" w:name="bookmark195"/>
      <w:bookmarkEnd w:id="760"/>
      <w:bookmarkStart w:id="761" w:name="_Toc6349"/>
      <w:r>
        <w:rPr>
          <w:rFonts w:hint="eastAsia" w:ascii="宋体" w:hAnsi="宋体" w:eastAsia="宋体" w:cs="宋体"/>
          <w:spacing w:val="-2"/>
          <w:sz w:val="28"/>
          <w:szCs w:val="28"/>
        </w:rPr>
        <w:t>（十二）计日工表</w:t>
      </w:r>
      <w:bookmarkEnd w:id="761"/>
    </w:p>
    <w:p w14:paraId="3E513203">
      <w:pPr>
        <w:spacing w:before="282"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10"/>
          <w:lang w:eastAsia="zh-CN"/>
        </w:rPr>
        <w:t xml:space="preserve">   </w:t>
      </w:r>
      <w:r>
        <w:rPr>
          <w:rFonts w:hint="eastAsia" w:ascii="宋体" w:hAnsi="宋体" w:eastAsia="宋体" w:cs="宋体"/>
          <w:spacing w:val="-2"/>
          <w:lang w:eastAsia="zh-CN"/>
        </w:rPr>
        <w:t>页</w:t>
      </w:r>
    </w:p>
    <w:p w14:paraId="7AD373BC">
      <w:pPr>
        <w:spacing w:line="89" w:lineRule="exact"/>
        <w:rPr>
          <w:rFonts w:ascii="宋体" w:hAnsi="宋体" w:eastAsia="宋体" w:cs="宋体"/>
          <w:lang w:eastAsia="zh-CN"/>
        </w:rPr>
      </w:pPr>
    </w:p>
    <w:tbl>
      <w:tblPr>
        <w:tblStyle w:val="14"/>
        <w:tblW w:w="95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3401"/>
        <w:gridCol w:w="1369"/>
        <w:gridCol w:w="1370"/>
        <w:gridCol w:w="1371"/>
        <w:gridCol w:w="1375"/>
      </w:tblGrid>
      <w:tr w14:paraId="7BC49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90" w:type="dxa"/>
            <w:tcBorders>
              <w:top w:val="single" w:color="000000" w:sz="6" w:space="0"/>
              <w:left w:val="single" w:color="000000" w:sz="6" w:space="0"/>
            </w:tcBorders>
          </w:tcPr>
          <w:p w14:paraId="2136BD20">
            <w:pPr>
              <w:pStyle w:val="15"/>
              <w:spacing w:before="182" w:line="221" w:lineRule="auto"/>
              <w:ind w:left="134"/>
            </w:pPr>
            <w:r>
              <w:rPr>
                <w:rFonts w:hint="eastAsia"/>
                <w:spacing w:val="-2"/>
              </w:rPr>
              <w:t>编码</w:t>
            </w:r>
          </w:p>
        </w:tc>
        <w:tc>
          <w:tcPr>
            <w:tcW w:w="3401" w:type="dxa"/>
            <w:tcBorders>
              <w:top w:val="single" w:color="000000" w:sz="6" w:space="0"/>
            </w:tcBorders>
          </w:tcPr>
          <w:p w14:paraId="35ADE96E">
            <w:pPr>
              <w:pStyle w:val="15"/>
              <w:spacing w:before="183" w:line="221" w:lineRule="auto"/>
              <w:ind w:left="1284"/>
            </w:pPr>
            <w:r>
              <w:rPr>
                <w:rFonts w:hint="eastAsia"/>
                <w:spacing w:val="-3"/>
              </w:rPr>
              <w:t>项目名称</w:t>
            </w:r>
          </w:p>
        </w:tc>
        <w:tc>
          <w:tcPr>
            <w:tcW w:w="1369" w:type="dxa"/>
            <w:tcBorders>
              <w:top w:val="single" w:color="000000" w:sz="6" w:space="0"/>
            </w:tcBorders>
          </w:tcPr>
          <w:p w14:paraId="0B738B46">
            <w:pPr>
              <w:pStyle w:val="15"/>
              <w:spacing w:before="183" w:line="221" w:lineRule="auto"/>
              <w:ind w:left="479"/>
            </w:pPr>
            <w:r>
              <w:rPr>
                <w:rFonts w:hint="eastAsia"/>
                <w:spacing w:val="-2"/>
              </w:rPr>
              <w:t>单位</w:t>
            </w:r>
          </w:p>
        </w:tc>
        <w:tc>
          <w:tcPr>
            <w:tcW w:w="1370" w:type="dxa"/>
            <w:tcBorders>
              <w:top w:val="single" w:color="000000" w:sz="6" w:space="0"/>
            </w:tcBorders>
          </w:tcPr>
          <w:p w14:paraId="65FA5623">
            <w:pPr>
              <w:pStyle w:val="15"/>
              <w:spacing w:before="182" w:line="221" w:lineRule="auto"/>
              <w:ind w:left="483"/>
            </w:pPr>
            <w:r>
              <w:rPr>
                <w:rFonts w:hint="eastAsia"/>
                <w:spacing w:val="-2"/>
              </w:rPr>
              <w:t>数量</w:t>
            </w:r>
          </w:p>
        </w:tc>
        <w:tc>
          <w:tcPr>
            <w:tcW w:w="1371" w:type="dxa"/>
            <w:tcBorders>
              <w:top w:val="single" w:color="000000" w:sz="6" w:space="0"/>
            </w:tcBorders>
          </w:tcPr>
          <w:p w14:paraId="6DE7641D">
            <w:pPr>
              <w:pStyle w:val="15"/>
              <w:spacing w:before="182" w:line="219" w:lineRule="auto"/>
              <w:ind w:left="278"/>
            </w:pPr>
            <w:r>
              <w:rPr>
                <w:rFonts w:hint="eastAsia"/>
                <w:spacing w:val="-2"/>
              </w:rPr>
              <w:t>综合单价</w:t>
            </w:r>
          </w:p>
        </w:tc>
        <w:tc>
          <w:tcPr>
            <w:tcW w:w="1375" w:type="dxa"/>
            <w:tcBorders>
              <w:top w:val="single" w:color="000000" w:sz="6" w:space="0"/>
              <w:right w:val="single" w:color="000000" w:sz="6" w:space="0"/>
            </w:tcBorders>
          </w:tcPr>
          <w:p w14:paraId="3736BB66">
            <w:pPr>
              <w:pStyle w:val="15"/>
              <w:spacing w:before="182" w:line="219" w:lineRule="auto"/>
              <w:ind w:left="168"/>
            </w:pPr>
            <w:r>
              <w:rPr>
                <w:rFonts w:hint="eastAsia"/>
                <w:spacing w:val="-4"/>
              </w:rPr>
              <w:t>合价（元）</w:t>
            </w:r>
          </w:p>
        </w:tc>
      </w:tr>
      <w:tr w14:paraId="0C7F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0" w:type="dxa"/>
            <w:tcBorders>
              <w:left w:val="single" w:color="000000" w:sz="6" w:space="0"/>
            </w:tcBorders>
          </w:tcPr>
          <w:p w14:paraId="4C5D9DEE">
            <w:pPr>
              <w:pStyle w:val="15"/>
              <w:spacing w:before="258" w:line="163" w:lineRule="exact"/>
              <w:ind w:left="241"/>
            </w:pPr>
            <w:r>
              <w:rPr>
                <w:rFonts w:hint="eastAsia"/>
                <w:position w:val="-4"/>
              </w:rPr>
              <w:t>一</w:t>
            </w:r>
          </w:p>
        </w:tc>
        <w:tc>
          <w:tcPr>
            <w:tcW w:w="3401" w:type="dxa"/>
          </w:tcPr>
          <w:p w14:paraId="4BA30892">
            <w:pPr>
              <w:pStyle w:val="15"/>
              <w:spacing w:before="179" w:line="223" w:lineRule="auto"/>
              <w:ind w:left="1491"/>
            </w:pPr>
            <w:r>
              <w:rPr>
                <w:rFonts w:hint="eastAsia"/>
                <w:spacing w:val="-2"/>
              </w:rPr>
              <w:t>人工</w:t>
            </w:r>
          </w:p>
        </w:tc>
        <w:tc>
          <w:tcPr>
            <w:tcW w:w="1369" w:type="dxa"/>
          </w:tcPr>
          <w:p w14:paraId="64A00E5B">
            <w:pPr>
              <w:rPr>
                <w:rFonts w:ascii="宋体" w:hAnsi="宋体" w:eastAsia="宋体" w:cs="宋体"/>
              </w:rPr>
            </w:pPr>
          </w:p>
        </w:tc>
        <w:tc>
          <w:tcPr>
            <w:tcW w:w="1370" w:type="dxa"/>
          </w:tcPr>
          <w:p w14:paraId="21590D60">
            <w:pPr>
              <w:rPr>
                <w:rFonts w:ascii="宋体" w:hAnsi="宋体" w:eastAsia="宋体" w:cs="宋体"/>
              </w:rPr>
            </w:pPr>
          </w:p>
        </w:tc>
        <w:tc>
          <w:tcPr>
            <w:tcW w:w="1371" w:type="dxa"/>
          </w:tcPr>
          <w:p w14:paraId="4D5251CB">
            <w:pPr>
              <w:rPr>
                <w:rFonts w:ascii="宋体" w:hAnsi="宋体" w:eastAsia="宋体" w:cs="宋体"/>
              </w:rPr>
            </w:pPr>
          </w:p>
        </w:tc>
        <w:tc>
          <w:tcPr>
            <w:tcW w:w="1375" w:type="dxa"/>
            <w:tcBorders>
              <w:right w:val="single" w:color="000000" w:sz="6" w:space="0"/>
            </w:tcBorders>
          </w:tcPr>
          <w:p w14:paraId="19F8E055">
            <w:pPr>
              <w:rPr>
                <w:rFonts w:ascii="宋体" w:hAnsi="宋体" w:eastAsia="宋体" w:cs="宋体"/>
              </w:rPr>
            </w:pPr>
          </w:p>
        </w:tc>
      </w:tr>
      <w:tr w14:paraId="0BBFD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0" w:type="dxa"/>
            <w:tcBorders>
              <w:left w:val="single" w:color="000000" w:sz="6" w:space="0"/>
            </w:tcBorders>
          </w:tcPr>
          <w:p w14:paraId="07F9610A">
            <w:pPr>
              <w:rPr>
                <w:rFonts w:ascii="宋体" w:hAnsi="宋体" w:eastAsia="宋体" w:cs="宋体"/>
              </w:rPr>
            </w:pPr>
          </w:p>
        </w:tc>
        <w:tc>
          <w:tcPr>
            <w:tcW w:w="3401" w:type="dxa"/>
          </w:tcPr>
          <w:p w14:paraId="56E09937">
            <w:pPr>
              <w:rPr>
                <w:rFonts w:ascii="宋体" w:hAnsi="宋体" w:eastAsia="宋体" w:cs="宋体"/>
              </w:rPr>
            </w:pPr>
          </w:p>
        </w:tc>
        <w:tc>
          <w:tcPr>
            <w:tcW w:w="1369" w:type="dxa"/>
          </w:tcPr>
          <w:p w14:paraId="334F7960">
            <w:pPr>
              <w:rPr>
                <w:rFonts w:ascii="宋体" w:hAnsi="宋体" w:eastAsia="宋体" w:cs="宋体"/>
              </w:rPr>
            </w:pPr>
          </w:p>
        </w:tc>
        <w:tc>
          <w:tcPr>
            <w:tcW w:w="1370" w:type="dxa"/>
          </w:tcPr>
          <w:p w14:paraId="61BAA264">
            <w:pPr>
              <w:rPr>
                <w:rFonts w:ascii="宋体" w:hAnsi="宋体" w:eastAsia="宋体" w:cs="宋体"/>
              </w:rPr>
            </w:pPr>
          </w:p>
        </w:tc>
        <w:tc>
          <w:tcPr>
            <w:tcW w:w="1371" w:type="dxa"/>
          </w:tcPr>
          <w:p w14:paraId="68CBBD66">
            <w:pPr>
              <w:rPr>
                <w:rFonts w:ascii="宋体" w:hAnsi="宋体" w:eastAsia="宋体" w:cs="宋体"/>
              </w:rPr>
            </w:pPr>
          </w:p>
        </w:tc>
        <w:tc>
          <w:tcPr>
            <w:tcW w:w="1375" w:type="dxa"/>
            <w:tcBorders>
              <w:right w:val="single" w:color="000000" w:sz="6" w:space="0"/>
            </w:tcBorders>
          </w:tcPr>
          <w:p w14:paraId="0E7DC9A2">
            <w:pPr>
              <w:rPr>
                <w:rFonts w:ascii="宋体" w:hAnsi="宋体" w:eastAsia="宋体" w:cs="宋体"/>
              </w:rPr>
            </w:pPr>
          </w:p>
        </w:tc>
      </w:tr>
      <w:tr w14:paraId="38DB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0" w:type="dxa"/>
            <w:tcBorders>
              <w:left w:val="single" w:color="000000" w:sz="6" w:space="0"/>
            </w:tcBorders>
          </w:tcPr>
          <w:p w14:paraId="684EBDE4">
            <w:pPr>
              <w:rPr>
                <w:rFonts w:ascii="宋体" w:hAnsi="宋体" w:eastAsia="宋体" w:cs="宋体"/>
              </w:rPr>
            </w:pPr>
          </w:p>
        </w:tc>
        <w:tc>
          <w:tcPr>
            <w:tcW w:w="3401" w:type="dxa"/>
          </w:tcPr>
          <w:p w14:paraId="637A5875">
            <w:pPr>
              <w:rPr>
                <w:rFonts w:ascii="宋体" w:hAnsi="宋体" w:eastAsia="宋体" w:cs="宋体"/>
              </w:rPr>
            </w:pPr>
          </w:p>
        </w:tc>
        <w:tc>
          <w:tcPr>
            <w:tcW w:w="1369" w:type="dxa"/>
          </w:tcPr>
          <w:p w14:paraId="76BA4A33">
            <w:pPr>
              <w:rPr>
                <w:rFonts w:ascii="宋体" w:hAnsi="宋体" w:eastAsia="宋体" w:cs="宋体"/>
              </w:rPr>
            </w:pPr>
          </w:p>
        </w:tc>
        <w:tc>
          <w:tcPr>
            <w:tcW w:w="1370" w:type="dxa"/>
          </w:tcPr>
          <w:p w14:paraId="521ED23A">
            <w:pPr>
              <w:rPr>
                <w:rFonts w:ascii="宋体" w:hAnsi="宋体" w:eastAsia="宋体" w:cs="宋体"/>
              </w:rPr>
            </w:pPr>
          </w:p>
        </w:tc>
        <w:tc>
          <w:tcPr>
            <w:tcW w:w="1371" w:type="dxa"/>
          </w:tcPr>
          <w:p w14:paraId="25CD9555">
            <w:pPr>
              <w:rPr>
                <w:rFonts w:ascii="宋体" w:hAnsi="宋体" w:eastAsia="宋体" w:cs="宋体"/>
              </w:rPr>
            </w:pPr>
          </w:p>
        </w:tc>
        <w:tc>
          <w:tcPr>
            <w:tcW w:w="1375" w:type="dxa"/>
            <w:tcBorders>
              <w:right w:val="single" w:color="000000" w:sz="6" w:space="0"/>
            </w:tcBorders>
          </w:tcPr>
          <w:p w14:paraId="3ACB0044">
            <w:pPr>
              <w:rPr>
                <w:rFonts w:ascii="宋体" w:hAnsi="宋体" w:eastAsia="宋体" w:cs="宋体"/>
              </w:rPr>
            </w:pPr>
          </w:p>
        </w:tc>
      </w:tr>
      <w:tr w14:paraId="7DD2F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01" w:type="dxa"/>
            <w:gridSpan w:val="5"/>
            <w:tcBorders>
              <w:left w:val="single" w:color="000000" w:sz="6" w:space="0"/>
            </w:tcBorders>
          </w:tcPr>
          <w:p w14:paraId="0F598C4E">
            <w:pPr>
              <w:pStyle w:val="15"/>
              <w:spacing w:before="182" w:line="221" w:lineRule="auto"/>
              <w:ind w:left="3581"/>
            </w:pPr>
            <w:r>
              <w:rPr>
                <w:rFonts w:hint="eastAsia"/>
                <w:spacing w:val="-2"/>
              </w:rPr>
              <w:t>人工费小计</w:t>
            </w:r>
          </w:p>
        </w:tc>
        <w:tc>
          <w:tcPr>
            <w:tcW w:w="1375" w:type="dxa"/>
            <w:tcBorders>
              <w:right w:val="single" w:color="000000" w:sz="6" w:space="0"/>
            </w:tcBorders>
          </w:tcPr>
          <w:p w14:paraId="4079AFFB">
            <w:pPr>
              <w:rPr>
                <w:rFonts w:ascii="宋体" w:hAnsi="宋体" w:eastAsia="宋体" w:cs="宋体"/>
              </w:rPr>
            </w:pPr>
          </w:p>
        </w:tc>
      </w:tr>
      <w:tr w14:paraId="7BA7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0" w:type="dxa"/>
            <w:tcBorders>
              <w:left w:val="single" w:color="000000" w:sz="6" w:space="0"/>
            </w:tcBorders>
          </w:tcPr>
          <w:p w14:paraId="2846A594">
            <w:pPr>
              <w:pStyle w:val="15"/>
              <w:spacing w:before="219" w:line="179" w:lineRule="auto"/>
              <w:ind w:left="241"/>
            </w:pPr>
            <w:r>
              <w:rPr>
                <w:rFonts w:hint="eastAsia"/>
              </w:rPr>
              <w:t>二</w:t>
            </w:r>
          </w:p>
        </w:tc>
        <w:tc>
          <w:tcPr>
            <w:tcW w:w="3401" w:type="dxa"/>
          </w:tcPr>
          <w:p w14:paraId="182D0A3D">
            <w:pPr>
              <w:pStyle w:val="15"/>
              <w:spacing w:before="180" w:line="220" w:lineRule="auto"/>
              <w:ind w:left="1489"/>
            </w:pPr>
            <w:r>
              <w:rPr>
                <w:rFonts w:hint="eastAsia"/>
                <w:spacing w:val="-2"/>
              </w:rPr>
              <w:t>材料</w:t>
            </w:r>
          </w:p>
        </w:tc>
        <w:tc>
          <w:tcPr>
            <w:tcW w:w="1369" w:type="dxa"/>
          </w:tcPr>
          <w:p w14:paraId="5569848F">
            <w:pPr>
              <w:rPr>
                <w:rFonts w:ascii="宋体" w:hAnsi="宋体" w:eastAsia="宋体" w:cs="宋体"/>
              </w:rPr>
            </w:pPr>
          </w:p>
        </w:tc>
        <w:tc>
          <w:tcPr>
            <w:tcW w:w="1370" w:type="dxa"/>
          </w:tcPr>
          <w:p w14:paraId="3735C81F">
            <w:pPr>
              <w:rPr>
                <w:rFonts w:ascii="宋体" w:hAnsi="宋体" w:eastAsia="宋体" w:cs="宋体"/>
              </w:rPr>
            </w:pPr>
          </w:p>
        </w:tc>
        <w:tc>
          <w:tcPr>
            <w:tcW w:w="1371" w:type="dxa"/>
          </w:tcPr>
          <w:p w14:paraId="50A1576A">
            <w:pPr>
              <w:rPr>
                <w:rFonts w:ascii="宋体" w:hAnsi="宋体" w:eastAsia="宋体" w:cs="宋体"/>
              </w:rPr>
            </w:pPr>
          </w:p>
        </w:tc>
        <w:tc>
          <w:tcPr>
            <w:tcW w:w="1375" w:type="dxa"/>
            <w:tcBorders>
              <w:right w:val="single" w:color="000000" w:sz="6" w:space="0"/>
            </w:tcBorders>
          </w:tcPr>
          <w:p w14:paraId="1D9204FF">
            <w:pPr>
              <w:rPr>
                <w:rFonts w:ascii="宋体" w:hAnsi="宋体" w:eastAsia="宋体" w:cs="宋体"/>
              </w:rPr>
            </w:pPr>
          </w:p>
        </w:tc>
      </w:tr>
      <w:tr w14:paraId="31BC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0" w:type="dxa"/>
            <w:tcBorders>
              <w:left w:val="single" w:color="000000" w:sz="6" w:space="0"/>
            </w:tcBorders>
          </w:tcPr>
          <w:p w14:paraId="25CB6598">
            <w:pPr>
              <w:rPr>
                <w:rFonts w:ascii="宋体" w:hAnsi="宋体" w:eastAsia="宋体" w:cs="宋体"/>
              </w:rPr>
            </w:pPr>
          </w:p>
        </w:tc>
        <w:tc>
          <w:tcPr>
            <w:tcW w:w="3401" w:type="dxa"/>
          </w:tcPr>
          <w:p w14:paraId="03A77338">
            <w:pPr>
              <w:rPr>
                <w:rFonts w:ascii="宋体" w:hAnsi="宋体" w:eastAsia="宋体" w:cs="宋体"/>
              </w:rPr>
            </w:pPr>
          </w:p>
        </w:tc>
        <w:tc>
          <w:tcPr>
            <w:tcW w:w="1369" w:type="dxa"/>
          </w:tcPr>
          <w:p w14:paraId="68FD382E">
            <w:pPr>
              <w:rPr>
                <w:rFonts w:ascii="宋体" w:hAnsi="宋体" w:eastAsia="宋体" w:cs="宋体"/>
              </w:rPr>
            </w:pPr>
          </w:p>
        </w:tc>
        <w:tc>
          <w:tcPr>
            <w:tcW w:w="1370" w:type="dxa"/>
          </w:tcPr>
          <w:p w14:paraId="240807A1">
            <w:pPr>
              <w:rPr>
                <w:rFonts w:ascii="宋体" w:hAnsi="宋体" w:eastAsia="宋体" w:cs="宋体"/>
              </w:rPr>
            </w:pPr>
          </w:p>
        </w:tc>
        <w:tc>
          <w:tcPr>
            <w:tcW w:w="1371" w:type="dxa"/>
          </w:tcPr>
          <w:p w14:paraId="1F0E5F20">
            <w:pPr>
              <w:rPr>
                <w:rFonts w:ascii="宋体" w:hAnsi="宋体" w:eastAsia="宋体" w:cs="宋体"/>
              </w:rPr>
            </w:pPr>
          </w:p>
        </w:tc>
        <w:tc>
          <w:tcPr>
            <w:tcW w:w="1375" w:type="dxa"/>
            <w:tcBorders>
              <w:right w:val="single" w:color="000000" w:sz="6" w:space="0"/>
            </w:tcBorders>
          </w:tcPr>
          <w:p w14:paraId="4511A904">
            <w:pPr>
              <w:rPr>
                <w:rFonts w:ascii="宋体" w:hAnsi="宋体" w:eastAsia="宋体" w:cs="宋体"/>
              </w:rPr>
            </w:pPr>
          </w:p>
        </w:tc>
      </w:tr>
      <w:tr w14:paraId="1AB3C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0" w:type="dxa"/>
            <w:tcBorders>
              <w:left w:val="single" w:color="000000" w:sz="6" w:space="0"/>
            </w:tcBorders>
          </w:tcPr>
          <w:p w14:paraId="7DD303C4">
            <w:pPr>
              <w:rPr>
                <w:rFonts w:ascii="宋体" w:hAnsi="宋体" w:eastAsia="宋体" w:cs="宋体"/>
              </w:rPr>
            </w:pPr>
          </w:p>
        </w:tc>
        <w:tc>
          <w:tcPr>
            <w:tcW w:w="3401" w:type="dxa"/>
          </w:tcPr>
          <w:p w14:paraId="37F630DC">
            <w:pPr>
              <w:rPr>
                <w:rFonts w:ascii="宋体" w:hAnsi="宋体" w:eastAsia="宋体" w:cs="宋体"/>
              </w:rPr>
            </w:pPr>
          </w:p>
        </w:tc>
        <w:tc>
          <w:tcPr>
            <w:tcW w:w="1369" w:type="dxa"/>
          </w:tcPr>
          <w:p w14:paraId="34862074">
            <w:pPr>
              <w:rPr>
                <w:rFonts w:ascii="宋体" w:hAnsi="宋体" w:eastAsia="宋体" w:cs="宋体"/>
              </w:rPr>
            </w:pPr>
          </w:p>
        </w:tc>
        <w:tc>
          <w:tcPr>
            <w:tcW w:w="1370" w:type="dxa"/>
          </w:tcPr>
          <w:p w14:paraId="5C9AEA30">
            <w:pPr>
              <w:rPr>
                <w:rFonts w:ascii="宋体" w:hAnsi="宋体" w:eastAsia="宋体" w:cs="宋体"/>
              </w:rPr>
            </w:pPr>
          </w:p>
        </w:tc>
        <w:tc>
          <w:tcPr>
            <w:tcW w:w="1371" w:type="dxa"/>
          </w:tcPr>
          <w:p w14:paraId="27DB5EA2">
            <w:pPr>
              <w:rPr>
                <w:rFonts w:ascii="宋体" w:hAnsi="宋体" w:eastAsia="宋体" w:cs="宋体"/>
              </w:rPr>
            </w:pPr>
          </w:p>
        </w:tc>
        <w:tc>
          <w:tcPr>
            <w:tcW w:w="1375" w:type="dxa"/>
            <w:tcBorders>
              <w:right w:val="single" w:color="000000" w:sz="6" w:space="0"/>
            </w:tcBorders>
          </w:tcPr>
          <w:p w14:paraId="35C5225D">
            <w:pPr>
              <w:rPr>
                <w:rFonts w:ascii="宋体" w:hAnsi="宋体" w:eastAsia="宋体" w:cs="宋体"/>
              </w:rPr>
            </w:pPr>
          </w:p>
        </w:tc>
      </w:tr>
      <w:tr w14:paraId="6394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01" w:type="dxa"/>
            <w:gridSpan w:val="5"/>
            <w:tcBorders>
              <w:left w:val="single" w:color="000000" w:sz="6" w:space="0"/>
            </w:tcBorders>
          </w:tcPr>
          <w:p w14:paraId="331F75DD">
            <w:pPr>
              <w:pStyle w:val="15"/>
              <w:spacing w:before="184" w:line="220" w:lineRule="auto"/>
              <w:ind w:left="3579"/>
            </w:pPr>
            <w:r>
              <w:rPr>
                <w:rFonts w:hint="eastAsia"/>
                <w:spacing w:val="-1"/>
              </w:rPr>
              <w:t>材料费小计</w:t>
            </w:r>
          </w:p>
        </w:tc>
        <w:tc>
          <w:tcPr>
            <w:tcW w:w="1375" w:type="dxa"/>
            <w:tcBorders>
              <w:right w:val="single" w:color="000000" w:sz="6" w:space="0"/>
            </w:tcBorders>
          </w:tcPr>
          <w:p w14:paraId="3FBC3D05">
            <w:pPr>
              <w:rPr>
                <w:rFonts w:ascii="宋体" w:hAnsi="宋体" w:eastAsia="宋体" w:cs="宋体"/>
              </w:rPr>
            </w:pPr>
          </w:p>
        </w:tc>
      </w:tr>
      <w:tr w14:paraId="1C607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0" w:type="dxa"/>
            <w:tcBorders>
              <w:left w:val="single" w:color="000000" w:sz="6" w:space="0"/>
            </w:tcBorders>
          </w:tcPr>
          <w:p w14:paraId="56B77859">
            <w:pPr>
              <w:pStyle w:val="15"/>
              <w:spacing w:before="188" w:line="238" w:lineRule="auto"/>
              <w:ind w:left="238"/>
            </w:pPr>
            <w:r>
              <w:rPr>
                <w:rFonts w:hint="eastAsia"/>
              </w:rPr>
              <w:t>三</w:t>
            </w:r>
          </w:p>
        </w:tc>
        <w:tc>
          <w:tcPr>
            <w:tcW w:w="3401" w:type="dxa"/>
          </w:tcPr>
          <w:p w14:paraId="238A91C0">
            <w:pPr>
              <w:pStyle w:val="15"/>
              <w:spacing w:before="188" w:line="220" w:lineRule="auto"/>
              <w:ind w:left="1280"/>
            </w:pPr>
            <w:r>
              <w:rPr>
                <w:rFonts w:hint="eastAsia"/>
                <w:spacing w:val="-1"/>
              </w:rPr>
              <w:t>施工机械</w:t>
            </w:r>
          </w:p>
        </w:tc>
        <w:tc>
          <w:tcPr>
            <w:tcW w:w="1369" w:type="dxa"/>
          </w:tcPr>
          <w:p w14:paraId="5856FC56">
            <w:pPr>
              <w:rPr>
                <w:rFonts w:ascii="宋体" w:hAnsi="宋体" w:eastAsia="宋体" w:cs="宋体"/>
              </w:rPr>
            </w:pPr>
          </w:p>
        </w:tc>
        <w:tc>
          <w:tcPr>
            <w:tcW w:w="1370" w:type="dxa"/>
          </w:tcPr>
          <w:p w14:paraId="419C564D">
            <w:pPr>
              <w:rPr>
                <w:rFonts w:ascii="宋体" w:hAnsi="宋体" w:eastAsia="宋体" w:cs="宋体"/>
              </w:rPr>
            </w:pPr>
          </w:p>
        </w:tc>
        <w:tc>
          <w:tcPr>
            <w:tcW w:w="1371" w:type="dxa"/>
          </w:tcPr>
          <w:p w14:paraId="6B37F640">
            <w:pPr>
              <w:rPr>
                <w:rFonts w:ascii="宋体" w:hAnsi="宋体" w:eastAsia="宋体" w:cs="宋体"/>
              </w:rPr>
            </w:pPr>
          </w:p>
        </w:tc>
        <w:tc>
          <w:tcPr>
            <w:tcW w:w="1375" w:type="dxa"/>
            <w:tcBorders>
              <w:right w:val="single" w:color="000000" w:sz="6" w:space="0"/>
            </w:tcBorders>
          </w:tcPr>
          <w:p w14:paraId="40765C33">
            <w:pPr>
              <w:rPr>
                <w:rFonts w:ascii="宋体" w:hAnsi="宋体" w:eastAsia="宋体" w:cs="宋体"/>
              </w:rPr>
            </w:pPr>
          </w:p>
        </w:tc>
      </w:tr>
      <w:tr w14:paraId="3D0C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0" w:type="dxa"/>
            <w:tcBorders>
              <w:left w:val="single" w:color="000000" w:sz="6" w:space="0"/>
            </w:tcBorders>
          </w:tcPr>
          <w:p w14:paraId="1DF88843">
            <w:pPr>
              <w:rPr>
                <w:rFonts w:ascii="宋体" w:hAnsi="宋体" w:eastAsia="宋体" w:cs="宋体"/>
              </w:rPr>
            </w:pPr>
          </w:p>
        </w:tc>
        <w:tc>
          <w:tcPr>
            <w:tcW w:w="3401" w:type="dxa"/>
          </w:tcPr>
          <w:p w14:paraId="6E50F65E">
            <w:pPr>
              <w:rPr>
                <w:rFonts w:ascii="宋体" w:hAnsi="宋体" w:eastAsia="宋体" w:cs="宋体"/>
              </w:rPr>
            </w:pPr>
          </w:p>
        </w:tc>
        <w:tc>
          <w:tcPr>
            <w:tcW w:w="1369" w:type="dxa"/>
          </w:tcPr>
          <w:p w14:paraId="4BA9B1D8">
            <w:pPr>
              <w:rPr>
                <w:rFonts w:ascii="宋体" w:hAnsi="宋体" w:eastAsia="宋体" w:cs="宋体"/>
              </w:rPr>
            </w:pPr>
          </w:p>
        </w:tc>
        <w:tc>
          <w:tcPr>
            <w:tcW w:w="1370" w:type="dxa"/>
          </w:tcPr>
          <w:p w14:paraId="276F0A8A">
            <w:pPr>
              <w:rPr>
                <w:rFonts w:ascii="宋体" w:hAnsi="宋体" w:eastAsia="宋体" w:cs="宋体"/>
              </w:rPr>
            </w:pPr>
          </w:p>
        </w:tc>
        <w:tc>
          <w:tcPr>
            <w:tcW w:w="1371" w:type="dxa"/>
          </w:tcPr>
          <w:p w14:paraId="57763074">
            <w:pPr>
              <w:rPr>
                <w:rFonts w:ascii="宋体" w:hAnsi="宋体" w:eastAsia="宋体" w:cs="宋体"/>
              </w:rPr>
            </w:pPr>
          </w:p>
        </w:tc>
        <w:tc>
          <w:tcPr>
            <w:tcW w:w="1375" w:type="dxa"/>
            <w:tcBorders>
              <w:right w:val="single" w:color="000000" w:sz="6" w:space="0"/>
            </w:tcBorders>
          </w:tcPr>
          <w:p w14:paraId="0C07A2C4">
            <w:pPr>
              <w:rPr>
                <w:rFonts w:ascii="宋体" w:hAnsi="宋体" w:eastAsia="宋体" w:cs="宋体"/>
              </w:rPr>
            </w:pPr>
          </w:p>
        </w:tc>
      </w:tr>
      <w:tr w14:paraId="7A09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0" w:type="dxa"/>
            <w:tcBorders>
              <w:left w:val="single" w:color="000000" w:sz="6" w:space="0"/>
            </w:tcBorders>
          </w:tcPr>
          <w:p w14:paraId="53DB5818">
            <w:pPr>
              <w:rPr>
                <w:rFonts w:ascii="宋体" w:hAnsi="宋体" w:eastAsia="宋体" w:cs="宋体"/>
              </w:rPr>
            </w:pPr>
          </w:p>
        </w:tc>
        <w:tc>
          <w:tcPr>
            <w:tcW w:w="3401" w:type="dxa"/>
          </w:tcPr>
          <w:p w14:paraId="1B9FA958">
            <w:pPr>
              <w:rPr>
                <w:rFonts w:ascii="宋体" w:hAnsi="宋体" w:eastAsia="宋体" w:cs="宋体"/>
              </w:rPr>
            </w:pPr>
          </w:p>
        </w:tc>
        <w:tc>
          <w:tcPr>
            <w:tcW w:w="1369" w:type="dxa"/>
          </w:tcPr>
          <w:p w14:paraId="0FEAC0FF">
            <w:pPr>
              <w:rPr>
                <w:rFonts w:ascii="宋体" w:hAnsi="宋体" w:eastAsia="宋体" w:cs="宋体"/>
              </w:rPr>
            </w:pPr>
          </w:p>
        </w:tc>
        <w:tc>
          <w:tcPr>
            <w:tcW w:w="1370" w:type="dxa"/>
          </w:tcPr>
          <w:p w14:paraId="5A569248">
            <w:pPr>
              <w:rPr>
                <w:rFonts w:ascii="宋体" w:hAnsi="宋体" w:eastAsia="宋体" w:cs="宋体"/>
              </w:rPr>
            </w:pPr>
          </w:p>
        </w:tc>
        <w:tc>
          <w:tcPr>
            <w:tcW w:w="1371" w:type="dxa"/>
          </w:tcPr>
          <w:p w14:paraId="75154709">
            <w:pPr>
              <w:rPr>
                <w:rFonts w:ascii="宋体" w:hAnsi="宋体" w:eastAsia="宋体" w:cs="宋体"/>
              </w:rPr>
            </w:pPr>
          </w:p>
        </w:tc>
        <w:tc>
          <w:tcPr>
            <w:tcW w:w="1375" w:type="dxa"/>
            <w:tcBorders>
              <w:right w:val="single" w:color="000000" w:sz="6" w:space="0"/>
            </w:tcBorders>
          </w:tcPr>
          <w:p w14:paraId="72C75901">
            <w:pPr>
              <w:rPr>
                <w:rFonts w:ascii="宋体" w:hAnsi="宋体" w:eastAsia="宋体" w:cs="宋体"/>
              </w:rPr>
            </w:pPr>
          </w:p>
        </w:tc>
      </w:tr>
      <w:tr w14:paraId="0CCF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01" w:type="dxa"/>
            <w:gridSpan w:val="5"/>
            <w:tcBorders>
              <w:left w:val="single" w:color="000000" w:sz="6" w:space="0"/>
            </w:tcBorders>
          </w:tcPr>
          <w:p w14:paraId="316AEC3B">
            <w:pPr>
              <w:pStyle w:val="15"/>
              <w:spacing w:before="189" w:line="220" w:lineRule="auto"/>
              <w:ind w:left="3367"/>
            </w:pPr>
            <w:r>
              <w:rPr>
                <w:rFonts w:hint="eastAsia"/>
                <w:spacing w:val="-1"/>
              </w:rPr>
              <w:t>施工机械费小计</w:t>
            </w:r>
          </w:p>
        </w:tc>
        <w:tc>
          <w:tcPr>
            <w:tcW w:w="1375" w:type="dxa"/>
            <w:tcBorders>
              <w:right w:val="single" w:color="000000" w:sz="6" w:space="0"/>
            </w:tcBorders>
          </w:tcPr>
          <w:p w14:paraId="75E7AC8C">
            <w:pPr>
              <w:rPr>
                <w:rFonts w:ascii="宋体" w:hAnsi="宋体" w:eastAsia="宋体" w:cs="宋体"/>
              </w:rPr>
            </w:pPr>
          </w:p>
        </w:tc>
      </w:tr>
      <w:tr w14:paraId="7C3A8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201" w:type="dxa"/>
            <w:gridSpan w:val="5"/>
            <w:tcBorders>
              <w:left w:val="single" w:color="000000" w:sz="6" w:space="0"/>
              <w:bottom w:val="single" w:color="000000" w:sz="6" w:space="0"/>
            </w:tcBorders>
          </w:tcPr>
          <w:p w14:paraId="40400D0B">
            <w:pPr>
              <w:pStyle w:val="15"/>
              <w:spacing w:before="193" w:line="222" w:lineRule="auto"/>
              <w:ind w:left="3633"/>
            </w:pPr>
            <w:r>
              <w:rPr>
                <w:rFonts w:hint="eastAsia"/>
                <w:spacing w:val="-4"/>
              </w:rPr>
              <w:t>合</w:t>
            </w:r>
            <w:r>
              <w:rPr>
                <w:rFonts w:hint="eastAsia"/>
                <w:spacing w:val="1"/>
              </w:rPr>
              <w:t xml:space="preserve">     </w:t>
            </w:r>
            <w:r>
              <w:rPr>
                <w:rFonts w:hint="eastAsia"/>
                <w:spacing w:val="-4"/>
              </w:rPr>
              <w:t>计</w:t>
            </w:r>
          </w:p>
        </w:tc>
        <w:tc>
          <w:tcPr>
            <w:tcW w:w="1375" w:type="dxa"/>
            <w:tcBorders>
              <w:bottom w:val="single" w:color="000000" w:sz="6" w:space="0"/>
              <w:right w:val="single" w:color="000000" w:sz="6" w:space="0"/>
            </w:tcBorders>
          </w:tcPr>
          <w:p w14:paraId="5CCEBE44">
            <w:pPr>
              <w:rPr>
                <w:rFonts w:ascii="宋体" w:hAnsi="宋体" w:eastAsia="宋体" w:cs="宋体"/>
              </w:rPr>
            </w:pPr>
          </w:p>
        </w:tc>
      </w:tr>
    </w:tbl>
    <w:p w14:paraId="4B87F14C">
      <w:pPr>
        <w:pStyle w:val="5"/>
        <w:rPr>
          <w:rFonts w:ascii="宋体" w:hAnsi="宋体" w:eastAsia="宋体" w:cs="宋体"/>
        </w:rPr>
      </w:pPr>
    </w:p>
    <w:p w14:paraId="15DF029A">
      <w:pPr>
        <w:pStyle w:val="5"/>
        <w:rPr>
          <w:rFonts w:ascii="宋体" w:hAnsi="宋体" w:eastAsia="宋体" w:cs="宋体"/>
        </w:rPr>
      </w:pPr>
    </w:p>
    <w:p w14:paraId="09B4CB29">
      <w:pPr>
        <w:spacing w:before="91" w:line="219" w:lineRule="auto"/>
        <w:ind w:left="2995"/>
        <w:outlineLvl w:val="0"/>
        <w:rPr>
          <w:rFonts w:ascii="宋体" w:hAnsi="宋体" w:eastAsia="宋体" w:cs="宋体"/>
          <w:sz w:val="28"/>
          <w:szCs w:val="28"/>
          <w:lang w:eastAsia="zh-CN"/>
        </w:rPr>
      </w:pPr>
      <w:bookmarkStart w:id="762" w:name="bookmark197"/>
      <w:bookmarkEnd w:id="762"/>
      <w:bookmarkStart w:id="763" w:name="bookmark196"/>
      <w:bookmarkEnd w:id="763"/>
      <w:bookmarkStart w:id="764" w:name="_Toc3120"/>
      <w:r>
        <w:rPr>
          <w:rFonts w:hint="eastAsia" w:ascii="宋体" w:hAnsi="宋体" w:eastAsia="宋体" w:cs="宋体"/>
          <w:spacing w:val="-2"/>
          <w:sz w:val="28"/>
          <w:szCs w:val="28"/>
          <w:lang w:eastAsia="zh-CN"/>
        </w:rPr>
        <w:t>（十三）总承包服务费计价表</w:t>
      </w:r>
      <w:bookmarkEnd w:id="764"/>
    </w:p>
    <w:p w14:paraId="65C7093E">
      <w:pPr>
        <w:spacing w:before="286"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10"/>
          <w:lang w:eastAsia="zh-CN"/>
        </w:rPr>
        <w:t xml:space="preserve">   </w:t>
      </w:r>
      <w:r>
        <w:rPr>
          <w:rFonts w:hint="eastAsia" w:ascii="宋体" w:hAnsi="宋体" w:eastAsia="宋体" w:cs="宋体"/>
          <w:spacing w:val="-2"/>
          <w:lang w:eastAsia="zh-CN"/>
        </w:rPr>
        <w:t>页</w:t>
      </w:r>
    </w:p>
    <w:p w14:paraId="0742BF7A">
      <w:pPr>
        <w:spacing w:line="88" w:lineRule="exact"/>
        <w:rPr>
          <w:rFonts w:ascii="宋体" w:hAnsi="宋体" w:eastAsia="宋体" w:cs="宋体"/>
          <w:lang w:eastAsia="zh-CN"/>
        </w:rPr>
      </w:pPr>
    </w:p>
    <w:tbl>
      <w:tblPr>
        <w:tblStyle w:val="14"/>
        <w:tblW w:w="95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2167"/>
        <w:gridCol w:w="1742"/>
        <w:gridCol w:w="1742"/>
        <w:gridCol w:w="1314"/>
        <w:gridCol w:w="1751"/>
      </w:tblGrid>
      <w:tr w14:paraId="65CD5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60" w:type="dxa"/>
            <w:tcBorders>
              <w:top w:val="single" w:color="000000" w:sz="6" w:space="0"/>
              <w:left w:val="single" w:color="000000" w:sz="6" w:space="0"/>
            </w:tcBorders>
          </w:tcPr>
          <w:p w14:paraId="7249821A">
            <w:pPr>
              <w:pStyle w:val="15"/>
              <w:spacing w:before="242" w:line="222" w:lineRule="auto"/>
              <w:ind w:left="217"/>
            </w:pPr>
            <w:r>
              <w:rPr>
                <w:rFonts w:hint="eastAsia"/>
                <w:spacing w:val="-2"/>
              </w:rPr>
              <w:t>序号</w:t>
            </w:r>
          </w:p>
        </w:tc>
        <w:tc>
          <w:tcPr>
            <w:tcW w:w="2167" w:type="dxa"/>
            <w:tcBorders>
              <w:top w:val="single" w:color="000000" w:sz="6" w:space="0"/>
            </w:tcBorders>
          </w:tcPr>
          <w:p w14:paraId="2145ADDD">
            <w:pPr>
              <w:pStyle w:val="15"/>
              <w:spacing w:before="243" w:line="221" w:lineRule="auto"/>
              <w:ind w:left="664"/>
            </w:pPr>
            <w:r>
              <w:rPr>
                <w:rFonts w:hint="eastAsia"/>
                <w:spacing w:val="-2"/>
              </w:rPr>
              <w:t>工程名称</w:t>
            </w:r>
          </w:p>
        </w:tc>
        <w:tc>
          <w:tcPr>
            <w:tcW w:w="1742" w:type="dxa"/>
            <w:tcBorders>
              <w:top w:val="single" w:color="000000" w:sz="6" w:space="0"/>
            </w:tcBorders>
          </w:tcPr>
          <w:p w14:paraId="4B3519AB">
            <w:pPr>
              <w:pStyle w:val="15"/>
              <w:spacing w:before="242" w:line="219" w:lineRule="auto"/>
              <w:ind w:left="248"/>
            </w:pPr>
            <w:r>
              <w:rPr>
                <w:rFonts w:hint="eastAsia"/>
                <w:spacing w:val="-2"/>
              </w:rPr>
              <w:t>项目价值(元)</w:t>
            </w:r>
          </w:p>
        </w:tc>
        <w:tc>
          <w:tcPr>
            <w:tcW w:w="1742" w:type="dxa"/>
            <w:tcBorders>
              <w:top w:val="single" w:color="000000" w:sz="6" w:space="0"/>
            </w:tcBorders>
          </w:tcPr>
          <w:p w14:paraId="4786E187">
            <w:pPr>
              <w:pStyle w:val="15"/>
              <w:spacing w:before="242" w:line="221" w:lineRule="auto"/>
              <w:ind w:left="457"/>
            </w:pPr>
            <w:r>
              <w:rPr>
                <w:rFonts w:hint="eastAsia"/>
                <w:spacing w:val="-2"/>
              </w:rPr>
              <w:t>服务内容</w:t>
            </w:r>
          </w:p>
        </w:tc>
        <w:tc>
          <w:tcPr>
            <w:tcW w:w="1314" w:type="dxa"/>
            <w:tcBorders>
              <w:top w:val="single" w:color="000000" w:sz="6" w:space="0"/>
            </w:tcBorders>
          </w:tcPr>
          <w:p w14:paraId="4EE80854">
            <w:pPr>
              <w:pStyle w:val="15"/>
              <w:spacing w:before="242" w:line="221" w:lineRule="auto"/>
              <w:ind w:left="255"/>
            </w:pPr>
            <w:r>
              <w:rPr>
                <w:rFonts w:hint="eastAsia"/>
                <w:spacing w:val="-4"/>
              </w:rPr>
              <w:t>费率(％)</w:t>
            </w:r>
          </w:p>
        </w:tc>
        <w:tc>
          <w:tcPr>
            <w:tcW w:w="1751" w:type="dxa"/>
            <w:tcBorders>
              <w:top w:val="single" w:color="000000" w:sz="6" w:space="0"/>
              <w:right w:val="single" w:color="000000" w:sz="6" w:space="0"/>
            </w:tcBorders>
          </w:tcPr>
          <w:p w14:paraId="71B90FEE">
            <w:pPr>
              <w:pStyle w:val="15"/>
              <w:spacing w:before="242" w:line="221" w:lineRule="auto"/>
              <w:ind w:left="463"/>
            </w:pPr>
            <w:r>
              <w:rPr>
                <w:rFonts w:hint="eastAsia"/>
                <w:spacing w:val="-2"/>
              </w:rPr>
              <w:t>金额(元)</w:t>
            </w:r>
          </w:p>
        </w:tc>
      </w:tr>
      <w:tr w14:paraId="218AD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60" w:type="dxa"/>
            <w:tcBorders>
              <w:left w:val="single" w:color="000000" w:sz="6" w:space="0"/>
            </w:tcBorders>
          </w:tcPr>
          <w:p w14:paraId="44320174">
            <w:pPr>
              <w:rPr>
                <w:rFonts w:ascii="宋体" w:hAnsi="宋体" w:eastAsia="宋体" w:cs="宋体"/>
              </w:rPr>
            </w:pPr>
          </w:p>
        </w:tc>
        <w:tc>
          <w:tcPr>
            <w:tcW w:w="2167" w:type="dxa"/>
          </w:tcPr>
          <w:p w14:paraId="37D7DF6B">
            <w:pPr>
              <w:rPr>
                <w:rFonts w:ascii="宋体" w:hAnsi="宋体" w:eastAsia="宋体" w:cs="宋体"/>
              </w:rPr>
            </w:pPr>
          </w:p>
        </w:tc>
        <w:tc>
          <w:tcPr>
            <w:tcW w:w="1742" w:type="dxa"/>
          </w:tcPr>
          <w:p w14:paraId="1CECE263">
            <w:pPr>
              <w:rPr>
                <w:rFonts w:ascii="宋体" w:hAnsi="宋体" w:eastAsia="宋体" w:cs="宋体"/>
              </w:rPr>
            </w:pPr>
          </w:p>
        </w:tc>
        <w:tc>
          <w:tcPr>
            <w:tcW w:w="1742" w:type="dxa"/>
          </w:tcPr>
          <w:p w14:paraId="49B976E4">
            <w:pPr>
              <w:rPr>
                <w:rFonts w:ascii="宋体" w:hAnsi="宋体" w:eastAsia="宋体" w:cs="宋体"/>
              </w:rPr>
            </w:pPr>
          </w:p>
        </w:tc>
        <w:tc>
          <w:tcPr>
            <w:tcW w:w="1314" w:type="dxa"/>
          </w:tcPr>
          <w:p w14:paraId="0680F8D1">
            <w:pPr>
              <w:rPr>
                <w:rFonts w:ascii="宋体" w:hAnsi="宋体" w:eastAsia="宋体" w:cs="宋体"/>
              </w:rPr>
            </w:pPr>
          </w:p>
        </w:tc>
        <w:tc>
          <w:tcPr>
            <w:tcW w:w="1751" w:type="dxa"/>
            <w:tcBorders>
              <w:right w:val="single" w:color="000000" w:sz="6" w:space="0"/>
            </w:tcBorders>
          </w:tcPr>
          <w:p w14:paraId="2222A872">
            <w:pPr>
              <w:rPr>
                <w:rFonts w:ascii="宋体" w:hAnsi="宋体" w:eastAsia="宋体" w:cs="宋体"/>
              </w:rPr>
            </w:pPr>
          </w:p>
        </w:tc>
      </w:tr>
      <w:tr w14:paraId="4CB8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60" w:type="dxa"/>
            <w:tcBorders>
              <w:left w:val="single" w:color="000000" w:sz="6" w:space="0"/>
            </w:tcBorders>
          </w:tcPr>
          <w:p w14:paraId="1C4CA71E">
            <w:pPr>
              <w:rPr>
                <w:rFonts w:ascii="宋体" w:hAnsi="宋体" w:eastAsia="宋体" w:cs="宋体"/>
              </w:rPr>
            </w:pPr>
          </w:p>
        </w:tc>
        <w:tc>
          <w:tcPr>
            <w:tcW w:w="2167" w:type="dxa"/>
          </w:tcPr>
          <w:p w14:paraId="13AB7EAE">
            <w:pPr>
              <w:rPr>
                <w:rFonts w:ascii="宋体" w:hAnsi="宋体" w:eastAsia="宋体" w:cs="宋体"/>
              </w:rPr>
            </w:pPr>
          </w:p>
        </w:tc>
        <w:tc>
          <w:tcPr>
            <w:tcW w:w="1742" w:type="dxa"/>
          </w:tcPr>
          <w:p w14:paraId="258392A0">
            <w:pPr>
              <w:rPr>
                <w:rFonts w:ascii="宋体" w:hAnsi="宋体" w:eastAsia="宋体" w:cs="宋体"/>
              </w:rPr>
            </w:pPr>
          </w:p>
        </w:tc>
        <w:tc>
          <w:tcPr>
            <w:tcW w:w="1742" w:type="dxa"/>
          </w:tcPr>
          <w:p w14:paraId="04055EF4">
            <w:pPr>
              <w:rPr>
                <w:rFonts w:ascii="宋体" w:hAnsi="宋体" w:eastAsia="宋体" w:cs="宋体"/>
              </w:rPr>
            </w:pPr>
          </w:p>
        </w:tc>
        <w:tc>
          <w:tcPr>
            <w:tcW w:w="1314" w:type="dxa"/>
          </w:tcPr>
          <w:p w14:paraId="33C05D9D">
            <w:pPr>
              <w:rPr>
                <w:rFonts w:ascii="宋体" w:hAnsi="宋体" w:eastAsia="宋体" w:cs="宋体"/>
              </w:rPr>
            </w:pPr>
          </w:p>
        </w:tc>
        <w:tc>
          <w:tcPr>
            <w:tcW w:w="1751" w:type="dxa"/>
            <w:tcBorders>
              <w:right w:val="single" w:color="000000" w:sz="6" w:space="0"/>
            </w:tcBorders>
          </w:tcPr>
          <w:p w14:paraId="5D1FC18B">
            <w:pPr>
              <w:rPr>
                <w:rFonts w:ascii="宋体" w:hAnsi="宋体" w:eastAsia="宋体" w:cs="宋体"/>
              </w:rPr>
            </w:pPr>
          </w:p>
        </w:tc>
      </w:tr>
      <w:tr w14:paraId="4EC1B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60" w:type="dxa"/>
            <w:tcBorders>
              <w:left w:val="single" w:color="000000" w:sz="6" w:space="0"/>
            </w:tcBorders>
          </w:tcPr>
          <w:p w14:paraId="09EC6523">
            <w:pPr>
              <w:rPr>
                <w:rFonts w:ascii="宋体" w:hAnsi="宋体" w:eastAsia="宋体" w:cs="宋体"/>
              </w:rPr>
            </w:pPr>
          </w:p>
        </w:tc>
        <w:tc>
          <w:tcPr>
            <w:tcW w:w="2167" w:type="dxa"/>
          </w:tcPr>
          <w:p w14:paraId="4A4C8A3F">
            <w:pPr>
              <w:rPr>
                <w:rFonts w:ascii="宋体" w:hAnsi="宋体" w:eastAsia="宋体" w:cs="宋体"/>
              </w:rPr>
            </w:pPr>
          </w:p>
        </w:tc>
        <w:tc>
          <w:tcPr>
            <w:tcW w:w="1742" w:type="dxa"/>
          </w:tcPr>
          <w:p w14:paraId="5CFE6867">
            <w:pPr>
              <w:rPr>
                <w:rFonts w:ascii="宋体" w:hAnsi="宋体" w:eastAsia="宋体" w:cs="宋体"/>
              </w:rPr>
            </w:pPr>
          </w:p>
        </w:tc>
        <w:tc>
          <w:tcPr>
            <w:tcW w:w="1742" w:type="dxa"/>
          </w:tcPr>
          <w:p w14:paraId="39DB26D8">
            <w:pPr>
              <w:rPr>
                <w:rFonts w:ascii="宋体" w:hAnsi="宋体" w:eastAsia="宋体" w:cs="宋体"/>
              </w:rPr>
            </w:pPr>
          </w:p>
        </w:tc>
        <w:tc>
          <w:tcPr>
            <w:tcW w:w="1314" w:type="dxa"/>
          </w:tcPr>
          <w:p w14:paraId="5F8E7053">
            <w:pPr>
              <w:rPr>
                <w:rFonts w:ascii="宋体" w:hAnsi="宋体" w:eastAsia="宋体" w:cs="宋体"/>
              </w:rPr>
            </w:pPr>
          </w:p>
        </w:tc>
        <w:tc>
          <w:tcPr>
            <w:tcW w:w="1751" w:type="dxa"/>
            <w:tcBorders>
              <w:right w:val="single" w:color="000000" w:sz="6" w:space="0"/>
            </w:tcBorders>
          </w:tcPr>
          <w:p w14:paraId="24799DC6">
            <w:pPr>
              <w:rPr>
                <w:rFonts w:ascii="宋体" w:hAnsi="宋体" w:eastAsia="宋体" w:cs="宋体"/>
              </w:rPr>
            </w:pPr>
          </w:p>
        </w:tc>
      </w:tr>
      <w:tr w14:paraId="35278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825" w:type="dxa"/>
            <w:gridSpan w:val="5"/>
            <w:tcBorders>
              <w:left w:val="single" w:color="000000" w:sz="6" w:space="0"/>
              <w:bottom w:val="single" w:color="000000" w:sz="6" w:space="0"/>
            </w:tcBorders>
          </w:tcPr>
          <w:p w14:paraId="61C0E6CA">
            <w:pPr>
              <w:pStyle w:val="15"/>
              <w:spacing w:before="248" w:line="222" w:lineRule="auto"/>
              <w:ind w:left="3601"/>
            </w:pPr>
            <w:r>
              <w:rPr>
                <w:rFonts w:hint="eastAsia"/>
                <w:spacing w:val="-4"/>
              </w:rPr>
              <w:t>合</w:t>
            </w:r>
            <w:r>
              <w:rPr>
                <w:rFonts w:hint="eastAsia"/>
                <w:spacing w:val="4"/>
              </w:rPr>
              <w:t xml:space="preserve">  </w:t>
            </w:r>
            <w:r>
              <w:rPr>
                <w:rFonts w:hint="eastAsia"/>
                <w:spacing w:val="-4"/>
              </w:rPr>
              <w:t>计</w:t>
            </w:r>
          </w:p>
        </w:tc>
        <w:tc>
          <w:tcPr>
            <w:tcW w:w="1751" w:type="dxa"/>
            <w:tcBorders>
              <w:bottom w:val="single" w:color="000000" w:sz="6" w:space="0"/>
              <w:right w:val="single" w:color="000000" w:sz="6" w:space="0"/>
            </w:tcBorders>
          </w:tcPr>
          <w:p w14:paraId="121D55E4">
            <w:pPr>
              <w:rPr>
                <w:rFonts w:ascii="宋体" w:hAnsi="宋体" w:eastAsia="宋体" w:cs="宋体"/>
              </w:rPr>
            </w:pPr>
          </w:p>
        </w:tc>
      </w:tr>
    </w:tbl>
    <w:p w14:paraId="4836D9EA">
      <w:pPr>
        <w:pStyle w:val="5"/>
        <w:spacing w:line="284" w:lineRule="auto"/>
        <w:rPr>
          <w:rFonts w:ascii="宋体" w:hAnsi="宋体" w:eastAsia="宋体" w:cs="宋体"/>
        </w:rPr>
      </w:pPr>
    </w:p>
    <w:p w14:paraId="161547E8">
      <w:pPr>
        <w:pStyle w:val="5"/>
        <w:spacing w:line="284" w:lineRule="auto"/>
        <w:rPr>
          <w:rFonts w:ascii="宋体" w:hAnsi="宋体" w:eastAsia="宋体" w:cs="宋体"/>
        </w:rPr>
      </w:pPr>
    </w:p>
    <w:p w14:paraId="47F76541">
      <w:pPr>
        <w:pStyle w:val="5"/>
        <w:spacing w:line="284" w:lineRule="auto"/>
        <w:rPr>
          <w:rFonts w:ascii="宋体" w:hAnsi="宋体" w:eastAsia="宋体" w:cs="宋体"/>
        </w:rPr>
      </w:pPr>
    </w:p>
    <w:p w14:paraId="306AF1FB">
      <w:pPr>
        <w:spacing w:before="92" w:line="219" w:lineRule="auto"/>
        <w:ind w:left="3554"/>
        <w:outlineLvl w:val="0"/>
        <w:rPr>
          <w:rFonts w:ascii="宋体" w:hAnsi="宋体" w:eastAsia="宋体" w:cs="宋体"/>
          <w:sz w:val="28"/>
          <w:szCs w:val="28"/>
        </w:rPr>
      </w:pPr>
      <w:bookmarkStart w:id="765" w:name="bookmark198"/>
      <w:bookmarkEnd w:id="765"/>
      <w:bookmarkStart w:id="766" w:name="bookmark199"/>
      <w:bookmarkEnd w:id="766"/>
      <w:bookmarkStart w:id="767" w:name="_Toc27400"/>
      <w:r>
        <w:rPr>
          <w:rFonts w:hint="eastAsia" w:ascii="宋体" w:hAnsi="宋体" w:eastAsia="宋体" w:cs="宋体"/>
          <w:spacing w:val="-2"/>
          <w:sz w:val="28"/>
          <w:szCs w:val="28"/>
        </w:rPr>
        <w:t>（十四）税金计价表</w:t>
      </w:r>
      <w:bookmarkEnd w:id="767"/>
    </w:p>
    <w:p w14:paraId="6B540BA2">
      <w:pPr>
        <w:spacing w:before="287"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10"/>
          <w:lang w:eastAsia="zh-CN"/>
        </w:rPr>
        <w:t xml:space="preserve">   </w:t>
      </w:r>
      <w:r>
        <w:rPr>
          <w:rFonts w:hint="eastAsia" w:ascii="宋体" w:hAnsi="宋体" w:eastAsia="宋体" w:cs="宋体"/>
          <w:spacing w:val="-2"/>
          <w:lang w:eastAsia="zh-CN"/>
        </w:rPr>
        <w:t>页</w:t>
      </w:r>
    </w:p>
    <w:p w14:paraId="206F84E2">
      <w:pPr>
        <w:spacing w:line="88" w:lineRule="exact"/>
        <w:rPr>
          <w:rFonts w:ascii="宋体" w:hAnsi="宋体" w:eastAsia="宋体" w:cs="宋体"/>
          <w:lang w:eastAsia="zh-CN"/>
        </w:rPr>
      </w:pPr>
    </w:p>
    <w:tbl>
      <w:tblPr>
        <w:tblStyle w:val="14"/>
        <w:tblW w:w="95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138"/>
        <w:gridCol w:w="3048"/>
        <w:gridCol w:w="1536"/>
        <w:gridCol w:w="990"/>
        <w:gridCol w:w="1097"/>
      </w:tblGrid>
      <w:tr w14:paraId="1017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67" w:type="dxa"/>
            <w:tcBorders>
              <w:top w:val="single" w:color="000000" w:sz="6" w:space="0"/>
              <w:left w:val="single" w:color="000000" w:sz="6" w:space="0"/>
            </w:tcBorders>
          </w:tcPr>
          <w:p w14:paraId="2960801A">
            <w:pPr>
              <w:pStyle w:val="15"/>
              <w:spacing w:before="242" w:line="222" w:lineRule="auto"/>
              <w:ind w:left="169"/>
            </w:pPr>
            <w:r>
              <w:rPr>
                <w:rFonts w:hint="eastAsia"/>
                <w:spacing w:val="-2"/>
              </w:rPr>
              <w:t>序号</w:t>
            </w:r>
          </w:p>
        </w:tc>
        <w:tc>
          <w:tcPr>
            <w:tcW w:w="2138" w:type="dxa"/>
            <w:tcBorders>
              <w:top w:val="single" w:color="000000" w:sz="6" w:space="0"/>
            </w:tcBorders>
          </w:tcPr>
          <w:p w14:paraId="1E48890E">
            <w:pPr>
              <w:pStyle w:val="15"/>
              <w:spacing w:before="243" w:line="221" w:lineRule="auto"/>
              <w:ind w:left="652"/>
            </w:pPr>
            <w:r>
              <w:rPr>
                <w:rFonts w:hint="eastAsia"/>
                <w:spacing w:val="-3"/>
              </w:rPr>
              <w:t>项目名称</w:t>
            </w:r>
          </w:p>
        </w:tc>
        <w:tc>
          <w:tcPr>
            <w:tcW w:w="3048" w:type="dxa"/>
            <w:tcBorders>
              <w:top w:val="single" w:color="000000" w:sz="6" w:space="0"/>
            </w:tcBorders>
          </w:tcPr>
          <w:p w14:paraId="22FE687E">
            <w:pPr>
              <w:pStyle w:val="15"/>
              <w:spacing w:before="242" w:line="221" w:lineRule="auto"/>
              <w:ind w:left="1106"/>
            </w:pPr>
            <w:r>
              <w:rPr>
                <w:rFonts w:hint="eastAsia"/>
                <w:spacing w:val="-2"/>
              </w:rPr>
              <w:t>计算基础</w:t>
            </w:r>
          </w:p>
        </w:tc>
        <w:tc>
          <w:tcPr>
            <w:tcW w:w="1536" w:type="dxa"/>
            <w:tcBorders>
              <w:top w:val="single" w:color="000000" w:sz="6" w:space="0"/>
            </w:tcBorders>
          </w:tcPr>
          <w:p w14:paraId="020208FD">
            <w:pPr>
              <w:pStyle w:val="15"/>
              <w:spacing w:before="242" w:line="221" w:lineRule="auto"/>
              <w:ind w:left="355"/>
            </w:pPr>
            <w:r>
              <w:rPr>
                <w:rFonts w:hint="eastAsia"/>
                <w:spacing w:val="-2"/>
              </w:rPr>
              <w:t>计算基数</w:t>
            </w:r>
          </w:p>
        </w:tc>
        <w:tc>
          <w:tcPr>
            <w:tcW w:w="990" w:type="dxa"/>
            <w:tcBorders>
              <w:top w:val="single" w:color="000000" w:sz="6" w:space="0"/>
            </w:tcBorders>
          </w:tcPr>
          <w:p w14:paraId="08C988A7">
            <w:pPr>
              <w:spacing w:before="4" w:line="74" w:lineRule="exact"/>
              <w:ind w:firstLine="1"/>
              <w:rPr>
                <w:rFonts w:ascii="宋体" w:hAnsi="宋体" w:eastAsia="宋体" w:cs="宋体"/>
              </w:rPr>
            </w:pPr>
            <w:r>
              <w:rPr>
                <w:rFonts w:ascii="宋体" w:hAnsi="宋体" w:eastAsia="宋体" w:cs="宋体"/>
                <w:position w:val="-1"/>
              </w:rPr>
              <w:pict>
                <v:shape id="_x0000_s1035" o:spid="_x0000_s1035" style="height:3.75pt;width:49.35pt;" stroked="f" coordsize="986,75" path="m0,74l986,74,986,0,0,0,0,74xe">
                  <v:path/>
                  <v:fill focussize="0,0"/>
                  <v:stroke on="f"/>
                  <v:imagedata o:title=""/>
                  <o:lock v:ext="edit"/>
                  <w10:wrap type="none"/>
                  <w10:anchorlock/>
                </v:shape>
              </w:pict>
            </w:r>
          </w:p>
          <w:p w14:paraId="1B478B5E">
            <w:pPr>
              <w:pStyle w:val="15"/>
              <w:spacing w:before="28" w:line="227" w:lineRule="auto"/>
              <w:ind w:left="332" w:right="274" w:hanging="25"/>
            </w:pPr>
            <w:r>
              <w:rPr>
                <w:rFonts w:hint="eastAsia"/>
                <w:spacing w:val="-9"/>
              </w:rPr>
              <w:t>费率</w:t>
            </w:r>
            <w:r>
              <w:rPr>
                <w:rFonts w:hint="eastAsia"/>
              </w:rPr>
              <w:t xml:space="preserve"> </w:t>
            </w:r>
            <w:r>
              <w:rPr>
                <w:rFonts w:hint="eastAsia"/>
                <w:spacing w:val="-15"/>
              </w:rPr>
              <w:t>(％)</w:t>
            </w:r>
          </w:p>
          <w:p w14:paraId="40457429">
            <w:pPr>
              <w:spacing w:line="64" w:lineRule="exact"/>
              <w:ind w:firstLine="1"/>
              <w:rPr>
                <w:rFonts w:ascii="宋体" w:hAnsi="宋体" w:eastAsia="宋体" w:cs="宋体"/>
              </w:rPr>
            </w:pPr>
            <w:r>
              <w:rPr>
                <w:rFonts w:ascii="宋体" w:hAnsi="宋体" w:eastAsia="宋体" w:cs="宋体"/>
                <w:position w:val="-2"/>
              </w:rPr>
              <w:pict>
                <v:shape id="_x0000_s1034" o:spid="_x0000_s1034" style="height:3.65pt;width:49.35pt;" stroked="f" coordsize="986,73" path="m0,72l986,72,986,0,0,0,0,72xe">
                  <v:path/>
                  <v:fill focussize="0,0"/>
                  <v:stroke on="f"/>
                  <v:imagedata o:title=""/>
                  <o:lock v:ext="edit"/>
                  <w10:wrap type="none"/>
                  <w10:anchorlock/>
                </v:shape>
              </w:pict>
            </w:r>
          </w:p>
        </w:tc>
        <w:tc>
          <w:tcPr>
            <w:tcW w:w="1097" w:type="dxa"/>
            <w:tcBorders>
              <w:top w:val="single" w:color="000000" w:sz="6" w:space="0"/>
              <w:right w:val="single" w:color="000000" w:sz="6" w:space="0"/>
            </w:tcBorders>
          </w:tcPr>
          <w:p w14:paraId="22FD4F53">
            <w:pPr>
              <w:pStyle w:val="15"/>
              <w:spacing w:before="242" w:line="221" w:lineRule="auto"/>
              <w:ind w:left="138"/>
            </w:pPr>
            <w:r>
              <w:rPr>
                <w:rFonts w:hint="eastAsia"/>
                <w:spacing w:val="-2"/>
              </w:rPr>
              <w:t>金额(元)</w:t>
            </w:r>
          </w:p>
        </w:tc>
      </w:tr>
      <w:tr w14:paraId="2DAA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7" w:type="dxa"/>
            <w:tcBorders>
              <w:left w:val="single" w:color="000000" w:sz="6" w:space="0"/>
            </w:tcBorders>
          </w:tcPr>
          <w:p w14:paraId="5EAEB2A9">
            <w:pPr>
              <w:spacing w:line="298" w:lineRule="auto"/>
              <w:rPr>
                <w:rFonts w:ascii="宋体" w:hAnsi="宋体" w:eastAsia="宋体" w:cs="宋体"/>
              </w:rPr>
            </w:pPr>
          </w:p>
          <w:p w14:paraId="687191E9">
            <w:pPr>
              <w:pStyle w:val="15"/>
              <w:spacing w:before="68" w:line="183" w:lineRule="auto"/>
              <w:ind w:left="344"/>
            </w:pPr>
            <w:r>
              <w:rPr>
                <w:rFonts w:hint="eastAsia"/>
              </w:rPr>
              <w:t>1</w:t>
            </w:r>
          </w:p>
        </w:tc>
        <w:tc>
          <w:tcPr>
            <w:tcW w:w="2138" w:type="dxa"/>
          </w:tcPr>
          <w:p w14:paraId="1E531E8B">
            <w:pPr>
              <w:spacing w:line="264" w:lineRule="auto"/>
              <w:rPr>
                <w:rFonts w:ascii="宋体" w:hAnsi="宋体" w:eastAsia="宋体" w:cs="宋体"/>
              </w:rPr>
            </w:pPr>
          </w:p>
          <w:p w14:paraId="7782C759">
            <w:pPr>
              <w:pStyle w:val="15"/>
              <w:spacing w:before="68" w:line="221" w:lineRule="auto"/>
              <w:ind w:left="108"/>
            </w:pPr>
            <w:r>
              <w:rPr>
                <w:rFonts w:hint="eastAsia"/>
                <w:spacing w:val="-2"/>
              </w:rPr>
              <w:t>增值税</w:t>
            </w:r>
          </w:p>
        </w:tc>
        <w:tc>
          <w:tcPr>
            <w:tcW w:w="3048" w:type="dxa"/>
          </w:tcPr>
          <w:p w14:paraId="0822E00A">
            <w:pPr>
              <w:rPr>
                <w:rFonts w:ascii="宋体" w:hAnsi="宋体" w:eastAsia="宋体" w:cs="宋体"/>
              </w:rPr>
            </w:pPr>
          </w:p>
        </w:tc>
        <w:tc>
          <w:tcPr>
            <w:tcW w:w="1536" w:type="dxa"/>
          </w:tcPr>
          <w:p w14:paraId="0D495CE5">
            <w:pPr>
              <w:rPr>
                <w:rFonts w:ascii="宋体" w:hAnsi="宋体" w:eastAsia="宋体" w:cs="宋体"/>
              </w:rPr>
            </w:pPr>
          </w:p>
        </w:tc>
        <w:tc>
          <w:tcPr>
            <w:tcW w:w="990" w:type="dxa"/>
          </w:tcPr>
          <w:p w14:paraId="780871C1">
            <w:pPr>
              <w:rPr>
                <w:rFonts w:ascii="宋体" w:hAnsi="宋体" w:eastAsia="宋体" w:cs="宋体"/>
              </w:rPr>
            </w:pPr>
          </w:p>
        </w:tc>
        <w:tc>
          <w:tcPr>
            <w:tcW w:w="1097" w:type="dxa"/>
            <w:tcBorders>
              <w:right w:val="single" w:color="000000" w:sz="6" w:space="0"/>
            </w:tcBorders>
          </w:tcPr>
          <w:p w14:paraId="5DCA4BD0">
            <w:pPr>
              <w:rPr>
                <w:rFonts w:ascii="宋体" w:hAnsi="宋体" w:eastAsia="宋体" w:cs="宋体"/>
              </w:rPr>
            </w:pPr>
          </w:p>
        </w:tc>
      </w:tr>
      <w:tr w14:paraId="7D8A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67" w:type="dxa"/>
            <w:tcBorders>
              <w:left w:val="single" w:color="000000" w:sz="6" w:space="0"/>
            </w:tcBorders>
          </w:tcPr>
          <w:p w14:paraId="2E3C3267">
            <w:pPr>
              <w:rPr>
                <w:rFonts w:ascii="宋体" w:hAnsi="宋体" w:eastAsia="宋体" w:cs="宋体"/>
              </w:rPr>
            </w:pPr>
          </w:p>
        </w:tc>
        <w:tc>
          <w:tcPr>
            <w:tcW w:w="2138" w:type="dxa"/>
          </w:tcPr>
          <w:p w14:paraId="6EA02389">
            <w:pPr>
              <w:rPr>
                <w:rFonts w:ascii="宋体" w:hAnsi="宋体" w:eastAsia="宋体" w:cs="宋体"/>
              </w:rPr>
            </w:pPr>
          </w:p>
        </w:tc>
        <w:tc>
          <w:tcPr>
            <w:tcW w:w="3048" w:type="dxa"/>
          </w:tcPr>
          <w:p w14:paraId="3E3E8D6F">
            <w:pPr>
              <w:rPr>
                <w:rFonts w:ascii="宋体" w:hAnsi="宋体" w:eastAsia="宋体" w:cs="宋体"/>
              </w:rPr>
            </w:pPr>
          </w:p>
        </w:tc>
        <w:tc>
          <w:tcPr>
            <w:tcW w:w="1536" w:type="dxa"/>
          </w:tcPr>
          <w:p w14:paraId="749C517D">
            <w:pPr>
              <w:rPr>
                <w:rFonts w:ascii="宋体" w:hAnsi="宋体" w:eastAsia="宋体" w:cs="宋体"/>
              </w:rPr>
            </w:pPr>
          </w:p>
        </w:tc>
        <w:tc>
          <w:tcPr>
            <w:tcW w:w="990" w:type="dxa"/>
          </w:tcPr>
          <w:p w14:paraId="0D047649">
            <w:pPr>
              <w:rPr>
                <w:rFonts w:ascii="宋体" w:hAnsi="宋体" w:eastAsia="宋体" w:cs="宋体"/>
              </w:rPr>
            </w:pPr>
          </w:p>
        </w:tc>
        <w:tc>
          <w:tcPr>
            <w:tcW w:w="1097" w:type="dxa"/>
            <w:tcBorders>
              <w:right w:val="single" w:color="000000" w:sz="6" w:space="0"/>
            </w:tcBorders>
          </w:tcPr>
          <w:p w14:paraId="2935CBE8">
            <w:pPr>
              <w:rPr>
                <w:rFonts w:ascii="宋体" w:hAnsi="宋体" w:eastAsia="宋体" w:cs="宋体"/>
              </w:rPr>
            </w:pPr>
          </w:p>
        </w:tc>
      </w:tr>
      <w:tr w14:paraId="3C32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67" w:type="dxa"/>
            <w:tcBorders>
              <w:left w:val="single" w:color="000000" w:sz="6" w:space="0"/>
            </w:tcBorders>
          </w:tcPr>
          <w:p w14:paraId="05CB1AED">
            <w:pPr>
              <w:rPr>
                <w:rFonts w:ascii="宋体" w:hAnsi="宋体" w:eastAsia="宋体" w:cs="宋体"/>
              </w:rPr>
            </w:pPr>
          </w:p>
        </w:tc>
        <w:tc>
          <w:tcPr>
            <w:tcW w:w="2138" w:type="dxa"/>
          </w:tcPr>
          <w:p w14:paraId="30E685A0">
            <w:pPr>
              <w:rPr>
                <w:rFonts w:ascii="宋体" w:hAnsi="宋体" w:eastAsia="宋体" w:cs="宋体"/>
              </w:rPr>
            </w:pPr>
          </w:p>
        </w:tc>
        <w:tc>
          <w:tcPr>
            <w:tcW w:w="3048" w:type="dxa"/>
          </w:tcPr>
          <w:p w14:paraId="118A89C5">
            <w:pPr>
              <w:rPr>
                <w:rFonts w:ascii="宋体" w:hAnsi="宋体" w:eastAsia="宋体" w:cs="宋体"/>
              </w:rPr>
            </w:pPr>
          </w:p>
        </w:tc>
        <w:tc>
          <w:tcPr>
            <w:tcW w:w="1536" w:type="dxa"/>
          </w:tcPr>
          <w:p w14:paraId="1D28DBC9">
            <w:pPr>
              <w:rPr>
                <w:rFonts w:ascii="宋体" w:hAnsi="宋体" w:eastAsia="宋体" w:cs="宋体"/>
              </w:rPr>
            </w:pPr>
          </w:p>
        </w:tc>
        <w:tc>
          <w:tcPr>
            <w:tcW w:w="990" w:type="dxa"/>
          </w:tcPr>
          <w:p w14:paraId="6714EC6A">
            <w:pPr>
              <w:rPr>
                <w:rFonts w:ascii="宋体" w:hAnsi="宋体" w:eastAsia="宋体" w:cs="宋体"/>
              </w:rPr>
            </w:pPr>
          </w:p>
        </w:tc>
        <w:tc>
          <w:tcPr>
            <w:tcW w:w="1097" w:type="dxa"/>
            <w:tcBorders>
              <w:right w:val="single" w:color="000000" w:sz="6" w:space="0"/>
            </w:tcBorders>
          </w:tcPr>
          <w:p w14:paraId="1E5F9269">
            <w:pPr>
              <w:rPr>
                <w:rFonts w:ascii="宋体" w:hAnsi="宋体" w:eastAsia="宋体" w:cs="宋体"/>
              </w:rPr>
            </w:pPr>
          </w:p>
        </w:tc>
      </w:tr>
      <w:tr w14:paraId="69136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479" w:type="dxa"/>
            <w:gridSpan w:val="5"/>
            <w:tcBorders>
              <w:left w:val="single" w:color="000000" w:sz="6" w:space="0"/>
              <w:bottom w:val="single" w:color="000000" w:sz="6" w:space="0"/>
            </w:tcBorders>
          </w:tcPr>
          <w:p w14:paraId="4B6C14AD">
            <w:pPr>
              <w:pStyle w:val="15"/>
              <w:spacing w:before="245" w:line="222" w:lineRule="auto"/>
              <w:ind w:left="3928"/>
            </w:pPr>
            <w:r>
              <w:rPr>
                <w:rFonts w:hint="eastAsia"/>
                <w:spacing w:val="-4"/>
              </w:rPr>
              <w:t>合</w:t>
            </w:r>
            <w:r>
              <w:rPr>
                <w:rFonts w:hint="eastAsia"/>
                <w:spacing w:val="4"/>
              </w:rPr>
              <w:t xml:space="preserve">  </w:t>
            </w:r>
            <w:r>
              <w:rPr>
                <w:rFonts w:hint="eastAsia"/>
                <w:spacing w:val="-4"/>
              </w:rPr>
              <w:t>计</w:t>
            </w:r>
          </w:p>
        </w:tc>
        <w:tc>
          <w:tcPr>
            <w:tcW w:w="1097" w:type="dxa"/>
            <w:tcBorders>
              <w:bottom w:val="single" w:color="000000" w:sz="6" w:space="0"/>
              <w:right w:val="single" w:color="000000" w:sz="6" w:space="0"/>
            </w:tcBorders>
          </w:tcPr>
          <w:p w14:paraId="68EABAAF">
            <w:pPr>
              <w:rPr>
                <w:rFonts w:ascii="宋体" w:hAnsi="宋体" w:eastAsia="宋体" w:cs="宋体"/>
              </w:rPr>
            </w:pPr>
          </w:p>
        </w:tc>
      </w:tr>
    </w:tbl>
    <w:p w14:paraId="3C1BD8E1">
      <w:pPr>
        <w:pStyle w:val="5"/>
        <w:rPr>
          <w:rFonts w:ascii="宋体" w:hAnsi="宋体" w:eastAsia="宋体" w:cs="宋体"/>
        </w:rPr>
      </w:pPr>
    </w:p>
    <w:p w14:paraId="19AB4E5B">
      <w:pPr>
        <w:rPr>
          <w:rFonts w:ascii="宋体" w:hAnsi="宋体" w:eastAsia="宋体" w:cs="宋体"/>
        </w:rPr>
        <w:sectPr>
          <w:footerReference r:id="rId56" w:type="default"/>
          <w:pgSz w:w="11907" w:h="16843"/>
          <w:pgMar w:top="1247" w:right="1417" w:bottom="1247" w:left="1417" w:header="0" w:footer="907" w:gutter="0"/>
          <w:cols w:space="0" w:num="1"/>
        </w:sectPr>
      </w:pPr>
    </w:p>
    <w:p w14:paraId="42761A83">
      <w:pPr>
        <w:pStyle w:val="5"/>
        <w:spacing w:line="283" w:lineRule="auto"/>
        <w:rPr>
          <w:rFonts w:ascii="宋体" w:hAnsi="宋体" w:eastAsia="宋体" w:cs="宋体"/>
        </w:rPr>
      </w:pPr>
    </w:p>
    <w:p w14:paraId="02EEE91C">
      <w:pPr>
        <w:spacing w:before="91" w:line="219" w:lineRule="auto"/>
        <w:ind w:left="1727"/>
        <w:outlineLvl w:val="0"/>
        <w:rPr>
          <w:rFonts w:ascii="宋体" w:hAnsi="宋体" w:eastAsia="宋体" w:cs="宋体"/>
          <w:sz w:val="28"/>
          <w:szCs w:val="28"/>
          <w:lang w:eastAsia="zh-CN"/>
        </w:rPr>
      </w:pPr>
      <w:bookmarkStart w:id="768" w:name="bookmark200"/>
      <w:bookmarkEnd w:id="768"/>
      <w:bookmarkStart w:id="769" w:name="bookmark201"/>
      <w:bookmarkEnd w:id="769"/>
      <w:bookmarkStart w:id="770" w:name="_Toc31850"/>
      <w:r>
        <w:rPr>
          <w:rFonts w:hint="eastAsia" w:ascii="宋体" w:hAnsi="宋体" w:eastAsia="宋体" w:cs="宋体"/>
          <w:spacing w:val="-1"/>
          <w:sz w:val="28"/>
          <w:szCs w:val="28"/>
          <w:lang w:eastAsia="zh-CN"/>
        </w:rPr>
        <w:t>（十五）材料（工程设备）暂估单价一览表</w:t>
      </w:r>
      <w:bookmarkEnd w:id="770"/>
    </w:p>
    <w:p w14:paraId="35B9738D">
      <w:pPr>
        <w:spacing w:before="286"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10"/>
          <w:lang w:eastAsia="zh-CN"/>
        </w:rPr>
        <w:t xml:space="preserve">   </w:t>
      </w:r>
      <w:r>
        <w:rPr>
          <w:rFonts w:hint="eastAsia" w:ascii="宋体" w:hAnsi="宋体" w:eastAsia="宋体" w:cs="宋体"/>
          <w:spacing w:val="-2"/>
          <w:lang w:eastAsia="zh-CN"/>
        </w:rPr>
        <w:t>页</w:t>
      </w:r>
    </w:p>
    <w:p w14:paraId="4343F934">
      <w:pPr>
        <w:spacing w:line="88" w:lineRule="exact"/>
        <w:rPr>
          <w:rFonts w:ascii="宋体" w:hAnsi="宋体" w:eastAsia="宋体" w:cs="宋体"/>
          <w:lang w:eastAsia="zh-CN"/>
        </w:rPr>
      </w:pPr>
    </w:p>
    <w:tbl>
      <w:tblPr>
        <w:tblStyle w:val="14"/>
        <w:tblW w:w="87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3546"/>
        <w:gridCol w:w="1342"/>
        <w:gridCol w:w="1294"/>
        <w:gridCol w:w="1454"/>
      </w:tblGrid>
      <w:tr w14:paraId="5EE9F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88" w:type="dxa"/>
            <w:tcBorders>
              <w:top w:val="single" w:color="000000" w:sz="6" w:space="0"/>
              <w:left w:val="single" w:color="000000" w:sz="6" w:space="0"/>
            </w:tcBorders>
          </w:tcPr>
          <w:p w14:paraId="1F831C8A">
            <w:pPr>
              <w:pStyle w:val="15"/>
              <w:spacing w:before="242" w:line="222" w:lineRule="auto"/>
              <w:ind w:left="330"/>
            </w:pPr>
            <w:r>
              <w:rPr>
                <w:rFonts w:hint="eastAsia"/>
                <w:spacing w:val="-2"/>
              </w:rPr>
              <w:t>序号</w:t>
            </w:r>
          </w:p>
        </w:tc>
        <w:tc>
          <w:tcPr>
            <w:tcW w:w="3546" w:type="dxa"/>
            <w:tcBorders>
              <w:top w:val="single" w:color="000000" w:sz="6" w:space="0"/>
            </w:tcBorders>
          </w:tcPr>
          <w:p w14:paraId="0AD922CE">
            <w:pPr>
              <w:pStyle w:val="15"/>
              <w:spacing w:before="242" w:line="220" w:lineRule="auto"/>
              <w:ind w:left="196"/>
              <w:rPr>
                <w:lang w:eastAsia="zh-CN"/>
              </w:rPr>
            </w:pPr>
            <w:r>
              <w:rPr>
                <w:rFonts w:hint="eastAsia"/>
                <w:spacing w:val="-1"/>
                <w:lang w:eastAsia="zh-CN"/>
              </w:rPr>
              <w:t>材料(工程设备)名称、规格、型号</w:t>
            </w:r>
          </w:p>
        </w:tc>
        <w:tc>
          <w:tcPr>
            <w:tcW w:w="1342" w:type="dxa"/>
            <w:tcBorders>
              <w:top w:val="single" w:color="000000" w:sz="6" w:space="0"/>
            </w:tcBorders>
          </w:tcPr>
          <w:p w14:paraId="76E778F1">
            <w:pPr>
              <w:pStyle w:val="15"/>
              <w:spacing w:before="243" w:line="221" w:lineRule="auto"/>
              <w:ind w:left="258"/>
            </w:pPr>
            <w:r>
              <w:rPr>
                <w:rFonts w:hint="eastAsia"/>
                <w:spacing w:val="-2"/>
              </w:rPr>
              <w:t>计量单位</w:t>
            </w:r>
          </w:p>
        </w:tc>
        <w:tc>
          <w:tcPr>
            <w:tcW w:w="1294" w:type="dxa"/>
            <w:tcBorders>
              <w:top w:val="single" w:color="000000" w:sz="6" w:space="0"/>
            </w:tcBorders>
          </w:tcPr>
          <w:p w14:paraId="311467DE">
            <w:pPr>
              <w:pStyle w:val="15"/>
              <w:spacing w:before="242" w:line="221" w:lineRule="auto"/>
              <w:ind w:left="444"/>
            </w:pPr>
            <w:r>
              <w:rPr>
                <w:rFonts w:hint="eastAsia"/>
                <w:spacing w:val="-2"/>
              </w:rPr>
              <w:t>数量</w:t>
            </w:r>
          </w:p>
        </w:tc>
        <w:tc>
          <w:tcPr>
            <w:tcW w:w="1454" w:type="dxa"/>
            <w:tcBorders>
              <w:top w:val="single" w:color="000000" w:sz="6" w:space="0"/>
              <w:right w:val="single" w:color="000000" w:sz="6" w:space="0"/>
            </w:tcBorders>
          </w:tcPr>
          <w:p w14:paraId="4133CC6B">
            <w:pPr>
              <w:pStyle w:val="15"/>
              <w:spacing w:before="242" w:line="219" w:lineRule="auto"/>
              <w:ind w:left="315"/>
            </w:pPr>
            <w:r>
              <w:rPr>
                <w:rFonts w:hint="eastAsia"/>
                <w:spacing w:val="-2"/>
              </w:rPr>
              <w:t>单价(元)</w:t>
            </w:r>
          </w:p>
        </w:tc>
      </w:tr>
      <w:tr w14:paraId="3131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88" w:type="dxa"/>
            <w:tcBorders>
              <w:left w:val="single" w:color="000000" w:sz="6" w:space="0"/>
            </w:tcBorders>
          </w:tcPr>
          <w:p w14:paraId="000CD4D5">
            <w:pPr>
              <w:rPr>
                <w:rFonts w:ascii="宋体" w:hAnsi="宋体" w:eastAsia="宋体" w:cs="宋体"/>
              </w:rPr>
            </w:pPr>
          </w:p>
        </w:tc>
        <w:tc>
          <w:tcPr>
            <w:tcW w:w="3546" w:type="dxa"/>
          </w:tcPr>
          <w:p w14:paraId="2D4B1D39">
            <w:pPr>
              <w:rPr>
                <w:rFonts w:ascii="宋体" w:hAnsi="宋体" w:eastAsia="宋体" w:cs="宋体"/>
              </w:rPr>
            </w:pPr>
          </w:p>
        </w:tc>
        <w:tc>
          <w:tcPr>
            <w:tcW w:w="1342" w:type="dxa"/>
          </w:tcPr>
          <w:p w14:paraId="1EF45046">
            <w:pPr>
              <w:rPr>
                <w:rFonts w:ascii="宋体" w:hAnsi="宋体" w:eastAsia="宋体" w:cs="宋体"/>
              </w:rPr>
            </w:pPr>
          </w:p>
        </w:tc>
        <w:tc>
          <w:tcPr>
            <w:tcW w:w="1294" w:type="dxa"/>
          </w:tcPr>
          <w:p w14:paraId="320B37A2">
            <w:pPr>
              <w:rPr>
                <w:rFonts w:ascii="宋体" w:hAnsi="宋体" w:eastAsia="宋体" w:cs="宋体"/>
              </w:rPr>
            </w:pPr>
          </w:p>
        </w:tc>
        <w:tc>
          <w:tcPr>
            <w:tcW w:w="1454" w:type="dxa"/>
            <w:tcBorders>
              <w:right w:val="single" w:color="000000" w:sz="6" w:space="0"/>
            </w:tcBorders>
          </w:tcPr>
          <w:p w14:paraId="5404FA11">
            <w:pPr>
              <w:rPr>
                <w:rFonts w:ascii="宋体" w:hAnsi="宋体" w:eastAsia="宋体" w:cs="宋体"/>
              </w:rPr>
            </w:pPr>
          </w:p>
        </w:tc>
      </w:tr>
      <w:tr w14:paraId="574C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8" w:type="dxa"/>
            <w:tcBorders>
              <w:left w:val="single" w:color="000000" w:sz="6" w:space="0"/>
            </w:tcBorders>
          </w:tcPr>
          <w:p w14:paraId="7A75670A">
            <w:pPr>
              <w:rPr>
                <w:rFonts w:ascii="宋体" w:hAnsi="宋体" w:eastAsia="宋体" w:cs="宋体"/>
              </w:rPr>
            </w:pPr>
          </w:p>
        </w:tc>
        <w:tc>
          <w:tcPr>
            <w:tcW w:w="3546" w:type="dxa"/>
          </w:tcPr>
          <w:p w14:paraId="11C9645B">
            <w:pPr>
              <w:rPr>
                <w:rFonts w:ascii="宋体" w:hAnsi="宋体" w:eastAsia="宋体" w:cs="宋体"/>
              </w:rPr>
            </w:pPr>
          </w:p>
        </w:tc>
        <w:tc>
          <w:tcPr>
            <w:tcW w:w="1342" w:type="dxa"/>
          </w:tcPr>
          <w:p w14:paraId="110F0780">
            <w:pPr>
              <w:rPr>
                <w:rFonts w:ascii="宋体" w:hAnsi="宋体" w:eastAsia="宋体" w:cs="宋体"/>
              </w:rPr>
            </w:pPr>
          </w:p>
        </w:tc>
        <w:tc>
          <w:tcPr>
            <w:tcW w:w="1294" w:type="dxa"/>
          </w:tcPr>
          <w:p w14:paraId="692A26D8">
            <w:pPr>
              <w:rPr>
                <w:rFonts w:ascii="宋体" w:hAnsi="宋体" w:eastAsia="宋体" w:cs="宋体"/>
              </w:rPr>
            </w:pPr>
          </w:p>
        </w:tc>
        <w:tc>
          <w:tcPr>
            <w:tcW w:w="1454" w:type="dxa"/>
            <w:tcBorders>
              <w:right w:val="single" w:color="000000" w:sz="6" w:space="0"/>
            </w:tcBorders>
          </w:tcPr>
          <w:p w14:paraId="2131E211">
            <w:pPr>
              <w:rPr>
                <w:rFonts w:ascii="宋体" w:hAnsi="宋体" w:eastAsia="宋体" w:cs="宋体"/>
              </w:rPr>
            </w:pPr>
          </w:p>
        </w:tc>
      </w:tr>
      <w:tr w14:paraId="0E14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88" w:type="dxa"/>
            <w:tcBorders>
              <w:left w:val="single" w:color="000000" w:sz="6" w:space="0"/>
            </w:tcBorders>
          </w:tcPr>
          <w:p w14:paraId="6C26AB67">
            <w:pPr>
              <w:rPr>
                <w:rFonts w:ascii="宋体" w:hAnsi="宋体" w:eastAsia="宋体" w:cs="宋体"/>
              </w:rPr>
            </w:pPr>
          </w:p>
        </w:tc>
        <w:tc>
          <w:tcPr>
            <w:tcW w:w="3546" w:type="dxa"/>
          </w:tcPr>
          <w:p w14:paraId="02888952">
            <w:pPr>
              <w:rPr>
                <w:rFonts w:ascii="宋体" w:hAnsi="宋体" w:eastAsia="宋体" w:cs="宋体"/>
              </w:rPr>
            </w:pPr>
          </w:p>
        </w:tc>
        <w:tc>
          <w:tcPr>
            <w:tcW w:w="1342" w:type="dxa"/>
          </w:tcPr>
          <w:p w14:paraId="60A03D16">
            <w:pPr>
              <w:rPr>
                <w:rFonts w:ascii="宋体" w:hAnsi="宋体" w:eastAsia="宋体" w:cs="宋体"/>
              </w:rPr>
            </w:pPr>
          </w:p>
        </w:tc>
        <w:tc>
          <w:tcPr>
            <w:tcW w:w="1294" w:type="dxa"/>
          </w:tcPr>
          <w:p w14:paraId="4C4252A6">
            <w:pPr>
              <w:rPr>
                <w:rFonts w:ascii="宋体" w:hAnsi="宋体" w:eastAsia="宋体" w:cs="宋体"/>
              </w:rPr>
            </w:pPr>
          </w:p>
        </w:tc>
        <w:tc>
          <w:tcPr>
            <w:tcW w:w="1454" w:type="dxa"/>
            <w:tcBorders>
              <w:right w:val="single" w:color="000000" w:sz="6" w:space="0"/>
            </w:tcBorders>
          </w:tcPr>
          <w:p w14:paraId="072A3145">
            <w:pPr>
              <w:rPr>
                <w:rFonts w:ascii="宋体" w:hAnsi="宋体" w:eastAsia="宋体" w:cs="宋体"/>
              </w:rPr>
            </w:pPr>
          </w:p>
        </w:tc>
      </w:tr>
      <w:tr w14:paraId="3FFE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88" w:type="dxa"/>
            <w:tcBorders>
              <w:left w:val="single" w:color="000000" w:sz="6" w:space="0"/>
            </w:tcBorders>
          </w:tcPr>
          <w:p w14:paraId="1E8119EE">
            <w:pPr>
              <w:rPr>
                <w:rFonts w:ascii="宋体" w:hAnsi="宋体" w:eastAsia="宋体" w:cs="宋体"/>
              </w:rPr>
            </w:pPr>
          </w:p>
        </w:tc>
        <w:tc>
          <w:tcPr>
            <w:tcW w:w="3546" w:type="dxa"/>
          </w:tcPr>
          <w:p w14:paraId="656C1E08">
            <w:pPr>
              <w:rPr>
                <w:rFonts w:ascii="宋体" w:hAnsi="宋体" w:eastAsia="宋体" w:cs="宋体"/>
              </w:rPr>
            </w:pPr>
          </w:p>
        </w:tc>
        <w:tc>
          <w:tcPr>
            <w:tcW w:w="1342" w:type="dxa"/>
          </w:tcPr>
          <w:p w14:paraId="71B21D96">
            <w:pPr>
              <w:rPr>
                <w:rFonts w:ascii="宋体" w:hAnsi="宋体" w:eastAsia="宋体" w:cs="宋体"/>
              </w:rPr>
            </w:pPr>
          </w:p>
        </w:tc>
        <w:tc>
          <w:tcPr>
            <w:tcW w:w="1294" w:type="dxa"/>
          </w:tcPr>
          <w:p w14:paraId="6EC1D68F">
            <w:pPr>
              <w:rPr>
                <w:rFonts w:ascii="宋体" w:hAnsi="宋体" w:eastAsia="宋体" w:cs="宋体"/>
              </w:rPr>
            </w:pPr>
          </w:p>
        </w:tc>
        <w:tc>
          <w:tcPr>
            <w:tcW w:w="1454" w:type="dxa"/>
            <w:tcBorders>
              <w:right w:val="single" w:color="000000" w:sz="6" w:space="0"/>
            </w:tcBorders>
          </w:tcPr>
          <w:p w14:paraId="75ACEABA">
            <w:pPr>
              <w:rPr>
                <w:rFonts w:ascii="宋体" w:hAnsi="宋体" w:eastAsia="宋体" w:cs="宋体"/>
              </w:rPr>
            </w:pPr>
          </w:p>
        </w:tc>
      </w:tr>
    </w:tbl>
    <w:p w14:paraId="02AA62CD">
      <w:pPr>
        <w:pStyle w:val="5"/>
        <w:spacing w:line="258" w:lineRule="auto"/>
        <w:rPr>
          <w:rFonts w:ascii="宋体" w:hAnsi="宋体" w:eastAsia="宋体" w:cs="宋体"/>
        </w:rPr>
      </w:pPr>
    </w:p>
    <w:p w14:paraId="04F73153">
      <w:pPr>
        <w:pStyle w:val="5"/>
        <w:spacing w:line="258" w:lineRule="auto"/>
        <w:rPr>
          <w:rFonts w:ascii="宋体" w:hAnsi="宋体" w:eastAsia="宋体" w:cs="宋体"/>
        </w:rPr>
      </w:pPr>
    </w:p>
    <w:p w14:paraId="5F4AE7DE">
      <w:pPr>
        <w:pStyle w:val="5"/>
        <w:spacing w:line="258" w:lineRule="auto"/>
        <w:rPr>
          <w:rFonts w:ascii="宋体" w:hAnsi="宋体" w:eastAsia="宋体" w:cs="宋体"/>
        </w:rPr>
      </w:pPr>
    </w:p>
    <w:p w14:paraId="568DBDEC">
      <w:pPr>
        <w:pStyle w:val="5"/>
        <w:spacing w:line="258" w:lineRule="auto"/>
        <w:rPr>
          <w:rFonts w:ascii="宋体" w:hAnsi="宋体" w:eastAsia="宋体" w:cs="宋体"/>
        </w:rPr>
      </w:pPr>
    </w:p>
    <w:p w14:paraId="257A4675">
      <w:pPr>
        <w:spacing w:before="91" w:line="219" w:lineRule="auto"/>
        <w:ind w:left="1588"/>
        <w:outlineLvl w:val="0"/>
        <w:rPr>
          <w:rFonts w:ascii="宋体" w:hAnsi="宋体" w:eastAsia="宋体" w:cs="宋体"/>
          <w:sz w:val="28"/>
          <w:szCs w:val="28"/>
          <w:lang w:eastAsia="zh-CN"/>
        </w:rPr>
      </w:pPr>
      <w:bookmarkStart w:id="771" w:name="bookmark203"/>
      <w:bookmarkEnd w:id="771"/>
      <w:bookmarkStart w:id="772" w:name="bookmark202"/>
      <w:bookmarkEnd w:id="772"/>
      <w:bookmarkStart w:id="773" w:name="_Toc29618"/>
      <w:r>
        <w:rPr>
          <w:rFonts w:hint="eastAsia" w:ascii="宋体" w:hAnsi="宋体" w:eastAsia="宋体" w:cs="宋体"/>
          <w:spacing w:val="-1"/>
          <w:sz w:val="28"/>
          <w:szCs w:val="28"/>
          <w:lang w:eastAsia="zh-CN"/>
        </w:rPr>
        <w:t>（十六）发包人提供材料（工程设备）一览表</w:t>
      </w:r>
      <w:bookmarkEnd w:id="773"/>
    </w:p>
    <w:p w14:paraId="2AB61804">
      <w:pPr>
        <w:spacing w:before="286" w:line="221" w:lineRule="auto"/>
        <w:ind w:left="128"/>
        <w:rPr>
          <w:rFonts w:ascii="宋体" w:hAnsi="宋体" w:eastAsia="宋体" w:cs="宋体"/>
          <w:lang w:eastAsia="zh-CN"/>
        </w:rPr>
      </w:pPr>
      <w:r>
        <w:rPr>
          <w:rFonts w:hint="eastAsia" w:ascii="宋体" w:hAnsi="宋体" w:eastAsia="宋体" w:cs="宋体"/>
          <w:spacing w:val="-2"/>
          <w:lang w:eastAsia="zh-CN"/>
        </w:rPr>
        <w:t>工程名称：</w:t>
      </w:r>
      <w:r>
        <w:rPr>
          <w:rFonts w:hint="eastAsia" w:ascii="宋体" w:hAnsi="宋体" w:eastAsia="宋体" w:cs="宋体"/>
          <w:lang w:eastAsia="zh-CN"/>
        </w:rPr>
        <w:t xml:space="preserve">                           </w:t>
      </w:r>
      <w:r>
        <w:rPr>
          <w:rFonts w:hint="eastAsia" w:ascii="宋体" w:hAnsi="宋体" w:eastAsia="宋体" w:cs="宋体"/>
          <w:spacing w:val="-2"/>
          <w:lang w:eastAsia="zh-CN"/>
        </w:rPr>
        <w:t>标段：</w:t>
      </w:r>
      <w:r>
        <w:rPr>
          <w:rFonts w:hint="eastAsia" w:ascii="宋体" w:hAnsi="宋体" w:eastAsia="宋体" w:cs="宋体"/>
          <w:lang w:eastAsia="zh-CN"/>
        </w:rPr>
        <w:t xml:space="preserve">                        </w:t>
      </w:r>
      <w:r>
        <w:rPr>
          <w:rFonts w:hint="eastAsia" w:ascii="宋体" w:hAnsi="宋体" w:eastAsia="宋体" w:cs="宋体"/>
          <w:spacing w:val="-2"/>
          <w:lang w:eastAsia="zh-CN"/>
        </w:rPr>
        <w:t>第   页共</w:t>
      </w:r>
      <w:r>
        <w:rPr>
          <w:rFonts w:hint="eastAsia" w:ascii="宋体" w:hAnsi="宋体" w:eastAsia="宋体" w:cs="宋体"/>
          <w:spacing w:val="10"/>
          <w:lang w:eastAsia="zh-CN"/>
        </w:rPr>
        <w:t xml:space="preserve">   </w:t>
      </w:r>
      <w:r>
        <w:rPr>
          <w:rFonts w:hint="eastAsia" w:ascii="宋体" w:hAnsi="宋体" w:eastAsia="宋体" w:cs="宋体"/>
          <w:spacing w:val="-2"/>
          <w:lang w:eastAsia="zh-CN"/>
        </w:rPr>
        <w:t>页</w:t>
      </w:r>
    </w:p>
    <w:p w14:paraId="57EEA15D">
      <w:pPr>
        <w:spacing w:line="89" w:lineRule="exact"/>
        <w:rPr>
          <w:rFonts w:ascii="宋体" w:hAnsi="宋体" w:eastAsia="宋体" w:cs="宋体"/>
          <w:lang w:eastAsia="zh-CN"/>
        </w:rPr>
      </w:pPr>
    </w:p>
    <w:tbl>
      <w:tblPr>
        <w:tblStyle w:val="14"/>
        <w:tblW w:w="87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2641"/>
        <w:gridCol w:w="1004"/>
        <w:gridCol w:w="1134"/>
        <w:gridCol w:w="1243"/>
        <w:gridCol w:w="966"/>
        <w:gridCol w:w="929"/>
      </w:tblGrid>
      <w:tr w14:paraId="2EF35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07" w:type="dxa"/>
            <w:tcBorders>
              <w:top w:val="single" w:color="000000" w:sz="6" w:space="0"/>
              <w:left w:val="single" w:color="000000" w:sz="6" w:space="0"/>
            </w:tcBorders>
          </w:tcPr>
          <w:p w14:paraId="5C13B173">
            <w:pPr>
              <w:pStyle w:val="15"/>
              <w:spacing w:before="245" w:line="222" w:lineRule="auto"/>
              <w:ind w:left="244"/>
            </w:pPr>
            <w:r>
              <w:rPr>
                <w:rFonts w:hint="eastAsia"/>
                <w:spacing w:val="-2"/>
              </w:rPr>
              <w:t>序号</w:t>
            </w:r>
          </w:p>
        </w:tc>
        <w:tc>
          <w:tcPr>
            <w:tcW w:w="2641" w:type="dxa"/>
            <w:tcBorders>
              <w:top w:val="single" w:color="000000" w:sz="6" w:space="0"/>
            </w:tcBorders>
          </w:tcPr>
          <w:p w14:paraId="73B16448">
            <w:pPr>
              <w:spacing w:before="6" w:line="72" w:lineRule="exact"/>
              <w:rPr>
                <w:rFonts w:ascii="宋体" w:hAnsi="宋体" w:eastAsia="宋体" w:cs="宋体"/>
              </w:rPr>
            </w:pPr>
            <w:r>
              <w:rPr>
                <w:rFonts w:ascii="宋体" w:hAnsi="宋体" w:eastAsia="宋体" w:cs="宋体"/>
                <w:position w:val="-1"/>
              </w:rPr>
              <w:pict>
                <v:shape id="_x0000_s1033" o:spid="_x0000_s1033" style="height:3.65pt;width:132.05pt;" stroked="f" coordsize="2641,73" path="m0,72l2640,72,2640,0,0,0,0,72xe">
                  <v:path/>
                  <v:fill focussize="0,0"/>
                  <v:stroke on="f"/>
                  <v:imagedata o:title=""/>
                  <o:lock v:ext="edit"/>
                  <w10:wrap type="none"/>
                  <w10:anchorlock/>
                </v:shape>
              </w:pict>
            </w:r>
          </w:p>
          <w:p w14:paraId="41967E0C">
            <w:pPr>
              <w:pStyle w:val="15"/>
              <w:spacing w:before="30" w:line="226" w:lineRule="auto"/>
              <w:ind w:left="901" w:right="173" w:hanging="736"/>
              <w:rPr>
                <w:lang w:eastAsia="zh-CN"/>
              </w:rPr>
            </w:pPr>
            <w:r>
              <w:rPr>
                <w:rFonts w:hint="eastAsia"/>
                <w:spacing w:val="-2"/>
                <w:lang w:eastAsia="zh-CN"/>
              </w:rPr>
              <w:t>材料(工程设备)名称、规</w:t>
            </w:r>
            <w:r>
              <w:rPr>
                <w:rFonts w:hint="eastAsia"/>
                <w:spacing w:val="9"/>
                <w:lang w:eastAsia="zh-CN"/>
              </w:rPr>
              <w:t xml:space="preserve"> </w:t>
            </w:r>
            <w:r>
              <w:rPr>
                <w:rFonts w:hint="eastAsia"/>
                <w:spacing w:val="-2"/>
                <w:lang w:eastAsia="zh-CN"/>
              </w:rPr>
              <w:t>格、型号</w:t>
            </w:r>
          </w:p>
          <w:p w14:paraId="19293E2A">
            <w:pPr>
              <w:spacing w:line="65" w:lineRule="exact"/>
              <w:rPr>
                <w:rFonts w:ascii="宋体" w:hAnsi="宋体" w:eastAsia="宋体" w:cs="宋体"/>
              </w:rPr>
            </w:pPr>
            <w:r>
              <w:rPr>
                <w:rFonts w:ascii="宋体" w:hAnsi="宋体" w:eastAsia="宋体" w:cs="宋体"/>
                <w:position w:val="-1"/>
              </w:rPr>
              <w:pict>
                <v:shape id="_x0000_s1032" o:spid="_x0000_s1032" style="height:3.65pt;width:132.05pt;" stroked="f" coordsize="2641,73" path="m0,72l2640,72,2640,0,0,0,0,72xe">
                  <v:path/>
                  <v:fill focussize="0,0"/>
                  <v:stroke on="f"/>
                  <v:imagedata o:title=""/>
                  <o:lock v:ext="edit"/>
                  <w10:wrap type="none"/>
                  <w10:anchorlock/>
                </v:shape>
              </w:pict>
            </w:r>
          </w:p>
        </w:tc>
        <w:tc>
          <w:tcPr>
            <w:tcW w:w="1004" w:type="dxa"/>
            <w:tcBorders>
              <w:top w:val="single" w:color="000000" w:sz="6" w:space="0"/>
            </w:tcBorders>
          </w:tcPr>
          <w:p w14:paraId="68F65FC4">
            <w:pPr>
              <w:spacing w:before="6" w:line="72" w:lineRule="exact"/>
              <w:rPr>
                <w:rFonts w:ascii="宋体" w:hAnsi="宋体" w:eastAsia="宋体" w:cs="宋体"/>
              </w:rPr>
            </w:pPr>
            <w:r>
              <w:rPr>
                <w:rFonts w:ascii="宋体" w:hAnsi="宋体" w:eastAsia="宋体" w:cs="宋体"/>
                <w:position w:val="-1"/>
              </w:rPr>
              <w:pict>
                <v:shape id="_x0000_s1031" o:spid="_x0000_s1031" style="height:3.65pt;width:49.95pt;" stroked="f" coordsize="999,73" path="m0,72l998,72,998,0,0,0,0,72xe">
                  <v:path/>
                  <v:fill focussize="0,0"/>
                  <v:stroke on="f"/>
                  <v:imagedata o:title=""/>
                  <o:lock v:ext="edit"/>
                  <w10:wrap type="none"/>
                  <w10:anchorlock/>
                </v:shape>
              </w:pict>
            </w:r>
          </w:p>
          <w:p w14:paraId="76BB4315">
            <w:pPr>
              <w:pStyle w:val="15"/>
              <w:spacing w:before="30" w:line="226" w:lineRule="auto"/>
              <w:ind w:left="399" w:right="182" w:hanging="208"/>
            </w:pPr>
            <w:r>
              <w:rPr>
                <w:rFonts w:hint="eastAsia"/>
                <w:spacing w:val="-2"/>
              </w:rPr>
              <w:t>计量单</w:t>
            </w:r>
            <w:r>
              <w:rPr>
                <w:rFonts w:hint="eastAsia"/>
              </w:rPr>
              <w:t xml:space="preserve"> 位</w:t>
            </w:r>
          </w:p>
          <w:p w14:paraId="225EF1B8">
            <w:pPr>
              <w:spacing w:line="65" w:lineRule="exact"/>
              <w:rPr>
                <w:rFonts w:ascii="宋体" w:hAnsi="宋体" w:eastAsia="宋体" w:cs="宋体"/>
              </w:rPr>
            </w:pPr>
            <w:r>
              <w:rPr>
                <w:rFonts w:ascii="宋体" w:hAnsi="宋体" w:eastAsia="宋体" w:cs="宋体"/>
                <w:position w:val="-1"/>
              </w:rPr>
              <w:pict>
                <v:shape id="_x0000_s1030" o:spid="_x0000_s1030" style="height:3.65pt;width:49.95pt;" stroked="f" coordsize="999,73" path="m0,72l998,72,998,0,0,0,0,72xe">
                  <v:path/>
                  <v:fill focussize="0,0"/>
                  <v:stroke on="f"/>
                  <v:imagedata o:title=""/>
                  <o:lock v:ext="edit"/>
                  <w10:wrap type="none"/>
                  <w10:anchorlock/>
                </v:shape>
              </w:pict>
            </w:r>
          </w:p>
        </w:tc>
        <w:tc>
          <w:tcPr>
            <w:tcW w:w="1134" w:type="dxa"/>
            <w:tcBorders>
              <w:top w:val="single" w:color="000000" w:sz="6" w:space="0"/>
            </w:tcBorders>
          </w:tcPr>
          <w:p w14:paraId="56134258">
            <w:pPr>
              <w:pStyle w:val="15"/>
              <w:spacing w:before="244" w:line="221" w:lineRule="auto"/>
              <w:ind w:left="365"/>
            </w:pPr>
            <w:r>
              <w:rPr>
                <w:rFonts w:hint="eastAsia"/>
                <w:spacing w:val="-2"/>
              </w:rPr>
              <w:t>数量</w:t>
            </w:r>
          </w:p>
        </w:tc>
        <w:tc>
          <w:tcPr>
            <w:tcW w:w="1243" w:type="dxa"/>
            <w:tcBorders>
              <w:top w:val="single" w:color="000000" w:sz="6" w:space="0"/>
            </w:tcBorders>
          </w:tcPr>
          <w:p w14:paraId="743E6677">
            <w:pPr>
              <w:pStyle w:val="15"/>
              <w:spacing w:before="245" w:line="219" w:lineRule="auto"/>
              <w:ind w:left="210"/>
            </w:pPr>
            <w:r>
              <w:rPr>
                <w:rFonts w:hint="eastAsia"/>
                <w:spacing w:val="-2"/>
              </w:rPr>
              <w:t>单价(元)</w:t>
            </w:r>
          </w:p>
        </w:tc>
        <w:tc>
          <w:tcPr>
            <w:tcW w:w="966" w:type="dxa"/>
            <w:tcBorders>
              <w:top w:val="single" w:color="000000" w:sz="6" w:space="0"/>
            </w:tcBorders>
          </w:tcPr>
          <w:p w14:paraId="7469F4C9">
            <w:pPr>
              <w:spacing w:before="6" w:line="72" w:lineRule="exact"/>
              <w:ind w:firstLine="1"/>
              <w:rPr>
                <w:rFonts w:ascii="宋体" w:hAnsi="宋体" w:eastAsia="宋体" w:cs="宋体"/>
              </w:rPr>
            </w:pPr>
            <w:r>
              <w:rPr>
                <w:rFonts w:ascii="宋体" w:hAnsi="宋体" w:eastAsia="宋体" w:cs="宋体"/>
                <w:position w:val="-1"/>
              </w:rPr>
              <w:pict>
                <v:shape id="_x0000_s1029" o:spid="_x0000_s1029" style="height:3.65pt;width:48.05pt;" stroked="f" coordsize="960,73" path="m0,72l960,72,960,0,0,0,0,72xe">
                  <v:path/>
                  <v:fill focussize="0,0"/>
                  <v:stroke on="f"/>
                  <v:imagedata o:title=""/>
                  <o:lock v:ext="edit"/>
                  <w10:wrap type="none"/>
                  <w10:anchorlock/>
                </v:shape>
              </w:pict>
            </w:r>
          </w:p>
          <w:p w14:paraId="7A6B25F2">
            <w:pPr>
              <w:pStyle w:val="15"/>
              <w:spacing w:before="30" w:line="226" w:lineRule="auto"/>
              <w:ind w:left="320" w:right="262" w:hanging="36"/>
            </w:pPr>
            <w:r>
              <w:rPr>
                <w:rFonts w:hint="eastAsia"/>
                <w:spacing w:val="-4"/>
              </w:rPr>
              <w:t>合价</w:t>
            </w:r>
            <w:r>
              <w:rPr>
                <w:rFonts w:hint="eastAsia"/>
              </w:rPr>
              <w:t xml:space="preserve"> </w:t>
            </w:r>
            <w:r>
              <w:rPr>
                <w:rFonts w:hint="eastAsia"/>
                <w:spacing w:val="-15"/>
              </w:rPr>
              <w:t>(元)</w:t>
            </w:r>
          </w:p>
          <w:p w14:paraId="54C25FC2">
            <w:pPr>
              <w:spacing w:line="65" w:lineRule="exact"/>
              <w:ind w:firstLine="1"/>
              <w:rPr>
                <w:rFonts w:ascii="宋体" w:hAnsi="宋体" w:eastAsia="宋体" w:cs="宋体"/>
              </w:rPr>
            </w:pPr>
            <w:r>
              <w:rPr>
                <w:rFonts w:ascii="宋体" w:hAnsi="宋体" w:eastAsia="宋体" w:cs="宋体"/>
                <w:position w:val="-1"/>
              </w:rPr>
              <w:pict>
                <v:shape id="_x0000_s1028" o:spid="_x0000_s1028" style="height:3.65pt;width:48.05pt;" stroked="f" coordsize="960,73" path="m0,72l960,72,960,0,0,0,0,72xe">
                  <v:path/>
                  <v:fill focussize="0,0"/>
                  <v:stroke on="f"/>
                  <v:imagedata o:title=""/>
                  <o:lock v:ext="edit"/>
                  <w10:wrap type="none"/>
                  <w10:anchorlock/>
                </v:shape>
              </w:pict>
            </w:r>
          </w:p>
        </w:tc>
        <w:tc>
          <w:tcPr>
            <w:tcW w:w="929" w:type="dxa"/>
            <w:tcBorders>
              <w:top w:val="single" w:color="000000" w:sz="6" w:space="0"/>
              <w:right w:val="single" w:color="000000" w:sz="6" w:space="0"/>
            </w:tcBorders>
          </w:tcPr>
          <w:p w14:paraId="0BEDB863">
            <w:pPr>
              <w:pStyle w:val="15"/>
              <w:spacing w:before="245" w:line="222" w:lineRule="auto"/>
              <w:ind w:left="264"/>
            </w:pPr>
            <w:r>
              <w:rPr>
                <w:rFonts w:hint="eastAsia"/>
                <w:spacing w:val="-3"/>
              </w:rPr>
              <w:t>备注</w:t>
            </w:r>
          </w:p>
        </w:tc>
      </w:tr>
      <w:tr w14:paraId="5AED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07" w:type="dxa"/>
            <w:tcBorders>
              <w:left w:val="single" w:color="000000" w:sz="6" w:space="0"/>
            </w:tcBorders>
          </w:tcPr>
          <w:p w14:paraId="34B20EA8">
            <w:pPr>
              <w:rPr>
                <w:rFonts w:ascii="宋体" w:hAnsi="宋体" w:eastAsia="宋体" w:cs="宋体"/>
              </w:rPr>
            </w:pPr>
          </w:p>
        </w:tc>
        <w:tc>
          <w:tcPr>
            <w:tcW w:w="2641" w:type="dxa"/>
          </w:tcPr>
          <w:p w14:paraId="73B3D4DB">
            <w:pPr>
              <w:rPr>
                <w:rFonts w:ascii="宋体" w:hAnsi="宋体" w:eastAsia="宋体" w:cs="宋体"/>
              </w:rPr>
            </w:pPr>
          </w:p>
        </w:tc>
        <w:tc>
          <w:tcPr>
            <w:tcW w:w="1004" w:type="dxa"/>
          </w:tcPr>
          <w:p w14:paraId="7F9AE89D">
            <w:pPr>
              <w:rPr>
                <w:rFonts w:ascii="宋体" w:hAnsi="宋体" w:eastAsia="宋体" w:cs="宋体"/>
              </w:rPr>
            </w:pPr>
          </w:p>
        </w:tc>
        <w:tc>
          <w:tcPr>
            <w:tcW w:w="1134" w:type="dxa"/>
          </w:tcPr>
          <w:p w14:paraId="36D3F37E">
            <w:pPr>
              <w:rPr>
                <w:rFonts w:ascii="宋体" w:hAnsi="宋体" w:eastAsia="宋体" w:cs="宋体"/>
              </w:rPr>
            </w:pPr>
          </w:p>
        </w:tc>
        <w:tc>
          <w:tcPr>
            <w:tcW w:w="1243" w:type="dxa"/>
          </w:tcPr>
          <w:p w14:paraId="139D010B">
            <w:pPr>
              <w:rPr>
                <w:rFonts w:ascii="宋体" w:hAnsi="宋体" w:eastAsia="宋体" w:cs="宋体"/>
              </w:rPr>
            </w:pPr>
          </w:p>
        </w:tc>
        <w:tc>
          <w:tcPr>
            <w:tcW w:w="966" w:type="dxa"/>
          </w:tcPr>
          <w:p w14:paraId="5F39F066">
            <w:pPr>
              <w:rPr>
                <w:rFonts w:ascii="宋体" w:hAnsi="宋体" w:eastAsia="宋体" w:cs="宋体"/>
              </w:rPr>
            </w:pPr>
          </w:p>
        </w:tc>
        <w:tc>
          <w:tcPr>
            <w:tcW w:w="929" w:type="dxa"/>
            <w:tcBorders>
              <w:right w:val="single" w:color="000000" w:sz="6" w:space="0"/>
            </w:tcBorders>
          </w:tcPr>
          <w:p w14:paraId="39B14CD6">
            <w:pPr>
              <w:rPr>
                <w:rFonts w:ascii="宋体" w:hAnsi="宋体" w:eastAsia="宋体" w:cs="宋体"/>
              </w:rPr>
            </w:pPr>
          </w:p>
        </w:tc>
      </w:tr>
      <w:tr w14:paraId="0C1A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07" w:type="dxa"/>
            <w:tcBorders>
              <w:left w:val="single" w:color="000000" w:sz="6" w:space="0"/>
            </w:tcBorders>
          </w:tcPr>
          <w:p w14:paraId="42AAE394">
            <w:pPr>
              <w:rPr>
                <w:rFonts w:ascii="宋体" w:hAnsi="宋体" w:eastAsia="宋体" w:cs="宋体"/>
              </w:rPr>
            </w:pPr>
          </w:p>
        </w:tc>
        <w:tc>
          <w:tcPr>
            <w:tcW w:w="2641" w:type="dxa"/>
          </w:tcPr>
          <w:p w14:paraId="317D3AB9">
            <w:pPr>
              <w:rPr>
                <w:rFonts w:ascii="宋体" w:hAnsi="宋体" w:eastAsia="宋体" w:cs="宋体"/>
              </w:rPr>
            </w:pPr>
          </w:p>
        </w:tc>
        <w:tc>
          <w:tcPr>
            <w:tcW w:w="1004" w:type="dxa"/>
          </w:tcPr>
          <w:p w14:paraId="4645C7F1">
            <w:pPr>
              <w:rPr>
                <w:rFonts w:ascii="宋体" w:hAnsi="宋体" w:eastAsia="宋体" w:cs="宋体"/>
              </w:rPr>
            </w:pPr>
          </w:p>
        </w:tc>
        <w:tc>
          <w:tcPr>
            <w:tcW w:w="1134" w:type="dxa"/>
          </w:tcPr>
          <w:p w14:paraId="71240C1B">
            <w:pPr>
              <w:rPr>
                <w:rFonts w:ascii="宋体" w:hAnsi="宋体" w:eastAsia="宋体" w:cs="宋体"/>
              </w:rPr>
            </w:pPr>
          </w:p>
        </w:tc>
        <w:tc>
          <w:tcPr>
            <w:tcW w:w="1243" w:type="dxa"/>
          </w:tcPr>
          <w:p w14:paraId="1FDB7C42">
            <w:pPr>
              <w:rPr>
                <w:rFonts w:ascii="宋体" w:hAnsi="宋体" w:eastAsia="宋体" w:cs="宋体"/>
              </w:rPr>
            </w:pPr>
          </w:p>
        </w:tc>
        <w:tc>
          <w:tcPr>
            <w:tcW w:w="966" w:type="dxa"/>
          </w:tcPr>
          <w:p w14:paraId="241BAD35">
            <w:pPr>
              <w:rPr>
                <w:rFonts w:ascii="宋体" w:hAnsi="宋体" w:eastAsia="宋体" w:cs="宋体"/>
              </w:rPr>
            </w:pPr>
          </w:p>
        </w:tc>
        <w:tc>
          <w:tcPr>
            <w:tcW w:w="929" w:type="dxa"/>
            <w:tcBorders>
              <w:right w:val="single" w:color="000000" w:sz="6" w:space="0"/>
            </w:tcBorders>
          </w:tcPr>
          <w:p w14:paraId="20B9DA91">
            <w:pPr>
              <w:rPr>
                <w:rFonts w:ascii="宋体" w:hAnsi="宋体" w:eastAsia="宋体" w:cs="宋体"/>
              </w:rPr>
            </w:pPr>
          </w:p>
        </w:tc>
      </w:tr>
      <w:tr w14:paraId="4B6A2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07" w:type="dxa"/>
            <w:tcBorders>
              <w:left w:val="single" w:color="000000" w:sz="6" w:space="0"/>
            </w:tcBorders>
          </w:tcPr>
          <w:p w14:paraId="53B704CC">
            <w:pPr>
              <w:rPr>
                <w:rFonts w:ascii="宋体" w:hAnsi="宋体" w:eastAsia="宋体" w:cs="宋体"/>
              </w:rPr>
            </w:pPr>
          </w:p>
        </w:tc>
        <w:tc>
          <w:tcPr>
            <w:tcW w:w="2641" w:type="dxa"/>
          </w:tcPr>
          <w:p w14:paraId="2D1919F2">
            <w:pPr>
              <w:rPr>
                <w:rFonts w:ascii="宋体" w:hAnsi="宋体" w:eastAsia="宋体" w:cs="宋体"/>
              </w:rPr>
            </w:pPr>
          </w:p>
        </w:tc>
        <w:tc>
          <w:tcPr>
            <w:tcW w:w="1004" w:type="dxa"/>
          </w:tcPr>
          <w:p w14:paraId="404DC1F7">
            <w:pPr>
              <w:rPr>
                <w:rFonts w:ascii="宋体" w:hAnsi="宋体" w:eastAsia="宋体" w:cs="宋体"/>
              </w:rPr>
            </w:pPr>
          </w:p>
        </w:tc>
        <w:tc>
          <w:tcPr>
            <w:tcW w:w="1134" w:type="dxa"/>
          </w:tcPr>
          <w:p w14:paraId="0524BA98">
            <w:pPr>
              <w:rPr>
                <w:rFonts w:ascii="宋体" w:hAnsi="宋体" w:eastAsia="宋体" w:cs="宋体"/>
              </w:rPr>
            </w:pPr>
          </w:p>
        </w:tc>
        <w:tc>
          <w:tcPr>
            <w:tcW w:w="1243" w:type="dxa"/>
          </w:tcPr>
          <w:p w14:paraId="77DCD529">
            <w:pPr>
              <w:rPr>
                <w:rFonts w:ascii="宋体" w:hAnsi="宋体" w:eastAsia="宋体" w:cs="宋体"/>
              </w:rPr>
            </w:pPr>
          </w:p>
        </w:tc>
        <w:tc>
          <w:tcPr>
            <w:tcW w:w="966" w:type="dxa"/>
          </w:tcPr>
          <w:p w14:paraId="1C23F62A">
            <w:pPr>
              <w:rPr>
                <w:rFonts w:ascii="宋体" w:hAnsi="宋体" w:eastAsia="宋体" w:cs="宋体"/>
              </w:rPr>
            </w:pPr>
          </w:p>
        </w:tc>
        <w:tc>
          <w:tcPr>
            <w:tcW w:w="929" w:type="dxa"/>
            <w:tcBorders>
              <w:right w:val="single" w:color="000000" w:sz="6" w:space="0"/>
            </w:tcBorders>
          </w:tcPr>
          <w:p w14:paraId="1835152B">
            <w:pPr>
              <w:rPr>
                <w:rFonts w:ascii="宋体" w:hAnsi="宋体" w:eastAsia="宋体" w:cs="宋体"/>
              </w:rPr>
            </w:pPr>
          </w:p>
        </w:tc>
      </w:tr>
    </w:tbl>
    <w:p w14:paraId="195CF915">
      <w:pPr>
        <w:rPr>
          <w:rFonts w:ascii="宋体" w:hAnsi="宋体" w:eastAsia="宋体" w:cs="宋体"/>
        </w:rPr>
        <w:sectPr>
          <w:footerReference r:id="rId57" w:type="default"/>
          <w:pgSz w:w="11907" w:h="16843"/>
          <w:pgMar w:top="1247" w:right="1417" w:bottom="1247" w:left="1417" w:header="0" w:footer="907" w:gutter="0"/>
          <w:cols w:space="0" w:num="1"/>
        </w:sectPr>
      </w:pPr>
    </w:p>
    <w:p w14:paraId="282EB911">
      <w:pPr>
        <w:pStyle w:val="5"/>
        <w:spacing w:line="283" w:lineRule="auto"/>
        <w:rPr>
          <w:rFonts w:ascii="宋体" w:hAnsi="宋体" w:eastAsia="宋体" w:cs="宋体"/>
        </w:rPr>
      </w:pPr>
    </w:p>
    <w:p w14:paraId="4D064462">
      <w:pPr>
        <w:pStyle w:val="5"/>
        <w:spacing w:line="283" w:lineRule="auto"/>
        <w:rPr>
          <w:rFonts w:ascii="宋体" w:hAnsi="宋体" w:eastAsia="宋体" w:cs="宋体"/>
        </w:rPr>
      </w:pPr>
    </w:p>
    <w:p w14:paraId="12C7F436">
      <w:pPr>
        <w:spacing w:before="91" w:line="219" w:lineRule="auto"/>
        <w:ind w:left="1588"/>
        <w:outlineLvl w:val="0"/>
        <w:rPr>
          <w:rFonts w:ascii="宋体" w:hAnsi="宋体" w:eastAsia="宋体" w:cs="宋体"/>
          <w:sz w:val="28"/>
          <w:szCs w:val="28"/>
          <w:lang w:eastAsia="zh-CN"/>
        </w:rPr>
      </w:pPr>
      <w:bookmarkStart w:id="774" w:name="bookmark205"/>
      <w:bookmarkEnd w:id="774"/>
      <w:bookmarkStart w:id="775" w:name="bookmark204"/>
      <w:bookmarkEnd w:id="775"/>
      <w:bookmarkStart w:id="776" w:name="_Toc11267"/>
      <w:r>
        <w:rPr>
          <w:rFonts w:hint="eastAsia" w:ascii="宋体" w:hAnsi="宋体" w:eastAsia="宋体" w:cs="宋体"/>
          <w:spacing w:val="-1"/>
          <w:sz w:val="28"/>
          <w:szCs w:val="28"/>
          <w:lang w:eastAsia="zh-CN"/>
        </w:rPr>
        <w:t>（十七）承包人提供材料（工程设备）一览表</w:t>
      </w:r>
      <w:bookmarkEnd w:id="776"/>
    </w:p>
    <w:p w14:paraId="71BB7BFB">
      <w:pPr>
        <w:spacing w:before="285" w:line="221" w:lineRule="auto"/>
        <w:ind w:left="128"/>
        <w:rPr>
          <w:rFonts w:ascii="宋体" w:hAnsi="宋体" w:eastAsia="宋体" w:cs="宋体"/>
          <w:lang w:eastAsia="zh-CN"/>
        </w:rPr>
      </w:pPr>
      <w:r>
        <w:rPr>
          <w:rFonts w:hint="eastAsia" w:ascii="宋体" w:hAnsi="宋体" w:eastAsia="宋体" w:cs="宋体"/>
          <w:spacing w:val="-1"/>
          <w:lang w:eastAsia="zh-CN"/>
        </w:rPr>
        <w:t>工程名称：                          标段：</w:t>
      </w:r>
      <w:r>
        <w:rPr>
          <w:rFonts w:hint="eastAsia" w:ascii="宋体" w:hAnsi="宋体" w:eastAsia="宋体" w:cs="宋体"/>
          <w:lang w:eastAsia="zh-CN"/>
        </w:rPr>
        <w:t xml:space="preserve">                        </w:t>
      </w:r>
      <w:r>
        <w:rPr>
          <w:rFonts w:hint="eastAsia" w:ascii="宋体" w:hAnsi="宋体" w:eastAsia="宋体" w:cs="宋体"/>
          <w:spacing w:val="-1"/>
          <w:lang w:eastAsia="zh-CN"/>
        </w:rPr>
        <w:t>第</w:t>
      </w:r>
      <w:r>
        <w:rPr>
          <w:rFonts w:hint="eastAsia" w:ascii="宋体" w:hAnsi="宋体" w:eastAsia="宋体" w:cs="宋体"/>
          <w:spacing w:val="9"/>
          <w:lang w:eastAsia="zh-CN"/>
        </w:rPr>
        <w:t xml:space="preserve">   </w:t>
      </w:r>
      <w:r>
        <w:rPr>
          <w:rFonts w:hint="eastAsia" w:ascii="宋体" w:hAnsi="宋体" w:eastAsia="宋体" w:cs="宋体"/>
          <w:spacing w:val="-1"/>
          <w:lang w:eastAsia="zh-CN"/>
        </w:rPr>
        <w:t>页共</w:t>
      </w:r>
      <w:r>
        <w:rPr>
          <w:rFonts w:hint="eastAsia" w:ascii="宋体" w:hAnsi="宋体" w:eastAsia="宋体" w:cs="宋体"/>
          <w:spacing w:val="4"/>
          <w:lang w:eastAsia="zh-CN"/>
        </w:rPr>
        <w:t xml:space="preserve">   </w:t>
      </w:r>
      <w:r>
        <w:rPr>
          <w:rFonts w:hint="eastAsia" w:ascii="宋体" w:hAnsi="宋体" w:eastAsia="宋体" w:cs="宋体"/>
          <w:spacing w:val="-1"/>
          <w:lang w:eastAsia="zh-CN"/>
        </w:rPr>
        <w:t>页</w:t>
      </w:r>
    </w:p>
    <w:p w14:paraId="00DE7576">
      <w:pPr>
        <w:spacing w:line="88" w:lineRule="exact"/>
        <w:rPr>
          <w:rFonts w:ascii="宋体" w:hAnsi="宋体" w:eastAsia="宋体" w:cs="宋体"/>
          <w:lang w:eastAsia="zh-CN"/>
        </w:rPr>
      </w:pPr>
    </w:p>
    <w:tbl>
      <w:tblPr>
        <w:tblStyle w:val="14"/>
        <w:tblW w:w="87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999"/>
        <w:gridCol w:w="709"/>
        <w:gridCol w:w="1008"/>
        <w:gridCol w:w="1009"/>
        <w:gridCol w:w="1291"/>
        <w:gridCol w:w="1292"/>
        <w:gridCol w:w="805"/>
      </w:tblGrid>
      <w:tr w14:paraId="3DA7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11" w:type="dxa"/>
            <w:tcBorders>
              <w:top w:val="single" w:color="000000" w:sz="6" w:space="0"/>
              <w:left w:val="single" w:color="000000" w:sz="6" w:space="0"/>
            </w:tcBorders>
            <w:textDirection w:val="tbRlV"/>
          </w:tcPr>
          <w:p w14:paraId="7C0975EF">
            <w:pPr>
              <w:pStyle w:val="15"/>
              <w:spacing w:before="200" w:line="211" w:lineRule="auto"/>
              <w:ind w:left="137"/>
            </w:pPr>
            <w:r>
              <w:rPr>
                <w:rFonts w:hint="eastAsia"/>
                <w:spacing w:val="1"/>
              </w:rPr>
              <w:t>序</w:t>
            </w:r>
            <w:r>
              <w:rPr>
                <w:rFonts w:hint="eastAsia"/>
                <w:spacing w:val="-43"/>
              </w:rPr>
              <w:t xml:space="preserve"> </w:t>
            </w:r>
            <w:r>
              <w:rPr>
                <w:rFonts w:hint="eastAsia"/>
                <w:spacing w:val="1"/>
              </w:rPr>
              <w:t>号</w:t>
            </w:r>
          </w:p>
        </w:tc>
        <w:tc>
          <w:tcPr>
            <w:tcW w:w="1999" w:type="dxa"/>
            <w:tcBorders>
              <w:top w:val="single" w:color="000000" w:sz="6" w:space="0"/>
            </w:tcBorders>
          </w:tcPr>
          <w:p w14:paraId="772422E1">
            <w:pPr>
              <w:spacing w:before="4" w:line="103" w:lineRule="exact"/>
              <w:rPr>
                <w:rFonts w:ascii="宋体" w:hAnsi="宋体" w:eastAsia="宋体" w:cs="宋体"/>
              </w:rPr>
            </w:pPr>
            <w:r>
              <w:rPr>
                <w:rFonts w:ascii="宋体" w:hAnsi="宋体" w:eastAsia="宋体" w:cs="宋体"/>
                <w:position w:val="-2"/>
              </w:rPr>
              <w:pict>
                <v:shape id="_x0000_s1027" o:spid="_x0000_s1027" style="height:5.2pt;width:99.9pt;" stroked="f" coordsize="1998,103" path="m0,103l1997,103,1997,0,0,0,0,103xe">
                  <v:path/>
                  <v:fill focussize="0,0"/>
                  <v:stroke on="f"/>
                  <v:imagedata o:title=""/>
                  <o:lock v:ext="edit"/>
                  <w10:wrap type="none"/>
                  <w10:anchorlock/>
                </v:shape>
              </w:pict>
            </w:r>
          </w:p>
          <w:p w14:paraId="10EB40EA">
            <w:pPr>
              <w:pStyle w:val="15"/>
              <w:spacing w:before="30" w:line="226" w:lineRule="auto"/>
              <w:ind w:left="262" w:right="106" w:hanging="155"/>
              <w:rPr>
                <w:lang w:eastAsia="zh-CN"/>
              </w:rPr>
            </w:pPr>
            <w:r>
              <w:rPr>
                <w:rFonts w:hint="eastAsia"/>
                <w:spacing w:val="-13"/>
                <w:lang w:eastAsia="zh-CN"/>
              </w:rPr>
              <w:t>材料（工程设备）名</w:t>
            </w:r>
            <w:r>
              <w:rPr>
                <w:rFonts w:hint="eastAsia"/>
                <w:spacing w:val="5"/>
                <w:lang w:eastAsia="zh-CN"/>
              </w:rPr>
              <w:t xml:space="preserve"> </w:t>
            </w:r>
            <w:r>
              <w:rPr>
                <w:rFonts w:hint="eastAsia"/>
                <w:spacing w:val="-1"/>
                <w:lang w:eastAsia="zh-CN"/>
              </w:rPr>
              <w:t>称、规格、型号</w:t>
            </w:r>
          </w:p>
          <w:p w14:paraId="52B8E112">
            <w:pPr>
              <w:spacing w:line="96" w:lineRule="exact"/>
              <w:rPr>
                <w:rFonts w:ascii="宋体" w:hAnsi="宋体" w:eastAsia="宋体" w:cs="宋体"/>
              </w:rPr>
            </w:pPr>
            <w:r>
              <w:rPr>
                <w:rFonts w:ascii="宋体" w:hAnsi="宋体" w:eastAsia="宋体" w:cs="宋体"/>
                <w:position w:val="-2"/>
              </w:rPr>
              <w:pict>
                <v:shape id="_x0000_s1026" o:spid="_x0000_s1026" style="height:5.2pt;width:99.9pt;" stroked="f" coordsize="1998,103" path="m0,103l1997,103,1997,0,0,0,0,103xe">
                  <v:path/>
                  <v:fill focussize="0,0"/>
                  <v:stroke on="f"/>
                  <v:imagedata o:title=""/>
                  <o:lock v:ext="edit"/>
                  <w10:wrap type="none"/>
                  <w10:anchorlock/>
                </v:shape>
              </w:pict>
            </w:r>
          </w:p>
        </w:tc>
        <w:tc>
          <w:tcPr>
            <w:tcW w:w="709" w:type="dxa"/>
            <w:tcBorders>
              <w:top w:val="single" w:color="000000" w:sz="6" w:space="0"/>
            </w:tcBorders>
          </w:tcPr>
          <w:p w14:paraId="0FBACA13">
            <w:pPr>
              <w:pStyle w:val="15"/>
              <w:spacing w:before="136" w:line="231" w:lineRule="auto"/>
              <w:ind w:left="147" w:right="143" w:hanging="1"/>
            </w:pPr>
            <w:r>
              <w:rPr>
                <w:rFonts w:hint="eastAsia"/>
                <w:spacing w:val="-3"/>
              </w:rPr>
              <w:t>计量</w:t>
            </w:r>
            <w:r>
              <w:rPr>
                <w:rFonts w:hint="eastAsia"/>
              </w:rPr>
              <w:t xml:space="preserve"> </w:t>
            </w:r>
            <w:r>
              <w:rPr>
                <w:rFonts w:hint="eastAsia"/>
                <w:spacing w:val="-4"/>
              </w:rPr>
              <w:t>单位</w:t>
            </w:r>
          </w:p>
        </w:tc>
        <w:tc>
          <w:tcPr>
            <w:tcW w:w="1008" w:type="dxa"/>
            <w:tcBorders>
              <w:top w:val="single" w:color="000000" w:sz="6" w:space="0"/>
            </w:tcBorders>
          </w:tcPr>
          <w:p w14:paraId="75D364D6">
            <w:pPr>
              <w:pStyle w:val="15"/>
              <w:spacing w:before="273" w:line="221" w:lineRule="auto"/>
              <w:ind w:left="300"/>
            </w:pPr>
            <w:r>
              <w:rPr>
                <w:rFonts w:hint="eastAsia"/>
                <w:spacing w:val="-2"/>
              </w:rPr>
              <w:t>数量</w:t>
            </w:r>
          </w:p>
        </w:tc>
        <w:tc>
          <w:tcPr>
            <w:tcW w:w="1009" w:type="dxa"/>
            <w:tcBorders>
              <w:top w:val="single" w:color="000000" w:sz="6" w:space="0"/>
            </w:tcBorders>
          </w:tcPr>
          <w:p w14:paraId="73E8FEE0">
            <w:pPr>
              <w:pStyle w:val="15"/>
              <w:spacing w:before="136" w:line="231" w:lineRule="auto"/>
              <w:ind w:left="249" w:right="182" w:hanging="53"/>
            </w:pPr>
            <w:r>
              <w:rPr>
                <w:rFonts w:hint="eastAsia"/>
                <w:spacing w:val="-2"/>
              </w:rPr>
              <w:t>风险系</w:t>
            </w:r>
            <w:r>
              <w:rPr>
                <w:rFonts w:hint="eastAsia"/>
              </w:rPr>
              <w:t xml:space="preserve"> </w:t>
            </w:r>
            <w:r>
              <w:rPr>
                <w:rFonts w:hint="eastAsia"/>
                <w:spacing w:val="-2"/>
              </w:rPr>
              <w:t>数(%)</w:t>
            </w:r>
          </w:p>
        </w:tc>
        <w:tc>
          <w:tcPr>
            <w:tcW w:w="1291" w:type="dxa"/>
            <w:tcBorders>
              <w:top w:val="single" w:color="000000" w:sz="6" w:space="0"/>
            </w:tcBorders>
          </w:tcPr>
          <w:p w14:paraId="0D89CD3F">
            <w:pPr>
              <w:pStyle w:val="15"/>
              <w:spacing w:before="274" w:line="219" w:lineRule="auto"/>
              <w:ind w:left="233"/>
            </w:pPr>
            <w:r>
              <w:rPr>
                <w:rFonts w:hint="eastAsia"/>
                <w:spacing w:val="-2"/>
              </w:rPr>
              <w:t>基准单价</w:t>
            </w:r>
          </w:p>
        </w:tc>
        <w:tc>
          <w:tcPr>
            <w:tcW w:w="1292" w:type="dxa"/>
            <w:tcBorders>
              <w:top w:val="single" w:color="000000" w:sz="6" w:space="0"/>
            </w:tcBorders>
          </w:tcPr>
          <w:p w14:paraId="2AFEC624">
            <w:pPr>
              <w:pStyle w:val="15"/>
              <w:spacing w:before="274" w:line="219" w:lineRule="auto"/>
              <w:ind w:left="238"/>
            </w:pPr>
            <w:r>
              <w:rPr>
                <w:rFonts w:hint="eastAsia"/>
                <w:spacing w:val="-2"/>
              </w:rPr>
              <w:t>投标单价</w:t>
            </w:r>
          </w:p>
        </w:tc>
        <w:tc>
          <w:tcPr>
            <w:tcW w:w="805" w:type="dxa"/>
            <w:tcBorders>
              <w:top w:val="single" w:color="000000" w:sz="6" w:space="0"/>
              <w:right w:val="single" w:color="000000" w:sz="6" w:space="0"/>
            </w:tcBorders>
          </w:tcPr>
          <w:p w14:paraId="0D9F125A">
            <w:pPr>
              <w:pStyle w:val="15"/>
              <w:spacing w:before="273" w:line="222" w:lineRule="auto"/>
              <w:ind w:left="202"/>
            </w:pPr>
            <w:r>
              <w:rPr>
                <w:rFonts w:hint="eastAsia"/>
                <w:spacing w:val="-3"/>
              </w:rPr>
              <w:t>备注</w:t>
            </w:r>
          </w:p>
        </w:tc>
      </w:tr>
      <w:tr w14:paraId="4F7B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611" w:type="dxa"/>
            <w:tcBorders>
              <w:left w:val="single" w:color="000000" w:sz="6" w:space="0"/>
            </w:tcBorders>
          </w:tcPr>
          <w:p w14:paraId="4EE6A36A">
            <w:pPr>
              <w:rPr>
                <w:rFonts w:ascii="宋体" w:hAnsi="宋体" w:eastAsia="宋体" w:cs="宋体"/>
              </w:rPr>
            </w:pPr>
          </w:p>
        </w:tc>
        <w:tc>
          <w:tcPr>
            <w:tcW w:w="1999" w:type="dxa"/>
          </w:tcPr>
          <w:p w14:paraId="17AD196A">
            <w:pPr>
              <w:rPr>
                <w:rFonts w:ascii="宋体" w:hAnsi="宋体" w:eastAsia="宋体" w:cs="宋体"/>
              </w:rPr>
            </w:pPr>
          </w:p>
        </w:tc>
        <w:tc>
          <w:tcPr>
            <w:tcW w:w="709" w:type="dxa"/>
          </w:tcPr>
          <w:p w14:paraId="38A295CC">
            <w:pPr>
              <w:rPr>
                <w:rFonts w:ascii="宋体" w:hAnsi="宋体" w:eastAsia="宋体" w:cs="宋体"/>
              </w:rPr>
            </w:pPr>
          </w:p>
        </w:tc>
        <w:tc>
          <w:tcPr>
            <w:tcW w:w="1008" w:type="dxa"/>
          </w:tcPr>
          <w:p w14:paraId="477B829F">
            <w:pPr>
              <w:rPr>
                <w:rFonts w:ascii="宋体" w:hAnsi="宋体" w:eastAsia="宋体" w:cs="宋体"/>
              </w:rPr>
            </w:pPr>
          </w:p>
        </w:tc>
        <w:tc>
          <w:tcPr>
            <w:tcW w:w="1009" w:type="dxa"/>
          </w:tcPr>
          <w:p w14:paraId="3A1CEC8C">
            <w:pPr>
              <w:rPr>
                <w:rFonts w:ascii="宋体" w:hAnsi="宋体" w:eastAsia="宋体" w:cs="宋体"/>
              </w:rPr>
            </w:pPr>
          </w:p>
        </w:tc>
        <w:tc>
          <w:tcPr>
            <w:tcW w:w="1291" w:type="dxa"/>
          </w:tcPr>
          <w:p w14:paraId="0623E33A">
            <w:pPr>
              <w:rPr>
                <w:rFonts w:ascii="宋体" w:hAnsi="宋体" w:eastAsia="宋体" w:cs="宋体"/>
              </w:rPr>
            </w:pPr>
          </w:p>
        </w:tc>
        <w:tc>
          <w:tcPr>
            <w:tcW w:w="1292" w:type="dxa"/>
          </w:tcPr>
          <w:p w14:paraId="3E070B16">
            <w:pPr>
              <w:rPr>
                <w:rFonts w:ascii="宋体" w:hAnsi="宋体" w:eastAsia="宋体" w:cs="宋体"/>
              </w:rPr>
            </w:pPr>
          </w:p>
        </w:tc>
        <w:tc>
          <w:tcPr>
            <w:tcW w:w="805" w:type="dxa"/>
            <w:tcBorders>
              <w:right w:val="single" w:color="000000" w:sz="6" w:space="0"/>
            </w:tcBorders>
          </w:tcPr>
          <w:p w14:paraId="6C5B417E">
            <w:pPr>
              <w:rPr>
                <w:rFonts w:ascii="宋体" w:hAnsi="宋体" w:eastAsia="宋体" w:cs="宋体"/>
              </w:rPr>
            </w:pPr>
          </w:p>
        </w:tc>
      </w:tr>
      <w:tr w14:paraId="176DB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11" w:type="dxa"/>
            <w:tcBorders>
              <w:left w:val="single" w:color="000000" w:sz="6" w:space="0"/>
            </w:tcBorders>
          </w:tcPr>
          <w:p w14:paraId="7B1D5F26">
            <w:pPr>
              <w:rPr>
                <w:rFonts w:ascii="宋体" w:hAnsi="宋体" w:eastAsia="宋体" w:cs="宋体"/>
              </w:rPr>
            </w:pPr>
          </w:p>
        </w:tc>
        <w:tc>
          <w:tcPr>
            <w:tcW w:w="1999" w:type="dxa"/>
          </w:tcPr>
          <w:p w14:paraId="2DE79147">
            <w:pPr>
              <w:rPr>
                <w:rFonts w:ascii="宋体" w:hAnsi="宋体" w:eastAsia="宋体" w:cs="宋体"/>
              </w:rPr>
            </w:pPr>
          </w:p>
        </w:tc>
        <w:tc>
          <w:tcPr>
            <w:tcW w:w="709" w:type="dxa"/>
          </w:tcPr>
          <w:p w14:paraId="7E4DC985">
            <w:pPr>
              <w:rPr>
                <w:rFonts w:ascii="宋体" w:hAnsi="宋体" w:eastAsia="宋体" w:cs="宋体"/>
              </w:rPr>
            </w:pPr>
          </w:p>
        </w:tc>
        <w:tc>
          <w:tcPr>
            <w:tcW w:w="1008" w:type="dxa"/>
          </w:tcPr>
          <w:p w14:paraId="51445521">
            <w:pPr>
              <w:rPr>
                <w:rFonts w:ascii="宋体" w:hAnsi="宋体" w:eastAsia="宋体" w:cs="宋体"/>
              </w:rPr>
            </w:pPr>
          </w:p>
        </w:tc>
        <w:tc>
          <w:tcPr>
            <w:tcW w:w="1009" w:type="dxa"/>
          </w:tcPr>
          <w:p w14:paraId="555C0D61">
            <w:pPr>
              <w:rPr>
                <w:rFonts w:ascii="宋体" w:hAnsi="宋体" w:eastAsia="宋体" w:cs="宋体"/>
              </w:rPr>
            </w:pPr>
          </w:p>
        </w:tc>
        <w:tc>
          <w:tcPr>
            <w:tcW w:w="1291" w:type="dxa"/>
          </w:tcPr>
          <w:p w14:paraId="0D394867">
            <w:pPr>
              <w:rPr>
                <w:rFonts w:ascii="宋体" w:hAnsi="宋体" w:eastAsia="宋体" w:cs="宋体"/>
              </w:rPr>
            </w:pPr>
          </w:p>
        </w:tc>
        <w:tc>
          <w:tcPr>
            <w:tcW w:w="1292" w:type="dxa"/>
          </w:tcPr>
          <w:p w14:paraId="17DC98B3">
            <w:pPr>
              <w:rPr>
                <w:rFonts w:ascii="宋体" w:hAnsi="宋体" w:eastAsia="宋体" w:cs="宋体"/>
              </w:rPr>
            </w:pPr>
          </w:p>
        </w:tc>
        <w:tc>
          <w:tcPr>
            <w:tcW w:w="805" w:type="dxa"/>
            <w:tcBorders>
              <w:right w:val="single" w:color="000000" w:sz="6" w:space="0"/>
            </w:tcBorders>
          </w:tcPr>
          <w:p w14:paraId="27E93BAE">
            <w:pPr>
              <w:rPr>
                <w:rFonts w:ascii="宋体" w:hAnsi="宋体" w:eastAsia="宋体" w:cs="宋体"/>
              </w:rPr>
            </w:pPr>
          </w:p>
        </w:tc>
      </w:tr>
      <w:tr w14:paraId="591E1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11" w:type="dxa"/>
            <w:tcBorders>
              <w:left w:val="single" w:color="000000" w:sz="6" w:space="0"/>
            </w:tcBorders>
          </w:tcPr>
          <w:p w14:paraId="50271FD9">
            <w:pPr>
              <w:rPr>
                <w:rFonts w:ascii="宋体" w:hAnsi="宋体" w:eastAsia="宋体" w:cs="宋体"/>
              </w:rPr>
            </w:pPr>
          </w:p>
        </w:tc>
        <w:tc>
          <w:tcPr>
            <w:tcW w:w="1999" w:type="dxa"/>
          </w:tcPr>
          <w:p w14:paraId="0E83FDFE">
            <w:pPr>
              <w:rPr>
                <w:rFonts w:ascii="宋体" w:hAnsi="宋体" w:eastAsia="宋体" w:cs="宋体"/>
              </w:rPr>
            </w:pPr>
          </w:p>
        </w:tc>
        <w:tc>
          <w:tcPr>
            <w:tcW w:w="709" w:type="dxa"/>
          </w:tcPr>
          <w:p w14:paraId="213D9D89">
            <w:pPr>
              <w:rPr>
                <w:rFonts w:ascii="宋体" w:hAnsi="宋体" w:eastAsia="宋体" w:cs="宋体"/>
              </w:rPr>
            </w:pPr>
          </w:p>
        </w:tc>
        <w:tc>
          <w:tcPr>
            <w:tcW w:w="1008" w:type="dxa"/>
          </w:tcPr>
          <w:p w14:paraId="7C5E2A3E">
            <w:pPr>
              <w:rPr>
                <w:rFonts w:ascii="宋体" w:hAnsi="宋体" w:eastAsia="宋体" w:cs="宋体"/>
              </w:rPr>
            </w:pPr>
          </w:p>
        </w:tc>
        <w:tc>
          <w:tcPr>
            <w:tcW w:w="1009" w:type="dxa"/>
          </w:tcPr>
          <w:p w14:paraId="7780FDF9">
            <w:pPr>
              <w:rPr>
                <w:rFonts w:ascii="宋体" w:hAnsi="宋体" w:eastAsia="宋体" w:cs="宋体"/>
              </w:rPr>
            </w:pPr>
          </w:p>
        </w:tc>
        <w:tc>
          <w:tcPr>
            <w:tcW w:w="1291" w:type="dxa"/>
          </w:tcPr>
          <w:p w14:paraId="1069FDD3">
            <w:pPr>
              <w:rPr>
                <w:rFonts w:ascii="宋体" w:hAnsi="宋体" w:eastAsia="宋体" w:cs="宋体"/>
              </w:rPr>
            </w:pPr>
          </w:p>
        </w:tc>
        <w:tc>
          <w:tcPr>
            <w:tcW w:w="1292" w:type="dxa"/>
          </w:tcPr>
          <w:p w14:paraId="31907244">
            <w:pPr>
              <w:rPr>
                <w:rFonts w:ascii="宋体" w:hAnsi="宋体" w:eastAsia="宋体" w:cs="宋体"/>
              </w:rPr>
            </w:pPr>
          </w:p>
        </w:tc>
        <w:tc>
          <w:tcPr>
            <w:tcW w:w="805" w:type="dxa"/>
            <w:tcBorders>
              <w:right w:val="single" w:color="000000" w:sz="6" w:space="0"/>
            </w:tcBorders>
          </w:tcPr>
          <w:p w14:paraId="2EE0007E">
            <w:pPr>
              <w:rPr>
                <w:rFonts w:ascii="宋体" w:hAnsi="宋体" w:eastAsia="宋体" w:cs="宋体"/>
              </w:rPr>
            </w:pPr>
          </w:p>
        </w:tc>
      </w:tr>
    </w:tbl>
    <w:p w14:paraId="19F16677">
      <w:pPr>
        <w:pStyle w:val="5"/>
        <w:rPr>
          <w:rFonts w:ascii="宋体" w:hAnsi="宋体" w:eastAsia="宋体" w:cs="宋体"/>
        </w:rPr>
      </w:pPr>
    </w:p>
    <w:p w14:paraId="7A301AB2">
      <w:pPr>
        <w:rPr>
          <w:rFonts w:ascii="宋体" w:hAnsi="宋体" w:eastAsia="宋体" w:cs="宋体"/>
        </w:rPr>
        <w:sectPr>
          <w:footerReference r:id="rId58" w:type="default"/>
          <w:pgSz w:w="11907" w:h="16843"/>
          <w:pgMar w:top="1247" w:right="1417" w:bottom="1247" w:left="1417" w:header="0" w:footer="907" w:gutter="0"/>
          <w:cols w:space="0" w:num="1"/>
        </w:sectPr>
      </w:pPr>
    </w:p>
    <w:p w14:paraId="61BCE600">
      <w:pPr>
        <w:pStyle w:val="5"/>
        <w:spacing w:line="283" w:lineRule="auto"/>
        <w:rPr>
          <w:rFonts w:ascii="宋体" w:hAnsi="宋体" w:eastAsia="宋体" w:cs="宋体"/>
        </w:rPr>
      </w:pPr>
    </w:p>
    <w:p w14:paraId="604CA896">
      <w:pPr>
        <w:spacing w:before="91" w:line="219" w:lineRule="auto"/>
        <w:ind w:left="1883"/>
        <w:outlineLvl w:val="0"/>
        <w:rPr>
          <w:rFonts w:ascii="宋体" w:hAnsi="宋体" w:eastAsia="宋体" w:cs="宋体"/>
          <w:sz w:val="28"/>
          <w:szCs w:val="28"/>
          <w:lang w:eastAsia="zh-CN"/>
        </w:rPr>
      </w:pPr>
      <w:bookmarkStart w:id="777" w:name="bookmark207"/>
      <w:bookmarkEnd w:id="777"/>
      <w:bookmarkStart w:id="778" w:name="bookmark206"/>
      <w:bookmarkEnd w:id="778"/>
      <w:bookmarkStart w:id="779" w:name="_Toc1864"/>
      <w:r>
        <w:rPr>
          <w:rFonts w:hint="eastAsia" w:ascii="宋体" w:hAnsi="宋体" w:eastAsia="宋体" w:cs="宋体"/>
          <w:spacing w:val="-2"/>
          <w:sz w:val="28"/>
          <w:szCs w:val="28"/>
          <w:lang w:eastAsia="zh-CN"/>
        </w:rPr>
        <w:t>（十八）招标人推荐的材料品牌响应表</w:t>
      </w:r>
      <w:bookmarkEnd w:id="779"/>
    </w:p>
    <w:p w14:paraId="2147531D">
      <w:pPr>
        <w:spacing w:before="259" w:line="221" w:lineRule="auto"/>
        <w:ind w:left="632"/>
        <w:rPr>
          <w:rFonts w:ascii="宋体" w:hAnsi="宋体" w:eastAsia="宋体" w:cs="宋体"/>
          <w:lang w:eastAsia="zh-CN"/>
        </w:rPr>
      </w:pPr>
      <w:r>
        <w:rPr>
          <w:rFonts w:hint="eastAsia" w:ascii="宋体" w:hAnsi="宋体" w:eastAsia="宋体" w:cs="宋体"/>
          <w:lang w:eastAsia="zh-CN"/>
        </w:rPr>
        <w:t xml:space="preserve">招标项目工程名称：                                    </w:t>
      </w:r>
      <w:r>
        <w:rPr>
          <w:rFonts w:hint="eastAsia" w:ascii="宋体" w:hAnsi="宋体" w:eastAsia="宋体" w:cs="宋体"/>
          <w:spacing w:val="-1"/>
          <w:lang w:eastAsia="zh-CN"/>
        </w:rPr>
        <w:t xml:space="preserve">  第   页共</w:t>
      </w:r>
      <w:r>
        <w:rPr>
          <w:rFonts w:hint="eastAsia" w:ascii="宋体" w:hAnsi="宋体" w:eastAsia="宋体" w:cs="宋体"/>
          <w:spacing w:val="4"/>
          <w:lang w:eastAsia="zh-CN"/>
        </w:rPr>
        <w:t xml:space="preserve">   </w:t>
      </w:r>
      <w:r>
        <w:rPr>
          <w:rFonts w:hint="eastAsia" w:ascii="宋体" w:hAnsi="宋体" w:eastAsia="宋体" w:cs="宋体"/>
          <w:spacing w:val="-1"/>
          <w:lang w:eastAsia="zh-CN"/>
        </w:rPr>
        <w:t>页</w:t>
      </w:r>
    </w:p>
    <w:p w14:paraId="458D76C5">
      <w:pPr>
        <w:pStyle w:val="5"/>
        <w:rPr>
          <w:rFonts w:ascii="宋体" w:hAnsi="宋体" w:eastAsia="宋体" w:cs="宋体"/>
          <w:lang w:eastAsia="zh-CN"/>
        </w:rPr>
      </w:pPr>
    </w:p>
    <w:p w14:paraId="2FD4917A">
      <w:pPr>
        <w:spacing w:before="69" w:line="220" w:lineRule="auto"/>
        <w:ind w:left="3215"/>
        <w:rPr>
          <w:rFonts w:ascii="宋体" w:hAnsi="宋体" w:eastAsia="宋体" w:cs="宋体"/>
        </w:rPr>
      </w:pPr>
      <w:r>
        <w:rPr>
          <w:rFonts w:hint="eastAsia" w:ascii="宋体" w:hAnsi="宋体" w:eastAsia="宋体" w:cs="宋体"/>
          <w:b/>
          <w:bCs/>
          <w:spacing w:val="-4"/>
        </w:rPr>
        <w:t>品牌推荐表（如要求）</w:t>
      </w:r>
    </w:p>
    <w:p w14:paraId="4CC9A353">
      <w:pPr>
        <w:spacing w:line="58" w:lineRule="exact"/>
        <w:rPr>
          <w:rFonts w:ascii="宋体" w:hAnsi="宋体" w:eastAsia="宋体" w:cs="宋体"/>
        </w:rPr>
      </w:pPr>
    </w:p>
    <w:tbl>
      <w:tblPr>
        <w:tblStyle w:val="14"/>
        <w:tblW w:w="7825" w:type="dxa"/>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684"/>
        <w:gridCol w:w="794"/>
        <w:gridCol w:w="794"/>
        <w:gridCol w:w="794"/>
        <w:gridCol w:w="791"/>
        <w:gridCol w:w="636"/>
        <w:gridCol w:w="1692"/>
      </w:tblGrid>
      <w:tr w14:paraId="5241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40" w:type="dxa"/>
          </w:tcPr>
          <w:p w14:paraId="1B1B61C5">
            <w:pPr>
              <w:pStyle w:val="15"/>
              <w:spacing w:before="51" w:line="222" w:lineRule="auto"/>
              <w:ind w:left="112"/>
            </w:pPr>
            <w:r>
              <w:rPr>
                <w:rFonts w:hint="eastAsia"/>
                <w:spacing w:val="-2"/>
              </w:rPr>
              <w:t>序号</w:t>
            </w:r>
          </w:p>
        </w:tc>
        <w:tc>
          <w:tcPr>
            <w:tcW w:w="1684" w:type="dxa"/>
          </w:tcPr>
          <w:p w14:paraId="400357F3">
            <w:pPr>
              <w:pStyle w:val="15"/>
              <w:spacing w:before="51" w:line="220" w:lineRule="auto"/>
              <w:ind w:left="109"/>
            </w:pPr>
            <w:r>
              <w:rPr>
                <w:rFonts w:hint="eastAsia"/>
                <w:spacing w:val="-1"/>
              </w:rPr>
              <w:t>材料、设备名称</w:t>
            </w:r>
          </w:p>
        </w:tc>
        <w:tc>
          <w:tcPr>
            <w:tcW w:w="794" w:type="dxa"/>
          </w:tcPr>
          <w:p w14:paraId="46151AAE">
            <w:pPr>
              <w:pStyle w:val="15"/>
              <w:spacing w:before="50" w:line="221" w:lineRule="auto"/>
              <w:ind w:left="130"/>
            </w:pPr>
            <w:r>
              <w:rPr>
                <w:rFonts w:hint="eastAsia"/>
                <w:spacing w:val="-8"/>
              </w:rPr>
              <w:t>品牌</w:t>
            </w:r>
            <w:r>
              <w:rPr>
                <w:rFonts w:hint="eastAsia"/>
                <w:spacing w:val="-29"/>
              </w:rPr>
              <w:t xml:space="preserve"> </w:t>
            </w:r>
            <w:r>
              <w:rPr>
                <w:rFonts w:hint="eastAsia"/>
                <w:spacing w:val="-8"/>
              </w:rPr>
              <w:t>1</w:t>
            </w:r>
          </w:p>
        </w:tc>
        <w:tc>
          <w:tcPr>
            <w:tcW w:w="794" w:type="dxa"/>
          </w:tcPr>
          <w:p w14:paraId="427E5EC3">
            <w:pPr>
              <w:pStyle w:val="15"/>
              <w:spacing w:before="50" w:line="221" w:lineRule="auto"/>
              <w:ind w:left="131"/>
            </w:pPr>
            <w:r>
              <w:rPr>
                <w:rFonts w:hint="eastAsia"/>
                <w:spacing w:val="-8"/>
              </w:rPr>
              <w:t>品牌</w:t>
            </w:r>
            <w:r>
              <w:rPr>
                <w:rFonts w:hint="eastAsia"/>
                <w:spacing w:val="-42"/>
              </w:rPr>
              <w:t xml:space="preserve"> </w:t>
            </w:r>
            <w:r>
              <w:rPr>
                <w:rFonts w:hint="eastAsia"/>
                <w:spacing w:val="-8"/>
              </w:rPr>
              <w:t>2</w:t>
            </w:r>
          </w:p>
        </w:tc>
        <w:tc>
          <w:tcPr>
            <w:tcW w:w="794" w:type="dxa"/>
          </w:tcPr>
          <w:p w14:paraId="3BCDCFF8">
            <w:pPr>
              <w:pStyle w:val="15"/>
              <w:spacing w:before="50" w:line="221" w:lineRule="auto"/>
              <w:ind w:left="129"/>
            </w:pPr>
            <w:r>
              <w:rPr>
                <w:rFonts w:hint="eastAsia"/>
                <w:spacing w:val="-8"/>
              </w:rPr>
              <w:t>品牌</w:t>
            </w:r>
            <w:r>
              <w:rPr>
                <w:rFonts w:hint="eastAsia"/>
                <w:spacing w:val="-40"/>
              </w:rPr>
              <w:t xml:space="preserve"> </w:t>
            </w:r>
            <w:r>
              <w:rPr>
                <w:rFonts w:hint="eastAsia"/>
                <w:spacing w:val="-8"/>
              </w:rPr>
              <w:t>3</w:t>
            </w:r>
          </w:p>
        </w:tc>
        <w:tc>
          <w:tcPr>
            <w:tcW w:w="791" w:type="dxa"/>
          </w:tcPr>
          <w:p w14:paraId="447E195B">
            <w:pPr>
              <w:pStyle w:val="15"/>
              <w:spacing w:before="50" w:line="221" w:lineRule="auto"/>
              <w:ind w:left="129"/>
            </w:pPr>
            <w:r>
              <w:rPr>
                <w:rFonts w:hint="eastAsia"/>
                <w:spacing w:val="-8"/>
              </w:rPr>
              <w:t>品牌</w:t>
            </w:r>
            <w:r>
              <w:rPr>
                <w:rFonts w:hint="eastAsia"/>
                <w:spacing w:val="-45"/>
              </w:rPr>
              <w:t xml:space="preserve"> </w:t>
            </w:r>
            <w:r>
              <w:rPr>
                <w:rFonts w:hint="eastAsia"/>
                <w:spacing w:val="-8"/>
              </w:rPr>
              <w:t>4</w:t>
            </w:r>
          </w:p>
        </w:tc>
        <w:tc>
          <w:tcPr>
            <w:tcW w:w="636" w:type="dxa"/>
          </w:tcPr>
          <w:p w14:paraId="52E5AF6B">
            <w:pPr>
              <w:pStyle w:val="15"/>
              <w:spacing w:before="51" w:line="222" w:lineRule="auto"/>
              <w:ind w:left="118"/>
            </w:pPr>
            <w:r>
              <w:rPr>
                <w:rFonts w:hint="eastAsia"/>
                <w:spacing w:val="-3"/>
              </w:rPr>
              <w:t>备注</w:t>
            </w:r>
          </w:p>
        </w:tc>
        <w:tc>
          <w:tcPr>
            <w:tcW w:w="1692" w:type="dxa"/>
          </w:tcPr>
          <w:p w14:paraId="58C08671">
            <w:pPr>
              <w:pStyle w:val="15"/>
              <w:spacing w:before="33" w:line="221" w:lineRule="auto"/>
              <w:ind w:left="118"/>
            </w:pPr>
            <w:r>
              <w:rPr>
                <w:rFonts w:hint="eastAsia"/>
                <w:spacing w:val="-2"/>
              </w:rPr>
              <w:t>投标人选定品牌</w:t>
            </w:r>
          </w:p>
        </w:tc>
      </w:tr>
      <w:tr w14:paraId="56E2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tcPr>
          <w:p w14:paraId="58DB1CF8">
            <w:pPr>
              <w:pStyle w:val="15"/>
              <w:spacing w:before="172" w:line="183" w:lineRule="auto"/>
              <w:ind w:left="285"/>
            </w:pPr>
            <w:r>
              <w:rPr>
                <w:rFonts w:hint="eastAsia"/>
              </w:rPr>
              <w:t>1</w:t>
            </w:r>
          </w:p>
        </w:tc>
        <w:tc>
          <w:tcPr>
            <w:tcW w:w="1684" w:type="dxa"/>
          </w:tcPr>
          <w:p w14:paraId="66D9CEFA">
            <w:pPr>
              <w:rPr>
                <w:rFonts w:ascii="宋体" w:hAnsi="宋体" w:eastAsia="宋体" w:cs="宋体"/>
              </w:rPr>
            </w:pPr>
          </w:p>
        </w:tc>
        <w:tc>
          <w:tcPr>
            <w:tcW w:w="794" w:type="dxa"/>
          </w:tcPr>
          <w:p w14:paraId="3DA1E876">
            <w:pPr>
              <w:rPr>
                <w:rFonts w:ascii="宋体" w:hAnsi="宋体" w:eastAsia="宋体" w:cs="宋体"/>
              </w:rPr>
            </w:pPr>
          </w:p>
        </w:tc>
        <w:tc>
          <w:tcPr>
            <w:tcW w:w="794" w:type="dxa"/>
          </w:tcPr>
          <w:p w14:paraId="759BA99A">
            <w:pPr>
              <w:rPr>
                <w:rFonts w:ascii="宋体" w:hAnsi="宋体" w:eastAsia="宋体" w:cs="宋体"/>
              </w:rPr>
            </w:pPr>
          </w:p>
        </w:tc>
        <w:tc>
          <w:tcPr>
            <w:tcW w:w="794" w:type="dxa"/>
          </w:tcPr>
          <w:p w14:paraId="44CE46D3">
            <w:pPr>
              <w:rPr>
                <w:rFonts w:ascii="宋体" w:hAnsi="宋体" w:eastAsia="宋体" w:cs="宋体"/>
              </w:rPr>
            </w:pPr>
          </w:p>
        </w:tc>
        <w:tc>
          <w:tcPr>
            <w:tcW w:w="791" w:type="dxa"/>
          </w:tcPr>
          <w:p w14:paraId="1F4CF624">
            <w:pPr>
              <w:rPr>
                <w:rFonts w:ascii="宋体" w:hAnsi="宋体" w:eastAsia="宋体" w:cs="宋体"/>
              </w:rPr>
            </w:pPr>
          </w:p>
        </w:tc>
        <w:tc>
          <w:tcPr>
            <w:tcW w:w="636" w:type="dxa"/>
          </w:tcPr>
          <w:p w14:paraId="2280D009">
            <w:pPr>
              <w:rPr>
                <w:rFonts w:ascii="宋体" w:hAnsi="宋体" w:eastAsia="宋体" w:cs="宋体"/>
              </w:rPr>
            </w:pPr>
          </w:p>
        </w:tc>
        <w:tc>
          <w:tcPr>
            <w:tcW w:w="1692" w:type="dxa"/>
          </w:tcPr>
          <w:p w14:paraId="1C8ED24A">
            <w:pPr>
              <w:rPr>
                <w:rFonts w:ascii="宋体" w:hAnsi="宋体" w:eastAsia="宋体" w:cs="宋体"/>
              </w:rPr>
            </w:pPr>
          </w:p>
        </w:tc>
      </w:tr>
      <w:tr w14:paraId="19F06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tcPr>
          <w:p w14:paraId="306FA9CD">
            <w:pPr>
              <w:pStyle w:val="15"/>
              <w:spacing w:before="174" w:line="182" w:lineRule="auto"/>
              <w:ind w:left="272"/>
            </w:pPr>
            <w:r>
              <w:rPr>
                <w:rFonts w:hint="eastAsia"/>
              </w:rPr>
              <w:t>2</w:t>
            </w:r>
          </w:p>
        </w:tc>
        <w:tc>
          <w:tcPr>
            <w:tcW w:w="1684" w:type="dxa"/>
          </w:tcPr>
          <w:p w14:paraId="6752DAE4">
            <w:pPr>
              <w:rPr>
                <w:rFonts w:ascii="宋体" w:hAnsi="宋体" w:eastAsia="宋体" w:cs="宋体"/>
              </w:rPr>
            </w:pPr>
          </w:p>
        </w:tc>
        <w:tc>
          <w:tcPr>
            <w:tcW w:w="794" w:type="dxa"/>
          </w:tcPr>
          <w:p w14:paraId="0E20238E">
            <w:pPr>
              <w:rPr>
                <w:rFonts w:ascii="宋体" w:hAnsi="宋体" w:eastAsia="宋体" w:cs="宋体"/>
              </w:rPr>
            </w:pPr>
          </w:p>
        </w:tc>
        <w:tc>
          <w:tcPr>
            <w:tcW w:w="794" w:type="dxa"/>
          </w:tcPr>
          <w:p w14:paraId="2527EAFB">
            <w:pPr>
              <w:rPr>
                <w:rFonts w:ascii="宋体" w:hAnsi="宋体" w:eastAsia="宋体" w:cs="宋体"/>
              </w:rPr>
            </w:pPr>
          </w:p>
        </w:tc>
        <w:tc>
          <w:tcPr>
            <w:tcW w:w="794" w:type="dxa"/>
          </w:tcPr>
          <w:p w14:paraId="4C581679">
            <w:pPr>
              <w:rPr>
                <w:rFonts w:ascii="宋体" w:hAnsi="宋体" w:eastAsia="宋体" w:cs="宋体"/>
              </w:rPr>
            </w:pPr>
          </w:p>
        </w:tc>
        <w:tc>
          <w:tcPr>
            <w:tcW w:w="791" w:type="dxa"/>
          </w:tcPr>
          <w:p w14:paraId="2EE2BB3F">
            <w:pPr>
              <w:rPr>
                <w:rFonts w:ascii="宋体" w:hAnsi="宋体" w:eastAsia="宋体" w:cs="宋体"/>
              </w:rPr>
            </w:pPr>
          </w:p>
        </w:tc>
        <w:tc>
          <w:tcPr>
            <w:tcW w:w="636" w:type="dxa"/>
          </w:tcPr>
          <w:p w14:paraId="5F402318">
            <w:pPr>
              <w:rPr>
                <w:rFonts w:ascii="宋体" w:hAnsi="宋体" w:eastAsia="宋体" w:cs="宋体"/>
              </w:rPr>
            </w:pPr>
          </w:p>
        </w:tc>
        <w:tc>
          <w:tcPr>
            <w:tcW w:w="1692" w:type="dxa"/>
          </w:tcPr>
          <w:p w14:paraId="181810D8">
            <w:pPr>
              <w:rPr>
                <w:rFonts w:ascii="宋体" w:hAnsi="宋体" w:eastAsia="宋体" w:cs="宋体"/>
              </w:rPr>
            </w:pPr>
          </w:p>
        </w:tc>
      </w:tr>
      <w:tr w14:paraId="30AD3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tcPr>
          <w:p w14:paraId="4446EB36">
            <w:pPr>
              <w:pStyle w:val="15"/>
              <w:spacing w:before="174" w:line="182" w:lineRule="auto"/>
              <w:ind w:left="273"/>
            </w:pPr>
            <w:r>
              <w:rPr>
                <w:rFonts w:hint="eastAsia"/>
              </w:rPr>
              <w:t>3</w:t>
            </w:r>
          </w:p>
        </w:tc>
        <w:tc>
          <w:tcPr>
            <w:tcW w:w="1684" w:type="dxa"/>
          </w:tcPr>
          <w:p w14:paraId="58E58367">
            <w:pPr>
              <w:rPr>
                <w:rFonts w:ascii="宋体" w:hAnsi="宋体" w:eastAsia="宋体" w:cs="宋体"/>
              </w:rPr>
            </w:pPr>
          </w:p>
        </w:tc>
        <w:tc>
          <w:tcPr>
            <w:tcW w:w="794" w:type="dxa"/>
          </w:tcPr>
          <w:p w14:paraId="0DBB9B98">
            <w:pPr>
              <w:rPr>
                <w:rFonts w:ascii="宋体" w:hAnsi="宋体" w:eastAsia="宋体" w:cs="宋体"/>
              </w:rPr>
            </w:pPr>
          </w:p>
        </w:tc>
        <w:tc>
          <w:tcPr>
            <w:tcW w:w="794" w:type="dxa"/>
          </w:tcPr>
          <w:p w14:paraId="4FBDCE61">
            <w:pPr>
              <w:rPr>
                <w:rFonts w:ascii="宋体" w:hAnsi="宋体" w:eastAsia="宋体" w:cs="宋体"/>
              </w:rPr>
            </w:pPr>
          </w:p>
        </w:tc>
        <w:tc>
          <w:tcPr>
            <w:tcW w:w="794" w:type="dxa"/>
          </w:tcPr>
          <w:p w14:paraId="2C0C9544">
            <w:pPr>
              <w:rPr>
                <w:rFonts w:ascii="宋体" w:hAnsi="宋体" w:eastAsia="宋体" w:cs="宋体"/>
              </w:rPr>
            </w:pPr>
          </w:p>
        </w:tc>
        <w:tc>
          <w:tcPr>
            <w:tcW w:w="791" w:type="dxa"/>
          </w:tcPr>
          <w:p w14:paraId="04E9A0A2">
            <w:pPr>
              <w:rPr>
                <w:rFonts w:ascii="宋体" w:hAnsi="宋体" w:eastAsia="宋体" w:cs="宋体"/>
              </w:rPr>
            </w:pPr>
          </w:p>
        </w:tc>
        <w:tc>
          <w:tcPr>
            <w:tcW w:w="636" w:type="dxa"/>
          </w:tcPr>
          <w:p w14:paraId="03DECEBC">
            <w:pPr>
              <w:rPr>
                <w:rFonts w:ascii="宋体" w:hAnsi="宋体" w:eastAsia="宋体" w:cs="宋体"/>
              </w:rPr>
            </w:pPr>
          </w:p>
        </w:tc>
        <w:tc>
          <w:tcPr>
            <w:tcW w:w="1692" w:type="dxa"/>
          </w:tcPr>
          <w:p w14:paraId="47576DBB">
            <w:pPr>
              <w:rPr>
                <w:rFonts w:ascii="宋体" w:hAnsi="宋体" w:eastAsia="宋体" w:cs="宋体"/>
              </w:rPr>
            </w:pPr>
          </w:p>
        </w:tc>
      </w:tr>
      <w:tr w14:paraId="2417D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tcPr>
          <w:p w14:paraId="7D06627F">
            <w:pPr>
              <w:pStyle w:val="15"/>
              <w:spacing w:before="174" w:line="182" w:lineRule="auto"/>
              <w:ind w:left="268"/>
            </w:pPr>
            <w:r>
              <w:rPr>
                <w:rFonts w:hint="eastAsia"/>
              </w:rPr>
              <w:t>4</w:t>
            </w:r>
          </w:p>
        </w:tc>
        <w:tc>
          <w:tcPr>
            <w:tcW w:w="1684" w:type="dxa"/>
          </w:tcPr>
          <w:p w14:paraId="190A505B">
            <w:pPr>
              <w:rPr>
                <w:rFonts w:ascii="宋体" w:hAnsi="宋体" w:eastAsia="宋体" w:cs="宋体"/>
              </w:rPr>
            </w:pPr>
          </w:p>
        </w:tc>
        <w:tc>
          <w:tcPr>
            <w:tcW w:w="794" w:type="dxa"/>
          </w:tcPr>
          <w:p w14:paraId="73093808">
            <w:pPr>
              <w:rPr>
                <w:rFonts w:ascii="宋体" w:hAnsi="宋体" w:eastAsia="宋体" w:cs="宋体"/>
              </w:rPr>
            </w:pPr>
          </w:p>
        </w:tc>
        <w:tc>
          <w:tcPr>
            <w:tcW w:w="794" w:type="dxa"/>
          </w:tcPr>
          <w:p w14:paraId="13A21B82">
            <w:pPr>
              <w:rPr>
                <w:rFonts w:ascii="宋体" w:hAnsi="宋体" w:eastAsia="宋体" w:cs="宋体"/>
              </w:rPr>
            </w:pPr>
          </w:p>
        </w:tc>
        <w:tc>
          <w:tcPr>
            <w:tcW w:w="794" w:type="dxa"/>
          </w:tcPr>
          <w:p w14:paraId="2F377B08">
            <w:pPr>
              <w:rPr>
                <w:rFonts w:ascii="宋体" w:hAnsi="宋体" w:eastAsia="宋体" w:cs="宋体"/>
              </w:rPr>
            </w:pPr>
          </w:p>
        </w:tc>
        <w:tc>
          <w:tcPr>
            <w:tcW w:w="791" w:type="dxa"/>
          </w:tcPr>
          <w:p w14:paraId="5A5BD6A0">
            <w:pPr>
              <w:rPr>
                <w:rFonts w:ascii="宋体" w:hAnsi="宋体" w:eastAsia="宋体" w:cs="宋体"/>
              </w:rPr>
            </w:pPr>
          </w:p>
        </w:tc>
        <w:tc>
          <w:tcPr>
            <w:tcW w:w="636" w:type="dxa"/>
          </w:tcPr>
          <w:p w14:paraId="1940DF05">
            <w:pPr>
              <w:rPr>
                <w:rFonts w:ascii="宋体" w:hAnsi="宋体" w:eastAsia="宋体" w:cs="宋体"/>
              </w:rPr>
            </w:pPr>
          </w:p>
        </w:tc>
        <w:tc>
          <w:tcPr>
            <w:tcW w:w="1692" w:type="dxa"/>
          </w:tcPr>
          <w:p w14:paraId="5AE6D373">
            <w:pPr>
              <w:rPr>
                <w:rFonts w:ascii="宋体" w:hAnsi="宋体" w:eastAsia="宋体" w:cs="宋体"/>
              </w:rPr>
            </w:pPr>
          </w:p>
        </w:tc>
      </w:tr>
      <w:tr w14:paraId="1DDA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tcPr>
          <w:p w14:paraId="667A04D3">
            <w:pPr>
              <w:pStyle w:val="15"/>
              <w:spacing w:before="176" w:line="181" w:lineRule="auto"/>
              <w:ind w:left="273"/>
            </w:pPr>
            <w:r>
              <w:rPr>
                <w:rFonts w:hint="eastAsia"/>
              </w:rPr>
              <w:t>5</w:t>
            </w:r>
          </w:p>
        </w:tc>
        <w:tc>
          <w:tcPr>
            <w:tcW w:w="1684" w:type="dxa"/>
          </w:tcPr>
          <w:p w14:paraId="1F999D6B">
            <w:pPr>
              <w:rPr>
                <w:rFonts w:ascii="宋体" w:hAnsi="宋体" w:eastAsia="宋体" w:cs="宋体"/>
              </w:rPr>
            </w:pPr>
          </w:p>
        </w:tc>
        <w:tc>
          <w:tcPr>
            <w:tcW w:w="794" w:type="dxa"/>
          </w:tcPr>
          <w:p w14:paraId="66AFB650">
            <w:pPr>
              <w:rPr>
                <w:rFonts w:ascii="宋体" w:hAnsi="宋体" w:eastAsia="宋体" w:cs="宋体"/>
              </w:rPr>
            </w:pPr>
          </w:p>
        </w:tc>
        <w:tc>
          <w:tcPr>
            <w:tcW w:w="794" w:type="dxa"/>
          </w:tcPr>
          <w:p w14:paraId="6032D7E7">
            <w:pPr>
              <w:rPr>
                <w:rFonts w:ascii="宋体" w:hAnsi="宋体" w:eastAsia="宋体" w:cs="宋体"/>
              </w:rPr>
            </w:pPr>
          </w:p>
        </w:tc>
        <w:tc>
          <w:tcPr>
            <w:tcW w:w="794" w:type="dxa"/>
          </w:tcPr>
          <w:p w14:paraId="26402069">
            <w:pPr>
              <w:rPr>
                <w:rFonts w:ascii="宋体" w:hAnsi="宋体" w:eastAsia="宋体" w:cs="宋体"/>
              </w:rPr>
            </w:pPr>
          </w:p>
        </w:tc>
        <w:tc>
          <w:tcPr>
            <w:tcW w:w="791" w:type="dxa"/>
          </w:tcPr>
          <w:p w14:paraId="0C4F1F84">
            <w:pPr>
              <w:rPr>
                <w:rFonts w:ascii="宋体" w:hAnsi="宋体" w:eastAsia="宋体" w:cs="宋体"/>
              </w:rPr>
            </w:pPr>
          </w:p>
        </w:tc>
        <w:tc>
          <w:tcPr>
            <w:tcW w:w="636" w:type="dxa"/>
          </w:tcPr>
          <w:p w14:paraId="63C7E2FB">
            <w:pPr>
              <w:rPr>
                <w:rFonts w:ascii="宋体" w:hAnsi="宋体" w:eastAsia="宋体" w:cs="宋体"/>
              </w:rPr>
            </w:pPr>
          </w:p>
        </w:tc>
        <w:tc>
          <w:tcPr>
            <w:tcW w:w="1692" w:type="dxa"/>
          </w:tcPr>
          <w:p w14:paraId="1D533AA9">
            <w:pPr>
              <w:rPr>
                <w:rFonts w:ascii="宋体" w:hAnsi="宋体" w:eastAsia="宋体" w:cs="宋体"/>
              </w:rPr>
            </w:pPr>
          </w:p>
        </w:tc>
      </w:tr>
      <w:tr w14:paraId="049B7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tcPr>
          <w:p w14:paraId="7EA59682">
            <w:pPr>
              <w:pStyle w:val="15"/>
              <w:spacing w:before="176" w:line="182" w:lineRule="auto"/>
              <w:ind w:left="271"/>
            </w:pPr>
            <w:r>
              <w:rPr>
                <w:rFonts w:hint="eastAsia"/>
              </w:rPr>
              <w:t>6</w:t>
            </w:r>
          </w:p>
        </w:tc>
        <w:tc>
          <w:tcPr>
            <w:tcW w:w="1684" w:type="dxa"/>
          </w:tcPr>
          <w:p w14:paraId="31FC4B64">
            <w:pPr>
              <w:rPr>
                <w:rFonts w:ascii="宋体" w:hAnsi="宋体" w:eastAsia="宋体" w:cs="宋体"/>
              </w:rPr>
            </w:pPr>
          </w:p>
        </w:tc>
        <w:tc>
          <w:tcPr>
            <w:tcW w:w="794" w:type="dxa"/>
          </w:tcPr>
          <w:p w14:paraId="0B7C46B3">
            <w:pPr>
              <w:rPr>
                <w:rFonts w:ascii="宋体" w:hAnsi="宋体" w:eastAsia="宋体" w:cs="宋体"/>
              </w:rPr>
            </w:pPr>
          </w:p>
        </w:tc>
        <w:tc>
          <w:tcPr>
            <w:tcW w:w="794" w:type="dxa"/>
          </w:tcPr>
          <w:p w14:paraId="691D5AFF">
            <w:pPr>
              <w:rPr>
                <w:rFonts w:ascii="宋体" w:hAnsi="宋体" w:eastAsia="宋体" w:cs="宋体"/>
              </w:rPr>
            </w:pPr>
          </w:p>
        </w:tc>
        <w:tc>
          <w:tcPr>
            <w:tcW w:w="794" w:type="dxa"/>
          </w:tcPr>
          <w:p w14:paraId="15BEA416">
            <w:pPr>
              <w:rPr>
                <w:rFonts w:ascii="宋体" w:hAnsi="宋体" w:eastAsia="宋体" w:cs="宋体"/>
              </w:rPr>
            </w:pPr>
          </w:p>
        </w:tc>
        <w:tc>
          <w:tcPr>
            <w:tcW w:w="791" w:type="dxa"/>
          </w:tcPr>
          <w:p w14:paraId="56280BC0">
            <w:pPr>
              <w:rPr>
                <w:rFonts w:ascii="宋体" w:hAnsi="宋体" w:eastAsia="宋体" w:cs="宋体"/>
              </w:rPr>
            </w:pPr>
          </w:p>
        </w:tc>
        <w:tc>
          <w:tcPr>
            <w:tcW w:w="636" w:type="dxa"/>
          </w:tcPr>
          <w:p w14:paraId="036160D6">
            <w:pPr>
              <w:rPr>
                <w:rFonts w:ascii="宋体" w:hAnsi="宋体" w:eastAsia="宋体" w:cs="宋体"/>
              </w:rPr>
            </w:pPr>
          </w:p>
        </w:tc>
        <w:tc>
          <w:tcPr>
            <w:tcW w:w="1692" w:type="dxa"/>
          </w:tcPr>
          <w:p w14:paraId="12EF4DA5">
            <w:pPr>
              <w:rPr>
                <w:rFonts w:ascii="宋体" w:hAnsi="宋体" w:eastAsia="宋体" w:cs="宋体"/>
              </w:rPr>
            </w:pPr>
          </w:p>
        </w:tc>
      </w:tr>
      <w:tr w14:paraId="3B1C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tcPr>
          <w:p w14:paraId="5D5A0A3D">
            <w:pPr>
              <w:rPr>
                <w:rFonts w:ascii="宋体" w:hAnsi="宋体" w:eastAsia="宋体" w:cs="宋体"/>
              </w:rPr>
            </w:pPr>
          </w:p>
        </w:tc>
        <w:tc>
          <w:tcPr>
            <w:tcW w:w="1684" w:type="dxa"/>
          </w:tcPr>
          <w:p w14:paraId="770265DA">
            <w:pPr>
              <w:rPr>
                <w:rFonts w:ascii="宋体" w:hAnsi="宋体" w:eastAsia="宋体" w:cs="宋体"/>
              </w:rPr>
            </w:pPr>
          </w:p>
        </w:tc>
        <w:tc>
          <w:tcPr>
            <w:tcW w:w="794" w:type="dxa"/>
          </w:tcPr>
          <w:p w14:paraId="654C95B2">
            <w:pPr>
              <w:rPr>
                <w:rFonts w:ascii="宋体" w:hAnsi="宋体" w:eastAsia="宋体" w:cs="宋体"/>
              </w:rPr>
            </w:pPr>
          </w:p>
        </w:tc>
        <w:tc>
          <w:tcPr>
            <w:tcW w:w="794" w:type="dxa"/>
          </w:tcPr>
          <w:p w14:paraId="1B23B8A4">
            <w:pPr>
              <w:rPr>
                <w:rFonts w:ascii="宋体" w:hAnsi="宋体" w:eastAsia="宋体" w:cs="宋体"/>
              </w:rPr>
            </w:pPr>
          </w:p>
        </w:tc>
        <w:tc>
          <w:tcPr>
            <w:tcW w:w="794" w:type="dxa"/>
          </w:tcPr>
          <w:p w14:paraId="52FB6C70">
            <w:pPr>
              <w:rPr>
                <w:rFonts w:ascii="宋体" w:hAnsi="宋体" w:eastAsia="宋体" w:cs="宋体"/>
              </w:rPr>
            </w:pPr>
          </w:p>
        </w:tc>
        <w:tc>
          <w:tcPr>
            <w:tcW w:w="791" w:type="dxa"/>
          </w:tcPr>
          <w:p w14:paraId="4550A9DA">
            <w:pPr>
              <w:rPr>
                <w:rFonts w:ascii="宋体" w:hAnsi="宋体" w:eastAsia="宋体" w:cs="宋体"/>
              </w:rPr>
            </w:pPr>
          </w:p>
        </w:tc>
        <w:tc>
          <w:tcPr>
            <w:tcW w:w="636" w:type="dxa"/>
          </w:tcPr>
          <w:p w14:paraId="568CAD6B">
            <w:pPr>
              <w:rPr>
                <w:rFonts w:ascii="宋体" w:hAnsi="宋体" w:eastAsia="宋体" w:cs="宋体"/>
              </w:rPr>
            </w:pPr>
          </w:p>
        </w:tc>
        <w:tc>
          <w:tcPr>
            <w:tcW w:w="1692" w:type="dxa"/>
          </w:tcPr>
          <w:p w14:paraId="10FFD23B">
            <w:pPr>
              <w:rPr>
                <w:rFonts w:ascii="宋体" w:hAnsi="宋体" w:eastAsia="宋体" w:cs="宋体"/>
              </w:rPr>
            </w:pPr>
          </w:p>
        </w:tc>
      </w:tr>
      <w:tr w14:paraId="3DC4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tcPr>
          <w:p w14:paraId="456A6DAD">
            <w:pPr>
              <w:rPr>
                <w:rFonts w:ascii="宋体" w:hAnsi="宋体" w:eastAsia="宋体" w:cs="宋体"/>
              </w:rPr>
            </w:pPr>
          </w:p>
        </w:tc>
        <w:tc>
          <w:tcPr>
            <w:tcW w:w="1684" w:type="dxa"/>
          </w:tcPr>
          <w:p w14:paraId="1E3E696C">
            <w:pPr>
              <w:rPr>
                <w:rFonts w:ascii="宋体" w:hAnsi="宋体" w:eastAsia="宋体" w:cs="宋体"/>
              </w:rPr>
            </w:pPr>
          </w:p>
        </w:tc>
        <w:tc>
          <w:tcPr>
            <w:tcW w:w="794" w:type="dxa"/>
          </w:tcPr>
          <w:p w14:paraId="3DC42E74">
            <w:pPr>
              <w:rPr>
                <w:rFonts w:ascii="宋体" w:hAnsi="宋体" w:eastAsia="宋体" w:cs="宋体"/>
              </w:rPr>
            </w:pPr>
          </w:p>
        </w:tc>
        <w:tc>
          <w:tcPr>
            <w:tcW w:w="794" w:type="dxa"/>
          </w:tcPr>
          <w:p w14:paraId="5EA9DED8">
            <w:pPr>
              <w:rPr>
                <w:rFonts w:ascii="宋体" w:hAnsi="宋体" w:eastAsia="宋体" w:cs="宋体"/>
              </w:rPr>
            </w:pPr>
          </w:p>
        </w:tc>
        <w:tc>
          <w:tcPr>
            <w:tcW w:w="794" w:type="dxa"/>
          </w:tcPr>
          <w:p w14:paraId="399F7721">
            <w:pPr>
              <w:rPr>
                <w:rFonts w:ascii="宋体" w:hAnsi="宋体" w:eastAsia="宋体" w:cs="宋体"/>
              </w:rPr>
            </w:pPr>
          </w:p>
        </w:tc>
        <w:tc>
          <w:tcPr>
            <w:tcW w:w="791" w:type="dxa"/>
          </w:tcPr>
          <w:p w14:paraId="442D9F1B">
            <w:pPr>
              <w:rPr>
                <w:rFonts w:ascii="宋体" w:hAnsi="宋体" w:eastAsia="宋体" w:cs="宋体"/>
              </w:rPr>
            </w:pPr>
          </w:p>
        </w:tc>
        <w:tc>
          <w:tcPr>
            <w:tcW w:w="636" w:type="dxa"/>
          </w:tcPr>
          <w:p w14:paraId="01F30F82">
            <w:pPr>
              <w:rPr>
                <w:rFonts w:ascii="宋体" w:hAnsi="宋体" w:eastAsia="宋体" w:cs="宋体"/>
              </w:rPr>
            </w:pPr>
          </w:p>
        </w:tc>
        <w:tc>
          <w:tcPr>
            <w:tcW w:w="1692" w:type="dxa"/>
          </w:tcPr>
          <w:p w14:paraId="281EA1FB">
            <w:pPr>
              <w:rPr>
                <w:rFonts w:ascii="宋体" w:hAnsi="宋体" w:eastAsia="宋体" w:cs="宋体"/>
              </w:rPr>
            </w:pPr>
          </w:p>
        </w:tc>
      </w:tr>
      <w:tr w14:paraId="4ECF8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tcPr>
          <w:p w14:paraId="75F41683">
            <w:pPr>
              <w:rPr>
                <w:rFonts w:ascii="宋体" w:hAnsi="宋体" w:eastAsia="宋体" w:cs="宋体"/>
              </w:rPr>
            </w:pPr>
          </w:p>
        </w:tc>
        <w:tc>
          <w:tcPr>
            <w:tcW w:w="1684" w:type="dxa"/>
          </w:tcPr>
          <w:p w14:paraId="75CE3D7D">
            <w:pPr>
              <w:rPr>
                <w:rFonts w:ascii="宋体" w:hAnsi="宋体" w:eastAsia="宋体" w:cs="宋体"/>
              </w:rPr>
            </w:pPr>
          </w:p>
        </w:tc>
        <w:tc>
          <w:tcPr>
            <w:tcW w:w="794" w:type="dxa"/>
          </w:tcPr>
          <w:p w14:paraId="369ED562">
            <w:pPr>
              <w:rPr>
                <w:rFonts w:ascii="宋体" w:hAnsi="宋体" w:eastAsia="宋体" w:cs="宋体"/>
              </w:rPr>
            </w:pPr>
          </w:p>
        </w:tc>
        <w:tc>
          <w:tcPr>
            <w:tcW w:w="794" w:type="dxa"/>
          </w:tcPr>
          <w:p w14:paraId="0043580A">
            <w:pPr>
              <w:rPr>
                <w:rFonts w:ascii="宋体" w:hAnsi="宋体" w:eastAsia="宋体" w:cs="宋体"/>
              </w:rPr>
            </w:pPr>
          </w:p>
        </w:tc>
        <w:tc>
          <w:tcPr>
            <w:tcW w:w="794" w:type="dxa"/>
          </w:tcPr>
          <w:p w14:paraId="696759A0">
            <w:pPr>
              <w:rPr>
                <w:rFonts w:ascii="宋体" w:hAnsi="宋体" w:eastAsia="宋体" w:cs="宋体"/>
              </w:rPr>
            </w:pPr>
          </w:p>
        </w:tc>
        <w:tc>
          <w:tcPr>
            <w:tcW w:w="791" w:type="dxa"/>
          </w:tcPr>
          <w:p w14:paraId="03BCE325">
            <w:pPr>
              <w:rPr>
                <w:rFonts w:ascii="宋体" w:hAnsi="宋体" w:eastAsia="宋体" w:cs="宋体"/>
              </w:rPr>
            </w:pPr>
          </w:p>
        </w:tc>
        <w:tc>
          <w:tcPr>
            <w:tcW w:w="636" w:type="dxa"/>
          </w:tcPr>
          <w:p w14:paraId="4A495A89">
            <w:pPr>
              <w:rPr>
                <w:rFonts w:ascii="宋体" w:hAnsi="宋体" w:eastAsia="宋体" w:cs="宋体"/>
              </w:rPr>
            </w:pPr>
          </w:p>
        </w:tc>
        <w:tc>
          <w:tcPr>
            <w:tcW w:w="1692" w:type="dxa"/>
          </w:tcPr>
          <w:p w14:paraId="65A229EC">
            <w:pPr>
              <w:rPr>
                <w:rFonts w:ascii="宋体" w:hAnsi="宋体" w:eastAsia="宋体" w:cs="宋体"/>
              </w:rPr>
            </w:pPr>
          </w:p>
        </w:tc>
      </w:tr>
      <w:tr w14:paraId="7561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tcPr>
          <w:p w14:paraId="0B6DA2FB">
            <w:pPr>
              <w:rPr>
                <w:rFonts w:ascii="宋体" w:hAnsi="宋体" w:eastAsia="宋体" w:cs="宋体"/>
              </w:rPr>
            </w:pPr>
          </w:p>
        </w:tc>
        <w:tc>
          <w:tcPr>
            <w:tcW w:w="1684" w:type="dxa"/>
          </w:tcPr>
          <w:p w14:paraId="1CF9C82E">
            <w:pPr>
              <w:rPr>
                <w:rFonts w:ascii="宋体" w:hAnsi="宋体" w:eastAsia="宋体" w:cs="宋体"/>
              </w:rPr>
            </w:pPr>
          </w:p>
        </w:tc>
        <w:tc>
          <w:tcPr>
            <w:tcW w:w="794" w:type="dxa"/>
          </w:tcPr>
          <w:p w14:paraId="1B8702B3">
            <w:pPr>
              <w:rPr>
                <w:rFonts w:ascii="宋体" w:hAnsi="宋体" w:eastAsia="宋体" w:cs="宋体"/>
              </w:rPr>
            </w:pPr>
          </w:p>
        </w:tc>
        <w:tc>
          <w:tcPr>
            <w:tcW w:w="794" w:type="dxa"/>
          </w:tcPr>
          <w:p w14:paraId="3A7B242F">
            <w:pPr>
              <w:rPr>
                <w:rFonts w:ascii="宋体" w:hAnsi="宋体" w:eastAsia="宋体" w:cs="宋体"/>
              </w:rPr>
            </w:pPr>
          </w:p>
        </w:tc>
        <w:tc>
          <w:tcPr>
            <w:tcW w:w="794" w:type="dxa"/>
          </w:tcPr>
          <w:p w14:paraId="04A0FF10">
            <w:pPr>
              <w:rPr>
                <w:rFonts w:ascii="宋体" w:hAnsi="宋体" w:eastAsia="宋体" w:cs="宋体"/>
              </w:rPr>
            </w:pPr>
          </w:p>
        </w:tc>
        <w:tc>
          <w:tcPr>
            <w:tcW w:w="791" w:type="dxa"/>
          </w:tcPr>
          <w:p w14:paraId="7072A433">
            <w:pPr>
              <w:rPr>
                <w:rFonts w:ascii="宋体" w:hAnsi="宋体" w:eastAsia="宋体" w:cs="宋体"/>
              </w:rPr>
            </w:pPr>
          </w:p>
        </w:tc>
        <w:tc>
          <w:tcPr>
            <w:tcW w:w="636" w:type="dxa"/>
          </w:tcPr>
          <w:p w14:paraId="310DDD0B">
            <w:pPr>
              <w:rPr>
                <w:rFonts w:ascii="宋体" w:hAnsi="宋体" w:eastAsia="宋体" w:cs="宋体"/>
              </w:rPr>
            </w:pPr>
          </w:p>
        </w:tc>
        <w:tc>
          <w:tcPr>
            <w:tcW w:w="1692" w:type="dxa"/>
          </w:tcPr>
          <w:p w14:paraId="57B1D371">
            <w:pPr>
              <w:rPr>
                <w:rFonts w:ascii="宋体" w:hAnsi="宋体" w:eastAsia="宋体" w:cs="宋体"/>
              </w:rPr>
            </w:pPr>
          </w:p>
        </w:tc>
      </w:tr>
      <w:tr w14:paraId="459A2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40" w:type="dxa"/>
          </w:tcPr>
          <w:p w14:paraId="1DC27BE7">
            <w:pPr>
              <w:rPr>
                <w:rFonts w:ascii="宋体" w:hAnsi="宋体" w:eastAsia="宋体" w:cs="宋体"/>
              </w:rPr>
            </w:pPr>
          </w:p>
        </w:tc>
        <w:tc>
          <w:tcPr>
            <w:tcW w:w="1684" w:type="dxa"/>
          </w:tcPr>
          <w:p w14:paraId="636E7C76">
            <w:pPr>
              <w:rPr>
                <w:rFonts w:ascii="宋体" w:hAnsi="宋体" w:eastAsia="宋体" w:cs="宋体"/>
              </w:rPr>
            </w:pPr>
          </w:p>
        </w:tc>
        <w:tc>
          <w:tcPr>
            <w:tcW w:w="794" w:type="dxa"/>
          </w:tcPr>
          <w:p w14:paraId="469377C8">
            <w:pPr>
              <w:rPr>
                <w:rFonts w:ascii="宋体" w:hAnsi="宋体" w:eastAsia="宋体" w:cs="宋体"/>
              </w:rPr>
            </w:pPr>
          </w:p>
        </w:tc>
        <w:tc>
          <w:tcPr>
            <w:tcW w:w="794" w:type="dxa"/>
          </w:tcPr>
          <w:p w14:paraId="3CAD9249">
            <w:pPr>
              <w:rPr>
                <w:rFonts w:ascii="宋体" w:hAnsi="宋体" w:eastAsia="宋体" w:cs="宋体"/>
              </w:rPr>
            </w:pPr>
          </w:p>
        </w:tc>
        <w:tc>
          <w:tcPr>
            <w:tcW w:w="794" w:type="dxa"/>
          </w:tcPr>
          <w:p w14:paraId="5CC5983F">
            <w:pPr>
              <w:rPr>
                <w:rFonts w:ascii="宋体" w:hAnsi="宋体" w:eastAsia="宋体" w:cs="宋体"/>
              </w:rPr>
            </w:pPr>
          </w:p>
        </w:tc>
        <w:tc>
          <w:tcPr>
            <w:tcW w:w="791" w:type="dxa"/>
          </w:tcPr>
          <w:p w14:paraId="393D9F15">
            <w:pPr>
              <w:rPr>
                <w:rFonts w:ascii="宋体" w:hAnsi="宋体" w:eastAsia="宋体" w:cs="宋体"/>
              </w:rPr>
            </w:pPr>
          </w:p>
        </w:tc>
        <w:tc>
          <w:tcPr>
            <w:tcW w:w="636" w:type="dxa"/>
          </w:tcPr>
          <w:p w14:paraId="3DC0DA66">
            <w:pPr>
              <w:rPr>
                <w:rFonts w:ascii="宋体" w:hAnsi="宋体" w:eastAsia="宋体" w:cs="宋体"/>
              </w:rPr>
            </w:pPr>
          </w:p>
        </w:tc>
        <w:tc>
          <w:tcPr>
            <w:tcW w:w="1692" w:type="dxa"/>
          </w:tcPr>
          <w:p w14:paraId="5124AF06">
            <w:pPr>
              <w:rPr>
                <w:rFonts w:ascii="宋体" w:hAnsi="宋体" w:eastAsia="宋体" w:cs="宋体"/>
              </w:rPr>
            </w:pPr>
          </w:p>
        </w:tc>
      </w:tr>
      <w:tr w14:paraId="68CF5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tcPr>
          <w:p w14:paraId="5026C7A9">
            <w:pPr>
              <w:rPr>
                <w:rFonts w:ascii="宋体" w:hAnsi="宋体" w:eastAsia="宋体" w:cs="宋体"/>
              </w:rPr>
            </w:pPr>
          </w:p>
        </w:tc>
        <w:tc>
          <w:tcPr>
            <w:tcW w:w="1684" w:type="dxa"/>
          </w:tcPr>
          <w:p w14:paraId="547B4749">
            <w:pPr>
              <w:rPr>
                <w:rFonts w:ascii="宋体" w:hAnsi="宋体" w:eastAsia="宋体" w:cs="宋体"/>
              </w:rPr>
            </w:pPr>
          </w:p>
        </w:tc>
        <w:tc>
          <w:tcPr>
            <w:tcW w:w="794" w:type="dxa"/>
          </w:tcPr>
          <w:p w14:paraId="38A76282">
            <w:pPr>
              <w:rPr>
                <w:rFonts w:ascii="宋体" w:hAnsi="宋体" w:eastAsia="宋体" w:cs="宋体"/>
              </w:rPr>
            </w:pPr>
          </w:p>
        </w:tc>
        <w:tc>
          <w:tcPr>
            <w:tcW w:w="794" w:type="dxa"/>
          </w:tcPr>
          <w:p w14:paraId="6287A6DC">
            <w:pPr>
              <w:rPr>
                <w:rFonts w:ascii="宋体" w:hAnsi="宋体" w:eastAsia="宋体" w:cs="宋体"/>
              </w:rPr>
            </w:pPr>
          </w:p>
        </w:tc>
        <w:tc>
          <w:tcPr>
            <w:tcW w:w="794" w:type="dxa"/>
          </w:tcPr>
          <w:p w14:paraId="51034349">
            <w:pPr>
              <w:rPr>
                <w:rFonts w:ascii="宋体" w:hAnsi="宋体" w:eastAsia="宋体" w:cs="宋体"/>
              </w:rPr>
            </w:pPr>
          </w:p>
        </w:tc>
        <w:tc>
          <w:tcPr>
            <w:tcW w:w="791" w:type="dxa"/>
          </w:tcPr>
          <w:p w14:paraId="0ED16972">
            <w:pPr>
              <w:rPr>
                <w:rFonts w:ascii="宋体" w:hAnsi="宋体" w:eastAsia="宋体" w:cs="宋体"/>
              </w:rPr>
            </w:pPr>
          </w:p>
        </w:tc>
        <w:tc>
          <w:tcPr>
            <w:tcW w:w="636" w:type="dxa"/>
          </w:tcPr>
          <w:p w14:paraId="66E3F18C">
            <w:pPr>
              <w:rPr>
                <w:rFonts w:ascii="宋体" w:hAnsi="宋体" w:eastAsia="宋体" w:cs="宋体"/>
              </w:rPr>
            </w:pPr>
          </w:p>
        </w:tc>
        <w:tc>
          <w:tcPr>
            <w:tcW w:w="1692" w:type="dxa"/>
          </w:tcPr>
          <w:p w14:paraId="7ED4AA78">
            <w:pPr>
              <w:rPr>
                <w:rFonts w:ascii="宋体" w:hAnsi="宋体" w:eastAsia="宋体" w:cs="宋体"/>
              </w:rPr>
            </w:pPr>
          </w:p>
        </w:tc>
      </w:tr>
      <w:tr w14:paraId="2B66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tcPr>
          <w:p w14:paraId="35E05A42">
            <w:pPr>
              <w:rPr>
                <w:rFonts w:ascii="宋体" w:hAnsi="宋体" w:eastAsia="宋体" w:cs="宋体"/>
              </w:rPr>
            </w:pPr>
          </w:p>
        </w:tc>
        <w:tc>
          <w:tcPr>
            <w:tcW w:w="1684" w:type="dxa"/>
          </w:tcPr>
          <w:p w14:paraId="7AEF5215">
            <w:pPr>
              <w:rPr>
                <w:rFonts w:ascii="宋体" w:hAnsi="宋体" w:eastAsia="宋体" w:cs="宋体"/>
              </w:rPr>
            </w:pPr>
          </w:p>
        </w:tc>
        <w:tc>
          <w:tcPr>
            <w:tcW w:w="794" w:type="dxa"/>
          </w:tcPr>
          <w:p w14:paraId="01E7D59F">
            <w:pPr>
              <w:rPr>
                <w:rFonts w:ascii="宋体" w:hAnsi="宋体" w:eastAsia="宋体" w:cs="宋体"/>
              </w:rPr>
            </w:pPr>
          </w:p>
        </w:tc>
        <w:tc>
          <w:tcPr>
            <w:tcW w:w="794" w:type="dxa"/>
          </w:tcPr>
          <w:p w14:paraId="6B4F7DCD">
            <w:pPr>
              <w:rPr>
                <w:rFonts w:ascii="宋体" w:hAnsi="宋体" w:eastAsia="宋体" w:cs="宋体"/>
              </w:rPr>
            </w:pPr>
          </w:p>
        </w:tc>
        <w:tc>
          <w:tcPr>
            <w:tcW w:w="794" w:type="dxa"/>
          </w:tcPr>
          <w:p w14:paraId="12DF9370">
            <w:pPr>
              <w:rPr>
                <w:rFonts w:ascii="宋体" w:hAnsi="宋体" w:eastAsia="宋体" w:cs="宋体"/>
              </w:rPr>
            </w:pPr>
          </w:p>
        </w:tc>
        <w:tc>
          <w:tcPr>
            <w:tcW w:w="791" w:type="dxa"/>
          </w:tcPr>
          <w:p w14:paraId="24DD13DE">
            <w:pPr>
              <w:rPr>
                <w:rFonts w:ascii="宋体" w:hAnsi="宋体" w:eastAsia="宋体" w:cs="宋体"/>
              </w:rPr>
            </w:pPr>
          </w:p>
        </w:tc>
        <w:tc>
          <w:tcPr>
            <w:tcW w:w="636" w:type="dxa"/>
          </w:tcPr>
          <w:p w14:paraId="67995CD2">
            <w:pPr>
              <w:rPr>
                <w:rFonts w:ascii="宋体" w:hAnsi="宋体" w:eastAsia="宋体" w:cs="宋体"/>
              </w:rPr>
            </w:pPr>
          </w:p>
        </w:tc>
        <w:tc>
          <w:tcPr>
            <w:tcW w:w="1692" w:type="dxa"/>
          </w:tcPr>
          <w:p w14:paraId="784DC5A0">
            <w:pPr>
              <w:rPr>
                <w:rFonts w:ascii="宋体" w:hAnsi="宋体" w:eastAsia="宋体" w:cs="宋体"/>
              </w:rPr>
            </w:pPr>
          </w:p>
        </w:tc>
      </w:tr>
      <w:tr w14:paraId="7EB0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40" w:type="dxa"/>
          </w:tcPr>
          <w:p w14:paraId="46C4A17A">
            <w:pPr>
              <w:rPr>
                <w:rFonts w:ascii="宋体" w:hAnsi="宋体" w:eastAsia="宋体" w:cs="宋体"/>
              </w:rPr>
            </w:pPr>
          </w:p>
        </w:tc>
        <w:tc>
          <w:tcPr>
            <w:tcW w:w="1684" w:type="dxa"/>
          </w:tcPr>
          <w:p w14:paraId="1C42F65D">
            <w:pPr>
              <w:rPr>
                <w:rFonts w:ascii="宋体" w:hAnsi="宋体" w:eastAsia="宋体" w:cs="宋体"/>
              </w:rPr>
            </w:pPr>
          </w:p>
        </w:tc>
        <w:tc>
          <w:tcPr>
            <w:tcW w:w="794" w:type="dxa"/>
          </w:tcPr>
          <w:p w14:paraId="06313A83">
            <w:pPr>
              <w:rPr>
                <w:rFonts w:ascii="宋体" w:hAnsi="宋体" w:eastAsia="宋体" w:cs="宋体"/>
              </w:rPr>
            </w:pPr>
          </w:p>
        </w:tc>
        <w:tc>
          <w:tcPr>
            <w:tcW w:w="794" w:type="dxa"/>
          </w:tcPr>
          <w:p w14:paraId="729C158A">
            <w:pPr>
              <w:rPr>
                <w:rFonts w:ascii="宋体" w:hAnsi="宋体" w:eastAsia="宋体" w:cs="宋体"/>
              </w:rPr>
            </w:pPr>
          </w:p>
        </w:tc>
        <w:tc>
          <w:tcPr>
            <w:tcW w:w="794" w:type="dxa"/>
          </w:tcPr>
          <w:p w14:paraId="2D8CCB5D">
            <w:pPr>
              <w:rPr>
                <w:rFonts w:ascii="宋体" w:hAnsi="宋体" w:eastAsia="宋体" w:cs="宋体"/>
              </w:rPr>
            </w:pPr>
          </w:p>
        </w:tc>
        <w:tc>
          <w:tcPr>
            <w:tcW w:w="791" w:type="dxa"/>
          </w:tcPr>
          <w:p w14:paraId="0ADA3712">
            <w:pPr>
              <w:rPr>
                <w:rFonts w:ascii="宋体" w:hAnsi="宋体" w:eastAsia="宋体" w:cs="宋体"/>
              </w:rPr>
            </w:pPr>
          </w:p>
        </w:tc>
        <w:tc>
          <w:tcPr>
            <w:tcW w:w="636" w:type="dxa"/>
          </w:tcPr>
          <w:p w14:paraId="10A6ABA4">
            <w:pPr>
              <w:rPr>
                <w:rFonts w:ascii="宋体" w:hAnsi="宋体" w:eastAsia="宋体" w:cs="宋体"/>
              </w:rPr>
            </w:pPr>
          </w:p>
        </w:tc>
        <w:tc>
          <w:tcPr>
            <w:tcW w:w="1692" w:type="dxa"/>
          </w:tcPr>
          <w:p w14:paraId="2F3A0C9B">
            <w:pPr>
              <w:rPr>
                <w:rFonts w:ascii="宋体" w:hAnsi="宋体" w:eastAsia="宋体" w:cs="宋体"/>
              </w:rPr>
            </w:pPr>
          </w:p>
        </w:tc>
      </w:tr>
    </w:tbl>
    <w:p w14:paraId="1B4E5915">
      <w:pPr>
        <w:spacing w:before="29" w:line="225" w:lineRule="auto"/>
        <w:rPr>
          <w:rFonts w:ascii="宋体" w:hAnsi="宋体" w:eastAsia="宋体" w:cs="宋体"/>
        </w:rPr>
      </w:pPr>
      <w:r>
        <w:rPr>
          <w:rFonts w:hint="eastAsia" w:ascii="宋体" w:hAnsi="宋体" w:eastAsia="宋体" w:cs="宋体"/>
          <w:spacing w:val="-14"/>
        </w:rPr>
        <w:t>注：</w:t>
      </w:r>
    </w:p>
    <w:p w14:paraId="5EDA938B">
      <w:pPr>
        <w:spacing w:before="151" w:line="313" w:lineRule="auto"/>
        <w:ind w:firstLine="436"/>
        <w:rPr>
          <w:rFonts w:ascii="宋体" w:hAnsi="宋体" w:eastAsia="宋体" w:cs="宋体"/>
          <w:lang w:eastAsia="zh-CN"/>
        </w:rPr>
      </w:pPr>
      <w:r>
        <w:rPr>
          <w:rFonts w:hint="eastAsia" w:ascii="宋体" w:hAnsi="宋体" w:eastAsia="宋体" w:cs="宋体"/>
          <w:spacing w:val="-1"/>
          <w:lang w:eastAsia="zh-CN"/>
        </w:rPr>
        <w:t>1. 本表仅针对不采用招标人推荐品牌，采用其他品牌的投标人填写，并注明并提供相关</w:t>
      </w:r>
      <w:r>
        <w:rPr>
          <w:rFonts w:hint="eastAsia" w:ascii="宋体" w:hAnsi="宋体" w:eastAsia="宋体" w:cs="宋体"/>
          <w:spacing w:val="17"/>
          <w:lang w:eastAsia="zh-CN"/>
        </w:rPr>
        <w:t xml:space="preserve"> </w:t>
      </w:r>
      <w:r>
        <w:rPr>
          <w:rFonts w:hint="eastAsia" w:ascii="宋体" w:hAnsi="宋体" w:eastAsia="宋体" w:cs="宋体"/>
          <w:lang w:eastAsia="zh-CN"/>
        </w:rPr>
        <w:t>技术参数、业绩等供评标委员会评审，未在上表中注明且未提供相关技术参数、业绩，或经  评标委员会评审未通过的，中标后只能从招标人推</w:t>
      </w:r>
      <w:r>
        <w:rPr>
          <w:rFonts w:hint="eastAsia" w:ascii="宋体" w:hAnsi="宋体" w:eastAsia="宋体" w:cs="宋体"/>
          <w:spacing w:val="-1"/>
          <w:lang w:eastAsia="zh-CN"/>
        </w:rPr>
        <w:t>荐品牌中进行选择，价格不予调整。</w:t>
      </w:r>
    </w:p>
    <w:p w14:paraId="48628615">
      <w:pPr>
        <w:spacing w:before="159" w:line="313" w:lineRule="auto"/>
        <w:ind w:left="1" w:firstLine="421"/>
        <w:rPr>
          <w:rFonts w:ascii="宋体" w:hAnsi="宋体" w:eastAsia="宋体" w:cs="宋体"/>
          <w:lang w:eastAsia="zh-CN"/>
        </w:rPr>
      </w:pPr>
      <w:r>
        <w:rPr>
          <w:rFonts w:hint="eastAsia" w:ascii="宋体" w:hAnsi="宋体" w:eastAsia="宋体" w:cs="宋体"/>
          <w:lang w:eastAsia="zh-CN"/>
        </w:rPr>
        <w:t>2. 对于招标人推荐品牌的材料、设备等，投标人如认为招标人推</w:t>
      </w:r>
      <w:r>
        <w:rPr>
          <w:rFonts w:hint="eastAsia" w:ascii="宋体" w:hAnsi="宋体" w:eastAsia="宋体" w:cs="宋体"/>
          <w:spacing w:val="-1"/>
          <w:lang w:eastAsia="zh-CN"/>
        </w:rPr>
        <w:t>荐的品牌有限定性、唯</w:t>
      </w:r>
      <w:r>
        <w:rPr>
          <w:rFonts w:hint="eastAsia" w:ascii="宋体" w:hAnsi="宋体" w:eastAsia="宋体" w:cs="宋体"/>
          <w:lang w:eastAsia="zh-CN"/>
        </w:rPr>
        <w:t xml:space="preserve"> 一性、明显不在同一档次等级的或者其他疑问的，应在本项目澄清提出的截止时间前通</w:t>
      </w:r>
      <w:r>
        <w:rPr>
          <w:rFonts w:hint="eastAsia" w:ascii="宋体" w:hAnsi="宋体" w:eastAsia="宋体" w:cs="宋体"/>
          <w:spacing w:val="-1"/>
          <w:lang w:eastAsia="zh-CN"/>
        </w:rPr>
        <w:t>过电</w:t>
      </w:r>
      <w:r>
        <w:rPr>
          <w:rFonts w:hint="eastAsia" w:ascii="宋体" w:hAnsi="宋体" w:eastAsia="宋体" w:cs="宋体"/>
          <w:lang w:eastAsia="zh-CN"/>
        </w:rPr>
        <w:t xml:space="preserve">  </w:t>
      </w:r>
      <w:r>
        <w:rPr>
          <w:rFonts w:hint="eastAsia" w:ascii="宋体" w:hAnsi="宋体" w:eastAsia="宋体" w:cs="宋体"/>
          <w:spacing w:val="-1"/>
          <w:lang w:eastAsia="zh-CN"/>
        </w:rPr>
        <w:t>子交易系统提交。</w:t>
      </w:r>
    </w:p>
    <w:p w14:paraId="03B67FCF">
      <w:pPr>
        <w:spacing w:line="313" w:lineRule="auto"/>
        <w:rPr>
          <w:rFonts w:ascii="宋体" w:hAnsi="宋体" w:eastAsia="宋体" w:cs="宋体"/>
          <w:lang w:eastAsia="zh-CN"/>
        </w:rPr>
        <w:sectPr>
          <w:footerReference r:id="rId59" w:type="default"/>
          <w:pgSz w:w="11907" w:h="16843"/>
          <w:pgMar w:top="1247" w:right="1417" w:bottom="1247" w:left="1417" w:header="0" w:footer="907" w:gutter="0"/>
          <w:cols w:space="0" w:num="1"/>
        </w:sectPr>
      </w:pPr>
    </w:p>
    <w:p w14:paraId="6A16E48C">
      <w:pPr>
        <w:pStyle w:val="5"/>
        <w:spacing w:line="283" w:lineRule="auto"/>
        <w:rPr>
          <w:rFonts w:ascii="宋体" w:hAnsi="宋体" w:eastAsia="宋体" w:cs="宋体"/>
          <w:lang w:eastAsia="zh-CN"/>
        </w:rPr>
      </w:pPr>
    </w:p>
    <w:p w14:paraId="0E3EAE34">
      <w:pPr>
        <w:spacing w:before="91" w:line="219" w:lineRule="auto"/>
        <w:ind w:left="2716"/>
        <w:outlineLvl w:val="0"/>
        <w:rPr>
          <w:rFonts w:ascii="宋体" w:hAnsi="宋体" w:eastAsia="宋体" w:cs="宋体"/>
          <w:sz w:val="28"/>
          <w:szCs w:val="28"/>
          <w:lang w:eastAsia="zh-CN"/>
        </w:rPr>
      </w:pPr>
      <w:bookmarkStart w:id="780" w:name="bookmark209"/>
      <w:bookmarkEnd w:id="780"/>
      <w:bookmarkStart w:id="781" w:name="bookmark208"/>
      <w:bookmarkEnd w:id="781"/>
      <w:bookmarkStart w:id="782" w:name="_Toc3262"/>
      <w:r>
        <w:rPr>
          <w:rFonts w:hint="eastAsia" w:ascii="宋体" w:hAnsi="宋体" w:eastAsia="宋体" w:cs="宋体"/>
          <w:b/>
          <w:bCs/>
          <w:spacing w:val="-5"/>
          <w:sz w:val="28"/>
          <w:szCs w:val="28"/>
          <w:lang w:eastAsia="zh-CN"/>
        </w:rPr>
        <w:t>（十九）异常低价评审表</w:t>
      </w:r>
      <w:bookmarkEnd w:id="782"/>
    </w:p>
    <w:p w14:paraId="70C8C88B">
      <w:pPr>
        <w:spacing w:before="112"/>
        <w:rPr>
          <w:rFonts w:ascii="宋体" w:hAnsi="宋体" w:eastAsia="宋体" w:cs="宋体"/>
          <w:lang w:eastAsia="zh-CN"/>
        </w:rPr>
      </w:pPr>
    </w:p>
    <w:tbl>
      <w:tblPr>
        <w:tblStyle w:val="14"/>
        <w:tblW w:w="8173"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2"/>
        <w:gridCol w:w="5081"/>
      </w:tblGrid>
      <w:tr w14:paraId="76D8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3092" w:type="dxa"/>
          </w:tcPr>
          <w:p w14:paraId="622A7373">
            <w:pPr>
              <w:pStyle w:val="15"/>
              <w:spacing w:before="293" w:line="221" w:lineRule="auto"/>
              <w:ind w:left="921"/>
            </w:pPr>
            <w:r>
              <w:rPr>
                <w:rFonts w:hint="eastAsia"/>
                <w:b/>
                <w:bCs/>
                <w:spacing w:val="-3"/>
              </w:rPr>
              <w:t>单位工程名称</w:t>
            </w:r>
          </w:p>
        </w:tc>
        <w:tc>
          <w:tcPr>
            <w:tcW w:w="5081" w:type="dxa"/>
          </w:tcPr>
          <w:p w14:paraId="3194FC6D">
            <w:pPr>
              <w:rPr>
                <w:rFonts w:ascii="宋体" w:hAnsi="宋体" w:eastAsia="宋体" w:cs="宋体"/>
              </w:rPr>
            </w:pPr>
          </w:p>
        </w:tc>
      </w:tr>
      <w:tr w14:paraId="0F4BB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3092" w:type="dxa"/>
          </w:tcPr>
          <w:p w14:paraId="556B02D1">
            <w:pPr>
              <w:spacing w:line="253" w:lineRule="auto"/>
              <w:rPr>
                <w:rFonts w:ascii="宋体" w:hAnsi="宋体" w:eastAsia="宋体" w:cs="宋体"/>
                <w:lang w:eastAsia="zh-CN"/>
              </w:rPr>
            </w:pPr>
          </w:p>
          <w:p w14:paraId="153811A7">
            <w:pPr>
              <w:pStyle w:val="15"/>
              <w:spacing w:before="68" w:line="219" w:lineRule="auto"/>
              <w:ind w:left="393"/>
              <w:rPr>
                <w:lang w:eastAsia="zh-CN"/>
              </w:rPr>
            </w:pPr>
            <w:r>
              <w:rPr>
                <w:rFonts w:hint="eastAsia"/>
                <w:b/>
                <w:bCs/>
                <w:spacing w:val="-4"/>
                <w:lang w:eastAsia="zh-CN"/>
              </w:rPr>
              <w:t>单位工程投标报价（元）</w:t>
            </w:r>
          </w:p>
        </w:tc>
        <w:tc>
          <w:tcPr>
            <w:tcW w:w="5081" w:type="dxa"/>
          </w:tcPr>
          <w:p w14:paraId="48244E31">
            <w:pPr>
              <w:rPr>
                <w:rFonts w:ascii="宋体" w:hAnsi="宋体" w:eastAsia="宋体" w:cs="宋体"/>
                <w:lang w:eastAsia="zh-CN"/>
              </w:rPr>
            </w:pPr>
          </w:p>
        </w:tc>
      </w:tr>
      <w:tr w14:paraId="4E18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3092" w:type="dxa"/>
          </w:tcPr>
          <w:p w14:paraId="33BC4620">
            <w:pPr>
              <w:pStyle w:val="15"/>
              <w:spacing w:before="256" w:line="219" w:lineRule="auto"/>
              <w:ind w:left="922"/>
              <w:rPr>
                <w:lang w:eastAsia="zh-CN"/>
              </w:rPr>
            </w:pPr>
            <w:r>
              <w:rPr>
                <w:rFonts w:hint="eastAsia"/>
                <w:b/>
                <w:bCs/>
                <w:spacing w:val="-3"/>
                <w:lang w:eastAsia="zh-CN"/>
              </w:rPr>
              <w:t>最高投标限价</w:t>
            </w:r>
          </w:p>
          <w:p w14:paraId="2E506AB3">
            <w:pPr>
              <w:pStyle w:val="15"/>
              <w:spacing w:before="161" w:line="219" w:lineRule="auto"/>
              <w:ind w:left="391"/>
              <w:rPr>
                <w:lang w:eastAsia="zh-CN"/>
              </w:rPr>
            </w:pPr>
            <w:r>
              <w:rPr>
                <w:rFonts w:hint="eastAsia"/>
                <w:b/>
                <w:bCs/>
                <w:spacing w:val="-4"/>
                <w:lang w:eastAsia="zh-CN"/>
              </w:rPr>
              <w:t>对应单位工程价格（元）</w:t>
            </w:r>
          </w:p>
        </w:tc>
        <w:tc>
          <w:tcPr>
            <w:tcW w:w="5081" w:type="dxa"/>
          </w:tcPr>
          <w:p w14:paraId="0BA2FA1D">
            <w:pPr>
              <w:rPr>
                <w:rFonts w:ascii="宋体" w:hAnsi="宋体" w:eastAsia="宋体" w:cs="宋体"/>
                <w:lang w:eastAsia="zh-CN"/>
              </w:rPr>
            </w:pPr>
          </w:p>
        </w:tc>
      </w:tr>
      <w:tr w14:paraId="2FED1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3092" w:type="dxa"/>
          </w:tcPr>
          <w:p w14:paraId="16E00449">
            <w:pPr>
              <w:pStyle w:val="15"/>
              <w:spacing w:before="291" w:line="219" w:lineRule="auto"/>
              <w:ind w:left="619"/>
            </w:pPr>
            <w:r>
              <w:rPr>
                <w:rFonts w:hint="eastAsia"/>
                <w:b/>
                <w:bCs/>
                <w:spacing w:val="-4"/>
              </w:rPr>
              <w:t>降低工程造价的说明</w:t>
            </w:r>
          </w:p>
        </w:tc>
        <w:tc>
          <w:tcPr>
            <w:tcW w:w="5081" w:type="dxa"/>
          </w:tcPr>
          <w:p w14:paraId="58C7BB71">
            <w:pPr>
              <w:rPr>
                <w:rFonts w:ascii="宋体" w:hAnsi="宋体" w:eastAsia="宋体" w:cs="宋体"/>
              </w:rPr>
            </w:pPr>
          </w:p>
        </w:tc>
      </w:tr>
      <w:tr w14:paraId="2EA8B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3" w:hRule="atLeast"/>
        </w:trPr>
        <w:tc>
          <w:tcPr>
            <w:tcW w:w="3092" w:type="dxa"/>
          </w:tcPr>
          <w:p w14:paraId="0E707D3E">
            <w:pPr>
              <w:spacing w:line="284" w:lineRule="auto"/>
              <w:rPr>
                <w:rFonts w:ascii="宋体" w:hAnsi="宋体" w:eastAsia="宋体" w:cs="宋体"/>
              </w:rPr>
            </w:pPr>
          </w:p>
          <w:p w14:paraId="7E744C02">
            <w:pPr>
              <w:spacing w:line="284" w:lineRule="auto"/>
              <w:rPr>
                <w:rFonts w:ascii="宋体" w:hAnsi="宋体" w:eastAsia="宋体" w:cs="宋体"/>
              </w:rPr>
            </w:pPr>
          </w:p>
          <w:p w14:paraId="157BD646">
            <w:pPr>
              <w:spacing w:line="284" w:lineRule="auto"/>
              <w:rPr>
                <w:rFonts w:ascii="宋体" w:hAnsi="宋体" w:eastAsia="宋体" w:cs="宋体"/>
              </w:rPr>
            </w:pPr>
          </w:p>
          <w:p w14:paraId="148D983C">
            <w:pPr>
              <w:spacing w:line="284" w:lineRule="auto"/>
              <w:rPr>
                <w:rFonts w:ascii="宋体" w:hAnsi="宋体" w:eastAsia="宋体" w:cs="宋体"/>
              </w:rPr>
            </w:pPr>
          </w:p>
          <w:p w14:paraId="5C2EB911">
            <w:pPr>
              <w:spacing w:line="285" w:lineRule="auto"/>
              <w:rPr>
                <w:rFonts w:ascii="宋体" w:hAnsi="宋体" w:eastAsia="宋体" w:cs="宋体"/>
              </w:rPr>
            </w:pPr>
          </w:p>
          <w:p w14:paraId="2FF6CC18">
            <w:pPr>
              <w:pStyle w:val="15"/>
              <w:spacing w:before="68" w:line="221" w:lineRule="auto"/>
              <w:ind w:left="1339"/>
            </w:pPr>
            <w:r>
              <w:rPr>
                <w:rFonts w:hint="eastAsia"/>
                <w:b/>
                <w:bCs/>
                <w:spacing w:val="-4"/>
              </w:rPr>
              <w:t>承诺</w:t>
            </w:r>
          </w:p>
        </w:tc>
        <w:tc>
          <w:tcPr>
            <w:tcW w:w="5081" w:type="dxa"/>
          </w:tcPr>
          <w:p w14:paraId="4C78796D">
            <w:pPr>
              <w:spacing w:line="339" w:lineRule="auto"/>
              <w:rPr>
                <w:rFonts w:ascii="宋体" w:hAnsi="宋体" w:eastAsia="宋体" w:cs="宋体"/>
                <w:lang w:eastAsia="zh-CN"/>
              </w:rPr>
            </w:pPr>
          </w:p>
          <w:p w14:paraId="735A183A">
            <w:pPr>
              <w:pStyle w:val="15"/>
              <w:spacing w:before="68" w:line="220" w:lineRule="auto"/>
              <w:ind w:left="126"/>
              <w:rPr>
                <w:lang w:eastAsia="zh-CN"/>
              </w:rPr>
            </w:pPr>
            <w:r>
              <w:rPr>
                <w:rFonts w:hint="eastAsia"/>
                <w:b/>
                <w:bCs/>
                <w:spacing w:val="-3"/>
                <w:lang w:eastAsia="zh-CN"/>
              </w:rPr>
              <w:t>1.我公司对该表提供的内容及相关资料均属实；</w:t>
            </w:r>
          </w:p>
          <w:p w14:paraId="0B20F6CC">
            <w:pPr>
              <w:pStyle w:val="15"/>
              <w:spacing w:before="294" w:line="466" w:lineRule="auto"/>
              <w:ind w:left="111" w:right="111" w:firstLine="1"/>
              <w:rPr>
                <w:lang w:eastAsia="zh-CN"/>
              </w:rPr>
            </w:pPr>
            <w:r>
              <w:rPr>
                <w:rFonts w:hint="eastAsia"/>
                <w:b/>
                <w:bCs/>
                <w:spacing w:val="-2"/>
                <w:lang w:eastAsia="zh-CN"/>
              </w:rPr>
              <w:t>2.我公司承诺没有招标文件约定的降低投标报价的禁</w:t>
            </w:r>
            <w:r>
              <w:rPr>
                <w:rFonts w:hint="eastAsia"/>
                <w:spacing w:val="15"/>
                <w:lang w:eastAsia="zh-CN"/>
              </w:rPr>
              <w:t xml:space="preserve"> </w:t>
            </w:r>
            <w:r>
              <w:rPr>
                <w:rFonts w:hint="eastAsia"/>
                <w:b/>
                <w:bCs/>
                <w:spacing w:val="-9"/>
                <w:lang w:eastAsia="zh-CN"/>
              </w:rPr>
              <w:t>止情形。</w:t>
            </w:r>
          </w:p>
          <w:p w14:paraId="692532E4">
            <w:pPr>
              <w:pStyle w:val="15"/>
              <w:spacing w:before="29" w:line="464" w:lineRule="auto"/>
              <w:ind w:left="119" w:right="122" w:hanging="4"/>
              <w:rPr>
                <w:lang w:eastAsia="zh-CN"/>
              </w:rPr>
            </w:pPr>
            <w:r>
              <w:rPr>
                <w:rFonts w:hint="eastAsia"/>
                <w:b/>
                <w:bCs/>
                <w:spacing w:val="-2"/>
                <w:lang w:eastAsia="zh-CN"/>
              </w:rPr>
              <w:t>3.我公司承诺具备合同履行能力及工程质量安全控制</w:t>
            </w:r>
            <w:r>
              <w:rPr>
                <w:rFonts w:hint="eastAsia"/>
                <w:spacing w:val="2"/>
                <w:lang w:eastAsia="zh-CN"/>
              </w:rPr>
              <w:t xml:space="preserve"> </w:t>
            </w:r>
            <w:r>
              <w:rPr>
                <w:rFonts w:hint="eastAsia"/>
                <w:b/>
                <w:bCs/>
                <w:spacing w:val="-13"/>
                <w:lang w:eastAsia="zh-CN"/>
              </w:rPr>
              <w:t>能力。</w:t>
            </w:r>
          </w:p>
        </w:tc>
      </w:tr>
    </w:tbl>
    <w:p w14:paraId="0AD60629">
      <w:pPr>
        <w:pStyle w:val="5"/>
        <w:spacing w:line="280" w:lineRule="auto"/>
        <w:rPr>
          <w:rFonts w:ascii="宋体" w:hAnsi="宋体" w:eastAsia="宋体" w:cs="宋体"/>
          <w:lang w:eastAsia="zh-CN"/>
        </w:rPr>
      </w:pPr>
    </w:p>
    <w:p w14:paraId="3D17A9F9">
      <w:pPr>
        <w:pStyle w:val="5"/>
        <w:spacing w:line="280" w:lineRule="auto"/>
        <w:rPr>
          <w:rFonts w:ascii="宋体" w:hAnsi="宋体" w:eastAsia="宋体" w:cs="宋体"/>
          <w:lang w:eastAsia="zh-CN"/>
        </w:rPr>
      </w:pPr>
    </w:p>
    <w:p w14:paraId="7C0BBE4A">
      <w:pPr>
        <w:spacing w:before="68" w:line="220" w:lineRule="auto"/>
        <w:ind w:left="3533"/>
        <w:rPr>
          <w:rFonts w:ascii="宋体" w:hAnsi="宋体" w:eastAsia="宋体" w:cs="宋体"/>
          <w:lang w:eastAsia="zh-CN"/>
        </w:rPr>
      </w:pPr>
      <w:r>
        <w:rPr>
          <w:rFonts w:hint="eastAsia" w:ascii="宋体" w:hAnsi="宋体" w:eastAsia="宋体" w:cs="宋体"/>
          <w:b/>
          <w:bCs/>
          <w:spacing w:val="-3"/>
          <w:lang w:eastAsia="zh-CN"/>
        </w:rPr>
        <w:t>投</w:t>
      </w:r>
      <w:r>
        <w:rPr>
          <w:rFonts w:hint="eastAsia" w:ascii="宋体" w:hAnsi="宋体" w:eastAsia="宋体" w:cs="宋体"/>
          <w:spacing w:val="-3"/>
          <w:lang w:eastAsia="zh-CN"/>
        </w:rPr>
        <w:t xml:space="preserve"> </w:t>
      </w:r>
      <w:r>
        <w:rPr>
          <w:rFonts w:hint="eastAsia" w:ascii="宋体" w:hAnsi="宋体" w:eastAsia="宋体" w:cs="宋体"/>
          <w:b/>
          <w:bCs/>
          <w:spacing w:val="-3"/>
          <w:lang w:eastAsia="zh-CN"/>
        </w:rPr>
        <w:t>标</w:t>
      </w:r>
      <w:r>
        <w:rPr>
          <w:rFonts w:hint="eastAsia" w:ascii="宋体" w:hAnsi="宋体" w:eastAsia="宋体" w:cs="宋体"/>
          <w:spacing w:val="11"/>
          <w:lang w:eastAsia="zh-CN"/>
        </w:rPr>
        <w:t xml:space="preserve"> </w:t>
      </w:r>
      <w:r>
        <w:rPr>
          <w:rFonts w:hint="eastAsia" w:ascii="宋体" w:hAnsi="宋体" w:eastAsia="宋体" w:cs="宋体"/>
          <w:b/>
          <w:bCs/>
          <w:spacing w:val="-3"/>
          <w:lang w:eastAsia="zh-CN"/>
        </w:rPr>
        <w:t>人</w:t>
      </w:r>
      <w:r>
        <w:rPr>
          <w:rFonts w:hint="eastAsia" w:ascii="宋体" w:hAnsi="宋体" w:eastAsia="宋体" w:cs="宋体"/>
          <w:b/>
          <w:bCs/>
          <w:spacing w:val="-5"/>
          <w:lang w:eastAsia="zh-CN"/>
        </w:rPr>
        <w:t>：</w:t>
      </w:r>
      <w:r>
        <w:rPr>
          <w:rFonts w:hint="eastAsia" w:ascii="宋体" w:hAnsi="宋体" w:eastAsia="宋体" w:cs="宋体"/>
          <w:u w:val="single"/>
          <w:lang w:eastAsia="zh-CN"/>
        </w:rPr>
        <w:t xml:space="preserve">     </w:t>
      </w:r>
      <w:r>
        <w:rPr>
          <w:rFonts w:hint="eastAsia" w:ascii="宋体" w:hAnsi="宋体" w:eastAsia="宋体" w:cs="宋体"/>
          <w:b/>
          <w:bCs/>
          <w:spacing w:val="-5"/>
          <w:u w:val="single"/>
          <w:lang w:eastAsia="zh-CN"/>
        </w:rPr>
        <w:t>（</w:t>
      </w:r>
      <w:r>
        <w:rPr>
          <w:rFonts w:hint="eastAsia" w:ascii="宋体" w:hAnsi="宋体" w:eastAsia="宋体" w:cs="宋体"/>
          <w:b/>
          <w:bCs/>
          <w:spacing w:val="-3"/>
          <w:u w:val="single"/>
          <w:lang w:eastAsia="zh-CN"/>
        </w:rPr>
        <w:t>盖单位章）</w:t>
      </w:r>
    </w:p>
    <w:p w14:paraId="79B2E9C7">
      <w:pPr>
        <w:spacing w:before="198" w:line="220" w:lineRule="auto"/>
        <w:ind w:left="3531"/>
        <w:rPr>
          <w:rFonts w:ascii="宋体" w:hAnsi="宋体" w:eastAsia="宋体" w:cs="宋体"/>
          <w:lang w:eastAsia="zh-CN"/>
        </w:rPr>
      </w:pPr>
      <w:r>
        <w:rPr>
          <w:rFonts w:hint="eastAsia" w:ascii="宋体" w:hAnsi="宋体" w:eastAsia="宋体" w:cs="宋体"/>
          <w:b/>
          <w:bCs/>
          <w:lang w:eastAsia="zh-CN"/>
        </w:rPr>
        <w:t>法定代表人</w:t>
      </w:r>
      <w:r>
        <w:rPr>
          <w:rFonts w:hint="eastAsia" w:ascii="宋体" w:hAnsi="宋体" w:eastAsia="宋体" w:cs="宋体"/>
          <w:b/>
          <w:bCs/>
          <w:spacing w:val="-15"/>
          <w:lang w:eastAsia="zh-CN"/>
        </w:rPr>
        <w:t>：</w:t>
      </w:r>
      <w:r>
        <w:rPr>
          <w:rFonts w:hint="eastAsia" w:ascii="宋体" w:hAnsi="宋体" w:eastAsia="宋体" w:cs="宋体"/>
          <w:spacing w:val="1"/>
          <w:u w:val="single"/>
          <w:lang w:eastAsia="zh-CN"/>
        </w:rPr>
        <w:t xml:space="preserve">    </w:t>
      </w:r>
      <w:r>
        <w:rPr>
          <w:rFonts w:hint="eastAsia" w:ascii="宋体" w:hAnsi="宋体" w:eastAsia="宋体" w:cs="宋体"/>
          <w:b/>
          <w:bCs/>
          <w:spacing w:val="-15"/>
          <w:u w:val="single"/>
          <w:lang w:eastAsia="zh-CN"/>
        </w:rPr>
        <w:t>（</w:t>
      </w:r>
      <w:r>
        <w:rPr>
          <w:rFonts w:hint="eastAsia" w:ascii="宋体" w:hAnsi="宋体" w:eastAsia="宋体" w:cs="宋体"/>
          <w:b/>
          <w:bCs/>
          <w:u w:val="single"/>
          <w:lang w:eastAsia="zh-CN"/>
        </w:rPr>
        <w:t>签字或盖章）</w:t>
      </w:r>
    </w:p>
    <w:p w14:paraId="76902035">
      <w:pPr>
        <w:spacing w:before="199" w:line="286" w:lineRule="auto"/>
        <w:ind w:right="1829" w:firstLine="3567"/>
        <w:rPr>
          <w:rFonts w:ascii="宋体" w:hAnsi="宋体" w:eastAsia="宋体" w:cs="宋体"/>
          <w:lang w:eastAsia="zh-CN"/>
        </w:rPr>
      </w:pPr>
      <w:r>
        <w:rPr>
          <w:rFonts w:hint="eastAsia" w:ascii="宋体" w:hAnsi="宋体" w:eastAsia="宋体" w:cs="宋体"/>
          <w:b/>
          <w:bCs/>
          <w:spacing w:val="-20"/>
          <w:lang w:eastAsia="zh-CN"/>
        </w:rPr>
        <w:t>日期：</w:t>
      </w:r>
      <w:r>
        <w:rPr>
          <w:rFonts w:hint="eastAsia" w:ascii="宋体" w:hAnsi="宋体" w:eastAsia="宋体" w:cs="宋体"/>
          <w:u w:val="single"/>
          <w:lang w:eastAsia="zh-CN"/>
        </w:rPr>
        <w:t xml:space="preserve">      </w:t>
      </w:r>
      <w:r>
        <w:rPr>
          <w:rFonts w:hint="eastAsia" w:ascii="宋体" w:hAnsi="宋体" w:eastAsia="宋体" w:cs="宋体"/>
          <w:spacing w:val="-91"/>
          <w:lang w:eastAsia="zh-CN"/>
        </w:rPr>
        <w:t xml:space="preserve"> </w:t>
      </w:r>
      <w:r>
        <w:rPr>
          <w:rFonts w:hint="eastAsia" w:ascii="宋体" w:hAnsi="宋体" w:eastAsia="宋体" w:cs="宋体"/>
          <w:b/>
          <w:bCs/>
          <w:spacing w:val="-20"/>
          <w:lang w:eastAsia="zh-CN"/>
        </w:rPr>
        <w:t>年</w:t>
      </w:r>
      <w:r>
        <w:rPr>
          <w:rFonts w:hint="eastAsia" w:ascii="宋体" w:hAnsi="宋体" w:eastAsia="宋体" w:cs="宋体"/>
          <w:u w:val="single"/>
          <w:lang w:eastAsia="zh-CN"/>
        </w:rPr>
        <w:t xml:space="preserve">     </w:t>
      </w:r>
      <w:r>
        <w:rPr>
          <w:rFonts w:hint="eastAsia" w:ascii="宋体" w:hAnsi="宋体" w:eastAsia="宋体" w:cs="宋体"/>
          <w:spacing w:val="-91"/>
          <w:lang w:eastAsia="zh-CN"/>
        </w:rPr>
        <w:t xml:space="preserve"> </w:t>
      </w:r>
      <w:r>
        <w:rPr>
          <w:rFonts w:hint="eastAsia" w:ascii="宋体" w:hAnsi="宋体" w:eastAsia="宋体" w:cs="宋体"/>
          <w:b/>
          <w:bCs/>
          <w:spacing w:val="-20"/>
          <w:lang w:eastAsia="zh-CN"/>
        </w:rPr>
        <w:t>月</w:t>
      </w:r>
      <w:r>
        <w:rPr>
          <w:rFonts w:hint="eastAsia" w:ascii="宋体" w:hAnsi="宋体" w:eastAsia="宋体" w:cs="宋体"/>
          <w:u w:val="single"/>
          <w:lang w:eastAsia="zh-CN"/>
        </w:rPr>
        <w:t xml:space="preserve">      </w:t>
      </w:r>
      <w:r>
        <w:rPr>
          <w:rFonts w:hint="eastAsia" w:ascii="宋体" w:hAnsi="宋体" w:eastAsia="宋体" w:cs="宋体"/>
          <w:spacing w:val="-59"/>
          <w:lang w:eastAsia="zh-CN"/>
        </w:rPr>
        <w:t xml:space="preserve"> </w:t>
      </w:r>
      <w:r>
        <w:rPr>
          <w:rFonts w:hint="eastAsia" w:ascii="宋体" w:hAnsi="宋体" w:eastAsia="宋体" w:cs="宋体"/>
          <w:b/>
          <w:bCs/>
          <w:spacing w:val="-20"/>
          <w:lang w:eastAsia="zh-CN"/>
        </w:rPr>
        <w:t>日</w:t>
      </w:r>
      <w:r>
        <w:rPr>
          <w:rFonts w:hint="eastAsia" w:ascii="宋体" w:hAnsi="宋体" w:eastAsia="宋体" w:cs="宋体"/>
          <w:lang w:eastAsia="zh-CN"/>
        </w:rPr>
        <w:t xml:space="preserve"> </w:t>
      </w:r>
      <w:r>
        <w:rPr>
          <w:rFonts w:hint="eastAsia" w:ascii="宋体" w:hAnsi="宋体" w:eastAsia="宋体" w:cs="宋体"/>
          <w:b/>
          <w:bCs/>
          <w:spacing w:val="-16"/>
          <w:lang w:eastAsia="zh-CN"/>
        </w:rPr>
        <w:t>注：</w:t>
      </w:r>
    </w:p>
    <w:p w14:paraId="24F76079">
      <w:pPr>
        <w:spacing w:before="97" w:line="345" w:lineRule="auto"/>
        <w:ind w:left="213" w:right="3406" w:firstLine="13"/>
        <w:rPr>
          <w:rFonts w:ascii="宋体" w:hAnsi="宋体" w:eastAsia="宋体" w:cs="宋体"/>
          <w:lang w:eastAsia="zh-CN"/>
        </w:rPr>
      </w:pPr>
      <w:r>
        <w:rPr>
          <w:rFonts w:hint="eastAsia" w:ascii="宋体" w:hAnsi="宋体" w:eastAsia="宋体" w:cs="宋体"/>
          <w:b/>
          <w:bCs/>
          <w:spacing w:val="-5"/>
          <w:lang w:eastAsia="zh-CN"/>
        </w:rPr>
        <w:t>1.投标人根据其单位工程报价情况，确定是否提供；</w:t>
      </w:r>
      <w:r>
        <w:rPr>
          <w:rFonts w:hint="eastAsia" w:ascii="宋体" w:hAnsi="宋体" w:eastAsia="宋体" w:cs="宋体"/>
          <w:spacing w:val="12"/>
          <w:lang w:eastAsia="zh-CN"/>
        </w:rPr>
        <w:t xml:space="preserve"> </w:t>
      </w:r>
      <w:r>
        <w:rPr>
          <w:rFonts w:hint="eastAsia" w:ascii="宋体" w:hAnsi="宋体" w:eastAsia="宋体" w:cs="宋体"/>
          <w:b/>
          <w:bCs/>
          <w:spacing w:val="-4"/>
          <w:lang w:eastAsia="zh-CN"/>
        </w:rPr>
        <w:t>2.此表格后附异常低价评审的相关证明材料；</w:t>
      </w:r>
    </w:p>
    <w:p w14:paraId="490A1F15">
      <w:pPr>
        <w:spacing w:before="31" w:line="221" w:lineRule="auto"/>
        <w:ind w:left="215"/>
        <w:rPr>
          <w:rFonts w:ascii="宋体" w:hAnsi="宋体" w:eastAsia="宋体" w:cs="宋体"/>
          <w:lang w:eastAsia="zh-CN"/>
        </w:rPr>
      </w:pPr>
      <w:r>
        <w:rPr>
          <w:rFonts w:hint="eastAsia" w:ascii="宋体" w:hAnsi="宋体" w:eastAsia="宋体" w:cs="宋体"/>
          <w:b/>
          <w:bCs/>
          <w:spacing w:val="-3"/>
          <w:lang w:eastAsia="zh-CN"/>
        </w:rPr>
        <w:t>3.每个单位工程独立制表；</w:t>
      </w:r>
    </w:p>
    <w:p w14:paraId="2B081C02">
      <w:pPr>
        <w:spacing w:before="156" w:line="347" w:lineRule="auto"/>
        <w:ind w:left="215" w:right="646" w:hanging="5"/>
        <w:rPr>
          <w:rFonts w:ascii="宋体" w:hAnsi="宋体" w:eastAsia="宋体" w:cs="宋体"/>
          <w:lang w:eastAsia="zh-CN"/>
        </w:rPr>
      </w:pPr>
      <w:r>
        <w:rPr>
          <w:rFonts w:hint="eastAsia" w:ascii="宋体" w:hAnsi="宋体" w:eastAsia="宋体" w:cs="宋体"/>
          <w:b/>
          <w:bCs/>
          <w:spacing w:val="-2"/>
          <w:lang w:eastAsia="zh-CN"/>
        </w:rPr>
        <w:t>4.若投标人提供的相关资料与承诺不符，视同</w:t>
      </w:r>
      <w:r>
        <w:rPr>
          <w:rFonts w:hint="eastAsia" w:ascii="宋体" w:hAnsi="宋体" w:eastAsia="宋体" w:cs="宋体"/>
          <w:b/>
          <w:bCs/>
          <w:spacing w:val="-3"/>
          <w:lang w:eastAsia="zh-CN"/>
        </w:rPr>
        <w:t>弄虚作假并上报监管部门调查处理。</w:t>
      </w:r>
      <w:r>
        <w:rPr>
          <w:rFonts w:hint="eastAsia" w:ascii="宋体" w:hAnsi="宋体" w:eastAsia="宋体" w:cs="宋体"/>
          <w:lang w:eastAsia="zh-CN"/>
        </w:rPr>
        <w:t xml:space="preserve"> </w:t>
      </w:r>
      <w:r>
        <w:rPr>
          <w:rFonts w:hint="eastAsia" w:ascii="宋体" w:hAnsi="宋体" w:eastAsia="宋体" w:cs="宋体"/>
          <w:b/>
          <w:bCs/>
          <w:spacing w:val="-3"/>
          <w:lang w:eastAsia="zh-CN"/>
        </w:rPr>
        <w:t>5.投标人在制作投标文件时该页可放置在报价文件中。</w:t>
      </w:r>
    </w:p>
    <w:p w14:paraId="3722B17C">
      <w:pPr>
        <w:spacing w:line="347" w:lineRule="auto"/>
        <w:rPr>
          <w:rFonts w:ascii="宋体" w:hAnsi="宋体" w:eastAsia="宋体" w:cs="宋体"/>
          <w:lang w:eastAsia="zh-CN"/>
        </w:rPr>
        <w:sectPr>
          <w:footerReference r:id="rId60" w:type="default"/>
          <w:pgSz w:w="11907" w:h="16843"/>
          <w:pgMar w:top="1247" w:right="1417" w:bottom="1247" w:left="1417" w:header="0" w:footer="907" w:gutter="0"/>
          <w:cols w:space="0" w:num="1"/>
        </w:sectPr>
      </w:pPr>
    </w:p>
    <w:p w14:paraId="3E48F147">
      <w:pPr>
        <w:pStyle w:val="5"/>
        <w:spacing w:line="283" w:lineRule="auto"/>
        <w:rPr>
          <w:rFonts w:ascii="宋体" w:hAnsi="宋体" w:eastAsia="宋体" w:cs="宋体"/>
          <w:lang w:eastAsia="zh-CN"/>
        </w:rPr>
      </w:pPr>
    </w:p>
    <w:p w14:paraId="37A22725">
      <w:pPr>
        <w:spacing w:before="91" w:line="219" w:lineRule="auto"/>
        <w:ind w:left="1806"/>
        <w:outlineLvl w:val="0"/>
        <w:rPr>
          <w:rFonts w:ascii="宋体" w:hAnsi="宋体" w:eastAsia="宋体" w:cs="宋体"/>
          <w:sz w:val="28"/>
          <w:szCs w:val="28"/>
          <w:lang w:eastAsia="zh-CN"/>
        </w:rPr>
      </w:pPr>
      <w:bookmarkStart w:id="783" w:name="bookmark211"/>
      <w:bookmarkEnd w:id="783"/>
      <w:bookmarkStart w:id="784" w:name="bookmark210"/>
      <w:bookmarkEnd w:id="784"/>
      <w:bookmarkStart w:id="785" w:name="_Toc2742"/>
      <w:r>
        <w:rPr>
          <w:rFonts w:hint="eastAsia" w:ascii="宋体" w:hAnsi="宋体" w:eastAsia="宋体" w:cs="宋体"/>
          <w:spacing w:val="-2"/>
          <w:sz w:val="28"/>
          <w:szCs w:val="28"/>
          <w:lang w:eastAsia="zh-CN"/>
        </w:rPr>
        <w:t>（二十）投标报价需要说明的其他资料</w:t>
      </w:r>
      <w:bookmarkEnd w:id="785"/>
    </w:p>
    <w:p w14:paraId="48CA48E4">
      <w:pPr>
        <w:pStyle w:val="5"/>
        <w:spacing w:line="313" w:lineRule="auto"/>
        <w:rPr>
          <w:rFonts w:ascii="宋体" w:hAnsi="宋体" w:eastAsia="宋体" w:cs="宋体"/>
          <w:lang w:eastAsia="zh-CN"/>
        </w:rPr>
      </w:pPr>
    </w:p>
    <w:p w14:paraId="499BB2BD">
      <w:pPr>
        <w:spacing w:before="68" w:line="219" w:lineRule="auto"/>
        <w:ind w:left="346"/>
        <w:rPr>
          <w:rFonts w:ascii="宋体" w:hAnsi="宋体" w:eastAsia="宋体" w:cs="宋体"/>
          <w:lang w:eastAsia="zh-CN"/>
        </w:rPr>
      </w:pPr>
      <w:r>
        <w:rPr>
          <w:rFonts w:hint="eastAsia" w:ascii="宋体" w:hAnsi="宋体" w:eastAsia="宋体" w:cs="宋体"/>
          <w:lang w:eastAsia="zh-CN"/>
        </w:rPr>
        <w:t>投标人认为需对其投标报价进行其他补充说明</w:t>
      </w:r>
      <w:r>
        <w:rPr>
          <w:rFonts w:hint="eastAsia" w:ascii="宋体" w:hAnsi="宋体" w:eastAsia="宋体" w:cs="宋体"/>
          <w:spacing w:val="-1"/>
          <w:lang w:eastAsia="zh-CN"/>
        </w:rPr>
        <w:t>及证明材料。</w:t>
      </w:r>
    </w:p>
    <w:p w14:paraId="4CA4DA06">
      <w:pPr>
        <w:spacing w:before="158" w:line="219" w:lineRule="auto"/>
        <w:ind w:left="346"/>
        <w:rPr>
          <w:rFonts w:ascii="宋体" w:hAnsi="宋体" w:eastAsia="宋体" w:cs="宋体"/>
          <w:lang w:eastAsia="zh-CN"/>
        </w:rPr>
      </w:pPr>
      <w:r>
        <w:rPr>
          <w:rFonts w:hint="eastAsia" w:ascii="宋体" w:hAnsi="宋体" w:eastAsia="宋体" w:cs="宋体"/>
          <w:lang w:eastAsia="zh-CN"/>
        </w:rPr>
        <w:t>投标人在制作投标文件时该页可放置在报价文件：投标所需证</w:t>
      </w:r>
      <w:r>
        <w:rPr>
          <w:rFonts w:hint="eastAsia" w:ascii="宋体" w:hAnsi="宋体" w:eastAsia="宋体" w:cs="宋体"/>
          <w:spacing w:val="-1"/>
          <w:lang w:eastAsia="zh-CN"/>
        </w:rPr>
        <w:t>明材料中。</w:t>
      </w:r>
    </w:p>
    <w:p w14:paraId="22F2D67A">
      <w:pPr>
        <w:spacing w:line="219" w:lineRule="auto"/>
        <w:rPr>
          <w:rFonts w:ascii="宋体" w:hAnsi="宋体" w:eastAsia="宋体" w:cs="宋体"/>
          <w:lang w:eastAsia="zh-CN"/>
        </w:rPr>
        <w:sectPr>
          <w:footerReference r:id="rId61" w:type="default"/>
          <w:pgSz w:w="11907" w:h="16843"/>
          <w:pgMar w:top="1247" w:right="1417" w:bottom="1247" w:left="1417" w:header="0" w:footer="907" w:gutter="0"/>
          <w:cols w:space="0" w:num="1"/>
        </w:sectPr>
      </w:pPr>
    </w:p>
    <w:p w14:paraId="5B712239">
      <w:pPr>
        <w:pStyle w:val="5"/>
        <w:spacing w:line="257" w:lineRule="auto"/>
        <w:rPr>
          <w:rFonts w:ascii="宋体" w:hAnsi="宋体" w:eastAsia="宋体" w:cs="宋体"/>
          <w:lang w:eastAsia="zh-CN"/>
        </w:rPr>
      </w:pPr>
    </w:p>
    <w:p w14:paraId="0D4F7B61">
      <w:pPr>
        <w:pStyle w:val="5"/>
        <w:spacing w:line="257" w:lineRule="auto"/>
        <w:rPr>
          <w:rFonts w:ascii="宋体" w:hAnsi="宋体" w:eastAsia="宋体" w:cs="宋体"/>
          <w:lang w:eastAsia="zh-CN"/>
        </w:rPr>
      </w:pPr>
    </w:p>
    <w:p w14:paraId="4F19D337">
      <w:pPr>
        <w:tabs>
          <w:tab w:val="left" w:pos="2827"/>
        </w:tabs>
        <w:spacing w:before="91" w:line="221" w:lineRule="auto"/>
        <w:ind w:left="746"/>
        <w:rPr>
          <w:rFonts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1"/>
          <w:sz w:val="28"/>
          <w:szCs w:val="28"/>
          <w:lang w:eastAsia="zh-CN"/>
        </w:rPr>
        <w:t>（招标项目名称）</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18"/>
          <w:sz w:val="28"/>
          <w:szCs w:val="28"/>
          <w:lang w:eastAsia="zh-CN"/>
        </w:rPr>
        <w:t xml:space="preserve"> </w:t>
      </w:r>
      <w:r>
        <w:rPr>
          <w:rFonts w:hint="eastAsia" w:ascii="宋体" w:hAnsi="宋体" w:eastAsia="宋体" w:cs="宋体"/>
          <w:spacing w:val="-1"/>
          <w:sz w:val="28"/>
          <w:szCs w:val="28"/>
          <w:lang w:eastAsia="zh-CN"/>
        </w:rPr>
        <w:t>标段施工招标</w:t>
      </w:r>
    </w:p>
    <w:p w14:paraId="59AE98DB">
      <w:pPr>
        <w:pStyle w:val="5"/>
        <w:spacing w:line="250" w:lineRule="auto"/>
        <w:rPr>
          <w:rFonts w:ascii="宋体" w:hAnsi="宋体" w:eastAsia="宋体" w:cs="宋体"/>
          <w:lang w:eastAsia="zh-CN"/>
        </w:rPr>
      </w:pPr>
    </w:p>
    <w:p w14:paraId="59CA832B">
      <w:pPr>
        <w:pStyle w:val="5"/>
        <w:spacing w:line="250" w:lineRule="auto"/>
        <w:rPr>
          <w:rFonts w:ascii="宋体" w:hAnsi="宋体" w:eastAsia="宋体" w:cs="宋体"/>
          <w:lang w:eastAsia="zh-CN"/>
        </w:rPr>
      </w:pPr>
    </w:p>
    <w:p w14:paraId="123F1B0C">
      <w:pPr>
        <w:pStyle w:val="5"/>
        <w:spacing w:line="250" w:lineRule="auto"/>
        <w:rPr>
          <w:rFonts w:ascii="宋体" w:hAnsi="宋体" w:eastAsia="宋体" w:cs="宋体"/>
          <w:lang w:eastAsia="zh-CN"/>
        </w:rPr>
      </w:pPr>
    </w:p>
    <w:p w14:paraId="35CECE40">
      <w:pPr>
        <w:pStyle w:val="5"/>
        <w:spacing w:line="250" w:lineRule="auto"/>
        <w:rPr>
          <w:rFonts w:ascii="宋体" w:hAnsi="宋体" w:eastAsia="宋体" w:cs="宋体"/>
          <w:lang w:eastAsia="zh-CN"/>
        </w:rPr>
      </w:pPr>
    </w:p>
    <w:p w14:paraId="00952492">
      <w:pPr>
        <w:pStyle w:val="5"/>
        <w:spacing w:line="251" w:lineRule="auto"/>
        <w:rPr>
          <w:rFonts w:ascii="宋体" w:hAnsi="宋体" w:eastAsia="宋体" w:cs="宋体"/>
          <w:lang w:eastAsia="zh-CN"/>
        </w:rPr>
      </w:pPr>
    </w:p>
    <w:p w14:paraId="4B837445">
      <w:pPr>
        <w:pStyle w:val="5"/>
        <w:spacing w:line="251" w:lineRule="auto"/>
        <w:rPr>
          <w:rFonts w:ascii="宋体" w:hAnsi="宋体" w:eastAsia="宋体" w:cs="宋体"/>
          <w:lang w:eastAsia="zh-CN"/>
        </w:rPr>
      </w:pPr>
    </w:p>
    <w:p w14:paraId="119E1730">
      <w:pPr>
        <w:pStyle w:val="5"/>
        <w:spacing w:line="251" w:lineRule="auto"/>
        <w:rPr>
          <w:rFonts w:ascii="宋体" w:hAnsi="宋体" w:eastAsia="宋体" w:cs="宋体"/>
          <w:lang w:eastAsia="zh-CN"/>
        </w:rPr>
      </w:pPr>
    </w:p>
    <w:p w14:paraId="10E61D7C">
      <w:pPr>
        <w:spacing w:before="139" w:line="223" w:lineRule="auto"/>
        <w:ind w:left="3311"/>
        <w:rPr>
          <w:rFonts w:ascii="宋体" w:hAnsi="宋体" w:eastAsia="宋体" w:cs="宋体"/>
          <w:sz w:val="43"/>
          <w:szCs w:val="43"/>
          <w:lang w:eastAsia="zh-CN"/>
        </w:rPr>
      </w:pPr>
      <w:bookmarkStart w:id="786" w:name="bookmark213"/>
      <w:bookmarkEnd w:id="786"/>
      <w:r>
        <w:rPr>
          <w:rFonts w:hint="eastAsia" w:ascii="宋体" w:hAnsi="宋体" w:eastAsia="宋体" w:cs="宋体"/>
          <w:spacing w:val="3"/>
          <w:sz w:val="43"/>
          <w:szCs w:val="43"/>
          <w:lang w:eastAsia="zh-CN"/>
        </w:rPr>
        <w:t>投标文件</w:t>
      </w:r>
    </w:p>
    <w:p w14:paraId="6F334050">
      <w:pPr>
        <w:spacing w:before="309" w:line="220" w:lineRule="auto"/>
        <w:ind w:left="3343"/>
        <w:outlineLvl w:val="1"/>
        <w:rPr>
          <w:rFonts w:ascii="宋体" w:hAnsi="宋体" w:eastAsia="宋体" w:cs="宋体"/>
          <w:sz w:val="28"/>
          <w:szCs w:val="28"/>
          <w:lang w:eastAsia="zh-CN"/>
        </w:rPr>
      </w:pPr>
      <w:bookmarkStart w:id="787" w:name="bookmark212"/>
      <w:bookmarkEnd w:id="787"/>
      <w:r>
        <w:rPr>
          <w:rFonts w:hint="eastAsia" w:ascii="宋体" w:hAnsi="宋体" w:eastAsia="宋体" w:cs="宋体"/>
          <w:b/>
          <w:bCs/>
          <w:spacing w:val="-9"/>
          <w:sz w:val="28"/>
          <w:szCs w:val="28"/>
          <w:lang w:eastAsia="zh-CN"/>
        </w:rPr>
        <w:t>（技术文件）</w:t>
      </w:r>
    </w:p>
    <w:p w14:paraId="7EE71FA8">
      <w:pPr>
        <w:pStyle w:val="5"/>
        <w:spacing w:line="242" w:lineRule="auto"/>
        <w:rPr>
          <w:rFonts w:ascii="宋体" w:hAnsi="宋体" w:eastAsia="宋体" w:cs="宋体"/>
          <w:lang w:eastAsia="zh-CN"/>
        </w:rPr>
      </w:pPr>
    </w:p>
    <w:p w14:paraId="1E36F941">
      <w:pPr>
        <w:pStyle w:val="5"/>
        <w:spacing w:line="242" w:lineRule="auto"/>
        <w:rPr>
          <w:rFonts w:ascii="宋体" w:hAnsi="宋体" w:eastAsia="宋体" w:cs="宋体"/>
          <w:lang w:eastAsia="zh-CN"/>
        </w:rPr>
      </w:pPr>
    </w:p>
    <w:p w14:paraId="1E1CB2E3">
      <w:pPr>
        <w:pStyle w:val="5"/>
        <w:spacing w:line="242" w:lineRule="auto"/>
        <w:rPr>
          <w:rFonts w:ascii="宋体" w:hAnsi="宋体" w:eastAsia="宋体" w:cs="宋体"/>
          <w:lang w:eastAsia="zh-CN"/>
        </w:rPr>
      </w:pPr>
    </w:p>
    <w:p w14:paraId="5571F400">
      <w:pPr>
        <w:pStyle w:val="5"/>
        <w:spacing w:line="242" w:lineRule="auto"/>
        <w:rPr>
          <w:rFonts w:ascii="宋体" w:hAnsi="宋体" w:eastAsia="宋体" w:cs="宋体"/>
          <w:lang w:eastAsia="zh-CN"/>
        </w:rPr>
      </w:pPr>
    </w:p>
    <w:p w14:paraId="59F70B74">
      <w:pPr>
        <w:pStyle w:val="5"/>
        <w:spacing w:line="242" w:lineRule="auto"/>
        <w:rPr>
          <w:rFonts w:ascii="宋体" w:hAnsi="宋体" w:eastAsia="宋体" w:cs="宋体"/>
          <w:lang w:eastAsia="zh-CN"/>
        </w:rPr>
      </w:pPr>
    </w:p>
    <w:p w14:paraId="6EE3F8F1">
      <w:pPr>
        <w:pStyle w:val="5"/>
        <w:spacing w:line="242" w:lineRule="auto"/>
        <w:rPr>
          <w:rFonts w:ascii="宋体" w:hAnsi="宋体" w:eastAsia="宋体" w:cs="宋体"/>
          <w:lang w:eastAsia="zh-CN"/>
        </w:rPr>
      </w:pPr>
    </w:p>
    <w:p w14:paraId="6103AF3D">
      <w:pPr>
        <w:pStyle w:val="5"/>
        <w:spacing w:line="242" w:lineRule="auto"/>
        <w:rPr>
          <w:rFonts w:ascii="宋体" w:hAnsi="宋体" w:eastAsia="宋体" w:cs="宋体"/>
          <w:lang w:eastAsia="zh-CN"/>
        </w:rPr>
      </w:pPr>
    </w:p>
    <w:p w14:paraId="195473C4">
      <w:pPr>
        <w:pStyle w:val="5"/>
        <w:spacing w:line="242" w:lineRule="auto"/>
        <w:rPr>
          <w:rFonts w:ascii="宋体" w:hAnsi="宋体" w:eastAsia="宋体" w:cs="宋体"/>
          <w:lang w:eastAsia="zh-CN"/>
        </w:rPr>
      </w:pPr>
    </w:p>
    <w:p w14:paraId="558AEC95">
      <w:pPr>
        <w:pStyle w:val="5"/>
        <w:spacing w:line="242" w:lineRule="auto"/>
        <w:rPr>
          <w:rFonts w:ascii="宋体" w:hAnsi="宋体" w:eastAsia="宋体" w:cs="宋体"/>
          <w:lang w:eastAsia="zh-CN"/>
        </w:rPr>
      </w:pPr>
    </w:p>
    <w:p w14:paraId="15EFEC3C">
      <w:pPr>
        <w:pStyle w:val="5"/>
        <w:spacing w:line="242" w:lineRule="auto"/>
        <w:rPr>
          <w:rFonts w:ascii="宋体" w:hAnsi="宋体" w:eastAsia="宋体" w:cs="宋体"/>
          <w:lang w:eastAsia="zh-CN"/>
        </w:rPr>
      </w:pPr>
    </w:p>
    <w:p w14:paraId="1483C7A7">
      <w:pPr>
        <w:pStyle w:val="5"/>
        <w:spacing w:line="242" w:lineRule="auto"/>
        <w:rPr>
          <w:rFonts w:ascii="宋体" w:hAnsi="宋体" w:eastAsia="宋体" w:cs="宋体"/>
          <w:lang w:eastAsia="zh-CN"/>
        </w:rPr>
      </w:pPr>
    </w:p>
    <w:p w14:paraId="698E8DE0">
      <w:pPr>
        <w:pStyle w:val="5"/>
        <w:spacing w:line="242" w:lineRule="auto"/>
        <w:rPr>
          <w:rFonts w:ascii="宋体" w:hAnsi="宋体" w:eastAsia="宋体" w:cs="宋体"/>
          <w:lang w:eastAsia="zh-CN"/>
        </w:rPr>
      </w:pPr>
    </w:p>
    <w:p w14:paraId="20AF19E3">
      <w:pPr>
        <w:pStyle w:val="5"/>
        <w:spacing w:line="242" w:lineRule="auto"/>
        <w:rPr>
          <w:rFonts w:ascii="宋体" w:hAnsi="宋体" w:eastAsia="宋体" w:cs="宋体"/>
          <w:lang w:eastAsia="zh-CN"/>
        </w:rPr>
      </w:pPr>
    </w:p>
    <w:p w14:paraId="47F94A58">
      <w:pPr>
        <w:pStyle w:val="5"/>
        <w:spacing w:line="243" w:lineRule="auto"/>
        <w:rPr>
          <w:rFonts w:ascii="宋体" w:hAnsi="宋体" w:eastAsia="宋体" w:cs="宋体"/>
          <w:lang w:eastAsia="zh-CN"/>
        </w:rPr>
      </w:pPr>
    </w:p>
    <w:p w14:paraId="54421FE7">
      <w:pPr>
        <w:pStyle w:val="5"/>
        <w:spacing w:line="243" w:lineRule="auto"/>
        <w:rPr>
          <w:rFonts w:ascii="宋体" w:hAnsi="宋体" w:eastAsia="宋体" w:cs="宋体"/>
          <w:lang w:eastAsia="zh-CN"/>
        </w:rPr>
      </w:pPr>
    </w:p>
    <w:p w14:paraId="7B66C0D2">
      <w:pPr>
        <w:pStyle w:val="5"/>
        <w:spacing w:line="243" w:lineRule="auto"/>
        <w:rPr>
          <w:rFonts w:ascii="宋体" w:hAnsi="宋体" w:eastAsia="宋体" w:cs="宋体"/>
          <w:lang w:eastAsia="zh-CN"/>
        </w:rPr>
      </w:pPr>
    </w:p>
    <w:p w14:paraId="6426B2AD">
      <w:pPr>
        <w:pStyle w:val="5"/>
        <w:spacing w:line="243" w:lineRule="auto"/>
        <w:rPr>
          <w:rFonts w:ascii="宋体" w:hAnsi="宋体" w:eastAsia="宋体" w:cs="宋体"/>
          <w:lang w:eastAsia="zh-CN"/>
        </w:rPr>
      </w:pPr>
    </w:p>
    <w:p w14:paraId="205EF729">
      <w:pPr>
        <w:pStyle w:val="5"/>
        <w:spacing w:line="243" w:lineRule="auto"/>
        <w:rPr>
          <w:rFonts w:ascii="宋体" w:hAnsi="宋体" w:eastAsia="宋体" w:cs="宋体"/>
          <w:lang w:eastAsia="zh-CN"/>
        </w:rPr>
      </w:pPr>
    </w:p>
    <w:p w14:paraId="2CC53536">
      <w:pPr>
        <w:pStyle w:val="5"/>
        <w:spacing w:line="243" w:lineRule="auto"/>
        <w:rPr>
          <w:rFonts w:ascii="宋体" w:hAnsi="宋体" w:eastAsia="宋体" w:cs="宋体"/>
          <w:lang w:eastAsia="zh-CN"/>
        </w:rPr>
      </w:pPr>
    </w:p>
    <w:p w14:paraId="668C0F4E">
      <w:pPr>
        <w:pStyle w:val="5"/>
        <w:spacing w:line="243" w:lineRule="auto"/>
        <w:rPr>
          <w:rFonts w:ascii="宋体" w:hAnsi="宋体" w:eastAsia="宋体" w:cs="宋体"/>
          <w:lang w:eastAsia="zh-CN"/>
        </w:rPr>
      </w:pPr>
    </w:p>
    <w:p w14:paraId="2D9DCF55">
      <w:pPr>
        <w:pStyle w:val="5"/>
        <w:spacing w:line="243" w:lineRule="auto"/>
        <w:rPr>
          <w:rFonts w:ascii="宋体" w:hAnsi="宋体" w:eastAsia="宋体" w:cs="宋体"/>
          <w:lang w:eastAsia="zh-CN"/>
        </w:rPr>
      </w:pPr>
    </w:p>
    <w:p w14:paraId="6969A253">
      <w:pPr>
        <w:pStyle w:val="5"/>
        <w:spacing w:line="243" w:lineRule="auto"/>
        <w:rPr>
          <w:rFonts w:ascii="宋体" w:hAnsi="宋体" w:eastAsia="宋体" w:cs="宋体"/>
          <w:lang w:eastAsia="zh-CN"/>
        </w:rPr>
      </w:pPr>
    </w:p>
    <w:p w14:paraId="496A08BB">
      <w:pPr>
        <w:pStyle w:val="5"/>
        <w:spacing w:line="243" w:lineRule="auto"/>
        <w:rPr>
          <w:rFonts w:ascii="宋体" w:hAnsi="宋体" w:eastAsia="宋体" w:cs="宋体"/>
          <w:lang w:eastAsia="zh-CN"/>
        </w:rPr>
      </w:pPr>
    </w:p>
    <w:p w14:paraId="57729417">
      <w:pPr>
        <w:pStyle w:val="5"/>
        <w:spacing w:line="243" w:lineRule="auto"/>
        <w:rPr>
          <w:rFonts w:ascii="宋体" w:hAnsi="宋体" w:eastAsia="宋体" w:cs="宋体"/>
          <w:lang w:eastAsia="zh-CN"/>
        </w:rPr>
      </w:pPr>
    </w:p>
    <w:p w14:paraId="72B2F39B">
      <w:pPr>
        <w:pStyle w:val="5"/>
        <w:spacing w:line="243" w:lineRule="auto"/>
        <w:rPr>
          <w:rFonts w:ascii="宋体" w:hAnsi="宋体" w:eastAsia="宋体" w:cs="宋体"/>
          <w:lang w:eastAsia="zh-CN"/>
        </w:rPr>
      </w:pPr>
    </w:p>
    <w:p w14:paraId="2E4990D3">
      <w:pPr>
        <w:pStyle w:val="5"/>
        <w:spacing w:line="243" w:lineRule="auto"/>
        <w:rPr>
          <w:rFonts w:ascii="宋体" w:hAnsi="宋体" w:eastAsia="宋体" w:cs="宋体"/>
          <w:lang w:eastAsia="zh-CN"/>
        </w:rPr>
      </w:pPr>
    </w:p>
    <w:p w14:paraId="7E790127">
      <w:pPr>
        <w:tabs>
          <w:tab w:val="left" w:pos="3120"/>
        </w:tabs>
        <w:spacing w:before="91" w:line="588" w:lineRule="auto"/>
        <w:ind w:left="1857" w:right="612" w:hanging="1248"/>
        <w:rPr>
          <w:rFonts w:ascii="宋体" w:hAnsi="宋体" w:eastAsia="宋体" w:cs="宋体"/>
          <w:sz w:val="28"/>
          <w:szCs w:val="28"/>
          <w:lang w:eastAsia="zh-CN"/>
        </w:rPr>
        <w:sectPr>
          <w:footerReference r:id="rId62" w:type="default"/>
          <w:pgSz w:w="11907" w:h="16843"/>
          <w:pgMar w:top="1247" w:right="1417" w:bottom="1247" w:left="1417" w:header="0" w:footer="907" w:gutter="0"/>
          <w:cols w:space="0" w:num="1"/>
        </w:sectPr>
      </w:pPr>
      <w:r>
        <w:rPr>
          <w:rFonts w:hint="eastAsia" w:ascii="宋体" w:hAnsi="宋体" w:eastAsia="宋体" w:cs="宋体"/>
          <w:spacing w:val="-3"/>
          <w:sz w:val="28"/>
          <w:szCs w:val="28"/>
          <w:lang w:eastAsia="zh-CN"/>
        </w:rPr>
        <w:t>投标人</w:t>
      </w:r>
      <w:r>
        <w:rPr>
          <w:rFonts w:hint="eastAsia" w:ascii="宋体" w:hAnsi="宋体" w:eastAsia="宋体" w:cs="宋体"/>
          <w:spacing w:val="-4"/>
          <w:sz w:val="28"/>
          <w:szCs w:val="28"/>
          <w:lang w:eastAsia="zh-CN"/>
        </w:rPr>
        <w:t>：</w:t>
      </w:r>
      <w:r>
        <w:rPr>
          <w:rFonts w:hint="eastAsia" w:ascii="宋体" w:hAnsi="宋体" w:eastAsia="宋体" w:cs="宋体"/>
          <w:sz w:val="28"/>
          <w:szCs w:val="28"/>
          <w:u w:val="single"/>
          <w:lang w:eastAsia="zh-CN"/>
        </w:rPr>
        <w:t xml:space="preserve">                               </w:t>
      </w:r>
      <w:r>
        <w:rPr>
          <w:rFonts w:hint="eastAsia" w:ascii="宋体" w:hAnsi="宋体" w:eastAsia="宋体" w:cs="宋体"/>
          <w:spacing w:val="-4"/>
          <w:sz w:val="28"/>
          <w:szCs w:val="28"/>
          <w:lang w:eastAsia="zh-CN"/>
        </w:rPr>
        <w:t>（</w:t>
      </w:r>
      <w:r>
        <w:rPr>
          <w:rFonts w:hint="eastAsia" w:ascii="宋体" w:hAnsi="宋体" w:eastAsia="宋体" w:cs="宋体"/>
          <w:spacing w:val="-3"/>
          <w:sz w:val="28"/>
          <w:szCs w:val="28"/>
          <w:lang w:eastAsia="zh-CN"/>
        </w:rPr>
        <w:t>盖单位章）</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pacing w:val="-127"/>
          <w:sz w:val="28"/>
          <w:szCs w:val="28"/>
          <w:lang w:eastAsia="zh-CN"/>
        </w:rPr>
        <w:t xml:space="preserve"> </w:t>
      </w:r>
      <w:r>
        <w:rPr>
          <w:rFonts w:hint="eastAsia" w:ascii="宋体" w:hAnsi="宋体" w:eastAsia="宋体" w:cs="宋体"/>
          <w:spacing w:val="-10"/>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pacing w:val="-122"/>
          <w:sz w:val="28"/>
          <w:szCs w:val="28"/>
          <w:lang w:eastAsia="zh-CN"/>
        </w:rPr>
        <w:t xml:space="preserve"> </w:t>
      </w:r>
      <w:r>
        <w:rPr>
          <w:rFonts w:hint="eastAsia" w:ascii="宋体" w:hAnsi="宋体" w:eastAsia="宋体" w:cs="宋体"/>
          <w:spacing w:val="-10"/>
          <w:sz w:val="28"/>
          <w:szCs w:val="28"/>
          <w:lang w:eastAsia="zh-CN"/>
        </w:rPr>
        <w:t>月</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79"/>
          <w:sz w:val="28"/>
          <w:szCs w:val="28"/>
          <w:lang w:eastAsia="zh-CN"/>
        </w:rPr>
        <w:t xml:space="preserve"> </w:t>
      </w:r>
      <w:r>
        <w:rPr>
          <w:rFonts w:hint="eastAsia" w:ascii="宋体" w:hAnsi="宋体" w:eastAsia="宋体" w:cs="宋体"/>
          <w:spacing w:val="-10"/>
          <w:sz w:val="28"/>
          <w:szCs w:val="28"/>
          <w:lang w:eastAsia="zh-CN"/>
        </w:rPr>
        <w:t>日</w:t>
      </w:r>
    </w:p>
    <w:p w14:paraId="55E061BB">
      <w:pPr>
        <w:pStyle w:val="5"/>
        <w:spacing w:line="283" w:lineRule="auto"/>
        <w:rPr>
          <w:rFonts w:ascii="宋体" w:hAnsi="宋体" w:eastAsia="宋体" w:cs="宋体"/>
          <w:lang w:eastAsia="zh-CN"/>
        </w:rPr>
      </w:pPr>
    </w:p>
    <w:p w14:paraId="066149BD">
      <w:pPr>
        <w:spacing w:before="100" w:line="227" w:lineRule="auto"/>
        <w:ind w:left="3758"/>
        <w:rPr>
          <w:rFonts w:ascii="宋体" w:hAnsi="宋体" w:eastAsia="宋体" w:cs="宋体"/>
          <w:sz w:val="31"/>
          <w:szCs w:val="31"/>
          <w:lang w:eastAsia="zh-CN"/>
        </w:rPr>
      </w:pPr>
      <w:r>
        <w:rPr>
          <w:rFonts w:hint="eastAsia" w:ascii="宋体" w:hAnsi="宋体" w:eastAsia="宋体" w:cs="宋体"/>
          <w:b/>
          <w:bCs/>
          <w:spacing w:val="-36"/>
          <w:sz w:val="31"/>
          <w:szCs w:val="31"/>
          <w:lang w:eastAsia="zh-CN"/>
        </w:rPr>
        <w:t>目</w:t>
      </w:r>
      <w:r>
        <w:rPr>
          <w:rFonts w:hint="eastAsia" w:ascii="宋体" w:hAnsi="宋体" w:eastAsia="宋体" w:cs="宋体"/>
          <w:spacing w:val="15"/>
          <w:sz w:val="31"/>
          <w:szCs w:val="31"/>
          <w:lang w:eastAsia="zh-CN"/>
        </w:rPr>
        <w:t xml:space="preserve">  </w:t>
      </w:r>
      <w:r>
        <w:rPr>
          <w:rFonts w:hint="eastAsia" w:ascii="宋体" w:hAnsi="宋体" w:eastAsia="宋体" w:cs="宋体"/>
          <w:b/>
          <w:bCs/>
          <w:spacing w:val="-36"/>
          <w:sz w:val="31"/>
          <w:szCs w:val="31"/>
          <w:lang w:eastAsia="zh-CN"/>
        </w:rPr>
        <w:t>录</w:t>
      </w:r>
    </w:p>
    <w:p w14:paraId="505D7D4E">
      <w:pPr>
        <w:spacing w:before="222" w:line="345" w:lineRule="auto"/>
        <w:ind w:left="792" w:right="1287" w:hanging="445"/>
        <w:rPr>
          <w:rFonts w:ascii="宋体" w:hAnsi="宋体" w:eastAsia="宋体" w:cs="宋体"/>
          <w:lang w:eastAsia="zh-CN"/>
        </w:rPr>
      </w:pPr>
      <w:r>
        <w:rPr>
          <w:rFonts w:hint="eastAsia" w:ascii="宋体" w:hAnsi="宋体" w:eastAsia="宋体" w:cs="宋体"/>
          <w:spacing w:val="-1"/>
          <w:lang w:eastAsia="zh-CN"/>
        </w:rPr>
        <w:t>一、施工组织设计（其内容和目录由投标人根据招标文件要求自行编制）</w:t>
      </w:r>
      <w:r>
        <w:rPr>
          <w:rFonts w:hint="eastAsia" w:ascii="宋体" w:hAnsi="宋体" w:eastAsia="宋体" w:cs="宋体"/>
          <w:spacing w:val="10"/>
          <w:lang w:eastAsia="zh-CN"/>
        </w:rPr>
        <w:t xml:space="preserve"> </w:t>
      </w:r>
      <w:r>
        <w:rPr>
          <w:rFonts w:hint="eastAsia" w:ascii="宋体" w:hAnsi="宋体" w:eastAsia="宋体" w:cs="宋体"/>
          <w:spacing w:val="-2"/>
          <w:lang w:eastAsia="zh-CN"/>
        </w:rPr>
        <w:t>附表一  拟投入本标段的主要施工设备表</w:t>
      </w:r>
    </w:p>
    <w:p w14:paraId="33B4E293">
      <w:pPr>
        <w:spacing w:before="31" w:line="220" w:lineRule="auto"/>
        <w:ind w:left="792"/>
        <w:rPr>
          <w:rFonts w:ascii="宋体" w:hAnsi="宋体" w:eastAsia="宋体" w:cs="宋体"/>
          <w:lang w:eastAsia="zh-CN"/>
        </w:rPr>
      </w:pPr>
      <w:r>
        <w:rPr>
          <w:rFonts w:hint="eastAsia" w:ascii="宋体" w:hAnsi="宋体" w:eastAsia="宋体" w:cs="宋体"/>
          <w:spacing w:val="-1"/>
          <w:lang w:eastAsia="zh-CN"/>
        </w:rPr>
        <w:t>附表二  拟配备本标段的试验和检测仪器设备表</w:t>
      </w:r>
    </w:p>
    <w:p w14:paraId="5A60F43C">
      <w:pPr>
        <w:spacing w:before="160" w:line="220" w:lineRule="auto"/>
        <w:ind w:left="792"/>
        <w:rPr>
          <w:rFonts w:ascii="宋体" w:hAnsi="宋体" w:eastAsia="宋体" w:cs="宋体"/>
          <w:lang w:eastAsia="zh-CN"/>
        </w:rPr>
      </w:pPr>
      <w:r>
        <w:rPr>
          <w:rFonts w:hint="eastAsia" w:ascii="宋体" w:hAnsi="宋体" w:eastAsia="宋体" w:cs="宋体"/>
          <w:spacing w:val="-2"/>
          <w:lang w:eastAsia="zh-CN"/>
        </w:rPr>
        <w:t>附表三  劳动力计划表</w:t>
      </w:r>
    </w:p>
    <w:p w14:paraId="7FA8E458">
      <w:pPr>
        <w:spacing w:before="157" w:line="220" w:lineRule="auto"/>
        <w:ind w:left="792"/>
        <w:rPr>
          <w:rFonts w:ascii="宋体" w:hAnsi="宋体" w:eastAsia="宋体" w:cs="宋体"/>
          <w:lang w:eastAsia="zh-CN"/>
        </w:rPr>
      </w:pPr>
      <w:r>
        <w:rPr>
          <w:rFonts w:hint="eastAsia" w:ascii="宋体" w:hAnsi="宋体" w:eastAsia="宋体" w:cs="宋体"/>
          <w:spacing w:val="-1"/>
          <w:lang w:eastAsia="zh-CN"/>
        </w:rPr>
        <w:t>附表四  计划开、竣工日期和施工进度网络图</w:t>
      </w:r>
    </w:p>
    <w:p w14:paraId="10712972">
      <w:pPr>
        <w:spacing w:before="158" w:line="220" w:lineRule="auto"/>
        <w:ind w:left="792"/>
        <w:rPr>
          <w:rFonts w:ascii="宋体" w:hAnsi="宋体" w:eastAsia="宋体" w:cs="宋体"/>
          <w:lang w:eastAsia="zh-CN"/>
        </w:rPr>
      </w:pPr>
      <w:r>
        <w:rPr>
          <w:rFonts w:hint="eastAsia" w:ascii="宋体" w:hAnsi="宋体" w:eastAsia="宋体" w:cs="宋体"/>
          <w:spacing w:val="-2"/>
          <w:lang w:eastAsia="zh-CN"/>
        </w:rPr>
        <w:t>附表五  施工总平面图</w:t>
      </w:r>
    </w:p>
    <w:p w14:paraId="6A007F2D">
      <w:pPr>
        <w:spacing w:before="157" w:line="220" w:lineRule="auto"/>
        <w:ind w:left="792"/>
        <w:rPr>
          <w:rFonts w:ascii="宋体" w:hAnsi="宋体" w:eastAsia="宋体" w:cs="宋体"/>
          <w:lang w:eastAsia="zh-CN"/>
        </w:rPr>
      </w:pPr>
      <w:r>
        <w:rPr>
          <w:rFonts w:hint="eastAsia" w:ascii="宋体" w:hAnsi="宋体" w:eastAsia="宋体" w:cs="宋体"/>
          <w:spacing w:val="-5"/>
          <w:lang w:eastAsia="zh-CN"/>
        </w:rPr>
        <w:t>附表六</w:t>
      </w:r>
      <w:r>
        <w:rPr>
          <w:rFonts w:hint="eastAsia" w:ascii="宋体" w:hAnsi="宋体" w:eastAsia="宋体" w:cs="宋体"/>
          <w:spacing w:val="9"/>
          <w:lang w:eastAsia="zh-CN"/>
        </w:rPr>
        <w:t xml:space="preserve">  </w:t>
      </w:r>
      <w:r>
        <w:rPr>
          <w:rFonts w:hint="eastAsia" w:ascii="宋体" w:hAnsi="宋体" w:eastAsia="宋体" w:cs="宋体"/>
          <w:spacing w:val="-5"/>
          <w:lang w:eastAsia="zh-CN"/>
        </w:rPr>
        <w:t>临时用地表</w:t>
      </w:r>
    </w:p>
    <w:p w14:paraId="6364F3A6">
      <w:pPr>
        <w:spacing w:before="160" w:line="220" w:lineRule="auto"/>
        <w:ind w:left="347"/>
        <w:rPr>
          <w:rFonts w:ascii="宋体" w:hAnsi="宋体" w:eastAsia="宋体" w:cs="宋体"/>
          <w:lang w:eastAsia="zh-CN"/>
        </w:rPr>
      </w:pPr>
      <w:r>
        <w:rPr>
          <w:rFonts w:hint="eastAsia" w:ascii="宋体" w:hAnsi="宋体" w:eastAsia="宋体" w:cs="宋体"/>
          <w:spacing w:val="-1"/>
          <w:lang w:eastAsia="zh-CN"/>
        </w:rPr>
        <w:t>二、新材料、新工艺、新技术应用（如有）</w:t>
      </w:r>
    </w:p>
    <w:p w14:paraId="7449C701">
      <w:pPr>
        <w:spacing w:before="158" w:line="221" w:lineRule="auto"/>
        <w:ind w:left="344"/>
        <w:rPr>
          <w:rFonts w:ascii="宋体" w:hAnsi="宋体" w:eastAsia="宋体" w:cs="宋体"/>
          <w:lang w:eastAsia="zh-CN"/>
        </w:rPr>
        <w:sectPr>
          <w:footerReference r:id="rId63" w:type="default"/>
          <w:pgSz w:w="11907" w:h="16843"/>
          <w:pgMar w:top="1247" w:right="1417" w:bottom="1247" w:left="1417" w:header="0" w:footer="907" w:gutter="0"/>
          <w:cols w:space="0" w:num="1"/>
        </w:sectPr>
      </w:pPr>
      <w:r>
        <w:rPr>
          <w:rFonts w:hint="eastAsia" w:ascii="宋体" w:hAnsi="宋体" w:eastAsia="宋体" w:cs="宋体"/>
          <w:spacing w:val="-1"/>
          <w:lang w:eastAsia="zh-CN"/>
        </w:rPr>
        <w:t>三、其他内容</w:t>
      </w:r>
    </w:p>
    <w:p w14:paraId="0E6FFBB0">
      <w:pPr>
        <w:pStyle w:val="5"/>
        <w:spacing w:line="284" w:lineRule="auto"/>
        <w:rPr>
          <w:rFonts w:ascii="宋体" w:hAnsi="宋体" w:eastAsia="宋体" w:cs="宋体"/>
          <w:lang w:eastAsia="zh-CN"/>
        </w:rPr>
      </w:pPr>
    </w:p>
    <w:p w14:paraId="0A44A7AE">
      <w:pPr>
        <w:pStyle w:val="5"/>
        <w:spacing w:line="285" w:lineRule="auto"/>
        <w:rPr>
          <w:rFonts w:ascii="宋体" w:hAnsi="宋体" w:eastAsia="宋体" w:cs="宋体"/>
          <w:lang w:eastAsia="zh-CN"/>
        </w:rPr>
      </w:pPr>
    </w:p>
    <w:p w14:paraId="59E32BAA">
      <w:pPr>
        <w:spacing w:before="78" w:line="221" w:lineRule="auto"/>
        <w:ind w:left="3292"/>
        <w:outlineLvl w:val="1"/>
        <w:rPr>
          <w:rFonts w:ascii="宋体" w:hAnsi="宋体" w:eastAsia="宋体" w:cs="宋体"/>
          <w:sz w:val="24"/>
          <w:szCs w:val="24"/>
          <w:lang w:eastAsia="zh-CN"/>
        </w:rPr>
      </w:pPr>
      <w:bookmarkStart w:id="788" w:name="bookmark215"/>
      <w:bookmarkEnd w:id="788"/>
      <w:bookmarkStart w:id="789" w:name="bookmark214"/>
      <w:bookmarkEnd w:id="789"/>
      <w:r>
        <w:rPr>
          <w:rFonts w:hint="eastAsia" w:ascii="宋体" w:hAnsi="宋体" w:eastAsia="宋体" w:cs="宋体"/>
          <w:b/>
          <w:bCs/>
          <w:spacing w:val="-5"/>
          <w:sz w:val="24"/>
          <w:szCs w:val="24"/>
          <w:lang w:eastAsia="zh-CN"/>
        </w:rPr>
        <w:t>一、施工组织设计</w:t>
      </w:r>
    </w:p>
    <w:p w14:paraId="36FFBCAD">
      <w:pPr>
        <w:spacing w:before="298" w:line="295" w:lineRule="auto"/>
        <w:ind w:firstLine="434"/>
        <w:rPr>
          <w:rFonts w:ascii="宋体" w:hAnsi="宋体" w:eastAsia="宋体" w:cs="宋体"/>
          <w:lang w:eastAsia="zh-CN"/>
        </w:rPr>
      </w:pPr>
      <w:r>
        <w:rPr>
          <w:rFonts w:hint="eastAsia" w:ascii="宋体" w:hAnsi="宋体" w:eastAsia="宋体" w:cs="宋体"/>
          <w:spacing w:val="2"/>
          <w:lang w:eastAsia="zh-CN"/>
        </w:rPr>
        <w:t>1． 投标人应根据招标文件和对现场的勘察情况，采用文字并结合图表形式，</w:t>
      </w:r>
      <w:r>
        <w:rPr>
          <w:rFonts w:hint="eastAsia" w:ascii="宋体" w:hAnsi="宋体" w:eastAsia="宋体" w:cs="宋体"/>
          <w:spacing w:val="1"/>
          <w:lang w:eastAsia="zh-CN"/>
        </w:rPr>
        <w:t>参考以下</w:t>
      </w:r>
      <w:r>
        <w:rPr>
          <w:rFonts w:hint="eastAsia" w:ascii="宋体" w:hAnsi="宋体" w:eastAsia="宋体" w:cs="宋体"/>
          <w:lang w:eastAsia="zh-CN"/>
        </w:rPr>
        <w:t xml:space="preserve"> </w:t>
      </w:r>
      <w:r>
        <w:rPr>
          <w:rFonts w:hint="eastAsia" w:ascii="宋体" w:hAnsi="宋体" w:eastAsia="宋体" w:cs="宋体"/>
          <w:spacing w:val="-1"/>
          <w:lang w:eastAsia="zh-CN"/>
        </w:rPr>
        <w:t>要点编制本工程的施工组织设计：</w:t>
      </w:r>
    </w:p>
    <w:p w14:paraId="649FCDB9">
      <w:pPr>
        <w:spacing w:before="169" w:line="221" w:lineRule="auto"/>
        <w:ind w:left="425"/>
        <w:rPr>
          <w:rFonts w:ascii="宋体" w:hAnsi="宋体" w:eastAsia="宋体" w:cs="宋体"/>
          <w:lang w:eastAsia="zh-CN"/>
        </w:rPr>
      </w:pPr>
      <w:r>
        <w:rPr>
          <w:rFonts w:hint="eastAsia" w:ascii="宋体" w:hAnsi="宋体" w:eastAsia="宋体" w:cs="宋体"/>
          <w:spacing w:val="-2"/>
          <w:lang w:eastAsia="zh-CN"/>
        </w:rPr>
        <w:t>（1）工程概况；</w:t>
      </w:r>
    </w:p>
    <w:p w14:paraId="3536AAFB">
      <w:pPr>
        <w:spacing w:before="168" w:line="221" w:lineRule="auto"/>
        <w:ind w:left="425"/>
        <w:rPr>
          <w:rFonts w:ascii="宋体" w:hAnsi="宋体" w:eastAsia="宋体" w:cs="宋体"/>
          <w:lang w:eastAsia="zh-CN"/>
        </w:rPr>
      </w:pPr>
      <w:r>
        <w:rPr>
          <w:rFonts w:hint="eastAsia" w:ascii="宋体" w:hAnsi="宋体" w:eastAsia="宋体" w:cs="宋体"/>
          <w:spacing w:val="-1"/>
          <w:lang w:eastAsia="zh-CN"/>
        </w:rPr>
        <w:t>（2）主要施工方案与技术措施；</w:t>
      </w:r>
    </w:p>
    <w:p w14:paraId="6E78F590">
      <w:pPr>
        <w:spacing w:before="169" w:line="220" w:lineRule="auto"/>
        <w:ind w:left="425"/>
        <w:rPr>
          <w:rFonts w:ascii="宋体" w:hAnsi="宋体" w:eastAsia="宋体" w:cs="宋体"/>
          <w:lang w:eastAsia="zh-CN"/>
        </w:rPr>
      </w:pPr>
      <w:r>
        <w:rPr>
          <w:rFonts w:hint="eastAsia" w:ascii="宋体" w:hAnsi="宋体" w:eastAsia="宋体" w:cs="宋体"/>
          <w:spacing w:val="-1"/>
          <w:lang w:eastAsia="zh-CN"/>
        </w:rPr>
        <w:t>（3）主要物资供应计划；</w:t>
      </w:r>
    </w:p>
    <w:p w14:paraId="3A6185A5">
      <w:pPr>
        <w:spacing w:before="169" w:line="220" w:lineRule="auto"/>
        <w:ind w:left="425"/>
        <w:rPr>
          <w:rFonts w:ascii="宋体" w:hAnsi="宋体" w:eastAsia="宋体" w:cs="宋体"/>
          <w:lang w:eastAsia="zh-CN"/>
        </w:rPr>
      </w:pPr>
      <w:r>
        <w:rPr>
          <w:rFonts w:hint="eastAsia" w:ascii="宋体" w:hAnsi="宋体" w:eastAsia="宋体" w:cs="宋体"/>
          <w:spacing w:val="-1"/>
          <w:lang w:eastAsia="zh-CN"/>
        </w:rPr>
        <w:t>（4）主要施工机械、设备进场计划；</w:t>
      </w:r>
    </w:p>
    <w:p w14:paraId="3DED0605">
      <w:pPr>
        <w:spacing w:before="170" w:line="221" w:lineRule="auto"/>
        <w:ind w:left="425"/>
        <w:rPr>
          <w:rFonts w:ascii="宋体" w:hAnsi="宋体" w:eastAsia="宋体" w:cs="宋体"/>
          <w:lang w:eastAsia="zh-CN"/>
        </w:rPr>
      </w:pPr>
      <w:r>
        <w:rPr>
          <w:rFonts w:hint="eastAsia" w:ascii="宋体" w:hAnsi="宋体" w:eastAsia="宋体" w:cs="宋体"/>
          <w:spacing w:val="-2"/>
          <w:lang w:eastAsia="zh-CN"/>
        </w:rPr>
        <w:t>（5）劳动力安排计划；</w:t>
      </w:r>
    </w:p>
    <w:p w14:paraId="49CA8F99">
      <w:pPr>
        <w:spacing w:before="168" w:line="221" w:lineRule="auto"/>
        <w:ind w:left="425"/>
        <w:rPr>
          <w:rFonts w:ascii="宋体" w:hAnsi="宋体" w:eastAsia="宋体" w:cs="宋体"/>
          <w:lang w:eastAsia="zh-CN"/>
        </w:rPr>
      </w:pPr>
      <w:r>
        <w:rPr>
          <w:rFonts w:hint="eastAsia" w:ascii="宋体" w:hAnsi="宋体" w:eastAsia="宋体" w:cs="宋体"/>
          <w:spacing w:val="-1"/>
          <w:lang w:eastAsia="zh-CN"/>
        </w:rPr>
        <w:t>（6）确保工程质量的技术组织措施；</w:t>
      </w:r>
    </w:p>
    <w:p w14:paraId="27ED3FAC">
      <w:pPr>
        <w:spacing w:before="170" w:line="221" w:lineRule="auto"/>
        <w:ind w:left="425"/>
        <w:rPr>
          <w:rFonts w:ascii="宋体" w:hAnsi="宋体" w:eastAsia="宋体" w:cs="宋体"/>
          <w:lang w:eastAsia="zh-CN"/>
        </w:rPr>
      </w:pPr>
      <w:r>
        <w:rPr>
          <w:rFonts w:hint="eastAsia" w:ascii="宋体" w:hAnsi="宋体" w:eastAsia="宋体" w:cs="宋体"/>
          <w:spacing w:val="-1"/>
          <w:lang w:eastAsia="zh-CN"/>
        </w:rPr>
        <w:t>（7）确保安全生产的技术组织措施；</w:t>
      </w:r>
    </w:p>
    <w:p w14:paraId="62B73E4C">
      <w:pPr>
        <w:spacing w:before="168" w:line="221" w:lineRule="auto"/>
        <w:ind w:left="425"/>
        <w:rPr>
          <w:rFonts w:ascii="宋体" w:hAnsi="宋体" w:eastAsia="宋体" w:cs="宋体"/>
          <w:lang w:eastAsia="zh-CN"/>
        </w:rPr>
      </w:pPr>
      <w:r>
        <w:rPr>
          <w:rFonts w:hint="eastAsia" w:ascii="宋体" w:hAnsi="宋体" w:eastAsia="宋体" w:cs="宋体"/>
          <w:spacing w:val="-1"/>
          <w:lang w:eastAsia="zh-CN"/>
        </w:rPr>
        <w:t>（8）确保工期的技术组织措施；</w:t>
      </w:r>
    </w:p>
    <w:p w14:paraId="3A6B594C">
      <w:pPr>
        <w:spacing w:before="169" w:line="221" w:lineRule="auto"/>
        <w:ind w:left="425"/>
        <w:rPr>
          <w:rFonts w:ascii="宋体" w:hAnsi="宋体" w:eastAsia="宋体" w:cs="宋体"/>
          <w:lang w:eastAsia="zh-CN"/>
        </w:rPr>
      </w:pPr>
      <w:r>
        <w:rPr>
          <w:rFonts w:hint="eastAsia" w:ascii="宋体" w:hAnsi="宋体" w:eastAsia="宋体" w:cs="宋体"/>
          <w:spacing w:val="-1"/>
          <w:lang w:eastAsia="zh-CN"/>
        </w:rPr>
        <w:t>（9）确保文明施工的技术组织措施；</w:t>
      </w:r>
    </w:p>
    <w:p w14:paraId="04661DAE">
      <w:pPr>
        <w:spacing w:before="169" w:line="220" w:lineRule="auto"/>
        <w:ind w:left="425"/>
        <w:rPr>
          <w:rFonts w:ascii="宋体" w:hAnsi="宋体" w:eastAsia="宋体" w:cs="宋体"/>
          <w:lang w:eastAsia="zh-CN"/>
        </w:rPr>
      </w:pPr>
      <w:r>
        <w:rPr>
          <w:rFonts w:hint="eastAsia" w:ascii="宋体" w:hAnsi="宋体" w:eastAsia="宋体" w:cs="宋体"/>
          <w:spacing w:val="-1"/>
          <w:lang w:eastAsia="zh-CN"/>
        </w:rPr>
        <w:t>（10）施工总平面布置图；</w:t>
      </w:r>
    </w:p>
    <w:p w14:paraId="4A261880">
      <w:pPr>
        <w:spacing w:before="170" w:line="222" w:lineRule="auto"/>
        <w:ind w:left="425"/>
        <w:rPr>
          <w:rFonts w:ascii="宋体" w:hAnsi="宋体" w:eastAsia="宋体" w:cs="宋体"/>
          <w:lang w:eastAsia="zh-CN"/>
        </w:rPr>
      </w:pPr>
      <w:r>
        <w:rPr>
          <w:rFonts w:hint="eastAsia" w:ascii="宋体" w:hAnsi="宋体" w:eastAsia="宋体" w:cs="宋体"/>
          <w:spacing w:val="-5"/>
          <w:lang w:eastAsia="zh-CN"/>
        </w:rPr>
        <w:t>（11）重点、难点；</w:t>
      </w:r>
    </w:p>
    <w:p w14:paraId="5FCEA481">
      <w:pPr>
        <w:spacing w:before="167" w:line="221" w:lineRule="auto"/>
        <w:ind w:left="425"/>
        <w:rPr>
          <w:rFonts w:ascii="宋体" w:hAnsi="宋体" w:eastAsia="宋体" w:cs="宋体"/>
          <w:lang w:eastAsia="zh-CN"/>
        </w:rPr>
      </w:pPr>
      <w:r>
        <w:rPr>
          <w:rFonts w:hint="eastAsia" w:ascii="宋体" w:hAnsi="宋体" w:eastAsia="宋体" w:cs="宋体"/>
          <w:spacing w:val="-1"/>
          <w:lang w:eastAsia="zh-CN"/>
        </w:rPr>
        <w:t>（12）危大工程安全管理；</w:t>
      </w:r>
    </w:p>
    <w:p w14:paraId="486F366A">
      <w:pPr>
        <w:spacing w:before="168" w:line="221" w:lineRule="auto"/>
        <w:ind w:left="425"/>
        <w:rPr>
          <w:rFonts w:ascii="宋体" w:hAnsi="宋体" w:eastAsia="宋体" w:cs="宋体"/>
          <w:lang w:eastAsia="zh-CN"/>
        </w:rPr>
      </w:pPr>
      <w:r>
        <w:rPr>
          <w:rFonts w:hint="eastAsia" w:ascii="宋体" w:hAnsi="宋体" w:eastAsia="宋体" w:cs="宋体"/>
          <w:spacing w:val="-1"/>
          <w:lang w:eastAsia="zh-CN"/>
        </w:rPr>
        <w:t>（13）招标文件规定的其他内容。</w:t>
      </w:r>
    </w:p>
    <w:p w14:paraId="23602D68">
      <w:pPr>
        <w:spacing w:before="169" w:line="295" w:lineRule="auto"/>
        <w:ind w:left="434" w:right="1173" w:hanging="13"/>
        <w:rPr>
          <w:rFonts w:ascii="宋体" w:hAnsi="宋体" w:eastAsia="宋体" w:cs="宋体"/>
          <w:lang w:eastAsia="zh-CN"/>
        </w:rPr>
      </w:pPr>
      <w:r>
        <w:rPr>
          <w:rFonts w:hint="eastAsia" w:ascii="宋体" w:hAnsi="宋体" w:eastAsia="宋体" w:cs="宋体"/>
          <w:spacing w:val="-1"/>
          <w:lang w:eastAsia="zh-CN"/>
        </w:rPr>
        <w:t>2． 施工组织设计除采用文字表述外可附下列图表，图表及格式要求附</w:t>
      </w:r>
      <w:r>
        <w:rPr>
          <w:rFonts w:hint="eastAsia" w:ascii="宋体" w:hAnsi="宋体" w:eastAsia="宋体" w:cs="宋体"/>
          <w:spacing w:val="-2"/>
          <w:lang w:eastAsia="zh-CN"/>
        </w:rPr>
        <w:t>后。</w:t>
      </w:r>
      <w:r>
        <w:rPr>
          <w:rFonts w:hint="eastAsia" w:ascii="宋体" w:hAnsi="宋体" w:eastAsia="宋体" w:cs="宋体"/>
          <w:lang w:eastAsia="zh-CN"/>
        </w:rPr>
        <w:t xml:space="preserve"> </w:t>
      </w:r>
      <w:r>
        <w:rPr>
          <w:rFonts w:hint="eastAsia" w:ascii="宋体" w:hAnsi="宋体" w:eastAsia="宋体" w:cs="宋体"/>
          <w:spacing w:val="-2"/>
          <w:lang w:eastAsia="zh-CN"/>
        </w:rPr>
        <w:t>附表一  拟投入本标段的主要施工设备表</w:t>
      </w:r>
    </w:p>
    <w:p w14:paraId="5EA7B952">
      <w:pPr>
        <w:spacing w:before="169" w:line="220" w:lineRule="auto"/>
        <w:ind w:left="435"/>
        <w:rPr>
          <w:rFonts w:ascii="宋体" w:hAnsi="宋体" w:eastAsia="宋体" w:cs="宋体"/>
          <w:lang w:eastAsia="zh-CN"/>
        </w:rPr>
      </w:pPr>
      <w:r>
        <w:rPr>
          <w:rFonts w:hint="eastAsia" w:ascii="宋体" w:hAnsi="宋体" w:eastAsia="宋体" w:cs="宋体"/>
          <w:spacing w:val="-1"/>
          <w:lang w:eastAsia="zh-CN"/>
        </w:rPr>
        <w:t>附表二  拟配备本标段程的试验和检测仪器设备表</w:t>
      </w:r>
    </w:p>
    <w:p w14:paraId="5836BF3C">
      <w:pPr>
        <w:spacing w:before="170" w:line="220" w:lineRule="auto"/>
        <w:ind w:left="435"/>
        <w:rPr>
          <w:rFonts w:ascii="宋体" w:hAnsi="宋体" w:eastAsia="宋体" w:cs="宋体"/>
          <w:lang w:eastAsia="zh-CN"/>
        </w:rPr>
      </w:pPr>
      <w:r>
        <w:rPr>
          <w:rFonts w:hint="eastAsia" w:ascii="宋体" w:hAnsi="宋体" w:eastAsia="宋体" w:cs="宋体"/>
          <w:spacing w:val="-2"/>
          <w:lang w:eastAsia="zh-CN"/>
        </w:rPr>
        <w:t>附表三  劳动力计划表</w:t>
      </w:r>
    </w:p>
    <w:p w14:paraId="30A0D247">
      <w:pPr>
        <w:spacing w:before="170" w:line="220" w:lineRule="auto"/>
        <w:ind w:left="435"/>
        <w:rPr>
          <w:rFonts w:ascii="宋体" w:hAnsi="宋体" w:eastAsia="宋体" w:cs="宋体"/>
          <w:lang w:eastAsia="zh-CN"/>
        </w:rPr>
      </w:pPr>
      <w:r>
        <w:rPr>
          <w:rFonts w:hint="eastAsia" w:ascii="宋体" w:hAnsi="宋体" w:eastAsia="宋体" w:cs="宋体"/>
          <w:spacing w:val="-1"/>
          <w:lang w:eastAsia="zh-CN"/>
        </w:rPr>
        <w:t>附表四  计划开、竣工日期和施工进度网络图</w:t>
      </w:r>
    </w:p>
    <w:p w14:paraId="62FDC6E6">
      <w:pPr>
        <w:spacing w:before="170" w:line="220" w:lineRule="auto"/>
        <w:ind w:left="435"/>
        <w:rPr>
          <w:rFonts w:ascii="宋体" w:hAnsi="宋体" w:eastAsia="宋体" w:cs="宋体"/>
          <w:lang w:eastAsia="zh-CN"/>
        </w:rPr>
      </w:pPr>
      <w:r>
        <w:rPr>
          <w:rFonts w:hint="eastAsia" w:ascii="宋体" w:hAnsi="宋体" w:eastAsia="宋体" w:cs="宋体"/>
          <w:spacing w:val="-2"/>
          <w:lang w:eastAsia="zh-CN"/>
        </w:rPr>
        <w:t>附表五  施工总平面图</w:t>
      </w:r>
    </w:p>
    <w:p w14:paraId="30AB8593">
      <w:pPr>
        <w:spacing w:before="169" w:line="220" w:lineRule="auto"/>
        <w:ind w:left="435"/>
        <w:rPr>
          <w:rFonts w:ascii="宋体" w:hAnsi="宋体" w:eastAsia="宋体" w:cs="宋体"/>
          <w:lang w:eastAsia="zh-CN"/>
        </w:rPr>
      </w:pPr>
      <w:r>
        <w:rPr>
          <w:rFonts w:hint="eastAsia" w:ascii="宋体" w:hAnsi="宋体" w:eastAsia="宋体" w:cs="宋体"/>
          <w:spacing w:val="-5"/>
          <w:lang w:eastAsia="zh-CN"/>
        </w:rPr>
        <w:t>附表六</w:t>
      </w:r>
      <w:r>
        <w:rPr>
          <w:rFonts w:hint="eastAsia" w:ascii="宋体" w:hAnsi="宋体" w:eastAsia="宋体" w:cs="宋体"/>
          <w:spacing w:val="9"/>
          <w:lang w:eastAsia="zh-CN"/>
        </w:rPr>
        <w:t xml:space="preserve">  </w:t>
      </w:r>
      <w:r>
        <w:rPr>
          <w:rFonts w:hint="eastAsia" w:ascii="宋体" w:hAnsi="宋体" w:eastAsia="宋体" w:cs="宋体"/>
          <w:spacing w:val="-5"/>
          <w:lang w:eastAsia="zh-CN"/>
        </w:rPr>
        <w:t>临时用地表</w:t>
      </w:r>
    </w:p>
    <w:p w14:paraId="716F7E3A">
      <w:pPr>
        <w:spacing w:line="220" w:lineRule="auto"/>
        <w:rPr>
          <w:rFonts w:ascii="宋体" w:hAnsi="宋体" w:eastAsia="宋体" w:cs="宋体"/>
          <w:lang w:eastAsia="zh-CN"/>
        </w:rPr>
        <w:sectPr>
          <w:footerReference r:id="rId64" w:type="default"/>
          <w:pgSz w:w="11907" w:h="16843"/>
          <w:pgMar w:top="1247" w:right="1417" w:bottom="1247" w:left="1417" w:header="0" w:footer="907" w:gutter="0"/>
          <w:cols w:space="0" w:num="1"/>
        </w:sectPr>
      </w:pPr>
    </w:p>
    <w:p w14:paraId="2F09D55B">
      <w:pPr>
        <w:pStyle w:val="5"/>
        <w:spacing w:line="297" w:lineRule="auto"/>
        <w:rPr>
          <w:rFonts w:ascii="宋体" w:hAnsi="宋体" w:eastAsia="宋体" w:cs="宋体"/>
          <w:lang w:eastAsia="zh-CN"/>
        </w:rPr>
      </w:pPr>
    </w:p>
    <w:p w14:paraId="7F87E096">
      <w:pPr>
        <w:spacing w:before="91" w:line="214" w:lineRule="auto"/>
        <w:ind w:left="2053"/>
        <w:rPr>
          <w:rFonts w:ascii="宋体" w:hAnsi="宋体" w:eastAsia="宋体" w:cs="宋体"/>
          <w:sz w:val="28"/>
          <w:szCs w:val="28"/>
          <w:lang w:eastAsia="zh-CN"/>
        </w:rPr>
      </w:pPr>
      <w:r>
        <w:rPr>
          <w:rFonts w:hint="eastAsia" w:ascii="宋体" w:hAnsi="宋体" w:eastAsia="宋体" w:cs="宋体"/>
          <w:spacing w:val="-3"/>
          <w:sz w:val="28"/>
          <w:szCs w:val="28"/>
          <w:lang w:eastAsia="zh-CN"/>
        </w:rPr>
        <w:t>附表一：拟投入本标段的主要施工设备表</w:t>
      </w:r>
    </w:p>
    <w:tbl>
      <w:tblPr>
        <w:tblStyle w:val="14"/>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055"/>
        <w:gridCol w:w="742"/>
        <w:gridCol w:w="962"/>
        <w:gridCol w:w="655"/>
        <w:gridCol w:w="718"/>
        <w:gridCol w:w="1180"/>
        <w:gridCol w:w="851"/>
        <w:gridCol w:w="1027"/>
        <w:gridCol w:w="676"/>
      </w:tblGrid>
      <w:tr w14:paraId="148CC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652" w:type="dxa"/>
          </w:tcPr>
          <w:p w14:paraId="1113D212">
            <w:pPr>
              <w:pStyle w:val="15"/>
              <w:spacing w:before="269" w:line="222" w:lineRule="auto"/>
              <w:ind w:left="117"/>
            </w:pPr>
            <w:r>
              <w:rPr>
                <w:rFonts w:hint="eastAsia"/>
                <w:b/>
                <w:bCs/>
                <w:spacing w:val="-4"/>
              </w:rPr>
              <w:t>序号</w:t>
            </w:r>
          </w:p>
        </w:tc>
        <w:tc>
          <w:tcPr>
            <w:tcW w:w="1055" w:type="dxa"/>
          </w:tcPr>
          <w:p w14:paraId="1FA0FD5A">
            <w:pPr>
              <w:pStyle w:val="15"/>
              <w:spacing w:before="269" w:line="222" w:lineRule="auto"/>
              <w:ind w:left="110"/>
            </w:pPr>
            <w:r>
              <w:rPr>
                <w:rFonts w:hint="eastAsia"/>
                <w:b/>
                <w:bCs/>
                <w:spacing w:val="-4"/>
              </w:rPr>
              <w:t>设备名称</w:t>
            </w:r>
          </w:p>
        </w:tc>
        <w:tc>
          <w:tcPr>
            <w:tcW w:w="742" w:type="dxa"/>
          </w:tcPr>
          <w:p w14:paraId="4AA750B7">
            <w:pPr>
              <w:pStyle w:val="15"/>
              <w:spacing w:before="202" w:line="250" w:lineRule="auto"/>
              <w:ind w:left="164" w:right="159" w:firstLine="5"/>
            </w:pPr>
            <w:r>
              <w:rPr>
                <w:rFonts w:hint="eastAsia"/>
                <w:b/>
                <w:bCs/>
                <w:spacing w:val="-9"/>
              </w:rPr>
              <w:t>型号</w:t>
            </w:r>
            <w:r>
              <w:rPr>
                <w:rFonts w:hint="eastAsia"/>
              </w:rPr>
              <w:t xml:space="preserve"> </w:t>
            </w:r>
            <w:r>
              <w:rPr>
                <w:rFonts w:hint="eastAsia"/>
                <w:b/>
                <w:bCs/>
                <w:spacing w:val="-6"/>
              </w:rPr>
              <w:t>规格</w:t>
            </w:r>
          </w:p>
        </w:tc>
        <w:tc>
          <w:tcPr>
            <w:tcW w:w="962" w:type="dxa"/>
          </w:tcPr>
          <w:p w14:paraId="33580045">
            <w:pPr>
              <w:pStyle w:val="15"/>
              <w:spacing w:before="269" w:line="221" w:lineRule="auto"/>
              <w:ind w:left="275"/>
            </w:pPr>
            <w:r>
              <w:rPr>
                <w:rFonts w:hint="eastAsia"/>
                <w:b/>
                <w:bCs/>
                <w:spacing w:val="-5"/>
              </w:rPr>
              <w:t>数量</w:t>
            </w:r>
          </w:p>
        </w:tc>
        <w:tc>
          <w:tcPr>
            <w:tcW w:w="655" w:type="dxa"/>
          </w:tcPr>
          <w:p w14:paraId="0D8D0F96">
            <w:pPr>
              <w:pStyle w:val="15"/>
              <w:spacing w:before="202" w:line="250" w:lineRule="auto"/>
              <w:ind w:left="120" w:right="115" w:firstLine="20"/>
            </w:pPr>
            <w:r>
              <w:rPr>
                <w:rFonts w:hint="eastAsia"/>
                <w:b/>
                <w:bCs/>
                <w:spacing w:val="-16"/>
              </w:rPr>
              <w:t>国别</w:t>
            </w:r>
            <w:r>
              <w:rPr>
                <w:rFonts w:hint="eastAsia"/>
              </w:rPr>
              <w:t xml:space="preserve"> </w:t>
            </w:r>
            <w:r>
              <w:rPr>
                <w:rFonts w:hint="eastAsia"/>
                <w:b/>
                <w:bCs/>
                <w:spacing w:val="-6"/>
              </w:rPr>
              <w:t>产地</w:t>
            </w:r>
          </w:p>
        </w:tc>
        <w:tc>
          <w:tcPr>
            <w:tcW w:w="718" w:type="dxa"/>
          </w:tcPr>
          <w:p w14:paraId="7F4FD1EC">
            <w:pPr>
              <w:pStyle w:val="15"/>
              <w:spacing w:before="202" w:line="250" w:lineRule="auto"/>
              <w:ind w:left="153" w:right="146"/>
            </w:pPr>
            <w:r>
              <w:rPr>
                <w:rFonts w:hint="eastAsia"/>
                <w:b/>
                <w:bCs/>
                <w:spacing w:val="-6"/>
              </w:rPr>
              <w:t>制造</w:t>
            </w:r>
            <w:r>
              <w:rPr>
                <w:rFonts w:hint="eastAsia"/>
              </w:rPr>
              <w:t xml:space="preserve"> </w:t>
            </w:r>
            <w:r>
              <w:rPr>
                <w:rFonts w:hint="eastAsia"/>
                <w:b/>
                <w:bCs/>
                <w:spacing w:val="-6"/>
              </w:rPr>
              <w:t>年份</w:t>
            </w:r>
          </w:p>
        </w:tc>
        <w:tc>
          <w:tcPr>
            <w:tcW w:w="1180" w:type="dxa"/>
          </w:tcPr>
          <w:p w14:paraId="67EC1437">
            <w:pPr>
              <w:pStyle w:val="15"/>
              <w:spacing w:before="203" w:line="256" w:lineRule="auto"/>
              <w:ind w:left="284" w:right="164" w:hanging="111"/>
            </w:pPr>
            <w:r>
              <w:rPr>
                <w:rFonts w:hint="eastAsia"/>
                <w:b/>
                <w:bCs/>
                <w:spacing w:val="-4"/>
              </w:rPr>
              <w:t>额定功率</w:t>
            </w:r>
            <w:r>
              <w:rPr>
                <w:rFonts w:hint="eastAsia"/>
                <w:spacing w:val="2"/>
              </w:rPr>
              <w:t xml:space="preserve"> </w:t>
            </w:r>
            <w:r>
              <w:rPr>
                <w:rFonts w:hint="eastAsia"/>
                <w:b/>
                <w:bCs/>
                <w:spacing w:val="-6"/>
              </w:rPr>
              <w:t>（KW）</w:t>
            </w:r>
          </w:p>
        </w:tc>
        <w:tc>
          <w:tcPr>
            <w:tcW w:w="851" w:type="dxa"/>
          </w:tcPr>
          <w:p w14:paraId="2E37735D">
            <w:pPr>
              <w:pStyle w:val="15"/>
              <w:spacing w:before="202" w:line="250" w:lineRule="auto"/>
              <w:ind w:left="227" w:right="211" w:hanging="6"/>
            </w:pPr>
            <w:r>
              <w:rPr>
                <w:rFonts w:hint="eastAsia"/>
                <w:b/>
                <w:bCs/>
                <w:spacing w:val="-6"/>
              </w:rPr>
              <w:t>生产</w:t>
            </w:r>
            <w:r>
              <w:rPr>
                <w:rFonts w:hint="eastAsia"/>
              </w:rPr>
              <w:t xml:space="preserve"> </w:t>
            </w:r>
            <w:r>
              <w:rPr>
                <w:rFonts w:hint="eastAsia"/>
                <w:b/>
                <w:bCs/>
                <w:spacing w:val="-10"/>
              </w:rPr>
              <w:t>能力</w:t>
            </w:r>
          </w:p>
        </w:tc>
        <w:tc>
          <w:tcPr>
            <w:tcW w:w="1027" w:type="dxa"/>
          </w:tcPr>
          <w:p w14:paraId="316E5F3C">
            <w:pPr>
              <w:pStyle w:val="15"/>
              <w:spacing w:before="202" w:line="250" w:lineRule="auto"/>
              <w:ind w:left="203" w:right="194"/>
            </w:pPr>
            <w:r>
              <w:rPr>
                <w:rFonts w:hint="eastAsia"/>
                <w:b/>
                <w:bCs/>
                <w:spacing w:val="-5"/>
              </w:rPr>
              <w:t>用于施</w:t>
            </w:r>
            <w:r>
              <w:rPr>
                <w:rFonts w:hint="eastAsia"/>
                <w:spacing w:val="1"/>
              </w:rPr>
              <w:t xml:space="preserve"> </w:t>
            </w:r>
            <w:r>
              <w:rPr>
                <w:rFonts w:hint="eastAsia"/>
                <w:b/>
                <w:bCs/>
                <w:spacing w:val="-5"/>
              </w:rPr>
              <w:t>工部位</w:t>
            </w:r>
          </w:p>
        </w:tc>
        <w:tc>
          <w:tcPr>
            <w:tcW w:w="676" w:type="dxa"/>
          </w:tcPr>
          <w:p w14:paraId="6DC8ADA7">
            <w:pPr>
              <w:pStyle w:val="15"/>
              <w:spacing w:before="269" w:line="222" w:lineRule="auto"/>
              <w:ind w:left="133"/>
            </w:pPr>
            <w:r>
              <w:rPr>
                <w:rFonts w:hint="eastAsia"/>
                <w:b/>
                <w:bCs/>
                <w:spacing w:val="-5"/>
              </w:rPr>
              <w:t>备注</w:t>
            </w:r>
          </w:p>
        </w:tc>
      </w:tr>
      <w:tr w14:paraId="3EF2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tcPr>
          <w:p w14:paraId="5801BB39">
            <w:pPr>
              <w:rPr>
                <w:rFonts w:ascii="宋体" w:hAnsi="宋体" w:eastAsia="宋体" w:cs="宋体"/>
              </w:rPr>
            </w:pPr>
          </w:p>
        </w:tc>
        <w:tc>
          <w:tcPr>
            <w:tcW w:w="1055" w:type="dxa"/>
          </w:tcPr>
          <w:p w14:paraId="020A8E39">
            <w:pPr>
              <w:rPr>
                <w:rFonts w:ascii="宋体" w:hAnsi="宋体" w:eastAsia="宋体" w:cs="宋体"/>
              </w:rPr>
            </w:pPr>
          </w:p>
        </w:tc>
        <w:tc>
          <w:tcPr>
            <w:tcW w:w="742" w:type="dxa"/>
          </w:tcPr>
          <w:p w14:paraId="0FC676B9">
            <w:pPr>
              <w:rPr>
                <w:rFonts w:ascii="宋体" w:hAnsi="宋体" w:eastAsia="宋体" w:cs="宋体"/>
              </w:rPr>
            </w:pPr>
          </w:p>
        </w:tc>
        <w:tc>
          <w:tcPr>
            <w:tcW w:w="962" w:type="dxa"/>
          </w:tcPr>
          <w:p w14:paraId="78DFD398">
            <w:pPr>
              <w:rPr>
                <w:rFonts w:ascii="宋体" w:hAnsi="宋体" w:eastAsia="宋体" w:cs="宋体"/>
              </w:rPr>
            </w:pPr>
          </w:p>
        </w:tc>
        <w:tc>
          <w:tcPr>
            <w:tcW w:w="655" w:type="dxa"/>
          </w:tcPr>
          <w:p w14:paraId="3CC85883">
            <w:pPr>
              <w:rPr>
                <w:rFonts w:ascii="宋体" w:hAnsi="宋体" w:eastAsia="宋体" w:cs="宋体"/>
              </w:rPr>
            </w:pPr>
          </w:p>
        </w:tc>
        <w:tc>
          <w:tcPr>
            <w:tcW w:w="718" w:type="dxa"/>
          </w:tcPr>
          <w:p w14:paraId="6E667294">
            <w:pPr>
              <w:rPr>
                <w:rFonts w:ascii="宋体" w:hAnsi="宋体" w:eastAsia="宋体" w:cs="宋体"/>
              </w:rPr>
            </w:pPr>
          </w:p>
        </w:tc>
        <w:tc>
          <w:tcPr>
            <w:tcW w:w="1180" w:type="dxa"/>
          </w:tcPr>
          <w:p w14:paraId="34BF0CF5">
            <w:pPr>
              <w:rPr>
                <w:rFonts w:ascii="宋体" w:hAnsi="宋体" w:eastAsia="宋体" w:cs="宋体"/>
              </w:rPr>
            </w:pPr>
          </w:p>
        </w:tc>
        <w:tc>
          <w:tcPr>
            <w:tcW w:w="851" w:type="dxa"/>
          </w:tcPr>
          <w:p w14:paraId="3D9FE57C">
            <w:pPr>
              <w:rPr>
                <w:rFonts w:ascii="宋体" w:hAnsi="宋体" w:eastAsia="宋体" w:cs="宋体"/>
              </w:rPr>
            </w:pPr>
          </w:p>
        </w:tc>
        <w:tc>
          <w:tcPr>
            <w:tcW w:w="1027" w:type="dxa"/>
          </w:tcPr>
          <w:p w14:paraId="71ABA185">
            <w:pPr>
              <w:rPr>
                <w:rFonts w:ascii="宋体" w:hAnsi="宋体" w:eastAsia="宋体" w:cs="宋体"/>
              </w:rPr>
            </w:pPr>
          </w:p>
        </w:tc>
        <w:tc>
          <w:tcPr>
            <w:tcW w:w="676" w:type="dxa"/>
          </w:tcPr>
          <w:p w14:paraId="58CCBE39">
            <w:pPr>
              <w:rPr>
                <w:rFonts w:ascii="宋体" w:hAnsi="宋体" w:eastAsia="宋体" w:cs="宋体"/>
              </w:rPr>
            </w:pPr>
          </w:p>
        </w:tc>
      </w:tr>
      <w:tr w14:paraId="6CCF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52" w:type="dxa"/>
          </w:tcPr>
          <w:p w14:paraId="721627D3">
            <w:pPr>
              <w:rPr>
                <w:rFonts w:ascii="宋体" w:hAnsi="宋体" w:eastAsia="宋体" w:cs="宋体"/>
              </w:rPr>
            </w:pPr>
          </w:p>
        </w:tc>
        <w:tc>
          <w:tcPr>
            <w:tcW w:w="1055" w:type="dxa"/>
          </w:tcPr>
          <w:p w14:paraId="459B0166">
            <w:pPr>
              <w:rPr>
                <w:rFonts w:ascii="宋体" w:hAnsi="宋体" w:eastAsia="宋体" w:cs="宋体"/>
              </w:rPr>
            </w:pPr>
          </w:p>
        </w:tc>
        <w:tc>
          <w:tcPr>
            <w:tcW w:w="742" w:type="dxa"/>
          </w:tcPr>
          <w:p w14:paraId="719B74E0">
            <w:pPr>
              <w:rPr>
                <w:rFonts w:ascii="宋体" w:hAnsi="宋体" w:eastAsia="宋体" w:cs="宋体"/>
              </w:rPr>
            </w:pPr>
          </w:p>
        </w:tc>
        <w:tc>
          <w:tcPr>
            <w:tcW w:w="962" w:type="dxa"/>
          </w:tcPr>
          <w:p w14:paraId="0E198FE0">
            <w:pPr>
              <w:rPr>
                <w:rFonts w:ascii="宋体" w:hAnsi="宋体" w:eastAsia="宋体" w:cs="宋体"/>
              </w:rPr>
            </w:pPr>
          </w:p>
        </w:tc>
        <w:tc>
          <w:tcPr>
            <w:tcW w:w="655" w:type="dxa"/>
          </w:tcPr>
          <w:p w14:paraId="56D09182">
            <w:pPr>
              <w:rPr>
                <w:rFonts w:ascii="宋体" w:hAnsi="宋体" w:eastAsia="宋体" w:cs="宋体"/>
              </w:rPr>
            </w:pPr>
          </w:p>
        </w:tc>
        <w:tc>
          <w:tcPr>
            <w:tcW w:w="718" w:type="dxa"/>
          </w:tcPr>
          <w:p w14:paraId="47082B84">
            <w:pPr>
              <w:rPr>
                <w:rFonts w:ascii="宋体" w:hAnsi="宋体" w:eastAsia="宋体" w:cs="宋体"/>
              </w:rPr>
            </w:pPr>
          </w:p>
        </w:tc>
        <w:tc>
          <w:tcPr>
            <w:tcW w:w="1180" w:type="dxa"/>
          </w:tcPr>
          <w:p w14:paraId="29C16C21">
            <w:pPr>
              <w:rPr>
                <w:rFonts w:ascii="宋体" w:hAnsi="宋体" w:eastAsia="宋体" w:cs="宋体"/>
              </w:rPr>
            </w:pPr>
          </w:p>
        </w:tc>
        <w:tc>
          <w:tcPr>
            <w:tcW w:w="851" w:type="dxa"/>
          </w:tcPr>
          <w:p w14:paraId="59038081">
            <w:pPr>
              <w:rPr>
                <w:rFonts w:ascii="宋体" w:hAnsi="宋体" w:eastAsia="宋体" w:cs="宋体"/>
              </w:rPr>
            </w:pPr>
          </w:p>
        </w:tc>
        <w:tc>
          <w:tcPr>
            <w:tcW w:w="1027" w:type="dxa"/>
          </w:tcPr>
          <w:p w14:paraId="13B266A9">
            <w:pPr>
              <w:rPr>
                <w:rFonts w:ascii="宋体" w:hAnsi="宋体" w:eastAsia="宋体" w:cs="宋体"/>
              </w:rPr>
            </w:pPr>
          </w:p>
        </w:tc>
        <w:tc>
          <w:tcPr>
            <w:tcW w:w="676" w:type="dxa"/>
          </w:tcPr>
          <w:p w14:paraId="32E66822">
            <w:pPr>
              <w:rPr>
                <w:rFonts w:ascii="宋体" w:hAnsi="宋体" w:eastAsia="宋体" w:cs="宋体"/>
              </w:rPr>
            </w:pPr>
          </w:p>
        </w:tc>
      </w:tr>
      <w:tr w14:paraId="06500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52" w:type="dxa"/>
          </w:tcPr>
          <w:p w14:paraId="587B7D23">
            <w:pPr>
              <w:rPr>
                <w:rFonts w:ascii="宋体" w:hAnsi="宋体" w:eastAsia="宋体" w:cs="宋体"/>
              </w:rPr>
            </w:pPr>
          </w:p>
        </w:tc>
        <w:tc>
          <w:tcPr>
            <w:tcW w:w="1055" w:type="dxa"/>
          </w:tcPr>
          <w:p w14:paraId="750E8280">
            <w:pPr>
              <w:rPr>
                <w:rFonts w:ascii="宋体" w:hAnsi="宋体" w:eastAsia="宋体" w:cs="宋体"/>
              </w:rPr>
            </w:pPr>
          </w:p>
        </w:tc>
        <w:tc>
          <w:tcPr>
            <w:tcW w:w="742" w:type="dxa"/>
          </w:tcPr>
          <w:p w14:paraId="47CFDEBC">
            <w:pPr>
              <w:rPr>
                <w:rFonts w:ascii="宋体" w:hAnsi="宋体" w:eastAsia="宋体" w:cs="宋体"/>
              </w:rPr>
            </w:pPr>
          </w:p>
        </w:tc>
        <w:tc>
          <w:tcPr>
            <w:tcW w:w="962" w:type="dxa"/>
          </w:tcPr>
          <w:p w14:paraId="168D39A9">
            <w:pPr>
              <w:rPr>
                <w:rFonts w:ascii="宋体" w:hAnsi="宋体" w:eastAsia="宋体" w:cs="宋体"/>
              </w:rPr>
            </w:pPr>
          </w:p>
        </w:tc>
        <w:tc>
          <w:tcPr>
            <w:tcW w:w="655" w:type="dxa"/>
          </w:tcPr>
          <w:p w14:paraId="72C107B5">
            <w:pPr>
              <w:rPr>
                <w:rFonts w:ascii="宋体" w:hAnsi="宋体" w:eastAsia="宋体" w:cs="宋体"/>
              </w:rPr>
            </w:pPr>
          </w:p>
        </w:tc>
        <w:tc>
          <w:tcPr>
            <w:tcW w:w="718" w:type="dxa"/>
          </w:tcPr>
          <w:p w14:paraId="275750A0">
            <w:pPr>
              <w:rPr>
                <w:rFonts w:ascii="宋体" w:hAnsi="宋体" w:eastAsia="宋体" w:cs="宋体"/>
              </w:rPr>
            </w:pPr>
          </w:p>
        </w:tc>
        <w:tc>
          <w:tcPr>
            <w:tcW w:w="1180" w:type="dxa"/>
          </w:tcPr>
          <w:p w14:paraId="0AAB3971">
            <w:pPr>
              <w:rPr>
                <w:rFonts w:ascii="宋体" w:hAnsi="宋体" w:eastAsia="宋体" w:cs="宋体"/>
              </w:rPr>
            </w:pPr>
          </w:p>
        </w:tc>
        <w:tc>
          <w:tcPr>
            <w:tcW w:w="851" w:type="dxa"/>
          </w:tcPr>
          <w:p w14:paraId="7DC71027">
            <w:pPr>
              <w:rPr>
                <w:rFonts w:ascii="宋体" w:hAnsi="宋体" w:eastAsia="宋体" w:cs="宋体"/>
              </w:rPr>
            </w:pPr>
          </w:p>
        </w:tc>
        <w:tc>
          <w:tcPr>
            <w:tcW w:w="1027" w:type="dxa"/>
          </w:tcPr>
          <w:p w14:paraId="05CC8660">
            <w:pPr>
              <w:rPr>
                <w:rFonts w:ascii="宋体" w:hAnsi="宋体" w:eastAsia="宋体" w:cs="宋体"/>
              </w:rPr>
            </w:pPr>
          </w:p>
        </w:tc>
        <w:tc>
          <w:tcPr>
            <w:tcW w:w="676" w:type="dxa"/>
          </w:tcPr>
          <w:p w14:paraId="3350BBF8">
            <w:pPr>
              <w:rPr>
                <w:rFonts w:ascii="宋体" w:hAnsi="宋体" w:eastAsia="宋体" w:cs="宋体"/>
              </w:rPr>
            </w:pPr>
          </w:p>
        </w:tc>
      </w:tr>
    </w:tbl>
    <w:p w14:paraId="4C13A6C2">
      <w:pPr>
        <w:pStyle w:val="5"/>
        <w:spacing w:line="428" w:lineRule="auto"/>
        <w:rPr>
          <w:rFonts w:ascii="宋体" w:hAnsi="宋体" w:eastAsia="宋体" w:cs="宋体"/>
        </w:rPr>
      </w:pPr>
    </w:p>
    <w:p w14:paraId="049B5A43">
      <w:pPr>
        <w:spacing w:before="91" w:line="219" w:lineRule="auto"/>
        <w:ind w:left="1355"/>
        <w:rPr>
          <w:rFonts w:ascii="宋体" w:hAnsi="宋体" w:eastAsia="宋体" w:cs="宋体"/>
          <w:sz w:val="28"/>
          <w:szCs w:val="28"/>
          <w:lang w:eastAsia="zh-CN"/>
        </w:rPr>
      </w:pPr>
      <w:r>
        <w:rPr>
          <w:rFonts w:hint="eastAsia" w:ascii="宋体" w:hAnsi="宋体" w:eastAsia="宋体" w:cs="宋体"/>
          <w:spacing w:val="-2"/>
          <w:sz w:val="28"/>
          <w:szCs w:val="28"/>
          <w:lang w:eastAsia="zh-CN"/>
        </w:rPr>
        <w:t>附表二：拟配备本标段的试验和检测仪器设备表</w:t>
      </w:r>
    </w:p>
    <w:p w14:paraId="51BE9036">
      <w:pPr>
        <w:spacing w:line="110" w:lineRule="exact"/>
        <w:rPr>
          <w:rFonts w:ascii="宋体" w:hAnsi="宋体" w:eastAsia="宋体" w:cs="宋体"/>
          <w:lang w:eastAsia="zh-CN"/>
        </w:rPr>
      </w:pPr>
    </w:p>
    <w:tbl>
      <w:tblPr>
        <w:tblStyle w:val="14"/>
        <w:tblW w:w="847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086"/>
        <w:gridCol w:w="761"/>
        <w:gridCol w:w="991"/>
        <w:gridCol w:w="671"/>
        <w:gridCol w:w="737"/>
        <w:gridCol w:w="1211"/>
        <w:gridCol w:w="1653"/>
        <w:gridCol w:w="691"/>
      </w:tblGrid>
      <w:tr w14:paraId="5385B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69" w:type="dxa"/>
          </w:tcPr>
          <w:p w14:paraId="6657F01B">
            <w:pPr>
              <w:spacing w:line="284" w:lineRule="auto"/>
              <w:rPr>
                <w:rFonts w:ascii="宋体" w:hAnsi="宋体" w:eastAsia="宋体" w:cs="宋体"/>
                <w:lang w:eastAsia="zh-CN"/>
              </w:rPr>
            </w:pPr>
          </w:p>
          <w:p w14:paraId="2BC8D4BA">
            <w:pPr>
              <w:pStyle w:val="15"/>
              <w:spacing w:before="68" w:line="222" w:lineRule="auto"/>
              <w:ind w:left="124"/>
            </w:pPr>
            <w:r>
              <w:rPr>
                <w:rFonts w:hint="eastAsia"/>
                <w:b/>
                <w:bCs/>
                <w:spacing w:val="-4"/>
              </w:rPr>
              <w:t>序号</w:t>
            </w:r>
          </w:p>
        </w:tc>
        <w:tc>
          <w:tcPr>
            <w:tcW w:w="1086" w:type="dxa"/>
          </w:tcPr>
          <w:p w14:paraId="28C78A1A">
            <w:pPr>
              <w:pStyle w:val="15"/>
              <w:spacing w:before="206" w:line="251" w:lineRule="auto"/>
              <w:ind w:left="128" w:right="118" w:hanging="4"/>
            </w:pPr>
            <w:r>
              <w:rPr>
                <w:rFonts w:hint="eastAsia"/>
                <w:b/>
                <w:bCs/>
                <w:spacing w:val="-4"/>
              </w:rPr>
              <w:t>仪器设备</w:t>
            </w:r>
            <w:r>
              <w:rPr>
                <w:rFonts w:hint="eastAsia"/>
                <w:spacing w:val="1"/>
              </w:rPr>
              <w:t xml:space="preserve"> </w:t>
            </w:r>
            <w:r>
              <w:rPr>
                <w:rFonts w:hint="eastAsia"/>
                <w:b/>
                <w:bCs/>
                <w:spacing w:val="-11"/>
              </w:rPr>
              <w:t>名</w:t>
            </w:r>
            <w:r>
              <w:rPr>
                <w:rFonts w:hint="eastAsia"/>
                <w:spacing w:val="2"/>
              </w:rPr>
              <w:t xml:space="preserve">    </w:t>
            </w:r>
            <w:r>
              <w:rPr>
                <w:rFonts w:hint="eastAsia"/>
                <w:b/>
                <w:bCs/>
                <w:spacing w:val="-11"/>
              </w:rPr>
              <w:t>称</w:t>
            </w:r>
          </w:p>
        </w:tc>
        <w:tc>
          <w:tcPr>
            <w:tcW w:w="761" w:type="dxa"/>
          </w:tcPr>
          <w:p w14:paraId="6E27616A">
            <w:pPr>
              <w:pStyle w:val="15"/>
              <w:spacing w:before="205" w:line="250" w:lineRule="auto"/>
              <w:ind w:left="173" w:right="168" w:firstLine="5"/>
            </w:pPr>
            <w:r>
              <w:rPr>
                <w:rFonts w:hint="eastAsia"/>
                <w:b/>
                <w:bCs/>
                <w:spacing w:val="-9"/>
              </w:rPr>
              <w:t>型号</w:t>
            </w:r>
            <w:r>
              <w:rPr>
                <w:rFonts w:hint="eastAsia"/>
              </w:rPr>
              <w:t xml:space="preserve"> </w:t>
            </w:r>
            <w:r>
              <w:rPr>
                <w:rFonts w:hint="eastAsia"/>
                <w:b/>
                <w:bCs/>
                <w:spacing w:val="-6"/>
              </w:rPr>
              <w:t>规格</w:t>
            </w:r>
          </w:p>
        </w:tc>
        <w:tc>
          <w:tcPr>
            <w:tcW w:w="991" w:type="dxa"/>
          </w:tcPr>
          <w:p w14:paraId="01FABEDD">
            <w:pPr>
              <w:spacing w:line="283" w:lineRule="auto"/>
              <w:rPr>
                <w:rFonts w:ascii="宋体" w:hAnsi="宋体" w:eastAsia="宋体" w:cs="宋体"/>
              </w:rPr>
            </w:pPr>
          </w:p>
          <w:p w14:paraId="5536F0D9">
            <w:pPr>
              <w:pStyle w:val="15"/>
              <w:spacing w:before="68" w:line="221" w:lineRule="auto"/>
              <w:ind w:left="287"/>
            </w:pPr>
            <w:r>
              <w:rPr>
                <w:rFonts w:hint="eastAsia"/>
                <w:b/>
                <w:bCs/>
                <w:spacing w:val="-5"/>
              </w:rPr>
              <w:t>数量</w:t>
            </w:r>
          </w:p>
        </w:tc>
        <w:tc>
          <w:tcPr>
            <w:tcW w:w="671" w:type="dxa"/>
          </w:tcPr>
          <w:p w14:paraId="3A6A39AA">
            <w:pPr>
              <w:pStyle w:val="15"/>
              <w:spacing w:before="205" w:line="250" w:lineRule="auto"/>
              <w:ind w:left="127" w:right="123" w:firstLine="20"/>
            </w:pPr>
            <w:r>
              <w:rPr>
                <w:rFonts w:hint="eastAsia"/>
                <w:b/>
                <w:bCs/>
                <w:spacing w:val="-16"/>
              </w:rPr>
              <w:t>国别</w:t>
            </w:r>
            <w:r>
              <w:rPr>
                <w:rFonts w:hint="eastAsia"/>
              </w:rPr>
              <w:t xml:space="preserve"> </w:t>
            </w:r>
            <w:r>
              <w:rPr>
                <w:rFonts w:hint="eastAsia"/>
                <w:b/>
                <w:bCs/>
                <w:spacing w:val="-6"/>
              </w:rPr>
              <w:t>产地</w:t>
            </w:r>
          </w:p>
        </w:tc>
        <w:tc>
          <w:tcPr>
            <w:tcW w:w="737" w:type="dxa"/>
          </w:tcPr>
          <w:p w14:paraId="48643BED">
            <w:pPr>
              <w:pStyle w:val="15"/>
              <w:spacing w:before="205" w:line="250" w:lineRule="auto"/>
              <w:ind w:left="161" w:right="157"/>
            </w:pPr>
            <w:r>
              <w:rPr>
                <w:rFonts w:hint="eastAsia"/>
                <w:b/>
                <w:bCs/>
                <w:spacing w:val="-6"/>
              </w:rPr>
              <w:t>制造</w:t>
            </w:r>
            <w:r>
              <w:rPr>
                <w:rFonts w:hint="eastAsia"/>
              </w:rPr>
              <w:t xml:space="preserve"> </w:t>
            </w:r>
            <w:r>
              <w:rPr>
                <w:rFonts w:hint="eastAsia"/>
                <w:b/>
                <w:bCs/>
                <w:spacing w:val="-6"/>
              </w:rPr>
              <w:t>年份</w:t>
            </w:r>
          </w:p>
        </w:tc>
        <w:tc>
          <w:tcPr>
            <w:tcW w:w="1211" w:type="dxa"/>
          </w:tcPr>
          <w:p w14:paraId="43E44D77">
            <w:pPr>
              <w:pStyle w:val="15"/>
              <w:spacing w:before="205" w:line="250" w:lineRule="auto"/>
              <w:ind w:left="311" w:right="285" w:firstLine="6"/>
            </w:pPr>
            <w:r>
              <w:rPr>
                <w:rFonts w:hint="eastAsia"/>
                <w:b/>
                <w:bCs/>
                <w:spacing w:val="-12"/>
              </w:rPr>
              <w:t>已使用</w:t>
            </w:r>
            <w:r>
              <w:rPr>
                <w:rFonts w:hint="eastAsia"/>
              </w:rPr>
              <w:t xml:space="preserve"> </w:t>
            </w:r>
            <w:r>
              <w:rPr>
                <w:rFonts w:hint="eastAsia"/>
                <w:b/>
                <w:bCs/>
                <w:spacing w:val="-10"/>
              </w:rPr>
              <w:t>台时数</w:t>
            </w:r>
          </w:p>
        </w:tc>
        <w:tc>
          <w:tcPr>
            <w:tcW w:w="1653" w:type="dxa"/>
          </w:tcPr>
          <w:p w14:paraId="65377776">
            <w:pPr>
              <w:spacing w:line="284" w:lineRule="auto"/>
              <w:rPr>
                <w:rFonts w:ascii="宋体" w:hAnsi="宋体" w:eastAsia="宋体" w:cs="宋体"/>
              </w:rPr>
            </w:pPr>
          </w:p>
          <w:p w14:paraId="412D2B02">
            <w:pPr>
              <w:pStyle w:val="15"/>
              <w:spacing w:before="68" w:line="222" w:lineRule="auto"/>
              <w:ind w:left="623"/>
            </w:pPr>
            <w:r>
              <w:rPr>
                <w:rFonts w:hint="eastAsia"/>
                <w:b/>
                <w:bCs/>
                <w:spacing w:val="-5"/>
              </w:rPr>
              <w:t>用途</w:t>
            </w:r>
          </w:p>
        </w:tc>
        <w:tc>
          <w:tcPr>
            <w:tcW w:w="691" w:type="dxa"/>
          </w:tcPr>
          <w:p w14:paraId="6CC245F0">
            <w:pPr>
              <w:spacing w:line="284" w:lineRule="auto"/>
              <w:rPr>
                <w:rFonts w:ascii="宋体" w:hAnsi="宋体" w:eastAsia="宋体" w:cs="宋体"/>
              </w:rPr>
            </w:pPr>
          </w:p>
          <w:p w14:paraId="58E5698A">
            <w:pPr>
              <w:pStyle w:val="15"/>
              <w:spacing w:before="68" w:line="222" w:lineRule="auto"/>
              <w:ind w:left="143"/>
            </w:pPr>
            <w:r>
              <w:rPr>
                <w:rFonts w:hint="eastAsia"/>
                <w:b/>
                <w:bCs/>
                <w:spacing w:val="-5"/>
              </w:rPr>
              <w:t>备注</w:t>
            </w:r>
          </w:p>
        </w:tc>
      </w:tr>
      <w:tr w14:paraId="0CF0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69" w:type="dxa"/>
          </w:tcPr>
          <w:p w14:paraId="0CFD8F84">
            <w:pPr>
              <w:rPr>
                <w:rFonts w:ascii="宋体" w:hAnsi="宋体" w:eastAsia="宋体" w:cs="宋体"/>
              </w:rPr>
            </w:pPr>
          </w:p>
        </w:tc>
        <w:tc>
          <w:tcPr>
            <w:tcW w:w="1086" w:type="dxa"/>
          </w:tcPr>
          <w:p w14:paraId="70E0087D">
            <w:pPr>
              <w:rPr>
                <w:rFonts w:ascii="宋体" w:hAnsi="宋体" w:eastAsia="宋体" w:cs="宋体"/>
              </w:rPr>
            </w:pPr>
          </w:p>
        </w:tc>
        <w:tc>
          <w:tcPr>
            <w:tcW w:w="761" w:type="dxa"/>
          </w:tcPr>
          <w:p w14:paraId="40F9085C">
            <w:pPr>
              <w:rPr>
                <w:rFonts w:ascii="宋体" w:hAnsi="宋体" w:eastAsia="宋体" w:cs="宋体"/>
              </w:rPr>
            </w:pPr>
          </w:p>
        </w:tc>
        <w:tc>
          <w:tcPr>
            <w:tcW w:w="991" w:type="dxa"/>
          </w:tcPr>
          <w:p w14:paraId="252E6651">
            <w:pPr>
              <w:rPr>
                <w:rFonts w:ascii="宋体" w:hAnsi="宋体" w:eastAsia="宋体" w:cs="宋体"/>
              </w:rPr>
            </w:pPr>
          </w:p>
        </w:tc>
        <w:tc>
          <w:tcPr>
            <w:tcW w:w="671" w:type="dxa"/>
          </w:tcPr>
          <w:p w14:paraId="50B6E11B">
            <w:pPr>
              <w:rPr>
                <w:rFonts w:ascii="宋体" w:hAnsi="宋体" w:eastAsia="宋体" w:cs="宋体"/>
              </w:rPr>
            </w:pPr>
          </w:p>
        </w:tc>
        <w:tc>
          <w:tcPr>
            <w:tcW w:w="737" w:type="dxa"/>
          </w:tcPr>
          <w:p w14:paraId="4DC9A232">
            <w:pPr>
              <w:rPr>
                <w:rFonts w:ascii="宋体" w:hAnsi="宋体" w:eastAsia="宋体" w:cs="宋体"/>
              </w:rPr>
            </w:pPr>
          </w:p>
        </w:tc>
        <w:tc>
          <w:tcPr>
            <w:tcW w:w="1211" w:type="dxa"/>
          </w:tcPr>
          <w:p w14:paraId="5AC525EC">
            <w:pPr>
              <w:rPr>
                <w:rFonts w:ascii="宋体" w:hAnsi="宋体" w:eastAsia="宋体" w:cs="宋体"/>
              </w:rPr>
            </w:pPr>
          </w:p>
        </w:tc>
        <w:tc>
          <w:tcPr>
            <w:tcW w:w="1653" w:type="dxa"/>
          </w:tcPr>
          <w:p w14:paraId="10E1843A">
            <w:pPr>
              <w:rPr>
                <w:rFonts w:ascii="宋体" w:hAnsi="宋体" w:eastAsia="宋体" w:cs="宋体"/>
              </w:rPr>
            </w:pPr>
          </w:p>
        </w:tc>
        <w:tc>
          <w:tcPr>
            <w:tcW w:w="691" w:type="dxa"/>
          </w:tcPr>
          <w:p w14:paraId="529EB3F5">
            <w:pPr>
              <w:rPr>
                <w:rFonts w:ascii="宋体" w:hAnsi="宋体" w:eastAsia="宋体" w:cs="宋体"/>
              </w:rPr>
            </w:pPr>
          </w:p>
        </w:tc>
      </w:tr>
      <w:tr w14:paraId="6FAA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74558666">
            <w:pPr>
              <w:rPr>
                <w:rFonts w:ascii="宋体" w:hAnsi="宋体" w:eastAsia="宋体" w:cs="宋体"/>
              </w:rPr>
            </w:pPr>
          </w:p>
        </w:tc>
        <w:tc>
          <w:tcPr>
            <w:tcW w:w="1086" w:type="dxa"/>
          </w:tcPr>
          <w:p w14:paraId="33A3BCE8">
            <w:pPr>
              <w:rPr>
                <w:rFonts w:ascii="宋体" w:hAnsi="宋体" w:eastAsia="宋体" w:cs="宋体"/>
              </w:rPr>
            </w:pPr>
          </w:p>
        </w:tc>
        <w:tc>
          <w:tcPr>
            <w:tcW w:w="761" w:type="dxa"/>
          </w:tcPr>
          <w:p w14:paraId="20C38356">
            <w:pPr>
              <w:rPr>
                <w:rFonts w:ascii="宋体" w:hAnsi="宋体" w:eastAsia="宋体" w:cs="宋体"/>
              </w:rPr>
            </w:pPr>
          </w:p>
        </w:tc>
        <w:tc>
          <w:tcPr>
            <w:tcW w:w="991" w:type="dxa"/>
          </w:tcPr>
          <w:p w14:paraId="6C1995D7">
            <w:pPr>
              <w:rPr>
                <w:rFonts w:ascii="宋体" w:hAnsi="宋体" w:eastAsia="宋体" w:cs="宋体"/>
              </w:rPr>
            </w:pPr>
          </w:p>
        </w:tc>
        <w:tc>
          <w:tcPr>
            <w:tcW w:w="671" w:type="dxa"/>
          </w:tcPr>
          <w:p w14:paraId="2E77E3A9">
            <w:pPr>
              <w:rPr>
                <w:rFonts w:ascii="宋体" w:hAnsi="宋体" w:eastAsia="宋体" w:cs="宋体"/>
              </w:rPr>
            </w:pPr>
          </w:p>
        </w:tc>
        <w:tc>
          <w:tcPr>
            <w:tcW w:w="737" w:type="dxa"/>
          </w:tcPr>
          <w:p w14:paraId="696E4F46">
            <w:pPr>
              <w:rPr>
                <w:rFonts w:ascii="宋体" w:hAnsi="宋体" w:eastAsia="宋体" w:cs="宋体"/>
              </w:rPr>
            </w:pPr>
          </w:p>
        </w:tc>
        <w:tc>
          <w:tcPr>
            <w:tcW w:w="1211" w:type="dxa"/>
          </w:tcPr>
          <w:p w14:paraId="0A3F007E">
            <w:pPr>
              <w:rPr>
                <w:rFonts w:ascii="宋体" w:hAnsi="宋体" w:eastAsia="宋体" w:cs="宋体"/>
              </w:rPr>
            </w:pPr>
          </w:p>
        </w:tc>
        <w:tc>
          <w:tcPr>
            <w:tcW w:w="1653" w:type="dxa"/>
          </w:tcPr>
          <w:p w14:paraId="0A3DA691">
            <w:pPr>
              <w:rPr>
                <w:rFonts w:ascii="宋体" w:hAnsi="宋体" w:eastAsia="宋体" w:cs="宋体"/>
              </w:rPr>
            </w:pPr>
          </w:p>
        </w:tc>
        <w:tc>
          <w:tcPr>
            <w:tcW w:w="691" w:type="dxa"/>
          </w:tcPr>
          <w:p w14:paraId="14E1A291">
            <w:pPr>
              <w:rPr>
                <w:rFonts w:ascii="宋体" w:hAnsi="宋体" w:eastAsia="宋体" w:cs="宋体"/>
              </w:rPr>
            </w:pPr>
          </w:p>
        </w:tc>
      </w:tr>
      <w:tr w14:paraId="47E4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69" w:type="dxa"/>
          </w:tcPr>
          <w:p w14:paraId="64185D70">
            <w:pPr>
              <w:rPr>
                <w:rFonts w:ascii="宋体" w:hAnsi="宋体" w:eastAsia="宋体" w:cs="宋体"/>
              </w:rPr>
            </w:pPr>
          </w:p>
        </w:tc>
        <w:tc>
          <w:tcPr>
            <w:tcW w:w="1086" w:type="dxa"/>
          </w:tcPr>
          <w:p w14:paraId="61AEC113">
            <w:pPr>
              <w:rPr>
                <w:rFonts w:ascii="宋体" w:hAnsi="宋体" w:eastAsia="宋体" w:cs="宋体"/>
              </w:rPr>
            </w:pPr>
          </w:p>
        </w:tc>
        <w:tc>
          <w:tcPr>
            <w:tcW w:w="761" w:type="dxa"/>
          </w:tcPr>
          <w:p w14:paraId="5CD49D6C">
            <w:pPr>
              <w:rPr>
                <w:rFonts w:ascii="宋体" w:hAnsi="宋体" w:eastAsia="宋体" w:cs="宋体"/>
              </w:rPr>
            </w:pPr>
          </w:p>
        </w:tc>
        <w:tc>
          <w:tcPr>
            <w:tcW w:w="991" w:type="dxa"/>
          </w:tcPr>
          <w:p w14:paraId="4A934940">
            <w:pPr>
              <w:rPr>
                <w:rFonts w:ascii="宋体" w:hAnsi="宋体" w:eastAsia="宋体" w:cs="宋体"/>
              </w:rPr>
            </w:pPr>
          </w:p>
        </w:tc>
        <w:tc>
          <w:tcPr>
            <w:tcW w:w="671" w:type="dxa"/>
          </w:tcPr>
          <w:p w14:paraId="3B55FD08">
            <w:pPr>
              <w:rPr>
                <w:rFonts w:ascii="宋体" w:hAnsi="宋体" w:eastAsia="宋体" w:cs="宋体"/>
              </w:rPr>
            </w:pPr>
          </w:p>
        </w:tc>
        <w:tc>
          <w:tcPr>
            <w:tcW w:w="737" w:type="dxa"/>
          </w:tcPr>
          <w:p w14:paraId="1A4235F1">
            <w:pPr>
              <w:rPr>
                <w:rFonts w:ascii="宋体" w:hAnsi="宋体" w:eastAsia="宋体" w:cs="宋体"/>
              </w:rPr>
            </w:pPr>
          </w:p>
        </w:tc>
        <w:tc>
          <w:tcPr>
            <w:tcW w:w="1211" w:type="dxa"/>
          </w:tcPr>
          <w:p w14:paraId="24042E30">
            <w:pPr>
              <w:rPr>
                <w:rFonts w:ascii="宋体" w:hAnsi="宋体" w:eastAsia="宋体" w:cs="宋体"/>
              </w:rPr>
            </w:pPr>
          </w:p>
        </w:tc>
        <w:tc>
          <w:tcPr>
            <w:tcW w:w="1653" w:type="dxa"/>
          </w:tcPr>
          <w:p w14:paraId="6754D3E2">
            <w:pPr>
              <w:rPr>
                <w:rFonts w:ascii="宋体" w:hAnsi="宋体" w:eastAsia="宋体" w:cs="宋体"/>
              </w:rPr>
            </w:pPr>
          </w:p>
        </w:tc>
        <w:tc>
          <w:tcPr>
            <w:tcW w:w="691" w:type="dxa"/>
          </w:tcPr>
          <w:p w14:paraId="7C8F48DF">
            <w:pPr>
              <w:rPr>
                <w:rFonts w:ascii="宋体" w:hAnsi="宋体" w:eastAsia="宋体" w:cs="宋体"/>
              </w:rPr>
            </w:pPr>
          </w:p>
        </w:tc>
      </w:tr>
    </w:tbl>
    <w:p w14:paraId="0ABD5F3C">
      <w:pPr>
        <w:spacing w:before="313" w:line="219" w:lineRule="auto"/>
        <w:ind w:left="2894"/>
        <w:rPr>
          <w:rFonts w:ascii="宋体" w:hAnsi="宋体" w:eastAsia="宋体" w:cs="宋体"/>
          <w:sz w:val="28"/>
          <w:szCs w:val="28"/>
        </w:rPr>
      </w:pPr>
      <w:r>
        <w:rPr>
          <w:rFonts w:hint="eastAsia" w:ascii="宋体" w:hAnsi="宋体" w:eastAsia="宋体" w:cs="宋体"/>
          <w:spacing w:val="-4"/>
          <w:sz w:val="28"/>
          <w:szCs w:val="28"/>
        </w:rPr>
        <w:t>附表三：劳动力计划表</w:t>
      </w:r>
    </w:p>
    <w:p w14:paraId="08714801">
      <w:pPr>
        <w:spacing w:before="20" w:line="221" w:lineRule="auto"/>
        <w:jc w:val="right"/>
        <w:rPr>
          <w:rFonts w:ascii="宋体" w:hAnsi="宋体" w:eastAsia="宋体" w:cs="宋体"/>
        </w:rPr>
      </w:pPr>
      <w:r>
        <w:rPr>
          <w:rFonts w:hint="eastAsia" w:ascii="宋体" w:hAnsi="宋体" w:eastAsia="宋体" w:cs="宋体"/>
          <w:spacing w:val="-2"/>
        </w:rPr>
        <w:t>单位：人</w:t>
      </w:r>
    </w:p>
    <w:p w14:paraId="485ED113">
      <w:pPr>
        <w:spacing w:line="126" w:lineRule="exact"/>
        <w:rPr>
          <w:rFonts w:ascii="宋体" w:hAnsi="宋体" w:eastAsia="宋体" w:cs="宋体"/>
        </w:rPr>
      </w:pPr>
    </w:p>
    <w:tbl>
      <w:tblPr>
        <w:tblStyle w:val="14"/>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303"/>
        <w:gridCol w:w="1063"/>
        <w:gridCol w:w="1062"/>
        <w:gridCol w:w="1063"/>
        <w:gridCol w:w="1062"/>
        <w:gridCol w:w="1063"/>
        <w:gridCol w:w="1070"/>
      </w:tblGrid>
      <w:tr w14:paraId="44E6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2" w:type="dxa"/>
            <w:vMerge w:val="restart"/>
            <w:tcBorders>
              <w:bottom w:val="nil"/>
            </w:tcBorders>
          </w:tcPr>
          <w:p w14:paraId="14293148">
            <w:pPr>
              <w:pStyle w:val="15"/>
              <w:spacing w:before="277" w:line="221" w:lineRule="auto"/>
              <w:ind w:left="212"/>
            </w:pPr>
            <w:r>
              <w:rPr>
                <w:rFonts w:hint="eastAsia"/>
                <w:b/>
                <w:bCs/>
                <w:spacing w:val="-5"/>
              </w:rPr>
              <w:t>工种</w:t>
            </w:r>
          </w:p>
        </w:tc>
        <w:tc>
          <w:tcPr>
            <w:tcW w:w="7686" w:type="dxa"/>
            <w:gridSpan w:val="7"/>
          </w:tcPr>
          <w:p w14:paraId="398E4DB1">
            <w:pPr>
              <w:pStyle w:val="15"/>
              <w:spacing w:before="50" w:line="221" w:lineRule="auto"/>
              <w:ind w:left="2370"/>
              <w:rPr>
                <w:lang w:eastAsia="zh-CN"/>
              </w:rPr>
            </w:pPr>
            <w:r>
              <w:rPr>
                <w:rFonts w:hint="eastAsia"/>
                <w:b/>
                <w:bCs/>
                <w:spacing w:val="-3"/>
                <w:lang w:eastAsia="zh-CN"/>
              </w:rPr>
              <w:t>按工程施工阶段投入劳动力情况</w:t>
            </w:r>
          </w:p>
        </w:tc>
      </w:tr>
      <w:tr w14:paraId="50700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2" w:type="dxa"/>
            <w:vMerge w:val="continue"/>
            <w:tcBorders>
              <w:top w:val="nil"/>
            </w:tcBorders>
          </w:tcPr>
          <w:p w14:paraId="60FD7488">
            <w:pPr>
              <w:rPr>
                <w:rFonts w:ascii="宋体" w:hAnsi="宋体" w:eastAsia="宋体" w:cs="宋体"/>
                <w:lang w:eastAsia="zh-CN"/>
              </w:rPr>
            </w:pPr>
          </w:p>
        </w:tc>
        <w:tc>
          <w:tcPr>
            <w:tcW w:w="1303" w:type="dxa"/>
          </w:tcPr>
          <w:p w14:paraId="1733B9AC">
            <w:pPr>
              <w:rPr>
                <w:rFonts w:ascii="宋体" w:hAnsi="宋体" w:eastAsia="宋体" w:cs="宋体"/>
                <w:lang w:eastAsia="zh-CN"/>
              </w:rPr>
            </w:pPr>
          </w:p>
        </w:tc>
        <w:tc>
          <w:tcPr>
            <w:tcW w:w="1063" w:type="dxa"/>
          </w:tcPr>
          <w:p w14:paraId="42AE96D1">
            <w:pPr>
              <w:rPr>
                <w:rFonts w:ascii="宋体" w:hAnsi="宋体" w:eastAsia="宋体" w:cs="宋体"/>
                <w:lang w:eastAsia="zh-CN"/>
              </w:rPr>
            </w:pPr>
          </w:p>
        </w:tc>
        <w:tc>
          <w:tcPr>
            <w:tcW w:w="1062" w:type="dxa"/>
          </w:tcPr>
          <w:p w14:paraId="36F6B2FA">
            <w:pPr>
              <w:rPr>
                <w:rFonts w:ascii="宋体" w:hAnsi="宋体" w:eastAsia="宋体" w:cs="宋体"/>
                <w:lang w:eastAsia="zh-CN"/>
              </w:rPr>
            </w:pPr>
          </w:p>
        </w:tc>
        <w:tc>
          <w:tcPr>
            <w:tcW w:w="1063" w:type="dxa"/>
          </w:tcPr>
          <w:p w14:paraId="2322EDFB">
            <w:pPr>
              <w:rPr>
                <w:rFonts w:ascii="宋体" w:hAnsi="宋体" w:eastAsia="宋体" w:cs="宋体"/>
                <w:lang w:eastAsia="zh-CN"/>
              </w:rPr>
            </w:pPr>
          </w:p>
        </w:tc>
        <w:tc>
          <w:tcPr>
            <w:tcW w:w="1062" w:type="dxa"/>
          </w:tcPr>
          <w:p w14:paraId="11911BF3">
            <w:pPr>
              <w:rPr>
                <w:rFonts w:ascii="宋体" w:hAnsi="宋体" w:eastAsia="宋体" w:cs="宋体"/>
                <w:lang w:eastAsia="zh-CN"/>
              </w:rPr>
            </w:pPr>
          </w:p>
        </w:tc>
        <w:tc>
          <w:tcPr>
            <w:tcW w:w="1063" w:type="dxa"/>
          </w:tcPr>
          <w:p w14:paraId="015BB0C2">
            <w:pPr>
              <w:rPr>
                <w:rFonts w:ascii="宋体" w:hAnsi="宋体" w:eastAsia="宋体" w:cs="宋体"/>
                <w:lang w:eastAsia="zh-CN"/>
              </w:rPr>
            </w:pPr>
          </w:p>
        </w:tc>
        <w:tc>
          <w:tcPr>
            <w:tcW w:w="1070" w:type="dxa"/>
          </w:tcPr>
          <w:p w14:paraId="5E8C346C">
            <w:pPr>
              <w:rPr>
                <w:rFonts w:ascii="宋体" w:hAnsi="宋体" w:eastAsia="宋体" w:cs="宋体"/>
                <w:lang w:eastAsia="zh-CN"/>
              </w:rPr>
            </w:pPr>
          </w:p>
        </w:tc>
      </w:tr>
      <w:tr w14:paraId="37777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2" w:type="dxa"/>
          </w:tcPr>
          <w:p w14:paraId="7C2E2BEE">
            <w:pPr>
              <w:rPr>
                <w:rFonts w:ascii="宋体" w:hAnsi="宋体" w:eastAsia="宋体" w:cs="宋体"/>
                <w:lang w:eastAsia="zh-CN"/>
              </w:rPr>
            </w:pPr>
          </w:p>
        </w:tc>
        <w:tc>
          <w:tcPr>
            <w:tcW w:w="1303" w:type="dxa"/>
          </w:tcPr>
          <w:p w14:paraId="13DAD431">
            <w:pPr>
              <w:rPr>
                <w:rFonts w:ascii="宋体" w:hAnsi="宋体" w:eastAsia="宋体" w:cs="宋体"/>
                <w:lang w:eastAsia="zh-CN"/>
              </w:rPr>
            </w:pPr>
          </w:p>
        </w:tc>
        <w:tc>
          <w:tcPr>
            <w:tcW w:w="1063" w:type="dxa"/>
          </w:tcPr>
          <w:p w14:paraId="366C4635">
            <w:pPr>
              <w:rPr>
                <w:rFonts w:ascii="宋体" w:hAnsi="宋体" w:eastAsia="宋体" w:cs="宋体"/>
                <w:lang w:eastAsia="zh-CN"/>
              </w:rPr>
            </w:pPr>
          </w:p>
        </w:tc>
        <w:tc>
          <w:tcPr>
            <w:tcW w:w="1062" w:type="dxa"/>
          </w:tcPr>
          <w:p w14:paraId="3A9FEC6C">
            <w:pPr>
              <w:rPr>
                <w:rFonts w:ascii="宋体" w:hAnsi="宋体" w:eastAsia="宋体" w:cs="宋体"/>
                <w:lang w:eastAsia="zh-CN"/>
              </w:rPr>
            </w:pPr>
          </w:p>
        </w:tc>
        <w:tc>
          <w:tcPr>
            <w:tcW w:w="1063" w:type="dxa"/>
          </w:tcPr>
          <w:p w14:paraId="13A9D89A">
            <w:pPr>
              <w:rPr>
                <w:rFonts w:ascii="宋体" w:hAnsi="宋体" w:eastAsia="宋体" w:cs="宋体"/>
                <w:lang w:eastAsia="zh-CN"/>
              </w:rPr>
            </w:pPr>
          </w:p>
        </w:tc>
        <w:tc>
          <w:tcPr>
            <w:tcW w:w="1062" w:type="dxa"/>
          </w:tcPr>
          <w:p w14:paraId="79B2FB2D">
            <w:pPr>
              <w:rPr>
                <w:rFonts w:ascii="宋体" w:hAnsi="宋体" w:eastAsia="宋体" w:cs="宋体"/>
                <w:lang w:eastAsia="zh-CN"/>
              </w:rPr>
            </w:pPr>
          </w:p>
        </w:tc>
        <w:tc>
          <w:tcPr>
            <w:tcW w:w="1063" w:type="dxa"/>
          </w:tcPr>
          <w:p w14:paraId="26FA6A73">
            <w:pPr>
              <w:rPr>
                <w:rFonts w:ascii="宋体" w:hAnsi="宋体" w:eastAsia="宋体" w:cs="宋体"/>
                <w:lang w:eastAsia="zh-CN"/>
              </w:rPr>
            </w:pPr>
          </w:p>
        </w:tc>
        <w:tc>
          <w:tcPr>
            <w:tcW w:w="1070" w:type="dxa"/>
          </w:tcPr>
          <w:p w14:paraId="719A809C">
            <w:pPr>
              <w:rPr>
                <w:rFonts w:ascii="宋体" w:hAnsi="宋体" w:eastAsia="宋体" w:cs="宋体"/>
                <w:lang w:eastAsia="zh-CN"/>
              </w:rPr>
            </w:pPr>
          </w:p>
        </w:tc>
      </w:tr>
      <w:tr w14:paraId="20CF7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2" w:type="dxa"/>
          </w:tcPr>
          <w:p w14:paraId="3611CD7E">
            <w:pPr>
              <w:rPr>
                <w:rFonts w:ascii="宋体" w:hAnsi="宋体" w:eastAsia="宋体" w:cs="宋体"/>
                <w:lang w:eastAsia="zh-CN"/>
              </w:rPr>
            </w:pPr>
          </w:p>
        </w:tc>
        <w:tc>
          <w:tcPr>
            <w:tcW w:w="1303" w:type="dxa"/>
          </w:tcPr>
          <w:p w14:paraId="288EBC38">
            <w:pPr>
              <w:rPr>
                <w:rFonts w:ascii="宋体" w:hAnsi="宋体" w:eastAsia="宋体" w:cs="宋体"/>
                <w:lang w:eastAsia="zh-CN"/>
              </w:rPr>
            </w:pPr>
          </w:p>
        </w:tc>
        <w:tc>
          <w:tcPr>
            <w:tcW w:w="1063" w:type="dxa"/>
          </w:tcPr>
          <w:p w14:paraId="60125EF4">
            <w:pPr>
              <w:rPr>
                <w:rFonts w:ascii="宋体" w:hAnsi="宋体" w:eastAsia="宋体" w:cs="宋体"/>
                <w:lang w:eastAsia="zh-CN"/>
              </w:rPr>
            </w:pPr>
          </w:p>
        </w:tc>
        <w:tc>
          <w:tcPr>
            <w:tcW w:w="1062" w:type="dxa"/>
          </w:tcPr>
          <w:p w14:paraId="6C6997C9">
            <w:pPr>
              <w:rPr>
                <w:rFonts w:ascii="宋体" w:hAnsi="宋体" w:eastAsia="宋体" w:cs="宋体"/>
                <w:lang w:eastAsia="zh-CN"/>
              </w:rPr>
            </w:pPr>
          </w:p>
        </w:tc>
        <w:tc>
          <w:tcPr>
            <w:tcW w:w="1063" w:type="dxa"/>
          </w:tcPr>
          <w:p w14:paraId="18D88B4C">
            <w:pPr>
              <w:rPr>
                <w:rFonts w:ascii="宋体" w:hAnsi="宋体" w:eastAsia="宋体" w:cs="宋体"/>
                <w:lang w:eastAsia="zh-CN"/>
              </w:rPr>
            </w:pPr>
          </w:p>
        </w:tc>
        <w:tc>
          <w:tcPr>
            <w:tcW w:w="1062" w:type="dxa"/>
          </w:tcPr>
          <w:p w14:paraId="1477F10B">
            <w:pPr>
              <w:rPr>
                <w:rFonts w:ascii="宋体" w:hAnsi="宋体" w:eastAsia="宋体" w:cs="宋体"/>
                <w:lang w:eastAsia="zh-CN"/>
              </w:rPr>
            </w:pPr>
          </w:p>
        </w:tc>
        <w:tc>
          <w:tcPr>
            <w:tcW w:w="1063" w:type="dxa"/>
          </w:tcPr>
          <w:p w14:paraId="1F0E361D">
            <w:pPr>
              <w:rPr>
                <w:rFonts w:ascii="宋体" w:hAnsi="宋体" w:eastAsia="宋体" w:cs="宋体"/>
                <w:lang w:eastAsia="zh-CN"/>
              </w:rPr>
            </w:pPr>
          </w:p>
        </w:tc>
        <w:tc>
          <w:tcPr>
            <w:tcW w:w="1070" w:type="dxa"/>
          </w:tcPr>
          <w:p w14:paraId="4A505BD7">
            <w:pPr>
              <w:rPr>
                <w:rFonts w:ascii="宋体" w:hAnsi="宋体" w:eastAsia="宋体" w:cs="宋体"/>
                <w:lang w:eastAsia="zh-CN"/>
              </w:rPr>
            </w:pPr>
          </w:p>
        </w:tc>
      </w:tr>
      <w:tr w14:paraId="6794C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2" w:type="dxa"/>
          </w:tcPr>
          <w:p w14:paraId="1866609E">
            <w:pPr>
              <w:rPr>
                <w:rFonts w:ascii="宋体" w:hAnsi="宋体" w:eastAsia="宋体" w:cs="宋体"/>
                <w:lang w:eastAsia="zh-CN"/>
              </w:rPr>
            </w:pPr>
          </w:p>
        </w:tc>
        <w:tc>
          <w:tcPr>
            <w:tcW w:w="1303" w:type="dxa"/>
          </w:tcPr>
          <w:p w14:paraId="559419BB">
            <w:pPr>
              <w:rPr>
                <w:rFonts w:ascii="宋体" w:hAnsi="宋体" w:eastAsia="宋体" w:cs="宋体"/>
                <w:lang w:eastAsia="zh-CN"/>
              </w:rPr>
            </w:pPr>
          </w:p>
        </w:tc>
        <w:tc>
          <w:tcPr>
            <w:tcW w:w="1063" w:type="dxa"/>
          </w:tcPr>
          <w:p w14:paraId="493CFB85">
            <w:pPr>
              <w:rPr>
                <w:rFonts w:ascii="宋体" w:hAnsi="宋体" w:eastAsia="宋体" w:cs="宋体"/>
                <w:lang w:eastAsia="zh-CN"/>
              </w:rPr>
            </w:pPr>
          </w:p>
        </w:tc>
        <w:tc>
          <w:tcPr>
            <w:tcW w:w="1062" w:type="dxa"/>
          </w:tcPr>
          <w:p w14:paraId="73FBD2F9">
            <w:pPr>
              <w:rPr>
                <w:rFonts w:ascii="宋体" w:hAnsi="宋体" w:eastAsia="宋体" w:cs="宋体"/>
                <w:lang w:eastAsia="zh-CN"/>
              </w:rPr>
            </w:pPr>
          </w:p>
        </w:tc>
        <w:tc>
          <w:tcPr>
            <w:tcW w:w="1063" w:type="dxa"/>
          </w:tcPr>
          <w:p w14:paraId="2D96E175">
            <w:pPr>
              <w:rPr>
                <w:rFonts w:ascii="宋体" w:hAnsi="宋体" w:eastAsia="宋体" w:cs="宋体"/>
                <w:lang w:eastAsia="zh-CN"/>
              </w:rPr>
            </w:pPr>
          </w:p>
        </w:tc>
        <w:tc>
          <w:tcPr>
            <w:tcW w:w="1062" w:type="dxa"/>
          </w:tcPr>
          <w:p w14:paraId="42C0BCFF">
            <w:pPr>
              <w:rPr>
                <w:rFonts w:ascii="宋体" w:hAnsi="宋体" w:eastAsia="宋体" w:cs="宋体"/>
                <w:lang w:eastAsia="zh-CN"/>
              </w:rPr>
            </w:pPr>
          </w:p>
        </w:tc>
        <w:tc>
          <w:tcPr>
            <w:tcW w:w="1063" w:type="dxa"/>
          </w:tcPr>
          <w:p w14:paraId="67E344B3">
            <w:pPr>
              <w:rPr>
                <w:rFonts w:ascii="宋体" w:hAnsi="宋体" w:eastAsia="宋体" w:cs="宋体"/>
                <w:lang w:eastAsia="zh-CN"/>
              </w:rPr>
            </w:pPr>
          </w:p>
        </w:tc>
        <w:tc>
          <w:tcPr>
            <w:tcW w:w="1070" w:type="dxa"/>
          </w:tcPr>
          <w:p w14:paraId="4FCB8F78">
            <w:pPr>
              <w:rPr>
                <w:rFonts w:ascii="宋体" w:hAnsi="宋体" w:eastAsia="宋体" w:cs="宋体"/>
                <w:lang w:eastAsia="zh-CN"/>
              </w:rPr>
            </w:pPr>
          </w:p>
        </w:tc>
      </w:tr>
    </w:tbl>
    <w:p w14:paraId="546BD8EE">
      <w:pPr>
        <w:pStyle w:val="5"/>
        <w:rPr>
          <w:rFonts w:ascii="宋体" w:hAnsi="宋体" w:eastAsia="宋体" w:cs="宋体"/>
          <w:lang w:eastAsia="zh-CN"/>
        </w:rPr>
      </w:pPr>
    </w:p>
    <w:p w14:paraId="41520BD2">
      <w:pPr>
        <w:rPr>
          <w:rFonts w:ascii="宋体" w:hAnsi="宋体" w:eastAsia="宋体" w:cs="宋体"/>
          <w:lang w:eastAsia="zh-CN"/>
        </w:rPr>
        <w:sectPr>
          <w:footerReference r:id="rId65" w:type="default"/>
          <w:pgSz w:w="11907" w:h="16843"/>
          <w:pgMar w:top="1247" w:right="1417" w:bottom="1247" w:left="1417" w:header="0" w:footer="907" w:gutter="0"/>
          <w:cols w:space="0" w:num="1"/>
        </w:sectPr>
      </w:pPr>
    </w:p>
    <w:p w14:paraId="54074DC7">
      <w:pPr>
        <w:pStyle w:val="5"/>
        <w:spacing w:line="283" w:lineRule="auto"/>
        <w:rPr>
          <w:rFonts w:ascii="宋体" w:hAnsi="宋体" w:eastAsia="宋体" w:cs="宋体"/>
          <w:lang w:eastAsia="zh-CN"/>
        </w:rPr>
      </w:pPr>
    </w:p>
    <w:p w14:paraId="719F0119">
      <w:pPr>
        <w:pStyle w:val="5"/>
        <w:spacing w:line="283" w:lineRule="auto"/>
        <w:rPr>
          <w:rFonts w:ascii="宋体" w:hAnsi="宋体" w:eastAsia="宋体" w:cs="宋体"/>
          <w:lang w:eastAsia="zh-CN"/>
        </w:rPr>
      </w:pPr>
    </w:p>
    <w:p w14:paraId="0FBC4CAD">
      <w:pPr>
        <w:spacing w:before="91" w:line="219" w:lineRule="auto"/>
        <w:ind w:left="1499"/>
        <w:rPr>
          <w:rFonts w:ascii="宋体" w:hAnsi="宋体" w:eastAsia="宋体" w:cs="宋体"/>
          <w:sz w:val="28"/>
          <w:szCs w:val="28"/>
          <w:lang w:eastAsia="zh-CN"/>
        </w:rPr>
      </w:pPr>
      <w:r>
        <w:rPr>
          <w:rFonts w:hint="eastAsia" w:ascii="宋体" w:hAnsi="宋体" w:eastAsia="宋体" w:cs="宋体"/>
          <w:spacing w:val="-2"/>
          <w:sz w:val="28"/>
          <w:szCs w:val="28"/>
          <w:lang w:eastAsia="zh-CN"/>
        </w:rPr>
        <w:t>附表四：计划开、竣工日期和施工进度网络图</w:t>
      </w:r>
    </w:p>
    <w:p w14:paraId="139BB47F">
      <w:pPr>
        <w:pStyle w:val="5"/>
        <w:spacing w:line="337" w:lineRule="auto"/>
        <w:rPr>
          <w:rFonts w:ascii="宋体" w:hAnsi="宋体" w:eastAsia="宋体" w:cs="宋体"/>
          <w:lang w:eastAsia="zh-CN"/>
        </w:rPr>
      </w:pPr>
    </w:p>
    <w:p w14:paraId="0C4E9C29">
      <w:pPr>
        <w:spacing w:before="68" w:line="290" w:lineRule="auto"/>
        <w:ind w:left="39" w:right="110" w:hanging="1"/>
        <w:rPr>
          <w:rFonts w:ascii="宋体" w:hAnsi="宋体" w:eastAsia="宋体" w:cs="宋体"/>
          <w:lang w:eastAsia="zh-CN"/>
        </w:rPr>
      </w:pPr>
      <w:r>
        <w:rPr>
          <w:rFonts w:hint="eastAsia" w:ascii="宋体" w:hAnsi="宋体" w:eastAsia="宋体" w:cs="宋体"/>
          <w:spacing w:val="2"/>
          <w:lang w:eastAsia="zh-CN"/>
        </w:rPr>
        <w:t>1. 投标人应递交施工进度网络图或施工进度表，说明按招标文件要求的计划工期进行施工</w:t>
      </w:r>
      <w:r>
        <w:rPr>
          <w:rFonts w:hint="eastAsia" w:ascii="宋体" w:hAnsi="宋体" w:eastAsia="宋体" w:cs="宋体"/>
          <w:spacing w:val="6"/>
          <w:lang w:eastAsia="zh-CN"/>
        </w:rPr>
        <w:t xml:space="preserve"> </w:t>
      </w:r>
      <w:r>
        <w:rPr>
          <w:rFonts w:hint="eastAsia" w:ascii="宋体" w:hAnsi="宋体" w:eastAsia="宋体" w:cs="宋体"/>
          <w:spacing w:val="-3"/>
          <w:lang w:eastAsia="zh-CN"/>
        </w:rPr>
        <w:t>的各个关键日期。</w:t>
      </w:r>
    </w:p>
    <w:p w14:paraId="6CDF613B">
      <w:pPr>
        <w:spacing w:before="159" w:line="220" w:lineRule="auto"/>
        <w:ind w:left="25"/>
        <w:rPr>
          <w:rFonts w:ascii="宋体" w:hAnsi="宋体" w:eastAsia="宋体" w:cs="宋体"/>
          <w:lang w:eastAsia="zh-CN"/>
        </w:rPr>
      </w:pPr>
      <w:r>
        <w:rPr>
          <w:rFonts w:hint="eastAsia" w:ascii="宋体" w:hAnsi="宋体" w:eastAsia="宋体" w:cs="宋体"/>
          <w:spacing w:val="-1"/>
          <w:lang w:eastAsia="zh-CN"/>
        </w:rPr>
        <w:t>2. 施工进度表可采用网络图（或横道图）表示。</w:t>
      </w:r>
    </w:p>
    <w:p w14:paraId="2C386BD2">
      <w:pPr>
        <w:pStyle w:val="5"/>
        <w:spacing w:line="251" w:lineRule="auto"/>
        <w:rPr>
          <w:rFonts w:ascii="宋体" w:hAnsi="宋体" w:eastAsia="宋体" w:cs="宋体"/>
          <w:lang w:eastAsia="zh-CN"/>
        </w:rPr>
      </w:pPr>
    </w:p>
    <w:p w14:paraId="1C59ACCF">
      <w:pPr>
        <w:pStyle w:val="5"/>
        <w:spacing w:line="251" w:lineRule="auto"/>
        <w:rPr>
          <w:rFonts w:ascii="宋体" w:hAnsi="宋体" w:eastAsia="宋体" w:cs="宋体"/>
          <w:lang w:eastAsia="zh-CN"/>
        </w:rPr>
      </w:pPr>
    </w:p>
    <w:p w14:paraId="589DE674">
      <w:pPr>
        <w:pStyle w:val="5"/>
        <w:spacing w:line="251" w:lineRule="auto"/>
        <w:rPr>
          <w:rFonts w:ascii="宋体" w:hAnsi="宋体" w:eastAsia="宋体" w:cs="宋体"/>
          <w:lang w:eastAsia="zh-CN"/>
        </w:rPr>
      </w:pPr>
    </w:p>
    <w:p w14:paraId="21985015">
      <w:pPr>
        <w:pStyle w:val="5"/>
        <w:spacing w:line="251" w:lineRule="auto"/>
        <w:rPr>
          <w:rFonts w:ascii="宋体" w:hAnsi="宋体" w:eastAsia="宋体" w:cs="宋体"/>
          <w:lang w:eastAsia="zh-CN"/>
        </w:rPr>
      </w:pPr>
    </w:p>
    <w:p w14:paraId="0C5F7B9D">
      <w:pPr>
        <w:spacing w:before="91" w:line="219" w:lineRule="auto"/>
        <w:ind w:left="2898"/>
        <w:rPr>
          <w:rFonts w:ascii="宋体" w:hAnsi="宋体" w:eastAsia="宋体" w:cs="宋体"/>
          <w:sz w:val="28"/>
          <w:szCs w:val="28"/>
          <w:lang w:eastAsia="zh-CN"/>
        </w:rPr>
      </w:pPr>
      <w:r>
        <w:rPr>
          <w:rFonts w:hint="eastAsia" w:ascii="宋体" w:hAnsi="宋体" w:eastAsia="宋体" w:cs="宋体"/>
          <w:spacing w:val="-4"/>
          <w:sz w:val="28"/>
          <w:szCs w:val="28"/>
          <w:lang w:eastAsia="zh-CN"/>
        </w:rPr>
        <w:t>附表五：施工总平面图</w:t>
      </w:r>
    </w:p>
    <w:p w14:paraId="740E727A">
      <w:pPr>
        <w:pStyle w:val="5"/>
        <w:spacing w:line="356" w:lineRule="auto"/>
        <w:rPr>
          <w:rFonts w:ascii="宋体" w:hAnsi="宋体" w:eastAsia="宋体" w:cs="宋体"/>
          <w:lang w:eastAsia="zh-CN"/>
        </w:rPr>
      </w:pPr>
    </w:p>
    <w:p w14:paraId="63B5C392">
      <w:pPr>
        <w:spacing w:before="68" w:line="351" w:lineRule="auto"/>
        <w:ind w:left="21" w:right="9" w:firstLine="428"/>
        <w:jc w:val="both"/>
        <w:rPr>
          <w:rFonts w:ascii="宋体" w:hAnsi="宋体" w:eastAsia="宋体" w:cs="宋体"/>
          <w:lang w:eastAsia="zh-CN"/>
        </w:rPr>
      </w:pPr>
      <w:r>
        <w:rPr>
          <w:rFonts w:hint="eastAsia" w:ascii="宋体" w:hAnsi="宋体" w:eastAsia="宋体" w:cs="宋体"/>
          <w:spacing w:val="-6"/>
          <w:lang w:eastAsia="zh-CN"/>
        </w:rPr>
        <w:t>投标人应递交一份施工总平面图，绘出现场临时设施布置图表并附文字说明，说明临时 设</w:t>
      </w:r>
      <w:r>
        <w:rPr>
          <w:rFonts w:hint="eastAsia" w:ascii="宋体" w:hAnsi="宋体" w:eastAsia="宋体" w:cs="宋体"/>
          <w:spacing w:val="18"/>
          <w:lang w:eastAsia="zh-CN"/>
        </w:rPr>
        <w:t xml:space="preserve"> </w:t>
      </w:r>
      <w:r>
        <w:rPr>
          <w:rFonts w:hint="eastAsia" w:ascii="宋体" w:hAnsi="宋体" w:eastAsia="宋体" w:cs="宋体"/>
          <w:spacing w:val="-5"/>
          <w:lang w:eastAsia="zh-CN"/>
        </w:rPr>
        <w:t>施、加工车间、现场办公、设备及仓储、供电、供水、卫生、生活、道路、消防</w:t>
      </w:r>
      <w:r>
        <w:rPr>
          <w:rFonts w:hint="eastAsia" w:ascii="宋体" w:hAnsi="宋体" w:eastAsia="宋体" w:cs="宋体"/>
          <w:spacing w:val="-6"/>
          <w:lang w:eastAsia="zh-CN"/>
        </w:rPr>
        <w:t>等设施的 情况</w:t>
      </w:r>
      <w:r>
        <w:rPr>
          <w:rFonts w:hint="eastAsia" w:ascii="宋体" w:hAnsi="宋体" w:eastAsia="宋体" w:cs="宋体"/>
          <w:lang w:eastAsia="zh-CN"/>
        </w:rPr>
        <w:t xml:space="preserve"> </w:t>
      </w:r>
      <w:r>
        <w:rPr>
          <w:rFonts w:hint="eastAsia" w:ascii="宋体" w:hAnsi="宋体" w:eastAsia="宋体" w:cs="宋体"/>
          <w:spacing w:val="-1"/>
          <w:lang w:eastAsia="zh-CN"/>
        </w:rPr>
        <w:t>和布置。</w:t>
      </w:r>
    </w:p>
    <w:p w14:paraId="02880476">
      <w:pPr>
        <w:pStyle w:val="5"/>
        <w:spacing w:line="355" w:lineRule="auto"/>
        <w:rPr>
          <w:rFonts w:ascii="宋体" w:hAnsi="宋体" w:eastAsia="宋体" w:cs="宋体"/>
          <w:lang w:eastAsia="zh-CN"/>
        </w:rPr>
      </w:pPr>
    </w:p>
    <w:p w14:paraId="3FDB7726">
      <w:pPr>
        <w:spacing w:before="92" w:line="219" w:lineRule="auto"/>
        <w:ind w:left="3038"/>
        <w:rPr>
          <w:rFonts w:ascii="宋体" w:hAnsi="宋体" w:eastAsia="宋体" w:cs="宋体"/>
          <w:sz w:val="28"/>
          <w:szCs w:val="28"/>
        </w:rPr>
      </w:pPr>
      <w:r>
        <w:rPr>
          <w:rFonts w:hint="eastAsia" w:ascii="宋体" w:hAnsi="宋体" w:eastAsia="宋体" w:cs="宋体"/>
          <w:spacing w:val="-4"/>
          <w:sz w:val="28"/>
          <w:szCs w:val="28"/>
        </w:rPr>
        <w:t>附表六：临时用地表</w:t>
      </w:r>
    </w:p>
    <w:p w14:paraId="2E7B1FF4">
      <w:pPr>
        <w:spacing w:line="110" w:lineRule="exact"/>
        <w:rPr>
          <w:rFonts w:ascii="宋体" w:hAnsi="宋体" w:eastAsia="宋体" w:cs="宋体"/>
        </w:rPr>
      </w:pPr>
    </w:p>
    <w:tbl>
      <w:tblPr>
        <w:tblStyle w:val="14"/>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130"/>
        <w:gridCol w:w="2130"/>
        <w:gridCol w:w="2135"/>
      </w:tblGrid>
      <w:tr w14:paraId="34C86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133" w:type="dxa"/>
          </w:tcPr>
          <w:p w14:paraId="69396CDC">
            <w:pPr>
              <w:pStyle w:val="15"/>
              <w:spacing w:before="51" w:line="222" w:lineRule="auto"/>
              <w:ind w:left="756"/>
            </w:pPr>
            <w:r>
              <w:rPr>
                <w:rFonts w:hint="eastAsia"/>
                <w:b/>
                <w:bCs/>
                <w:spacing w:val="-7"/>
              </w:rPr>
              <w:t>用</w:t>
            </w:r>
            <w:r>
              <w:rPr>
                <w:rFonts w:hint="eastAsia"/>
                <w:spacing w:val="5"/>
              </w:rPr>
              <w:t xml:space="preserve">  </w:t>
            </w:r>
            <w:r>
              <w:rPr>
                <w:rFonts w:hint="eastAsia"/>
                <w:b/>
                <w:bCs/>
                <w:spacing w:val="-7"/>
              </w:rPr>
              <w:t>途</w:t>
            </w:r>
          </w:p>
        </w:tc>
        <w:tc>
          <w:tcPr>
            <w:tcW w:w="2130" w:type="dxa"/>
          </w:tcPr>
          <w:p w14:paraId="529CFF7D">
            <w:pPr>
              <w:pStyle w:val="15"/>
              <w:spacing w:before="50" w:line="221" w:lineRule="auto"/>
              <w:ind w:left="226"/>
            </w:pPr>
            <w:r>
              <w:rPr>
                <w:rFonts w:hint="eastAsia"/>
                <w:b/>
                <w:bCs/>
                <w:spacing w:val="-3"/>
              </w:rPr>
              <w:t>面</w:t>
            </w:r>
            <w:r>
              <w:rPr>
                <w:rFonts w:hint="eastAsia"/>
                <w:spacing w:val="-3"/>
              </w:rPr>
              <w:t xml:space="preserve">  </w:t>
            </w:r>
            <w:r>
              <w:rPr>
                <w:rFonts w:hint="eastAsia"/>
                <w:b/>
                <w:bCs/>
                <w:spacing w:val="-3"/>
              </w:rPr>
              <w:t>积（平方米）</w:t>
            </w:r>
          </w:p>
        </w:tc>
        <w:tc>
          <w:tcPr>
            <w:tcW w:w="2130" w:type="dxa"/>
          </w:tcPr>
          <w:p w14:paraId="606BBAC7">
            <w:pPr>
              <w:pStyle w:val="15"/>
              <w:spacing w:before="51" w:line="222" w:lineRule="auto"/>
              <w:ind w:left="754"/>
            </w:pPr>
            <w:r>
              <w:rPr>
                <w:rFonts w:hint="eastAsia"/>
                <w:b/>
                <w:bCs/>
                <w:spacing w:val="-6"/>
              </w:rPr>
              <w:t>位</w:t>
            </w:r>
            <w:r>
              <w:rPr>
                <w:rFonts w:hint="eastAsia"/>
                <w:spacing w:val="5"/>
              </w:rPr>
              <w:t xml:space="preserve">  </w:t>
            </w:r>
            <w:r>
              <w:rPr>
                <w:rFonts w:hint="eastAsia"/>
                <w:b/>
                <w:bCs/>
                <w:spacing w:val="-6"/>
              </w:rPr>
              <w:t>置</w:t>
            </w:r>
          </w:p>
        </w:tc>
        <w:tc>
          <w:tcPr>
            <w:tcW w:w="2135" w:type="dxa"/>
          </w:tcPr>
          <w:p w14:paraId="499A2EC4">
            <w:pPr>
              <w:pStyle w:val="15"/>
              <w:spacing w:before="51" w:line="221" w:lineRule="auto"/>
              <w:ind w:left="661"/>
            </w:pPr>
            <w:r>
              <w:rPr>
                <w:rFonts w:hint="eastAsia"/>
                <w:b/>
                <w:bCs/>
                <w:spacing w:val="-6"/>
              </w:rPr>
              <w:t>需用时间</w:t>
            </w:r>
          </w:p>
        </w:tc>
      </w:tr>
      <w:tr w14:paraId="42330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133" w:type="dxa"/>
          </w:tcPr>
          <w:p w14:paraId="298E7705">
            <w:pPr>
              <w:rPr>
                <w:rFonts w:ascii="宋体" w:hAnsi="宋体" w:eastAsia="宋体" w:cs="宋体"/>
              </w:rPr>
            </w:pPr>
          </w:p>
        </w:tc>
        <w:tc>
          <w:tcPr>
            <w:tcW w:w="2130" w:type="dxa"/>
          </w:tcPr>
          <w:p w14:paraId="585B437F">
            <w:pPr>
              <w:rPr>
                <w:rFonts w:ascii="宋体" w:hAnsi="宋体" w:eastAsia="宋体" w:cs="宋体"/>
              </w:rPr>
            </w:pPr>
          </w:p>
        </w:tc>
        <w:tc>
          <w:tcPr>
            <w:tcW w:w="2130" w:type="dxa"/>
          </w:tcPr>
          <w:p w14:paraId="418BA3C1">
            <w:pPr>
              <w:rPr>
                <w:rFonts w:ascii="宋体" w:hAnsi="宋体" w:eastAsia="宋体" w:cs="宋体"/>
              </w:rPr>
            </w:pPr>
          </w:p>
        </w:tc>
        <w:tc>
          <w:tcPr>
            <w:tcW w:w="2135" w:type="dxa"/>
          </w:tcPr>
          <w:p w14:paraId="4F0C2E01">
            <w:pPr>
              <w:rPr>
                <w:rFonts w:ascii="宋体" w:hAnsi="宋体" w:eastAsia="宋体" w:cs="宋体"/>
              </w:rPr>
            </w:pPr>
          </w:p>
        </w:tc>
      </w:tr>
      <w:tr w14:paraId="6002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133" w:type="dxa"/>
          </w:tcPr>
          <w:p w14:paraId="0CF05189">
            <w:pPr>
              <w:rPr>
                <w:rFonts w:ascii="宋体" w:hAnsi="宋体" w:eastAsia="宋体" w:cs="宋体"/>
              </w:rPr>
            </w:pPr>
          </w:p>
        </w:tc>
        <w:tc>
          <w:tcPr>
            <w:tcW w:w="2130" w:type="dxa"/>
          </w:tcPr>
          <w:p w14:paraId="4A2B19EC">
            <w:pPr>
              <w:rPr>
                <w:rFonts w:ascii="宋体" w:hAnsi="宋体" w:eastAsia="宋体" w:cs="宋体"/>
              </w:rPr>
            </w:pPr>
          </w:p>
        </w:tc>
        <w:tc>
          <w:tcPr>
            <w:tcW w:w="2130" w:type="dxa"/>
          </w:tcPr>
          <w:p w14:paraId="1EEEB8FA">
            <w:pPr>
              <w:rPr>
                <w:rFonts w:ascii="宋体" w:hAnsi="宋体" w:eastAsia="宋体" w:cs="宋体"/>
              </w:rPr>
            </w:pPr>
          </w:p>
        </w:tc>
        <w:tc>
          <w:tcPr>
            <w:tcW w:w="2135" w:type="dxa"/>
          </w:tcPr>
          <w:p w14:paraId="31EBD831">
            <w:pPr>
              <w:rPr>
                <w:rFonts w:ascii="宋体" w:hAnsi="宋体" w:eastAsia="宋体" w:cs="宋体"/>
              </w:rPr>
            </w:pPr>
          </w:p>
        </w:tc>
      </w:tr>
      <w:tr w14:paraId="63B2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133" w:type="dxa"/>
          </w:tcPr>
          <w:p w14:paraId="0B2C593D">
            <w:pPr>
              <w:rPr>
                <w:rFonts w:ascii="宋体" w:hAnsi="宋体" w:eastAsia="宋体" w:cs="宋体"/>
              </w:rPr>
            </w:pPr>
          </w:p>
        </w:tc>
        <w:tc>
          <w:tcPr>
            <w:tcW w:w="2130" w:type="dxa"/>
          </w:tcPr>
          <w:p w14:paraId="5476D6A3">
            <w:pPr>
              <w:rPr>
                <w:rFonts w:ascii="宋体" w:hAnsi="宋体" w:eastAsia="宋体" w:cs="宋体"/>
              </w:rPr>
            </w:pPr>
          </w:p>
        </w:tc>
        <w:tc>
          <w:tcPr>
            <w:tcW w:w="2130" w:type="dxa"/>
          </w:tcPr>
          <w:p w14:paraId="3726FC53">
            <w:pPr>
              <w:rPr>
                <w:rFonts w:ascii="宋体" w:hAnsi="宋体" w:eastAsia="宋体" w:cs="宋体"/>
              </w:rPr>
            </w:pPr>
          </w:p>
        </w:tc>
        <w:tc>
          <w:tcPr>
            <w:tcW w:w="2135" w:type="dxa"/>
          </w:tcPr>
          <w:p w14:paraId="76AF6320">
            <w:pPr>
              <w:rPr>
                <w:rFonts w:ascii="宋体" w:hAnsi="宋体" w:eastAsia="宋体" w:cs="宋体"/>
              </w:rPr>
            </w:pPr>
          </w:p>
        </w:tc>
      </w:tr>
    </w:tbl>
    <w:p w14:paraId="4E8E07D5">
      <w:pPr>
        <w:pStyle w:val="5"/>
        <w:rPr>
          <w:rFonts w:ascii="宋体" w:hAnsi="宋体" w:eastAsia="宋体" w:cs="宋体"/>
        </w:rPr>
      </w:pPr>
    </w:p>
    <w:p w14:paraId="69958C7A">
      <w:pPr>
        <w:rPr>
          <w:rFonts w:ascii="宋体" w:hAnsi="宋体" w:eastAsia="宋体" w:cs="宋体"/>
        </w:rPr>
        <w:sectPr>
          <w:footerReference r:id="rId66" w:type="default"/>
          <w:pgSz w:w="11907" w:h="16843"/>
          <w:pgMar w:top="1247" w:right="1417" w:bottom="1247" w:left="1417" w:header="0" w:footer="907" w:gutter="0"/>
          <w:cols w:space="0" w:num="1"/>
        </w:sectPr>
      </w:pPr>
    </w:p>
    <w:p w14:paraId="3AE13B26">
      <w:pPr>
        <w:pStyle w:val="5"/>
        <w:spacing w:line="284" w:lineRule="auto"/>
        <w:rPr>
          <w:rFonts w:ascii="宋体" w:hAnsi="宋体" w:eastAsia="宋体" w:cs="宋体"/>
        </w:rPr>
      </w:pPr>
    </w:p>
    <w:p w14:paraId="5B4BAC85">
      <w:pPr>
        <w:pStyle w:val="5"/>
        <w:spacing w:line="285" w:lineRule="auto"/>
        <w:rPr>
          <w:rFonts w:ascii="宋体" w:hAnsi="宋体" w:eastAsia="宋体" w:cs="宋体"/>
        </w:rPr>
      </w:pPr>
    </w:p>
    <w:p w14:paraId="6A2BE103">
      <w:pPr>
        <w:spacing w:before="78" w:line="219" w:lineRule="auto"/>
        <w:ind w:left="1890"/>
        <w:outlineLvl w:val="1"/>
        <w:rPr>
          <w:rFonts w:ascii="宋体" w:hAnsi="宋体" w:eastAsia="宋体" w:cs="宋体"/>
          <w:sz w:val="24"/>
          <w:szCs w:val="24"/>
          <w:lang w:eastAsia="zh-CN"/>
        </w:rPr>
      </w:pPr>
      <w:bookmarkStart w:id="790" w:name="bookmark216"/>
      <w:bookmarkEnd w:id="790"/>
      <w:bookmarkStart w:id="791" w:name="bookmark217"/>
      <w:bookmarkEnd w:id="791"/>
      <w:r>
        <w:rPr>
          <w:rFonts w:hint="eastAsia" w:ascii="宋体" w:hAnsi="宋体" w:eastAsia="宋体" w:cs="宋体"/>
          <w:b/>
          <w:bCs/>
          <w:spacing w:val="-3"/>
          <w:sz w:val="24"/>
          <w:szCs w:val="24"/>
          <w:lang w:eastAsia="zh-CN"/>
        </w:rPr>
        <w:t>二、新材料、新工艺、新技术应用（如有）</w:t>
      </w:r>
    </w:p>
    <w:p w14:paraId="1077E492">
      <w:pPr>
        <w:pStyle w:val="5"/>
        <w:spacing w:line="306" w:lineRule="auto"/>
        <w:rPr>
          <w:rFonts w:ascii="宋体" w:hAnsi="宋体" w:eastAsia="宋体" w:cs="宋体"/>
          <w:lang w:eastAsia="zh-CN"/>
        </w:rPr>
      </w:pPr>
    </w:p>
    <w:p w14:paraId="3B54082B">
      <w:pPr>
        <w:pStyle w:val="5"/>
        <w:spacing w:line="307" w:lineRule="auto"/>
        <w:rPr>
          <w:rFonts w:ascii="宋体" w:hAnsi="宋体" w:eastAsia="宋体" w:cs="宋体"/>
          <w:lang w:eastAsia="zh-CN"/>
        </w:rPr>
      </w:pPr>
    </w:p>
    <w:p w14:paraId="3A6758FC">
      <w:pPr>
        <w:spacing w:before="68" w:line="220" w:lineRule="auto"/>
        <w:ind w:left="320"/>
        <w:rPr>
          <w:rFonts w:ascii="宋体" w:hAnsi="宋体" w:eastAsia="宋体" w:cs="宋体"/>
          <w:lang w:eastAsia="zh-CN"/>
        </w:rPr>
      </w:pPr>
      <w:r>
        <w:rPr>
          <w:rFonts w:hint="eastAsia" w:ascii="宋体" w:hAnsi="宋体" w:eastAsia="宋体" w:cs="宋体"/>
          <w:spacing w:val="-9"/>
          <w:lang w:eastAsia="zh-CN"/>
        </w:rPr>
        <w:t>格式自拟（如有）。</w:t>
      </w:r>
    </w:p>
    <w:p w14:paraId="41C5D4DE">
      <w:pPr>
        <w:spacing w:before="150" w:line="220" w:lineRule="auto"/>
        <w:ind w:left="323"/>
        <w:rPr>
          <w:rFonts w:ascii="宋体" w:hAnsi="宋体" w:eastAsia="宋体" w:cs="宋体"/>
          <w:lang w:eastAsia="zh-CN"/>
        </w:rPr>
      </w:pPr>
      <w:r>
        <w:rPr>
          <w:rFonts w:hint="eastAsia" w:ascii="宋体" w:hAnsi="宋体" w:eastAsia="宋体" w:cs="宋体"/>
          <w:spacing w:val="-12"/>
          <w:lang w:eastAsia="zh-CN"/>
        </w:rPr>
        <w:t>如投标人未提供本表或未在本表填写，视同投标人本项目无上述情况。</w:t>
      </w:r>
    </w:p>
    <w:p w14:paraId="4D59890A">
      <w:pPr>
        <w:spacing w:line="220" w:lineRule="auto"/>
        <w:rPr>
          <w:rFonts w:ascii="宋体" w:hAnsi="宋体" w:eastAsia="宋体" w:cs="宋体"/>
          <w:lang w:eastAsia="zh-CN"/>
        </w:rPr>
        <w:sectPr>
          <w:footerReference r:id="rId67" w:type="default"/>
          <w:pgSz w:w="11907" w:h="16843"/>
          <w:pgMar w:top="1247" w:right="1417" w:bottom="1247" w:left="1417" w:header="0" w:footer="907" w:gutter="0"/>
          <w:cols w:space="0" w:num="1"/>
        </w:sectPr>
      </w:pPr>
    </w:p>
    <w:p w14:paraId="24976579">
      <w:pPr>
        <w:pStyle w:val="5"/>
        <w:spacing w:line="284" w:lineRule="auto"/>
        <w:rPr>
          <w:rFonts w:ascii="宋体" w:hAnsi="宋体" w:eastAsia="宋体" w:cs="宋体"/>
          <w:lang w:eastAsia="zh-CN"/>
        </w:rPr>
      </w:pPr>
    </w:p>
    <w:p w14:paraId="04A7971D">
      <w:pPr>
        <w:pStyle w:val="5"/>
        <w:spacing w:line="285" w:lineRule="auto"/>
        <w:rPr>
          <w:rFonts w:ascii="宋体" w:hAnsi="宋体" w:eastAsia="宋体" w:cs="宋体"/>
          <w:lang w:eastAsia="zh-CN"/>
        </w:rPr>
      </w:pPr>
    </w:p>
    <w:p w14:paraId="057BCD25">
      <w:pPr>
        <w:spacing w:before="78" w:line="220" w:lineRule="auto"/>
        <w:ind w:left="3453"/>
        <w:outlineLvl w:val="1"/>
        <w:rPr>
          <w:rFonts w:ascii="宋体" w:hAnsi="宋体" w:eastAsia="宋体" w:cs="宋体"/>
          <w:sz w:val="24"/>
          <w:szCs w:val="24"/>
          <w:lang w:eastAsia="zh-CN"/>
        </w:rPr>
      </w:pPr>
      <w:bookmarkStart w:id="792" w:name="bookmark218"/>
      <w:bookmarkEnd w:id="792"/>
      <w:bookmarkStart w:id="793" w:name="bookmark219"/>
      <w:bookmarkEnd w:id="793"/>
      <w:r>
        <w:rPr>
          <w:rFonts w:hint="eastAsia" w:ascii="宋体" w:hAnsi="宋体" w:eastAsia="宋体" w:cs="宋体"/>
          <w:b/>
          <w:bCs/>
          <w:spacing w:val="-4"/>
          <w:sz w:val="24"/>
          <w:szCs w:val="24"/>
          <w:lang w:eastAsia="zh-CN"/>
        </w:rPr>
        <w:t>三、其他内容</w:t>
      </w:r>
    </w:p>
    <w:p w14:paraId="2FA6D5C3">
      <w:pPr>
        <w:pStyle w:val="5"/>
        <w:spacing w:line="270" w:lineRule="auto"/>
        <w:rPr>
          <w:rFonts w:ascii="宋体" w:hAnsi="宋体" w:eastAsia="宋体" w:cs="宋体"/>
          <w:lang w:eastAsia="zh-CN"/>
        </w:rPr>
      </w:pPr>
    </w:p>
    <w:p w14:paraId="51B31324">
      <w:pPr>
        <w:pStyle w:val="5"/>
        <w:spacing w:line="271" w:lineRule="auto"/>
        <w:rPr>
          <w:rFonts w:ascii="宋体" w:hAnsi="宋体" w:eastAsia="宋体" w:cs="宋体"/>
          <w:lang w:eastAsia="zh-CN"/>
        </w:rPr>
      </w:pPr>
    </w:p>
    <w:p w14:paraId="4DF84FF4">
      <w:pPr>
        <w:spacing w:before="68" w:line="220" w:lineRule="auto"/>
        <w:ind w:left="802"/>
        <w:rPr>
          <w:rFonts w:ascii="宋体" w:hAnsi="宋体" w:eastAsia="宋体" w:cs="宋体"/>
          <w:lang w:eastAsia="zh-CN"/>
        </w:rPr>
      </w:pPr>
      <w:r>
        <w:rPr>
          <w:rFonts w:hint="eastAsia" w:ascii="宋体" w:hAnsi="宋体" w:eastAsia="宋体" w:cs="宋体"/>
          <w:b/>
          <w:bCs/>
          <w:spacing w:val="-14"/>
          <w:lang w:eastAsia="zh-CN"/>
        </w:rPr>
        <w:t>投标人根据自身情况可以自行增加相关内容，如无，本节可以不附。</w:t>
      </w:r>
    </w:p>
    <w:sectPr>
      <w:footerReference r:id="rId68" w:type="default"/>
      <w:pgSz w:w="11907" w:h="16843"/>
      <w:pgMar w:top="1247" w:right="1417" w:bottom="1247" w:left="1417" w:header="0" w:footer="90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8F0F">
    <w:pPr>
      <w:spacing w:line="174" w:lineRule="auto"/>
      <w:ind w:left="446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4FE0">
    <w:pPr>
      <w:spacing w:line="174" w:lineRule="auto"/>
      <w:ind w:left="442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CB309">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12CB309">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9FAF">
    <w:pPr>
      <w:spacing w:line="174" w:lineRule="auto"/>
      <w:ind w:left="417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5769D">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6E5769D">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74FBE">
    <w:pPr>
      <w:spacing w:line="174" w:lineRule="auto"/>
      <w:ind w:left="412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30F19">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7430F19">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EFBA">
    <w:pPr>
      <w:spacing w:line="174" w:lineRule="auto"/>
      <w:ind w:left="442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79D51">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5F79D51">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988A">
    <w:pPr>
      <w:spacing w:line="174" w:lineRule="auto"/>
      <w:ind w:left="439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B28F9">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6EB28F9">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377CA">
    <w:pPr>
      <w:spacing w:line="174" w:lineRule="auto"/>
      <w:ind w:left="46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87CB7">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5287CB7">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B83B">
    <w:pPr>
      <w:spacing w:line="174" w:lineRule="auto"/>
      <w:ind w:left="46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22212">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522212">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D014">
    <w:pPr>
      <w:spacing w:line="174" w:lineRule="auto"/>
      <w:ind w:left="43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C237">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7AFC237">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05A1">
    <w:pPr>
      <w:spacing w:line="174" w:lineRule="auto"/>
      <w:ind w:left="43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467ED">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D9467ED">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6C323">
    <w:pPr>
      <w:spacing w:line="174" w:lineRule="auto"/>
      <w:ind w:left="429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E3032">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6CE3032">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94D4">
    <w:pPr>
      <w:spacing w:line="174" w:lineRule="auto"/>
      <w:ind w:left="4461"/>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7AA5">
    <w:pPr>
      <w:spacing w:line="174" w:lineRule="auto"/>
      <w:ind w:left="418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E86C5">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41E86C5">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192C">
    <w:pPr>
      <w:spacing w:line="174" w:lineRule="auto"/>
      <w:ind w:left="428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92247">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9492247">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8049">
    <w:pPr>
      <w:spacing w:line="174" w:lineRule="auto"/>
      <w:ind w:left="409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56965">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B056965">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BDC4">
    <w:pPr>
      <w:spacing w:line="174" w:lineRule="auto"/>
      <w:ind w:left="45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B834F">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42DB834F">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DC6A">
    <w:pPr>
      <w:spacing w:line="174" w:lineRule="auto"/>
      <w:ind w:left="409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C2896">
                          <w:pPr>
                            <w:pStyle w:val="7"/>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30C2896">
                    <w:pPr>
                      <w:pStyle w:val="7"/>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D0636">
    <w:pPr>
      <w:spacing w:line="174" w:lineRule="auto"/>
      <w:ind w:left="409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20967">
                          <w:pPr>
                            <w:pStyle w:val="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79920967">
                    <w:pPr>
                      <w:pStyle w:val="7"/>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17EC">
    <w:pPr>
      <w:spacing w:line="174" w:lineRule="auto"/>
      <w:ind w:left="409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2B545">
                          <w:pPr>
                            <w:pStyle w:val="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882B545">
                    <w:pPr>
                      <w:pStyle w:val="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1CFD">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67586">
                          <w:pPr>
                            <w:pStyle w:val="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18267586">
                    <w:pPr>
                      <w:pStyle w:val="7"/>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4DD3">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A74F7">
                          <w:pPr>
                            <w:pStyle w:val="7"/>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F6A74F7">
                    <w:pPr>
                      <w:pStyle w:val="7"/>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A976A">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FACC5">
                          <w:pPr>
                            <w:pStyle w:val="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3B8FACC5">
                    <w:pPr>
                      <w:pStyle w:val="7"/>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8902">
    <w:pPr>
      <w:spacing w:line="174" w:lineRule="auto"/>
      <w:ind w:left="447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3B913">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573B913">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7DC8">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AE606">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22AE606">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D1103">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14325">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49F14325">
                    <w:pPr>
                      <w:pStyle w:val="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6F6E">
    <w:pPr>
      <w:spacing w:line="174" w:lineRule="auto"/>
      <w:ind w:left="39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AB8AC">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70AB8AC">
                    <w:pPr>
                      <w:pStyle w:val="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87DC">
    <w:pPr>
      <w:spacing w:line="174" w:lineRule="auto"/>
      <w:ind w:left="403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CC80C">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76BCC80C">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CB26">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3097C">
                          <w:pPr>
                            <w:pStyle w:val="7"/>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D63097C">
                    <w:pPr>
                      <w:pStyle w:val="7"/>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D32D">
    <w:pPr>
      <w:spacing w:line="174" w:lineRule="auto"/>
      <w:ind w:left="396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919FE">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53E919FE">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8C96">
    <w:pPr>
      <w:spacing w:line="174" w:lineRule="auto"/>
      <w:ind w:left="396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0A200">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5D60A200">
                    <w:pPr>
                      <w:pStyle w:val="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6DCF">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62964">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59F62964">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1A63">
    <w:pPr>
      <w:spacing w:line="174" w:lineRule="auto"/>
      <w:ind w:left="436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BCDBF">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6EFBCDBF">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1C69">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70F46">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74A70F46">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4588">
    <w:pPr>
      <w:spacing w:line="174" w:lineRule="auto"/>
      <w:ind w:left="439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BF16F">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D0BF16F">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96964">
    <w:pPr>
      <w:spacing w:line="174" w:lineRule="auto"/>
      <w:ind w:left="396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FDBE8">
                          <w:pPr>
                            <w:pStyle w:val="7"/>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281FDBE8">
                    <w:pPr>
                      <w:pStyle w:val="7"/>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6D56">
    <w:pPr>
      <w:spacing w:line="174" w:lineRule="auto"/>
      <w:ind w:left="396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B2A64">
                          <w:pPr>
                            <w:pStyle w:val="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53B2A64">
                    <w:pPr>
                      <w:pStyle w:val="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4EE5">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02399">
                          <w:pPr>
                            <w:pStyle w:val="7"/>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75502399">
                    <w:pPr>
                      <w:pStyle w:val="7"/>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AA45">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C0CDF">
                          <w:pPr>
                            <w:pStyle w:val="7"/>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46DC0CDF">
                    <w:pPr>
                      <w:pStyle w:val="7"/>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637A">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E2B97">
                          <w:pPr>
                            <w:pStyle w:val="7"/>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26AE2B97">
                    <w:pPr>
                      <w:pStyle w:val="7"/>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EEE3">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485CE">
                          <w:pPr>
                            <w:pStyle w:val="7"/>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7AE485CE">
                    <w:pPr>
                      <w:pStyle w:val="7"/>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FFA6">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04E9D">
                          <w:pPr>
                            <w:pStyle w:val="7"/>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24904E9D">
                    <w:pPr>
                      <w:pStyle w:val="7"/>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A7E0">
    <w:pPr>
      <w:spacing w:line="174" w:lineRule="auto"/>
      <w:ind w:left="393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D82B6">
                          <w:pPr>
                            <w:pStyle w:val="7"/>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010D82B6">
                    <w:pPr>
                      <w:pStyle w:val="7"/>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5EC1">
    <w:pPr>
      <w:spacing w:line="174" w:lineRule="auto"/>
      <w:ind w:left="40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3C506">
                          <w:pPr>
                            <w:pStyle w:val="7"/>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6773C506">
                    <w:pPr>
                      <w:pStyle w:val="7"/>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E998">
    <w:pPr>
      <w:spacing w:line="174" w:lineRule="auto"/>
      <w:ind w:left="394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F537A">
                          <w:pPr>
                            <w:pStyle w:val="7"/>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367F537A">
                    <w:pPr>
                      <w:pStyle w:val="7"/>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8E67">
    <w:pPr>
      <w:spacing w:line="174" w:lineRule="auto"/>
      <w:ind w:left="421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0029B">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F0029B">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AEB">
    <w:pPr>
      <w:spacing w:line="174" w:lineRule="auto"/>
      <w:ind w:left="40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48532">
                          <w:pPr>
                            <w:pStyle w:val="7"/>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06D48532">
                    <w:pPr>
                      <w:pStyle w:val="7"/>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43B8">
    <w:pPr>
      <w:spacing w:line="174" w:lineRule="auto"/>
      <w:ind w:left="40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7346F">
                          <w:pPr>
                            <w:pStyle w:val="7"/>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4D47346F">
                    <w:pPr>
                      <w:pStyle w:val="7"/>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68AD">
    <w:pPr>
      <w:spacing w:line="174" w:lineRule="auto"/>
      <w:ind w:left="40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E9B8F">
                          <w:pPr>
                            <w:pStyle w:val="7"/>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46BE9B8F">
                    <w:pPr>
                      <w:pStyle w:val="7"/>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C5A1">
    <w:pPr>
      <w:spacing w:line="174" w:lineRule="auto"/>
      <w:ind w:left="456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E3293">
                          <w:pPr>
                            <w:pStyle w:val="7"/>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401E3293">
                    <w:pPr>
                      <w:pStyle w:val="7"/>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9B21">
    <w:pPr>
      <w:spacing w:line="168" w:lineRule="auto"/>
      <w:ind w:left="4058"/>
      <w:rPr>
        <w:rFonts w:ascii="仿宋" w:hAnsi="仿宋" w:eastAsia="仿宋" w:cs="仿宋"/>
        <w:sz w:val="18"/>
        <w:szCs w:val="18"/>
      </w:rPr>
    </w:pPr>
    <w:r>
      <w:rPr>
        <w:sz w:val="18"/>
        <w:lang w:eastAsia="zh-CN"/>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211FA">
                          <w:pPr>
                            <w:pStyle w:val="7"/>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71E211FA">
                    <w:pPr>
                      <w:pStyle w:val="7"/>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10C6">
    <w:pPr>
      <w:spacing w:line="168" w:lineRule="auto"/>
      <w:ind w:left="4058"/>
      <w:rPr>
        <w:rFonts w:ascii="仿宋" w:hAnsi="仿宋" w:eastAsia="仿宋" w:cs="仿宋"/>
        <w:sz w:val="18"/>
        <w:szCs w:val="18"/>
      </w:rPr>
    </w:pPr>
    <w:r>
      <w:rPr>
        <w:sz w:val="18"/>
        <w:lang w:eastAsia="zh-CN"/>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60AC3">
                          <w:pPr>
                            <w:pStyle w:val="7"/>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06F60AC3">
                    <w:pPr>
                      <w:pStyle w:val="7"/>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EB34">
    <w:pPr>
      <w:spacing w:line="168" w:lineRule="auto"/>
      <w:ind w:left="3933"/>
      <w:rPr>
        <w:rFonts w:ascii="仿宋" w:hAnsi="仿宋" w:eastAsia="仿宋" w:cs="仿宋"/>
        <w:sz w:val="18"/>
        <w:szCs w:val="18"/>
      </w:rPr>
    </w:pPr>
    <w:r>
      <w:rPr>
        <w:sz w:val="18"/>
        <w:lang w:eastAsia="zh-CN"/>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B170E">
                          <w:pPr>
                            <w:pStyle w:val="7"/>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651B170E">
                    <w:pPr>
                      <w:pStyle w:val="7"/>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9D46">
    <w:pPr>
      <w:spacing w:line="168" w:lineRule="auto"/>
      <w:ind w:left="3933"/>
      <w:rPr>
        <w:rFonts w:ascii="仿宋" w:hAnsi="仿宋" w:eastAsia="仿宋" w:cs="仿宋"/>
        <w:sz w:val="18"/>
        <w:szCs w:val="18"/>
      </w:rPr>
    </w:pPr>
    <w:r>
      <w:rPr>
        <w:sz w:val="18"/>
        <w:lang w:eastAsia="zh-CN"/>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56900">
                          <w:pPr>
                            <w:pStyle w:val="7"/>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4B356900">
                    <w:pPr>
                      <w:pStyle w:val="7"/>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4C48">
    <w:pPr>
      <w:spacing w:line="168" w:lineRule="auto"/>
      <w:ind w:left="3857"/>
      <w:rPr>
        <w:rFonts w:ascii="仿宋" w:hAnsi="仿宋" w:eastAsia="仿宋" w:cs="仿宋"/>
        <w:sz w:val="18"/>
        <w:szCs w:val="18"/>
      </w:rPr>
    </w:pPr>
    <w:r>
      <w:rPr>
        <w:sz w:val="18"/>
        <w:lang w:eastAsia="zh-CN"/>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03E64">
                          <w:pPr>
                            <w:pStyle w:val="7"/>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5C903E64">
                    <w:pPr>
                      <w:pStyle w:val="7"/>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CC92">
    <w:pPr>
      <w:spacing w:line="168" w:lineRule="auto"/>
      <w:ind w:left="3857"/>
      <w:rPr>
        <w:rFonts w:ascii="仿宋" w:hAnsi="仿宋" w:eastAsia="仿宋" w:cs="仿宋"/>
        <w:sz w:val="18"/>
        <w:szCs w:val="18"/>
      </w:rPr>
    </w:pPr>
    <w:r>
      <w:rPr>
        <w:sz w:val="18"/>
        <w:lang w:eastAsia="zh-CN"/>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DD1A3">
                          <w:pPr>
                            <w:pStyle w:val="7"/>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514DD1A3">
                    <w:pPr>
                      <w:pStyle w:val="7"/>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BCA0">
    <w:pPr>
      <w:spacing w:line="174" w:lineRule="auto"/>
      <w:ind w:left="412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5241">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5D5241">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EB1E">
    <w:pPr>
      <w:spacing w:line="168" w:lineRule="auto"/>
      <w:ind w:left="3857"/>
      <w:rPr>
        <w:rFonts w:ascii="仿宋" w:hAnsi="仿宋" w:eastAsia="仿宋" w:cs="仿宋"/>
        <w:sz w:val="18"/>
        <w:szCs w:val="18"/>
      </w:rPr>
    </w:pPr>
    <w:r>
      <w:rPr>
        <w:sz w:val="18"/>
        <w:lang w:eastAsia="zh-CN"/>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5A108">
                          <w:pPr>
                            <w:pStyle w:val="7"/>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67C5A108">
                    <w:pPr>
                      <w:pStyle w:val="7"/>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576C9">
    <w:pPr>
      <w:spacing w:line="168" w:lineRule="auto"/>
      <w:ind w:left="3932"/>
      <w:rPr>
        <w:rFonts w:ascii="仿宋" w:hAnsi="仿宋" w:eastAsia="仿宋" w:cs="仿宋"/>
        <w:sz w:val="18"/>
        <w:szCs w:val="18"/>
      </w:rPr>
    </w:pPr>
    <w:r>
      <w:rPr>
        <w:sz w:val="18"/>
        <w:lang w:eastAsia="zh-CN"/>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E3308">
                          <w:pPr>
                            <w:pStyle w:val="7"/>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25BE3308">
                    <w:pPr>
                      <w:pStyle w:val="7"/>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D6C1">
    <w:pPr>
      <w:spacing w:line="168" w:lineRule="auto"/>
      <w:ind w:left="3950"/>
      <w:rPr>
        <w:rFonts w:ascii="仿宋" w:hAnsi="仿宋" w:eastAsia="仿宋" w:cs="仿宋"/>
        <w:sz w:val="18"/>
        <w:szCs w:val="18"/>
      </w:rPr>
    </w:pPr>
    <w:r>
      <w:rPr>
        <w:sz w:val="18"/>
        <w:lang w:eastAsia="zh-CN"/>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A5488">
                          <w:pPr>
                            <w:pStyle w:val="7"/>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7E1A5488">
                    <w:pPr>
                      <w:pStyle w:val="7"/>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AF95">
    <w:pPr>
      <w:spacing w:line="168" w:lineRule="auto"/>
      <w:ind w:left="3955"/>
      <w:rPr>
        <w:rFonts w:ascii="仿宋" w:hAnsi="仿宋" w:eastAsia="仿宋" w:cs="仿宋"/>
        <w:sz w:val="18"/>
        <w:szCs w:val="18"/>
      </w:rPr>
    </w:pPr>
    <w:r>
      <w:rPr>
        <w:sz w:val="18"/>
        <w:lang w:eastAsia="zh-CN"/>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3AF2A">
                          <w:pPr>
                            <w:pStyle w:val="7"/>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7893AF2A">
                    <w:pPr>
                      <w:pStyle w:val="7"/>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19126">
    <w:pPr>
      <w:spacing w:line="168" w:lineRule="auto"/>
      <w:ind w:left="3857"/>
      <w:rPr>
        <w:rFonts w:ascii="仿宋" w:hAnsi="仿宋" w:eastAsia="仿宋" w:cs="仿宋"/>
        <w:sz w:val="18"/>
        <w:szCs w:val="18"/>
      </w:rPr>
    </w:pPr>
    <w:r>
      <w:rPr>
        <w:sz w:val="18"/>
        <w:lang w:eastAsia="zh-CN"/>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06C3E">
                          <w:pPr>
                            <w:pStyle w:val="7"/>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72D06C3E">
                    <w:pPr>
                      <w:pStyle w:val="7"/>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E9C6">
    <w:pPr>
      <w:spacing w:line="168" w:lineRule="auto"/>
      <w:ind w:left="3857"/>
      <w:rPr>
        <w:rFonts w:ascii="仿宋" w:hAnsi="仿宋" w:eastAsia="仿宋" w:cs="仿宋"/>
        <w:sz w:val="18"/>
        <w:szCs w:val="18"/>
      </w:rPr>
    </w:pPr>
    <w:r>
      <w:rPr>
        <w:sz w:val="18"/>
        <w:lang w:eastAsia="zh-CN"/>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48507">
                          <w:pPr>
                            <w:pStyle w:val="7"/>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14448507">
                    <w:pPr>
                      <w:pStyle w:val="7"/>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6320">
    <w:pPr>
      <w:spacing w:line="174" w:lineRule="auto"/>
      <w:ind w:left="442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0C3E7">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80C3E7">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842A">
    <w:pPr>
      <w:spacing w:line="174" w:lineRule="auto"/>
      <w:ind w:left="412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D51D6">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CED51D6">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0315">
    <w:pPr>
      <w:spacing w:line="174" w:lineRule="auto"/>
      <w:ind w:left="442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69333">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0369333">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B372">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42AAD"/>
    <w:multiLevelType w:val="singleLevel"/>
    <w:tmpl w:val="08F42A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hmZTlhMmVmNjEzOGFiOTNkZDAyYmY3ZDI1YTYwMWUifQ=="/>
  </w:docVars>
  <w:rsids>
    <w:rsidRoot w:val="008468A6"/>
    <w:rsid w:val="0003789C"/>
    <w:rsid w:val="000803C9"/>
    <w:rsid w:val="000C097D"/>
    <w:rsid w:val="00214C65"/>
    <w:rsid w:val="002545E3"/>
    <w:rsid w:val="00283A1B"/>
    <w:rsid w:val="00326B37"/>
    <w:rsid w:val="00353B6C"/>
    <w:rsid w:val="003A3B33"/>
    <w:rsid w:val="004D6E1E"/>
    <w:rsid w:val="005560CF"/>
    <w:rsid w:val="007504E4"/>
    <w:rsid w:val="007710B5"/>
    <w:rsid w:val="007B20D7"/>
    <w:rsid w:val="008468A6"/>
    <w:rsid w:val="00862394"/>
    <w:rsid w:val="00881363"/>
    <w:rsid w:val="00956DF8"/>
    <w:rsid w:val="00A83655"/>
    <w:rsid w:val="00BB2BFF"/>
    <w:rsid w:val="00C415A1"/>
    <w:rsid w:val="00C65C01"/>
    <w:rsid w:val="00D14666"/>
    <w:rsid w:val="00DA1C90"/>
    <w:rsid w:val="00DD09E7"/>
    <w:rsid w:val="00E25B4B"/>
    <w:rsid w:val="00EC6EE1"/>
    <w:rsid w:val="00EC7A7B"/>
    <w:rsid w:val="00FB271E"/>
    <w:rsid w:val="00FC4446"/>
    <w:rsid w:val="01CF5888"/>
    <w:rsid w:val="04416469"/>
    <w:rsid w:val="04A85B93"/>
    <w:rsid w:val="06AC1E40"/>
    <w:rsid w:val="0C672D85"/>
    <w:rsid w:val="0C845187"/>
    <w:rsid w:val="0CAA0BCF"/>
    <w:rsid w:val="0D552F85"/>
    <w:rsid w:val="13EE1CEA"/>
    <w:rsid w:val="147E7FC0"/>
    <w:rsid w:val="17DC56D4"/>
    <w:rsid w:val="18AF21C4"/>
    <w:rsid w:val="19A01DD5"/>
    <w:rsid w:val="1DD80E6D"/>
    <w:rsid w:val="21630F44"/>
    <w:rsid w:val="26881B2A"/>
    <w:rsid w:val="27FC27CF"/>
    <w:rsid w:val="2B135B76"/>
    <w:rsid w:val="2B680D44"/>
    <w:rsid w:val="2C9C2DAB"/>
    <w:rsid w:val="32CB5E5A"/>
    <w:rsid w:val="345D0CE4"/>
    <w:rsid w:val="35832859"/>
    <w:rsid w:val="35E85A17"/>
    <w:rsid w:val="390D75EB"/>
    <w:rsid w:val="3C315135"/>
    <w:rsid w:val="3C6262ED"/>
    <w:rsid w:val="3DD26315"/>
    <w:rsid w:val="3E81566A"/>
    <w:rsid w:val="4177531E"/>
    <w:rsid w:val="45E814B5"/>
    <w:rsid w:val="48793AA9"/>
    <w:rsid w:val="4A4143B0"/>
    <w:rsid w:val="4A4638A0"/>
    <w:rsid w:val="4CC7351A"/>
    <w:rsid w:val="4D7F3F53"/>
    <w:rsid w:val="50125DA6"/>
    <w:rsid w:val="503D4EC5"/>
    <w:rsid w:val="508235C0"/>
    <w:rsid w:val="51D518BA"/>
    <w:rsid w:val="53836B75"/>
    <w:rsid w:val="54214187"/>
    <w:rsid w:val="543E035A"/>
    <w:rsid w:val="54681615"/>
    <w:rsid w:val="58985ADD"/>
    <w:rsid w:val="593928F1"/>
    <w:rsid w:val="5BF37770"/>
    <w:rsid w:val="5ED608FC"/>
    <w:rsid w:val="620719CC"/>
    <w:rsid w:val="6F7601B2"/>
    <w:rsid w:val="71D84CE0"/>
    <w:rsid w:val="734E4B2E"/>
    <w:rsid w:val="73ED026B"/>
    <w:rsid w:val="749318F1"/>
    <w:rsid w:val="791A747F"/>
    <w:rsid w:val="7A5D4A22"/>
    <w:rsid w:val="7A9B4AFD"/>
    <w:rsid w:val="7B1E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firstLine="210" w:firstLineChars="0"/>
    </w:pPr>
    <w:rPr>
      <w:rFonts w:ascii="Times New Roman" w:hAnsi="Times New Roman" w:eastAsia="宋体" w:cs="Times New Roman"/>
      <w:sz w:val="21"/>
      <w:szCs w:val="20"/>
    </w:rPr>
  </w:style>
  <w:style w:type="paragraph" w:styleId="3">
    <w:name w:val="Body Text Indent"/>
    <w:basedOn w:val="1"/>
    <w:qFormat/>
    <w:uiPriority w:val="0"/>
    <w:pPr>
      <w:ind w:firstLine="560" w:firstLineChars="200"/>
    </w:pPr>
    <w:rPr>
      <w:rFonts w:ascii="宋体" w:hAnsi="宋体"/>
      <w:bCs/>
      <w:sz w:val="28"/>
      <w:szCs w:val="32"/>
    </w:rPr>
  </w:style>
  <w:style w:type="paragraph" w:styleId="4">
    <w:name w:val="annotation text"/>
    <w:basedOn w:val="1"/>
    <w:link w:val="18"/>
    <w:qFormat/>
    <w:uiPriority w:val="0"/>
  </w:style>
  <w:style w:type="paragraph" w:styleId="5">
    <w:name w:val="Body Text"/>
    <w:basedOn w:val="1"/>
    <w:semiHidden/>
    <w:qFormat/>
    <w:uiPriority w:val="0"/>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pPr>
    <w:rPr>
      <w:sz w:val="18"/>
      <w:szCs w:val="18"/>
    </w:rPr>
  </w:style>
  <w:style w:type="paragraph" w:styleId="8">
    <w:name w:val="header"/>
    <w:basedOn w:val="1"/>
    <w:qFormat/>
    <w:uiPriority w:val="0"/>
    <w:pPr>
      <w:pBdr>
        <w:bottom w:val="single" w:color="auto" w:sz="6" w:space="1"/>
      </w:pBdr>
      <w:tabs>
        <w:tab w:val="center" w:pos="4153"/>
        <w:tab w:val="right" w:pos="8306"/>
      </w:tabs>
      <w:jc w:val="center"/>
    </w:pPr>
    <w:rPr>
      <w:spacing w:val="-20"/>
      <w:sz w:val="18"/>
      <w:szCs w:val="18"/>
    </w:rPr>
  </w:style>
  <w:style w:type="paragraph" w:styleId="9">
    <w:name w:val="annotation subject"/>
    <w:basedOn w:val="4"/>
    <w:next w:val="4"/>
    <w:link w:val="19"/>
    <w:qFormat/>
    <w:uiPriority w:val="0"/>
    <w:rPr>
      <w:b/>
      <w:bCs/>
    </w:rPr>
  </w:style>
  <w:style w:type="character" w:styleId="12">
    <w:name w:val="page number"/>
    <w:qFormat/>
    <w:uiPriority w:val="0"/>
  </w:style>
  <w:style w:type="character" w:styleId="13">
    <w:name w:val="annotation reference"/>
    <w:basedOn w:val="11"/>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rPr>
  </w:style>
  <w:style w:type="paragraph" w:customStyle="1" w:styleId="16">
    <w:name w:val="WPSOffice手动目录 1"/>
    <w:qFormat/>
    <w:uiPriority w:val="0"/>
    <w:rPr>
      <w:rFonts w:ascii="Times New Roman" w:hAnsi="Times New Roman" w:eastAsia="宋体" w:cs="Times New Roman"/>
      <w:lang w:val="en-US" w:eastAsia="zh-CN" w:bidi="ar-SA"/>
    </w:rPr>
  </w:style>
  <w:style w:type="character" w:customStyle="1" w:styleId="17">
    <w:name w:val="批注框文本 字符"/>
    <w:basedOn w:val="11"/>
    <w:link w:val="6"/>
    <w:qFormat/>
    <w:uiPriority w:val="0"/>
    <w:rPr>
      <w:rFonts w:ascii="Arial" w:hAnsi="Arial" w:eastAsia="Arial" w:cs="Arial"/>
      <w:snapToGrid w:val="0"/>
      <w:color w:val="000000"/>
      <w:sz w:val="18"/>
      <w:szCs w:val="18"/>
      <w:lang w:eastAsia="en-US"/>
    </w:rPr>
  </w:style>
  <w:style w:type="character" w:customStyle="1" w:styleId="18">
    <w:name w:val="批注文字 字符"/>
    <w:basedOn w:val="11"/>
    <w:link w:val="4"/>
    <w:qFormat/>
    <w:uiPriority w:val="0"/>
    <w:rPr>
      <w:rFonts w:ascii="Arial" w:hAnsi="Arial" w:eastAsia="Arial" w:cs="Arial"/>
      <w:snapToGrid w:val="0"/>
      <w:color w:val="000000"/>
      <w:sz w:val="21"/>
      <w:szCs w:val="21"/>
      <w:lang w:eastAsia="en-US"/>
    </w:rPr>
  </w:style>
  <w:style w:type="character" w:customStyle="1" w:styleId="19">
    <w:name w:val="批注主题 字符"/>
    <w:basedOn w:val="18"/>
    <w:link w:val="9"/>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1.png"/><Relationship Id="rId7" Type="http://schemas.openxmlformats.org/officeDocument/2006/relationships/footer" Target="footer5.xml"/><Relationship Id="rId69" Type="http://schemas.openxmlformats.org/officeDocument/2006/relationships/theme" Target="theme/theme1.xml"/><Relationship Id="rId68" Type="http://schemas.openxmlformats.org/officeDocument/2006/relationships/footer" Target="footer65.xml"/><Relationship Id="rId67" Type="http://schemas.openxmlformats.org/officeDocument/2006/relationships/footer" Target="footer64.xml"/><Relationship Id="rId66" Type="http://schemas.openxmlformats.org/officeDocument/2006/relationships/footer" Target="footer63.xml"/><Relationship Id="rId65" Type="http://schemas.openxmlformats.org/officeDocument/2006/relationships/footer" Target="footer62.xml"/><Relationship Id="rId64" Type="http://schemas.openxmlformats.org/officeDocument/2006/relationships/footer" Target="footer61.xml"/><Relationship Id="rId63" Type="http://schemas.openxmlformats.org/officeDocument/2006/relationships/footer" Target="footer60.xml"/><Relationship Id="rId62" Type="http://schemas.openxmlformats.org/officeDocument/2006/relationships/footer" Target="footer59.xml"/><Relationship Id="rId61" Type="http://schemas.openxmlformats.org/officeDocument/2006/relationships/footer" Target="footer58.xml"/><Relationship Id="rId60" Type="http://schemas.openxmlformats.org/officeDocument/2006/relationships/footer" Target="footer57.xml"/><Relationship Id="rId6" Type="http://schemas.openxmlformats.org/officeDocument/2006/relationships/footer" Target="footer4.xml"/><Relationship Id="rId59" Type="http://schemas.openxmlformats.org/officeDocument/2006/relationships/footer" Target="footer56.xml"/><Relationship Id="rId58" Type="http://schemas.openxmlformats.org/officeDocument/2006/relationships/footer" Target="footer55.xml"/><Relationship Id="rId57" Type="http://schemas.openxmlformats.org/officeDocument/2006/relationships/footer" Target="footer54.xml"/><Relationship Id="rId56" Type="http://schemas.openxmlformats.org/officeDocument/2006/relationships/footer" Target="footer53.xml"/><Relationship Id="rId55" Type="http://schemas.openxmlformats.org/officeDocument/2006/relationships/footer" Target="footer52.xml"/><Relationship Id="rId54" Type="http://schemas.openxmlformats.org/officeDocument/2006/relationships/footer" Target="footer51.xml"/><Relationship Id="rId53" Type="http://schemas.openxmlformats.org/officeDocument/2006/relationships/footer" Target="footer50.xml"/><Relationship Id="rId52" Type="http://schemas.openxmlformats.org/officeDocument/2006/relationships/footer" Target="footer49.xml"/><Relationship Id="rId51" Type="http://schemas.openxmlformats.org/officeDocument/2006/relationships/footer" Target="footer48.xml"/><Relationship Id="rId50" Type="http://schemas.openxmlformats.org/officeDocument/2006/relationships/footer" Target="footer47.xml"/><Relationship Id="rId5" Type="http://schemas.openxmlformats.org/officeDocument/2006/relationships/footer" Target="footer3.xml"/><Relationship Id="rId49" Type="http://schemas.openxmlformats.org/officeDocument/2006/relationships/footer" Target="footer46.xml"/><Relationship Id="rId48" Type="http://schemas.openxmlformats.org/officeDocument/2006/relationships/footer" Target="footer45.xml"/><Relationship Id="rId47" Type="http://schemas.openxmlformats.org/officeDocument/2006/relationships/footer" Target="footer44.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2.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header" Target="header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10831</Words>
  <Characters>11597</Characters>
  <Lines>598</Lines>
  <Paragraphs>168</Paragraphs>
  <TotalTime>21</TotalTime>
  <ScaleCrop>false</ScaleCrop>
  <LinksUpToDate>false</LinksUpToDate>
  <CharactersWithSpaces>12417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2024-10-11T08:22:00Z</dcterms:created>
  <dc:creator>User</dc:creator>
  <cp:lastModifiedBy>风云</cp:lastModifiedBy>
  <cp:lastPrinted>2024-12-04T01:55:00Z</cp:lastPrinted>
  <dcterms:modified xsi:type="dcterms:W3CDTF">2024-12-13T08:01:34Z</dcterms:modified>
  <dc:title>第二章  投标人须知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2024-10-25T10:52:02Z</vt:filetime>
  </property>
  <property fmtid="{D5CDD505-2E9C-101B-9397-08002B2CF9AE}" pid="4" name="KSOProductBuildVer">
    <vt:lpwstr>2052-12.1.0.19302</vt:lpwstr>
  </property>
  <property fmtid="{D5CDD505-2E9C-101B-9397-08002B2CF9AE}" pid="5" name="ICV">
    <vt:lpwstr>A6381785A24F48F390CA3993A31ED01F_13</vt:lpwstr>
  </property>
</Properties>
</file>