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746"/>
        <w:gridCol w:w="1551"/>
        <w:gridCol w:w="10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spacing w:val="0"/>
                <w:kern w:val="2"/>
                <w:sz w:val="18"/>
                <w:szCs w:val="18"/>
              </w:rPr>
            </w:pPr>
            <w:r>
              <w:rPr>
                <w:rFonts w:hint="eastAsia" w:ascii="宋体" w:hAnsi="宋体" w:eastAsia="宋体" w:cs="Times New Roman"/>
                <w:b/>
                <w:spacing w:val="0"/>
                <w:kern w:val="2"/>
                <w:sz w:val="18"/>
                <w:szCs w:val="18"/>
              </w:rPr>
              <w:t>审查类别</w:t>
            </w:r>
          </w:p>
        </w:tc>
        <w:tc>
          <w:tcPr>
            <w:tcW w:w="263" w:type="pc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spacing w:val="0"/>
                <w:kern w:val="2"/>
                <w:sz w:val="18"/>
                <w:szCs w:val="18"/>
              </w:rPr>
            </w:pPr>
            <w:r>
              <w:rPr>
                <w:rFonts w:hint="eastAsia" w:ascii="宋体" w:hAnsi="宋体" w:eastAsia="宋体" w:cs="Times New Roman"/>
                <w:b/>
                <w:spacing w:val="0"/>
                <w:kern w:val="2"/>
                <w:sz w:val="18"/>
                <w:szCs w:val="18"/>
              </w:rPr>
              <w:t>序号</w:t>
            </w:r>
          </w:p>
        </w:tc>
        <w:tc>
          <w:tcPr>
            <w:tcW w:w="547" w:type="pc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spacing w:val="0"/>
                <w:kern w:val="2"/>
                <w:sz w:val="18"/>
                <w:szCs w:val="18"/>
              </w:rPr>
            </w:pPr>
            <w:r>
              <w:rPr>
                <w:rFonts w:hint="eastAsia" w:ascii="宋体" w:hAnsi="宋体" w:eastAsia="宋体" w:cs="Times New Roman"/>
                <w:b/>
                <w:spacing w:val="0"/>
                <w:kern w:val="2"/>
                <w:sz w:val="18"/>
                <w:szCs w:val="18"/>
              </w:rPr>
              <w:t>审查项目</w:t>
            </w:r>
          </w:p>
        </w:tc>
        <w:tc>
          <w:tcPr>
            <w:tcW w:w="3801" w:type="pct"/>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spacing w:val="0"/>
                <w:kern w:val="2"/>
                <w:sz w:val="18"/>
                <w:szCs w:val="18"/>
              </w:rPr>
            </w:pPr>
            <w:r>
              <w:rPr>
                <w:rFonts w:hint="eastAsia" w:ascii="宋体" w:hAnsi="宋体" w:eastAsia="宋体" w:cs="Times New Roman"/>
                <w:b/>
                <w:spacing w:val="0"/>
                <w:kern w:val="2"/>
                <w:sz w:val="18"/>
                <w:szCs w:val="18"/>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388" w:type="pct"/>
            <w:vMerge w:val="restar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资格审查</w:t>
            </w:r>
          </w:p>
        </w:tc>
        <w:tc>
          <w:tcPr>
            <w:tcW w:w="263"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1</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w:t>
            </w:r>
            <w:r>
              <w:rPr>
                <w:rFonts w:hint="eastAsia" w:ascii="宋体" w:hAnsi="宋体" w:eastAsia="宋体" w:cs="Times New Roman"/>
                <w:spacing w:val="0"/>
                <w:kern w:val="2"/>
                <w:sz w:val="16"/>
                <w:szCs w:val="16"/>
                <w:lang w:val="en-US" w:eastAsia="zh-CN"/>
              </w:rPr>
              <w:t>投标</w:t>
            </w:r>
            <w:r>
              <w:rPr>
                <w:rFonts w:hint="eastAsia" w:ascii="宋体" w:hAnsi="宋体" w:eastAsia="宋体" w:cs="Times New Roman"/>
                <w:spacing w:val="0"/>
                <w:kern w:val="2"/>
                <w:sz w:val="16"/>
                <w:szCs w:val="16"/>
              </w:rPr>
              <w:t>人</w:t>
            </w:r>
          </w:p>
        </w:tc>
        <w:tc>
          <w:tcPr>
            <w:tcW w:w="3801"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kern w:val="2"/>
                <w:sz w:val="16"/>
                <w:szCs w:val="16"/>
                <w:lang w:val="en-US" w:eastAsia="zh-CN" w:bidi="ar-SA"/>
              </w:rPr>
              <w:t>投标</w:t>
            </w:r>
            <w:r>
              <w:rPr>
                <w:rFonts w:hint="eastAsia" w:ascii="宋体" w:hAnsi="宋体" w:eastAsia="宋体" w:cs="Times New Roman"/>
                <w:spacing w:val="0"/>
                <w:kern w:val="2"/>
                <w:sz w:val="16"/>
                <w:szCs w:val="16"/>
              </w:rPr>
              <w:t>人须是中华人民共和国境内具有独立承担民事责任能力的法人，或具备国家认可经营资格的其他组织。</w:t>
            </w:r>
          </w:p>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1）</w:t>
            </w:r>
            <w:r>
              <w:rPr>
                <w:rFonts w:hint="eastAsia" w:ascii="宋体" w:hAnsi="宋体" w:eastAsia="宋体" w:cs="Times New Roman"/>
                <w:kern w:val="2"/>
                <w:sz w:val="16"/>
                <w:szCs w:val="16"/>
                <w:lang w:val="en-US" w:eastAsia="zh-CN" w:bidi="ar-SA"/>
              </w:rPr>
              <w:t>投标</w:t>
            </w:r>
            <w:r>
              <w:rPr>
                <w:rFonts w:hint="eastAsia" w:ascii="宋体" w:hAnsi="宋体" w:eastAsia="宋体" w:cs="Times New Roman"/>
                <w:spacing w:val="0"/>
                <w:kern w:val="2"/>
                <w:sz w:val="16"/>
                <w:szCs w:val="16"/>
              </w:rPr>
              <w:t>人应为中华人民共和国境内注册的独立法人单位，具有合法有效的企业法人营业执照、税务登记证及组织机构代码证或证照合一的营业执照；</w:t>
            </w:r>
          </w:p>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2）</w:t>
            </w:r>
            <w:r>
              <w:rPr>
                <w:rFonts w:hint="eastAsia" w:ascii="宋体" w:hAnsi="宋体" w:eastAsia="宋体" w:cs="Times New Roman"/>
                <w:kern w:val="2"/>
                <w:sz w:val="16"/>
                <w:szCs w:val="16"/>
                <w:lang w:val="en-US" w:eastAsia="zh-CN" w:bidi="ar-SA"/>
              </w:rPr>
              <w:t>投标</w:t>
            </w:r>
            <w:r>
              <w:rPr>
                <w:rFonts w:hint="eastAsia" w:ascii="宋体" w:hAnsi="宋体" w:eastAsia="宋体" w:cs="Times New Roman"/>
                <w:spacing w:val="0"/>
                <w:kern w:val="2"/>
                <w:sz w:val="16"/>
                <w:szCs w:val="16"/>
              </w:rPr>
              <w:t>人为分公司的，应具有合法有效的营业执照、税务登记证及组织机构代码证或证照合一的营业执照和母公司合法授权书。总公司与分支机构只可一家参与</w:t>
            </w:r>
            <w:r>
              <w:rPr>
                <w:rFonts w:hint="eastAsia" w:ascii="宋体" w:hAnsi="宋体" w:eastAsia="宋体" w:cs="Times New Roman"/>
                <w:kern w:val="2"/>
                <w:sz w:val="16"/>
                <w:szCs w:val="16"/>
                <w:lang w:val="en-US" w:eastAsia="zh-CN" w:bidi="ar-SA"/>
              </w:rPr>
              <w:t>投标</w:t>
            </w:r>
            <w:r>
              <w:rPr>
                <w:rFonts w:hint="eastAsia" w:ascii="宋体" w:hAnsi="宋体" w:eastAsia="宋体" w:cs="Times New Roman"/>
                <w:spacing w:val="0"/>
                <w:kern w:val="2"/>
                <w:sz w:val="16"/>
                <w:szCs w:val="16"/>
              </w:rPr>
              <w:t>，同时参与</w:t>
            </w:r>
            <w:r>
              <w:rPr>
                <w:rFonts w:hint="eastAsia" w:ascii="宋体" w:hAnsi="宋体" w:eastAsia="宋体" w:cs="Times New Roman"/>
                <w:kern w:val="2"/>
                <w:sz w:val="16"/>
                <w:szCs w:val="16"/>
                <w:lang w:val="en-US" w:eastAsia="zh-CN" w:bidi="ar-SA"/>
              </w:rPr>
              <w:t>投标</w:t>
            </w:r>
            <w:r>
              <w:rPr>
                <w:rFonts w:hint="eastAsia" w:ascii="宋体" w:hAnsi="宋体" w:eastAsia="宋体" w:cs="Times New Roman"/>
                <w:spacing w:val="0"/>
                <w:kern w:val="2"/>
                <w:sz w:val="16"/>
                <w:szCs w:val="16"/>
              </w:rPr>
              <w:t>视为</w:t>
            </w:r>
            <w:r>
              <w:rPr>
                <w:rFonts w:hint="eastAsia" w:ascii="宋体" w:hAnsi="宋体" w:eastAsia="宋体" w:cs="Times New Roman"/>
                <w:kern w:val="2"/>
                <w:sz w:val="16"/>
                <w:szCs w:val="16"/>
                <w:lang w:val="en-US" w:eastAsia="zh-CN" w:bidi="ar-SA"/>
              </w:rPr>
              <w:t>投标</w:t>
            </w:r>
            <w:r>
              <w:rPr>
                <w:rFonts w:hint="eastAsia" w:ascii="宋体" w:hAnsi="宋体" w:eastAsia="宋体" w:cs="Times New Roman"/>
                <w:spacing w:val="0"/>
                <w:kern w:val="2"/>
                <w:sz w:val="16"/>
                <w:szCs w:val="16"/>
              </w:rPr>
              <w:t>无效；</w:t>
            </w:r>
          </w:p>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3）</w:t>
            </w:r>
            <w:r>
              <w:rPr>
                <w:rFonts w:hint="eastAsia" w:ascii="宋体" w:hAnsi="宋体" w:eastAsia="宋体" w:cs="Times New Roman"/>
                <w:kern w:val="2"/>
                <w:sz w:val="16"/>
                <w:szCs w:val="16"/>
                <w:lang w:val="en-US" w:eastAsia="zh-CN" w:bidi="ar-SA"/>
              </w:rPr>
              <w:t>投标</w:t>
            </w:r>
            <w:r>
              <w:rPr>
                <w:rFonts w:hint="eastAsia" w:ascii="宋体" w:hAnsi="宋体" w:eastAsia="宋体" w:cs="Times New Roman"/>
                <w:spacing w:val="0"/>
                <w:kern w:val="2"/>
                <w:sz w:val="16"/>
                <w:szCs w:val="16"/>
              </w:rPr>
              <w:t>人为事业单位的，</w:t>
            </w:r>
            <w:r>
              <w:rPr>
                <w:rFonts w:hint="eastAsia" w:ascii="宋体" w:hAnsi="宋体" w:eastAsia="宋体" w:cs="Times New Roman"/>
                <w:kern w:val="2"/>
                <w:sz w:val="16"/>
                <w:szCs w:val="16"/>
                <w:lang w:val="en-US" w:eastAsia="zh-CN" w:bidi="ar-SA"/>
              </w:rPr>
              <w:t>投标</w:t>
            </w:r>
            <w:r>
              <w:rPr>
                <w:rFonts w:hint="eastAsia" w:ascii="宋体" w:hAnsi="宋体" w:eastAsia="宋体" w:cs="Times New Roman"/>
                <w:spacing w:val="0"/>
                <w:kern w:val="2"/>
                <w:sz w:val="16"/>
                <w:szCs w:val="16"/>
              </w:rPr>
              <w:t>人应经全国各级事业单位登记管理机关核准登记或者备案，具有合法有效的事业单位法人证书。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2</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★营业执照</w:t>
            </w:r>
          </w:p>
        </w:tc>
        <w:tc>
          <w:tcPr>
            <w:tcW w:w="3801"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营业执照与开户许可证及</w:t>
            </w:r>
            <w:r>
              <w:rPr>
                <w:rFonts w:hint="eastAsia" w:ascii="宋体" w:hAnsi="宋体" w:eastAsia="宋体" w:cs="Times New Roman"/>
                <w:kern w:val="2"/>
                <w:sz w:val="16"/>
                <w:szCs w:val="16"/>
                <w:lang w:val="en-US" w:eastAsia="zh-CN" w:bidi="ar-SA"/>
              </w:rPr>
              <w:t>投标</w:t>
            </w:r>
            <w:r>
              <w:rPr>
                <w:rFonts w:hint="eastAsia" w:ascii="宋体" w:hAnsi="宋体" w:eastAsia="宋体" w:cs="Times New Roman"/>
                <w:spacing w:val="0"/>
                <w:kern w:val="2"/>
                <w:sz w:val="16"/>
                <w:szCs w:val="16"/>
              </w:rPr>
              <w:t>人名称一致。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lang w:val="en-US" w:eastAsia="zh-CN"/>
              </w:rPr>
            </w:pPr>
            <w:r>
              <w:rPr>
                <w:rFonts w:hint="eastAsia" w:ascii="宋体" w:hAnsi="宋体" w:eastAsia="宋体" w:cs="Times New Roman"/>
                <w:spacing w:val="0"/>
                <w:kern w:val="2"/>
                <w:sz w:val="16"/>
                <w:szCs w:val="16"/>
                <w:lang w:val="en-US" w:eastAsia="zh-CN"/>
              </w:rPr>
              <w:t>3</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财务审计报告</w:t>
            </w:r>
          </w:p>
        </w:tc>
        <w:tc>
          <w:tcPr>
            <w:tcW w:w="3801"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提供近三年</w:t>
            </w:r>
            <w:r>
              <w:rPr>
                <w:rFonts w:hint="eastAsia" w:ascii="宋体" w:hAnsi="宋体" w:eastAsia="宋体" w:cs="Times New Roman"/>
                <w:spacing w:val="0"/>
                <w:kern w:val="2"/>
                <w:sz w:val="16"/>
                <w:szCs w:val="16"/>
                <w:lang w:eastAsia="zh-CN"/>
              </w:rPr>
              <w:t>（</w:t>
            </w:r>
            <w:r>
              <w:rPr>
                <w:rFonts w:hint="eastAsia" w:ascii="宋体" w:hAnsi="宋体" w:eastAsia="宋体" w:cs="Times New Roman"/>
                <w:spacing w:val="0"/>
                <w:kern w:val="2"/>
                <w:sz w:val="16"/>
                <w:szCs w:val="16"/>
                <w:lang w:val="en-US" w:eastAsia="zh-CN"/>
              </w:rPr>
              <w:t>2022年、2023年、2024年</w:t>
            </w:r>
            <w:r>
              <w:rPr>
                <w:rFonts w:hint="eastAsia" w:ascii="宋体" w:hAnsi="宋体" w:eastAsia="宋体" w:cs="Times New Roman"/>
                <w:spacing w:val="0"/>
                <w:kern w:val="2"/>
                <w:sz w:val="16"/>
                <w:szCs w:val="16"/>
                <w:lang w:eastAsia="zh-CN"/>
              </w:rPr>
              <w:t>）</w:t>
            </w:r>
            <w:r>
              <w:rPr>
                <w:rFonts w:hint="eastAsia" w:ascii="宋体" w:hAnsi="宋体" w:eastAsia="宋体" w:cs="Times New Roman"/>
                <w:spacing w:val="0"/>
                <w:kern w:val="2"/>
                <w:sz w:val="16"/>
                <w:szCs w:val="16"/>
              </w:rPr>
              <w:t>经会计师事务所审计过的年度财务报告，包括资产负债表、现金流量表、利润表。无资不抵债状况。</w:t>
            </w:r>
            <w:r>
              <w:rPr>
                <w:rFonts w:hint="eastAsia" w:ascii="宋体" w:hAnsi="宋体" w:eastAsia="宋体" w:cs="Times New Roman"/>
                <w:kern w:val="2"/>
                <w:sz w:val="16"/>
                <w:szCs w:val="16"/>
                <w:lang w:val="en-US" w:eastAsia="zh-CN" w:bidi="ar-SA"/>
              </w:rPr>
              <w:t>投标</w:t>
            </w:r>
            <w:r>
              <w:rPr>
                <w:rFonts w:hint="eastAsia" w:ascii="宋体" w:hAnsi="宋体" w:eastAsia="宋体" w:cs="Times New Roman"/>
                <w:spacing w:val="0"/>
                <w:kern w:val="2"/>
                <w:sz w:val="16"/>
                <w:szCs w:val="16"/>
              </w:rPr>
              <w:t>人的成立时间少于规定年份的，应提供成立以来的财务报告。投标人为分公司的，应提供上级法人单位的经会计师事务所或审计机构审计的上述年度财务会计报表。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lang w:eastAsia="zh-CN"/>
              </w:rPr>
            </w:pPr>
            <w:r>
              <w:rPr>
                <w:rFonts w:hint="eastAsia" w:ascii="宋体" w:hAnsi="宋体" w:eastAsia="宋体" w:cs="Times New Roman"/>
                <w:spacing w:val="0"/>
                <w:kern w:val="2"/>
                <w:sz w:val="16"/>
                <w:szCs w:val="16"/>
                <w:lang w:val="en-US" w:eastAsia="zh-CN"/>
              </w:rPr>
              <w:t>4</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r>
              <w:rPr>
                <w:rFonts w:hint="eastAsia" w:ascii="宋体" w:hAnsi="宋体" w:eastAsia="宋体" w:cs="Times New Roman"/>
                <w:spacing w:val="0"/>
                <w:kern w:val="2"/>
                <w:sz w:val="16"/>
                <w:szCs w:val="16"/>
              </w:rPr>
              <w:t>★信誉要求</w:t>
            </w:r>
          </w:p>
        </w:tc>
        <w:tc>
          <w:tcPr>
            <w:tcW w:w="3801" w:type="pct"/>
            <w:vAlign w:val="center"/>
          </w:tcPr>
          <w:p>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 xml:space="preserve">（1）投标人不得被各级法院中列入失信被执行人名单； </w:t>
            </w:r>
          </w:p>
          <w:p>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2）投标人自2022年1月1日（提示：由投标截止日上推3年）起至投标截止时间止，投标人或其法定代表人、拟委任的项目负责人无行贿犯罪行为的。为便于招标人复核，投标人应自行到中国裁判文书网；（http://wenshu.court.gov.cn）查询本单位及其法定代表人、拟委任的项目负责人的行贿犯罪信息，确认没有行贿犯罪的页面截图打印出来，写明“经查我单位及法定代表人、项目负责人在截至本次投标时无行贿犯罪记录”加盖其公司公章提供给招标人；</w:t>
            </w:r>
          </w:p>
          <w:p>
            <w:pPr>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Times New Roman"/>
                <w:kern w:val="2"/>
                <w:sz w:val="16"/>
                <w:szCs w:val="16"/>
                <w:lang w:val="en-US" w:eastAsia="zh-CN" w:bidi="ar-SA"/>
              </w:rPr>
            </w:pPr>
            <w:r>
              <w:rPr>
                <w:rFonts w:hint="eastAsia" w:ascii="宋体" w:hAnsi="宋体" w:eastAsia="宋体" w:cs="Times New Roman"/>
                <w:kern w:val="2"/>
                <w:sz w:val="16"/>
                <w:szCs w:val="16"/>
                <w:lang w:val="en-US" w:eastAsia="zh-CN" w:bidi="ar-SA"/>
              </w:rPr>
              <w:t>（3投标人承诺：中国海油在职员工（不含正式派出的）未有在投标人单位担任股东、法人代表、董事、监事和其他任职人员的情形。 注：（上述带网站网址的信誉要求条款，投标人请自行查询，将查询结果加盖公章后放入投标文件）。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default" w:ascii="宋体" w:hAnsi="宋体" w:eastAsia="宋体" w:cs="Times New Roman"/>
                <w:spacing w:val="0"/>
                <w:kern w:val="2"/>
                <w:sz w:val="16"/>
                <w:szCs w:val="16"/>
                <w:lang w:val="en-US" w:eastAsia="zh-CN"/>
              </w:rPr>
            </w:pPr>
            <w:r>
              <w:rPr>
                <w:rFonts w:hint="eastAsia" w:ascii="宋体" w:hAnsi="宋体" w:eastAsia="宋体" w:cs="Times New Roman"/>
                <w:spacing w:val="0"/>
                <w:kern w:val="2"/>
                <w:sz w:val="16"/>
                <w:szCs w:val="16"/>
                <w:lang w:val="en-US" w:eastAsia="zh-CN"/>
              </w:rPr>
              <w:t>5</w:t>
            </w:r>
          </w:p>
        </w:tc>
        <w:tc>
          <w:tcPr>
            <w:tcW w:w="547" w:type="pct"/>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stheme="minorEastAsia"/>
                <w:i w:val="0"/>
                <w:iCs w:val="0"/>
                <w:color w:val="000000"/>
                <w:sz w:val="16"/>
                <w:szCs w:val="16"/>
                <w:lang w:val="en-US" w:eastAsia="zh-CN"/>
              </w:rPr>
            </w:pPr>
            <w:r>
              <w:rPr>
                <w:rFonts w:hint="eastAsia" w:asciiTheme="minorEastAsia" w:hAnsiTheme="minorEastAsia" w:eastAsiaTheme="minorEastAsia" w:cstheme="minorEastAsia"/>
                <w:i w:val="0"/>
                <w:iCs w:val="0"/>
                <w:color w:val="000000"/>
                <w:sz w:val="16"/>
                <w:szCs w:val="16"/>
                <w:lang w:eastAsia="zh-CN"/>
              </w:rPr>
              <w:t>★投标人属性</w:t>
            </w:r>
            <w:r>
              <w:rPr>
                <w:rFonts w:hint="eastAsia" w:asciiTheme="minorEastAsia" w:hAnsiTheme="minorEastAsia" w:cstheme="minorEastAsia"/>
                <w:i w:val="0"/>
                <w:iCs w:val="0"/>
                <w:color w:val="000000"/>
                <w:sz w:val="16"/>
                <w:szCs w:val="16"/>
                <w:lang w:val="en-US" w:eastAsia="zh-CN"/>
              </w:rPr>
              <w:t>要求</w:t>
            </w:r>
          </w:p>
        </w:tc>
        <w:tc>
          <w:tcPr>
            <w:tcW w:w="3801" w:type="pct"/>
            <w:vAlign w:val="center"/>
          </w:tcPr>
          <w:p>
            <w:pPr>
              <w:keepNext w:val="0"/>
              <w:keepLines w:val="0"/>
              <w:numPr>
                <w:ilvl w:val="0"/>
                <w:numId w:val="0"/>
              </w:numPr>
              <w:suppressLineNumbers w:val="0"/>
              <w:spacing w:before="0" w:beforeAutospacing="0" w:after="0" w:afterAutospacing="0"/>
              <w:ind w:left="0" w:right="0" w:rightChars="0"/>
              <w:jc w:val="left"/>
              <w:rPr>
                <w:rFonts w:hint="eastAsia" w:ascii="宋体" w:hAnsi="宋体" w:eastAsia="宋体" w:cs="Times New Roman"/>
                <w:kern w:val="2"/>
                <w:sz w:val="16"/>
                <w:szCs w:val="16"/>
                <w:highlight w:val="none"/>
                <w:lang w:val="en-US" w:eastAsia="zh-CN" w:bidi="ar-SA"/>
              </w:rPr>
            </w:pPr>
            <w:r>
              <w:rPr>
                <w:rFonts w:hint="eastAsia" w:ascii="宋体" w:hAnsi="宋体" w:eastAsia="宋体" w:cs="Times New Roman"/>
                <w:kern w:val="2"/>
                <w:sz w:val="16"/>
                <w:szCs w:val="16"/>
                <w:highlight w:val="none"/>
                <w:lang w:val="en-US" w:eastAsia="zh-CN" w:bidi="ar-SA"/>
              </w:rPr>
              <w:t>投标人应为本次投标所投产品的制造商。本次招标不接受代理商或贸易商投标。投标人以自己制造的货物参与投标的，不能再将此货物同时授权给其他投标人参与投标，否则相关的所有投标将被拒绝。证明投标人为制造商要求如下：1、</w:t>
            </w:r>
            <w:r>
              <w:rPr>
                <w:rFonts w:hint="eastAsia" w:ascii="宋体" w:hAnsi="宋体" w:eastAsia="宋体" w:cs="Times New Roman"/>
                <w:kern w:val="2"/>
                <w:sz w:val="16"/>
                <w:szCs w:val="16"/>
                <w:highlight w:val="yellow"/>
                <w:lang w:val="en-US" w:eastAsia="zh-CN" w:bidi="ar-SA"/>
              </w:rPr>
              <w:t>提供厂房证明（需提供产权人是投标人的房产证明或有效期内且承租人是投标人的租赁证明或使用人是投标人的土地使用证明、实物照片等）</w:t>
            </w:r>
            <w:r>
              <w:rPr>
                <w:rFonts w:hint="eastAsia" w:ascii="宋体" w:hAnsi="宋体" w:eastAsia="宋体" w:cs="Times New Roman"/>
                <w:kern w:val="2"/>
                <w:sz w:val="16"/>
                <w:szCs w:val="16"/>
                <w:highlight w:val="none"/>
                <w:lang w:val="en-US" w:eastAsia="zh-CN" w:bidi="ar-SA"/>
              </w:rPr>
              <w:t>，投标人关联公司（母、子公司等）的房产不视为自有房产；2、</w:t>
            </w:r>
            <w:r>
              <w:rPr>
                <w:rFonts w:hint="eastAsia" w:ascii="宋体" w:hAnsi="宋体" w:eastAsia="宋体" w:cs="Times New Roman"/>
                <w:kern w:val="2"/>
                <w:sz w:val="16"/>
                <w:szCs w:val="16"/>
                <w:highlight w:val="yellow"/>
                <w:lang w:val="en-US" w:eastAsia="zh-CN" w:bidi="ar-SA"/>
              </w:rPr>
              <w:t>投标人用于生产的生产加工设备，需提供生产加工设备照片和购买合同或租赁合同，或者生产设备照片和购买发票</w:t>
            </w:r>
            <w:r>
              <w:rPr>
                <w:rFonts w:hint="eastAsia" w:ascii="宋体" w:hAnsi="宋体" w:eastAsia="宋体" w:cs="Times New Roman"/>
                <w:kern w:val="2"/>
                <w:sz w:val="16"/>
                <w:szCs w:val="16"/>
                <w:highlight w:val="none"/>
                <w:lang w:val="en-US" w:eastAsia="zh-CN" w:bidi="ar-SA"/>
              </w:rPr>
              <w:t>。投标人关联公司（母、子公司等）的生产加工设备不视为自有设备。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default" w:ascii="宋体" w:hAnsi="宋体" w:eastAsia="宋体" w:cs="Times New Roman"/>
                <w:spacing w:val="0"/>
                <w:kern w:val="2"/>
                <w:sz w:val="16"/>
                <w:szCs w:val="16"/>
                <w:lang w:val="en-US" w:eastAsia="zh-CN"/>
              </w:rPr>
            </w:pPr>
            <w:r>
              <w:rPr>
                <w:rFonts w:hint="eastAsia" w:ascii="宋体" w:hAnsi="宋体" w:eastAsia="宋体" w:cs="Times New Roman"/>
                <w:spacing w:val="0"/>
                <w:kern w:val="2"/>
                <w:sz w:val="16"/>
                <w:szCs w:val="16"/>
                <w:lang w:val="en-US" w:eastAsia="zh-CN"/>
              </w:rPr>
              <w:t>6</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highlight w:val="none"/>
              </w:rPr>
            </w:pPr>
            <w:r>
              <w:rPr>
                <w:rFonts w:hint="eastAsia" w:asciiTheme="minorEastAsia" w:hAnsiTheme="minorEastAsia" w:eastAsiaTheme="minorEastAsia" w:cstheme="minorEastAsia"/>
                <w:i w:val="0"/>
                <w:iCs w:val="0"/>
                <w:color w:val="000000"/>
                <w:sz w:val="16"/>
                <w:szCs w:val="16"/>
                <w:lang w:eastAsia="zh-CN"/>
              </w:rPr>
              <w:t>★</w:t>
            </w:r>
            <w:r>
              <w:rPr>
                <w:rFonts w:hint="eastAsia" w:asciiTheme="minorEastAsia" w:hAnsiTheme="minorEastAsia" w:cstheme="minorEastAsia"/>
                <w:i w:val="0"/>
                <w:iCs w:val="0"/>
                <w:color w:val="000000"/>
                <w:sz w:val="16"/>
                <w:szCs w:val="16"/>
                <w:lang w:val="en-US" w:eastAsia="zh-CN"/>
              </w:rPr>
              <w:t>体系证书要求</w:t>
            </w:r>
          </w:p>
        </w:tc>
        <w:tc>
          <w:tcPr>
            <w:tcW w:w="3801" w:type="pct"/>
            <w:tcBorders/>
            <w:vAlign w:val="center"/>
          </w:tcPr>
          <w:p>
            <w:pPr>
              <w:keepNext w:val="0"/>
              <w:keepLines w:val="0"/>
              <w:numPr>
                <w:ilvl w:val="0"/>
                <w:numId w:val="0"/>
              </w:numPr>
              <w:suppressLineNumbers w:val="0"/>
              <w:spacing w:before="0" w:beforeAutospacing="0" w:after="0" w:afterAutospacing="0"/>
              <w:ind w:left="0" w:right="0" w:rightChars="0"/>
              <w:jc w:val="both"/>
              <w:rPr>
                <w:rFonts w:hint="default"/>
                <w:lang w:val="en-US" w:eastAsia="zh-CN"/>
              </w:rPr>
            </w:pPr>
            <w:r>
              <w:rPr>
                <w:rFonts w:hint="eastAsia" w:ascii="宋体" w:hAnsi="宋体" w:eastAsia="宋体" w:cs="Times New Roman"/>
                <w:kern w:val="2"/>
                <w:sz w:val="16"/>
                <w:szCs w:val="16"/>
                <w:highlight w:val="none"/>
                <w:lang w:val="en-US" w:eastAsia="zh-CN" w:bidi="ar-SA"/>
              </w:rPr>
              <w:t>投标人应具备并提供有效期内的GB/T19001（ISO9001）质量体系认证证书、GB/T24001（ISO14001）环境管理体系认证证书、OHSAS18001或GB/T45001(ISO45001)职业健康管理体系认证证书，且证书应在中国国家认证认可监督管理委员会网站(http://www.cnca.gov.cn)核实。</w:t>
            </w:r>
            <w:r>
              <w:rPr>
                <w:rFonts w:hint="eastAsia" w:ascii="宋体" w:hAnsi="宋体" w:eastAsia="宋体" w:cs="Times New Roman"/>
                <w:b/>
                <w:bCs/>
                <w:kern w:val="2"/>
                <w:sz w:val="16"/>
                <w:szCs w:val="16"/>
                <w:highlight w:val="none"/>
                <w:lang w:val="en-US" w:eastAsia="zh-CN" w:bidi="ar-SA"/>
              </w:rPr>
              <w:t>（提供证书扫描件及有效期查询截图。）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default" w:ascii="宋体" w:hAnsi="宋体" w:eastAsia="宋体" w:cs="Times New Roman"/>
                <w:spacing w:val="0"/>
                <w:kern w:val="2"/>
                <w:sz w:val="16"/>
                <w:szCs w:val="16"/>
                <w:lang w:val="en-US" w:eastAsia="zh-CN"/>
              </w:rPr>
            </w:pPr>
            <w:r>
              <w:rPr>
                <w:rFonts w:hint="eastAsia" w:ascii="宋体" w:hAnsi="宋体" w:eastAsia="宋体" w:cs="Times New Roman"/>
                <w:spacing w:val="0"/>
                <w:kern w:val="2"/>
                <w:sz w:val="16"/>
                <w:szCs w:val="16"/>
                <w:lang w:val="en-US" w:eastAsia="zh-CN"/>
              </w:rPr>
              <w:t>7</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highlight w:val="none"/>
                <w:lang w:val="en-US" w:eastAsia="zh-CN"/>
              </w:rPr>
            </w:pPr>
            <w:r>
              <w:rPr>
                <w:rFonts w:hint="eastAsia" w:ascii="宋体" w:hAnsi="宋体" w:eastAsia="宋体" w:cs="Times New Roman"/>
                <w:spacing w:val="0"/>
                <w:kern w:val="2"/>
                <w:sz w:val="16"/>
                <w:szCs w:val="16"/>
                <w:highlight w:val="none"/>
              </w:rPr>
              <w:t>★业绩</w:t>
            </w:r>
            <w:r>
              <w:rPr>
                <w:rFonts w:hint="eastAsia" w:ascii="宋体" w:hAnsi="宋体" w:eastAsia="宋体" w:cs="Times New Roman"/>
                <w:spacing w:val="0"/>
                <w:kern w:val="2"/>
                <w:sz w:val="16"/>
                <w:szCs w:val="16"/>
                <w:highlight w:val="none"/>
                <w:lang w:val="en-US" w:eastAsia="zh-CN"/>
              </w:rPr>
              <w:t>要求</w:t>
            </w:r>
          </w:p>
        </w:tc>
        <w:tc>
          <w:tcPr>
            <w:tcW w:w="3801" w:type="pct"/>
            <w:vAlign w:val="center"/>
          </w:tcPr>
          <w:p>
            <w:pPr>
              <w:pStyle w:val="5"/>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16"/>
                <w:szCs w:val="16"/>
                <w:lang w:eastAsia="zh-CN"/>
              </w:rPr>
            </w:pPr>
            <w:r>
              <w:rPr>
                <w:rFonts w:hint="eastAsia" w:asciiTheme="minorEastAsia" w:hAnsiTheme="minorEastAsia" w:eastAsiaTheme="minorEastAsia" w:cstheme="minorEastAsia"/>
                <w:i w:val="0"/>
                <w:iCs w:val="0"/>
                <w:color w:val="000000"/>
                <w:sz w:val="16"/>
                <w:szCs w:val="16"/>
                <w:lang w:eastAsia="zh-CN"/>
              </w:rPr>
              <w:t>1）</w:t>
            </w:r>
            <w:r>
              <w:rPr>
                <w:rFonts w:hint="eastAsia" w:ascii="宋体" w:hAnsi="宋体" w:eastAsia="宋体" w:cs="Times New Roman"/>
                <w:i w:val="0"/>
                <w:iCs w:val="0"/>
                <w:kern w:val="2"/>
                <w:sz w:val="16"/>
                <w:szCs w:val="16"/>
                <w:lang w:val="en-US" w:eastAsia="zh-CN" w:bidi="ar-SA"/>
              </w:rPr>
              <w:t>投标</w:t>
            </w:r>
            <w:r>
              <w:rPr>
                <w:rFonts w:hint="eastAsia" w:asciiTheme="minorEastAsia" w:hAnsiTheme="minorEastAsia" w:eastAsiaTheme="minorEastAsia" w:cstheme="minorEastAsia"/>
                <w:i w:val="0"/>
                <w:iCs w:val="0"/>
                <w:color w:val="000000"/>
                <w:sz w:val="16"/>
                <w:szCs w:val="16"/>
                <w:lang w:eastAsia="zh-CN"/>
              </w:rPr>
              <w:t>人在近3年（2</w:t>
            </w:r>
            <w:r>
              <w:rPr>
                <w:rFonts w:hint="eastAsia" w:asciiTheme="minorEastAsia" w:hAnsiTheme="minorEastAsia" w:eastAsiaTheme="minorEastAsia" w:cstheme="minorEastAsia"/>
                <w:i w:val="0"/>
                <w:iCs w:val="0"/>
                <w:color w:val="000000"/>
                <w:sz w:val="16"/>
                <w:szCs w:val="16"/>
                <w:lang w:val="en-US" w:eastAsia="zh-CN"/>
              </w:rPr>
              <w:t>022</w:t>
            </w:r>
            <w:r>
              <w:rPr>
                <w:rFonts w:hint="eastAsia" w:asciiTheme="minorEastAsia" w:hAnsiTheme="minorEastAsia" w:eastAsiaTheme="minorEastAsia" w:cstheme="minorEastAsia"/>
                <w:i w:val="0"/>
                <w:iCs w:val="0"/>
                <w:color w:val="000000"/>
                <w:sz w:val="16"/>
                <w:szCs w:val="16"/>
                <w:lang w:eastAsia="zh-CN"/>
              </w:rPr>
              <w:t>年1月1日至</w:t>
            </w:r>
            <w:r>
              <w:rPr>
                <w:rFonts w:hint="eastAsia" w:ascii="宋体" w:hAnsi="宋体" w:eastAsia="宋体" w:cs="Times New Roman"/>
                <w:i w:val="0"/>
                <w:iCs w:val="0"/>
                <w:kern w:val="2"/>
                <w:sz w:val="16"/>
                <w:szCs w:val="16"/>
                <w:lang w:val="en-US" w:eastAsia="zh-CN" w:bidi="ar-SA"/>
              </w:rPr>
              <w:t>投标</w:t>
            </w:r>
            <w:r>
              <w:rPr>
                <w:rFonts w:hint="eastAsia" w:asciiTheme="minorEastAsia" w:hAnsiTheme="minorEastAsia" w:eastAsiaTheme="minorEastAsia" w:cstheme="minorEastAsia"/>
                <w:i w:val="0"/>
                <w:iCs w:val="0"/>
                <w:color w:val="000000"/>
                <w:sz w:val="16"/>
                <w:szCs w:val="16"/>
                <w:lang w:eastAsia="zh-CN"/>
              </w:rPr>
              <w:t>截止时间之前）内至少具有</w:t>
            </w:r>
            <w:r>
              <w:rPr>
                <w:rFonts w:hint="eastAsia" w:asciiTheme="minorEastAsia" w:hAnsiTheme="minorEastAsia" w:eastAsiaTheme="minorEastAsia" w:cstheme="minorEastAsia"/>
                <w:i w:val="0"/>
                <w:iCs w:val="0"/>
                <w:color w:val="000000"/>
                <w:sz w:val="16"/>
                <w:szCs w:val="16"/>
                <w:highlight w:val="yellow"/>
                <w:lang w:val="en-US" w:eastAsia="zh-CN"/>
              </w:rPr>
              <w:t>1个合同的封隔器或桥塞类工具</w:t>
            </w:r>
            <w:r>
              <w:rPr>
                <w:rFonts w:hint="eastAsia" w:asciiTheme="minorEastAsia" w:hAnsiTheme="minorEastAsia" w:eastAsiaTheme="minorEastAsia" w:cstheme="minorEastAsia"/>
                <w:i w:val="0"/>
                <w:iCs w:val="0"/>
                <w:color w:val="000000" w:themeColor="text1"/>
                <w:sz w:val="16"/>
                <w:szCs w:val="16"/>
                <w:highlight w:val="yellow"/>
                <w:lang w:val="en-US" w:eastAsia="zh-CN"/>
                <w14:textFill>
                  <w14:solidFill>
                    <w14:schemeClr w14:val="tx1"/>
                  </w14:solidFill>
                </w14:textFill>
              </w:rPr>
              <w:t>的加工制造或供货</w:t>
            </w:r>
            <w:r>
              <w:rPr>
                <w:rFonts w:hint="eastAsia" w:asciiTheme="minorEastAsia" w:hAnsiTheme="minorEastAsia" w:eastAsiaTheme="minorEastAsia" w:cstheme="minorEastAsia"/>
                <w:i w:val="0"/>
                <w:iCs w:val="0"/>
                <w:color w:val="000000" w:themeColor="text1"/>
                <w:sz w:val="16"/>
                <w:szCs w:val="16"/>
                <w:lang w:val="en-US" w:eastAsia="zh-CN"/>
                <w14:textFill>
                  <w14:solidFill>
                    <w14:schemeClr w14:val="tx1"/>
                  </w14:solidFill>
                </w14:textFill>
              </w:rPr>
              <w:t>业绩。</w:t>
            </w:r>
            <w:r>
              <w:rPr>
                <w:rFonts w:hint="eastAsia" w:asciiTheme="minorEastAsia" w:hAnsiTheme="minorEastAsia" w:eastAsiaTheme="minorEastAsia" w:cstheme="minorEastAsia"/>
                <w:i w:val="0"/>
                <w:iCs w:val="0"/>
                <w:color w:val="000000"/>
                <w:sz w:val="16"/>
                <w:szCs w:val="16"/>
                <w:lang w:eastAsia="zh-CN"/>
              </w:rPr>
              <w:t>并提供相应业绩证明文件。提供的业绩证明文件包括：1）具有法律效力的</w:t>
            </w:r>
            <w:r>
              <w:rPr>
                <w:rFonts w:hint="eastAsia" w:asciiTheme="minorEastAsia" w:hAnsiTheme="minorEastAsia" w:eastAsiaTheme="minorEastAsia" w:cstheme="minorEastAsia"/>
                <w:i w:val="0"/>
                <w:iCs w:val="0"/>
                <w:color w:val="000000"/>
                <w:sz w:val="16"/>
                <w:szCs w:val="16"/>
                <w:highlight w:val="yellow"/>
                <w:lang w:eastAsia="zh-CN"/>
              </w:rPr>
              <w:t>业绩合同</w:t>
            </w:r>
            <w:r>
              <w:rPr>
                <w:rFonts w:hint="eastAsia" w:asciiTheme="minorEastAsia" w:hAnsiTheme="minorEastAsia" w:eastAsiaTheme="minorEastAsia" w:cstheme="minorEastAsia"/>
                <w:i w:val="0"/>
                <w:iCs w:val="0"/>
                <w:color w:val="000000"/>
                <w:sz w:val="16"/>
                <w:szCs w:val="16"/>
                <w:lang w:eastAsia="zh-CN"/>
              </w:rPr>
              <w:t>、2）</w:t>
            </w:r>
            <w:r>
              <w:rPr>
                <w:rFonts w:hint="eastAsia" w:asciiTheme="minorEastAsia" w:hAnsiTheme="minorEastAsia" w:eastAsiaTheme="minorEastAsia" w:cstheme="minorEastAsia"/>
                <w:i w:val="0"/>
                <w:iCs w:val="0"/>
                <w:color w:val="000000"/>
                <w:sz w:val="16"/>
                <w:szCs w:val="16"/>
                <w:highlight w:val="yellow"/>
                <w:lang w:val="en-US" w:eastAsia="zh-CN"/>
              </w:rPr>
              <w:t>买方或甲方</w:t>
            </w:r>
            <w:r>
              <w:rPr>
                <w:rFonts w:hint="eastAsia" w:asciiTheme="minorEastAsia" w:hAnsiTheme="minorEastAsia" w:eastAsiaTheme="minorEastAsia" w:cstheme="minorEastAsia"/>
                <w:i w:val="0"/>
                <w:iCs w:val="0"/>
                <w:color w:val="000000"/>
                <w:sz w:val="16"/>
                <w:szCs w:val="16"/>
                <w:highlight w:val="yellow"/>
                <w:lang w:eastAsia="zh-CN"/>
              </w:rPr>
              <w:t>签字或盖章的到货验收材料</w:t>
            </w:r>
            <w:r>
              <w:rPr>
                <w:rFonts w:hint="eastAsia" w:asciiTheme="minorEastAsia" w:hAnsiTheme="minorEastAsia" w:eastAsiaTheme="minorEastAsia" w:cstheme="minorEastAsia"/>
                <w:i w:val="0"/>
                <w:iCs w:val="0"/>
                <w:color w:val="000000"/>
                <w:sz w:val="16"/>
                <w:szCs w:val="16"/>
                <w:lang w:eastAsia="zh-CN"/>
              </w:rPr>
              <w:t>。（提示：提供的业绩证明材料必须完全涵盖以上内容，否则视为无效业绩，缺少任何1项都将影响评审结果）</w:t>
            </w:r>
          </w:p>
          <w:p>
            <w:pPr>
              <w:pStyle w:val="5"/>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16"/>
                <w:szCs w:val="16"/>
                <w:lang w:eastAsia="zh-CN"/>
              </w:rPr>
            </w:pPr>
            <w:r>
              <w:rPr>
                <w:rFonts w:hint="eastAsia" w:asciiTheme="minorEastAsia" w:hAnsiTheme="minorEastAsia" w:eastAsiaTheme="minorEastAsia" w:cstheme="minorEastAsia"/>
                <w:i w:val="0"/>
                <w:iCs w:val="0"/>
                <w:color w:val="000000"/>
                <w:sz w:val="16"/>
                <w:szCs w:val="16"/>
                <w:lang w:eastAsia="zh-CN"/>
              </w:rPr>
              <w:t>2）若业绩合同为年度协议/框架协议/费率合同，除提供年度协议/框架协议/费率合同外，还应提供相应的已到货订单，订单内容或编号应与年度协议/框架协议/费率合同相关联。</w:t>
            </w:r>
            <w:r>
              <w:rPr>
                <w:rFonts w:hint="eastAsia" w:asciiTheme="minorEastAsia" w:hAnsiTheme="minorEastAsia" w:eastAsiaTheme="minorEastAsia" w:cstheme="minorEastAsia"/>
                <w:i w:val="0"/>
                <w:iCs w:val="0"/>
                <w:color w:val="000000"/>
                <w:sz w:val="16"/>
                <w:szCs w:val="16"/>
                <w:highlight w:val="yellow"/>
                <w:lang w:eastAsia="zh-CN"/>
              </w:rPr>
              <w:t>同一个年度协议/框架协议/费率合同下提供1个或以上的订单及与订单对应的到货验收材料均算为1个有效业绩。</w:t>
            </w:r>
          </w:p>
          <w:p>
            <w:pPr>
              <w:pStyle w:val="5"/>
              <w:keepNext w:val="0"/>
              <w:keepLines w:val="0"/>
              <w:suppressLineNumbers w:val="0"/>
              <w:spacing w:before="0" w:beforeAutospacing="0" w:after="0" w:afterAutospacing="0"/>
              <w:ind w:left="0" w:right="0"/>
              <w:rPr>
                <w:rFonts w:hint="default"/>
                <w:lang w:val="en-US"/>
              </w:rPr>
            </w:pPr>
            <w:r>
              <w:rPr>
                <w:rFonts w:hint="eastAsia" w:asciiTheme="minorEastAsia" w:hAnsiTheme="minorEastAsia" w:eastAsiaTheme="minorEastAsia" w:cstheme="minorEastAsia"/>
                <w:i w:val="0"/>
                <w:iCs w:val="0"/>
                <w:color w:val="000000"/>
                <w:sz w:val="16"/>
                <w:szCs w:val="16"/>
                <w:lang w:eastAsia="zh-CN"/>
              </w:rPr>
              <w:t>3）未提供业绩证明文件或提供的业绩证明文件无法认定上述业绩要求的，视为无效业绩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88" w:type="pct"/>
            <w:vMerge w:val="continue"/>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rPr>
            </w:pPr>
          </w:p>
        </w:tc>
        <w:tc>
          <w:tcPr>
            <w:tcW w:w="263" w:type="pct"/>
            <w:vAlign w:val="center"/>
          </w:tcPr>
          <w:p>
            <w:pPr>
              <w:keepNext w:val="0"/>
              <w:keepLines w:val="0"/>
              <w:suppressLineNumbers w:val="0"/>
              <w:spacing w:before="0" w:beforeAutospacing="0" w:after="0" w:afterAutospacing="0"/>
              <w:ind w:left="0" w:right="0"/>
              <w:jc w:val="left"/>
              <w:rPr>
                <w:rFonts w:hint="default" w:ascii="宋体" w:hAnsi="宋体" w:eastAsia="宋体" w:cs="Times New Roman"/>
                <w:spacing w:val="0"/>
                <w:kern w:val="2"/>
                <w:sz w:val="16"/>
                <w:szCs w:val="16"/>
                <w:lang w:val="en-US" w:eastAsia="zh-CN"/>
              </w:rPr>
            </w:pPr>
            <w:r>
              <w:rPr>
                <w:rFonts w:hint="eastAsia" w:ascii="宋体" w:hAnsi="宋体" w:eastAsia="宋体" w:cs="Times New Roman"/>
                <w:spacing w:val="0"/>
                <w:kern w:val="2"/>
                <w:sz w:val="16"/>
                <w:szCs w:val="16"/>
                <w:lang w:val="en-US" w:eastAsia="zh-CN"/>
              </w:rPr>
              <w:t>8</w:t>
            </w:r>
          </w:p>
        </w:tc>
        <w:tc>
          <w:tcPr>
            <w:tcW w:w="547" w:type="pct"/>
            <w:vAlign w:val="center"/>
          </w:tcPr>
          <w:p>
            <w:pPr>
              <w:keepNext w:val="0"/>
              <w:keepLines w:val="0"/>
              <w:suppressLineNumbers w:val="0"/>
              <w:spacing w:before="0" w:beforeAutospacing="0" w:after="0" w:afterAutospacing="0"/>
              <w:ind w:left="0" w:right="0"/>
              <w:jc w:val="left"/>
              <w:rPr>
                <w:rFonts w:hint="eastAsia" w:ascii="宋体" w:hAnsi="宋体" w:eastAsia="宋体" w:cs="Times New Roman"/>
                <w:spacing w:val="0"/>
                <w:kern w:val="2"/>
                <w:sz w:val="16"/>
                <w:szCs w:val="16"/>
                <w:highlight w:val="none"/>
              </w:rPr>
            </w:pPr>
            <w:r>
              <w:rPr>
                <w:rFonts w:hint="eastAsia" w:ascii="宋体" w:hAnsi="宋体" w:eastAsia="宋体" w:cs="Times New Roman"/>
                <w:spacing w:val="0"/>
                <w:kern w:val="2"/>
                <w:sz w:val="16"/>
                <w:szCs w:val="16"/>
                <w:highlight w:val="none"/>
                <w:lang w:val="en-US" w:eastAsia="zh-CN"/>
              </w:rPr>
              <w:t>中国海油供应链数字化平台CA证书要求</w:t>
            </w:r>
          </w:p>
        </w:tc>
        <w:tc>
          <w:tcPr>
            <w:tcW w:w="3801" w:type="pct"/>
            <w:tcBorders/>
            <w:vAlign w:val="center"/>
          </w:tcPr>
          <w:p>
            <w:pPr>
              <w:pStyle w:val="5"/>
              <w:keepNext w:val="0"/>
              <w:keepLines w:val="0"/>
              <w:suppressLineNumbers w:val="0"/>
              <w:spacing w:before="0" w:beforeAutospacing="0" w:after="0" w:afterAutospacing="0"/>
              <w:ind w:left="0" w:right="0"/>
              <w:rPr>
                <w:rFonts w:hint="eastAsia" w:asciiTheme="minorEastAsia" w:hAnsiTheme="minorEastAsia" w:eastAsiaTheme="minorEastAsia" w:cstheme="minorEastAsia"/>
                <w:i w:val="0"/>
                <w:iCs w:val="0"/>
                <w:color w:val="000000"/>
                <w:sz w:val="16"/>
                <w:szCs w:val="16"/>
                <w:lang w:eastAsia="zh-CN"/>
              </w:rPr>
            </w:pPr>
            <w:r>
              <w:rPr>
                <w:rFonts w:hint="eastAsia" w:ascii="宋体" w:hAnsi="宋体" w:eastAsia="宋体" w:cs="Times New Roman"/>
                <w:i w:val="0"/>
                <w:iCs w:val="0"/>
                <w:kern w:val="2"/>
                <w:sz w:val="16"/>
                <w:szCs w:val="16"/>
                <w:lang w:val="en-US" w:eastAsia="zh-CN" w:bidi="ar-SA"/>
              </w:rPr>
              <w:t>投标</w:t>
            </w:r>
            <w:r>
              <w:rPr>
                <w:rFonts w:hint="eastAsia" w:asciiTheme="minorEastAsia" w:hAnsiTheme="minorEastAsia" w:eastAsiaTheme="minorEastAsia" w:cstheme="minorEastAsia"/>
                <w:i w:val="0"/>
                <w:iCs w:val="0"/>
                <w:color w:val="000000"/>
                <w:sz w:val="16"/>
                <w:szCs w:val="16"/>
                <w:lang w:val="en-US" w:eastAsia="zh-CN"/>
              </w:rPr>
              <w:t>人需具备有</w:t>
            </w:r>
            <w:r>
              <w:rPr>
                <w:rFonts w:hint="eastAsia" w:asciiTheme="minorEastAsia" w:hAnsiTheme="minorEastAsia" w:eastAsiaTheme="minorEastAsia" w:cstheme="minorEastAsia"/>
                <w:i w:val="0"/>
                <w:iCs w:val="0"/>
                <w:color w:val="000000"/>
                <w:sz w:val="16"/>
                <w:szCs w:val="16"/>
                <w:highlight w:val="yellow"/>
                <w:lang w:val="en-US" w:eastAsia="zh-CN"/>
              </w:rPr>
              <w:t>效期内的</w:t>
            </w:r>
            <w:r>
              <w:rPr>
                <w:rFonts w:hint="eastAsia" w:asciiTheme="minorEastAsia" w:hAnsiTheme="minorEastAsia" w:eastAsiaTheme="minorEastAsia" w:cstheme="minorEastAsia"/>
                <w:i w:val="0"/>
                <w:iCs w:val="0"/>
                <w:color w:val="000000"/>
                <w:sz w:val="16"/>
                <w:szCs w:val="16"/>
                <w:lang w:val="en-US" w:eastAsia="zh-CN"/>
              </w:rPr>
              <w:t>中国海油供应链数字化平台2.0CA证书。（如</w:t>
            </w:r>
            <w:r>
              <w:rPr>
                <w:rFonts w:hint="eastAsia" w:ascii="宋体" w:hAnsi="宋体" w:eastAsia="宋体" w:cs="Times New Roman"/>
                <w:i w:val="0"/>
                <w:iCs w:val="0"/>
                <w:kern w:val="2"/>
                <w:sz w:val="16"/>
                <w:szCs w:val="16"/>
                <w:lang w:val="en-US" w:eastAsia="zh-CN" w:bidi="ar-SA"/>
              </w:rPr>
              <w:t>投标</w:t>
            </w:r>
            <w:r>
              <w:rPr>
                <w:rFonts w:hint="eastAsia" w:asciiTheme="minorEastAsia" w:hAnsiTheme="minorEastAsia" w:eastAsiaTheme="minorEastAsia" w:cstheme="minorEastAsia"/>
                <w:i w:val="0"/>
                <w:iCs w:val="0"/>
                <w:color w:val="000000"/>
                <w:sz w:val="16"/>
                <w:szCs w:val="16"/>
                <w:lang w:val="en-US" w:eastAsia="zh-CN"/>
              </w:rPr>
              <w:t>人不具备有效期内的中国海油供应链数字化平台2.0CA证书，需在</w:t>
            </w:r>
            <w:r>
              <w:rPr>
                <w:rFonts w:hint="eastAsia" w:ascii="宋体" w:hAnsi="宋体" w:eastAsia="宋体" w:cs="Times New Roman"/>
                <w:i w:val="0"/>
                <w:iCs w:val="0"/>
                <w:kern w:val="2"/>
                <w:sz w:val="16"/>
                <w:szCs w:val="16"/>
                <w:lang w:val="en-US" w:eastAsia="zh-CN" w:bidi="ar-SA"/>
              </w:rPr>
              <w:t>投标</w:t>
            </w:r>
            <w:r>
              <w:rPr>
                <w:rFonts w:hint="eastAsia" w:asciiTheme="minorEastAsia" w:hAnsiTheme="minorEastAsia" w:eastAsiaTheme="minorEastAsia" w:cstheme="minorEastAsia"/>
                <w:i w:val="0"/>
                <w:iCs w:val="0"/>
                <w:color w:val="000000"/>
                <w:sz w:val="16"/>
                <w:szCs w:val="16"/>
                <w:lang w:val="en-US" w:eastAsia="zh-CN"/>
              </w:rPr>
              <w:t>截止日前20日自行申请办理。）</w:t>
            </w:r>
          </w:p>
        </w:tc>
      </w:tr>
    </w:tbl>
    <w:p>
      <w:pPr>
        <w:pStyle w:val="6"/>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25"/>
    <w:rsid w:val="00150136"/>
    <w:rsid w:val="0017483D"/>
    <w:rsid w:val="0019317B"/>
    <w:rsid w:val="00207FC3"/>
    <w:rsid w:val="00213AFF"/>
    <w:rsid w:val="00237507"/>
    <w:rsid w:val="002611E5"/>
    <w:rsid w:val="0026182A"/>
    <w:rsid w:val="002E5B25"/>
    <w:rsid w:val="00307D58"/>
    <w:rsid w:val="00364188"/>
    <w:rsid w:val="0037322C"/>
    <w:rsid w:val="003C6752"/>
    <w:rsid w:val="003D3D6A"/>
    <w:rsid w:val="003E5F61"/>
    <w:rsid w:val="005700FA"/>
    <w:rsid w:val="00686E7D"/>
    <w:rsid w:val="008D3406"/>
    <w:rsid w:val="00BB0A5E"/>
    <w:rsid w:val="00BD3D2A"/>
    <w:rsid w:val="00E6160C"/>
    <w:rsid w:val="00EA2CD6"/>
    <w:rsid w:val="00F56CB8"/>
    <w:rsid w:val="00FC2A59"/>
    <w:rsid w:val="00FE5822"/>
    <w:rsid w:val="02BB0C79"/>
    <w:rsid w:val="03455746"/>
    <w:rsid w:val="041F35B7"/>
    <w:rsid w:val="05070289"/>
    <w:rsid w:val="0584522E"/>
    <w:rsid w:val="07010FE3"/>
    <w:rsid w:val="071454DA"/>
    <w:rsid w:val="08041656"/>
    <w:rsid w:val="089F331E"/>
    <w:rsid w:val="0A967CA0"/>
    <w:rsid w:val="0BF13B8A"/>
    <w:rsid w:val="0C9645EC"/>
    <w:rsid w:val="0F522275"/>
    <w:rsid w:val="10477484"/>
    <w:rsid w:val="179D57D5"/>
    <w:rsid w:val="19A26B42"/>
    <w:rsid w:val="19EC6E75"/>
    <w:rsid w:val="1B550133"/>
    <w:rsid w:val="226627A9"/>
    <w:rsid w:val="227565BA"/>
    <w:rsid w:val="28FC5481"/>
    <w:rsid w:val="29766043"/>
    <w:rsid w:val="29E41FCA"/>
    <w:rsid w:val="2A3E1A7C"/>
    <w:rsid w:val="2F9B467C"/>
    <w:rsid w:val="2FDB5A85"/>
    <w:rsid w:val="3197411C"/>
    <w:rsid w:val="31CD3F27"/>
    <w:rsid w:val="322B2AD9"/>
    <w:rsid w:val="37032650"/>
    <w:rsid w:val="374877DB"/>
    <w:rsid w:val="3A3F5F94"/>
    <w:rsid w:val="3A6C597C"/>
    <w:rsid w:val="3D455BFE"/>
    <w:rsid w:val="40387409"/>
    <w:rsid w:val="41414D4E"/>
    <w:rsid w:val="42EF3C6F"/>
    <w:rsid w:val="472E3B33"/>
    <w:rsid w:val="47FB07A5"/>
    <w:rsid w:val="482F7ED0"/>
    <w:rsid w:val="492433A1"/>
    <w:rsid w:val="49250AAD"/>
    <w:rsid w:val="4D0F4BF1"/>
    <w:rsid w:val="4FE90963"/>
    <w:rsid w:val="521B653F"/>
    <w:rsid w:val="549056B3"/>
    <w:rsid w:val="56016851"/>
    <w:rsid w:val="575D4E31"/>
    <w:rsid w:val="5796155C"/>
    <w:rsid w:val="58743581"/>
    <w:rsid w:val="591C2F8C"/>
    <w:rsid w:val="594A5303"/>
    <w:rsid w:val="5AC209D7"/>
    <w:rsid w:val="5D3D340F"/>
    <w:rsid w:val="5E5B2CE4"/>
    <w:rsid w:val="5FB12A50"/>
    <w:rsid w:val="60EA2967"/>
    <w:rsid w:val="62EC55D0"/>
    <w:rsid w:val="651F2D3B"/>
    <w:rsid w:val="653F566D"/>
    <w:rsid w:val="657E1438"/>
    <w:rsid w:val="66A36FA6"/>
    <w:rsid w:val="676F099D"/>
    <w:rsid w:val="688D4280"/>
    <w:rsid w:val="69127D11"/>
    <w:rsid w:val="69184C67"/>
    <w:rsid w:val="6A8A19C6"/>
    <w:rsid w:val="6A9213B4"/>
    <w:rsid w:val="6DE41BBC"/>
    <w:rsid w:val="6DF4568D"/>
    <w:rsid w:val="6E113118"/>
    <w:rsid w:val="6E690FA8"/>
    <w:rsid w:val="6FCF03AF"/>
    <w:rsid w:val="70EC6FE1"/>
    <w:rsid w:val="71045202"/>
    <w:rsid w:val="72E336B5"/>
    <w:rsid w:val="74036F0D"/>
    <w:rsid w:val="749D155F"/>
    <w:rsid w:val="77AA445B"/>
    <w:rsid w:val="788846C6"/>
    <w:rsid w:val="799F4335"/>
    <w:rsid w:val="7F877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customStyle="1" w:styleId="2">
    <w:name w:val="默认段落字体 Para Char"/>
    <w:basedOn w:val="1"/>
    <w:qFormat/>
    <w:uiPriority w:val="0"/>
    <w:pPr>
      <w:spacing w:before="80" w:after="80" w:line="360" w:lineRule="auto"/>
    </w:pPr>
    <w:rPr>
      <w:sz w:val="24"/>
    </w:rPr>
  </w:style>
  <w:style w:type="paragraph" w:styleId="3">
    <w:name w:val="Normal Indent"/>
    <w:basedOn w:val="1"/>
    <w:qFormat/>
    <w:uiPriority w:val="99"/>
    <w:pPr>
      <w:ind w:firstLine="420" w:firstLineChars="200"/>
      <w:jc w:val="both"/>
    </w:pPr>
    <w:rPr>
      <w:rFonts w:ascii="Times New Roman" w:hAnsi="Times New Roman" w:cs="Times New Roman"/>
      <w:kern w:val="2"/>
      <w:sz w:val="21"/>
      <w:szCs w:val="24"/>
      <w:lang w:eastAsia="zh-CN"/>
    </w:rPr>
  </w:style>
  <w:style w:type="paragraph" w:styleId="4">
    <w:name w:val="annotation text"/>
    <w:basedOn w:val="1"/>
    <w:unhideWhenUsed/>
    <w:qFormat/>
    <w:uiPriority w:val="99"/>
  </w:style>
  <w:style w:type="paragraph" w:styleId="5">
    <w:name w:val="Body Text"/>
    <w:basedOn w:val="1"/>
    <w:next w:val="1"/>
    <w:link w:val="14"/>
    <w:qFormat/>
    <w:uiPriority w:val="1"/>
    <w:pPr>
      <w:widowControl/>
      <w:overflowPunct w:val="0"/>
      <w:autoSpaceDE w:val="0"/>
      <w:autoSpaceDN w:val="0"/>
      <w:adjustRightInd w:val="0"/>
      <w:jc w:val="left"/>
      <w:textAlignment w:val="baseline"/>
    </w:pPr>
    <w:rPr>
      <w:rFonts w:ascii="楷体" w:hAnsi="Times New Roman" w:eastAsia="楷体" w:cs="Calibri"/>
      <w:i/>
      <w:iCs/>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563C1"/>
      <w:u w:val="single"/>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正文文本 Char"/>
    <w:basedOn w:val="10"/>
    <w:link w:val="5"/>
    <w:qFormat/>
    <w:uiPriority w:val="1"/>
    <w:rPr>
      <w:rFonts w:ascii="楷体" w:hAnsi="Times New Roman" w:eastAsia="楷体" w:cs="Calibri"/>
      <w:i/>
      <w:iCs/>
    </w:rPr>
  </w:style>
  <w:style w:type="paragraph" w:customStyle="1" w:styleId="15">
    <w:name w:val="正文_1"/>
    <w:qFormat/>
    <w:uiPriority w:val="0"/>
    <w:pPr>
      <w:widowControl w:val="0"/>
      <w:ind w:right="5" w:rightChars="5"/>
    </w:pPr>
    <w:rPr>
      <w:rFonts w:ascii="Calibri" w:hAnsi="Calibri" w:eastAsia="宋体" w:cs="Calibri"/>
      <w:kern w:val="0"/>
      <w:sz w:val="22"/>
      <w:szCs w:val="22"/>
      <w:lang w:val="en-US" w:eastAsia="en-US"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211</Words>
  <Characters>1209</Characters>
  <Lines>10</Lines>
  <Paragraphs>2</Paragraphs>
  <TotalTime>0</TotalTime>
  <ScaleCrop>false</ScaleCrop>
  <LinksUpToDate>false</LinksUpToDate>
  <CharactersWithSpaces>1418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2021-05-25T06:01:00Z</dcterms:created>
  <dc:creator>梁振琪/井下技术公司/工程技术公司/海油发展</dc:creator>
  <cp:lastModifiedBy>刘昕</cp:lastModifiedBy>
  <cp:lastPrinted>2021-07-08T09:15:00Z</cp:lastPrinted>
  <dcterms:modified xsi:type="dcterms:W3CDTF">2026-03-03T00:37:10Z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749DC3A58B4548A7A2FB6C76730A65C9</vt:lpwstr>
  </property>
</Properties>
</file>